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D828" w14:textId="77777777" w:rsidR="0068157B" w:rsidRPr="00336525" w:rsidRDefault="0068157B" w:rsidP="00B052B1">
      <w:pPr>
        <w:tabs>
          <w:tab w:val="left" w:pos="567"/>
        </w:tabs>
        <w:rPr>
          <w:rFonts w:eastAsia="SimSun" w:cs="Times New Roman"/>
          <w:snapToGrid w:val="0"/>
          <w:color w:val="auto"/>
          <w:szCs w:val="22"/>
          <w:lang w:eastAsia="zh-CN" w:bidi="ar-SA"/>
        </w:rPr>
      </w:pPr>
      <w:bookmarkStart w:id="0" w:name="_GoBack"/>
      <w:bookmarkEnd w:id="0"/>
      <w:r w:rsidRPr="00336525">
        <w:rPr>
          <w:rFonts w:eastAsia="Times New Roman" w:cs="Times New Roman"/>
          <w:b/>
          <w:color w:val="auto"/>
          <w:szCs w:val="22"/>
          <w:lang w:eastAsia="en-US" w:bidi="ar-SA"/>
        </w:rPr>
        <w:t>1.</w:t>
      </w:r>
      <w:r w:rsidRPr="00336525">
        <w:rPr>
          <w:rFonts w:eastAsia="Times New Roman" w:cs="Times New Roman"/>
          <w:b/>
          <w:color w:val="auto"/>
          <w:szCs w:val="22"/>
          <w:lang w:eastAsia="en-US" w:bidi="ar-SA"/>
        </w:rPr>
        <w:tab/>
        <w:t>A GYÓGYSZER NEVE</w:t>
      </w:r>
    </w:p>
    <w:p w14:paraId="5A12624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E511F47" w14:textId="77777777" w:rsidR="0029197E" w:rsidRPr="00336525" w:rsidRDefault="00AB580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Asduter</w:t>
      </w:r>
      <w:r w:rsidR="004275AD">
        <w:rPr>
          <w:sz w:val="22"/>
          <w:szCs w:val="22"/>
          <w:lang w:val="hu-HU"/>
        </w:rPr>
        <w:t xml:space="preserve"> 10</w:t>
      </w:r>
      <w:r w:rsidR="00B052B1" w:rsidRPr="00336525">
        <w:rPr>
          <w:sz w:val="22"/>
          <w:szCs w:val="22"/>
          <w:lang w:val="hu-HU"/>
        </w:rPr>
        <w:t> </w:t>
      </w:r>
      <w:r w:rsidR="0029197E" w:rsidRPr="00336525">
        <w:rPr>
          <w:sz w:val="22"/>
          <w:szCs w:val="22"/>
          <w:lang w:val="hu-HU"/>
        </w:rPr>
        <w:t>mg tabletta</w:t>
      </w:r>
    </w:p>
    <w:p w14:paraId="5929A65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DDEE5EB"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B273672" w14:textId="77777777" w:rsidR="0068157B" w:rsidRPr="00336525" w:rsidRDefault="0068157B" w:rsidP="00B052B1">
      <w:pPr>
        <w:tabs>
          <w:tab w:val="left" w:pos="567"/>
        </w:tabs>
        <w:rPr>
          <w:rFonts w:eastAsia="SimSun" w:cs="Times New Roman"/>
          <w:b/>
          <w:snapToGrid w:val="0"/>
          <w:color w:val="auto"/>
          <w:szCs w:val="22"/>
          <w:lang w:eastAsia="zh-CN" w:bidi="ar-SA"/>
        </w:rPr>
      </w:pPr>
      <w:bookmarkStart w:id="1" w:name="bookmark1"/>
      <w:r w:rsidRPr="00336525">
        <w:rPr>
          <w:rFonts w:eastAsia="SimSun" w:cs="Times New Roman"/>
          <w:b/>
          <w:snapToGrid w:val="0"/>
          <w:color w:val="auto"/>
          <w:szCs w:val="22"/>
          <w:lang w:eastAsia="zh-CN" w:bidi="ar-SA"/>
        </w:rPr>
        <w:t>2.</w:t>
      </w:r>
      <w:r w:rsidRPr="00336525">
        <w:rPr>
          <w:rFonts w:eastAsia="SimSun" w:cs="Times New Roman"/>
          <w:b/>
          <w:snapToGrid w:val="0"/>
          <w:color w:val="auto"/>
          <w:szCs w:val="22"/>
          <w:lang w:eastAsia="zh-CN" w:bidi="ar-SA"/>
        </w:rPr>
        <w:tab/>
        <w:t>MINŐSÉGI ÉS MENNYISÉGI ÖSSZETÉTEL</w:t>
      </w:r>
    </w:p>
    <w:bookmarkEnd w:id="1"/>
    <w:p w14:paraId="0A609799" w14:textId="77777777" w:rsidR="0029197E" w:rsidRPr="00336525" w:rsidRDefault="0029197E" w:rsidP="00B052B1">
      <w:pPr>
        <w:pStyle w:val="Szvegtrzs4"/>
        <w:widowControl/>
        <w:shd w:val="clear" w:color="auto" w:fill="auto"/>
        <w:spacing w:line="240" w:lineRule="auto"/>
        <w:ind w:firstLine="0"/>
        <w:jc w:val="left"/>
        <w:rPr>
          <w:sz w:val="22"/>
          <w:szCs w:val="22"/>
          <w:u w:val="single"/>
          <w:lang w:val="hu-HU"/>
        </w:rPr>
      </w:pPr>
    </w:p>
    <w:p w14:paraId="36A47670" w14:textId="77777777" w:rsidR="0029197E" w:rsidRPr="00336525" w:rsidRDefault="004275AD" w:rsidP="00B052B1">
      <w:pPr>
        <w:pStyle w:val="Szvegtrzs4"/>
        <w:widowControl/>
        <w:shd w:val="clear" w:color="auto" w:fill="auto"/>
        <w:spacing w:line="240" w:lineRule="auto"/>
        <w:ind w:firstLine="0"/>
        <w:jc w:val="left"/>
        <w:rPr>
          <w:sz w:val="22"/>
          <w:szCs w:val="22"/>
          <w:u w:val="single"/>
          <w:lang w:val="hu-HU"/>
        </w:rPr>
      </w:pPr>
      <w:r>
        <w:rPr>
          <w:sz w:val="22"/>
          <w:szCs w:val="22"/>
          <w:lang w:val="hu-HU"/>
        </w:rPr>
        <w:t>10</w:t>
      </w:r>
      <w:r w:rsidR="005339A9" w:rsidRPr="00336525">
        <w:rPr>
          <w:sz w:val="22"/>
          <w:szCs w:val="22"/>
          <w:lang w:val="hu-HU"/>
        </w:rPr>
        <w:t> </w:t>
      </w:r>
      <w:r w:rsidR="0029197E" w:rsidRPr="00336525">
        <w:rPr>
          <w:sz w:val="22"/>
          <w:szCs w:val="22"/>
          <w:lang w:val="hu-HU"/>
        </w:rPr>
        <w:t>mg aripiprazol</w:t>
      </w:r>
      <w:r w:rsidR="007447F8">
        <w:rPr>
          <w:sz w:val="22"/>
          <w:szCs w:val="22"/>
          <w:lang w:val="hu-HU"/>
        </w:rPr>
        <w:t>t tartalmaz</w:t>
      </w:r>
      <w:r w:rsidR="0029197E" w:rsidRPr="00336525">
        <w:rPr>
          <w:sz w:val="22"/>
          <w:szCs w:val="22"/>
          <w:lang w:val="hu-HU"/>
        </w:rPr>
        <w:t xml:space="preserve"> tablettánként.</w:t>
      </w:r>
    </w:p>
    <w:p w14:paraId="5E6086D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E45A61">
        <w:rPr>
          <w:rStyle w:val="Szvegtrzs1"/>
          <w:color w:val="auto"/>
          <w:sz w:val="22"/>
          <w:szCs w:val="22"/>
        </w:rPr>
        <w:t>Ismert hatású segédanyag</w:t>
      </w:r>
      <w:r w:rsidRPr="00E45A61">
        <w:rPr>
          <w:sz w:val="22"/>
          <w:szCs w:val="22"/>
          <w:u w:val="single"/>
          <w:lang w:val="hu-HU"/>
        </w:rPr>
        <w:t>:</w:t>
      </w:r>
      <w:r w:rsidR="00AB580E" w:rsidRPr="00E45A61">
        <w:rPr>
          <w:sz w:val="22"/>
          <w:szCs w:val="22"/>
          <w:u w:val="single"/>
          <w:lang w:val="hu-HU"/>
        </w:rPr>
        <w:t xml:space="preserve"> </w:t>
      </w:r>
      <w:r w:rsidR="004275AD">
        <w:rPr>
          <w:sz w:val="22"/>
          <w:szCs w:val="22"/>
          <w:lang w:val="hu-HU"/>
        </w:rPr>
        <w:t>42</w:t>
      </w:r>
      <w:r w:rsidRPr="00336525">
        <w:rPr>
          <w:sz w:val="22"/>
          <w:szCs w:val="22"/>
          <w:lang w:val="hu-HU"/>
        </w:rPr>
        <w:t>,</w:t>
      </w:r>
      <w:r w:rsidR="004275AD">
        <w:rPr>
          <w:sz w:val="22"/>
          <w:szCs w:val="22"/>
          <w:lang w:val="hu-HU"/>
        </w:rPr>
        <w:t>29</w:t>
      </w:r>
      <w:r w:rsidR="005339A9" w:rsidRPr="00336525">
        <w:rPr>
          <w:sz w:val="22"/>
          <w:szCs w:val="22"/>
          <w:lang w:val="hu-HU"/>
        </w:rPr>
        <w:t> </w:t>
      </w:r>
      <w:r w:rsidRPr="00336525">
        <w:rPr>
          <w:sz w:val="22"/>
          <w:szCs w:val="22"/>
          <w:lang w:val="hu-HU"/>
        </w:rPr>
        <w:t>mg laktóz</w:t>
      </w:r>
      <w:r w:rsidR="007447F8">
        <w:rPr>
          <w:sz w:val="22"/>
          <w:szCs w:val="22"/>
          <w:lang w:val="hu-HU"/>
        </w:rPr>
        <w:t>t tartalmaz</w:t>
      </w:r>
      <w:r w:rsidRPr="00336525">
        <w:rPr>
          <w:sz w:val="22"/>
          <w:szCs w:val="22"/>
          <w:lang w:val="hu-HU"/>
        </w:rPr>
        <w:t xml:space="preserve"> tablettánként</w:t>
      </w:r>
      <w:r w:rsidR="009F741A" w:rsidRPr="00336525">
        <w:rPr>
          <w:sz w:val="22"/>
          <w:szCs w:val="22"/>
          <w:lang w:val="hu-HU"/>
        </w:rPr>
        <w:t>.</w:t>
      </w:r>
    </w:p>
    <w:p w14:paraId="382101DA"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segédanyagok teljes listáját lásd a 6.1</w:t>
      </w:r>
      <w:r w:rsidR="005339A9" w:rsidRPr="00336525">
        <w:rPr>
          <w:sz w:val="22"/>
          <w:szCs w:val="22"/>
          <w:lang w:val="hu-HU"/>
        </w:rPr>
        <w:t> </w:t>
      </w:r>
      <w:r w:rsidRPr="00336525">
        <w:rPr>
          <w:sz w:val="22"/>
          <w:szCs w:val="22"/>
          <w:lang w:val="hu-HU"/>
        </w:rPr>
        <w:t>pontban.</w:t>
      </w:r>
    </w:p>
    <w:p w14:paraId="6550E0A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AC88744"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9FA38E9" w14:textId="77777777" w:rsidR="0068157B" w:rsidRPr="00336525" w:rsidRDefault="0068157B" w:rsidP="00B052B1">
      <w:pPr>
        <w:widowControl/>
        <w:tabs>
          <w:tab w:val="left" w:pos="567"/>
        </w:tabs>
        <w:ind w:left="567" w:hanging="567"/>
        <w:rPr>
          <w:rFonts w:eastAsia="Times New Roman" w:cs="Times New Roman"/>
          <w:b/>
          <w:color w:val="auto"/>
          <w:szCs w:val="22"/>
          <w:lang w:eastAsia="en-US" w:bidi="ar-SA"/>
        </w:rPr>
      </w:pPr>
      <w:bookmarkStart w:id="2" w:name="bookmark2"/>
      <w:r w:rsidRPr="00336525">
        <w:rPr>
          <w:rFonts w:eastAsia="Times New Roman" w:cs="Times New Roman"/>
          <w:b/>
          <w:color w:val="auto"/>
          <w:szCs w:val="22"/>
          <w:lang w:eastAsia="en-US" w:bidi="ar-SA"/>
        </w:rPr>
        <w:t>3.</w:t>
      </w:r>
      <w:r w:rsidRPr="00336525">
        <w:rPr>
          <w:rFonts w:eastAsia="Times New Roman" w:cs="Times New Roman"/>
          <w:b/>
          <w:color w:val="auto"/>
          <w:szCs w:val="22"/>
          <w:lang w:eastAsia="en-US" w:bidi="ar-SA"/>
        </w:rPr>
        <w:tab/>
        <w:t>GYÓGYSZERFORMA</w:t>
      </w:r>
    </w:p>
    <w:bookmarkEnd w:id="2"/>
    <w:p w14:paraId="7F660A3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8A23247" w14:textId="77777777" w:rsidR="00165D5C" w:rsidRPr="00336525" w:rsidRDefault="00AB580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T</w:t>
      </w:r>
      <w:r w:rsidR="00165D5C" w:rsidRPr="00336525">
        <w:rPr>
          <w:sz w:val="22"/>
          <w:szCs w:val="22"/>
          <w:lang w:val="hu-HU"/>
        </w:rPr>
        <w:t>abletta</w:t>
      </w:r>
    </w:p>
    <w:p w14:paraId="516F890F" w14:textId="77777777" w:rsidR="0029197E" w:rsidRPr="00336525" w:rsidRDefault="00AB580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Világos</w:t>
      </w:r>
      <w:r w:rsidR="004275AD">
        <w:rPr>
          <w:sz w:val="22"/>
          <w:szCs w:val="22"/>
          <w:lang w:val="hu-HU"/>
        </w:rPr>
        <w:t xml:space="preserve"> piros</w:t>
      </w:r>
      <w:r w:rsidR="0029197E" w:rsidRPr="00336525">
        <w:rPr>
          <w:sz w:val="22"/>
          <w:szCs w:val="22"/>
          <w:lang w:val="hu-HU"/>
        </w:rPr>
        <w:t xml:space="preserve">, kerek, </w:t>
      </w:r>
      <w:r w:rsidRPr="00336525">
        <w:rPr>
          <w:sz w:val="22"/>
          <w:szCs w:val="22"/>
          <w:lang w:val="hu-HU"/>
        </w:rPr>
        <w:t>lapos, metszett élű</w:t>
      </w:r>
      <w:r w:rsidR="004275AD">
        <w:rPr>
          <w:sz w:val="22"/>
          <w:szCs w:val="22"/>
          <w:lang w:val="hu-HU"/>
        </w:rPr>
        <w:t>, 5</w:t>
      </w:r>
      <w:r w:rsidR="00B052B1" w:rsidRPr="00336525">
        <w:rPr>
          <w:sz w:val="22"/>
          <w:szCs w:val="22"/>
          <w:lang w:val="hu-HU"/>
        </w:rPr>
        <w:t>,</w:t>
      </w:r>
      <w:r w:rsidR="004275AD">
        <w:rPr>
          <w:sz w:val="22"/>
          <w:szCs w:val="22"/>
          <w:lang w:val="hu-HU"/>
        </w:rPr>
        <w:t>8</w:t>
      </w:r>
      <w:r w:rsidR="004275AD">
        <w:rPr>
          <w:sz w:val="22"/>
          <w:szCs w:val="22"/>
          <w:lang w:val="hu-HU"/>
        </w:rPr>
        <w:noBreakHyphen/>
        <w:t>6</w:t>
      </w:r>
      <w:r w:rsidR="00B052B1" w:rsidRPr="00336525">
        <w:rPr>
          <w:sz w:val="22"/>
          <w:szCs w:val="22"/>
          <w:lang w:val="hu-HU"/>
        </w:rPr>
        <w:t>,</w:t>
      </w:r>
      <w:r w:rsidRPr="00336525">
        <w:rPr>
          <w:sz w:val="22"/>
          <w:szCs w:val="22"/>
          <w:lang w:val="hu-HU"/>
        </w:rPr>
        <w:t>2 mm átmérőjű tabletta.</w:t>
      </w:r>
    </w:p>
    <w:p w14:paraId="3EE9F84A" w14:textId="77777777" w:rsidR="00B052B1" w:rsidRPr="00336525" w:rsidRDefault="00B052B1" w:rsidP="00B052B1">
      <w:pPr>
        <w:pStyle w:val="Szvegtrzs4"/>
        <w:widowControl/>
        <w:shd w:val="clear" w:color="auto" w:fill="auto"/>
        <w:spacing w:line="240" w:lineRule="auto"/>
        <w:ind w:firstLine="0"/>
        <w:jc w:val="left"/>
        <w:rPr>
          <w:sz w:val="22"/>
          <w:szCs w:val="22"/>
          <w:lang w:val="hu-HU"/>
        </w:rPr>
      </w:pPr>
    </w:p>
    <w:p w14:paraId="30E701AE"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9383F0A" w14:textId="77777777" w:rsidR="0068157B" w:rsidRPr="00336525" w:rsidRDefault="0068157B" w:rsidP="00B052B1">
      <w:pPr>
        <w:widowControl/>
        <w:tabs>
          <w:tab w:val="left" w:pos="567"/>
        </w:tabs>
        <w:ind w:left="567" w:hanging="567"/>
        <w:outlineLvl w:val="0"/>
        <w:rPr>
          <w:rFonts w:eastAsia="SimSun" w:cs="Times New Roman"/>
          <w:b/>
          <w:snapToGrid w:val="0"/>
          <w:color w:val="auto"/>
          <w:szCs w:val="22"/>
          <w:lang w:eastAsia="zh-CN" w:bidi="ar-SA"/>
        </w:rPr>
      </w:pPr>
      <w:bookmarkStart w:id="3" w:name="bookmark3"/>
      <w:r w:rsidRPr="00336525">
        <w:rPr>
          <w:rFonts w:eastAsia="SimSun" w:cs="Times New Roman"/>
          <w:b/>
          <w:snapToGrid w:val="0"/>
          <w:color w:val="auto"/>
          <w:szCs w:val="22"/>
          <w:lang w:eastAsia="zh-CN" w:bidi="ar-SA"/>
        </w:rPr>
        <w:t>4.</w:t>
      </w:r>
      <w:r w:rsidRPr="00336525">
        <w:rPr>
          <w:rFonts w:eastAsia="SimSun" w:cs="Times New Roman"/>
          <w:b/>
          <w:snapToGrid w:val="0"/>
          <w:color w:val="auto"/>
          <w:szCs w:val="22"/>
          <w:lang w:eastAsia="zh-CN" w:bidi="ar-SA"/>
        </w:rPr>
        <w:tab/>
        <w:t>KLINIKAI JELLEMZŐK</w:t>
      </w:r>
    </w:p>
    <w:p w14:paraId="6DD7196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bookmarkStart w:id="4" w:name="bookmark4"/>
      <w:bookmarkEnd w:id="3"/>
    </w:p>
    <w:p w14:paraId="6FF67C27"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4.1</w:t>
      </w:r>
      <w:r w:rsidRPr="00336525">
        <w:rPr>
          <w:rFonts w:eastAsia="Times New Roman" w:cs="Times New Roman"/>
          <w:b/>
          <w:color w:val="auto"/>
          <w:szCs w:val="22"/>
          <w:lang w:eastAsia="en-US" w:bidi="ar-SA"/>
        </w:rPr>
        <w:tab/>
        <w:t>Terápiás javallatok</w:t>
      </w:r>
    </w:p>
    <w:bookmarkEnd w:id="4"/>
    <w:p w14:paraId="5E05C83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EDE12E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5E70F8" w:rsidRPr="00336525">
        <w:rPr>
          <w:sz w:val="22"/>
          <w:szCs w:val="22"/>
          <w:lang w:val="hu-HU"/>
        </w:rPr>
        <w:t>Asduter</w:t>
      </w:r>
      <w:r w:rsidRPr="00336525">
        <w:rPr>
          <w:sz w:val="22"/>
          <w:szCs w:val="22"/>
          <w:lang w:val="hu-HU"/>
        </w:rPr>
        <w:t xml:space="preserve"> schizophrenia kezelésére javallott, felnőttek és 15</w:t>
      </w:r>
      <w:r w:rsidR="005E70F8" w:rsidRPr="00336525">
        <w:rPr>
          <w:sz w:val="22"/>
          <w:szCs w:val="22"/>
          <w:lang w:val="hu-HU"/>
        </w:rPr>
        <w:t> </w:t>
      </w:r>
      <w:r w:rsidRPr="00336525">
        <w:rPr>
          <w:sz w:val="22"/>
          <w:szCs w:val="22"/>
          <w:lang w:val="hu-HU"/>
        </w:rPr>
        <w:t>éves vagy idősebb serdülők részére.</w:t>
      </w:r>
    </w:p>
    <w:p w14:paraId="4887577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5E70F8" w:rsidRPr="00336525">
        <w:rPr>
          <w:sz w:val="22"/>
          <w:szCs w:val="22"/>
          <w:lang w:val="hu-HU"/>
        </w:rPr>
        <w:t>Asduter</w:t>
      </w:r>
      <w:r w:rsidRPr="00336525">
        <w:rPr>
          <w:sz w:val="22"/>
          <w:szCs w:val="22"/>
          <w:lang w:val="hu-HU"/>
        </w:rPr>
        <w:t xml:space="preserve"> közepes</w:t>
      </w:r>
      <w:r w:rsidR="00CA19B1" w:rsidRPr="00336525">
        <w:rPr>
          <w:sz w:val="22"/>
          <w:szCs w:val="22"/>
          <w:lang w:val="hu-HU"/>
        </w:rPr>
        <w:t>en súlyos és súlyos</w:t>
      </w:r>
      <w:r w:rsidRPr="00336525">
        <w:rPr>
          <w:sz w:val="22"/>
          <w:szCs w:val="22"/>
          <w:lang w:val="hu-HU"/>
        </w:rPr>
        <w:t xml:space="preserve"> mániás epizódok kezelésére javallott bipoláris </w:t>
      </w:r>
      <w:r w:rsidR="004E1476" w:rsidRPr="00336525">
        <w:rPr>
          <w:sz w:val="22"/>
          <w:szCs w:val="22"/>
          <w:lang w:val="hu-HU"/>
        </w:rPr>
        <w:t xml:space="preserve">affektív </w:t>
      </w:r>
      <w:r w:rsidRPr="00336525">
        <w:rPr>
          <w:sz w:val="22"/>
          <w:szCs w:val="22"/>
          <w:lang w:val="hu-HU"/>
        </w:rPr>
        <w:t>zavar I-es típusában, valamint új mániás epizód megelőzésére olyan felnőtteknél, akiknél túlnyomóan mániás epizódok észlelhetők</w:t>
      </w:r>
      <w:r w:rsidR="00CA19B1" w:rsidRPr="00336525">
        <w:rPr>
          <w:sz w:val="22"/>
          <w:szCs w:val="22"/>
          <w:lang w:val="hu-HU"/>
        </w:rPr>
        <w:t>,</w:t>
      </w:r>
      <w:r w:rsidRPr="00336525">
        <w:rPr>
          <w:sz w:val="22"/>
          <w:szCs w:val="22"/>
          <w:lang w:val="hu-HU"/>
        </w:rPr>
        <w:t xml:space="preserve"> és akik</w:t>
      </w:r>
      <w:r w:rsidR="00CA19B1" w:rsidRPr="00336525">
        <w:rPr>
          <w:sz w:val="22"/>
          <w:szCs w:val="22"/>
          <w:lang w:val="hu-HU"/>
        </w:rPr>
        <w:t>nek a</w:t>
      </w:r>
      <w:r w:rsidRPr="00336525">
        <w:rPr>
          <w:sz w:val="22"/>
          <w:szCs w:val="22"/>
          <w:lang w:val="hu-HU"/>
        </w:rPr>
        <w:t xml:space="preserve"> mániás epizódja aripiprazol</w:t>
      </w:r>
      <w:r w:rsidR="00CA19B1" w:rsidRPr="00336525">
        <w:rPr>
          <w:sz w:val="22"/>
          <w:szCs w:val="22"/>
          <w:lang w:val="hu-HU"/>
        </w:rPr>
        <w:t>-</w:t>
      </w:r>
      <w:r w:rsidRPr="00336525">
        <w:rPr>
          <w:sz w:val="22"/>
          <w:szCs w:val="22"/>
          <w:lang w:val="hu-HU"/>
        </w:rPr>
        <w:t>kezelésre reagált (lásd 5.</w:t>
      </w:r>
      <w:r w:rsidR="00CA19B1" w:rsidRPr="00336525">
        <w:rPr>
          <w:sz w:val="22"/>
          <w:szCs w:val="22"/>
          <w:lang w:val="hu-HU"/>
        </w:rPr>
        <w:t>1 </w:t>
      </w:r>
      <w:r w:rsidRPr="00336525">
        <w:rPr>
          <w:sz w:val="22"/>
          <w:szCs w:val="22"/>
          <w:lang w:val="hu-HU"/>
        </w:rPr>
        <w:t>pont).</w:t>
      </w:r>
    </w:p>
    <w:p w14:paraId="0B32871C"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5E70F8" w:rsidRPr="00336525">
        <w:rPr>
          <w:sz w:val="22"/>
          <w:szCs w:val="22"/>
          <w:lang w:val="hu-HU"/>
        </w:rPr>
        <w:t>Asduter</w:t>
      </w:r>
      <w:r w:rsidRPr="00336525">
        <w:rPr>
          <w:sz w:val="22"/>
          <w:szCs w:val="22"/>
          <w:lang w:val="hu-HU"/>
        </w:rPr>
        <w:t xml:space="preserve"> </w:t>
      </w:r>
      <w:r w:rsidR="00CA19B1" w:rsidRPr="00336525">
        <w:rPr>
          <w:sz w:val="22"/>
          <w:szCs w:val="22"/>
          <w:lang w:val="hu-HU"/>
        </w:rPr>
        <w:t xml:space="preserve">közepesen súlyos és súlyos </w:t>
      </w:r>
      <w:r w:rsidRPr="00336525">
        <w:rPr>
          <w:sz w:val="22"/>
          <w:szCs w:val="22"/>
          <w:lang w:val="hu-HU"/>
        </w:rPr>
        <w:t>mániás epizódok legfeljebb 12</w:t>
      </w:r>
      <w:r w:rsidR="005E70F8" w:rsidRPr="00336525">
        <w:rPr>
          <w:sz w:val="22"/>
          <w:szCs w:val="22"/>
          <w:lang w:val="hu-HU"/>
        </w:rPr>
        <w:t> </w:t>
      </w:r>
      <w:r w:rsidRPr="00336525">
        <w:rPr>
          <w:sz w:val="22"/>
          <w:szCs w:val="22"/>
          <w:lang w:val="hu-HU"/>
        </w:rPr>
        <w:t>hetes kezelésére javallott bipoláris</w:t>
      </w:r>
      <w:r w:rsidR="009F741A" w:rsidRPr="00336525">
        <w:rPr>
          <w:sz w:val="22"/>
          <w:szCs w:val="22"/>
          <w:lang w:val="hu-HU"/>
        </w:rPr>
        <w:t xml:space="preserve"> affektív</w:t>
      </w:r>
      <w:r w:rsidRPr="00336525">
        <w:rPr>
          <w:sz w:val="22"/>
          <w:szCs w:val="22"/>
          <w:lang w:val="hu-HU"/>
        </w:rPr>
        <w:t xml:space="preserve"> zavar I</w:t>
      </w:r>
      <w:r w:rsidR="00B052B1" w:rsidRPr="00336525">
        <w:rPr>
          <w:sz w:val="22"/>
          <w:szCs w:val="22"/>
          <w:lang w:val="hu-HU"/>
        </w:rPr>
        <w:noBreakHyphen/>
      </w:r>
      <w:r w:rsidRPr="00336525">
        <w:rPr>
          <w:sz w:val="22"/>
          <w:szCs w:val="22"/>
          <w:lang w:val="hu-HU"/>
        </w:rPr>
        <w:t>es típusában, 13</w:t>
      </w:r>
      <w:r w:rsidR="005E70F8" w:rsidRPr="00336525">
        <w:rPr>
          <w:sz w:val="22"/>
          <w:szCs w:val="22"/>
          <w:lang w:val="hu-HU"/>
        </w:rPr>
        <w:t> </w:t>
      </w:r>
      <w:r w:rsidRPr="00336525">
        <w:rPr>
          <w:sz w:val="22"/>
          <w:szCs w:val="22"/>
          <w:lang w:val="hu-HU"/>
        </w:rPr>
        <w:t>éves vagy idősebb serdülők részére (lásd 5.</w:t>
      </w:r>
      <w:r w:rsidR="00CA19B1" w:rsidRPr="00336525">
        <w:rPr>
          <w:sz w:val="22"/>
          <w:szCs w:val="22"/>
          <w:lang w:val="hu-HU"/>
        </w:rPr>
        <w:t>1 </w:t>
      </w:r>
      <w:r w:rsidRPr="00336525">
        <w:rPr>
          <w:sz w:val="22"/>
          <w:szCs w:val="22"/>
          <w:lang w:val="hu-HU"/>
        </w:rPr>
        <w:t>pont).</w:t>
      </w:r>
    </w:p>
    <w:p w14:paraId="2C75F6B8"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4486B780"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bookmarkStart w:id="5" w:name="bookmark5"/>
      <w:r w:rsidRPr="00336525">
        <w:rPr>
          <w:rFonts w:eastAsia="Times New Roman" w:cs="Times New Roman"/>
          <w:b/>
          <w:color w:val="auto"/>
          <w:szCs w:val="22"/>
          <w:lang w:eastAsia="en-US" w:bidi="ar-SA"/>
        </w:rPr>
        <w:t>4.2</w:t>
      </w:r>
      <w:r w:rsidRPr="00336525">
        <w:rPr>
          <w:rFonts w:eastAsia="Times New Roman" w:cs="Times New Roman"/>
          <w:b/>
          <w:color w:val="auto"/>
          <w:szCs w:val="22"/>
          <w:lang w:eastAsia="en-US" w:bidi="ar-SA"/>
        </w:rPr>
        <w:tab/>
        <w:t>Adagolás és alkalmazás</w:t>
      </w:r>
    </w:p>
    <w:bookmarkEnd w:id="5"/>
    <w:p w14:paraId="7F3A8E5A" w14:textId="77777777" w:rsidR="0029197E" w:rsidRPr="00336525" w:rsidRDefault="0029197E" w:rsidP="00B052B1">
      <w:pPr>
        <w:pStyle w:val="Bodytext30"/>
        <w:widowControl/>
        <w:shd w:val="clear" w:color="auto" w:fill="auto"/>
        <w:spacing w:line="240" w:lineRule="auto"/>
        <w:jc w:val="left"/>
        <w:rPr>
          <w:rStyle w:val="Bodytext31"/>
          <w:iCs/>
          <w:color w:val="auto"/>
          <w:sz w:val="22"/>
          <w:szCs w:val="22"/>
        </w:rPr>
      </w:pPr>
    </w:p>
    <w:p w14:paraId="0473FF45" w14:textId="77777777" w:rsidR="0029197E" w:rsidRPr="00336525" w:rsidRDefault="0029197E" w:rsidP="00B052B1">
      <w:pPr>
        <w:pStyle w:val="Bodytext30"/>
        <w:widowControl/>
        <w:shd w:val="clear" w:color="auto" w:fill="auto"/>
        <w:spacing w:line="240" w:lineRule="auto"/>
        <w:jc w:val="left"/>
        <w:rPr>
          <w:rStyle w:val="Bodytext31"/>
          <w:iCs/>
          <w:color w:val="auto"/>
          <w:sz w:val="22"/>
          <w:szCs w:val="22"/>
        </w:rPr>
      </w:pPr>
      <w:r w:rsidRPr="00336525">
        <w:rPr>
          <w:rStyle w:val="Bodytext31"/>
          <w:iCs/>
          <w:color w:val="auto"/>
          <w:sz w:val="22"/>
          <w:szCs w:val="22"/>
        </w:rPr>
        <w:t>Adagolás</w:t>
      </w:r>
    </w:p>
    <w:p w14:paraId="7114B52F" w14:textId="77777777" w:rsidR="0029197E" w:rsidRPr="00336525" w:rsidRDefault="0029197E" w:rsidP="00B052B1">
      <w:pPr>
        <w:pStyle w:val="Bodytext30"/>
        <w:widowControl/>
        <w:shd w:val="clear" w:color="auto" w:fill="auto"/>
        <w:spacing w:line="240" w:lineRule="auto"/>
        <w:jc w:val="left"/>
        <w:rPr>
          <w:rStyle w:val="Bodytext31"/>
          <w:i/>
          <w:iCs/>
          <w:color w:val="auto"/>
          <w:sz w:val="22"/>
          <w:szCs w:val="22"/>
        </w:rPr>
      </w:pPr>
    </w:p>
    <w:p w14:paraId="4277B1FA" w14:textId="77777777"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u w:val="none"/>
        </w:rPr>
        <w:t>Felnőttek</w:t>
      </w:r>
    </w:p>
    <w:p w14:paraId="04F39ED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BodytextItalic"/>
          <w:i w:val="0"/>
          <w:color w:val="auto"/>
          <w:sz w:val="22"/>
          <w:szCs w:val="22"/>
          <w:u w:val="single"/>
        </w:rPr>
        <w:t>Schizophrenia</w:t>
      </w:r>
      <w:r w:rsidRPr="00336525">
        <w:rPr>
          <w:rStyle w:val="BodytextItalic"/>
          <w:color w:val="auto"/>
          <w:sz w:val="22"/>
          <w:szCs w:val="22"/>
        </w:rPr>
        <w:t>:</w:t>
      </w:r>
      <w:r w:rsidRPr="00336525">
        <w:rPr>
          <w:sz w:val="22"/>
          <w:szCs w:val="22"/>
          <w:lang w:val="hu-HU"/>
        </w:rPr>
        <w:t xml:space="preserve"> </w:t>
      </w:r>
      <w:r w:rsidR="004E1476" w:rsidRPr="00336525">
        <w:rPr>
          <w:sz w:val="22"/>
          <w:szCs w:val="22"/>
          <w:lang w:val="hu-HU"/>
        </w:rPr>
        <w:t>a</w:t>
      </w:r>
      <w:r w:rsidRPr="00336525">
        <w:rPr>
          <w:sz w:val="22"/>
          <w:szCs w:val="22"/>
          <w:lang w:val="hu-HU"/>
        </w:rPr>
        <w:t xml:space="preserve">z </w:t>
      </w:r>
      <w:r w:rsidR="005E70F8" w:rsidRPr="00336525">
        <w:rPr>
          <w:sz w:val="22"/>
          <w:szCs w:val="22"/>
          <w:lang w:val="hu-HU"/>
        </w:rPr>
        <w:t>Asduter</w:t>
      </w:r>
      <w:r w:rsidRPr="00336525">
        <w:rPr>
          <w:sz w:val="22"/>
          <w:szCs w:val="22"/>
          <w:lang w:val="hu-HU"/>
        </w:rPr>
        <w:t xml:space="preserve"> javasolt kezdő adagja egyszer 10 vagy 15</w:t>
      </w:r>
      <w:r w:rsidR="001D2B2E" w:rsidRPr="00336525">
        <w:rPr>
          <w:sz w:val="22"/>
          <w:szCs w:val="22"/>
          <w:lang w:val="hu-HU"/>
        </w:rPr>
        <w:t> </w:t>
      </w:r>
      <w:r w:rsidRPr="00336525">
        <w:rPr>
          <w:sz w:val="22"/>
          <w:szCs w:val="22"/>
          <w:lang w:val="hu-HU"/>
        </w:rPr>
        <w:t xml:space="preserve">mg naponta, fenntartó adagja </w:t>
      </w:r>
      <w:r w:rsidR="001D2B2E" w:rsidRPr="00336525">
        <w:rPr>
          <w:sz w:val="22"/>
          <w:szCs w:val="22"/>
          <w:lang w:val="hu-HU"/>
        </w:rPr>
        <w:t xml:space="preserve">napi </w:t>
      </w:r>
      <w:r w:rsidRPr="00336525">
        <w:rPr>
          <w:sz w:val="22"/>
          <w:szCs w:val="22"/>
          <w:lang w:val="hu-HU"/>
        </w:rPr>
        <w:t>15</w:t>
      </w:r>
      <w:r w:rsidR="005E70F8" w:rsidRPr="00336525">
        <w:rPr>
          <w:sz w:val="22"/>
          <w:szCs w:val="22"/>
          <w:lang w:val="hu-HU"/>
        </w:rPr>
        <w:t> </w:t>
      </w:r>
      <w:r w:rsidRPr="00336525">
        <w:rPr>
          <w:sz w:val="22"/>
          <w:szCs w:val="22"/>
          <w:lang w:val="hu-HU"/>
        </w:rPr>
        <w:t>mg, egyszer naponta, étkezéstől függetlenül.</w:t>
      </w:r>
    </w:p>
    <w:p w14:paraId="11222C0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5E70F8" w:rsidRPr="00336525">
        <w:rPr>
          <w:sz w:val="22"/>
          <w:szCs w:val="22"/>
          <w:lang w:val="hu-HU"/>
        </w:rPr>
        <w:t>Asduter</w:t>
      </w:r>
      <w:r w:rsidRPr="00336525">
        <w:rPr>
          <w:sz w:val="22"/>
          <w:szCs w:val="22"/>
          <w:lang w:val="hu-HU"/>
        </w:rPr>
        <w:t xml:space="preserve"> a </w:t>
      </w:r>
      <w:r w:rsidR="001D2B2E" w:rsidRPr="00336525">
        <w:rPr>
          <w:sz w:val="22"/>
          <w:szCs w:val="22"/>
          <w:lang w:val="hu-HU"/>
        </w:rPr>
        <w:t xml:space="preserve">napi </w:t>
      </w:r>
      <w:r w:rsidRPr="00336525">
        <w:rPr>
          <w:sz w:val="22"/>
          <w:szCs w:val="22"/>
          <w:lang w:val="hu-HU"/>
        </w:rPr>
        <w:t>10</w:t>
      </w:r>
      <w:r w:rsidR="001D2B2E" w:rsidRPr="00336525">
        <w:rPr>
          <w:sz w:val="22"/>
          <w:szCs w:val="22"/>
          <w:lang w:val="hu-HU"/>
        </w:rPr>
        <w:noBreakHyphen/>
      </w:r>
      <w:r w:rsidRPr="00336525">
        <w:rPr>
          <w:sz w:val="22"/>
          <w:szCs w:val="22"/>
          <w:lang w:val="hu-HU"/>
        </w:rPr>
        <w:t>30</w:t>
      </w:r>
      <w:r w:rsidR="001D2B2E" w:rsidRPr="00336525">
        <w:rPr>
          <w:sz w:val="22"/>
          <w:szCs w:val="22"/>
          <w:lang w:val="hu-HU"/>
        </w:rPr>
        <w:t> </w:t>
      </w:r>
      <w:r w:rsidRPr="00336525">
        <w:rPr>
          <w:sz w:val="22"/>
          <w:szCs w:val="22"/>
          <w:lang w:val="hu-HU"/>
        </w:rPr>
        <w:t xml:space="preserve">mg dózistartományban hatásos. </w:t>
      </w:r>
      <w:r w:rsidR="004E1476" w:rsidRPr="00336525">
        <w:rPr>
          <w:sz w:val="22"/>
          <w:szCs w:val="22"/>
          <w:lang w:val="hu-HU"/>
        </w:rPr>
        <w:t>A n</w:t>
      </w:r>
      <w:r w:rsidRPr="00336525">
        <w:rPr>
          <w:sz w:val="22"/>
          <w:szCs w:val="22"/>
          <w:lang w:val="hu-HU"/>
        </w:rPr>
        <w:t>api 15</w:t>
      </w:r>
      <w:r w:rsidR="001D2B2E" w:rsidRPr="00336525">
        <w:rPr>
          <w:sz w:val="22"/>
          <w:szCs w:val="22"/>
          <w:lang w:val="hu-HU"/>
        </w:rPr>
        <w:t> </w:t>
      </w:r>
      <w:r w:rsidRPr="00336525">
        <w:rPr>
          <w:sz w:val="22"/>
          <w:szCs w:val="22"/>
          <w:lang w:val="hu-HU"/>
        </w:rPr>
        <w:t>mg</w:t>
      </w:r>
      <w:r w:rsidR="00146F61" w:rsidRPr="00336525">
        <w:rPr>
          <w:sz w:val="22"/>
          <w:szCs w:val="22"/>
          <w:lang w:val="hu-HU"/>
        </w:rPr>
        <w:noBreakHyphen/>
      </w:r>
      <w:r w:rsidRPr="00336525">
        <w:rPr>
          <w:sz w:val="22"/>
          <w:szCs w:val="22"/>
          <w:lang w:val="hu-HU"/>
        </w:rPr>
        <w:t xml:space="preserve">ot meghaladó adagoknál nem bizonyított a nagyobb </w:t>
      </w:r>
      <w:r w:rsidR="004E1476" w:rsidRPr="00336525">
        <w:rPr>
          <w:sz w:val="22"/>
          <w:szCs w:val="22"/>
          <w:lang w:val="hu-HU"/>
        </w:rPr>
        <w:t xml:space="preserve">mértékű </w:t>
      </w:r>
      <w:r w:rsidRPr="00336525">
        <w:rPr>
          <w:sz w:val="22"/>
          <w:szCs w:val="22"/>
          <w:lang w:val="hu-HU"/>
        </w:rPr>
        <w:t>hatékonyság, azonban egyes betegek</w:t>
      </w:r>
      <w:r w:rsidR="004E1476" w:rsidRPr="00336525">
        <w:rPr>
          <w:sz w:val="22"/>
          <w:szCs w:val="22"/>
          <w:lang w:val="hu-HU"/>
        </w:rPr>
        <w:t>nél</w:t>
      </w:r>
      <w:r w:rsidRPr="00336525">
        <w:rPr>
          <w:sz w:val="22"/>
          <w:szCs w:val="22"/>
          <w:lang w:val="hu-HU"/>
        </w:rPr>
        <w:t xml:space="preserve"> a magasabb dózis </w:t>
      </w:r>
      <w:r w:rsidR="004E1476" w:rsidRPr="00336525">
        <w:rPr>
          <w:sz w:val="22"/>
          <w:szCs w:val="22"/>
          <w:lang w:val="hu-HU"/>
        </w:rPr>
        <w:t xml:space="preserve">hatásos </w:t>
      </w:r>
      <w:r w:rsidRPr="00336525">
        <w:rPr>
          <w:sz w:val="22"/>
          <w:szCs w:val="22"/>
          <w:lang w:val="hu-HU"/>
        </w:rPr>
        <w:t>lehet. A maximális napi adag nem haladhatja meg a 30</w:t>
      </w:r>
      <w:r w:rsidR="00146F61" w:rsidRPr="00336525">
        <w:rPr>
          <w:sz w:val="22"/>
          <w:szCs w:val="22"/>
          <w:lang w:val="hu-HU"/>
        </w:rPr>
        <w:t> </w:t>
      </w:r>
      <w:r w:rsidRPr="00336525">
        <w:rPr>
          <w:sz w:val="22"/>
          <w:szCs w:val="22"/>
          <w:lang w:val="hu-HU"/>
        </w:rPr>
        <w:t>mg</w:t>
      </w:r>
      <w:r w:rsidR="00146F61" w:rsidRPr="00336525">
        <w:rPr>
          <w:sz w:val="22"/>
          <w:szCs w:val="22"/>
          <w:lang w:val="hu-HU"/>
        </w:rPr>
        <w:noBreakHyphen/>
      </w:r>
      <w:r w:rsidRPr="00336525">
        <w:rPr>
          <w:sz w:val="22"/>
          <w:szCs w:val="22"/>
          <w:lang w:val="hu-HU"/>
        </w:rPr>
        <w:t>ot.</w:t>
      </w:r>
    </w:p>
    <w:p w14:paraId="66FEB9D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52B5B2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BodytextItalic"/>
          <w:i w:val="0"/>
          <w:color w:val="auto"/>
          <w:sz w:val="22"/>
          <w:szCs w:val="22"/>
          <w:u w:val="single"/>
        </w:rPr>
        <w:t xml:space="preserve">Mániás epizódok bipoláris </w:t>
      </w:r>
      <w:r w:rsidR="004E1476" w:rsidRPr="00336525">
        <w:rPr>
          <w:rStyle w:val="BodytextItalic"/>
          <w:i w:val="0"/>
          <w:color w:val="auto"/>
          <w:sz w:val="22"/>
          <w:szCs w:val="22"/>
          <w:u w:val="single"/>
        </w:rPr>
        <w:t xml:space="preserve">affektív </w:t>
      </w:r>
      <w:r w:rsidRPr="00336525">
        <w:rPr>
          <w:rStyle w:val="BodytextItalic"/>
          <w:i w:val="0"/>
          <w:color w:val="auto"/>
          <w:sz w:val="22"/>
          <w:szCs w:val="22"/>
          <w:u w:val="single"/>
        </w:rPr>
        <w:t>zavar I-es típusában:</w:t>
      </w:r>
      <w:r w:rsidRPr="00336525">
        <w:rPr>
          <w:sz w:val="22"/>
          <w:szCs w:val="22"/>
          <w:lang w:val="hu-HU"/>
        </w:rPr>
        <w:t xml:space="preserve"> </w:t>
      </w:r>
      <w:r w:rsidR="004E1476" w:rsidRPr="00336525">
        <w:rPr>
          <w:sz w:val="22"/>
          <w:szCs w:val="22"/>
          <w:lang w:val="hu-HU"/>
        </w:rPr>
        <w:t>a</w:t>
      </w:r>
      <w:r w:rsidRPr="00336525">
        <w:rPr>
          <w:sz w:val="22"/>
          <w:szCs w:val="22"/>
          <w:lang w:val="hu-HU"/>
        </w:rPr>
        <w:t xml:space="preserve">z </w:t>
      </w:r>
      <w:r w:rsidR="005E70F8" w:rsidRPr="00336525">
        <w:rPr>
          <w:sz w:val="22"/>
          <w:szCs w:val="22"/>
          <w:lang w:val="hu-HU"/>
        </w:rPr>
        <w:t>Asduter</w:t>
      </w:r>
      <w:r w:rsidRPr="00336525">
        <w:rPr>
          <w:sz w:val="22"/>
          <w:szCs w:val="22"/>
          <w:lang w:val="hu-HU"/>
        </w:rPr>
        <w:t xml:space="preserve"> javasolt kezdő adagja naponta egyszer 15</w:t>
      </w:r>
      <w:r w:rsidR="005E70F8" w:rsidRPr="00336525">
        <w:rPr>
          <w:sz w:val="22"/>
          <w:szCs w:val="22"/>
          <w:lang w:val="hu-HU"/>
        </w:rPr>
        <w:t> </w:t>
      </w:r>
      <w:r w:rsidRPr="00336525">
        <w:rPr>
          <w:sz w:val="22"/>
          <w:szCs w:val="22"/>
          <w:lang w:val="hu-HU"/>
        </w:rPr>
        <w:t>mg, étkezéstől függetlenül, monoterápiaként vagy kombinált kezelésként (lásd 5.</w:t>
      </w:r>
      <w:r w:rsidR="004E1476" w:rsidRPr="00336525">
        <w:rPr>
          <w:sz w:val="22"/>
          <w:szCs w:val="22"/>
          <w:lang w:val="hu-HU"/>
        </w:rPr>
        <w:t>1 </w:t>
      </w:r>
      <w:r w:rsidRPr="00336525">
        <w:rPr>
          <w:sz w:val="22"/>
          <w:szCs w:val="22"/>
          <w:lang w:val="hu-HU"/>
        </w:rPr>
        <w:t>pont). Néhány beteg</w:t>
      </w:r>
      <w:r w:rsidR="004E1476" w:rsidRPr="00336525">
        <w:rPr>
          <w:sz w:val="22"/>
          <w:szCs w:val="22"/>
          <w:lang w:val="hu-HU"/>
        </w:rPr>
        <w:t>nél</w:t>
      </w:r>
      <w:r w:rsidRPr="00336525">
        <w:rPr>
          <w:sz w:val="22"/>
          <w:szCs w:val="22"/>
          <w:lang w:val="hu-HU"/>
        </w:rPr>
        <w:t xml:space="preserve"> a magasabb dózis </w:t>
      </w:r>
      <w:r w:rsidR="004E1476" w:rsidRPr="00336525">
        <w:rPr>
          <w:sz w:val="22"/>
          <w:szCs w:val="22"/>
          <w:lang w:val="hu-HU"/>
        </w:rPr>
        <w:t xml:space="preserve">hatásos </w:t>
      </w:r>
      <w:r w:rsidRPr="00336525">
        <w:rPr>
          <w:sz w:val="22"/>
          <w:szCs w:val="22"/>
          <w:lang w:val="hu-HU"/>
        </w:rPr>
        <w:t>lehet. A maximális napi adag nem haladhatja meg a 30</w:t>
      </w:r>
      <w:r w:rsidR="00146F61" w:rsidRPr="00336525">
        <w:rPr>
          <w:sz w:val="22"/>
          <w:szCs w:val="22"/>
          <w:lang w:val="hu-HU"/>
        </w:rPr>
        <w:t> </w:t>
      </w:r>
      <w:r w:rsidRPr="00336525">
        <w:rPr>
          <w:sz w:val="22"/>
          <w:szCs w:val="22"/>
          <w:lang w:val="hu-HU"/>
        </w:rPr>
        <w:t>mg</w:t>
      </w:r>
      <w:r w:rsidR="00146F61" w:rsidRPr="00336525">
        <w:rPr>
          <w:sz w:val="22"/>
          <w:szCs w:val="22"/>
          <w:lang w:val="hu-HU"/>
        </w:rPr>
        <w:noBreakHyphen/>
      </w:r>
      <w:r w:rsidRPr="00336525">
        <w:rPr>
          <w:sz w:val="22"/>
          <w:szCs w:val="22"/>
          <w:lang w:val="hu-HU"/>
        </w:rPr>
        <w:t>ot.</w:t>
      </w:r>
    </w:p>
    <w:p w14:paraId="7B547A9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2EF34F6"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BodytextItalic"/>
          <w:i w:val="0"/>
          <w:color w:val="auto"/>
          <w:sz w:val="22"/>
          <w:szCs w:val="22"/>
          <w:u w:val="single"/>
        </w:rPr>
        <w:t xml:space="preserve">Mániás epizód kiújulásának megelőzése bipoláris </w:t>
      </w:r>
      <w:r w:rsidR="00B020D0" w:rsidRPr="00336525">
        <w:rPr>
          <w:rStyle w:val="BodytextItalic"/>
          <w:i w:val="0"/>
          <w:color w:val="auto"/>
          <w:sz w:val="22"/>
          <w:szCs w:val="22"/>
          <w:u w:val="single"/>
        </w:rPr>
        <w:t xml:space="preserve">affektív </w:t>
      </w:r>
      <w:r w:rsidRPr="00336525">
        <w:rPr>
          <w:rStyle w:val="BodytextItalic"/>
          <w:i w:val="0"/>
          <w:color w:val="auto"/>
          <w:sz w:val="22"/>
          <w:szCs w:val="22"/>
          <w:u w:val="single"/>
        </w:rPr>
        <w:t>zavar I</w:t>
      </w:r>
      <w:r w:rsidR="00B052B1" w:rsidRPr="00336525">
        <w:rPr>
          <w:rStyle w:val="BodytextItalic"/>
          <w:i w:val="0"/>
          <w:color w:val="auto"/>
          <w:sz w:val="22"/>
          <w:szCs w:val="22"/>
          <w:u w:val="single"/>
        </w:rPr>
        <w:noBreakHyphen/>
      </w:r>
      <w:r w:rsidRPr="00336525">
        <w:rPr>
          <w:rStyle w:val="BodytextItalic"/>
          <w:i w:val="0"/>
          <w:color w:val="auto"/>
          <w:sz w:val="22"/>
          <w:szCs w:val="22"/>
          <w:u w:val="single"/>
        </w:rPr>
        <w:t>es típusában:</w:t>
      </w:r>
      <w:r w:rsidRPr="00336525">
        <w:rPr>
          <w:sz w:val="22"/>
          <w:szCs w:val="22"/>
          <w:lang w:val="hu-HU"/>
        </w:rPr>
        <w:t xml:space="preserve"> </w:t>
      </w:r>
      <w:r w:rsidR="00B020D0" w:rsidRPr="00336525">
        <w:rPr>
          <w:sz w:val="22"/>
          <w:szCs w:val="22"/>
          <w:lang w:val="hu-HU"/>
        </w:rPr>
        <w:t>a</w:t>
      </w:r>
      <w:r w:rsidRPr="00336525">
        <w:rPr>
          <w:sz w:val="22"/>
          <w:szCs w:val="22"/>
          <w:lang w:val="hu-HU"/>
        </w:rPr>
        <w:t xml:space="preserve">zon betegek esetében, </w:t>
      </w:r>
      <w:proofErr w:type="gramStart"/>
      <w:r w:rsidRPr="00336525">
        <w:rPr>
          <w:sz w:val="22"/>
          <w:szCs w:val="22"/>
          <w:lang w:val="hu-HU"/>
        </w:rPr>
        <w:t>akik</w:t>
      </w:r>
      <w:proofErr w:type="gramEnd"/>
      <w:r w:rsidRPr="00336525">
        <w:rPr>
          <w:sz w:val="22"/>
          <w:szCs w:val="22"/>
          <w:lang w:val="hu-HU"/>
        </w:rPr>
        <w:t xml:space="preserve"> a mániás epizód kiújulásának megelőzésére aripiprazolt kapnak monoterápi</w:t>
      </w:r>
      <w:r w:rsidR="00B020D0" w:rsidRPr="00336525">
        <w:rPr>
          <w:sz w:val="22"/>
          <w:szCs w:val="22"/>
          <w:lang w:val="hu-HU"/>
        </w:rPr>
        <w:t>ában</w:t>
      </w:r>
      <w:r w:rsidRPr="00336525">
        <w:rPr>
          <w:sz w:val="22"/>
          <w:szCs w:val="22"/>
          <w:lang w:val="hu-HU"/>
        </w:rPr>
        <w:t xml:space="preserve"> vagy kombinált </w:t>
      </w:r>
      <w:r w:rsidR="00B020D0" w:rsidRPr="00336525">
        <w:rPr>
          <w:sz w:val="22"/>
          <w:szCs w:val="22"/>
          <w:lang w:val="hu-HU"/>
        </w:rPr>
        <w:t>terápiában</w:t>
      </w:r>
      <w:r w:rsidRPr="00336525">
        <w:rPr>
          <w:sz w:val="22"/>
          <w:szCs w:val="22"/>
          <w:lang w:val="hu-HU"/>
        </w:rPr>
        <w:t xml:space="preserve">, a terápiát </w:t>
      </w:r>
      <w:r w:rsidR="00CA6284" w:rsidRPr="00336525">
        <w:rPr>
          <w:sz w:val="22"/>
          <w:szCs w:val="22"/>
          <w:lang w:val="hu-HU"/>
        </w:rPr>
        <w:t>azonos</w:t>
      </w:r>
      <w:r w:rsidRPr="00336525">
        <w:rPr>
          <w:sz w:val="22"/>
          <w:szCs w:val="22"/>
          <w:lang w:val="hu-HU"/>
        </w:rPr>
        <w:t xml:space="preserve"> adaggal kell folytatni. A napi adag módosítását, beleértve a dóziscsökkentést a klinikai állapot alapján kell mérlegelni.</w:t>
      </w:r>
    </w:p>
    <w:p w14:paraId="5DCFC05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613D1DC" w14:textId="77777777"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u w:val="none"/>
        </w:rPr>
        <w:t>Gyermekek</w:t>
      </w:r>
      <w:r w:rsidR="006C47EE">
        <w:rPr>
          <w:rStyle w:val="Bodytext31"/>
          <w:i/>
          <w:iCs/>
          <w:color w:val="auto"/>
          <w:sz w:val="22"/>
          <w:szCs w:val="22"/>
          <w:u w:val="none"/>
        </w:rPr>
        <w:t xml:space="preserve"> és serdülők</w:t>
      </w:r>
    </w:p>
    <w:p w14:paraId="6C520A08" w14:textId="12B62988"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BodytextItalic"/>
          <w:i w:val="0"/>
          <w:color w:val="auto"/>
          <w:sz w:val="22"/>
          <w:szCs w:val="22"/>
          <w:u w:val="single"/>
        </w:rPr>
        <w:t>15</w:t>
      </w:r>
      <w:r w:rsidR="00106C25" w:rsidRPr="00336525">
        <w:rPr>
          <w:rStyle w:val="BodytextItalic"/>
          <w:i w:val="0"/>
          <w:color w:val="auto"/>
          <w:sz w:val="22"/>
          <w:szCs w:val="22"/>
          <w:u w:val="single"/>
        </w:rPr>
        <w:t> </w:t>
      </w:r>
      <w:r w:rsidRPr="00336525">
        <w:rPr>
          <w:rStyle w:val="BodytextItalic"/>
          <w:i w:val="0"/>
          <w:color w:val="auto"/>
          <w:sz w:val="22"/>
          <w:szCs w:val="22"/>
          <w:u w:val="single"/>
        </w:rPr>
        <w:t>éves vagy idősebb schizophréniában szenvedő serdülők:</w:t>
      </w:r>
      <w:r w:rsidRPr="00336525">
        <w:rPr>
          <w:sz w:val="22"/>
          <w:szCs w:val="22"/>
          <w:lang w:val="hu-HU"/>
        </w:rPr>
        <w:t xml:space="preserve"> </w:t>
      </w:r>
      <w:r w:rsidR="00CA6284" w:rsidRPr="00336525">
        <w:rPr>
          <w:sz w:val="22"/>
          <w:szCs w:val="22"/>
          <w:lang w:val="hu-HU"/>
        </w:rPr>
        <w:t>a</w:t>
      </w:r>
      <w:r w:rsidRPr="00336525">
        <w:rPr>
          <w:sz w:val="22"/>
          <w:szCs w:val="22"/>
          <w:lang w:val="hu-HU"/>
        </w:rPr>
        <w:t xml:space="preserve">z </w:t>
      </w:r>
      <w:r w:rsidR="00146F61" w:rsidRPr="00336525">
        <w:rPr>
          <w:sz w:val="22"/>
          <w:szCs w:val="22"/>
          <w:lang w:val="hu-HU"/>
        </w:rPr>
        <w:t>Asduter</w:t>
      </w:r>
      <w:r w:rsidRPr="00336525">
        <w:rPr>
          <w:sz w:val="22"/>
          <w:szCs w:val="22"/>
          <w:lang w:val="hu-HU"/>
        </w:rPr>
        <w:t xml:space="preserve"> javasolt adagja </w:t>
      </w:r>
      <w:r w:rsidR="00CA6284" w:rsidRPr="00336525">
        <w:rPr>
          <w:sz w:val="22"/>
          <w:szCs w:val="22"/>
          <w:lang w:val="hu-HU"/>
        </w:rPr>
        <w:t xml:space="preserve">naponta </w:t>
      </w:r>
      <w:r w:rsidRPr="00336525">
        <w:rPr>
          <w:sz w:val="22"/>
          <w:szCs w:val="22"/>
          <w:lang w:val="hu-HU"/>
        </w:rPr>
        <w:t xml:space="preserve">10 mg, napi egyszeri adagban, étkezéstől függetlenül alkalmazva. A kezelést két napig </w:t>
      </w:r>
      <w:r w:rsidR="00CA6284" w:rsidRPr="00336525">
        <w:rPr>
          <w:sz w:val="22"/>
          <w:szCs w:val="22"/>
          <w:lang w:val="hu-HU"/>
        </w:rPr>
        <w:t>2 </w:t>
      </w:r>
      <w:r w:rsidRPr="00336525">
        <w:rPr>
          <w:sz w:val="22"/>
          <w:szCs w:val="22"/>
          <w:lang w:val="hu-HU"/>
        </w:rPr>
        <w:t>mg</w:t>
      </w:r>
      <w:r w:rsidR="00CA6284" w:rsidRPr="00336525">
        <w:rPr>
          <w:sz w:val="22"/>
          <w:szCs w:val="22"/>
          <w:lang w:val="hu-HU"/>
        </w:rPr>
        <w:noBreakHyphen/>
      </w:r>
      <w:r w:rsidRPr="00336525">
        <w:rPr>
          <w:sz w:val="22"/>
          <w:szCs w:val="22"/>
          <w:lang w:val="hu-HU"/>
        </w:rPr>
        <w:t xml:space="preserve">mal kell kezdeni, további két napig </w:t>
      </w:r>
      <w:r w:rsidR="00CA6284" w:rsidRPr="00336525">
        <w:rPr>
          <w:sz w:val="22"/>
          <w:szCs w:val="22"/>
          <w:lang w:val="hu-HU"/>
        </w:rPr>
        <w:t>5 </w:t>
      </w:r>
      <w:r w:rsidRPr="00336525">
        <w:rPr>
          <w:sz w:val="22"/>
          <w:szCs w:val="22"/>
          <w:lang w:val="hu-HU"/>
        </w:rPr>
        <w:t>mg</w:t>
      </w:r>
      <w:r w:rsidR="00CA6284" w:rsidRPr="00336525">
        <w:rPr>
          <w:sz w:val="22"/>
          <w:szCs w:val="22"/>
          <w:lang w:val="hu-HU"/>
        </w:rPr>
        <w:noBreakHyphen/>
      </w:r>
      <w:r w:rsidRPr="00336525">
        <w:rPr>
          <w:sz w:val="22"/>
          <w:szCs w:val="22"/>
          <w:lang w:val="hu-HU"/>
        </w:rPr>
        <w:t xml:space="preserve">ra emelve, az ajánlott napi </w:t>
      </w:r>
      <w:r w:rsidR="00CA6284" w:rsidRPr="00336525">
        <w:rPr>
          <w:sz w:val="22"/>
          <w:szCs w:val="22"/>
          <w:lang w:val="hu-HU"/>
        </w:rPr>
        <w:t>10 </w:t>
      </w:r>
      <w:r w:rsidRPr="00336525">
        <w:rPr>
          <w:sz w:val="22"/>
          <w:szCs w:val="22"/>
          <w:lang w:val="hu-HU"/>
        </w:rPr>
        <w:t>mg</w:t>
      </w:r>
      <w:r w:rsidR="00146F61" w:rsidRPr="00336525">
        <w:rPr>
          <w:sz w:val="22"/>
          <w:szCs w:val="22"/>
          <w:lang w:val="hu-HU"/>
        </w:rPr>
        <w:noBreakHyphen/>
      </w:r>
      <w:r w:rsidRPr="00336525">
        <w:rPr>
          <w:sz w:val="22"/>
          <w:szCs w:val="22"/>
          <w:lang w:val="hu-HU"/>
        </w:rPr>
        <w:t>os adag eléréséhez. Amennyiben szükséges, a következő dózisnöveléseket 5</w:t>
      </w:r>
      <w:r w:rsidR="00106C25" w:rsidRPr="00336525">
        <w:rPr>
          <w:sz w:val="22"/>
          <w:szCs w:val="22"/>
          <w:lang w:val="hu-HU"/>
        </w:rPr>
        <w:t> </w:t>
      </w:r>
      <w:r w:rsidRPr="00336525">
        <w:rPr>
          <w:sz w:val="22"/>
          <w:szCs w:val="22"/>
          <w:lang w:val="hu-HU"/>
        </w:rPr>
        <w:t>mg</w:t>
      </w:r>
      <w:r w:rsidR="00106C25" w:rsidRPr="00336525">
        <w:rPr>
          <w:sz w:val="22"/>
          <w:szCs w:val="22"/>
          <w:lang w:val="hu-HU"/>
        </w:rPr>
        <w:noBreakHyphen/>
      </w:r>
      <w:r w:rsidRPr="00336525">
        <w:rPr>
          <w:sz w:val="22"/>
          <w:szCs w:val="22"/>
          <w:lang w:val="hu-HU"/>
        </w:rPr>
        <w:t xml:space="preserve">os </w:t>
      </w:r>
      <w:r w:rsidR="00FF747F" w:rsidRPr="00336525">
        <w:rPr>
          <w:sz w:val="22"/>
          <w:szCs w:val="22"/>
          <w:lang w:val="hu-HU"/>
        </w:rPr>
        <w:t xml:space="preserve">emelésekkel </w:t>
      </w:r>
      <w:r w:rsidRPr="00336525">
        <w:rPr>
          <w:sz w:val="22"/>
          <w:szCs w:val="22"/>
          <w:lang w:val="hu-HU"/>
        </w:rPr>
        <w:t>kell elvégezni, a napi maximális 30</w:t>
      </w:r>
      <w:r w:rsidR="00106C25" w:rsidRPr="00336525">
        <w:rPr>
          <w:sz w:val="22"/>
          <w:szCs w:val="22"/>
          <w:lang w:val="hu-HU"/>
        </w:rPr>
        <w:t> </w:t>
      </w:r>
      <w:r w:rsidRPr="00336525">
        <w:rPr>
          <w:sz w:val="22"/>
          <w:szCs w:val="22"/>
          <w:lang w:val="hu-HU"/>
        </w:rPr>
        <w:t>mg</w:t>
      </w:r>
      <w:r w:rsidR="00106C25" w:rsidRPr="00336525">
        <w:rPr>
          <w:sz w:val="22"/>
          <w:szCs w:val="22"/>
          <w:lang w:val="hu-HU"/>
        </w:rPr>
        <w:noBreakHyphen/>
      </w:r>
      <w:r w:rsidRPr="00336525">
        <w:rPr>
          <w:sz w:val="22"/>
          <w:szCs w:val="22"/>
          <w:lang w:val="hu-HU"/>
        </w:rPr>
        <w:t>os adag túllépése nélkül (lásd 5.1</w:t>
      </w:r>
      <w:r w:rsidR="00106C25" w:rsidRPr="00336525">
        <w:rPr>
          <w:sz w:val="22"/>
          <w:szCs w:val="22"/>
          <w:lang w:val="hu-HU"/>
        </w:rPr>
        <w:t> </w:t>
      </w:r>
      <w:r w:rsidRPr="00336525">
        <w:rPr>
          <w:sz w:val="22"/>
          <w:szCs w:val="22"/>
          <w:lang w:val="hu-HU"/>
        </w:rPr>
        <w:t>pont).</w:t>
      </w:r>
      <w:r w:rsidR="003D4979">
        <w:rPr>
          <w:sz w:val="22"/>
          <w:szCs w:val="22"/>
          <w:lang w:val="hu-HU"/>
        </w:rPr>
        <w:t xml:space="preserve"> </w:t>
      </w:r>
      <w:r w:rsidRPr="00336525">
        <w:rPr>
          <w:sz w:val="22"/>
          <w:szCs w:val="22"/>
          <w:lang w:val="hu-HU"/>
        </w:rPr>
        <w:t xml:space="preserve">Az </w:t>
      </w:r>
      <w:r w:rsidR="00106C25" w:rsidRPr="00336525">
        <w:rPr>
          <w:sz w:val="22"/>
          <w:szCs w:val="22"/>
          <w:lang w:val="hu-HU"/>
        </w:rPr>
        <w:t>Asduter</w:t>
      </w:r>
      <w:r w:rsidRPr="00336525">
        <w:rPr>
          <w:sz w:val="22"/>
          <w:szCs w:val="22"/>
          <w:lang w:val="hu-HU"/>
        </w:rPr>
        <w:t xml:space="preserve"> a 10</w:t>
      </w:r>
      <w:r w:rsidR="00FA0D1E" w:rsidRPr="00336525">
        <w:rPr>
          <w:sz w:val="22"/>
          <w:szCs w:val="22"/>
          <w:lang w:val="hu-HU"/>
        </w:rPr>
        <w:noBreakHyphen/>
        <w:t>30 </w:t>
      </w:r>
      <w:r w:rsidRPr="00336525">
        <w:rPr>
          <w:sz w:val="22"/>
          <w:szCs w:val="22"/>
          <w:lang w:val="hu-HU"/>
        </w:rPr>
        <w:t xml:space="preserve">mg/nap dózistartományban hatásos. Napi </w:t>
      </w:r>
      <w:r w:rsidRPr="00336525">
        <w:rPr>
          <w:sz w:val="22"/>
          <w:szCs w:val="22"/>
          <w:lang w:val="hu-HU"/>
        </w:rPr>
        <w:lastRenderedPageBreak/>
        <w:t>10</w:t>
      </w:r>
      <w:r w:rsidR="00106C25" w:rsidRPr="00336525">
        <w:rPr>
          <w:sz w:val="22"/>
          <w:szCs w:val="22"/>
          <w:lang w:val="hu-HU"/>
        </w:rPr>
        <w:t> </w:t>
      </w:r>
      <w:r w:rsidRPr="00336525">
        <w:rPr>
          <w:sz w:val="22"/>
          <w:szCs w:val="22"/>
          <w:lang w:val="hu-HU"/>
        </w:rPr>
        <w:t>mg</w:t>
      </w:r>
      <w:r w:rsidR="00B052B1" w:rsidRPr="00336525">
        <w:rPr>
          <w:sz w:val="22"/>
          <w:szCs w:val="22"/>
          <w:lang w:val="hu-HU"/>
        </w:rPr>
        <w:noBreakHyphen/>
      </w:r>
      <w:r w:rsidRPr="00336525">
        <w:rPr>
          <w:sz w:val="22"/>
          <w:szCs w:val="22"/>
          <w:lang w:val="hu-HU"/>
        </w:rPr>
        <w:t>os adagnál nagyobb adagok fokozott hatásossága nem bizonyított, azonban egyes betegek</w:t>
      </w:r>
      <w:r w:rsidR="00FA0D1E" w:rsidRPr="00336525">
        <w:rPr>
          <w:sz w:val="22"/>
          <w:szCs w:val="22"/>
          <w:lang w:val="hu-HU"/>
        </w:rPr>
        <w:t>nél</w:t>
      </w:r>
      <w:r w:rsidRPr="00336525">
        <w:rPr>
          <w:sz w:val="22"/>
          <w:szCs w:val="22"/>
          <w:lang w:val="hu-HU"/>
        </w:rPr>
        <w:t xml:space="preserve"> a magasabb dózis </w:t>
      </w:r>
      <w:r w:rsidR="00FA0D1E" w:rsidRPr="00336525">
        <w:rPr>
          <w:sz w:val="22"/>
          <w:szCs w:val="22"/>
          <w:lang w:val="hu-HU"/>
        </w:rPr>
        <w:t>kedvezőbb</w:t>
      </w:r>
      <w:r w:rsidRPr="00336525">
        <w:rPr>
          <w:sz w:val="22"/>
          <w:szCs w:val="22"/>
          <w:lang w:val="hu-HU"/>
        </w:rPr>
        <w:t xml:space="preserve"> lehet.</w:t>
      </w:r>
    </w:p>
    <w:p w14:paraId="2257CFF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106C25" w:rsidRPr="00336525">
        <w:rPr>
          <w:sz w:val="22"/>
          <w:szCs w:val="22"/>
          <w:lang w:val="hu-HU"/>
        </w:rPr>
        <w:t>Asduter</w:t>
      </w:r>
      <w:r w:rsidRPr="00336525">
        <w:rPr>
          <w:sz w:val="22"/>
          <w:szCs w:val="22"/>
          <w:lang w:val="hu-HU"/>
        </w:rPr>
        <w:t xml:space="preserve"> nem javasolt 15</w:t>
      </w:r>
      <w:r w:rsidR="00106C25" w:rsidRPr="00336525">
        <w:rPr>
          <w:sz w:val="22"/>
          <w:szCs w:val="22"/>
          <w:lang w:val="hu-HU"/>
        </w:rPr>
        <w:t> </w:t>
      </w:r>
      <w:r w:rsidRPr="00336525">
        <w:rPr>
          <w:sz w:val="22"/>
          <w:szCs w:val="22"/>
          <w:lang w:val="hu-HU"/>
        </w:rPr>
        <w:t>éves kor alatti schizophreniás betegek számára, a biztonságosságra és hatásosságra vonatkozó adatok elégtelensége miatt (lásd 4.8 és 5.</w:t>
      </w:r>
      <w:r w:rsidR="00FA0D1E" w:rsidRPr="00336525">
        <w:rPr>
          <w:sz w:val="22"/>
          <w:szCs w:val="22"/>
          <w:lang w:val="hu-HU"/>
        </w:rPr>
        <w:t>1 </w:t>
      </w:r>
      <w:r w:rsidRPr="00336525">
        <w:rPr>
          <w:sz w:val="22"/>
          <w:szCs w:val="22"/>
          <w:lang w:val="hu-HU"/>
        </w:rPr>
        <w:t>pont).</w:t>
      </w:r>
    </w:p>
    <w:p w14:paraId="1DD10DEB" w14:textId="77777777" w:rsidR="0029197E" w:rsidRPr="00336525" w:rsidRDefault="0029197E" w:rsidP="00B052B1">
      <w:pPr>
        <w:pStyle w:val="Szvegtrzs4"/>
        <w:widowControl/>
        <w:shd w:val="clear" w:color="auto" w:fill="auto"/>
        <w:spacing w:line="240" w:lineRule="auto"/>
        <w:ind w:firstLine="0"/>
        <w:jc w:val="left"/>
        <w:rPr>
          <w:rStyle w:val="BodytextItalic"/>
          <w:color w:val="auto"/>
          <w:sz w:val="22"/>
          <w:szCs w:val="22"/>
        </w:rPr>
      </w:pPr>
    </w:p>
    <w:p w14:paraId="780FC124" w14:textId="25814D3D"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BodytextItalic"/>
          <w:i w:val="0"/>
          <w:color w:val="auto"/>
          <w:sz w:val="22"/>
          <w:szCs w:val="22"/>
          <w:u w:val="single"/>
        </w:rPr>
        <w:t xml:space="preserve">Mániás epizódok bipoláris </w:t>
      </w:r>
      <w:r w:rsidR="00523DF6" w:rsidRPr="00336525">
        <w:rPr>
          <w:rStyle w:val="BodytextItalic"/>
          <w:i w:val="0"/>
          <w:color w:val="auto"/>
          <w:sz w:val="22"/>
          <w:szCs w:val="22"/>
          <w:u w:val="single"/>
        </w:rPr>
        <w:t xml:space="preserve">affektív </w:t>
      </w:r>
      <w:r w:rsidRPr="00336525">
        <w:rPr>
          <w:rStyle w:val="BodytextItalic"/>
          <w:i w:val="0"/>
          <w:color w:val="auto"/>
          <w:sz w:val="22"/>
          <w:szCs w:val="22"/>
          <w:u w:val="single"/>
        </w:rPr>
        <w:t>zavar I</w:t>
      </w:r>
      <w:r w:rsidR="00B052B1" w:rsidRPr="00336525">
        <w:rPr>
          <w:rStyle w:val="BodytextItalic"/>
          <w:i w:val="0"/>
          <w:color w:val="auto"/>
          <w:sz w:val="22"/>
          <w:szCs w:val="22"/>
          <w:u w:val="single"/>
        </w:rPr>
        <w:noBreakHyphen/>
      </w:r>
      <w:r w:rsidRPr="00336525">
        <w:rPr>
          <w:rStyle w:val="BodytextItalic"/>
          <w:i w:val="0"/>
          <w:color w:val="auto"/>
          <w:sz w:val="22"/>
          <w:szCs w:val="22"/>
          <w:u w:val="single"/>
        </w:rPr>
        <w:t>es típusában, 13</w:t>
      </w:r>
      <w:r w:rsidR="00106C25" w:rsidRPr="00336525">
        <w:rPr>
          <w:rStyle w:val="BodytextItalic"/>
          <w:i w:val="0"/>
          <w:color w:val="auto"/>
          <w:sz w:val="22"/>
          <w:szCs w:val="22"/>
          <w:u w:val="single"/>
        </w:rPr>
        <w:t> </w:t>
      </w:r>
      <w:r w:rsidRPr="00336525">
        <w:rPr>
          <w:rStyle w:val="BodytextItalic"/>
          <w:i w:val="0"/>
          <w:color w:val="auto"/>
          <w:sz w:val="22"/>
          <w:szCs w:val="22"/>
          <w:u w:val="single"/>
        </w:rPr>
        <w:t>éves vagy idősebb serdülőknél:</w:t>
      </w:r>
      <w:r w:rsidRPr="00336525">
        <w:rPr>
          <w:sz w:val="22"/>
          <w:szCs w:val="22"/>
          <w:lang w:val="hu-HU"/>
        </w:rPr>
        <w:t xml:space="preserve"> </w:t>
      </w:r>
      <w:r w:rsidR="00523DF6" w:rsidRPr="00336525">
        <w:rPr>
          <w:sz w:val="22"/>
          <w:szCs w:val="22"/>
          <w:lang w:val="hu-HU"/>
        </w:rPr>
        <w:t>a</w:t>
      </w:r>
      <w:r w:rsidRPr="00336525">
        <w:rPr>
          <w:sz w:val="22"/>
          <w:szCs w:val="22"/>
          <w:lang w:val="hu-HU"/>
        </w:rPr>
        <w:t xml:space="preserve">z </w:t>
      </w:r>
      <w:r w:rsidR="00106C25" w:rsidRPr="00336525">
        <w:rPr>
          <w:sz w:val="22"/>
          <w:szCs w:val="22"/>
          <w:lang w:val="hu-HU"/>
        </w:rPr>
        <w:t>Asduter</w:t>
      </w:r>
      <w:r w:rsidRPr="00336525">
        <w:rPr>
          <w:sz w:val="22"/>
          <w:szCs w:val="22"/>
          <w:lang w:val="hu-HU"/>
        </w:rPr>
        <w:t xml:space="preserve"> javasolt adagja naponta 10</w:t>
      </w:r>
      <w:r w:rsidR="00106C25" w:rsidRPr="00336525">
        <w:rPr>
          <w:sz w:val="22"/>
          <w:szCs w:val="22"/>
          <w:lang w:val="hu-HU"/>
        </w:rPr>
        <w:t> </w:t>
      </w:r>
      <w:r w:rsidRPr="00336525">
        <w:rPr>
          <w:sz w:val="22"/>
          <w:szCs w:val="22"/>
          <w:lang w:val="hu-HU"/>
        </w:rPr>
        <w:t>mg, napi egyszeri adagolásban, étkezéstől függetlenül. A kezelést két napig 2</w:t>
      </w:r>
      <w:r w:rsidR="00106C25" w:rsidRPr="00336525">
        <w:rPr>
          <w:sz w:val="22"/>
          <w:szCs w:val="22"/>
          <w:lang w:val="hu-HU"/>
        </w:rPr>
        <w:t> </w:t>
      </w:r>
      <w:r w:rsidRPr="00336525">
        <w:rPr>
          <w:sz w:val="22"/>
          <w:szCs w:val="22"/>
          <w:lang w:val="hu-HU"/>
        </w:rPr>
        <w:t>mg</w:t>
      </w:r>
      <w:r w:rsidR="00106C25" w:rsidRPr="00336525">
        <w:rPr>
          <w:sz w:val="22"/>
          <w:szCs w:val="22"/>
          <w:lang w:val="hu-HU"/>
        </w:rPr>
        <w:noBreakHyphen/>
      </w:r>
      <w:r w:rsidRPr="00336525">
        <w:rPr>
          <w:sz w:val="22"/>
          <w:szCs w:val="22"/>
          <w:lang w:val="hu-HU"/>
        </w:rPr>
        <w:t>mal kell kezdeni, további 2</w:t>
      </w:r>
      <w:r w:rsidR="00106C25" w:rsidRPr="00336525">
        <w:rPr>
          <w:sz w:val="22"/>
          <w:szCs w:val="22"/>
          <w:lang w:val="hu-HU"/>
        </w:rPr>
        <w:t> </w:t>
      </w:r>
      <w:r w:rsidRPr="00336525">
        <w:rPr>
          <w:sz w:val="22"/>
          <w:szCs w:val="22"/>
          <w:lang w:val="hu-HU"/>
        </w:rPr>
        <w:t>napig 5 mg</w:t>
      </w:r>
      <w:r w:rsidR="00106C25" w:rsidRPr="00336525">
        <w:rPr>
          <w:sz w:val="22"/>
          <w:szCs w:val="22"/>
          <w:lang w:val="hu-HU"/>
        </w:rPr>
        <w:noBreakHyphen/>
      </w:r>
      <w:r w:rsidRPr="00336525">
        <w:rPr>
          <w:sz w:val="22"/>
          <w:szCs w:val="22"/>
          <w:lang w:val="hu-HU"/>
        </w:rPr>
        <w:t>ra emelve, az ajánlott napi 10</w:t>
      </w:r>
      <w:r w:rsidR="00106C25" w:rsidRPr="00336525">
        <w:rPr>
          <w:sz w:val="22"/>
          <w:szCs w:val="22"/>
          <w:lang w:val="hu-HU"/>
        </w:rPr>
        <w:t> </w:t>
      </w:r>
      <w:r w:rsidRPr="00336525">
        <w:rPr>
          <w:sz w:val="22"/>
          <w:szCs w:val="22"/>
          <w:lang w:val="hu-HU"/>
        </w:rPr>
        <w:t>mg</w:t>
      </w:r>
      <w:r w:rsidR="00106C25" w:rsidRPr="00336525">
        <w:rPr>
          <w:sz w:val="22"/>
          <w:szCs w:val="22"/>
          <w:lang w:val="hu-HU"/>
        </w:rPr>
        <w:noBreakHyphen/>
      </w:r>
      <w:r w:rsidRPr="00336525">
        <w:rPr>
          <w:sz w:val="22"/>
          <w:szCs w:val="22"/>
          <w:lang w:val="hu-HU"/>
        </w:rPr>
        <w:t>os adag eléréséhez.</w:t>
      </w:r>
      <w:r w:rsidR="005E3647" w:rsidRPr="00336525">
        <w:rPr>
          <w:sz w:val="22"/>
          <w:szCs w:val="22"/>
          <w:lang w:val="hu-HU"/>
        </w:rPr>
        <w:t xml:space="preserve"> </w:t>
      </w:r>
      <w:r w:rsidRPr="00336525">
        <w:rPr>
          <w:sz w:val="22"/>
          <w:szCs w:val="22"/>
          <w:lang w:val="hu-HU"/>
        </w:rPr>
        <w:t>A kezelést a tünetek kontrollálásához szükséges legrövidebb ideig kell folytatni</w:t>
      </w:r>
      <w:r w:rsidR="00E83182" w:rsidRPr="00336525">
        <w:rPr>
          <w:sz w:val="22"/>
          <w:szCs w:val="22"/>
          <w:lang w:val="hu-HU"/>
        </w:rPr>
        <w:t xml:space="preserve"> és</w:t>
      </w:r>
      <w:r w:rsidRPr="00336525">
        <w:rPr>
          <w:sz w:val="22"/>
          <w:szCs w:val="22"/>
          <w:lang w:val="hu-HU"/>
        </w:rPr>
        <w:t xml:space="preserve"> ez az időtartam nem haladhatja meg a </w:t>
      </w:r>
      <w:r w:rsidR="00E83182" w:rsidRPr="00336525">
        <w:rPr>
          <w:sz w:val="22"/>
          <w:szCs w:val="22"/>
          <w:lang w:val="hu-HU"/>
        </w:rPr>
        <w:t>12 </w:t>
      </w:r>
      <w:r w:rsidRPr="00336525">
        <w:rPr>
          <w:sz w:val="22"/>
          <w:szCs w:val="22"/>
          <w:lang w:val="hu-HU"/>
        </w:rPr>
        <w:t>hetet. A napi 10</w:t>
      </w:r>
      <w:r w:rsidR="005E3647" w:rsidRPr="00336525">
        <w:rPr>
          <w:sz w:val="22"/>
          <w:szCs w:val="22"/>
          <w:lang w:val="hu-HU"/>
        </w:rPr>
        <w:t> </w:t>
      </w:r>
      <w:r w:rsidRPr="00336525">
        <w:rPr>
          <w:sz w:val="22"/>
          <w:szCs w:val="22"/>
          <w:lang w:val="hu-HU"/>
        </w:rPr>
        <w:t>mg</w:t>
      </w:r>
      <w:r w:rsidR="005E3647" w:rsidRPr="00336525">
        <w:rPr>
          <w:sz w:val="22"/>
          <w:szCs w:val="22"/>
          <w:lang w:val="hu-HU"/>
        </w:rPr>
        <w:noBreakHyphen/>
      </w:r>
      <w:r w:rsidRPr="00336525">
        <w:rPr>
          <w:sz w:val="22"/>
          <w:szCs w:val="22"/>
          <w:lang w:val="hu-HU"/>
        </w:rPr>
        <w:t>os adagnál nagyobb adagok fokozott hatásossága nem bizonyított, és a 30</w:t>
      </w:r>
      <w:r w:rsidR="005E3647" w:rsidRPr="00336525">
        <w:rPr>
          <w:sz w:val="22"/>
          <w:szCs w:val="22"/>
          <w:lang w:val="hu-HU"/>
        </w:rPr>
        <w:t> </w:t>
      </w:r>
      <w:r w:rsidRPr="00336525">
        <w:rPr>
          <w:sz w:val="22"/>
          <w:szCs w:val="22"/>
          <w:lang w:val="hu-HU"/>
        </w:rPr>
        <w:t>mg</w:t>
      </w:r>
      <w:r w:rsidR="005E3647" w:rsidRPr="00336525">
        <w:rPr>
          <w:sz w:val="22"/>
          <w:szCs w:val="22"/>
          <w:lang w:val="hu-HU"/>
        </w:rPr>
        <w:noBreakHyphen/>
      </w:r>
      <w:r w:rsidRPr="00336525">
        <w:rPr>
          <w:sz w:val="22"/>
          <w:szCs w:val="22"/>
          <w:lang w:val="hu-HU"/>
        </w:rPr>
        <w:t xml:space="preserve">os napi adag alkalmazása a jelentős </w:t>
      </w:r>
      <w:r w:rsidR="00A479E7">
        <w:rPr>
          <w:sz w:val="22"/>
          <w:szCs w:val="22"/>
          <w:lang w:val="hu-HU"/>
        </w:rPr>
        <w:t>mellék</w:t>
      </w:r>
      <w:r w:rsidRPr="00336525">
        <w:rPr>
          <w:sz w:val="22"/>
          <w:szCs w:val="22"/>
          <w:lang w:val="hu-HU"/>
        </w:rPr>
        <w:t xml:space="preserve">hatások, többek között az extrapiramidális tünetekkel összefüggő </w:t>
      </w:r>
      <w:r w:rsidR="00E83182" w:rsidRPr="00336525">
        <w:rPr>
          <w:sz w:val="22"/>
          <w:szCs w:val="22"/>
          <w:lang w:val="hu-HU"/>
        </w:rPr>
        <w:t>események</w:t>
      </w:r>
      <w:r w:rsidRPr="00336525">
        <w:rPr>
          <w:sz w:val="22"/>
          <w:szCs w:val="22"/>
          <w:lang w:val="hu-HU"/>
        </w:rPr>
        <w:t xml:space="preserve">, az aluszékonyság, a fáradtság és a súlygyarapodás </w:t>
      </w:r>
      <w:r w:rsidR="009803EF" w:rsidRPr="00336525">
        <w:rPr>
          <w:sz w:val="22"/>
          <w:szCs w:val="22"/>
          <w:lang w:val="hu-HU"/>
        </w:rPr>
        <w:t>gyakoribb</w:t>
      </w:r>
      <w:r w:rsidRPr="00336525">
        <w:rPr>
          <w:sz w:val="22"/>
          <w:szCs w:val="22"/>
          <w:lang w:val="hu-HU"/>
        </w:rPr>
        <w:t xml:space="preserve"> előfordulásával jár (lásd 4.8</w:t>
      </w:r>
      <w:r w:rsidR="005E3647" w:rsidRPr="00336525">
        <w:rPr>
          <w:sz w:val="22"/>
          <w:szCs w:val="22"/>
          <w:lang w:val="hu-HU"/>
        </w:rPr>
        <w:t> </w:t>
      </w:r>
      <w:r w:rsidRPr="00336525">
        <w:rPr>
          <w:sz w:val="22"/>
          <w:szCs w:val="22"/>
          <w:lang w:val="hu-HU"/>
        </w:rPr>
        <w:t>pont). Ezért napi 10</w:t>
      </w:r>
      <w:r w:rsidR="006D6AF3" w:rsidRPr="00336525">
        <w:rPr>
          <w:sz w:val="22"/>
          <w:szCs w:val="22"/>
          <w:lang w:val="hu-HU"/>
        </w:rPr>
        <w:t> </w:t>
      </w:r>
      <w:r w:rsidRPr="00336525">
        <w:rPr>
          <w:sz w:val="22"/>
          <w:szCs w:val="22"/>
          <w:lang w:val="hu-HU"/>
        </w:rPr>
        <w:t>mg</w:t>
      </w:r>
      <w:r w:rsidR="006D6AF3" w:rsidRPr="00336525">
        <w:rPr>
          <w:sz w:val="22"/>
          <w:szCs w:val="22"/>
          <w:lang w:val="hu-HU"/>
        </w:rPr>
        <w:noBreakHyphen/>
      </w:r>
      <w:r w:rsidRPr="00336525">
        <w:rPr>
          <w:sz w:val="22"/>
          <w:szCs w:val="22"/>
          <w:lang w:val="hu-HU"/>
        </w:rPr>
        <w:t>nál nagyobb adagok csak kivételes esetekben és szoros klinikai monitorozás mellett adhatók (lásd 4.4, 4.8 és 5.1</w:t>
      </w:r>
      <w:r w:rsidR="006D6AF3" w:rsidRPr="00336525">
        <w:rPr>
          <w:sz w:val="22"/>
          <w:szCs w:val="22"/>
          <w:lang w:val="hu-HU"/>
        </w:rPr>
        <w:t> </w:t>
      </w:r>
      <w:r w:rsidRPr="00336525">
        <w:rPr>
          <w:sz w:val="22"/>
          <w:szCs w:val="22"/>
          <w:lang w:val="hu-HU"/>
        </w:rPr>
        <w:t>pont).</w:t>
      </w:r>
    </w:p>
    <w:p w14:paraId="06B919AF" w14:textId="77777777" w:rsidR="00B6657E"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Fiatalabb betegeknél nagyobb az aripiprazol</w:t>
      </w:r>
      <w:r w:rsidR="00E83182" w:rsidRPr="00336525">
        <w:rPr>
          <w:sz w:val="22"/>
          <w:szCs w:val="22"/>
          <w:lang w:val="hu-HU"/>
        </w:rPr>
        <w:t xml:space="preserve">lal összefüggő </w:t>
      </w:r>
      <w:r w:rsidRPr="00336525">
        <w:rPr>
          <w:sz w:val="22"/>
          <w:szCs w:val="22"/>
          <w:lang w:val="hu-HU"/>
        </w:rPr>
        <w:t>nemkívánatos események előfordulásának kockázata.</w:t>
      </w:r>
    </w:p>
    <w:p w14:paraId="3D94BD07" w14:textId="37AEB1D6"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Ezért az </w:t>
      </w:r>
      <w:r w:rsidR="006D6AF3" w:rsidRPr="00336525">
        <w:rPr>
          <w:sz w:val="22"/>
          <w:szCs w:val="22"/>
          <w:lang w:val="hu-HU"/>
        </w:rPr>
        <w:t>Asduter</w:t>
      </w:r>
      <w:r w:rsidRPr="00336525">
        <w:rPr>
          <w:sz w:val="22"/>
          <w:szCs w:val="22"/>
          <w:lang w:val="hu-HU"/>
        </w:rPr>
        <w:t xml:space="preserve"> alkalmazása 13</w:t>
      </w:r>
      <w:r w:rsidR="006D6AF3" w:rsidRPr="00336525">
        <w:rPr>
          <w:sz w:val="22"/>
          <w:szCs w:val="22"/>
          <w:lang w:val="hu-HU"/>
        </w:rPr>
        <w:t> </w:t>
      </w:r>
      <w:r w:rsidRPr="00336525">
        <w:rPr>
          <w:sz w:val="22"/>
          <w:szCs w:val="22"/>
          <w:lang w:val="hu-HU"/>
        </w:rPr>
        <w:t>éves kor alatt nem javasolt (lásd 4.8 és 5.</w:t>
      </w:r>
      <w:r w:rsidR="00230FFF" w:rsidRPr="00336525">
        <w:rPr>
          <w:sz w:val="22"/>
          <w:szCs w:val="22"/>
          <w:lang w:val="hu-HU"/>
        </w:rPr>
        <w:t>1 </w:t>
      </w:r>
      <w:r w:rsidRPr="00336525">
        <w:rPr>
          <w:sz w:val="22"/>
          <w:szCs w:val="22"/>
          <w:lang w:val="hu-HU"/>
        </w:rPr>
        <w:t>pont).</w:t>
      </w:r>
    </w:p>
    <w:p w14:paraId="0E248186" w14:textId="77777777" w:rsidR="0029197E" w:rsidRPr="00336525" w:rsidRDefault="0029197E" w:rsidP="00B052B1">
      <w:pPr>
        <w:pStyle w:val="Szvegtrzs4"/>
        <w:widowControl/>
        <w:shd w:val="clear" w:color="auto" w:fill="auto"/>
        <w:spacing w:line="240" w:lineRule="auto"/>
        <w:ind w:firstLine="0"/>
        <w:jc w:val="left"/>
        <w:rPr>
          <w:rStyle w:val="BodytextItalic"/>
          <w:color w:val="auto"/>
          <w:sz w:val="22"/>
          <w:szCs w:val="22"/>
        </w:rPr>
      </w:pPr>
    </w:p>
    <w:p w14:paraId="2989AC3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BodytextItalic"/>
          <w:i w:val="0"/>
          <w:color w:val="auto"/>
          <w:sz w:val="22"/>
          <w:szCs w:val="22"/>
          <w:u w:val="single"/>
        </w:rPr>
        <w:t>Autista betegséggel társult ingerlékenység:</w:t>
      </w:r>
      <w:r w:rsidRPr="00336525">
        <w:rPr>
          <w:sz w:val="22"/>
          <w:szCs w:val="22"/>
          <w:lang w:val="hu-HU"/>
        </w:rPr>
        <w:t xml:space="preserve"> </w:t>
      </w:r>
      <w:r w:rsidR="000B5F50" w:rsidRPr="00336525">
        <w:rPr>
          <w:sz w:val="22"/>
          <w:szCs w:val="22"/>
          <w:lang w:val="hu-HU"/>
        </w:rPr>
        <w:t>a</w:t>
      </w:r>
      <w:r w:rsidRPr="00336525">
        <w:rPr>
          <w:sz w:val="22"/>
          <w:szCs w:val="22"/>
          <w:lang w:val="hu-HU"/>
        </w:rPr>
        <w:t xml:space="preserve">z </w:t>
      </w:r>
      <w:r w:rsidR="00810829" w:rsidRPr="00336525">
        <w:rPr>
          <w:sz w:val="22"/>
          <w:szCs w:val="22"/>
          <w:lang w:val="hu-HU"/>
        </w:rPr>
        <w:t>Asduter</w:t>
      </w:r>
      <w:r w:rsidRPr="00336525">
        <w:rPr>
          <w:sz w:val="22"/>
          <w:szCs w:val="22"/>
          <w:lang w:val="hu-HU"/>
        </w:rPr>
        <w:t xml:space="preserve"> biztonságosságát és hatásosságát gyermekek és 18</w:t>
      </w:r>
      <w:r w:rsidR="00810829" w:rsidRPr="00336525">
        <w:rPr>
          <w:sz w:val="22"/>
          <w:szCs w:val="22"/>
          <w:lang w:val="hu-HU"/>
        </w:rPr>
        <w:t> </w:t>
      </w:r>
      <w:r w:rsidRPr="00336525">
        <w:rPr>
          <w:sz w:val="22"/>
          <w:szCs w:val="22"/>
          <w:lang w:val="hu-HU"/>
        </w:rPr>
        <w:t>éves kor alatti serdülők esetében nem igazolták. A jelenleg rendelkezésre álló adatok leírása az 5.1</w:t>
      </w:r>
      <w:r w:rsidR="00810829" w:rsidRPr="00336525">
        <w:rPr>
          <w:sz w:val="22"/>
          <w:szCs w:val="22"/>
          <w:lang w:val="hu-HU"/>
        </w:rPr>
        <w:t> </w:t>
      </w:r>
      <w:r w:rsidRPr="00336525">
        <w:rPr>
          <w:sz w:val="22"/>
          <w:szCs w:val="22"/>
          <w:lang w:val="hu-HU"/>
        </w:rPr>
        <w:t>pontban található, azonban</w:t>
      </w:r>
      <w:r w:rsidR="000B5F50" w:rsidRPr="00336525">
        <w:rPr>
          <w:sz w:val="22"/>
          <w:szCs w:val="22"/>
          <w:lang w:val="hu-HU"/>
        </w:rPr>
        <w:t xml:space="preserve"> nincs</w:t>
      </w:r>
      <w:r w:rsidRPr="00336525">
        <w:rPr>
          <w:sz w:val="22"/>
          <w:szCs w:val="22"/>
          <w:lang w:val="hu-HU"/>
        </w:rPr>
        <w:t xml:space="preserve"> adagolásra vonatkozó javaslat.</w:t>
      </w:r>
    </w:p>
    <w:p w14:paraId="219FF50C"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088A30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BodytextItalic"/>
          <w:i w:val="0"/>
          <w:color w:val="auto"/>
          <w:sz w:val="22"/>
          <w:szCs w:val="22"/>
          <w:u w:val="single"/>
        </w:rPr>
        <w:t>Tourette-szindrómá</w:t>
      </w:r>
      <w:r w:rsidR="000B5F50" w:rsidRPr="00336525">
        <w:rPr>
          <w:rStyle w:val="BodytextItalic"/>
          <w:i w:val="0"/>
          <w:color w:val="auto"/>
          <w:sz w:val="22"/>
          <w:szCs w:val="22"/>
          <w:u w:val="single"/>
        </w:rPr>
        <w:t>val összefüggő</w:t>
      </w:r>
      <w:r w:rsidRPr="00336525">
        <w:rPr>
          <w:rStyle w:val="BodytextItalic"/>
          <w:i w:val="0"/>
          <w:color w:val="auto"/>
          <w:sz w:val="22"/>
          <w:szCs w:val="22"/>
          <w:u w:val="single"/>
        </w:rPr>
        <w:t xml:space="preserve"> izomrángás („ti</w:t>
      </w:r>
      <w:r w:rsidR="000B5F50" w:rsidRPr="00336525">
        <w:rPr>
          <w:rStyle w:val="BodytextItalic"/>
          <w:i w:val="0"/>
          <w:color w:val="auto"/>
          <w:sz w:val="22"/>
          <w:szCs w:val="22"/>
          <w:u w:val="single"/>
        </w:rPr>
        <w:t>k</w:t>
      </w:r>
      <w:r w:rsidRPr="00336525">
        <w:rPr>
          <w:rStyle w:val="BodytextItalic"/>
          <w:i w:val="0"/>
          <w:color w:val="auto"/>
          <w:sz w:val="22"/>
          <w:szCs w:val="22"/>
          <w:u w:val="single"/>
        </w:rPr>
        <w:t>”):</w:t>
      </w:r>
      <w:r w:rsidRPr="00336525">
        <w:rPr>
          <w:sz w:val="22"/>
          <w:szCs w:val="22"/>
          <w:lang w:val="hu-HU"/>
        </w:rPr>
        <w:t xml:space="preserve"> az </w:t>
      </w:r>
      <w:r w:rsidR="00810829" w:rsidRPr="00336525">
        <w:rPr>
          <w:sz w:val="22"/>
          <w:szCs w:val="22"/>
          <w:lang w:val="hu-HU"/>
        </w:rPr>
        <w:t xml:space="preserve">Asduter </w:t>
      </w:r>
      <w:r w:rsidRPr="00336525">
        <w:rPr>
          <w:sz w:val="22"/>
          <w:szCs w:val="22"/>
          <w:lang w:val="hu-HU"/>
        </w:rPr>
        <w:t>biztonságosságát és hatásosságát még nem állapították meg 6 és 18</w:t>
      </w:r>
      <w:r w:rsidR="00682DFD" w:rsidRPr="00336525">
        <w:rPr>
          <w:sz w:val="22"/>
          <w:szCs w:val="22"/>
          <w:lang w:val="hu-HU"/>
        </w:rPr>
        <w:t> </w:t>
      </w:r>
      <w:r w:rsidRPr="00336525">
        <w:rPr>
          <w:sz w:val="22"/>
          <w:szCs w:val="22"/>
          <w:lang w:val="hu-HU"/>
        </w:rPr>
        <w:t>év közötti gyermekeknél és serdülőknél. A jelenleg rendelkezésre álló adatok leírása az 5.1</w:t>
      </w:r>
      <w:r w:rsidR="00682DFD" w:rsidRPr="00336525">
        <w:rPr>
          <w:sz w:val="22"/>
          <w:szCs w:val="22"/>
          <w:lang w:val="hu-HU"/>
        </w:rPr>
        <w:t> </w:t>
      </w:r>
      <w:r w:rsidRPr="00336525">
        <w:rPr>
          <w:sz w:val="22"/>
          <w:szCs w:val="22"/>
          <w:lang w:val="hu-HU"/>
        </w:rPr>
        <w:t xml:space="preserve">pontban található, azonban </w:t>
      </w:r>
      <w:r w:rsidR="00707EE5" w:rsidRPr="00336525">
        <w:rPr>
          <w:sz w:val="22"/>
          <w:szCs w:val="22"/>
          <w:lang w:val="hu-HU"/>
        </w:rPr>
        <w:t xml:space="preserve">nincs </w:t>
      </w:r>
      <w:r w:rsidRPr="00336525">
        <w:rPr>
          <w:sz w:val="22"/>
          <w:szCs w:val="22"/>
          <w:lang w:val="hu-HU"/>
        </w:rPr>
        <w:t>adagolásra vonatkozó javaslat.</w:t>
      </w:r>
    </w:p>
    <w:p w14:paraId="64E22871" w14:textId="77777777" w:rsidR="0029197E" w:rsidRDefault="0029197E" w:rsidP="00B052B1">
      <w:pPr>
        <w:pStyle w:val="Szvegtrzs4"/>
        <w:widowControl/>
        <w:shd w:val="clear" w:color="auto" w:fill="auto"/>
        <w:spacing w:line="240" w:lineRule="auto"/>
        <w:ind w:firstLine="0"/>
        <w:jc w:val="left"/>
        <w:rPr>
          <w:sz w:val="22"/>
          <w:szCs w:val="22"/>
          <w:lang w:val="hu-HU"/>
        </w:rPr>
      </w:pPr>
    </w:p>
    <w:p w14:paraId="5142E5A1" w14:textId="7795422D" w:rsidR="006F1021" w:rsidRPr="00996629" w:rsidRDefault="006F1021" w:rsidP="00B052B1">
      <w:pPr>
        <w:pStyle w:val="Szvegtrzs4"/>
        <w:widowControl/>
        <w:shd w:val="clear" w:color="auto" w:fill="auto"/>
        <w:spacing w:line="240" w:lineRule="auto"/>
        <w:ind w:firstLine="0"/>
        <w:jc w:val="left"/>
        <w:rPr>
          <w:i/>
          <w:iCs/>
          <w:sz w:val="22"/>
          <w:szCs w:val="22"/>
          <w:lang w:val="hu-HU"/>
        </w:rPr>
      </w:pPr>
      <w:r w:rsidRPr="00996629">
        <w:rPr>
          <w:i/>
          <w:iCs/>
          <w:sz w:val="22"/>
          <w:szCs w:val="22"/>
          <w:lang w:val="hu-HU"/>
        </w:rPr>
        <w:t>Különleges betegcsoportok</w:t>
      </w:r>
    </w:p>
    <w:p w14:paraId="60630179" w14:textId="77777777" w:rsidR="006F1021" w:rsidRDefault="006F1021" w:rsidP="00B052B1">
      <w:pPr>
        <w:pStyle w:val="Bodytext30"/>
        <w:widowControl/>
        <w:shd w:val="clear" w:color="auto" w:fill="auto"/>
        <w:spacing w:line="240" w:lineRule="auto"/>
        <w:jc w:val="left"/>
        <w:rPr>
          <w:rStyle w:val="Bodytext31"/>
          <w:iCs/>
          <w:color w:val="auto"/>
          <w:sz w:val="22"/>
          <w:szCs w:val="22"/>
        </w:rPr>
      </w:pPr>
    </w:p>
    <w:p w14:paraId="5336510A" w14:textId="43E91E5B" w:rsidR="0029197E" w:rsidRPr="006F1021" w:rsidRDefault="0029197E" w:rsidP="00B052B1">
      <w:pPr>
        <w:pStyle w:val="Bodytext30"/>
        <w:widowControl/>
        <w:shd w:val="clear" w:color="auto" w:fill="auto"/>
        <w:spacing w:line="240" w:lineRule="auto"/>
        <w:jc w:val="left"/>
        <w:rPr>
          <w:iCs w:val="0"/>
          <w:sz w:val="22"/>
          <w:szCs w:val="22"/>
          <w:lang w:val="hu-HU"/>
        </w:rPr>
      </w:pPr>
      <w:r w:rsidRPr="00B6657E">
        <w:rPr>
          <w:rStyle w:val="Bodytext31"/>
          <w:i/>
          <w:color w:val="auto"/>
          <w:sz w:val="22"/>
          <w:szCs w:val="22"/>
          <w:u w:val="none"/>
        </w:rPr>
        <w:t>Májkárosodás</w:t>
      </w:r>
    </w:p>
    <w:p w14:paraId="65CFCC3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Enyhe</w:t>
      </w:r>
      <w:r w:rsidR="006C47EE">
        <w:rPr>
          <w:sz w:val="22"/>
          <w:szCs w:val="22"/>
          <w:lang w:val="hu-HU"/>
        </w:rPr>
        <w:t>,</w:t>
      </w:r>
      <w:r w:rsidR="00707EE5" w:rsidRPr="00336525">
        <w:rPr>
          <w:sz w:val="22"/>
          <w:szCs w:val="22"/>
          <w:lang w:val="hu-HU"/>
        </w:rPr>
        <w:t xml:space="preserve"> ill. </w:t>
      </w:r>
      <w:r w:rsidRPr="00336525">
        <w:rPr>
          <w:sz w:val="22"/>
          <w:szCs w:val="22"/>
          <w:lang w:val="hu-HU"/>
        </w:rPr>
        <w:t>közepes fokú májkárosodásban szenvedő betegeknél az adagolás módosítása</w:t>
      </w:r>
      <w:r w:rsidR="00707EE5" w:rsidRPr="00336525">
        <w:rPr>
          <w:sz w:val="22"/>
          <w:szCs w:val="22"/>
          <w:lang w:val="hu-HU"/>
        </w:rPr>
        <w:t xml:space="preserve"> nem szükséges</w:t>
      </w:r>
      <w:r w:rsidRPr="00336525">
        <w:rPr>
          <w:sz w:val="22"/>
          <w:szCs w:val="22"/>
          <w:lang w:val="hu-HU"/>
        </w:rPr>
        <w:t xml:space="preserve">. Súlyos májkárosodásban szenvedő betegeknél a rendelkezésre álló adatok nem elegendőek az adagolásra vonatkozó ajánlások </w:t>
      </w:r>
      <w:r w:rsidR="003B0F1C" w:rsidRPr="00336525">
        <w:rPr>
          <w:sz w:val="22"/>
          <w:szCs w:val="22"/>
          <w:lang w:val="hu-HU"/>
        </w:rPr>
        <w:t>felállításához</w:t>
      </w:r>
      <w:r w:rsidRPr="00336525">
        <w:rPr>
          <w:sz w:val="22"/>
          <w:szCs w:val="22"/>
          <w:lang w:val="hu-HU"/>
        </w:rPr>
        <w:t>. Ezeknél a betegeknél az adagolást körültekintően kell végezni. A maximális napi 30</w:t>
      </w:r>
      <w:r w:rsidR="00682DFD" w:rsidRPr="00336525">
        <w:rPr>
          <w:sz w:val="22"/>
          <w:szCs w:val="22"/>
          <w:lang w:val="hu-HU"/>
        </w:rPr>
        <w:t> </w:t>
      </w:r>
      <w:r w:rsidRPr="00336525">
        <w:rPr>
          <w:sz w:val="22"/>
          <w:szCs w:val="22"/>
          <w:lang w:val="hu-HU"/>
        </w:rPr>
        <w:t>mg</w:t>
      </w:r>
      <w:r w:rsidR="00682DFD" w:rsidRPr="00336525">
        <w:rPr>
          <w:sz w:val="22"/>
          <w:szCs w:val="22"/>
          <w:lang w:val="hu-HU"/>
        </w:rPr>
        <w:noBreakHyphen/>
      </w:r>
      <w:r w:rsidRPr="00336525">
        <w:rPr>
          <w:sz w:val="22"/>
          <w:szCs w:val="22"/>
          <w:lang w:val="hu-HU"/>
        </w:rPr>
        <w:t>os adag alkalmazása körültekintést igényel súlyos májbetegségben szenvedő betegek esetében (lásd 5.2</w:t>
      </w:r>
      <w:r w:rsidR="00682DFD" w:rsidRPr="00336525">
        <w:rPr>
          <w:sz w:val="22"/>
          <w:szCs w:val="22"/>
          <w:lang w:val="hu-HU"/>
        </w:rPr>
        <w:t> </w:t>
      </w:r>
      <w:r w:rsidRPr="00336525">
        <w:rPr>
          <w:sz w:val="22"/>
          <w:szCs w:val="22"/>
          <w:lang w:val="hu-HU"/>
        </w:rPr>
        <w:t>pont).</w:t>
      </w:r>
    </w:p>
    <w:p w14:paraId="6FDB37AB"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47F39075" w14:textId="613E6B10" w:rsidR="0029197E" w:rsidRPr="00336525" w:rsidRDefault="0029197E" w:rsidP="00B052B1">
      <w:pPr>
        <w:pStyle w:val="Bodytext30"/>
        <w:widowControl/>
        <w:shd w:val="clear" w:color="auto" w:fill="auto"/>
        <w:spacing w:line="240" w:lineRule="auto"/>
        <w:jc w:val="left"/>
        <w:rPr>
          <w:sz w:val="22"/>
          <w:szCs w:val="22"/>
          <w:lang w:val="hu-HU"/>
        </w:rPr>
      </w:pPr>
      <w:r w:rsidRPr="00B6657E">
        <w:rPr>
          <w:rStyle w:val="Bodytext31"/>
          <w:i/>
          <w:color w:val="auto"/>
          <w:sz w:val="22"/>
          <w:szCs w:val="22"/>
          <w:u w:val="none"/>
        </w:rPr>
        <w:t>Vesekárosodás</w:t>
      </w:r>
    </w:p>
    <w:p w14:paraId="65F9C3B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Vesekárosodásban szenvedő betegeknél az adagolás módosítása nem szükséges.</w:t>
      </w:r>
    </w:p>
    <w:p w14:paraId="39D68DA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7048299" w14:textId="77777777" w:rsidR="0029197E" w:rsidRPr="006F1021" w:rsidRDefault="0029197E" w:rsidP="00B052B1">
      <w:pPr>
        <w:pStyle w:val="Bodytext30"/>
        <w:widowControl/>
        <w:shd w:val="clear" w:color="auto" w:fill="auto"/>
        <w:spacing w:line="240" w:lineRule="auto"/>
        <w:jc w:val="left"/>
        <w:rPr>
          <w:iCs w:val="0"/>
          <w:sz w:val="22"/>
          <w:szCs w:val="22"/>
          <w:lang w:val="hu-HU"/>
        </w:rPr>
      </w:pPr>
      <w:r w:rsidRPr="00B6657E">
        <w:rPr>
          <w:rStyle w:val="Bodytext31"/>
          <w:i/>
          <w:color w:val="auto"/>
          <w:sz w:val="22"/>
          <w:szCs w:val="22"/>
          <w:u w:val="none"/>
        </w:rPr>
        <w:t>Idősek</w:t>
      </w:r>
    </w:p>
    <w:p w14:paraId="0313265D" w14:textId="7A69178A"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682DFD" w:rsidRPr="00336525">
        <w:rPr>
          <w:sz w:val="22"/>
          <w:szCs w:val="22"/>
          <w:lang w:val="hu-HU"/>
        </w:rPr>
        <w:t>Asduter</w:t>
      </w:r>
      <w:r w:rsidRPr="00336525">
        <w:rPr>
          <w:sz w:val="22"/>
          <w:szCs w:val="22"/>
          <w:lang w:val="hu-HU"/>
        </w:rPr>
        <w:t xml:space="preserve"> kezelés hatásosságát schizophreniában és a bipoláris </w:t>
      </w:r>
      <w:r w:rsidR="003B0F1C" w:rsidRPr="00336525">
        <w:rPr>
          <w:sz w:val="22"/>
          <w:szCs w:val="22"/>
          <w:lang w:val="hu-HU"/>
        </w:rPr>
        <w:t xml:space="preserve">affektív </w:t>
      </w:r>
      <w:r w:rsidR="003F3081" w:rsidRPr="00336525">
        <w:rPr>
          <w:sz w:val="22"/>
          <w:szCs w:val="22"/>
          <w:lang w:val="hu-HU"/>
        </w:rPr>
        <w:t>zavar I</w:t>
      </w:r>
      <w:r w:rsidR="003F3081" w:rsidRPr="00336525">
        <w:rPr>
          <w:sz w:val="22"/>
          <w:szCs w:val="22"/>
          <w:lang w:val="hu-HU"/>
        </w:rPr>
        <w:noBreakHyphen/>
      </w:r>
      <w:r w:rsidRPr="00336525">
        <w:rPr>
          <w:sz w:val="22"/>
          <w:szCs w:val="22"/>
          <w:lang w:val="hu-HU"/>
        </w:rPr>
        <w:t xml:space="preserve">es </w:t>
      </w:r>
      <w:r w:rsidR="00544DB5" w:rsidRPr="00544DB5">
        <w:rPr>
          <w:sz w:val="22"/>
          <w:szCs w:val="22"/>
          <w:lang w:val="hu-HU"/>
        </w:rPr>
        <w:t xml:space="preserve">típusánál jelentkező mániás epizódokban </w:t>
      </w:r>
      <w:r w:rsidR="003B0F1C" w:rsidRPr="00336525">
        <w:rPr>
          <w:sz w:val="22"/>
          <w:szCs w:val="22"/>
          <w:lang w:val="hu-HU"/>
        </w:rPr>
        <w:t>65 </w:t>
      </w:r>
      <w:r w:rsidRPr="00336525">
        <w:rPr>
          <w:sz w:val="22"/>
          <w:szCs w:val="22"/>
          <w:lang w:val="hu-HU"/>
        </w:rPr>
        <w:t xml:space="preserve">éves vagy idősebb </w:t>
      </w:r>
      <w:r w:rsidRPr="0015036D">
        <w:rPr>
          <w:sz w:val="22"/>
          <w:szCs w:val="22"/>
          <w:lang w:val="hu-HU"/>
        </w:rPr>
        <w:t>betegek</w:t>
      </w:r>
      <w:r w:rsidR="00544DB5" w:rsidRPr="0015036D">
        <w:rPr>
          <w:sz w:val="22"/>
          <w:szCs w:val="22"/>
          <w:lang w:val="hu-HU"/>
        </w:rPr>
        <w:t>nél</w:t>
      </w:r>
      <w:r w:rsidR="003B0F1C" w:rsidRPr="00336525">
        <w:rPr>
          <w:sz w:val="22"/>
          <w:szCs w:val="22"/>
          <w:lang w:val="hu-HU"/>
        </w:rPr>
        <w:t xml:space="preserve"> nem állapították meg</w:t>
      </w:r>
      <w:r w:rsidRPr="00336525">
        <w:rPr>
          <w:sz w:val="22"/>
          <w:szCs w:val="22"/>
          <w:lang w:val="hu-HU"/>
        </w:rPr>
        <w:t>. Ezen betegcsoport nagyobb érzékenysége miatt, klinikailag indokolt esetben alacsonyabb kezdő dózis alkalmazása mérlegelendő (lásd 4.4</w:t>
      </w:r>
      <w:r w:rsidR="00682DFD" w:rsidRPr="00336525">
        <w:rPr>
          <w:sz w:val="22"/>
          <w:szCs w:val="22"/>
          <w:lang w:val="hu-HU"/>
        </w:rPr>
        <w:t> </w:t>
      </w:r>
      <w:r w:rsidRPr="00336525">
        <w:rPr>
          <w:sz w:val="22"/>
          <w:szCs w:val="22"/>
          <w:lang w:val="hu-HU"/>
        </w:rPr>
        <w:t>pont).</w:t>
      </w:r>
    </w:p>
    <w:p w14:paraId="10B37E2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0FB52C5" w14:textId="2CB90032" w:rsidR="0029197E" w:rsidRPr="006F1021" w:rsidRDefault="0029197E" w:rsidP="00B052B1">
      <w:pPr>
        <w:pStyle w:val="Szvegtrzs4"/>
        <w:widowControl/>
        <w:shd w:val="clear" w:color="auto" w:fill="auto"/>
        <w:spacing w:line="240" w:lineRule="auto"/>
        <w:ind w:firstLine="0"/>
        <w:jc w:val="left"/>
        <w:rPr>
          <w:i/>
          <w:sz w:val="22"/>
          <w:szCs w:val="22"/>
          <w:lang w:val="hu-HU"/>
        </w:rPr>
      </w:pPr>
      <w:r w:rsidRPr="00B6657E">
        <w:rPr>
          <w:rStyle w:val="Bodytext31"/>
          <w:iCs w:val="0"/>
          <w:color w:val="auto"/>
          <w:sz w:val="22"/>
          <w:szCs w:val="22"/>
          <w:u w:val="none"/>
        </w:rPr>
        <w:t>Nemek közti különbség</w:t>
      </w:r>
    </w:p>
    <w:p w14:paraId="54A32DAD" w14:textId="77777777" w:rsidR="0029197E" w:rsidRPr="00336525" w:rsidRDefault="007060E0"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w:t>
      </w:r>
      <w:r w:rsidR="0029197E" w:rsidRPr="00336525">
        <w:rPr>
          <w:sz w:val="22"/>
          <w:szCs w:val="22"/>
          <w:lang w:val="hu-HU"/>
        </w:rPr>
        <w:t xml:space="preserve">z adagolás módosítása </w:t>
      </w:r>
      <w:r w:rsidRPr="00336525">
        <w:rPr>
          <w:sz w:val="22"/>
          <w:szCs w:val="22"/>
          <w:lang w:val="hu-HU"/>
        </w:rPr>
        <w:t xml:space="preserve">nem szükséges </w:t>
      </w:r>
      <w:r w:rsidR="0029197E" w:rsidRPr="00336525">
        <w:rPr>
          <w:sz w:val="22"/>
          <w:szCs w:val="22"/>
          <w:lang w:val="hu-HU"/>
        </w:rPr>
        <w:t>nőbetegek esetében a férfi betegekhez képest (lásd 5.2</w:t>
      </w:r>
      <w:r w:rsidR="00682DFD" w:rsidRPr="00336525">
        <w:rPr>
          <w:sz w:val="22"/>
          <w:szCs w:val="22"/>
          <w:lang w:val="hu-HU"/>
        </w:rPr>
        <w:t> </w:t>
      </w:r>
      <w:r w:rsidR="0029197E" w:rsidRPr="00336525">
        <w:rPr>
          <w:sz w:val="22"/>
          <w:szCs w:val="22"/>
          <w:lang w:val="hu-HU"/>
        </w:rPr>
        <w:t>pont).</w:t>
      </w:r>
    </w:p>
    <w:p w14:paraId="131C2516"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9C76B4C" w14:textId="77777777" w:rsidR="0029197E" w:rsidRPr="006F1021" w:rsidRDefault="0029197E" w:rsidP="00B052B1">
      <w:pPr>
        <w:pStyle w:val="Bodytext30"/>
        <w:widowControl/>
        <w:shd w:val="clear" w:color="auto" w:fill="auto"/>
        <w:spacing w:line="240" w:lineRule="auto"/>
        <w:jc w:val="left"/>
        <w:rPr>
          <w:iCs w:val="0"/>
          <w:sz w:val="22"/>
          <w:szCs w:val="22"/>
          <w:lang w:val="hu-HU"/>
        </w:rPr>
      </w:pPr>
      <w:r w:rsidRPr="00B6657E">
        <w:rPr>
          <w:rStyle w:val="Bodytext31"/>
          <w:i/>
          <w:color w:val="auto"/>
          <w:sz w:val="22"/>
          <w:szCs w:val="22"/>
          <w:u w:val="none"/>
        </w:rPr>
        <w:t>Dohányzás</w:t>
      </w:r>
    </w:p>
    <w:p w14:paraId="326C263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682DFD" w:rsidRPr="00336525">
        <w:rPr>
          <w:sz w:val="22"/>
          <w:szCs w:val="22"/>
          <w:lang w:val="hu-HU"/>
        </w:rPr>
        <w:t>Asduter</w:t>
      </w:r>
      <w:r w:rsidRPr="00336525">
        <w:rPr>
          <w:sz w:val="22"/>
          <w:szCs w:val="22"/>
          <w:lang w:val="hu-HU"/>
        </w:rPr>
        <w:t xml:space="preserve"> metabolizmusa alapján nem szükséges az adagolás módosítása dohány</w:t>
      </w:r>
      <w:r w:rsidR="007441C4" w:rsidRPr="00336525">
        <w:rPr>
          <w:sz w:val="22"/>
          <w:szCs w:val="22"/>
          <w:lang w:val="hu-HU"/>
        </w:rPr>
        <w:t>zók</w:t>
      </w:r>
      <w:r w:rsidRPr="00336525">
        <w:rPr>
          <w:sz w:val="22"/>
          <w:szCs w:val="22"/>
          <w:lang w:val="hu-HU"/>
        </w:rPr>
        <w:t xml:space="preserve"> esetében</w:t>
      </w:r>
    </w:p>
    <w:p w14:paraId="7A01E8A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(lásd 4.5 pont).</w:t>
      </w:r>
    </w:p>
    <w:p w14:paraId="36468FF4"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4C0D5C48" w14:textId="77777777" w:rsidR="0029197E" w:rsidRPr="006F1021" w:rsidRDefault="0029197E" w:rsidP="00B052B1">
      <w:pPr>
        <w:pStyle w:val="Bodytext30"/>
        <w:widowControl/>
        <w:shd w:val="clear" w:color="auto" w:fill="auto"/>
        <w:spacing w:line="240" w:lineRule="auto"/>
        <w:jc w:val="left"/>
        <w:rPr>
          <w:iCs w:val="0"/>
          <w:sz w:val="22"/>
          <w:szCs w:val="22"/>
          <w:lang w:val="hu-HU"/>
        </w:rPr>
      </w:pPr>
      <w:r w:rsidRPr="00B6657E">
        <w:rPr>
          <w:rStyle w:val="Bodytext31"/>
          <w:i/>
          <w:color w:val="auto"/>
          <w:sz w:val="22"/>
          <w:szCs w:val="22"/>
          <w:u w:val="none"/>
        </w:rPr>
        <w:t>Dózismó</w:t>
      </w:r>
      <w:r w:rsidRPr="00C24478">
        <w:rPr>
          <w:rStyle w:val="Bodytext31"/>
          <w:i/>
          <w:color w:val="auto"/>
          <w:sz w:val="22"/>
          <w:szCs w:val="22"/>
          <w:u w:val="none"/>
        </w:rPr>
        <w:t>dosítás interakciók miatt</w:t>
      </w:r>
    </w:p>
    <w:p w14:paraId="2BB52333" w14:textId="269FC89C" w:rsidR="007D118F" w:rsidRPr="00336525" w:rsidRDefault="006F1021" w:rsidP="00B052B1">
      <w:pPr>
        <w:pStyle w:val="Szvegtrzs4"/>
        <w:widowControl/>
        <w:shd w:val="clear" w:color="auto" w:fill="auto"/>
        <w:spacing w:line="240" w:lineRule="auto"/>
        <w:ind w:firstLine="0"/>
        <w:jc w:val="left"/>
        <w:rPr>
          <w:sz w:val="22"/>
          <w:szCs w:val="22"/>
          <w:lang w:val="hu-HU"/>
        </w:rPr>
      </w:pPr>
      <w:r>
        <w:rPr>
          <w:sz w:val="22"/>
          <w:szCs w:val="22"/>
          <w:lang w:val="hu-HU"/>
        </w:rPr>
        <w:t>Erős</w:t>
      </w:r>
      <w:r w:rsidRPr="00336525">
        <w:rPr>
          <w:sz w:val="22"/>
          <w:szCs w:val="22"/>
          <w:lang w:val="hu-HU"/>
        </w:rPr>
        <w:t xml:space="preserve"> </w:t>
      </w:r>
      <w:r w:rsidR="0029197E" w:rsidRPr="00336525">
        <w:rPr>
          <w:sz w:val="22"/>
          <w:szCs w:val="22"/>
          <w:lang w:val="hu-HU"/>
        </w:rPr>
        <w:t>CYP3A4 vagy CYP2D6</w:t>
      </w:r>
      <w:r w:rsidR="00B052B1" w:rsidRPr="00336525">
        <w:rPr>
          <w:sz w:val="22"/>
          <w:szCs w:val="22"/>
          <w:lang w:val="hu-HU"/>
        </w:rPr>
        <w:noBreakHyphen/>
      </w:r>
      <w:r w:rsidR="0029197E" w:rsidRPr="00336525">
        <w:rPr>
          <w:sz w:val="22"/>
          <w:szCs w:val="22"/>
          <w:lang w:val="hu-HU"/>
        </w:rPr>
        <w:t xml:space="preserve">inhibitorok és </w:t>
      </w:r>
      <w:r w:rsidR="007441C4" w:rsidRPr="00336525">
        <w:rPr>
          <w:sz w:val="22"/>
          <w:szCs w:val="22"/>
          <w:lang w:val="hu-HU"/>
        </w:rPr>
        <w:t xml:space="preserve">az </w:t>
      </w:r>
      <w:r w:rsidR="0029197E" w:rsidRPr="00336525">
        <w:rPr>
          <w:sz w:val="22"/>
          <w:szCs w:val="22"/>
          <w:lang w:val="hu-HU"/>
        </w:rPr>
        <w:t xml:space="preserve">aripiprazol egyidejű alkalmazásakor az aripiprazol dózisát csökkenteni kell. Amikor a kombinált kezelés során a </w:t>
      </w:r>
      <w:r w:rsidR="0029197E" w:rsidRPr="0015036D">
        <w:rPr>
          <w:sz w:val="22"/>
          <w:szCs w:val="22"/>
          <w:lang w:val="hu-HU"/>
        </w:rPr>
        <w:t>CYP3A4</w:t>
      </w:r>
      <w:r>
        <w:rPr>
          <w:sz w:val="22"/>
          <w:szCs w:val="22"/>
          <w:lang w:val="hu-HU"/>
        </w:rPr>
        <w:t>-</w:t>
      </w:r>
      <w:r w:rsidR="0029197E" w:rsidRPr="00336525">
        <w:rPr>
          <w:sz w:val="22"/>
          <w:szCs w:val="22"/>
          <w:lang w:val="hu-HU"/>
        </w:rPr>
        <w:t xml:space="preserve"> vagy CYP2D6</w:t>
      </w:r>
      <w:r w:rsidR="00B052B1" w:rsidRPr="00336525">
        <w:rPr>
          <w:sz w:val="22"/>
          <w:szCs w:val="22"/>
          <w:lang w:val="hu-HU"/>
        </w:rPr>
        <w:noBreakHyphen/>
      </w:r>
      <w:r w:rsidR="0029197E" w:rsidRPr="00336525">
        <w:rPr>
          <w:sz w:val="22"/>
          <w:szCs w:val="22"/>
          <w:lang w:val="hu-HU"/>
        </w:rPr>
        <w:t>inhibitorok alkalmazás</w:t>
      </w:r>
      <w:r w:rsidR="007441C4" w:rsidRPr="00336525">
        <w:rPr>
          <w:sz w:val="22"/>
          <w:szCs w:val="22"/>
          <w:lang w:val="hu-HU"/>
        </w:rPr>
        <w:t>a befejeződik</w:t>
      </w:r>
      <w:r w:rsidR="0029197E" w:rsidRPr="00336525">
        <w:rPr>
          <w:sz w:val="22"/>
          <w:szCs w:val="22"/>
          <w:lang w:val="hu-HU"/>
        </w:rPr>
        <w:t xml:space="preserve">, </w:t>
      </w:r>
      <w:r>
        <w:rPr>
          <w:sz w:val="22"/>
          <w:szCs w:val="22"/>
          <w:lang w:val="hu-HU"/>
        </w:rPr>
        <w:t xml:space="preserve">akkor </w:t>
      </w:r>
      <w:r w:rsidR="0029197E" w:rsidRPr="00336525">
        <w:rPr>
          <w:sz w:val="22"/>
          <w:szCs w:val="22"/>
          <w:lang w:val="hu-HU"/>
        </w:rPr>
        <w:t xml:space="preserve">az aripiprazol dózisát meg kell </w:t>
      </w:r>
      <w:r w:rsidR="007441C4" w:rsidRPr="00336525">
        <w:rPr>
          <w:sz w:val="22"/>
          <w:szCs w:val="22"/>
          <w:lang w:val="hu-HU"/>
        </w:rPr>
        <w:t>emelni</w:t>
      </w:r>
      <w:r w:rsidR="0029197E" w:rsidRPr="00336525">
        <w:rPr>
          <w:sz w:val="22"/>
          <w:szCs w:val="22"/>
          <w:lang w:val="hu-HU"/>
        </w:rPr>
        <w:t xml:space="preserve"> (lásd 4.5</w:t>
      </w:r>
      <w:r w:rsidR="00682DFD" w:rsidRPr="00336525">
        <w:rPr>
          <w:sz w:val="22"/>
          <w:szCs w:val="22"/>
          <w:lang w:val="hu-HU"/>
        </w:rPr>
        <w:t> </w:t>
      </w:r>
      <w:r w:rsidR="0029197E" w:rsidRPr="00336525">
        <w:rPr>
          <w:sz w:val="22"/>
          <w:szCs w:val="22"/>
          <w:lang w:val="hu-HU"/>
        </w:rPr>
        <w:t>pont).</w:t>
      </w:r>
    </w:p>
    <w:p w14:paraId="5F1423C2" w14:textId="5ADFCB6F" w:rsidR="0029197E" w:rsidRPr="00336525" w:rsidRDefault="006F1021" w:rsidP="00B052B1">
      <w:pPr>
        <w:pStyle w:val="Szvegtrzs4"/>
        <w:widowControl/>
        <w:shd w:val="clear" w:color="auto" w:fill="auto"/>
        <w:spacing w:line="240" w:lineRule="auto"/>
        <w:ind w:firstLine="0"/>
        <w:jc w:val="left"/>
        <w:rPr>
          <w:sz w:val="22"/>
          <w:szCs w:val="22"/>
          <w:lang w:val="hu-HU"/>
        </w:rPr>
      </w:pPr>
      <w:r w:rsidRPr="006F1021">
        <w:rPr>
          <w:sz w:val="22"/>
          <w:szCs w:val="22"/>
          <w:lang w:val="hu-HU"/>
        </w:rPr>
        <w:t xml:space="preserve">Erős </w:t>
      </w:r>
      <w:r w:rsidR="0029197E" w:rsidRPr="00336525">
        <w:rPr>
          <w:sz w:val="22"/>
          <w:szCs w:val="22"/>
          <w:lang w:val="hu-HU"/>
        </w:rPr>
        <w:t>CYP3A4</w:t>
      </w:r>
      <w:r w:rsidR="00B052B1" w:rsidRPr="00336525">
        <w:rPr>
          <w:sz w:val="22"/>
          <w:szCs w:val="22"/>
          <w:lang w:val="hu-HU"/>
        </w:rPr>
        <w:noBreakHyphen/>
      </w:r>
      <w:r w:rsidR="0029197E" w:rsidRPr="00336525">
        <w:rPr>
          <w:sz w:val="22"/>
          <w:szCs w:val="22"/>
          <w:lang w:val="hu-HU"/>
        </w:rPr>
        <w:t xml:space="preserve">induktorok és az aripiprazol egyidejű alkalmazásakor az aripiprazol dózisát </w:t>
      </w:r>
      <w:r w:rsidR="007D118F" w:rsidRPr="00336525">
        <w:rPr>
          <w:sz w:val="22"/>
          <w:szCs w:val="22"/>
          <w:lang w:val="hu-HU"/>
        </w:rPr>
        <w:t>emelni</w:t>
      </w:r>
      <w:r w:rsidR="0029197E" w:rsidRPr="00336525">
        <w:rPr>
          <w:sz w:val="22"/>
          <w:szCs w:val="22"/>
          <w:lang w:val="hu-HU"/>
        </w:rPr>
        <w:t xml:space="preserve"> kell. Amikor a kombinált kezelés során a CYP3A4</w:t>
      </w:r>
      <w:r w:rsidR="00B052B1" w:rsidRPr="00336525">
        <w:rPr>
          <w:sz w:val="22"/>
          <w:szCs w:val="22"/>
          <w:lang w:val="hu-HU"/>
        </w:rPr>
        <w:noBreakHyphen/>
      </w:r>
      <w:r w:rsidR="0029197E" w:rsidRPr="00336525">
        <w:rPr>
          <w:sz w:val="22"/>
          <w:szCs w:val="22"/>
          <w:lang w:val="hu-HU"/>
        </w:rPr>
        <w:t xml:space="preserve">induktor </w:t>
      </w:r>
      <w:r w:rsidR="007D118F" w:rsidRPr="00336525">
        <w:rPr>
          <w:sz w:val="22"/>
          <w:szCs w:val="22"/>
          <w:lang w:val="hu-HU"/>
        </w:rPr>
        <w:t>alkalmazása befejeződik, akkor az aripiprazol dózisát csökkenteni kell a javasolt dózisra</w:t>
      </w:r>
      <w:r w:rsidR="0029197E" w:rsidRPr="00336525">
        <w:rPr>
          <w:sz w:val="22"/>
          <w:szCs w:val="22"/>
          <w:lang w:val="hu-HU"/>
        </w:rPr>
        <w:t xml:space="preserve"> (lásd 4.5</w:t>
      </w:r>
      <w:r w:rsidR="00682DFD" w:rsidRPr="00336525">
        <w:rPr>
          <w:sz w:val="22"/>
          <w:szCs w:val="22"/>
          <w:lang w:val="hu-HU"/>
        </w:rPr>
        <w:t> </w:t>
      </w:r>
      <w:r w:rsidR="0029197E" w:rsidRPr="00336525">
        <w:rPr>
          <w:sz w:val="22"/>
          <w:szCs w:val="22"/>
          <w:lang w:val="hu-HU"/>
        </w:rPr>
        <w:t>pont).</w:t>
      </w:r>
    </w:p>
    <w:p w14:paraId="22ACA73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497A55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Az alkalmazás módja</w:t>
      </w:r>
    </w:p>
    <w:p w14:paraId="58B016C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682DFD" w:rsidRPr="00336525">
        <w:rPr>
          <w:sz w:val="22"/>
          <w:szCs w:val="22"/>
          <w:lang w:val="hu-HU"/>
        </w:rPr>
        <w:t>Asduter</w:t>
      </w:r>
      <w:r w:rsidRPr="00336525">
        <w:rPr>
          <w:sz w:val="22"/>
          <w:szCs w:val="22"/>
          <w:lang w:val="hu-HU"/>
        </w:rPr>
        <w:t xml:space="preserve"> tabletta szájon át alkalmazandó.</w:t>
      </w:r>
    </w:p>
    <w:p w14:paraId="7666FEB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846FA03"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bookmarkStart w:id="6" w:name="bookmark6"/>
      <w:r w:rsidRPr="00336525">
        <w:rPr>
          <w:rFonts w:eastAsia="Times New Roman" w:cs="Times New Roman"/>
          <w:b/>
          <w:color w:val="auto"/>
          <w:szCs w:val="22"/>
          <w:lang w:eastAsia="en-US" w:bidi="ar-SA"/>
        </w:rPr>
        <w:t>4.3</w:t>
      </w:r>
      <w:r w:rsidRPr="00336525">
        <w:rPr>
          <w:rFonts w:eastAsia="Times New Roman" w:cs="Times New Roman"/>
          <w:b/>
          <w:color w:val="auto"/>
          <w:szCs w:val="22"/>
          <w:lang w:eastAsia="en-US" w:bidi="ar-SA"/>
        </w:rPr>
        <w:tab/>
        <w:t>Ellenjavallatok</w:t>
      </w:r>
    </w:p>
    <w:bookmarkEnd w:id="6"/>
    <w:p w14:paraId="05F23A3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8AFB30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készítmény hatóanyagával vagy a 6.1</w:t>
      </w:r>
      <w:r w:rsidR="00682DFD" w:rsidRPr="00336525">
        <w:rPr>
          <w:sz w:val="22"/>
          <w:szCs w:val="22"/>
          <w:lang w:val="hu-HU"/>
        </w:rPr>
        <w:t> </w:t>
      </w:r>
      <w:r w:rsidRPr="00336525">
        <w:rPr>
          <w:sz w:val="22"/>
          <w:szCs w:val="22"/>
          <w:lang w:val="hu-HU"/>
        </w:rPr>
        <w:t>pontban felsorolt bármely segédanyagával szembeni túlérzékenység.</w:t>
      </w:r>
    </w:p>
    <w:p w14:paraId="47751BF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2BDD00E"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bookmarkStart w:id="7" w:name="bookmark7"/>
      <w:r w:rsidRPr="00336525">
        <w:rPr>
          <w:rFonts w:eastAsia="Times New Roman" w:cs="Times New Roman"/>
          <w:b/>
          <w:color w:val="auto"/>
          <w:szCs w:val="22"/>
          <w:lang w:eastAsia="en-US" w:bidi="ar-SA"/>
        </w:rPr>
        <w:t>4.4</w:t>
      </w:r>
      <w:r w:rsidRPr="00336525">
        <w:rPr>
          <w:rFonts w:eastAsia="Times New Roman" w:cs="Times New Roman"/>
          <w:b/>
          <w:color w:val="auto"/>
          <w:szCs w:val="22"/>
          <w:lang w:eastAsia="en-US" w:bidi="ar-SA"/>
        </w:rPr>
        <w:tab/>
        <w:t>Különleges figyelmeztetések és az alkalmazással kapcsolatos óvintézkedések</w:t>
      </w:r>
    </w:p>
    <w:bookmarkEnd w:id="7"/>
    <w:p w14:paraId="76E38B5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264815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antipszichotikus </w:t>
      </w:r>
      <w:r w:rsidRPr="0015036D">
        <w:rPr>
          <w:sz w:val="22"/>
          <w:szCs w:val="22"/>
          <w:lang w:val="hu-HU"/>
        </w:rPr>
        <w:t>kezelés</w:t>
      </w:r>
      <w:r w:rsidRPr="00336525">
        <w:rPr>
          <w:sz w:val="22"/>
          <w:szCs w:val="22"/>
          <w:lang w:val="hu-HU"/>
        </w:rPr>
        <w:t xml:space="preserve"> ideje alatt a beteg klinikai állapotának javulása több napot, illetve néhány hetet is igénybe vehet. A betegeket ebben az időszakban mindvégig szoros megfigyelés alatt kell tartani.</w:t>
      </w:r>
    </w:p>
    <w:p w14:paraId="34C385A8"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7DA4959" w14:textId="77777777" w:rsidR="00544DB5" w:rsidRDefault="0029197E" w:rsidP="00B052B1">
      <w:pPr>
        <w:pStyle w:val="Szvegtrzs4"/>
        <w:widowControl/>
        <w:shd w:val="clear" w:color="auto" w:fill="auto"/>
        <w:spacing w:line="240" w:lineRule="auto"/>
        <w:ind w:firstLine="0"/>
        <w:jc w:val="left"/>
        <w:rPr>
          <w:b/>
          <w:sz w:val="22"/>
          <w:szCs w:val="22"/>
          <w:lang w:val="hu-HU"/>
        </w:rPr>
      </w:pPr>
      <w:r w:rsidRPr="00336525">
        <w:rPr>
          <w:rStyle w:val="Szvegtrzs1"/>
          <w:b/>
          <w:color w:val="auto"/>
          <w:sz w:val="22"/>
          <w:szCs w:val="22"/>
          <w:u w:val="none"/>
        </w:rPr>
        <w:t>Öngyilkossági hajlam</w:t>
      </w:r>
    </w:p>
    <w:p w14:paraId="4BEB52B3" w14:textId="52D822D6" w:rsidR="0058754B"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 </w:t>
      </w:r>
      <w:r w:rsidR="00392FF6" w:rsidRPr="00336525">
        <w:rPr>
          <w:sz w:val="22"/>
          <w:szCs w:val="22"/>
          <w:lang w:val="hu-HU"/>
        </w:rPr>
        <w:t xml:space="preserve">szuicid viselkedés </w:t>
      </w:r>
      <w:r w:rsidRPr="00336525">
        <w:rPr>
          <w:sz w:val="22"/>
          <w:szCs w:val="22"/>
          <w:lang w:val="hu-HU"/>
        </w:rPr>
        <w:t xml:space="preserve">a pszichotikus </w:t>
      </w:r>
      <w:r w:rsidR="00392FF6" w:rsidRPr="00336525">
        <w:rPr>
          <w:sz w:val="22"/>
          <w:szCs w:val="22"/>
          <w:lang w:val="hu-HU"/>
        </w:rPr>
        <w:t>meg</w:t>
      </w:r>
      <w:r w:rsidRPr="00336525">
        <w:rPr>
          <w:sz w:val="22"/>
          <w:szCs w:val="22"/>
          <w:lang w:val="hu-HU"/>
        </w:rPr>
        <w:t>beteg</w:t>
      </w:r>
      <w:r w:rsidR="00392FF6" w:rsidRPr="00336525">
        <w:rPr>
          <w:sz w:val="22"/>
          <w:szCs w:val="22"/>
          <w:lang w:val="hu-HU"/>
        </w:rPr>
        <w:t>edések</w:t>
      </w:r>
      <w:r w:rsidRPr="00336525">
        <w:rPr>
          <w:sz w:val="22"/>
          <w:szCs w:val="22"/>
          <w:lang w:val="hu-HU"/>
        </w:rPr>
        <w:t xml:space="preserve"> és a hangulatzavarok velejárója; már röviddel az antipszichotikus </w:t>
      </w:r>
      <w:r w:rsidR="00544DB5">
        <w:rPr>
          <w:sz w:val="22"/>
          <w:szCs w:val="22"/>
          <w:lang w:val="hu-HU"/>
        </w:rPr>
        <w:t>kezelés</w:t>
      </w:r>
      <w:r w:rsidR="00544DB5" w:rsidRPr="00336525">
        <w:rPr>
          <w:sz w:val="22"/>
          <w:szCs w:val="22"/>
          <w:lang w:val="hu-HU"/>
        </w:rPr>
        <w:t xml:space="preserve"> </w:t>
      </w:r>
      <w:r w:rsidRPr="00336525">
        <w:rPr>
          <w:sz w:val="22"/>
          <w:szCs w:val="22"/>
          <w:lang w:val="hu-HU"/>
        </w:rPr>
        <w:t xml:space="preserve">megkezdése, vagy </w:t>
      </w:r>
      <w:r w:rsidR="00392FF6" w:rsidRPr="00336525">
        <w:rPr>
          <w:sz w:val="22"/>
          <w:szCs w:val="22"/>
          <w:lang w:val="hu-HU"/>
        </w:rPr>
        <w:t>az átállítás</w:t>
      </w:r>
      <w:r w:rsidRPr="00336525">
        <w:rPr>
          <w:sz w:val="22"/>
          <w:szCs w:val="22"/>
          <w:lang w:val="hu-HU"/>
        </w:rPr>
        <w:t xml:space="preserve"> után is beszámoltak néhány ilyen esetről, ideértve az aripiprazol-kezelést is (lásd 4.8</w:t>
      </w:r>
      <w:r w:rsidR="00CE5D9A" w:rsidRPr="00336525">
        <w:rPr>
          <w:sz w:val="22"/>
          <w:szCs w:val="22"/>
          <w:lang w:val="hu-HU"/>
        </w:rPr>
        <w:t> </w:t>
      </w:r>
      <w:r w:rsidRPr="00336525">
        <w:rPr>
          <w:sz w:val="22"/>
          <w:szCs w:val="22"/>
          <w:lang w:val="hu-HU"/>
        </w:rPr>
        <w:t xml:space="preserve">pont). A nagy kockázatú betegek antipszichotikus </w:t>
      </w:r>
      <w:r w:rsidR="00544DB5">
        <w:rPr>
          <w:sz w:val="22"/>
          <w:szCs w:val="22"/>
          <w:lang w:val="hu-HU"/>
        </w:rPr>
        <w:t>kezelését</w:t>
      </w:r>
      <w:r w:rsidR="00544DB5" w:rsidRPr="00336525">
        <w:rPr>
          <w:sz w:val="22"/>
          <w:szCs w:val="22"/>
          <w:lang w:val="hu-HU"/>
        </w:rPr>
        <w:t xml:space="preserve"> </w:t>
      </w:r>
      <w:r w:rsidR="000C2714" w:rsidRPr="00336525">
        <w:rPr>
          <w:sz w:val="22"/>
          <w:szCs w:val="22"/>
          <w:lang w:val="hu-HU"/>
        </w:rPr>
        <w:t>szoros felügyelet alatt kell végezni</w:t>
      </w:r>
      <w:r w:rsidRPr="00336525">
        <w:rPr>
          <w:sz w:val="22"/>
          <w:szCs w:val="22"/>
          <w:lang w:val="hu-HU"/>
        </w:rPr>
        <w:t xml:space="preserve">. </w:t>
      </w:r>
    </w:p>
    <w:p w14:paraId="2BA78CF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48107BD6" w14:textId="297329D5" w:rsidR="00544DB5" w:rsidRPr="00996629" w:rsidRDefault="0029197E" w:rsidP="00B052B1">
      <w:pPr>
        <w:pStyle w:val="Szvegtrzs4"/>
        <w:widowControl/>
        <w:shd w:val="clear" w:color="auto" w:fill="auto"/>
        <w:spacing w:line="240" w:lineRule="auto"/>
        <w:ind w:firstLine="0"/>
        <w:jc w:val="left"/>
        <w:rPr>
          <w:rStyle w:val="Szvegtrzs1"/>
          <w:bCs/>
          <w:color w:val="auto"/>
          <w:sz w:val="22"/>
          <w:szCs w:val="22"/>
        </w:rPr>
      </w:pPr>
      <w:r w:rsidRPr="00996629">
        <w:rPr>
          <w:rStyle w:val="Szvegtrzs1"/>
          <w:bCs/>
          <w:color w:val="auto"/>
          <w:sz w:val="22"/>
          <w:szCs w:val="22"/>
        </w:rPr>
        <w:t>Szív- és érrendszeri betegségek</w:t>
      </w:r>
      <w:r w:rsidR="0058754B" w:rsidRPr="00996629">
        <w:rPr>
          <w:rStyle w:val="Szvegtrzs1"/>
          <w:bCs/>
          <w:color w:val="auto"/>
          <w:sz w:val="22"/>
          <w:szCs w:val="22"/>
        </w:rPr>
        <w:t xml:space="preserve"> </w:t>
      </w:r>
    </w:p>
    <w:p w14:paraId="76D7E7BA" w14:textId="77777777" w:rsidR="00544DB5" w:rsidRDefault="00544DB5" w:rsidP="00B052B1">
      <w:pPr>
        <w:pStyle w:val="Szvegtrzs4"/>
        <w:widowControl/>
        <w:shd w:val="clear" w:color="auto" w:fill="auto"/>
        <w:spacing w:line="240" w:lineRule="auto"/>
        <w:ind w:firstLine="0"/>
        <w:jc w:val="left"/>
        <w:rPr>
          <w:sz w:val="22"/>
          <w:szCs w:val="22"/>
          <w:lang w:val="hu-HU"/>
        </w:rPr>
      </w:pPr>
    </w:p>
    <w:p w14:paraId="7B77025D" w14:textId="3DA2DD54" w:rsidR="0029197E"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aripiprazol óvatosan alkalmazandó ismert szív- és érrendszeri betegségben szenvedő </w:t>
      </w:r>
      <w:r w:rsidRPr="0015036D">
        <w:rPr>
          <w:sz w:val="22"/>
          <w:szCs w:val="22"/>
          <w:lang w:val="hu-HU"/>
        </w:rPr>
        <w:t>betegek</w:t>
      </w:r>
      <w:r w:rsidR="00544DB5" w:rsidRPr="0015036D">
        <w:rPr>
          <w:sz w:val="22"/>
          <w:szCs w:val="22"/>
          <w:lang w:val="hu-HU"/>
        </w:rPr>
        <w:t>nél</w:t>
      </w:r>
      <w:r w:rsidRPr="00336525">
        <w:rPr>
          <w:sz w:val="22"/>
          <w:szCs w:val="22"/>
          <w:lang w:val="hu-HU"/>
        </w:rPr>
        <w:t xml:space="preserve"> (ha a kórtörténetben myocardialis infarctus vagy ischaemiás szívbetegség, szívelégtelenség vagy ingerületvezetési zavar szerepel), </w:t>
      </w:r>
      <w:r w:rsidR="00DF51BE" w:rsidRPr="00336525">
        <w:rPr>
          <w:sz w:val="22"/>
          <w:szCs w:val="22"/>
          <w:lang w:val="hu-HU"/>
        </w:rPr>
        <w:t>cerebrovascularis megbetegedésben</w:t>
      </w:r>
      <w:r w:rsidRPr="00336525">
        <w:rPr>
          <w:sz w:val="22"/>
          <w:szCs w:val="22"/>
          <w:lang w:val="hu-HU"/>
        </w:rPr>
        <w:t>, olyan állapotokban, amelyek a betegeket vérnyomásesésre hajlamosíthatják (</w:t>
      </w:r>
      <w:r w:rsidR="00DF51BE" w:rsidRPr="00336525">
        <w:rPr>
          <w:sz w:val="22"/>
          <w:szCs w:val="22"/>
          <w:lang w:val="hu-HU"/>
        </w:rPr>
        <w:t>dehidratáció</w:t>
      </w:r>
      <w:r w:rsidRPr="00336525">
        <w:rPr>
          <w:sz w:val="22"/>
          <w:szCs w:val="22"/>
          <w:lang w:val="hu-HU"/>
        </w:rPr>
        <w:t xml:space="preserve">, hypovolaemia, és kezelés vérnyomáscsökkentő gyógyszerekkel) vagy magasvérnyomás-betegség esetén, ideértve az accelerált és malignus </w:t>
      </w:r>
      <w:r w:rsidR="00DF51BE" w:rsidRPr="00336525">
        <w:rPr>
          <w:sz w:val="22"/>
          <w:szCs w:val="22"/>
          <w:lang w:val="hu-HU"/>
        </w:rPr>
        <w:t>h</w:t>
      </w:r>
      <w:r w:rsidR="00597109">
        <w:rPr>
          <w:sz w:val="22"/>
          <w:szCs w:val="22"/>
          <w:lang w:val="hu-HU"/>
        </w:rPr>
        <w:t>y</w:t>
      </w:r>
      <w:r w:rsidR="00DF51BE" w:rsidRPr="00336525">
        <w:rPr>
          <w:sz w:val="22"/>
          <w:szCs w:val="22"/>
          <w:lang w:val="hu-HU"/>
        </w:rPr>
        <w:t>perten</w:t>
      </w:r>
      <w:r w:rsidR="00597109">
        <w:rPr>
          <w:sz w:val="22"/>
          <w:szCs w:val="22"/>
          <w:lang w:val="hu-HU"/>
        </w:rPr>
        <w:t>s</w:t>
      </w:r>
      <w:r w:rsidR="00DF51BE" w:rsidRPr="00336525">
        <w:rPr>
          <w:sz w:val="22"/>
          <w:szCs w:val="22"/>
          <w:lang w:val="hu-HU"/>
        </w:rPr>
        <w:t>i</w:t>
      </w:r>
      <w:r w:rsidR="00597109">
        <w:rPr>
          <w:sz w:val="22"/>
          <w:szCs w:val="22"/>
          <w:lang w:val="hu-HU"/>
        </w:rPr>
        <w:t>o</w:t>
      </w:r>
      <w:r w:rsidR="00DF51BE" w:rsidRPr="00336525">
        <w:rPr>
          <w:sz w:val="22"/>
          <w:szCs w:val="22"/>
          <w:lang w:val="hu-HU"/>
        </w:rPr>
        <w:t>t</w:t>
      </w:r>
      <w:r w:rsidRPr="00336525">
        <w:rPr>
          <w:sz w:val="22"/>
          <w:szCs w:val="22"/>
          <w:lang w:val="hu-HU"/>
        </w:rPr>
        <w:t xml:space="preserve"> is.</w:t>
      </w:r>
      <w:r w:rsidR="00C24478">
        <w:rPr>
          <w:sz w:val="22"/>
          <w:szCs w:val="22"/>
          <w:lang w:val="hu-HU"/>
        </w:rPr>
        <w:t xml:space="preserve"> </w:t>
      </w:r>
      <w:r w:rsidRPr="00336525">
        <w:rPr>
          <w:sz w:val="22"/>
          <w:szCs w:val="22"/>
          <w:lang w:val="hu-HU"/>
        </w:rPr>
        <w:t>Az antipszichotikus gyógyszerekkel összefüggésben vénás thromboembolia (VTE) es</w:t>
      </w:r>
      <w:r w:rsidR="002C5B2C" w:rsidRPr="00336525">
        <w:rPr>
          <w:sz w:val="22"/>
          <w:szCs w:val="22"/>
          <w:lang w:val="hu-HU"/>
        </w:rPr>
        <w:t>e</w:t>
      </w:r>
      <w:r w:rsidRPr="00336525">
        <w:rPr>
          <w:sz w:val="22"/>
          <w:szCs w:val="22"/>
          <w:lang w:val="hu-HU"/>
        </w:rPr>
        <w:t xml:space="preserve">teit jelentették. Mivel az antipszichotikumokkal kezelt betegeknél </w:t>
      </w:r>
      <w:r w:rsidR="008C4318" w:rsidRPr="00336525">
        <w:rPr>
          <w:sz w:val="22"/>
          <w:szCs w:val="22"/>
          <w:lang w:val="hu-HU"/>
        </w:rPr>
        <w:t>gyakran észlelhetők</w:t>
      </w:r>
      <w:r w:rsidRPr="00336525">
        <w:rPr>
          <w:sz w:val="22"/>
          <w:szCs w:val="22"/>
          <w:lang w:val="hu-HU"/>
        </w:rPr>
        <w:t xml:space="preserve"> a VTE szerzett kockázati tényezői, az </w:t>
      </w:r>
      <w:r w:rsidR="00544DB5" w:rsidRPr="00544DB5">
        <w:rPr>
          <w:sz w:val="22"/>
          <w:szCs w:val="22"/>
          <w:lang w:val="hu-HU"/>
        </w:rPr>
        <w:t>aripiprazol</w:t>
      </w:r>
      <w:r w:rsidR="00F15AAE">
        <w:rPr>
          <w:sz w:val="22"/>
          <w:szCs w:val="22"/>
          <w:lang w:val="hu-HU"/>
        </w:rPr>
        <w:t>-</w:t>
      </w:r>
      <w:r w:rsidRPr="00336525">
        <w:rPr>
          <w:sz w:val="22"/>
          <w:szCs w:val="22"/>
          <w:lang w:val="hu-HU"/>
        </w:rPr>
        <w:t>kezelés előtt és alatt a VTE minden lehetséges rizikófaktorát azonosítani kell, és megelőző intézkedéseket kell tenni.</w:t>
      </w:r>
    </w:p>
    <w:p w14:paraId="77F4B8E2" w14:textId="77777777" w:rsidR="00544DB5" w:rsidRDefault="00544DB5" w:rsidP="00B052B1">
      <w:pPr>
        <w:pStyle w:val="Szvegtrzs4"/>
        <w:widowControl/>
        <w:shd w:val="clear" w:color="auto" w:fill="auto"/>
        <w:spacing w:line="240" w:lineRule="auto"/>
        <w:ind w:firstLine="0"/>
        <w:jc w:val="left"/>
        <w:rPr>
          <w:sz w:val="22"/>
          <w:szCs w:val="22"/>
          <w:lang w:val="hu-HU"/>
        </w:rPr>
      </w:pPr>
    </w:p>
    <w:p w14:paraId="722C8749" w14:textId="77777777" w:rsidR="00544DB5" w:rsidRPr="00996629" w:rsidRDefault="00544DB5" w:rsidP="00544DB5">
      <w:pPr>
        <w:widowControl/>
        <w:rPr>
          <w:rFonts w:cs="Times New Roman"/>
          <w:color w:val="auto"/>
          <w:szCs w:val="22"/>
          <w:u w:val="single"/>
        </w:rPr>
      </w:pPr>
      <w:r w:rsidRPr="00996629">
        <w:rPr>
          <w:rFonts w:cs="Times New Roman"/>
          <w:color w:val="auto"/>
          <w:szCs w:val="22"/>
          <w:u w:val="single"/>
        </w:rPr>
        <w:t>QT</w:t>
      </w:r>
      <w:r w:rsidRPr="00996629">
        <w:rPr>
          <w:rFonts w:cs="Times New Roman"/>
          <w:color w:val="auto"/>
          <w:szCs w:val="22"/>
          <w:u w:val="single"/>
        </w:rPr>
        <w:noBreakHyphen/>
        <w:t>szakasz megnyúlása</w:t>
      </w:r>
    </w:p>
    <w:p w14:paraId="571E4523" w14:textId="77777777" w:rsidR="00544DB5" w:rsidRPr="00336525" w:rsidRDefault="00544DB5" w:rsidP="00B052B1">
      <w:pPr>
        <w:pStyle w:val="Szvegtrzs4"/>
        <w:widowControl/>
        <w:shd w:val="clear" w:color="auto" w:fill="auto"/>
        <w:spacing w:line="240" w:lineRule="auto"/>
        <w:ind w:firstLine="0"/>
        <w:jc w:val="left"/>
        <w:rPr>
          <w:sz w:val="22"/>
          <w:szCs w:val="22"/>
          <w:lang w:val="hu-HU"/>
        </w:rPr>
      </w:pPr>
    </w:p>
    <w:p w14:paraId="3BAE3FB2" w14:textId="42D17CD1"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aripiprazollal </w:t>
      </w:r>
      <w:r w:rsidR="008C4318" w:rsidRPr="00336525">
        <w:rPr>
          <w:sz w:val="22"/>
          <w:szCs w:val="22"/>
          <w:lang w:val="hu-HU"/>
        </w:rPr>
        <w:t>történt</w:t>
      </w:r>
      <w:r w:rsidRPr="00336525">
        <w:rPr>
          <w:sz w:val="22"/>
          <w:szCs w:val="22"/>
          <w:lang w:val="hu-HU"/>
        </w:rPr>
        <w:t xml:space="preserve"> klinikai vizsgálatokban a QT</w:t>
      </w:r>
      <w:r w:rsidR="00AB6702" w:rsidRPr="00336525">
        <w:rPr>
          <w:sz w:val="22"/>
          <w:szCs w:val="22"/>
          <w:lang w:val="hu-HU"/>
        </w:rPr>
        <w:noBreakHyphen/>
      </w:r>
      <w:r w:rsidRPr="00336525">
        <w:rPr>
          <w:sz w:val="22"/>
          <w:szCs w:val="22"/>
          <w:lang w:val="hu-HU"/>
        </w:rPr>
        <w:t>intervallum megnyúlásának előfordulási gyakorisága hasonló volt a placeb</w:t>
      </w:r>
      <w:r w:rsidR="008C4318" w:rsidRPr="00336525">
        <w:rPr>
          <w:sz w:val="22"/>
          <w:szCs w:val="22"/>
          <w:lang w:val="hu-HU"/>
        </w:rPr>
        <w:t>óéhoz</w:t>
      </w:r>
      <w:r w:rsidRPr="00336525">
        <w:rPr>
          <w:sz w:val="22"/>
          <w:szCs w:val="22"/>
          <w:lang w:val="hu-HU"/>
        </w:rPr>
        <w:t xml:space="preserve">. </w:t>
      </w:r>
      <w:r w:rsidR="00544DB5">
        <w:rPr>
          <w:sz w:val="22"/>
          <w:szCs w:val="22"/>
          <w:lang w:val="hu-HU"/>
        </w:rPr>
        <w:t>A</w:t>
      </w:r>
      <w:r w:rsidRPr="00336525">
        <w:rPr>
          <w:sz w:val="22"/>
          <w:szCs w:val="22"/>
          <w:lang w:val="hu-HU"/>
        </w:rPr>
        <w:t>z aripiprazolt körültekintően kell alkalmazni azon betegek</w:t>
      </w:r>
      <w:r w:rsidR="008C4318" w:rsidRPr="00336525">
        <w:rPr>
          <w:sz w:val="22"/>
          <w:szCs w:val="22"/>
          <w:lang w:val="hu-HU"/>
        </w:rPr>
        <w:t xml:space="preserve"> esetében</w:t>
      </w:r>
      <w:r w:rsidRPr="00336525">
        <w:rPr>
          <w:sz w:val="22"/>
          <w:szCs w:val="22"/>
          <w:lang w:val="hu-HU"/>
        </w:rPr>
        <w:t xml:space="preserve">, </w:t>
      </w:r>
      <w:r w:rsidR="008C4318" w:rsidRPr="00336525">
        <w:rPr>
          <w:sz w:val="22"/>
          <w:szCs w:val="22"/>
          <w:lang w:val="hu-HU"/>
        </w:rPr>
        <w:t xml:space="preserve">akiknél a családi anamnézisben </w:t>
      </w:r>
      <w:r w:rsidRPr="00336525">
        <w:rPr>
          <w:sz w:val="22"/>
          <w:szCs w:val="22"/>
          <w:lang w:val="hu-HU"/>
        </w:rPr>
        <w:t>QT</w:t>
      </w:r>
      <w:r w:rsidR="00AB6702" w:rsidRPr="00336525">
        <w:rPr>
          <w:sz w:val="22"/>
          <w:szCs w:val="22"/>
          <w:lang w:val="hu-HU"/>
        </w:rPr>
        <w:noBreakHyphen/>
      </w:r>
      <w:r w:rsidRPr="00336525">
        <w:rPr>
          <w:sz w:val="22"/>
          <w:szCs w:val="22"/>
          <w:lang w:val="hu-HU"/>
        </w:rPr>
        <w:t>intervallum megnyúlás</w:t>
      </w:r>
      <w:r w:rsidR="008C4318" w:rsidRPr="00336525">
        <w:rPr>
          <w:sz w:val="22"/>
          <w:szCs w:val="22"/>
          <w:lang w:val="hu-HU"/>
        </w:rPr>
        <w:t xml:space="preserve"> előfordul</w:t>
      </w:r>
      <w:r w:rsidR="00C24478">
        <w:rPr>
          <w:sz w:val="22"/>
          <w:szCs w:val="22"/>
          <w:lang w:val="hu-HU"/>
        </w:rPr>
        <w:t xml:space="preserve"> (lásd 4.8 pont)</w:t>
      </w:r>
      <w:r w:rsidRPr="00336525">
        <w:rPr>
          <w:sz w:val="22"/>
          <w:szCs w:val="22"/>
          <w:lang w:val="hu-HU"/>
        </w:rPr>
        <w:t>.</w:t>
      </w:r>
    </w:p>
    <w:p w14:paraId="26CE67A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DC33EFD" w14:textId="79AE3BBC" w:rsidR="004D502E" w:rsidRPr="00996629" w:rsidRDefault="0029197E" w:rsidP="00B052B1">
      <w:pPr>
        <w:pStyle w:val="Szvegtrzs4"/>
        <w:widowControl/>
        <w:shd w:val="clear" w:color="auto" w:fill="auto"/>
        <w:spacing w:line="240" w:lineRule="auto"/>
        <w:ind w:firstLine="0"/>
        <w:jc w:val="left"/>
        <w:rPr>
          <w:rStyle w:val="Szvegtrzs1"/>
          <w:bCs/>
          <w:color w:val="auto"/>
          <w:sz w:val="22"/>
          <w:szCs w:val="22"/>
        </w:rPr>
      </w:pPr>
      <w:r w:rsidRPr="00996629">
        <w:rPr>
          <w:rStyle w:val="Szvegtrzs1"/>
          <w:bCs/>
          <w:color w:val="auto"/>
          <w:sz w:val="22"/>
          <w:szCs w:val="22"/>
        </w:rPr>
        <w:t>Tardiv dyskinesia</w:t>
      </w:r>
    </w:p>
    <w:p w14:paraId="0FBE6047" w14:textId="77777777" w:rsidR="004D502E" w:rsidRPr="00996629" w:rsidRDefault="004D502E" w:rsidP="00B052B1">
      <w:pPr>
        <w:pStyle w:val="Szvegtrzs4"/>
        <w:widowControl/>
        <w:shd w:val="clear" w:color="auto" w:fill="auto"/>
        <w:spacing w:line="240" w:lineRule="auto"/>
        <w:ind w:firstLine="0"/>
        <w:jc w:val="left"/>
        <w:rPr>
          <w:rStyle w:val="Szvegtrzs1"/>
          <w:bCs/>
          <w:color w:val="auto"/>
          <w:sz w:val="22"/>
          <w:szCs w:val="22"/>
          <w:u w:val="none"/>
        </w:rPr>
      </w:pPr>
    </w:p>
    <w:p w14:paraId="576A6EC4" w14:textId="48D78962"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Egyéves, vagy rövidebb időtartamú klinikai vizsgálatokban </w:t>
      </w:r>
      <w:r w:rsidR="00EE0109" w:rsidRPr="00336525">
        <w:rPr>
          <w:sz w:val="22"/>
          <w:szCs w:val="22"/>
          <w:lang w:val="hu-HU"/>
        </w:rPr>
        <w:t xml:space="preserve">ritkán hirtelen fellépő dyskinesia előfordulását jelentették </w:t>
      </w:r>
      <w:r w:rsidRPr="00336525">
        <w:rPr>
          <w:sz w:val="22"/>
          <w:szCs w:val="22"/>
          <w:lang w:val="hu-HU"/>
        </w:rPr>
        <w:t xml:space="preserve">aripiprazol-kezelés során. </w:t>
      </w:r>
      <w:r w:rsidR="00EE0109" w:rsidRPr="00336525">
        <w:rPr>
          <w:sz w:val="22"/>
          <w:szCs w:val="22"/>
          <w:lang w:val="hu-HU"/>
        </w:rPr>
        <w:t xml:space="preserve">Ha a tardiv dyskinesia jelei és tünetei jelentkeznek az </w:t>
      </w:r>
      <w:r w:rsidR="00722D3F" w:rsidRPr="00336525">
        <w:rPr>
          <w:sz w:val="22"/>
          <w:szCs w:val="22"/>
          <w:lang w:val="hu-HU"/>
        </w:rPr>
        <w:t>Asduter</w:t>
      </w:r>
      <w:r w:rsidR="008F4F48" w:rsidRPr="00336525">
        <w:rPr>
          <w:sz w:val="22"/>
          <w:szCs w:val="22"/>
          <w:lang w:val="hu-HU"/>
        </w:rPr>
        <w:t xml:space="preserve"> tablettáv</w:t>
      </w:r>
      <w:r w:rsidR="00EE0109" w:rsidRPr="00336525">
        <w:rPr>
          <w:sz w:val="22"/>
          <w:szCs w:val="22"/>
          <w:lang w:val="hu-HU"/>
        </w:rPr>
        <w:t>al kezelt betegen, a dózis csökkentését vagy a kezelés felfüggesztését kell mérlegelni. Ezek a tünetek átmenetileg súlyosbodhatnak, ill. még a terápia abbahagyása után is felléphetnek</w:t>
      </w:r>
      <w:r w:rsidR="009A693E" w:rsidRPr="00336525">
        <w:rPr>
          <w:sz w:val="22"/>
          <w:szCs w:val="22"/>
          <w:lang w:val="hu-HU"/>
        </w:rPr>
        <w:t>.</w:t>
      </w:r>
    </w:p>
    <w:p w14:paraId="292848E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18CA342" w14:textId="77777777" w:rsidR="004D502E" w:rsidRPr="00996629" w:rsidRDefault="0029197E" w:rsidP="00B052B1">
      <w:pPr>
        <w:pStyle w:val="Szvegtrzs4"/>
        <w:widowControl/>
        <w:shd w:val="clear" w:color="auto" w:fill="auto"/>
        <w:spacing w:line="240" w:lineRule="auto"/>
        <w:ind w:firstLine="0"/>
        <w:jc w:val="left"/>
        <w:rPr>
          <w:rStyle w:val="Szvegtrzs1"/>
          <w:bCs/>
          <w:color w:val="auto"/>
          <w:sz w:val="22"/>
          <w:szCs w:val="22"/>
        </w:rPr>
      </w:pPr>
      <w:r w:rsidRPr="00996629">
        <w:rPr>
          <w:rStyle w:val="Szvegtrzs1"/>
          <w:bCs/>
          <w:color w:val="auto"/>
          <w:sz w:val="22"/>
          <w:szCs w:val="22"/>
        </w:rPr>
        <w:t>Egyéb extrap</w:t>
      </w:r>
      <w:r w:rsidR="009A693E" w:rsidRPr="00996629">
        <w:rPr>
          <w:rStyle w:val="Szvegtrzs1"/>
          <w:bCs/>
          <w:color w:val="auto"/>
          <w:sz w:val="22"/>
          <w:szCs w:val="22"/>
        </w:rPr>
        <w:t>i</w:t>
      </w:r>
      <w:r w:rsidRPr="00996629">
        <w:rPr>
          <w:rStyle w:val="Szvegtrzs1"/>
          <w:bCs/>
          <w:color w:val="auto"/>
          <w:sz w:val="22"/>
          <w:szCs w:val="22"/>
        </w:rPr>
        <w:t>ramidális tünetek</w:t>
      </w:r>
    </w:p>
    <w:p w14:paraId="73B70323" w14:textId="2C368506" w:rsidR="004D502E" w:rsidRDefault="004D502E" w:rsidP="00B052B1">
      <w:pPr>
        <w:pStyle w:val="Szvegtrzs4"/>
        <w:widowControl/>
        <w:shd w:val="clear" w:color="auto" w:fill="auto"/>
        <w:spacing w:line="240" w:lineRule="auto"/>
        <w:ind w:firstLine="0"/>
        <w:jc w:val="left"/>
        <w:rPr>
          <w:rStyle w:val="Szvegtrzs1"/>
          <w:b/>
          <w:color w:val="auto"/>
          <w:sz w:val="22"/>
          <w:szCs w:val="22"/>
          <w:u w:val="none"/>
        </w:rPr>
      </w:pPr>
    </w:p>
    <w:p w14:paraId="09813E0E" w14:textId="201C2B54" w:rsidR="0029197E" w:rsidRPr="00336525" w:rsidRDefault="00A92870"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gyermekekkel végzett klinikai vizsgálataiban akathisia és parkinsonismus kialakulását figyelték meg</w:t>
      </w:r>
      <w:r w:rsidR="0029197E" w:rsidRPr="00336525">
        <w:rPr>
          <w:sz w:val="22"/>
          <w:szCs w:val="22"/>
          <w:lang w:val="hu-HU"/>
        </w:rPr>
        <w:t xml:space="preserve">. Ha az </w:t>
      </w:r>
      <w:r w:rsidR="00722D3F" w:rsidRPr="00336525">
        <w:rPr>
          <w:sz w:val="22"/>
          <w:szCs w:val="22"/>
          <w:lang w:val="hu-HU"/>
        </w:rPr>
        <w:t>Asduter</w:t>
      </w:r>
      <w:r w:rsidR="008F4F48" w:rsidRPr="00336525">
        <w:rPr>
          <w:sz w:val="22"/>
          <w:szCs w:val="22"/>
          <w:lang w:val="hu-HU"/>
        </w:rPr>
        <w:t xml:space="preserve"> tablettáv</w:t>
      </w:r>
      <w:r w:rsidR="009F741A" w:rsidRPr="00336525">
        <w:rPr>
          <w:sz w:val="22"/>
          <w:szCs w:val="22"/>
          <w:lang w:val="hu-HU"/>
        </w:rPr>
        <w:t>al</w:t>
      </w:r>
      <w:r w:rsidR="0029197E" w:rsidRPr="00336525">
        <w:rPr>
          <w:sz w:val="22"/>
          <w:szCs w:val="22"/>
          <w:lang w:val="hu-HU"/>
        </w:rPr>
        <w:t xml:space="preserve"> </w:t>
      </w:r>
      <w:r w:rsidRPr="00336525">
        <w:rPr>
          <w:sz w:val="22"/>
          <w:szCs w:val="22"/>
          <w:lang w:val="hu-HU"/>
        </w:rPr>
        <w:t xml:space="preserve">kezelt betegnél egyéb extrapiramidális tünetek jelentkeznek, az adag csökkentését és </w:t>
      </w:r>
      <w:r w:rsidR="009F741A" w:rsidRPr="00336525">
        <w:rPr>
          <w:sz w:val="22"/>
          <w:szCs w:val="22"/>
          <w:lang w:val="hu-HU"/>
        </w:rPr>
        <w:t xml:space="preserve">a </w:t>
      </w:r>
      <w:r w:rsidRPr="00336525">
        <w:rPr>
          <w:sz w:val="22"/>
          <w:szCs w:val="22"/>
          <w:lang w:val="hu-HU"/>
        </w:rPr>
        <w:t>szoros klinikai monitorozást kell mérlegelni</w:t>
      </w:r>
      <w:r w:rsidR="0029197E" w:rsidRPr="00336525">
        <w:rPr>
          <w:sz w:val="22"/>
          <w:szCs w:val="22"/>
          <w:lang w:val="hu-HU"/>
        </w:rPr>
        <w:t>.</w:t>
      </w:r>
    </w:p>
    <w:p w14:paraId="3E364FCA"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B9250F5" w14:textId="4299F60B" w:rsidR="004D502E" w:rsidRPr="00996629" w:rsidRDefault="0029197E" w:rsidP="00B052B1">
      <w:pPr>
        <w:pStyle w:val="Szvegtrzs4"/>
        <w:widowControl/>
        <w:shd w:val="clear" w:color="auto" w:fill="auto"/>
        <w:spacing w:line="240" w:lineRule="auto"/>
        <w:ind w:firstLine="0"/>
        <w:jc w:val="left"/>
        <w:rPr>
          <w:bCs/>
          <w:sz w:val="22"/>
          <w:szCs w:val="22"/>
          <w:u w:val="single"/>
          <w:lang w:val="hu-HU"/>
        </w:rPr>
      </w:pPr>
      <w:r w:rsidRPr="00996629">
        <w:rPr>
          <w:bCs/>
          <w:sz w:val="22"/>
          <w:szCs w:val="22"/>
          <w:u w:val="single"/>
          <w:lang w:val="hu-HU"/>
        </w:rPr>
        <w:t>Neuroleptikus malignus szindróma (NMS)</w:t>
      </w:r>
    </w:p>
    <w:p w14:paraId="24EDDC4E" w14:textId="77777777" w:rsidR="004D502E" w:rsidRDefault="004D502E" w:rsidP="00B052B1">
      <w:pPr>
        <w:pStyle w:val="Szvegtrzs4"/>
        <w:widowControl/>
        <w:shd w:val="clear" w:color="auto" w:fill="auto"/>
        <w:spacing w:line="240" w:lineRule="auto"/>
        <w:ind w:firstLine="0"/>
        <w:jc w:val="left"/>
        <w:rPr>
          <w:b/>
          <w:sz w:val="22"/>
          <w:szCs w:val="22"/>
          <w:lang w:val="hu-HU"/>
        </w:rPr>
      </w:pPr>
    </w:p>
    <w:p w14:paraId="449FD4C5" w14:textId="054C1E49"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NMS az antipszichotikumok alkalmazásával összefüggésben jelentkező, potenciálisan halálos kimenetelű tünetegyüttes. Klinikai vizsgálatokban, aripiprazol kezelés során ritkán jelentették NMS előfordulását. Az NMS klinikai tünetei: magas láz, izommerevség, megváltozott tudatállapot, vegetatív labilitás (szabálytalan pulzus</w:t>
      </w:r>
      <w:r w:rsidR="00AD04A8" w:rsidRPr="00336525">
        <w:rPr>
          <w:sz w:val="22"/>
          <w:szCs w:val="22"/>
          <w:lang w:val="hu-HU"/>
        </w:rPr>
        <w:t xml:space="preserve"> vagy</w:t>
      </w:r>
      <w:r w:rsidRPr="00336525">
        <w:rPr>
          <w:sz w:val="22"/>
          <w:szCs w:val="22"/>
          <w:lang w:val="hu-HU"/>
        </w:rPr>
        <w:t xml:space="preserve"> vérnyomás-ingadozás, tachycardia, verejtékezés és szívritmuszavar). További lehetséges tünetek: emelkedett kreatin-foszfokináz szint, myoglobinuria (rhabdomyolysis), és akut veseelégtelenség. Beszámoltak emelkedett kreatin-foszfokináz szintről és rhabdomyolisisről aripiprazol-kezelés során, jóllehet nem feltétlenül a neuroleptikus malignus szindrómával összefüggésben. </w:t>
      </w:r>
      <w:r w:rsidR="00A92870" w:rsidRPr="00336525">
        <w:rPr>
          <w:sz w:val="22"/>
          <w:szCs w:val="22"/>
          <w:lang w:val="hu-HU"/>
        </w:rPr>
        <w:t>Ha a betegen az NMS</w:t>
      </w:r>
      <w:r w:rsidR="00722D3F" w:rsidRPr="00336525">
        <w:rPr>
          <w:sz w:val="22"/>
          <w:szCs w:val="22"/>
          <w:lang w:val="hu-HU"/>
        </w:rPr>
        <w:noBreakHyphen/>
      </w:r>
      <w:r w:rsidR="00A92870" w:rsidRPr="00336525">
        <w:rPr>
          <w:sz w:val="22"/>
          <w:szCs w:val="22"/>
          <w:lang w:val="hu-HU"/>
        </w:rPr>
        <w:t xml:space="preserve">re jellemző jelek és tünetek megjelennek, illetve ha ismeretlen eredetű magas láza van az NMS bármely egyéb tünete </w:t>
      </w:r>
      <w:r w:rsidR="009F741A" w:rsidRPr="00336525">
        <w:rPr>
          <w:sz w:val="22"/>
          <w:szCs w:val="22"/>
          <w:lang w:val="hu-HU"/>
        </w:rPr>
        <w:t>nélkül</w:t>
      </w:r>
      <w:r w:rsidR="00A92870" w:rsidRPr="00336525">
        <w:rPr>
          <w:sz w:val="22"/>
          <w:szCs w:val="22"/>
          <w:lang w:val="hu-HU"/>
        </w:rPr>
        <w:t>, minden antipszichotikus gyógyszer, köztük</w:t>
      </w:r>
      <w:r w:rsidRPr="00336525">
        <w:rPr>
          <w:sz w:val="22"/>
          <w:szCs w:val="22"/>
          <w:lang w:val="hu-HU"/>
        </w:rPr>
        <w:t xml:space="preserve"> az </w:t>
      </w:r>
      <w:r w:rsidR="00722D3F" w:rsidRPr="00336525">
        <w:rPr>
          <w:sz w:val="22"/>
          <w:szCs w:val="22"/>
          <w:lang w:val="hu-HU"/>
        </w:rPr>
        <w:t>Asduter</w:t>
      </w:r>
      <w:r w:rsidRPr="00336525">
        <w:rPr>
          <w:sz w:val="22"/>
          <w:szCs w:val="22"/>
          <w:lang w:val="hu-HU"/>
        </w:rPr>
        <w:t xml:space="preserve"> adagolását is </w:t>
      </w:r>
      <w:r w:rsidR="00A92870" w:rsidRPr="00336525">
        <w:rPr>
          <w:sz w:val="22"/>
          <w:szCs w:val="22"/>
          <w:lang w:val="hu-HU"/>
        </w:rPr>
        <w:t>fel kell függeszteni</w:t>
      </w:r>
      <w:r w:rsidR="00DC0A14">
        <w:rPr>
          <w:sz w:val="22"/>
          <w:szCs w:val="22"/>
          <w:lang w:val="hu-HU"/>
        </w:rPr>
        <w:t xml:space="preserve"> </w:t>
      </w:r>
      <w:r w:rsidR="00DC0A14" w:rsidRPr="00DC0A14">
        <w:rPr>
          <w:sz w:val="22"/>
          <w:szCs w:val="22"/>
          <w:lang w:val="hu-HU" w:bidi="hu-HU"/>
        </w:rPr>
        <w:t>(lásd 4.8 pont)</w:t>
      </w:r>
      <w:r w:rsidRPr="00336525">
        <w:rPr>
          <w:sz w:val="22"/>
          <w:szCs w:val="22"/>
          <w:lang w:val="hu-HU"/>
        </w:rPr>
        <w:t>.</w:t>
      </w:r>
    </w:p>
    <w:p w14:paraId="42B261FB"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900C161" w14:textId="2780ED0C" w:rsidR="004D502E" w:rsidRPr="00996629" w:rsidRDefault="0029197E" w:rsidP="00B052B1">
      <w:pPr>
        <w:pStyle w:val="Szvegtrzs4"/>
        <w:widowControl/>
        <w:shd w:val="clear" w:color="auto" w:fill="auto"/>
        <w:spacing w:line="240" w:lineRule="auto"/>
        <w:ind w:firstLine="0"/>
        <w:jc w:val="left"/>
        <w:rPr>
          <w:rStyle w:val="Szvegtrzs1"/>
          <w:bCs/>
          <w:color w:val="auto"/>
          <w:sz w:val="22"/>
          <w:szCs w:val="22"/>
        </w:rPr>
      </w:pPr>
      <w:r w:rsidRPr="00996629">
        <w:rPr>
          <w:rStyle w:val="Szvegtrzs1"/>
          <w:bCs/>
          <w:color w:val="auto"/>
          <w:sz w:val="22"/>
          <w:szCs w:val="22"/>
        </w:rPr>
        <w:t>Görcsroham</w:t>
      </w:r>
    </w:p>
    <w:p w14:paraId="58B55292" w14:textId="77777777" w:rsidR="004D502E" w:rsidRDefault="004D502E" w:rsidP="00B052B1">
      <w:pPr>
        <w:pStyle w:val="Szvegtrzs4"/>
        <w:widowControl/>
        <w:shd w:val="clear" w:color="auto" w:fill="auto"/>
        <w:spacing w:line="240" w:lineRule="auto"/>
        <w:ind w:firstLine="0"/>
        <w:jc w:val="left"/>
        <w:rPr>
          <w:sz w:val="22"/>
          <w:szCs w:val="22"/>
          <w:lang w:val="hu-HU"/>
        </w:rPr>
      </w:pPr>
    </w:p>
    <w:p w14:paraId="5065C0E9" w14:textId="27FBA267" w:rsidR="0029197E" w:rsidRPr="00336525" w:rsidRDefault="009F741A"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K</w:t>
      </w:r>
      <w:r w:rsidR="00A92870" w:rsidRPr="00336525">
        <w:rPr>
          <w:sz w:val="22"/>
          <w:szCs w:val="22"/>
          <w:lang w:val="hu-HU"/>
        </w:rPr>
        <w:t>linikai vizsgálatokban</w:t>
      </w:r>
      <w:r w:rsidRPr="00336525">
        <w:rPr>
          <w:sz w:val="22"/>
          <w:szCs w:val="22"/>
          <w:lang w:val="hu-HU"/>
        </w:rPr>
        <w:t>,</w:t>
      </w:r>
      <w:r w:rsidR="00A92870" w:rsidRPr="00336525">
        <w:rPr>
          <w:sz w:val="22"/>
          <w:szCs w:val="22"/>
          <w:lang w:val="hu-HU"/>
        </w:rPr>
        <w:t xml:space="preserve"> aripiprazol kezelés alatt</w:t>
      </w:r>
      <w:r w:rsidRPr="00336525">
        <w:rPr>
          <w:sz w:val="22"/>
          <w:szCs w:val="22"/>
          <w:lang w:val="hu-HU"/>
        </w:rPr>
        <w:t>,</w:t>
      </w:r>
      <w:r w:rsidR="00A92870" w:rsidRPr="00336525">
        <w:rPr>
          <w:sz w:val="22"/>
          <w:szCs w:val="22"/>
          <w:lang w:val="hu-HU"/>
        </w:rPr>
        <w:t xml:space="preserve"> ritkán görcsroham előfordulását jelentették. Ezért az aripiprazolt körültekintéssel kell alkalmazni olyan betegeknél, akiknek kórtörténetében görcsroham szerepel, illetve görcsrohammal járó betegségeik vannak</w:t>
      </w:r>
      <w:r w:rsidR="00A15632">
        <w:rPr>
          <w:sz w:val="22"/>
          <w:szCs w:val="22"/>
          <w:lang w:val="hu-HU"/>
        </w:rPr>
        <w:t xml:space="preserve"> (lásd 4.8 pont)</w:t>
      </w:r>
      <w:r w:rsidR="0029197E" w:rsidRPr="00336525">
        <w:rPr>
          <w:sz w:val="22"/>
          <w:szCs w:val="22"/>
          <w:lang w:val="hu-HU"/>
        </w:rPr>
        <w:t>.</w:t>
      </w:r>
    </w:p>
    <w:p w14:paraId="6AA6859B"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16078C8" w14:textId="1812B22A" w:rsidR="0029197E" w:rsidRPr="00996629" w:rsidRDefault="0029197E" w:rsidP="00B052B1">
      <w:pPr>
        <w:pStyle w:val="Szvegtrzs4"/>
        <w:widowControl/>
        <w:shd w:val="clear" w:color="auto" w:fill="auto"/>
        <w:spacing w:line="240" w:lineRule="auto"/>
        <w:ind w:firstLine="0"/>
        <w:jc w:val="left"/>
        <w:rPr>
          <w:rStyle w:val="Bodytext31"/>
          <w:color w:val="auto"/>
          <w:sz w:val="22"/>
          <w:szCs w:val="22"/>
          <w:u w:val="none"/>
        </w:rPr>
      </w:pPr>
      <w:r w:rsidRPr="00996629">
        <w:rPr>
          <w:rStyle w:val="Szvegtrzs1"/>
          <w:bCs/>
          <w:color w:val="auto"/>
          <w:sz w:val="22"/>
          <w:szCs w:val="22"/>
        </w:rPr>
        <w:t>Demenciához társuló psychosisban szenvedő idős betegek</w:t>
      </w:r>
    </w:p>
    <w:p w14:paraId="5959303B" w14:textId="77777777" w:rsidR="004D502E" w:rsidRDefault="004D502E" w:rsidP="00B052B1">
      <w:pPr>
        <w:pStyle w:val="Bodytext30"/>
        <w:widowControl/>
        <w:shd w:val="clear" w:color="auto" w:fill="auto"/>
        <w:spacing w:line="240" w:lineRule="auto"/>
        <w:jc w:val="left"/>
        <w:rPr>
          <w:rStyle w:val="Bodytext31"/>
          <w:i/>
          <w:iCs/>
          <w:color w:val="auto"/>
          <w:sz w:val="22"/>
          <w:szCs w:val="22"/>
          <w:u w:val="none"/>
        </w:rPr>
      </w:pPr>
    </w:p>
    <w:p w14:paraId="7B3ADE4F" w14:textId="77777777" w:rsidR="004D502E" w:rsidRDefault="0029197E" w:rsidP="00B052B1">
      <w:pPr>
        <w:pStyle w:val="Bodytext30"/>
        <w:widowControl/>
        <w:shd w:val="clear" w:color="auto" w:fill="auto"/>
        <w:spacing w:line="240" w:lineRule="auto"/>
        <w:jc w:val="left"/>
        <w:rPr>
          <w:rStyle w:val="Bodytext31"/>
          <w:i/>
          <w:iCs/>
          <w:color w:val="auto"/>
          <w:sz w:val="22"/>
          <w:szCs w:val="22"/>
          <w:u w:val="none"/>
        </w:rPr>
      </w:pPr>
      <w:r w:rsidRPr="00336525">
        <w:rPr>
          <w:rStyle w:val="Bodytext31"/>
          <w:i/>
          <w:iCs/>
          <w:color w:val="auto"/>
          <w:sz w:val="22"/>
          <w:szCs w:val="22"/>
          <w:u w:val="none"/>
        </w:rPr>
        <w:t xml:space="preserve">Megnövekedett </w:t>
      </w:r>
      <w:r w:rsidR="00AE0CB7" w:rsidRPr="00336525">
        <w:rPr>
          <w:rStyle w:val="Bodytext31"/>
          <w:i/>
          <w:iCs/>
          <w:color w:val="auto"/>
          <w:sz w:val="22"/>
          <w:szCs w:val="22"/>
          <w:u w:val="none"/>
        </w:rPr>
        <w:t>mortalitás</w:t>
      </w:r>
    </w:p>
    <w:p w14:paraId="3D065298" w14:textId="2049AFB4" w:rsidR="0029197E" w:rsidRPr="00336525" w:rsidRDefault="0029197E" w:rsidP="00B052B1">
      <w:pPr>
        <w:pStyle w:val="Bodytext30"/>
        <w:widowControl/>
        <w:shd w:val="clear" w:color="auto" w:fill="auto"/>
        <w:spacing w:line="240" w:lineRule="auto"/>
        <w:jc w:val="left"/>
        <w:rPr>
          <w:i w:val="0"/>
          <w:sz w:val="22"/>
          <w:szCs w:val="22"/>
          <w:lang w:val="hu-HU"/>
        </w:rPr>
      </w:pPr>
      <w:r w:rsidRPr="00336525">
        <w:rPr>
          <w:i w:val="0"/>
          <w:sz w:val="22"/>
          <w:szCs w:val="22"/>
          <w:lang w:val="hu-HU"/>
        </w:rPr>
        <w:t>Három, placebokontrollos klinikai vizsgálatban (N</w:t>
      </w:r>
      <w:r w:rsidR="00C55484" w:rsidRPr="00336525">
        <w:rPr>
          <w:i w:val="0"/>
          <w:sz w:val="22"/>
          <w:szCs w:val="22"/>
          <w:lang w:val="hu-HU"/>
        </w:rPr>
        <w:t> </w:t>
      </w:r>
      <w:r w:rsidRPr="00336525">
        <w:rPr>
          <w:i w:val="0"/>
          <w:sz w:val="22"/>
          <w:szCs w:val="22"/>
          <w:lang w:val="hu-HU"/>
        </w:rPr>
        <w:t>=</w:t>
      </w:r>
      <w:r w:rsidR="00C55484" w:rsidRPr="00336525">
        <w:rPr>
          <w:i w:val="0"/>
          <w:sz w:val="22"/>
          <w:szCs w:val="22"/>
          <w:lang w:val="hu-HU"/>
        </w:rPr>
        <w:t> </w:t>
      </w:r>
      <w:r w:rsidRPr="00336525">
        <w:rPr>
          <w:i w:val="0"/>
          <w:sz w:val="22"/>
          <w:szCs w:val="22"/>
          <w:lang w:val="hu-HU"/>
        </w:rPr>
        <w:t xml:space="preserve">938; </w:t>
      </w:r>
      <w:r w:rsidR="00E8437C" w:rsidRPr="00336525">
        <w:rPr>
          <w:i w:val="0"/>
          <w:sz w:val="22"/>
          <w:szCs w:val="22"/>
          <w:lang w:val="hu-HU"/>
        </w:rPr>
        <w:t xml:space="preserve">átlagos </w:t>
      </w:r>
      <w:r w:rsidRPr="00336525">
        <w:rPr>
          <w:i w:val="0"/>
          <w:sz w:val="22"/>
          <w:szCs w:val="22"/>
          <w:lang w:val="hu-HU"/>
        </w:rPr>
        <w:t>életkor: 82,4</w:t>
      </w:r>
      <w:r w:rsidR="00722D3F" w:rsidRPr="00336525">
        <w:rPr>
          <w:i w:val="0"/>
          <w:sz w:val="22"/>
          <w:szCs w:val="22"/>
          <w:lang w:val="hu-HU"/>
        </w:rPr>
        <w:t> </w:t>
      </w:r>
      <w:r w:rsidRPr="00336525">
        <w:rPr>
          <w:i w:val="0"/>
          <w:sz w:val="22"/>
          <w:szCs w:val="22"/>
          <w:lang w:val="hu-HU"/>
        </w:rPr>
        <w:t xml:space="preserve">év; </w:t>
      </w:r>
      <w:r w:rsidR="00E8437C" w:rsidRPr="00336525">
        <w:rPr>
          <w:i w:val="0"/>
          <w:sz w:val="22"/>
          <w:szCs w:val="22"/>
          <w:lang w:val="hu-HU"/>
        </w:rPr>
        <w:t>korhatár</w:t>
      </w:r>
      <w:r w:rsidRPr="00336525">
        <w:rPr>
          <w:i w:val="0"/>
          <w:sz w:val="22"/>
          <w:szCs w:val="22"/>
          <w:lang w:val="hu-HU"/>
        </w:rPr>
        <w:t>: 56</w:t>
      </w:r>
      <w:r w:rsidR="00E8437C" w:rsidRPr="00336525">
        <w:rPr>
          <w:i w:val="0"/>
          <w:sz w:val="22"/>
          <w:szCs w:val="22"/>
          <w:lang w:val="hu-HU"/>
        </w:rPr>
        <w:noBreakHyphen/>
        <w:t>99 </w:t>
      </w:r>
      <w:r w:rsidRPr="00336525">
        <w:rPr>
          <w:i w:val="0"/>
          <w:sz w:val="22"/>
          <w:szCs w:val="22"/>
          <w:lang w:val="hu-HU"/>
        </w:rPr>
        <w:t>év) az aripiprazollal kezelt, Alzheimer</w:t>
      </w:r>
      <w:r w:rsidR="00722D3F" w:rsidRPr="00336525">
        <w:rPr>
          <w:i w:val="0"/>
          <w:sz w:val="22"/>
          <w:szCs w:val="22"/>
          <w:lang w:val="hu-HU"/>
        </w:rPr>
        <w:noBreakHyphen/>
      </w:r>
      <w:r w:rsidRPr="00336525">
        <w:rPr>
          <w:i w:val="0"/>
          <w:sz w:val="22"/>
          <w:szCs w:val="22"/>
          <w:lang w:val="hu-HU"/>
        </w:rPr>
        <w:t xml:space="preserve">kórhoz társuló psychosisban szenvedő idős betegek körében, az aripiprazollal kezelt betegek esetében nagyobb volt a </w:t>
      </w:r>
      <w:r w:rsidR="000E4D59" w:rsidRPr="00336525">
        <w:rPr>
          <w:i w:val="0"/>
          <w:sz w:val="22"/>
          <w:szCs w:val="22"/>
          <w:lang w:val="hu-HU"/>
        </w:rPr>
        <w:t>fatális kimenetelű történések</w:t>
      </w:r>
      <w:r w:rsidRPr="00336525">
        <w:rPr>
          <w:i w:val="0"/>
          <w:sz w:val="22"/>
          <w:szCs w:val="22"/>
          <w:lang w:val="hu-HU"/>
        </w:rPr>
        <w:t xml:space="preserve"> kockázata a placebóval kezeltekéhez viszonyítva. A mortalitás az aripiprazollal kezelt betegek esetében 3,5%, míg a placebocsoportban 1,7% volt. Bár a halál oka különböző volt, a legtöbb esetben cardiovasculáris (pl. szívelégtelenség, hirtelen halál), vagy fertőzéses (pl. tüdőgyulladás) eredetű volt</w:t>
      </w:r>
      <w:r w:rsidR="004D502E">
        <w:rPr>
          <w:i w:val="0"/>
          <w:sz w:val="22"/>
          <w:szCs w:val="22"/>
          <w:lang w:val="hu-HU"/>
        </w:rPr>
        <w:t xml:space="preserve"> </w:t>
      </w:r>
      <w:r w:rsidR="004D502E" w:rsidRPr="009562AD">
        <w:rPr>
          <w:i w:val="0"/>
          <w:sz w:val="22"/>
          <w:szCs w:val="22"/>
          <w:lang w:val="hu-HU"/>
        </w:rPr>
        <w:t>(lásd 4.8 pont)</w:t>
      </w:r>
      <w:r w:rsidRPr="00336525">
        <w:rPr>
          <w:i w:val="0"/>
          <w:sz w:val="22"/>
          <w:szCs w:val="22"/>
          <w:lang w:val="hu-HU"/>
        </w:rPr>
        <w:t>.</w:t>
      </w:r>
    </w:p>
    <w:p w14:paraId="369B6510" w14:textId="77777777" w:rsidR="0029197E" w:rsidRPr="00336525" w:rsidRDefault="0029197E" w:rsidP="00B052B1">
      <w:pPr>
        <w:pStyle w:val="Bodytext30"/>
        <w:widowControl/>
        <w:shd w:val="clear" w:color="auto" w:fill="auto"/>
        <w:spacing w:line="240" w:lineRule="auto"/>
        <w:jc w:val="left"/>
        <w:rPr>
          <w:rStyle w:val="Bodytext31"/>
          <w:i/>
          <w:iCs/>
          <w:color w:val="auto"/>
          <w:sz w:val="22"/>
          <w:szCs w:val="22"/>
        </w:rPr>
      </w:pPr>
    </w:p>
    <w:p w14:paraId="7D7C55FC" w14:textId="45E659F1" w:rsidR="004D502E" w:rsidRDefault="0029197E" w:rsidP="00B052B1">
      <w:pPr>
        <w:pStyle w:val="Bodytext30"/>
        <w:widowControl/>
        <w:shd w:val="clear" w:color="auto" w:fill="auto"/>
        <w:spacing w:line="240" w:lineRule="auto"/>
        <w:jc w:val="left"/>
        <w:rPr>
          <w:rStyle w:val="Bodytext31"/>
          <w:i/>
          <w:iCs/>
          <w:color w:val="auto"/>
          <w:sz w:val="22"/>
          <w:szCs w:val="22"/>
          <w:u w:val="none"/>
        </w:rPr>
      </w:pPr>
      <w:r w:rsidRPr="00336525">
        <w:rPr>
          <w:rStyle w:val="Bodytext31"/>
          <w:i/>
          <w:iCs/>
          <w:color w:val="auto"/>
          <w:sz w:val="22"/>
          <w:szCs w:val="22"/>
          <w:u w:val="none"/>
        </w:rPr>
        <w:t>Cerebrovascularis mellékhatások</w:t>
      </w:r>
    </w:p>
    <w:p w14:paraId="0280FA79" w14:textId="4DE8B022" w:rsidR="0029197E" w:rsidRPr="00336525" w:rsidRDefault="0029197E" w:rsidP="00B052B1">
      <w:pPr>
        <w:pStyle w:val="Bodytext30"/>
        <w:widowControl/>
        <w:shd w:val="clear" w:color="auto" w:fill="auto"/>
        <w:spacing w:line="240" w:lineRule="auto"/>
        <w:jc w:val="left"/>
        <w:rPr>
          <w:i w:val="0"/>
          <w:sz w:val="22"/>
          <w:szCs w:val="22"/>
          <w:lang w:val="hu-HU"/>
        </w:rPr>
      </w:pPr>
      <w:r w:rsidRPr="00336525">
        <w:rPr>
          <w:i w:val="0"/>
          <w:sz w:val="22"/>
          <w:szCs w:val="22"/>
          <w:lang w:val="hu-HU"/>
        </w:rPr>
        <w:t xml:space="preserve">Ugyanezen vizsgálatokban cerebrovascularis mellékhatásokról (pl. stroke, átmeneti ischemiás attack) – </w:t>
      </w:r>
      <w:r w:rsidR="00C43971" w:rsidRPr="00336525">
        <w:rPr>
          <w:i w:val="0"/>
          <w:sz w:val="22"/>
          <w:szCs w:val="22"/>
          <w:lang w:val="hu-HU"/>
        </w:rPr>
        <w:t>beleértve a fatális kimentelű történéseket is</w:t>
      </w:r>
      <w:r w:rsidRPr="00336525">
        <w:rPr>
          <w:i w:val="0"/>
          <w:sz w:val="22"/>
          <w:szCs w:val="22"/>
          <w:lang w:val="hu-HU"/>
        </w:rPr>
        <w:t xml:space="preserve"> – számoltak be (átlag</w:t>
      </w:r>
      <w:r w:rsidR="00C43971" w:rsidRPr="00336525">
        <w:rPr>
          <w:i w:val="0"/>
          <w:sz w:val="22"/>
          <w:szCs w:val="22"/>
          <w:lang w:val="hu-HU"/>
        </w:rPr>
        <w:t xml:space="preserve">os </w:t>
      </w:r>
      <w:r w:rsidRPr="00336525">
        <w:rPr>
          <w:i w:val="0"/>
          <w:sz w:val="22"/>
          <w:szCs w:val="22"/>
          <w:lang w:val="hu-HU"/>
        </w:rPr>
        <w:t xml:space="preserve">életkor: </w:t>
      </w:r>
      <w:r w:rsidR="00C43971" w:rsidRPr="00336525">
        <w:rPr>
          <w:i w:val="0"/>
          <w:sz w:val="22"/>
          <w:szCs w:val="22"/>
          <w:lang w:val="hu-HU"/>
        </w:rPr>
        <w:t>84 </w:t>
      </w:r>
      <w:r w:rsidRPr="00336525">
        <w:rPr>
          <w:i w:val="0"/>
          <w:sz w:val="22"/>
          <w:szCs w:val="22"/>
          <w:lang w:val="hu-HU"/>
        </w:rPr>
        <w:t xml:space="preserve">év; </w:t>
      </w:r>
      <w:r w:rsidR="00C43971" w:rsidRPr="00336525">
        <w:rPr>
          <w:i w:val="0"/>
          <w:sz w:val="22"/>
          <w:szCs w:val="22"/>
          <w:lang w:val="hu-HU"/>
        </w:rPr>
        <w:t>korhatár</w:t>
      </w:r>
      <w:r w:rsidRPr="00336525">
        <w:rPr>
          <w:i w:val="0"/>
          <w:sz w:val="22"/>
          <w:szCs w:val="22"/>
          <w:lang w:val="hu-HU"/>
        </w:rPr>
        <w:t>: 78</w:t>
      </w:r>
      <w:r w:rsidR="00C43971" w:rsidRPr="00336525">
        <w:rPr>
          <w:i w:val="0"/>
          <w:sz w:val="22"/>
          <w:szCs w:val="22"/>
          <w:lang w:val="hu-HU"/>
        </w:rPr>
        <w:noBreakHyphen/>
        <w:t>88 </w:t>
      </w:r>
      <w:r w:rsidRPr="00336525">
        <w:rPr>
          <w:i w:val="0"/>
          <w:sz w:val="22"/>
          <w:szCs w:val="22"/>
          <w:lang w:val="hu-HU"/>
        </w:rPr>
        <w:t>év). Összességében az aripiprazollal kezelt betegek 1,3%-ánál, míg a placebóval kezeltek 0,6</w:t>
      </w:r>
      <w:r w:rsidR="00CF35CB" w:rsidRPr="00336525">
        <w:rPr>
          <w:i w:val="0"/>
          <w:sz w:val="22"/>
          <w:szCs w:val="22"/>
          <w:lang w:val="hu-HU"/>
        </w:rPr>
        <w:t>%</w:t>
      </w:r>
      <w:r w:rsidR="00CF35CB" w:rsidRPr="00336525">
        <w:rPr>
          <w:i w:val="0"/>
          <w:sz w:val="22"/>
          <w:szCs w:val="22"/>
          <w:lang w:val="hu-HU"/>
        </w:rPr>
        <w:noBreakHyphen/>
      </w:r>
      <w:r w:rsidRPr="00336525">
        <w:rPr>
          <w:i w:val="0"/>
          <w:sz w:val="22"/>
          <w:szCs w:val="22"/>
          <w:lang w:val="hu-HU"/>
        </w:rPr>
        <w:t xml:space="preserve">ánál jelentettek cerebrovascularis mellékhatásokat </w:t>
      </w:r>
      <w:r w:rsidR="00CF35CB" w:rsidRPr="00336525">
        <w:rPr>
          <w:i w:val="0"/>
          <w:sz w:val="22"/>
          <w:szCs w:val="22"/>
          <w:lang w:val="hu-HU"/>
        </w:rPr>
        <w:t xml:space="preserve">a fenti </w:t>
      </w:r>
      <w:r w:rsidRPr="00336525">
        <w:rPr>
          <w:i w:val="0"/>
          <w:sz w:val="22"/>
          <w:szCs w:val="22"/>
          <w:lang w:val="hu-HU"/>
        </w:rPr>
        <w:t xml:space="preserve">vizsgálatokban. Ez a különbség </w:t>
      </w:r>
      <w:r w:rsidR="00CF35CB" w:rsidRPr="00336525">
        <w:rPr>
          <w:i w:val="0"/>
          <w:sz w:val="22"/>
          <w:szCs w:val="22"/>
          <w:lang w:val="hu-HU"/>
        </w:rPr>
        <w:t>nem bizonyult statisztikailag szignifikánsnak</w:t>
      </w:r>
      <w:r w:rsidRPr="00336525">
        <w:rPr>
          <w:i w:val="0"/>
          <w:sz w:val="22"/>
          <w:szCs w:val="22"/>
          <w:lang w:val="hu-HU"/>
        </w:rPr>
        <w:t xml:space="preserve">. </w:t>
      </w:r>
      <w:r w:rsidR="00CF35CB" w:rsidRPr="00336525">
        <w:rPr>
          <w:i w:val="0"/>
          <w:sz w:val="22"/>
          <w:szCs w:val="22"/>
          <w:lang w:val="hu-HU"/>
        </w:rPr>
        <w:t xml:space="preserve">Azonban az egyik vizsgálatban, amelyben fix dózisokat alkalmaztak, a cerebrovascularis mellékhatások előfordulási gyakorisága szignifikáns mértékben </w:t>
      </w:r>
      <w:r w:rsidRPr="00336525">
        <w:rPr>
          <w:i w:val="0"/>
          <w:sz w:val="22"/>
          <w:szCs w:val="22"/>
          <w:lang w:val="hu-HU"/>
        </w:rPr>
        <w:t>dózisfüggőnek bizonyult az aripiprazollal kezelt betegcsoportban</w:t>
      </w:r>
      <w:r w:rsidR="004D502E">
        <w:rPr>
          <w:i w:val="0"/>
          <w:sz w:val="22"/>
          <w:szCs w:val="22"/>
          <w:lang w:val="hu-HU"/>
        </w:rPr>
        <w:t xml:space="preserve"> </w:t>
      </w:r>
      <w:r w:rsidR="004D502E" w:rsidRPr="009562AD">
        <w:rPr>
          <w:i w:val="0"/>
          <w:sz w:val="22"/>
          <w:szCs w:val="22"/>
          <w:lang w:val="hu-HU"/>
        </w:rPr>
        <w:t>(lásd 4.8 pont)</w:t>
      </w:r>
      <w:r w:rsidRPr="00336525">
        <w:rPr>
          <w:i w:val="0"/>
          <w:sz w:val="22"/>
          <w:szCs w:val="22"/>
          <w:lang w:val="hu-HU"/>
        </w:rPr>
        <w:t>.</w:t>
      </w:r>
    </w:p>
    <w:p w14:paraId="03CFF77B" w14:textId="77777777" w:rsidR="004D502E" w:rsidRDefault="004D502E" w:rsidP="00B052B1">
      <w:pPr>
        <w:pStyle w:val="Szvegtrzs4"/>
        <w:widowControl/>
        <w:shd w:val="clear" w:color="auto" w:fill="auto"/>
        <w:spacing w:line="240" w:lineRule="auto"/>
        <w:ind w:firstLine="0"/>
        <w:jc w:val="left"/>
        <w:rPr>
          <w:sz w:val="22"/>
          <w:szCs w:val="22"/>
          <w:lang w:val="hu-HU"/>
        </w:rPr>
      </w:pPr>
    </w:p>
    <w:p w14:paraId="29159766" w14:textId="1310BA83"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w:t>
      </w:r>
      <w:r w:rsidR="00A8485C" w:rsidRPr="00336525">
        <w:rPr>
          <w:sz w:val="22"/>
          <w:szCs w:val="22"/>
          <w:lang w:val="hu-HU"/>
        </w:rPr>
        <w:t>Asduter</w:t>
      </w:r>
      <w:r w:rsidRPr="00336525">
        <w:rPr>
          <w:sz w:val="22"/>
          <w:szCs w:val="22"/>
          <w:lang w:val="hu-HU"/>
        </w:rPr>
        <w:t xml:space="preserve"> </w:t>
      </w:r>
      <w:r w:rsidR="00CF35CB" w:rsidRPr="00336525">
        <w:rPr>
          <w:sz w:val="22"/>
          <w:szCs w:val="22"/>
          <w:lang w:val="hu-HU"/>
        </w:rPr>
        <w:t>dementiához társuló psychotikus kórképek kezelésére nem javallott</w:t>
      </w:r>
      <w:r w:rsidRPr="00336525">
        <w:rPr>
          <w:sz w:val="22"/>
          <w:szCs w:val="22"/>
          <w:lang w:val="hu-HU"/>
        </w:rPr>
        <w:t>.</w:t>
      </w:r>
    </w:p>
    <w:p w14:paraId="3C5DFAA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9A09825" w14:textId="191D8A22" w:rsidR="004D502E" w:rsidRPr="00996629" w:rsidRDefault="0029197E" w:rsidP="00B052B1">
      <w:pPr>
        <w:pStyle w:val="Szvegtrzs4"/>
        <w:widowControl/>
        <w:shd w:val="clear" w:color="auto" w:fill="auto"/>
        <w:spacing w:line="240" w:lineRule="auto"/>
        <w:ind w:firstLine="0"/>
        <w:jc w:val="left"/>
        <w:rPr>
          <w:rStyle w:val="Szvegtrzs1"/>
          <w:bCs/>
          <w:color w:val="auto"/>
          <w:sz w:val="22"/>
          <w:szCs w:val="22"/>
        </w:rPr>
      </w:pPr>
      <w:r w:rsidRPr="00996629">
        <w:rPr>
          <w:rStyle w:val="Szvegtrzs1"/>
          <w:bCs/>
          <w:color w:val="auto"/>
          <w:sz w:val="22"/>
          <w:szCs w:val="22"/>
        </w:rPr>
        <w:t>Hypergly</w:t>
      </w:r>
      <w:r w:rsidR="00F15AAE">
        <w:rPr>
          <w:rStyle w:val="Szvegtrzs1"/>
          <w:bCs/>
          <w:color w:val="auto"/>
          <w:sz w:val="22"/>
          <w:szCs w:val="22"/>
        </w:rPr>
        <w:t>k</w:t>
      </w:r>
      <w:r w:rsidRPr="00996629">
        <w:rPr>
          <w:rStyle w:val="Szvegtrzs1"/>
          <w:bCs/>
          <w:color w:val="auto"/>
          <w:sz w:val="22"/>
          <w:szCs w:val="22"/>
        </w:rPr>
        <w:t>aemia és diabetes mellitus</w:t>
      </w:r>
    </w:p>
    <w:p w14:paraId="696BE29B" w14:textId="77777777" w:rsidR="004D502E" w:rsidRDefault="004D502E" w:rsidP="00B052B1">
      <w:pPr>
        <w:pStyle w:val="Szvegtrzs4"/>
        <w:widowControl/>
        <w:shd w:val="clear" w:color="auto" w:fill="auto"/>
        <w:spacing w:line="240" w:lineRule="auto"/>
        <w:ind w:firstLine="0"/>
        <w:jc w:val="left"/>
        <w:rPr>
          <w:rStyle w:val="Szvegtrzs1"/>
          <w:b/>
          <w:color w:val="auto"/>
          <w:sz w:val="22"/>
          <w:szCs w:val="22"/>
          <w:u w:val="none"/>
        </w:rPr>
      </w:pPr>
    </w:p>
    <w:p w14:paraId="7C66886D" w14:textId="5C5310F8"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Néhány esetben szélsőséges, ketoacidosissal, hyperosmoláris comával társuló, vagy fatális hypergly</w:t>
      </w:r>
      <w:r w:rsidR="00F15AAE">
        <w:rPr>
          <w:sz w:val="22"/>
          <w:szCs w:val="22"/>
          <w:lang w:val="hu-HU"/>
        </w:rPr>
        <w:t>k</w:t>
      </w:r>
      <w:r w:rsidRPr="00336525">
        <w:rPr>
          <w:sz w:val="22"/>
          <w:szCs w:val="22"/>
          <w:lang w:val="hu-HU"/>
        </w:rPr>
        <w:t>aemiáról számoltak be atípusos antipszichotikumokkal kezelt betegeknél</w:t>
      </w:r>
      <w:r w:rsidR="004412AD" w:rsidRPr="00336525">
        <w:rPr>
          <w:sz w:val="22"/>
          <w:szCs w:val="22"/>
          <w:lang w:val="hu-HU"/>
        </w:rPr>
        <w:t>, beleértve az aripiprazolt</w:t>
      </w:r>
      <w:r w:rsidRPr="00336525">
        <w:rPr>
          <w:sz w:val="22"/>
          <w:szCs w:val="22"/>
          <w:lang w:val="hu-HU"/>
        </w:rPr>
        <w:t xml:space="preserve">. </w:t>
      </w:r>
      <w:r w:rsidR="009F741A" w:rsidRPr="00336525">
        <w:rPr>
          <w:sz w:val="22"/>
          <w:szCs w:val="22"/>
          <w:lang w:val="hu-HU"/>
        </w:rPr>
        <w:t xml:space="preserve">A </w:t>
      </w:r>
      <w:r w:rsidR="004412AD" w:rsidRPr="00336525">
        <w:rPr>
          <w:sz w:val="22"/>
          <w:szCs w:val="22"/>
          <w:lang w:val="hu-HU"/>
        </w:rPr>
        <w:t>súlyos komplikációkra hajlamosító rizikófaktorok köz</w:t>
      </w:r>
      <w:r w:rsidR="009F741A" w:rsidRPr="00336525">
        <w:rPr>
          <w:sz w:val="22"/>
          <w:szCs w:val="22"/>
          <w:lang w:val="hu-HU"/>
        </w:rPr>
        <w:t>öt</w:t>
      </w:r>
      <w:r w:rsidR="004412AD" w:rsidRPr="00336525">
        <w:rPr>
          <w:sz w:val="22"/>
          <w:szCs w:val="22"/>
          <w:lang w:val="hu-HU"/>
        </w:rPr>
        <w:t>t szerepel az elhízás és a családi anamnézisben előforduló cukorbetegség</w:t>
      </w:r>
      <w:r w:rsidRPr="00336525">
        <w:rPr>
          <w:sz w:val="22"/>
          <w:szCs w:val="22"/>
          <w:lang w:val="hu-HU"/>
        </w:rPr>
        <w:t>. Klinikai vizsgálatok során nem volt szignifikáns különbség az aripiprazollal kezelt és a placebocsoport között a hypergly</w:t>
      </w:r>
      <w:r w:rsidR="008230FD" w:rsidRPr="00336525">
        <w:rPr>
          <w:sz w:val="22"/>
          <w:szCs w:val="22"/>
          <w:lang w:val="hu-HU"/>
        </w:rPr>
        <w:t>k</w:t>
      </w:r>
      <w:r w:rsidRPr="00336525">
        <w:rPr>
          <w:sz w:val="22"/>
          <w:szCs w:val="22"/>
          <w:lang w:val="hu-HU"/>
        </w:rPr>
        <w:t xml:space="preserve">aemiával </w:t>
      </w:r>
      <w:r w:rsidR="008230FD" w:rsidRPr="00336525">
        <w:rPr>
          <w:sz w:val="22"/>
          <w:szCs w:val="22"/>
          <w:lang w:val="hu-HU"/>
        </w:rPr>
        <w:t>összefüggésbe hozható</w:t>
      </w:r>
      <w:r w:rsidRPr="00336525">
        <w:rPr>
          <w:sz w:val="22"/>
          <w:szCs w:val="22"/>
          <w:lang w:val="hu-HU"/>
        </w:rPr>
        <w:t xml:space="preserve"> mellékhatások (</w:t>
      </w:r>
      <w:r w:rsidR="008230FD" w:rsidRPr="00336525">
        <w:rPr>
          <w:sz w:val="22"/>
          <w:szCs w:val="22"/>
          <w:lang w:val="hu-HU"/>
        </w:rPr>
        <w:t>beleértve a diabetest is</w:t>
      </w:r>
      <w:r w:rsidRPr="00336525">
        <w:rPr>
          <w:sz w:val="22"/>
          <w:szCs w:val="22"/>
          <w:lang w:val="hu-HU"/>
        </w:rPr>
        <w:t>), vagy a kóros laboratóriumi vércukorértékek előfordulási gyakoriság</w:t>
      </w:r>
      <w:r w:rsidR="008230FD" w:rsidRPr="00336525">
        <w:rPr>
          <w:sz w:val="22"/>
          <w:szCs w:val="22"/>
          <w:lang w:val="hu-HU"/>
        </w:rPr>
        <w:t>át tekintve</w:t>
      </w:r>
      <w:r w:rsidRPr="00336525">
        <w:rPr>
          <w:sz w:val="22"/>
          <w:szCs w:val="22"/>
          <w:lang w:val="hu-HU"/>
        </w:rPr>
        <w:t xml:space="preserve">. </w:t>
      </w:r>
      <w:r w:rsidR="008230FD" w:rsidRPr="00336525">
        <w:rPr>
          <w:sz w:val="22"/>
          <w:szCs w:val="22"/>
          <w:lang w:val="hu-HU"/>
        </w:rPr>
        <w:t xml:space="preserve">A hyperglykaemiával összefüggésbe hozható mellékhatások kockázatát illetőleg nincsenek pontos összehasonlító elemzések az </w:t>
      </w:r>
      <w:r w:rsidR="00C00FD0" w:rsidRPr="00336525">
        <w:rPr>
          <w:sz w:val="22"/>
          <w:szCs w:val="22"/>
          <w:lang w:val="hu-HU"/>
        </w:rPr>
        <w:t>Asduter</w:t>
      </w:r>
      <w:r w:rsidR="008230FD" w:rsidRPr="00336525">
        <w:rPr>
          <w:sz w:val="22"/>
          <w:szCs w:val="22"/>
          <w:lang w:val="hu-HU"/>
        </w:rPr>
        <w:t xml:space="preserve"> és más atípusos antipszichotikumokra vonatkozóan. Ha egy beteget bármely antipszichotikummal (beleértve az </w:t>
      </w:r>
      <w:r w:rsidR="009B1EC3" w:rsidRPr="00336525">
        <w:rPr>
          <w:sz w:val="22"/>
          <w:szCs w:val="22"/>
          <w:lang w:val="hu-HU"/>
        </w:rPr>
        <w:t>Asduter</w:t>
      </w:r>
      <w:r w:rsidR="008F4F48" w:rsidRPr="00336525">
        <w:rPr>
          <w:sz w:val="22"/>
          <w:szCs w:val="22"/>
          <w:lang w:val="hu-HU"/>
        </w:rPr>
        <w:t xml:space="preserve"> tablettá</w:t>
      </w:r>
      <w:r w:rsidR="008230FD" w:rsidRPr="00336525">
        <w:rPr>
          <w:sz w:val="22"/>
          <w:szCs w:val="22"/>
          <w:lang w:val="hu-HU"/>
        </w:rPr>
        <w:t>t is) kezelnek, gondos megfigyelés alatt kell tartani, hogy nem észlelhetők-e rajta a hyperglykaemia jelei és tünetei (pl. polydipsia, polyurea, polyphagia és gyengeség érzet). A már kialakult diabetes mellitus esetén</w:t>
      </w:r>
      <w:r w:rsidR="00597109">
        <w:rPr>
          <w:sz w:val="22"/>
          <w:szCs w:val="22"/>
          <w:lang w:val="hu-HU"/>
        </w:rPr>
        <w:t>,</w:t>
      </w:r>
      <w:r w:rsidR="008230FD" w:rsidRPr="00336525">
        <w:rPr>
          <w:sz w:val="22"/>
          <w:szCs w:val="22"/>
          <w:lang w:val="hu-HU"/>
        </w:rPr>
        <w:t xml:space="preserve"> </w:t>
      </w:r>
      <w:r w:rsidR="00597109">
        <w:rPr>
          <w:sz w:val="22"/>
          <w:szCs w:val="22"/>
          <w:lang w:val="hu-HU"/>
        </w:rPr>
        <w:t>illetve,</w:t>
      </w:r>
      <w:r w:rsidR="00597109" w:rsidRPr="0017524C">
        <w:rPr>
          <w:sz w:val="22"/>
          <w:szCs w:val="22"/>
          <w:lang w:val="hu-HU"/>
        </w:rPr>
        <w:t xml:space="preserve"> ha nagy a cukorbetegség kialakulásának</w:t>
      </w:r>
      <w:r w:rsidR="008230FD" w:rsidRPr="00336525">
        <w:rPr>
          <w:sz w:val="22"/>
          <w:szCs w:val="22"/>
          <w:lang w:val="hu-HU"/>
        </w:rPr>
        <w:t>, rendszeresen ellenőrizni kell, hogy nem romlott-e a vércukorszint-kontroll</w:t>
      </w:r>
      <w:r w:rsidR="004D502E">
        <w:rPr>
          <w:sz w:val="22"/>
          <w:szCs w:val="22"/>
          <w:lang w:val="hu-HU"/>
        </w:rPr>
        <w:t xml:space="preserve"> </w:t>
      </w:r>
      <w:r w:rsidR="004D502E" w:rsidRPr="00996629">
        <w:rPr>
          <w:sz w:val="22"/>
          <w:szCs w:val="22"/>
          <w:lang w:val="hu-HU"/>
        </w:rPr>
        <w:t>(lásd 4.8 pont)</w:t>
      </w:r>
      <w:r w:rsidR="009F741A" w:rsidRPr="00336525">
        <w:rPr>
          <w:sz w:val="22"/>
          <w:szCs w:val="22"/>
          <w:lang w:val="hu-HU"/>
        </w:rPr>
        <w:t>.</w:t>
      </w:r>
    </w:p>
    <w:p w14:paraId="048CA5A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466B4514" w14:textId="79BEDAAC" w:rsidR="004D502E" w:rsidRPr="00B6657E" w:rsidRDefault="0029197E" w:rsidP="00B052B1">
      <w:pPr>
        <w:pStyle w:val="Szvegtrzs4"/>
        <w:widowControl/>
        <w:shd w:val="clear" w:color="auto" w:fill="auto"/>
        <w:spacing w:line="240" w:lineRule="auto"/>
        <w:ind w:firstLine="0"/>
        <w:jc w:val="left"/>
        <w:rPr>
          <w:rStyle w:val="Szvegtrzs1"/>
          <w:bCs/>
          <w:color w:val="auto"/>
          <w:sz w:val="22"/>
          <w:szCs w:val="22"/>
        </w:rPr>
      </w:pPr>
      <w:r w:rsidRPr="00996629">
        <w:rPr>
          <w:rStyle w:val="Szvegtrzs1"/>
          <w:bCs/>
          <w:color w:val="auto"/>
          <w:sz w:val="22"/>
          <w:szCs w:val="22"/>
        </w:rPr>
        <w:t>Túlérzékenység</w:t>
      </w:r>
    </w:p>
    <w:p w14:paraId="7AA68C32" w14:textId="77777777" w:rsidR="006F29FF" w:rsidRDefault="006F29FF" w:rsidP="00B052B1">
      <w:pPr>
        <w:pStyle w:val="Szvegtrzs4"/>
        <w:widowControl/>
        <w:shd w:val="clear" w:color="auto" w:fill="auto"/>
        <w:spacing w:line="240" w:lineRule="auto"/>
        <w:ind w:firstLine="0"/>
        <w:jc w:val="left"/>
        <w:rPr>
          <w:sz w:val="22"/>
          <w:szCs w:val="22"/>
          <w:lang w:val="hu-HU"/>
        </w:rPr>
      </w:pPr>
    </w:p>
    <w:p w14:paraId="22BC9CDD" w14:textId="5E32A0AF" w:rsidR="0029197E" w:rsidRPr="00336525" w:rsidRDefault="00A15632" w:rsidP="00B052B1">
      <w:pPr>
        <w:pStyle w:val="Szvegtrzs4"/>
        <w:widowControl/>
        <w:shd w:val="clear" w:color="auto" w:fill="auto"/>
        <w:spacing w:line="240" w:lineRule="auto"/>
        <w:ind w:firstLine="0"/>
        <w:jc w:val="left"/>
        <w:rPr>
          <w:sz w:val="22"/>
          <w:szCs w:val="22"/>
          <w:lang w:val="hu-HU"/>
        </w:rPr>
      </w:pPr>
      <w:r>
        <w:rPr>
          <w:sz w:val="22"/>
          <w:szCs w:val="22"/>
          <w:lang w:val="hu-HU"/>
        </w:rPr>
        <w:t>Az</w:t>
      </w:r>
      <w:r w:rsidR="0029197E" w:rsidRPr="00336525">
        <w:rPr>
          <w:sz w:val="22"/>
          <w:szCs w:val="22"/>
          <w:lang w:val="hu-HU"/>
        </w:rPr>
        <w:t xml:space="preserve"> aripiprazol alkalmazásakor előfordulhatnak allergiás tünetekben megnyilvánuló túlérzékenységi reakciók (lásd 4.8</w:t>
      </w:r>
      <w:r w:rsidR="009B1EC3" w:rsidRPr="00336525">
        <w:rPr>
          <w:sz w:val="22"/>
          <w:szCs w:val="22"/>
          <w:lang w:val="hu-HU"/>
        </w:rPr>
        <w:t> </w:t>
      </w:r>
      <w:r w:rsidR="0029197E" w:rsidRPr="00336525">
        <w:rPr>
          <w:sz w:val="22"/>
          <w:szCs w:val="22"/>
          <w:lang w:val="hu-HU"/>
        </w:rPr>
        <w:t>pont).</w:t>
      </w:r>
    </w:p>
    <w:p w14:paraId="38DA9AE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CFAAFDC" w14:textId="574B4984" w:rsidR="006F29FF" w:rsidRPr="00B6657E" w:rsidRDefault="007E4E7E" w:rsidP="00B052B1">
      <w:pPr>
        <w:pStyle w:val="Szvegtrzs4"/>
        <w:widowControl/>
        <w:shd w:val="clear" w:color="auto" w:fill="auto"/>
        <w:spacing w:line="240" w:lineRule="auto"/>
        <w:ind w:firstLine="0"/>
        <w:jc w:val="left"/>
        <w:rPr>
          <w:rStyle w:val="Szvegtrzs1"/>
          <w:bCs/>
          <w:color w:val="auto"/>
          <w:sz w:val="22"/>
          <w:szCs w:val="22"/>
        </w:rPr>
      </w:pPr>
      <w:r w:rsidRPr="00996629">
        <w:rPr>
          <w:rStyle w:val="Szvegtrzs1"/>
          <w:bCs/>
          <w:color w:val="auto"/>
          <w:sz w:val="22"/>
          <w:szCs w:val="22"/>
        </w:rPr>
        <w:t>Testtömeg-növekedés</w:t>
      </w:r>
    </w:p>
    <w:p w14:paraId="27647331" w14:textId="77777777" w:rsidR="006F29FF" w:rsidRDefault="006F29FF" w:rsidP="00B052B1">
      <w:pPr>
        <w:pStyle w:val="Szvegtrzs4"/>
        <w:widowControl/>
        <w:shd w:val="clear" w:color="auto" w:fill="auto"/>
        <w:spacing w:line="240" w:lineRule="auto"/>
        <w:ind w:firstLine="0"/>
        <w:jc w:val="left"/>
        <w:rPr>
          <w:rStyle w:val="Szvegtrzs1"/>
          <w:bCs/>
          <w:color w:val="auto"/>
          <w:sz w:val="22"/>
          <w:szCs w:val="22"/>
          <w:u w:val="none"/>
        </w:rPr>
      </w:pPr>
    </w:p>
    <w:p w14:paraId="3575A134" w14:textId="660F32D8"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Schizophréniás és bipoláris mániás </w:t>
      </w:r>
      <w:r w:rsidRPr="0015036D">
        <w:rPr>
          <w:sz w:val="22"/>
          <w:szCs w:val="22"/>
          <w:lang w:val="hu-HU"/>
        </w:rPr>
        <w:t>betegek</w:t>
      </w:r>
      <w:r w:rsidR="00F13089" w:rsidRPr="0015036D">
        <w:rPr>
          <w:sz w:val="22"/>
          <w:szCs w:val="22"/>
          <w:lang w:val="hu-HU"/>
        </w:rPr>
        <w:t>nél</w:t>
      </w:r>
      <w:r w:rsidRPr="00336525">
        <w:rPr>
          <w:sz w:val="22"/>
          <w:szCs w:val="22"/>
          <w:lang w:val="hu-HU"/>
        </w:rPr>
        <w:t xml:space="preserve"> a </w:t>
      </w:r>
      <w:r w:rsidR="00173A17" w:rsidRPr="00336525">
        <w:rPr>
          <w:sz w:val="22"/>
          <w:szCs w:val="22"/>
          <w:lang w:val="hu-HU"/>
        </w:rPr>
        <w:t xml:space="preserve">társbetegségeknek </w:t>
      </w:r>
      <w:r w:rsidRPr="00336525">
        <w:rPr>
          <w:sz w:val="22"/>
          <w:szCs w:val="22"/>
          <w:lang w:val="hu-HU"/>
        </w:rPr>
        <w:t xml:space="preserve">köszönhetően, az antipszichotikumok ismert hatásaként, és a nem megfelelő életmód következtében gyakran észlelhető súlygyarapodás, amely súlyos szövődményekhez vezethet. A forgalomba hozatalt követően az </w:t>
      </w:r>
      <w:r w:rsidR="007E4E7E" w:rsidRPr="00336525">
        <w:rPr>
          <w:sz w:val="22"/>
          <w:szCs w:val="22"/>
          <w:lang w:val="hu-HU"/>
        </w:rPr>
        <w:t>aripiprazollal</w:t>
      </w:r>
      <w:r w:rsidR="00E45A61">
        <w:rPr>
          <w:sz w:val="22"/>
          <w:szCs w:val="22"/>
          <w:lang w:val="hu-HU"/>
        </w:rPr>
        <w:t xml:space="preserve"> kezelt betegeknél</w:t>
      </w:r>
      <w:r w:rsidRPr="00336525">
        <w:rPr>
          <w:sz w:val="22"/>
          <w:szCs w:val="22"/>
          <w:lang w:val="hu-HU"/>
        </w:rPr>
        <w:t xml:space="preserve"> is beszámoltak </w:t>
      </w:r>
      <w:r w:rsidR="007E4E7E" w:rsidRPr="00336525">
        <w:rPr>
          <w:sz w:val="22"/>
          <w:szCs w:val="22"/>
          <w:lang w:val="hu-HU"/>
        </w:rPr>
        <w:t>testtömeg-növekedés</w:t>
      </w:r>
      <w:r w:rsidRPr="00336525">
        <w:rPr>
          <w:sz w:val="22"/>
          <w:szCs w:val="22"/>
          <w:lang w:val="hu-HU"/>
        </w:rPr>
        <w:t>r</w:t>
      </w:r>
      <w:r w:rsidR="007E4E7E" w:rsidRPr="00336525">
        <w:rPr>
          <w:sz w:val="22"/>
          <w:szCs w:val="22"/>
          <w:lang w:val="hu-HU"/>
        </w:rPr>
        <w:t>ő</w:t>
      </w:r>
      <w:r w:rsidRPr="00336525">
        <w:rPr>
          <w:sz w:val="22"/>
          <w:szCs w:val="22"/>
          <w:lang w:val="hu-HU"/>
        </w:rPr>
        <w:t>l. Ha ez előfordul</w:t>
      </w:r>
      <w:r w:rsidR="007E4E7E" w:rsidRPr="00336525">
        <w:rPr>
          <w:sz w:val="22"/>
          <w:szCs w:val="22"/>
          <w:lang w:val="hu-HU"/>
        </w:rPr>
        <w:t>t</w:t>
      </w:r>
      <w:r w:rsidRPr="00336525">
        <w:rPr>
          <w:sz w:val="22"/>
          <w:szCs w:val="22"/>
          <w:lang w:val="hu-HU"/>
        </w:rPr>
        <w:t>, akkor általában jelentős rizikófaktorokkal (pl. diabetes</w:t>
      </w:r>
      <w:r w:rsidR="00597109">
        <w:rPr>
          <w:sz w:val="22"/>
          <w:szCs w:val="22"/>
          <w:lang w:val="hu-HU"/>
        </w:rPr>
        <w:t>es</w:t>
      </w:r>
      <w:r w:rsidRPr="00336525">
        <w:rPr>
          <w:sz w:val="22"/>
          <w:szCs w:val="22"/>
          <w:lang w:val="hu-HU"/>
        </w:rPr>
        <w:t xml:space="preserve"> </w:t>
      </w:r>
      <w:r w:rsidR="00F13089" w:rsidRPr="00F13089">
        <w:rPr>
          <w:sz w:val="22"/>
          <w:szCs w:val="22"/>
          <w:lang w:val="hu-HU"/>
        </w:rPr>
        <w:t>anamnesis</w:t>
      </w:r>
      <w:r w:rsidRPr="00336525">
        <w:rPr>
          <w:sz w:val="22"/>
          <w:szCs w:val="22"/>
          <w:lang w:val="hu-HU"/>
        </w:rPr>
        <w:t xml:space="preserve">, pajzsmirigybetegség, hypophysis adenoma) terhelt betegeken </w:t>
      </w:r>
      <w:r w:rsidR="007E4E7E" w:rsidRPr="00336525">
        <w:rPr>
          <w:sz w:val="22"/>
          <w:szCs w:val="22"/>
          <w:lang w:val="hu-HU"/>
        </w:rPr>
        <w:t xml:space="preserve">volt </w:t>
      </w:r>
      <w:r w:rsidRPr="00336525">
        <w:rPr>
          <w:sz w:val="22"/>
          <w:szCs w:val="22"/>
          <w:lang w:val="hu-HU"/>
        </w:rPr>
        <w:t xml:space="preserve">észlelhető. </w:t>
      </w:r>
      <w:r w:rsidR="007E4E7E" w:rsidRPr="00336525">
        <w:rPr>
          <w:sz w:val="22"/>
          <w:szCs w:val="22"/>
          <w:lang w:val="hu-HU"/>
        </w:rPr>
        <w:t>A klinikai vizsgálatok során az aripiprazol nem okozott klinikailag jelentős testtömeg-növekedést felnőtteknél (lásd 5.1</w:t>
      </w:r>
      <w:r w:rsidR="009B1EC3" w:rsidRPr="00336525">
        <w:rPr>
          <w:sz w:val="22"/>
          <w:szCs w:val="22"/>
          <w:lang w:val="hu-HU"/>
        </w:rPr>
        <w:t> </w:t>
      </w:r>
      <w:r w:rsidR="007E4E7E" w:rsidRPr="00336525">
        <w:rPr>
          <w:sz w:val="22"/>
          <w:szCs w:val="22"/>
          <w:lang w:val="hu-HU"/>
        </w:rPr>
        <w:t>pont). A bipoláris mániában szenvedő serdülőkorú betegekkel végzett klinikai vizsgálatokban kimutatták, hogy az aripiprazol 4</w:t>
      </w:r>
      <w:r w:rsidR="009B1EC3" w:rsidRPr="00336525">
        <w:rPr>
          <w:sz w:val="22"/>
          <w:szCs w:val="22"/>
          <w:lang w:val="hu-HU"/>
        </w:rPr>
        <w:t> </w:t>
      </w:r>
      <w:r w:rsidR="007E4E7E" w:rsidRPr="00336525">
        <w:rPr>
          <w:sz w:val="22"/>
          <w:szCs w:val="22"/>
          <w:lang w:val="hu-HU"/>
        </w:rPr>
        <w:t>hetes kezelés után testtömeg-növekedéssel járt. Bipoláris mániában szenvedő serdülőkorú betegeknél a testtömeg-növekedést monitorozni kell. Klinikailag jelentős testtömeg-növekedés esetén az adag csökkentése mérlegelendő (lásd 4.8</w:t>
      </w:r>
      <w:r w:rsidR="009B1EC3" w:rsidRPr="00336525">
        <w:rPr>
          <w:sz w:val="22"/>
          <w:szCs w:val="22"/>
          <w:lang w:val="hu-HU"/>
        </w:rPr>
        <w:t> </w:t>
      </w:r>
      <w:r w:rsidR="007E4E7E" w:rsidRPr="00336525">
        <w:rPr>
          <w:sz w:val="22"/>
          <w:szCs w:val="22"/>
          <w:lang w:val="hu-HU"/>
        </w:rPr>
        <w:t>pont).</w:t>
      </w:r>
    </w:p>
    <w:p w14:paraId="7CB6297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4AE6F859" w14:textId="701E787C" w:rsidR="006F29FF" w:rsidRPr="00B6657E" w:rsidRDefault="0029197E" w:rsidP="00B052B1">
      <w:pPr>
        <w:pStyle w:val="Szvegtrzs4"/>
        <w:widowControl/>
        <w:shd w:val="clear" w:color="auto" w:fill="auto"/>
        <w:spacing w:line="240" w:lineRule="auto"/>
        <w:ind w:firstLine="0"/>
        <w:jc w:val="left"/>
        <w:rPr>
          <w:rStyle w:val="Szvegtrzs1"/>
          <w:bCs/>
          <w:color w:val="auto"/>
          <w:sz w:val="22"/>
          <w:szCs w:val="22"/>
        </w:rPr>
      </w:pPr>
      <w:r w:rsidRPr="00996629">
        <w:rPr>
          <w:rStyle w:val="Szvegtrzs1"/>
          <w:bCs/>
          <w:color w:val="auto"/>
          <w:sz w:val="22"/>
          <w:szCs w:val="22"/>
        </w:rPr>
        <w:t>Dysphagia</w:t>
      </w:r>
    </w:p>
    <w:p w14:paraId="67546A40" w14:textId="77777777" w:rsidR="006F29FF" w:rsidRDefault="006F29FF" w:rsidP="00B052B1">
      <w:pPr>
        <w:pStyle w:val="Szvegtrzs4"/>
        <w:widowControl/>
        <w:shd w:val="clear" w:color="auto" w:fill="auto"/>
        <w:spacing w:line="240" w:lineRule="auto"/>
        <w:ind w:firstLine="0"/>
        <w:jc w:val="left"/>
        <w:rPr>
          <w:rStyle w:val="Szvegtrzs1"/>
          <w:bCs/>
          <w:color w:val="auto"/>
          <w:sz w:val="22"/>
          <w:szCs w:val="22"/>
          <w:u w:val="none"/>
        </w:rPr>
      </w:pPr>
    </w:p>
    <w:p w14:paraId="7360E748" w14:textId="5C011C17" w:rsidR="0029197E" w:rsidRPr="00336525" w:rsidRDefault="007E4E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antipszichotikus kezelés – az aripiprazolt is beleértve – elégtelen nyelőcsőmotilitással és aspirációval járt. Az </w:t>
      </w:r>
      <w:r w:rsidR="00C00FD0" w:rsidRPr="00336525">
        <w:rPr>
          <w:sz w:val="22"/>
          <w:szCs w:val="22"/>
          <w:lang w:val="hu-HU"/>
        </w:rPr>
        <w:t>Asduter</w:t>
      </w:r>
      <w:r w:rsidR="00460C30">
        <w:rPr>
          <w:sz w:val="22"/>
          <w:szCs w:val="22"/>
          <w:lang w:val="hu-HU"/>
        </w:rPr>
        <w:noBreakHyphen/>
      </w:r>
      <w:r w:rsidRPr="00336525">
        <w:rPr>
          <w:sz w:val="22"/>
          <w:szCs w:val="22"/>
          <w:lang w:val="hu-HU"/>
        </w:rPr>
        <w:t xml:space="preserve">t óvatosan kell alkalmazni azon betegek esetében </w:t>
      </w:r>
      <w:proofErr w:type="gramStart"/>
      <w:r w:rsidRPr="00336525">
        <w:rPr>
          <w:sz w:val="22"/>
          <w:szCs w:val="22"/>
          <w:lang w:val="hu-HU"/>
        </w:rPr>
        <w:t>akiknél</w:t>
      </w:r>
      <w:proofErr w:type="gramEnd"/>
      <w:r w:rsidRPr="00336525">
        <w:rPr>
          <w:sz w:val="22"/>
          <w:szCs w:val="22"/>
          <w:lang w:val="hu-HU"/>
        </w:rPr>
        <w:t xml:space="preserve"> fennáll az aspirációs tüdőgyulladás veszélye</w:t>
      </w:r>
      <w:r w:rsidR="0029197E" w:rsidRPr="00336525">
        <w:rPr>
          <w:sz w:val="22"/>
          <w:szCs w:val="22"/>
          <w:lang w:val="hu-HU"/>
        </w:rPr>
        <w:t>.</w:t>
      </w:r>
    </w:p>
    <w:p w14:paraId="6795B282"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p>
    <w:p w14:paraId="49976D47" w14:textId="306C3E40" w:rsidR="00733E08" w:rsidRPr="00996629" w:rsidRDefault="00DC0A14" w:rsidP="00733E08">
      <w:pPr>
        <w:widowControl/>
        <w:rPr>
          <w:rFonts w:cs="Times New Roman"/>
          <w:color w:val="auto"/>
          <w:szCs w:val="22"/>
          <w:u w:val="single"/>
        </w:rPr>
      </w:pPr>
      <w:r w:rsidRPr="00DC0A14">
        <w:rPr>
          <w:rFonts w:cs="Times New Roman"/>
          <w:color w:val="auto"/>
          <w:szCs w:val="22"/>
          <w:u w:val="single"/>
        </w:rPr>
        <w:t xml:space="preserve">Szerencsejáték-betegség </w:t>
      </w:r>
      <w:r w:rsidR="00733E08" w:rsidRPr="00733E08">
        <w:rPr>
          <w:szCs w:val="22"/>
          <w:u w:val="single"/>
        </w:rPr>
        <w:t>és egyéb impulzuskontroll-zavarok</w:t>
      </w:r>
    </w:p>
    <w:p w14:paraId="1AF37087" w14:textId="77777777" w:rsidR="00733E08" w:rsidRDefault="00733E08" w:rsidP="00733E08">
      <w:pPr>
        <w:widowControl/>
        <w:rPr>
          <w:szCs w:val="22"/>
        </w:rPr>
      </w:pPr>
    </w:p>
    <w:p w14:paraId="51480B04" w14:textId="05795661" w:rsidR="00733E08" w:rsidRPr="00733E08" w:rsidRDefault="00733E08" w:rsidP="00733E08">
      <w:pPr>
        <w:widowControl/>
        <w:rPr>
          <w:szCs w:val="22"/>
        </w:rPr>
      </w:pPr>
      <w:r w:rsidRPr="00733E08">
        <w:rPr>
          <w:szCs w:val="22"/>
        </w:rPr>
        <w:t>Az aripiprazol-kezelés alatt a betegeknél fokozódhatnak a kényszerek, különösen a játékszenvedély, és előfordulhat, hogy a betegek nem képesek kontrollálni ezeket a kényszereket. Beszámoltak egyéb kényszeres viselkedésekről is, például: fokozott szexuális kényszer, kényszeres vásárlás, falási rohamok vagy kényszeres evés, valamint egyéb impulzív-kompulzív viselkedések. Fontos, hogy az aripiprazol-kezelés ideje alatt a gyógyszert felíró orvos a betegeknél vagy a gondjukat viselő személyeknél konkrétan rákérdezzen a játékszenvedély, szexuális kényszerek, kényszeres vásárlás, falási rohamok vagy kényszeres evés, valamint egyéb kényszerek esetleges kialakulására vagy fokozódására. Megjegyzendő, hogy az impulzuskontroll-zavarok tünetei összefügghetnek az alapbetegséggel is; néhány esetben azonban arról számoltak be, hogy a kényszerek megszűntek a gyógyszer adagjának csökkentése vagy a gyógyszer leállítása után. Ha az impulzuskontroll-zavarokat nem ismerik fel, azok a betegre és másokra nézve káros következményekkel járhatnak. Meg kell fontolni az adag csökkentését vagy a gyógyszer leállítását, ha a betegnél ilyen kényszerek alakulnak ki az aripiprazol-kezelés alatt (lásd 4.8 pont).</w:t>
      </w:r>
    </w:p>
    <w:p w14:paraId="7552DBEE" w14:textId="77777777" w:rsidR="00F13089" w:rsidRDefault="00F13089" w:rsidP="00B052B1">
      <w:pPr>
        <w:pStyle w:val="Szvegtrzs4"/>
        <w:widowControl/>
        <w:shd w:val="clear" w:color="auto" w:fill="auto"/>
        <w:spacing w:line="240" w:lineRule="auto"/>
        <w:ind w:firstLine="0"/>
        <w:jc w:val="left"/>
        <w:rPr>
          <w:sz w:val="22"/>
          <w:szCs w:val="22"/>
          <w:lang w:val="hu-HU"/>
        </w:rPr>
      </w:pPr>
    </w:p>
    <w:p w14:paraId="418D40F6" w14:textId="01E1D1F6" w:rsidR="00F13089" w:rsidRPr="00F13089" w:rsidRDefault="00871AD2" w:rsidP="00871AD2">
      <w:pPr>
        <w:pStyle w:val="Szvegtrzs4"/>
        <w:widowControl/>
        <w:shd w:val="clear" w:color="auto" w:fill="auto"/>
        <w:spacing w:line="240" w:lineRule="auto"/>
        <w:ind w:firstLine="0"/>
        <w:jc w:val="left"/>
        <w:rPr>
          <w:rStyle w:val="Szvegtrzs1"/>
          <w:bCs/>
          <w:color w:val="auto"/>
          <w:sz w:val="22"/>
          <w:szCs w:val="22"/>
          <w:u w:val="none"/>
        </w:rPr>
      </w:pPr>
      <w:r w:rsidRPr="00996629">
        <w:rPr>
          <w:rStyle w:val="Szvegtrzs1"/>
          <w:bCs/>
          <w:color w:val="auto"/>
          <w:sz w:val="22"/>
          <w:szCs w:val="22"/>
        </w:rPr>
        <w:t>Laktóz</w:t>
      </w:r>
    </w:p>
    <w:p w14:paraId="56F2E5D4" w14:textId="77777777" w:rsidR="00F13089" w:rsidRDefault="00F13089" w:rsidP="00871AD2">
      <w:pPr>
        <w:pStyle w:val="Szvegtrzs4"/>
        <w:widowControl/>
        <w:shd w:val="clear" w:color="auto" w:fill="auto"/>
        <w:spacing w:line="240" w:lineRule="auto"/>
        <w:ind w:firstLine="0"/>
        <w:jc w:val="left"/>
        <w:rPr>
          <w:rStyle w:val="Szvegtrzs1"/>
          <w:bCs/>
          <w:color w:val="auto"/>
          <w:sz w:val="22"/>
          <w:szCs w:val="22"/>
          <w:u w:val="none"/>
        </w:rPr>
      </w:pPr>
    </w:p>
    <w:p w14:paraId="1C2233F9" w14:textId="584129F1" w:rsidR="00871AD2" w:rsidRPr="00336525" w:rsidRDefault="00871AD2" w:rsidP="00871AD2">
      <w:pPr>
        <w:pStyle w:val="Szvegtrzs4"/>
        <w:widowControl/>
        <w:shd w:val="clear" w:color="auto" w:fill="auto"/>
        <w:spacing w:line="240" w:lineRule="auto"/>
        <w:ind w:firstLine="0"/>
        <w:jc w:val="left"/>
        <w:rPr>
          <w:sz w:val="22"/>
          <w:szCs w:val="22"/>
          <w:lang w:val="hu-HU"/>
        </w:rPr>
      </w:pPr>
      <w:r w:rsidRPr="00336525">
        <w:rPr>
          <w:sz w:val="22"/>
          <w:szCs w:val="22"/>
          <w:lang w:val="hu-HU"/>
        </w:rPr>
        <w:t>Az Asduter tabletta laktózt tartalmaz. Ritkán előforduló, örökletes galaktóz-intoleranciában, laktóz-intoleranciában vagy glükóz-galaktóz malabszorpcióban a készítmény nem szedhető.</w:t>
      </w:r>
    </w:p>
    <w:p w14:paraId="6730A54E"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43286FEE" w14:textId="4F408C4E" w:rsidR="00F13089" w:rsidRPr="00B6657E" w:rsidRDefault="00460C30" w:rsidP="00B052B1">
      <w:pPr>
        <w:pStyle w:val="Szvegtrzs4"/>
        <w:widowControl/>
        <w:shd w:val="clear" w:color="auto" w:fill="auto"/>
        <w:spacing w:line="240" w:lineRule="auto"/>
        <w:ind w:firstLine="0"/>
        <w:jc w:val="left"/>
        <w:rPr>
          <w:rStyle w:val="Szvegtrzs1"/>
          <w:bCs/>
          <w:color w:val="auto"/>
          <w:sz w:val="22"/>
          <w:szCs w:val="22"/>
        </w:rPr>
      </w:pPr>
      <w:r>
        <w:rPr>
          <w:rStyle w:val="Szvegtrzs5"/>
          <w:color w:val="auto"/>
          <w:sz w:val="22"/>
          <w:szCs w:val="22"/>
        </w:rPr>
        <w:t>F</w:t>
      </w:r>
      <w:r w:rsidRPr="007D4658">
        <w:rPr>
          <w:rStyle w:val="Szvegtrzs5"/>
          <w:color w:val="auto"/>
          <w:sz w:val="22"/>
          <w:szCs w:val="22"/>
        </w:rPr>
        <w:t>igyelemhiányos hiperaktivitás zavar</w:t>
      </w:r>
      <w:r>
        <w:rPr>
          <w:rStyle w:val="Szvegtrzs5"/>
          <w:color w:val="auto"/>
          <w:sz w:val="22"/>
          <w:szCs w:val="22"/>
        </w:rPr>
        <w:t xml:space="preserve"> </w:t>
      </w:r>
      <w:r w:rsidR="00F517E9">
        <w:rPr>
          <w:rStyle w:val="Szvegtrzs5"/>
          <w:color w:val="auto"/>
          <w:sz w:val="22"/>
          <w:szCs w:val="22"/>
        </w:rPr>
        <w:t>(</w:t>
      </w:r>
      <w:r w:rsidR="0029197E" w:rsidRPr="00996629">
        <w:rPr>
          <w:rStyle w:val="Szvegtrzs1"/>
          <w:bCs/>
          <w:color w:val="auto"/>
          <w:sz w:val="22"/>
          <w:szCs w:val="22"/>
        </w:rPr>
        <w:t>ADHD</w:t>
      </w:r>
      <w:r w:rsidR="00F517E9">
        <w:rPr>
          <w:rStyle w:val="Szvegtrzs1"/>
          <w:bCs/>
          <w:color w:val="auto"/>
          <w:sz w:val="22"/>
          <w:szCs w:val="22"/>
        </w:rPr>
        <w:t>)</w:t>
      </w:r>
      <w:r w:rsidR="0029197E" w:rsidRPr="00996629">
        <w:rPr>
          <w:rStyle w:val="Szvegtrzs1"/>
          <w:bCs/>
          <w:color w:val="auto"/>
          <w:sz w:val="22"/>
          <w:szCs w:val="22"/>
        </w:rPr>
        <w:t xml:space="preserve"> kísérőbetegségben szenvedő betegek</w:t>
      </w:r>
      <w:r w:rsidR="004D2CEC" w:rsidRPr="00996629">
        <w:rPr>
          <w:rStyle w:val="Szvegtrzs1"/>
          <w:bCs/>
          <w:color w:val="auto"/>
          <w:sz w:val="22"/>
          <w:szCs w:val="22"/>
        </w:rPr>
        <w:t xml:space="preserve"> </w:t>
      </w:r>
    </w:p>
    <w:p w14:paraId="5934E2D7" w14:textId="77777777" w:rsidR="00F13089" w:rsidRDefault="00F13089" w:rsidP="00B052B1">
      <w:pPr>
        <w:pStyle w:val="Szvegtrzs4"/>
        <w:widowControl/>
        <w:shd w:val="clear" w:color="auto" w:fill="auto"/>
        <w:spacing w:line="240" w:lineRule="auto"/>
        <w:ind w:firstLine="0"/>
        <w:jc w:val="left"/>
        <w:rPr>
          <w:rStyle w:val="Szvegtrzs1"/>
          <w:bCs/>
          <w:color w:val="auto"/>
          <w:sz w:val="22"/>
          <w:szCs w:val="22"/>
          <w:u w:val="none"/>
        </w:rPr>
      </w:pPr>
    </w:p>
    <w:p w14:paraId="504296F9" w14:textId="1D943152" w:rsidR="00807C7A" w:rsidRDefault="00807C7A"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 bipoláris affektív zavar I-es típusának és az </w:t>
      </w:r>
      <w:r w:rsidRPr="0015036D">
        <w:rPr>
          <w:sz w:val="22"/>
          <w:szCs w:val="22"/>
          <w:lang w:val="hu-HU"/>
        </w:rPr>
        <w:t>ADHD</w:t>
      </w:r>
      <w:r w:rsidRPr="00336525">
        <w:rPr>
          <w:sz w:val="22"/>
          <w:szCs w:val="22"/>
          <w:lang w:val="hu-HU"/>
        </w:rPr>
        <w:t xml:space="preserve">-nak magas komorbiditási gyakorisága ellenére nagyon korlátozott mennyiségű adat áll rendelkezésre az aripiprazol és a stimulánsok egyidejű alkalmazásával kapcsolatban. Ezért </w:t>
      </w:r>
      <w:proofErr w:type="gramStart"/>
      <w:r w:rsidRPr="00336525">
        <w:rPr>
          <w:sz w:val="22"/>
          <w:szCs w:val="22"/>
          <w:lang w:val="hu-HU"/>
        </w:rPr>
        <w:t>ezen</w:t>
      </w:r>
      <w:proofErr w:type="gramEnd"/>
      <w:r w:rsidRPr="00336525">
        <w:rPr>
          <w:sz w:val="22"/>
          <w:szCs w:val="22"/>
          <w:lang w:val="hu-HU"/>
        </w:rPr>
        <w:t xml:space="preserve"> gyógyszerek egyidejű alkalmazásakor fokozott elővigyázatosság szükséges.</w:t>
      </w:r>
    </w:p>
    <w:p w14:paraId="715E1BB5" w14:textId="77777777" w:rsidR="00985217" w:rsidRDefault="00985217" w:rsidP="00B052B1">
      <w:pPr>
        <w:pStyle w:val="Szvegtrzs4"/>
        <w:widowControl/>
        <w:shd w:val="clear" w:color="auto" w:fill="auto"/>
        <w:spacing w:line="240" w:lineRule="auto"/>
        <w:ind w:firstLine="0"/>
        <w:jc w:val="left"/>
        <w:rPr>
          <w:sz w:val="22"/>
          <w:szCs w:val="22"/>
          <w:lang w:val="hu-HU"/>
        </w:rPr>
      </w:pPr>
    </w:p>
    <w:p w14:paraId="1C292901" w14:textId="77777777" w:rsidR="00F13089" w:rsidRPr="007E10DF" w:rsidRDefault="00F13089" w:rsidP="00F13089">
      <w:pPr>
        <w:widowControl/>
        <w:autoSpaceDE w:val="0"/>
        <w:autoSpaceDN w:val="0"/>
        <w:adjustRightInd w:val="0"/>
        <w:rPr>
          <w:rFonts w:cs="Times New Roman"/>
          <w:szCs w:val="22"/>
          <w:u w:val="single"/>
          <w:lang w:bidi="ar-SA"/>
        </w:rPr>
      </w:pPr>
      <w:r w:rsidRPr="007E10DF">
        <w:rPr>
          <w:rFonts w:cs="Times New Roman"/>
          <w:szCs w:val="22"/>
          <w:u w:val="single"/>
          <w:lang w:bidi="ar-SA"/>
        </w:rPr>
        <w:t>Elesés</w:t>
      </w:r>
    </w:p>
    <w:p w14:paraId="6DC0CADA" w14:textId="77777777" w:rsidR="00F13089" w:rsidRDefault="00F13089" w:rsidP="00F13089">
      <w:pPr>
        <w:pStyle w:val="Szvegtrzs4"/>
        <w:widowControl/>
        <w:shd w:val="clear" w:color="auto" w:fill="auto"/>
        <w:spacing w:line="240" w:lineRule="auto"/>
        <w:ind w:firstLine="0"/>
        <w:jc w:val="left"/>
        <w:rPr>
          <w:rFonts w:eastAsia="Courier New"/>
          <w:color w:val="000000"/>
          <w:sz w:val="22"/>
          <w:szCs w:val="22"/>
          <w:lang w:val="hu-HU" w:eastAsia="hu-HU"/>
        </w:rPr>
      </w:pPr>
    </w:p>
    <w:p w14:paraId="7216CBF3" w14:textId="0E507CDF" w:rsidR="00F13089" w:rsidRPr="009562AD" w:rsidRDefault="00F13089" w:rsidP="00F13089">
      <w:pPr>
        <w:pStyle w:val="Szvegtrzs4"/>
        <w:widowControl/>
        <w:shd w:val="clear" w:color="auto" w:fill="auto"/>
        <w:spacing w:line="240" w:lineRule="auto"/>
        <w:ind w:firstLine="0"/>
        <w:jc w:val="left"/>
        <w:rPr>
          <w:sz w:val="22"/>
          <w:szCs w:val="22"/>
          <w:lang w:val="hu-HU"/>
        </w:rPr>
      </w:pPr>
      <w:r w:rsidRPr="0035163C">
        <w:rPr>
          <w:rFonts w:eastAsia="Courier New"/>
          <w:color w:val="000000"/>
          <w:sz w:val="22"/>
          <w:szCs w:val="22"/>
          <w:lang w:val="hu-HU" w:eastAsia="hu-HU"/>
        </w:rPr>
        <w:t xml:space="preserve">Az </w:t>
      </w:r>
      <w:r>
        <w:rPr>
          <w:rFonts w:eastAsia="Courier New"/>
          <w:color w:val="000000"/>
          <w:sz w:val="22"/>
          <w:szCs w:val="22"/>
          <w:lang w:val="hu-HU" w:eastAsia="hu-HU"/>
        </w:rPr>
        <w:t>Asduter</w:t>
      </w:r>
      <w:r w:rsidRPr="0035163C">
        <w:rPr>
          <w:rFonts w:eastAsia="Courier New"/>
          <w:color w:val="000000"/>
          <w:sz w:val="22"/>
          <w:szCs w:val="22"/>
          <w:lang w:val="hu-HU" w:eastAsia="hu-HU"/>
        </w:rPr>
        <w:t xml:space="preserve"> szomnolenciát, poszturális hipotóniát, motoros és szenzoros instabilitást idézhet elő, amely eleséshez vezethet. Óvatosan kell eljárni a fokozott kockázatnak kitett betegek kezelésekor, és meg kell fontolni alacsonyabb kezdő adag alkalmazását (pl. idős vagy legyengült betegeknél; lásd 4.2</w:t>
      </w:r>
      <w:r>
        <w:rPr>
          <w:rFonts w:eastAsia="Courier New"/>
          <w:color w:val="000000"/>
          <w:sz w:val="22"/>
          <w:szCs w:val="22"/>
          <w:lang w:val="hu-HU" w:eastAsia="hu-HU"/>
        </w:rPr>
        <w:t> </w:t>
      </w:r>
      <w:r w:rsidRPr="0035163C">
        <w:rPr>
          <w:rFonts w:eastAsia="Courier New"/>
          <w:color w:val="000000"/>
          <w:sz w:val="22"/>
          <w:szCs w:val="22"/>
          <w:lang w:val="hu-HU" w:eastAsia="hu-HU"/>
        </w:rPr>
        <w:t>pont).</w:t>
      </w:r>
    </w:p>
    <w:p w14:paraId="25A6AF0B"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695F1A5"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bookmarkStart w:id="8" w:name="bookmark8"/>
      <w:r w:rsidRPr="00336525">
        <w:rPr>
          <w:rFonts w:eastAsia="Times New Roman" w:cs="Times New Roman"/>
          <w:b/>
          <w:color w:val="auto"/>
          <w:szCs w:val="22"/>
          <w:lang w:eastAsia="en-US" w:bidi="ar-SA"/>
        </w:rPr>
        <w:t>4.5</w:t>
      </w:r>
      <w:r w:rsidRPr="00336525">
        <w:rPr>
          <w:rFonts w:eastAsia="Times New Roman" w:cs="Times New Roman"/>
          <w:b/>
          <w:color w:val="auto"/>
          <w:szCs w:val="22"/>
          <w:lang w:eastAsia="en-US" w:bidi="ar-SA"/>
        </w:rPr>
        <w:tab/>
        <w:t>Gyógyszerkölcsönhatások és egyéb interakciók</w:t>
      </w:r>
    </w:p>
    <w:bookmarkEnd w:id="8"/>
    <w:p w14:paraId="416406B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5621756"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aripiprazol </w:t>
      </w:r>
      <w:r w:rsidR="00B052B1" w:rsidRPr="00336525">
        <w:rPr>
          <w:sz w:val="22"/>
          <w:szCs w:val="22"/>
          <w:lang w:val="hu-HU"/>
        </w:rPr>
        <w:t>alfa</w:t>
      </w:r>
      <w:r w:rsidRPr="00336525">
        <w:rPr>
          <w:rStyle w:val="Bodytext5pt"/>
          <w:color w:val="auto"/>
          <w:sz w:val="22"/>
          <w:szCs w:val="22"/>
          <w:vertAlign w:val="subscript"/>
        </w:rPr>
        <w:t>1</w:t>
      </w:r>
      <w:r w:rsidRPr="00336525">
        <w:rPr>
          <w:sz w:val="22"/>
          <w:szCs w:val="22"/>
          <w:lang w:val="hu-HU"/>
        </w:rPr>
        <w:t>-adrenerg receptor antagonista hatása miatt fokozhatja bizonyos vérnyomáscsökkentő gyógyszerek hatását.</w:t>
      </w:r>
    </w:p>
    <w:p w14:paraId="0F25FFF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FD918F2" w14:textId="7A53602E"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elsődleges központi idegrendszeri hatásai miatt körültekintés szükséges, ha az aripiprazolt alkohollal vagy olyan egyéb központi idegrendszerre ható gyógyszerekkel alkalmazzák együtt, amelyek mellékhatás</w:t>
      </w:r>
      <w:r w:rsidR="00372325" w:rsidRPr="00336525">
        <w:rPr>
          <w:sz w:val="22"/>
          <w:szCs w:val="22"/>
          <w:lang w:val="hu-HU"/>
        </w:rPr>
        <w:t>profiljában</w:t>
      </w:r>
      <w:r w:rsidR="00127EF8" w:rsidRPr="00336525">
        <w:rPr>
          <w:sz w:val="22"/>
          <w:szCs w:val="22"/>
          <w:lang w:val="hu-HU"/>
        </w:rPr>
        <w:t xml:space="preserve"> átfedés van</w:t>
      </w:r>
      <w:r w:rsidRPr="00336525">
        <w:rPr>
          <w:sz w:val="22"/>
          <w:szCs w:val="22"/>
          <w:lang w:val="hu-HU"/>
        </w:rPr>
        <w:t xml:space="preserve"> (pl. a szedáció)</w:t>
      </w:r>
      <w:r w:rsidR="004D2CEC" w:rsidRPr="00336525">
        <w:rPr>
          <w:sz w:val="22"/>
          <w:szCs w:val="22"/>
          <w:lang w:val="hu-HU"/>
        </w:rPr>
        <w:t xml:space="preserve"> (lásd 4.8 pont)</w:t>
      </w:r>
      <w:r w:rsidR="0015036D">
        <w:rPr>
          <w:sz w:val="22"/>
          <w:szCs w:val="22"/>
          <w:lang w:val="hu-HU"/>
        </w:rPr>
        <w:t>.</w:t>
      </w:r>
    </w:p>
    <w:p w14:paraId="069EC59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40E3AB9" w14:textId="77777777" w:rsidR="00372325" w:rsidRPr="00336525" w:rsidRDefault="00372325"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Fokozott óvatosság szükséges, ha aripiprazolt olyan gyógyszerekkel együtt alkalmaznak, melyekről köztudott, hogy QT</w:t>
      </w:r>
      <w:r w:rsidR="00B052B1" w:rsidRPr="00336525">
        <w:rPr>
          <w:sz w:val="22"/>
          <w:szCs w:val="22"/>
          <w:lang w:val="hu-HU"/>
        </w:rPr>
        <w:noBreakHyphen/>
      </w:r>
      <w:r w:rsidRPr="00336525">
        <w:rPr>
          <w:sz w:val="22"/>
          <w:szCs w:val="22"/>
          <w:lang w:val="hu-HU"/>
        </w:rPr>
        <w:t>megnyúlást, vagy elektrolitegyensúly-zavart okoznak.</w:t>
      </w:r>
      <w:r w:rsidRPr="00336525" w:rsidDel="00372325">
        <w:rPr>
          <w:sz w:val="22"/>
          <w:szCs w:val="22"/>
          <w:lang w:val="hu-HU"/>
        </w:rPr>
        <w:t xml:space="preserve"> </w:t>
      </w:r>
    </w:p>
    <w:p w14:paraId="00EF8608"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FF58492" w14:textId="77777777" w:rsidR="0029197E" w:rsidRPr="00336525" w:rsidRDefault="004C5A76" w:rsidP="00B052B1">
      <w:pPr>
        <w:pStyle w:val="Szvegtrzs4"/>
        <w:widowControl/>
        <w:shd w:val="clear" w:color="auto" w:fill="auto"/>
        <w:spacing w:line="240" w:lineRule="auto"/>
        <w:ind w:firstLine="0"/>
        <w:jc w:val="left"/>
        <w:rPr>
          <w:rStyle w:val="Szvegtrzs1"/>
          <w:color w:val="auto"/>
          <w:sz w:val="22"/>
          <w:szCs w:val="22"/>
        </w:rPr>
      </w:pPr>
      <w:r w:rsidRPr="00336525">
        <w:rPr>
          <w:rStyle w:val="Szvegtrzs1"/>
          <w:color w:val="auto"/>
          <w:sz w:val="22"/>
          <w:szCs w:val="22"/>
        </w:rPr>
        <w:t xml:space="preserve">Egyéb gyógyszerek, amelyek befolyásolják az </w:t>
      </w:r>
      <w:r w:rsidR="004D2CEC" w:rsidRPr="00336525">
        <w:rPr>
          <w:sz w:val="22"/>
          <w:szCs w:val="22"/>
          <w:u w:val="single"/>
          <w:lang w:val="hu-HU"/>
        </w:rPr>
        <w:t>Asduter</w:t>
      </w:r>
      <w:r w:rsidR="0029197E" w:rsidRPr="00336525">
        <w:rPr>
          <w:rStyle w:val="Szvegtrzs1"/>
          <w:color w:val="auto"/>
          <w:sz w:val="22"/>
          <w:szCs w:val="22"/>
        </w:rPr>
        <w:t xml:space="preserve"> hatás</w:t>
      </w:r>
      <w:r w:rsidRPr="00336525">
        <w:rPr>
          <w:rStyle w:val="Szvegtrzs1"/>
          <w:color w:val="auto"/>
          <w:sz w:val="22"/>
          <w:szCs w:val="22"/>
        </w:rPr>
        <w:t>át</w:t>
      </w:r>
    </w:p>
    <w:p w14:paraId="57472C81" w14:textId="6B9DBF5E"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gyomorsavszekréciót gátló, H</w:t>
      </w:r>
      <w:r w:rsidRPr="00336525">
        <w:rPr>
          <w:rStyle w:val="Bodytext5pt0"/>
          <w:color w:val="auto"/>
          <w:sz w:val="22"/>
          <w:szCs w:val="22"/>
          <w:vertAlign w:val="subscript"/>
        </w:rPr>
        <w:t>2</w:t>
      </w:r>
      <w:r w:rsidRPr="00336525">
        <w:rPr>
          <w:rStyle w:val="Bodytext5pt"/>
          <w:color w:val="auto"/>
          <w:sz w:val="22"/>
          <w:szCs w:val="22"/>
        </w:rPr>
        <w:t>-</w:t>
      </w:r>
      <w:r w:rsidRPr="00336525">
        <w:rPr>
          <w:sz w:val="22"/>
          <w:szCs w:val="22"/>
          <w:lang w:val="hu-HU"/>
        </w:rPr>
        <w:t xml:space="preserve">antagonista famotidin csökkenti az </w:t>
      </w:r>
      <w:r w:rsidR="00693A92" w:rsidRPr="00336525">
        <w:rPr>
          <w:sz w:val="22"/>
          <w:szCs w:val="22"/>
          <w:lang w:val="hu-HU"/>
        </w:rPr>
        <w:t>aripiprazol felszívódási sebességét, de ez a hatás klinikailag nem jelentős</w:t>
      </w:r>
      <w:r w:rsidRPr="00336525">
        <w:rPr>
          <w:sz w:val="22"/>
          <w:szCs w:val="22"/>
          <w:lang w:val="hu-HU"/>
        </w:rPr>
        <w:t>.</w:t>
      </w:r>
      <w:r w:rsidR="00985217">
        <w:rPr>
          <w:sz w:val="22"/>
          <w:szCs w:val="22"/>
          <w:lang w:val="hu-HU"/>
        </w:rPr>
        <w:t xml:space="preserve"> </w:t>
      </w:r>
      <w:r w:rsidRPr="00336525">
        <w:rPr>
          <w:sz w:val="22"/>
          <w:szCs w:val="22"/>
          <w:lang w:val="hu-HU"/>
        </w:rPr>
        <w:t xml:space="preserve">Az aripiprazol többféle úton metabolizálódik, ezekben </w:t>
      </w:r>
      <w:r w:rsidR="00D7654E">
        <w:rPr>
          <w:sz w:val="22"/>
          <w:szCs w:val="22"/>
          <w:lang w:val="hu-HU"/>
        </w:rPr>
        <w:t xml:space="preserve">a </w:t>
      </w:r>
      <w:r w:rsidRPr="00336525">
        <w:rPr>
          <w:sz w:val="22"/>
          <w:szCs w:val="22"/>
          <w:lang w:val="hu-HU"/>
        </w:rPr>
        <w:t xml:space="preserve">CYP2D6 és </w:t>
      </w:r>
      <w:r w:rsidR="00D7654E">
        <w:rPr>
          <w:sz w:val="22"/>
          <w:szCs w:val="22"/>
          <w:lang w:val="hu-HU"/>
        </w:rPr>
        <w:t xml:space="preserve">a </w:t>
      </w:r>
      <w:r w:rsidRPr="00336525">
        <w:rPr>
          <w:sz w:val="22"/>
          <w:szCs w:val="22"/>
          <w:lang w:val="hu-HU"/>
        </w:rPr>
        <w:t>CYP3A4 enzimek közreműködnek, a CYP1A enzimek azonban nem. Ennek következtében dohány</w:t>
      </w:r>
      <w:r w:rsidR="00615707" w:rsidRPr="00336525">
        <w:rPr>
          <w:sz w:val="22"/>
          <w:szCs w:val="22"/>
          <w:lang w:val="hu-HU"/>
        </w:rPr>
        <w:t>zók</w:t>
      </w:r>
      <w:r w:rsidRPr="00336525">
        <w:rPr>
          <w:sz w:val="22"/>
          <w:szCs w:val="22"/>
          <w:lang w:val="hu-HU"/>
        </w:rPr>
        <w:t xml:space="preserve"> esetében nem szükséges a dózis módosítása.</w:t>
      </w:r>
    </w:p>
    <w:p w14:paraId="608322A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1D67AE7" w14:textId="77777777" w:rsidR="0029197E" w:rsidRPr="00F13089" w:rsidRDefault="0029197E" w:rsidP="00B052B1">
      <w:pPr>
        <w:pStyle w:val="Bodytext30"/>
        <w:widowControl/>
        <w:shd w:val="clear" w:color="auto" w:fill="auto"/>
        <w:spacing w:line="240" w:lineRule="auto"/>
        <w:jc w:val="left"/>
        <w:rPr>
          <w:iCs w:val="0"/>
          <w:sz w:val="22"/>
          <w:szCs w:val="22"/>
          <w:lang w:val="hu-HU"/>
        </w:rPr>
      </w:pPr>
      <w:r w:rsidRPr="00B6657E">
        <w:rPr>
          <w:rStyle w:val="Bodytext31"/>
          <w:i/>
          <w:color w:val="auto"/>
          <w:sz w:val="22"/>
          <w:szCs w:val="22"/>
          <w:u w:val="none"/>
        </w:rPr>
        <w:t>Kinidin és más CYP2D6</w:t>
      </w:r>
      <w:r w:rsidR="00C00FD0" w:rsidRPr="00C24478">
        <w:rPr>
          <w:rStyle w:val="Bodytext31"/>
          <w:i/>
          <w:color w:val="auto"/>
          <w:sz w:val="22"/>
          <w:szCs w:val="22"/>
          <w:u w:val="none"/>
        </w:rPr>
        <w:noBreakHyphen/>
      </w:r>
      <w:r w:rsidRPr="00A15632">
        <w:rPr>
          <w:rStyle w:val="Bodytext31"/>
          <w:i/>
          <w:color w:val="auto"/>
          <w:sz w:val="22"/>
          <w:szCs w:val="22"/>
          <w:u w:val="none"/>
        </w:rPr>
        <w:t>inhibitorok</w:t>
      </w:r>
    </w:p>
    <w:p w14:paraId="3C35B5E7" w14:textId="1DC36054" w:rsidR="0029197E" w:rsidRPr="00336525" w:rsidRDefault="000041A1"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Egy e</w:t>
      </w:r>
      <w:r w:rsidR="00615707" w:rsidRPr="00336525">
        <w:rPr>
          <w:sz w:val="22"/>
          <w:szCs w:val="22"/>
          <w:lang w:val="hu-HU"/>
        </w:rPr>
        <w:t>gészséges önkénteseken végzett klinikai vizsgálatban, egy erős CYP2D6</w:t>
      </w:r>
      <w:r w:rsidR="00C00FD0" w:rsidRPr="00336525">
        <w:rPr>
          <w:sz w:val="22"/>
          <w:szCs w:val="22"/>
          <w:lang w:val="hu-HU"/>
        </w:rPr>
        <w:noBreakHyphen/>
      </w:r>
      <w:r w:rsidR="00615707" w:rsidRPr="00336525">
        <w:rPr>
          <w:sz w:val="22"/>
          <w:szCs w:val="22"/>
          <w:lang w:val="hu-HU"/>
        </w:rPr>
        <w:t>inhibitor (kinidin) 107%</w:t>
      </w:r>
      <w:r w:rsidR="004D2CEC" w:rsidRPr="00336525">
        <w:rPr>
          <w:sz w:val="22"/>
          <w:szCs w:val="22"/>
          <w:lang w:val="hu-HU"/>
        </w:rPr>
        <w:noBreakHyphen/>
      </w:r>
      <w:r w:rsidR="00615707" w:rsidRPr="00336525">
        <w:rPr>
          <w:sz w:val="22"/>
          <w:szCs w:val="22"/>
          <w:lang w:val="hu-HU"/>
        </w:rPr>
        <w:t>kal növelte az aripiprazol AUC-értékét, a C</w:t>
      </w:r>
      <w:r w:rsidR="00615707" w:rsidRPr="00336525">
        <w:rPr>
          <w:sz w:val="22"/>
          <w:szCs w:val="22"/>
          <w:vertAlign w:val="subscript"/>
          <w:lang w:val="hu-HU"/>
        </w:rPr>
        <w:t>max</w:t>
      </w:r>
      <w:r w:rsidR="00615707" w:rsidRPr="00336525">
        <w:rPr>
          <w:sz w:val="22"/>
          <w:szCs w:val="22"/>
          <w:lang w:val="hu-HU"/>
        </w:rPr>
        <w:t>-értéke változatlan volt. Az aktív metabolitnak, a dehidro-aripiprazolnak az</w:t>
      </w:r>
      <w:r w:rsidR="00615707" w:rsidRPr="00336525" w:rsidDel="00615707">
        <w:rPr>
          <w:sz w:val="22"/>
          <w:szCs w:val="22"/>
          <w:lang w:val="hu-HU"/>
        </w:rPr>
        <w:t xml:space="preserve"> </w:t>
      </w:r>
      <w:r w:rsidR="0029197E" w:rsidRPr="00336525">
        <w:rPr>
          <w:sz w:val="22"/>
          <w:szCs w:val="22"/>
          <w:lang w:val="hu-HU"/>
        </w:rPr>
        <w:t>AUC értéke 32%</w:t>
      </w:r>
      <w:r w:rsidR="004D2CEC" w:rsidRPr="00336525">
        <w:rPr>
          <w:sz w:val="22"/>
          <w:szCs w:val="22"/>
          <w:lang w:val="hu-HU"/>
        </w:rPr>
        <w:noBreakHyphen/>
      </w:r>
      <w:r w:rsidR="0029197E" w:rsidRPr="00336525">
        <w:rPr>
          <w:sz w:val="22"/>
          <w:szCs w:val="22"/>
          <w:lang w:val="hu-HU"/>
        </w:rPr>
        <w:t>kal, C</w:t>
      </w:r>
      <w:r w:rsidR="0029197E" w:rsidRPr="00336525">
        <w:rPr>
          <w:rStyle w:val="Bodytext5pt"/>
          <w:color w:val="auto"/>
          <w:sz w:val="22"/>
          <w:szCs w:val="22"/>
          <w:vertAlign w:val="subscript"/>
        </w:rPr>
        <w:t>max</w:t>
      </w:r>
      <w:r w:rsidR="0029197E" w:rsidRPr="00336525">
        <w:rPr>
          <w:rStyle w:val="Bodytext5pt"/>
          <w:color w:val="auto"/>
          <w:sz w:val="22"/>
          <w:szCs w:val="22"/>
        </w:rPr>
        <w:t xml:space="preserve"> </w:t>
      </w:r>
      <w:r w:rsidR="0029197E" w:rsidRPr="00336525">
        <w:rPr>
          <w:sz w:val="22"/>
          <w:szCs w:val="22"/>
          <w:lang w:val="hu-HU"/>
        </w:rPr>
        <w:t>értéke 47%</w:t>
      </w:r>
      <w:r w:rsidR="004D2CEC" w:rsidRPr="00336525">
        <w:rPr>
          <w:sz w:val="22"/>
          <w:szCs w:val="22"/>
          <w:lang w:val="hu-HU"/>
        </w:rPr>
        <w:noBreakHyphen/>
      </w:r>
      <w:r w:rsidR="0029197E" w:rsidRPr="00336525">
        <w:rPr>
          <w:sz w:val="22"/>
          <w:szCs w:val="22"/>
          <w:lang w:val="hu-HU"/>
        </w:rPr>
        <w:t xml:space="preserve">kal csökkent. Ha kinidinnel együtt alkalmazzák, az </w:t>
      </w:r>
      <w:r w:rsidR="000B5D6F" w:rsidRPr="00336525">
        <w:rPr>
          <w:sz w:val="22"/>
          <w:szCs w:val="22"/>
          <w:lang w:val="hu-HU"/>
        </w:rPr>
        <w:t>aripiprazol</w:t>
      </w:r>
      <w:r w:rsidR="0029197E" w:rsidRPr="00336525">
        <w:rPr>
          <w:sz w:val="22"/>
          <w:szCs w:val="22"/>
          <w:lang w:val="hu-HU"/>
        </w:rPr>
        <w:t xml:space="preserve"> </w:t>
      </w:r>
      <w:r w:rsidR="00575042">
        <w:rPr>
          <w:sz w:val="22"/>
          <w:szCs w:val="22"/>
          <w:lang w:val="hu-HU"/>
        </w:rPr>
        <w:t xml:space="preserve">dózisát </w:t>
      </w:r>
      <w:r w:rsidR="0029197E" w:rsidRPr="00336525">
        <w:rPr>
          <w:sz w:val="22"/>
          <w:szCs w:val="22"/>
          <w:lang w:val="hu-HU"/>
        </w:rPr>
        <w:t xml:space="preserve">az előírt dózis kb. felére kell csökkenteni. </w:t>
      </w:r>
      <w:r w:rsidR="00615707" w:rsidRPr="00336525">
        <w:rPr>
          <w:sz w:val="22"/>
          <w:szCs w:val="22"/>
          <w:lang w:val="hu-HU"/>
        </w:rPr>
        <w:t>Más, erős CYP2D6</w:t>
      </w:r>
      <w:r w:rsidR="000B5D6F" w:rsidRPr="00336525">
        <w:rPr>
          <w:sz w:val="22"/>
          <w:szCs w:val="22"/>
          <w:lang w:val="hu-HU"/>
        </w:rPr>
        <w:noBreakHyphen/>
      </w:r>
      <w:r w:rsidR="00615707" w:rsidRPr="00336525">
        <w:rPr>
          <w:sz w:val="22"/>
          <w:szCs w:val="22"/>
          <w:lang w:val="hu-HU"/>
        </w:rPr>
        <w:t>inhibitorok esetében, pl. ilyen a fluoxetin és a paroxetin, hasonló hatások várhatóak, ezért hasonlóképpen a dózis csökkentése szükséges</w:t>
      </w:r>
      <w:r w:rsidRPr="00336525">
        <w:rPr>
          <w:sz w:val="22"/>
          <w:szCs w:val="22"/>
          <w:lang w:val="hu-HU"/>
        </w:rPr>
        <w:t>.</w:t>
      </w:r>
    </w:p>
    <w:p w14:paraId="73902B6B" w14:textId="77777777" w:rsidR="000041A1" w:rsidRPr="00336525" w:rsidRDefault="000041A1" w:rsidP="00B052B1">
      <w:pPr>
        <w:pStyle w:val="Szvegtrzs4"/>
        <w:widowControl/>
        <w:shd w:val="clear" w:color="auto" w:fill="auto"/>
        <w:spacing w:line="240" w:lineRule="auto"/>
        <w:ind w:firstLine="0"/>
        <w:jc w:val="left"/>
        <w:rPr>
          <w:sz w:val="22"/>
          <w:szCs w:val="22"/>
          <w:lang w:val="hu-HU"/>
        </w:rPr>
      </w:pPr>
    </w:p>
    <w:p w14:paraId="7CDE932A" w14:textId="77777777" w:rsidR="0029197E" w:rsidRPr="00F13089" w:rsidRDefault="0029197E" w:rsidP="00B052B1">
      <w:pPr>
        <w:pStyle w:val="Bodytext30"/>
        <w:widowControl/>
        <w:shd w:val="clear" w:color="auto" w:fill="auto"/>
        <w:spacing w:line="240" w:lineRule="auto"/>
        <w:jc w:val="left"/>
        <w:rPr>
          <w:iCs w:val="0"/>
          <w:sz w:val="22"/>
          <w:szCs w:val="22"/>
          <w:lang w:val="hu-HU"/>
        </w:rPr>
      </w:pPr>
      <w:r w:rsidRPr="00B6657E">
        <w:rPr>
          <w:rStyle w:val="Bodytext31"/>
          <w:i/>
          <w:color w:val="auto"/>
          <w:sz w:val="22"/>
          <w:szCs w:val="22"/>
          <w:u w:val="none"/>
        </w:rPr>
        <w:t>Ketokonazol és más CYP3A4</w:t>
      </w:r>
      <w:r w:rsidR="000716E0" w:rsidRPr="00C24478">
        <w:rPr>
          <w:rStyle w:val="Bodytext31"/>
          <w:i/>
          <w:color w:val="auto"/>
          <w:sz w:val="22"/>
          <w:szCs w:val="22"/>
          <w:u w:val="none"/>
        </w:rPr>
        <w:noBreakHyphen/>
      </w:r>
      <w:r w:rsidRPr="00A15632">
        <w:rPr>
          <w:rStyle w:val="Bodytext31"/>
          <w:i/>
          <w:color w:val="auto"/>
          <w:sz w:val="22"/>
          <w:szCs w:val="22"/>
          <w:u w:val="none"/>
        </w:rPr>
        <w:t>inhibitorok</w:t>
      </w:r>
    </w:p>
    <w:p w14:paraId="2A216033" w14:textId="17FF997A"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Egy egészséges önkénteseken végzett klinikai vizsgálatban, egy erős CYP3A4</w:t>
      </w:r>
      <w:r w:rsidR="000716E0" w:rsidRPr="00336525">
        <w:rPr>
          <w:sz w:val="22"/>
          <w:szCs w:val="22"/>
          <w:lang w:val="hu-HU"/>
        </w:rPr>
        <w:noBreakHyphen/>
      </w:r>
      <w:r w:rsidRPr="00336525">
        <w:rPr>
          <w:sz w:val="22"/>
          <w:szCs w:val="22"/>
          <w:lang w:val="hu-HU"/>
        </w:rPr>
        <w:t>inhibitor (ketokonazol) az aripiprazol AUC értékét 63%</w:t>
      </w:r>
      <w:r w:rsidR="00CE6B0C" w:rsidRPr="00336525">
        <w:rPr>
          <w:sz w:val="22"/>
          <w:szCs w:val="22"/>
          <w:lang w:val="hu-HU"/>
        </w:rPr>
        <w:noBreakHyphen/>
      </w:r>
      <w:r w:rsidRPr="00336525">
        <w:rPr>
          <w:sz w:val="22"/>
          <w:szCs w:val="22"/>
          <w:lang w:val="hu-HU"/>
        </w:rPr>
        <w:t>kal, a C</w:t>
      </w:r>
      <w:r w:rsidRPr="00336525">
        <w:rPr>
          <w:rStyle w:val="Bodytext5pt"/>
          <w:color w:val="auto"/>
          <w:sz w:val="22"/>
          <w:szCs w:val="22"/>
          <w:vertAlign w:val="subscript"/>
        </w:rPr>
        <w:t>max</w:t>
      </w:r>
      <w:r w:rsidRPr="00336525">
        <w:rPr>
          <w:rStyle w:val="Bodytext5pt"/>
          <w:color w:val="auto"/>
          <w:sz w:val="22"/>
          <w:szCs w:val="22"/>
        </w:rPr>
        <w:t xml:space="preserve"> </w:t>
      </w:r>
      <w:r w:rsidRPr="00336525">
        <w:rPr>
          <w:sz w:val="22"/>
          <w:szCs w:val="22"/>
          <w:lang w:val="hu-HU"/>
        </w:rPr>
        <w:t>értékét 37%</w:t>
      </w:r>
      <w:r w:rsidR="00CE6B0C" w:rsidRPr="00336525">
        <w:rPr>
          <w:sz w:val="22"/>
          <w:szCs w:val="22"/>
          <w:lang w:val="hu-HU"/>
        </w:rPr>
        <w:noBreakHyphen/>
      </w:r>
      <w:r w:rsidRPr="00336525">
        <w:rPr>
          <w:sz w:val="22"/>
          <w:szCs w:val="22"/>
          <w:lang w:val="hu-HU"/>
        </w:rPr>
        <w:t>kal növelte. A dehidro</w:t>
      </w:r>
      <w:r w:rsidR="000716E0" w:rsidRPr="00336525">
        <w:rPr>
          <w:sz w:val="22"/>
          <w:szCs w:val="22"/>
          <w:lang w:val="hu-HU"/>
        </w:rPr>
        <w:noBreakHyphen/>
      </w:r>
      <w:r w:rsidRPr="00336525">
        <w:rPr>
          <w:sz w:val="22"/>
          <w:szCs w:val="22"/>
          <w:lang w:val="hu-HU"/>
        </w:rPr>
        <w:t>aripiprazol AUC és C</w:t>
      </w:r>
      <w:r w:rsidRPr="00336525">
        <w:rPr>
          <w:rStyle w:val="Bodytext5pt"/>
          <w:color w:val="auto"/>
          <w:sz w:val="22"/>
          <w:szCs w:val="22"/>
          <w:vertAlign w:val="subscript"/>
        </w:rPr>
        <w:t>max</w:t>
      </w:r>
      <w:r w:rsidRPr="00336525">
        <w:rPr>
          <w:sz w:val="22"/>
          <w:szCs w:val="22"/>
          <w:lang w:val="hu-HU"/>
        </w:rPr>
        <w:t xml:space="preserve"> értékei 77%</w:t>
      </w:r>
      <w:r w:rsidR="00CE6B0C" w:rsidRPr="00336525">
        <w:rPr>
          <w:sz w:val="22"/>
          <w:szCs w:val="22"/>
          <w:lang w:val="hu-HU"/>
        </w:rPr>
        <w:noBreakHyphen/>
      </w:r>
      <w:r w:rsidRPr="00336525">
        <w:rPr>
          <w:sz w:val="22"/>
          <w:szCs w:val="22"/>
          <w:lang w:val="hu-HU"/>
        </w:rPr>
        <w:t>kal illetve 43%</w:t>
      </w:r>
      <w:r w:rsidR="00CE6B0C" w:rsidRPr="00336525">
        <w:rPr>
          <w:sz w:val="22"/>
          <w:szCs w:val="22"/>
          <w:lang w:val="hu-HU"/>
        </w:rPr>
        <w:noBreakHyphen/>
      </w:r>
      <w:r w:rsidRPr="00336525">
        <w:rPr>
          <w:sz w:val="22"/>
          <w:szCs w:val="22"/>
          <w:lang w:val="hu-HU"/>
        </w:rPr>
        <w:t xml:space="preserve">kal </w:t>
      </w:r>
      <w:r w:rsidR="000041A1" w:rsidRPr="00336525">
        <w:rPr>
          <w:sz w:val="22"/>
          <w:szCs w:val="22"/>
          <w:lang w:val="hu-HU"/>
        </w:rPr>
        <w:t xml:space="preserve">emelkedtek. </w:t>
      </w:r>
      <w:r w:rsidR="00BE53E6" w:rsidRPr="00336525">
        <w:rPr>
          <w:sz w:val="22"/>
          <w:szCs w:val="22"/>
          <w:lang w:val="hu-HU"/>
        </w:rPr>
        <w:t xml:space="preserve">A CYP2D6 </w:t>
      </w:r>
      <w:r w:rsidR="00BE53E6">
        <w:rPr>
          <w:sz w:val="22"/>
          <w:szCs w:val="22"/>
          <w:lang w:val="hu-HU"/>
        </w:rPr>
        <w:t>lassú metabolizáló betegeknél</w:t>
      </w:r>
      <w:r w:rsidR="00BE53E6" w:rsidRPr="00336525">
        <w:rPr>
          <w:sz w:val="22"/>
          <w:szCs w:val="22"/>
          <w:lang w:val="hu-HU"/>
        </w:rPr>
        <w:t xml:space="preserve"> az erős CYP3A4</w:t>
      </w:r>
      <w:r w:rsidR="00BE53E6" w:rsidRPr="00336525">
        <w:rPr>
          <w:sz w:val="22"/>
          <w:szCs w:val="22"/>
          <w:lang w:val="hu-HU"/>
        </w:rPr>
        <w:noBreakHyphen/>
        <w:t xml:space="preserve">inhibitorok egyidejű alkalmazása az aripiprazol magasabb plazmakoncentrációját eredményezheti, összehasonlítva a CYP2D6 </w:t>
      </w:r>
      <w:r w:rsidR="00BE53E6">
        <w:rPr>
          <w:sz w:val="22"/>
          <w:szCs w:val="22"/>
          <w:lang w:val="hu-HU"/>
        </w:rPr>
        <w:t>normál metabolizálókkal</w:t>
      </w:r>
      <w:r w:rsidR="00BE53E6" w:rsidRPr="00336525">
        <w:rPr>
          <w:sz w:val="22"/>
          <w:szCs w:val="22"/>
          <w:lang w:val="hu-HU"/>
        </w:rPr>
        <w:t xml:space="preserve">. </w:t>
      </w:r>
      <w:r w:rsidR="000041A1" w:rsidRPr="00336525">
        <w:rPr>
          <w:sz w:val="22"/>
          <w:szCs w:val="22"/>
          <w:lang w:val="hu-HU"/>
        </w:rPr>
        <w:t>Amennyiben a ketokonazol vagy más erős CYP3A4</w:t>
      </w:r>
      <w:r w:rsidR="000716E0" w:rsidRPr="00336525">
        <w:rPr>
          <w:sz w:val="22"/>
          <w:szCs w:val="22"/>
          <w:lang w:val="hu-HU"/>
        </w:rPr>
        <w:noBreakHyphen/>
      </w:r>
      <w:r w:rsidR="000041A1" w:rsidRPr="00336525">
        <w:rPr>
          <w:sz w:val="22"/>
          <w:szCs w:val="22"/>
          <w:lang w:val="hu-HU"/>
        </w:rPr>
        <w:t xml:space="preserve">inhibitorok együttes adása az </w:t>
      </w:r>
      <w:r w:rsidR="000B5D6F" w:rsidRPr="00336525">
        <w:rPr>
          <w:sz w:val="22"/>
          <w:szCs w:val="22"/>
          <w:lang w:val="hu-HU"/>
        </w:rPr>
        <w:t>aripiprazollal</w:t>
      </w:r>
      <w:r w:rsidR="000041A1" w:rsidRPr="00336525">
        <w:rPr>
          <w:sz w:val="22"/>
          <w:szCs w:val="22"/>
          <w:lang w:val="hu-HU"/>
        </w:rPr>
        <w:t xml:space="preserve"> felmerül, a potenciális előnyöket és a potenciális kockázatokat mérlegelni kell. A ketokonazol és az </w:t>
      </w:r>
      <w:r w:rsidR="000716E0" w:rsidRPr="00336525">
        <w:rPr>
          <w:sz w:val="22"/>
          <w:szCs w:val="22"/>
          <w:lang w:val="hu-HU"/>
        </w:rPr>
        <w:t>aripiprazol</w:t>
      </w:r>
      <w:r w:rsidR="000041A1" w:rsidRPr="00336525">
        <w:rPr>
          <w:sz w:val="22"/>
          <w:szCs w:val="22"/>
          <w:lang w:val="hu-HU"/>
        </w:rPr>
        <w:t xml:space="preserve"> egyidejű alkalmazása esetén, az </w:t>
      </w:r>
      <w:r w:rsidR="000716E0" w:rsidRPr="00336525">
        <w:rPr>
          <w:sz w:val="22"/>
          <w:szCs w:val="22"/>
          <w:lang w:val="hu-HU"/>
        </w:rPr>
        <w:t>aripiprazol</w:t>
      </w:r>
      <w:r w:rsidR="000041A1" w:rsidRPr="00336525">
        <w:rPr>
          <w:sz w:val="22"/>
          <w:szCs w:val="22"/>
          <w:lang w:val="hu-HU"/>
        </w:rPr>
        <w:t xml:space="preserve"> dózisát körülbelül az előírt dózis felére kell csökkenteni. Egyéb erős CYP3A4</w:t>
      </w:r>
      <w:r w:rsidR="000716E0" w:rsidRPr="00336525">
        <w:rPr>
          <w:sz w:val="22"/>
          <w:szCs w:val="22"/>
          <w:lang w:val="hu-HU"/>
        </w:rPr>
        <w:noBreakHyphen/>
      </w:r>
      <w:r w:rsidR="000041A1" w:rsidRPr="00336525">
        <w:rPr>
          <w:sz w:val="22"/>
          <w:szCs w:val="22"/>
          <w:lang w:val="hu-HU"/>
        </w:rPr>
        <w:t xml:space="preserve">inhibitorok, pl. </w:t>
      </w:r>
      <w:r w:rsidR="000041A1" w:rsidRPr="0015036D">
        <w:rPr>
          <w:sz w:val="22"/>
          <w:szCs w:val="22"/>
          <w:lang w:val="hu-HU"/>
        </w:rPr>
        <w:t>a</w:t>
      </w:r>
      <w:r w:rsidR="00575042" w:rsidRPr="0015036D">
        <w:rPr>
          <w:sz w:val="22"/>
          <w:szCs w:val="22"/>
          <w:lang w:val="hu-HU"/>
        </w:rPr>
        <w:t>z</w:t>
      </w:r>
      <w:r w:rsidR="000041A1" w:rsidRPr="00336525">
        <w:rPr>
          <w:sz w:val="22"/>
          <w:szCs w:val="22"/>
          <w:lang w:val="hu-HU"/>
        </w:rPr>
        <w:t xml:space="preserve"> itrakonazol és a HIV proteázgátlók esetében hasonló hatások várhatóak, ezért hasonlóképpen a dózis csökkentése szükséges</w:t>
      </w:r>
      <w:r w:rsidR="00575042">
        <w:rPr>
          <w:sz w:val="22"/>
          <w:szCs w:val="22"/>
          <w:lang w:val="hu-HU"/>
        </w:rPr>
        <w:t xml:space="preserve"> </w:t>
      </w:r>
      <w:r w:rsidR="00575042" w:rsidRPr="009562AD">
        <w:rPr>
          <w:sz w:val="22"/>
          <w:szCs w:val="22"/>
          <w:lang w:val="hu-HU"/>
        </w:rPr>
        <w:t>(lásd 4.2 pont)</w:t>
      </w:r>
      <w:r w:rsidR="000041A1" w:rsidRPr="00336525">
        <w:rPr>
          <w:sz w:val="22"/>
          <w:szCs w:val="22"/>
          <w:lang w:val="hu-HU"/>
        </w:rPr>
        <w:t>.</w:t>
      </w:r>
      <w:r w:rsidR="00575042">
        <w:rPr>
          <w:sz w:val="22"/>
          <w:szCs w:val="22"/>
          <w:lang w:val="hu-HU"/>
        </w:rPr>
        <w:t xml:space="preserve"> </w:t>
      </w:r>
      <w:r w:rsidRPr="00336525">
        <w:rPr>
          <w:sz w:val="22"/>
          <w:szCs w:val="22"/>
          <w:lang w:val="hu-HU"/>
        </w:rPr>
        <w:t>A CYP2D6</w:t>
      </w:r>
      <w:r w:rsidR="000041A1" w:rsidRPr="00336525">
        <w:rPr>
          <w:sz w:val="22"/>
          <w:szCs w:val="22"/>
          <w:lang w:val="hu-HU"/>
        </w:rPr>
        <w:t>-</w:t>
      </w:r>
      <w:r w:rsidRPr="00336525">
        <w:rPr>
          <w:sz w:val="22"/>
          <w:szCs w:val="22"/>
          <w:lang w:val="hu-HU"/>
        </w:rPr>
        <w:t xml:space="preserve"> </w:t>
      </w:r>
      <w:r w:rsidR="000041A1" w:rsidRPr="00336525">
        <w:rPr>
          <w:sz w:val="22"/>
          <w:szCs w:val="22"/>
          <w:lang w:val="hu-HU"/>
        </w:rPr>
        <w:t xml:space="preserve">vagy </w:t>
      </w:r>
      <w:r w:rsidRPr="00336525">
        <w:rPr>
          <w:sz w:val="22"/>
          <w:szCs w:val="22"/>
          <w:lang w:val="hu-HU"/>
        </w:rPr>
        <w:t>CYP3A4</w:t>
      </w:r>
      <w:r w:rsidR="000716E0" w:rsidRPr="00336525">
        <w:rPr>
          <w:sz w:val="22"/>
          <w:szCs w:val="22"/>
          <w:lang w:val="hu-HU"/>
        </w:rPr>
        <w:noBreakHyphen/>
      </w:r>
      <w:r w:rsidRPr="00336525">
        <w:rPr>
          <w:sz w:val="22"/>
          <w:szCs w:val="22"/>
          <w:lang w:val="hu-HU"/>
        </w:rPr>
        <w:t xml:space="preserve">inhibitorok alkalmazásának </w:t>
      </w:r>
      <w:r w:rsidR="000041A1" w:rsidRPr="00336525">
        <w:rPr>
          <w:sz w:val="22"/>
          <w:szCs w:val="22"/>
          <w:lang w:val="hu-HU"/>
        </w:rPr>
        <w:t>megszakítása</w:t>
      </w:r>
      <w:r w:rsidRPr="00336525">
        <w:rPr>
          <w:sz w:val="22"/>
          <w:szCs w:val="22"/>
          <w:lang w:val="hu-HU"/>
        </w:rPr>
        <w:t xml:space="preserve"> után az </w:t>
      </w:r>
      <w:r w:rsidR="00CB3B4E" w:rsidRPr="00336525">
        <w:rPr>
          <w:sz w:val="22"/>
          <w:szCs w:val="22"/>
          <w:lang w:val="hu-HU"/>
        </w:rPr>
        <w:t>Asduter</w:t>
      </w:r>
      <w:r w:rsidRPr="00336525">
        <w:rPr>
          <w:sz w:val="22"/>
          <w:szCs w:val="22"/>
          <w:lang w:val="hu-HU"/>
        </w:rPr>
        <w:t xml:space="preserve"> dózisát az egyidejű </w:t>
      </w:r>
      <w:r w:rsidR="000041A1" w:rsidRPr="00336525">
        <w:rPr>
          <w:sz w:val="22"/>
          <w:szCs w:val="22"/>
          <w:lang w:val="hu-HU"/>
        </w:rPr>
        <w:t>terápiát megelőző kiindulási szintre kell növelni</w:t>
      </w:r>
      <w:r w:rsidRPr="00336525">
        <w:rPr>
          <w:sz w:val="22"/>
          <w:szCs w:val="22"/>
          <w:lang w:val="hu-HU"/>
        </w:rPr>
        <w:t>.</w:t>
      </w:r>
      <w:r w:rsidR="00575042">
        <w:rPr>
          <w:sz w:val="22"/>
          <w:szCs w:val="22"/>
          <w:lang w:val="hu-HU"/>
        </w:rPr>
        <w:t xml:space="preserve"> </w:t>
      </w:r>
      <w:r w:rsidRPr="00336525">
        <w:rPr>
          <w:sz w:val="22"/>
          <w:szCs w:val="22"/>
          <w:lang w:val="hu-HU"/>
        </w:rPr>
        <w:t>Gyenge CYP3A4</w:t>
      </w:r>
      <w:r w:rsidR="000041A1" w:rsidRPr="00336525">
        <w:rPr>
          <w:sz w:val="22"/>
          <w:szCs w:val="22"/>
          <w:lang w:val="hu-HU"/>
        </w:rPr>
        <w:t>-</w:t>
      </w:r>
      <w:r w:rsidRPr="00336525">
        <w:rPr>
          <w:sz w:val="22"/>
          <w:szCs w:val="22"/>
          <w:lang w:val="hu-HU"/>
        </w:rPr>
        <w:t xml:space="preserve"> (pl. diltiazem) vagy CYP2D6</w:t>
      </w:r>
      <w:r w:rsidR="000716E0" w:rsidRPr="00336525">
        <w:rPr>
          <w:sz w:val="22"/>
          <w:szCs w:val="22"/>
          <w:lang w:val="hu-HU"/>
        </w:rPr>
        <w:noBreakHyphen/>
      </w:r>
      <w:r w:rsidRPr="00336525">
        <w:rPr>
          <w:sz w:val="22"/>
          <w:szCs w:val="22"/>
          <w:lang w:val="hu-HU"/>
        </w:rPr>
        <w:t xml:space="preserve">inhibitorok </w:t>
      </w:r>
      <w:r w:rsidR="00597090" w:rsidRPr="00336525">
        <w:rPr>
          <w:sz w:val="22"/>
          <w:szCs w:val="22"/>
          <w:lang w:val="hu-HU"/>
        </w:rPr>
        <w:t>(pl. escitalopram)</w:t>
      </w:r>
      <w:r w:rsidR="00597090">
        <w:rPr>
          <w:sz w:val="22"/>
          <w:szCs w:val="22"/>
          <w:lang w:val="hu-HU"/>
        </w:rPr>
        <w:t xml:space="preserve"> </w:t>
      </w:r>
      <w:r w:rsidRPr="00336525">
        <w:rPr>
          <w:sz w:val="22"/>
          <w:szCs w:val="22"/>
          <w:lang w:val="hu-HU"/>
        </w:rPr>
        <w:t xml:space="preserve">és </w:t>
      </w:r>
      <w:r w:rsidR="00CB3B4E" w:rsidRPr="00336525">
        <w:rPr>
          <w:sz w:val="22"/>
          <w:szCs w:val="22"/>
          <w:lang w:val="hu-HU"/>
        </w:rPr>
        <w:t>Asduter</w:t>
      </w:r>
      <w:r w:rsidRPr="00336525">
        <w:rPr>
          <w:sz w:val="22"/>
          <w:szCs w:val="22"/>
          <w:lang w:val="hu-HU"/>
        </w:rPr>
        <w:t xml:space="preserve"> egyidejű alkalmazása során a</w:t>
      </w:r>
      <w:r w:rsidR="00471912">
        <w:rPr>
          <w:sz w:val="22"/>
          <w:szCs w:val="22"/>
          <w:lang w:val="hu-HU"/>
        </w:rPr>
        <w:t>z</w:t>
      </w:r>
      <w:r w:rsidR="00597090">
        <w:rPr>
          <w:sz w:val="22"/>
          <w:szCs w:val="22"/>
          <w:lang w:val="hu-HU"/>
        </w:rPr>
        <w:t xml:space="preserve"> </w:t>
      </w:r>
      <w:r w:rsidRPr="00336525">
        <w:rPr>
          <w:sz w:val="22"/>
          <w:szCs w:val="22"/>
          <w:lang w:val="hu-HU"/>
        </w:rPr>
        <w:t xml:space="preserve">aripiprazol </w:t>
      </w:r>
      <w:r w:rsidR="00471912">
        <w:rPr>
          <w:sz w:val="22"/>
          <w:szCs w:val="22"/>
          <w:lang w:val="hu-HU"/>
        </w:rPr>
        <w:t>plazma</w:t>
      </w:r>
      <w:r w:rsidRPr="00336525">
        <w:rPr>
          <w:sz w:val="22"/>
          <w:szCs w:val="22"/>
          <w:lang w:val="hu-HU"/>
        </w:rPr>
        <w:t>koncentráció</w:t>
      </w:r>
      <w:r w:rsidR="00471912">
        <w:rPr>
          <w:sz w:val="22"/>
          <w:szCs w:val="22"/>
          <w:lang w:val="hu-HU"/>
        </w:rPr>
        <w:t>jának</w:t>
      </w:r>
      <w:r w:rsidRPr="00336525">
        <w:rPr>
          <w:sz w:val="22"/>
          <w:szCs w:val="22"/>
          <w:lang w:val="hu-HU"/>
        </w:rPr>
        <w:t xml:space="preserve"> mérsékelt növekedésére lehet számítani.</w:t>
      </w:r>
    </w:p>
    <w:p w14:paraId="5D744ACF" w14:textId="77777777" w:rsidR="0029197E" w:rsidRPr="00336525" w:rsidRDefault="0029197E" w:rsidP="00B052B1">
      <w:pPr>
        <w:pStyle w:val="Bodytext30"/>
        <w:widowControl/>
        <w:shd w:val="clear" w:color="auto" w:fill="auto"/>
        <w:spacing w:line="240" w:lineRule="auto"/>
        <w:jc w:val="left"/>
        <w:rPr>
          <w:rStyle w:val="Bodytext31"/>
          <w:i/>
          <w:iCs/>
          <w:color w:val="auto"/>
          <w:sz w:val="22"/>
          <w:szCs w:val="22"/>
        </w:rPr>
      </w:pPr>
    </w:p>
    <w:p w14:paraId="5166CF93" w14:textId="77777777" w:rsidR="0029197E" w:rsidRPr="00575042" w:rsidRDefault="0029197E" w:rsidP="00B052B1">
      <w:pPr>
        <w:pStyle w:val="Bodytext30"/>
        <w:widowControl/>
        <w:shd w:val="clear" w:color="auto" w:fill="auto"/>
        <w:spacing w:line="240" w:lineRule="auto"/>
        <w:jc w:val="left"/>
        <w:rPr>
          <w:iCs w:val="0"/>
          <w:sz w:val="22"/>
          <w:szCs w:val="22"/>
          <w:lang w:val="hu-HU"/>
        </w:rPr>
      </w:pPr>
      <w:r w:rsidRPr="00B6657E">
        <w:rPr>
          <w:rStyle w:val="Bodytext31"/>
          <w:i/>
          <w:color w:val="auto"/>
          <w:sz w:val="22"/>
          <w:szCs w:val="22"/>
          <w:u w:val="none"/>
        </w:rPr>
        <w:t>Karbamazepin és más CYP3A4</w:t>
      </w:r>
      <w:r w:rsidR="000716E0" w:rsidRPr="00C24478">
        <w:rPr>
          <w:rStyle w:val="Bodytext31"/>
          <w:i/>
          <w:color w:val="auto"/>
          <w:sz w:val="22"/>
          <w:szCs w:val="22"/>
          <w:u w:val="none"/>
        </w:rPr>
        <w:noBreakHyphen/>
      </w:r>
      <w:r w:rsidRPr="00460C30">
        <w:rPr>
          <w:rStyle w:val="Bodytext31"/>
          <w:i/>
          <w:color w:val="auto"/>
          <w:sz w:val="22"/>
          <w:szCs w:val="22"/>
          <w:u w:val="none"/>
        </w:rPr>
        <w:t>in</w:t>
      </w:r>
      <w:r w:rsidR="00AD04A8" w:rsidRPr="00460C30">
        <w:rPr>
          <w:rStyle w:val="Bodytext31"/>
          <w:i/>
          <w:color w:val="auto"/>
          <w:sz w:val="22"/>
          <w:szCs w:val="22"/>
          <w:u w:val="none"/>
        </w:rPr>
        <w:t>duktorok</w:t>
      </w:r>
    </w:p>
    <w:p w14:paraId="47119835" w14:textId="1761EA89" w:rsidR="0029197E" w:rsidRPr="00336525" w:rsidRDefault="00575042" w:rsidP="00B052B1">
      <w:pPr>
        <w:pStyle w:val="Szvegtrzs4"/>
        <w:widowControl/>
        <w:shd w:val="clear" w:color="auto" w:fill="auto"/>
        <w:spacing w:line="240" w:lineRule="auto"/>
        <w:ind w:firstLine="0"/>
        <w:jc w:val="left"/>
        <w:rPr>
          <w:sz w:val="22"/>
          <w:szCs w:val="22"/>
          <w:lang w:val="hu-HU"/>
        </w:rPr>
      </w:pPr>
      <w:r w:rsidRPr="001B3489">
        <w:rPr>
          <w:sz w:val="22"/>
          <w:szCs w:val="22"/>
          <w:lang w:val="hu-HU"/>
        </w:rPr>
        <w:t>Miután az orális aripiprazol-kezelésben részesülő szkizofrén vagy szkizoaffektív betegeknek egyidejűleg erős CYP3A4-induktor karbamazepint adtak,</w:t>
      </w:r>
      <w:r w:rsidRPr="00EE7FC2">
        <w:rPr>
          <w:sz w:val="22"/>
          <w:szCs w:val="22"/>
          <w:lang w:val="hu-HU"/>
        </w:rPr>
        <w:t xml:space="preserve"> </w:t>
      </w:r>
      <w:r w:rsidR="00790807" w:rsidRPr="00336525">
        <w:rPr>
          <w:sz w:val="22"/>
          <w:szCs w:val="22"/>
          <w:lang w:val="hu-HU"/>
        </w:rPr>
        <w:t>az aripiprazol C</w:t>
      </w:r>
      <w:r w:rsidR="00790807" w:rsidRPr="00336525">
        <w:rPr>
          <w:sz w:val="22"/>
          <w:szCs w:val="22"/>
          <w:vertAlign w:val="subscript"/>
          <w:lang w:val="hu-HU"/>
        </w:rPr>
        <w:t>max</w:t>
      </w:r>
      <w:r w:rsidR="00790807" w:rsidRPr="00336525">
        <w:rPr>
          <w:sz w:val="22"/>
          <w:szCs w:val="22"/>
          <w:lang w:val="hu-HU"/>
        </w:rPr>
        <w:t xml:space="preserve"> és az AUC mértani középértékei 68%</w:t>
      </w:r>
      <w:r w:rsidR="001F0360" w:rsidRPr="00336525">
        <w:rPr>
          <w:sz w:val="22"/>
          <w:szCs w:val="22"/>
          <w:lang w:val="hu-HU"/>
        </w:rPr>
        <w:noBreakHyphen/>
      </w:r>
      <w:r w:rsidR="00790807" w:rsidRPr="00336525">
        <w:rPr>
          <w:sz w:val="22"/>
          <w:szCs w:val="22"/>
          <w:lang w:val="hu-HU"/>
        </w:rPr>
        <w:t>kal és 73%</w:t>
      </w:r>
      <w:r w:rsidR="001F0360" w:rsidRPr="00336525">
        <w:rPr>
          <w:sz w:val="22"/>
          <w:szCs w:val="22"/>
          <w:lang w:val="hu-HU"/>
        </w:rPr>
        <w:noBreakHyphen/>
      </w:r>
      <w:r w:rsidR="00790807" w:rsidRPr="00336525">
        <w:rPr>
          <w:sz w:val="22"/>
          <w:szCs w:val="22"/>
          <w:lang w:val="hu-HU"/>
        </w:rPr>
        <w:t xml:space="preserve">kal alacsonyabbak voltak, </w:t>
      </w:r>
      <w:r w:rsidR="00443813">
        <w:rPr>
          <w:sz w:val="22"/>
          <w:szCs w:val="22"/>
          <w:lang w:val="hu-HU"/>
        </w:rPr>
        <w:t>mint</w:t>
      </w:r>
      <w:r w:rsidR="00443813" w:rsidRPr="00336525">
        <w:rPr>
          <w:sz w:val="22"/>
          <w:szCs w:val="22"/>
          <w:lang w:val="hu-HU"/>
        </w:rPr>
        <w:t xml:space="preserve"> </w:t>
      </w:r>
      <w:r w:rsidR="00790807" w:rsidRPr="00336525">
        <w:rPr>
          <w:sz w:val="22"/>
          <w:szCs w:val="22"/>
          <w:lang w:val="hu-HU"/>
        </w:rPr>
        <w:t>amikor az aripiprazolt (30</w:t>
      </w:r>
      <w:r w:rsidR="001F0360" w:rsidRPr="00336525">
        <w:rPr>
          <w:sz w:val="22"/>
          <w:szCs w:val="22"/>
          <w:lang w:val="hu-HU"/>
        </w:rPr>
        <w:t> </w:t>
      </w:r>
      <w:r w:rsidR="00790807" w:rsidRPr="00336525">
        <w:rPr>
          <w:sz w:val="22"/>
          <w:szCs w:val="22"/>
          <w:lang w:val="hu-HU"/>
        </w:rPr>
        <w:t>mg) önmagában alkalmazták. Hasonlóképpen a dehidro</w:t>
      </w:r>
      <w:r w:rsidR="001F0360" w:rsidRPr="00336525">
        <w:rPr>
          <w:sz w:val="22"/>
          <w:szCs w:val="22"/>
          <w:lang w:val="hu-HU"/>
        </w:rPr>
        <w:noBreakHyphen/>
      </w:r>
      <w:r w:rsidR="00790807" w:rsidRPr="00336525">
        <w:rPr>
          <w:sz w:val="22"/>
          <w:szCs w:val="22"/>
          <w:lang w:val="hu-HU"/>
        </w:rPr>
        <w:t>aripiprazol C</w:t>
      </w:r>
      <w:r w:rsidR="00790807" w:rsidRPr="00336525">
        <w:rPr>
          <w:sz w:val="22"/>
          <w:szCs w:val="22"/>
          <w:vertAlign w:val="subscript"/>
          <w:lang w:val="hu-HU"/>
        </w:rPr>
        <w:t>max</w:t>
      </w:r>
      <w:r w:rsidR="00790807" w:rsidRPr="00336525">
        <w:rPr>
          <w:sz w:val="22"/>
          <w:szCs w:val="22"/>
          <w:lang w:val="hu-HU"/>
        </w:rPr>
        <w:t xml:space="preserve"> és AUC mértani középértékei 69%</w:t>
      </w:r>
      <w:r w:rsidR="001F0360" w:rsidRPr="00336525">
        <w:rPr>
          <w:sz w:val="22"/>
          <w:szCs w:val="22"/>
          <w:lang w:val="hu-HU"/>
        </w:rPr>
        <w:noBreakHyphen/>
      </w:r>
      <w:r w:rsidR="00790807" w:rsidRPr="00336525">
        <w:rPr>
          <w:sz w:val="22"/>
          <w:szCs w:val="22"/>
          <w:lang w:val="hu-HU"/>
        </w:rPr>
        <w:t>kal és 71%</w:t>
      </w:r>
      <w:r w:rsidR="001F0360" w:rsidRPr="00336525">
        <w:rPr>
          <w:sz w:val="22"/>
          <w:szCs w:val="22"/>
          <w:lang w:val="hu-HU"/>
        </w:rPr>
        <w:noBreakHyphen/>
      </w:r>
      <w:r w:rsidR="00790807" w:rsidRPr="00336525">
        <w:rPr>
          <w:sz w:val="22"/>
          <w:szCs w:val="22"/>
          <w:lang w:val="hu-HU"/>
        </w:rPr>
        <w:t>kal voltak alacsonyabbak karbamazepin egyidejű alkalmazása után, mint az önmagában alkalmazott, aripiprazol monoterápiát követően.</w:t>
      </w:r>
      <w:r w:rsidR="00597090">
        <w:rPr>
          <w:sz w:val="22"/>
          <w:szCs w:val="22"/>
          <w:lang w:val="hu-HU"/>
        </w:rPr>
        <w:t xml:space="preserve"> </w:t>
      </w:r>
      <w:r w:rsidR="0029197E" w:rsidRPr="00336525">
        <w:rPr>
          <w:sz w:val="22"/>
          <w:szCs w:val="22"/>
          <w:lang w:val="hu-HU"/>
        </w:rPr>
        <w:t xml:space="preserve">Az </w:t>
      </w:r>
      <w:r w:rsidR="001F0360" w:rsidRPr="00336525">
        <w:rPr>
          <w:sz w:val="22"/>
          <w:szCs w:val="22"/>
          <w:lang w:val="hu-HU"/>
        </w:rPr>
        <w:t>Asduter</w:t>
      </w:r>
      <w:r w:rsidR="0029197E" w:rsidRPr="00336525">
        <w:rPr>
          <w:sz w:val="22"/>
          <w:szCs w:val="22"/>
          <w:lang w:val="hu-HU"/>
        </w:rPr>
        <w:t xml:space="preserve"> dózisát kétszeresére kell növelni, ha a karbamazepint és az </w:t>
      </w:r>
      <w:r w:rsidR="000716E0" w:rsidRPr="00336525">
        <w:rPr>
          <w:sz w:val="22"/>
          <w:szCs w:val="22"/>
          <w:lang w:val="hu-HU"/>
        </w:rPr>
        <w:t>aripiprazolt</w:t>
      </w:r>
      <w:r w:rsidR="0029197E" w:rsidRPr="00336525">
        <w:rPr>
          <w:sz w:val="22"/>
          <w:szCs w:val="22"/>
          <w:lang w:val="hu-HU"/>
        </w:rPr>
        <w:t xml:space="preserve"> együttesen alkalmazzák. </w:t>
      </w:r>
      <w:r w:rsidRPr="00575042">
        <w:rPr>
          <w:sz w:val="22"/>
          <w:szCs w:val="22"/>
          <w:lang w:val="hu-HU"/>
        </w:rPr>
        <w:t xml:space="preserve">Aripiprazol és </w:t>
      </w:r>
      <w:r>
        <w:rPr>
          <w:sz w:val="22"/>
          <w:szCs w:val="22"/>
          <w:lang w:val="hu-HU"/>
        </w:rPr>
        <w:t>m</w:t>
      </w:r>
      <w:r w:rsidR="00790807" w:rsidRPr="00336525">
        <w:rPr>
          <w:sz w:val="22"/>
          <w:szCs w:val="22"/>
          <w:lang w:val="hu-HU"/>
        </w:rPr>
        <w:t>ás CYP3A4</w:t>
      </w:r>
      <w:r w:rsidR="000716E0" w:rsidRPr="00336525">
        <w:rPr>
          <w:sz w:val="22"/>
          <w:szCs w:val="22"/>
          <w:lang w:val="hu-HU"/>
        </w:rPr>
        <w:noBreakHyphen/>
      </w:r>
      <w:r w:rsidR="00790807" w:rsidRPr="00336525">
        <w:rPr>
          <w:sz w:val="22"/>
          <w:szCs w:val="22"/>
          <w:lang w:val="hu-HU"/>
        </w:rPr>
        <w:t xml:space="preserve">induktorok (pl. rifampicin, rifabutin, fenitoin, fenobarbitál, primidon, efavirenz, nevirapin és </w:t>
      </w:r>
      <w:r w:rsidR="00597109">
        <w:rPr>
          <w:sz w:val="22"/>
          <w:szCs w:val="22"/>
          <w:lang w:val="hu-HU"/>
        </w:rPr>
        <w:t xml:space="preserve">közönséges </w:t>
      </w:r>
      <w:r w:rsidR="00790807" w:rsidRPr="00336525">
        <w:rPr>
          <w:sz w:val="22"/>
          <w:szCs w:val="22"/>
          <w:lang w:val="hu-HU"/>
        </w:rPr>
        <w:t xml:space="preserve">orbáncfű) </w:t>
      </w:r>
      <w:r w:rsidRPr="00575042">
        <w:rPr>
          <w:sz w:val="22"/>
          <w:szCs w:val="22"/>
          <w:lang w:val="hu-HU"/>
        </w:rPr>
        <w:t>egyidejű alkalmazásakor</w:t>
      </w:r>
      <w:r w:rsidR="00790807" w:rsidRPr="00336525">
        <w:rPr>
          <w:sz w:val="22"/>
          <w:szCs w:val="22"/>
          <w:lang w:val="hu-HU"/>
        </w:rPr>
        <w:t xml:space="preserve"> hasonló hatások várhatóak, ezért hasonlóképpen a dózis növelése szükséges. Az erős CYP3A4</w:t>
      </w:r>
      <w:r w:rsidR="000716E0" w:rsidRPr="00336525">
        <w:rPr>
          <w:sz w:val="22"/>
          <w:szCs w:val="22"/>
          <w:lang w:val="hu-HU"/>
        </w:rPr>
        <w:noBreakHyphen/>
      </w:r>
      <w:r w:rsidR="00790807" w:rsidRPr="00336525">
        <w:rPr>
          <w:sz w:val="22"/>
          <w:szCs w:val="22"/>
          <w:lang w:val="hu-HU"/>
        </w:rPr>
        <w:t>induktorok alkalmazásának abbahagyása</w:t>
      </w:r>
      <w:r w:rsidR="0029197E" w:rsidRPr="00336525">
        <w:rPr>
          <w:sz w:val="22"/>
          <w:szCs w:val="22"/>
          <w:lang w:val="hu-HU"/>
        </w:rPr>
        <w:t xml:space="preserve"> után az </w:t>
      </w:r>
      <w:r w:rsidR="001F0360" w:rsidRPr="00336525">
        <w:rPr>
          <w:sz w:val="22"/>
          <w:szCs w:val="22"/>
          <w:lang w:val="hu-HU"/>
        </w:rPr>
        <w:t>Asduter</w:t>
      </w:r>
      <w:r w:rsidR="0029197E" w:rsidRPr="00336525">
        <w:rPr>
          <w:sz w:val="22"/>
          <w:szCs w:val="22"/>
          <w:lang w:val="hu-HU"/>
        </w:rPr>
        <w:t xml:space="preserve"> adagját a javasolt dózisra kell csökkenteni.</w:t>
      </w:r>
    </w:p>
    <w:p w14:paraId="09090352" w14:textId="77777777" w:rsidR="0029197E" w:rsidRPr="00336525" w:rsidRDefault="0029197E" w:rsidP="00B052B1">
      <w:pPr>
        <w:pStyle w:val="Bodytext30"/>
        <w:widowControl/>
        <w:shd w:val="clear" w:color="auto" w:fill="auto"/>
        <w:spacing w:line="240" w:lineRule="auto"/>
        <w:jc w:val="left"/>
        <w:rPr>
          <w:rStyle w:val="Bodytext31"/>
          <w:i/>
          <w:iCs/>
          <w:color w:val="auto"/>
          <w:sz w:val="22"/>
          <w:szCs w:val="22"/>
        </w:rPr>
      </w:pPr>
    </w:p>
    <w:p w14:paraId="39D12101" w14:textId="77777777" w:rsidR="0029197E" w:rsidRPr="00C90C81" w:rsidRDefault="0029197E" w:rsidP="00B052B1">
      <w:pPr>
        <w:pStyle w:val="Bodytext30"/>
        <w:widowControl/>
        <w:shd w:val="clear" w:color="auto" w:fill="auto"/>
        <w:spacing w:line="240" w:lineRule="auto"/>
        <w:jc w:val="left"/>
        <w:rPr>
          <w:iCs w:val="0"/>
          <w:sz w:val="22"/>
          <w:szCs w:val="22"/>
          <w:lang w:val="hu-HU"/>
        </w:rPr>
      </w:pPr>
      <w:r w:rsidRPr="00B6657E">
        <w:rPr>
          <w:rStyle w:val="Bodytext31"/>
          <w:i/>
          <w:color w:val="auto"/>
          <w:sz w:val="22"/>
          <w:szCs w:val="22"/>
          <w:u w:val="none"/>
        </w:rPr>
        <w:t>Valproát és lítium</w:t>
      </w:r>
    </w:p>
    <w:p w14:paraId="26EBF064" w14:textId="226F4EEE"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Aripiprazol és valproát vagy lítium együttes alkalmazása esetén nem változott klinikailag jelentős mértékben az aripiprazol koncentrációja</w:t>
      </w:r>
      <w:r w:rsidR="00C90C81">
        <w:rPr>
          <w:sz w:val="22"/>
          <w:szCs w:val="22"/>
          <w:lang w:val="hu-HU"/>
        </w:rPr>
        <w:t xml:space="preserve">, </w:t>
      </w:r>
      <w:r w:rsidR="00C90C81" w:rsidRPr="00C90C81">
        <w:rPr>
          <w:sz w:val="22"/>
          <w:szCs w:val="22"/>
          <w:lang w:val="hu-HU"/>
        </w:rPr>
        <w:t>ezért nincs szükség az adag módosítására az aripiprazol és a valproát vagy a lítium egyidejű alkalmazásakor.</w:t>
      </w:r>
    </w:p>
    <w:p w14:paraId="4471FBAD" w14:textId="77777777" w:rsidR="0029197E" w:rsidRDefault="0029197E" w:rsidP="00B052B1">
      <w:pPr>
        <w:pStyle w:val="Szvegtrzs4"/>
        <w:widowControl/>
        <w:shd w:val="clear" w:color="auto" w:fill="auto"/>
        <w:spacing w:line="240" w:lineRule="auto"/>
        <w:ind w:firstLine="0"/>
        <w:jc w:val="left"/>
        <w:rPr>
          <w:sz w:val="22"/>
          <w:szCs w:val="22"/>
          <w:lang w:val="hu-HU"/>
        </w:rPr>
      </w:pPr>
    </w:p>
    <w:p w14:paraId="25D16606" w14:textId="77777777" w:rsidR="00C90C81" w:rsidRPr="00996629" w:rsidRDefault="00C90C81" w:rsidP="00C90C81">
      <w:pPr>
        <w:widowControl/>
        <w:rPr>
          <w:rFonts w:cs="Times New Roman"/>
          <w:color w:val="auto"/>
          <w:szCs w:val="22"/>
          <w:u w:val="single"/>
        </w:rPr>
      </w:pPr>
      <w:r w:rsidRPr="00996629">
        <w:rPr>
          <w:rFonts w:cs="Times New Roman"/>
          <w:color w:val="auto"/>
          <w:szCs w:val="22"/>
          <w:u w:val="single"/>
        </w:rPr>
        <w:t xml:space="preserve">Az </w:t>
      </w:r>
      <w:r w:rsidRPr="00C90C81">
        <w:rPr>
          <w:szCs w:val="22"/>
          <w:u w:val="single"/>
        </w:rPr>
        <w:t>aripiprazol</w:t>
      </w:r>
      <w:r w:rsidRPr="00996629">
        <w:rPr>
          <w:rFonts w:cs="Times New Roman"/>
          <w:color w:val="auto"/>
          <w:szCs w:val="22"/>
          <w:u w:val="single"/>
        </w:rPr>
        <w:t xml:space="preserve"> lehetséges hatása más gyógyszerekre</w:t>
      </w:r>
    </w:p>
    <w:p w14:paraId="4CE0DEC8" w14:textId="77777777" w:rsidR="00C90C81" w:rsidRDefault="00C90C81" w:rsidP="00C90C81">
      <w:pPr>
        <w:widowControl/>
        <w:rPr>
          <w:szCs w:val="22"/>
        </w:rPr>
      </w:pPr>
    </w:p>
    <w:p w14:paraId="6D43C314" w14:textId="573CA709" w:rsidR="00C90C81" w:rsidRPr="00C90C81" w:rsidRDefault="00C90C81" w:rsidP="00C90C81">
      <w:pPr>
        <w:widowControl/>
        <w:rPr>
          <w:szCs w:val="22"/>
        </w:rPr>
      </w:pPr>
      <w:r w:rsidRPr="00C90C81">
        <w:rPr>
          <w:szCs w:val="22"/>
        </w:rPr>
        <w:t xml:space="preserve">Klinikai vizsgálatokban a napi 10 mg és 30 mg közötti dózisú aripiprazolnak nem volt jelentős hatása a CYP2D6 (dextrometorfán/3-metoximorfinán arány), CYP2C9 (warfarin), CYP2C19 (omeprazol) és CYP3A4 (dextrometorfán) enzimek szubsztrátjainak metabolizmusára. Ezenkívül </w:t>
      </w:r>
      <w:r w:rsidRPr="00C90C81">
        <w:rPr>
          <w:i/>
          <w:szCs w:val="22"/>
        </w:rPr>
        <w:t>in vitro</w:t>
      </w:r>
      <w:r w:rsidRPr="00C90C81">
        <w:rPr>
          <w:szCs w:val="22"/>
        </w:rPr>
        <w:t xml:space="preserve"> az aripiprazol és a dehidro</w:t>
      </w:r>
      <w:r w:rsidRPr="00C90C81">
        <w:rPr>
          <w:szCs w:val="22"/>
        </w:rPr>
        <w:noBreakHyphen/>
        <w:t>aripiprazol nem módosította a CYP1A2 enzimen keresztül történő metabolizmust. Ennélfogva nem valószínű, hogy az aripiprazol klinikailag jelentős gyógyszerinterakciókat okozna ezeken az enzimeken keresztül.</w:t>
      </w:r>
    </w:p>
    <w:p w14:paraId="5B9FBA5E" w14:textId="77777777" w:rsidR="00C90C81" w:rsidRPr="00C90C81" w:rsidRDefault="00C90C81" w:rsidP="00C90C81">
      <w:pPr>
        <w:widowControl/>
        <w:rPr>
          <w:szCs w:val="22"/>
        </w:rPr>
      </w:pPr>
    </w:p>
    <w:p w14:paraId="19BD9BC4" w14:textId="77777777" w:rsidR="00C90C81" w:rsidRPr="00C90C81" w:rsidRDefault="00C90C81" w:rsidP="00C90C81">
      <w:pPr>
        <w:widowControl/>
        <w:rPr>
          <w:szCs w:val="22"/>
        </w:rPr>
      </w:pPr>
      <w:r w:rsidRPr="00C90C81">
        <w:rPr>
          <w:szCs w:val="22"/>
        </w:rPr>
        <w:t>Az aripiprazol valproáttal, lítiummal vagy lamotriginnel történő együttes alkalmazása esetén</w:t>
      </w:r>
      <w:r w:rsidRPr="00C90C81" w:rsidDel="003E5C43">
        <w:rPr>
          <w:szCs w:val="22"/>
        </w:rPr>
        <w:t xml:space="preserve"> </w:t>
      </w:r>
      <w:r w:rsidRPr="00C90C81">
        <w:rPr>
          <w:szCs w:val="22"/>
        </w:rPr>
        <w:t>nem változott klinikailag jelentős mértékben a valproát, a lítium vagy a lamotrigin koncentrációja.</w:t>
      </w:r>
    </w:p>
    <w:p w14:paraId="46C3D9AB" w14:textId="77777777" w:rsidR="00C90C81" w:rsidRPr="00336525" w:rsidRDefault="00C90C81" w:rsidP="00B052B1">
      <w:pPr>
        <w:pStyle w:val="Szvegtrzs4"/>
        <w:widowControl/>
        <w:shd w:val="clear" w:color="auto" w:fill="auto"/>
        <w:spacing w:line="240" w:lineRule="auto"/>
        <w:ind w:firstLine="0"/>
        <w:jc w:val="left"/>
        <w:rPr>
          <w:sz w:val="22"/>
          <w:szCs w:val="22"/>
          <w:lang w:val="hu-HU"/>
        </w:rPr>
      </w:pPr>
    </w:p>
    <w:p w14:paraId="2A3B5740" w14:textId="154DC48A" w:rsidR="00C90C81" w:rsidRPr="00B6657E" w:rsidRDefault="0029197E" w:rsidP="00B052B1">
      <w:pPr>
        <w:pStyle w:val="Bodytext30"/>
        <w:widowControl/>
        <w:shd w:val="clear" w:color="auto" w:fill="auto"/>
        <w:spacing w:line="240" w:lineRule="auto"/>
        <w:jc w:val="left"/>
        <w:rPr>
          <w:rStyle w:val="Bodytext31"/>
          <w:bCs/>
          <w:i/>
          <w:color w:val="auto"/>
          <w:sz w:val="22"/>
          <w:szCs w:val="22"/>
          <w:u w:val="none"/>
        </w:rPr>
      </w:pPr>
      <w:r w:rsidRPr="00996629">
        <w:rPr>
          <w:rStyle w:val="Bodytext31"/>
          <w:bCs/>
          <w:i/>
          <w:color w:val="auto"/>
          <w:sz w:val="22"/>
          <w:szCs w:val="22"/>
          <w:u w:val="none"/>
        </w:rPr>
        <w:t>Szerotonin</w:t>
      </w:r>
      <w:r w:rsidR="00471912">
        <w:rPr>
          <w:rStyle w:val="Bodytext31"/>
          <w:bCs/>
          <w:i/>
          <w:color w:val="auto"/>
          <w:sz w:val="22"/>
          <w:szCs w:val="22"/>
          <w:u w:val="none"/>
        </w:rPr>
        <w:t>-</w:t>
      </w:r>
      <w:r w:rsidRPr="00996629">
        <w:rPr>
          <w:rStyle w:val="Bodytext31"/>
          <w:bCs/>
          <w:i/>
          <w:color w:val="auto"/>
          <w:sz w:val="22"/>
          <w:szCs w:val="22"/>
          <w:u w:val="none"/>
        </w:rPr>
        <w:t>szindróma</w:t>
      </w:r>
    </w:p>
    <w:p w14:paraId="63D10366" w14:textId="53384955" w:rsidR="00B27514" w:rsidRPr="00C90C81" w:rsidRDefault="0029197E" w:rsidP="00B052B1">
      <w:pPr>
        <w:pStyle w:val="Bodytext30"/>
        <w:widowControl/>
        <w:shd w:val="clear" w:color="auto" w:fill="auto"/>
        <w:spacing w:line="240" w:lineRule="auto"/>
        <w:jc w:val="left"/>
        <w:rPr>
          <w:i w:val="0"/>
          <w:iCs w:val="0"/>
          <w:sz w:val="22"/>
          <w:szCs w:val="22"/>
          <w:lang w:val="hu-HU"/>
        </w:rPr>
      </w:pPr>
      <w:r w:rsidRPr="00336525">
        <w:rPr>
          <w:i w:val="0"/>
          <w:sz w:val="22"/>
          <w:szCs w:val="22"/>
          <w:lang w:val="hu-HU"/>
        </w:rPr>
        <w:t>Szerotonin</w:t>
      </w:r>
      <w:r w:rsidR="00471912">
        <w:rPr>
          <w:i w:val="0"/>
          <w:sz w:val="22"/>
          <w:szCs w:val="22"/>
          <w:lang w:val="hu-HU"/>
        </w:rPr>
        <w:t>-</w:t>
      </w:r>
      <w:r w:rsidRPr="00336525">
        <w:rPr>
          <w:i w:val="0"/>
          <w:sz w:val="22"/>
          <w:szCs w:val="22"/>
          <w:lang w:val="hu-HU"/>
        </w:rPr>
        <w:t xml:space="preserve">szindrómás esetekről számoltak be aripiprazolt szedő betegeknél. </w:t>
      </w:r>
      <w:r w:rsidR="00B27514" w:rsidRPr="00336525">
        <w:rPr>
          <w:i w:val="0"/>
          <w:sz w:val="22"/>
          <w:szCs w:val="22"/>
          <w:lang w:val="hu-HU"/>
        </w:rPr>
        <w:t>Ennek az állapotnak a lehetséges jelei és tünetei különösen más</w:t>
      </w:r>
      <w:r w:rsidR="00443813">
        <w:rPr>
          <w:i w:val="0"/>
          <w:sz w:val="22"/>
          <w:szCs w:val="22"/>
          <w:lang w:val="hu-HU"/>
        </w:rPr>
        <w:t xml:space="preserve"> szerotonerg gyógyszerekkel</w:t>
      </w:r>
      <w:r w:rsidR="00B27514" w:rsidRPr="00336525">
        <w:rPr>
          <w:i w:val="0"/>
          <w:sz w:val="22"/>
          <w:szCs w:val="22"/>
          <w:lang w:val="hu-HU"/>
        </w:rPr>
        <w:t xml:space="preserve">, </w:t>
      </w:r>
      <w:r w:rsidR="00C90C81" w:rsidRPr="00996629">
        <w:rPr>
          <w:i w:val="0"/>
          <w:iCs w:val="0"/>
          <w:sz w:val="22"/>
          <w:szCs w:val="22"/>
        </w:rPr>
        <w:t>mint például a szelektív szerotoninvisszavétel-gátlók/szelektív szerotonin-noradrenalinvisszavétel-gátlók (SSRI/SNRI), vagy az aripiprazol koncentrációját növelő gyógyszerekkel való egyidejű alkalmazás esetén jelentkezhetnek (lásd 4.8 pont)</w:t>
      </w:r>
      <w:r w:rsidR="00B27514" w:rsidRPr="00C90C81">
        <w:rPr>
          <w:i w:val="0"/>
          <w:iCs w:val="0"/>
          <w:sz w:val="22"/>
          <w:szCs w:val="22"/>
          <w:lang w:val="hu-HU"/>
        </w:rPr>
        <w:t>.</w:t>
      </w:r>
      <w:r w:rsidR="00B27514" w:rsidRPr="00C90C81" w:rsidDel="00B27514">
        <w:rPr>
          <w:i w:val="0"/>
          <w:iCs w:val="0"/>
          <w:sz w:val="22"/>
          <w:szCs w:val="22"/>
          <w:lang w:val="hu-HU"/>
        </w:rPr>
        <w:t xml:space="preserve"> </w:t>
      </w:r>
    </w:p>
    <w:p w14:paraId="28F67CD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31F62C7"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bookmarkStart w:id="9" w:name="bookmark9"/>
      <w:r w:rsidRPr="00336525">
        <w:rPr>
          <w:rFonts w:eastAsia="Times New Roman" w:cs="Times New Roman"/>
          <w:b/>
          <w:color w:val="auto"/>
          <w:szCs w:val="22"/>
          <w:lang w:eastAsia="en-US" w:bidi="ar-SA"/>
        </w:rPr>
        <w:t>4.6</w:t>
      </w:r>
      <w:r w:rsidRPr="00336525">
        <w:rPr>
          <w:rFonts w:eastAsia="Times New Roman" w:cs="Times New Roman"/>
          <w:b/>
          <w:color w:val="auto"/>
          <w:szCs w:val="22"/>
          <w:lang w:eastAsia="en-US" w:bidi="ar-SA"/>
        </w:rPr>
        <w:tab/>
        <w:t>Termékenység, terhesség és szoptatás</w:t>
      </w:r>
    </w:p>
    <w:bookmarkEnd w:id="9"/>
    <w:p w14:paraId="361D21A5"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p>
    <w:p w14:paraId="16A0770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Terhesség</w:t>
      </w:r>
    </w:p>
    <w:p w14:paraId="5722282E" w14:textId="77777777" w:rsidR="00C90C81" w:rsidRDefault="00C90C81" w:rsidP="00B052B1">
      <w:pPr>
        <w:pStyle w:val="Default"/>
        <w:rPr>
          <w:color w:val="auto"/>
          <w:sz w:val="22"/>
          <w:szCs w:val="22"/>
        </w:rPr>
      </w:pPr>
    </w:p>
    <w:p w14:paraId="250246D1" w14:textId="641327A3" w:rsidR="003E5C43" w:rsidRPr="00336525" w:rsidRDefault="003E5C43" w:rsidP="00B052B1">
      <w:pPr>
        <w:pStyle w:val="Default"/>
        <w:rPr>
          <w:color w:val="auto"/>
          <w:sz w:val="22"/>
          <w:szCs w:val="22"/>
        </w:rPr>
      </w:pPr>
      <w:r w:rsidRPr="00336525">
        <w:rPr>
          <w:color w:val="auto"/>
          <w:sz w:val="22"/>
          <w:szCs w:val="22"/>
        </w:rPr>
        <w:t>Terhes nőkön aripiprazollal nem végeztek megfelelő és jól kontrollált vizsgálatokat. Fejlődési rendellenességeket jelentettek, bár az aripiprazollal való ok-okozati összefüggését nem tudták megállapítani. Állatokon végzett kísérletek alapján nem lehet kizárni a potenciális fejlődési toxicitást (lásd 5.3</w:t>
      </w:r>
      <w:r w:rsidR="001F0360" w:rsidRPr="00336525">
        <w:rPr>
          <w:color w:val="auto"/>
          <w:sz w:val="22"/>
          <w:szCs w:val="22"/>
        </w:rPr>
        <w:t> </w:t>
      </w:r>
      <w:r w:rsidRPr="00336525">
        <w:rPr>
          <w:color w:val="auto"/>
          <w:sz w:val="22"/>
          <w:szCs w:val="22"/>
        </w:rPr>
        <w:t>pont). A betegekkel közölni kell, hogy értesítsék kezelőorvosukat, ha teherbe esnek vagy terhességet terveznek aripiprazollal történő kezelés ideje alatt. Elegendő humán gyógyszerbiztonsági adat hiányában és állatokon végzett reprodukciós vizsgálatokból származó adatok alapján, ezt a gyógyszert nem lehet alkalmazni terhesség ideje alatt, kivéve</w:t>
      </w:r>
      <w:r w:rsidR="0015036D">
        <w:rPr>
          <w:color w:val="auto"/>
          <w:sz w:val="22"/>
          <w:szCs w:val="22"/>
        </w:rPr>
        <w:t>,</w:t>
      </w:r>
      <w:r w:rsidRPr="00336525">
        <w:rPr>
          <w:color w:val="auto"/>
          <w:sz w:val="22"/>
          <w:szCs w:val="22"/>
        </w:rPr>
        <w:t xml:space="preserve"> ha a várható előny egyértelműen meghaladja a potenciális magzati kockázatot.</w:t>
      </w:r>
    </w:p>
    <w:p w14:paraId="0AF503CC" w14:textId="77777777" w:rsidR="00C90C81" w:rsidRDefault="00C90C81" w:rsidP="00B052B1">
      <w:pPr>
        <w:pStyle w:val="Szvegtrzs4"/>
        <w:widowControl/>
        <w:shd w:val="clear" w:color="auto" w:fill="auto"/>
        <w:spacing w:line="240" w:lineRule="auto"/>
        <w:ind w:firstLine="0"/>
        <w:jc w:val="left"/>
        <w:rPr>
          <w:sz w:val="22"/>
          <w:szCs w:val="22"/>
          <w:lang w:val="hu-HU"/>
        </w:rPr>
      </w:pPr>
    </w:p>
    <w:p w14:paraId="63639784" w14:textId="3A1C6159" w:rsidR="002A1DEB" w:rsidRPr="00336525" w:rsidRDefault="003E5C43"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Azoknál az újszülötteknél, akik a terhesség harmadik trimeszterében antipszichotikumok </w:t>
      </w:r>
      <w:r w:rsidR="00597109">
        <w:rPr>
          <w:sz w:val="22"/>
          <w:szCs w:val="22"/>
          <w:lang w:val="hu-HU"/>
        </w:rPr>
        <w:t>hatásának</w:t>
      </w:r>
      <w:r w:rsidR="00597109" w:rsidRPr="00336525">
        <w:rPr>
          <w:sz w:val="22"/>
          <w:szCs w:val="22"/>
          <w:lang w:val="hu-HU"/>
        </w:rPr>
        <w:t xml:space="preserve"> </w:t>
      </w:r>
      <w:r w:rsidRPr="00336525">
        <w:rPr>
          <w:sz w:val="22"/>
          <w:szCs w:val="22"/>
          <w:lang w:val="hu-HU"/>
        </w:rPr>
        <w:t xml:space="preserve">(így aripiprazolnak) voltak kitéve, születésük után fennáll a mellékhatások (pl. extrapiramidális és/vagy elvonási tünetek) jelentkezésének kockázata, amelyek változó súlyosságúak és időtartamúak lehetnek. Beszámoltak izgatottság, </w:t>
      </w:r>
      <w:r w:rsidR="00AD04A8" w:rsidRPr="00336525">
        <w:rPr>
          <w:sz w:val="22"/>
          <w:szCs w:val="22"/>
          <w:lang w:val="hu-HU"/>
        </w:rPr>
        <w:t>izomtónus-fok</w:t>
      </w:r>
      <w:r w:rsidR="00561BB5" w:rsidRPr="00336525">
        <w:rPr>
          <w:sz w:val="22"/>
          <w:szCs w:val="22"/>
          <w:lang w:val="hu-HU"/>
        </w:rPr>
        <w:t>o</w:t>
      </w:r>
      <w:r w:rsidR="00AD04A8" w:rsidRPr="00336525">
        <w:rPr>
          <w:sz w:val="22"/>
          <w:szCs w:val="22"/>
          <w:lang w:val="hu-HU"/>
        </w:rPr>
        <w:t>zódás,</w:t>
      </w:r>
      <w:r w:rsidR="00D64F2E" w:rsidRPr="00336525">
        <w:rPr>
          <w:sz w:val="22"/>
          <w:szCs w:val="22"/>
          <w:lang w:val="hu-HU"/>
        </w:rPr>
        <w:t xml:space="preserve"> </w:t>
      </w:r>
      <w:r w:rsidR="00AD04A8" w:rsidRPr="00336525">
        <w:rPr>
          <w:sz w:val="22"/>
          <w:szCs w:val="22"/>
          <w:lang w:val="hu-HU"/>
        </w:rPr>
        <w:t>izomtónus-csökkenés</w:t>
      </w:r>
      <w:r w:rsidRPr="00336525">
        <w:rPr>
          <w:sz w:val="22"/>
          <w:szCs w:val="22"/>
          <w:lang w:val="hu-HU"/>
        </w:rPr>
        <w:t>, remegés, aluszékonyság, légzési elégtelenség vagy táplálási zavarok előfordulásáról. Ezért az újszülötteket szoros megfigyelés alatt kell tartani</w:t>
      </w:r>
      <w:r w:rsidR="002933C5">
        <w:rPr>
          <w:sz w:val="22"/>
          <w:szCs w:val="22"/>
          <w:lang w:val="hu-HU"/>
        </w:rPr>
        <w:t xml:space="preserve"> (lásd 4.8 pont)</w:t>
      </w:r>
      <w:r w:rsidRPr="00336525">
        <w:rPr>
          <w:sz w:val="22"/>
          <w:szCs w:val="22"/>
          <w:lang w:val="hu-HU"/>
        </w:rPr>
        <w:t>.</w:t>
      </w:r>
    </w:p>
    <w:p w14:paraId="7EB889C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889930C"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Szoptatás</w:t>
      </w:r>
    </w:p>
    <w:p w14:paraId="4C75B195" w14:textId="77777777" w:rsidR="002933C5" w:rsidRDefault="002933C5" w:rsidP="00B052B1">
      <w:pPr>
        <w:pStyle w:val="Szvegtrzs4"/>
        <w:widowControl/>
        <w:shd w:val="clear" w:color="auto" w:fill="auto"/>
        <w:spacing w:line="240" w:lineRule="auto"/>
        <w:ind w:firstLine="0"/>
        <w:jc w:val="left"/>
        <w:rPr>
          <w:sz w:val="22"/>
          <w:szCs w:val="22"/>
          <w:lang w:val="hu-HU"/>
        </w:rPr>
      </w:pPr>
    </w:p>
    <w:p w14:paraId="20DAF66C" w14:textId="49C440D8" w:rsidR="0029197E" w:rsidRPr="00336525" w:rsidRDefault="002A1DEB"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aripiprazol </w:t>
      </w:r>
      <w:r w:rsidR="00C90C81" w:rsidRPr="00C90C81">
        <w:rPr>
          <w:sz w:val="22"/>
          <w:szCs w:val="22"/>
          <w:lang w:val="hu-HU"/>
        </w:rPr>
        <w:t xml:space="preserve">vagy annak metabolitjai </w:t>
      </w:r>
      <w:r w:rsidRPr="00336525">
        <w:rPr>
          <w:sz w:val="22"/>
          <w:szCs w:val="22"/>
          <w:lang w:val="hu-HU"/>
        </w:rPr>
        <w:t>kiválasztód</w:t>
      </w:r>
      <w:r w:rsidR="00C90C81">
        <w:rPr>
          <w:sz w:val="22"/>
          <w:szCs w:val="22"/>
          <w:lang w:val="hu-HU"/>
        </w:rPr>
        <w:t>na</w:t>
      </w:r>
      <w:r w:rsidRPr="00336525">
        <w:rPr>
          <w:sz w:val="22"/>
          <w:szCs w:val="22"/>
          <w:lang w:val="hu-HU"/>
        </w:rPr>
        <w:t>k a humán anyatejbe.</w:t>
      </w:r>
      <w:r w:rsidRPr="00336525" w:rsidDel="002A1DEB">
        <w:rPr>
          <w:sz w:val="22"/>
          <w:szCs w:val="22"/>
          <w:lang w:val="hu-HU"/>
        </w:rPr>
        <w:t xml:space="preserve"> </w:t>
      </w:r>
      <w:r w:rsidR="00C90C81" w:rsidRPr="00C90C81">
        <w:rPr>
          <w:sz w:val="22"/>
          <w:szCs w:val="22"/>
          <w:lang w:val="hu-HU"/>
        </w:rPr>
        <w:t xml:space="preserve">Alkalmazása előtt el kell dönteni, hogy a szoptatástól tekintenek el, vagy az </w:t>
      </w:r>
      <w:r w:rsidR="002933C5">
        <w:rPr>
          <w:sz w:val="22"/>
          <w:szCs w:val="22"/>
          <w:lang w:val="hu-HU"/>
        </w:rPr>
        <w:t>Asduter</w:t>
      </w:r>
      <w:r w:rsidR="00C90C81" w:rsidRPr="00C90C81">
        <w:rPr>
          <w:sz w:val="22"/>
          <w:szCs w:val="22"/>
          <w:lang w:val="hu-HU"/>
        </w:rPr>
        <w:t>-kezelést állítják le/függesztik fel, figyelembe véve a szoptatás előnyeit a gyermek, illetve a terápia előnyeit az anya szempontjából.</w:t>
      </w:r>
    </w:p>
    <w:p w14:paraId="0B2C5685" w14:textId="77777777" w:rsidR="0029197E" w:rsidRDefault="0029197E" w:rsidP="00B052B1">
      <w:pPr>
        <w:pStyle w:val="Szvegtrzs4"/>
        <w:widowControl/>
        <w:shd w:val="clear" w:color="auto" w:fill="auto"/>
        <w:spacing w:line="240" w:lineRule="auto"/>
        <w:ind w:firstLine="0"/>
        <w:jc w:val="left"/>
        <w:rPr>
          <w:sz w:val="22"/>
          <w:szCs w:val="22"/>
          <w:lang w:val="hu-HU"/>
        </w:rPr>
      </w:pPr>
    </w:p>
    <w:p w14:paraId="5AB6B56D" w14:textId="06CAB81A" w:rsidR="00C90C81" w:rsidRPr="001B3489" w:rsidRDefault="00887B97" w:rsidP="00C90C81">
      <w:pPr>
        <w:pStyle w:val="Default"/>
        <w:rPr>
          <w:sz w:val="22"/>
          <w:szCs w:val="22"/>
          <w:u w:val="single"/>
        </w:rPr>
      </w:pPr>
      <w:r>
        <w:rPr>
          <w:sz w:val="22"/>
          <w:szCs w:val="22"/>
          <w:u w:val="single"/>
        </w:rPr>
        <w:t>Termékenység</w:t>
      </w:r>
    </w:p>
    <w:p w14:paraId="2A058454" w14:textId="77777777" w:rsidR="00887B97" w:rsidRDefault="00887B97" w:rsidP="00C90C81">
      <w:pPr>
        <w:pStyle w:val="Szvegtrzs4"/>
        <w:widowControl/>
        <w:shd w:val="clear" w:color="auto" w:fill="auto"/>
        <w:spacing w:line="240" w:lineRule="auto"/>
        <w:ind w:firstLine="0"/>
        <w:jc w:val="left"/>
        <w:rPr>
          <w:sz w:val="22"/>
          <w:szCs w:val="22"/>
          <w:lang w:val="hu-HU"/>
        </w:rPr>
      </w:pPr>
    </w:p>
    <w:p w14:paraId="2E5B02A5" w14:textId="77777777" w:rsidR="00C90C81" w:rsidRPr="00B52824" w:rsidRDefault="00C90C81" w:rsidP="00C90C81">
      <w:pPr>
        <w:pStyle w:val="Szvegtrzs4"/>
        <w:widowControl/>
        <w:shd w:val="clear" w:color="auto" w:fill="auto"/>
        <w:spacing w:line="240" w:lineRule="auto"/>
        <w:ind w:firstLine="0"/>
        <w:jc w:val="left"/>
        <w:rPr>
          <w:sz w:val="22"/>
          <w:szCs w:val="22"/>
          <w:lang w:val="hu-HU"/>
        </w:rPr>
      </w:pPr>
      <w:r w:rsidRPr="001B3489">
        <w:rPr>
          <w:sz w:val="22"/>
          <w:szCs w:val="22"/>
          <w:lang w:val="hu-HU"/>
        </w:rPr>
        <w:t>Reprodukciós toxicitási vizsgálatok adatai alapján az aripiprazol nem befolyásolta a termékenységet.</w:t>
      </w:r>
    </w:p>
    <w:p w14:paraId="2D38596C" w14:textId="77777777" w:rsidR="00C90C81" w:rsidRPr="00336525" w:rsidRDefault="00C90C81" w:rsidP="00B052B1">
      <w:pPr>
        <w:pStyle w:val="Szvegtrzs4"/>
        <w:widowControl/>
        <w:shd w:val="clear" w:color="auto" w:fill="auto"/>
        <w:spacing w:line="240" w:lineRule="auto"/>
        <w:ind w:firstLine="0"/>
        <w:jc w:val="left"/>
        <w:rPr>
          <w:sz w:val="22"/>
          <w:szCs w:val="22"/>
          <w:lang w:val="hu-HU"/>
        </w:rPr>
      </w:pPr>
    </w:p>
    <w:p w14:paraId="3EFFD228"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bookmarkStart w:id="10" w:name="bookmark10"/>
      <w:r w:rsidRPr="00336525">
        <w:rPr>
          <w:rFonts w:eastAsia="Times New Roman" w:cs="Times New Roman"/>
          <w:b/>
          <w:color w:val="auto"/>
          <w:szCs w:val="22"/>
          <w:lang w:eastAsia="en-US" w:bidi="ar-SA"/>
        </w:rPr>
        <w:t>4.7</w:t>
      </w:r>
      <w:r w:rsidRPr="00336525">
        <w:rPr>
          <w:rFonts w:eastAsia="Times New Roman" w:cs="Times New Roman"/>
          <w:b/>
          <w:color w:val="auto"/>
          <w:szCs w:val="22"/>
          <w:lang w:eastAsia="en-US" w:bidi="ar-SA"/>
        </w:rPr>
        <w:tab/>
        <w:t>A készítmény hatásai a gépjárművezetéshez és a gépek kezeléséhez szükséges képességekre</w:t>
      </w:r>
    </w:p>
    <w:bookmarkEnd w:id="10"/>
    <w:p w14:paraId="772E17F4"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AE538DE" w14:textId="3183264E" w:rsidR="00C90C81" w:rsidRPr="00C90C81" w:rsidRDefault="00C90C81" w:rsidP="00C90C81">
      <w:pPr>
        <w:widowControl/>
        <w:rPr>
          <w:rFonts w:eastAsia="Times New Roman" w:cs="Times New Roman"/>
          <w:color w:val="auto"/>
          <w:szCs w:val="22"/>
          <w:lang w:bidi="ar-SA"/>
        </w:rPr>
      </w:pPr>
      <w:r w:rsidRPr="00C90C81">
        <w:rPr>
          <w:rFonts w:eastAsia="Times New Roman" w:cs="Times New Roman"/>
          <w:color w:val="auto"/>
          <w:szCs w:val="22"/>
          <w:lang w:bidi="ar-SA"/>
        </w:rPr>
        <w:t xml:space="preserve">Az esetleges idegrendszeri, illetve vizuális hatások – például szedáció, aluszékonyság, syncope, homályos látás és kettős látás – miatt az </w:t>
      </w:r>
      <w:r>
        <w:rPr>
          <w:rFonts w:eastAsia="Times New Roman" w:cs="Times New Roman"/>
          <w:color w:val="auto"/>
          <w:szCs w:val="22"/>
          <w:lang w:bidi="ar-SA"/>
        </w:rPr>
        <w:t>Asduter</w:t>
      </w:r>
      <w:r w:rsidRPr="00C90C81">
        <w:rPr>
          <w:rFonts w:eastAsia="Times New Roman" w:cs="Times New Roman"/>
          <w:color w:val="auto"/>
          <w:szCs w:val="22"/>
          <w:lang w:bidi="ar-SA"/>
        </w:rPr>
        <w:t xml:space="preserve"> enyhe vagy közepes mértékben befolyásolja a gépjárművezetéshez és a gépek kezeléséhez szükséges képességeket (lásd 4.8 pont).</w:t>
      </w:r>
    </w:p>
    <w:p w14:paraId="18132DB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2CE7325"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4.8</w:t>
      </w:r>
      <w:r w:rsidRPr="00336525">
        <w:rPr>
          <w:rFonts w:eastAsia="Times New Roman" w:cs="Times New Roman"/>
          <w:b/>
          <w:color w:val="auto"/>
          <w:szCs w:val="22"/>
          <w:lang w:eastAsia="en-US" w:bidi="ar-SA"/>
        </w:rPr>
        <w:tab/>
        <w:t>Nemkívánatos hatások, mellékhatások</w:t>
      </w:r>
    </w:p>
    <w:p w14:paraId="352410DC"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p>
    <w:p w14:paraId="43A78729"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r w:rsidRPr="00336525">
        <w:rPr>
          <w:rStyle w:val="Szvegtrzs1"/>
          <w:color w:val="auto"/>
          <w:sz w:val="22"/>
          <w:szCs w:val="22"/>
        </w:rPr>
        <w:t>A biztonságossági profil összefoglalása</w:t>
      </w:r>
    </w:p>
    <w:p w14:paraId="7EC4E4B2" w14:textId="77777777" w:rsidR="009E0D44" w:rsidRDefault="009E0D44" w:rsidP="00B052B1">
      <w:pPr>
        <w:pStyle w:val="Szvegtrzs4"/>
        <w:widowControl/>
        <w:shd w:val="clear" w:color="auto" w:fill="auto"/>
        <w:spacing w:line="240" w:lineRule="auto"/>
        <w:ind w:firstLine="0"/>
        <w:jc w:val="left"/>
        <w:rPr>
          <w:sz w:val="22"/>
          <w:szCs w:val="22"/>
          <w:lang w:val="hu-HU"/>
        </w:rPr>
      </w:pPr>
    </w:p>
    <w:p w14:paraId="0CF9156D" w14:textId="1A9FC7E9" w:rsidR="000E3D1D" w:rsidRPr="00336525" w:rsidRDefault="000E3D1D"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Placebokontrollos klinikai vizsgálatokban leggyakrabban jelentett mellékhatások az akathisia és a hányinger voltak, melyek mindegyike a </w:t>
      </w:r>
      <w:r w:rsidRPr="00996629">
        <w:rPr>
          <w:i/>
          <w:sz w:val="22"/>
          <w:szCs w:val="22"/>
          <w:lang w:val="hu-HU"/>
        </w:rPr>
        <w:t>per os</w:t>
      </w:r>
      <w:r w:rsidRPr="00336525">
        <w:rPr>
          <w:sz w:val="22"/>
          <w:szCs w:val="22"/>
          <w:lang w:val="hu-HU"/>
        </w:rPr>
        <w:t xml:space="preserve"> aripiprazollal kezelt betegek több mint 3%</w:t>
      </w:r>
      <w:r w:rsidR="00C00FD0" w:rsidRPr="00336525">
        <w:rPr>
          <w:sz w:val="22"/>
          <w:szCs w:val="22"/>
          <w:lang w:val="hu-HU"/>
        </w:rPr>
        <w:noBreakHyphen/>
      </w:r>
      <w:r w:rsidRPr="00336525">
        <w:rPr>
          <w:sz w:val="22"/>
          <w:szCs w:val="22"/>
          <w:lang w:val="hu-HU"/>
        </w:rPr>
        <w:t>ánál fordult elő.</w:t>
      </w:r>
      <w:r w:rsidRPr="00336525" w:rsidDel="000E3D1D">
        <w:rPr>
          <w:sz w:val="22"/>
          <w:szCs w:val="22"/>
          <w:lang w:val="hu-HU"/>
        </w:rPr>
        <w:t xml:space="preserve"> </w:t>
      </w:r>
    </w:p>
    <w:p w14:paraId="4AB7AECB"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3B9846E"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r w:rsidRPr="00336525">
        <w:rPr>
          <w:rStyle w:val="Szvegtrzs1"/>
          <w:color w:val="auto"/>
          <w:sz w:val="22"/>
          <w:szCs w:val="22"/>
        </w:rPr>
        <w:t>A mellékhatások táblázatos felsorolása</w:t>
      </w:r>
    </w:p>
    <w:p w14:paraId="1FCE6ECD" w14:textId="77777777" w:rsidR="009E0D44" w:rsidRDefault="009E0D44" w:rsidP="009E0D44">
      <w:pPr>
        <w:pStyle w:val="Default"/>
        <w:rPr>
          <w:sz w:val="22"/>
          <w:szCs w:val="22"/>
        </w:rPr>
      </w:pPr>
    </w:p>
    <w:p w14:paraId="159978E6" w14:textId="038EFEB7" w:rsidR="009E0D44" w:rsidRPr="009562AD" w:rsidRDefault="009E0D44" w:rsidP="009E0D44">
      <w:pPr>
        <w:pStyle w:val="Default"/>
        <w:rPr>
          <w:sz w:val="22"/>
          <w:szCs w:val="22"/>
        </w:rPr>
      </w:pPr>
      <w:r w:rsidRPr="009562AD">
        <w:rPr>
          <w:sz w:val="22"/>
          <w:szCs w:val="22"/>
        </w:rPr>
        <w:t>Az aripiprazollal összefüggésbe hozott mellékhatások előfordulási arányát az alábbi táblázat tartalmazza. A táblázat a klinikai vizsgálatokban és/vagy a forgalomba hozatal utáni alkalmazás során jelentett nemkívánatos eseményeken alapul.</w:t>
      </w:r>
    </w:p>
    <w:p w14:paraId="3BBFC3B5" w14:textId="77777777" w:rsidR="009E0D44" w:rsidRPr="009562AD" w:rsidRDefault="009E0D44" w:rsidP="009E0D44">
      <w:pPr>
        <w:pStyle w:val="Default"/>
        <w:rPr>
          <w:sz w:val="22"/>
          <w:szCs w:val="22"/>
        </w:rPr>
      </w:pPr>
    </w:p>
    <w:p w14:paraId="46C3BA6A" w14:textId="77777777" w:rsidR="009E0D44" w:rsidRPr="009562AD" w:rsidRDefault="009E0D44" w:rsidP="009E0D44">
      <w:pPr>
        <w:pStyle w:val="Default"/>
        <w:rPr>
          <w:sz w:val="22"/>
          <w:szCs w:val="22"/>
        </w:rPr>
      </w:pPr>
      <w:proofErr w:type="gramStart"/>
      <w:r w:rsidRPr="009562AD">
        <w:rPr>
          <w:sz w:val="22"/>
          <w:szCs w:val="22"/>
        </w:rPr>
        <w:t>A gyógyszer okozta mellékhatások szervrendszer és gyakoriság alapján vannak felsorolva; nagyon gyakori (≥ 1/10); gyakori (≥ 1/100 </w:t>
      </w:r>
      <w:r w:rsidRPr="009562AD">
        <w:rPr>
          <w:sz w:val="22"/>
          <w:szCs w:val="22"/>
        </w:rPr>
        <w:noBreakHyphen/>
        <w:t> &lt; 1/10); nem gyakori (≥ 1/1000 </w:t>
      </w:r>
      <w:r w:rsidRPr="009562AD">
        <w:rPr>
          <w:sz w:val="22"/>
          <w:szCs w:val="22"/>
        </w:rPr>
        <w:noBreakHyphen/>
        <w:t> &lt; 1/100); ritka (≥ 1/10 000 </w:t>
      </w:r>
      <w:r w:rsidRPr="009562AD">
        <w:rPr>
          <w:sz w:val="22"/>
          <w:szCs w:val="22"/>
        </w:rPr>
        <w:noBreakHyphen/>
        <w:t xml:space="preserve"> &lt; 1/1000), nagyon ritka (&lt; 1/10 000) és nem ismert (a </w:t>
      </w:r>
      <w:r>
        <w:rPr>
          <w:sz w:val="22"/>
          <w:szCs w:val="22"/>
        </w:rPr>
        <w:t xml:space="preserve">gyakoriság a </w:t>
      </w:r>
      <w:r w:rsidRPr="009562AD">
        <w:rPr>
          <w:sz w:val="22"/>
          <w:szCs w:val="22"/>
        </w:rPr>
        <w:t>rendelkezésre álló adatokból nem állapítható meg).</w:t>
      </w:r>
      <w:proofErr w:type="gramEnd"/>
      <w:r w:rsidRPr="009562AD">
        <w:rPr>
          <w:sz w:val="22"/>
          <w:szCs w:val="22"/>
        </w:rPr>
        <w:t xml:space="preserve"> Az egyes gyakorisági kategóriákon belül a nemkívánatos hatások csökkenő súlyosság szerint kerülnek megadásra.</w:t>
      </w:r>
    </w:p>
    <w:p w14:paraId="5DD34F2B" w14:textId="77777777" w:rsidR="009E0D44" w:rsidRPr="009562AD" w:rsidRDefault="009E0D44" w:rsidP="009E0D44">
      <w:pPr>
        <w:pStyle w:val="Default"/>
        <w:rPr>
          <w:sz w:val="22"/>
          <w:szCs w:val="22"/>
        </w:rPr>
      </w:pPr>
    </w:p>
    <w:p w14:paraId="0E911C96" w14:textId="77777777" w:rsidR="009E0D44" w:rsidRPr="00B52824" w:rsidRDefault="009E0D44" w:rsidP="009E0D44">
      <w:pPr>
        <w:pStyle w:val="Szvegtrzs4"/>
        <w:widowControl/>
        <w:shd w:val="clear" w:color="auto" w:fill="auto"/>
        <w:spacing w:line="240" w:lineRule="auto"/>
        <w:ind w:firstLine="0"/>
        <w:jc w:val="left"/>
        <w:rPr>
          <w:sz w:val="22"/>
          <w:szCs w:val="22"/>
          <w:lang w:val="hu-HU"/>
        </w:rPr>
      </w:pPr>
      <w:r w:rsidRPr="001B3489">
        <w:rPr>
          <w:sz w:val="22"/>
          <w:szCs w:val="22"/>
          <w:lang w:val="hu-HU"/>
        </w:rPr>
        <w:t>A forgalomba hozatal utáni alkalmazás során jelentett nemkívánatos hatások spontán beszámolókon alapulnak, ezért a gyakoriságuk nem állapítható meg. Emiatt ezeknek a nemkívánatos eseményeknek a gyakoriságát a „nem ismert” kategóriába sorolták.</w:t>
      </w:r>
    </w:p>
    <w:p w14:paraId="7002528C" w14:textId="77777777" w:rsidR="009E0D44" w:rsidRPr="00EE7FC2" w:rsidRDefault="009E0D44" w:rsidP="009E0D44">
      <w:pPr>
        <w:pStyle w:val="Szvegtrzs4"/>
        <w:widowControl/>
        <w:shd w:val="clear" w:color="auto" w:fill="auto"/>
        <w:spacing w:line="240" w:lineRule="auto"/>
        <w:ind w:firstLine="0"/>
        <w:jc w:val="left"/>
        <w:rPr>
          <w:sz w:val="22"/>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1768"/>
        <w:gridCol w:w="2118"/>
        <w:gridCol w:w="3177"/>
      </w:tblGrid>
      <w:tr w:rsidR="009E0D44" w:rsidRPr="009562AD" w14:paraId="552C8B9E" w14:textId="77777777" w:rsidTr="00996629">
        <w:trPr>
          <w:cantSplit/>
          <w:tblHeader/>
        </w:trPr>
        <w:tc>
          <w:tcPr>
            <w:tcW w:w="2000" w:type="dxa"/>
          </w:tcPr>
          <w:p w14:paraId="6ABAC29F" w14:textId="77777777" w:rsidR="009E0D44" w:rsidRPr="00996629" w:rsidRDefault="009E0D44" w:rsidP="003D4979">
            <w:pPr>
              <w:pStyle w:val="Szvegtrzs4"/>
              <w:keepNext/>
              <w:widowControl/>
              <w:shd w:val="clear" w:color="auto" w:fill="auto"/>
              <w:spacing w:line="240" w:lineRule="auto"/>
              <w:ind w:firstLine="0"/>
              <w:jc w:val="left"/>
              <w:rPr>
                <w:b/>
                <w:iCs/>
                <w:sz w:val="22"/>
                <w:szCs w:val="22"/>
                <w:lang w:val="hu-HU"/>
              </w:rPr>
            </w:pPr>
          </w:p>
        </w:tc>
        <w:tc>
          <w:tcPr>
            <w:tcW w:w="1768" w:type="dxa"/>
          </w:tcPr>
          <w:p w14:paraId="19C941D4" w14:textId="77777777" w:rsidR="009E0D44" w:rsidRPr="00B52824" w:rsidRDefault="009E0D44" w:rsidP="003D4979">
            <w:pPr>
              <w:pStyle w:val="Szvegtrzs4"/>
              <w:keepNext/>
              <w:widowControl/>
              <w:shd w:val="clear" w:color="auto" w:fill="auto"/>
              <w:spacing w:line="240" w:lineRule="auto"/>
              <w:ind w:firstLine="0"/>
              <w:jc w:val="left"/>
              <w:rPr>
                <w:b/>
                <w:sz w:val="22"/>
                <w:szCs w:val="22"/>
                <w:lang w:val="hu-HU"/>
              </w:rPr>
            </w:pPr>
            <w:r w:rsidRPr="00B52824">
              <w:rPr>
                <w:b/>
                <w:sz w:val="22"/>
                <w:szCs w:val="22"/>
                <w:lang w:val="hu-HU"/>
              </w:rPr>
              <w:t>Gyakori</w:t>
            </w:r>
          </w:p>
        </w:tc>
        <w:tc>
          <w:tcPr>
            <w:tcW w:w="2118" w:type="dxa"/>
          </w:tcPr>
          <w:p w14:paraId="58EF235A" w14:textId="77777777" w:rsidR="009E0D44" w:rsidRPr="00EE7FC2" w:rsidRDefault="009E0D44" w:rsidP="003D4979">
            <w:pPr>
              <w:pStyle w:val="Szvegtrzs4"/>
              <w:keepNext/>
              <w:widowControl/>
              <w:shd w:val="clear" w:color="auto" w:fill="auto"/>
              <w:spacing w:line="240" w:lineRule="auto"/>
              <w:ind w:firstLine="0"/>
              <w:jc w:val="left"/>
              <w:rPr>
                <w:b/>
                <w:sz w:val="22"/>
                <w:szCs w:val="22"/>
                <w:lang w:val="hu-HU"/>
              </w:rPr>
            </w:pPr>
            <w:r w:rsidRPr="00EE7FC2">
              <w:rPr>
                <w:b/>
                <w:sz w:val="22"/>
                <w:szCs w:val="22"/>
                <w:lang w:val="hu-HU"/>
              </w:rPr>
              <w:t>Nem gyakori</w:t>
            </w:r>
          </w:p>
        </w:tc>
        <w:tc>
          <w:tcPr>
            <w:tcW w:w="3177" w:type="dxa"/>
          </w:tcPr>
          <w:p w14:paraId="692C1C85" w14:textId="77777777" w:rsidR="009E0D44" w:rsidRPr="0094306D" w:rsidRDefault="009E0D44" w:rsidP="003D4979">
            <w:pPr>
              <w:pStyle w:val="Szvegtrzs4"/>
              <w:keepNext/>
              <w:widowControl/>
              <w:shd w:val="clear" w:color="auto" w:fill="auto"/>
              <w:spacing w:line="240" w:lineRule="auto"/>
              <w:ind w:firstLine="0"/>
              <w:jc w:val="left"/>
              <w:rPr>
                <w:b/>
                <w:sz w:val="22"/>
                <w:szCs w:val="22"/>
                <w:lang w:val="hu-HU"/>
              </w:rPr>
            </w:pPr>
            <w:r w:rsidRPr="0094306D">
              <w:rPr>
                <w:b/>
                <w:sz w:val="22"/>
                <w:szCs w:val="22"/>
                <w:lang w:val="hu-HU"/>
              </w:rPr>
              <w:t>Nem ismert</w:t>
            </w:r>
          </w:p>
        </w:tc>
      </w:tr>
      <w:tr w:rsidR="009E0D44" w:rsidRPr="009562AD" w14:paraId="78F09568" w14:textId="77777777" w:rsidTr="00996629">
        <w:trPr>
          <w:cantSplit/>
        </w:trPr>
        <w:tc>
          <w:tcPr>
            <w:tcW w:w="2000" w:type="dxa"/>
          </w:tcPr>
          <w:p w14:paraId="5CA30C92"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Vérképzőszervi és nyirokrendszeri betegségek és tünetek</w:t>
            </w:r>
          </w:p>
        </w:tc>
        <w:tc>
          <w:tcPr>
            <w:tcW w:w="1768" w:type="dxa"/>
          </w:tcPr>
          <w:p w14:paraId="76262FD4"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3205BC59"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21175E34"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Leukopenia</w:t>
            </w:r>
          </w:p>
          <w:p w14:paraId="1885A964"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Neutropenia</w:t>
            </w:r>
          </w:p>
          <w:p w14:paraId="5AC01327"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Thrombocytopenia</w:t>
            </w:r>
          </w:p>
        </w:tc>
      </w:tr>
      <w:tr w:rsidR="009E0D44" w:rsidRPr="009562AD" w14:paraId="6FC88C52" w14:textId="77777777" w:rsidTr="00996629">
        <w:trPr>
          <w:cantSplit/>
        </w:trPr>
        <w:tc>
          <w:tcPr>
            <w:tcW w:w="2000" w:type="dxa"/>
          </w:tcPr>
          <w:p w14:paraId="77A5DF05"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Immunrendszeri betegségek és tünetek</w:t>
            </w:r>
          </w:p>
        </w:tc>
        <w:tc>
          <w:tcPr>
            <w:tcW w:w="1768" w:type="dxa"/>
          </w:tcPr>
          <w:p w14:paraId="3169AF2A"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3E71AAE9"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29B67F84"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 xml:space="preserve">Allergiás reakció (pl. anaphylaxiás reakció, angioödéma, ideértve a nyelvduzzanatot, nyelvödémát, arcödémát, </w:t>
            </w:r>
            <w:r>
              <w:rPr>
                <w:sz w:val="22"/>
                <w:szCs w:val="22"/>
                <w:lang w:val="hu-HU"/>
              </w:rPr>
              <w:t xml:space="preserve">allergiás </w:t>
            </w:r>
            <w:r w:rsidRPr="0094306D">
              <w:rPr>
                <w:sz w:val="22"/>
                <w:szCs w:val="22"/>
                <w:lang w:val="hu-HU"/>
              </w:rPr>
              <w:t>pruritust vagy csalánkiütést is)</w:t>
            </w:r>
          </w:p>
        </w:tc>
      </w:tr>
      <w:tr w:rsidR="009E0D44" w:rsidRPr="009562AD" w14:paraId="65F3020A" w14:textId="77777777" w:rsidTr="00996629">
        <w:trPr>
          <w:cantSplit/>
        </w:trPr>
        <w:tc>
          <w:tcPr>
            <w:tcW w:w="2000" w:type="dxa"/>
          </w:tcPr>
          <w:p w14:paraId="0A5D3868"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Endokrin betegségek és tünetek</w:t>
            </w:r>
          </w:p>
        </w:tc>
        <w:tc>
          <w:tcPr>
            <w:tcW w:w="1768" w:type="dxa"/>
          </w:tcPr>
          <w:p w14:paraId="3549992A"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6385C09D" w14:textId="77777777" w:rsidR="009E0D44"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Hyperprolactinaemia</w:t>
            </w:r>
          </w:p>
          <w:p w14:paraId="1D3B3781" w14:textId="77777777" w:rsidR="009E0D44" w:rsidRPr="00EE7FC2" w:rsidRDefault="009E0D44" w:rsidP="003D4979">
            <w:pPr>
              <w:pStyle w:val="Default"/>
              <w:rPr>
                <w:sz w:val="22"/>
                <w:szCs w:val="22"/>
              </w:rPr>
            </w:pPr>
            <w:r>
              <w:rPr>
                <w:sz w:val="22"/>
                <w:szCs w:val="22"/>
              </w:rPr>
              <w:t>A vér prolaktinszintjének csökkenése</w:t>
            </w:r>
          </w:p>
        </w:tc>
        <w:tc>
          <w:tcPr>
            <w:tcW w:w="3177" w:type="dxa"/>
          </w:tcPr>
          <w:p w14:paraId="03CD1BFF"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Diabeteses hyperosmolaris coma</w:t>
            </w:r>
          </w:p>
          <w:p w14:paraId="6EB7A7BA"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Diabeteses ketoacidosis</w:t>
            </w:r>
          </w:p>
        </w:tc>
      </w:tr>
      <w:tr w:rsidR="009E0D44" w:rsidRPr="009562AD" w14:paraId="5FFE1D27" w14:textId="77777777" w:rsidTr="00996629">
        <w:trPr>
          <w:cantSplit/>
        </w:trPr>
        <w:tc>
          <w:tcPr>
            <w:tcW w:w="2000" w:type="dxa"/>
          </w:tcPr>
          <w:p w14:paraId="25925729"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Anyagcsere- és táplálkozási betegségek és tünetek</w:t>
            </w:r>
          </w:p>
        </w:tc>
        <w:tc>
          <w:tcPr>
            <w:tcW w:w="1768" w:type="dxa"/>
          </w:tcPr>
          <w:p w14:paraId="7A2691DD"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r w:rsidRPr="00B52824">
              <w:rPr>
                <w:sz w:val="22"/>
                <w:szCs w:val="22"/>
                <w:lang w:val="hu-HU"/>
              </w:rPr>
              <w:t>Diabetes mellitus</w:t>
            </w:r>
          </w:p>
        </w:tc>
        <w:tc>
          <w:tcPr>
            <w:tcW w:w="2118" w:type="dxa"/>
          </w:tcPr>
          <w:p w14:paraId="34B6C08D"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Hypergly</w:t>
            </w:r>
            <w:r>
              <w:rPr>
                <w:sz w:val="22"/>
                <w:szCs w:val="22"/>
                <w:lang w:val="hu-HU"/>
              </w:rPr>
              <w:t>k</w:t>
            </w:r>
            <w:r w:rsidRPr="00EE7FC2">
              <w:rPr>
                <w:sz w:val="22"/>
                <w:szCs w:val="22"/>
                <w:lang w:val="hu-HU"/>
              </w:rPr>
              <w:t>aemia</w:t>
            </w:r>
          </w:p>
        </w:tc>
        <w:tc>
          <w:tcPr>
            <w:tcW w:w="3177" w:type="dxa"/>
          </w:tcPr>
          <w:p w14:paraId="62059F09"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Hyponatraemia</w:t>
            </w:r>
          </w:p>
          <w:p w14:paraId="0CB316DB"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Anorexia</w:t>
            </w:r>
          </w:p>
        </w:tc>
      </w:tr>
      <w:tr w:rsidR="009E0D44" w:rsidRPr="009562AD" w14:paraId="220A062B" w14:textId="77777777" w:rsidTr="00996629">
        <w:trPr>
          <w:cantSplit/>
        </w:trPr>
        <w:tc>
          <w:tcPr>
            <w:tcW w:w="2000" w:type="dxa"/>
          </w:tcPr>
          <w:p w14:paraId="57213714"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Pszichiátriai kórképek</w:t>
            </w:r>
          </w:p>
        </w:tc>
        <w:tc>
          <w:tcPr>
            <w:tcW w:w="1768" w:type="dxa"/>
          </w:tcPr>
          <w:p w14:paraId="304AD2C2"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r w:rsidRPr="00B52824">
              <w:rPr>
                <w:sz w:val="22"/>
                <w:szCs w:val="22"/>
                <w:lang w:val="hu-HU"/>
              </w:rPr>
              <w:t>Álmatlanság</w:t>
            </w:r>
          </w:p>
          <w:p w14:paraId="418423CF"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Szorongás</w:t>
            </w:r>
          </w:p>
          <w:p w14:paraId="055E930C"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Nyugtalanság</w:t>
            </w:r>
          </w:p>
        </w:tc>
        <w:tc>
          <w:tcPr>
            <w:tcW w:w="2118" w:type="dxa"/>
          </w:tcPr>
          <w:p w14:paraId="183BD47B"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Depresszió</w:t>
            </w:r>
          </w:p>
          <w:p w14:paraId="4A533119"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Hypersexualitas</w:t>
            </w:r>
          </w:p>
        </w:tc>
        <w:tc>
          <w:tcPr>
            <w:tcW w:w="3177" w:type="dxa"/>
          </w:tcPr>
          <w:p w14:paraId="748F71AF"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Öngyilkossági kísérlet, suicid gondolatok és befejezett öngyilkosság (lásd 4.4 pont)</w:t>
            </w:r>
          </w:p>
          <w:p w14:paraId="00EDC015" w14:textId="78191B04" w:rsidR="009E0D44" w:rsidRPr="009562AD" w:rsidRDefault="00DC0A14" w:rsidP="003D4979">
            <w:pPr>
              <w:pStyle w:val="Default"/>
              <w:rPr>
                <w:sz w:val="22"/>
                <w:szCs w:val="22"/>
              </w:rPr>
            </w:pPr>
            <w:r w:rsidRPr="00DC0A14">
              <w:rPr>
                <w:sz w:val="22"/>
                <w:szCs w:val="22"/>
              </w:rPr>
              <w:t xml:space="preserve">Szerencsejáték-betegség </w:t>
            </w:r>
            <w:r w:rsidR="009E0D44" w:rsidRPr="009562AD">
              <w:rPr>
                <w:sz w:val="22"/>
                <w:szCs w:val="22"/>
              </w:rPr>
              <w:t>Impulzuskontroll-zavar</w:t>
            </w:r>
          </w:p>
          <w:p w14:paraId="3BEEA8EA" w14:textId="77777777" w:rsidR="009E0D44" w:rsidRPr="009562AD" w:rsidRDefault="009E0D44" w:rsidP="003D4979">
            <w:pPr>
              <w:pStyle w:val="Default"/>
              <w:rPr>
                <w:sz w:val="22"/>
                <w:szCs w:val="22"/>
              </w:rPr>
            </w:pPr>
            <w:r w:rsidRPr="009562AD">
              <w:rPr>
                <w:sz w:val="22"/>
                <w:szCs w:val="22"/>
              </w:rPr>
              <w:t>Falási rohamok</w:t>
            </w:r>
          </w:p>
          <w:p w14:paraId="4DD2F731" w14:textId="77777777" w:rsidR="009E0D44" w:rsidRPr="009562AD" w:rsidRDefault="009E0D44" w:rsidP="003D4979">
            <w:pPr>
              <w:pStyle w:val="Default"/>
              <w:rPr>
                <w:sz w:val="22"/>
                <w:szCs w:val="22"/>
              </w:rPr>
            </w:pPr>
            <w:r w:rsidRPr="009562AD">
              <w:rPr>
                <w:sz w:val="22"/>
                <w:szCs w:val="22"/>
              </w:rPr>
              <w:t>Kényszeres vásárlás</w:t>
            </w:r>
          </w:p>
          <w:p w14:paraId="31620478"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r w:rsidRPr="001B3489">
              <w:rPr>
                <w:sz w:val="22"/>
                <w:szCs w:val="22"/>
                <w:lang w:val="hu-HU"/>
              </w:rPr>
              <w:t>Poriománia</w:t>
            </w:r>
          </w:p>
          <w:p w14:paraId="18523821"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Agresszivitás</w:t>
            </w:r>
          </w:p>
          <w:p w14:paraId="253FF6DF"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Izgatottság</w:t>
            </w:r>
          </w:p>
          <w:p w14:paraId="21EE9B49"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Idegesség</w:t>
            </w:r>
          </w:p>
        </w:tc>
      </w:tr>
      <w:tr w:rsidR="009E0D44" w:rsidRPr="009562AD" w14:paraId="4D70A759" w14:textId="77777777" w:rsidTr="00996629">
        <w:trPr>
          <w:cantSplit/>
        </w:trPr>
        <w:tc>
          <w:tcPr>
            <w:tcW w:w="2000" w:type="dxa"/>
          </w:tcPr>
          <w:p w14:paraId="694B9514"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Idegrendszeri betegségek és tünetek</w:t>
            </w:r>
          </w:p>
        </w:tc>
        <w:tc>
          <w:tcPr>
            <w:tcW w:w="1768" w:type="dxa"/>
          </w:tcPr>
          <w:p w14:paraId="13A31562"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r w:rsidRPr="00B52824">
              <w:rPr>
                <w:sz w:val="22"/>
                <w:szCs w:val="22"/>
                <w:lang w:val="hu-HU"/>
              </w:rPr>
              <w:t>Akathisia</w:t>
            </w:r>
          </w:p>
          <w:p w14:paraId="72780067"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Extrapyramidalis zavar</w:t>
            </w:r>
          </w:p>
          <w:p w14:paraId="00B46B47"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Tremor</w:t>
            </w:r>
          </w:p>
          <w:p w14:paraId="24844003"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Fejfájás</w:t>
            </w:r>
          </w:p>
          <w:p w14:paraId="009875EE"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Sedatio</w:t>
            </w:r>
          </w:p>
          <w:p w14:paraId="73F0EB56"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Somnolentia</w:t>
            </w:r>
          </w:p>
          <w:p w14:paraId="7C812974"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Szédülés</w:t>
            </w:r>
          </w:p>
        </w:tc>
        <w:tc>
          <w:tcPr>
            <w:tcW w:w="2118" w:type="dxa"/>
          </w:tcPr>
          <w:p w14:paraId="022047CC"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Tardiv dyskinesia</w:t>
            </w:r>
          </w:p>
          <w:p w14:paraId="2B6F0BF1" w14:textId="77777777" w:rsidR="009E0D44"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Dystonia</w:t>
            </w:r>
          </w:p>
          <w:p w14:paraId="5E29E42F"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Pr>
                <w:sz w:val="22"/>
                <w:szCs w:val="22"/>
                <w:lang w:val="hu-HU"/>
              </w:rPr>
              <w:t>Nyugtalan láb szindróma</w:t>
            </w:r>
          </w:p>
        </w:tc>
        <w:tc>
          <w:tcPr>
            <w:tcW w:w="3177" w:type="dxa"/>
          </w:tcPr>
          <w:p w14:paraId="0823C26F" w14:textId="77777777" w:rsidR="009E0D44"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N</w:t>
            </w:r>
            <w:r w:rsidRPr="001B3489">
              <w:rPr>
                <w:sz w:val="22"/>
                <w:szCs w:val="22"/>
                <w:lang w:val="hu-HU"/>
              </w:rPr>
              <w:t>euroleptikus malignus szindróma</w:t>
            </w:r>
          </w:p>
          <w:p w14:paraId="5EE6CA41"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Grand mal típusú roham</w:t>
            </w:r>
          </w:p>
          <w:p w14:paraId="56EA06B7"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S</w:t>
            </w:r>
            <w:r w:rsidRPr="001B3489">
              <w:rPr>
                <w:sz w:val="22"/>
                <w:szCs w:val="22"/>
                <w:lang w:val="hu-HU"/>
              </w:rPr>
              <w:t>zerotonin szindróma</w:t>
            </w:r>
          </w:p>
          <w:p w14:paraId="6B1071EB"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Beszédzavar</w:t>
            </w:r>
          </w:p>
        </w:tc>
      </w:tr>
      <w:tr w:rsidR="009E0D44" w:rsidRPr="009562AD" w14:paraId="40897831" w14:textId="77777777" w:rsidTr="00996629">
        <w:trPr>
          <w:cantSplit/>
        </w:trPr>
        <w:tc>
          <w:tcPr>
            <w:tcW w:w="2000" w:type="dxa"/>
          </w:tcPr>
          <w:p w14:paraId="26012EE8"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Szembetegségek és szemészeti tünetek</w:t>
            </w:r>
          </w:p>
        </w:tc>
        <w:tc>
          <w:tcPr>
            <w:tcW w:w="1768" w:type="dxa"/>
          </w:tcPr>
          <w:p w14:paraId="16714A88"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r w:rsidRPr="00B52824">
              <w:rPr>
                <w:sz w:val="22"/>
                <w:szCs w:val="22"/>
                <w:lang w:val="hu-HU"/>
              </w:rPr>
              <w:t>Homályos látás</w:t>
            </w:r>
          </w:p>
        </w:tc>
        <w:tc>
          <w:tcPr>
            <w:tcW w:w="2118" w:type="dxa"/>
          </w:tcPr>
          <w:p w14:paraId="13450B7E" w14:textId="77777777" w:rsidR="009E0D44"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Kettős látás</w:t>
            </w:r>
          </w:p>
          <w:p w14:paraId="5AD68A35"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Pr>
                <w:sz w:val="22"/>
                <w:szCs w:val="22"/>
                <w:lang w:val="hu-HU"/>
              </w:rPr>
              <w:t>Fényérzékenység</w:t>
            </w:r>
          </w:p>
        </w:tc>
        <w:tc>
          <w:tcPr>
            <w:tcW w:w="3177" w:type="dxa"/>
          </w:tcPr>
          <w:p w14:paraId="7380FE40" w14:textId="77777777" w:rsidR="009E0D44" w:rsidRPr="0094306D" w:rsidRDefault="009E0D44" w:rsidP="003D4979">
            <w:pPr>
              <w:pStyle w:val="Default"/>
              <w:rPr>
                <w:sz w:val="22"/>
                <w:szCs w:val="22"/>
              </w:rPr>
            </w:pPr>
            <w:r>
              <w:rPr>
                <w:sz w:val="22"/>
                <w:szCs w:val="22"/>
              </w:rPr>
              <w:t>Okulogíriás krízis</w:t>
            </w:r>
          </w:p>
        </w:tc>
      </w:tr>
      <w:tr w:rsidR="009E0D44" w:rsidRPr="009562AD" w14:paraId="016804DC" w14:textId="77777777" w:rsidTr="00996629">
        <w:trPr>
          <w:cantSplit/>
        </w:trPr>
        <w:tc>
          <w:tcPr>
            <w:tcW w:w="2000" w:type="dxa"/>
          </w:tcPr>
          <w:p w14:paraId="36FE25C1"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Szívbetegségek és a szívvel kapcsolatos tünetek</w:t>
            </w:r>
          </w:p>
        </w:tc>
        <w:tc>
          <w:tcPr>
            <w:tcW w:w="1768" w:type="dxa"/>
          </w:tcPr>
          <w:p w14:paraId="4EFB3B5F"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172198AF"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Tachycardia</w:t>
            </w:r>
          </w:p>
        </w:tc>
        <w:tc>
          <w:tcPr>
            <w:tcW w:w="3177" w:type="dxa"/>
          </w:tcPr>
          <w:p w14:paraId="7EEB3DFF"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A51258">
              <w:rPr>
                <w:sz w:val="22"/>
                <w:szCs w:val="22"/>
                <w:lang w:val="hu-HU"/>
              </w:rPr>
              <w:t>Hirtelen</w:t>
            </w:r>
            <w:r>
              <w:rPr>
                <w:sz w:val="22"/>
                <w:szCs w:val="22"/>
                <w:lang w:val="hu-HU"/>
              </w:rPr>
              <w:t xml:space="preserve"> bekövetkező, megmagyarázatlan</w:t>
            </w:r>
            <w:r w:rsidRPr="00A51258" w:rsidDel="0034679C">
              <w:rPr>
                <w:sz w:val="22"/>
                <w:szCs w:val="22"/>
                <w:lang w:val="hu-HU"/>
              </w:rPr>
              <w:t xml:space="preserve"> </w:t>
            </w:r>
            <w:r w:rsidRPr="00A51258">
              <w:rPr>
                <w:sz w:val="22"/>
                <w:szCs w:val="22"/>
                <w:lang w:val="hu-HU"/>
              </w:rPr>
              <w:t>halál</w:t>
            </w:r>
            <w:r>
              <w:rPr>
                <w:sz w:val="22"/>
                <w:szCs w:val="22"/>
                <w:lang w:val="hu-HU"/>
              </w:rPr>
              <w:t xml:space="preserve"> </w:t>
            </w:r>
          </w:p>
          <w:p w14:paraId="21B66A55"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Torsades de pointes</w:t>
            </w:r>
          </w:p>
          <w:p w14:paraId="6E19FABE"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Ventricularis arrhythmia</w:t>
            </w:r>
          </w:p>
          <w:p w14:paraId="75B5503E"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Szív</w:t>
            </w:r>
            <w:r>
              <w:rPr>
                <w:sz w:val="22"/>
                <w:szCs w:val="22"/>
                <w:lang w:val="hu-HU"/>
              </w:rPr>
              <w:t>meg</w:t>
            </w:r>
            <w:r w:rsidRPr="009562AD">
              <w:rPr>
                <w:sz w:val="22"/>
                <w:szCs w:val="22"/>
                <w:lang w:val="hu-HU"/>
              </w:rPr>
              <w:t>állás</w:t>
            </w:r>
          </w:p>
          <w:p w14:paraId="47D4593A"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Bradycardia</w:t>
            </w:r>
          </w:p>
        </w:tc>
      </w:tr>
      <w:tr w:rsidR="009E0D44" w:rsidRPr="009562AD" w14:paraId="0026D932" w14:textId="77777777" w:rsidTr="00996629">
        <w:trPr>
          <w:cantSplit/>
        </w:trPr>
        <w:tc>
          <w:tcPr>
            <w:tcW w:w="2000" w:type="dxa"/>
          </w:tcPr>
          <w:p w14:paraId="37D3B4F9"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Érbetegségek és tünetek</w:t>
            </w:r>
          </w:p>
        </w:tc>
        <w:tc>
          <w:tcPr>
            <w:tcW w:w="1768" w:type="dxa"/>
          </w:tcPr>
          <w:p w14:paraId="4FD27711"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582EB35F"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Orthostaticus hypotonia</w:t>
            </w:r>
          </w:p>
        </w:tc>
        <w:tc>
          <w:tcPr>
            <w:tcW w:w="3177" w:type="dxa"/>
          </w:tcPr>
          <w:p w14:paraId="12A42871"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 xml:space="preserve">Venás thromboembolisatio </w:t>
            </w:r>
            <w:r w:rsidRPr="009562AD">
              <w:rPr>
                <w:sz w:val="22"/>
                <w:szCs w:val="22"/>
                <w:lang w:val="hu-HU"/>
              </w:rPr>
              <w:t>(beleértve a pulmonalis emboliát és a mélyvénás thrombosist)</w:t>
            </w:r>
          </w:p>
          <w:p w14:paraId="3EB0443A"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Hypertonia</w:t>
            </w:r>
          </w:p>
          <w:p w14:paraId="0B36425C"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Syncope</w:t>
            </w:r>
          </w:p>
        </w:tc>
      </w:tr>
      <w:tr w:rsidR="009E0D44" w:rsidRPr="009562AD" w14:paraId="53C9FFEB" w14:textId="77777777" w:rsidTr="00996629">
        <w:trPr>
          <w:cantSplit/>
        </w:trPr>
        <w:tc>
          <w:tcPr>
            <w:tcW w:w="2000" w:type="dxa"/>
          </w:tcPr>
          <w:p w14:paraId="7D5BFDC8"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Légzőrendszeri, mellkasi és mediastinalis betegségek és tünetek</w:t>
            </w:r>
          </w:p>
        </w:tc>
        <w:tc>
          <w:tcPr>
            <w:tcW w:w="1768" w:type="dxa"/>
          </w:tcPr>
          <w:p w14:paraId="4D23E77A"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75741D0B"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Csuklás</w:t>
            </w:r>
          </w:p>
        </w:tc>
        <w:tc>
          <w:tcPr>
            <w:tcW w:w="3177" w:type="dxa"/>
          </w:tcPr>
          <w:p w14:paraId="028B1427"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Aspirációs pneumonia</w:t>
            </w:r>
          </w:p>
          <w:p w14:paraId="2C90D80A"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Laryngospasmus</w:t>
            </w:r>
          </w:p>
          <w:p w14:paraId="4BBCB021"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Oropharyngealis görcs</w:t>
            </w:r>
          </w:p>
        </w:tc>
      </w:tr>
      <w:tr w:rsidR="009E0D44" w:rsidRPr="009562AD" w14:paraId="690C2A4D" w14:textId="77777777" w:rsidTr="00996629">
        <w:trPr>
          <w:cantSplit/>
        </w:trPr>
        <w:tc>
          <w:tcPr>
            <w:tcW w:w="2000" w:type="dxa"/>
          </w:tcPr>
          <w:p w14:paraId="2D0EC0D5"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Emésztőrendszeri betegségek és tünetek</w:t>
            </w:r>
          </w:p>
        </w:tc>
        <w:tc>
          <w:tcPr>
            <w:tcW w:w="1768" w:type="dxa"/>
          </w:tcPr>
          <w:p w14:paraId="2A086D2B"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r w:rsidRPr="00B52824">
              <w:rPr>
                <w:sz w:val="22"/>
                <w:szCs w:val="22"/>
                <w:lang w:val="hu-HU"/>
              </w:rPr>
              <w:t>Székrekedés</w:t>
            </w:r>
          </w:p>
          <w:p w14:paraId="2050D088"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r w:rsidRPr="00EE7FC2">
              <w:rPr>
                <w:sz w:val="22"/>
                <w:szCs w:val="22"/>
                <w:lang w:val="hu-HU"/>
              </w:rPr>
              <w:t>Dyspepsia</w:t>
            </w:r>
          </w:p>
          <w:p w14:paraId="575CB6F0"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Hányinger</w:t>
            </w:r>
          </w:p>
          <w:p w14:paraId="1AE3049C"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eastAsia="hu-HU" w:bidi="hu-HU"/>
              </w:rPr>
              <w:t>Fokozott nyáltermelés</w:t>
            </w:r>
          </w:p>
          <w:p w14:paraId="12348BF9"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Hányás</w:t>
            </w:r>
          </w:p>
        </w:tc>
        <w:tc>
          <w:tcPr>
            <w:tcW w:w="2118" w:type="dxa"/>
          </w:tcPr>
          <w:p w14:paraId="04EA84E3"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33F89922" w14:textId="77777777" w:rsidR="009E0D44" w:rsidRPr="00DB2E63" w:rsidRDefault="009E0D44" w:rsidP="003D4979">
            <w:pPr>
              <w:pStyle w:val="Szvegtrzs4"/>
              <w:widowControl/>
              <w:shd w:val="clear" w:color="auto" w:fill="auto"/>
              <w:spacing w:line="240" w:lineRule="auto"/>
              <w:ind w:firstLine="0"/>
              <w:jc w:val="left"/>
              <w:rPr>
                <w:sz w:val="22"/>
                <w:szCs w:val="22"/>
                <w:lang w:val="hu-HU"/>
              </w:rPr>
            </w:pPr>
            <w:r w:rsidRPr="00DB2E63">
              <w:rPr>
                <w:sz w:val="22"/>
                <w:szCs w:val="22"/>
                <w:lang w:val="hu-HU"/>
              </w:rPr>
              <w:t>Pancreatitis</w:t>
            </w:r>
          </w:p>
          <w:p w14:paraId="63178EAE" w14:textId="77777777" w:rsidR="009E0D44" w:rsidRPr="00795A19" w:rsidRDefault="009E0D44" w:rsidP="003D4979">
            <w:pPr>
              <w:pStyle w:val="Szvegtrzs4"/>
              <w:widowControl/>
              <w:shd w:val="clear" w:color="auto" w:fill="auto"/>
              <w:spacing w:line="240" w:lineRule="auto"/>
              <w:ind w:firstLine="0"/>
              <w:jc w:val="left"/>
              <w:rPr>
                <w:sz w:val="22"/>
                <w:szCs w:val="22"/>
                <w:lang w:val="hu-HU"/>
              </w:rPr>
            </w:pPr>
            <w:r w:rsidRPr="00795A19">
              <w:rPr>
                <w:sz w:val="22"/>
                <w:szCs w:val="22"/>
                <w:lang w:val="hu-HU"/>
              </w:rPr>
              <w:t>Dysphagia</w:t>
            </w:r>
          </w:p>
          <w:p w14:paraId="19C9A78B" w14:textId="77777777" w:rsidR="009E0D44" w:rsidRPr="00611446" w:rsidRDefault="009E0D44" w:rsidP="003D4979">
            <w:pPr>
              <w:pStyle w:val="Szvegtrzs4"/>
              <w:widowControl/>
              <w:shd w:val="clear" w:color="auto" w:fill="auto"/>
              <w:spacing w:line="240" w:lineRule="auto"/>
              <w:ind w:firstLine="0"/>
              <w:jc w:val="left"/>
              <w:rPr>
                <w:sz w:val="22"/>
                <w:szCs w:val="22"/>
                <w:lang w:val="hu-HU"/>
              </w:rPr>
            </w:pPr>
            <w:r w:rsidRPr="00611446">
              <w:rPr>
                <w:sz w:val="22"/>
                <w:szCs w:val="22"/>
                <w:lang w:val="hu-HU"/>
              </w:rPr>
              <w:t>Hasmenés</w:t>
            </w:r>
          </w:p>
          <w:p w14:paraId="682D3C69" w14:textId="77777777" w:rsidR="009E0D44" w:rsidRPr="00FD5B97" w:rsidRDefault="009E0D44" w:rsidP="003D4979">
            <w:pPr>
              <w:pStyle w:val="Szvegtrzs4"/>
              <w:widowControl/>
              <w:shd w:val="clear" w:color="auto" w:fill="auto"/>
              <w:spacing w:line="240" w:lineRule="auto"/>
              <w:ind w:firstLine="0"/>
              <w:jc w:val="left"/>
              <w:rPr>
                <w:sz w:val="22"/>
                <w:szCs w:val="22"/>
                <w:lang w:val="hu-HU"/>
              </w:rPr>
            </w:pPr>
            <w:r w:rsidRPr="00611446">
              <w:rPr>
                <w:sz w:val="22"/>
                <w:szCs w:val="22"/>
                <w:lang w:val="hu-HU" w:eastAsia="hu-HU" w:bidi="hu-HU"/>
              </w:rPr>
              <w:t>Hasi diszkomfort</w:t>
            </w:r>
          </w:p>
          <w:p w14:paraId="2A737BD6" w14:textId="77777777" w:rsidR="009E0D44" w:rsidRPr="00DB2E63" w:rsidRDefault="009E0D44" w:rsidP="003D4979">
            <w:pPr>
              <w:pStyle w:val="Szvegtrzs4"/>
              <w:widowControl/>
              <w:shd w:val="clear" w:color="auto" w:fill="auto"/>
              <w:spacing w:line="240" w:lineRule="auto"/>
              <w:ind w:firstLine="0"/>
              <w:jc w:val="left"/>
              <w:rPr>
                <w:sz w:val="22"/>
                <w:szCs w:val="22"/>
                <w:lang w:val="hu-HU"/>
              </w:rPr>
            </w:pPr>
            <w:r w:rsidRPr="00FD5B97">
              <w:rPr>
                <w:sz w:val="22"/>
                <w:szCs w:val="22"/>
                <w:lang w:val="hu-HU" w:eastAsia="hu-HU" w:bidi="hu-HU"/>
              </w:rPr>
              <w:t xml:space="preserve">Gyomortáji </w:t>
            </w:r>
            <w:r w:rsidRPr="00F9457F">
              <w:rPr>
                <w:sz w:val="22"/>
                <w:szCs w:val="22"/>
                <w:lang w:val="hu-HU"/>
              </w:rPr>
              <w:t>diszkomfort</w:t>
            </w:r>
          </w:p>
        </w:tc>
      </w:tr>
      <w:tr w:rsidR="009E0D44" w:rsidRPr="009562AD" w14:paraId="753042D3" w14:textId="77777777" w:rsidTr="00996629">
        <w:trPr>
          <w:cantSplit/>
        </w:trPr>
        <w:tc>
          <w:tcPr>
            <w:tcW w:w="2000" w:type="dxa"/>
          </w:tcPr>
          <w:p w14:paraId="7DAC3C02"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Máj- és epebetegségek, illetve tünetek</w:t>
            </w:r>
          </w:p>
        </w:tc>
        <w:tc>
          <w:tcPr>
            <w:tcW w:w="1768" w:type="dxa"/>
          </w:tcPr>
          <w:p w14:paraId="53871B7A"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0135EFD1"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0D3DC5E6"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Májelégtelenség</w:t>
            </w:r>
          </w:p>
          <w:p w14:paraId="15DDB90A"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Hepatitis</w:t>
            </w:r>
          </w:p>
          <w:p w14:paraId="76106140"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Sárgaság</w:t>
            </w:r>
          </w:p>
        </w:tc>
      </w:tr>
      <w:tr w:rsidR="009E0D44" w:rsidRPr="009562AD" w14:paraId="6BD10ECA" w14:textId="77777777" w:rsidTr="00996629">
        <w:trPr>
          <w:cantSplit/>
        </w:trPr>
        <w:tc>
          <w:tcPr>
            <w:tcW w:w="2000" w:type="dxa"/>
          </w:tcPr>
          <w:p w14:paraId="744C1DF9"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A bőr és a bőr alatti szövet betegségei és tünetei</w:t>
            </w:r>
          </w:p>
        </w:tc>
        <w:tc>
          <w:tcPr>
            <w:tcW w:w="1768" w:type="dxa"/>
          </w:tcPr>
          <w:p w14:paraId="2726C97A"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160C1614"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68B7BF0D" w14:textId="77777777" w:rsidR="009E0D44" w:rsidRDefault="009E0D44" w:rsidP="003D4979">
            <w:pPr>
              <w:pStyle w:val="Default"/>
              <w:rPr>
                <w:sz w:val="22"/>
                <w:szCs w:val="22"/>
              </w:rPr>
            </w:pPr>
            <w:r>
              <w:rPr>
                <w:sz w:val="22"/>
                <w:szCs w:val="22"/>
              </w:rPr>
              <w:t>Kiütés</w:t>
            </w:r>
          </w:p>
          <w:p w14:paraId="6C2941FE" w14:textId="77777777" w:rsidR="009E0D44" w:rsidRDefault="009E0D44" w:rsidP="003D4979">
            <w:pPr>
              <w:pStyle w:val="Default"/>
              <w:rPr>
                <w:sz w:val="22"/>
                <w:szCs w:val="22"/>
              </w:rPr>
            </w:pPr>
            <w:r>
              <w:rPr>
                <w:sz w:val="22"/>
                <w:szCs w:val="22"/>
              </w:rPr>
              <w:t>Photosensitivitasos reakció</w:t>
            </w:r>
          </w:p>
          <w:p w14:paraId="05D5992D" w14:textId="77777777" w:rsidR="009E0D44" w:rsidRDefault="009E0D44" w:rsidP="003D4979">
            <w:pPr>
              <w:pStyle w:val="Default"/>
              <w:rPr>
                <w:sz w:val="22"/>
                <w:szCs w:val="22"/>
              </w:rPr>
            </w:pPr>
            <w:r>
              <w:rPr>
                <w:sz w:val="22"/>
                <w:szCs w:val="22"/>
              </w:rPr>
              <w:t>Alopecia</w:t>
            </w:r>
          </w:p>
          <w:p w14:paraId="6E61F609" w14:textId="77777777" w:rsidR="009E0D44" w:rsidRDefault="009E0D44" w:rsidP="003D4979">
            <w:pPr>
              <w:pStyle w:val="Default"/>
              <w:rPr>
                <w:sz w:val="22"/>
                <w:szCs w:val="22"/>
              </w:rPr>
            </w:pPr>
            <w:r>
              <w:rPr>
                <w:sz w:val="22"/>
                <w:szCs w:val="22"/>
              </w:rPr>
              <w:t>Hyperhidrosis</w:t>
            </w:r>
          </w:p>
          <w:p w14:paraId="3F28BB4B"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Pr>
                <w:sz w:val="22"/>
                <w:szCs w:val="22"/>
              </w:rPr>
              <w:t xml:space="preserve">Eosinophiliával és szisztémás tünetekkel járó gyógyszerreakció (DRESS-szindróma) </w:t>
            </w:r>
          </w:p>
        </w:tc>
      </w:tr>
      <w:tr w:rsidR="009E0D44" w:rsidRPr="009562AD" w14:paraId="1BCCEA24" w14:textId="77777777" w:rsidTr="00996629">
        <w:trPr>
          <w:cantSplit/>
        </w:trPr>
        <w:tc>
          <w:tcPr>
            <w:tcW w:w="2000" w:type="dxa"/>
          </w:tcPr>
          <w:p w14:paraId="3494C80B"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A csont- és izomrendszer, valamint a kötőszövet betegségei és tünetei</w:t>
            </w:r>
          </w:p>
        </w:tc>
        <w:tc>
          <w:tcPr>
            <w:tcW w:w="1768" w:type="dxa"/>
          </w:tcPr>
          <w:p w14:paraId="4ACB2716"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6EA74FB4"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23A9AEFE"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Rhabdomyolysis</w:t>
            </w:r>
          </w:p>
          <w:p w14:paraId="3FAB10D4"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Myalgia</w:t>
            </w:r>
          </w:p>
          <w:p w14:paraId="20B16497"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Izommerevség</w:t>
            </w:r>
          </w:p>
        </w:tc>
      </w:tr>
      <w:tr w:rsidR="009E0D44" w:rsidRPr="009562AD" w14:paraId="6A44FA92" w14:textId="77777777" w:rsidTr="00996629">
        <w:trPr>
          <w:cantSplit/>
        </w:trPr>
        <w:tc>
          <w:tcPr>
            <w:tcW w:w="2000" w:type="dxa"/>
          </w:tcPr>
          <w:p w14:paraId="78B29ACD"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Vese- és húgyúti betegségek és tünetek</w:t>
            </w:r>
          </w:p>
        </w:tc>
        <w:tc>
          <w:tcPr>
            <w:tcW w:w="1768" w:type="dxa"/>
          </w:tcPr>
          <w:p w14:paraId="76E99218"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7996AB03"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242B7B84"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Vizelet-incontinentia</w:t>
            </w:r>
          </w:p>
          <w:p w14:paraId="332E404F" w14:textId="77777777" w:rsidR="009E0D44" w:rsidRPr="00DB4297" w:rsidRDefault="009E0D44" w:rsidP="003D4979">
            <w:pPr>
              <w:pStyle w:val="Szvegtrzs4"/>
              <w:widowControl/>
              <w:shd w:val="clear" w:color="auto" w:fill="auto"/>
              <w:spacing w:line="240" w:lineRule="auto"/>
              <w:ind w:firstLine="0"/>
              <w:jc w:val="left"/>
              <w:rPr>
                <w:sz w:val="22"/>
                <w:szCs w:val="22"/>
                <w:lang w:val="hu-HU"/>
              </w:rPr>
            </w:pPr>
            <w:r w:rsidRPr="00F9457F">
              <w:rPr>
                <w:sz w:val="22"/>
                <w:szCs w:val="22"/>
                <w:lang w:val="hu-HU"/>
              </w:rPr>
              <w:t>Vizeletretenció</w:t>
            </w:r>
          </w:p>
        </w:tc>
      </w:tr>
      <w:tr w:rsidR="009E0D44" w:rsidRPr="009562AD" w14:paraId="0B86284D" w14:textId="77777777" w:rsidTr="00996629">
        <w:trPr>
          <w:cantSplit/>
        </w:trPr>
        <w:tc>
          <w:tcPr>
            <w:tcW w:w="2000" w:type="dxa"/>
          </w:tcPr>
          <w:p w14:paraId="30C9DB51"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A terhesség, a gyermekágyi és a perinatális időszak alatt jelentkező betegségek és tünetek</w:t>
            </w:r>
          </w:p>
        </w:tc>
        <w:tc>
          <w:tcPr>
            <w:tcW w:w="1768" w:type="dxa"/>
          </w:tcPr>
          <w:p w14:paraId="4AEF7AF5"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604CDC3F"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7FAA5585"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Újszülöttkori gyógyszermegvonási tünetegyüttes (lásd 4.6</w:t>
            </w:r>
            <w:r w:rsidRPr="000E02A8">
              <w:rPr>
                <w:sz w:val="22"/>
                <w:szCs w:val="22"/>
                <w:lang w:val="hu-HU"/>
              </w:rPr>
              <w:t> pont)</w:t>
            </w:r>
          </w:p>
        </w:tc>
      </w:tr>
      <w:tr w:rsidR="009E0D44" w:rsidRPr="009562AD" w14:paraId="20130475" w14:textId="77777777" w:rsidTr="00996629">
        <w:trPr>
          <w:cantSplit/>
        </w:trPr>
        <w:tc>
          <w:tcPr>
            <w:tcW w:w="2000" w:type="dxa"/>
          </w:tcPr>
          <w:p w14:paraId="3EB2D80D"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A nemi szervekkel és az emlőkkel kapcsolatos betegségek és tünetek</w:t>
            </w:r>
          </w:p>
        </w:tc>
        <w:tc>
          <w:tcPr>
            <w:tcW w:w="1768" w:type="dxa"/>
          </w:tcPr>
          <w:p w14:paraId="6E174070"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0D10011A"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3A06F207"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Priapismus</w:t>
            </w:r>
          </w:p>
        </w:tc>
      </w:tr>
      <w:tr w:rsidR="009E0D44" w:rsidRPr="009562AD" w14:paraId="1A67C794" w14:textId="77777777" w:rsidTr="00996629">
        <w:trPr>
          <w:cantSplit/>
        </w:trPr>
        <w:tc>
          <w:tcPr>
            <w:tcW w:w="2000" w:type="dxa"/>
          </w:tcPr>
          <w:p w14:paraId="39A15CDB"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Általános tünetek, az alkalmazás helyén fellépő reakciók</w:t>
            </w:r>
          </w:p>
        </w:tc>
        <w:tc>
          <w:tcPr>
            <w:tcW w:w="1768" w:type="dxa"/>
          </w:tcPr>
          <w:p w14:paraId="7E741EAA"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r w:rsidRPr="00B52824">
              <w:rPr>
                <w:sz w:val="22"/>
                <w:szCs w:val="22"/>
                <w:lang w:val="hu-HU"/>
              </w:rPr>
              <w:t>Kimerültség</w:t>
            </w:r>
          </w:p>
        </w:tc>
        <w:tc>
          <w:tcPr>
            <w:tcW w:w="2118" w:type="dxa"/>
          </w:tcPr>
          <w:p w14:paraId="47C9492F"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1009596F"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Testhőmérséklet szabályozás zavara</w:t>
            </w:r>
            <w:r w:rsidRPr="000E02A8">
              <w:rPr>
                <w:sz w:val="22"/>
                <w:szCs w:val="22"/>
                <w:lang w:val="hu-HU"/>
              </w:rPr>
              <w:t xml:space="preserve"> (pl. hypothermia, láz)</w:t>
            </w:r>
          </w:p>
          <w:p w14:paraId="51B8A421"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Mellkasi fájdalom</w:t>
            </w:r>
          </w:p>
          <w:p w14:paraId="337D77A8"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Perifériás ödéma</w:t>
            </w:r>
          </w:p>
        </w:tc>
      </w:tr>
      <w:tr w:rsidR="009E0D44" w:rsidRPr="009562AD" w14:paraId="31FC3FD1" w14:textId="77777777" w:rsidTr="00996629">
        <w:trPr>
          <w:cantSplit/>
        </w:trPr>
        <w:tc>
          <w:tcPr>
            <w:tcW w:w="2000" w:type="dxa"/>
          </w:tcPr>
          <w:p w14:paraId="71A7D78E" w14:textId="77777777" w:rsidR="009E0D44" w:rsidRPr="00996629" w:rsidRDefault="009E0D44" w:rsidP="003D4979">
            <w:pPr>
              <w:pStyle w:val="Szvegtrzs4"/>
              <w:widowControl/>
              <w:shd w:val="clear" w:color="auto" w:fill="auto"/>
              <w:spacing w:line="240" w:lineRule="auto"/>
              <w:ind w:firstLine="0"/>
              <w:jc w:val="left"/>
              <w:rPr>
                <w:b/>
                <w:iCs/>
                <w:sz w:val="22"/>
                <w:szCs w:val="22"/>
                <w:lang w:val="hu-HU"/>
              </w:rPr>
            </w:pPr>
            <w:r w:rsidRPr="00996629">
              <w:rPr>
                <w:b/>
                <w:iCs/>
                <w:sz w:val="22"/>
                <w:szCs w:val="22"/>
                <w:lang w:val="hu-HU"/>
              </w:rPr>
              <w:t>Laboratóriumi és egyéb vizsgálatok eredményei</w:t>
            </w:r>
          </w:p>
        </w:tc>
        <w:tc>
          <w:tcPr>
            <w:tcW w:w="1768" w:type="dxa"/>
          </w:tcPr>
          <w:p w14:paraId="4F055B4B" w14:textId="77777777" w:rsidR="009E0D44" w:rsidRPr="00B52824" w:rsidRDefault="009E0D44" w:rsidP="003D4979">
            <w:pPr>
              <w:pStyle w:val="Szvegtrzs4"/>
              <w:widowControl/>
              <w:shd w:val="clear" w:color="auto" w:fill="auto"/>
              <w:spacing w:line="240" w:lineRule="auto"/>
              <w:ind w:firstLine="0"/>
              <w:jc w:val="left"/>
              <w:rPr>
                <w:sz w:val="22"/>
                <w:szCs w:val="22"/>
                <w:lang w:val="hu-HU"/>
              </w:rPr>
            </w:pPr>
          </w:p>
        </w:tc>
        <w:tc>
          <w:tcPr>
            <w:tcW w:w="2118" w:type="dxa"/>
          </w:tcPr>
          <w:p w14:paraId="1B8C3E11" w14:textId="77777777" w:rsidR="009E0D44" w:rsidRPr="00EE7FC2" w:rsidRDefault="009E0D44" w:rsidP="003D4979">
            <w:pPr>
              <w:pStyle w:val="Szvegtrzs4"/>
              <w:widowControl/>
              <w:shd w:val="clear" w:color="auto" w:fill="auto"/>
              <w:spacing w:line="240" w:lineRule="auto"/>
              <w:ind w:firstLine="0"/>
              <w:jc w:val="left"/>
              <w:rPr>
                <w:sz w:val="22"/>
                <w:szCs w:val="22"/>
                <w:lang w:val="hu-HU"/>
              </w:rPr>
            </w:pPr>
          </w:p>
        </w:tc>
        <w:tc>
          <w:tcPr>
            <w:tcW w:w="3177" w:type="dxa"/>
          </w:tcPr>
          <w:p w14:paraId="6E35C247" w14:textId="77777777" w:rsidR="009E0D44" w:rsidRDefault="009E0D44" w:rsidP="003D4979">
            <w:pPr>
              <w:pStyle w:val="Szvegtrzs4"/>
              <w:widowControl/>
              <w:shd w:val="clear" w:color="auto" w:fill="auto"/>
              <w:spacing w:line="240" w:lineRule="auto"/>
              <w:ind w:firstLine="0"/>
              <w:jc w:val="left"/>
              <w:rPr>
                <w:sz w:val="22"/>
                <w:szCs w:val="22"/>
                <w:lang w:val="hu-HU"/>
              </w:rPr>
            </w:pPr>
            <w:r>
              <w:rPr>
                <w:sz w:val="22"/>
                <w:szCs w:val="22"/>
                <w:lang w:val="hu-HU"/>
              </w:rPr>
              <w:t>Testtömeg</w:t>
            </w:r>
            <w:r>
              <w:rPr>
                <w:sz w:val="22"/>
                <w:szCs w:val="22"/>
                <w:lang w:val="hu-HU"/>
              </w:rPr>
              <w:noBreakHyphen/>
              <w:t>csökkenés</w:t>
            </w:r>
          </w:p>
          <w:p w14:paraId="1F6B0F29" w14:textId="77777777" w:rsidR="009E0D44" w:rsidRDefault="009E0D44" w:rsidP="003D4979">
            <w:pPr>
              <w:pStyle w:val="Szvegtrzs4"/>
              <w:widowControl/>
              <w:shd w:val="clear" w:color="auto" w:fill="auto"/>
              <w:spacing w:line="240" w:lineRule="auto"/>
              <w:ind w:firstLine="0"/>
              <w:jc w:val="left"/>
              <w:rPr>
                <w:sz w:val="22"/>
                <w:szCs w:val="22"/>
                <w:lang w:val="hu-HU"/>
              </w:rPr>
            </w:pPr>
            <w:r>
              <w:rPr>
                <w:sz w:val="22"/>
                <w:szCs w:val="22"/>
                <w:lang w:val="hu-HU"/>
              </w:rPr>
              <w:t>Testtömeg</w:t>
            </w:r>
            <w:r>
              <w:rPr>
                <w:sz w:val="22"/>
                <w:szCs w:val="22"/>
                <w:lang w:val="hu-HU"/>
              </w:rPr>
              <w:noBreakHyphen/>
              <w:t>gyarapodás</w:t>
            </w:r>
          </w:p>
          <w:p w14:paraId="69316AFD"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 xml:space="preserve">Emelkedett </w:t>
            </w:r>
            <w:r>
              <w:rPr>
                <w:sz w:val="22"/>
                <w:szCs w:val="22"/>
                <w:lang w:val="hu-HU"/>
              </w:rPr>
              <w:t xml:space="preserve">glutamát-piruvát-transzamináz-szint </w:t>
            </w:r>
            <w:r w:rsidRPr="009562AD">
              <w:rPr>
                <w:sz w:val="22"/>
                <w:szCs w:val="22"/>
                <w:lang w:val="hu-HU"/>
              </w:rPr>
              <w:t>(</w:t>
            </w:r>
            <w:r>
              <w:rPr>
                <w:sz w:val="22"/>
                <w:szCs w:val="22"/>
                <w:lang w:val="hu-HU"/>
              </w:rPr>
              <w:t>GPT</w:t>
            </w:r>
            <w:r w:rsidRPr="000E02A8">
              <w:rPr>
                <w:sz w:val="22"/>
                <w:szCs w:val="22"/>
                <w:lang w:val="hu-HU"/>
              </w:rPr>
              <w:t>)</w:t>
            </w:r>
          </w:p>
          <w:p w14:paraId="27E2569C" w14:textId="77777777" w:rsidR="009E0D44" w:rsidRPr="000E02A8"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 xml:space="preserve">Emelkedett </w:t>
            </w:r>
            <w:r>
              <w:rPr>
                <w:sz w:val="22"/>
                <w:szCs w:val="22"/>
                <w:lang w:val="hu-HU"/>
              </w:rPr>
              <w:t>glutamát-oxálacetát-transzamináz-szint</w:t>
            </w:r>
            <w:r w:rsidRPr="009562AD">
              <w:rPr>
                <w:sz w:val="22"/>
                <w:szCs w:val="22"/>
                <w:lang w:val="hu-HU"/>
              </w:rPr>
              <w:t xml:space="preserve"> (</w:t>
            </w:r>
            <w:r>
              <w:rPr>
                <w:sz w:val="22"/>
                <w:szCs w:val="22"/>
                <w:lang w:val="hu-HU"/>
              </w:rPr>
              <w:t>GOT</w:t>
            </w:r>
            <w:r w:rsidRPr="000E02A8">
              <w:rPr>
                <w:sz w:val="22"/>
                <w:szCs w:val="22"/>
                <w:lang w:val="hu-HU"/>
              </w:rPr>
              <w:t>)</w:t>
            </w:r>
          </w:p>
          <w:p w14:paraId="31216B53"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Emelkedett gamma-glutamil-transzferáz</w:t>
            </w:r>
            <w:r>
              <w:rPr>
                <w:sz w:val="22"/>
                <w:szCs w:val="22"/>
                <w:lang w:val="hu-HU"/>
              </w:rPr>
              <w:t>-szint</w:t>
            </w:r>
            <w:r w:rsidRPr="009562AD">
              <w:rPr>
                <w:sz w:val="22"/>
                <w:szCs w:val="22"/>
                <w:lang w:val="hu-HU"/>
              </w:rPr>
              <w:t xml:space="preserve"> (GGT)</w:t>
            </w:r>
          </w:p>
          <w:p w14:paraId="6A1F2205" w14:textId="77777777" w:rsidR="009E0D44"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Emelkedett alkalikus-foszfatáz</w:t>
            </w:r>
            <w:r>
              <w:rPr>
                <w:sz w:val="22"/>
                <w:szCs w:val="22"/>
                <w:lang w:val="hu-HU"/>
              </w:rPr>
              <w:t>-szint</w:t>
            </w:r>
          </w:p>
          <w:p w14:paraId="476915F9" w14:textId="77777777" w:rsidR="009E0D44" w:rsidRDefault="009E0D44" w:rsidP="003D4979">
            <w:pPr>
              <w:pStyle w:val="Default"/>
              <w:rPr>
                <w:szCs w:val="22"/>
              </w:rPr>
            </w:pPr>
            <w:r>
              <w:rPr>
                <w:sz w:val="22"/>
                <w:szCs w:val="22"/>
              </w:rPr>
              <w:t>QT</w:t>
            </w:r>
            <w:r>
              <w:rPr>
                <w:sz w:val="22"/>
                <w:szCs w:val="22"/>
              </w:rPr>
              <w:noBreakHyphen/>
              <w:t xml:space="preserve">megnyúlás </w:t>
            </w:r>
          </w:p>
          <w:p w14:paraId="257CCA79" w14:textId="77777777" w:rsidR="009E0D44" w:rsidRPr="0094306D" w:rsidRDefault="009E0D44" w:rsidP="003D4979">
            <w:pPr>
              <w:pStyle w:val="Szvegtrzs4"/>
              <w:widowControl/>
              <w:shd w:val="clear" w:color="auto" w:fill="auto"/>
              <w:spacing w:line="240" w:lineRule="auto"/>
              <w:ind w:firstLine="0"/>
              <w:jc w:val="left"/>
              <w:rPr>
                <w:sz w:val="22"/>
                <w:szCs w:val="22"/>
                <w:lang w:val="hu-HU"/>
              </w:rPr>
            </w:pPr>
            <w:r w:rsidRPr="0094306D">
              <w:rPr>
                <w:sz w:val="22"/>
                <w:szCs w:val="22"/>
                <w:lang w:val="hu-HU"/>
              </w:rPr>
              <w:t>Emelkedett vércukorszint</w:t>
            </w:r>
          </w:p>
          <w:p w14:paraId="3F7055B4"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0E02A8">
              <w:rPr>
                <w:sz w:val="22"/>
                <w:szCs w:val="22"/>
                <w:lang w:val="hu-HU"/>
              </w:rPr>
              <w:t>Emelkedett glikozilált haemoglobin</w:t>
            </w:r>
            <w:r>
              <w:rPr>
                <w:sz w:val="22"/>
                <w:szCs w:val="22"/>
                <w:lang w:val="hu-HU"/>
              </w:rPr>
              <w:t>-</w:t>
            </w:r>
            <w:r w:rsidRPr="000E02A8">
              <w:rPr>
                <w:sz w:val="22"/>
                <w:szCs w:val="22"/>
                <w:lang w:val="hu-HU"/>
              </w:rPr>
              <w:t>szint</w:t>
            </w:r>
          </w:p>
          <w:p w14:paraId="5394BABF"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rPr>
              <w:t>A vércukorszint ingadozása</w:t>
            </w:r>
          </w:p>
          <w:p w14:paraId="0BCD21DC" w14:textId="77777777" w:rsidR="009E0D44" w:rsidRPr="009562AD" w:rsidRDefault="009E0D44" w:rsidP="003D4979">
            <w:pPr>
              <w:pStyle w:val="Szvegtrzs4"/>
              <w:widowControl/>
              <w:shd w:val="clear" w:color="auto" w:fill="auto"/>
              <w:spacing w:line="240" w:lineRule="auto"/>
              <w:ind w:firstLine="0"/>
              <w:jc w:val="left"/>
              <w:rPr>
                <w:sz w:val="22"/>
                <w:szCs w:val="22"/>
                <w:lang w:val="hu-HU"/>
              </w:rPr>
            </w:pPr>
            <w:r w:rsidRPr="009562AD">
              <w:rPr>
                <w:sz w:val="22"/>
                <w:szCs w:val="22"/>
                <w:lang w:val="hu-HU" w:eastAsia="hu-HU" w:bidi="hu-HU"/>
              </w:rPr>
              <w:t>Emelkedett kreatin-foszfokináz</w:t>
            </w:r>
            <w:r>
              <w:rPr>
                <w:sz w:val="22"/>
                <w:szCs w:val="22"/>
                <w:lang w:val="hu-HU" w:eastAsia="hu-HU" w:bidi="hu-HU"/>
              </w:rPr>
              <w:t>-szint</w:t>
            </w:r>
          </w:p>
        </w:tc>
      </w:tr>
    </w:tbl>
    <w:p w14:paraId="372CF934"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p>
    <w:p w14:paraId="5361160F" w14:textId="77777777" w:rsidR="0029197E" w:rsidRDefault="0029197E" w:rsidP="00B052B1">
      <w:pPr>
        <w:pStyle w:val="Szvegtrzs4"/>
        <w:widowControl/>
        <w:shd w:val="clear" w:color="auto" w:fill="auto"/>
        <w:spacing w:line="240" w:lineRule="auto"/>
        <w:ind w:firstLine="0"/>
        <w:jc w:val="left"/>
        <w:rPr>
          <w:rStyle w:val="Szvegtrzs1"/>
          <w:color w:val="auto"/>
          <w:sz w:val="22"/>
          <w:szCs w:val="22"/>
        </w:rPr>
      </w:pPr>
      <w:r w:rsidRPr="00336525">
        <w:rPr>
          <w:rStyle w:val="Szvegtrzs1"/>
          <w:color w:val="auto"/>
          <w:sz w:val="22"/>
          <w:szCs w:val="22"/>
        </w:rPr>
        <w:t>Egyes kiválasztott mellékhatások leírása</w:t>
      </w:r>
    </w:p>
    <w:p w14:paraId="743F03A9" w14:textId="77777777" w:rsidR="009E0D44" w:rsidRDefault="009E0D44" w:rsidP="00B052B1">
      <w:pPr>
        <w:pStyle w:val="Szvegtrzs4"/>
        <w:widowControl/>
        <w:shd w:val="clear" w:color="auto" w:fill="auto"/>
        <w:spacing w:line="240" w:lineRule="auto"/>
        <w:ind w:firstLine="0"/>
        <w:jc w:val="left"/>
        <w:rPr>
          <w:sz w:val="22"/>
          <w:szCs w:val="22"/>
          <w:lang w:val="hu-HU"/>
        </w:rPr>
      </w:pPr>
    </w:p>
    <w:p w14:paraId="096A703B" w14:textId="20FB1B7B" w:rsidR="009E0D44" w:rsidRPr="00996629" w:rsidRDefault="009E0D44" w:rsidP="00B052B1">
      <w:pPr>
        <w:pStyle w:val="Szvegtrzs4"/>
        <w:widowControl/>
        <w:shd w:val="clear" w:color="auto" w:fill="auto"/>
        <w:spacing w:line="240" w:lineRule="auto"/>
        <w:ind w:firstLine="0"/>
        <w:jc w:val="left"/>
        <w:rPr>
          <w:i/>
          <w:iCs/>
          <w:sz w:val="22"/>
          <w:szCs w:val="22"/>
          <w:lang w:val="hu-HU"/>
        </w:rPr>
      </w:pPr>
      <w:r w:rsidRPr="00996629">
        <w:rPr>
          <w:i/>
          <w:iCs/>
          <w:sz w:val="22"/>
          <w:szCs w:val="22"/>
          <w:lang w:val="hu-HU"/>
        </w:rPr>
        <w:t>Felnőttek</w:t>
      </w:r>
    </w:p>
    <w:p w14:paraId="6280EA44" w14:textId="77777777" w:rsidR="00BE2720" w:rsidRPr="001A4EF5" w:rsidRDefault="00BE2720" w:rsidP="009E0D44">
      <w:pPr>
        <w:pStyle w:val="Bodytext30"/>
        <w:widowControl/>
        <w:shd w:val="clear" w:color="auto" w:fill="auto"/>
        <w:spacing w:line="240" w:lineRule="auto"/>
        <w:jc w:val="left"/>
        <w:rPr>
          <w:rStyle w:val="Bodytext31"/>
          <w:iCs/>
          <w:color w:val="auto"/>
          <w:sz w:val="22"/>
          <w:szCs w:val="22"/>
          <w:u w:val="none"/>
        </w:rPr>
      </w:pPr>
    </w:p>
    <w:p w14:paraId="27B2AF6B" w14:textId="77777777" w:rsidR="009E0D44" w:rsidRPr="001A4EF5" w:rsidRDefault="009E0D44" w:rsidP="009E0D44">
      <w:pPr>
        <w:pStyle w:val="Bodytext30"/>
        <w:widowControl/>
        <w:shd w:val="clear" w:color="auto" w:fill="auto"/>
        <w:spacing w:line="240" w:lineRule="auto"/>
        <w:jc w:val="left"/>
        <w:rPr>
          <w:rStyle w:val="Bodytext31"/>
          <w:i/>
          <w:iCs/>
          <w:color w:val="auto"/>
          <w:sz w:val="22"/>
          <w:szCs w:val="22"/>
          <w:u w:val="none"/>
        </w:rPr>
      </w:pPr>
      <w:r w:rsidRPr="001A4EF5">
        <w:rPr>
          <w:rStyle w:val="Bodytext31"/>
          <w:i/>
          <w:iCs/>
          <w:color w:val="auto"/>
          <w:sz w:val="22"/>
          <w:szCs w:val="22"/>
          <w:u w:val="none"/>
        </w:rPr>
        <w:t>Extrapiramidális tünetek (EPS)</w:t>
      </w:r>
    </w:p>
    <w:p w14:paraId="4E9812F1" w14:textId="620BFDBF" w:rsidR="00B052B1" w:rsidRPr="00336525" w:rsidRDefault="00777594" w:rsidP="00B052B1">
      <w:pPr>
        <w:pStyle w:val="Bodytext30"/>
        <w:widowControl/>
        <w:shd w:val="clear" w:color="auto" w:fill="auto"/>
        <w:spacing w:line="240" w:lineRule="auto"/>
        <w:jc w:val="left"/>
        <w:rPr>
          <w:i w:val="0"/>
          <w:sz w:val="22"/>
          <w:szCs w:val="22"/>
          <w:lang w:val="hu-HU"/>
        </w:rPr>
      </w:pPr>
      <w:r w:rsidRPr="00996629">
        <w:rPr>
          <w:i w:val="0"/>
          <w:iCs w:val="0"/>
          <w:sz w:val="22"/>
          <w:szCs w:val="22"/>
          <w:lang w:val="hu-HU"/>
        </w:rPr>
        <w:t>Schizophrenia</w:t>
      </w:r>
      <w:r w:rsidR="009E0D44">
        <w:rPr>
          <w:i w:val="0"/>
          <w:iCs w:val="0"/>
          <w:sz w:val="22"/>
          <w:szCs w:val="22"/>
          <w:lang w:val="hu-HU"/>
        </w:rPr>
        <w:t>:</w:t>
      </w:r>
      <w:r w:rsidRPr="00336525">
        <w:rPr>
          <w:i w:val="0"/>
          <w:sz w:val="22"/>
          <w:szCs w:val="22"/>
          <w:lang w:val="hu-HU"/>
        </w:rPr>
        <w:t xml:space="preserve"> egy 52 hetes, hosszú</w:t>
      </w:r>
      <w:r w:rsidR="00E04B0F">
        <w:rPr>
          <w:i w:val="0"/>
          <w:sz w:val="22"/>
          <w:szCs w:val="22"/>
          <w:lang w:val="hu-HU"/>
        </w:rPr>
        <w:t xml:space="preserve"> </w:t>
      </w:r>
      <w:r w:rsidRPr="00336525">
        <w:rPr>
          <w:i w:val="0"/>
          <w:sz w:val="22"/>
          <w:szCs w:val="22"/>
          <w:lang w:val="hu-HU"/>
        </w:rPr>
        <w:t>távú, kontrollos klinikai vizsgálatban az aripiprazollal kezelt betegekben az EPS, beleértve a parkinsonismust, akathisiát, dystoniát és dyskinesiát</w:t>
      </w:r>
      <w:r w:rsidR="009F741A" w:rsidRPr="00336525">
        <w:rPr>
          <w:i w:val="0"/>
          <w:sz w:val="22"/>
          <w:szCs w:val="22"/>
          <w:lang w:val="hu-HU"/>
        </w:rPr>
        <w:t>,</w:t>
      </w:r>
      <w:r w:rsidRPr="00336525">
        <w:rPr>
          <w:i w:val="0"/>
          <w:sz w:val="22"/>
          <w:szCs w:val="22"/>
          <w:lang w:val="hu-HU"/>
        </w:rPr>
        <w:t xml:space="preserve"> összességében ritkábban fordult elő (25,8%), mint </w:t>
      </w:r>
      <w:r w:rsidR="009E0D44">
        <w:rPr>
          <w:i w:val="0"/>
          <w:sz w:val="22"/>
          <w:szCs w:val="22"/>
          <w:lang w:val="hu-HU"/>
        </w:rPr>
        <w:t xml:space="preserve">azoknál, </w:t>
      </w:r>
      <w:r w:rsidRPr="00336525">
        <w:rPr>
          <w:i w:val="0"/>
          <w:sz w:val="22"/>
          <w:szCs w:val="22"/>
          <w:lang w:val="hu-HU"/>
        </w:rPr>
        <w:t>akiket haloperidollal kezeltek (57,3%). Egy 26</w:t>
      </w:r>
      <w:r w:rsidR="00E96E8B" w:rsidRPr="00336525">
        <w:rPr>
          <w:i w:val="0"/>
          <w:sz w:val="22"/>
          <w:szCs w:val="22"/>
          <w:lang w:val="hu-HU"/>
        </w:rPr>
        <w:t> </w:t>
      </w:r>
      <w:r w:rsidRPr="00336525">
        <w:rPr>
          <w:i w:val="0"/>
          <w:sz w:val="22"/>
          <w:szCs w:val="22"/>
          <w:lang w:val="hu-HU"/>
        </w:rPr>
        <w:t>hetes, hosszú</w:t>
      </w:r>
      <w:r w:rsidR="00597109">
        <w:rPr>
          <w:i w:val="0"/>
          <w:sz w:val="22"/>
          <w:szCs w:val="22"/>
          <w:lang w:val="hu-HU"/>
        </w:rPr>
        <w:t xml:space="preserve"> </w:t>
      </w:r>
      <w:r w:rsidRPr="00336525">
        <w:rPr>
          <w:i w:val="0"/>
          <w:sz w:val="22"/>
          <w:szCs w:val="22"/>
          <w:lang w:val="hu-HU"/>
        </w:rPr>
        <w:t xml:space="preserve">távú, placebokontrollos vizsgálatban az EPS előfordulási gyakorisága 19% volt az aripiprazollal kezelt és 13,1% a placebóval kezelt betegeknél. Egy másik </w:t>
      </w:r>
      <w:r w:rsidRPr="0015036D">
        <w:rPr>
          <w:i w:val="0"/>
          <w:sz w:val="22"/>
          <w:szCs w:val="22"/>
          <w:lang w:val="hu-HU"/>
        </w:rPr>
        <w:t>hosszú</w:t>
      </w:r>
      <w:r w:rsidR="00246FE1" w:rsidRPr="0015036D">
        <w:rPr>
          <w:i w:val="0"/>
          <w:sz w:val="22"/>
          <w:szCs w:val="22"/>
          <w:lang w:val="hu-HU"/>
        </w:rPr>
        <w:t xml:space="preserve"> </w:t>
      </w:r>
      <w:r w:rsidRPr="0015036D">
        <w:rPr>
          <w:i w:val="0"/>
          <w:sz w:val="22"/>
          <w:szCs w:val="22"/>
          <w:lang w:val="hu-HU"/>
        </w:rPr>
        <w:t>távú</w:t>
      </w:r>
      <w:r w:rsidRPr="00336525">
        <w:rPr>
          <w:i w:val="0"/>
          <w:sz w:val="22"/>
          <w:szCs w:val="22"/>
          <w:lang w:val="hu-HU"/>
        </w:rPr>
        <w:t>, 26</w:t>
      </w:r>
      <w:r w:rsidR="00E96E8B" w:rsidRPr="00336525">
        <w:rPr>
          <w:i w:val="0"/>
          <w:sz w:val="22"/>
          <w:szCs w:val="22"/>
          <w:lang w:val="hu-HU"/>
        </w:rPr>
        <w:t> </w:t>
      </w:r>
      <w:r w:rsidRPr="00336525">
        <w:rPr>
          <w:i w:val="0"/>
          <w:sz w:val="22"/>
          <w:szCs w:val="22"/>
          <w:lang w:val="hu-HU"/>
        </w:rPr>
        <w:t>hetes, kontrollos vizsgálatban az EPS előfordulási gyakorisága 14,8% volt az aripiprazollal kezelt betegeknél, és 15,1% az olanzapinnal kezelt betegeknél.</w:t>
      </w:r>
    </w:p>
    <w:p w14:paraId="3B1B8B0E" w14:textId="77777777" w:rsidR="00E96E8B" w:rsidRPr="00336525" w:rsidRDefault="00E96E8B" w:rsidP="00B052B1">
      <w:pPr>
        <w:pStyle w:val="Bodytext30"/>
        <w:widowControl/>
        <w:shd w:val="clear" w:color="auto" w:fill="auto"/>
        <w:spacing w:line="240" w:lineRule="auto"/>
        <w:jc w:val="left"/>
        <w:rPr>
          <w:i w:val="0"/>
          <w:sz w:val="22"/>
          <w:szCs w:val="22"/>
          <w:lang w:val="hu-HU"/>
        </w:rPr>
      </w:pPr>
    </w:p>
    <w:p w14:paraId="2AB27A52" w14:textId="011274AA" w:rsidR="00777594" w:rsidRPr="00336525" w:rsidRDefault="00777594" w:rsidP="00B052B1">
      <w:pPr>
        <w:pStyle w:val="Bodytext30"/>
        <w:widowControl/>
        <w:shd w:val="clear" w:color="auto" w:fill="auto"/>
        <w:spacing w:line="240" w:lineRule="auto"/>
        <w:jc w:val="left"/>
        <w:rPr>
          <w:i w:val="0"/>
          <w:sz w:val="22"/>
          <w:szCs w:val="22"/>
          <w:lang w:val="hu-HU"/>
        </w:rPr>
      </w:pPr>
      <w:r w:rsidRPr="00336525">
        <w:rPr>
          <w:iCs w:val="0"/>
          <w:sz w:val="22"/>
          <w:szCs w:val="22"/>
          <w:lang w:val="hu-HU"/>
        </w:rPr>
        <w:t>Mániás epizódok bipoláris affektív zavar I</w:t>
      </w:r>
      <w:r w:rsidR="00E96E8B" w:rsidRPr="00336525">
        <w:rPr>
          <w:iCs w:val="0"/>
          <w:sz w:val="22"/>
          <w:szCs w:val="22"/>
          <w:lang w:val="hu-HU"/>
        </w:rPr>
        <w:noBreakHyphen/>
      </w:r>
      <w:r w:rsidRPr="00336525">
        <w:rPr>
          <w:iCs w:val="0"/>
          <w:sz w:val="22"/>
          <w:szCs w:val="22"/>
          <w:lang w:val="hu-HU"/>
        </w:rPr>
        <w:t>es típusában</w:t>
      </w:r>
      <w:r w:rsidR="009E0D44">
        <w:rPr>
          <w:i w:val="0"/>
          <w:iCs w:val="0"/>
          <w:sz w:val="22"/>
          <w:szCs w:val="22"/>
          <w:lang w:val="hu-HU"/>
        </w:rPr>
        <w:t>:</w:t>
      </w:r>
      <w:r w:rsidRPr="00336525">
        <w:rPr>
          <w:i w:val="0"/>
          <w:iCs w:val="0"/>
          <w:sz w:val="22"/>
          <w:szCs w:val="22"/>
          <w:lang w:val="hu-HU"/>
        </w:rPr>
        <w:t xml:space="preserve"> </w:t>
      </w:r>
      <w:r w:rsidRPr="00336525">
        <w:rPr>
          <w:i w:val="0"/>
          <w:sz w:val="22"/>
          <w:szCs w:val="22"/>
          <w:lang w:val="hu-HU"/>
        </w:rPr>
        <w:t>egy 12</w:t>
      </w:r>
      <w:r w:rsidR="00E96E8B" w:rsidRPr="00336525">
        <w:rPr>
          <w:i w:val="0"/>
          <w:sz w:val="22"/>
          <w:szCs w:val="22"/>
          <w:lang w:val="hu-HU"/>
        </w:rPr>
        <w:t> </w:t>
      </w:r>
      <w:r w:rsidRPr="00336525">
        <w:rPr>
          <w:i w:val="0"/>
          <w:sz w:val="22"/>
          <w:szCs w:val="22"/>
          <w:lang w:val="hu-HU"/>
        </w:rPr>
        <w:t>hetes kontrollos klinikai vizsgálatban az EPS előfordulási gyakorisága 23,5% volt az aripiprazollal kezelt betegekben és 53,3% a haloperidollal kezelt betegek esetében. Egy másik 12</w:t>
      </w:r>
      <w:r w:rsidR="00DC5E81" w:rsidRPr="00336525">
        <w:rPr>
          <w:i w:val="0"/>
          <w:sz w:val="22"/>
          <w:szCs w:val="22"/>
          <w:lang w:val="hu-HU"/>
        </w:rPr>
        <w:t> </w:t>
      </w:r>
      <w:r w:rsidRPr="00336525">
        <w:rPr>
          <w:i w:val="0"/>
          <w:sz w:val="22"/>
          <w:szCs w:val="22"/>
          <w:lang w:val="hu-HU"/>
        </w:rPr>
        <w:t>hetes vizsgálatban az EPS előfordulási gyakorisága 26,6% volt az aripiprazollal kezelt betegekben és 17,6% azoknál, akiket lítiummal kezeltek. A hosszútávú 26 hetes, placebokontrollos klinikai vizsgálat fenntartó fázisában az EPS előfordulási gyakorisága 18,2% volt az aripiprazollal kezelt betegek esetében és 15,7% a placebóval kezeltek csoportjában.</w:t>
      </w:r>
    </w:p>
    <w:p w14:paraId="1C0B544A" w14:textId="77777777" w:rsidR="0029197E" w:rsidRPr="00336525" w:rsidRDefault="0029197E" w:rsidP="00B052B1">
      <w:pPr>
        <w:pStyle w:val="Bodytext30"/>
        <w:widowControl/>
        <w:shd w:val="clear" w:color="auto" w:fill="auto"/>
        <w:spacing w:line="240" w:lineRule="auto"/>
        <w:jc w:val="left"/>
        <w:rPr>
          <w:rStyle w:val="Bodytext31"/>
          <w:i/>
          <w:iCs/>
          <w:color w:val="auto"/>
          <w:sz w:val="22"/>
          <w:szCs w:val="22"/>
        </w:rPr>
      </w:pPr>
    </w:p>
    <w:p w14:paraId="204BE254" w14:textId="3C123CEE" w:rsidR="009E0D44" w:rsidRDefault="0029197E" w:rsidP="00B052B1">
      <w:pPr>
        <w:pStyle w:val="Bodytext30"/>
        <w:widowControl/>
        <w:shd w:val="clear" w:color="auto" w:fill="auto"/>
        <w:spacing w:line="240" w:lineRule="auto"/>
        <w:jc w:val="left"/>
        <w:rPr>
          <w:rStyle w:val="Bodytext31"/>
          <w:i/>
          <w:iCs/>
          <w:color w:val="auto"/>
          <w:sz w:val="22"/>
          <w:szCs w:val="22"/>
          <w:u w:val="none"/>
        </w:rPr>
      </w:pPr>
      <w:r w:rsidRPr="00336525">
        <w:rPr>
          <w:rStyle w:val="Bodytext31"/>
          <w:i/>
          <w:iCs/>
          <w:color w:val="auto"/>
          <w:sz w:val="22"/>
          <w:szCs w:val="22"/>
          <w:u w:val="none"/>
        </w:rPr>
        <w:t>Akathisia</w:t>
      </w:r>
    </w:p>
    <w:p w14:paraId="79AD4CB5" w14:textId="27FFEDA0" w:rsidR="0029197E" w:rsidRPr="00336525" w:rsidRDefault="0029197E" w:rsidP="00B052B1">
      <w:pPr>
        <w:pStyle w:val="Bodytext30"/>
        <w:widowControl/>
        <w:shd w:val="clear" w:color="auto" w:fill="auto"/>
        <w:spacing w:line="240" w:lineRule="auto"/>
        <w:jc w:val="left"/>
        <w:rPr>
          <w:i w:val="0"/>
          <w:sz w:val="22"/>
          <w:szCs w:val="22"/>
          <w:lang w:val="hu-HU"/>
        </w:rPr>
      </w:pPr>
      <w:r w:rsidRPr="00336525">
        <w:rPr>
          <w:i w:val="0"/>
          <w:sz w:val="22"/>
          <w:szCs w:val="22"/>
          <w:lang w:val="hu-HU"/>
        </w:rPr>
        <w:t xml:space="preserve">Placebokontrollos vizsgálatokban az akathisia előfordulási gyakorisága bipoláris betegekben 12,1% volt </w:t>
      </w:r>
      <w:r w:rsidR="009F741A" w:rsidRPr="00336525">
        <w:rPr>
          <w:i w:val="0"/>
          <w:sz w:val="22"/>
          <w:szCs w:val="22"/>
          <w:lang w:val="hu-HU"/>
        </w:rPr>
        <w:t xml:space="preserve">az </w:t>
      </w:r>
      <w:r w:rsidRPr="00336525">
        <w:rPr>
          <w:i w:val="0"/>
          <w:sz w:val="22"/>
          <w:szCs w:val="22"/>
          <w:lang w:val="hu-HU"/>
        </w:rPr>
        <w:t>aripiprazol</w:t>
      </w:r>
      <w:r w:rsidR="006C47EE">
        <w:rPr>
          <w:i w:val="0"/>
          <w:sz w:val="22"/>
          <w:szCs w:val="22"/>
          <w:lang w:val="hu-HU"/>
        </w:rPr>
        <w:t>-</w:t>
      </w:r>
      <w:r w:rsidRPr="00336525">
        <w:rPr>
          <w:i w:val="0"/>
          <w:sz w:val="22"/>
          <w:szCs w:val="22"/>
          <w:lang w:val="hu-HU"/>
        </w:rPr>
        <w:t xml:space="preserve"> és 3,2% </w:t>
      </w:r>
      <w:r w:rsidR="009F741A" w:rsidRPr="00336525">
        <w:rPr>
          <w:i w:val="0"/>
          <w:sz w:val="22"/>
          <w:szCs w:val="22"/>
          <w:lang w:val="hu-HU"/>
        </w:rPr>
        <w:t xml:space="preserve">a </w:t>
      </w:r>
      <w:r w:rsidRPr="00336525">
        <w:rPr>
          <w:i w:val="0"/>
          <w:sz w:val="22"/>
          <w:szCs w:val="22"/>
          <w:lang w:val="hu-HU"/>
        </w:rPr>
        <w:t xml:space="preserve">placebokezelés </w:t>
      </w:r>
      <w:r w:rsidR="00777594" w:rsidRPr="00336525">
        <w:rPr>
          <w:i w:val="0"/>
          <w:sz w:val="22"/>
          <w:szCs w:val="22"/>
          <w:lang w:val="hu-HU"/>
        </w:rPr>
        <w:t>mellett</w:t>
      </w:r>
      <w:r w:rsidRPr="00336525">
        <w:rPr>
          <w:i w:val="0"/>
          <w:sz w:val="22"/>
          <w:szCs w:val="22"/>
          <w:lang w:val="hu-HU"/>
        </w:rPr>
        <w:t xml:space="preserve">. Schizophreniás betegekben az akathisia előfordulási gyakorisága 6,2% volt </w:t>
      </w:r>
      <w:r w:rsidR="009F741A" w:rsidRPr="00336525">
        <w:rPr>
          <w:i w:val="0"/>
          <w:sz w:val="22"/>
          <w:szCs w:val="22"/>
          <w:lang w:val="hu-HU"/>
        </w:rPr>
        <w:t xml:space="preserve">az </w:t>
      </w:r>
      <w:r w:rsidRPr="00336525">
        <w:rPr>
          <w:i w:val="0"/>
          <w:sz w:val="22"/>
          <w:szCs w:val="22"/>
          <w:lang w:val="hu-HU"/>
        </w:rPr>
        <w:t xml:space="preserve">aripiprazol és 3,0% </w:t>
      </w:r>
      <w:r w:rsidR="009F741A" w:rsidRPr="00336525">
        <w:rPr>
          <w:i w:val="0"/>
          <w:sz w:val="22"/>
          <w:szCs w:val="22"/>
          <w:lang w:val="hu-HU"/>
        </w:rPr>
        <w:t xml:space="preserve">a </w:t>
      </w:r>
      <w:r w:rsidRPr="00336525">
        <w:rPr>
          <w:i w:val="0"/>
          <w:sz w:val="22"/>
          <w:szCs w:val="22"/>
          <w:lang w:val="hu-HU"/>
        </w:rPr>
        <w:t>placebo mellett.</w:t>
      </w:r>
    </w:p>
    <w:p w14:paraId="0864B3F1" w14:textId="77777777" w:rsidR="0029197E" w:rsidRPr="00336525" w:rsidRDefault="0029197E" w:rsidP="00B052B1">
      <w:pPr>
        <w:pStyle w:val="Bodytext30"/>
        <w:widowControl/>
        <w:shd w:val="clear" w:color="auto" w:fill="auto"/>
        <w:spacing w:line="240" w:lineRule="auto"/>
        <w:jc w:val="left"/>
        <w:rPr>
          <w:rStyle w:val="Bodytext31"/>
          <w:iCs/>
          <w:color w:val="auto"/>
          <w:sz w:val="22"/>
          <w:szCs w:val="22"/>
        </w:rPr>
      </w:pPr>
    </w:p>
    <w:p w14:paraId="43D5882E" w14:textId="22B83F85" w:rsidR="009E0D44" w:rsidRDefault="0029197E" w:rsidP="00B052B1">
      <w:pPr>
        <w:pStyle w:val="Bodytext30"/>
        <w:widowControl/>
        <w:shd w:val="clear" w:color="auto" w:fill="auto"/>
        <w:spacing w:line="240" w:lineRule="auto"/>
        <w:jc w:val="left"/>
        <w:rPr>
          <w:rStyle w:val="Bodytext31"/>
          <w:color w:val="auto"/>
          <w:sz w:val="22"/>
          <w:szCs w:val="22"/>
          <w:u w:val="none"/>
        </w:rPr>
      </w:pPr>
      <w:r w:rsidRPr="00336525">
        <w:rPr>
          <w:rStyle w:val="Bodytext31"/>
          <w:i/>
          <w:iCs/>
          <w:color w:val="auto"/>
          <w:sz w:val="22"/>
          <w:szCs w:val="22"/>
          <w:u w:val="none"/>
        </w:rPr>
        <w:t>Dystonia</w:t>
      </w:r>
    </w:p>
    <w:p w14:paraId="1A57E584" w14:textId="1A62970A" w:rsidR="00E27BC6" w:rsidRPr="00336525" w:rsidRDefault="00E27BC6" w:rsidP="00B052B1">
      <w:pPr>
        <w:pStyle w:val="Bodytext30"/>
        <w:widowControl/>
        <w:shd w:val="clear" w:color="auto" w:fill="auto"/>
        <w:spacing w:line="240" w:lineRule="auto"/>
        <w:jc w:val="left"/>
        <w:rPr>
          <w:i w:val="0"/>
          <w:sz w:val="22"/>
          <w:szCs w:val="22"/>
          <w:lang w:val="hu-HU"/>
        </w:rPr>
      </w:pPr>
      <w:r w:rsidRPr="00336525">
        <w:rPr>
          <w:i w:val="0"/>
          <w:sz w:val="22"/>
          <w:szCs w:val="22"/>
          <w:lang w:val="hu-HU"/>
        </w:rPr>
        <w:t>Gyógyszercsoportra jellemző hatás</w:t>
      </w:r>
      <w:r w:rsidR="004D0B58">
        <w:rPr>
          <w:i w:val="0"/>
          <w:sz w:val="22"/>
          <w:szCs w:val="22"/>
          <w:lang w:val="hu-HU"/>
        </w:rPr>
        <w:t>:</w:t>
      </w:r>
      <w:r w:rsidR="009E0D44" w:rsidRPr="00336525">
        <w:rPr>
          <w:i w:val="0"/>
          <w:sz w:val="22"/>
          <w:szCs w:val="22"/>
          <w:lang w:val="hu-HU"/>
        </w:rPr>
        <w:t xml:space="preserve"> </w:t>
      </w:r>
      <w:r w:rsidRPr="00336525">
        <w:rPr>
          <w:i w:val="0"/>
          <w:sz w:val="22"/>
          <w:szCs w:val="22"/>
          <w:lang w:val="hu-HU"/>
        </w:rPr>
        <w:t>dystoniás tünetek, izomcsoportok tartós kóros kontrakciója előfordulhat az arra hajlamos egyéneknél a kezelés első néhány napján. A dystoniás tünetek közé tartozik a nyaki izmok görcse, ami néha a garat összeszűkülésévé progrediál, nyelési nehézséget, légzési nehézséget és/vagy a nyelv protr</w:t>
      </w:r>
      <w:r w:rsidR="003E79BC" w:rsidRPr="00336525">
        <w:rPr>
          <w:i w:val="0"/>
          <w:sz w:val="22"/>
          <w:szCs w:val="22"/>
          <w:lang w:val="hu-HU"/>
        </w:rPr>
        <w:t>u</w:t>
      </w:r>
      <w:r w:rsidRPr="00336525">
        <w:rPr>
          <w:i w:val="0"/>
          <w:sz w:val="22"/>
          <w:szCs w:val="22"/>
          <w:lang w:val="hu-HU"/>
        </w:rPr>
        <w:t>sióját okozva. Míg ezek a tünetek előfordulhatnak alacsony adagoknál, gyakrabban, súlyosabban és erőteljesebben jelennek meg az elsőgenerációs antipszichotikus gyógyszerek magasabb adagjainál. Az akut dystonia emelkedett kockázatát figyelték meg férfiaknál és a fiatalabb korosztályú betegeknél.</w:t>
      </w:r>
    </w:p>
    <w:p w14:paraId="390CBEF0" w14:textId="77777777" w:rsidR="00DC5E81" w:rsidRPr="00336525" w:rsidRDefault="00DC5E81" w:rsidP="00B052B1">
      <w:pPr>
        <w:pStyle w:val="Bodytext30"/>
        <w:widowControl/>
        <w:shd w:val="clear" w:color="auto" w:fill="auto"/>
        <w:spacing w:line="240" w:lineRule="auto"/>
        <w:jc w:val="left"/>
        <w:rPr>
          <w:i w:val="0"/>
          <w:sz w:val="22"/>
          <w:szCs w:val="22"/>
          <w:lang w:val="hu-HU"/>
        </w:rPr>
      </w:pPr>
    </w:p>
    <w:p w14:paraId="3C4D2F7E" w14:textId="56E5EE8A" w:rsidR="009E0D44" w:rsidRPr="009562AD" w:rsidRDefault="009E0D44" w:rsidP="009E0D44">
      <w:pPr>
        <w:pStyle w:val="Bodytext30"/>
        <w:widowControl/>
        <w:spacing w:line="240" w:lineRule="auto"/>
        <w:jc w:val="left"/>
        <w:rPr>
          <w:sz w:val="22"/>
          <w:szCs w:val="22"/>
          <w:lang w:val="hu-HU"/>
        </w:rPr>
      </w:pPr>
      <w:r w:rsidRPr="009562AD">
        <w:rPr>
          <w:sz w:val="22"/>
          <w:szCs w:val="22"/>
          <w:lang w:val="hu-HU"/>
        </w:rPr>
        <w:t>Prolaktin</w:t>
      </w:r>
    </w:p>
    <w:p w14:paraId="7823DA86" w14:textId="77777777" w:rsidR="009E0D44" w:rsidRPr="009562AD" w:rsidRDefault="009E0D44" w:rsidP="009E0D44">
      <w:pPr>
        <w:pStyle w:val="Bodytext30"/>
        <w:widowControl/>
        <w:spacing w:line="240" w:lineRule="auto"/>
        <w:jc w:val="left"/>
        <w:rPr>
          <w:i w:val="0"/>
          <w:sz w:val="22"/>
          <w:szCs w:val="22"/>
          <w:lang w:val="hu-HU"/>
        </w:rPr>
      </w:pPr>
      <w:r w:rsidRPr="009562AD">
        <w:rPr>
          <w:i w:val="0"/>
          <w:sz w:val="22"/>
          <w:szCs w:val="22"/>
          <w:lang w:val="hu-HU"/>
        </w:rPr>
        <w:t>A jóváhagyott indikációkban végzett klinikai vizsgálatokban és a forgalomba hozatal után az aripiprazol alkalmazásakor a prolaktin szérumszintjének kiindulási értékekhez viszonyított emelkedését és csökkenését egyaránt megfigyelték (lásd 5.1 pont).</w:t>
      </w:r>
    </w:p>
    <w:p w14:paraId="12833A26" w14:textId="77777777" w:rsidR="009E0D44" w:rsidRPr="009562AD" w:rsidRDefault="009E0D44" w:rsidP="009E0D44">
      <w:pPr>
        <w:pStyle w:val="Bodytext30"/>
        <w:widowControl/>
        <w:shd w:val="clear" w:color="auto" w:fill="auto"/>
        <w:spacing w:line="240" w:lineRule="auto"/>
        <w:jc w:val="left"/>
        <w:rPr>
          <w:i w:val="0"/>
          <w:sz w:val="22"/>
          <w:szCs w:val="22"/>
          <w:lang w:val="hu-HU"/>
        </w:rPr>
      </w:pPr>
    </w:p>
    <w:p w14:paraId="4F5A73D5" w14:textId="77777777" w:rsidR="009E0D44" w:rsidRPr="00996629" w:rsidRDefault="009E0D44" w:rsidP="009E0D44">
      <w:pPr>
        <w:pStyle w:val="Szvegtrzs4"/>
        <w:widowControl/>
        <w:shd w:val="clear" w:color="auto" w:fill="auto"/>
        <w:spacing w:line="240" w:lineRule="auto"/>
        <w:ind w:firstLine="0"/>
        <w:jc w:val="left"/>
        <w:rPr>
          <w:i/>
          <w:iCs/>
          <w:sz w:val="22"/>
          <w:szCs w:val="22"/>
          <w:lang w:val="hu-HU"/>
        </w:rPr>
      </w:pPr>
      <w:r w:rsidRPr="00996629">
        <w:rPr>
          <w:i/>
          <w:iCs/>
          <w:sz w:val="22"/>
          <w:szCs w:val="22"/>
          <w:lang w:val="hu-HU"/>
        </w:rPr>
        <w:t>Laboratóriumi értékek</w:t>
      </w:r>
    </w:p>
    <w:p w14:paraId="5C1A9CC7" w14:textId="1C30A958" w:rsidR="009E0D44" w:rsidRPr="009562AD" w:rsidRDefault="009E0D44" w:rsidP="009E0D44">
      <w:pPr>
        <w:pStyle w:val="Szvegtrzs4"/>
        <w:widowControl/>
        <w:shd w:val="clear" w:color="auto" w:fill="auto"/>
        <w:spacing w:line="240" w:lineRule="auto"/>
        <w:ind w:firstLine="0"/>
        <w:jc w:val="left"/>
        <w:rPr>
          <w:sz w:val="22"/>
          <w:szCs w:val="22"/>
          <w:lang w:val="hu-HU"/>
        </w:rPr>
      </w:pPr>
      <w:r w:rsidRPr="009562AD">
        <w:rPr>
          <w:sz w:val="22"/>
          <w:szCs w:val="22"/>
          <w:lang w:val="hu-HU"/>
        </w:rPr>
        <w:t>Az aripiprazol</w:t>
      </w:r>
      <w:r>
        <w:rPr>
          <w:sz w:val="22"/>
          <w:szCs w:val="22"/>
          <w:lang w:val="hu-HU"/>
        </w:rPr>
        <w:t>-</w:t>
      </w:r>
      <w:r w:rsidRPr="009562AD">
        <w:rPr>
          <w:sz w:val="22"/>
          <w:szCs w:val="22"/>
          <w:lang w:val="hu-HU"/>
        </w:rPr>
        <w:t xml:space="preserve"> és a placebokezelés összehasonlítása nem mutatott orvosi szempontból jelentős eltéréseket azon betegek arányait tekintve, akiknél klinikailag jelentős változásokat tapasztaltak a rutin laboratóriumi és lipid-értékekben (lásd 5.1 pont). A CPK (kreatin foszfokin</w:t>
      </w:r>
      <w:r w:rsidR="00C601EF">
        <w:rPr>
          <w:sz w:val="22"/>
          <w:szCs w:val="22"/>
          <w:lang w:val="hu-HU"/>
        </w:rPr>
        <w:t xml:space="preserve">áz) emelkedését figyelték meg – </w:t>
      </w:r>
      <w:r w:rsidRPr="009562AD">
        <w:rPr>
          <w:sz w:val="22"/>
          <w:szCs w:val="22"/>
          <w:lang w:val="hu-HU"/>
        </w:rPr>
        <w:t>amely általában átmeneti és tünetmentes volt</w:t>
      </w:r>
      <w:r w:rsidR="00C601EF">
        <w:rPr>
          <w:sz w:val="22"/>
          <w:szCs w:val="22"/>
          <w:lang w:val="hu-HU"/>
        </w:rPr>
        <w:t xml:space="preserve"> – </w:t>
      </w:r>
      <w:r w:rsidRPr="009562AD">
        <w:rPr>
          <w:sz w:val="22"/>
          <w:szCs w:val="22"/>
          <w:lang w:val="hu-HU"/>
        </w:rPr>
        <w:t>az aripiprazollal kezelt betegek 3,5%</w:t>
      </w:r>
      <w:r w:rsidRPr="009562AD">
        <w:rPr>
          <w:sz w:val="22"/>
          <w:szCs w:val="22"/>
          <w:lang w:val="hu-HU"/>
        </w:rPr>
        <w:noBreakHyphen/>
        <w:t>ánál, a placebót kapó betegek 2,0%</w:t>
      </w:r>
      <w:r w:rsidRPr="009562AD">
        <w:rPr>
          <w:sz w:val="22"/>
          <w:szCs w:val="22"/>
          <w:lang w:val="hu-HU"/>
        </w:rPr>
        <w:noBreakHyphen/>
        <w:t xml:space="preserve">ával szemben. </w:t>
      </w:r>
    </w:p>
    <w:p w14:paraId="03FD5570" w14:textId="77777777" w:rsidR="009E0D44" w:rsidRPr="009562AD" w:rsidRDefault="009E0D44" w:rsidP="009E0D44">
      <w:pPr>
        <w:pStyle w:val="Bodytext30"/>
        <w:widowControl/>
        <w:shd w:val="clear" w:color="auto" w:fill="auto"/>
        <w:spacing w:line="240" w:lineRule="auto"/>
        <w:jc w:val="left"/>
        <w:rPr>
          <w:i w:val="0"/>
          <w:sz w:val="22"/>
          <w:szCs w:val="22"/>
          <w:lang w:val="hu-HU"/>
        </w:rPr>
      </w:pPr>
    </w:p>
    <w:p w14:paraId="0854A524" w14:textId="77777777" w:rsidR="00E27BC6" w:rsidRPr="00996629" w:rsidRDefault="0029197E" w:rsidP="00B052B1">
      <w:pPr>
        <w:pStyle w:val="Szvegtrzs4"/>
        <w:widowControl/>
        <w:shd w:val="clear" w:color="auto" w:fill="auto"/>
        <w:spacing w:line="240" w:lineRule="auto"/>
        <w:ind w:firstLine="0"/>
        <w:jc w:val="left"/>
        <w:rPr>
          <w:i/>
          <w:iCs/>
          <w:sz w:val="22"/>
          <w:szCs w:val="22"/>
          <w:lang w:val="hu-HU"/>
        </w:rPr>
      </w:pPr>
      <w:r w:rsidRPr="00996629">
        <w:rPr>
          <w:rStyle w:val="Szvegtrzs1"/>
          <w:i/>
          <w:iCs/>
          <w:color w:val="auto"/>
          <w:sz w:val="22"/>
          <w:szCs w:val="22"/>
        </w:rPr>
        <w:t>Gyermekek</w:t>
      </w:r>
      <w:r w:rsidR="006C47EE" w:rsidRPr="00996629">
        <w:rPr>
          <w:rStyle w:val="Szvegtrzs1"/>
          <w:i/>
          <w:iCs/>
          <w:color w:val="auto"/>
          <w:sz w:val="22"/>
          <w:szCs w:val="22"/>
        </w:rPr>
        <w:t xml:space="preserve"> és serdülők</w:t>
      </w:r>
    </w:p>
    <w:p w14:paraId="077D6573" w14:textId="77777777" w:rsidR="009E0D44" w:rsidRDefault="009E0D44" w:rsidP="00B052B1">
      <w:pPr>
        <w:pStyle w:val="Bodytext30"/>
        <w:widowControl/>
        <w:shd w:val="clear" w:color="auto" w:fill="auto"/>
        <w:spacing w:line="240" w:lineRule="auto"/>
        <w:jc w:val="left"/>
        <w:rPr>
          <w:rStyle w:val="Bodytext31"/>
          <w:i/>
          <w:iCs/>
          <w:color w:val="auto"/>
          <w:sz w:val="22"/>
          <w:szCs w:val="22"/>
          <w:u w:val="none"/>
        </w:rPr>
      </w:pPr>
    </w:p>
    <w:p w14:paraId="32501C70" w14:textId="277D5CB1" w:rsidR="0029197E" w:rsidRPr="009E0D44" w:rsidRDefault="0029197E" w:rsidP="00B052B1">
      <w:pPr>
        <w:pStyle w:val="Bodytext30"/>
        <w:widowControl/>
        <w:shd w:val="clear" w:color="auto" w:fill="auto"/>
        <w:spacing w:line="240" w:lineRule="auto"/>
        <w:jc w:val="left"/>
        <w:rPr>
          <w:sz w:val="22"/>
          <w:szCs w:val="22"/>
          <w:lang w:val="hu-HU"/>
        </w:rPr>
      </w:pPr>
      <w:r w:rsidRPr="00B6657E">
        <w:rPr>
          <w:rStyle w:val="Bodytext31"/>
          <w:i/>
          <w:iCs/>
          <w:color w:val="auto"/>
          <w:sz w:val="22"/>
          <w:szCs w:val="22"/>
          <w:u w:val="none"/>
        </w:rPr>
        <w:t>Schizophrenia 15</w:t>
      </w:r>
      <w:r w:rsidR="009E0D44">
        <w:rPr>
          <w:rStyle w:val="Bodytext31"/>
          <w:i/>
          <w:iCs/>
          <w:color w:val="auto"/>
          <w:sz w:val="22"/>
          <w:szCs w:val="22"/>
          <w:u w:val="none"/>
        </w:rPr>
        <w:t> </w:t>
      </w:r>
      <w:r w:rsidRPr="00B6657E">
        <w:rPr>
          <w:rStyle w:val="Bodytext31"/>
          <w:i/>
          <w:iCs/>
          <w:color w:val="auto"/>
          <w:sz w:val="22"/>
          <w:szCs w:val="22"/>
          <w:u w:val="none"/>
        </w:rPr>
        <w:t>éves vagy idősebb serdülőknél</w:t>
      </w:r>
    </w:p>
    <w:p w14:paraId="465FBDAB" w14:textId="7B036E68" w:rsidR="00F81A09" w:rsidRPr="00336525" w:rsidRDefault="00F81A09" w:rsidP="00B052B1">
      <w:pPr>
        <w:pStyle w:val="Default"/>
        <w:rPr>
          <w:color w:val="auto"/>
          <w:sz w:val="22"/>
          <w:szCs w:val="22"/>
        </w:rPr>
      </w:pPr>
      <w:proofErr w:type="gramStart"/>
      <w:r w:rsidRPr="00336525">
        <w:rPr>
          <w:color w:val="auto"/>
          <w:sz w:val="22"/>
          <w:szCs w:val="22"/>
        </w:rPr>
        <w:t>Egy rövid</w:t>
      </w:r>
      <w:r w:rsidR="006C47EE">
        <w:rPr>
          <w:color w:val="auto"/>
          <w:sz w:val="22"/>
          <w:szCs w:val="22"/>
        </w:rPr>
        <w:t xml:space="preserve"> </w:t>
      </w:r>
      <w:r w:rsidRPr="00336525">
        <w:rPr>
          <w:color w:val="auto"/>
          <w:sz w:val="22"/>
          <w:szCs w:val="22"/>
        </w:rPr>
        <w:t>távú, placebokontrollos klinikai vizsgálatban, melybe 302, schizophréniában szenvedő serdülőkorút (13</w:t>
      </w:r>
      <w:r w:rsidRPr="00336525">
        <w:rPr>
          <w:color w:val="auto"/>
          <w:sz w:val="22"/>
          <w:szCs w:val="22"/>
        </w:rPr>
        <w:noBreakHyphen/>
        <w:t>17</w:t>
      </w:r>
      <w:r w:rsidR="000F5008" w:rsidRPr="00336525">
        <w:rPr>
          <w:color w:val="auto"/>
          <w:sz w:val="22"/>
          <w:szCs w:val="22"/>
        </w:rPr>
        <w:t> </w:t>
      </w:r>
      <w:r w:rsidRPr="00336525">
        <w:rPr>
          <w:color w:val="auto"/>
          <w:sz w:val="22"/>
          <w:szCs w:val="22"/>
        </w:rPr>
        <w:t>éves) vontak be, a mellékhatások típusa és gyakorisága hasonló volt, mint a felnőtteknél, kivéve a következő mellékhatásokat, melyeket gyakrabban jelentettek aripiprazolt kapó serdülőkorúak, mint aripiprazolt kapó felnőttek esetében (és gyakrabban, mint a placebót kapóknál): álmosságot/szedációt és extrapiramidális zavart nagyon gyakran jelentettek (≥</w:t>
      </w:r>
      <w:r w:rsidR="00C05128" w:rsidRPr="00336525">
        <w:rPr>
          <w:color w:val="auto"/>
          <w:sz w:val="22"/>
          <w:szCs w:val="22"/>
        </w:rPr>
        <w:t> </w:t>
      </w:r>
      <w:r w:rsidRPr="00336525">
        <w:rPr>
          <w:color w:val="auto"/>
          <w:sz w:val="22"/>
          <w:szCs w:val="22"/>
        </w:rPr>
        <w:t>1/10) valamint szájszárazságot, megnövekedett étvágyat és orthostatikus h</w:t>
      </w:r>
      <w:r w:rsidR="008117B3">
        <w:rPr>
          <w:color w:val="auto"/>
          <w:sz w:val="22"/>
          <w:szCs w:val="22"/>
        </w:rPr>
        <w:t>y</w:t>
      </w:r>
      <w:r w:rsidRPr="00336525">
        <w:rPr>
          <w:color w:val="auto"/>
          <w:sz w:val="22"/>
          <w:szCs w:val="22"/>
        </w:rPr>
        <w:t>poten</w:t>
      </w:r>
      <w:r w:rsidR="008117B3">
        <w:rPr>
          <w:color w:val="auto"/>
          <w:sz w:val="22"/>
          <w:szCs w:val="22"/>
        </w:rPr>
        <w:t>s</w:t>
      </w:r>
      <w:r w:rsidRPr="00336525">
        <w:rPr>
          <w:color w:val="auto"/>
          <w:sz w:val="22"/>
          <w:szCs w:val="22"/>
        </w:rPr>
        <w:t>i</w:t>
      </w:r>
      <w:r w:rsidR="008117B3">
        <w:rPr>
          <w:color w:val="auto"/>
          <w:sz w:val="22"/>
          <w:szCs w:val="22"/>
        </w:rPr>
        <w:t>o</w:t>
      </w:r>
      <w:r w:rsidRPr="00336525">
        <w:rPr>
          <w:color w:val="auto"/>
          <w:sz w:val="22"/>
          <w:szCs w:val="22"/>
        </w:rPr>
        <w:t>t gyakran jelentettek (≥</w:t>
      </w:r>
      <w:r w:rsidR="00C05128" w:rsidRPr="00336525">
        <w:rPr>
          <w:color w:val="auto"/>
          <w:sz w:val="22"/>
          <w:szCs w:val="22"/>
        </w:rPr>
        <w:t> </w:t>
      </w:r>
      <w:r w:rsidRPr="00336525">
        <w:rPr>
          <w:color w:val="auto"/>
          <w:sz w:val="22"/>
          <w:szCs w:val="22"/>
        </w:rPr>
        <w:t>1/100, &lt; 1/10).</w:t>
      </w:r>
      <w:proofErr w:type="gramEnd"/>
    </w:p>
    <w:p w14:paraId="41D3DBD5" w14:textId="77777777" w:rsidR="009E0D44" w:rsidRDefault="00F81A09" w:rsidP="00B052B1">
      <w:pPr>
        <w:pStyle w:val="Default"/>
        <w:rPr>
          <w:color w:val="auto"/>
          <w:sz w:val="22"/>
          <w:szCs w:val="22"/>
        </w:rPr>
      </w:pPr>
      <w:r w:rsidRPr="00336525">
        <w:rPr>
          <w:color w:val="auto"/>
          <w:sz w:val="22"/>
          <w:szCs w:val="22"/>
        </w:rPr>
        <w:t>A vizsgálat nyílt, 26</w:t>
      </w:r>
      <w:r w:rsidR="00C05128" w:rsidRPr="00336525">
        <w:rPr>
          <w:color w:val="auto"/>
          <w:sz w:val="22"/>
          <w:szCs w:val="22"/>
        </w:rPr>
        <w:t> </w:t>
      </w:r>
      <w:r w:rsidRPr="00336525">
        <w:rPr>
          <w:color w:val="auto"/>
          <w:sz w:val="22"/>
          <w:szCs w:val="22"/>
        </w:rPr>
        <w:t>hetes kiterjesztése során a biztonságossági profil hasonló volt ahhoz, amit a rövid</w:t>
      </w:r>
      <w:r w:rsidR="006C47EE">
        <w:rPr>
          <w:color w:val="auto"/>
          <w:sz w:val="22"/>
          <w:szCs w:val="22"/>
        </w:rPr>
        <w:t xml:space="preserve"> </w:t>
      </w:r>
      <w:r w:rsidRPr="00336525">
        <w:rPr>
          <w:color w:val="auto"/>
          <w:sz w:val="22"/>
          <w:szCs w:val="22"/>
        </w:rPr>
        <w:t>távú, placebokontrollos vizsgálatban tapasztaltak.</w:t>
      </w:r>
    </w:p>
    <w:p w14:paraId="61FC1FD0" w14:textId="1F70B4C6" w:rsidR="00F81A09" w:rsidRDefault="009E0D44" w:rsidP="00B052B1">
      <w:pPr>
        <w:pStyle w:val="Default"/>
        <w:rPr>
          <w:sz w:val="22"/>
          <w:szCs w:val="22"/>
        </w:rPr>
      </w:pPr>
      <w:r w:rsidRPr="009562AD">
        <w:rPr>
          <w:sz w:val="22"/>
          <w:szCs w:val="22"/>
        </w:rPr>
        <w:t>Egy hosszú távú, kettős vak, placebokontrollos vizsgálatban a biztonságossági profil szintén hasonló volt, kivéve a következő reakciókat, amelyeket gyakrabban jelentettek, mint a placebót szedő gyermekgyógyászati betegeknél: testsúlycsökkenésről, a vér emelkedett inzulinszintjéről, arrhythmiáról és leukopeniáról gyakran (≥ 1/100</w:t>
      </w:r>
      <w:r>
        <w:rPr>
          <w:sz w:val="22"/>
          <w:szCs w:val="22"/>
        </w:rPr>
        <w:t xml:space="preserve">, </w:t>
      </w:r>
      <w:r w:rsidRPr="009562AD">
        <w:rPr>
          <w:sz w:val="22"/>
          <w:szCs w:val="22"/>
        </w:rPr>
        <w:t>&lt; 1/10) számoltak be.</w:t>
      </w:r>
    </w:p>
    <w:p w14:paraId="0D34F285" w14:textId="77777777" w:rsidR="009E0D44" w:rsidRPr="00336525" w:rsidRDefault="009E0D44" w:rsidP="00B052B1">
      <w:pPr>
        <w:pStyle w:val="Default"/>
        <w:rPr>
          <w:color w:val="auto"/>
          <w:sz w:val="22"/>
          <w:szCs w:val="22"/>
        </w:rPr>
      </w:pPr>
    </w:p>
    <w:p w14:paraId="36983E9E" w14:textId="4DAF75D8" w:rsidR="00F81A09" w:rsidRPr="00336525" w:rsidRDefault="00F81A09"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összevont serdülőkorú skizofrén populációban (13</w:t>
      </w:r>
      <w:r w:rsidR="000F5008" w:rsidRPr="00336525">
        <w:rPr>
          <w:sz w:val="22"/>
          <w:szCs w:val="22"/>
          <w:lang w:val="hu-HU"/>
        </w:rPr>
        <w:noBreakHyphen/>
      </w:r>
      <w:r w:rsidRPr="00336525">
        <w:rPr>
          <w:sz w:val="22"/>
          <w:szCs w:val="22"/>
          <w:lang w:val="hu-HU"/>
        </w:rPr>
        <w:t>17</w:t>
      </w:r>
      <w:r w:rsidR="000F5008" w:rsidRPr="00336525">
        <w:rPr>
          <w:sz w:val="22"/>
          <w:szCs w:val="22"/>
          <w:lang w:val="hu-HU"/>
        </w:rPr>
        <w:t> </w:t>
      </w:r>
      <w:r w:rsidRPr="00336525">
        <w:rPr>
          <w:sz w:val="22"/>
          <w:szCs w:val="22"/>
          <w:lang w:val="hu-HU"/>
        </w:rPr>
        <w:t>éves korban) a legfeljebb 2</w:t>
      </w:r>
      <w:r w:rsidR="000F5008" w:rsidRPr="00336525">
        <w:rPr>
          <w:sz w:val="22"/>
          <w:szCs w:val="22"/>
          <w:lang w:val="hu-HU"/>
        </w:rPr>
        <w:t> </w:t>
      </w:r>
      <w:r w:rsidRPr="00336525">
        <w:rPr>
          <w:sz w:val="22"/>
          <w:szCs w:val="22"/>
          <w:lang w:val="hu-HU"/>
        </w:rPr>
        <w:t xml:space="preserve"> évig tartó expozíció esetén az alacsony szérum prolaktinszint előfordulási gyakorisága a nőknél (&lt; 3</w:t>
      </w:r>
      <w:r w:rsidR="000F5008" w:rsidRPr="00336525">
        <w:rPr>
          <w:sz w:val="22"/>
          <w:szCs w:val="22"/>
          <w:lang w:val="hu-HU"/>
        </w:rPr>
        <w:t> </w:t>
      </w:r>
      <w:r w:rsidRPr="00336525">
        <w:rPr>
          <w:sz w:val="22"/>
          <w:szCs w:val="22"/>
          <w:lang w:val="hu-HU"/>
        </w:rPr>
        <w:t>ng/ml) 29,5%, a férfiaknál (&lt; 2</w:t>
      </w:r>
      <w:r w:rsidR="000F5008" w:rsidRPr="00336525">
        <w:rPr>
          <w:sz w:val="22"/>
          <w:szCs w:val="22"/>
          <w:lang w:val="hu-HU"/>
        </w:rPr>
        <w:t> </w:t>
      </w:r>
      <w:r w:rsidRPr="00336525">
        <w:rPr>
          <w:sz w:val="22"/>
          <w:szCs w:val="22"/>
          <w:lang w:val="hu-HU"/>
        </w:rPr>
        <w:t>ng/ml) 48,3% volt.</w:t>
      </w:r>
      <w:r w:rsidR="009340D4">
        <w:rPr>
          <w:sz w:val="22"/>
          <w:szCs w:val="22"/>
          <w:lang w:val="hu-HU"/>
        </w:rPr>
        <w:t xml:space="preserve"> </w:t>
      </w:r>
      <w:r w:rsidRPr="00336525">
        <w:rPr>
          <w:sz w:val="22"/>
          <w:szCs w:val="22"/>
          <w:lang w:val="hu-HU"/>
        </w:rPr>
        <w:t>A serdülőkorú (13</w:t>
      </w:r>
      <w:r w:rsidR="000F5008" w:rsidRPr="00336525">
        <w:rPr>
          <w:sz w:val="22"/>
          <w:szCs w:val="22"/>
          <w:lang w:val="hu-HU"/>
        </w:rPr>
        <w:noBreakHyphen/>
      </w:r>
      <w:r w:rsidRPr="00336525">
        <w:rPr>
          <w:sz w:val="22"/>
          <w:szCs w:val="22"/>
          <w:lang w:val="hu-HU"/>
        </w:rPr>
        <w:t>17</w:t>
      </w:r>
      <w:r w:rsidR="000F5008" w:rsidRPr="00336525">
        <w:rPr>
          <w:sz w:val="22"/>
          <w:szCs w:val="22"/>
          <w:lang w:val="hu-HU"/>
        </w:rPr>
        <w:t> </w:t>
      </w:r>
      <w:r w:rsidRPr="00336525">
        <w:rPr>
          <w:sz w:val="22"/>
          <w:szCs w:val="22"/>
          <w:lang w:val="hu-HU"/>
        </w:rPr>
        <w:t>éves) skizofrén populációban, akik akár 72</w:t>
      </w:r>
      <w:r w:rsidR="000F5008" w:rsidRPr="00336525">
        <w:rPr>
          <w:sz w:val="22"/>
          <w:szCs w:val="22"/>
          <w:lang w:val="hu-HU"/>
        </w:rPr>
        <w:t> </w:t>
      </w:r>
      <w:r w:rsidRPr="00336525">
        <w:rPr>
          <w:sz w:val="22"/>
          <w:szCs w:val="22"/>
          <w:lang w:val="hu-HU"/>
        </w:rPr>
        <w:t>hónapig 5</w:t>
      </w:r>
      <w:r w:rsidR="000F5008" w:rsidRPr="00336525">
        <w:rPr>
          <w:sz w:val="22"/>
          <w:szCs w:val="22"/>
          <w:lang w:val="hu-HU"/>
        </w:rPr>
        <w:noBreakHyphen/>
      </w:r>
      <w:r w:rsidRPr="00336525">
        <w:rPr>
          <w:sz w:val="22"/>
          <w:szCs w:val="22"/>
          <w:lang w:val="hu-HU"/>
        </w:rPr>
        <w:t>30</w:t>
      </w:r>
      <w:r w:rsidR="000F5008" w:rsidRPr="00336525">
        <w:rPr>
          <w:sz w:val="22"/>
          <w:szCs w:val="22"/>
          <w:lang w:val="hu-HU"/>
        </w:rPr>
        <w:t> </w:t>
      </w:r>
      <w:r w:rsidRPr="00336525">
        <w:rPr>
          <w:sz w:val="22"/>
          <w:szCs w:val="22"/>
          <w:lang w:val="hu-HU"/>
        </w:rPr>
        <w:t>mg aripiprazolt kaptak, az alacsony szérum prolaktinszint előfordulási gyakorisága a nőknél (&lt;</w:t>
      </w:r>
      <w:r w:rsidR="000F5008" w:rsidRPr="00336525">
        <w:rPr>
          <w:sz w:val="22"/>
          <w:szCs w:val="22"/>
          <w:lang w:val="hu-HU"/>
        </w:rPr>
        <w:t> </w:t>
      </w:r>
      <w:r w:rsidRPr="00336525">
        <w:rPr>
          <w:sz w:val="22"/>
          <w:szCs w:val="22"/>
          <w:lang w:val="hu-HU"/>
        </w:rPr>
        <w:t>3</w:t>
      </w:r>
      <w:r w:rsidR="000F5008" w:rsidRPr="00336525">
        <w:rPr>
          <w:sz w:val="22"/>
          <w:szCs w:val="22"/>
          <w:lang w:val="hu-HU"/>
        </w:rPr>
        <w:t> </w:t>
      </w:r>
      <w:r w:rsidRPr="00336525">
        <w:rPr>
          <w:sz w:val="22"/>
          <w:szCs w:val="22"/>
          <w:lang w:val="hu-HU"/>
        </w:rPr>
        <w:t>ng/ml) 25,6%, a férfiaknál (&lt;</w:t>
      </w:r>
      <w:r w:rsidR="000F5008" w:rsidRPr="00336525">
        <w:rPr>
          <w:sz w:val="22"/>
          <w:szCs w:val="22"/>
          <w:lang w:val="hu-HU"/>
        </w:rPr>
        <w:t> </w:t>
      </w:r>
      <w:r w:rsidRPr="00336525">
        <w:rPr>
          <w:sz w:val="22"/>
          <w:szCs w:val="22"/>
          <w:lang w:val="hu-HU"/>
        </w:rPr>
        <w:t>2</w:t>
      </w:r>
      <w:r w:rsidR="000F5008" w:rsidRPr="00336525">
        <w:rPr>
          <w:sz w:val="22"/>
          <w:szCs w:val="22"/>
          <w:lang w:val="hu-HU"/>
        </w:rPr>
        <w:t> </w:t>
      </w:r>
      <w:r w:rsidRPr="00336525">
        <w:rPr>
          <w:sz w:val="22"/>
          <w:szCs w:val="22"/>
          <w:lang w:val="hu-HU"/>
        </w:rPr>
        <w:t>ng/ml) 45,0% volt.</w:t>
      </w:r>
    </w:p>
    <w:p w14:paraId="0C45BAB7" w14:textId="77777777" w:rsidR="009E0D44" w:rsidRPr="009562AD" w:rsidRDefault="009E0D44" w:rsidP="009E0D44">
      <w:pPr>
        <w:pStyle w:val="Default"/>
        <w:rPr>
          <w:sz w:val="22"/>
          <w:szCs w:val="22"/>
        </w:rPr>
      </w:pPr>
      <w:r w:rsidRPr="009562AD">
        <w:rPr>
          <w:sz w:val="22"/>
          <w:szCs w:val="22"/>
        </w:rPr>
        <w:t>Két hosszú távú vizsgálatban, amelyben</w:t>
      </w:r>
      <w:r>
        <w:rPr>
          <w:sz w:val="22"/>
          <w:szCs w:val="22"/>
        </w:rPr>
        <w:t xml:space="preserve"> gyermek- és</w:t>
      </w:r>
      <w:r w:rsidRPr="009562AD">
        <w:rPr>
          <w:sz w:val="22"/>
          <w:szCs w:val="22"/>
        </w:rPr>
        <w:t xml:space="preserve"> serdülőkorú (</w:t>
      </w:r>
      <w:r>
        <w:rPr>
          <w:sz w:val="22"/>
          <w:szCs w:val="22"/>
        </w:rPr>
        <w:t>13 és 17 év közötti</w:t>
      </w:r>
      <w:r w:rsidRPr="009562AD">
        <w:rPr>
          <w:sz w:val="22"/>
          <w:szCs w:val="22"/>
        </w:rPr>
        <w:t>) schizophreniás és bipoláris betegeket kezeltek aripiprazollal, az alacsony szérum prolaktinszint előfordulási gyakorisága nőknél (&lt; 3 ng/ml) 37,0%, a férfiaknál (&lt; 2 ng/ml) 59,4% volt.</w:t>
      </w:r>
    </w:p>
    <w:p w14:paraId="09A6F1E4"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49A7E09" w14:textId="5F48B602" w:rsidR="000F5008" w:rsidRPr="00336525" w:rsidRDefault="000F5008" w:rsidP="00B052B1">
      <w:pPr>
        <w:pStyle w:val="Default"/>
        <w:rPr>
          <w:color w:val="auto"/>
          <w:sz w:val="22"/>
          <w:szCs w:val="22"/>
        </w:rPr>
      </w:pPr>
      <w:r w:rsidRPr="00336525">
        <w:rPr>
          <w:i/>
          <w:iCs/>
          <w:color w:val="auto"/>
          <w:sz w:val="22"/>
          <w:szCs w:val="22"/>
        </w:rPr>
        <w:t>Mániás epizódok bipoláris affektív zavar I</w:t>
      </w:r>
      <w:r w:rsidR="000716E0" w:rsidRPr="00336525">
        <w:rPr>
          <w:i/>
          <w:iCs/>
          <w:color w:val="auto"/>
          <w:sz w:val="22"/>
          <w:szCs w:val="22"/>
        </w:rPr>
        <w:noBreakHyphen/>
      </w:r>
      <w:r w:rsidRPr="00336525">
        <w:rPr>
          <w:i/>
          <w:iCs/>
          <w:color w:val="auto"/>
          <w:sz w:val="22"/>
          <w:szCs w:val="22"/>
        </w:rPr>
        <w:t>es típusában, 13</w:t>
      </w:r>
      <w:r w:rsidR="009E0D44">
        <w:rPr>
          <w:i/>
          <w:iCs/>
          <w:color w:val="auto"/>
          <w:sz w:val="22"/>
          <w:szCs w:val="22"/>
        </w:rPr>
        <w:t> </w:t>
      </w:r>
      <w:r w:rsidRPr="00336525">
        <w:rPr>
          <w:i/>
          <w:iCs/>
          <w:color w:val="auto"/>
          <w:sz w:val="22"/>
          <w:szCs w:val="22"/>
        </w:rPr>
        <w:t xml:space="preserve">éves vagy idősebb </w:t>
      </w:r>
      <w:r w:rsidR="009E0D44">
        <w:rPr>
          <w:i/>
          <w:iCs/>
          <w:color w:val="auto"/>
          <w:sz w:val="22"/>
          <w:szCs w:val="22"/>
        </w:rPr>
        <w:t xml:space="preserve">gyermekeknél </w:t>
      </w:r>
      <w:r w:rsidR="009419A2">
        <w:rPr>
          <w:i/>
          <w:iCs/>
          <w:color w:val="auto"/>
          <w:sz w:val="22"/>
          <w:szCs w:val="22"/>
        </w:rPr>
        <w:t xml:space="preserve">és </w:t>
      </w:r>
      <w:r w:rsidRPr="00336525">
        <w:rPr>
          <w:i/>
          <w:iCs/>
          <w:color w:val="auto"/>
          <w:sz w:val="22"/>
          <w:szCs w:val="22"/>
        </w:rPr>
        <w:t xml:space="preserve">serdülőknél </w:t>
      </w:r>
    </w:p>
    <w:p w14:paraId="15E200AE" w14:textId="77777777" w:rsidR="000F5008" w:rsidRPr="00336525" w:rsidRDefault="000F5008" w:rsidP="00B052B1">
      <w:pPr>
        <w:pStyle w:val="Default"/>
        <w:rPr>
          <w:color w:val="auto"/>
          <w:sz w:val="22"/>
          <w:szCs w:val="22"/>
        </w:rPr>
      </w:pPr>
      <w:proofErr w:type="gramStart"/>
      <w:r w:rsidRPr="00336525">
        <w:rPr>
          <w:color w:val="auto"/>
          <w:sz w:val="22"/>
          <w:szCs w:val="22"/>
        </w:rPr>
        <w:t>A mellékhatások gyakorisága és típusa bipoláris affektív zavar I</w:t>
      </w:r>
      <w:r w:rsidR="00C05128" w:rsidRPr="00336525">
        <w:rPr>
          <w:color w:val="auto"/>
          <w:sz w:val="22"/>
          <w:szCs w:val="22"/>
        </w:rPr>
        <w:noBreakHyphen/>
      </w:r>
      <w:r w:rsidRPr="00336525">
        <w:rPr>
          <w:color w:val="auto"/>
          <w:sz w:val="22"/>
          <w:szCs w:val="22"/>
        </w:rPr>
        <w:t>es típusában szenvedő serdülőkorúaknál hasonló volt a felnőtteknél tapasztaltakhoz, a következő mellékhatások kivételével: nagyon gyakori (≥</w:t>
      </w:r>
      <w:r w:rsidR="00C05128" w:rsidRPr="00336525">
        <w:rPr>
          <w:color w:val="auto"/>
          <w:sz w:val="22"/>
          <w:szCs w:val="22"/>
        </w:rPr>
        <w:t> </w:t>
      </w:r>
      <w:r w:rsidRPr="00336525">
        <w:rPr>
          <w:color w:val="auto"/>
          <w:sz w:val="22"/>
          <w:szCs w:val="22"/>
        </w:rPr>
        <w:t>1/10)</w:t>
      </w:r>
      <w:r w:rsidR="009F741A" w:rsidRPr="00336525">
        <w:rPr>
          <w:color w:val="auto"/>
          <w:sz w:val="22"/>
          <w:szCs w:val="22"/>
        </w:rPr>
        <w:t>:</w:t>
      </w:r>
      <w:r w:rsidRPr="00336525">
        <w:rPr>
          <w:color w:val="auto"/>
          <w:sz w:val="22"/>
          <w:szCs w:val="22"/>
        </w:rPr>
        <w:t xml:space="preserve"> aluszékonyság (23,0%), extrapiramidális zavar (18,4%), akathisia (16,0%), és fáradtság (11,8%); és gyakori</w:t>
      </w:r>
      <w:r w:rsidR="009F741A" w:rsidRPr="00336525">
        <w:rPr>
          <w:color w:val="auto"/>
          <w:sz w:val="22"/>
          <w:szCs w:val="22"/>
        </w:rPr>
        <w:t>:</w:t>
      </w:r>
      <w:r w:rsidRPr="00336525">
        <w:rPr>
          <w:color w:val="auto"/>
          <w:sz w:val="22"/>
          <w:szCs w:val="22"/>
        </w:rPr>
        <w:t xml:space="preserve"> (≥</w:t>
      </w:r>
      <w:r w:rsidR="00C05128" w:rsidRPr="00336525">
        <w:rPr>
          <w:color w:val="auto"/>
          <w:sz w:val="22"/>
          <w:szCs w:val="22"/>
        </w:rPr>
        <w:t> </w:t>
      </w:r>
      <w:r w:rsidRPr="00336525">
        <w:rPr>
          <w:color w:val="auto"/>
          <w:sz w:val="22"/>
          <w:szCs w:val="22"/>
        </w:rPr>
        <w:t>1/100, &lt;</w:t>
      </w:r>
      <w:r w:rsidR="00C05128" w:rsidRPr="00336525">
        <w:rPr>
          <w:color w:val="auto"/>
          <w:sz w:val="22"/>
          <w:szCs w:val="22"/>
        </w:rPr>
        <w:t> </w:t>
      </w:r>
      <w:r w:rsidRPr="00336525">
        <w:rPr>
          <w:color w:val="auto"/>
          <w:sz w:val="22"/>
          <w:szCs w:val="22"/>
        </w:rPr>
        <w:t>1/10) felhasi fájdalom a has felső részén, emelkedett szívfrekvencia, megnövekedett testtömeg, megnövekedett étvágy, izomrángás és dyskinesia.</w:t>
      </w:r>
      <w:proofErr w:type="gramEnd"/>
    </w:p>
    <w:p w14:paraId="08FF95CA" w14:textId="77777777" w:rsidR="009E0D44" w:rsidRDefault="009E0D44" w:rsidP="00B052B1">
      <w:pPr>
        <w:pStyle w:val="Default"/>
        <w:rPr>
          <w:color w:val="auto"/>
          <w:sz w:val="22"/>
          <w:szCs w:val="22"/>
        </w:rPr>
      </w:pPr>
    </w:p>
    <w:p w14:paraId="1A40CBC9" w14:textId="04493EEC" w:rsidR="000F5008" w:rsidRPr="00336525" w:rsidRDefault="000F5008" w:rsidP="00B052B1">
      <w:pPr>
        <w:pStyle w:val="Default"/>
        <w:rPr>
          <w:color w:val="auto"/>
          <w:sz w:val="22"/>
          <w:szCs w:val="22"/>
        </w:rPr>
      </w:pPr>
      <w:r w:rsidRPr="00336525">
        <w:rPr>
          <w:color w:val="auto"/>
          <w:sz w:val="22"/>
          <w:szCs w:val="22"/>
        </w:rPr>
        <w:t>A következő mellékhatások esetén fennállt a dózis-hatás összefüggés lehetősége: extrapiramidális zavar (előfordulási gyakoriságok: 10</w:t>
      </w:r>
      <w:r w:rsidR="00090390" w:rsidRPr="00336525">
        <w:rPr>
          <w:color w:val="auto"/>
          <w:sz w:val="22"/>
          <w:szCs w:val="22"/>
        </w:rPr>
        <w:t> </w:t>
      </w:r>
      <w:r w:rsidRPr="00336525">
        <w:rPr>
          <w:color w:val="auto"/>
          <w:sz w:val="22"/>
          <w:szCs w:val="22"/>
        </w:rPr>
        <w:t>mg 9,1%, 30</w:t>
      </w:r>
      <w:r w:rsidR="00090390" w:rsidRPr="00336525">
        <w:rPr>
          <w:color w:val="auto"/>
          <w:sz w:val="22"/>
          <w:szCs w:val="22"/>
        </w:rPr>
        <w:t> </w:t>
      </w:r>
      <w:r w:rsidRPr="00336525">
        <w:rPr>
          <w:color w:val="auto"/>
          <w:sz w:val="22"/>
          <w:szCs w:val="22"/>
        </w:rPr>
        <w:t>mg 28,8%, placebo 1,7%) és akathisia (előfordulási gyakoriságok: 10</w:t>
      </w:r>
      <w:r w:rsidR="00090390" w:rsidRPr="00336525">
        <w:rPr>
          <w:color w:val="auto"/>
          <w:sz w:val="22"/>
          <w:szCs w:val="22"/>
        </w:rPr>
        <w:t> </w:t>
      </w:r>
      <w:r w:rsidRPr="00336525">
        <w:rPr>
          <w:color w:val="auto"/>
          <w:sz w:val="22"/>
          <w:szCs w:val="22"/>
        </w:rPr>
        <w:t>mg 12,</w:t>
      </w:r>
      <w:r w:rsidR="00090390" w:rsidRPr="00336525">
        <w:rPr>
          <w:color w:val="auto"/>
          <w:sz w:val="22"/>
          <w:szCs w:val="22"/>
        </w:rPr>
        <w:t>1%, 30 mg 20,3%, placebo 1,7%).</w:t>
      </w:r>
    </w:p>
    <w:p w14:paraId="42D696D1" w14:textId="77777777" w:rsidR="00090390" w:rsidRPr="00336525" w:rsidRDefault="00090390" w:rsidP="00B052B1">
      <w:pPr>
        <w:pStyle w:val="Default"/>
        <w:rPr>
          <w:color w:val="auto"/>
          <w:sz w:val="22"/>
          <w:szCs w:val="22"/>
        </w:rPr>
      </w:pPr>
    </w:p>
    <w:p w14:paraId="3D649DA0" w14:textId="77777777" w:rsidR="000F5008" w:rsidRPr="00336525" w:rsidRDefault="000F5008" w:rsidP="00B052B1">
      <w:pPr>
        <w:pStyle w:val="Default"/>
        <w:rPr>
          <w:color w:val="auto"/>
          <w:sz w:val="22"/>
          <w:szCs w:val="22"/>
        </w:rPr>
      </w:pPr>
      <w:r w:rsidRPr="00336525">
        <w:rPr>
          <w:color w:val="auto"/>
          <w:sz w:val="22"/>
          <w:szCs w:val="22"/>
        </w:rPr>
        <w:t>A bipoláris affektív zavar I</w:t>
      </w:r>
      <w:r w:rsidR="00C05128" w:rsidRPr="00336525">
        <w:rPr>
          <w:color w:val="auto"/>
          <w:sz w:val="22"/>
          <w:szCs w:val="22"/>
        </w:rPr>
        <w:noBreakHyphen/>
      </w:r>
      <w:r w:rsidRPr="00336525">
        <w:rPr>
          <w:color w:val="auto"/>
          <w:sz w:val="22"/>
          <w:szCs w:val="22"/>
        </w:rPr>
        <w:t>es típusában szenvedő serdülőknél a testtömeg átlagos változása 2,4</w:t>
      </w:r>
      <w:r w:rsidR="00090390" w:rsidRPr="00336525">
        <w:rPr>
          <w:color w:val="auto"/>
          <w:sz w:val="22"/>
          <w:szCs w:val="22"/>
        </w:rPr>
        <w:t> </w:t>
      </w:r>
      <w:r w:rsidRPr="00336525">
        <w:rPr>
          <w:color w:val="auto"/>
          <w:sz w:val="22"/>
          <w:szCs w:val="22"/>
        </w:rPr>
        <w:t>kg volt az aripiprazollal és 0,2</w:t>
      </w:r>
      <w:r w:rsidR="00090390" w:rsidRPr="00336525">
        <w:rPr>
          <w:color w:val="auto"/>
          <w:sz w:val="22"/>
          <w:szCs w:val="22"/>
        </w:rPr>
        <w:t> </w:t>
      </w:r>
      <w:r w:rsidRPr="00336525">
        <w:rPr>
          <w:color w:val="auto"/>
          <w:sz w:val="22"/>
          <w:szCs w:val="22"/>
        </w:rPr>
        <w:t>kg a placebóval 12</w:t>
      </w:r>
      <w:r w:rsidR="00090390" w:rsidRPr="00336525">
        <w:rPr>
          <w:color w:val="auto"/>
          <w:sz w:val="22"/>
          <w:szCs w:val="22"/>
        </w:rPr>
        <w:t> </w:t>
      </w:r>
      <w:r w:rsidRPr="00336525">
        <w:rPr>
          <w:color w:val="auto"/>
          <w:sz w:val="22"/>
          <w:szCs w:val="22"/>
        </w:rPr>
        <w:t>hetes kezelés után, valamint 5,8</w:t>
      </w:r>
      <w:r w:rsidR="006230E8" w:rsidRPr="00336525">
        <w:rPr>
          <w:color w:val="auto"/>
          <w:sz w:val="22"/>
          <w:szCs w:val="22"/>
        </w:rPr>
        <w:t> </w:t>
      </w:r>
      <w:r w:rsidRPr="00336525">
        <w:rPr>
          <w:color w:val="auto"/>
          <w:sz w:val="22"/>
          <w:szCs w:val="22"/>
        </w:rPr>
        <w:t>kg az aripiprazollal és 2,3</w:t>
      </w:r>
      <w:r w:rsidR="006230E8" w:rsidRPr="00336525">
        <w:rPr>
          <w:color w:val="auto"/>
          <w:sz w:val="22"/>
          <w:szCs w:val="22"/>
        </w:rPr>
        <w:t> </w:t>
      </w:r>
      <w:r w:rsidRPr="00336525">
        <w:rPr>
          <w:color w:val="auto"/>
          <w:sz w:val="22"/>
          <w:szCs w:val="22"/>
        </w:rPr>
        <w:t>kg a pl</w:t>
      </w:r>
      <w:r w:rsidR="00090390" w:rsidRPr="00336525">
        <w:rPr>
          <w:color w:val="auto"/>
          <w:sz w:val="22"/>
          <w:szCs w:val="22"/>
        </w:rPr>
        <w:t>acebóval 30</w:t>
      </w:r>
      <w:r w:rsidR="006230E8" w:rsidRPr="00336525">
        <w:rPr>
          <w:color w:val="auto"/>
          <w:sz w:val="22"/>
          <w:szCs w:val="22"/>
        </w:rPr>
        <w:t> </w:t>
      </w:r>
      <w:r w:rsidR="00090390" w:rsidRPr="00336525">
        <w:rPr>
          <w:color w:val="auto"/>
          <w:sz w:val="22"/>
          <w:szCs w:val="22"/>
        </w:rPr>
        <w:t>hetes kezelés után.</w:t>
      </w:r>
    </w:p>
    <w:p w14:paraId="57FFEAD3" w14:textId="77777777" w:rsidR="00090390" w:rsidRPr="00336525" w:rsidRDefault="00090390" w:rsidP="00B052B1">
      <w:pPr>
        <w:pStyle w:val="Default"/>
        <w:rPr>
          <w:color w:val="auto"/>
          <w:sz w:val="22"/>
          <w:szCs w:val="22"/>
        </w:rPr>
      </w:pPr>
    </w:p>
    <w:p w14:paraId="0FE0897B" w14:textId="77777777" w:rsidR="0029197E" w:rsidRPr="00336525" w:rsidRDefault="000F5008"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gyermekpopulációban gyakrabban figyeltek meg aluszékonyságot és fáradtságot a bipoláris affektív</w:t>
      </w:r>
      <w:r w:rsidR="0029197E" w:rsidRPr="00336525">
        <w:rPr>
          <w:sz w:val="22"/>
          <w:szCs w:val="22"/>
          <w:lang w:val="hu-HU"/>
        </w:rPr>
        <w:t xml:space="preserve"> zavarban szenvedő, mint schizophreniás betegeknél.</w:t>
      </w:r>
    </w:p>
    <w:p w14:paraId="3406EB95" w14:textId="77777777" w:rsidR="000F5008" w:rsidRPr="00336525" w:rsidRDefault="000F5008" w:rsidP="00B052B1">
      <w:pPr>
        <w:pStyle w:val="Szvegtrzs4"/>
        <w:widowControl/>
        <w:shd w:val="clear" w:color="auto" w:fill="auto"/>
        <w:spacing w:line="240" w:lineRule="auto"/>
        <w:ind w:firstLine="0"/>
        <w:jc w:val="left"/>
        <w:rPr>
          <w:sz w:val="22"/>
          <w:szCs w:val="22"/>
          <w:lang w:val="hu-HU"/>
        </w:rPr>
      </w:pPr>
    </w:p>
    <w:p w14:paraId="088879F1" w14:textId="77777777" w:rsidR="000F5008" w:rsidRPr="00336525" w:rsidRDefault="000F5008"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bipoláris affektív zavarban szenvedő gyermekpopulációban (10</w:t>
      </w:r>
      <w:r w:rsidR="00090390" w:rsidRPr="00336525">
        <w:rPr>
          <w:sz w:val="22"/>
          <w:szCs w:val="22"/>
          <w:lang w:val="hu-HU"/>
        </w:rPr>
        <w:noBreakHyphen/>
      </w:r>
      <w:r w:rsidRPr="00336525">
        <w:rPr>
          <w:sz w:val="22"/>
          <w:szCs w:val="22"/>
          <w:lang w:val="hu-HU"/>
        </w:rPr>
        <w:t>17</w:t>
      </w:r>
      <w:r w:rsidR="00090390" w:rsidRPr="00336525">
        <w:rPr>
          <w:sz w:val="22"/>
          <w:szCs w:val="22"/>
          <w:lang w:val="hu-HU"/>
        </w:rPr>
        <w:t> </w:t>
      </w:r>
      <w:r w:rsidRPr="00336525">
        <w:rPr>
          <w:sz w:val="22"/>
          <w:szCs w:val="22"/>
          <w:lang w:val="hu-HU"/>
        </w:rPr>
        <w:t>év) maximum 30</w:t>
      </w:r>
      <w:r w:rsidR="00090390" w:rsidRPr="00336525">
        <w:rPr>
          <w:sz w:val="22"/>
          <w:szCs w:val="22"/>
          <w:lang w:val="hu-HU"/>
        </w:rPr>
        <w:t> </w:t>
      </w:r>
      <w:r w:rsidRPr="00336525">
        <w:rPr>
          <w:sz w:val="22"/>
          <w:szCs w:val="22"/>
          <w:lang w:val="hu-HU"/>
        </w:rPr>
        <w:t>hetes kezelés mellett az alacsony szérum prolaktinszint előfordulási gyakorisága lányoknál (&lt;</w:t>
      </w:r>
      <w:r w:rsidR="00C05128" w:rsidRPr="00336525">
        <w:rPr>
          <w:sz w:val="22"/>
          <w:szCs w:val="22"/>
          <w:lang w:val="hu-HU"/>
        </w:rPr>
        <w:t> </w:t>
      </w:r>
      <w:r w:rsidRPr="00336525">
        <w:rPr>
          <w:sz w:val="22"/>
          <w:szCs w:val="22"/>
          <w:lang w:val="hu-HU"/>
        </w:rPr>
        <w:t>3</w:t>
      </w:r>
      <w:r w:rsidR="00C05128" w:rsidRPr="00336525">
        <w:rPr>
          <w:sz w:val="22"/>
          <w:szCs w:val="22"/>
          <w:lang w:val="hu-HU"/>
        </w:rPr>
        <w:t> </w:t>
      </w:r>
      <w:r w:rsidRPr="00336525">
        <w:rPr>
          <w:sz w:val="22"/>
          <w:szCs w:val="22"/>
          <w:lang w:val="hu-HU"/>
        </w:rPr>
        <w:t>ng/ml) 28,0%, fiúknál pedig (&lt;</w:t>
      </w:r>
      <w:r w:rsidR="00C05128" w:rsidRPr="00336525">
        <w:rPr>
          <w:sz w:val="22"/>
          <w:szCs w:val="22"/>
          <w:lang w:val="hu-HU"/>
        </w:rPr>
        <w:t> </w:t>
      </w:r>
      <w:r w:rsidRPr="00336525">
        <w:rPr>
          <w:sz w:val="22"/>
          <w:szCs w:val="22"/>
          <w:lang w:val="hu-HU"/>
        </w:rPr>
        <w:t>2</w:t>
      </w:r>
      <w:r w:rsidR="00C05128" w:rsidRPr="00336525">
        <w:rPr>
          <w:sz w:val="22"/>
          <w:szCs w:val="22"/>
          <w:lang w:val="hu-HU"/>
        </w:rPr>
        <w:t> </w:t>
      </w:r>
      <w:r w:rsidRPr="00336525">
        <w:rPr>
          <w:sz w:val="22"/>
          <w:szCs w:val="22"/>
          <w:lang w:val="hu-HU"/>
        </w:rPr>
        <w:t>ng/ml) 53,3% volt.</w:t>
      </w:r>
    </w:p>
    <w:p w14:paraId="76BAB89D" w14:textId="77777777" w:rsidR="0029197E" w:rsidRDefault="0029197E" w:rsidP="00B052B1">
      <w:pPr>
        <w:pStyle w:val="Szvegtrzs4"/>
        <w:widowControl/>
        <w:shd w:val="clear" w:color="auto" w:fill="auto"/>
        <w:spacing w:line="240" w:lineRule="auto"/>
        <w:ind w:firstLine="0"/>
        <w:jc w:val="left"/>
        <w:rPr>
          <w:sz w:val="22"/>
          <w:szCs w:val="22"/>
          <w:lang w:val="hu-HU"/>
        </w:rPr>
      </w:pPr>
    </w:p>
    <w:p w14:paraId="36AD609A" w14:textId="762E5B8A" w:rsidR="009E0D44" w:rsidRPr="00996629" w:rsidRDefault="00BF6A1A" w:rsidP="009E0D44">
      <w:pPr>
        <w:pStyle w:val="Default"/>
        <w:rPr>
          <w:sz w:val="22"/>
          <w:szCs w:val="22"/>
        </w:rPr>
      </w:pPr>
      <w:r w:rsidRPr="00BF6A1A">
        <w:rPr>
          <w:i/>
          <w:iCs/>
          <w:sz w:val="22"/>
          <w:szCs w:val="22"/>
        </w:rPr>
        <w:t xml:space="preserve">Szerencsejáték-betegség </w:t>
      </w:r>
      <w:r w:rsidR="009E0D44" w:rsidRPr="00996629">
        <w:rPr>
          <w:i/>
          <w:iCs/>
          <w:sz w:val="22"/>
          <w:szCs w:val="22"/>
        </w:rPr>
        <w:t xml:space="preserve">és egyéb impulzuskontroll-zavarok </w:t>
      </w:r>
    </w:p>
    <w:p w14:paraId="345FC492" w14:textId="6B7ABD55" w:rsidR="009E0D44" w:rsidRPr="00B52824" w:rsidRDefault="009E0D44" w:rsidP="009E0D44">
      <w:pPr>
        <w:pStyle w:val="Szvegtrzs4"/>
        <w:widowControl/>
        <w:shd w:val="clear" w:color="auto" w:fill="auto"/>
        <w:spacing w:line="240" w:lineRule="auto"/>
        <w:ind w:firstLine="0"/>
        <w:jc w:val="left"/>
        <w:rPr>
          <w:sz w:val="22"/>
          <w:szCs w:val="22"/>
          <w:lang w:val="hu-HU"/>
        </w:rPr>
      </w:pPr>
      <w:r w:rsidRPr="001B3489">
        <w:rPr>
          <w:sz w:val="22"/>
          <w:szCs w:val="22"/>
          <w:lang w:val="hu-HU"/>
        </w:rPr>
        <w:t xml:space="preserve">Aripiprazollal kezelt betegeknél </w:t>
      </w:r>
      <w:r w:rsidR="00BF6A1A">
        <w:rPr>
          <w:sz w:val="22"/>
          <w:szCs w:val="22"/>
          <w:lang w:val="hu-HU"/>
        </w:rPr>
        <w:t>s</w:t>
      </w:r>
      <w:r w:rsidR="00872F3F">
        <w:rPr>
          <w:sz w:val="22"/>
          <w:szCs w:val="22"/>
          <w:lang w:val="hu-HU"/>
        </w:rPr>
        <w:t>zerencsejáték-betegség</w:t>
      </w:r>
      <w:r w:rsidRPr="001B3489">
        <w:rPr>
          <w:sz w:val="22"/>
          <w:szCs w:val="22"/>
          <w:lang w:val="hu-HU"/>
        </w:rPr>
        <w:t>, hiperszexualitás, kényszeres vásárlás, valamint falási rohamok vagy kényszeres evés jelentkezhet (lásd 4.4</w:t>
      </w:r>
      <w:r w:rsidRPr="00B52824">
        <w:rPr>
          <w:sz w:val="22"/>
          <w:szCs w:val="22"/>
          <w:lang w:val="hu-HU"/>
        </w:rPr>
        <w:t> </w:t>
      </w:r>
      <w:r w:rsidRPr="001B3489">
        <w:rPr>
          <w:sz w:val="22"/>
          <w:szCs w:val="22"/>
          <w:lang w:val="hu-HU"/>
        </w:rPr>
        <w:t>pont).</w:t>
      </w:r>
    </w:p>
    <w:p w14:paraId="5EBCB935" w14:textId="77777777" w:rsidR="009E0D44" w:rsidRPr="00336525" w:rsidRDefault="009E0D44" w:rsidP="00B052B1">
      <w:pPr>
        <w:pStyle w:val="Szvegtrzs4"/>
        <w:widowControl/>
        <w:shd w:val="clear" w:color="auto" w:fill="auto"/>
        <w:spacing w:line="240" w:lineRule="auto"/>
        <w:ind w:firstLine="0"/>
        <w:jc w:val="left"/>
        <w:rPr>
          <w:sz w:val="22"/>
          <w:szCs w:val="22"/>
          <w:lang w:val="hu-HU"/>
        </w:rPr>
      </w:pPr>
    </w:p>
    <w:p w14:paraId="46BA11E6" w14:textId="77777777" w:rsidR="0068157B" w:rsidRPr="00996629" w:rsidRDefault="0068157B" w:rsidP="00B052B1">
      <w:pPr>
        <w:widowControl/>
        <w:tabs>
          <w:tab w:val="left" w:pos="567"/>
        </w:tabs>
        <w:rPr>
          <w:rFonts w:eastAsia="SimSun" w:cs="Times New Roman"/>
          <w:bCs/>
          <w:snapToGrid w:val="0"/>
          <w:color w:val="auto"/>
          <w:szCs w:val="22"/>
          <w:u w:val="single"/>
          <w:lang w:eastAsia="zh-CN" w:bidi="ar-SA"/>
        </w:rPr>
      </w:pPr>
      <w:r w:rsidRPr="00996629">
        <w:rPr>
          <w:rFonts w:eastAsia="SimSun" w:cs="Times New Roman"/>
          <w:bCs/>
          <w:snapToGrid w:val="0"/>
          <w:color w:val="auto"/>
          <w:szCs w:val="22"/>
          <w:u w:val="single"/>
          <w:lang w:eastAsia="zh-CN" w:bidi="ar-SA"/>
        </w:rPr>
        <w:t>Feltételezett mellékhatások bejelentése</w:t>
      </w:r>
    </w:p>
    <w:p w14:paraId="6B4D91DF" w14:textId="03E50946" w:rsidR="0029197E" w:rsidRPr="00336525" w:rsidRDefault="0068157B" w:rsidP="00B052B1">
      <w:pPr>
        <w:widowControl/>
        <w:tabs>
          <w:tab w:val="left" w:pos="567"/>
        </w:tabs>
        <w:rPr>
          <w:rFonts w:cs="Times New Roman"/>
          <w:color w:val="auto"/>
          <w:szCs w:val="22"/>
        </w:rPr>
      </w:pPr>
      <w:r w:rsidRPr="00336525">
        <w:rPr>
          <w:rFonts w:eastAsia="SimSun" w:cs="Times New Roman"/>
          <w:snapToGrid w:val="0"/>
          <w:color w:val="auto"/>
          <w:szCs w:val="22"/>
          <w:lang w:eastAsia="zh-CN" w:bidi="ar-SA"/>
        </w:rPr>
        <w:t xml:space="preserve">A gyógyszer engedélyezését követően lényeges a feltételezett mellékhatások bejelentése, mert ez fontos eszköze annak, hogy a gyógyszer előny/kockázat profilját folyamatosan figyelemmel lehessen kísérni. </w:t>
      </w:r>
      <w:r w:rsidRPr="00336525">
        <w:rPr>
          <w:rFonts w:eastAsia="SimSun" w:cs="Times New Roman"/>
          <w:snapToGrid w:val="0"/>
          <w:color w:val="auto"/>
          <w:szCs w:val="22"/>
          <w:lang w:eastAsia="zh-CN"/>
        </w:rPr>
        <w:t xml:space="preserve">Az egészségügyi szakembereket kérjük, hogy jelentsék be a feltételezett mellékhatásokat a hatóság részére </w:t>
      </w:r>
      <w:r w:rsidRPr="006A7CD6">
        <w:rPr>
          <w:rFonts w:eastAsia="SimSun" w:cs="Times New Roman"/>
          <w:snapToGrid w:val="0"/>
          <w:color w:val="auto"/>
          <w:szCs w:val="22"/>
          <w:highlight w:val="lightGray"/>
          <w:lang w:eastAsia="zh-CN"/>
        </w:rPr>
        <w:t>az</w:t>
      </w:r>
      <w:r w:rsidR="00282115" w:rsidRPr="009562AD">
        <w:t xml:space="preserve"> </w:t>
      </w:r>
      <w:hyperlink r:id="rId8" w:history="1">
        <w:r w:rsidR="00282115" w:rsidRPr="00B52824">
          <w:rPr>
            <w:rStyle w:val="Hiperhivatkozs"/>
            <w:highlight w:val="lightGray"/>
          </w:rPr>
          <w:t>V. függelékben</w:t>
        </w:r>
      </w:hyperlink>
      <w:r w:rsidRPr="006A7CD6">
        <w:rPr>
          <w:rFonts w:eastAsia="SimSun" w:cs="Times New Roman"/>
          <w:snapToGrid w:val="0"/>
          <w:color w:val="auto"/>
          <w:szCs w:val="22"/>
          <w:highlight w:val="lightGray"/>
          <w:lang w:eastAsia="zh-CN"/>
        </w:rPr>
        <w:t xml:space="preserve"> található elérhetőségek valamelyikén keresztül.</w:t>
      </w:r>
    </w:p>
    <w:p w14:paraId="19E218BE"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1DBE6E6"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bookmarkStart w:id="11" w:name="bookmark11"/>
      <w:r w:rsidRPr="00336525">
        <w:rPr>
          <w:rFonts w:eastAsia="Times New Roman" w:cs="Times New Roman"/>
          <w:b/>
          <w:color w:val="auto"/>
          <w:szCs w:val="22"/>
          <w:lang w:eastAsia="en-US" w:bidi="ar-SA"/>
        </w:rPr>
        <w:t>4.9</w:t>
      </w:r>
      <w:r w:rsidRPr="00336525">
        <w:rPr>
          <w:rFonts w:eastAsia="Times New Roman" w:cs="Times New Roman"/>
          <w:b/>
          <w:color w:val="auto"/>
          <w:szCs w:val="22"/>
          <w:lang w:eastAsia="en-US" w:bidi="ar-SA"/>
        </w:rPr>
        <w:tab/>
        <w:t>Túladagolás</w:t>
      </w:r>
    </w:p>
    <w:bookmarkEnd w:id="11"/>
    <w:p w14:paraId="3C35D009"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p>
    <w:p w14:paraId="777AB1DF" w14:textId="77777777" w:rsidR="00A9078C" w:rsidRPr="00336525" w:rsidRDefault="00A9078C" w:rsidP="00B052B1">
      <w:pPr>
        <w:pStyle w:val="Szvegtrzs4"/>
        <w:widowControl/>
        <w:shd w:val="clear" w:color="auto" w:fill="auto"/>
        <w:spacing w:line="240" w:lineRule="auto"/>
        <w:ind w:firstLine="0"/>
        <w:jc w:val="left"/>
        <w:rPr>
          <w:rStyle w:val="Szvegtrzs1"/>
          <w:color w:val="auto"/>
          <w:sz w:val="22"/>
          <w:szCs w:val="22"/>
        </w:rPr>
      </w:pPr>
      <w:r w:rsidRPr="00336525">
        <w:rPr>
          <w:rStyle w:val="Szvegtrzs1"/>
          <w:i/>
          <w:color w:val="auto"/>
          <w:sz w:val="22"/>
          <w:szCs w:val="22"/>
          <w:u w:val="none"/>
        </w:rPr>
        <w:t>Jelek és tünetek</w:t>
      </w:r>
    </w:p>
    <w:p w14:paraId="3906B897" w14:textId="04A17802" w:rsidR="00A9078C" w:rsidRPr="00336525" w:rsidRDefault="00A9078C" w:rsidP="00B052B1">
      <w:pPr>
        <w:pStyle w:val="Szvegtrzs4"/>
        <w:widowControl/>
        <w:shd w:val="clear" w:color="auto" w:fill="auto"/>
        <w:spacing w:line="240" w:lineRule="auto"/>
        <w:ind w:firstLine="0"/>
        <w:jc w:val="left"/>
        <w:rPr>
          <w:rStyle w:val="Szvegtrzs1"/>
          <w:color w:val="auto"/>
          <w:sz w:val="22"/>
          <w:szCs w:val="22"/>
          <w:u w:val="none"/>
        </w:rPr>
      </w:pPr>
      <w:r w:rsidRPr="00336525">
        <w:rPr>
          <w:rStyle w:val="Szvegtrzs1"/>
          <w:color w:val="auto"/>
          <w:sz w:val="22"/>
          <w:szCs w:val="22"/>
          <w:u w:val="none"/>
        </w:rPr>
        <w:t>Klinikai vizsgálatok során és a forgalomba hozatalt követően az aripiprazollal monoterápiáb</w:t>
      </w:r>
      <w:r w:rsidR="00F914B6" w:rsidRPr="00336525">
        <w:rPr>
          <w:rStyle w:val="Szvegtrzs1"/>
          <w:color w:val="auto"/>
          <w:sz w:val="22"/>
          <w:szCs w:val="22"/>
          <w:u w:val="none"/>
        </w:rPr>
        <w:t>a</w:t>
      </w:r>
      <w:r w:rsidRPr="00336525">
        <w:rPr>
          <w:rStyle w:val="Szvegtrzs1"/>
          <w:color w:val="auto"/>
          <w:sz w:val="22"/>
          <w:szCs w:val="22"/>
          <w:u w:val="none"/>
        </w:rPr>
        <w:t>n véletlen vagy szándékos akut túladagolásról számoltak be: felnőtt betegek maximálisan 1260</w:t>
      </w:r>
      <w:r w:rsidR="006A54DC" w:rsidRPr="00336525">
        <w:rPr>
          <w:rStyle w:val="Szvegtrzs1"/>
          <w:color w:val="auto"/>
          <w:sz w:val="22"/>
          <w:szCs w:val="22"/>
          <w:u w:val="none"/>
        </w:rPr>
        <w:t> </w:t>
      </w:r>
      <w:r w:rsidRPr="00336525">
        <w:rPr>
          <w:rStyle w:val="Szvegtrzs1"/>
          <w:color w:val="auto"/>
          <w:sz w:val="22"/>
          <w:szCs w:val="22"/>
          <w:u w:val="none"/>
        </w:rPr>
        <w:t xml:space="preserve">mg aripiprazolt vettek be fatális következmények nélkül. </w:t>
      </w:r>
      <w:r w:rsidR="009F741A" w:rsidRPr="00336525">
        <w:rPr>
          <w:rStyle w:val="Szvegtrzs1"/>
          <w:color w:val="auto"/>
          <w:sz w:val="22"/>
          <w:szCs w:val="22"/>
          <w:u w:val="none"/>
        </w:rPr>
        <w:t>Orvosi</w:t>
      </w:r>
      <w:r w:rsidR="00FE5EC8" w:rsidRPr="00336525">
        <w:rPr>
          <w:rStyle w:val="Szvegtrzs1"/>
          <w:color w:val="auto"/>
          <w:sz w:val="22"/>
          <w:szCs w:val="22"/>
          <w:u w:val="none"/>
        </w:rPr>
        <w:t xml:space="preserve"> szempontból</w:t>
      </w:r>
      <w:r w:rsidRPr="00336525">
        <w:rPr>
          <w:rStyle w:val="Szvegtrzs1"/>
          <w:color w:val="auto"/>
          <w:sz w:val="22"/>
          <w:szCs w:val="22"/>
          <w:u w:val="none"/>
        </w:rPr>
        <w:t xml:space="preserve"> </w:t>
      </w:r>
      <w:r w:rsidR="009F741A" w:rsidRPr="00336525">
        <w:rPr>
          <w:rStyle w:val="Szvegtrzs1"/>
          <w:color w:val="auto"/>
          <w:sz w:val="22"/>
          <w:szCs w:val="22"/>
          <w:u w:val="none"/>
        </w:rPr>
        <w:t xml:space="preserve">potenciálisan </w:t>
      </w:r>
      <w:r w:rsidRPr="00336525">
        <w:rPr>
          <w:rStyle w:val="Szvegtrzs1"/>
          <w:color w:val="auto"/>
          <w:sz w:val="22"/>
          <w:szCs w:val="22"/>
          <w:u w:val="none"/>
        </w:rPr>
        <w:t xml:space="preserve">jelentős </w:t>
      </w:r>
      <w:r w:rsidR="00FE5EC8" w:rsidRPr="00336525">
        <w:rPr>
          <w:rStyle w:val="Szvegtrzs1"/>
          <w:color w:val="auto"/>
          <w:sz w:val="22"/>
          <w:szCs w:val="22"/>
          <w:u w:val="none"/>
        </w:rPr>
        <w:t>panaszként</w:t>
      </w:r>
      <w:r w:rsidRPr="00336525">
        <w:rPr>
          <w:rStyle w:val="Szvegtrzs1"/>
          <w:color w:val="auto"/>
          <w:sz w:val="22"/>
          <w:szCs w:val="22"/>
          <w:u w:val="none"/>
        </w:rPr>
        <w:t xml:space="preserve"> és tünetként letargiát, megemelkedett vérnyomást, somnolen</w:t>
      </w:r>
      <w:r w:rsidR="008117B3">
        <w:rPr>
          <w:rStyle w:val="Szvegtrzs1"/>
          <w:color w:val="auto"/>
          <w:sz w:val="22"/>
          <w:szCs w:val="22"/>
          <w:u w:val="none"/>
        </w:rPr>
        <w:t>t</w:t>
      </w:r>
      <w:r w:rsidRPr="00336525">
        <w:rPr>
          <w:rStyle w:val="Szvegtrzs1"/>
          <w:color w:val="auto"/>
          <w:sz w:val="22"/>
          <w:szCs w:val="22"/>
          <w:u w:val="none"/>
        </w:rPr>
        <w:t>iát, tachycardiát, hányingert, hányást és diarrhoeát észleltek. Ezen kívül gyermekek esetében szintén beszámoltak monoterápiában történt (maximálisan 195</w:t>
      </w:r>
      <w:r w:rsidR="006A54DC" w:rsidRPr="00336525">
        <w:rPr>
          <w:rStyle w:val="Szvegtrzs1"/>
          <w:color w:val="auto"/>
          <w:sz w:val="22"/>
          <w:szCs w:val="22"/>
          <w:u w:val="none"/>
        </w:rPr>
        <w:t> </w:t>
      </w:r>
      <w:r w:rsidRPr="00336525">
        <w:rPr>
          <w:rStyle w:val="Szvegtrzs1"/>
          <w:color w:val="auto"/>
          <w:sz w:val="22"/>
          <w:szCs w:val="22"/>
          <w:u w:val="none"/>
        </w:rPr>
        <w:t>mg dózissal) véletlen aripiprazol-túladagolásról fatális következmények nélkül. Az orvosi szempontból potenciálisan súlyos jelek és tünetek többek között aluszékonyság, átmeneti eszméletvesztés és extrapyramidális tünetek formájában jelentkeztek.</w:t>
      </w:r>
    </w:p>
    <w:p w14:paraId="51E4470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D84DC83" w14:textId="77777777" w:rsidR="0029197E" w:rsidRPr="00336525" w:rsidRDefault="006A54DC" w:rsidP="00B052B1">
      <w:pPr>
        <w:pStyle w:val="Szvegtrzs4"/>
        <w:widowControl/>
        <w:shd w:val="clear" w:color="auto" w:fill="auto"/>
        <w:spacing w:line="240" w:lineRule="auto"/>
        <w:ind w:firstLine="0"/>
        <w:jc w:val="left"/>
        <w:rPr>
          <w:rStyle w:val="Szvegtrzs1"/>
          <w:i/>
          <w:color w:val="auto"/>
          <w:sz w:val="22"/>
          <w:szCs w:val="22"/>
          <w:u w:val="none"/>
        </w:rPr>
      </w:pPr>
      <w:r w:rsidRPr="00336525">
        <w:rPr>
          <w:rStyle w:val="Szvegtrzs1"/>
          <w:i/>
          <w:color w:val="auto"/>
          <w:sz w:val="22"/>
          <w:szCs w:val="22"/>
          <w:u w:val="none"/>
        </w:rPr>
        <w:t>T</w:t>
      </w:r>
      <w:r w:rsidR="0029197E" w:rsidRPr="00336525">
        <w:rPr>
          <w:rStyle w:val="Szvegtrzs1"/>
          <w:i/>
          <w:color w:val="auto"/>
          <w:sz w:val="22"/>
          <w:szCs w:val="22"/>
          <w:u w:val="none"/>
        </w:rPr>
        <w:t>úladagolás kezelése</w:t>
      </w:r>
    </w:p>
    <w:p w14:paraId="2D0C5DB1" w14:textId="77777777" w:rsidR="006A54DC" w:rsidRPr="00336525" w:rsidRDefault="006A54DC"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Túladagolás esetén a támogató kezelésre kell fektetni a hangsúlyt, biztosítani kell a légút átjárhatóságát, az oxigénellátást, a légzést, továbbá tüneti kezelést kell végezni. Több gyógyszer együttes alkalmazásának lehetőségét mérlegelni kell. Ezért azonnal meg kell kezdeni a cardiovascularis monitorozást, amelynek a lehetséges arrhythmiák kimutatása céljából folyamatos elektrokardiográfiás vizsgálatot is tartalmaznia kell. Bármilyen igazolt vagy feltételezett túladagolás esetén a szoros orvosi felügyeletet és a monitorozást a beteg felépüléséig folytatni kell.</w:t>
      </w:r>
    </w:p>
    <w:p w14:paraId="4E730972" w14:textId="77777777" w:rsidR="006A54DC" w:rsidRPr="00336525" w:rsidRDefault="006A54DC" w:rsidP="00B052B1">
      <w:pPr>
        <w:pStyle w:val="Szvegtrzs4"/>
        <w:widowControl/>
        <w:shd w:val="clear" w:color="auto" w:fill="auto"/>
        <w:spacing w:line="240" w:lineRule="auto"/>
        <w:ind w:firstLine="0"/>
        <w:jc w:val="left"/>
        <w:rPr>
          <w:sz w:val="22"/>
          <w:szCs w:val="22"/>
          <w:lang w:val="hu-HU"/>
        </w:rPr>
      </w:pPr>
    </w:p>
    <w:p w14:paraId="2E3E327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után egy órával beadott aktív szén (</w:t>
      </w:r>
      <w:r w:rsidR="006A54DC" w:rsidRPr="00336525">
        <w:rPr>
          <w:sz w:val="22"/>
          <w:szCs w:val="22"/>
          <w:lang w:val="hu-HU"/>
        </w:rPr>
        <w:t>50 </w:t>
      </w:r>
      <w:r w:rsidRPr="00336525">
        <w:rPr>
          <w:sz w:val="22"/>
          <w:szCs w:val="22"/>
          <w:lang w:val="hu-HU"/>
        </w:rPr>
        <w:t>g) kb. 41%</w:t>
      </w:r>
      <w:r w:rsidR="00DA16E7" w:rsidRPr="00336525">
        <w:rPr>
          <w:sz w:val="22"/>
          <w:szCs w:val="22"/>
          <w:lang w:val="hu-HU"/>
        </w:rPr>
        <w:noBreakHyphen/>
      </w:r>
      <w:r w:rsidRPr="00336525">
        <w:rPr>
          <w:sz w:val="22"/>
          <w:szCs w:val="22"/>
          <w:lang w:val="hu-HU"/>
        </w:rPr>
        <w:t>kal csökkentette az aripiprazol C</w:t>
      </w:r>
      <w:r w:rsidRPr="00336525">
        <w:rPr>
          <w:sz w:val="22"/>
          <w:szCs w:val="22"/>
          <w:vertAlign w:val="subscript"/>
          <w:lang w:val="hu-HU"/>
        </w:rPr>
        <w:t>max</w:t>
      </w:r>
      <w:r w:rsidR="006A54DC" w:rsidRPr="00336525">
        <w:rPr>
          <w:sz w:val="22"/>
          <w:szCs w:val="22"/>
          <w:lang w:val="hu-HU"/>
        </w:rPr>
        <w:t xml:space="preserve"> értékét</w:t>
      </w:r>
      <w:r w:rsidRPr="00336525">
        <w:rPr>
          <w:sz w:val="22"/>
          <w:szCs w:val="22"/>
          <w:lang w:val="hu-HU"/>
        </w:rPr>
        <w:t>, illetve kb. 51%</w:t>
      </w:r>
      <w:r w:rsidR="00DA16E7" w:rsidRPr="00336525">
        <w:rPr>
          <w:sz w:val="22"/>
          <w:szCs w:val="22"/>
          <w:lang w:val="hu-HU"/>
        </w:rPr>
        <w:noBreakHyphen/>
      </w:r>
      <w:r w:rsidRPr="00336525">
        <w:rPr>
          <w:sz w:val="22"/>
          <w:szCs w:val="22"/>
          <w:lang w:val="hu-HU"/>
        </w:rPr>
        <w:t>kal az AUC értékét</w:t>
      </w:r>
      <w:r w:rsidR="006A54DC" w:rsidRPr="00336525">
        <w:rPr>
          <w:sz w:val="22"/>
          <w:szCs w:val="22"/>
          <w:lang w:val="hu-HU"/>
        </w:rPr>
        <w:t xml:space="preserve">, ami </w:t>
      </w:r>
      <w:r w:rsidRPr="00336525">
        <w:rPr>
          <w:sz w:val="22"/>
          <w:szCs w:val="22"/>
          <w:lang w:val="hu-HU"/>
        </w:rPr>
        <w:t>azt sugallja, hogy az aktív szén hatékony lehet túladagolás kezelésé</w:t>
      </w:r>
      <w:r w:rsidR="006A54DC" w:rsidRPr="00336525">
        <w:rPr>
          <w:sz w:val="22"/>
          <w:szCs w:val="22"/>
          <w:lang w:val="hu-HU"/>
        </w:rPr>
        <w:t>ben</w:t>
      </w:r>
      <w:r w:rsidRPr="00336525">
        <w:rPr>
          <w:sz w:val="22"/>
          <w:szCs w:val="22"/>
          <w:lang w:val="hu-HU"/>
        </w:rPr>
        <w:t>.</w:t>
      </w:r>
    </w:p>
    <w:p w14:paraId="23227664"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C24A388" w14:textId="77777777" w:rsidR="0029197E" w:rsidRPr="00336525" w:rsidRDefault="0029197E" w:rsidP="00B052B1">
      <w:pPr>
        <w:pStyle w:val="Szvegtrzs4"/>
        <w:widowControl/>
        <w:shd w:val="clear" w:color="auto" w:fill="auto"/>
        <w:spacing w:line="240" w:lineRule="auto"/>
        <w:ind w:firstLine="0"/>
        <w:jc w:val="left"/>
        <w:rPr>
          <w:rStyle w:val="Szvegtrzs1"/>
          <w:i/>
          <w:color w:val="auto"/>
          <w:sz w:val="22"/>
          <w:szCs w:val="22"/>
          <w:u w:val="none"/>
        </w:rPr>
      </w:pPr>
      <w:r w:rsidRPr="00336525">
        <w:rPr>
          <w:rStyle w:val="Szvegtrzs1"/>
          <w:i/>
          <w:color w:val="auto"/>
          <w:sz w:val="22"/>
          <w:szCs w:val="22"/>
          <w:u w:val="none"/>
        </w:rPr>
        <w:t>Hemodialízis</w:t>
      </w:r>
    </w:p>
    <w:p w14:paraId="24A28401" w14:textId="77777777" w:rsidR="006A54DC" w:rsidRPr="00336525" w:rsidRDefault="006A54DC"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Habár nem ismert a hemodialízis hatása aripiprazollal történt túladagolás kezelésére, nem valószínű, hogy a hemodialízis hatékony lenne túladagolás esetén, mivel az aripiprazol jelentős mértékben kötődik a plazmafehérjékhez.</w:t>
      </w:r>
    </w:p>
    <w:p w14:paraId="09AEEDE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6E9CB6E"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22DEEE3"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bookmarkStart w:id="12" w:name="bookmark12"/>
      <w:r w:rsidRPr="00336525">
        <w:rPr>
          <w:rFonts w:eastAsia="Times New Roman" w:cs="Times New Roman"/>
          <w:b/>
          <w:color w:val="auto"/>
          <w:szCs w:val="22"/>
          <w:lang w:eastAsia="en-US" w:bidi="ar-SA"/>
        </w:rPr>
        <w:t>5.</w:t>
      </w:r>
      <w:r w:rsidRPr="00336525">
        <w:rPr>
          <w:rFonts w:eastAsia="Times New Roman" w:cs="Times New Roman"/>
          <w:b/>
          <w:color w:val="auto"/>
          <w:szCs w:val="22"/>
          <w:lang w:eastAsia="en-US" w:bidi="ar-SA"/>
        </w:rPr>
        <w:tab/>
        <w:t>FARMAKOLÓGIAI TULAJDONSÁGOK</w:t>
      </w:r>
    </w:p>
    <w:p w14:paraId="57324F9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bookmarkStart w:id="13" w:name="bookmark13"/>
      <w:bookmarkEnd w:id="12"/>
    </w:p>
    <w:p w14:paraId="4023EE28" w14:textId="77777777" w:rsidR="0068157B" w:rsidRPr="00336525" w:rsidRDefault="0068157B"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5.1</w:t>
      </w:r>
      <w:r w:rsidRPr="00336525">
        <w:rPr>
          <w:rFonts w:eastAsia="Times New Roman" w:cs="Times New Roman"/>
          <w:b/>
          <w:color w:val="auto"/>
          <w:szCs w:val="22"/>
          <w:lang w:eastAsia="en-US" w:bidi="ar-SA"/>
        </w:rPr>
        <w:tab/>
        <w:t>Farmakodinámiás tulajdonságok</w:t>
      </w:r>
    </w:p>
    <w:bookmarkEnd w:id="13"/>
    <w:p w14:paraId="3D74450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088145A"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Farmakoterápiás csoport: egyéb antipszichotikumok, ATC kód; N05AX12 </w:t>
      </w:r>
    </w:p>
    <w:p w14:paraId="6F81842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6B6D21C" w14:textId="77777777" w:rsidR="0022547D" w:rsidRPr="00336525" w:rsidRDefault="0029197E" w:rsidP="00B052B1">
      <w:pPr>
        <w:pStyle w:val="Szvegtrzs4"/>
        <w:widowControl/>
        <w:shd w:val="clear" w:color="auto" w:fill="auto"/>
        <w:spacing w:line="240" w:lineRule="auto"/>
        <w:ind w:firstLine="0"/>
        <w:jc w:val="left"/>
        <w:rPr>
          <w:sz w:val="22"/>
          <w:szCs w:val="22"/>
          <w:u w:val="single"/>
          <w:lang w:val="hu-HU"/>
        </w:rPr>
      </w:pPr>
      <w:r w:rsidRPr="00336525">
        <w:rPr>
          <w:rStyle w:val="Szvegtrzs1"/>
          <w:color w:val="auto"/>
          <w:sz w:val="22"/>
          <w:szCs w:val="22"/>
        </w:rPr>
        <w:t>Hatásmechanizmus</w:t>
      </w:r>
    </w:p>
    <w:p w14:paraId="21B1958C" w14:textId="562F1DDF" w:rsidR="007144A7" w:rsidRDefault="0027252F"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Feltételezik, hogy az aripiprazol a hatását schizophreniában és bipoláris affektív zavar I</w:t>
      </w:r>
      <w:r w:rsidR="00DA16E7" w:rsidRPr="00336525">
        <w:rPr>
          <w:sz w:val="22"/>
          <w:szCs w:val="22"/>
          <w:lang w:val="hu-HU"/>
        </w:rPr>
        <w:noBreakHyphen/>
      </w:r>
      <w:r w:rsidRPr="00336525">
        <w:rPr>
          <w:sz w:val="22"/>
          <w:szCs w:val="22"/>
          <w:lang w:val="hu-HU"/>
        </w:rPr>
        <w:t>es típusában a D</w:t>
      </w:r>
      <w:r w:rsidRPr="00336525">
        <w:rPr>
          <w:sz w:val="22"/>
          <w:szCs w:val="22"/>
          <w:vertAlign w:val="subscript"/>
          <w:lang w:val="hu-HU"/>
        </w:rPr>
        <w:t>2</w:t>
      </w:r>
      <w:r w:rsidR="00DA16E7" w:rsidRPr="00336525">
        <w:rPr>
          <w:sz w:val="22"/>
          <w:szCs w:val="22"/>
          <w:lang w:val="hu-HU"/>
        </w:rPr>
        <w:noBreakHyphen/>
      </w:r>
      <w:r w:rsidRPr="00336525">
        <w:rPr>
          <w:sz w:val="22"/>
          <w:szCs w:val="22"/>
          <w:lang w:val="hu-HU"/>
        </w:rPr>
        <w:t>dopamin receptorokon és az 5</w:t>
      </w:r>
      <w:r w:rsidR="007144A7">
        <w:rPr>
          <w:sz w:val="22"/>
          <w:szCs w:val="22"/>
          <w:lang w:val="hu-HU"/>
        </w:rPr>
        <w:noBreakHyphen/>
      </w:r>
      <w:r w:rsidR="007144A7" w:rsidRPr="00336525">
        <w:rPr>
          <w:sz w:val="22"/>
          <w:szCs w:val="22"/>
          <w:lang w:val="hu-HU"/>
        </w:rPr>
        <w:t>HT</w:t>
      </w:r>
      <w:r w:rsidR="007144A7" w:rsidRPr="00336525">
        <w:rPr>
          <w:sz w:val="22"/>
          <w:szCs w:val="22"/>
          <w:vertAlign w:val="subscript"/>
          <w:lang w:val="hu-HU"/>
        </w:rPr>
        <w:t>1</w:t>
      </w:r>
      <w:r w:rsidR="007144A7">
        <w:rPr>
          <w:sz w:val="22"/>
          <w:szCs w:val="22"/>
          <w:vertAlign w:val="subscript"/>
          <w:lang w:val="hu-HU"/>
        </w:rPr>
        <w:t>A</w:t>
      </w:r>
      <w:r w:rsidR="00DA16E7" w:rsidRPr="00336525">
        <w:rPr>
          <w:sz w:val="22"/>
          <w:szCs w:val="22"/>
          <w:lang w:val="hu-HU"/>
        </w:rPr>
        <w:noBreakHyphen/>
      </w:r>
      <w:r w:rsidRPr="00336525">
        <w:rPr>
          <w:sz w:val="22"/>
          <w:szCs w:val="22"/>
          <w:lang w:val="hu-HU"/>
        </w:rPr>
        <w:t>szerotonin receptorokon parciális agonista és az 5</w:t>
      </w:r>
      <w:r w:rsidR="007144A7">
        <w:rPr>
          <w:sz w:val="22"/>
          <w:szCs w:val="22"/>
          <w:lang w:val="hu-HU"/>
        </w:rPr>
        <w:noBreakHyphen/>
      </w:r>
      <w:r w:rsidRPr="00336525">
        <w:rPr>
          <w:sz w:val="22"/>
          <w:szCs w:val="22"/>
          <w:lang w:val="hu-HU"/>
        </w:rPr>
        <w:t>HT</w:t>
      </w:r>
      <w:r w:rsidRPr="00336525">
        <w:rPr>
          <w:sz w:val="22"/>
          <w:szCs w:val="22"/>
          <w:vertAlign w:val="subscript"/>
          <w:lang w:val="hu-HU"/>
        </w:rPr>
        <w:t>2</w:t>
      </w:r>
      <w:r w:rsidR="007144A7">
        <w:rPr>
          <w:sz w:val="22"/>
          <w:szCs w:val="22"/>
          <w:vertAlign w:val="subscript"/>
          <w:lang w:val="hu-HU"/>
        </w:rPr>
        <w:t>A</w:t>
      </w:r>
      <w:r w:rsidR="00DA16E7" w:rsidRPr="00336525">
        <w:rPr>
          <w:sz w:val="22"/>
          <w:szCs w:val="22"/>
          <w:lang w:val="hu-HU"/>
        </w:rPr>
        <w:noBreakHyphen/>
      </w:r>
      <w:r w:rsidRPr="00336525">
        <w:rPr>
          <w:sz w:val="22"/>
          <w:szCs w:val="22"/>
          <w:lang w:val="hu-HU"/>
        </w:rPr>
        <w:t xml:space="preserve">szerotonin receptorokon antagonista hatása révén fejti ki. Az aripiprazol állatkísérletekben dopaminerg hyperaktivitásnál antagonista, dopaminerg hypoaktivitásnál agonista hatásúnak bizonyult. Az aripiprazol </w:t>
      </w:r>
      <w:r w:rsidRPr="00336525">
        <w:rPr>
          <w:i/>
          <w:iCs/>
          <w:sz w:val="22"/>
          <w:szCs w:val="22"/>
          <w:lang w:val="hu-HU"/>
        </w:rPr>
        <w:t xml:space="preserve">in vitro </w:t>
      </w:r>
      <w:r w:rsidRPr="00336525">
        <w:rPr>
          <w:sz w:val="22"/>
          <w:szCs w:val="22"/>
          <w:lang w:val="hu-HU"/>
        </w:rPr>
        <w:t>nagy affinitással kötődött a D</w:t>
      </w:r>
      <w:r w:rsidRPr="00336525">
        <w:rPr>
          <w:sz w:val="22"/>
          <w:szCs w:val="22"/>
          <w:vertAlign w:val="subscript"/>
          <w:lang w:val="hu-HU"/>
        </w:rPr>
        <w:t>2</w:t>
      </w:r>
      <w:r w:rsidRPr="00336525">
        <w:rPr>
          <w:sz w:val="22"/>
          <w:szCs w:val="22"/>
          <w:lang w:val="hu-HU"/>
        </w:rPr>
        <w:t>- és D</w:t>
      </w:r>
      <w:r w:rsidRPr="00336525">
        <w:rPr>
          <w:sz w:val="22"/>
          <w:szCs w:val="22"/>
          <w:vertAlign w:val="subscript"/>
          <w:lang w:val="hu-HU"/>
        </w:rPr>
        <w:t>3</w:t>
      </w:r>
      <w:r w:rsidR="00DA16E7" w:rsidRPr="00336525">
        <w:rPr>
          <w:sz w:val="22"/>
          <w:szCs w:val="22"/>
          <w:lang w:val="hu-HU"/>
        </w:rPr>
        <w:noBreakHyphen/>
      </w:r>
      <w:r w:rsidRPr="00336525">
        <w:rPr>
          <w:sz w:val="22"/>
          <w:szCs w:val="22"/>
          <w:lang w:val="hu-HU"/>
        </w:rPr>
        <w:t>dopamin receptorokhoz, az 5</w:t>
      </w:r>
      <w:r w:rsidR="007144A7">
        <w:rPr>
          <w:sz w:val="22"/>
          <w:szCs w:val="22"/>
          <w:lang w:val="hu-HU"/>
        </w:rPr>
        <w:noBreakHyphen/>
      </w:r>
      <w:r w:rsidR="007144A7" w:rsidRPr="00336525">
        <w:rPr>
          <w:sz w:val="22"/>
          <w:szCs w:val="22"/>
          <w:lang w:val="hu-HU"/>
        </w:rPr>
        <w:t>HT</w:t>
      </w:r>
      <w:r w:rsidR="007144A7" w:rsidRPr="00336525">
        <w:rPr>
          <w:sz w:val="22"/>
          <w:szCs w:val="22"/>
          <w:vertAlign w:val="subscript"/>
          <w:lang w:val="hu-HU"/>
        </w:rPr>
        <w:t>1</w:t>
      </w:r>
      <w:r w:rsidR="007144A7">
        <w:rPr>
          <w:sz w:val="22"/>
          <w:szCs w:val="22"/>
          <w:vertAlign w:val="subscript"/>
          <w:lang w:val="hu-HU"/>
        </w:rPr>
        <w:t>A</w:t>
      </w:r>
      <w:r w:rsidRPr="00336525">
        <w:rPr>
          <w:sz w:val="22"/>
          <w:szCs w:val="22"/>
          <w:lang w:val="hu-HU"/>
        </w:rPr>
        <w:t>- és az 5</w:t>
      </w:r>
      <w:r w:rsidR="007144A7">
        <w:rPr>
          <w:sz w:val="22"/>
          <w:szCs w:val="22"/>
          <w:lang w:val="hu-HU"/>
        </w:rPr>
        <w:noBreakHyphen/>
      </w:r>
      <w:r w:rsidR="007144A7" w:rsidRPr="00336525">
        <w:rPr>
          <w:sz w:val="22"/>
          <w:szCs w:val="22"/>
          <w:lang w:val="hu-HU"/>
        </w:rPr>
        <w:t>HT</w:t>
      </w:r>
      <w:r w:rsidR="007144A7" w:rsidRPr="00336525">
        <w:rPr>
          <w:sz w:val="22"/>
          <w:szCs w:val="22"/>
          <w:vertAlign w:val="subscript"/>
          <w:lang w:val="hu-HU"/>
        </w:rPr>
        <w:t>2</w:t>
      </w:r>
      <w:r w:rsidR="007144A7">
        <w:rPr>
          <w:sz w:val="22"/>
          <w:szCs w:val="22"/>
          <w:vertAlign w:val="subscript"/>
          <w:lang w:val="hu-HU"/>
        </w:rPr>
        <w:t>A</w:t>
      </w:r>
      <w:r w:rsidR="00DA16E7" w:rsidRPr="00336525">
        <w:rPr>
          <w:sz w:val="22"/>
          <w:szCs w:val="22"/>
          <w:lang w:val="hu-HU"/>
        </w:rPr>
        <w:noBreakHyphen/>
      </w:r>
      <w:r w:rsidRPr="00336525">
        <w:rPr>
          <w:sz w:val="22"/>
          <w:szCs w:val="22"/>
          <w:lang w:val="hu-HU"/>
        </w:rPr>
        <w:t>szerotonin receptorokhoz és kisebb affinitással a D</w:t>
      </w:r>
      <w:r w:rsidRPr="00336525">
        <w:rPr>
          <w:sz w:val="22"/>
          <w:szCs w:val="22"/>
          <w:vertAlign w:val="subscript"/>
          <w:lang w:val="hu-HU"/>
        </w:rPr>
        <w:t>4</w:t>
      </w:r>
      <w:r w:rsidR="00DA16E7" w:rsidRPr="00336525">
        <w:rPr>
          <w:sz w:val="22"/>
          <w:szCs w:val="22"/>
          <w:lang w:val="hu-HU"/>
        </w:rPr>
        <w:noBreakHyphen/>
      </w:r>
      <w:r w:rsidRPr="00336525">
        <w:rPr>
          <w:sz w:val="22"/>
          <w:szCs w:val="22"/>
          <w:lang w:val="hu-HU"/>
        </w:rPr>
        <w:t>dopamin receptorokhoz, az 5</w:t>
      </w:r>
      <w:r w:rsidR="007144A7">
        <w:rPr>
          <w:sz w:val="22"/>
          <w:szCs w:val="22"/>
          <w:lang w:val="hu-HU"/>
        </w:rPr>
        <w:noBreakHyphen/>
      </w:r>
      <w:r w:rsidR="007144A7" w:rsidRPr="00336525">
        <w:rPr>
          <w:sz w:val="22"/>
          <w:szCs w:val="22"/>
          <w:lang w:val="hu-HU"/>
        </w:rPr>
        <w:t>HT</w:t>
      </w:r>
      <w:r w:rsidR="007144A7" w:rsidRPr="00336525">
        <w:rPr>
          <w:sz w:val="22"/>
          <w:szCs w:val="22"/>
          <w:vertAlign w:val="subscript"/>
          <w:lang w:val="hu-HU"/>
        </w:rPr>
        <w:t>2</w:t>
      </w:r>
      <w:r w:rsidR="007144A7">
        <w:rPr>
          <w:sz w:val="22"/>
          <w:szCs w:val="22"/>
          <w:vertAlign w:val="subscript"/>
          <w:lang w:val="hu-HU"/>
        </w:rPr>
        <w:t>C</w:t>
      </w:r>
      <w:r w:rsidRPr="00336525">
        <w:rPr>
          <w:sz w:val="22"/>
          <w:szCs w:val="22"/>
          <w:lang w:val="hu-HU"/>
        </w:rPr>
        <w:t>- és az 5</w:t>
      </w:r>
      <w:r w:rsidR="007144A7">
        <w:rPr>
          <w:sz w:val="22"/>
          <w:szCs w:val="22"/>
          <w:lang w:val="hu-HU"/>
        </w:rPr>
        <w:noBreakHyphen/>
      </w:r>
      <w:r w:rsidRPr="00336525">
        <w:rPr>
          <w:sz w:val="22"/>
          <w:szCs w:val="22"/>
          <w:lang w:val="hu-HU"/>
        </w:rPr>
        <w:t>HT</w:t>
      </w:r>
      <w:r w:rsidRPr="00336525">
        <w:rPr>
          <w:sz w:val="22"/>
          <w:szCs w:val="22"/>
          <w:vertAlign w:val="subscript"/>
          <w:lang w:val="hu-HU"/>
        </w:rPr>
        <w:t>7</w:t>
      </w:r>
      <w:r w:rsidRPr="00336525">
        <w:rPr>
          <w:sz w:val="22"/>
          <w:szCs w:val="22"/>
          <w:lang w:val="hu-HU"/>
        </w:rPr>
        <w:t>-szerotonin receptorokhoz, az alfa</w:t>
      </w:r>
      <w:r w:rsidR="00255AB4" w:rsidRPr="00336525">
        <w:rPr>
          <w:sz w:val="22"/>
          <w:szCs w:val="22"/>
          <w:vertAlign w:val="subscript"/>
          <w:lang w:val="hu-HU"/>
        </w:rPr>
        <w:t>1</w:t>
      </w:r>
      <w:r w:rsidR="00DA16E7" w:rsidRPr="00336525">
        <w:rPr>
          <w:sz w:val="22"/>
          <w:szCs w:val="22"/>
          <w:lang w:val="hu-HU"/>
        </w:rPr>
        <w:noBreakHyphen/>
      </w:r>
      <w:r w:rsidRPr="00336525">
        <w:rPr>
          <w:sz w:val="22"/>
          <w:szCs w:val="22"/>
          <w:lang w:val="hu-HU"/>
        </w:rPr>
        <w:t>adrenerg és a H</w:t>
      </w:r>
      <w:r w:rsidRPr="00336525">
        <w:rPr>
          <w:sz w:val="22"/>
          <w:szCs w:val="22"/>
          <w:vertAlign w:val="subscript"/>
          <w:lang w:val="hu-HU"/>
        </w:rPr>
        <w:t>1</w:t>
      </w:r>
      <w:r w:rsidR="00DA16E7" w:rsidRPr="00336525">
        <w:rPr>
          <w:sz w:val="22"/>
          <w:szCs w:val="22"/>
          <w:lang w:val="hu-HU"/>
        </w:rPr>
        <w:noBreakHyphen/>
      </w:r>
      <w:r w:rsidRPr="00336525">
        <w:rPr>
          <w:sz w:val="22"/>
          <w:szCs w:val="22"/>
          <w:lang w:val="hu-HU"/>
        </w:rPr>
        <w:t>hisztamin receptorokhoz. Az aripiprazol mérsékelt affinitással kötődött a szerotonin újrafelvétel helyén és nem mutatott értékelhető affinitást a muszkarin receptorokhoz. A dopamin és szerotonin receptor altípusoktól eltérő receptorokkal való interakció lehet a magyarázata az aripiprazol egyéb klinikai hatásainak.</w:t>
      </w:r>
    </w:p>
    <w:p w14:paraId="32C3AEF5" w14:textId="77777777" w:rsidR="007144A7" w:rsidRDefault="007144A7" w:rsidP="00B052B1">
      <w:pPr>
        <w:pStyle w:val="Szvegtrzs4"/>
        <w:widowControl/>
        <w:shd w:val="clear" w:color="auto" w:fill="auto"/>
        <w:spacing w:line="240" w:lineRule="auto"/>
        <w:ind w:firstLine="0"/>
        <w:jc w:val="left"/>
        <w:rPr>
          <w:sz w:val="22"/>
          <w:szCs w:val="22"/>
          <w:lang w:val="hu-HU"/>
        </w:rPr>
      </w:pPr>
    </w:p>
    <w:p w14:paraId="3EA75A35" w14:textId="6899DBA3" w:rsidR="0027252F" w:rsidRPr="00336525" w:rsidRDefault="0027252F"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Napi egyszeri, 0,5</w:t>
      </w:r>
      <w:r w:rsidR="00255AB4" w:rsidRPr="00336525">
        <w:rPr>
          <w:sz w:val="22"/>
          <w:szCs w:val="22"/>
          <w:lang w:val="hu-HU"/>
        </w:rPr>
        <w:noBreakHyphen/>
      </w:r>
      <w:r w:rsidRPr="00336525">
        <w:rPr>
          <w:sz w:val="22"/>
          <w:szCs w:val="22"/>
          <w:lang w:val="hu-HU"/>
        </w:rPr>
        <w:t>30</w:t>
      </w:r>
      <w:r w:rsidR="00255AB4" w:rsidRPr="00336525">
        <w:rPr>
          <w:sz w:val="22"/>
          <w:szCs w:val="22"/>
          <w:lang w:val="hu-HU"/>
        </w:rPr>
        <w:t> </w:t>
      </w:r>
      <w:r w:rsidRPr="00336525">
        <w:rPr>
          <w:sz w:val="22"/>
          <w:szCs w:val="22"/>
          <w:lang w:val="hu-HU"/>
        </w:rPr>
        <w:t>mg közötti dózistartományban, két hétig aripiprazollal kezelt egészséges önkéntesekben</w:t>
      </w:r>
      <w:r w:rsidR="00255AB4" w:rsidRPr="00336525">
        <w:rPr>
          <w:sz w:val="22"/>
          <w:szCs w:val="22"/>
          <w:lang w:val="hu-HU"/>
        </w:rPr>
        <w:t>,</w:t>
      </w:r>
      <w:r w:rsidRPr="00336525">
        <w:rPr>
          <w:sz w:val="22"/>
          <w:szCs w:val="22"/>
          <w:lang w:val="hu-HU"/>
        </w:rPr>
        <w:t xml:space="preserve"> dózisfüggő csökkenés jelentkezett a C</w:t>
      </w:r>
      <w:r w:rsidR="00255AB4" w:rsidRPr="00336525">
        <w:rPr>
          <w:sz w:val="22"/>
          <w:szCs w:val="22"/>
          <w:vertAlign w:val="superscript"/>
          <w:lang w:val="hu-HU"/>
        </w:rPr>
        <w:t>11</w:t>
      </w:r>
      <w:r w:rsidR="00DA16E7" w:rsidRPr="00336525">
        <w:rPr>
          <w:sz w:val="22"/>
          <w:szCs w:val="22"/>
          <w:lang w:val="hu-HU"/>
        </w:rPr>
        <w:noBreakHyphen/>
      </w:r>
      <w:r w:rsidRPr="00336525">
        <w:rPr>
          <w:sz w:val="22"/>
          <w:szCs w:val="22"/>
          <w:lang w:val="hu-HU"/>
        </w:rPr>
        <w:t>rakloprid kötődésében</w:t>
      </w:r>
      <w:r w:rsidR="00255AB4" w:rsidRPr="00336525">
        <w:rPr>
          <w:sz w:val="22"/>
          <w:szCs w:val="22"/>
          <w:lang w:val="hu-HU"/>
        </w:rPr>
        <w:t xml:space="preserve"> (</w:t>
      </w:r>
      <w:r w:rsidRPr="00336525">
        <w:rPr>
          <w:sz w:val="22"/>
          <w:szCs w:val="22"/>
          <w:lang w:val="hu-HU"/>
        </w:rPr>
        <w:t>amely egy D</w:t>
      </w:r>
      <w:r w:rsidRPr="00336525">
        <w:rPr>
          <w:sz w:val="22"/>
          <w:szCs w:val="22"/>
          <w:vertAlign w:val="subscript"/>
          <w:lang w:val="hu-HU"/>
        </w:rPr>
        <w:t>2</w:t>
      </w:r>
      <w:r w:rsidRPr="00336525">
        <w:rPr>
          <w:sz w:val="22"/>
          <w:szCs w:val="22"/>
          <w:lang w:val="hu-HU"/>
        </w:rPr>
        <w:t>/D</w:t>
      </w:r>
      <w:r w:rsidRPr="00336525">
        <w:rPr>
          <w:sz w:val="22"/>
          <w:szCs w:val="22"/>
          <w:vertAlign w:val="subscript"/>
          <w:lang w:val="hu-HU"/>
        </w:rPr>
        <w:t>3</w:t>
      </w:r>
      <w:r w:rsidR="00DA16E7" w:rsidRPr="00336525">
        <w:rPr>
          <w:sz w:val="22"/>
          <w:szCs w:val="22"/>
          <w:lang w:val="hu-HU"/>
        </w:rPr>
        <w:noBreakHyphen/>
      </w:r>
      <w:r w:rsidRPr="00336525">
        <w:rPr>
          <w:sz w:val="22"/>
          <w:szCs w:val="22"/>
          <w:lang w:val="hu-HU"/>
        </w:rPr>
        <w:t>receptor ligandum</w:t>
      </w:r>
      <w:r w:rsidR="00255AB4" w:rsidRPr="00336525">
        <w:rPr>
          <w:sz w:val="22"/>
          <w:szCs w:val="22"/>
          <w:lang w:val="hu-HU"/>
        </w:rPr>
        <w:t>)</w:t>
      </w:r>
      <w:r w:rsidRPr="00336525">
        <w:rPr>
          <w:sz w:val="22"/>
          <w:szCs w:val="22"/>
          <w:lang w:val="hu-HU"/>
        </w:rPr>
        <w:t xml:space="preserve"> a nucleus caudatushoz és a putamenhez, pozitronemissziós tomográffal mérve. </w:t>
      </w:r>
    </w:p>
    <w:p w14:paraId="353C7B85" w14:textId="77777777" w:rsidR="00255AB4" w:rsidRPr="00336525" w:rsidRDefault="00255AB4" w:rsidP="00B052B1">
      <w:pPr>
        <w:pStyle w:val="Szvegtrzs4"/>
        <w:widowControl/>
        <w:shd w:val="clear" w:color="auto" w:fill="auto"/>
        <w:spacing w:line="240" w:lineRule="auto"/>
        <w:ind w:firstLine="0"/>
        <w:jc w:val="left"/>
        <w:rPr>
          <w:sz w:val="22"/>
          <w:szCs w:val="22"/>
          <w:lang w:val="hu-HU"/>
        </w:rPr>
      </w:pPr>
    </w:p>
    <w:p w14:paraId="6C5B761B"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Klinikai hatásosság és biztonságosság</w:t>
      </w:r>
    </w:p>
    <w:p w14:paraId="0BCECD04" w14:textId="77777777" w:rsidR="0029197E" w:rsidRDefault="0029197E" w:rsidP="00B052B1">
      <w:pPr>
        <w:pStyle w:val="Bodytext30"/>
        <w:widowControl/>
        <w:shd w:val="clear" w:color="auto" w:fill="auto"/>
        <w:spacing w:line="240" w:lineRule="auto"/>
        <w:jc w:val="left"/>
        <w:rPr>
          <w:rStyle w:val="Bodytext31"/>
          <w:i/>
          <w:iCs/>
          <w:color w:val="auto"/>
          <w:sz w:val="22"/>
          <w:szCs w:val="22"/>
        </w:rPr>
      </w:pPr>
    </w:p>
    <w:p w14:paraId="79BC7E21" w14:textId="1076DA5D" w:rsidR="00282115" w:rsidRPr="00336525" w:rsidRDefault="00282115" w:rsidP="00B052B1">
      <w:pPr>
        <w:pStyle w:val="Bodytext30"/>
        <w:widowControl/>
        <w:shd w:val="clear" w:color="auto" w:fill="auto"/>
        <w:spacing w:line="240" w:lineRule="auto"/>
        <w:jc w:val="left"/>
        <w:rPr>
          <w:rStyle w:val="Bodytext31"/>
          <w:i/>
          <w:iCs/>
          <w:color w:val="auto"/>
          <w:sz w:val="22"/>
          <w:szCs w:val="22"/>
        </w:rPr>
      </w:pPr>
      <w:r w:rsidRPr="00282115">
        <w:rPr>
          <w:rStyle w:val="Bodytext31"/>
          <w:i/>
          <w:iCs/>
          <w:color w:val="auto"/>
          <w:sz w:val="22"/>
          <w:szCs w:val="22"/>
        </w:rPr>
        <w:t>Felnőttek</w:t>
      </w:r>
    </w:p>
    <w:p w14:paraId="49E86FB1" w14:textId="77777777" w:rsidR="00282115" w:rsidRDefault="00282115" w:rsidP="00B052B1">
      <w:pPr>
        <w:pStyle w:val="Bodytext30"/>
        <w:widowControl/>
        <w:shd w:val="clear" w:color="auto" w:fill="auto"/>
        <w:spacing w:line="240" w:lineRule="auto"/>
        <w:jc w:val="left"/>
        <w:rPr>
          <w:rStyle w:val="Bodytext31"/>
          <w:i/>
          <w:iCs/>
          <w:color w:val="auto"/>
          <w:sz w:val="22"/>
          <w:szCs w:val="22"/>
        </w:rPr>
      </w:pPr>
    </w:p>
    <w:p w14:paraId="179BD8D0" w14:textId="565304B5"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rPr>
        <w:t>Schizophrenia</w:t>
      </w:r>
    </w:p>
    <w:p w14:paraId="50D96C8B" w14:textId="718BDE12"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Három</w:t>
      </w:r>
      <w:r w:rsidR="00255AB4" w:rsidRPr="00336525">
        <w:rPr>
          <w:sz w:val="22"/>
          <w:szCs w:val="22"/>
          <w:lang w:val="hu-HU"/>
        </w:rPr>
        <w:t>,</w:t>
      </w:r>
      <w:r w:rsidRPr="00336525">
        <w:rPr>
          <w:sz w:val="22"/>
          <w:szCs w:val="22"/>
          <w:lang w:val="hu-HU"/>
        </w:rPr>
        <w:t xml:space="preserve"> rövid távú (4</w:t>
      </w:r>
      <w:r w:rsidR="006C6AFE" w:rsidRPr="00336525">
        <w:rPr>
          <w:sz w:val="22"/>
          <w:szCs w:val="22"/>
          <w:lang w:val="hu-HU"/>
        </w:rPr>
        <w:noBreakHyphen/>
      </w:r>
      <w:r w:rsidRPr="00336525">
        <w:rPr>
          <w:sz w:val="22"/>
          <w:szCs w:val="22"/>
          <w:lang w:val="hu-HU"/>
        </w:rPr>
        <w:t>6</w:t>
      </w:r>
      <w:r w:rsidR="006C6AFE" w:rsidRPr="00336525">
        <w:rPr>
          <w:sz w:val="22"/>
          <w:szCs w:val="22"/>
          <w:lang w:val="hu-HU"/>
        </w:rPr>
        <w:t> </w:t>
      </w:r>
      <w:r w:rsidRPr="00336525">
        <w:rPr>
          <w:sz w:val="22"/>
          <w:szCs w:val="22"/>
          <w:lang w:val="hu-HU"/>
        </w:rPr>
        <w:t>hetes)</w:t>
      </w:r>
      <w:r w:rsidR="00255AB4" w:rsidRPr="00336525">
        <w:rPr>
          <w:sz w:val="22"/>
          <w:szCs w:val="22"/>
          <w:lang w:val="hu-HU"/>
        </w:rPr>
        <w:t>,</w:t>
      </w:r>
      <w:r w:rsidRPr="00336525">
        <w:rPr>
          <w:sz w:val="22"/>
          <w:szCs w:val="22"/>
          <w:lang w:val="hu-HU"/>
        </w:rPr>
        <w:t xml:space="preserve"> placebokontrollos vizsgálatban, amelyekben 1228 schizophr</w:t>
      </w:r>
      <w:r w:rsidR="008117B3">
        <w:rPr>
          <w:sz w:val="22"/>
          <w:szCs w:val="22"/>
          <w:lang w:val="hu-HU"/>
        </w:rPr>
        <w:t>e</w:t>
      </w:r>
      <w:r w:rsidRPr="00336525">
        <w:rPr>
          <w:sz w:val="22"/>
          <w:szCs w:val="22"/>
          <w:lang w:val="hu-HU"/>
        </w:rPr>
        <w:t xml:space="preserve">niás, pozitív vagy negatív tüneteket mutató felnőtt beteg vett részt, </w:t>
      </w:r>
      <w:r w:rsidR="00255AB4" w:rsidRPr="00336525">
        <w:rPr>
          <w:sz w:val="22"/>
          <w:szCs w:val="22"/>
          <w:lang w:val="hu-HU"/>
        </w:rPr>
        <w:t>az aripiprazol statisztikailag jelentősen nagyobb mértékű javulást mutatott a pszichotikus tünetekben a placebóval összehasonlítva.</w:t>
      </w:r>
    </w:p>
    <w:p w14:paraId="4025E73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922FC59" w14:textId="1DD33AEC" w:rsidR="00255AB4" w:rsidRDefault="0029197E" w:rsidP="00B052B1">
      <w:pPr>
        <w:pStyle w:val="Default"/>
        <w:rPr>
          <w:color w:val="auto"/>
          <w:sz w:val="22"/>
          <w:szCs w:val="22"/>
        </w:rPr>
      </w:pPr>
      <w:r w:rsidRPr="00336525">
        <w:rPr>
          <w:color w:val="auto"/>
          <w:sz w:val="22"/>
          <w:szCs w:val="22"/>
        </w:rPr>
        <w:t xml:space="preserve">Az </w:t>
      </w:r>
      <w:r w:rsidR="006C6AFE" w:rsidRPr="00336525">
        <w:rPr>
          <w:color w:val="auto"/>
          <w:sz w:val="22"/>
          <w:szCs w:val="22"/>
        </w:rPr>
        <w:t xml:space="preserve">aripiprazol </w:t>
      </w:r>
      <w:r w:rsidR="00255AB4" w:rsidRPr="00336525">
        <w:rPr>
          <w:color w:val="auto"/>
          <w:sz w:val="22"/>
          <w:szCs w:val="22"/>
        </w:rPr>
        <w:t>hatásos a klinikai kórkép javulásának fenntartásában folyamatos terápia alatt olyan felnőtt betegeknél, akik a kezdeti kezelésre reagáltak. Egy haloperidol</w:t>
      </w:r>
      <w:r w:rsidR="006C6AFE" w:rsidRPr="00336525">
        <w:rPr>
          <w:color w:val="auto"/>
          <w:sz w:val="22"/>
          <w:szCs w:val="22"/>
        </w:rPr>
        <w:noBreakHyphen/>
      </w:r>
      <w:r w:rsidR="00255AB4" w:rsidRPr="00336525">
        <w:rPr>
          <w:color w:val="auto"/>
          <w:sz w:val="22"/>
          <w:szCs w:val="22"/>
        </w:rPr>
        <w:t>kontrollos vizsgálatban azon betegek aránya, akiknél az 52.</w:t>
      </w:r>
      <w:r w:rsidR="006C6AFE" w:rsidRPr="00336525">
        <w:rPr>
          <w:color w:val="auto"/>
          <w:sz w:val="22"/>
          <w:szCs w:val="22"/>
        </w:rPr>
        <w:t> </w:t>
      </w:r>
      <w:r w:rsidR="00255AB4" w:rsidRPr="00336525">
        <w:rPr>
          <w:color w:val="auto"/>
          <w:sz w:val="22"/>
          <w:szCs w:val="22"/>
        </w:rPr>
        <w:t>hétnél fennállt a gyógyszeres kezelésre adott válasz, mindkét csoportban hasonló volt (aripiprazol 77% és haloperidol 73%). Az aripiprazollal kezelt csoportban szignifikánsan magasabb volt a vizsgálatot befejező betegek aránya (43%), mint a haloperidol csoportban (30%). A mért pontértékek alapján, amelyeket másodlagos végpontnak tekintettek, az alkalmazott mérőskálák alapján (a PANSS és a Montgomery</w:t>
      </w:r>
      <w:r w:rsidR="006C6AFE" w:rsidRPr="00336525">
        <w:rPr>
          <w:color w:val="auto"/>
          <w:sz w:val="22"/>
          <w:szCs w:val="22"/>
        </w:rPr>
        <w:noBreakHyphen/>
      </w:r>
      <w:r w:rsidR="00255AB4" w:rsidRPr="00336525">
        <w:rPr>
          <w:color w:val="auto"/>
          <w:sz w:val="22"/>
          <w:szCs w:val="22"/>
        </w:rPr>
        <w:t>Asberg Depresszió Mérőskála</w:t>
      </w:r>
      <w:r w:rsidR="0094454B">
        <w:rPr>
          <w:color w:val="auto"/>
          <w:sz w:val="22"/>
          <w:szCs w:val="22"/>
        </w:rPr>
        <w:t xml:space="preserve"> </w:t>
      </w:r>
      <w:r w:rsidR="0094454B" w:rsidRPr="0094454B">
        <w:rPr>
          <w:color w:val="auto"/>
          <w:sz w:val="22"/>
          <w:szCs w:val="22"/>
        </w:rPr>
        <w:t>[Montgomery–Åsberg Depression Rating Scale, MADRS]</w:t>
      </w:r>
      <w:r w:rsidR="00255AB4" w:rsidRPr="00336525">
        <w:rPr>
          <w:color w:val="auto"/>
          <w:sz w:val="22"/>
          <w:szCs w:val="22"/>
        </w:rPr>
        <w:t>) szignifikáns javulást mutattak a haloperidollal szemben.</w:t>
      </w:r>
    </w:p>
    <w:p w14:paraId="6F496FA3" w14:textId="77777777" w:rsidR="0094454B" w:rsidRPr="00336525" w:rsidRDefault="0094454B" w:rsidP="00B052B1">
      <w:pPr>
        <w:pStyle w:val="Default"/>
        <w:rPr>
          <w:color w:val="auto"/>
          <w:sz w:val="22"/>
          <w:szCs w:val="22"/>
        </w:rPr>
      </w:pPr>
    </w:p>
    <w:p w14:paraId="1E37A8FE" w14:textId="77777777" w:rsidR="0029197E" w:rsidRPr="00336525" w:rsidRDefault="00255AB4"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Egy 26</w:t>
      </w:r>
      <w:r w:rsidR="006C6AFE" w:rsidRPr="00336525">
        <w:rPr>
          <w:sz w:val="22"/>
          <w:szCs w:val="22"/>
          <w:lang w:val="hu-HU"/>
        </w:rPr>
        <w:t> </w:t>
      </w:r>
      <w:r w:rsidRPr="00336525">
        <w:rPr>
          <w:sz w:val="22"/>
          <w:szCs w:val="22"/>
          <w:lang w:val="hu-HU"/>
        </w:rPr>
        <w:t>hetes, placebokontrollos, felnőtteken végzett vizsgálatban, amelyben krónikus schizophreniában szenvedő, stabil betegek vettek részt, az aripiprazol szignifikánsan nagyobb mértékű csökkenést eredményezett a relapszus arányában: 34% az aripiprazol</w:t>
      </w:r>
      <w:r w:rsidR="00246FE1">
        <w:rPr>
          <w:sz w:val="22"/>
          <w:szCs w:val="22"/>
          <w:lang w:val="hu-HU"/>
        </w:rPr>
        <w:t>-</w:t>
      </w:r>
      <w:r w:rsidRPr="00336525">
        <w:rPr>
          <w:sz w:val="22"/>
          <w:szCs w:val="22"/>
          <w:lang w:val="hu-HU"/>
        </w:rPr>
        <w:t>csoportban és 57% a placebocsoportban.</w:t>
      </w:r>
    </w:p>
    <w:p w14:paraId="585AD6C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FEDE36A" w14:textId="77777777" w:rsidR="006C6AFE" w:rsidRPr="00336525" w:rsidRDefault="0067784F" w:rsidP="00B052B1">
      <w:pPr>
        <w:pStyle w:val="Szvegtrzs4"/>
        <w:widowControl/>
        <w:shd w:val="clear" w:color="auto" w:fill="auto"/>
        <w:spacing w:line="240" w:lineRule="auto"/>
        <w:ind w:firstLine="0"/>
        <w:jc w:val="left"/>
        <w:rPr>
          <w:i/>
          <w:iCs/>
          <w:sz w:val="22"/>
          <w:szCs w:val="22"/>
          <w:lang w:val="hu-HU"/>
        </w:rPr>
      </w:pPr>
      <w:r w:rsidRPr="00336525">
        <w:rPr>
          <w:i/>
          <w:iCs/>
          <w:sz w:val="22"/>
          <w:szCs w:val="22"/>
          <w:lang w:val="hu-HU"/>
        </w:rPr>
        <w:t>Testtömeg-növekedé</w:t>
      </w:r>
      <w:r w:rsidR="006C6AFE" w:rsidRPr="00336525">
        <w:rPr>
          <w:i/>
          <w:iCs/>
          <w:sz w:val="22"/>
          <w:szCs w:val="22"/>
          <w:lang w:val="hu-HU"/>
        </w:rPr>
        <w:t>s</w:t>
      </w:r>
    </w:p>
    <w:p w14:paraId="543A148D" w14:textId="77777777" w:rsidR="0067784F" w:rsidRPr="00336525" w:rsidRDefault="006C6AF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w:t>
      </w:r>
      <w:r w:rsidR="0067784F" w:rsidRPr="00336525">
        <w:rPr>
          <w:sz w:val="22"/>
          <w:szCs w:val="22"/>
          <w:lang w:val="hu-HU"/>
        </w:rPr>
        <w:t xml:space="preserve"> klinikai vizsgálatok során az aripiprazol nem idézett elő klinikailag releváns testtömeg</w:t>
      </w:r>
      <w:r w:rsidRPr="00336525">
        <w:rPr>
          <w:sz w:val="22"/>
          <w:szCs w:val="22"/>
          <w:lang w:val="hu-HU"/>
        </w:rPr>
        <w:noBreakHyphen/>
      </w:r>
      <w:r w:rsidR="0067784F" w:rsidRPr="00336525">
        <w:rPr>
          <w:sz w:val="22"/>
          <w:szCs w:val="22"/>
          <w:lang w:val="hu-HU"/>
        </w:rPr>
        <w:t xml:space="preserve">növekedést. </w:t>
      </w:r>
      <w:proofErr w:type="gramStart"/>
      <w:r w:rsidR="0067784F" w:rsidRPr="00336525">
        <w:rPr>
          <w:sz w:val="22"/>
          <w:szCs w:val="22"/>
          <w:lang w:val="hu-HU"/>
        </w:rPr>
        <w:t>Egy 26 hetes, olanzapin</w:t>
      </w:r>
      <w:r w:rsidRPr="00336525">
        <w:rPr>
          <w:sz w:val="22"/>
          <w:szCs w:val="22"/>
          <w:lang w:val="hu-HU"/>
        </w:rPr>
        <w:noBreakHyphen/>
      </w:r>
      <w:r w:rsidR="0067784F" w:rsidRPr="00336525">
        <w:rPr>
          <w:sz w:val="22"/>
          <w:szCs w:val="22"/>
          <w:lang w:val="hu-HU"/>
        </w:rPr>
        <w:t>kontrollos, kettős</w:t>
      </w:r>
      <w:r w:rsidR="006C47EE">
        <w:rPr>
          <w:sz w:val="22"/>
          <w:szCs w:val="22"/>
          <w:lang w:val="hu-HU"/>
        </w:rPr>
        <w:t xml:space="preserve"> </w:t>
      </w:r>
      <w:r w:rsidR="0067784F" w:rsidRPr="00336525">
        <w:rPr>
          <w:sz w:val="22"/>
          <w:szCs w:val="22"/>
          <w:lang w:val="hu-HU"/>
        </w:rPr>
        <w:t>vak, multinacionális vizsgálatban, amelyben 314 schizophreniás felnőtt beteg vett részt, és amelyben az elsődleges végpont a testtömeg-növekedés volt, szignifikánsan kevesebb betegnek volt legalább 7%</w:t>
      </w:r>
      <w:r w:rsidRPr="00336525">
        <w:rPr>
          <w:sz w:val="22"/>
          <w:szCs w:val="22"/>
          <w:lang w:val="hu-HU"/>
        </w:rPr>
        <w:noBreakHyphen/>
      </w:r>
      <w:r w:rsidR="0067784F" w:rsidRPr="00336525">
        <w:rPr>
          <w:sz w:val="22"/>
          <w:szCs w:val="22"/>
          <w:lang w:val="hu-HU"/>
        </w:rPr>
        <w:t>os testtömeg-növekedése a kiindulási értékhez viszonyítva (pl. legalább 5,6</w:t>
      </w:r>
      <w:r w:rsidRPr="00336525">
        <w:rPr>
          <w:sz w:val="22"/>
          <w:szCs w:val="22"/>
          <w:lang w:val="hu-HU"/>
        </w:rPr>
        <w:t> </w:t>
      </w:r>
      <w:r w:rsidR="0067784F" w:rsidRPr="00336525">
        <w:rPr>
          <w:sz w:val="22"/>
          <w:szCs w:val="22"/>
          <w:lang w:val="hu-HU"/>
        </w:rPr>
        <w:t>kg</w:t>
      </w:r>
      <w:r w:rsidRPr="00336525">
        <w:rPr>
          <w:sz w:val="22"/>
          <w:szCs w:val="22"/>
          <w:lang w:val="hu-HU"/>
        </w:rPr>
        <w:noBreakHyphen/>
      </w:r>
      <w:r w:rsidR="0067784F" w:rsidRPr="00336525">
        <w:rPr>
          <w:sz w:val="22"/>
          <w:szCs w:val="22"/>
          <w:lang w:val="hu-HU"/>
        </w:rPr>
        <w:t>os testtömeg-növekedés egy átlagos, kb. 80,5</w:t>
      </w:r>
      <w:r w:rsidRPr="00336525">
        <w:rPr>
          <w:sz w:val="22"/>
          <w:szCs w:val="22"/>
          <w:lang w:val="hu-HU"/>
        </w:rPr>
        <w:t> </w:t>
      </w:r>
      <w:r w:rsidR="0067784F" w:rsidRPr="00336525">
        <w:rPr>
          <w:sz w:val="22"/>
          <w:szCs w:val="22"/>
          <w:lang w:val="hu-HU"/>
        </w:rPr>
        <w:t>kg kiindulási testtömeghez képest) az aripiprazollal kezelteknél (N</w:t>
      </w:r>
      <w:r w:rsidR="00C55484" w:rsidRPr="00336525">
        <w:rPr>
          <w:sz w:val="22"/>
          <w:szCs w:val="22"/>
          <w:lang w:val="hu-HU"/>
        </w:rPr>
        <w:t> </w:t>
      </w:r>
      <w:r w:rsidR="0067784F" w:rsidRPr="00336525">
        <w:rPr>
          <w:sz w:val="22"/>
          <w:szCs w:val="22"/>
          <w:lang w:val="hu-HU"/>
        </w:rPr>
        <w:t>=</w:t>
      </w:r>
      <w:r w:rsidR="00C55484" w:rsidRPr="00336525">
        <w:rPr>
          <w:sz w:val="22"/>
          <w:szCs w:val="22"/>
          <w:lang w:val="hu-HU"/>
        </w:rPr>
        <w:t> </w:t>
      </w:r>
      <w:r w:rsidR="0067784F" w:rsidRPr="00336525">
        <w:rPr>
          <w:sz w:val="22"/>
          <w:szCs w:val="22"/>
          <w:lang w:val="hu-HU"/>
        </w:rPr>
        <w:t>18 vagy az értékelhető betegek 13%</w:t>
      </w:r>
      <w:r w:rsidRPr="00336525">
        <w:rPr>
          <w:sz w:val="22"/>
          <w:szCs w:val="22"/>
          <w:lang w:val="hu-HU"/>
        </w:rPr>
        <w:noBreakHyphen/>
      </w:r>
      <w:r w:rsidR="0067784F" w:rsidRPr="00336525">
        <w:rPr>
          <w:sz w:val="22"/>
          <w:szCs w:val="22"/>
          <w:lang w:val="hu-HU"/>
        </w:rPr>
        <w:t>a) összehasonlítva az olanzapinnal kezeltekkel (N</w:t>
      </w:r>
      <w:r w:rsidR="00C55484" w:rsidRPr="00336525">
        <w:rPr>
          <w:sz w:val="22"/>
          <w:szCs w:val="22"/>
          <w:lang w:val="hu-HU"/>
        </w:rPr>
        <w:t> </w:t>
      </w:r>
      <w:r w:rsidR="0067784F" w:rsidRPr="00336525">
        <w:rPr>
          <w:sz w:val="22"/>
          <w:szCs w:val="22"/>
          <w:lang w:val="hu-HU"/>
        </w:rPr>
        <w:t>=</w:t>
      </w:r>
      <w:r w:rsidR="00C55484" w:rsidRPr="00336525">
        <w:rPr>
          <w:sz w:val="22"/>
          <w:szCs w:val="22"/>
          <w:lang w:val="hu-HU"/>
        </w:rPr>
        <w:t> </w:t>
      </w:r>
      <w:r w:rsidR="0067784F" w:rsidRPr="00336525">
        <w:rPr>
          <w:sz w:val="22"/>
          <w:szCs w:val="22"/>
          <w:lang w:val="hu-HU"/>
        </w:rPr>
        <w:t>45 vagy az értékelhető betegek 33%-a).</w:t>
      </w:r>
      <w:proofErr w:type="gramEnd"/>
      <w:r w:rsidR="0067784F" w:rsidRPr="00336525">
        <w:rPr>
          <w:sz w:val="22"/>
          <w:szCs w:val="22"/>
          <w:lang w:val="hu-HU"/>
        </w:rPr>
        <w:t xml:space="preserve"> </w:t>
      </w:r>
    </w:p>
    <w:p w14:paraId="53334428"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0CA91B0" w14:textId="77777777" w:rsidR="006C6AF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BodytextItalic"/>
          <w:color w:val="auto"/>
          <w:sz w:val="22"/>
          <w:szCs w:val="22"/>
        </w:rPr>
        <w:t>Lipid-paraméterek</w:t>
      </w:r>
    </w:p>
    <w:p w14:paraId="26440101" w14:textId="35889162" w:rsidR="0029197E" w:rsidRDefault="006C6AF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F</w:t>
      </w:r>
      <w:r w:rsidR="0029197E" w:rsidRPr="00336525">
        <w:rPr>
          <w:sz w:val="22"/>
          <w:szCs w:val="22"/>
          <w:lang w:val="hu-HU"/>
        </w:rPr>
        <w:t xml:space="preserve">elnőtteken </w:t>
      </w:r>
      <w:r w:rsidR="00F264A4" w:rsidRPr="00336525">
        <w:rPr>
          <w:sz w:val="22"/>
          <w:szCs w:val="22"/>
          <w:lang w:val="hu-HU"/>
        </w:rPr>
        <w:t>végzett placebokontrollos klinikai vizsgálatok lipid</w:t>
      </w:r>
      <w:r w:rsidRPr="00336525">
        <w:rPr>
          <w:sz w:val="22"/>
          <w:szCs w:val="22"/>
          <w:lang w:val="hu-HU"/>
        </w:rPr>
        <w:noBreakHyphen/>
      </w:r>
      <w:r w:rsidR="00F264A4" w:rsidRPr="00336525">
        <w:rPr>
          <w:sz w:val="22"/>
          <w:szCs w:val="22"/>
          <w:lang w:val="hu-HU"/>
        </w:rPr>
        <w:t>paramétereinek összevont analízise nem igazolta, hogy az aripiprazol klinikailag jelentős mértékű változást okozna az összkoleszterin-, a triglicerid-, H</w:t>
      </w:r>
      <w:r w:rsidR="003812A4">
        <w:rPr>
          <w:sz w:val="22"/>
          <w:szCs w:val="22"/>
          <w:lang w:val="hu-HU"/>
        </w:rPr>
        <w:t>DL</w:t>
      </w:r>
      <w:r w:rsidR="00D401CD">
        <w:rPr>
          <w:sz w:val="22"/>
          <w:szCs w:val="22"/>
          <w:lang w:val="hu-HU"/>
        </w:rPr>
        <w:t xml:space="preserve"> (</w:t>
      </w:r>
      <w:r w:rsidR="00D401CD" w:rsidRPr="00996629">
        <w:rPr>
          <w:i/>
          <w:sz w:val="22"/>
          <w:szCs w:val="22"/>
          <w:lang w:val="en-GB"/>
        </w:rPr>
        <w:t>High Density Lipoprotein</w:t>
      </w:r>
      <w:r w:rsidR="00D401CD">
        <w:rPr>
          <w:sz w:val="22"/>
          <w:szCs w:val="22"/>
          <w:lang w:val="hu-HU"/>
        </w:rPr>
        <w:t>)</w:t>
      </w:r>
      <w:r w:rsidR="003812A4">
        <w:rPr>
          <w:sz w:val="22"/>
          <w:szCs w:val="22"/>
          <w:lang w:val="hu-HU"/>
        </w:rPr>
        <w:t>- és LDL</w:t>
      </w:r>
      <w:r w:rsidR="00D401CD">
        <w:rPr>
          <w:sz w:val="22"/>
          <w:szCs w:val="22"/>
          <w:lang w:val="hu-HU"/>
        </w:rPr>
        <w:t xml:space="preserve"> (</w:t>
      </w:r>
      <w:r w:rsidR="00D401CD" w:rsidRPr="00996629">
        <w:rPr>
          <w:i/>
          <w:sz w:val="22"/>
          <w:szCs w:val="22"/>
          <w:lang w:val="hu-HU"/>
        </w:rPr>
        <w:t>Low Density Lipoprotein</w:t>
      </w:r>
      <w:r w:rsidR="00D401CD">
        <w:rPr>
          <w:sz w:val="22"/>
          <w:szCs w:val="22"/>
          <w:lang w:val="hu-HU"/>
        </w:rPr>
        <w:t>)</w:t>
      </w:r>
      <w:r w:rsidR="003812A4">
        <w:rPr>
          <w:sz w:val="22"/>
          <w:szCs w:val="22"/>
          <w:lang w:val="hu-HU"/>
        </w:rPr>
        <w:noBreakHyphen/>
      </w:r>
      <w:r w:rsidR="00F264A4" w:rsidRPr="00336525">
        <w:rPr>
          <w:sz w:val="22"/>
          <w:szCs w:val="22"/>
          <w:lang w:val="hu-HU"/>
        </w:rPr>
        <w:t>szintekben</w:t>
      </w:r>
      <w:r w:rsidR="0029197E" w:rsidRPr="00336525">
        <w:rPr>
          <w:sz w:val="22"/>
          <w:szCs w:val="22"/>
          <w:lang w:val="hu-HU"/>
        </w:rPr>
        <w:t>.</w:t>
      </w:r>
    </w:p>
    <w:p w14:paraId="3E9DE097" w14:textId="77777777" w:rsidR="0094454B" w:rsidRPr="00996629" w:rsidRDefault="0094454B" w:rsidP="00B052B1">
      <w:pPr>
        <w:pStyle w:val="Szvegtrzs4"/>
        <w:widowControl/>
        <w:shd w:val="clear" w:color="auto" w:fill="auto"/>
        <w:spacing w:line="240" w:lineRule="auto"/>
        <w:ind w:firstLine="0"/>
        <w:jc w:val="left"/>
        <w:rPr>
          <w:sz w:val="24"/>
          <w:szCs w:val="22"/>
          <w:lang w:val="hu-HU"/>
        </w:rPr>
      </w:pPr>
    </w:p>
    <w:p w14:paraId="34136652" w14:textId="77777777" w:rsidR="0094454B" w:rsidRPr="00996629" w:rsidRDefault="0094454B" w:rsidP="0094454B">
      <w:pPr>
        <w:widowControl/>
        <w:rPr>
          <w:rFonts w:cs="Times New Roman"/>
          <w:i/>
          <w:iCs/>
          <w:color w:val="auto"/>
          <w:szCs w:val="22"/>
        </w:rPr>
      </w:pPr>
      <w:r w:rsidRPr="00996629">
        <w:rPr>
          <w:rFonts w:cs="Times New Roman"/>
          <w:i/>
          <w:iCs/>
          <w:color w:val="auto"/>
          <w:szCs w:val="22"/>
        </w:rPr>
        <w:t>Prolaktin</w:t>
      </w:r>
    </w:p>
    <w:p w14:paraId="67491F91" w14:textId="77777777" w:rsidR="0094454B" w:rsidRPr="00996629" w:rsidRDefault="0094454B" w:rsidP="0094454B">
      <w:pPr>
        <w:widowControl/>
        <w:rPr>
          <w:rFonts w:cs="Times New Roman"/>
          <w:iCs/>
          <w:color w:val="auto"/>
          <w:szCs w:val="22"/>
        </w:rPr>
      </w:pPr>
      <w:r w:rsidRPr="00996629">
        <w:rPr>
          <w:rFonts w:cs="Times New Roman"/>
          <w:iCs/>
          <w:color w:val="auto"/>
          <w:szCs w:val="22"/>
        </w:rPr>
        <w:t>A prolaktinszinteket az aripiprazol összes dózisának minden vizsgálatában mérték (n = 28 242). A hyperprolactinaemia előfordulási gyakorisága, illetve a prolaktin szérumszintjének emelkedése hasonló mértékű volt az aripiprazollal kezelt betegeknél (0,3%) és a placebóval kezelt betegeknél (0,2%). Az aripiprazolt kapó betegeknél a hyperprolactinaemia jelentkezéséig eltelt medián idő 42 nap, a hyperprolactinaemia medián időtartama pedig 34 nap volt.</w:t>
      </w:r>
    </w:p>
    <w:p w14:paraId="7B4CFE53" w14:textId="77777777" w:rsidR="0094454B" w:rsidRPr="00996629" w:rsidRDefault="0094454B" w:rsidP="0094454B">
      <w:pPr>
        <w:widowControl/>
        <w:rPr>
          <w:rFonts w:cs="Times New Roman"/>
          <w:iCs/>
          <w:color w:val="auto"/>
          <w:szCs w:val="22"/>
        </w:rPr>
      </w:pPr>
    </w:p>
    <w:p w14:paraId="53C5B1A2" w14:textId="77777777" w:rsidR="0094454B" w:rsidRPr="00996629" w:rsidRDefault="0094454B" w:rsidP="0094454B">
      <w:pPr>
        <w:widowControl/>
        <w:rPr>
          <w:rFonts w:cs="Times New Roman"/>
          <w:iCs/>
          <w:color w:val="auto"/>
          <w:szCs w:val="22"/>
        </w:rPr>
      </w:pPr>
      <w:r w:rsidRPr="00996629">
        <w:rPr>
          <w:rFonts w:cs="Times New Roman"/>
          <w:iCs/>
          <w:color w:val="auto"/>
          <w:szCs w:val="22"/>
        </w:rPr>
        <w:t>A hypoprolactinaemia előfordulási gyakorisága, illetve a prolaktin szérumszintjének csökkenése 0,4% volt az aripiprazollal kezelt betegeknél, illetve 0,02% a placebóval kezelt betegeknél. Az aripiprazolt kapó betegeknél a hypoprolactinaemia jelentkezéséig eltelt medián idő 30 nap, a hypoprolactinaemia medián időtartama pedig 194 nap volt.</w:t>
      </w:r>
    </w:p>
    <w:p w14:paraId="71627022" w14:textId="77777777" w:rsidR="0094454B" w:rsidRPr="00336525" w:rsidRDefault="0094454B" w:rsidP="00B052B1">
      <w:pPr>
        <w:pStyle w:val="Szvegtrzs4"/>
        <w:widowControl/>
        <w:shd w:val="clear" w:color="auto" w:fill="auto"/>
        <w:spacing w:line="240" w:lineRule="auto"/>
        <w:ind w:firstLine="0"/>
        <w:jc w:val="left"/>
        <w:rPr>
          <w:sz w:val="22"/>
          <w:szCs w:val="22"/>
          <w:lang w:val="hu-HU"/>
        </w:rPr>
      </w:pPr>
    </w:p>
    <w:p w14:paraId="4EBCAFF8" w14:textId="77777777"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rPr>
        <w:t xml:space="preserve">Mániás epizód a bipoláris </w:t>
      </w:r>
      <w:r w:rsidR="00A26B39" w:rsidRPr="00336525">
        <w:rPr>
          <w:rStyle w:val="Bodytext31"/>
          <w:i/>
          <w:iCs/>
          <w:color w:val="auto"/>
          <w:sz w:val="22"/>
          <w:szCs w:val="22"/>
        </w:rPr>
        <w:t xml:space="preserve">affektív </w:t>
      </w:r>
      <w:r w:rsidRPr="00336525">
        <w:rPr>
          <w:rStyle w:val="Bodytext31"/>
          <w:i/>
          <w:iCs/>
          <w:color w:val="auto"/>
          <w:sz w:val="22"/>
          <w:szCs w:val="22"/>
        </w:rPr>
        <w:t>zavar I</w:t>
      </w:r>
      <w:r w:rsidR="00DA16E7" w:rsidRPr="00336525">
        <w:rPr>
          <w:rStyle w:val="Bodytext31"/>
          <w:i/>
          <w:iCs/>
          <w:color w:val="auto"/>
          <w:sz w:val="22"/>
          <w:szCs w:val="22"/>
        </w:rPr>
        <w:noBreakHyphen/>
      </w:r>
      <w:r w:rsidRPr="00336525">
        <w:rPr>
          <w:rStyle w:val="Bodytext31"/>
          <w:i/>
          <w:iCs/>
          <w:color w:val="auto"/>
          <w:sz w:val="22"/>
          <w:szCs w:val="22"/>
        </w:rPr>
        <w:t>es típusában</w:t>
      </w:r>
    </w:p>
    <w:p w14:paraId="37B7A9BE" w14:textId="77777777" w:rsidR="00A26B39" w:rsidRDefault="00A26B39" w:rsidP="00B052B1">
      <w:pPr>
        <w:pStyle w:val="Default"/>
        <w:rPr>
          <w:color w:val="auto"/>
          <w:sz w:val="22"/>
          <w:szCs w:val="22"/>
        </w:rPr>
      </w:pPr>
      <w:r w:rsidRPr="00336525">
        <w:rPr>
          <w:color w:val="auto"/>
          <w:sz w:val="22"/>
          <w:szCs w:val="22"/>
        </w:rPr>
        <w:t>Két 3</w:t>
      </w:r>
      <w:r w:rsidR="00F728B0" w:rsidRPr="00336525">
        <w:rPr>
          <w:color w:val="auto"/>
          <w:sz w:val="22"/>
          <w:szCs w:val="22"/>
        </w:rPr>
        <w:t> </w:t>
      </w:r>
      <w:r w:rsidRPr="00336525">
        <w:rPr>
          <w:color w:val="auto"/>
          <w:sz w:val="22"/>
          <w:szCs w:val="22"/>
        </w:rPr>
        <w:t>hetes, flexibilis dózisú, placebokontrollos, monoterápiás klinikai vizsgálatba bevont, a bipoláris affektív zavar I</w:t>
      </w:r>
      <w:r w:rsidR="00F728B0" w:rsidRPr="00336525">
        <w:rPr>
          <w:color w:val="auto"/>
          <w:sz w:val="22"/>
          <w:szCs w:val="22"/>
        </w:rPr>
        <w:noBreakHyphen/>
      </w:r>
      <w:r w:rsidRPr="00336525">
        <w:rPr>
          <w:color w:val="auto"/>
          <w:sz w:val="22"/>
          <w:szCs w:val="22"/>
        </w:rPr>
        <w:t>es típusának mániás vagy kevert epizódjában szenvedő betegek esetében az aripiprazol a placebóhoz viszonyítva a 3</w:t>
      </w:r>
      <w:r w:rsidR="00F728B0" w:rsidRPr="00336525">
        <w:rPr>
          <w:color w:val="auto"/>
          <w:sz w:val="22"/>
          <w:szCs w:val="22"/>
        </w:rPr>
        <w:t> </w:t>
      </w:r>
      <w:r w:rsidRPr="00336525">
        <w:rPr>
          <w:color w:val="auto"/>
          <w:sz w:val="22"/>
          <w:szCs w:val="22"/>
        </w:rPr>
        <w:t>hét alatt hatékonyabban csökkentette a mániás tüneteket. Ezen vizsgálatokba egyaránt vontak be pszichotikus és nem pszichotikus állapotú, valamint rapid- és nem rapid ciklusú betegeket.</w:t>
      </w:r>
    </w:p>
    <w:p w14:paraId="5A53FD14" w14:textId="77777777" w:rsidR="008617A3" w:rsidRPr="00336525" w:rsidRDefault="008617A3" w:rsidP="00B052B1">
      <w:pPr>
        <w:pStyle w:val="Default"/>
        <w:rPr>
          <w:color w:val="auto"/>
          <w:sz w:val="22"/>
          <w:szCs w:val="22"/>
        </w:rPr>
      </w:pPr>
    </w:p>
    <w:p w14:paraId="1BF7A00A" w14:textId="77777777" w:rsidR="00A26B39" w:rsidRPr="00336525" w:rsidRDefault="00A26B39"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Egy 3</w:t>
      </w:r>
      <w:r w:rsidR="00F728B0" w:rsidRPr="00336525">
        <w:rPr>
          <w:sz w:val="22"/>
          <w:szCs w:val="22"/>
          <w:lang w:val="hu-HU"/>
        </w:rPr>
        <w:t> </w:t>
      </w:r>
      <w:r w:rsidRPr="00336525">
        <w:rPr>
          <w:sz w:val="22"/>
          <w:szCs w:val="22"/>
          <w:lang w:val="hu-HU"/>
        </w:rPr>
        <w:t>hetes, fix</w:t>
      </w:r>
      <w:r w:rsidR="006C47EE">
        <w:rPr>
          <w:sz w:val="22"/>
          <w:szCs w:val="22"/>
          <w:lang w:val="hu-HU"/>
        </w:rPr>
        <w:t xml:space="preserve"> </w:t>
      </w:r>
      <w:r w:rsidRPr="00336525">
        <w:rPr>
          <w:sz w:val="22"/>
          <w:szCs w:val="22"/>
          <w:lang w:val="hu-HU"/>
        </w:rPr>
        <w:t>dózisú, placebokontrollos, monoterápiás vizsgálatba bevont bipoláris affektív zavar I</w:t>
      </w:r>
      <w:r w:rsidR="00F728B0" w:rsidRPr="00336525">
        <w:rPr>
          <w:sz w:val="22"/>
          <w:szCs w:val="22"/>
          <w:lang w:val="hu-HU"/>
        </w:rPr>
        <w:noBreakHyphen/>
      </w:r>
      <w:r w:rsidRPr="00336525">
        <w:rPr>
          <w:sz w:val="22"/>
          <w:szCs w:val="22"/>
          <w:lang w:val="hu-HU"/>
        </w:rPr>
        <w:t>es típusának mániás vagy kevert fázisában szenvedő betegeknél az aripiprazol nem mutatott nagyobb hatékonyságot a placebóhoz viszonyítva.</w:t>
      </w:r>
    </w:p>
    <w:p w14:paraId="05C35416" w14:textId="77777777" w:rsidR="00A26B39" w:rsidRPr="00336525" w:rsidRDefault="00A26B39" w:rsidP="00B052B1">
      <w:pPr>
        <w:pStyle w:val="Szvegtrzs4"/>
        <w:widowControl/>
        <w:shd w:val="clear" w:color="auto" w:fill="auto"/>
        <w:spacing w:line="240" w:lineRule="auto"/>
        <w:ind w:firstLine="0"/>
        <w:jc w:val="left"/>
        <w:rPr>
          <w:sz w:val="22"/>
          <w:szCs w:val="22"/>
          <w:lang w:val="hu-HU"/>
        </w:rPr>
      </w:pPr>
    </w:p>
    <w:p w14:paraId="317D892A"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Két </w:t>
      </w:r>
      <w:r w:rsidR="007217EA" w:rsidRPr="00336525">
        <w:rPr>
          <w:sz w:val="22"/>
          <w:szCs w:val="22"/>
          <w:lang w:val="hu-HU"/>
        </w:rPr>
        <w:t>12 </w:t>
      </w:r>
      <w:r w:rsidRPr="00336525">
        <w:rPr>
          <w:sz w:val="22"/>
          <w:szCs w:val="22"/>
          <w:lang w:val="hu-HU"/>
        </w:rPr>
        <w:t>hetes, placebo- és aktív</w:t>
      </w:r>
      <w:r w:rsidR="006C47EE">
        <w:rPr>
          <w:sz w:val="22"/>
          <w:szCs w:val="22"/>
          <w:lang w:val="hu-HU"/>
        </w:rPr>
        <w:t xml:space="preserve"> </w:t>
      </w:r>
      <w:r w:rsidRPr="00336525">
        <w:rPr>
          <w:sz w:val="22"/>
          <w:szCs w:val="22"/>
          <w:lang w:val="hu-HU"/>
        </w:rPr>
        <w:t xml:space="preserve">kontrollos monoterápiás vizsgálatba bevont, a bipoláris </w:t>
      </w:r>
      <w:r w:rsidR="007217EA" w:rsidRPr="00336525">
        <w:rPr>
          <w:sz w:val="22"/>
          <w:szCs w:val="22"/>
          <w:lang w:val="hu-HU"/>
        </w:rPr>
        <w:t xml:space="preserve">affektív </w:t>
      </w:r>
      <w:r w:rsidRPr="00336525">
        <w:rPr>
          <w:sz w:val="22"/>
          <w:szCs w:val="22"/>
          <w:lang w:val="hu-HU"/>
        </w:rPr>
        <w:t>zavar I</w:t>
      </w:r>
      <w:r w:rsidR="00606D5B" w:rsidRPr="00336525">
        <w:rPr>
          <w:sz w:val="22"/>
          <w:szCs w:val="22"/>
          <w:lang w:val="hu-HU"/>
        </w:rPr>
        <w:noBreakHyphen/>
      </w:r>
      <w:r w:rsidRPr="00336525">
        <w:rPr>
          <w:sz w:val="22"/>
          <w:szCs w:val="22"/>
          <w:lang w:val="hu-HU"/>
        </w:rPr>
        <w:t>es típusának mániás vagy kevert epizódjában szenvedő, pszichotikus/nem pszichotikus betegeknél az aripiprazol a 3.</w:t>
      </w:r>
      <w:r w:rsidR="00606D5B" w:rsidRPr="00336525">
        <w:rPr>
          <w:sz w:val="22"/>
          <w:szCs w:val="22"/>
          <w:lang w:val="hu-HU"/>
        </w:rPr>
        <w:t> </w:t>
      </w:r>
      <w:r w:rsidRPr="00336525">
        <w:rPr>
          <w:sz w:val="22"/>
          <w:szCs w:val="22"/>
          <w:lang w:val="hu-HU"/>
        </w:rPr>
        <w:t xml:space="preserve">héten hatásosabb volt a placebónál. </w:t>
      </w:r>
      <w:r w:rsidR="00A26B39" w:rsidRPr="00336525">
        <w:rPr>
          <w:sz w:val="22"/>
          <w:szCs w:val="22"/>
          <w:lang w:val="hu-HU"/>
        </w:rPr>
        <w:t>A fenntartó hatás hasonló volt, mint a lítiumé vagy a haloperidolé a 12.</w:t>
      </w:r>
      <w:r w:rsidR="00606D5B" w:rsidRPr="00336525">
        <w:rPr>
          <w:sz w:val="22"/>
          <w:szCs w:val="22"/>
          <w:lang w:val="hu-HU"/>
        </w:rPr>
        <w:t> </w:t>
      </w:r>
      <w:r w:rsidR="00A26B39" w:rsidRPr="00336525">
        <w:rPr>
          <w:sz w:val="22"/>
          <w:szCs w:val="22"/>
          <w:lang w:val="hu-HU"/>
        </w:rPr>
        <w:t>héten</w:t>
      </w:r>
      <w:r w:rsidRPr="00336525">
        <w:rPr>
          <w:sz w:val="22"/>
          <w:szCs w:val="22"/>
          <w:lang w:val="hu-HU"/>
        </w:rPr>
        <w:t>. Az aripiprazol emellett a betegek hasonló hányadánál idézte elő a mániás tünetek remisszióját a 12.</w:t>
      </w:r>
      <w:r w:rsidR="00606D5B" w:rsidRPr="00336525">
        <w:rPr>
          <w:sz w:val="22"/>
          <w:szCs w:val="22"/>
          <w:lang w:val="hu-HU"/>
        </w:rPr>
        <w:t> </w:t>
      </w:r>
      <w:r w:rsidRPr="00336525">
        <w:rPr>
          <w:sz w:val="22"/>
          <w:szCs w:val="22"/>
          <w:lang w:val="hu-HU"/>
        </w:rPr>
        <w:t>héten, mint a lítium vagy a haloperidol.</w:t>
      </w:r>
    </w:p>
    <w:p w14:paraId="3803DA7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6DFCDC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Egy </w:t>
      </w:r>
      <w:r w:rsidR="007217EA" w:rsidRPr="00336525">
        <w:rPr>
          <w:sz w:val="22"/>
          <w:szCs w:val="22"/>
          <w:lang w:val="hu-HU"/>
        </w:rPr>
        <w:t>6 </w:t>
      </w:r>
      <w:r w:rsidRPr="00336525">
        <w:rPr>
          <w:sz w:val="22"/>
          <w:szCs w:val="22"/>
          <w:lang w:val="hu-HU"/>
        </w:rPr>
        <w:t>hetes, placebokontrollos klinikai vizsgálatba bevont</w:t>
      </w:r>
      <w:r w:rsidR="007217EA" w:rsidRPr="00336525">
        <w:rPr>
          <w:sz w:val="22"/>
          <w:szCs w:val="22"/>
          <w:lang w:val="hu-HU"/>
        </w:rPr>
        <w:t>,</w:t>
      </w:r>
      <w:r w:rsidRPr="00336525">
        <w:rPr>
          <w:sz w:val="22"/>
          <w:szCs w:val="22"/>
          <w:lang w:val="hu-HU"/>
        </w:rPr>
        <w:t xml:space="preserve"> a bipoláris </w:t>
      </w:r>
      <w:r w:rsidR="007217EA" w:rsidRPr="00336525">
        <w:rPr>
          <w:sz w:val="22"/>
          <w:szCs w:val="22"/>
          <w:lang w:val="hu-HU"/>
        </w:rPr>
        <w:t xml:space="preserve">affektív </w:t>
      </w:r>
      <w:r w:rsidRPr="00336525">
        <w:rPr>
          <w:sz w:val="22"/>
          <w:szCs w:val="22"/>
          <w:lang w:val="hu-HU"/>
        </w:rPr>
        <w:t>zavar I</w:t>
      </w:r>
      <w:r w:rsidR="00606D5B" w:rsidRPr="00336525">
        <w:rPr>
          <w:sz w:val="22"/>
          <w:szCs w:val="22"/>
          <w:lang w:val="hu-HU"/>
        </w:rPr>
        <w:noBreakHyphen/>
      </w:r>
      <w:r w:rsidRPr="00336525">
        <w:rPr>
          <w:sz w:val="22"/>
          <w:szCs w:val="22"/>
          <w:lang w:val="hu-HU"/>
        </w:rPr>
        <w:t>es típusá</w:t>
      </w:r>
      <w:r w:rsidR="007217EA" w:rsidRPr="00336525">
        <w:rPr>
          <w:sz w:val="22"/>
          <w:szCs w:val="22"/>
          <w:lang w:val="hu-HU"/>
        </w:rPr>
        <w:t>nak</w:t>
      </w:r>
      <w:r w:rsidRPr="00336525">
        <w:rPr>
          <w:sz w:val="22"/>
          <w:szCs w:val="22"/>
          <w:lang w:val="hu-HU"/>
        </w:rPr>
        <w:t xml:space="preserve"> mániás vagy kevert epizódjában szenvedő, pszichotikus/nem pszichotikus állapotú betegeknél, </w:t>
      </w:r>
      <w:r w:rsidR="007217EA" w:rsidRPr="00336525">
        <w:rPr>
          <w:sz w:val="22"/>
          <w:szCs w:val="22"/>
          <w:lang w:val="hu-HU"/>
        </w:rPr>
        <w:t>akik kéthetes terápiás szérumszint mellett részlegesen nem reagáltak a lítium vagy valproát monoterápiára, az aripiprazol kiegészítő kezelésként adagolva hatékonyabban csökkentette a mániás tüneteket, mint a lítium vagy valproát monoterápia.</w:t>
      </w:r>
    </w:p>
    <w:p w14:paraId="52E65C5A"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A71DBB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Egy </w:t>
      </w:r>
      <w:r w:rsidR="007217EA" w:rsidRPr="00336525">
        <w:rPr>
          <w:sz w:val="22"/>
          <w:szCs w:val="22"/>
          <w:lang w:val="hu-HU"/>
        </w:rPr>
        <w:t>26 </w:t>
      </w:r>
      <w:r w:rsidRPr="00336525">
        <w:rPr>
          <w:sz w:val="22"/>
          <w:szCs w:val="22"/>
          <w:lang w:val="hu-HU"/>
        </w:rPr>
        <w:t xml:space="preserve">hetes, placebokontrollos klinikai vizsgálatban, melyet </w:t>
      </w:r>
      <w:r w:rsidR="007217EA" w:rsidRPr="00336525">
        <w:rPr>
          <w:sz w:val="22"/>
          <w:szCs w:val="22"/>
          <w:lang w:val="hu-HU"/>
        </w:rPr>
        <w:t>74 </w:t>
      </w:r>
      <w:r w:rsidRPr="00336525">
        <w:rPr>
          <w:sz w:val="22"/>
          <w:szCs w:val="22"/>
          <w:lang w:val="hu-HU"/>
        </w:rPr>
        <w:t>hetes kiterjesztés követett, azoknál a mániás betegeknél, akik a randomizációt megelőző stabilizálási fázisban az aripiprazollal remisszióba kerültek, az aripiprazol a placebónál hatásosabban előzte meg a bipoláris betegség kiújulását (ami elsősorban a mánia kiújulásának megelőzésében mutatkozott meg), de nem bizonyult hatásosabbnak a depresszió kiújulásának megelőzésében.</w:t>
      </w:r>
    </w:p>
    <w:p w14:paraId="2D06A7F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1755467" w14:textId="0F2E27D0" w:rsidR="007217EA" w:rsidRPr="00336525" w:rsidRDefault="0029197E" w:rsidP="00B052B1">
      <w:pPr>
        <w:pStyle w:val="Default"/>
        <w:rPr>
          <w:color w:val="auto"/>
          <w:sz w:val="22"/>
          <w:szCs w:val="22"/>
        </w:rPr>
      </w:pPr>
      <w:proofErr w:type="gramStart"/>
      <w:r w:rsidRPr="00336525">
        <w:rPr>
          <w:color w:val="auto"/>
          <w:sz w:val="22"/>
          <w:szCs w:val="22"/>
        </w:rPr>
        <w:t xml:space="preserve">Egy </w:t>
      </w:r>
      <w:r w:rsidR="007217EA" w:rsidRPr="00336525">
        <w:rPr>
          <w:color w:val="auto"/>
          <w:sz w:val="22"/>
          <w:szCs w:val="22"/>
        </w:rPr>
        <w:t>52 </w:t>
      </w:r>
      <w:r w:rsidRPr="00336525">
        <w:rPr>
          <w:color w:val="auto"/>
          <w:sz w:val="22"/>
          <w:szCs w:val="22"/>
        </w:rPr>
        <w:t>hetes, placebokontrollos klinikai vizsgálatban</w:t>
      </w:r>
      <w:r w:rsidR="007217EA" w:rsidRPr="00336525">
        <w:rPr>
          <w:color w:val="auto"/>
          <w:sz w:val="22"/>
          <w:szCs w:val="22"/>
        </w:rPr>
        <w:t>,</w:t>
      </w:r>
      <w:r w:rsidRPr="00336525">
        <w:rPr>
          <w:color w:val="auto"/>
          <w:sz w:val="22"/>
          <w:szCs w:val="22"/>
        </w:rPr>
        <w:t xml:space="preserve"> a bipoláris </w:t>
      </w:r>
      <w:r w:rsidR="007217EA" w:rsidRPr="00336525">
        <w:rPr>
          <w:color w:val="auto"/>
          <w:sz w:val="22"/>
          <w:szCs w:val="22"/>
        </w:rPr>
        <w:t xml:space="preserve">affektív </w:t>
      </w:r>
      <w:r w:rsidRPr="00336525">
        <w:rPr>
          <w:color w:val="auto"/>
          <w:sz w:val="22"/>
          <w:szCs w:val="22"/>
        </w:rPr>
        <w:t>zavar I</w:t>
      </w:r>
      <w:r w:rsidR="00606D5B" w:rsidRPr="00336525">
        <w:rPr>
          <w:color w:val="auto"/>
          <w:sz w:val="22"/>
          <w:szCs w:val="22"/>
        </w:rPr>
        <w:noBreakHyphen/>
      </w:r>
      <w:r w:rsidRPr="00336525">
        <w:rPr>
          <w:color w:val="auto"/>
          <w:sz w:val="22"/>
          <w:szCs w:val="22"/>
        </w:rPr>
        <w:t xml:space="preserve">es típusának aktuálisan mániás vagy kevert epizódjában szenvedő </w:t>
      </w:r>
      <w:r w:rsidR="007217EA" w:rsidRPr="00336525">
        <w:rPr>
          <w:color w:val="auto"/>
          <w:sz w:val="22"/>
          <w:szCs w:val="22"/>
        </w:rPr>
        <w:t>betegeknél, akik fen</w:t>
      </w:r>
      <w:r w:rsidR="00E938FD" w:rsidRPr="00336525">
        <w:rPr>
          <w:color w:val="auto"/>
          <w:sz w:val="22"/>
          <w:szCs w:val="22"/>
        </w:rPr>
        <w:t>n</w:t>
      </w:r>
      <w:r w:rsidR="007217EA" w:rsidRPr="00336525">
        <w:rPr>
          <w:color w:val="auto"/>
          <w:sz w:val="22"/>
          <w:szCs w:val="22"/>
        </w:rPr>
        <w:t>tartott remissziót értek el (</w:t>
      </w:r>
      <w:r w:rsidR="0094454B">
        <w:rPr>
          <w:i/>
          <w:iCs/>
          <w:sz w:val="22"/>
          <w:szCs w:val="22"/>
        </w:rPr>
        <w:t xml:space="preserve">Young Mania Rating Scale </w:t>
      </w:r>
      <w:r w:rsidR="0094454B">
        <w:rPr>
          <w:sz w:val="22"/>
          <w:szCs w:val="22"/>
        </w:rPr>
        <w:t xml:space="preserve">[YMRS] </w:t>
      </w:r>
      <w:r w:rsidR="0094454B" w:rsidRPr="009562AD">
        <w:rPr>
          <w:color w:val="auto"/>
          <w:sz w:val="22"/>
          <w:szCs w:val="22"/>
        </w:rPr>
        <w:t>és MADRS</w:t>
      </w:r>
      <w:r w:rsidR="007217EA" w:rsidRPr="00336525">
        <w:rPr>
          <w:color w:val="auto"/>
          <w:sz w:val="22"/>
          <w:szCs w:val="22"/>
        </w:rPr>
        <w:t xml:space="preserve"> teljes pontszám ≤</w:t>
      </w:r>
      <w:r w:rsidR="00E938FD" w:rsidRPr="00336525">
        <w:rPr>
          <w:color w:val="auto"/>
          <w:sz w:val="22"/>
          <w:szCs w:val="22"/>
        </w:rPr>
        <w:t> </w:t>
      </w:r>
      <w:r w:rsidR="007217EA" w:rsidRPr="00336525">
        <w:rPr>
          <w:color w:val="auto"/>
          <w:sz w:val="22"/>
          <w:szCs w:val="22"/>
        </w:rPr>
        <w:t>12) a lítiumhoz vagy a valproáthoz 12</w:t>
      </w:r>
      <w:r w:rsidR="00E938FD" w:rsidRPr="00336525">
        <w:rPr>
          <w:color w:val="auto"/>
          <w:sz w:val="22"/>
          <w:szCs w:val="22"/>
        </w:rPr>
        <w:t> </w:t>
      </w:r>
      <w:r w:rsidR="007217EA" w:rsidRPr="00336525">
        <w:rPr>
          <w:color w:val="auto"/>
          <w:sz w:val="22"/>
          <w:szCs w:val="22"/>
        </w:rPr>
        <w:t xml:space="preserve"> héten át adott aripiprazollal (10</w:t>
      </w:r>
      <w:r w:rsidR="00E938FD" w:rsidRPr="00336525">
        <w:rPr>
          <w:color w:val="auto"/>
          <w:sz w:val="22"/>
          <w:szCs w:val="22"/>
        </w:rPr>
        <w:t> </w:t>
      </w:r>
      <w:r w:rsidR="007217EA" w:rsidRPr="00336525">
        <w:rPr>
          <w:color w:val="auto"/>
          <w:sz w:val="22"/>
          <w:szCs w:val="22"/>
        </w:rPr>
        <w:t>mg/nap</w:t>
      </w:r>
      <w:r w:rsidR="00E938FD" w:rsidRPr="00336525">
        <w:rPr>
          <w:color w:val="auto"/>
          <w:sz w:val="22"/>
          <w:szCs w:val="22"/>
        </w:rPr>
        <w:noBreakHyphen/>
      </w:r>
      <w:r w:rsidR="007217EA" w:rsidRPr="00336525">
        <w:rPr>
          <w:color w:val="auto"/>
          <w:sz w:val="22"/>
          <w:szCs w:val="22"/>
        </w:rPr>
        <w:t>30</w:t>
      </w:r>
      <w:r w:rsidR="00E938FD" w:rsidRPr="00336525">
        <w:rPr>
          <w:color w:val="auto"/>
          <w:sz w:val="22"/>
          <w:szCs w:val="22"/>
        </w:rPr>
        <w:t> </w:t>
      </w:r>
      <w:r w:rsidR="007217EA" w:rsidRPr="00336525">
        <w:rPr>
          <w:color w:val="auto"/>
          <w:sz w:val="22"/>
          <w:szCs w:val="22"/>
        </w:rPr>
        <w:t>mg/nap), a kiegészítő aripiprazol-terápia nagyobb hatékonyságot mutatott a placeb</w:t>
      </w:r>
      <w:r w:rsidR="00E938FD" w:rsidRPr="00336525">
        <w:rPr>
          <w:color w:val="auto"/>
          <w:sz w:val="22"/>
          <w:szCs w:val="22"/>
        </w:rPr>
        <w:t>ó</w:t>
      </w:r>
      <w:r w:rsidR="007217EA" w:rsidRPr="00336525">
        <w:rPr>
          <w:color w:val="auto"/>
          <w:sz w:val="22"/>
          <w:szCs w:val="22"/>
        </w:rPr>
        <w:t>hoz képest, 46%</w:t>
      </w:r>
      <w:r w:rsidR="00606D5B" w:rsidRPr="00336525">
        <w:rPr>
          <w:color w:val="auto"/>
          <w:sz w:val="22"/>
          <w:szCs w:val="22"/>
        </w:rPr>
        <w:noBreakHyphen/>
      </w:r>
      <w:r w:rsidR="007217EA" w:rsidRPr="00336525">
        <w:rPr>
          <w:color w:val="auto"/>
          <w:sz w:val="22"/>
          <w:szCs w:val="22"/>
        </w:rPr>
        <w:t>kal csökkentette (relatív hazárd: 0,54) a bipoláris betegség kiújulásának kockázatát és 65%</w:t>
      </w:r>
      <w:r w:rsidR="00606D5B" w:rsidRPr="00336525">
        <w:rPr>
          <w:color w:val="auto"/>
          <w:sz w:val="22"/>
          <w:szCs w:val="22"/>
        </w:rPr>
        <w:noBreakHyphen/>
      </w:r>
      <w:r w:rsidR="007217EA" w:rsidRPr="00336525">
        <w:rPr>
          <w:color w:val="auto"/>
          <w:sz w:val="22"/>
          <w:szCs w:val="22"/>
        </w:rPr>
        <w:t>kal a mánia (relatív hazárd: 0,35) kiújulásának kockázatát, de nem előzte</w:t>
      </w:r>
      <w:proofErr w:type="gramEnd"/>
      <w:r w:rsidR="007217EA" w:rsidRPr="00336525">
        <w:rPr>
          <w:color w:val="auto"/>
          <w:sz w:val="22"/>
          <w:szCs w:val="22"/>
        </w:rPr>
        <w:t xml:space="preserve"> </w:t>
      </w:r>
      <w:proofErr w:type="gramStart"/>
      <w:r w:rsidR="007217EA" w:rsidRPr="00336525">
        <w:rPr>
          <w:color w:val="auto"/>
          <w:sz w:val="22"/>
          <w:szCs w:val="22"/>
        </w:rPr>
        <w:t>meg</w:t>
      </w:r>
      <w:proofErr w:type="gramEnd"/>
      <w:r w:rsidR="007217EA" w:rsidRPr="00336525">
        <w:rPr>
          <w:color w:val="auto"/>
          <w:sz w:val="22"/>
          <w:szCs w:val="22"/>
        </w:rPr>
        <w:t xml:space="preserve"> hatékonyabban a depresszió kiújulását a placeb</w:t>
      </w:r>
      <w:r w:rsidR="00E938FD" w:rsidRPr="00336525">
        <w:rPr>
          <w:color w:val="auto"/>
          <w:sz w:val="22"/>
          <w:szCs w:val="22"/>
        </w:rPr>
        <w:t>ó</w:t>
      </w:r>
      <w:r w:rsidR="007217EA" w:rsidRPr="00336525">
        <w:rPr>
          <w:color w:val="auto"/>
          <w:sz w:val="22"/>
          <w:szCs w:val="22"/>
        </w:rPr>
        <w:t>hoz képest. A kiegészítő aripiprazol-terápia nagyobb hatékonyságot mutatott a placeb</w:t>
      </w:r>
      <w:r w:rsidR="00E938FD" w:rsidRPr="00336525">
        <w:rPr>
          <w:color w:val="auto"/>
          <w:sz w:val="22"/>
          <w:szCs w:val="22"/>
        </w:rPr>
        <w:t>ó</w:t>
      </w:r>
      <w:r w:rsidR="007217EA" w:rsidRPr="00336525">
        <w:rPr>
          <w:color w:val="auto"/>
          <w:sz w:val="22"/>
          <w:szCs w:val="22"/>
        </w:rPr>
        <w:t xml:space="preserve">hoz képest a másodlagos végpont értékelésnél, </w:t>
      </w:r>
      <w:r w:rsidR="0094454B" w:rsidRPr="009562AD">
        <w:rPr>
          <w:color w:val="auto"/>
          <w:sz w:val="22"/>
          <w:szCs w:val="22"/>
        </w:rPr>
        <w:t xml:space="preserve">a </w:t>
      </w:r>
      <w:r w:rsidR="0094454B">
        <w:rPr>
          <w:i/>
          <w:iCs/>
          <w:sz w:val="22"/>
          <w:szCs w:val="22"/>
        </w:rPr>
        <w:t xml:space="preserve">Clinical Global Impression Score – Bipolar version </w:t>
      </w:r>
      <w:r w:rsidR="0094454B">
        <w:rPr>
          <w:sz w:val="22"/>
          <w:szCs w:val="22"/>
        </w:rPr>
        <w:t xml:space="preserve">(CGI-BP) </w:t>
      </w:r>
      <w:r w:rsidR="0094454B">
        <w:rPr>
          <w:i/>
          <w:iCs/>
          <w:sz w:val="22"/>
          <w:szCs w:val="22"/>
        </w:rPr>
        <w:t xml:space="preserve">Severity of Illness </w:t>
      </w:r>
      <w:r w:rsidR="0094454B">
        <w:rPr>
          <w:sz w:val="22"/>
          <w:szCs w:val="22"/>
        </w:rPr>
        <w:t xml:space="preserve">(SOI; mánia) </w:t>
      </w:r>
      <w:r w:rsidR="007217EA" w:rsidRPr="00336525">
        <w:rPr>
          <w:color w:val="auto"/>
          <w:sz w:val="22"/>
          <w:szCs w:val="22"/>
        </w:rPr>
        <w:t>súlyossági pontszáma alapján. Ebbe a vizsgálatba a vizsgálók olyan betegeket választottak be, akik nyílt vizsgálatban lítium vagy valproát monoterápiára részlegesen nem reagáltak. A betegeket legalább 12</w:t>
      </w:r>
      <w:r w:rsidR="00606D5B" w:rsidRPr="00336525">
        <w:rPr>
          <w:color w:val="auto"/>
          <w:sz w:val="22"/>
          <w:szCs w:val="22"/>
        </w:rPr>
        <w:t> </w:t>
      </w:r>
      <w:r w:rsidR="007217EA" w:rsidRPr="00336525">
        <w:rPr>
          <w:color w:val="auto"/>
          <w:sz w:val="22"/>
          <w:szCs w:val="22"/>
        </w:rPr>
        <w:t>hétig adott aripiprazol és változatlanul adott hangulatjavító gyógyszer kombinációjával stabilizálták.</w:t>
      </w:r>
    </w:p>
    <w:p w14:paraId="6D33EB87" w14:textId="77777777" w:rsidR="007217EA" w:rsidRPr="00336525" w:rsidRDefault="007217EA" w:rsidP="00B052B1">
      <w:pPr>
        <w:pStyle w:val="Default"/>
        <w:rPr>
          <w:color w:val="auto"/>
          <w:sz w:val="22"/>
          <w:szCs w:val="22"/>
        </w:rPr>
      </w:pPr>
      <w:r w:rsidRPr="00336525">
        <w:rPr>
          <w:color w:val="auto"/>
          <w:sz w:val="22"/>
          <w:szCs w:val="22"/>
        </w:rPr>
        <w:t>A stabilizált betegeket ezután kettős</w:t>
      </w:r>
      <w:r w:rsidR="006C47EE">
        <w:rPr>
          <w:color w:val="auto"/>
          <w:sz w:val="22"/>
          <w:szCs w:val="22"/>
        </w:rPr>
        <w:t xml:space="preserve"> </w:t>
      </w:r>
      <w:r w:rsidRPr="00336525">
        <w:rPr>
          <w:color w:val="auto"/>
          <w:sz w:val="22"/>
          <w:szCs w:val="22"/>
        </w:rPr>
        <w:t xml:space="preserve">vak klinikai vizsgálatban randomizálták a változatlanul adott hangulatjavító gyógyszer és aripiprazol vagy placebo kombinációs kezelésre. A randomizált fázisban </w:t>
      </w:r>
      <w:r w:rsidR="00E938FD" w:rsidRPr="00336525">
        <w:rPr>
          <w:color w:val="auto"/>
          <w:sz w:val="22"/>
          <w:szCs w:val="22"/>
        </w:rPr>
        <w:t xml:space="preserve">4 </w:t>
      </w:r>
      <w:r w:rsidRPr="00336525">
        <w:rPr>
          <w:color w:val="auto"/>
          <w:sz w:val="22"/>
          <w:szCs w:val="22"/>
        </w:rPr>
        <w:t>hangulatjavító gyógyszert tartalmazó alcsoportot értékeltek: aripiprazol+lítium, aripiprazol+valproát, placebo+lítium, placebo+valproát.</w:t>
      </w:r>
    </w:p>
    <w:p w14:paraId="7BDF7A66" w14:textId="77777777" w:rsidR="0029197E" w:rsidRPr="00336525" w:rsidRDefault="007217EA"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Kaplan</w:t>
      </w:r>
      <w:r w:rsidR="00606D5B" w:rsidRPr="00336525">
        <w:rPr>
          <w:sz w:val="22"/>
          <w:szCs w:val="22"/>
          <w:lang w:val="hu-HU"/>
        </w:rPr>
        <w:noBreakHyphen/>
      </w:r>
      <w:r w:rsidRPr="00336525">
        <w:rPr>
          <w:sz w:val="22"/>
          <w:szCs w:val="22"/>
          <w:lang w:val="hu-HU"/>
        </w:rPr>
        <w:t>Meier érték a kombinációs kezelési csoportban a hangulatváltozási epizódok kiújulásának tekintetében 16% volt az aripiprazol+lítium, és 18% volt az aripiprazol+valproát esetében, 45% a placebo+lítium és 19% a placebo</w:t>
      </w:r>
      <w:r w:rsidR="00E938FD" w:rsidRPr="00336525">
        <w:rPr>
          <w:sz w:val="22"/>
          <w:szCs w:val="22"/>
          <w:lang w:val="hu-HU"/>
        </w:rPr>
        <w:t>+</w:t>
      </w:r>
      <w:r w:rsidRPr="00336525">
        <w:rPr>
          <w:sz w:val="22"/>
          <w:szCs w:val="22"/>
          <w:lang w:val="hu-HU"/>
        </w:rPr>
        <w:t>valproát esetében.</w:t>
      </w:r>
    </w:p>
    <w:p w14:paraId="47678BAC"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A661F9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Gyermekek</w:t>
      </w:r>
      <w:r w:rsidR="006C47EE">
        <w:rPr>
          <w:rStyle w:val="Szvegtrzs1"/>
          <w:color w:val="auto"/>
          <w:sz w:val="22"/>
          <w:szCs w:val="22"/>
        </w:rPr>
        <w:t xml:space="preserve"> és serdülők</w:t>
      </w:r>
    </w:p>
    <w:p w14:paraId="5012D7B2" w14:textId="77777777" w:rsidR="0094454B" w:rsidRDefault="0094454B" w:rsidP="00B052B1">
      <w:pPr>
        <w:pStyle w:val="Bodytext30"/>
        <w:widowControl/>
        <w:shd w:val="clear" w:color="auto" w:fill="auto"/>
        <w:spacing w:line="240" w:lineRule="auto"/>
        <w:jc w:val="left"/>
        <w:rPr>
          <w:rStyle w:val="Bodytext31"/>
          <w:i/>
          <w:iCs/>
          <w:color w:val="auto"/>
          <w:sz w:val="22"/>
          <w:szCs w:val="22"/>
        </w:rPr>
      </w:pPr>
    </w:p>
    <w:p w14:paraId="6AD8044E" w14:textId="78BA0FCE"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rPr>
        <w:t>Schizophrenia serdülők</w:t>
      </w:r>
      <w:r w:rsidR="006C47EE">
        <w:rPr>
          <w:rStyle w:val="Bodytext31"/>
          <w:i/>
          <w:iCs/>
          <w:color w:val="auto"/>
          <w:sz w:val="22"/>
          <w:szCs w:val="22"/>
        </w:rPr>
        <w:t>nél</w:t>
      </w:r>
    </w:p>
    <w:p w14:paraId="753EF11B" w14:textId="14FD4959"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Egy 6</w:t>
      </w:r>
      <w:r w:rsidR="00B77512" w:rsidRPr="00336525">
        <w:rPr>
          <w:sz w:val="22"/>
          <w:szCs w:val="22"/>
          <w:lang w:val="hu-HU"/>
        </w:rPr>
        <w:t> </w:t>
      </w:r>
      <w:r w:rsidRPr="00336525">
        <w:rPr>
          <w:sz w:val="22"/>
          <w:szCs w:val="22"/>
          <w:lang w:val="hu-HU"/>
        </w:rPr>
        <w:t>hetes, placebokontrollos vizsgálatba bevont 302, schizophréniában szenvedő pozitív és negatív tüneteket mutató serdülőkorúnál (13</w:t>
      </w:r>
      <w:r w:rsidR="00FF6774" w:rsidRPr="00336525">
        <w:rPr>
          <w:sz w:val="22"/>
          <w:szCs w:val="22"/>
          <w:lang w:val="hu-HU"/>
        </w:rPr>
        <w:noBreakHyphen/>
      </w:r>
      <w:r w:rsidRPr="00336525">
        <w:rPr>
          <w:sz w:val="22"/>
          <w:szCs w:val="22"/>
          <w:lang w:val="hu-HU"/>
        </w:rPr>
        <w:t>17</w:t>
      </w:r>
      <w:r w:rsidR="00FF6774" w:rsidRPr="00336525">
        <w:rPr>
          <w:sz w:val="22"/>
          <w:szCs w:val="22"/>
          <w:lang w:val="hu-HU"/>
        </w:rPr>
        <w:t> </w:t>
      </w:r>
      <w:r w:rsidRPr="00336525">
        <w:rPr>
          <w:sz w:val="22"/>
          <w:szCs w:val="22"/>
          <w:lang w:val="hu-HU"/>
        </w:rPr>
        <w:t xml:space="preserve">éves) az aripiprazol a pszichotikus tünetek statisztikailag szignifikánsan nagyobb mértékű </w:t>
      </w:r>
      <w:r w:rsidR="00FF6774" w:rsidRPr="00336525">
        <w:rPr>
          <w:sz w:val="22"/>
          <w:szCs w:val="22"/>
          <w:lang w:val="hu-HU"/>
        </w:rPr>
        <w:t>javulásával járt</w:t>
      </w:r>
      <w:r w:rsidRPr="00336525">
        <w:rPr>
          <w:sz w:val="22"/>
          <w:szCs w:val="22"/>
          <w:lang w:val="hu-HU"/>
        </w:rPr>
        <w:t>, mint a placebo.</w:t>
      </w:r>
      <w:r w:rsidR="00F67E60">
        <w:rPr>
          <w:sz w:val="22"/>
          <w:szCs w:val="22"/>
          <w:lang w:val="hu-HU"/>
        </w:rPr>
        <w:t xml:space="preserve"> </w:t>
      </w:r>
      <w:r w:rsidRPr="00336525">
        <w:rPr>
          <w:sz w:val="22"/>
          <w:szCs w:val="22"/>
          <w:lang w:val="hu-HU"/>
        </w:rPr>
        <w:t>A 15</w:t>
      </w:r>
      <w:r w:rsidR="00FF6774" w:rsidRPr="00336525">
        <w:rPr>
          <w:sz w:val="22"/>
          <w:szCs w:val="22"/>
          <w:lang w:val="hu-HU"/>
        </w:rPr>
        <w:noBreakHyphen/>
      </w:r>
      <w:r w:rsidRPr="00336525">
        <w:rPr>
          <w:sz w:val="22"/>
          <w:szCs w:val="22"/>
          <w:lang w:val="hu-HU"/>
        </w:rPr>
        <w:t>17</w:t>
      </w:r>
      <w:r w:rsidR="00FF6774" w:rsidRPr="00336525">
        <w:rPr>
          <w:sz w:val="22"/>
          <w:szCs w:val="22"/>
          <w:lang w:val="hu-HU"/>
        </w:rPr>
        <w:t> </w:t>
      </w:r>
      <w:r w:rsidRPr="00336525">
        <w:rPr>
          <w:sz w:val="22"/>
          <w:szCs w:val="22"/>
          <w:lang w:val="hu-HU"/>
        </w:rPr>
        <w:t>év közötti serdülőkorú betegeken – akik a teljes bevont populáció 74%</w:t>
      </w:r>
      <w:r w:rsidR="00B052B1" w:rsidRPr="00336525">
        <w:rPr>
          <w:sz w:val="22"/>
          <w:szCs w:val="22"/>
          <w:lang w:val="hu-HU"/>
        </w:rPr>
        <w:noBreakHyphen/>
      </w:r>
      <w:r w:rsidRPr="00336525">
        <w:rPr>
          <w:sz w:val="22"/>
          <w:szCs w:val="22"/>
          <w:lang w:val="hu-HU"/>
        </w:rPr>
        <w:t>át tették ki – elvégzett részelemzés szerint, a vizsgálat 26</w:t>
      </w:r>
      <w:r w:rsidR="00B77512" w:rsidRPr="00336525">
        <w:rPr>
          <w:sz w:val="22"/>
          <w:szCs w:val="22"/>
          <w:lang w:val="hu-HU"/>
        </w:rPr>
        <w:t> </w:t>
      </w:r>
      <w:r w:rsidRPr="00336525">
        <w:rPr>
          <w:sz w:val="22"/>
          <w:szCs w:val="22"/>
          <w:lang w:val="hu-HU"/>
        </w:rPr>
        <w:t>hetes, nyílt kiterjesztésében a hatás fennmaradását figyelték meg.</w:t>
      </w:r>
    </w:p>
    <w:p w14:paraId="0CC2E9AB" w14:textId="77777777" w:rsidR="0094454B" w:rsidRPr="00B52824" w:rsidRDefault="0094454B" w:rsidP="0094454B">
      <w:pPr>
        <w:pStyle w:val="Szvegtrzs4"/>
        <w:widowControl/>
        <w:shd w:val="clear" w:color="auto" w:fill="auto"/>
        <w:spacing w:line="240" w:lineRule="auto"/>
        <w:ind w:firstLine="0"/>
        <w:jc w:val="left"/>
        <w:rPr>
          <w:sz w:val="22"/>
          <w:szCs w:val="22"/>
          <w:lang w:val="hu-HU"/>
        </w:rPr>
      </w:pPr>
      <w:r w:rsidRPr="001B3489">
        <w:rPr>
          <w:sz w:val="22"/>
          <w:szCs w:val="22"/>
          <w:lang w:val="hu-HU"/>
        </w:rPr>
        <w:t>Egy 60 és 89</w:t>
      </w:r>
      <w:r w:rsidRPr="00B52824">
        <w:rPr>
          <w:sz w:val="22"/>
          <w:szCs w:val="22"/>
          <w:lang w:val="hu-HU"/>
        </w:rPr>
        <w:t> </w:t>
      </w:r>
      <w:r w:rsidRPr="001B3489">
        <w:rPr>
          <w:sz w:val="22"/>
          <w:szCs w:val="22"/>
          <w:lang w:val="hu-HU"/>
        </w:rPr>
        <w:t xml:space="preserve">hét közötti időtartamú, randomizált, kettős vak, placebokontrollos vizsgálatban, amelyben </w:t>
      </w:r>
      <w:r>
        <w:rPr>
          <w:sz w:val="22"/>
          <w:szCs w:val="22"/>
          <w:lang w:val="hu-HU"/>
        </w:rPr>
        <w:t xml:space="preserve">gyermek- és </w:t>
      </w:r>
      <w:r w:rsidRPr="001B3489">
        <w:rPr>
          <w:sz w:val="22"/>
          <w:szCs w:val="22"/>
          <w:lang w:val="hu-HU"/>
        </w:rPr>
        <w:t>serdülőkorú schizophreniás betegek (n</w:t>
      </w:r>
      <w:r w:rsidRPr="00B52824">
        <w:rPr>
          <w:sz w:val="22"/>
          <w:szCs w:val="22"/>
          <w:lang w:val="hu-HU"/>
        </w:rPr>
        <w:t> </w:t>
      </w:r>
      <w:r w:rsidRPr="001B3489">
        <w:rPr>
          <w:sz w:val="22"/>
          <w:szCs w:val="22"/>
          <w:lang w:val="hu-HU"/>
        </w:rPr>
        <w:t>=</w:t>
      </w:r>
      <w:r w:rsidRPr="00B52824">
        <w:rPr>
          <w:sz w:val="22"/>
          <w:szCs w:val="22"/>
          <w:lang w:val="hu-HU"/>
        </w:rPr>
        <w:t> </w:t>
      </w:r>
      <w:r w:rsidRPr="001B3489">
        <w:rPr>
          <w:sz w:val="22"/>
          <w:szCs w:val="22"/>
          <w:lang w:val="hu-HU"/>
        </w:rPr>
        <w:t xml:space="preserve">146; életkor: </w:t>
      </w:r>
      <w:r>
        <w:rPr>
          <w:sz w:val="22"/>
          <w:szCs w:val="22"/>
        </w:rPr>
        <w:t>13 és 17</w:t>
      </w:r>
      <w:r>
        <w:rPr>
          <w:sz w:val="22"/>
          <w:szCs w:val="22"/>
          <w:lang w:val="hu-HU"/>
        </w:rPr>
        <w:t> </w:t>
      </w:r>
      <w:r>
        <w:rPr>
          <w:sz w:val="22"/>
          <w:szCs w:val="22"/>
        </w:rPr>
        <w:t>év között</w:t>
      </w:r>
      <w:r w:rsidRPr="001B3489">
        <w:rPr>
          <w:sz w:val="22"/>
          <w:szCs w:val="22"/>
          <w:lang w:val="hu-HU"/>
        </w:rPr>
        <w:t>) vettek részt, statisztikailag szignifikáns különbség volt a pszichotikus tünetek relapszusának aránya tekintetében az aripiprazollal kezelt csoport (19,39%) és a placebót kapó csoport (37,50%) között. A relatív hazárd (HR) pontbecslése 0,461 volt (95%</w:t>
      </w:r>
      <w:r w:rsidRPr="00B52824">
        <w:rPr>
          <w:sz w:val="22"/>
          <w:szCs w:val="22"/>
          <w:lang w:val="hu-HU"/>
        </w:rPr>
        <w:noBreakHyphen/>
      </w:r>
      <w:r w:rsidRPr="001B3489">
        <w:rPr>
          <w:sz w:val="22"/>
          <w:szCs w:val="22"/>
          <w:lang w:val="hu-HU"/>
        </w:rPr>
        <w:t xml:space="preserve">os konfidenciaintervallum, </w:t>
      </w:r>
      <w:r>
        <w:rPr>
          <w:sz w:val="22"/>
          <w:szCs w:val="22"/>
        </w:rPr>
        <w:t>0,242 és 0,879 között</w:t>
      </w:r>
      <w:r w:rsidRPr="001B3489">
        <w:rPr>
          <w:sz w:val="22"/>
          <w:szCs w:val="22"/>
          <w:lang w:val="hu-HU"/>
        </w:rPr>
        <w:t xml:space="preserve">) a teljes populációban. Az alcsoportok elemzései során kapott HR pontbecslése 0,495 volt a </w:t>
      </w:r>
      <w:r w:rsidRPr="0004117B">
        <w:rPr>
          <w:sz w:val="22"/>
          <w:szCs w:val="22"/>
          <w:lang w:val="hu-HU"/>
        </w:rPr>
        <w:t>13</w:t>
      </w:r>
      <w:r w:rsidRPr="0004117B">
        <w:rPr>
          <w:sz w:val="22"/>
          <w:szCs w:val="22"/>
          <w:lang w:val="hu-HU"/>
        </w:rPr>
        <w:noBreakHyphen/>
        <w:t>14 éves</w:t>
      </w:r>
      <w:r w:rsidRPr="001B3489">
        <w:rPr>
          <w:sz w:val="22"/>
          <w:szCs w:val="22"/>
          <w:lang w:val="hu-HU"/>
        </w:rPr>
        <w:t xml:space="preserve"> betegek, illetve 0,454 a </w:t>
      </w:r>
      <w:r w:rsidRPr="0004117B">
        <w:rPr>
          <w:sz w:val="22"/>
          <w:szCs w:val="22"/>
          <w:lang w:val="hu-HU"/>
        </w:rPr>
        <w:t>15</w:t>
      </w:r>
      <w:r w:rsidRPr="0004117B">
        <w:rPr>
          <w:sz w:val="22"/>
          <w:szCs w:val="22"/>
          <w:lang w:val="hu-HU"/>
        </w:rPr>
        <w:noBreakHyphen/>
        <w:t>17 éves</w:t>
      </w:r>
      <w:r w:rsidRPr="001B3489">
        <w:rPr>
          <w:sz w:val="22"/>
          <w:szCs w:val="22"/>
          <w:lang w:val="hu-HU"/>
        </w:rPr>
        <w:t xml:space="preserve"> betegek esetében. Ugyanakkor, a fiatalabbik (</w:t>
      </w:r>
      <w:r>
        <w:rPr>
          <w:sz w:val="22"/>
          <w:szCs w:val="22"/>
        </w:rPr>
        <w:t>13 és 14</w:t>
      </w:r>
      <w:r>
        <w:rPr>
          <w:sz w:val="22"/>
          <w:szCs w:val="22"/>
          <w:lang w:val="hu-HU"/>
        </w:rPr>
        <w:t> </w:t>
      </w:r>
      <w:r>
        <w:rPr>
          <w:sz w:val="22"/>
          <w:szCs w:val="22"/>
        </w:rPr>
        <w:t>év közötti</w:t>
      </w:r>
      <w:r w:rsidRPr="001B3489">
        <w:rPr>
          <w:sz w:val="22"/>
          <w:szCs w:val="22"/>
          <w:lang w:val="hu-HU"/>
        </w:rPr>
        <w:t>) korcsoportban a HR becsült értéke nem volt pontos, és azt tükrözte, hogy abban a csoportban kevesebb számú beteg (aripiprazol, n</w:t>
      </w:r>
      <w:r w:rsidRPr="00B52824">
        <w:rPr>
          <w:sz w:val="22"/>
          <w:szCs w:val="22"/>
          <w:lang w:val="hu-HU"/>
        </w:rPr>
        <w:t> </w:t>
      </w:r>
      <w:r w:rsidRPr="001B3489">
        <w:rPr>
          <w:sz w:val="22"/>
          <w:szCs w:val="22"/>
          <w:lang w:val="hu-HU"/>
        </w:rPr>
        <w:t>=</w:t>
      </w:r>
      <w:r w:rsidRPr="00B52824">
        <w:rPr>
          <w:sz w:val="22"/>
          <w:szCs w:val="22"/>
          <w:lang w:val="hu-HU"/>
        </w:rPr>
        <w:t> </w:t>
      </w:r>
      <w:r w:rsidRPr="001B3489">
        <w:rPr>
          <w:sz w:val="22"/>
          <w:szCs w:val="22"/>
          <w:lang w:val="hu-HU"/>
        </w:rPr>
        <w:t>29; placebo, n</w:t>
      </w:r>
      <w:r w:rsidRPr="00B52824">
        <w:rPr>
          <w:sz w:val="22"/>
          <w:szCs w:val="22"/>
          <w:lang w:val="hu-HU"/>
        </w:rPr>
        <w:t> </w:t>
      </w:r>
      <w:r w:rsidRPr="001B3489">
        <w:rPr>
          <w:sz w:val="22"/>
          <w:szCs w:val="22"/>
          <w:lang w:val="hu-HU"/>
        </w:rPr>
        <w:t>=</w:t>
      </w:r>
      <w:r w:rsidRPr="00B52824">
        <w:rPr>
          <w:sz w:val="22"/>
          <w:szCs w:val="22"/>
          <w:lang w:val="hu-HU"/>
        </w:rPr>
        <w:t> </w:t>
      </w:r>
      <w:r w:rsidRPr="001B3489">
        <w:rPr>
          <w:sz w:val="22"/>
          <w:szCs w:val="22"/>
          <w:lang w:val="hu-HU"/>
        </w:rPr>
        <w:t>12) volt. Ennek a becslésnek a konfidenciaintervalluma (amely 0,151</w:t>
      </w:r>
      <w:r w:rsidRPr="00B52824">
        <w:rPr>
          <w:sz w:val="22"/>
          <w:szCs w:val="22"/>
          <w:lang w:val="hu-HU"/>
        </w:rPr>
        <w:noBreakHyphen/>
      </w:r>
      <w:r w:rsidRPr="001B3489">
        <w:rPr>
          <w:sz w:val="22"/>
          <w:szCs w:val="22"/>
          <w:lang w:val="hu-HU"/>
        </w:rPr>
        <w:t>től 1,628</w:t>
      </w:r>
      <w:r w:rsidRPr="00B52824">
        <w:rPr>
          <w:sz w:val="22"/>
          <w:szCs w:val="22"/>
          <w:lang w:val="hu-HU"/>
        </w:rPr>
        <w:noBreakHyphen/>
      </w:r>
      <w:r w:rsidRPr="001B3489">
        <w:rPr>
          <w:sz w:val="22"/>
          <w:szCs w:val="22"/>
          <w:lang w:val="hu-HU"/>
        </w:rPr>
        <w:t>ig terjedt) alapján nem lehetett következtetéseket levonni a terápiás hatás jelenlétét illetően. Ezzel szemben, az idősebbik alcsoportban (aripiprazol, n</w:t>
      </w:r>
      <w:r w:rsidRPr="00B52824">
        <w:rPr>
          <w:sz w:val="22"/>
          <w:szCs w:val="22"/>
          <w:lang w:val="hu-HU"/>
        </w:rPr>
        <w:t> </w:t>
      </w:r>
      <w:r w:rsidRPr="001B3489">
        <w:rPr>
          <w:sz w:val="22"/>
          <w:szCs w:val="22"/>
          <w:lang w:val="hu-HU"/>
        </w:rPr>
        <w:t>=</w:t>
      </w:r>
      <w:r w:rsidRPr="00B52824">
        <w:rPr>
          <w:sz w:val="22"/>
          <w:szCs w:val="22"/>
          <w:lang w:val="hu-HU"/>
        </w:rPr>
        <w:t> </w:t>
      </w:r>
      <w:r w:rsidRPr="001B3489">
        <w:rPr>
          <w:sz w:val="22"/>
          <w:szCs w:val="22"/>
          <w:lang w:val="hu-HU"/>
        </w:rPr>
        <w:t>69; placebo, n</w:t>
      </w:r>
      <w:r w:rsidRPr="00B52824">
        <w:rPr>
          <w:sz w:val="22"/>
          <w:szCs w:val="22"/>
          <w:lang w:val="hu-HU"/>
        </w:rPr>
        <w:t> </w:t>
      </w:r>
      <w:r w:rsidRPr="001B3489">
        <w:rPr>
          <w:sz w:val="22"/>
          <w:szCs w:val="22"/>
          <w:lang w:val="hu-HU"/>
        </w:rPr>
        <w:t>=</w:t>
      </w:r>
      <w:r w:rsidRPr="00B52824">
        <w:rPr>
          <w:sz w:val="22"/>
          <w:szCs w:val="22"/>
          <w:lang w:val="hu-HU"/>
        </w:rPr>
        <w:t> </w:t>
      </w:r>
      <w:r w:rsidRPr="001B3489">
        <w:rPr>
          <w:sz w:val="22"/>
          <w:szCs w:val="22"/>
          <w:lang w:val="hu-HU"/>
        </w:rPr>
        <w:t>36) mért HR 95%</w:t>
      </w:r>
      <w:r w:rsidRPr="00B52824">
        <w:rPr>
          <w:sz w:val="22"/>
          <w:szCs w:val="22"/>
          <w:lang w:val="hu-HU"/>
        </w:rPr>
        <w:noBreakHyphen/>
      </w:r>
      <w:r w:rsidRPr="001B3489">
        <w:rPr>
          <w:sz w:val="22"/>
          <w:szCs w:val="22"/>
          <w:lang w:val="hu-HU"/>
        </w:rPr>
        <w:t>os konfidenciaintervalluma 0,242 és 0,879 között volt, így az idősebb betegeknél meg lehetett állapítani a kezelés hatását.</w:t>
      </w:r>
    </w:p>
    <w:p w14:paraId="5DFC79AC" w14:textId="77777777" w:rsidR="0094454B" w:rsidRPr="00B6657E" w:rsidRDefault="0094454B" w:rsidP="00B052B1">
      <w:pPr>
        <w:pStyle w:val="Szvegtrzs4"/>
        <w:widowControl/>
        <w:shd w:val="clear" w:color="auto" w:fill="auto"/>
        <w:spacing w:line="240" w:lineRule="auto"/>
        <w:ind w:firstLine="0"/>
        <w:jc w:val="left"/>
        <w:rPr>
          <w:rStyle w:val="BodytextItalic0"/>
          <w:i w:val="0"/>
          <w:iCs w:val="0"/>
          <w:color w:val="auto"/>
          <w:sz w:val="22"/>
          <w:szCs w:val="22"/>
          <w:u w:val="none"/>
        </w:rPr>
      </w:pPr>
    </w:p>
    <w:p w14:paraId="4A343E4E" w14:textId="77777777" w:rsidR="0029197E" w:rsidRPr="00336525" w:rsidRDefault="0029197E" w:rsidP="00B052B1">
      <w:pPr>
        <w:pStyle w:val="Szvegtrzs4"/>
        <w:widowControl/>
        <w:shd w:val="clear" w:color="auto" w:fill="auto"/>
        <w:spacing w:line="240" w:lineRule="auto"/>
        <w:ind w:firstLine="0"/>
        <w:jc w:val="left"/>
        <w:rPr>
          <w:rStyle w:val="BodytextItalic0"/>
          <w:color w:val="auto"/>
          <w:sz w:val="22"/>
          <w:szCs w:val="22"/>
        </w:rPr>
      </w:pPr>
      <w:r w:rsidRPr="00336525">
        <w:rPr>
          <w:rStyle w:val="BodytextItalic0"/>
          <w:color w:val="auto"/>
          <w:sz w:val="22"/>
          <w:szCs w:val="22"/>
        </w:rPr>
        <w:t>Mániás epizódok bipoláris affektív zavar I</w:t>
      </w:r>
      <w:r w:rsidR="00B77512" w:rsidRPr="00336525">
        <w:rPr>
          <w:rStyle w:val="BodytextItalic0"/>
          <w:color w:val="auto"/>
          <w:sz w:val="22"/>
          <w:szCs w:val="22"/>
        </w:rPr>
        <w:noBreakHyphen/>
      </w:r>
      <w:r w:rsidRPr="00336525">
        <w:rPr>
          <w:rStyle w:val="BodytextItalic0"/>
          <w:color w:val="auto"/>
          <w:sz w:val="22"/>
          <w:szCs w:val="22"/>
        </w:rPr>
        <w:t>es típusában, gyermekeknél és serdülők</w:t>
      </w:r>
      <w:r w:rsidR="006C47EE">
        <w:rPr>
          <w:rStyle w:val="BodytextItalic0"/>
          <w:color w:val="auto"/>
          <w:sz w:val="22"/>
          <w:szCs w:val="22"/>
        </w:rPr>
        <w:t>nél</w:t>
      </w:r>
    </w:p>
    <w:p w14:paraId="514721EF" w14:textId="2D27B82B"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Egy 30</w:t>
      </w:r>
      <w:r w:rsidR="00B77512" w:rsidRPr="00336525">
        <w:rPr>
          <w:sz w:val="22"/>
          <w:szCs w:val="22"/>
          <w:lang w:val="hu-HU"/>
        </w:rPr>
        <w:t> </w:t>
      </w:r>
      <w:r w:rsidRPr="00336525">
        <w:rPr>
          <w:sz w:val="22"/>
          <w:szCs w:val="22"/>
          <w:lang w:val="hu-HU"/>
        </w:rPr>
        <w:t xml:space="preserve">hetes, </w:t>
      </w:r>
      <w:r w:rsidRPr="0015036D">
        <w:rPr>
          <w:sz w:val="22"/>
          <w:szCs w:val="22"/>
          <w:lang w:val="hu-HU"/>
        </w:rPr>
        <w:t>placebokontrollos</w:t>
      </w:r>
      <w:r w:rsidRPr="00336525">
        <w:rPr>
          <w:sz w:val="22"/>
          <w:szCs w:val="22"/>
          <w:lang w:val="hu-HU"/>
        </w:rPr>
        <w:t xml:space="preserve"> vizsgálatban 296 olyan gyermeket és serdülőkorút</w:t>
      </w:r>
      <w:r w:rsidR="00F03827" w:rsidRPr="00336525">
        <w:rPr>
          <w:sz w:val="22"/>
          <w:szCs w:val="22"/>
          <w:lang w:val="hu-HU"/>
        </w:rPr>
        <w:t xml:space="preserve"> (10</w:t>
      </w:r>
      <w:r w:rsidR="00770F85" w:rsidRPr="00336525">
        <w:rPr>
          <w:sz w:val="22"/>
          <w:szCs w:val="22"/>
          <w:lang w:val="hu-HU"/>
        </w:rPr>
        <w:noBreakHyphen/>
      </w:r>
      <w:r w:rsidR="00F03827" w:rsidRPr="00336525">
        <w:rPr>
          <w:sz w:val="22"/>
          <w:szCs w:val="22"/>
          <w:lang w:val="hu-HU"/>
        </w:rPr>
        <w:t>17</w:t>
      </w:r>
      <w:r w:rsidR="00FB4597">
        <w:rPr>
          <w:sz w:val="22"/>
          <w:szCs w:val="22"/>
          <w:lang w:val="hu-HU"/>
        </w:rPr>
        <w:t> </w:t>
      </w:r>
      <w:r w:rsidR="00F03827" w:rsidRPr="00336525">
        <w:rPr>
          <w:sz w:val="22"/>
          <w:szCs w:val="22"/>
          <w:lang w:val="hu-HU"/>
        </w:rPr>
        <w:t xml:space="preserve">éves) </w:t>
      </w:r>
      <w:r w:rsidRPr="00336525">
        <w:rPr>
          <w:sz w:val="22"/>
          <w:szCs w:val="22"/>
          <w:lang w:val="hu-HU"/>
        </w:rPr>
        <w:t xml:space="preserve">értékeltek, </w:t>
      </w:r>
      <w:r w:rsidR="00E30B83" w:rsidRPr="00336525">
        <w:rPr>
          <w:sz w:val="22"/>
          <w:szCs w:val="22"/>
          <w:lang w:val="hu-HU"/>
        </w:rPr>
        <w:t>akik megfeleltek a bipoláris affektív zavar I</w:t>
      </w:r>
      <w:r w:rsidR="00770F85" w:rsidRPr="00336525">
        <w:rPr>
          <w:sz w:val="22"/>
          <w:szCs w:val="22"/>
          <w:lang w:val="hu-HU"/>
        </w:rPr>
        <w:noBreakHyphen/>
      </w:r>
      <w:r w:rsidR="00E30B83" w:rsidRPr="00336525">
        <w:rPr>
          <w:sz w:val="22"/>
          <w:szCs w:val="22"/>
          <w:lang w:val="hu-HU"/>
        </w:rPr>
        <w:t>es típusában előforduló, pszichotikus jellemzőkkel járó vagy anélküli, mániás vagy kevert epizódokra vonatkozó DSM</w:t>
      </w:r>
      <w:r w:rsidR="00770F85" w:rsidRPr="00336525">
        <w:rPr>
          <w:sz w:val="22"/>
          <w:szCs w:val="22"/>
          <w:lang w:val="hu-HU"/>
        </w:rPr>
        <w:noBreakHyphen/>
      </w:r>
      <w:r w:rsidR="00E30B83" w:rsidRPr="00336525">
        <w:rPr>
          <w:sz w:val="22"/>
          <w:szCs w:val="22"/>
          <w:lang w:val="hu-HU"/>
        </w:rPr>
        <w:t xml:space="preserve">IV </w:t>
      </w:r>
      <w:r w:rsidR="0094454B">
        <w:rPr>
          <w:sz w:val="22"/>
          <w:szCs w:val="22"/>
        </w:rPr>
        <w:t>(</w:t>
      </w:r>
      <w:r w:rsidR="0094454B">
        <w:rPr>
          <w:i/>
          <w:iCs/>
          <w:sz w:val="22"/>
          <w:szCs w:val="22"/>
        </w:rPr>
        <w:t>Diagnostic and Statistical Manual of Mental Disorders</w:t>
      </w:r>
      <w:r w:rsidR="0094454B">
        <w:rPr>
          <w:sz w:val="22"/>
          <w:szCs w:val="22"/>
        </w:rPr>
        <w:t xml:space="preserve">) </w:t>
      </w:r>
      <w:r w:rsidR="00E30B83" w:rsidRPr="00336525">
        <w:rPr>
          <w:sz w:val="22"/>
          <w:szCs w:val="22"/>
          <w:lang w:val="hu-HU"/>
        </w:rPr>
        <w:t>kritériumoknak, és a kiindulási Y</w:t>
      </w:r>
      <w:r w:rsidR="00770F85" w:rsidRPr="00336525">
        <w:rPr>
          <w:sz w:val="22"/>
          <w:szCs w:val="22"/>
          <w:lang w:val="hu-HU"/>
        </w:rPr>
        <w:noBreakHyphen/>
      </w:r>
      <w:r w:rsidR="00E30B83" w:rsidRPr="00336525">
        <w:rPr>
          <w:sz w:val="22"/>
          <w:szCs w:val="22"/>
          <w:lang w:val="hu-HU"/>
        </w:rPr>
        <w:t>MRS pontszám ≥ 20 volt. Az elsődleges hatásossági vizsgálatba bekerült betegek közül 139 betegnél szerepelt aktuálisan kísérő diagnózisként ADHD.</w:t>
      </w:r>
    </w:p>
    <w:p w14:paraId="683A41B1" w14:textId="77777777" w:rsidR="0094454B" w:rsidRDefault="0094454B" w:rsidP="00B052B1">
      <w:pPr>
        <w:pStyle w:val="Szvegtrzs4"/>
        <w:widowControl/>
        <w:shd w:val="clear" w:color="auto" w:fill="auto"/>
        <w:spacing w:line="240" w:lineRule="auto"/>
        <w:ind w:firstLine="0"/>
        <w:jc w:val="left"/>
        <w:rPr>
          <w:sz w:val="22"/>
          <w:szCs w:val="22"/>
          <w:lang w:val="hu-HU"/>
        </w:rPr>
      </w:pPr>
    </w:p>
    <w:p w14:paraId="30EDA15F" w14:textId="7DD4CFF1"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a kezelés 4. és 12.</w:t>
      </w:r>
      <w:r w:rsidR="00770F85" w:rsidRPr="00336525">
        <w:rPr>
          <w:sz w:val="22"/>
          <w:szCs w:val="22"/>
          <w:lang w:val="hu-HU"/>
        </w:rPr>
        <w:t> </w:t>
      </w:r>
      <w:r w:rsidRPr="00336525">
        <w:rPr>
          <w:sz w:val="22"/>
          <w:szCs w:val="22"/>
          <w:lang w:val="hu-HU"/>
        </w:rPr>
        <w:t>hetén, az Y</w:t>
      </w:r>
      <w:r w:rsidR="00770F85" w:rsidRPr="00336525">
        <w:rPr>
          <w:sz w:val="22"/>
          <w:szCs w:val="22"/>
          <w:lang w:val="hu-HU"/>
        </w:rPr>
        <w:noBreakHyphen/>
      </w:r>
      <w:r w:rsidRPr="00336525">
        <w:rPr>
          <w:sz w:val="22"/>
          <w:szCs w:val="22"/>
          <w:lang w:val="hu-HU"/>
        </w:rPr>
        <w:t>MRS összpontszám kiindulási értékhez viszonyított változása tekintetében jobbnak bizonyult a placebónál. Egy post hoc analízis során a placebóhoz viszonyított javulás kifejezettebb volt ADHD</w:t>
      </w:r>
      <w:r w:rsidR="00770F85" w:rsidRPr="00336525">
        <w:rPr>
          <w:sz w:val="22"/>
          <w:szCs w:val="22"/>
          <w:lang w:val="hu-HU"/>
        </w:rPr>
        <w:noBreakHyphen/>
      </w:r>
      <w:r w:rsidRPr="00336525">
        <w:rPr>
          <w:sz w:val="22"/>
          <w:szCs w:val="22"/>
          <w:lang w:val="hu-HU"/>
        </w:rPr>
        <w:t>ban is szenvedő betegeknél, mint az ADHD</w:t>
      </w:r>
      <w:r w:rsidR="00770F85" w:rsidRPr="00336525">
        <w:rPr>
          <w:sz w:val="22"/>
          <w:szCs w:val="22"/>
          <w:lang w:val="hu-HU"/>
        </w:rPr>
        <w:noBreakHyphen/>
      </w:r>
      <w:r w:rsidRPr="00336525">
        <w:rPr>
          <w:sz w:val="22"/>
          <w:szCs w:val="22"/>
          <w:lang w:val="hu-HU"/>
        </w:rPr>
        <w:t>ban nem szenvedő csoportban, ahol nem volt különbség a placebóhoz képest. Kiújulást megelőző hatást nem igazoltak.</w:t>
      </w:r>
    </w:p>
    <w:p w14:paraId="0E626F0F" w14:textId="77777777" w:rsidR="008E58D9" w:rsidRDefault="008E58D9" w:rsidP="00B052B1">
      <w:pPr>
        <w:pStyle w:val="Szvegtrzs4"/>
        <w:widowControl/>
        <w:shd w:val="clear" w:color="auto" w:fill="auto"/>
        <w:spacing w:line="240" w:lineRule="auto"/>
        <w:ind w:firstLine="0"/>
        <w:jc w:val="left"/>
        <w:rPr>
          <w:sz w:val="22"/>
          <w:szCs w:val="22"/>
          <w:lang w:val="hu-HU"/>
        </w:rPr>
      </w:pPr>
    </w:p>
    <w:p w14:paraId="4535BF1B" w14:textId="2C27CFFA"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leggyakoribb, kezeléssel összefüggő nemkívánatos esemény a 30</w:t>
      </w:r>
      <w:r w:rsidR="00770F85" w:rsidRPr="00336525">
        <w:rPr>
          <w:sz w:val="22"/>
          <w:szCs w:val="22"/>
          <w:lang w:val="hu-HU"/>
        </w:rPr>
        <w:t> </w:t>
      </w:r>
      <w:r w:rsidRPr="00336525">
        <w:rPr>
          <w:sz w:val="22"/>
          <w:szCs w:val="22"/>
          <w:lang w:val="hu-HU"/>
        </w:rPr>
        <w:t>mg</w:t>
      </w:r>
      <w:r w:rsidR="00770F85" w:rsidRPr="00336525">
        <w:rPr>
          <w:sz w:val="22"/>
          <w:szCs w:val="22"/>
          <w:lang w:val="hu-HU"/>
        </w:rPr>
        <w:noBreakHyphen/>
      </w:r>
      <w:r w:rsidRPr="00336525">
        <w:rPr>
          <w:sz w:val="22"/>
          <w:szCs w:val="22"/>
          <w:lang w:val="hu-HU"/>
        </w:rPr>
        <w:t>ot szedő betegeknél az extrap</w:t>
      </w:r>
      <w:r w:rsidR="00415443" w:rsidRPr="00336525">
        <w:rPr>
          <w:sz w:val="22"/>
          <w:szCs w:val="22"/>
          <w:lang w:val="hu-HU"/>
        </w:rPr>
        <w:t>i</w:t>
      </w:r>
      <w:r w:rsidRPr="00336525">
        <w:rPr>
          <w:sz w:val="22"/>
          <w:szCs w:val="22"/>
          <w:lang w:val="hu-HU"/>
        </w:rPr>
        <w:t>ramidális zavar (28,3%), az aluszékonyság (27,3%), a fejfájás (23,2%), és a hányinger (14,1%) volt. Az átlagos test</w:t>
      </w:r>
      <w:r w:rsidR="00415443" w:rsidRPr="00336525">
        <w:rPr>
          <w:sz w:val="22"/>
          <w:szCs w:val="22"/>
          <w:lang w:val="hu-HU"/>
        </w:rPr>
        <w:t>tömeg</w:t>
      </w:r>
      <w:r w:rsidR="00770F85" w:rsidRPr="00336525">
        <w:rPr>
          <w:sz w:val="22"/>
          <w:szCs w:val="22"/>
          <w:lang w:val="hu-HU"/>
        </w:rPr>
        <w:noBreakHyphen/>
      </w:r>
      <w:r w:rsidR="00415443" w:rsidRPr="00336525">
        <w:rPr>
          <w:sz w:val="22"/>
          <w:szCs w:val="22"/>
          <w:lang w:val="hu-HU"/>
        </w:rPr>
        <w:t>n</w:t>
      </w:r>
      <w:r w:rsidRPr="00336525">
        <w:rPr>
          <w:sz w:val="22"/>
          <w:szCs w:val="22"/>
          <w:lang w:val="hu-HU"/>
        </w:rPr>
        <w:t>övekedés a 30</w:t>
      </w:r>
      <w:r w:rsidR="00770F85" w:rsidRPr="00336525">
        <w:rPr>
          <w:sz w:val="22"/>
          <w:szCs w:val="22"/>
          <w:lang w:val="hu-HU"/>
        </w:rPr>
        <w:t> </w:t>
      </w:r>
      <w:r w:rsidRPr="00336525">
        <w:rPr>
          <w:sz w:val="22"/>
          <w:szCs w:val="22"/>
          <w:lang w:val="hu-HU"/>
        </w:rPr>
        <w:t>hetes kezelési szakaszban 2,9</w:t>
      </w:r>
      <w:r w:rsidR="00770F85" w:rsidRPr="00336525">
        <w:rPr>
          <w:sz w:val="22"/>
          <w:szCs w:val="22"/>
          <w:lang w:val="hu-HU"/>
        </w:rPr>
        <w:t> </w:t>
      </w:r>
      <w:r w:rsidRPr="00336525">
        <w:rPr>
          <w:sz w:val="22"/>
          <w:szCs w:val="22"/>
          <w:lang w:val="hu-HU"/>
        </w:rPr>
        <w:t>kg volt, a placebóval kezelt betegeknél észlelt 0,</w:t>
      </w:r>
      <w:r w:rsidR="00415443" w:rsidRPr="00336525">
        <w:rPr>
          <w:sz w:val="22"/>
          <w:szCs w:val="22"/>
          <w:lang w:val="hu-HU"/>
        </w:rPr>
        <w:t>98 </w:t>
      </w:r>
      <w:r w:rsidRPr="00336525">
        <w:rPr>
          <w:sz w:val="22"/>
          <w:szCs w:val="22"/>
          <w:lang w:val="hu-HU"/>
        </w:rPr>
        <w:t>kg</w:t>
      </w:r>
      <w:r w:rsidR="00770F85" w:rsidRPr="00336525">
        <w:rPr>
          <w:sz w:val="22"/>
          <w:szCs w:val="22"/>
          <w:lang w:val="hu-HU"/>
        </w:rPr>
        <w:noBreakHyphen/>
      </w:r>
      <w:r w:rsidRPr="00336525">
        <w:rPr>
          <w:sz w:val="22"/>
          <w:szCs w:val="22"/>
          <w:lang w:val="hu-HU"/>
        </w:rPr>
        <w:t>hoz képest.</w:t>
      </w:r>
    </w:p>
    <w:p w14:paraId="39F13F0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70CEA87" w14:textId="77777777" w:rsidR="0029197E" w:rsidRPr="008E58D9" w:rsidRDefault="0029197E" w:rsidP="00B052B1">
      <w:pPr>
        <w:pStyle w:val="Bodytext30"/>
        <w:widowControl/>
        <w:shd w:val="clear" w:color="auto" w:fill="auto"/>
        <w:spacing w:line="240" w:lineRule="auto"/>
        <w:jc w:val="left"/>
        <w:rPr>
          <w:sz w:val="22"/>
          <w:szCs w:val="22"/>
          <w:lang w:val="hu-HU"/>
        </w:rPr>
      </w:pPr>
      <w:r w:rsidRPr="00B6657E">
        <w:rPr>
          <w:rStyle w:val="Bodytext31"/>
          <w:i/>
          <w:iCs/>
          <w:color w:val="auto"/>
          <w:sz w:val="22"/>
          <w:szCs w:val="22"/>
          <w:u w:val="none"/>
        </w:rPr>
        <w:t>Autista betegséggel társult ingerlékenységben szenvedő gyermekek (lásd 4.2</w:t>
      </w:r>
      <w:r w:rsidR="00323178" w:rsidRPr="00B6657E">
        <w:rPr>
          <w:rStyle w:val="Bodytext31"/>
          <w:i/>
          <w:iCs/>
          <w:color w:val="auto"/>
          <w:sz w:val="22"/>
          <w:szCs w:val="22"/>
          <w:u w:val="none"/>
        </w:rPr>
        <w:t> </w:t>
      </w:r>
      <w:r w:rsidRPr="00C24478">
        <w:rPr>
          <w:rStyle w:val="Bodytext31"/>
          <w:i/>
          <w:iCs/>
          <w:color w:val="auto"/>
          <w:sz w:val="22"/>
          <w:szCs w:val="22"/>
          <w:u w:val="none"/>
        </w:rPr>
        <w:t>pont)</w:t>
      </w:r>
    </w:p>
    <w:p w14:paraId="458E3334" w14:textId="3BF30631"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aripiprazolt 6 és 17</w:t>
      </w:r>
      <w:r w:rsidR="00323178" w:rsidRPr="00336525">
        <w:rPr>
          <w:sz w:val="22"/>
          <w:szCs w:val="22"/>
          <w:lang w:val="hu-HU"/>
        </w:rPr>
        <w:t> </w:t>
      </w:r>
      <w:r w:rsidRPr="00336525">
        <w:rPr>
          <w:sz w:val="22"/>
          <w:szCs w:val="22"/>
          <w:lang w:val="hu-HU"/>
        </w:rPr>
        <w:t>év közötti betegeken, két, 8</w:t>
      </w:r>
      <w:r w:rsidR="00323178" w:rsidRPr="00336525">
        <w:rPr>
          <w:sz w:val="22"/>
          <w:szCs w:val="22"/>
          <w:lang w:val="hu-HU"/>
        </w:rPr>
        <w:t> </w:t>
      </w:r>
      <w:r w:rsidRPr="00336525">
        <w:rPr>
          <w:sz w:val="22"/>
          <w:szCs w:val="22"/>
          <w:lang w:val="hu-HU"/>
        </w:rPr>
        <w:t xml:space="preserve">hetes, placebokontrollos vizsgálatban </w:t>
      </w:r>
      <w:r w:rsidR="007E6005" w:rsidRPr="00336525">
        <w:rPr>
          <w:sz w:val="22"/>
          <w:szCs w:val="22"/>
          <w:lang w:val="hu-HU"/>
        </w:rPr>
        <w:t xml:space="preserve">[egy flexibilis dózisú </w:t>
      </w:r>
      <w:r w:rsidR="008E58D9" w:rsidRPr="001B3489">
        <w:rPr>
          <w:sz w:val="22"/>
          <w:szCs w:val="22"/>
          <w:lang w:val="hu-HU"/>
        </w:rPr>
        <w:t>(</w:t>
      </w:r>
      <w:r w:rsidR="008E58D9">
        <w:rPr>
          <w:sz w:val="22"/>
          <w:szCs w:val="22"/>
        </w:rPr>
        <w:t>2</w:t>
      </w:r>
      <w:r w:rsidR="008E58D9">
        <w:rPr>
          <w:sz w:val="22"/>
          <w:szCs w:val="22"/>
          <w:lang w:val="hu-HU"/>
        </w:rPr>
        <w:t> </w:t>
      </w:r>
      <w:r w:rsidR="008E58D9">
        <w:rPr>
          <w:sz w:val="22"/>
          <w:szCs w:val="22"/>
        </w:rPr>
        <w:t>mg/nap és 15</w:t>
      </w:r>
      <w:r w:rsidR="008E58D9">
        <w:rPr>
          <w:sz w:val="22"/>
          <w:szCs w:val="22"/>
          <w:lang w:val="hu-HU"/>
        </w:rPr>
        <w:t> </w:t>
      </w:r>
      <w:r w:rsidR="008E58D9">
        <w:rPr>
          <w:sz w:val="22"/>
          <w:szCs w:val="22"/>
        </w:rPr>
        <w:t>mg/nap közötti</w:t>
      </w:r>
      <w:r w:rsidR="008E58D9" w:rsidRPr="001B3489">
        <w:rPr>
          <w:sz w:val="22"/>
          <w:szCs w:val="22"/>
          <w:lang w:val="hu-HU"/>
        </w:rPr>
        <w:t>)</w:t>
      </w:r>
      <w:r w:rsidR="007E6005" w:rsidRPr="00336525">
        <w:rPr>
          <w:sz w:val="22"/>
          <w:szCs w:val="22"/>
          <w:lang w:val="hu-HU"/>
        </w:rPr>
        <w:t xml:space="preserve"> és egy fix dózisú </w:t>
      </w:r>
      <w:r w:rsidR="008E58D9" w:rsidRPr="001B3489">
        <w:rPr>
          <w:sz w:val="22"/>
          <w:szCs w:val="22"/>
          <w:lang w:val="hu-HU"/>
        </w:rPr>
        <w:t>(</w:t>
      </w:r>
      <w:r w:rsidR="008E58D9">
        <w:rPr>
          <w:sz w:val="22"/>
          <w:szCs w:val="22"/>
        </w:rPr>
        <w:t>5</w:t>
      </w:r>
      <w:r w:rsidR="008E58D9">
        <w:rPr>
          <w:sz w:val="22"/>
          <w:szCs w:val="22"/>
          <w:lang w:val="hu-HU"/>
        </w:rPr>
        <w:t> </w:t>
      </w:r>
      <w:r w:rsidR="008E58D9">
        <w:rPr>
          <w:sz w:val="22"/>
          <w:szCs w:val="22"/>
        </w:rPr>
        <w:t>mg/nap, 10</w:t>
      </w:r>
      <w:r w:rsidR="008E58D9">
        <w:rPr>
          <w:sz w:val="22"/>
          <w:szCs w:val="22"/>
          <w:lang w:val="hu-HU"/>
        </w:rPr>
        <w:t> </w:t>
      </w:r>
      <w:r w:rsidR="008E58D9">
        <w:rPr>
          <w:sz w:val="22"/>
          <w:szCs w:val="22"/>
        </w:rPr>
        <w:t>mg/nap vagy 15</w:t>
      </w:r>
      <w:r w:rsidR="008E58D9">
        <w:rPr>
          <w:sz w:val="22"/>
          <w:szCs w:val="22"/>
          <w:lang w:val="hu-HU"/>
        </w:rPr>
        <w:t> </w:t>
      </w:r>
      <w:r w:rsidR="008E58D9">
        <w:rPr>
          <w:sz w:val="22"/>
          <w:szCs w:val="22"/>
        </w:rPr>
        <w:t>mg/nap</w:t>
      </w:r>
      <w:r w:rsidR="008E58D9" w:rsidRPr="001B3489">
        <w:rPr>
          <w:sz w:val="22"/>
          <w:szCs w:val="22"/>
          <w:lang w:val="hu-HU"/>
        </w:rPr>
        <w:t>)</w:t>
      </w:r>
      <w:r w:rsidR="007E6005" w:rsidRPr="00336525">
        <w:rPr>
          <w:sz w:val="22"/>
          <w:szCs w:val="22"/>
          <w:lang w:val="hu-HU"/>
        </w:rPr>
        <w:t>] és egy 52 hetes nyílt vizsgálatban értékelték. Ezekben a vizsgálatokban a kezdő dózis 2 mg/nap volt, ami egy hét után 5 mg/napra emelkedett, és a kívánt dózis eléréséig hetente 5 mg/nappal növekedett. A betegek több mint 75%</w:t>
      </w:r>
      <w:r w:rsidR="00B052B1" w:rsidRPr="00336525">
        <w:rPr>
          <w:sz w:val="22"/>
          <w:szCs w:val="22"/>
          <w:lang w:val="hu-HU"/>
        </w:rPr>
        <w:noBreakHyphen/>
      </w:r>
      <w:r w:rsidR="007E6005" w:rsidRPr="00336525">
        <w:rPr>
          <w:sz w:val="22"/>
          <w:szCs w:val="22"/>
          <w:lang w:val="hu-HU"/>
        </w:rPr>
        <w:t>a 13</w:t>
      </w:r>
      <w:r w:rsidR="00B052B1" w:rsidRPr="00336525">
        <w:rPr>
          <w:sz w:val="22"/>
          <w:szCs w:val="22"/>
          <w:lang w:val="hu-HU"/>
        </w:rPr>
        <w:t> </w:t>
      </w:r>
      <w:r w:rsidR="007E6005" w:rsidRPr="00336525">
        <w:rPr>
          <w:sz w:val="22"/>
          <w:szCs w:val="22"/>
          <w:lang w:val="hu-HU"/>
        </w:rPr>
        <w:t>év alatti volt. Az aripiprazol az Aberráns Viselkedést Vizsgáló Teszt Ingerlékenységi alskáláján statisztikailag nagyobb hatékonyságot mutatott, mint a placebo. Ugyanakkor ennek az eredménynek a klinikai jelentősége nem igazolt. A biztonságossági profil tartalmazta a testtömeg-növekedést és a prolaktinszint változását. A hosszútávú biztonságossági vizsgálat időtartamát 52</w:t>
      </w:r>
      <w:r w:rsidR="005F3FE1" w:rsidRPr="00336525">
        <w:rPr>
          <w:sz w:val="22"/>
          <w:szCs w:val="22"/>
          <w:lang w:val="hu-HU"/>
        </w:rPr>
        <w:t> </w:t>
      </w:r>
      <w:r w:rsidR="007E6005" w:rsidRPr="00336525">
        <w:rPr>
          <w:sz w:val="22"/>
          <w:szCs w:val="22"/>
          <w:lang w:val="hu-HU"/>
        </w:rPr>
        <w:t>hétre korlátozták. Az összegzett vizsgálatokban az alacsony szérum prolaktinszint előfordulási gyakorisága nőknél (&lt;</w:t>
      </w:r>
      <w:r w:rsidR="005F3FE1" w:rsidRPr="00336525">
        <w:rPr>
          <w:sz w:val="22"/>
          <w:szCs w:val="22"/>
          <w:lang w:val="hu-HU"/>
        </w:rPr>
        <w:t> </w:t>
      </w:r>
      <w:r w:rsidR="007E6005" w:rsidRPr="00336525">
        <w:rPr>
          <w:sz w:val="22"/>
          <w:szCs w:val="22"/>
          <w:lang w:val="hu-HU"/>
        </w:rPr>
        <w:t>3</w:t>
      </w:r>
      <w:r w:rsidR="00B052B1" w:rsidRPr="00336525">
        <w:rPr>
          <w:sz w:val="22"/>
          <w:szCs w:val="22"/>
          <w:lang w:val="hu-HU"/>
        </w:rPr>
        <w:t> </w:t>
      </w:r>
      <w:r w:rsidR="007E6005" w:rsidRPr="00336525">
        <w:rPr>
          <w:sz w:val="22"/>
          <w:szCs w:val="22"/>
          <w:lang w:val="hu-HU"/>
        </w:rPr>
        <w:t>ng/ml) és férfiaknál (&lt;</w:t>
      </w:r>
      <w:r w:rsidR="005F3FE1" w:rsidRPr="00336525">
        <w:rPr>
          <w:sz w:val="22"/>
          <w:szCs w:val="22"/>
          <w:lang w:val="hu-HU"/>
        </w:rPr>
        <w:t> </w:t>
      </w:r>
      <w:r w:rsidR="007E6005" w:rsidRPr="00336525">
        <w:rPr>
          <w:sz w:val="22"/>
          <w:szCs w:val="22"/>
          <w:lang w:val="hu-HU"/>
        </w:rPr>
        <w:t>2</w:t>
      </w:r>
      <w:r w:rsidR="00B052B1" w:rsidRPr="00336525">
        <w:rPr>
          <w:sz w:val="22"/>
          <w:szCs w:val="22"/>
          <w:lang w:val="hu-HU"/>
        </w:rPr>
        <w:t> </w:t>
      </w:r>
      <w:r w:rsidR="007E6005" w:rsidRPr="00336525">
        <w:rPr>
          <w:sz w:val="22"/>
          <w:szCs w:val="22"/>
          <w:lang w:val="hu-HU"/>
        </w:rPr>
        <w:t>ng/ml) az aripiprazollal kezelt betegeknél rendre 27/46 (58,7%) és 258/298 (86,6%) volt. A placebokontrollos vizsgálatokban az átlagos testtömeg-növekedés 0,4</w:t>
      </w:r>
      <w:r w:rsidR="005F3FE1" w:rsidRPr="00336525">
        <w:rPr>
          <w:sz w:val="22"/>
          <w:szCs w:val="22"/>
          <w:lang w:val="hu-HU"/>
        </w:rPr>
        <w:t> </w:t>
      </w:r>
      <w:r w:rsidR="007E6005" w:rsidRPr="00336525">
        <w:rPr>
          <w:sz w:val="22"/>
          <w:szCs w:val="22"/>
          <w:lang w:val="hu-HU"/>
        </w:rPr>
        <w:t>kg volt a placebóval és 1,6</w:t>
      </w:r>
      <w:r w:rsidR="005F3FE1" w:rsidRPr="00336525">
        <w:rPr>
          <w:sz w:val="22"/>
          <w:szCs w:val="22"/>
          <w:lang w:val="hu-HU"/>
        </w:rPr>
        <w:t> </w:t>
      </w:r>
      <w:r w:rsidR="007E6005" w:rsidRPr="00336525">
        <w:rPr>
          <w:sz w:val="22"/>
          <w:szCs w:val="22"/>
          <w:lang w:val="hu-HU"/>
        </w:rPr>
        <w:t>kg az aripiprazollal kezelt betegek esetében.</w:t>
      </w:r>
    </w:p>
    <w:p w14:paraId="7B4F3CF6"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9E298DD" w14:textId="3349837E"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aripiprazolt egy placebokontrollos vizsgálatban hosszú távú fenntartó terápiaként is értékelték. A 13</w:t>
      </w:r>
      <w:r w:rsidR="008E58D9">
        <w:rPr>
          <w:sz w:val="22"/>
          <w:szCs w:val="22"/>
          <w:lang w:val="hu-HU"/>
        </w:rPr>
        <w:t xml:space="preserve"> és </w:t>
      </w:r>
      <w:r w:rsidRPr="00336525">
        <w:rPr>
          <w:sz w:val="22"/>
          <w:szCs w:val="22"/>
          <w:lang w:val="hu-HU"/>
        </w:rPr>
        <w:t>26</w:t>
      </w:r>
      <w:r w:rsidR="00B052B1" w:rsidRPr="00336525">
        <w:rPr>
          <w:sz w:val="22"/>
          <w:szCs w:val="22"/>
          <w:lang w:val="hu-HU"/>
        </w:rPr>
        <w:t> </w:t>
      </w:r>
      <w:r w:rsidRPr="00336525">
        <w:rPr>
          <w:sz w:val="22"/>
          <w:szCs w:val="22"/>
          <w:lang w:val="hu-HU"/>
        </w:rPr>
        <w:t>h</w:t>
      </w:r>
      <w:r w:rsidR="00BE278A">
        <w:rPr>
          <w:sz w:val="22"/>
          <w:szCs w:val="22"/>
          <w:lang w:val="hu-HU"/>
        </w:rPr>
        <w:t>é</w:t>
      </w:r>
      <w:r w:rsidRPr="00336525">
        <w:rPr>
          <w:sz w:val="22"/>
          <w:szCs w:val="22"/>
          <w:lang w:val="hu-HU"/>
        </w:rPr>
        <w:t>t</w:t>
      </w:r>
      <w:r w:rsidR="00BE278A">
        <w:rPr>
          <w:sz w:val="22"/>
          <w:szCs w:val="22"/>
          <w:lang w:val="hu-HU"/>
        </w:rPr>
        <w:t xml:space="preserve"> közötti</w:t>
      </w:r>
      <w:r w:rsidRPr="00336525">
        <w:rPr>
          <w:sz w:val="22"/>
          <w:szCs w:val="22"/>
          <w:lang w:val="hu-HU"/>
        </w:rPr>
        <w:t xml:space="preserve"> stabilizációs aripiprazol kezelést </w:t>
      </w:r>
      <w:r w:rsidR="008E58D9" w:rsidRPr="001B3489">
        <w:rPr>
          <w:sz w:val="22"/>
          <w:szCs w:val="22"/>
          <w:lang w:val="hu-HU"/>
        </w:rPr>
        <w:t>(</w:t>
      </w:r>
      <w:r w:rsidR="008E58D9">
        <w:rPr>
          <w:sz w:val="22"/>
          <w:szCs w:val="22"/>
        </w:rPr>
        <w:t>2</w:t>
      </w:r>
      <w:r w:rsidR="008E58D9">
        <w:rPr>
          <w:sz w:val="22"/>
          <w:szCs w:val="22"/>
          <w:lang w:val="hu-HU"/>
        </w:rPr>
        <w:t> </w:t>
      </w:r>
      <w:r w:rsidR="008E58D9">
        <w:rPr>
          <w:sz w:val="22"/>
          <w:szCs w:val="22"/>
        </w:rPr>
        <w:t>mg/nap és 15</w:t>
      </w:r>
      <w:r w:rsidR="008E58D9">
        <w:rPr>
          <w:sz w:val="22"/>
          <w:szCs w:val="22"/>
          <w:lang w:val="hu-HU"/>
        </w:rPr>
        <w:t> </w:t>
      </w:r>
      <w:r w:rsidR="008E58D9">
        <w:rPr>
          <w:sz w:val="22"/>
          <w:szCs w:val="22"/>
        </w:rPr>
        <w:t>mg/nap között</w:t>
      </w:r>
      <w:r w:rsidR="008E58D9" w:rsidRPr="001B3489">
        <w:rPr>
          <w:sz w:val="22"/>
          <w:szCs w:val="22"/>
          <w:lang w:val="hu-HU"/>
        </w:rPr>
        <w:t>)</w:t>
      </w:r>
      <w:r w:rsidR="008E58D9">
        <w:rPr>
          <w:sz w:val="22"/>
          <w:szCs w:val="22"/>
          <w:lang w:val="hu-HU"/>
        </w:rPr>
        <w:t xml:space="preserve"> </w:t>
      </w:r>
      <w:r w:rsidRPr="00336525">
        <w:rPr>
          <w:sz w:val="22"/>
          <w:szCs w:val="22"/>
          <w:lang w:val="hu-HU"/>
        </w:rPr>
        <w:t>követően a stabil terápiás választ mutató betegeknél az aripiprazolt további 16</w:t>
      </w:r>
      <w:r w:rsidR="00323178" w:rsidRPr="00336525">
        <w:rPr>
          <w:sz w:val="22"/>
          <w:szCs w:val="22"/>
          <w:lang w:val="hu-HU"/>
        </w:rPr>
        <w:t> </w:t>
      </w:r>
      <w:r w:rsidRPr="00336525">
        <w:rPr>
          <w:sz w:val="22"/>
          <w:szCs w:val="22"/>
          <w:lang w:val="hu-HU"/>
        </w:rPr>
        <w:t>héten át, fenntartó kezelésként alkalmazták vagy placebóval helyettesítették. A 16.</w:t>
      </w:r>
      <w:r w:rsidR="00323178" w:rsidRPr="00336525">
        <w:rPr>
          <w:sz w:val="22"/>
          <w:szCs w:val="22"/>
          <w:lang w:val="hu-HU"/>
        </w:rPr>
        <w:t> </w:t>
      </w:r>
      <w:r w:rsidRPr="00336525">
        <w:rPr>
          <w:sz w:val="22"/>
          <w:szCs w:val="22"/>
          <w:lang w:val="hu-HU"/>
        </w:rPr>
        <w:t xml:space="preserve">héten </w:t>
      </w:r>
      <w:r w:rsidR="008E53AB" w:rsidRPr="00336525">
        <w:rPr>
          <w:sz w:val="22"/>
          <w:szCs w:val="22"/>
          <w:lang w:val="hu-HU"/>
        </w:rPr>
        <w:t xml:space="preserve">a </w:t>
      </w:r>
      <w:r w:rsidRPr="00336525">
        <w:rPr>
          <w:sz w:val="22"/>
          <w:szCs w:val="22"/>
          <w:lang w:val="hu-HU"/>
        </w:rPr>
        <w:t>Kaplan</w:t>
      </w:r>
      <w:r w:rsidR="00323178" w:rsidRPr="00336525">
        <w:rPr>
          <w:sz w:val="22"/>
          <w:szCs w:val="22"/>
          <w:lang w:val="hu-HU"/>
        </w:rPr>
        <w:noBreakHyphen/>
      </w:r>
      <w:r w:rsidRPr="00336525">
        <w:rPr>
          <w:sz w:val="22"/>
          <w:szCs w:val="22"/>
          <w:lang w:val="hu-HU"/>
        </w:rPr>
        <w:t>Meier-féle relapszus-arány 35% volt aripiprazol</w:t>
      </w:r>
      <w:r w:rsidR="006C47EE">
        <w:rPr>
          <w:sz w:val="22"/>
          <w:szCs w:val="22"/>
          <w:lang w:val="hu-HU"/>
        </w:rPr>
        <w:t>-</w:t>
      </w:r>
      <w:r w:rsidRPr="00336525">
        <w:rPr>
          <w:sz w:val="22"/>
          <w:szCs w:val="22"/>
          <w:lang w:val="hu-HU"/>
        </w:rPr>
        <w:t>kezelés, ill. 52% placebokezelés esetén. A 16</w:t>
      </w:r>
      <w:r w:rsidR="00323178" w:rsidRPr="00336525">
        <w:rPr>
          <w:sz w:val="22"/>
          <w:szCs w:val="22"/>
          <w:lang w:val="hu-HU"/>
        </w:rPr>
        <w:t> </w:t>
      </w:r>
      <w:r w:rsidRPr="00336525">
        <w:rPr>
          <w:sz w:val="22"/>
          <w:szCs w:val="22"/>
          <w:lang w:val="hu-HU"/>
        </w:rPr>
        <w:t>héten belüli relapszus relatív kockázata (aripiprazol/placebo) 0,57 volt (statisztikailag nem szignifikáns különbség). Az aripiprazolt szedő csoportban a stabilizációs időszak (maximum 26</w:t>
      </w:r>
      <w:r w:rsidR="00323178" w:rsidRPr="00336525">
        <w:rPr>
          <w:sz w:val="22"/>
          <w:szCs w:val="22"/>
          <w:lang w:val="hu-HU"/>
        </w:rPr>
        <w:t> </w:t>
      </w:r>
      <w:r w:rsidRPr="00336525">
        <w:rPr>
          <w:sz w:val="22"/>
          <w:szCs w:val="22"/>
          <w:lang w:val="hu-HU"/>
        </w:rPr>
        <w:t>hét) során az átlagos test</w:t>
      </w:r>
      <w:r w:rsidR="00B40231" w:rsidRPr="00336525">
        <w:rPr>
          <w:sz w:val="22"/>
          <w:szCs w:val="22"/>
          <w:lang w:val="hu-HU"/>
        </w:rPr>
        <w:t>tömeg</w:t>
      </w:r>
      <w:r w:rsidRPr="00336525">
        <w:rPr>
          <w:sz w:val="22"/>
          <w:szCs w:val="22"/>
          <w:lang w:val="hu-HU"/>
        </w:rPr>
        <w:t>gyarapodás 3,2</w:t>
      </w:r>
      <w:r w:rsidR="00323178" w:rsidRPr="00336525">
        <w:rPr>
          <w:sz w:val="22"/>
          <w:szCs w:val="22"/>
          <w:lang w:val="hu-HU"/>
        </w:rPr>
        <w:t> </w:t>
      </w:r>
      <w:r w:rsidRPr="00336525">
        <w:rPr>
          <w:sz w:val="22"/>
          <w:szCs w:val="22"/>
          <w:lang w:val="hu-HU"/>
        </w:rPr>
        <w:t>kg volt és a vizsgálat második fázisában (16</w:t>
      </w:r>
      <w:r w:rsidR="00323178" w:rsidRPr="00336525">
        <w:rPr>
          <w:sz w:val="22"/>
          <w:szCs w:val="22"/>
          <w:lang w:val="hu-HU"/>
        </w:rPr>
        <w:t> </w:t>
      </w:r>
      <w:r w:rsidRPr="00336525">
        <w:rPr>
          <w:sz w:val="22"/>
          <w:szCs w:val="22"/>
          <w:lang w:val="hu-HU"/>
        </w:rPr>
        <w:t>hét) további, átlagosan 2,2</w:t>
      </w:r>
      <w:r w:rsidR="00323178" w:rsidRPr="00336525">
        <w:rPr>
          <w:sz w:val="22"/>
          <w:szCs w:val="22"/>
          <w:lang w:val="hu-HU"/>
        </w:rPr>
        <w:t> </w:t>
      </w:r>
      <w:r w:rsidRPr="00336525">
        <w:rPr>
          <w:sz w:val="22"/>
          <w:szCs w:val="22"/>
          <w:lang w:val="hu-HU"/>
        </w:rPr>
        <w:t>kg</w:t>
      </w:r>
      <w:r w:rsidR="00323178" w:rsidRPr="00336525">
        <w:rPr>
          <w:sz w:val="22"/>
          <w:szCs w:val="22"/>
          <w:lang w:val="hu-HU"/>
        </w:rPr>
        <w:noBreakHyphen/>
      </w:r>
      <w:r w:rsidRPr="00336525">
        <w:rPr>
          <w:sz w:val="22"/>
          <w:szCs w:val="22"/>
          <w:lang w:val="hu-HU"/>
        </w:rPr>
        <w:t>os növekedést figyeltek meg az aripiprazol esetén, a placebo mellett észlelt 0,6</w:t>
      </w:r>
      <w:r w:rsidR="00323178" w:rsidRPr="00336525">
        <w:rPr>
          <w:sz w:val="22"/>
          <w:szCs w:val="22"/>
          <w:lang w:val="hu-HU"/>
        </w:rPr>
        <w:t> </w:t>
      </w:r>
      <w:r w:rsidRPr="00336525">
        <w:rPr>
          <w:sz w:val="22"/>
          <w:szCs w:val="22"/>
          <w:lang w:val="hu-HU"/>
        </w:rPr>
        <w:t>kg</w:t>
      </w:r>
      <w:r w:rsidR="00323178" w:rsidRPr="00336525">
        <w:rPr>
          <w:sz w:val="22"/>
          <w:szCs w:val="22"/>
          <w:lang w:val="hu-HU"/>
        </w:rPr>
        <w:noBreakHyphen/>
      </w:r>
      <w:r w:rsidRPr="00336525">
        <w:rPr>
          <w:sz w:val="22"/>
          <w:szCs w:val="22"/>
          <w:lang w:val="hu-HU"/>
        </w:rPr>
        <w:t>hoz képest. Extrap</w:t>
      </w:r>
      <w:r w:rsidR="00B40231" w:rsidRPr="00336525">
        <w:rPr>
          <w:sz w:val="22"/>
          <w:szCs w:val="22"/>
          <w:lang w:val="hu-HU"/>
        </w:rPr>
        <w:t>i</w:t>
      </w:r>
      <w:r w:rsidRPr="00336525">
        <w:rPr>
          <w:sz w:val="22"/>
          <w:szCs w:val="22"/>
          <w:lang w:val="hu-HU"/>
        </w:rPr>
        <w:t>ramidális tüneteket főként a stabilizációs szakaszban, a betegek 17</w:t>
      </w:r>
      <w:r w:rsidR="00B40231" w:rsidRPr="00336525">
        <w:rPr>
          <w:sz w:val="22"/>
          <w:szCs w:val="22"/>
          <w:lang w:val="hu-HU"/>
        </w:rPr>
        <w:t>%</w:t>
      </w:r>
      <w:r w:rsidR="00B40231" w:rsidRPr="00336525">
        <w:rPr>
          <w:sz w:val="22"/>
          <w:szCs w:val="22"/>
          <w:lang w:val="hu-HU"/>
        </w:rPr>
        <w:noBreakHyphen/>
      </w:r>
      <w:r w:rsidRPr="00336525">
        <w:rPr>
          <w:sz w:val="22"/>
          <w:szCs w:val="22"/>
          <w:lang w:val="hu-HU"/>
        </w:rPr>
        <w:t>ánál jelentettek, az esetek 6,5%</w:t>
      </w:r>
      <w:r w:rsidR="00323178" w:rsidRPr="00336525">
        <w:rPr>
          <w:sz w:val="22"/>
          <w:szCs w:val="22"/>
          <w:lang w:val="hu-HU"/>
        </w:rPr>
        <w:noBreakHyphen/>
      </w:r>
      <w:r w:rsidRPr="00336525">
        <w:rPr>
          <w:sz w:val="22"/>
          <w:szCs w:val="22"/>
          <w:lang w:val="hu-HU"/>
        </w:rPr>
        <w:t>ban remegéssel együtt.</w:t>
      </w:r>
    </w:p>
    <w:p w14:paraId="750F148C"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E943CE3" w14:textId="77777777"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rPr>
        <w:t>Tourette-szindrómával összefüggő izomrángás („ti</w:t>
      </w:r>
      <w:r w:rsidR="0024047F" w:rsidRPr="00336525">
        <w:rPr>
          <w:rStyle w:val="Bodytext31"/>
          <w:i/>
          <w:iCs/>
          <w:color w:val="auto"/>
          <w:sz w:val="22"/>
          <w:szCs w:val="22"/>
        </w:rPr>
        <w:t>k</w:t>
      </w:r>
      <w:r w:rsidRPr="00336525">
        <w:rPr>
          <w:rStyle w:val="Bodytext31"/>
          <w:i/>
          <w:iCs/>
          <w:color w:val="auto"/>
          <w:sz w:val="22"/>
          <w:szCs w:val="22"/>
        </w:rPr>
        <w:t>”) gyermekeknél (lásd 4.2</w:t>
      </w:r>
      <w:r w:rsidR="00323178" w:rsidRPr="00336525">
        <w:rPr>
          <w:rStyle w:val="Bodytext31"/>
          <w:i/>
          <w:iCs/>
          <w:color w:val="auto"/>
          <w:sz w:val="22"/>
          <w:szCs w:val="22"/>
        </w:rPr>
        <w:t> </w:t>
      </w:r>
      <w:r w:rsidRPr="00336525">
        <w:rPr>
          <w:rStyle w:val="Bodytext31"/>
          <w:i/>
          <w:iCs/>
          <w:color w:val="auto"/>
          <w:sz w:val="22"/>
          <w:szCs w:val="22"/>
        </w:rPr>
        <w:t>pont)</w:t>
      </w:r>
    </w:p>
    <w:p w14:paraId="77F0BE6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hatásosságát Tourette</w:t>
      </w:r>
      <w:r w:rsidR="00323178" w:rsidRPr="00336525">
        <w:rPr>
          <w:sz w:val="22"/>
          <w:szCs w:val="22"/>
          <w:lang w:val="hu-HU"/>
        </w:rPr>
        <w:noBreakHyphen/>
      </w:r>
      <w:r w:rsidRPr="00336525">
        <w:rPr>
          <w:sz w:val="22"/>
          <w:szCs w:val="22"/>
          <w:lang w:val="hu-HU"/>
        </w:rPr>
        <w:t>szindrómás gyermekeken (aripiprazol: n</w:t>
      </w:r>
      <w:r w:rsidR="00B052B1" w:rsidRPr="00336525">
        <w:rPr>
          <w:sz w:val="22"/>
          <w:szCs w:val="22"/>
          <w:lang w:val="hu-HU"/>
        </w:rPr>
        <w:t> </w:t>
      </w:r>
      <w:r w:rsidRPr="00336525">
        <w:rPr>
          <w:sz w:val="22"/>
          <w:szCs w:val="22"/>
          <w:lang w:val="hu-HU"/>
        </w:rPr>
        <w:t>=</w:t>
      </w:r>
      <w:r w:rsidR="00B052B1" w:rsidRPr="00336525">
        <w:rPr>
          <w:sz w:val="22"/>
          <w:szCs w:val="22"/>
          <w:lang w:val="hu-HU"/>
        </w:rPr>
        <w:t> </w:t>
      </w:r>
      <w:r w:rsidRPr="00336525">
        <w:rPr>
          <w:sz w:val="22"/>
          <w:szCs w:val="22"/>
          <w:lang w:val="hu-HU"/>
        </w:rPr>
        <w:t>99, placebo: n</w:t>
      </w:r>
      <w:r w:rsidR="00B052B1" w:rsidRPr="00336525">
        <w:rPr>
          <w:sz w:val="22"/>
          <w:szCs w:val="22"/>
          <w:lang w:val="hu-HU"/>
        </w:rPr>
        <w:t> </w:t>
      </w:r>
      <w:r w:rsidRPr="00336525">
        <w:rPr>
          <w:sz w:val="22"/>
          <w:szCs w:val="22"/>
          <w:lang w:val="hu-HU"/>
        </w:rPr>
        <w:t>=</w:t>
      </w:r>
      <w:r w:rsidR="00B052B1" w:rsidRPr="00336525">
        <w:rPr>
          <w:sz w:val="22"/>
          <w:szCs w:val="22"/>
          <w:lang w:val="hu-HU"/>
        </w:rPr>
        <w:t> </w:t>
      </w:r>
      <w:r w:rsidRPr="00336525">
        <w:rPr>
          <w:sz w:val="22"/>
          <w:szCs w:val="22"/>
          <w:lang w:val="hu-HU"/>
        </w:rPr>
        <w:t>44) vizsgálták egy randomizált, kettős</w:t>
      </w:r>
      <w:r w:rsidR="006C47EE">
        <w:rPr>
          <w:sz w:val="22"/>
          <w:szCs w:val="22"/>
          <w:lang w:val="hu-HU"/>
        </w:rPr>
        <w:t xml:space="preserve"> </w:t>
      </w:r>
      <w:r w:rsidRPr="00336525">
        <w:rPr>
          <w:sz w:val="22"/>
          <w:szCs w:val="22"/>
          <w:lang w:val="hu-HU"/>
        </w:rPr>
        <w:t>vak, placebokontrollos, 8</w:t>
      </w:r>
      <w:r w:rsidR="002F77BD" w:rsidRPr="00336525">
        <w:rPr>
          <w:sz w:val="22"/>
          <w:szCs w:val="22"/>
          <w:lang w:val="hu-HU"/>
        </w:rPr>
        <w:t> </w:t>
      </w:r>
      <w:r w:rsidRPr="00336525">
        <w:rPr>
          <w:sz w:val="22"/>
          <w:szCs w:val="22"/>
          <w:lang w:val="hu-HU"/>
        </w:rPr>
        <w:t xml:space="preserve">hetes vizsgálatban, melynek </w:t>
      </w:r>
      <w:proofErr w:type="gramStart"/>
      <w:r w:rsidRPr="00336525">
        <w:rPr>
          <w:sz w:val="22"/>
          <w:szCs w:val="22"/>
          <w:lang w:val="hu-HU"/>
        </w:rPr>
        <w:t>során</w:t>
      </w:r>
      <w:proofErr w:type="gramEnd"/>
      <w:r w:rsidRPr="00336525">
        <w:rPr>
          <w:sz w:val="22"/>
          <w:szCs w:val="22"/>
          <w:lang w:val="hu-HU"/>
        </w:rPr>
        <w:t xml:space="preserve"> a testsúly alapján meghatározott kezelési csoportokban a betegeket fix dózisokkal kezelték a napi 5</w:t>
      </w:r>
      <w:r w:rsidR="0024047F" w:rsidRPr="00336525">
        <w:rPr>
          <w:sz w:val="22"/>
          <w:szCs w:val="22"/>
          <w:lang w:val="hu-HU"/>
        </w:rPr>
        <w:noBreakHyphen/>
      </w:r>
      <w:r w:rsidRPr="00336525">
        <w:rPr>
          <w:sz w:val="22"/>
          <w:szCs w:val="22"/>
          <w:lang w:val="hu-HU"/>
        </w:rPr>
        <w:t xml:space="preserve">20 mg dózistartományban, </w:t>
      </w:r>
      <w:r w:rsidR="0024047F" w:rsidRPr="00336525">
        <w:rPr>
          <w:sz w:val="22"/>
          <w:szCs w:val="22"/>
          <w:lang w:val="hu-HU"/>
        </w:rPr>
        <w:t>2 </w:t>
      </w:r>
      <w:r w:rsidRPr="00336525">
        <w:rPr>
          <w:sz w:val="22"/>
          <w:szCs w:val="22"/>
          <w:lang w:val="hu-HU"/>
        </w:rPr>
        <w:t>mg kezdő dózissal. A betegek 7</w:t>
      </w:r>
      <w:r w:rsidR="0024047F" w:rsidRPr="00336525">
        <w:rPr>
          <w:sz w:val="22"/>
          <w:szCs w:val="22"/>
          <w:lang w:val="hu-HU"/>
        </w:rPr>
        <w:noBreakHyphen/>
        <w:t>17 </w:t>
      </w:r>
      <w:r w:rsidRPr="00336525">
        <w:rPr>
          <w:sz w:val="22"/>
          <w:szCs w:val="22"/>
          <w:lang w:val="hu-HU"/>
        </w:rPr>
        <w:t>évesek voltak és kiinduláskor átlagosan 30</w:t>
      </w:r>
      <w:r w:rsidR="002F77BD" w:rsidRPr="00336525">
        <w:rPr>
          <w:sz w:val="22"/>
          <w:szCs w:val="22"/>
          <w:lang w:val="hu-HU"/>
        </w:rPr>
        <w:t> </w:t>
      </w:r>
      <w:r w:rsidRPr="00336525">
        <w:rPr>
          <w:sz w:val="22"/>
          <w:szCs w:val="22"/>
          <w:lang w:val="hu-HU"/>
        </w:rPr>
        <w:t>pont volt a „ti</w:t>
      </w:r>
      <w:r w:rsidR="0024047F" w:rsidRPr="00336525">
        <w:rPr>
          <w:sz w:val="22"/>
          <w:szCs w:val="22"/>
          <w:lang w:val="hu-HU"/>
        </w:rPr>
        <w:t>k</w:t>
      </w:r>
      <w:r w:rsidRPr="00336525">
        <w:rPr>
          <w:sz w:val="22"/>
          <w:szCs w:val="22"/>
          <w:lang w:val="hu-HU"/>
        </w:rPr>
        <w:t>”</w:t>
      </w:r>
      <w:r w:rsidR="002F77BD" w:rsidRPr="00336525">
        <w:rPr>
          <w:sz w:val="22"/>
          <w:szCs w:val="22"/>
          <w:lang w:val="hu-HU"/>
        </w:rPr>
        <w:noBreakHyphen/>
      </w:r>
      <w:r w:rsidRPr="00336525">
        <w:rPr>
          <w:sz w:val="22"/>
          <w:szCs w:val="22"/>
          <w:lang w:val="hu-HU"/>
        </w:rPr>
        <w:t>összpontszámuk a „ti</w:t>
      </w:r>
      <w:r w:rsidR="0024047F" w:rsidRPr="00336525">
        <w:rPr>
          <w:sz w:val="22"/>
          <w:szCs w:val="22"/>
          <w:lang w:val="hu-HU"/>
        </w:rPr>
        <w:t>k</w:t>
      </w:r>
      <w:r w:rsidRPr="00336525">
        <w:rPr>
          <w:sz w:val="22"/>
          <w:szCs w:val="22"/>
          <w:lang w:val="hu-HU"/>
        </w:rPr>
        <w:t>”</w:t>
      </w:r>
      <w:r w:rsidR="002F77BD" w:rsidRPr="00336525">
        <w:rPr>
          <w:sz w:val="22"/>
          <w:szCs w:val="22"/>
          <w:lang w:val="hu-HU"/>
        </w:rPr>
        <w:noBreakHyphen/>
      </w:r>
      <w:r w:rsidRPr="00336525">
        <w:rPr>
          <w:sz w:val="22"/>
          <w:szCs w:val="22"/>
          <w:lang w:val="hu-HU"/>
        </w:rPr>
        <w:t>ek súlyosságát felmérő Yale Global Tic Severity Scale skálán (TTS</w:t>
      </w:r>
      <w:r w:rsidR="002F77BD" w:rsidRPr="00336525">
        <w:rPr>
          <w:sz w:val="22"/>
          <w:szCs w:val="22"/>
          <w:lang w:val="hu-HU"/>
        </w:rPr>
        <w:noBreakHyphen/>
      </w:r>
      <w:r w:rsidRPr="00336525">
        <w:rPr>
          <w:sz w:val="22"/>
          <w:szCs w:val="22"/>
          <w:lang w:val="hu-HU"/>
        </w:rPr>
        <w:t>YGTSS). Az aripiprazolt kapó csoportban a TTS</w:t>
      </w:r>
      <w:r w:rsidR="002F77BD" w:rsidRPr="00336525">
        <w:rPr>
          <w:sz w:val="22"/>
          <w:szCs w:val="22"/>
          <w:lang w:val="hu-HU"/>
        </w:rPr>
        <w:noBreakHyphen/>
      </w:r>
      <w:r w:rsidRPr="00336525">
        <w:rPr>
          <w:sz w:val="22"/>
          <w:szCs w:val="22"/>
          <w:lang w:val="hu-HU"/>
        </w:rPr>
        <w:t>YGTSS pontszám a kiinduláshoz képest a 8.</w:t>
      </w:r>
      <w:r w:rsidR="008E53AB" w:rsidRPr="00336525">
        <w:rPr>
          <w:sz w:val="22"/>
          <w:szCs w:val="22"/>
          <w:lang w:val="hu-HU"/>
        </w:rPr>
        <w:t> </w:t>
      </w:r>
      <w:r w:rsidRPr="00336525">
        <w:rPr>
          <w:sz w:val="22"/>
          <w:szCs w:val="22"/>
          <w:lang w:val="hu-HU"/>
        </w:rPr>
        <w:t>hétre 13,35</w:t>
      </w:r>
      <w:r w:rsidR="008E53AB" w:rsidRPr="00336525">
        <w:rPr>
          <w:sz w:val="22"/>
          <w:szCs w:val="22"/>
          <w:lang w:val="hu-HU"/>
        </w:rPr>
        <w:t> </w:t>
      </w:r>
      <w:r w:rsidRPr="00336525">
        <w:rPr>
          <w:sz w:val="22"/>
          <w:szCs w:val="22"/>
          <w:lang w:val="hu-HU"/>
        </w:rPr>
        <w:t xml:space="preserve">ponttal javult </w:t>
      </w:r>
      <w:r w:rsidR="0024047F" w:rsidRPr="00336525">
        <w:rPr>
          <w:sz w:val="22"/>
          <w:szCs w:val="22"/>
          <w:lang w:val="hu-HU"/>
        </w:rPr>
        <w:t>az alacsony</w:t>
      </w:r>
      <w:r w:rsidRPr="00336525">
        <w:rPr>
          <w:sz w:val="22"/>
          <w:szCs w:val="22"/>
          <w:lang w:val="hu-HU"/>
        </w:rPr>
        <w:t xml:space="preserve"> dózist (5</w:t>
      </w:r>
      <w:r w:rsidR="008E53AB" w:rsidRPr="00336525">
        <w:rPr>
          <w:sz w:val="22"/>
          <w:szCs w:val="22"/>
          <w:lang w:val="hu-HU"/>
        </w:rPr>
        <w:t> </w:t>
      </w:r>
      <w:r w:rsidRPr="00336525">
        <w:rPr>
          <w:sz w:val="22"/>
          <w:szCs w:val="22"/>
          <w:lang w:val="hu-HU"/>
        </w:rPr>
        <w:t>mg vagy 10</w:t>
      </w:r>
      <w:r w:rsidR="008E53AB" w:rsidRPr="00336525">
        <w:rPr>
          <w:sz w:val="22"/>
          <w:szCs w:val="22"/>
          <w:lang w:val="hu-HU"/>
        </w:rPr>
        <w:t> </w:t>
      </w:r>
      <w:r w:rsidRPr="00336525">
        <w:rPr>
          <w:sz w:val="22"/>
          <w:szCs w:val="22"/>
          <w:lang w:val="hu-HU"/>
        </w:rPr>
        <w:t>mg) kapó csoportban, illetve 16,94</w:t>
      </w:r>
      <w:r w:rsidR="008E53AB" w:rsidRPr="00336525">
        <w:rPr>
          <w:sz w:val="22"/>
          <w:szCs w:val="22"/>
          <w:lang w:val="hu-HU"/>
        </w:rPr>
        <w:t> </w:t>
      </w:r>
      <w:r w:rsidRPr="00336525">
        <w:rPr>
          <w:sz w:val="22"/>
          <w:szCs w:val="22"/>
          <w:lang w:val="hu-HU"/>
        </w:rPr>
        <w:t>ponttal a nagy dózist (10</w:t>
      </w:r>
      <w:r w:rsidR="008E53AB" w:rsidRPr="00336525">
        <w:rPr>
          <w:sz w:val="22"/>
          <w:szCs w:val="22"/>
          <w:lang w:val="hu-HU"/>
        </w:rPr>
        <w:t> </w:t>
      </w:r>
      <w:r w:rsidRPr="00336525">
        <w:rPr>
          <w:sz w:val="22"/>
          <w:szCs w:val="22"/>
          <w:lang w:val="hu-HU"/>
        </w:rPr>
        <w:t>mg vagy 20</w:t>
      </w:r>
      <w:r w:rsidR="008E53AB" w:rsidRPr="00336525">
        <w:rPr>
          <w:sz w:val="22"/>
          <w:szCs w:val="22"/>
          <w:lang w:val="hu-HU"/>
        </w:rPr>
        <w:t> </w:t>
      </w:r>
      <w:r w:rsidRPr="00336525">
        <w:rPr>
          <w:sz w:val="22"/>
          <w:szCs w:val="22"/>
          <w:lang w:val="hu-HU"/>
        </w:rPr>
        <w:t>mg) kapó csoportban, szemben a placebót kapó csoportban elért 7,09</w:t>
      </w:r>
      <w:r w:rsidR="008E53AB" w:rsidRPr="00336525">
        <w:rPr>
          <w:sz w:val="22"/>
          <w:szCs w:val="22"/>
          <w:lang w:val="hu-HU"/>
        </w:rPr>
        <w:t> </w:t>
      </w:r>
      <w:r w:rsidRPr="00336525">
        <w:rPr>
          <w:sz w:val="22"/>
          <w:szCs w:val="22"/>
          <w:lang w:val="hu-HU"/>
        </w:rPr>
        <w:t>pontos javulással.</w:t>
      </w:r>
    </w:p>
    <w:p w14:paraId="69C4A159" w14:textId="77777777" w:rsidR="0024047F" w:rsidRPr="00336525" w:rsidRDefault="0024047F" w:rsidP="00B052B1">
      <w:pPr>
        <w:pStyle w:val="Szvegtrzs4"/>
        <w:widowControl/>
        <w:shd w:val="clear" w:color="auto" w:fill="auto"/>
        <w:spacing w:line="240" w:lineRule="auto"/>
        <w:ind w:firstLine="0"/>
        <w:jc w:val="left"/>
        <w:rPr>
          <w:sz w:val="22"/>
          <w:szCs w:val="22"/>
          <w:lang w:val="hu-HU"/>
        </w:rPr>
      </w:pPr>
    </w:p>
    <w:p w14:paraId="376EB4F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Tourette</w:t>
      </w:r>
      <w:r w:rsidR="002F77BD" w:rsidRPr="00336525">
        <w:rPr>
          <w:sz w:val="22"/>
          <w:szCs w:val="22"/>
          <w:lang w:val="hu-HU"/>
        </w:rPr>
        <w:noBreakHyphen/>
      </w:r>
      <w:r w:rsidRPr="00336525">
        <w:rPr>
          <w:sz w:val="22"/>
          <w:szCs w:val="22"/>
          <w:lang w:val="hu-HU"/>
        </w:rPr>
        <w:t>szindrómás gyermekekben (aripiprazol: n</w:t>
      </w:r>
      <w:r w:rsidR="00B052B1" w:rsidRPr="00336525">
        <w:rPr>
          <w:sz w:val="22"/>
          <w:szCs w:val="22"/>
          <w:lang w:val="hu-HU"/>
        </w:rPr>
        <w:t> </w:t>
      </w:r>
      <w:r w:rsidRPr="00336525">
        <w:rPr>
          <w:sz w:val="22"/>
          <w:szCs w:val="22"/>
          <w:lang w:val="hu-HU"/>
        </w:rPr>
        <w:t>=</w:t>
      </w:r>
      <w:r w:rsidR="00B052B1" w:rsidRPr="00336525">
        <w:rPr>
          <w:sz w:val="22"/>
          <w:szCs w:val="22"/>
          <w:lang w:val="hu-HU"/>
        </w:rPr>
        <w:t> </w:t>
      </w:r>
      <w:r w:rsidRPr="00336525">
        <w:rPr>
          <w:sz w:val="22"/>
          <w:szCs w:val="22"/>
          <w:lang w:val="hu-HU"/>
        </w:rPr>
        <w:t>32, placebo: n</w:t>
      </w:r>
      <w:r w:rsidR="00B052B1" w:rsidRPr="00336525">
        <w:rPr>
          <w:sz w:val="22"/>
          <w:szCs w:val="22"/>
          <w:lang w:val="hu-HU"/>
        </w:rPr>
        <w:t> </w:t>
      </w:r>
      <w:r w:rsidRPr="00336525">
        <w:rPr>
          <w:sz w:val="22"/>
          <w:szCs w:val="22"/>
          <w:lang w:val="hu-HU"/>
        </w:rPr>
        <w:t>=</w:t>
      </w:r>
      <w:r w:rsidR="00B052B1" w:rsidRPr="00336525">
        <w:rPr>
          <w:sz w:val="22"/>
          <w:szCs w:val="22"/>
          <w:lang w:val="hu-HU"/>
        </w:rPr>
        <w:t> </w:t>
      </w:r>
      <w:r w:rsidRPr="00336525">
        <w:rPr>
          <w:sz w:val="22"/>
          <w:szCs w:val="22"/>
          <w:lang w:val="hu-HU"/>
        </w:rPr>
        <w:t>29) az aripiprazol hatásosságát a napi 2</w:t>
      </w:r>
      <w:r w:rsidR="0024047F" w:rsidRPr="00336525">
        <w:rPr>
          <w:sz w:val="22"/>
          <w:szCs w:val="22"/>
          <w:lang w:val="hu-HU"/>
        </w:rPr>
        <w:noBreakHyphen/>
      </w:r>
      <w:r w:rsidRPr="00336525">
        <w:rPr>
          <w:sz w:val="22"/>
          <w:szCs w:val="22"/>
          <w:lang w:val="hu-HU"/>
        </w:rPr>
        <w:t>20</w:t>
      </w:r>
      <w:r w:rsidR="0024047F" w:rsidRPr="00336525">
        <w:rPr>
          <w:sz w:val="22"/>
          <w:szCs w:val="22"/>
          <w:lang w:val="hu-HU"/>
        </w:rPr>
        <w:t> </w:t>
      </w:r>
      <w:r w:rsidRPr="00336525">
        <w:rPr>
          <w:sz w:val="22"/>
          <w:szCs w:val="22"/>
          <w:lang w:val="hu-HU"/>
        </w:rPr>
        <w:t xml:space="preserve">mg rugalmas dózistartományban, </w:t>
      </w:r>
      <w:r w:rsidR="00660895" w:rsidRPr="00336525">
        <w:rPr>
          <w:sz w:val="22"/>
          <w:szCs w:val="22"/>
          <w:lang w:val="hu-HU"/>
        </w:rPr>
        <w:t>2 </w:t>
      </w:r>
      <w:r w:rsidRPr="00336525">
        <w:rPr>
          <w:sz w:val="22"/>
          <w:szCs w:val="22"/>
          <w:lang w:val="hu-HU"/>
        </w:rPr>
        <w:t>mg</w:t>
      </w:r>
      <w:r w:rsidR="002F77BD" w:rsidRPr="00336525">
        <w:rPr>
          <w:sz w:val="22"/>
          <w:szCs w:val="22"/>
          <w:lang w:val="hu-HU"/>
        </w:rPr>
        <w:noBreakHyphen/>
      </w:r>
      <w:r w:rsidRPr="00336525">
        <w:rPr>
          <w:sz w:val="22"/>
          <w:szCs w:val="22"/>
          <w:lang w:val="hu-HU"/>
        </w:rPr>
        <w:t>os induló dózis alkalmazásával is értékelték egy Dél</w:t>
      </w:r>
      <w:r w:rsidR="00660895" w:rsidRPr="00336525">
        <w:rPr>
          <w:sz w:val="22"/>
          <w:szCs w:val="22"/>
          <w:lang w:val="hu-HU"/>
        </w:rPr>
        <w:noBreakHyphen/>
      </w:r>
      <w:r w:rsidRPr="00336525">
        <w:rPr>
          <w:sz w:val="22"/>
          <w:szCs w:val="22"/>
          <w:lang w:val="hu-HU"/>
        </w:rPr>
        <w:t xml:space="preserve">Koreában elvégzett </w:t>
      </w:r>
      <w:r w:rsidR="00660895" w:rsidRPr="00336525">
        <w:rPr>
          <w:sz w:val="22"/>
          <w:szCs w:val="22"/>
          <w:lang w:val="hu-HU"/>
        </w:rPr>
        <w:t>10 </w:t>
      </w:r>
      <w:r w:rsidRPr="00336525">
        <w:rPr>
          <w:sz w:val="22"/>
          <w:szCs w:val="22"/>
          <w:lang w:val="hu-HU"/>
        </w:rPr>
        <w:t>hetes, randomizált, kettős</w:t>
      </w:r>
      <w:r w:rsidR="006C47EE">
        <w:rPr>
          <w:sz w:val="22"/>
          <w:szCs w:val="22"/>
          <w:lang w:val="hu-HU"/>
        </w:rPr>
        <w:t xml:space="preserve"> </w:t>
      </w:r>
      <w:r w:rsidRPr="00336525">
        <w:rPr>
          <w:sz w:val="22"/>
          <w:szCs w:val="22"/>
          <w:lang w:val="hu-HU"/>
        </w:rPr>
        <w:t>vak, placebokontrollos vizsgálatban. A betegek 6</w:t>
      </w:r>
      <w:r w:rsidR="00660895" w:rsidRPr="00336525">
        <w:rPr>
          <w:sz w:val="22"/>
          <w:szCs w:val="22"/>
          <w:lang w:val="hu-HU"/>
        </w:rPr>
        <w:noBreakHyphen/>
        <w:t>18 </w:t>
      </w:r>
      <w:r w:rsidRPr="00336525">
        <w:rPr>
          <w:sz w:val="22"/>
          <w:szCs w:val="22"/>
          <w:lang w:val="hu-HU"/>
        </w:rPr>
        <w:t>évesek voltak, és „ti</w:t>
      </w:r>
      <w:r w:rsidR="000E6D7C" w:rsidRPr="00336525">
        <w:rPr>
          <w:sz w:val="22"/>
          <w:szCs w:val="22"/>
          <w:lang w:val="hu-HU"/>
        </w:rPr>
        <w:t>k</w:t>
      </w:r>
      <w:r w:rsidRPr="00336525">
        <w:rPr>
          <w:sz w:val="22"/>
          <w:szCs w:val="22"/>
          <w:lang w:val="hu-HU"/>
        </w:rPr>
        <w:t>”</w:t>
      </w:r>
      <w:r w:rsidR="002F77BD" w:rsidRPr="00336525">
        <w:rPr>
          <w:sz w:val="22"/>
          <w:szCs w:val="22"/>
          <w:lang w:val="hu-HU"/>
        </w:rPr>
        <w:noBreakHyphen/>
      </w:r>
      <w:r w:rsidRPr="00336525">
        <w:rPr>
          <w:sz w:val="22"/>
          <w:szCs w:val="22"/>
          <w:lang w:val="hu-HU"/>
        </w:rPr>
        <w:t>összpontszámuk átlagosan 29</w:t>
      </w:r>
      <w:r w:rsidR="008E53AB" w:rsidRPr="00336525">
        <w:rPr>
          <w:sz w:val="22"/>
          <w:szCs w:val="22"/>
          <w:lang w:val="hu-HU"/>
        </w:rPr>
        <w:t> </w:t>
      </w:r>
      <w:r w:rsidRPr="00336525">
        <w:rPr>
          <w:sz w:val="22"/>
          <w:szCs w:val="22"/>
          <w:lang w:val="hu-HU"/>
        </w:rPr>
        <w:t>pont volt a TTS</w:t>
      </w:r>
      <w:r w:rsidR="002F77BD" w:rsidRPr="00336525">
        <w:rPr>
          <w:sz w:val="22"/>
          <w:szCs w:val="22"/>
          <w:lang w:val="hu-HU"/>
        </w:rPr>
        <w:noBreakHyphen/>
      </w:r>
      <w:r w:rsidRPr="00336525">
        <w:rPr>
          <w:sz w:val="22"/>
          <w:szCs w:val="22"/>
          <w:lang w:val="hu-HU"/>
        </w:rPr>
        <w:t>YGTSS skálán. A TTS</w:t>
      </w:r>
      <w:r w:rsidR="002F77BD" w:rsidRPr="00336525">
        <w:rPr>
          <w:sz w:val="22"/>
          <w:szCs w:val="22"/>
          <w:lang w:val="hu-HU"/>
        </w:rPr>
        <w:noBreakHyphen/>
      </w:r>
      <w:r w:rsidRPr="00336525">
        <w:rPr>
          <w:sz w:val="22"/>
          <w:szCs w:val="22"/>
          <w:lang w:val="hu-HU"/>
        </w:rPr>
        <w:t>YGTSS pontszám a kiinduláshoz képest a 10.</w:t>
      </w:r>
      <w:r w:rsidR="008E53AB" w:rsidRPr="00336525">
        <w:rPr>
          <w:sz w:val="22"/>
          <w:szCs w:val="22"/>
          <w:lang w:val="hu-HU"/>
        </w:rPr>
        <w:t> </w:t>
      </w:r>
      <w:r w:rsidRPr="00336525">
        <w:rPr>
          <w:sz w:val="22"/>
          <w:szCs w:val="22"/>
          <w:lang w:val="hu-HU"/>
        </w:rPr>
        <w:t>hétre 14,97</w:t>
      </w:r>
      <w:r w:rsidR="008E53AB" w:rsidRPr="00336525">
        <w:rPr>
          <w:sz w:val="22"/>
          <w:szCs w:val="22"/>
          <w:lang w:val="hu-HU"/>
        </w:rPr>
        <w:t> </w:t>
      </w:r>
      <w:r w:rsidRPr="00336525">
        <w:rPr>
          <w:sz w:val="22"/>
          <w:szCs w:val="22"/>
          <w:lang w:val="hu-HU"/>
        </w:rPr>
        <w:t>ponttal javult az aripiprazolt kapó csoportban, illetve 9,62</w:t>
      </w:r>
      <w:r w:rsidR="008E53AB" w:rsidRPr="00336525">
        <w:rPr>
          <w:sz w:val="22"/>
          <w:szCs w:val="22"/>
          <w:lang w:val="hu-HU"/>
        </w:rPr>
        <w:t> </w:t>
      </w:r>
      <w:r w:rsidRPr="00336525">
        <w:rPr>
          <w:sz w:val="22"/>
          <w:szCs w:val="22"/>
          <w:lang w:val="hu-HU"/>
        </w:rPr>
        <w:t>ponttal a placebót kapó csoportban.</w:t>
      </w:r>
    </w:p>
    <w:p w14:paraId="2D21353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E03050C"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 fent említett két rövid távú vizsgálat egyikében sem határozták meg a hatásossági eredmények klinikai relevanciáját, tekintettel a kezelés hatásának a </w:t>
      </w:r>
      <w:r w:rsidR="000E6D7C" w:rsidRPr="00336525">
        <w:rPr>
          <w:sz w:val="22"/>
          <w:szCs w:val="22"/>
          <w:lang w:val="hu-HU"/>
        </w:rPr>
        <w:t xml:space="preserve">jelentős </w:t>
      </w:r>
      <w:r w:rsidRPr="00336525">
        <w:rPr>
          <w:sz w:val="22"/>
          <w:szCs w:val="22"/>
          <w:lang w:val="hu-HU"/>
        </w:rPr>
        <w:t xml:space="preserve">placebo hatáshoz viszonyított mértékére, valamint a pszichoszociális képességre kifejtett, nem egyértelmű hatásokra. Nem állnak rendelkezésre hosszú távú adatok arra vonatkozóan, hogy az aripiprazol mennyire hatásos és biztonságos az </w:t>
      </w:r>
      <w:r w:rsidR="009579FB" w:rsidRPr="00336525">
        <w:rPr>
          <w:sz w:val="22"/>
          <w:szCs w:val="22"/>
          <w:lang w:val="hu-HU"/>
        </w:rPr>
        <w:t xml:space="preserve">ilyen </w:t>
      </w:r>
      <w:r w:rsidRPr="00336525">
        <w:rPr>
          <w:sz w:val="22"/>
          <w:szCs w:val="22"/>
          <w:lang w:val="hu-HU"/>
        </w:rPr>
        <w:t>fluktuáló zavarban szenvedő betegeknél.</w:t>
      </w:r>
    </w:p>
    <w:p w14:paraId="04E5928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633E1FE" w14:textId="77777777" w:rsidR="009579FB" w:rsidRPr="00336525" w:rsidRDefault="009579FB"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Európai Gyógyszerügynökség a gyermekek esetén minden korosztálynál halasztást engedélyez az aripiprazol vizsgálati eredményeinek benyújtási kötelezettségét illetően, a schizophrenia és a bipoláris affektív zavar kezelésében (lásd 4.2</w:t>
      </w:r>
      <w:r w:rsidR="008E53AB" w:rsidRPr="00336525">
        <w:rPr>
          <w:sz w:val="22"/>
          <w:szCs w:val="22"/>
          <w:lang w:val="hu-HU"/>
        </w:rPr>
        <w:t> </w:t>
      </w:r>
      <w:r w:rsidRPr="00336525">
        <w:rPr>
          <w:sz w:val="22"/>
          <w:szCs w:val="22"/>
          <w:lang w:val="hu-HU"/>
        </w:rPr>
        <w:t xml:space="preserve">pont, gyermekgyógyászati alkalmazásra vonatkozó információk). </w:t>
      </w:r>
    </w:p>
    <w:p w14:paraId="3F71C50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A9FC1C2" w14:textId="77777777" w:rsidR="00CA112D" w:rsidRPr="00336525" w:rsidRDefault="00CA112D" w:rsidP="00B052B1">
      <w:pPr>
        <w:widowControl/>
        <w:tabs>
          <w:tab w:val="left" w:pos="567"/>
        </w:tabs>
        <w:ind w:left="567" w:hanging="567"/>
        <w:outlineLvl w:val="0"/>
        <w:rPr>
          <w:rFonts w:eastAsia="SimSun" w:cs="Times New Roman"/>
          <w:b/>
          <w:snapToGrid w:val="0"/>
          <w:color w:val="auto"/>
          <w:szCs w:val="22"/>
          <w:lang w:eastAsia="zh-CN" w:bidi="ar-SA"/>
        </w:rPr>
      </w:pPr>
      <w:bookmarkStart w:id="14" w:name="bookmark14"/>
      <w:r w:rsidRPr="00336525">
        <w:rPr>
          <w:rFonts w:eastAsia="SimSun" w:cs="Times New Roman"/>
          <w:b/>
          <w:snapToGrid w:val="0"/>
          <w:color w:val="auto"/>
          <w:szCs w:val="22"/>
          <w:lang w:eastAsia="zh-CN" w:bidi="ar-SA"/>
        </w:rPr>
        <w:t>5.2</w:t>
      </w:r>
      <w:r w:rsidRPr="00336525">
        <w:rPr>
          <w:rFonts w:eastAsia="SimSun" w:cs="Times New Roman"/>
          <w:b/>
          <w:snapToGrid w:val="0"/>
          <w:color w:val="auto"/>
          <w:szCs w:val="22"/>
          <w:lang w:eastAsia="zh-CN" w:bidi="ar-SA"/>
        </w:rPr>
        <w:tab/>
        <w:t>Farmakokinetikai tulajdonságok</w:t>
      </w:r>
    </w:p>
    <w:bookmarkEnd w:id="14"/>
    <w:p w14:paraId="2DD8F5C3"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p>
    <w:p w14:paraId="7758FBD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Felszívódás</w:t>
      </w:r>
    </w:p>
    <w:p w14:paraId="2BC2B503" w14:textId="77777777" w:rsidR="009579FB" w:rsidRPr="00336525" w:rsidRDefault="009579FB"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jól felszívódik, csúcskoncentrációját a plazmában a bevételt követő 3</w:t>
      </w:r>
      <w:r w:rsidRPr="00336525">
        <w:rPr>
          <w:sz w:val="22"/>
          <w:szCs w:val="22"/>
          <w:lang w:val="hu-HU"/>
        </w:rPr>
        <w:noBreakHyphen/>
        <w:t>5. órában éri el. Az aripiprazol minimális pre</w:t>
      </w:r>
      <w:r w:rsidR="002F77BD" w:rsidRPr="00336525">
        <w:rPr>
          <w:sz w:val="22"/>
          <w:szCs w:val="22"/>
          <w:lang w:val="hu-HU"/>
        </w:rPr>
        <w:noBreakHyphen/>
      </w:r>
      <w:r w:rsidRPr="00336525">
        <w:rPr>
          <w:sz w:val="22"/>
          <w:szCs w:val="22"/>
          <w:lang w:val="hu-HU"/>
        </w:rPr>
        <w:t>szisztémás metabolizmuson megy keresztül. A tabletta gyógyszerforma abszolút orális biohasznosulása 87%. Magas zsírtartalmú ételeknek nincs hatása az aripiprazol farmakokinetikájára.</w:t>
      </w:r>
    </w:p>
    <w:p w14:paraId="67A6ED42" w14:textId="77777777" w:rsidR="0029197E" w:rsidRPr="00336525" w:rsidRDefault="0029197E" w:rsidP="00B052B1">
      <w:pPr>
        <w:pStyle w:val="Szvegtrzs4"/>
        <w:widowControl/>
        <w:shd w:val="clear" w:color="auto" w:fill="auto"/>
        <w:spacing w:line="240" w:lineRule="auto"/>
        <w:ind w:firstLine="0"/>
        <w:jc w:val="left"/>
        <w:rPr>
          <w:rStyle w:val="Szvegtrzs1"/>
          <w:color w:val="auto"/>
          <w:sz w:val="22"/>
          <w:szCs w:val="22"/>
        </w:rPr>
      </w:pPr>
    </w:p>
    <w:p w14:paraId="09E8ED86"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Eloszlás</w:t>
      </w:r>
    </w:p>
    <w:p w14:paraId="47ECDA6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szervezetben az aripiprazol nagymértékben eloszlik, látszólagos eloszlási térfogata 4,9</w:t>
      </w:r>
      <w:r w:rsidR="002F77BD" w:rsidRPr="00336525">
        <w:rPr>
          <w:sz w:val="22"/>
          <w:szCs w:val="22"/>
          <w:lang w:val="hu-HU"/>
        </w:rPr>
        <w:t> </w:t>
      </w:r>
      <w:r w:rsidRPr="00336525">
        <w:rPr>
          <w:sz w:val="22"/>
          <w:szCs w:val="22"/>
          <w:lang w:val="hu-HU"/>
        </w:rPr>
        <w:t>l/kg, amely kiterjedt extravascularis eloszlásra utal. Terápiás koncentráció esetén az aripiprazol és a dehidro</w:t>
      </w:r>
      <w:r w:rsidR="002F77BD" w:rsidRPr="00336525">
        <w:rPr>
          <w:sz w:val="22"/>
          <w:szCs w:val="22"/>
          <w:lang w:val="hu-HU"/>
        </w:rPr>
        <w:noBreakHyphen/>
      </w:r>
      <w:r w:rsidRPr="00336525">
        <w:rPr>
          <w:sz w:val="22"/>
          <w:szCs w:val="22"/>
          <w:lang w:val="hu-HU"/>
        </w:rPr>
        <w:t>aripiprazol több mint 99%-</w:t>
      </w:r>
      <w:r w:rsidR="009579FB" w:rsidRPr="00336525">
        <w:rPr>
          <w:sz w:val="22"/>
          <w:szCs w:val="22"/>
          <w:lang w:val="hu-HU"/>
        </w:rPr>
        <w:t>ban</w:t>
      </w:r>
      <w:r w:rsidRPr="00336525">
        <w:rPr>
          <w:sz w:val="22"/>
          <w:szCs w:val="22"/>
          <w:lang w:val="hu-HU"/>
        </w:rPr>
        <w:t xml:space="preserve"> kötődik szérumfehérjékhez, elsősorban az albuminhoz.</w:t>
      </w:r>
    </w:p>
    <w:p w14:paraId="6483D8D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122A31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Biotranszformáció</w:t>
      </w:r>
    </w:p>
    <w:p w14:paraId="18D8AF2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aripiprazol a májban nagymértékben metabolizálódik, elsősorban három biotranszformációs úton: dehidrogénezéssel, hidroxilációval és </w:t>
      </w:r>
      <w:r w:rsidRPr="00336525">
        <w:rPr>
          <w:i/>
          <w:sz w:val="22"/>
          <w:szCs w:val="22"/>
          <w:lang w:val="hu-HU"/>
        </w:rPr>
        <w:t>N</w:t>
      </w:r>
      <w:r w:rsidR="002F77BD" w:rsidRPr="00336525">
        <w:rPr>
          <w:sz w:val="22"/>
          <w:szCs w:val="22"/>
          <w:lang w:val="hu-HU"/>
        </w:rPr>
        <w:noBreakHyphen/>
      </w:r>
      <w:r w:rsidRPr="00336525">
        <w:rPr>
          <w:sz w:val="22"/>
          <w:szCs w:val="22"/>
          <w:lang w:val="hu-HU"/>
        </w:rPr>
        <w:t xml:space="preserve">dealkilációval. </w:t>
      </w:r>
      <w:r w:rsidRPr="00336525">
        <w:rPr>
          <w:rStyle w:val="BodytextItalic"/>
          <w:color w:val="auto"/>
          <w:sz w:val="22"/>
          <w:szCs w:val="22"/>
        </w:rPr>
        <w:t>In vitro</w:t>
      </w:r>
      <w:r w:rsidRPr="00336525">
        <w:rPr>
          <w:sz w:val="22"/>
          <w:szCs w:val="22"/>
          <w:lang w:val="hu-HU"/>
        </w:rPr>
        <w:t xml:space="preserve"> vizsgálatok kimutatták, hogy a dehidrogénezésért és a hidroxilációért a CYP3A4 és a CYP2D6 enzim a felelős, míg az </w:t>
      </w:r>
      <w:r w:rsidRPr="00336525">
        <w:rPr>
          <w:i/>
          <w:sz w:val="22"/>
          <w:szCs w:val="22"/>
          <w:lang w:val="hu-HU"/>
        </w:rPr>
        <w:t>N</w:t>
      </w:r>
      <w:r w:rsidR="002F77BD" w:rsidRPr="00336525">
        <w:rPr>
          <w:sz w:val="22"/>
          <w:szCs w:val="22"/>
          <w:lang w:val="hu-HU"/>
        </w:rPr>
        <w:noBreakHyphen/>
      </w:r>
      <w:r w:rsidRPr="00336525">
        <w:rPr>
          <w:sz w:val="22"/>
          <w:szCs w:val="22"/>
          <w:lang w:val="hu-HU"/>
        </w:rPr>
        <w:t>dealkilációt a CYP3A4 katalizálja. A szisztémás keringésben túlnyomó részt az aripiprazol mutatható ki. Egyensúlyi állapotban a dehidro</w:t>
      </w:r>
      <w:r w:rsidR="00C20E2E" w:rsidRPr="00336525">
        <w:rPr>
          <w:sz w:val="22"/>
          <w:szCs w:val="22"/>
          <w:lang w:val="hu-HU"/>
        </w:rPr>
        <w:noBreakHyphen/>
      </w:r>
      <w:r w:rsidRPr="00336525">
        <w:rPr>
          <w:sz w:val="22"/>
          <w:szCs w:val="22"/>
          <w:lang w:val="hu-HU"/>
        </w:rPr>
        <w:t>aripiprazol, az aktív metabolit teszi ki az aripiprazol plazma AUC értékének kb. 40%</w:t>
      </w:r>
      <w:r w:rsidR="00C20E2E" w:rsidRPr="00336525">
        <w:rPr>
          <w:sz w:val="22"/>
          <w:szCs w:val="22"/>
          <w:lang w:val="hu-HU"/>
        </w:rPr>
        <w:noBreakHyphen/>
      </w:r>
      <w:r w:rsidRPr="00336525">
        <w:rPr>
          <w:sz w:val="22"/>
          <w:szCs w:val="22"/>
          <w:lang w:val="hu-HU"/>
        </w:rPr>
        <w:t>át.</w:t>
      </w:r>
    </w:p>
    <w:p w14:paraId="4BC3812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63E417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rStyle w:val="Szvegtrzs1"/>
          <w:color w:val="auto"/>
          <w:sz w:val="22"/>
          <w:szCs w:val="22"/>
        </w:rPr>
        <w:t>Elimináció</w:t>
      </w:r>
    </w:p>
    <w:p w14:paraId="3D61F74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aripiprazol átlagos eliminációs felezési ideje CYP2D6 gyors metabolizálók esetében megközelítőleg </w:t>
      </w:r>
      <w:r w:rsidR="009579FB" w:rsidRPr="00336525">
        <w:rPr>
          <w:sz w:val="22"/>
          <w:szCs w:val="22"/>
          <w:lang w:val="hu-HU"/>
        </w:rPr>
        <w:t>75 </w:t>
      </w:r>
      <w:r w:rsidRPr="00336525">
        <w:rPr>
          <w:sz w:val="22"/>
          <w:szCs w:val="22"/>
          <w:lang w:val="hu-HU"/>
        </w:rPr>
        <w:t xml:space="preserve">óra, lassú metabolizálókban </w:t>
      </w:r>
      <w:r w:rsidR="009579FB" w:rsidRPr="00336525">
        <w:rPr>
          <w:sz w:val="22"/>
          <w:szCs w:val="22"/>
          <w:lang w:val="hu-HU"/>
        </w:rPr>
        <w:t>146 </w:t>
      </w:r>
      <w:r w:rsidRPr="00336525">
        <w:rPr>
          <w:sz w:val="22"/>
          <w:szCs w:val="22"/>
          <w:lang w:val="hu-HU"/>
        </w:rPr>
        <w:t>óra.</w:t>
      </w:r>
    </w:p>
    <w:p w14:paraId="7257329B" w14:textId="77777777" w:rsidR="009579FB" w:rsidRPr="00336525" w:rsidRDefault="009579FB" w:rsidP="00B052B1">
      <w:pPr>
        <w:pStyle w:val="Szvegtrzs4"/>
        <w:widowControl/>
        <w:shd w:val="clear" w:color="auto" w:fill="auto"/>
        <w:spacing w:line="240" w:lineRule="auto"/>
        <w:ind w:firstLine="0"/>
        <w:jc w:val="left"/>
        <w:rPr>
          <w:sz w:val="22"/>
          <w:szCs w:val="22"/>
          <w:lang w:val="hu-HU"/>
        </w:rPr>
      </w:pPr>
    </w:p>
    <w:p w14:paraId="163D54C7" w14:textId="77777777" w:rsidR="0029197E"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Az aripiprazol teljes test clearance </w:t>
      </w:r>
      <w:r w:rsidR="009579FB" w:rsidRPr="00336525">
        <w:rPr>
          <w:sz w:val="22"/>
          <w:szCs w:val="22"/>
          <w:lang w:val="hu-HU"/>
        </w:rPr>
        <w:t xml:space="preserve">értéke </w:t>
      </w:r>
      <w:r w:rsidRPr="00336525">
        <w:rPr>
          <w:sz w:val="22"/>
          <w:szCs w:val="22"/>
          <w:lang w:val="hu-HU"/>
        </w:rPr>
        <w:t>0,7</w:t>
      </w:r>
      <w:r w:rsidR="009579FB" w:rsidRPr="00336525">
        <w:rPr>
          <w:sz w:val="22"/>
          <w:szCs w:val="22"/>
          <w:lang w:val="hu-HU"/>
        </w:rPr>
        <w:t> </w:t>
      </w:r>
      <w:r w:rsidRPr="00336525">
        <w:rPr>
          <w:sz w:val="22"/>
          <w:szCs w:val="22"/>
          <w:lang w:val="hu-HU"/>
        </w:rPr>
        <w:t xml:space="preserve">ml/perc/ttkg, </w:t>
      </w:r>
      <w:r w:rsidR="009579FB" w:rsidRPr="00336525">
        <w:rPr>
          <w:sz w:val="22"/>
          <w:szCs w:val="22"/>
          <w:lang w:val="hu-HU"/>
        </w:rPr>
        <w:t xml:space="preserve">ami </w:t>
      </w:r>
      <w:r w:rsidRPr="00336525">
        <w:rPr>
          <w:sz w:val="22"/>
          <w:szCs w:val="22"/>
          <w:lang w:val="hu-HU"/>
        </w:rPr>
        <w:t>döntően hepatikus.</w:t>
      </w:r>
    </w:p>
    <w:p w14:paraId="42141695" w14:textId="77777777" w:rsidR="008E58D9" w:rsidRPr="00336525" w:rsidRDefault="008E58D9" w:rsidP="00B052B1">
      <w:pPr>
        <w:pStyle w:val="Szvegtrzs4"/>
        <w:widowControl/>
        <w:shd w:val="clear" w:color="auto" w:fill="auto"/>
        <w:spacing w:line="240" w:lineRule="auto"/>
        <w:ind w:firstLine="0"/>
        <w:jc w:val="left"/>
        <w:rPr>
          <w:sz w:val="22"/>
          <w:szCs w:val="22"/>
          <w:lang w:val="hu-HU"/>
        </w:rPr>
      </w:pPr>
    </w:p>
    <w:p w14:paraId="49EA227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C</w:t>
      </w:r>
      <w:r w:rsidRPr="00336525">
        <w:rPr>
          <w:sz w:val="22"/>
          <w:szCs w:val="22"/>
          <w:vertAlign w:val="superscript"/>
          <w:lang w:val="hu-HU"/>
        </w:rPr>
        <w:t>14</w:t>
      </w:r>
      <w:r w:rsidR="00C20E2E" w:rsidRPr="00336525">
        <w:rPr>
          <w:sz w:val="22"/>
          <w:szCs w:val="22"/>
          <w:lang w:val="hu-HU"/>
        </w:rPr>
        <w:noBreakHyphen/>
      </w:r>
      <w:r w:rsidRPr="00336525">
        <w:rPr>
          <w:sz w:val="22"/>
          <w:szCs w:val="22"/>
          <w:lang w:val="hu-HU"/>
        </w:rPr>
        <w:t xml:space="preserve">izotóppal jelzett aripiprazol egyszeri, orális adását követően, a </w:t>
      </w:r>
      <w:r w:rsidR="005D5E9B" w:rsidRPr="00336525">
        <w:rPr>
          <w:sz w:val="22"/>
          <w:szCs w:val="22"/>
          <w:lang w:val="hu-HU"/>
        </w:rPr>
        <w:t xml:space="preserve">mért </w:t>
      </w:r>
      <w:r w:rsidRPr="00336525">
        <w:rPr>
          <w:sz w:val="22"/>
          <w:szCs w:val="22"/>
          <w:lang w:val="hu-HU"/>
        </w:rPr>
        <w:t>radioaktivitás kb. 27%</w:t>
      </w:r>
      <w:r w:rsidR="00C20E2E" w:rsidRPr="00336525">
        <w:rPr>
          <w:sz w:val="22"/>
          <w:szCs w:val="22"/>
          <w:lang w:val="hu-HU"/>
        </w:rPr>
        <w:noBreakHyphen/>
      </w:r>
      <w:r w:rsidRPr="00336525">
        <w:rPr>
          <w:sz w:val="22"/>
          <w:szCs w:val="22"/>
          <w:lang w:val="hu-HU"/>
        </w:rPr>
        <w:t>a vizeletben kb. 60%</w:t>
      </w:r>
      <w:r w:rsidR="00C20E2E" w:rsidRPr="00336525">
        <w:rPr>
          <w:sz w:val="22"/>
          <w:szCs w:val="22"/>
          <w:lang w:val="hu-HU"/>
        </w:rPr>
        <w:noBreakHyphen/>
      </w:r>
      <w:proofErr w:type="gramStart"/>
      <w:r w:rsidRPr="00336525">
        <w:rPr>
          <w:sz w:val="22"/>
          <w:szCs w:val="22"/>
          <w:lang w:val="hu-HU"/>
        </w:rPr>
        <w:t>a</w:t>
      </w:r>
      <w:proofErr w:type="gramEnd"/>
      <w:r w:rsidRPr="00336525">
        <w:rPr>
          <w:sz w:val="22"/>
          <w:szCs w:val="22"/>
          <w:lang w:val="hu-HU"/>
        </w:rPr>
        <w:t xml:space="preserve"> a </w:t>
      </w:r>
      <w:r w:rsidR="00BC65DA">
        <w:rPr>
          <w:sz w:val="22"/>
          <w:szCs w:val="22"/>
          <w:lang w:val="hu-HU"/>
        </w:rPr>
        <w:t>székletben</w:t>
      </w:r>
      <w:r w:rsidRPr="00336525">
        <w:rPr>
          <w:sz w:val="22"/>
          <w:szCs w:val="22"/>
          <w:lang w:val="hu-HU"/>
        </w:rPr>
        <w:t xml:space="preserve"> jelent meg. Az aripiprazol kevesebb mint 1%</w:t>
      </w:r>
      <w:r w:rsidR="00C20E2E" w:rsidRPr="00336525">
        <w:rPr>
          <w:sz w:val="22"/>
          <w:szCs w:val="22"/>
          <w:lang w:val="hu-HU"/>
        </w:rPr>
        <w:noBreakHyphen/>
      </w:r>
      <w:proofErr w:type="gramStart"/>
      <w:r w:rsidRPr="00336525">
        <w:rPr>
          <w:sz w:val="22"/>
          <w:szCs w:val="22"/>
          <w:lang w:val="hu-HU"/>
        </w:rPr>
        <w:t>a</w:t>
      </w:r>
      <w:proofErr w:type="gramEnd"/>
      <w:r w:rsidRPr="00336525">
        <w:rPr>
          <w:sz w:val="22"/>
          <w:szCs w:val="22"/>
          <w:lang w:val="hu-HU"/>
        </w:rPr>
        <w:t xml:space="preserve"> ürült változatlan formában a vizelettel és megközelítőleg 18%</w:t>
      </w:r>
      <w:r w:rsidR="00C20E2E" w:rsidRPr="00336525">
        <w:rPr>
          <w:sz w:val="22"/>
          <w:szCs w:val="22"/>
          <w:lang w:val="hu-HU"/>
        </w:rPr>
        <w:noBreakHyphen/>
      </w:r>
      <w:r w:rsidRPr="00336525">
        <w:rPr>
          <w:sz w:val="22"/>
          <w:szCs w:val="22"/>
          <w:lang w:val="hu-HU"/>
        </w:rPr>
        <w:t xml:space="preserve">a ürült változatlan formában a </w:t>
      </w:r>
      <w:r w:rsidR="00E45A61">
        <w:rPr>
          <w:sz w:val="22"/>
          <w:szCs w:val="22"/>
          <w:lang w:val="hu-HU"/>
        </w:rPr>
        <w:t>széklettel</w:t>
      </w:r>
      <w:r w:rsidRPr="00336525">
        <w:rPr>
          <w:sz w:val="22"/>
          <w:szCs w:val="22"/>
          <w:lang w:val="hu-HU"/>
        </w:rPr>
        <w:t>.</w:t>
      </w:r>
    </w:p>
    <w:p w14:paraId="363A319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91FB75D" w14:textId="77777777" w:rsidR="0029197E" w:rsidRPr="00336525" w:rsidRDefault="0029197E" w:rsidP="006A7CD6">
      <w:pPr>
        <w:pStyle w:val="Bodytext30"/>
        <w:widowControl/>
        <w:shd w:val="clear" w:color="auto" w:fill="auto"/>
        <w:tabs>
          <w:tab w:val="left" w:pos="1440"/>
        </w:tabs>
        <w:spacing w:line="240" w:lineRule="auto"/>
        <w:jc w:val="left"/>
        <w:rPr>
          <w:sz w:val="22"/>
          <w:szCs w:val="22"/>
          <w:lang w:val="hu-HU"/>
        </w:rPr>
      </w:pPr>
      <w:r w:rsidRPr="00336525">
        <w:rPr>
          <w:rStyle w:val="Bodytext31"/>
          <w:i/>
          <w:iCs/>
          <w:color w:val="auto"/>
          <w:sz w:val="22"/>
          <w:szCs w:val="22"/>
          <w:u w:val="none"/>
        </w:rPr>
        <w:t>Gyermekek</w:t>
      </w:r>
      <w:r w:rsidR="0096550C">
        <w:rPr>
          <w:rStyle w:val="Bodytext31"/>
          <w:i/>
          <w:iCs/>
          <w:color w:val="auto"/>
          <w:sz w:val="22"/>
          <w:szCs w:val="22"/>
          <w:u w:val="none"/>
        </w:rPr>
        <w:t xml:space="preserve"> és serdülők</w:t>
      </w:r>
    </w:p>
    <w:p w14:paraId="40CA2B7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és dehidro</w:t>
      </w:r>
      <w:r w:rsidR="00C20E2E" w:rsidRPr="00336525">
        <w:rPr>
          <w:sz w:val="22"/>
          <w:szCs w:val="22"/>
          <w:lang w:val="hu-HU"/>
        </w:rPr>
        <w:noBreakHyphen/>
      </w:r>
      <w:r w:rsidRPr="00336525">
        <w:rPr>
          <w:sz w:val="22"/>
          <w:szCs w:val="22"/>
          <w:lang w:val="hu-HU"/>
        </w:rPr>
        <w:t xml:space="preserve">aripiprazol farmakokinetikája </w:t>
      </w:r>
      <w:r w:rsidR="003E3E21" w:rsidRPr="00336525">
        <w:rPr>
          <w:sz w:val="22"/>
          <w:szCs w:val="22"/>
          <w:lang w:val="hu-HU"/>
        </w:rPr>
        <w:t>a testtömegek közötti különbségek korrigálása után a 10</w:t>
      </w:r>
      <w:r w:rsidR="00C20E2E" w:rsidRPr="00336525">
        <w:rPr>
          <w:sz w:val="22"/>
          <w:szCs w:val="22"/>
          <w:lang w:val="hu-HU"/>
        </w:rPr>
        <w:noBreakHyphen/>
      </w:r>
      <w:r w:rsidR="003E3E21" w:rsidRPr="00336525">
        <w:rPr>
          <w:sz w:val="22"/>
          <w:szCs w:val="22"/>
          <w:lang w:val="hu-HU"/>
        </w:rPr>
        <w:t>17</w:t>
      </w:r>
      <w:r w:rsidR="00871AD2" w:rsidRPr="00336525">
        <w:rPr>
          <w:sz w:val="22"/>
          <w:szCs w:val="22"/>
          <w:lang w:val="hu-HU"/>
        </w:rPr>
        <w:t> </w:t>
      </w:r>
      <w:r w:rsidR="003E3E21" w:rsidRPr="00336525">
        <w:rPr>
          <w:sz w:val="22"/>
          <w:szCs w:val="22"/>
          <w:lang w:val="hu-HU"/>
        </w:rPr>
        <w:t>éves gyermekkorú betegek esetén a felnőttekéhez hasonló volt</w:t>
      </w:r>
      <w:r w:rsidRPr="00336525">
        <w:rPr>
          <w:sz w:val="22"/>
          <w:szCs w:val="22"/>
          <w:lang w:val="hu-HU"/>
        </w:rPr>
        <w:t>.</w:t>
      </w:r>
    </w:p>
    <w:p w14:paraId="26F1AB41" w14:textId="7548B5D2" w:rsidR="0029197E" w:rsidRPr="009419A2" w:rsidRDefault="0029197E" w:rsidP="00B052B1">
      <w:pPr>
        <w:pStyle w:val="Bodytext30"/>
        <w:widowControl/>
        <w:shd w:val="clear" w:color="auto" w:fill="auto"/>
        <w:spacing w:line="240" w:lineRule="auto"/>
        <w:jc w:val="left"/>
        <w:rPr>
          <w:rStyle w:val="Bodytext31"/>
          <w:i/>
          <w:iCs/>
          <w:color w:val="auto"/>
          <w:sz w:val="22"/>
          <w:szCs w:val="22"/>
        </w:rPr>
      </w:pPr>
    </w:p>
    <w:p w14:paraId="01742A23" w14:textId="7B9A60C9" w:rsidR="009419A2" w:rsidRPr="00996629" w:rsidRDefault="009419A2" w:rsidP="00B052B1">
      <w:pPr>
        <w:pStyle w:val="Bodytext30"/>
        <w:widowControl/>
        <w:shd w:val="clear" w:color="auto" w:fill="auto"/>
        <w:spacing w:line="240" w:lineRule="auto"/>
        <w:jc w:val="left"/>
        <w:rPr>
          <w:i w:val="0"/>
          <w:sz w:val="22"/>
          <w:szCs w:val="22"/>
          <w:u w:val="single"/>
        </w:rPr>
      </w:pPr>
      <w:r w:rsidRPr="00996629">
        <w:rPr>
          <w:i w:val="0"/>
          <w:sz w:val="22"/>
          <w:szCs w:val="22"/>
          <w:u w:val="single"/>
        </w:rPr>
        <w:t>Farmakokinetika különleges betegcsoportoknál</w:t>
      </w:r>
    </w:p>
    <w:p w14:paraId="6C7FF721" w14:textId="77777777" w:rsidR="009419A2" w:rsidRPr="009419A2" w:rsidRDefault="009419A2" w:rsidP="00B052B1">
      <w:pPr>
        <w:pStyle w:val="Bodytext30"/>
        <w:widowControl/>
        <w:shd w:val="clear" w:color="auto" w:fill="auto"/>
        <w:spacing w:line="240" w:lineRule="auto"/>
        <w:jc w:val="left"/>
        <w:rPr>
          <w:rStyle w:val="Bodytext31"/>
          <w:i/>
          <w:iCs/>
          <w:color w:val="auto"/>
          <w:sz w:val="22"/>
          <w:szCs w:val="22"/>
        </w:rPr>
      </w:pPr>
    </w:p>
    <w:p w14:paraId="2043933D" w14:textId="77777777"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u w:val="none"/>
        </w:rPr>
        <w:t>Idősek</w:t>
      </w:r>
    </w:p>
    <w:p w14:paraId="5B744E98"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farmakokinetikai jellemzőiben nincs különbség egészséges idős és fiatalabb egyének között, illetve – egy populációs farmakokinetikai analízis szerint – schizophreniás betegeknél sincs észrevehető hatása az életkornak.</w:t>
      </w:r>
    </w:p>
    <w:p w14:paraId="17F80958" w14:textId="77777777" w:rsidR="0029197E" w:rsidRPr="00336525" w:rsidRDefault="0029197E" w:rsidP="00B052B1">
      <w:pPr>
        <w:pStyle w:val="Bodytext30"/>
        <w:widowControl/>
        <w:shd w:val="clear" w:color="auto" w:fill="auto"/>
        <w:spacing w:line="240" w:lineRule="auto"/>
        <w:jc w:val="left"/>
        <w:rPr>
          <w:rStyle w:val="Bodytext31"/>
          <w:i/>
          <w:iCs/>
          <w:color w:val="auto"/>
          <w:sz w:val="22"/>
          <w:szCs w:val="22"/>
        </w:rPr>
      </w:pPr>
    </w:p>
    <w:p w14:paraId="218B2C91" w14:textId="77777777"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u w:val="none"/>
        </w:rPr>
        <w:t>Nemek közti különbség</w:t>
      </w:r>
    </w:p>
    <w:p w14:paraId="733987F8"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Az aripiprazol farmakokinetikai jellemzőiben nincs különbség egészséges férfiak és nők között, illetve – egy populációs farmakokinetikai analízis szerint – a schizophreniás betegekben sem mutatható ki nemek közti különbségből fakadó eltérés.</w:t>
      </w:r>
    </w:p>
    <w:p w14:paraId="0122385F" w14:textId="77777777" w:rsidR="0029197E" w:rsidRPr="00336525" w:rsidRDefault="0029197E" w:rsidP="00B052B1">
      <w:pPr>
        <w:pStyle w:val="Bodytext30"/>
        <w:widowControl/>
        <w:shd w:val="clear" w:color="auto" w:fill="auto"/>
        <w:spacing w:line="240" w:lineRule="auto"/>
        <w:jc w:val="left"/>
        <w:rPr>
          <w:rStyle w:val="Bodytext31"/>
          <w:i/>
          <w:iCs/>
          <w:color w:val="auto"/>
          <w:sz w:val="22"/>
          <w:szCs w:val="22"/>
        </w:rPr>
      </w:pPr>
    </w:p>
    <w:p w14:paraId="18D950FB" w14:textId="0BA8CDEB"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u w:val="none"/>
        </w:rPr>
        <w:t>Dohányzás</w:t>
      </w:r>
    </w:p>
    <w:p w14:paraId="029A472E" w14:textId="4A3ECC79" w:rsidR="008E58D9"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Populációs farmakokinetikai vizsgálat nem igazolt</w:t>
      </w:r>
      <w:r w:rsidR="008E58D9">
        <w:rPr>
          <w:sz w:val="22"/>
          <w:szCs w:val="22"/>
          <w:lang w:val="hu-HU"/>
        </w:rPr>
        <w:t>a</w:t>
      </w:r>
      <w:r w:rsidR="00BE278A">
        <w:rPr>
          <w:sz w:val="22"/>
          <w:szCs w:val="22"/>
          <w:lang w:val="hu-HU"/>
        </w:rPr>
        <w:t>,</w:t>
      </w:r>
      <w:r w:rsidR="008E58D9">
        <w:rPr>
          <w:sz w:val="22"/>
          <w:szCs w:val="22"/>
          <w:lang w:val="hu-HU"/>
        </w:rPr>
        <w:t xml:space="preserve"> </w:t>
      </w:r>
      <w:r w:rsidR="008E58D9" w:rsidRPr="008E58D9">
        <w:rPr>
          <w:sz w:val="22"/>
          <w:szCs w:val="22"/>
          <w:lang w:val="hu-HU"/>
        </w:rPr>
        <w:t>hogy a dohányzás klinikailag szignifikáns hatást fejt ki az aripiprazol farmakokinetikájára.</w:t>
      </w:r>
    </w:p>
    <w:p w14:paraId="35D8CD1E" w14:textId="77777777" w:rsidR="008E58D9" w:rsidRPr="00336525" w:rsidRDefault="008E58D9" w:rsidP="00B052B1">
      <w:pPr>
        <w:pStyle w:val="Szvegtrzs4"/>
        <w:widowControl/>
        <w:shd w:val="clear" w:color="auto" w:fill="auto"/>
        <w:spacing w:line="240" w:lineRule="auto"/>
        <w:ind w:firstLine="0"/>
        <w:jc w:val="left"/>
        <w:rPr>
          <w:sz w:val="22"/>
          <w:szCs w:val="22"/>
          <w:lang w:val="hu-HU"/>
        </w:rPr>
      </w:pPr>
    </w:p>
    <w:p w14:paraId="1A5889E7" w14:textId="0A2B1E71" w:rsidR="0029197E" w:rsidRDefault="008E58D9" w:rsidP="00B052B1">
      <w:pPr>
        <w:pStyle w:val="Bodytext30"/>
        <w:widowControl/>
        <w:shd w:val="clear" w:color="auto" w:fill="auto"/>
        <w:spacing w:line="240" w:lineRule="auto"/>
        <w:jc w:val="left"/>
        <w:rPr>
          <w:rStyle w:val="Bodytext31"/>
          <w:i/>
          <w:iCs/>
          <w:color w:val="auto"/>
          <w:sz w:val="22"/>
          <w:szCs w:val="22"/>
          <w:u w:val="none"/>
        </w:rPr>
      </w:pPr>
      <w:r>
        <w:rPr>
          <w:rStyle w:val="Bodytext31"/>
          <w:i/>
          <w:iCs/>
          <w:color w:val="auto"/>
          <w:sz w:val="22"/>
          <w:szCs w:val="22"/>
          <w:u w:val="none"/>
        </w:rPr>
        <w:t>R</w:t>
      </w:r>
      <w:r w:rsidRPr="00336525">
        <w:rPr>
          <w:rStyle w:val="Bodytext31"/>
          <w:i/>
          <w:iCs/>
          <w:color w:val="auto"/>
          <w:sz w:val="22"/>
          <w:szCs w:val="22"/>
          <w:u w:val="none"/>
        </w:rPr>
        <w:t>assz</w:t>
      </w:r>
    </w:p>
    <w:p w14:paraId="671A180A" w14:textId="058C9FB8" w:rsidR="008E58D9" w:rsidRPr="00B6657E" w:rsidRDefault="008E58D9" w:rsidP="00B052B1">
      <w:pPr>
        <w:pStyle w:val="Bodytext30"/>
        <w:widowControl/>
        <w:shd w:val="clear" w:color="auto" w:fill="auto"/>
        <w:spacing w:line="240" w:lineRule="auto"/>
        <w:jc w:val="left"/>
        <w:rPr>
          <w:rStyle w:val="Bodytext31"/>
          <w:color w:val="auto"/>
          <w:sz w:val="22"/>
          <w:szCs w:val="22"/>
          <w:u w:val="none"/>
        </w:rPr>
      </w:pPr>
      <w:r w:rsidRPr="008E58D9">
        <w:rPr>
          <w:rStyle w:val="Bodytext31"/>
          <w:color w:val="auto"/>
          <w:sz w:val="22"/>
          <w:szCs w:val="22"/>
          <w:u w:val="none"/>
        </w:rPr>
        <w:t>A populációs farmakokinetikai értékelés során semmilyen bizonyíték sem szólt amellett, hogy az aripiprazol farmakokinetikai jellemzőiben rasszok közötti különbségek lennének.</w:t>
      </w:r>
    </w:p>
    <w:p w14:paraId="799CADFF" w14:textId="77777777" w:rsidR="008E58D9" w:rsidRPr="00336525" w:rsidRDefault="008E58D9" w:rsidP="00B052B1">
      <w:pPr>
        <w:pStyle w:val="Bodytext30"/>
        <w:widowControl/>
        <w:shd w:val="clear" w:color="auto" w:fill="auto"/>
        <w:spacing w:line="240" w:lineRule="auto"/>
        <w:jc w:val="left"/>
        <w:rPr>
          <w:rStyle w:val="Bodytext31"/>
          <w:i/>
          <w:iCs/>
          <w:color w:val="auto"/>
          <w:sz w:val="22"/>
          <w:szCs w:val="22"/>
        </w:rPr>
      </w:pPr>
    </w:p>
    <w:p w14:paraId="51AF200F" w14:textId="77777777" w:rsidR="0029197E" w:rsidRPr="00336525" w:rsidRDefault="0029197E" w:rsidP="00B052B1">
      <w:pPr>
        <w:pStyle w:val="Bodytext30"/>
        <w:widowControl/>
        <w:shd w:val="clear" w:color="auto" w:fill="auto"/>
        <w:spacing w:line="240" w:lineRule="auto"/>
        <w:jc w:val="left"/>
        <w:rPr>
          <w:sz w:val="22"/>
          <w:szCs w:val="22"/>
          <w:lang w:val="hu-HU"/>
        </w:rPr>
      </w:pPr>
      <w:r w:rsidRPr="00336525">
        <w:rPr>
          <w:sz w:val="22"/>
          <w:szCs w:val="22"/>
          <w:lang w:val="hu-HU"/>
        </w:rPr>
        <w:t>Vesekárosodás</w:t>
      </w:r>
    </w:p>
    <w:p w14:paraId="466DC1AE" w14:textId="77777777" w:rsidR="00C001A8" w:rsidRPr="00336525" w:rsidRDefault="00C001A8" w:rsidP="00B052B1">
      <w:pPr>
        <w:pStyle w:val="Bodytext30"/>
        <w:widowControl/>
        <w:shd w:val="clear" w:color="auto" w:fill="auto"/>
        <w:spacing w:line="240" w:lineRule="auto"/>
        <w:jc w:val="left"/>
        <w:rPr>
          <w:i w:val="0"/>
          <w:iCs w:val="0"/>
          <w:sz w:val="22"/>
          <w:szCs w:val="22"/>
          <w:lang w:val="hu-HU"/>
        </w:rPr>
      </w:pPr>
      <w:r w:rsidRPr="00336525">
        <w:rPr>
          <w:i w:val="0"/>
          <w:iCs w:val="0"/>
          <w:sz w:val="22"/>
          <w:szCs w:val="22"/>
          <w:lang w:val="hu-HU"/>
        </w:rPr>
        <w:t>Az aripiprazol és a dehidro</w:t>
      </w:r>
      <w:r w:rsidR="00C20E2E" w:rsidRPr="00336525">
        <w:rPr>
          <w:i w:val="0"/>
          <w:iCs w:val="0"/>
          <w:sz w:val="22"/>
          <w:szCs w:val="22"/>
          <w:lang w:val="hu-HU"/>
        </w:rPr>
        <w:noBreakHyphen/>
      </w:r>
      <w:r w:rsidRPr="00336525">
        <w:rPr>
          <w:i w:val="0"/>
          <w:iCs w:val="0"/>
          <w:sz w:val="22"/>
          <w:szCs w:val="22"/>
          <w:lang w:val="hu-HU"/>
        </w:rPr>
        <w:t>aripiprazol farmakokinetikai jellemzői hasonlóak voltak súlyos vesebetegségben szenvedő betegeknél és egészséges fiatal egyéneknél.</w:t>
      </w:r>
    </w:p>
    <w:p w14:paraId="7BAC0F11" w14:textId="77777777" w:rsidR="0029197E" w:rsidRPr="00336525" w:rsidRDefault="0029197E" w:rsidP="00B052B1">
      <w:pPr>
        <w:pStyle w:val="Bodytext30"/>
        <w:widowControl/>
        <w:shd w:val="clear" w:color="auto" w:fill="auto"/>
        <w:spacing w:line="240" w:lineRule="auto"/>
        <w:jc w:val="left"/>
        <w:rPr>
          <w:rStyle w:val="Bodytext31"/>
          <w:i/>
          <w:iCs/>
          <w:color w:val="auto"/>
          <w:sz w:val="22"/>
          <w:szCs w:val="22"/>
        </w:rPr>
      </w:pPr>
    </w:p>
    <w:p w14:paraId="12CAFDBC" w14:textId="77777777" w:rsidR="0029197E" w:rsidRPr="00336525" w:rsidRDefault="0029197E" w:rsidP="00B052B1">
      <w:pPr>
        <w:pStyle w:val="Bodytext30"/>
        <w:widowControl/>
        <w:shd w:val="clear" w:color="auto" w:fill="auto"/>
        <w:spacing w:line="240" w:lineRule="auto"/>
        <w:jc w:val="left"/>
        <w:rPr>
          <w:sz w:val="22"/>
          <w:szCs w:val="22"/>
          <w:lang w:val="hu-HU"/>
        </w:rPr>
      </w:pPr>
      <w:r w:rsidRPr="00336525">
        <w:rPr>
          <w:rStyle w:val="Bodytext31"/>
          <w:i/>
          <w:iCs/>
          <w:color w:val="auto"/>
          <w:sz w:val="22"/>
          <w:szCs w:val="22"/>
          <w:u w:val="none"/>
        </w:rPr>
        <w:t>Májkárosodás</w:t>
      </w:r>
    </w:p>
    <w:p w14:paraId="1074C0D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Különböző fokú, májcirrhosisban szenvedő betegeken (Child</w:t>
      </w:r>
      <w:r w:rsidR="00871AD2" w:rsidRPr="00336525">
        <w:rPr>
          <w:sz w:val="22"/>
          <w:szCs w:val="22"/>
          <w:lang w:val="hu-HU"/>
        </w:rPr>
        <w:noBreakHyphen/>
      </w:r>
      <w:r w:rsidR="003812A4">
        <w:rPr>
          <w:sz w:val="22"/>
          <w:szCs w:val="22"/>
          <w:lang w:val="hu-HU"/>
        </w:rPr>
        <w:t>Pugh </w:t>
      </w:r>
      <w:r w:rsidRPr="00336525">
        <w:rPr>
          <w:sz w:val="22"/>
          <w:szCs w:val="22"/>
          <w:lang w:val="hu-HU"/>
        </w:rPr>
        <w:t>A, B és C</w:t>
      </w:r>
      <w:r w:rsidR="00871AD2" w:rsidRPr="00336525">
        <w:rPr>
          <w:sz w:val="22"/>
          <w:szCs w:val="22"/>
          <w:lang w:val="hu-HU"/>
        </w:rPr>
        <w:t> </w:t>
      </w:r>
      <w:r w:rsidRPr="00336525">
        <w:rPr>
          <w:sz w:val="22"/>
          <w:szCs w:val="22"/>
          <w:lang w:val="hu-HU"/>
        </w:rPr>
        <w:t>stádium) egyszeri dózissal végzett vizsgálatban a májkárosodás nem volt szignifikáns hatással az aripiprazol és a dehidro</w:t>
      </w:r>
      <w:r w:rsidR="00C20E2E" w:rsidRPr="00336525">
        <w:rPr>
          <w:sz w:val="22"/>
          <w:szCs w:val="22"/>
          <w:lang w:val="hu-HU"/>
        </w:rPr>
        <w:noBreakHyphen/>
      </w:r>
      <w:r w:rsidRPr="00336525">
        <w:rPr>
          <w:sz w:val="22"/>
          <w:szCs w:val="22"/>
          <w:lang w:val="hu-HU"/>
        </w:rPr>
        <w:t>aripiprazol farmakokinetikájára. Azonban a vizsgálatban csak 3 olyan beteg vett részt, akiknek C</w:t>
      </w:r>
      <w:r w:rsidR="00871AD2" w:rsidRPr="00336525">
        <w:rPr>
          <w:sz w:val="22"/>
          <w:szCs w:val="22"/>
          <w:lang w:val="hu-HU"/>
        </w:rPr>
        <w:t> </w:t>
      </w:r>
      <w:r w:rsidRPr="00336525">
        <w:rPr>
          <w:sz w:val="22"/>
          <w:szCs w:val="22"/>
          <w:lang w:val="hu-HU"/>
        </w:rPr>
        <w:t>stádiumú májcirrhosisa volt és ez nem elegendő arra, hogy következtetést vonjunk le metabolikus kapacitásukra vonatkozóan.</w:t>
      </w:r>
    </w:p>
    <w:p w14:paraId="6A16734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A5285EC" w14:textId="77777777" w:rsidR="00CA112D" w:rsidRPr="00336525" w:rsidRDefault="00CA112D" w:rsidP="00B052B1">
      <w:pPr>
        <w:widowControl/>
        <w:tabs>
          <w:tab w:val="left" w:pos="567"/>
        </w:tabs>
        <w:ind w:left="567" w:hanging="567"/>
        <w:outlineLvl w:val="0"/>
        <w:rPr>
          <w:rFonts w:eastAsia="Times New Roman" w:cs="Times New Roman"/>
          <w:b/>
          <w:color w:val="auto"/>
          <w:szCs w:val="22"/>
          <w:lang w:eastAsia="en-US" w:bidi="ar-SA"/>
        </w:rPr>
      </w:pPr>
      <w:bookmarkStart w:id="15" w:name="bookmark15"/>
      <w:r w:rsidRPr="00336525">
        <w:rPr>
          <w:rFonts w:eastAsia="Times New Roman" w:cs="Times New Roman"/>
          <w:b/>
          <w:color w:val="auto"/>
          <w:szCs w:val="22"/>
          <w:lang w:eastAsia="en-US" w:bidi="ar-SA"/>
        </w:rPr>
        <w:t>5.3</w:t>
      </w:r>
      <w:r w:rsidRPr="00336525">
        <w:rPr>
          <w:rFonts w:eastAsia="Times New Roman" w:cs="Times New Roman"/>
          <w:b/>
          <w:color w:val="auto"/>
          <w:szCs w:val="22"/>
          <w:lang w:eastAsia="en-US" w:bidi="ar-SA"/>
        </w:rPr>
        <w:tab/>
        <w:t>A preklinikai biztonságossági vizsgálatok eredményei</w:t>
      </w:r>
    </w:p>
    <w:bookmarkEnd w:id="15"/>
    <w:p w14:paraId="4AE8A1F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99AB562"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hagyományos - farmakológiai biztonságossági, ismételt dózistoxicitási, genotoxicitási, karcinogenitási</w:t>
      </w:r>
      <w:r w:rsidR="00107CCC" w:rsidRPr="00336525">
        <w:rPr>
          <w:sz w:val="22"/>
          <w:szCs w:val="22"/>
          <w:lang w:val="hu-HU"/>
        </w:rPr>
        <w:t>,</w:t>
      </w:r>
      <w:r w:rsidRPr="00336525">
        <w:rPr>
          <w:sz w:val="22"/>
          <w:szCs w:val="22"/>
          <w:lang w:val="hu-HU"/>
        </w:rPr>
        <w:t xml:space="preserve"> a reprodukcióra-, és a fejlődésre kifejtett toxicitási - vizsgálatokból származó nem klinikai jellegű adatok azt igazolták, hogy a készítmény alkalmazásakor humán vonatkozásban különleges kockázat nem várható.</w:t>
      </w:r>
    </w:p>
    <w:p w14:paraId="1F2D47F8"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72EC6FE" w14:textId="66372368" w:rsidR="00601022" w:rsidRPr="00336525" w:rsidRDefault="00601022" w:rsidP="00B052B1">
      <w:pPr>
        <w:pStyle w:val="Default"/>
        <w:rPr>
          <w:color w:val="auto"/>
          <w:sz w:val="22"/>
          <w:szCs w:val="22"/>
        </w:rPr>
      </w:pPr>
      <w:r w:rsidRPr="00336525">
        <w:rPr>
          <w:color w:val="auto"/>
          <w:sz w:val="22"/>
          <w:szCs w:val="22"/>
        </w:rPr>
        <w:t xml:space="preserve">Toxikológiailag jelentős hatásokat csak olyan dózisok illetve expozíciók esetében figyeltek meg, amelyek a maximális humán dózis vagy expozíció mértékét jelentősen meghaladták, ami azt jelzi, hogy ezeknek a hatásoknak kevés vagy semmilyen jelentősége nincs a klinikai alkalmazás szempontjából. </w:t>
      </w:r>
      <w:proofErr w:type="gramStart"/>
      <w:r w:rsidRPr="00336525">
        <w:rPr>
          <w:color w:val="auto"/>
          <w:sz w:val="22"/>
          <w:szCs w:val="22"/>
        </w:rPr>
        <w:t>Ezek a hatások a következők voltak: dózisfüggő adrenocorticalis toxicitás (lipofuscin pigment akkumuláció és/vagy parenchyma sejt pusztulás), ami patkányokban 104</w:t>
      </w:r>
      <w:r w:rsidR="00C20E2E" w:rsidRPr="00336525">
        <w:rPr>
          <w:color w:val="auto"/>
          <w:sz w:val="22"/>
          <w:szCs w:val="22"/>
        </w:rPr>
        <w:t> </w:t>
      </w:r>
      <w:r w:rsidRPr="00336525">
        <w:rPr>
          <w:color w:val="auto"/>
          <w:sz w:val="22"/>
          <w:szCs w:val="22"/>
        </w:rPr>
        <w:t>hét után jelentkezett, 20</w:t>
      </w:r>
      <w:r w:rsidR="00BE278A" w:rsidRPr="00336525">
        <w:rPr>
          <w:color w:val="auto"/>
          <w:sz w:val="22"/>
          <w:szCs w:val="22"/>
        </w:rPr>
        <w:t xml:space="preserve"> mg/ttkg/nap </w:t>
      </w:r>
      <w:r w:rsidR="00BE278A">
        <w:rPr>
          <w:color w:val="auto"/>
          <w:sz w:val="22"/>
          <w:szCs w:val="22"/>
        </w:rPr>
        <w:t xml:space="preserve">és </w:t>
      </w:r>
      <w:r w:rsidRPr="00336525">
        <w:rPr>
          <w:color w:val="auto"/>
          <w:sz w:val="22"/>
          <w:szCs w:val="22"/>
        </w:rPr>
        <w:t>60</w:t>
      </w:r>
      <w:r w:rsidR="00772001" w:rsidRPr="00336525">
        <w:rPr>
          <w:color w:val="auto"/>
          <w:sz w:val="22"/>
          <w:szCs w:val="22"/>
        </w:rPr>
        <w:t> </w:t>
      </w:r>
      <w:r w:rsidRPr="00336525">
        <w:rPr>
          <w:color w:val="auto"/>
          <w:sz w:val="22"/>
          <w:szCs w:val="22"/>
        </w:rPr>
        <w:t xml:space="preserve">mg/ttkg/nap </w:t>
      </w:r>
      <w:r w:rsidR="00BE278A">
        <w:rPr>
          <w:color w:val="auto"/>
          <w:sz w:val="22"/>
          <w:szCs w:val="22"/>
        </w:rPr>
        <w:t xml:space="preserve">közötti </w:t>
      </w:r>
      <w:r w:rsidRPr="00336525">
        <w:rPr>
          <w:color w:val="auto"/>
          <w:sz w:val="22"/>
          <w:szCs w:val="22"/>
        </w:rPr>
        <w:t>adagolás mellett (ami az ajánlott maximális humán dózishoz tartozó, egyensúlyi állapotban mért átlagos AUC</w:t>
      </w:r>
      <w:r w:rsidR="00C20E2E" w:rsidRPr="00336525">
        <w:rPr>
          <w:color w:val="auto"/>
          <w:sz w:val="22"/>
          <w:szCs w:val="22"/>
        </w:rPr>
        <w:noBreakHyphen/>
      </w:r>
      <w:r w:rsidRPr="00336525">
        <w:rPr>
          <w:color w:val="auto"/>
          <w:sz w:val="22"/>
          <w:szCs w:val="22"/>
        </w:rPr>
        <w:t>értéknek 3</w:t>
      </w:r>
      <w:r w:rsidR="00772001" w:rsidRPr="00336525">
        <w:rPr>
          <w:color w:val="auto"/>
          <w:sz w:val="22"/>
          <w:szCs w:val="22"/>
        </w:rPr>
        <w:noBreakHyphen/>
      </w:r>
      <w:r w:rsidRPr="00336525">
        <w:rPr>
          <w:color w:val="auto"/>
          <w:sz w:val="22"/>
          <w:szCs w:val="22"/>
        </w:rPr>
        <w:t>10</w:t>
      </w:r>
      <w:r w:rsidR="00871AD2" w:rsidRPr="00336525">
        <w:rPr>
          <w:color w:val="auto"/>
          <w:sz w:val="22"/>
          <w:szCs w:val="22"/>
        </w:rPr>
        <w:noBreakHyphen/>
      </w:r>
      <w:r w:rsidRPr="00336525">
        <w:rPr>
          <w:color w:val="auto"/>
          <w:sz w:val="22"/>
          <w:szCs w:val="22"/>
        </w:rPr>
        <w:t>szerese), emelkedett adrenocorticalis carcinoma és kombinált adrenocorticalis adenoma/carcinoma nőstény patkányokban</w:t>
      </w:r>
      <w:r w:rsidR="00772001" w:rsidRPr="00336525">
        <w:rPr>
          <w:color w:val="auto"/>
          <w:sz w:val="22"/>
          <w:szCs w:val="22"/>
        </w:rPr>
        <w:t>,</w:t>
      </w:r>
      <w:r w:rsidRPr="00336525">
        <w:rPr>
          <w:color w:val="auto"/>
          <w:sz w:val="22"/>
          <w:szCs w:val="22"/>
        </w:rPr>
        <w:t xml:space="preserve"> 60</w:t>
      </w:r>
      <w:r w:rsidR="00C20E2E" w:rsidRPr="00336525">
        <w:rPr>
          <w:color w:val="auto"/>
          <w:sz w:val="22"/>
          <w:szCs w:val="22"/>
        </w:rPr>
        <w:t> </w:t>
      </w:r>
      <w:r w:rsidRPr="00336525">
        <w:rPr>
          <w:color w:val="auto"/>
          <w:sz w:val="22"/>
          <w:szCs w:val="22"/>
        </w:rPr>
        <w:t>mg/ttkg/nap adagolás mellett (ami az ajánlott maximális humán dózishoz tartozó, egyensúlyi állapotban mért átlagos AUC</w:t>
      </w:r>
      <w:r w:rsidR="00C20E2E" w:rsidRPr="00336525">
        <w:rPr>
          <w:color w:val="auto"/>
          <w:sz w:val="22"/>
          <w:szCs w:val="22"/>
        </w:rPr>
        <w:noBreakHyphen/>
      </w:r>
      <w:r w:rsidRPr="00336525">
        <w:rPr>
          <w:color w:val="auto"/>
          <w:sz w:val="22"/>
          <w:szCs w:val="22"/>
        </w:rPr>
        <w:t>értéknek 10</w:t>
      </w:r>
      <w:r w:rsidR="00C20E2E" w:rsidRPr="00336525">
        <w:rPr>
          <w:color w:val="auto"/>
          <w:sz w:val="22"/>
          <w:szCs w:val="22"/>
        </w:rPr>
        <w:noBreakHyphen/>
      </w:r>
      <w:r w:rsidRPr="00336525">
        <w:rPr>
          <w:color w:val="auto"/>
          <w:sz w:val="22"/>
          <w:szCs w:val="22"/>
        </w:rPr>
        <w:t>szerese).</w:t>
      </w:r>
      <w:proofErr w:type="gramEnd"/>
      <w:r w:rsidRPr="00336525">
        <w:rPr>
          <w:color w:val="auto"/>
          <w:sz w:val="22"/>
          <w:szCs w:val="22"/>
        </w:rPr>
        <w:t xml:space="preserve"> A legmagasabb nem</w:t>
      </w:r>
      <w:r w:rsidR="00C20E2E" w:rsidRPr="00336525">
        <w:rPr>
          <w:color w:val="auto"/>
          <w:sz w:val="22"/>
          <w:szCs w:val="22"/>
        </w:rPr>
        <w:noBreakHyphen/>
      </w:r>
      <w:r w:rsidRPr="00336525">
        <w:rPr>
          <w:color w:val="auto"/>
          <w:sz w:val="22"/>
          <w:szCs w:val="22"/>
        </w:rPr>
        <w:t>tumorkeltő expoz</w:t>
      </w:r>
      <w:r w:rsidR="00772001" w:rsidRPr="00336525">
        <w:rPr>
          <w:color w:val="auto"/>
          <w:sz w:val="22"/>
          <w:szCs w:val="22"/>
        </w:rPr>
        <w:t>í</w:t>
      </w:r>
      <w:r w:rsidRPr="00336525">
        <w:rPr>
          <w:color w:val="auto"/>
          <w:sz w:val="22"/>
          <w:szCs w:val="22"/>
        </w:rPr>
        <w:t>ció nőstény patkányokban a javasolt dózis mellett észlelt humán expozíció 7</w:t>
      </w:r>
      <w:r w:rsidR="00C20E2E" w:rsidRPr="00336525">
        <w:rPr>
          <w:color w:val="auto"/>
          <w:sz w:val="22"/>
          <w:szCs w:val="22"/>
        </w:rPr>
        <w:noBreakHyphen/>
      </w:r>
      <w:r w:rsidRPr="00336525">
        <w:rPr>
          <w:color w:val="auto"/>
          <w:sz w:val="22"/>
          <w:szCs w:val="22"/>
        </w:rPr>
        <w:t>szerese volt.</w:t>
      </w:r>
    </w:p>
    <w:p w14:paraId="4894C634" w14:textId="77777777" w:rsidR="00772001" w:rsidRPr="00336525" w:rsidRDefault="00772001" w:rsidP="00B052B1">
      <w:pPr>
        <w:pStyle w:val="Default"/>
        <w:rPr>
          <w:color w:val="auto"/>
          <w:sz w:val="22"/>
          <w:szCs w:val="22"/>
        </w:rPr>
      </w:pPr>
    </w:p>
    <w:p w14:paraId="0E84A11F" w14:textId="457DF519" w:rsidR="00601022" w:rsidRPr="00336525" w:rsidRDefault="00601022" w:rsidP="00B052B1">
      <w:pPr>
        <w:pStyle w:val="Default"/>
        <w:rPr>
          <w:color w:val="auto"/>
          <w:sz w:val="22"/>
          <w:szCs w:val="22"/>
        </w:rPr>
      </w:pPr>
      <w:r w:rsidRPr="00336525">
        <w:rPr>
          <w:color w:val="auto"/>
          <w:sz w:val="22"/>
          <w:szCs w:val="22"/>
        </w:rPr>
        <w:t>További hatásként cholelithiasist is megfigyeltek, amelyet az aripiprazol hidroxi</w:t>
      </w:r>
      <w:r w:rsidR="000716E0" w:rsidRPr="00336525">
        <w:rPr>
          <w:color w:val="auto"/>
          <w:sz w:val="22"/>
          <w:szCs w:val="22"/>
        </w:rPr>
        <w:noBreakHyphen/>
      </w:r>
      <w:r w:rsidRPr="00336525">
        <w:rPr>
          <w:color w:val="auto"/>
          <w:sz w:val="22"/>
          <w:szCs w:val="22"/>
        </w:rPr>
        <w:t>metabolitjainak szulfát konjugátumainak precipitációja eredményezett majmok epéjében, napi 25</w:t>
      </w:r>
      <w:r w:rsidR="00BE278A" w:rsidRPr="00336525">
        <w:rPr>
          <w:color w:val="auto"/>
          <w:sz w:val="22"/>
          <w:szCs w:val="22"/>
        </w:rPr>
        <w:t xml:space="preserve"> mg/ttkg </w:t>
      </w:r>
      <w:r w:rsidR="00BE278A">
        <w:rPr>
          <w:color w:val="auto"/>
          <w:sz w:val="22"/>
          <w:szCs w:val="22"/>
        </w:rPr>
        <w:t xml:space="preserve">és </w:t>
      </w:r>
      <w:r w:rsidRPr="00336525">
        <w:rPr>
          <w:color w:val="auto"/>
          <w:sz w:val="22"/>
          <w:szCs w:val="22"/>
        </w:rPr>
        <w:t>125</w:t>
      </w:r>
      <w:r w:rsidR="000716E0" w:rsidRPr="00336525">
        <w:rPr>
          <w:color w:val="auto"/>
          <w:sz w:val="22"/>
          <w:szCs w:val="22"/>
        </w:rPr>
        <w:t> </w:t>
      </w:r>
      <w:r w:rsidRPr="00336525">
        <w:rPr>
          <w:color w:val="auto"/>
          <w:sz w:val="22"/>
          <w:szCs w:val="22"/>
        </w:rPr>
        <w:t xml:space="preserve">mg/ttkg </w:t>
      </w:r>
      <w:r w:rsidR="00BE278A">
        <w:rPr>
          <w:color w:val="auto"/>
          <w:sz w:val="22"/>
          <w:szCs w:val="22"/>
        </w:rPr>
        <w:t xml:space="preserve">közötti </w:t>
      </w:r>
      <w:r w:rsidRPr="00336525">
        <w:rPr>
          <w:color w:val="auto"/>
          <w:sz w:val="22"/>
          <w:szCs w:val="22"/>
        </w:rPr>
        <w:t>ismételt orális adagolást követően (a javasolt maximális klinikai dózishoz tartozó, egyensú</w:t>
      </w:r>
      <w:r w:rsidR="003812A4">
        <w:rPr>
          <w:color w:val="auto"/>
          <w:sz w:val="22"/>
          <w:szCs w:val="22"/>
        </w:rPr>
        <w:t>lyi állapotban mért átlagos AUC</w:t>
      </w:r>
      <w:r w:rsidR="003812A4">
        <w:rPr>
          <w:color w:val="auto"/>
          <w:sz w:val="22"/>
          <w:szCs w:val="22"/>
        </w:rPr>
        <w:noBreakHyphen/>
      </w:r>
      <w:r w:rsidRPr="00336525">
        <w:rPr>
          <w:color w:val="auto"/>
          <w:sz w:val="22"/>
          <w:szCs w:val="22"/>
        </w:rPr>
        <w:t>érték 1</w:t>
      </w:r>
      <w:r w:rsidR="00772001" w:rsidRPr="00336525">
        <w:rPr>
          <w:color w:val="auto"/>
          <w:sz w:val="22"/>
          <w:szCs w:val="22"/>
        </w:rPr>
        <w:noBreakHyphen/>
      </w:r>
      <w:r w:rsidRPr="00336525">
        <w:rPr>
          <w:color w:val="auto"/>
          <w:sz w:val="22"/>
          <w:szCs w:val="22"/>
        </w:rPr>
        <w:t>3-szorosa, illetve a mg/testfelület m</w:t>
      </w:r>
      <w:r w:rsidRPr="00336525">
        <w:rPr>
          <w:color w:val="auto"/>
          <w:sz w:val="22"/>
          <w:szCs w:val="22"/>
          <w:vertAlign w:val="superscript"/>
        </w:rPr>
        <w:t>2</w:t>
      </w:r>
      <w:r w:rsidR="000716E0" w:rsidRPr="00336525">
        <w:rPr>
          <w:color w:val="auto"/>
          <w:sz w:val="22"/>
          <w:szCs w:val="22"/>
        </w:rPr>
        <w:noBreakHyphen/>
      </w:r>
      <w:r w:rsidRPr="00336525">
        <w:rPr>
          <w:color w:val="auto"/>
          <w:sz w:val="22"/>
          <w:szCs w:val="22"/>
        </w:rPr>
        <w:t>re számított javasolt maximális humán dózis 16</w:t>
      </w:r>
      <w:r w:rsidR="00772001" w:rsidRPr="00336525">
        <w:rPr>
          <w:color w:val="auto"/>
          <w:sz w:val="22"/>
          <w:szCs w:val="22"/>
        </w:rPr>
        <w:noBreakHyphen/>
      </w:r>
      <w:r w:rsidRPr="00336525">
        <w:rPr>
          <w:color w:val="auto"/>
          <w:sz w:val="22"/>
          <w:szCs w:val="22"/>
        </w:rPr>
        <w:t>81</w:t>
      </w:r>
      <w:r w:rsidR="000716E0" w:rsidRPr="00336525">
        <w:rPr>
          <w:color w:val="auto"/>
          <w:sz w:val="22"/>
          <w:szCs w:val="22"/>
        </w:rPr>
        <w:noBreakHyphen/>
      </w:r>
      <w:r w:rsidRPr="00336525">
        <w:rPr>
          <w:color w:val="auto"/>
          <w:sz w:val="22"/>
          <w:szCs w:val="22"/>
        </w:rPr>
        <w:t>szerese). Azonban a javasolt legnagyobb dózisnál (30 mg/nap) a hidroxi</w:t>
      </w:r>
      <w:r w:rsidR="000716E0" w:rsidRPr="00336525">
        <w:rPr>
          <w:color w:val="auto"/>
          <w:sz w:val="22"/>
          <w:szCs w:val="22"/>
        </w:rPr>
        <w:noBreakHyphen/>
      </w:r>
      <w:r w:rsidRPr="00336525">
        <w:rPr>
          <w:color w:val="auto"/>
          <w:sz w:val="22"/>
          <w:szCs w:val="22"/>
        </w:rPr>
        <w:t>aripiprazol szulfát konjugátumainak koncentrációja a humán epében nem volt több a majmok epéjében mért</w:t>
      </w:r>
      <w:r w:rsidR="00772001" w:rsidRPr="00336525">
        <w:rPr>
          <w:color w:val="auto"/>
          <w:sz w:val="22"/>
          <w:szCs w:val="22"/>
        </w:rPr>
        <w:t xml:space="preserve"> </w:t>
      </w:r>
      <w:r w:rsidRPr="00336525">
        <w:rPr>
          <w:color w:val="auto"/>
          <w:sz w:val="22"/>
          <w:szCs w:val="22"/>
        </w:rPr>
        <w:t>koncentráció 6%</w:t>
      </w:r>
      <w:r w:rsidR="000716E0" w:rsidRPr="00336525">
        <w:rPr>
          <w:color w:val="auto"/>
          <w:sz w:val="22"/>
          <w:szCs w:val="22"/>
        </w:rPr>
        <w:noBreakHyphen/>
      </w:r>
      <w:r w:rsidRPr="00336525">
        <w:rPr>
          <w:color w:val="auto"/>
          <w:sz w:val="22"/>
          <w:szCs w:val="22"/>
        </w:rPr>
        <w:t>ánál a 39</w:t>
      </w:r>
      <w:r w:rsidR="000716E0" w:rsidRPr="00336525">
        <w:rPr>
          <w:color w:val="auto"/>
          <w:sz w:val="22"/>
          <w:szCs w:val="22"/>
        </w:rPr>
        <w:t> </w:t>
      </w:r>
      <w:r w:rsidRPr="00336525">
        <w:rPr>
          <w:color w:val="auto"/>
          <w:sz w:val="22"/>
          <w:szCs w:val="22"/>
        </w:rPr>
        <w:t xml:space="preserve">hetes vizsgálat során, valamint jóval alatta volt (6%) az </w:t>
      </w:r>
      <w:r w:rsidRPr="00336525">
        <w:rPr>
          <w:i/>
          <w:iCs/>
          <w:color w:val="auto"/>
          <w:sz w:val="22"/>
          <w:szCs w:val="22"/>
        </w:rPr>
        <w:t xml:space="preserve">in vitro </w:t>
      </w:r>
      <w:r w:rsidRPr="00336525">
        <w:rPr>
          <w:color w:val="auto"/>
          <w:sz w:val="22"/>
          <w:szCs w:val="22"/>
        </w:rPr>
        <w:t xml:space="preserve">oldhatósági határértékeknek. </w:t>
      </w:r>
    </w:p>
    <w:p w14:paraId="1125C8C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1943BB4"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Egy fiatal patkányokon és kutyákon, ismételt dózisokkal elvégzett vizsgálatban, az aripiprazol toxicitási profilja hasonló volt ahhoz, mint amit felnőtt állatokon figyeltek meg és nem volt bizonyíték neurotoxicitásra vagy a fejlődést károsító mellékhatásokra.</w:t>
      </w:r>
    </w:p>
    <w:p w14:paraId="5EC3582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71ADD37" w14:textId="77777777" w:rsidR="00772001" w:rsidRPr="00336525" w:rsidRDefault="0029197E" w:rsidP="00B052B1">
      <w:pPr>
        <w:pStyle w:val="Default"/>
        <w:rPr>
          <w:color w:val="auto"/>
          <w:sz w:val="22"/>
          <w:szCs w:val="22"/>
        </w:rPr>
      </w:pPr>
      <w:r w:rsidRPr="00336525">
        <w:rPr>
          <w:color w:val="auto"/>
          <w:sz w:val="22"/>
          <w:szCs w:val="22"/>
        </w:rPr>
        <w:t xml:space="preserve">Teljeskörű, standard genotoxicitási vizsgálatok eredményei alapján, az aripiprazol nem bizonyult genotoxikusnak. </w:t>
      </w:r>
      <w:r w:rsidR="00772001" w:rsidRPr="00336525">
        <w:rPr>
          <w:color w:val="auto"/>
          <w:sz w:val="22"/>
          <w:szCs w:val="22"/>
        </w:rPr>
        <w:t xml:space="preserve">Az aripiprazol a reprodukciós toxicitási vizsgálatokban nem károsította a fertilitást. </w:t>
      </w:r>
    </w:p>
    <w:p w14:paraId="2CA54E2A" w14:textId="77777777" w:rsidR="0029197E" w:rsidRPr="00336525" w:rsidRDefault="00772001"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Fejlődési toxicitást, beleértve a dózisfüggő, késleltetett magzati csontképződést és a lehetséges teratogén hatásokat, figyeltek meg egyrészt patkányokon, olyan dózisoknál, amelyek szubterápiás expozíciót eredményeztek (AUC alapján), másrészt nyulakon, olyan dózisoknál, amelyek a maximális, javasolt klinikai dózist követő egyensúlyi AUC átlagérték 3- és 11</w:t>
      </w:r>
      <w:r w:rsidR="000716E0" w:rsidRPr="00336525">
        <w:rPr>
          <w:sz w:val="22"/>
          <w:szCs w:val="22"/>
          <w:lang w:val="hu-HU"/>
        </w:rPr>
        <w:noBreakHyphen/>
      </w:r>
      <w:r w:rsidRPr="00336525">
        <w:rPr>
          <w:sz w:val="22"/>
          <w:szCs w:val="22"/>
          <w:lang w:val="hu-HU"/>
        </w:rPr>
        <w:t>szeresének megfelelő expozíciót eredményeztek. Anyai toxicitás jelentkezett a fejlődési toxicitást kiváltó dózisokhoz hasonló mennyiségeknél.</w:t>
      </w:r>
    </w:p>
    <w:p w14:paraId="5CB46A2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0599CFC"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8E82D36" w14:textId="77777777" w:rsidR="00CA112D" w:rsidRPr="00336525" w:rsidRDefault="00CA112D" w:rsidP="00B052B1">
      <w:pPr>
        <w:widowControl/>
        <w:tabs>
          <w:tab w:val="left" w:pos="567"/>
        </w:tabs>
        <w:ind w:left="567" w:hanging="567"/>
        <w:outlineLvl w:val="0"/>
        <w:rPr>
          <w:rFonts w:eastAsia="Times New Roman" w:cs="Times New Roman"/>
          <w:b/>
          <w:color w:val="auto"/>
          <w:szCs w:val="22"/>
          <w:lang w:eastAsia="en-US" w:bidi="ar-SA"/>
        </w:rPr>
      </w:pPr>
      <w:bookmarkStart w:id="16" w:name="bookmark16"/>
      <w:r w:rsidRPr="00336525">
        <w:rPr>
          <w:rFonts w:eastAsia="Times New Roman" w:cs="Times New Roman"/>
          <w:b/>
          <w:color w:val="auto"/>
          <w:szCs w:val="22"/>
          <w:lang w:eastAsia="en-US" w:bidi="ar-SA"/>
        </w:rPr>
        <w:t>6.</w:t>
      </w:r>
      <w:r w:rsidRPr="00336525">
        <w:rPr>
          <w:rFonts w:eastAsia="Times New Roman" w:cs="Times New Roman"/>
          <w:b/>
          <w:color w:val="auto"/>
          <w:szCs w:val="22"/>
          <w:lang w:eastAsia="en-US" w:bidi="ar-SA"/>
        </w:rPr>
        <w:tab/>
        <w:t>GYÓGYSZERÉSZETI JELLEMZŐK</w:t>
      </w:r>
    </w:p>
    <w:p w14:paraId="5E1B5D4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bookmarkStart w:id="17" w:name="bookmark17"/>
      <w:bookmarkEnd w:id="16"/>
    </w:p>
    <w:p w14:paraId="5AD5BBB7" w14:textId="77777777" w:rsidR="00CA112D" w:rsidRPr="00336525" w:rsidRDefault="00CA112D"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6.1</w:t>
      </w:r>
      <w:r w:rsidRPr="00336525">
        <w:rPr>
          <w:rFonts w:eastAsia="Times New Roman" w:cs="Times New Roman"/>
          <w:b/>
          <w:color w:val="auto"/>
          <w:szCs w:val="22"/>
          <w:lang w:eastAsia="en-US" w:bidi="ar-SA"/>
        </w:rPr>
        <w:tab/>
        <w:t>Segédanyagok felsorolása</w:t>
      </w:r>
    </w:p>
    <w:bookmarkEnd w:id="17"/>
    <w:p w14:paraId="548F364B"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522BAC8" w14:textId="0C30A204" w:rsidR="0029197E" w:rsidRPr="00336525" w:rsidRDefault="006A71D3" w:rsidP="00B052B1">
      <w:pPr>
        <w:pStyle w:val="Szvegtrzs4"/>
        <w:widowControl/>
        <w:shd w:val="clear" w:color="auto" w:fill="auto"/>
        <w:spacing w:line="240" w:lineRule="auto"/>
        <w:ind w:firstLine="0"/>
        <w:jc w:val="left"/>
        <w:rPr>
          <w:sz w:val="22"/>
          <w:szCs w:val="22"/>
          <w:lang w:val="hu-HU"/>
        </w:rPr>
      </w:pPr>
      <w:r>
        <w:rPr>
          <w:sz w:val="22"/>
          <w:szCs w:val="22"/>
          <w:lang w:val="hu-HU"/>
        </w:rPr>
        <w:t>l</w:t>
      </w:r>
      <w:r w:rsidR="0029197E" w:rsidRPr="00336525">
        <w:rPr>
          <w:sz w:val="22"/>
          <w:szCs w:val="22"/>
          <w:lang w:val="hu-HU"/>
        </w:rPr>
        <w:t>aktóz-monohidrát</w:t>
      </w:r>
    </w:p>
    <w:p w14:paraId="706454D5" w14:textId="40C43670" w:rsidR="0029197E" w:rsidRPr="00336525" w:rsidRDefault="006A71D3" w:rsidP="00B052B1">
      <w:pPr>
        <w:pStyle w:val="Szvegtrzs4"/>
        <w:widowControl/>
        <w:shd w:val="clear" w:color="auto" w:fill="auto"/>
        <w:spacing w:line="240" w:lineRule="auto"/>
        <w:ind w:firstLine="0"/>
        <w:jc w:val="left"/>
        <w:rPr>
          <w:sz w:val="22"/>
          <w:szCs w:val="22"/>
          <w:lang w:val="hu-HU"/>
        </w:rPr>
      </w:pPr>
      <w:proofErr w:type="gramStart"/>
      <w:r>
        <w:rPr>
          <w:sz w:val="22"/>
          <w:szCs w:val="22"/>
          <w:lang w:val="hu-HU"/>
        </w:rPr>
        <w:t>k</w:t>
      </w:r>
      <w:r w:rsidR="00E45A61">
        <w:rPr>
          <w:sz w:val="22"/>
          <w:szCs w:val="22"/>
          <w:lang w:val="hu-HU"/>
        </w:rPr>
        <w:t>ukoricakeményítő</w:t>
      </w:r>
      <w:proofErr w:type="gramEnd"/>
    </w:p>
    <w:p w14:paraId="541768D6" w14:textId="42694F5D" w:rsidR="00871AD2" w:rsidRPr="00336525" w:rsidRDefault="006A71D3" w:rsidP="00871AD2">
      <w:pPr>
        <w:pStyle w:val="Szvegtrzs4"/>
        <w:widowControl/>
        <w:shd w:val="clear" w:color="auto" w:fill="auto"/>
        <w:spacing w:line="240" w:lineRule="auto"/>
        <w:ind w:firstLine="0"/>
        <w:jc w:val="left"/>
        <w:rPr>
          <w:sz w:val="22"/>
          <w:szCs w:val="22"/>
          <w:lang w:val="hu-HU"/>
        </w:rPr>
      </w:pPr>
      <w:proofErr w:type="gramStart"/>
      <w:r>
        <w:rPr>
          <w:sz w:val="22"/>
          <w:szCs w:val="22"/>
          <w:lang w:val="hu-HU"/>
        </w:rPr>
        <w:t>m</w:t>
      </w:r>
      <w:r w:rsidR="00871AD2" w:rsidRPr="00336525">
        <w:rPr>
          <w:sz w:val="22"/>
          <w:szCs w:val="22"/>
          <w:lang w:val="hu-HU"/>
        </w:rPr>
        <w:t>ikrokristályos</w:t>
      </w:r>
      <w:proofErr w:type="gramEnd"/>
      <w:r w:rsidR="00871AD2" w:rsidRPr="00336525">
        <w:rPr>
          <w:sz w:val="22"/>
          <w:szCs w:val="22"/>
          <w:lang w:val="hu-HU"/>
        </w:rPr>
        <w:t xml:space="preserve"> cellulóz</w:t>
      </w:r>
    </w:p>
    <w:p w14:paraId="211DC484" w14:textId="5D16731B" w:rsidR="0029197E" w:rsidRPr="00336525" w:rsidRDefault="006A71D3" w:rsidP="00B052B1">
      <w:pPr>
        <w:pStyle w:val="Szvegtrzs4"/>
        <w:widowControl/>
        <w:shd w:val="clear" w:color="auto" w:fill="auto"/>
        <w:spacing w:line="240" w:lineRule="auto"/>
        <w:ind w:firstLine="0"/>
        <w:jc w:val="left"/>
        <w:rPr>
          <w:sz w:val="22"/>
          <w:szCs w:val="22"/>
          <w:lang w:val="hu-HU"/>
        </w:rPr>
      </w:pPr>
      <w:r>
        <w:rPr>
          <w:sz w:val="22"/>
          <w:szCs w:val="22"/>
          <w:lang w:val="hu-HU"/>
        </w:rPr>
        <w:t>h</w:t>
      </w:r>
      <w:r w:rsidR="0029197E" w:rsidRPr="00336525">
        <w:rPr>
          <w:sz w:val="22"/>
          <w:szCs w:val="22"/>
          <w:lang w:val="hu-HU"/>
        </w:rPr>
        <w:t>idroxipropilcellulóz</w:t>
      </w:r>
    </w:p>
    <w:p w14:paraId="0E08CF94" w14:textId="414AC839" w:rsidR="00871AD2" w:rsidRPr="00336525" w:rsidRDefault="006A71D3" w:rsidP="00871AD2">
      <w:pPr>
        <w:pStyle w:val="Szvegtrzs4"/>
        <w:widowControl/>
        <w:shd w:val="clear" w:color="auto" w:fill="auto"/>
        <w:spacing w:line="240" w:lineRule="auto"/>
        <w:ind w:firstLine="0"/>
        <w:jc w:val="left"/>
        <w:rPr>
          <w:sz w:val="22"/>
          <w:szCs w:val="22"/>
          <w:lang w:val="hu-HU"/>
        </w:rPr>
      </w:pPr>
      <w:r>
        <w:rPr>
          <w:sz w:val="22"/>
          <w:szCs w:val="22"/>
          <w:lang w:val="hu-HU"/>
        </w:rPr>
        <w:t>m</w:t>
      </w:r>
      <w:r w:rsidR="00871AD2" w:rsidRPr="00336525">
        <w:rPr>
          <w:sz w:val="22"/>
          <w:szCs w:val="22"/>
          <w:lang w:val="hu-HU"/>
        </w:rPr>
        <w:t>agnézium-sztearát</w:t>
      </w:r>
    </w:p>
    <w:p w14:paraId="03100928" w14:textId="6CEFFE62" w:rsidR="00871AD2" w:rsidRPr="00336525" w:rsidRDefault="006A71D3" w:rsidP="00B052B1">
      <w:pPr>
        <w:pStyle w:val="Szvegtrzs4"/>
        <w:widowControl/>
        <w:shd w:val="clear" w:color="auto" w:fill="auto"/>
        <w:spacing w:line="240" w:lineRule="auto"/>
        <w:ind w:firstLine="0"/>
        <w:jc w:val="left"/>
        <w:rPr>
          <w:sz w:val="22"/>
          <w:szCs w:val="22"/>
          <w:lang w:val="hu-HU"/>
        </w:rPr>
      </w:pPr>
      <w:proofErr w:type="gramStart"/>
      <w:r>
        <w:rPr>
          <w:sz w:val="22"/>
          <w:szCs w:val="22"/>
          <w:lang w:val="hu-HU"/>
        </w:rPr>
        <w:t>v</w:t>
      </w:r>
      <w:r w:rsidR="004275AD">
        <w:rPr>
          <w:sz w:val="22"/>
          <w:szCs w:val="22"/>
          <w:lang w:val="hu-HU"/>
        </w:rPr>
        <w:t>örös</w:t>
      </w:r>
      <w:proofErr w:type="gramEnd"/>
      <w:r w:rsidR="00871AD2" w:rsidRPr="00336525">
        <w:rPr>
          <w:sz w:val="22"/>
          <w:szCs w:val="22"/>
          <w:lang w:val="hu-HU"/>
        </w:rPr>
        <w:t xml:space="preserve"> vas-oxid (E172)</w:t>
      </w:r>
    </w:p>
    <w:p w14:paraId="193BF357" w14:textId="46099589" w:rsidR="00871AD2" w:rsidRPr="00336525" w:rsidRDefault="006A71D3" w:rsidP="00B052B1">
      <w:pPr>
        <w:pStyle w:val="Szvegtrzs4"/>
        <w:widowControl/>
        <w:shd w:val="clear" w:color="auto" w:fill="auto"/>
        <w:spacing w:line="240" w:lineRule="auto"/>
        <w:ind w:firstLine="0"/>
        <w:jc w:val="left"/>
        <w:rPr>
          <w:sz w:val="22"/>
          <w:szCs w:val="22"/>
          <w:lang w:val="hu-HU"/>
        </w:rPr>
      </w:pPr>
      <w:proofErr w:type="gramStart"/>
      <w:r>
        <w:rPr>
          <w:sz w:val="22"/>
          <w:szCs w:val="22"/>
          <w:lang w:val="hu-HU"/>
        </w:rPr>
        <w:t>v</w:t>
      </w:r>
      <w:r w:rsidR="00011251" w:rsidRPr="00011251">
        <w:rPr>
          <w:sz w:val="22"/>
          <w:szCs w:val="22"/>
          <w:lang w:val="hu-HU"/>
        </w:rPr>
        <w:t>ízmentes</w:t>
      </w:r>
      <w:proofErr w:type="gramEnd"/>
      <w:r w:rsidR="00011251" w:rsidRPr="00011251">
        <w:rPr>
          <w:sz w:val="22"/>
          <w:szCs w:val="22"/>
          <w:lang w:val="hu-HU"/>
        </w:rPr>
        <w:t xml:space="preserve"> </w:t>
      </w:r>
      <w:r w:rsidR="00011251">
        <w:rPr>
          <w:sz w:val="22"/>
          <w:szCs w:val="22"/>
          <w:lang w:val="hu-HU"/>
        </w:rPr>
        <w:t>k</w:t>
      </w:r>
      <w:r w:rsidR="00871AD2" w:rsidRPr="00336525">
        <w:rPr>
          <w:sz w:val="22"/>
          <w:szCs w:val="22"/>
          <w:lang w:val="hu-HU"/>
        </w:rPr>
        <w:t>olloid szilícium-dioxid</w:t>
      </w:r>
    </w:p>
    <w:p w14:paraId="2BF2FFB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449C9CF" w14:textId="77777777" w:rsidR="00CA112D" w:rsidRPr="00336525" w:rsidRDefault="00CA112D"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6.2</w:t>
      </w:r>
      <w:r w:rsidRPr="00336525">
        <w:rPr>
          <w:rFonts w:eastAsia="Times New Roman" w:cs="Times New Roman"/>
          <w:b/>
          <w:color w:val="auto"/>
          <w:szCs w:val="22"/>
          <w:lang w:eastAsia="en-US" w:bidi="ar-SA"/>
        </w:rPr>
        <w:tab/>
        <w:t>Inkompatibilitások</w:t>
      </w:r>
    </w:p>
    <w:p w14:paraId="3DCFBD00"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59288AE"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Nem értelmezhető.</w:t>
      </w:r>
    </w:p>
    <w:p w14:paraId="419279B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B534628" w14:textId="77777777" w:rsidR="00CA112D" w:rsidRPr="00336525" w:rsidRDefault="00CA112D"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6.3</w:t>
      </w:r>
      <w:r w:rsidRPr="00336525">
        <w:rPr>
          <w:rFonts w:eastAsia="Times New Roman" w:cs="Times New Roman"/>
          <w:b/>
          <w:color w:val="auto"/>
          <w:szCs w:val="22"/>
          <w:lang w:eastAsia="en-US" w:bidi="ar-SA"/>
        </w:rPr>
        <w:tab/>
        <w:t>Felhasználhatósági időtartam</w:t>
      </w:r>
    </w:p>
    <w:p w14:paraId="34B7319E"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2F74001" w14:textId="77777777" w:rsidR="0029197E" w:rsidRPr="00336525" w:rsidRDefault="009B4D05" w:rsidP="00B052B1">
      <w:pPr>
        <w:pStyle w:val="Szvegtrzs4"/>
        <w:widowControl/>
        <w:shd w:val="clear" w:color="auto" w:fill="auto"/>
        <w:spacing w:line="240" w:lineRule="auto"/>
        <w:ind w:firstLine="0"/>
        <w:jc w:val="left"/>
        <w:rPr>
          <w:sz w:val="22"/>
          <w:szCs w:val="22"/>
          <w:lang w:val="hu-HU"/>
        </w:rPr>
      </w:pPr>
      <w:r>
        <w:rPr>
          <w:sz w:val="22"/>
          <w:szCs w:val="22"/>
          <w:lang w:val="hu-HU"/>
        </w:rPr>
        <w:t>3</w:t>
      </w:r>
      <w:r w:rsidR="00871AD2" w:rsidRPr="00336525">
        <w:rPr>
          <w:sz w:val="22"/>
          <w:szCs w:val="22"/>
          <w:lang w:val="hu-HU"/>
        </w:rPr>
        <w:t> </w:t>
      </w:r>
      <w:r w:rsidR="0029197E" w:rsidRPr="00336525">
        <w:rPr>
          <w:sz w:val="22"/>
          <w:szCs w:val="22"/>
          <w:lang w:val="hu-HU"/>
        </w:rPr>
        <w:t>év</w:t>
      </w:r>
    </w:p>
    <w:p w14:paraId="125F5CC1" w14:textId="77777777" w:rsidR="00871AD2" w:rsidRPr="00336525" w:rsidRDefault="00871AD2"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 xml:space="preserve">Felhasználhatósági időtartam a HDPE tartály első felbontása után: </w:t>
      </w:r>
      <w:r w:rsidR="00004889">
        <w:rPr>
          <w:sz w:val="22"/>
          <w:szCs w:val="22"/>
          <w:lang w:val="hu-HU"/>
        </w:rPr>
        <w:t>56</w:t>
      </w:r>
      <w:r w:rsidR="00004889" w:rsidRPr="00336525">
        <w:rPr>
          <w:sz w:val="22"/>
          <w:szCs w:val="22"/>
          <w:lang w:val="hu-HU"/>
        </w:rPr>
        <w:t> </w:t>
      </w:r>
      <w:r w:rsidRPr="00336525">
        <w:rPr>
          <w:sz w:val="22"/>
          <w:szCs w:val="22"/>
          <w:lang w:val="hu-HU"/>
        </w:rPr>
        <w:t>nap különleges tárolási hőmérséklet nélkül.</w:t>
      </w:r>
    </w:p>
    <w:p w14:paraId="6F760B49"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1E9BF20C" w14:textId="77777777" w:rsidR="00CA112D" w:rsidRPr="00336525" w:rsidRDefault="00CA112D"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6.4</w:t>
      </w:r>
      <w:r w:rsidRPr="00336525">
        <w:rPr>
          <w:rFonts w:eastAsia="Times New Roman" w:cs="Times New Roman"/>
          <w:b/>
          <w:color w:val="auto"/>
          <w:szCs w:val="22"/>
          <w:lang w:eastAsia="en-US" w:bidi="ar-SA"/>
        </w:rPr>
        <w:tab/>
        <w:t>Különleges tárolási előírások</w:t>
      </w:r>
    </w:p>
    <w:p w14:paraId="5FA17A0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0D2EC7B" w14:textId="77777777" w:rsidR="0029197E" w:rsidRPr="00336525" w:rsidRDefault="00871AD2"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nedvességtől való védelem érdekében az eredeti csomagolásban tárolandó.</w:t>
      </w:r>
    </w:p>
    <w:p w14:paraId="46C6FC48" w14:textId="77777777" w:rsidR="00871AD2" w:rsidRPr="00336525" w:rsidRDefault="00871AD2"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A HDPE tartály felbontá</w:t>
      </w:r>
      <w:r w:rsidR="003403B5">
        <w:rPr>
          <w:sz w:val="22"/>
          <w:szCs w:val="22"/>
          <w:lang w:val="hu-HU"/>
        </w:rPr>
        <w:t>s utáni tárolási körülményeit lá</w:t>
      </w:r>
      <w:r w:rsidRPr="00336525">
        <w:rPr>
          <w:sz w:val="22"/>
          <w:szCs w:val="22"/>
          <w:lang w:val="hu-HU"/>
        </w:rPr>
        <w:t>sd a 6.3 pontban.</w:t>
      </w:r>
    </w:p>
    <w:p w14:paraId="5AC9289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7226881C" w14:textId="77777777" w:rsidR="00CA112D" w:rsidRPr="00336525" w:rsidRDefault="00CA112D"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6.5</w:t>
      </w:r>
      <w:r w:rsidRPr="00336525">
        <w:rPr>
          <w:rFonts w:eastAsia="Times New Roman" w:cs="Times New Roman"/>
          <w:b/>
          <w:color w:val="auto"/>
          <w:szCs w:val="22"/>
          <w:lang w:eastAsia="en-US" w:bidi="ar-SA"/>
        </w:rPr>
        <w:tab/>
        <w:t xml:space="preserve">Csomagolás típusa és kiszerelése </w:t>
      </w:r>
    </w:p>
    <w:p w14:paraId="4B408BEA"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6445FA9" w14:textId="77777777" w:rsidR="00E004E9" w:rsidRPr="00336525" w:rsidRDefault="00E004E9" w:rsidP="00E004E9">
      <w:pPr>
        <w:pStyle w:val="Szvegtrzs4"/>
        <w:widowControl/>
        <w:shd w:val="clear" w:color="auto" w:fill="auto"/>
        <w:spacing w:line="240" w:lineRule="auto"/>
        <w:ind w:firstLine="0"/>
        <w:jc w:val="left"/>
        <w:rPr>
          <w:sz w:val="22"/>
          <w:szCs w:val="22"/>
          <w:lang w:val="hu-HU"/>
        </w:rPr>
      </w:pPr>
      <w:r w:rsidRPr="00D1513B">
        <w:rPr>
          <w:sz w:val="22"/>
          <w:szCs w:val="22"/>
          <w:lang w:val="hu-HU"/>
        </w:rPr>
        <w:t>Tabletták OPA/alumínium/PVC//alumínium buborékcsomagolásban</w:t>
      </w:r>
      <w:r>
        <w:rPr>
          <w:sz w:val="22"/>
          <w:szCs w:val="22"/>
          <w:lang w:val="hu-HU"/>
        </w:rPr>
        <w:t xml:space="preserve"> és dobozban</w:t>
      </w:r>
      <w:r w:rsidRPr="00336525">
        <w:rPr>
          <w:sz w:val="22"/>
          <w:szCs w:val="22"/>
          <w:lang w:val="hu-HU"/>
        </w:rPr>
        <w:t xml:space="preserve">: 28 db, 56 db </w:t>
      </w:r>
      <w:bookmarkStart w:id="18" w:name="_Hlk17884907"/>
      <w:r w:rsidRPr="00336525">
        <w:rPr>
          <w:sz w:val="22"/>
          <w:szCs w:val="22"/>
          <w:lang w:val="hu-HU"/>
        </w:rPr>
        <w:t>vagy</w:t>
      </w:r>
      <w:bookmarkEnd w:id="18"/>
      <w:r w:rsidRPr="00336525">
        <w:rPr>
          <w:sz w:val="22"/>
          <w:szCs w:val="22"/>
          <w:lang w:val="hu-HU"/>
        </w:rPr>
        <w:t xml:space="preserve"> 98 db tabletta.</w:t>
      </w:r>
    </w:p>
    <w:p w14:paraId="08168D19" w14:textId="77777777" w:rsidR="00E004E9" w:rsidRPr="00336525" w:rsidRDefault="00E004E9" w:rsidP="00E004E9">
      <w:pPr>
        <w:pStyle w:val="Szvegtrzs4"/>
        <w:widowControl/>
        <w:shd w:val="clear" w:color="auto" w:fill="auto"/>
        <w:spacing w:line="240" w:lineRule="auto"/>
        <w:ind w:firstLine="0"/>
        <w:jc w:val="left"/>
        <w:rPr>
          <w:sz w:val="22"/>
          <w:szCs w:val="22"/>
          <w:lang w:val="hu-HU"/>
        </w:rPr>
      </w:pPr>
      <w:r w:rsidRPr="00D1513B">
        <w:rPr>
          <w:sz w:val="22"/>
          <w:szCs w:val="22"/>
          <w:lang w:val="hu-HU"/>
        </w:rPr>
        <w:t xml:space="preserve">Tabletták </w:t>
      </w:r>
      <w:r>
        <w:rPr>
          <w:sz w:val="22"/>
          <w:szCs w:val="22"/>
          <w:lang w:val="hu-HU"/>
        </w:rPr>
        <w:t xml:space="preserve">garanciazáras, leparttintható </w:t>
      </w:r>
      <w:r w:rsidRPr="00D1513B">
        <w:rPr>
          <w:sz w:val="22"/>
          <w:szCs w:val="22"/>
          <w:lang w:val="hu-HU"/>
        </w:rPr>
        <w:t xml:space="preserve">LDPE zárókupakkal és </w:t>
      </w:r>
      <w:r>
        <w:rPr>
          <w:sz w:val="22"/>
          <w:szCs w:val="22"/>
          <w:lang w:val="hu-HU"/>
        </w:rPr>
        <w:t>szűk pórusú</w:t>
      </w:r>
      <w:r w:rsidRPr="00D1513B">
        <w:rPr>
          <w:sz w:val="22"/>
          <w:szCs w:val="22"/>
          <w:lang w:val="hu-HU"/>
        </w:rPr>
        <w:t xml:space="preserve"> szilikagél SMG nedvességmegkötő</w:t>
      </w:r>
      <w:r>
        <w:rPr>
          <w:sz w:val="22"/>
          <w:szCs w:val="22"/>
          <w:lang w:val="hu-HU"/>
        </w:rPr>
        <w:t xml:space="preserve"> betéttel</w:t>
      </w:r>
      <w:r w:rsidRPr="00D1513B">
        <w:rPr>
          <w:sz w:val="22"/>
          <w:szCs w:val="22"/>
          <w:lang w:val="hu-HU"/>
        </w:rPr>
        <w:t xml:space="preserve"> ellátott HDPE tartályban</w:t>
      </w:r>
      <w:r>
        <w:rPr>
          <w:sz w:val="22"/>
          <w:szCs w:val="22"/>
          <w:lang w:val="hu-HU"/>
        </w:rPr>
        <w:t xml:space="preserve"> és dobozban</w:t>
      </w:r>
      <w:r w:rsidRPr="00336525">
        <w:rPr>
          <w:sz w:val="22"/>
          <w:szCs w:val="22"/>
          <w:lang w:val="hu-HU"/>
        </w:rPr>
        <w:t>: 28 </w:t>
      </w:r>
      <w:r w:rsidR="00B81474" w:rsidRPr="00B81474">
        <w:rPr>
          <w:sz w:val="22"/>
          <w:szCs w:val="22"/>
          <w:lang w:val="hu-HU" w:bidi="hu-HU"/>
        </w:rPr>
        <w:t xml:space="preserve">vagy </w:t>
      </w:r>
      <w:r w:rsidR="00B81474">
        <w:rPr>
          <w:sz w:val="22"/>
          <w:szCs w:val="22"/>
          <w:lang w:val="hu-HU" w:bidi="hu-HU"/>
        </w:rPr>
        <w:t xml:space="preserve">56 </w:t>
      </w:r>
      <w:r w:rsidRPr="00336525">
        <w:rPr>
          <w:sz w:val="22"/>
          <w:szCs w:val="22"/>
          <w:lang w:val="hu-HU"/>
        </w:rPr>
        <w:t>d</w:t>
      </w:r>
      <w:r>
        <w:rPr>
          <w:sz w:val="22"/>
          <w:szCs w:val="22"/>
          <w:lang w:val="hu-HU"/>
        </w:rPr>
        <w:t>arab tabletta.</w:t>
      </w:r>
    </w:p>
    <w:p w14:paraId="642F9C1F" w14:textId="77777777" w:rsidR="00E004E9" w:rsidRDefault="00E004E9" w:rsidP="00E004E9">
      <w:pPr>
        <w:pStyle w:val="Szvegtrzs4"/>
        <w:widowControl/>
        <w:shd w:val="clear" w:color="auto" w:fill="auto"/>
        <w:spacing w:line="240" w:lineRule="auto"/>
        <w:ind w:firstLine="0"/>
        <w:jc w:val="left"/>
        <w:rPr>
          <w:sz w:val="22"/>
          <w:szCs w:val="22"/>
          <w:lang w:val="hu-HU"/>
        </w:rPr>
      </w:pPr>
      <w:r w:rsidRPr="001A1ED0">
        <w:rPr>
          <w:sz w:val="22"/>
          <w:szCs w:val="22"/>
          <w:lang w:val="hu-HU"/>
        </w:rPr>
        <w:t>Tabletták garanciazáras, nedvessségmegkötő betétet tartalmazó, csavarmentes polipropilén zárókupakkal ellátott HDPE polietilén tartályban</w:t>
      </w:r>
      <w:r w:rsidR="00B81474">
        <w:rPr>
          <w:sz w:val="22"/>
          <w:szCs w:val="22"/>
          <w:lang w:val="hu-HU"/>
        </w:rPr>
        <w:t xml:space="preserve"> </w:t>
      </w:r>
      <w:r w:rsidRPr="00336525">
        <w:rPr>
          <w:sz w:val="22"/>
          <w:szCs w:val="22"/>
          <w:lang w:val="hu-HU"/>
        </w:rPr>
        <w:t>28 </w:t>
      </w:r>
      <w:r w:rsidR="00B81474" w:rsidRPr="00B81474">
        <w:rPr>
          <w:sz w:val="22"/>
          <w:szCs w:val="22"/>
          <w:lang w:val="hu-HU" w:bidi="hu-HU"/>
        </w:rPr>
        <w:t xml:space="preserve">vagy </w:t>
      </w:r>
      <w:r w:rsidR="00B81474">
        <w:rPr>
          <w:sz w:val="22"/>
          <w:szCs w:val="22"/>
          <w:lang w:val="hu-HU" w:bidi="hu-HU"/>
        </w:rPr>
        <w:t xml:space="preserve">56 </w:t>
      </w:r>
      <w:r w:rsidRPr="00336525">
        <w:rPr>
          <w:sz w:val="22"/>
          <w:szCs w:val="22"/>
          <w:lang w:val="hu-HU"/>
        </w:rPr>
        <w:t>d</w:t>
      </w:r>
      <w:r>
        <w:rPr>
          <w:sz w:val="22"/>
          <w:szCs w:val="22"/>
          <w:lang w:val="hu-HU"/>
        </w:rPr>
        <w:t>arab</w:t>
      </w:r>
      <w:r w:rsidRPr="00336525">
        <w:rPr>
          <w:sz w:val="22"/>
          <w:szCs w:val="22"/>
          <w:lang w:val="hu-HU"/>
        </w:rPr>
        <w:t xml:space="preserve"> </w:t>
      </w:r>
      <w:r>
        <w:rPr>
          <w:sz w:val="22"/>
          <w:szCs w:val="22"/>
          <w:lang w:val="hu-HU"/>
        </w:rPr>
        <w:t>tabletta.</w:t>
      </w:r>
    </w:p>
    <w:p w14:paraId="11853944"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EF29DA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Nem feltétlenül mindegyik kiszerelés kerül kereskedelmi forgalomba.</w:t>
      </w:r>
    </w:p>
    <w:p w14:paraId="7C97C39F"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6538996E" w14:textId="77777777" w:rsidR="00CA112D" w:rsidRPr="00336525" w:rsidRDefault="00CA112D"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6.6</w:t>
      </w:r>
      <w:r w:rsidRPr="00336525">
        <w:rPr>
          <w:rFonts w:eastAsia="Times New Roman" w:cs="Times New Roman"/>
          <w:b/>
          <w:color w:val="auto"/>
          <w:szCs w:val="22"/>
          <w:lang w:eastAsia="en-US" w:bidi="ar-SA"/>
        </w:rPr>
        <w:tab/>
        <w:t>A megsemmisítésre vonatkozó különleges óvintézkedések</w:t>
      </w:r>
      <w:r w:rsidR="006C47EE">
        <w:rPr>
          <w:rFonts w:eastAsia="Times New Roman" w:cs="Times New Roman"/>
          <w:b/>
          <w:color w:val="auto"/>
          <w:szCs w:val="22"/>
          <w:lang w:eastAsia="en-US" w:bidi="ar-SA"/>
        </w:rPr>
        <w:t xml:space="preserve"> és egyéb, a készítmény kezelésével kapcsolatos információk</w:t>
      </w:r>
    </w:p>
    <w:p w14:paraId="4762F5B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A7A394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r w:rsidRPr="00336525">
        <w:rPr>
          <w:sz w:val="22"/>
          <w:szCs w:val="22"/>
          <w:lang w:val="hu-HU"/>
        </w:rPr>
        <w:t>Bármilyen fel nem használt gyógyszer, illetve hulladékanyag megsemmisítését a gyógyszerekre vonatkozó előírások szerint kell végrehajtani.</w:t>
      </w:r>
    </w:p>
    <w:p w14:paraId="7DF3A4D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708B736" w14:textId="77777777" w:rsidR="00F914B6" w:rsidRPr="00336525" w:rsidRDefault="00F914B6" w:rsidP="00B052B1">
      <w:pPr>
        <w:widowControl/>
        <w:tabs>
          <w:tab w:val="left" w:pos="5100"/>
        </w:tabs>
        <w:rPr>
          <w:rFonts w:eastAsia="Times New Roman" w:cs="Times New Roman"/>
          <w:color w:val="auto"/>
          <w:spacing w:val="-3"/>
          <w:szCs w:val="22"/>
          <w:lang w:eastAsia="en-US" w:bidi="ar-SA"/>
        </w:rPr>
      </w:pPr>
      <w:r w:rsidRPr="00336525">
        <w:rPr>
          <w:rFonts w:eastAsia="Times New Roman" w:cs="Times New Roman"/>
          <w:b/>
          <w:color w:val="auto"/>
          <w:spacing w:val="-3"/>
          <w:szCs w:val="22"/>
          <w:lang w:eastAsia="en-US" w:bidi="ar-SA"/>
        </w:rPr>
        <w:t xml:space="preserve">Megjegyzés: </w:t>
      </w:r>
      <w:r w:rsidR="00871AD2" w:rsidRPr="00336525">
        <w:rPr>
          <w:rFonts w:eastAsia="Times New Roman" w:cs="Times New Roman"/>
          <w:b/>
          <w:color w:val="auto"/>
          <w:spacing w:val="-3"/>
          <w:szCs w:val="22"/>
          <w:lang w:eastAsia="en-US" w:bidi="ar-SA"/>
        </w:rPr>
        <w:sym w:font="Wingdings" w:char="F058"/>
      </w:r>
      <w:r w:rsidRPr="00336525">
        <w:rPr>
          <w:rFonts w:eastAsia="Times New Roman" w:cs="Times New Roman"/>
          <w:b/>
          <w:color w:val="auto"/>
          <w:spacing w:val="-3"/>
          <w:szCs w:val="22"/>
          <w:lang w:eastAsia="en-US" w:bidi="ar-SA"/>
        </w:rPr>
        <w:t xml:space="preserve"> </w:t>
      </w:r>
      <w:r w:rsidRPr="00336525">
        <w:rPr>
          <w:rFonts w:eastAsia="Times New Roman" w:cs="Times New Roman"/>
          <w:color w:val="auto"/>
          <w:spacing w:val="-3"/>
          <w:szCs w:val="22"/>
          <w:lang w:eastAsia="en-US" w:bidi="ar-SA"/>
        </w:rPr>
        <w:t xml:space="preserve">(egy kereszt) </w:t>
      </w:r>
    </w:p>
    <w:p w14:paraId="74694F15" w14:textId="77777777" w:rsidR="00F914B6" w:rsidRPr="006A7CD6" w:rsidRDefault="00F914B6" w:rsidP="00B052B1">
      <w:pPr>
        <w:keepNext/>
        <w:widowControl/>
        <w:outlineLvl w:val="1"/>
        <w:rPr>
          <w:rFonts w:eastAsia="Times New Roman" w:cs="Times New Roman"/>
          <w:b/>
          <w:bCs/>
          <w:color w:val="auto"/>
          <w:szCs w:val="22"/>
          <w:lang w:bidi="ar-SA"/>
        </w:rPr>
      </w:pPr>
      <w:r w:rsidRPr="00336525">
        <w:rPr>
          <w:rFonts w:cs="Times New Roman"/>
          <w:b/>
          <w:color w:val="auto"/>
          <w:szCs w:val="22"/>
        </w:rPr>
        <w:t xml:space="preserve">Osztályozás: </w:t>
      </w:r>
      <w:r w:rsidRPr="006A7CD6">
        <w:rPr>
          <w:rFonts w:eastAsia="Times New Roman" w:cs="Times New Roman"/>
          <w:b/>
          <w:bCs/>
          <w:color w:val="auto"/>
          <w:szCs w:val="22"/>
          <w:lang w:bidi="ar-SA"/>
        </w:rPr>
        <w:t>II./2 csoport</w:t>
      </w:r>
    </w:p>
    <w:p w14:paraId="070BC8E0" w14:textId="77777777" w:rsidR="00F914B6" w:rsidRPr="00336525" w:rsidRDefault="00F914B6" w:rsidP="00B052B1">
      <w:pPr>
        <w:widowControl/>
        <w:rPr>
          <w:rFonts w:eastAsia="Times New Roman" w:cs="Times New Roman"/>
          <w:color w:val="auto"/>
          <w:szCs w:val="22"/>
          <w:lang w:bidi="ar-SA"/>
        </w:rPr>
      </w:pPr>
      <w:r w:rsidRPr="00336525">
        <w:rPr>
          <w:rFonts w:eastAsia="Times New Roman" w:cs="Times New Roman"/>
          <w:color w:val="auto"/>
          <w:szCs w:val="22"/>
          <w:lang w:bidi="ar-SA"/>
        </w:rPr>
        <w:t>Korlátozott érvényű orvosi rendelvényhez kötött, szakorvosi kórházi diagnózist követően folyamatos szakorvosi ellenőrzés mellett alkalmazható gyógyszer (Sz).</w:t>
      </w:r>
    </w:p>
    <w:p w14:paraId="6A25F0BF" w14:textId="77777777" w:rsidR="0029197E" w:rsidRDefault="0029197E" w:rsidP="00B052B1">
      <w:pPr>
        <w:pStyle w:val="Szvegtrzs4"/>
        <w:widowControl/>
        <w:shd w:val="clear" w:color="auto" w:fill="auto"/>
        <w:spacing w:line="240" w:lineRule="auto"/>
        <w:ind w:firstLine="0"/>
        <w:jc w:val="left"/>
        <w:rPr>
          <w:sz w:val="22"/>
          <w:szCs w:val="22"/>
          <w:lang w:val="hu-HU"/>
        </w:rPr>
      </w:pPr>
    </w:p>
    <w:p w14:paraId="4C91B224" w14:textId="77777777" w:rsidR="006C47EE" w:rsidRPr="00336525" w:rsidRDefault="006C47EE" w:rsidP="00B052B1">
      <w:pPr>
        <w:pStyle w:val="Szvegtrzs4"/>
        <w:widowControl/>
        <w:shd w:val="clear" w:color="auto" w:fill="auto"/>
        <w:spacing w:line="240" w:lineRule="auto"/>
        <w:ind w:firstLine="0"/>
        <w:jc w:val="left"/>
        <w:rPr>
          <w:sz w:val="22"/>
          <w:szCs w:val="22"/>
          <w:lang w:val="hu-HU"/>
        </w:rPr>
      </w:pPr>
    </w:p>
    <w:p w14:paraId="0C6BF85B" w14:textId="77777777" w:rsidR="00A9770C" w:rsidRPr="00336525" w:rsidRDefault="00A9770C"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7.</w:t>
      </w:r>
      <w:r w:rsidRPr="00336525">
        <w:rPr>
          <w:rFonts w:eastAsia="Times New Roman" w:cs="Times New Roman"/>
          <w:b/>
          <w:color w:val="auto"/>
          <w:szCs w:val="22"/>
          <w:lang w:eastAsia="en-US" w:bidi="ar-SA"/>
        </w:rPr>
        <w:tab/>
        <w:t>A FORGALOMBA HOZATALI ENGEDÉLY JOGOSULTJA</w:t>
      </w:r>
    </w:p>
    <w:p w14:paraId="25237667"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C8221DC" w14:textId="77777777" w:rsidR="00CC5809" w:rsidRPr="00336525" w:rsidRDefault="00CC5809" w:rsidP="00CC5809">
      <w:pPr>
        <w:autoSpaceDE w:val="0"/>
        <w:autoSpaceDN w:val="0"/>
        <w:adjustRightInd w:val="0"/>
        <w:rPr>
          <w:bCs/>
        </w:rPr>
      </w:pPr>
      <w:r w:rsidRPr="00336525">
        <w:rPr>
          <w:bCs/>
        </w:rPr>
        <w:t>Vipharm S</w:t>
      </w:r>
      <w:proofErr w:type="gramStart"/>
      <w:r w:rsidRPr="00336525">
        <w:rPr>
          <w:bCs/>
        </w:rPr>
        <w:t>.A</w:t>
      </w:r>
      <w:proofErr w:type="gramEnd"/>
      <w:r w:rsidRPr="00336525">
        <w:rPr>
          <w:bCs/>
        </w:rPr>
        <w:t>.</w:t>
      </w:r>
    </w:p>
    <w:p w14:paraId="0759E9F7" w14:textId="77777777" w:rsidR="00CC5809" w:rsidRPr="00336525" w:rsidRDefault="00CC5809" w:rsidP="00CC5809">
      <w:pPr>
        <w:autoSpaceDE w:val="0"/>
        <w:autoSpaceDN w:val="0"/>
        <w:adjustRightInd w:val="0"/>
        <w:rPr>
          <w:bCs/>
        </w:rPr>
      </w:pPr>
      <w:r w:rsidRPr="00336525">
        <w:rPr>
          <w:bCs/>
        </w:rPr>
        <w:t>9, A. i F. Radziwiłłów Str.</w:t>
      </w:r>
    </w:p>
    <w:p w14:paraId="1F715192" w14:textId="77777777" w:rsidR="00CC5809" w:rsidRPr="00336525" w:rsidRDefault="00CC5809" w:rsidP="00CC5809">
      <w:pPr>
        <w:autoSpaceDE w:val="0"/>
        <w:autoSpaceDN w:val="0"/>
        <w:adjustRightInd w:val="0"/>
        <w:rPr>
          <w:bCs/>
        </w:rPr>
      </w:pPr>
      <w:r w:rsidRPr="00336525">
        <w:rPr>
          <w:bCs/>
        </w:rPr>
        <w:t>05-850 Ożarów Mazowiecki</w:t>
      </w:r>
    </w:p>
    <w:p w14:paraId="5953014A" w14:textId="77777777" w:rsidR="00CC5809" w:rsidRPr="00336525" w:rsidRDefault="00CC5809" w:rsidP="00CC5809">
      <w:pPr>
        <w:autoSpaceDE w:val="0"/>
        <w:autoSpaceDN w:val="0"/>
        <w:adjustRightInd w:val="0"/>
        <w:rPr>
          <w:bCs/>
        </w:rPr>
      </w:pPr>
      <w:r w:rsidRPr="00336525">
        <w:rPr>
          <w:bCs/>
        </w:rPr>
        <w:t>Lengyelország</w:t>
      </w:r>
    </w:p>
    <w:p w14:paraId="60655703"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2AC7F3D8" w14:textId="77777777" w:rsidR="00FC6F8B" w:rsidRPr="00336525" w:rsidRDefault="00FC6F8B" w:rsidP="00B052B1">
      <w:pPr>
        <w:pStyle w:val="Szvegtrzs4"/>
        <w:widowControl/>
        <w:shd w:val="clear" w:color="auto" w:fill="auto"/>
        <w:spacing w:line="240" w:lineRule="auto"/>
        <w:ind w:firstLine="0"/>
        <w:jc w:val="left"/>
        <w:rPr>
          <w:sz w:val="22"/>
          <w:szCs w:val="22"/>
          <w:lang w:val="hu-HU"/>
        </w:rPr>
      </w:pPr>
    </w:p>
    <w:p w14:paraId="53E27292" w14:textId="77777777" w:rsidR="00A9770C" w:rsidRPr="00336525" w:rsidRDefault="00A9770C"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8.</w:t>
      </w:r>
      <w:r w:rsidRPr="00336525">
        <w:rPr>
          <w:rFonts w:eastAsia="Times New Roman" w:cs="Times New Roman"/>
          <w:b/>
          <w:color w:val="auto"/>
          <w:szCs w:val="22"/>
          <w:lang w:eastAsia="en-US" w:bidi="ar-SA"/>
        </w:rPr>
        <w:tab/>
        <w:t xml:space="preserve">A FORGALOMBA HOZATALI ENGEDÉLY </w:t>
      </w:r>
      <w:proofErr w:type="gramStart"/>
      <w:r w:rsidRPr="00336525">
        <w:rPr>
          <w:rFonts w:eastAsia="Times New Roman" w:cs="Times New Roman"/>
          <w:b/>
          <w:color w:val="auto"/>
          <w:szCs w:val="22"/>
          <w:lang w:eastAsia="en-US" w:bidi="ar-SA"/>
        </w:rPr>
        <w:t>SZÁMA(</w:t>
      </w:r>
      <w:proofErr w:type="gramEnd"/>
      <w:r w:rsidRPr="00336525">
        <w:rPr>
          <w:rFonts w:eastAsia="Times New Roman" w:cs="Times New Roman"/>
          <w:b/>
          <w:color w:val="auto"/>
          <w:szCs w:val="22"/>
          <w:lang w:eastAsia="en-US" w:bidi="ar-SA"/>
        </w:rPr>
        <w:t>I)</w:t>
      </w:r>
    </w:p>
    <w:p w14:paraId="3152215C"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36D6837D" w14:textId="77777777" w:rsidR="008130CD" w:rsidRDefault="008130CD" w:rsidP="008130CD">
      <w:pPr>
        <w:widowControl/>
        <w:autoSpaceDE w:val="0"/>
        <w:autoSpaceDN w:val="0"/>
        <w:adjustRightInd w:val="0"/>
        <w:rPr>
          <w:rFonts w:cs="Times New Roman"/>
          <w:szCs w:val="22"/>
          <w:lang w:bidi="ar-SA"/>
        </w:rPr>
      </w:pPr>
      <w:r>
        <w:rPr>
          <w:rFonts w:cs="Times New Roman"/>
          <w:szCs w:val="22"/>
          <w:lang w:bidi="ar-SA"/>
        </w:rPr>
        <w:t>OGYI-T-22835/01</w:t>
      </w:r>
      <w:r>
        <w:rPr>
          <w:rFonts w:cs="Times New Roman"/>
          <w:szCs w:val="22"/>
          <w:lang w:bidi="ar-SA"/>
        </w:rPr>
        <w:tab/>
      </w:r>
      <w:r>
        <w:rPr>
          <w:rFonts w:cs="Times New Roman"/>
          <w:szCs w:val="22"/>
          <w:lang w:bidi="ar-SA"/>
        </w:rPr>
        <w:tab/>
        <w:t>28</w:t>
      </w:r>
      <w:r w:rsidR="006C47EE">
        <w:rPr>
          <w:rFonts w:cs="Times New Roman"/>
          <w:szCs w:val="22"/>
          <w:lang w:bidi="ar-SA"/>
        </w:rPr>
        <w:t>×</w:t>
      </w:r>
      <w:r>
        <w:rPr>
          <w:rFonts w:cs="Times New Roman"/>
          <w:szCs w:val="22"/>
          <w:lang w:bidi="ar-SA"/>
        </w:rPr>
        <w:tab/>
        <w:t>OPA/Al/PVC//Al buborékcsomagolás</w:t>
      </w:r>
    </w:p>
    <w:p w14:paraId="5E7F2DAC" w14:textId="77777777" w:rsidR="008130CD" w:rsidRDefault="008130CD" w:rsidP="008130CD">
      <w:pPr>
        <w:widowControl/>
        <w:autoSpaceDE w:val="0"/>
        <w:autoSpaceDN w:val="0"/>
        <w:adjustRightInd w:val="0"/>
        <w:rPr>
          <w:rFonts w:cs="Times New Roman"/>
          <w:szCs w:val="22"/>
          <w:lang w:bidi="ar-SA"/>
        </w:rPr>
      </w:pPr>
      <w:r>
        <w:rPr>
          <w:rFonts w:cs="Times New Roman"/>
          <w:szCs w:val="22"/>
          <w:lang w:bidi="ar-SA"/>
        </w:rPr>
        <w:t>OGYI-T-22835/02</w:t>
      </w:r>
      <w:r>
        <w:rPr>
          <w:rFonts w:cs="Times New Roman"/>
          <w:szCs w:val="22"/>
          <w:lang w:bidi="ar-SA"/>
        </w:rPr>
        <w:tab/>
      </w:r>
      <w:r>
        <w:rPr>
          <w:rFonts w:cs="Times New Roman"/>
          <w:szCs w:val="22"/>
          <w:lang w:bidi="ar-SA"/>
        </w:rPr>
        <w:tab/>
        <w:t>28</w:t>
      </w:r>
      <w:r w:rsidR="006C47EE">
        <w:rPr>
          <w:rFonts w:cs="Times New Roman"/>
          <w:szCs w:val="22"/>
          <w:lang w:bidi="ar-SA"/>
        </w:rPr>
        <w:t>×</w:t>
      </w:r>
      <w:r>
        <w:rPr>
          <w:rFonts w:cs="Times New Roman"/>
          <w:szCs w:val="22"/>
          <w:lang w:bidi="ar-SA"/>
        </w:rPr>
        <w:tab/>
        <w:t xml:space="preserve">HDPE tartály </w:t>
      </w:r>
      <w:r>
        <w:rPr>
          <w:szCs w:val="22"/>
        </w:rPr>
        <w:t xml:space="preserve">szilikagél SMG nedvességmegkötő betéttel </w:t>
      </w:r>
    </w:p>
    <w:p w14:paraId="50080277" w14:textId="77777777" w:rsidR="008130CD" w:rsidRDefault="008130CD" w:rsidP="008130CD">
      <w:pPr>
        <w:widowControl/>
        <w:autoSpaceDE w:val="0"/>
        <w:autoSpaceDN w:val="0"/>
        <w:adjustRightInd w:val="0"/>
        <w:ind w:left="2268" w:hanging="2265"/>
        <w:rPr>
          <w:rFonts w:cs="Times New Roman"/>
          <w:szCs w:val="22"/>
          <w:lang w:bidi="ar-SA"/>
        </w:rPr>
      </w:pPr>
      <w:r>
        <w:rPr>
          <w:rFonts w:cs="Times New Roman"/>
          <w:szCs w:val="22"/>
          <w:lang w:bidi="ar-SA"/>
        </w:rPr>
        <w:t>OGYI-T-22835/13</w:t>
      </w:r>
      <w:r>
        <w:rPr>
          <w:rFonts w:cs="Times New Roman"/>
          <w:szCs w:val="22"/>
          <w:lang w:bidi="ar-SA"/>
        </w:rPr>
        <w:tab/>
      </w:r>
      <w:r>
        <w:rPr>
          <w:rFonts w:cs="Times New Roman"/>
          <w:szCs w:val="22"/>
          <w:lang w:bidi="ar-SA"/>
        </w:rPr>
        <w:tab/>
        <w:t>28</w:t>
      </w:r>
      <w:r w:rsidR="006C47EE">
        <w:rPr>
          <w:rFonts w:cs="Times New Roman"/>
          <w:szCs w:val="22"/>
          <w:lang w:bidi="ar-SA"/>
        </w:rPr>
        <w:t>×</w:t>
      </w:r>
      <w:r>
        <w:rPr>
          <w:rFonts w:cs="Times New Roman"/>
          <w:szCs w:val="22"/>
          <w:lang w:bidi="ar-SA"/>
        </w:rPr>
        <w:tab/>
        <w:t>HDPE tartály</w:t>
      </w:r>
      <w:r>
        <w:rPr>
          <w:szCs w:val="22"/>
        </w:rPr>
        <w:t xml:space="preserve"> nedvessségmegkötő betétettel, csavarmentes kupakkal  </w:t>
      </w:r>
      <w:r>
        <w:rPr>
          <w:szCs w:val="22"/>
        </w:rPr>
        <w:tab/>
      </w:r>
    </w:p>
    <w:p w14:paraId="5E53670B" w14:textId="77777777" w:rsidR="008130CD" w:rsidRDefault="008130CD" w:rsidP="008130CD">
      <w:pPr>
        <w:widowControl/>
        <w:autoSpaceDE w:val="0"/>
        <w:autoSpaceDN w:val="0"/>
        <w:adjustRightInd w:val="0"/>
        <w:rPr>
          <w:rFonts w:cs="Times New Roman"/>
          <w:szCs w:val="22"/>
          <w:lang w:bidi="ar-SA"/>
        </w:rPr>
      </w:pPr>
      <w:r>
        <w:rPr>
          <w:rFonts w:cs="Times New Roman"/>
          <w:szCs w:val="22"/>
          <w:lang w:bidi="ar-SA"/>
        </w:rPr>
        <w:t>OGYI-T-22835/03</w:t>
      </w:r>
      <w:r>
        <w:rPr>
          <w:rFonts w:cs="Times New Roman"/>
          <w:szCs w:val="22"/>
          <w:lang w:bidi="ar-SA"/>
        </w:rPr>
        <w:tab/>
      </w:r>
      <w:r>
        <w:rPr>
          <w:rFonts w:cs="Times New Roman"/>
          <w:szCs w:val="22"/>
          <w:lang w:bidi="ar-SA"/>
        </w:rPr>
        <w:tab/>
        <w:t>56</w:t>
      </w:r>
      <w:r w:rsidR="006C47EE">
        <w:rPr>
          <w:rFonts w:cs="Times New Roman"/>
          <w:szCs w:val="22"/>
          <w:lang w:bidi="ar-SA"/>
        </w:rPr>
        <w:t>×</w:t>
      </w:r>
      <w:r>
        <w:rPr>
          <w:rFonts w:cs="Times New Roman"/>
          <w:szCs w:val="22"/>
          <w:lang w:bidi="ar-SA"/>
        </w:rPr>
        <w:tab/>
        <w:t>OPA/Al/PVC//Al buborékcsomagolás</w:t>
      </w:r>
    </w:p>
    <w:p w14:paraId="40A50CB4" w14:textId="77777777" w:rsidR="00B81474" w:rsidRDefault="00B81474" w:rsidP="008130CD">
      <w:pPr>
        <w:widowControl/>
        <w:autoSpaceDE w:val="0"/>
        <w:autoSpaceDN w:val="0"/>
        <w:adjustRightInd w:val="0"/>
        <w:rPr>
          <w:rFonts w:cs="Times New Roman"/>
          <w:szCs w:val="22"/>
          <w:lang w:bidi="ar-SA"/>
        </w:rPr>
      </w:pPr>
      <w:r>
        <w:rPr>
          <w:rFonts w:cs="Times New Roman"/>
          <w:szCs w:val="22"/>
          <w:lang w:bidi="ar-SA"/>
        </w:rPr>
        <w:t>OGYI-T-22835/</w:t>
      </w:r>
      <w:r w:rsidR="004F6A82">
        <w:rPr>
          <w:rFonts w:cs="Times New Roman"/>
          <w:szCs w:val="22"/>
          <w:lang w:bidi="ar-SA"/>
        </w:rPr>
        <w:t>1</w:t>
      </w:r>
      <w:r w:rsidR="00AA7919">
        <w:rPr>
          <w:rFonts w:cs="Times New Roman"/>
          <w:szCs w:val="22"/>
          <w:lang w:bidi="ar-SA"/>
        </w:rPr>
        <w:t>6</w:t>
      </w:r>
      <w:r>
        <w:rPr>
          <w:rFonts w:cs="Times New Roman"/>
          <w:szCs w:val="22"/>
          <w:lang w:bidi="ar-SA"/>
        </w:rPr>
        <w:tab/>
      </w:r>
      <w:r>
        <w:rPr>
          <w:rFonts w:cs="Times New Roman"/>
          <w:szCs w:val="22"/>
          <w:lang w:bidi="ar-SA"/>
        </w:rPr>
        <w:tab/>
        <w:t>56</w:t>
      </w:r>
      <w:r w:rsidR="006C47EE">
        <w:rPr>
          <w:rFonts w:cs="Times New Roman"/>
          <w:szCs w:val="22"/>
          <w:lang w:bidi="ar-SA"/>
        </w:rPr>
        <w:t>×</w:t>
      </w:r>
      <w:r w:rsidRPr="00B81474">
        <w:rPr>
          <w:rFonts w:cs="Times New Roman"/>
          <w:szCs w:val="22"/>
          <w:lang w:bidi="ar-SA"/>
        </w:rPr>
        <w:t xml:space="preserve"> </w:t>
      </w:r>
      <w:r>
        <w:rPr>
          <w:rFonts w:cs="Times New Roman"/>
          <w:szCs w:val="22"/>
          <w:lang w:bidi="ar-SA"/>
        </w:rPr>
        <w:tab/>
        <w:t xml:space="preserve">HDPE tartály </w:t>
      </w:r>
      <w:r>
        <w:rPr>
          <w:szCs w:val="22"/>
        </w:rPr>
        <w:t>szilikagél SMG nedvességmegkötő betéttel</w:t>
      </w:r>
    </w:p>
    <w:p w14:paraId="16E52AF6" w14:textId="77777777" w:rsidR="00B81474" w:rsidRDefault="00B81474" w:rsidP="008130CD">
      <w:pPr>
        <w:widowControl/>
        <w:autoSpaceDE w:val="0"/>
        <w:autoSpaceDN w:val="0"/>
        <w:adjustRightInd w:val="0"/>
        <w:rPr>
          <w:rFonts w:cs="Times New Roman"/>
          <w:szCs w:val="22"/>
          <w:lang w:bidi="ar-SA"/>
        </w:rPr>
      </w:pPr>
      <w:r>
        <w:rPr>
          <w:rFonts w:cs="Times New Roman"/>
          <w:szCs w:val="22"/>
          <w:lang w:bidi="ar-SA"/>
        </w:rPr>
        <w:t>OGYI-T-22835/</w:t>
      </w:r>
      <w:r w:rsidR="004F6A82">
        <w:rPr>
          <w:rFonts w:cs="Times New Roman"/>
          <w:szCs w:val="22"/>
          <w:lang w:bidi="ar-SA"/>
        </w:rPr>
        <w:t>1</w:t>
      </w:r>
      <w:r w:rsidR="00AA7919">
        <w:rPr>
          <w:rFonts w:cs="Times New Roman"/>
          <w:szCs w:val="22"/>
          <w:lang w:bidi="ar-SA"/>
        </w:rPr>
        <w:t>7</w:t>
      </w:r>
      <w:r>
        <w:rPr>
          <w:rFonts w:cs="Times New Roman"/>
          <w:szCs w:val="22"/>
          <w:lang w:bidi="ar-SA"/>
        </w:rPr>
        <w:tab/>
      </w:r>
      <w:r>
        <w:rPr>
          <w:rFonts w:cs="Times New Roman"/>
          <w:szCs w:val="22"/>
          <w:lang w:bidi="ar-SA"/>
        </w:rPr>
        <w:tab/>
        <w:t>56</w:t>
      </w:r>
      <w:r w:rsidR="006C47EE">
        <w:rPr>
          <w:rFonts w:cs="Times New Roman"/>
          <w:szCs w:val="22"/>
          <w:lang w:bidi="ar-SA"/>
        </w:rPr>
        <w:t>×</w:t>
      </w:r>
      <w:r w:rsidRPr="00B81474">
        <w:rPr>
          <w:rFonts w:cs="Times New Roman"/>
          <w:szCs w:val="22"/>
          <w:lang w:bidi="ar-SA"/>
        </w:rPr>
        <w:t xml:space="preserve"> </w:t>
      </w:r>
      <w:r>
        <w:rPr>
          <w:rFonts w:cs="Times New Roman"/>
          <w:szCs w:val="22"/>
          <w:lang w:bidi="ar-SA"/>
        </w:rPr>
        <w:tab/>
        <w:t>HDPE tartály</w:t>
      </w:r>
      <w:r>
        <w:rPr>
          <w:szCs w:val="22"/>
        </w:rPr>
        <w:t xml:space="preserve"> nedvessségmegkötő betétettel, csavarmentes kupakkal  </w:t>
      </w:r>
      <w:r>
        <w:rPr>
          <w:szCs w:val="22"/>
        </w:rPr>
        <w:tab/>
      </w:r>
    </w:p>
    <w:p w14:paraId="70ADE379" w14:textId="77777777" w:rsidR="008130CD" w:rsidRDefault="008130CD" w:rsidP="008130CD">
      <w:pPr>
        <w:pStyle w:val="Szvegtrzs4"/>
        <w:widowControl/>
        <w:shd w:val="clear" w:color="auto" w:fill="auto"/>
        <w:spacing w:line="240" w:lineRule="auto"/>
        <w:ind w:firstLine="0"/>
        <w:jc w:val="left"/>
        <w:rPr>
          <w:sz w:val="22"/>
          <w:szCs w:val="22"/>
        </w:rPr>
      </w:pPr>
      <w:r>
        <w:rPr>
          <w:sz w:val="22"/>
          <w:szCs w:val="22"/>
        </w:rPr>
        <w:t>OGYI-T-22835/04</w:t>
      </w:r>
      <w:r>
        <w:rPr>
          <w:sz w:val="22"/>
          <w:szCs w:val="22"/>
        </w:rPr>
        <w:tab/>
      </w:r>
      <w:r>
        <w:rPr>
          <w:sz w:val="22"/>
          <w:szCs w:val="22"/>
        </w:rPr>
        <w:tab/>
        <w:t>98</w:t>
      </w:r>
      <w:r w:rsidR="006C47EE">
        <w:rPr>
          <w:sz w:val="22"/>
          <w:szCs w:val="22"/>
          <w:lang w:val="hu-HU"/>
        </w:rPr>
        <w:t>×</w:t>
      </w:r>
      <w:r>
        <w:rPr>
          <w:sz w:val="22"/>
          <w:szCs w:val="22"/>
        </w:rPr>
        <w:tab/>
        <w:t>OPA/Al/PVC//Al buborékcsomagolás</w:t>
      </w:r>
    </w:p>
    <w:p w14:paraId="59FC9D6E" w14:textId="77777777" w:rsidR="00E004E9" w:rsidRPr="00BE2A1C" w:rsidRDefault="00E004E9" w:rsidP="00E004E9">
      <w:pPr>
        <w:pStyle w:val="Szvegtrzs4"/>
        <w:widowControl/>
        <w:shd w:val="clear" w:color="auto" w:fill="auto"/>
        <w:spacing w:line="240" w:lineRule="auto"/>
        <w:ind w:firstLine="0"/>
        <w:jc w:val="left"/>
        <w:rPr>
          <w:sz w:val="22"/>
          <w:szCs w:val="22"/>
          <w:lang w:val="hu-HU"/>
        </w:rPr>
      </w:pPr>
    </w:p>
    <w:p w14:paraId="4B306432" w14:textId="77777777" w:rsidR="00CC5809" w:rsidRPr="00336525" w:rsidRDefault="00CC5809" w:rsidP="00B052B1">
      <w:pPr>
        <w:pStyle w:val="Szvegtrzs4"/>
        <w:widowControl/>
        <w:shd w:val="clear" w:color="auto" w:fill="auto"/>
        <w:spacing w:line="240" w:lineRule="auto"/>
        <w:ind w:firstLine="0"/>
        <w:jc w:val="left"/>
        <w:rPr>
          <w:sz w:val="22"/>
          <w:szCs w:val="22"/>
          <w:lang w:val="hu-HU"/>
        </w:rPr>
      </w:pPr>
    </w:p>
    <w:p w14:paraId="1A80A6D6" w14:textId="77777777" w:rsidR="007A2F3E" w:rsidRPr="00336525" w:rsidRDefault="007A2F3E" w:rsidP="00B052B1">
      <w:pPr>
        <w:widowControl/>
        <w:tabs>
          <w:tab w:val="left" w:pos="567"/>
        </w:tabs>
        <w:ind w:left="567" w:hanging="567"/>
        <w:outlineLvl w:val="0"/>
        <w:rPr>
          <w:rFonts w:eastAsia="SimSun" w:cs="Times New Roman"/>
          <w:b/>
          <w:snapToGrid w:val="0"/>
          <w:color w:val="auto"/>
          <w:szCs w:val="22"/>
          <w:lang w:eastAsia="zh-CN" w:bidi="ar-SA"/>
        </w:rPr>
      </w:pPr>
      <w:r w:rsidRPr="00336525">
        <w:rPr>
          <w:rFonts w:eastAsia="Times New Roman" w:cs="Times New Roman"/>
          <w:b/>
          <w:color w:val="auto"/>
          <w:szCs w:val="22"/>
          <w:lang w:eastAsia="en-US" w:bidi="ar-SA"/>
        </w:rPr>
        <w:t>9.</w:t>
      </w:r>
      <w:r w:rsidRPr="00336525">
        <w:rPr>
          <w:rFonts w:eastAsia="Times New Roman" w:cs="Times New Roman"/>
          <w:b/>
          <w:color w:val="auto"/>
          <w:szCs w:val="22"/>
          <w:lang w:eastAsia="en-US" w:bidi="ar-SA"/>
        </w:rPr>
        <w:tab/>
        <w:t>A FORGALOMBA HOZATALI ENGEDÉLY ELSŐ KIADÁSÁNAK/ MEGÚJÍTÁSÁNAK</w:t>
      </w:r>
      <w:r w:rsidRPr="00336525">
        <w:rPr>
          <w:rFonts w:eastAsia="SimSun" w:cs="Times New Roman"/>
          <w:b/>
          <w:snapToGrid w:val="0"/>
          <w:color w:val="auto"/>
          <w:szCs w:val="22"/>
          <w:lang w:eastAsia="zh-CN" w:bidi="ar-SA"/>
        </w:rPr>
        <w:t xml:space="preserve"> DÁTUMA</w:t>
      </w:r>
    </w:p>
    <w:p w14:paraId="548D1CF5"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449CCC34" w14:textId="77777777" w:rsidR="0029197E" w:rsidRPr="00336525" w:rsidRDefault="0029197E" w:rsidP="00B052B1">
      <w:pPr>
        <w:widowControl/>
        <w:autoSpaceDE w:val="0"/>
        <w:autoSpaceDN w:val="0"/>
        <w:adjustRightInd w:val="0"/>
        <w:rPr>
          <w:rFonts w:cs="Times New Roman"/>
          <w:color w:val="auto"/>
          <w:szCs w:val="22"/>
          <w:lang w:bidi="ar-SA"/>
        </w:rPr>
      </w:pPr>
      <w:r w:rsidRPr="00336525">
        <w:rPr>
          <w:rFonts w:cs="Times New Roman"/>
          <w:color w:val="auto"/>
          <w:szCs w:val="22"/>
        </w:rPr>
        <w:t xml:space="preserve">A forgalomba hozatali engedély első kiadásának dátuma: </w:t>
      </w:r>
      <w:r w:rsidR="00943DE5">
        <w:rPr>
          <w:rFonts w:cs="Times New Roman"/>
          <w:color w:val="auto"/>
          <w:szCs w:val="22"/>
        </w:rPr>
        <w:t>2015.</w:t>
      </w:r>
      <w:r w:rsidR="006C47EE">
        <w:rPr>
          <w:rFonts w:cs="Times New Roman"/>
          <w:color w:val="auto"/>
          <w:szCs w:val="22"/>
        </w:rPr>
        <w:t xml:space="preserve"> május </w:t>
      </w:r>
      <w:r w:rsidR="00943DE5">
        <w:rPr>
          <w:rFonts w:cs="Times New Roman"/>
          <w:color w:val="auto"/>
          <w:szCs w:val="22"/>
        </w:rPr>
        <w:t>14.</w:t>
      </w:r>
    </w:p>
    <w:p w14:paraId="4E52C1A1"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57DB160D" w14:textId="77777777" w:rsidR="0029197E" w:rsidRPr="00336525" w:rsidRDefault="0029197E" w:rsidP="00B052B1">
      <w:pPr>
        <w:pStyle w:val="Szvegtrzs4"/>
        <w:widowControl/>
        <w:shd w:val="clear" w:color="auto" w:fill="auto"/>
        <w:spacing w:line="240" w:lineRule="auto"/>
        <w:ind w:firstLine="0"/>
        <w:jc w:val="left"/>
        <w:rPr>
          <w:sz w:val="22"/>
          <w:szCs w:val="22"/>
          <w:lang w:val="hu-HU"/>
        </w:rPr>
      </w:pPr>
    </w:p>
    <w:p w14:paraId="0AE9E564" w14:textId="77777777" w:rsidR="007A2F3E" w:rsidRDefault="007A2F3E" w:rsidP="00B052B1">
      <w:pPr>
        <w:widowControl/>
        <w:tabs>
          <w:tab w:val="left" w:pos="567"/>
        </w:tabs>
        <w:ind w:left="567" w:hanging="567"/>
        <w:outlineLvl w:val="0"/>
        <w:rPr>
          <w:rFonts w:eastAsia="Times New Roman" w:cs="Times New Roman"/>
          <w:b/>
          <w:color w:val="auto"/>
          <w:szCs w:val="22"/>
          <w:lang w:eastAsia="en-US" w:bidi="ar-SA"/>
        </w:rPr>
      </w:pPr>
      <w:r w:rsidRPr="00336525">
        <w:rPr>
          <w:rFonts w:eastAsia="Times New Roman" w:cs="Times New Roman"/>
          <w:b/>
          <w:color w:val="auto"/>
          <w:szCs w:val="22"/>
          <w:lang w:eastAsia="en-US" w:bidi="ar-SA"/>
        </w:rPr>
        <w:t>10.</w:t>
      </w:r>
      <w:r w:rsidRPr="00336525">
        <w:rPr>
          <w:rFonts w:eastAsia="Times New Roman" w:cs="Times New Roman"/>
          <w:b/>
          <w:color w:val="auto"/>
          <w:szCs w:val="22"/>
          <w:lang w:eastAsia="en-US" w:bidi="ar-SA"/>
        </w:rPr>
        <w:tab/>
        <w:t>A SZÖVEG ELLENŐRZÉSÉNEK DÁTUMA</w:t>
      </w:r>
    </w:p>
    <w:p w14:paraId="4A11D9AF" w14:textId="77777777" w:rsidR="00943DE5" w:rsidRPr="006A7CD6" w:rsidRDefault="00943DE5" w:rsidP="00B052B1">
      <w:pPr>
        <w:widowControl/>
        <w:tabs>
          <w:tab w:val="left" w:pos="567"/>
        </w:tabs>
        <w:ind w:left="567" w:hanging="567"/>
        <w:outlineLvl w:val="0"/>
        <w:rPr>
          <w:rFonts w:eastAsia="Times New Roman" w:cs="Times New Roman"/>
          <w:color w:val="auto"/>
          <w:szCs w:val="22"/>
          <w:lang w:eastAsia="en-US" w:bidi="ar-SA"/>
        </w:rPr>
      </w:pPr>
    </w:p>
    <w:p w14:paraId="29D8FCCC" w14:textId="19093601" w:rsidR="0029197E" w:rsidRPr="006A7CD6" w:rsidRDefault="00287217" w:rsidP="006A7CD6">
      <w:pPr>
        <w:pStyle w:val="Szvegtrzs4"/>
        <w:widowControl/>
        <w:shd w:val="clear" w:color="auto" w:fill="auto"/>
        <w:spacing w:line="240" w:lineRule="auto"/>
        <w:ind w:firstLine="0"/>
        <w:jc w:val="left"/>
        <w:rPr>
          <w:sz w:val="22"/>
          <w:szCs w:val="22"/>
          <w:lang w:val="hu-HU"/>
        </w:rPr>
      </w:pPr>
      <w:r>
        <w:rPr>
          <w:sz w:val="22"/>
          <w:szCs w:val="22"/>
          <w:lang w:val="hu-HU"/>
        </w:rPr>
        <w:t>2026. augusztus 13</w:t>
      </w:r>
      <w:r w:rsidR="00B51C49">
        <w:rPr>
          <w:sz w:val="22"/>
          <w:szCs w:val="22"/>
          <w:lang w:val="hu-HU"/>
        </w:rPr>
        <w:t>.</w:t>
      </w:r>
    </w:p>
    <w:sectPr w:rsidR="0029197E" w:rsidRPr="006A7CD6" w:rsidSect="006A7CD6">
      <w:headerReference w:type="default" r:id="rId9"/>
      <w:footerReference w:type="first" r:id="rId10"/>
      <w:type w:val="continuous"/>
      <w:pgSz w:w="11909" w:h="16834" w:code="9"/>
      <w:pgMar w:top="1134" w:right="1418" w:bottom="1134" w:left="1418" w:header="737" w:footer="737"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4C0FFD" w14:textId="77777777" w:rsidR="00895332" w:rsidRDefault="00895332">
      <w:r>
        <w:separator/>
      </w:r>
    </w:p>
  </w:endnote>
  <w:endnote w:type="continuationSeparator" w:id="0">
    <w:p w14:paraId="452ECBB9" w14:textId="77777777" w:rsidR="00895332" w:rsidRDefault="00895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71271" w14:textId="11698D32" w:rsidR="00DC0A14" w:rsidRDefault="00B51C49" w:rsidP="005D2F1C">
    <w:pPr>
      <w:pStyle w:val="llb"/>
    </w:pPr>
    <w:r w:rsidRPr="00B51C49">
      <w:rPr>
        <w:sz w:val="18"/>
        <w:szCs w:val="18"/>
      </w:rPr>
      <w:t>NNGYK/ETGY/13250/2026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61864" w14:textId="77777777" w:rsidR="00895332" w:rsidRDefault="00895332"/>
  </w:footnote>
  <w:footnote w:type="continuationSeparator" w:id="0">
    <w:p w14:paraId="3FBECCEF" w14:textId="77777777" w:rsidR="00895332" w:rsidRDefault="0089533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5CDFC" w14:textId="20A66EE5" w:rsidR="00DC0A14" w:rsidRPr="006A7CD6" w:rsidRDefault="00DC0A14" w:rsidP="006A7CD6">
    <w:pPr>
      <w:pStyle w:val="lfej"/>
      <w:jc w:val="center"/>
      <w:rPr>
        <w:sz w:val="18"/>
        <w:szCs w:val="18"/>
      </w:rPr>
    </w:pPr>
    <w:r w:rsidRPr="006A7CD6">
      <w:rPr>
        <w:sz w:val="18"/>
        <w:szCs w:val="18"/>
      </w:rPr>
      <w:fldChar w:fldCharType="begin"/>
    </w:r>
    <w:r w:rsidRPr="006A7CD6">
      <w:rPr>
        <w:sz w:val="18"/>
        <w:szCs w:val="18"/>
      </w:rPr>
      <w:instrText>PAGE   \* MERGEFORMAT</w:instrText>
    </w:r>
    <w:r w:rsidRPr="006A7CD6">
      <w:rPr>
        <w:sz w:val="18"/>
        <w:szCs w:val="18"/>
      </w:rPr>
      <w:fldChar w:fldCharType="separate"/>
    </w:r>
    <w:r w:rsidR="0033654D">
      <w:rPr>
        <w:noProof/>
        <w:sz w:val="18"/>
        <w:szCs w:val="18"/>
      </w:rPr>
      <w:t>20</w:t>
    </w:r>
    <w:r w:rsidRPr="006A7CD6">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8553C"/>
    <w:multiLevelType w:val="hybridMultilevel"/>
    <w:tmpl w:val="3266F53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5B948C6"/>
    <w:multiLevelType w:val="multilevel"/>
    <w:tmpl w:val="2A3E00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2F2449"/>
    <w:multiLevelType w:val="multilevel"/>
    <w:tmpl w:val="5672A7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030EFE"/>
    <w:multiLevelType w:val="multilevel"/>
    <w:tmpl w:val="7F50C6CC"/>
    <w:lvl w:ilvl="0">
      <w:start w:val="1"/>
      <w:numFmt w:val="bullet"/>
      <w:lvlText w:val="-"/>
      <w:lvlJc w:val="left"/>
      <w:rPr>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0FC368B"/>
    <w:multiLevelType w:val="multilevel"/>
    <w:tmpl w:val="827E867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CB01417"/>
    <w:multiLevelType w:val="multilevel"/>
    <w:tmpl w:val="F8B87790"/>
    <w:lvl w:ilvl="0">
      <w:start w:val="3"/>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9B1470B"/>
    <w:multiLevelType w:val="multilevel"/>
    <w:tmpl w:val="67CC5C86"/>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B320182"/>
    <w:multiLevelType w:val="multilevel"/>
    <w:tmpl w:val="0B7AB5C4"/>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6"/>
  </w:num>
  <w:num w:numId="3">
    <w:abstractNumId w:val="7"/>
  </w:num>
  <w:num w:numId="4">
    <w:abstractNumId w:val="5"/>
  </w:num>
  <w:num w:numId="5">
    <w:abstractNumId w:val="3"/>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isplayBackgroundShape/>
  <w:proofState w:grammar="clean"/>
  <w:defaultTabStop w:val="567"/>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9A9"/>
    <w:rsid w:val="000041A1"/>
    <w:rsid w:val="00004889"/>
    <w:rsid w:val="00011251"/>
    <w:rsid w:val="000229B3"/>
    <w:rsid w:val="00024E9F"/>
    <w:rsid w:val="00035285"/>
    <w:rsid w:val="000423D4"/>
    <w:rsid w:val="000556D3"/>
    <w:rsid w:val="000716E0"/>
    <w:rsid w:val="000729D2"/>
    <w:rsid w:val="00072D2C"/>
    <w:rsid w:val="00090390"/>
    <w:rsid w:val="00094915"/>
    <w:rsid w:val="000A0D40"/>
    <w:rsid w:val="000B5D6F"/>
    <w:rsid w:val="000B5F50"/>
    <w:rsid w:val="000C2714"/>
    <w:rsid w:val="000E3D1D"/>
    <w:rsid w:val="000E4D59"/>
    <w:rsid w:val="000E6D7C"/>
    <w:rsid w:val="000F32A0"/>
    <w:rsid w:val="000F3ADC"/>
    <w:rsid w:val="000F5008"/>
    <w:rsid w:val="00101EE7"/>
    <w:rsid w:val="00106C25"/>
    <w:rsid w:val="00107CCC"/>
    <w:rsid w:val="00123040"/>
    <w:rsid w:val="00124ADF"/>
    <w:rsid w:val="00127EF8"/>
    <w:rsid w:val="00146F61"/>
    <w:rsid w:val="0015036D"/>
    <w:rsid w:val="001659D9"/>
    <w:rsid w:val="00165D5C"/>
    <w:rsid w:val="00173A17"/>
    <w:rsid w:val="00193D7C"/>
    <w:rsid w:val="00197524"/>
    <w:rsid w:val="001A4EF5"/>
    <w:rsid w:val="001B7C5D"/>
    <w:rsid w:val="001D2B2E"/>
    <w:rsid w:val="001E45C9"/>
    <w:rsid w:val="001F0360"/>
    <w:rsid w:val="001F6FB4"/>
    <w:rsid w:val="00224E28"/>
    <w:rsid w:val="0022547D"/>
    <w:rsid w:val="00230FFF"/>
    <w:rsid w:val="0024047F"/>
    <w:rsid w:val="00246B52"/>
    <w:rsid w:val="00246FE1"/>
    <w:rsid w:val="00255AB4"/>
    <w:rsid w:val="0027252F"/>
    <w:rsid w:val="002744F5"/>
    <w:rsid w:val="00277B41"/>
    <w:rsid w:val="00281DC8"/>
    <w:rsid w:val="00282115"/>
    <w:rsid w:val="00287217"/>
    <w:rsid w:val="0029197E"/>
    <w:rsid w:val="002933C5"/>
    <w:rsid w:val="002A1DEB"/>
    <w:rsid w:val="002A5ECA"/>
    <w:rsid w:val="002C5B2C"/>
    <w:rsid w:val="002D75E5"/>
    <w:rsid w:val="002D7E40"/>
    <w:rsid w:val="002F61DA"/>
    <w:rsid w:val="002F77BD"/>
    <w:rsid w:val="002F7C28"/>
    <w:rsid w:val="00307791"/>
    <w:rsid w:val="00322059"/>
    <w:rsid w:val="00323178"/>
    <w:rsid w:val="00336525"/>
    <w:rsid w:val="0033654D"/>
    <w:rsid w:val="0034033C"/>
    <w:rsid w:val="003403B5"/>
    <w:rsid w:val="003649D1"/>
    <w:rsid w:val="00366837"/>
    <w:rsid w:val="00372325"/>
    <w:rsid w:val="00380322"/>
    <w:rsid w:val="003812A4"/>
    <w:rsid w:val="00392FF6"/>
    <w:rsid w:val="003A4BB4"/>
    <w:rsid w:val="003B0F1C"/>
    <w:rsid w:val="003D4979"/>
    <w:rsid w:val="003D6269"/>
    <w:rsid w:val="003D6978"/>
    <w:rsid w:val="003E3E21"/>
    <w:rsid w:val="003E5C43"/>
    <w:rsid w:val="003E79BC"/>
    <w:rsid w:val="003F3081"/>
    <w:rsid w:val="004113D6"/>
    <w:rsid w:val="00415443"/>
    <w:rsid w:val="004275AD"/>
    <w:rsid w:val="00436EB7"/>
    <w:rsid w:val="004412AD"/>
    <w:rsid w:val="00443813"/>
    <w:rsid w:val="00450EE9"/>
    <w:rsid w:val="00455CF7"/>
    <w:rsid w:val="00460C30"/>
    <w:rsid w:val="0046156A"/>
    <w:rsid w:val="00471912"/>
    <w:rsid w:val="00473437"/>
    <w:rsid w:val="004924B9"/>
    <w:rsid w:val="004A3B57"/>
    <w:rsid w:val="004B16E9"/>
    <w:rsid w:val="004C3EC8"/>
    <w:rsid w:val="004C5A76"/>
    <w:rsid w:val="004C7E30"/>
    <w:rsid w:val="004D0B58"/>
    <w:rsid w:val="004D2CEC"/>
    <w:rsid w:val="004D502E"/>
    <w:rsid w:val="004E1476"/>
    <w:rsid w:val="004F235A"/>
    <w:rsid w:val="004F6A82"/>
    <w:rsid w:val="005139C6"/>
    <w:rsid w:val="00523DF6"/>
    <w:rsid w:val="005339A9"/>
    <w:rsid w:val="005376BD"/>
    <w:rsid w:val="00544DB5"/>
    <w:rsid w:val="0055048E"/>
    <w:rsid w:val="00561BB5"/>
    <w:rsid w:val="00573DD5"/>
    <w:rsid w:val="00575042"/>
    <w:rsid w:val="0058754B"/>
    <w:rsid w:val="00597090"/>
    <w:rsid w:val="00597109"/>
    <w:rsid w:val="005A68A2"/>
    <w:rsid w:val="005B024A"/>
    <w:rsid w:val="005D2F1C"/>
    <w:rsid w:val="005D5E9B"/>
    <w:rsid w:val="005D6EED"/>
    <w:rsid w:val="005E3647"/>
    <w:rsid w:val="005E5A73"/>
    <w:rsid w:val="005E70F8"/>
    <w:rsid w:val="005F3FE1"/>
    <w:rsid w:val="00601022"/>
    <w:rsid w:val="00601412"/>
    <w:rsid w:val="00606D5B"/>
    <w:rsid w:val="00615707"/>
    <w:rsid w:val="006230E8"/>
    <w:rsid w:val="00633301"/>
    <w:rsid w:val="00660895"/>
    <w:rsid w:val="0067784F"/>
    <w:rsid w:val="0068157B"/>
    <w:rsid w:val="00681DEB"/>
    <w:rsid w:val="00682DFD"/>
    <w:rsid w:val="0069310C"/>
    <w:rsid w:val="00693A92"/>
    <w:rsid w:val="006A0C3F"/>
    <w:rsid w:val="006A54DC"/>
    <w:rsid w:val="006A71D3"/>
    <w:rsid w:val="006A7CD6"/>
    <w:rsid w:val="006C47EE"/>
    <w:rsid w:val="006C6AFE"/>
    <w:rsid w:val="006D6AF3"/>
    <w:rsid w:val="006F1021"/>
    <w:rsid w:val="006F29FF"/>
    <w:rsid w:val="00704057"/>
    <w:rsid w:val="0070556A"/>
    <w:rsid w:val="007060E0"/>
    <w:rsid w:val="00707EE5"/>
    <w:rsid w:val="007144A7"/>
    <w:rsid w:val="007217EA"/>
    <w:rsid w:val="00722D3F"/>
    <w:rsid w:val="0073172D"/>
    <w:rsid w:val="00733E08"/>
    <w:rsid w:val="00743D63"/>
    <w:rsid w:val="007441C4"/>
    <w:rsid w:val="007447F8"/>
    <w:rsid w:val="00770F85"/>
    <w:rsid w:val="00772001"/>
    <w:rsid w:val="007743A9"/>
    <w:rsid w:val="00777594"/>
    <w:rsid w:val="00777847"/>
    <w:rsid w:val="007868C2"/>
    <w:rsid w:val="007876C6"/>
    <w:rsid w:val="0079024C"/>
    <w:rsid w:val="00790807"/>
    <w:rsid w:val="00794DCA"/>
    <w:rsid w:val="007A2F3E"/>
    <w:rsid w:val="007C5F44"/>
    <w:rsid w:val="007D118F"/>
    <w:rsid w:val="007D2D50"/>
    <w:rsid w:val="007E4E7E"/>
    <w:rsid w:val="007E6005"/>
    <w:rsid w:val="00801A2B"/>
    <w:rsid w:val="00806E4F"/>
    <w:rsid w:val="00807C7A"/>
    <w:rsid w:val="00810829"/>
    <w:rsid w:val="008117B3"/>
    <w:rsid w:val="008130CD"/>
    <w:rsid w:val="008230FD"/>
    <w:rsid w:val="008617A3"/>
    <w:rsid w:val="00866BB6"/>
    <w:rsid w:val="00871AD2"/>
    <w:rsid w:val="00872F3F"/>
    <w:rsid w:val="00887B97"/>
    <w:rsid w:val="00895332"/>
    <w:rsid w:val="008A2CB6"/>
    <w:rsid w:val="008B0690"/>
    <w:rsid w:val="008B1D49"/>
    <w:rsid w:val="008C4318"/>
    <w:rsid w:val="008D6BA9"/>
    <w:rsid w:val="008E2A83"/>
    <w:rsid w:val="008E53AB"/>
    <w:rsid w:val="008E58D9"/>
    <w:rsid w:val="008F4F48"/>
    <w:rsid w:val="009068A6"/>
    <w:rsid w:val="009340D4"/>
    <w:rsid w:val="009419A2"/>
    <w:rsid w:val="00943DE5"/>
    <w:rsid w:val="0094454B"/>
    <w:rsid w:val="00950421"/>
    <w:rsid w:val="009579FB"/>
    <w:rsid w:val="0096428E"/>
    <w:rsid w:val="0096550C"/>
    <w:rsid w:val="009803EF"/>
    <w:rsid w:val="00985217"/>
    <w:rsid w:val="00996629"/>
    <w:rsid w:val="009A693E"/>
    <w:rsid w:val="009B0F4D"/>
    <w:rsid w:val="009B1EC3"/>
    <w:rsid w:val="009B4D05"/>
    <w:rsid w:val="009D1373"/>
    <w:rsid w:val="009D5677"/>
    <w:rsid w:val="009E0D44"/>
    <w:rsid w:val="009E159C"/>
    <w:rsid w:val="009F1D42"/>
    <w:rsid w:val="009F7115"/>
    <w:rsid w:val="009F741A"/>
    <w:rsid w:val="00A04237"/>
    <w:rsid w:val="00A15632"/>
    <w:rsid w:val="00A22E59"/>
    <w:rsid w:val="00A26B39"/>
    <w:rsid w:val="00A3127A"/>
    <w:rsid w:val="00A479E7"/>
    <w:rsid w:val="00A5675A"/>
    <w:rsid w:val="00A81500"/>
    <w:rsid w:val="00A8485C"/>
    <w:rsid w:val="00A8652A"/>
    <w:rsid w:val="00A87D96"/>
    <w:rsid w:val="00A9078C"/>
    <w:rsid w:val="00A92870"/>
    <w:rsid w:val="00A9770C"/>
    <w:rsid w:val="00AA7919"/>
    <w:rsid w:val="00AB149B"/>
    <w:rsid w:val="00AB3A99"/>
    <w:rsid w:val="00AB580E"/>
    <w:rsid w:val="00AB6702"/>
    <w:rsid w:val="00AD04A8"/>
    <w:rsid w:val="00AE0CB7"/>
    <w:rsid w:val="00AE6D49"/>
    <w:rsid w:val="00B020D0"/>
    <w:rsid w:val="00B052B1"/>
    <w:rsid w:val="00B27514"/>
    <w:rsid w:val="00B40231"/>
    <w:rsid w:val="00B51C49"/>
    <w:rsid w:val="00B6151A"/>
    <w:rsid w:val="00B64834"/>
    <w:rsid w:val="00B6657E"/>
    <w:rsid w:val="00B75B58"/>
    <w:rsid w:val="00B77512"/>
    <w:rsid w:val="00B81474"/>
    <w:rsid w:val="00B9548E"/>
    <w:rsid w:val="00B97165"/>
    <w:rsid w:val="00BC65DA"/>
    <w:rsid w:val="00BE2460"/>
    <w:rsid w:val="00BE2720"/>
    <w:rsid w:val="00BE278A"/>
    <w:rsid w:val="00BE53E6"/>
    <w:rsid w:val="00BF6A1A"/>
    <w:rsid w:val="00C001A8"/>
    <w:rsid w:val="00C00FD0"/>
    <w:rsid w:val="00C05128"/>
    <w:rsid w:val="00C11672"/>
    <w:rsid w:val="00C20E2E"/>
    <w:rsid w:val="00C21CC4"/>
    <w:rsid w:val="00C24478"/>
    <w:rsid w:val="00C314B8"/>
    <w:rsid w:val="00C42194"/>
    <w:rsid w:val="00C43971"/>
    <w:rsid w:val="00C50319"/>
    <w:rsid w:val="00C55484"/>
    <w:rsid w:val="00C601EF"/>
    <w:rsid w:val="00C90C81"/>
    <w:rsid w:val="00CA112D"/>
    <w:rsid w:val="00CA19B1"/>
    <w:rsid w:val="00CA6284"/>
    <w:rsid w:val="00CB1FE4"/>
    <w:rsid w:val="00CB3B4E"/>
    <w:rsid w:val="00CC22E0"/>
    <w:rsid w:val="00CC5809"/>
    <w:rsid w:val="00CD5B70"/>
    <w:rsid w:val="00CD7F0C"/>
    <w:rsid w:val="00CE3DE9"/>
    <w:rsid w:val="00CE5D9A"/>
    <w:rsid w:val="00CE6B0C"/>
    <w:rsid w:val="00CE6B5E"/>
    <w:rsid w:val="00CF2820"/>
    <w:rsid w:val="00CF35CB"/>
    <w:rsid w:val="00CF377F"/>
    <w:rsid w:val="00D15175"/>
    <w:rsid w:val="00D2427C"/>
    <w:rsid w:val="00D401CD"/>
    <w:rsid w:val="00D64F2E"/>
    <w:rsid w:val="00D7654E"/>
    <w:rsid w:val="00D76983"/>
    <w:rsid w:val="00D776AC"/>
    <w:rsid w:val="00D920BE"/>
    <w:rsid w:val="00DA16E7"/>
    <w:rsid w:val="00DC0A14"/>
    <w:rsid w:val="00DC337B"/>
    <w:rsid w:val="00DC5E81"/>
    <w:rsid w:val="00DF51BE"/>
    <w:rsid w:val="00E004E9"/>
    <w:rsid w:val="00E02AB2"/>
    <w:rsid w:val="00E04B0F"/>
    <w:rsid w:val="00E27BC6"/>
    <w:rsid w:val="00E30B83"/>
    <w:rsid w:val="00E403C1"/>
    <w:rsid w:val="00E43FC3"/>
    <w:rsid w:val="00E45A61"/>
    <w:rsid w:val="00E46FB8"/>
    <w:rsid w:val="00E47163"/>
    <w:rsid w:val="00E51062"/>
    <w:rsid w:val="00E7148D"/>
    <w:rsid w:val="00E7418C"/>
    <w:rsid w:val="00E81A09"/>
    <w:rsid w:val="00E83182"/>
    <w:rsid w:val="00E8437C"/>
    <w:rsid w:val="00E8634C"/>
    <w:rsid w:val="00E938FD"/>
    <w:rsid w:val="00E96E8B"/>
    <w:rsid w:val="00EB55E6"/>
    <w:rsid w:val="00EC2C6F"/>
    <w:rsid w:val="00EC6198"/>
    <w:rsid w:val="00EE0109"/>
    <w:rsid w:val="00F03827"/>
    <w:rsid w:val="00F13089"/>
    <w:rsid w:val="00F15AAE"/>
    <w:rsid w:val="00F264A4"/>
    <w:rsid w:val="00F3404D"/>
    <w:rsid w:val="00F517E9"/>
    <w:rsid w:val="00F566B4"/>
    <w:rsid w:val="00F651D8"/>
    <w:rsid w:val="00F67E60"/>
    <w:rsid w:val="00F728B0"/>
    <w:rsid w:val="00F81A09"/>
    <w:rsid w:val="00F914B6"/>
    <w:rsid w:val="00FA0D1E"/>
    <w:rsid w:val="00FA342E"/>
    <w:rsid w:val="00FB4597"/>
    <w:rsid w:val="00FC6F8B"/>
    <w:rsid w:val="00FE279F"/>
    <w:rsid w:val="00FE2A8C"/>
    <w:rsid w:val="00FE5EC8"/>
    <w:rsid w:val="00FE7AAD"/>
    <w:rsid w:val="00FF446C"/>
    <w:rsid w:val="00FF6774"/>
    <w:rsid w:val="00FF747F"/>
    <w:rsid w:val="00FF7C0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E62CB"/>
  <w15:chartTrackingRefBased/>
  <w15:docId w15:val="{BC3F27B4-3CDD-4C52-BD91-678E474C8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pPr>
      <w:widowControl w:val="0"/>
    </w:pPr>
    <w:rPr>
      <w:rFonts w:ascii="Times New Roman" w:hAnsi="Times New Roman"/>
      <w:color w:val="000000"/>
      <w:sz w:val="22"/>
      <w:szCs w:val="24"/>
      <w:lang w:bidi="hu-HU"/>
    </w:rPr>
  </w:style>
  <w:style w:type="paragraph" w:styleId="Cmsor3">
    <w:name w:val="heading 3"/>
    <w:basedOn w:val="Norml"/>
    <w:next w:val="Norml"/>
    <w:link w:val="Cmsor3Char"/>
    <w:semiHidden/>
    <w:unhideWhenUsed/>
    <w:qFormat/>
    <w:rsid w:val="0068157B"/>
    <w:pPr>
      <w:keepNext/>
      <w:spacing w:before="240" w:after="60"/>
      <w:outlineLvl w:val="2"/>
    </w:pPr>
    <w:rPr>
      <w:rFonts w:ascii="Cambria" w:eastAsia="Times New Roman" w:hAnsi="Cambria" w:cs="Times New Roman"/>
      <w:b/>
      <w:bCs/>
      <w:sz w:val="26"/>
      <w:szCs w:val="26"/>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rPr>
      <w:color w:val="000080"/>
      <w:u w:val="single"/>
    </w:rPr>
  </w:style>
  <w:style w:type="character" w:customStyle="1" w:styleId="Bodytext2">
    <w:name w:val="Body text (2)_"/>
    <w:link w:val="Bodytext20"/>
    <w:rPr>
      <w:rFonts w:ascii="Times New Roman" w:eastAsia="Times New Roman" w:hAnsi="Times New Roman" w:cs="Times New Roman"/>
      <w:b/>
      <w:bCs/>
      <w:i w:val="0"/>
      <w:iCs w:val="0"/>
      <w:smallCaps w:val="0"/>
      <w:strike w:val="0"/>
      <w:sz w:val="20"/>
      <w:szCs w:val="20"/>
      <w:u w:val="none"/>
    </w:rPr>
  </w:style>
  <w:style w:type="character" w:customStyle="1" w:styleId="Heading1">
    <w:name w:val="Heading #1_"/>
    <w:link w:val="Heading10"/>
    <w:rPr>
      <w:rFonts w:ascii="Times New Roman" w:eastAsia="Times New Roman" w:hAnsi="Times New Roman" w:cs="Times New Roman"/>
      <w:b/>
      <w:bCs/>
      <w:i w:val="0"/>
      <w:iCs w:val="0"/>
      <w:smallCaps w:val="0"/>
      <w:strike w:val="0"/>
      <w:sz w:val="20"/>
      <w:szCs w:val="20"/>
      <w:u w:val="none"/>
    </w:rPr>
  </w:style>
  <w:style w:type="character" w:customStyle="1" w:styleId="Bodytext">
    <w:name w:val="Body text_"/>
    <w:link w:val="Szvegtrzs4"/>
    <w:rPr>
      <w:rFonts w:ascii="Times New Roman" w:eastAsia="Times New Roman" w:hAnsi="Times New Roman" w:cs="Times New Roman"/>
      <w:b w:val="0"/>
      <w:bCs w:val="0"/>
      <w:i w:val="0"/>
      <w:iCs w:val="0"/>
      <w:smallCaps w:val="0"/>
      <w:strike w:val="0"/>
      <w:sz w:val="20"/>
      <w:szCs w:val="20"/>
      <w:u w:val="none"/>
    </w:rPr>
  </w:style>
  <w:style w:type="character" w:customStyle="1" w:styleId="Szvegtrzs1">
    <w:name w:val="Szövegtörzs1"/>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hu-HU" w:eastAsia="hu-HU" w:bidi="hu-HU"/>
    </w:rPr>
  </w:style>
  <w:style w:type="character" w:customStyle="1" w:styleId="Heading1NotBold">
    <w:name w:val="Heading #1 + Not Bold"/>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hu-HU" w:eastAsia="hu-HU" w:bidi="hu-HU"/>
    </w:rPr>
  </w:style>
  <w:style w:type="character" w:customStyle="1" w:styleId="Bodytext3">
    <w:name w:val="Body text (3)_"/>
    <w:link w:val="Bodytext30"/>
    <w:rPr>
      <w:rFonts w:ascii="Times New Roman" w:eastAsia="Times New Roman" w:hAnsi="Times New Roman" w:cs="Times New Roman"/>
      <w:b w:val="0"/>
      <w:bCs w:val="0"/>
      <w:i/>
      <w:iCs/>
      <w:smallCaps w:val="0"/>
      <w:strike w:val="0"/>
      <w:sz w:val="20"/>
      <w:szCs w:val="20"/>
      <w:u w:val="none"/>
    </w:rPr>
  </w:style>
  <w:style w:type="character" w:customStyle="1" w:styleId="Bodytext31">
    <w:name w:val="Body text (3)"/>
    <w:rPr>
      <w:rFonts w:ascii="Times New Roman" w:eastAsia="Times New Roman" w:hAnsi="Times New Roman" w:cs="Times New Roman"/>
      <w:b w:val="0"/>
      <w:bCs w:val="0"/>
      <w:i/>
      <w:iCs/>
      <w:smallCaps w:val="0"/>
      <w:strike w:val="0"/>
      <w:color w:val="000000"/>
      <w:spacing w:val="0"/>
      <w:w w:val="100"/>
      <w:position w:val="0"/>
      <w:sz w:val="20"/>
      <w:szCs w:val="20"/>
      <w:u w:val="single"/>
      <w:lang w:val="hu-HU" w:eastAsia="hu-HU" w:bidi="hu-HU"/>
    </w:rPr>
  </w:style>
  <w:style w:type="character" w:customStyle="1" w:styleId="BodytextItalic">
    <w:name w:val="Body text + Italic"/>
    <w:rPr>
      <w:rFonts w:ascii="Times New Roman" w:eastAsia="Times New Roman" w:hAnsi="Times New Roman" w:cs="Times New Roman"/>
      <w:b w:val="0"/>
      <w:bCs w:val="0"/>
      <w:i/>
      <w:iCs/>
      <w:smallCaps w:val="0"/>
      <w:strike w:val="0"/>
      <w:color w:val="000000"/>
      <w:spacing w:val="0"/>
      <w:w w:val="100"/>
      <w:position w:val="0"/>
      <w:sz w:val="20"/>
      <w:szCs w:val="20"/>
      <w:u w:val="none"/>
      <w:lang w:val="hu-HU" w:eastAsia="hu-HU" w:bidi="hu-HU"/>
    </w:rPr>
  </w:style>
  <w:style w:type="character" w:customStyle="1" w:styleId="Heading2">
    <w:name w:val="Heading #2_"/>
    <w:link w:val="Heading20"/>
    <w:rPr>
      <w:rFonts w:ascii="Times New Roman" w:eastAsia="Times New Roman" w:hAnsi="Times New Roman" w:cs="Times New Roman"/>
      <w:b/>
      <w:bCs/>
      <w:i w:val="0"/>
      <w:iCs w:val="0"/>
      <w:smallCaps w:val="0"/>
      <w:strike w:val="0"/>
      <w:sz w:val="20"/>
      <w:szCs w:val="20"/>
      <w:u w:val="none"/>
    </w:rPr>
  </w:style>
  <w:style w:type="character" w:customStyle="1" w:styleId="Bodytext5pt">
    <w:name w:val="Body text + 5 pt"/>
    <w:rPr>
      <w:rFonts w:ascii="Times New Roman" w:eastAsia="Times New Roman" w:hAnsi="Times New Roman" w:cs="Times New Roman"/>
      <w:b w:val="0"/>
      <w:bCs w:val="0"/>
      <w:i w:val="0"/>
      <w:iCs w:val="0"/>
      <w:smallCaps w:val="0"/>
      <w:strike w:val="0"/>
      <w:color w:val="000000"/>
      <w:spacing w:val="0"/>
      <w:w w:val="100"/>
      <w:position w:val="0"/>
      <w:sz w:val="10"/>
      <w:szCs w:val="10"/>
      <w:u w:val="none"/>
      <w:lang w:val="hu-HU" w:eastAsia="hu-HU" w:bidi="hu-HU"/>
    </w:rPr>
  </w:style>
  <w:style w:type="character" w:customStyle="1" w:styleId="Bodytext5pt0">
    <w:name w:val="Body text + 5 pt"/>
    <w:rPr>
      <w:rFonts w:ascii="Times New Roman" w:eastAsia="Times New Roman" w:hAnsi="Times New Roman" w:cs="Times New Roman"/>
      <w:b w:val="0"/>
      <w:bCs w:val="0"/>
      <w:i w:val="0"/>
      <w:iCs w:val="0"/>
      <w:smallCaps w:val="0"/>
      <w:strike w:val="0"/>
      <w:color w:val="000000"/>
      <w:spacing w:val="0"/>
      <w:w w:val="100"/>
      <w:position w:val="0"/>
      <w:sz w:val="10"/>
      <w:szCs w:val="10"/>
      <w:u w:val="none"/>
      <w:lang w:val="hu-HU" w:eastAsia="hu-HU" w:bidi="hu-HU"/>
    </w:rPr>
  </w:style>
  <w:style w:type="character" w:customStyle="1" w:styleId="BodytextItalic0">
    <w:name w:val="Body text + Italic"/>
    <w:rPr>
      <w:rFonts w:ascii="Times New Roman" w:eastAsia="Times New Roman" w:hAnsi="Times New Roman" w:cs="Times New Roman"/>
      <w:b w:val="0"/>
      <w:bCs w:val="0"/>
      <w:i/>
      <w:iCs/>
      <w:smallCaps w:val="0"/>
      <w:strike w:val="0"/>
      <w:color w:val="000000"/>
      <w:spacing w:val="0"/>
      <w:w w:val="100"/>
      <w:position w:val="0"/>
      <w:sz w:val="20"/>
      <w:szCs w:val="20"/>
      <w:u w:val="single"/>
      <w:lang w:val="hu-HU" w:eastAsia="hu-HU" w:bidi="hu-HU"/>
    </w:rPr>
  </w:style>
  <w:style w:type="character" w:customStyle="1" w:styleId="BodytextBold">
    <w:name w:val="Body text + Bold"/>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style>
  <w:style w:type="character" w:customStyle="1" w:styleId="Szvegtrzs2">
    <w:name w:val="Szövegtörzs2"/>
    <w:rPr>
      <w:rFonts w:ascii="Times New Roman" w:eastAsia="Times New Roman" w:hAnsi="Times New Roman" w:cs="Times New Roman"/>
      <w:b w:val="0"/>
      <w:bCs w:val="0"/>
      <w:i w:val="0"/>
      <w:iCs w:val="0"/>
      <w:smallCaps w:val="0"/>
      <w:strike w:val="0"/>
      <w:sz w:val="20"/>
      <w:szCs w:val="20"/>
      <w:u w:val="none"/>
    </w:rPr>
  </w:style>
  <w:style w:type="character" w:customStyle="1" w:styleId="Bodytext6pt">
    <w:name w:val="Body text + 6 pt"/>
    <w:rPr>
      <w:rFonts w:ascii="Times New Roman" w:eastAsia="Times New Roman" w:hAnsi="Times New Roman" w:cs="Times New Roman"/>
      <w:b w:val="0"/>
      <w:bCs w:val="0"/>
      <w:i w:val="0"/>
      <w:iCs w:val="0"/>
      <w:smallCaps w:val="0"/>
      <w:strike w:val="0"/>
      <w:color w:val="000000"/>
      <w:spacing w:val="0"/>
      <w:w w:val="100"/>
      <w:position w:val="0"/>
      <w:sz w:val="12"/>
      <w:szCs w:val="12"/>
      <w:u w:val="none"/>
      <w:lang w:val="hu-HU" w:eastAsia="hu-HU" w:bidi="hu-HU"/>
    </w:rPr>
  </w:style>
  <w:style w:type="character" w:customStyle="1" w:styleId="Tablecaption">
    <w:name w:val="Table caption_"/>
    <w:link w:val="Tablecaption0"/>
    <w:rPr>
      <w:rFonts w:ascii="Times New Roman" w:eastAsia="Times New Roman" w:hAnsi="Times New Roman" w:cs="Times New Roman"/>
      <w:b w:val="0"/>
      <w:bCs w:val="0"/>
      <w:i w:val="0"/>
      <w:iCs w:val="0"/>
      <w:smallCaps w:val="0"/>
      <w:strike w:val="0"/>
      <w:sz w:val="20"/>
      <w:szCs w:val="20"/>
      <w:u w:val="none"/>
    </w:rPr>
  </w:style>
  <w:style w:type="character" w:customStyle="1" w:styleId="BodytextBold0">
    <w:name w:val="Body text + Bold"/>
    <w:rPr>
      <w:rFonts w:ascii="Times New Roman" w:eastAsia="Times New Roman" w:hAnsi="Times New Roman" w:cs="Times New Roman"/>
      <w:b/>
      <w:bCs/>
      <w:i w:val="0"/>
      <w:iCs w:val="0"/>
      <w:smallCaps w:val="0"/>
      <w:strike w:val="0"/>
      <w:color w:val="000000"/>
      <w:spacing w:val="0"/>
      <w:w w:val="100"/>
      <w:position w:val="0"/>
      <w:sz w:val="20"/>
      <w:szCs w:val="20"/>
      <w:u w:val="none"/>
      <w:lang w:val="hu-HU" w:eastAsia="hu-HU" w:bidi="hu-HU"/>
    </w:rPr>
  </w:style>
  <w:style w:type="character" w:customStyle="1" w:styleId="Szvegtrzs3">
    <w:name w:val="Szövegtörzs3"/>
    <w:rPr>
      <w:rFonts w:ascii="Times New Roman" w:eastAsia="Times New Roman" w:hAnsi="Times New Roman" w:cs="Times New Roman"/>
      <w:b w:val="0"/>
      <w:bCs w:val="0"/>
      <w:i w:val="0"/>
      <w:iCs w:val="0"/>
      <w:smallCaps w:val="0"/>
      <w:strike w:val="0"/>
      <w:color w:val="000000"/>
      <w:spacing w:val="0"/>
      <w:w w:val="100"/>
      <w:position w:val="0"/>
      <w:sz w:val="20"/>
      <w:szCs w:val="20"/>
      <w:u w:val="none"/>
      <w:lang w:val="hu-HU" w:eastAsia="hu-HU" w:bidi="hu-HU"/>
    </w:rPr>
  </w:style>
  <w:style w:type="paragraph" w:customStyle="1" w:styleId="Bodytext20">
    <w:name w:val="Body text (2)"/>
    <w:basedOn w:val="Norml"/>
    <w:link w:val="Bodytext2"/>
    <w:pPr>
      <w:shd w:val="clear" w:color="auto" w:fill="FFFFFF"/>
      <w:spacing w:line="504" w:lineRule="exact"/>
      <w:ind w:hanging="1140"/>
      <w:jc w:val="center"/>
    </w:pPr>
    <w:rPr>
      <w:rFonts w:eastAsia="Times New Roman" w:cs="Times New Roman"/>
      <w:b/>
      <w:bCs/>
      <w:color w:val="auto"/>
      <w:sz w:val="20"/>
      <w:szCs w:val="20"/>
      <w:lang w:val="x-none" w:eastAsia="x-none" w:bidi="ar-SA"/>
    </w:rPr>
  </w:style>
  <w:style w:type="paragraph" w:customStyle="1" w:styleId="Heading10">
    <w:name w:val="Heading #1"/>
    <w:basedOn w:val="Norml"/>
    <w:link w:val="Heading1"/>
    <w:pPr>
      <w:shd w:val="clear" w:color="auto" w:fill="FFFFFF"/>
      <w:spacing w:line="0" w:lineRule="atLeast"/>
      <w:jc w:val="both"/>
      <w:outlineLvl w:val="0"/>
    </w:pPr>
    <w:rPr>
      <w:rFonts w:eastAsia="Times New Roman" w:cs="Times New Roman"/>
      <w:b/>
      <w:bCs/>
      <w:color w:val="auto"/>
      <w:sz w:val="20"/>
      <w:szCs w:val="20"/>
      <w:lang w:val="x-none" w:eastAsia="x-none" w:bidi="ar-SA"/>
    </w:rPr>
  </w:style>
  <w:style w:type="paragraph" w:customStyle="1" w:styleId="Szvegtrzs4">
    <w:name w:val="Szövegtörzs4"/>
    <w:basedOn w:val="Norml"/>
    <w:link w:val="Bodytext"/>
    <w:pPr>
      <w:shd w:val="clear" w:color="auto" w:fill="FFFFFF"/>
      <w:spacing w:line="0" w:lineRule="atLeast"/>
      <w:ind w:hanging="3980"/>
      <w:jc w:val="both"/>
    </w:pPr>
    <w:rPr>
      <w:rFonts w:eastAsia="Times New Roman" w:cs="Times New Roman"/>
      <w:color w:val="auto"/>
      <w:sz w:val="20"/>
      <w:szCs w:val="20"/>
      <w:lang w:val="x-none" w:eastAsia="x-none" w:bidi="ar-SA"/>
    </w:rPr>
  </w:style>
  <w:style w:type="paragraph" w:customStyle="1" w:styleId="Bodytext30">
    <w:name w:val="Body text (3)"/>
    <w:basedOn w:val="Norml"/>
    <w:link w:val="Bodytext3"/>
    <w:pPr>
      <w:shd w:val="clear" w:color="auto" w:fill="FFFFFF"/>
      <w:spacing w:line="504" w:lineRule="exact"/>
      <w:jc w:val="both"/>
    </w:pPr>
    <w:rPr>
      <w:rFonts w:eastAsia="Times New Roman" w:cs="Times New Roman"/>
      <w:i/>
      <w:iCs/>
      <w:color w:val="auto"/>
      <w:sz w:val="20"/>
      <w:szCs w:val="20"/>
      <w:lang w:val="x-none" w:eastAsia="x-none" w:bidi="ar-SA"/>
    </w:rPr>
  </w:style>
  <w:style w:type="paragraph" w:customStyle="1" w:styleId="Heading20">
    <w:name w:val="Heading #2"/>
    <w:basedOn w:val="Norml"/>
    <w:link w:val="Heading2"/>
    <w:pPr>
      <w:shd w:val="clear" w:color="auto" w:fill="FFFFFF"/>
      <w:spacing w:line="504" w:lineRule="exact"/>
      <w:outlineLvl w:val="1"/>
    </w:pPr>
    <w:rPr>
      <w:rFonts w:eastAsia="Times New Roman" w:cs="Times New Roman"/>
      <w:b/>
      <w:bCs/>
      <w:color w:val="auto"/>
      <w:sz w:val="20"/>
      <w:szCs w:val="20"/>
      <w:lang w:val="x-none" w:eastAsia="x-none" w:bidi="ar-SA"/>
    </w:rPr>
  </w:style>
  <w:style w:type="paragraph" w:customStyle="1" w:styleId="Tablecaption0">
    <w:name w:val="Table caption"/>
    <w:basedOn w:val="Norml"/>
    <w:link w:val="Tablecaption"/>
    <w:pPr>
      <w:shd w:val="clear" w:color="auto" w:fill="FFFFFF"/>
      <w:spacing w:line="254" w:lineRule="exact"/>
      <w:jc w:val="both"/>
    </w:pPr>
    <w:rPr>
      <w:rFonts w:eastAsia="Times New Roman" w:cs="Times New Roman"/>
      <w:color w:val="auto"/>
      <w:sz w:val="20"/>
      <w:szCs w:val="20"/>
      <w:lang w:val="x-none" w:eastAsia="x-none" w:bidi="ar-SA"/>
    </w:rPr>
  </w:style>
  <w:style w:type="table" w:styleId="Rcsostblzat">
    <w:name w:val="Table Grid"/>
    <w:basedOn w:val="Normltblzat"/>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10pt">
    <w:name w:val="Body text (3) + 10 pt"/>
    <w:rPr>
      <w:rFonts w:ascii="Times New Roman" w:eastAsia="Times New Roman" w:hAnsi="Times New Roman" w:cs="Times New Roman"/>
      <w:b w:val="0"/>
      <w:bCs w:val="0"/>
      <w:i/>
      <w:iCs/>
      <w:smallCaps w:val="0"/>
      <w:strike w:val="0"/>
      <w:color w:val="000000"/>
      <w:spacing w:val="0"/>
      <w:w w:val="100"/>
      <w:position w:val="0"/>
      <w:sz w:val="20"/>
      <w:szCs w:val="20"/>
      <w:u w:val="none"/>
      <w:lang w:val="hu-HU" w:eastAsia="hu-HU" w:bidi="hu-HU"/>
    </w:rPr>
  </w:style>
  <w:style w:type="character" w:customStyle="1" w:styleId="Bodytext85pt">
    <w:name w:val="Body text + 8;5 pt"/>
    <w:rPr>
      <w:rFonts w:ascii="Times New Roman" w:eastAsia="Times New Roman" w:hAnsi="Times New Roman" w:cs="Times New Roman"/>
      <w:b w:val="0"/>
      <w:bCs w:val="0"/>
      <w:i w:val="0"/>
      <w:iCs w:val="0"/>
      <w:smallCaps w:val="0"/>
      <w:strike w:val="0"/>
      <w:color w:val="000000"/>
      <w:spacing w:val="0"/>
      <w:w w:val="100"/>
      <w:position w:val="0"/>
      <w:sz w:val="17"/>
      <w:szCs w:val="17"/>
      <w:u w:val="none"/>
      <w:lang w:val="hu-HU" w:eastAsia="hu-HU" w:bidi="hu-HU"/>
    </w:rPr>
  </w:style>
  <w:style w:type="paragraph" w:styleId="lfej">
    <w:name w:val="header"/>
    <w:basedOn w:val="Norml"/>
    <w:link w:val="lfejChar"/>
    <w:uiPriority w:val="99"/>
    <w:unhideWhenUsed/>
    <w:pPr>
      <w:tabs>
        <w:tab w:val="center" w:pos="4513"/>
        <w:tab w:val="right" w:pos="9026"/>
      </w:tabs>
    </w:pPr>
  </w:style>
  <w:style w:type="character" w:customStyle="1" w:styleId="lfejChar">
    <w:name w:val="Élőfej Char"/>
    <w:link w:val="lfej"/>
    <w:uiPriority w:val="99"/>
    <w:rPr>
      <w:rFonts w:ascii="Times New Roman" w:hAnsi="Times New Roman"/>
      <w:color w:val="000000"/>
      <w:sz w:val="22"/>
      <w:szCs w:val="24"/>
      <w:lang w:val="hu-HU" w:eastAsia="hu-HU" w:bidi="hu-HU"/>
    </w:rPr>
  </w:style>
  <w:style w:type="paragraph" w:styleId="llb">
    <w:name w:val="footer"/>
    <w:basedOn w:val="Norml"/>
    <w:link w:val="llbChar"/>
    <w:unhideWhenUsed/>
    <w:pPr>
      <w:tabs>
        <w:tab w:val="center" w:pos="4513"/>
        <w:tab w:val="right" w:pos="9026"/>
      </w:tabs>
    </w:pPr>
  </w:style>
  <w:style w:type="character" w:customStyle="1" w:styleId="llbChar">
    <w:name w:val="Élőláb Char"/>
    <w:link w:val="llb"/>
    <w:rPr>
      <w:rFonts w:ascii="Times New Roman" w:hAnsi="Times New Roman"/>
      <w:color w:val="000000"/>
      <w:sz w:val="22"/>
      <w:szCs w:val="24"/>
      <w:lang w:val="hu-HU" w:eastAsia="hu-HU" w:bidi="hu-HU"/>
    </w:rPr>
  </w:style>
  <w:style w:type="paragraph" w:styleId="Buborkszveg">
    <w:name w:val="Balloon Text"/>
    <w:basedOn w:val="Norml"/>
    <w:link w:val="BuborkszvegChar"/>
    <w:uiPriority w:val="99"/>
    <w:semiHidden/>
    <w:unhideWhenUsed/>
    <w:rsid w:val="000A0D40"/>
    <w:rPr>
      <w:rFonts w:ascii="Tahoma" w:hAnsi="Tahoma" w:cs="Tahoma"/>
      <w:sz w:val="16"/>
      <w:szCs w:val="16"/>
      <w:lang w:val="x-none" w:eastAsia="x-none"/>
    </w:rPr>
  </w:style>
  <w:style w:type="character" w:customStyle="1" w:styleId="BuborkszvegChar">
    <w:name w:val="Buborékszöveg Char"/>
    <w:link w:val="Buborkszveg"/>
    <w:uiPriority w:val="99"/>
    <w:semiHidden/>
    <w:rsid w:val="000A0D40"/>
    <w:rPr>
      <w:rFonts w:ascii="Tahoma" w:hAnsi="Tahoma" w:cs="Tahoma"/>
      <w:color w:val="000000"/>
      <w:sz w:val="16"/>
      <w:szCs w:val="16"/>
      <w:lang w:bidi="hu-HU"/>
    </w:rPr>
  </w:style>
  <w:style w:type="paragraph" w:customStyle="1" w:styleId="Default">
    <w:name w:val="Default"/>
    <w:rsid w:val="003E5C43"/>
    <w:pPr>
      <w:autoSpaceDE w:val="0"/>
      <w:autoSpaceDN w:val="0"/>
      <w:adjustRightInd w:val="0"/>
    </w:pPr>
    <w:rPr>
      <w:rFonts w:ascii="Times New Roman" w:hAnsi="Times New Roman" w:cs="Times New Roman"/>
      <w:color w:val="000000"/>
      <w:sz w:val="24"/>
      <w:szCs w:val="24"/>
    </w:rPr>
  </w:style>
  <w:style w:type="character" w:styleId="Oldalszm">
    <w:name w:val="page number"/>
    <w:rsid w:val="0068157B"/>
    <w:rPr>
      <w:rFonts w:cs="Times New Roman"/>
    </w:rPr>
  </w:style>
  <w:style w:type="character" w:customStyle="1" w:styleId="Cmsor3Char">
    <w:name w:val="Címsor 3 Char"/>
    <w:link w:val="Cmsor3"/>
    <w:rsid w:val="0068157B"/>
    <w:rPr>
      <w:rFonts w:ascii="Cambria" w:eastAsia="Times New Roman" w:hAnsi="Cambria" w:cs="Times New Roman"/>
      <w:b/>
      <w:bCs/>
      <w:color w:val="000000"/>
      <w:sz w:val="26"/>
      <w:szCs w:val="26"/>
      <w:lang w:bidi="hu-HU"/>
    </w:rPr>
  </w:style>
  <w:style w:type="character" w:styleId="Jegyzethivatkozs">
    <w:name w:val="annotation reference"/>
    <w:uiPriority w:val="99"/>
    <w:semiHidden/>
    <w:unhideWhenUsed/>
    <w:rsid w:val="00561BB5"/>
    <w:rPr>
      <w:sz w:val="16"/>
      <w:szCs w:val="16"/>
    </w:rPr>
  </w:style>
  <w:style w:type="paragraph" w:styleId="Jegyzetszveg">
    <w:name w:val="annotation text"/>
    <w:basedOn w:val="Norml"/>
    <w:link w:val="JegyzetszvegChar"/>
    <w:uiPriority w:val="99"/>
    <w:semiHidden/>
    <w:unhideWhenUsed/>
    <w:rsid w:val="00561BB5"/>
    <w:rPr>
      <w:sz w:val="20"/>
      <w:szCs w:val="20"/>
      <w:lang w:val="x-none" w:eastAsia="x-none"/>
    </w:rPr>
  </w:style>
  <w:style w:type="character" w:customStyle="1" w:styleId="JegyzetszvegChar">
    <w:name w:val="Jegyzetszöveg Char"/>
    <w:link w:val="Jegyzetszveg"/>
    <w:uiPriority w:val="99"/>
    <w:semiHidden/>
    <w:rsid w:val="00561BB5"/>
    <w:rPr>
      <w:rFonts w:ascii="Times New Roman" w:hAnsi="Times New Roman"/>
      <w:color w:val="000000"/>
      <w:lang w:bidi="hu-HU"/>
    </w:rPr>
  </w:style>
  <w:style w:type="paragraph" w:styleId="Megjegyzstrgya">
    <w:name w:val="annotation subject"/>
    <w:basedOn w:val="Jegyzetszveg"/>
    <w:next w:val="Jegyzetszveg"/>
    <w:link w:val="MegjegyzstrgyaChar"/>
    <w:uiPriority w:val="99"/>
    <w:semiHidden/>
    <w:unhideWhenUsed/>
    <w:rsid w:val="00561BB5"/>
    <w:rPr>
      <w:b/>
      <w:bCs/>
    </w:rPr>
  </w:style>
  <w:style w:type="character" w:customStyle="1" w:styleId="MegjegyzstrgyaChar">
    <w:name w:val="Megjegyzés tárgya Char"/>
    <w:link w:val="Megjegyzstrgya"/>
    <w:uiPriority w:val="99"/>
    <w:semiHidden/>
    <w:rsid w:val="00561BB5"/>
    <w:rPr>
      <w:rFonts w:ascii="Times New Roman" w:hAnsi="Times New Roman"/>
      <w:b/>
      <w:bCs/>
      <w:color w:val="000000"/>
      <w:lang w:bidi="hu-HU"/>
    </w:rPr>
  </w:style>
  <w:style w:type="paragraph" w:styleId="Vltozat">
    <w:name w:val="Revision"/>
    <w:hidden/>
    <w:uiPriority w:val="99"/>
    <w:semiHidden/>
    <w:rsid w:val="006A7CD6"/>
    <w:rPr>
      <w:rFonts w:ascii="Times New Roman" w:hAnsi="Times New Roman"/>
      <w:color w:val="000000"/>
      <w:sz w:val="22"/>
      <w:szCs w:val="24"/>
      <w:lang w:bidi="hu-HU"/>
    </w:rPr>
  </w:style>
  <w:style w:type="character" w:customStyle="1" w:styleId="Szvegtrzs5">
    <w:name w:val="Szövegtörzs5"/>
    <w:rsid w:val="00460C30"/>
    <w:rPr>
      <w:rFonts w:ascii="Times New Roman" w:eastAsia="Times New Roman" w:hAnsi="Times New Roman" w:cs="Times New Roman"/>
      <w:b w:val="0"/>
      <w:bCs w:val="0"/>
      <w:i w:val="0"/>
      <w:iCs w:val="0"/>
      <w:smallCaps w:val="0"/>
      <w:strike w:val="0"/>
      <w:color w:val="000000"/>
      <w:spacing w:val="0"/>
      <w:w w:val="100"/>
      <w:position w:val="0"/>
      <w:sz w:val="20"/>
      <w:szCs w:val="20"/>
      <w:u w:val="single"/>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1120">
      <w:bodyDiv w:val="1"/>
      <w:marLeft w:val="0"/>
      <w:marRight w:val="0"/>
      <w:marTop w:val="0"/>
      <w:marBottom w:val="0"/>
      <w:divBdr>
        <w:top w:val="none" w:sz="0" w:space="0" w:color="auto"/>
        <w:left w:val="none" w:sz="0" w:space="0" w:color="auto"/>
        <w:bottom w:val="none" w:sz="0" w:space="0" w:color="auto"/>
        <w:right w:val="none" w:sz="0" w:space="0" w:color="auto"/>
      </w:divBdr>
    </w:div>
    <w:div w:id="384841712">
      <w:bodyDiv w:val="1"/>
      <w:marLeft w:val="0"/>
      <w:marRight w:val="0"/>
      <w:marTop w:val="0"/>
      <w:marBottom w:val="0"/>
      <w:divBdr>
        <w:top w:val="none" w:sz="0" w:space="0" w:color="auto"/>
        <w:left w:val="none" w:sz="0" w:space="0" w:color="auto"/>
        <w:bottom w:val="none" w:sz="0" w:space="0" w:color="auto"/>
        <w:right w:val="none" w:sz="0" w:space="0" w:color="auto"/>
      </w:divBdr>
    </w:div>
    <w:div w:id="1164319436">
      <w:bodyDiv w:val="1"/>
      <w:marLeft w:val="0"/>
      <w:marRight w:val="0"/>
      <w:marTop w:val="0"/>
      <w:marBottom w:val="0"/>
      <w:divBdr>
        <w:top w:val="none" w:sz="0" w:space="0" w:color="auto"/>
        <w:left w:val="none" w:sz="0" w:space="0" w:color="auto"/>
        <w:bottom w:val="none" w:sz="0" w:space="0" w:color="auto"/>
        <w:right w:val="none" w:sz="0" w:space="0" w:color="auto"/>
      </w:divBdr>
    </w:div>
    <w:div w:id="1737823757">
      <w:bodyDiv w:val="1"/>
      <w:marLeft w:val="0"/>
      <w:marRight w:val="0"/>
      <w:marTop w:val="0"/>
      <w:marBottom w:val="0"/>
      <w:divBdr>
        <w:top w:val="none" w:sz="0" w:space="0" w:color="auto"/>
        <w:left w:val="none" w:sz="0" w:space="0" w:color="auto"/>
        <w:bottom w:val="none" w:sz="0" w:space="0" w:color="auto"/>
        <w:right w:val="none" w:sz="0" w:space="0" w:color="auto"/>
      </w:divBdr>
    </w:div>
    <w:div w:id="1957830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1045D0-E392-4974-9780-21C45DC20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7890</Words>
  <Characters>54447</Characters>
  <Application>Microsoft Office Word</Application>
  <DocSecurity>0</DocSecurity>
  <Lines>453</Lines>
  <Paragraphs>124</Paragraphs>
  <ScaleCrop>false</ScaleCrop>
  <HeadingPairs>
    <vt:vector size="4" baseType="variant">
      <vt:variant>
        <vt:lpstr>Cím</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62213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Magyar Előd László Dr.</dc:creator>
  <cp:keywords/>
  <cp:lastModifiedBy>HU_OGYI_50.1</cp:lastModifiedBy>
  <cp:revision>2</cp:revision>
  <dcterms:created xsi:type="dcterms:W3CDTF">2026-08-13T06:16:00Z</dcterms:created>
  <dcterms:modified xsi:type="dcterms:W3CDTF">2026-08-13T06:16:00Z</dcterms:modified>
</cp:coreProperties>
</file>