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6301B" w14:textId="77777777" w:rsidR="0031561E" w:rsidRDefault="00A432A9">
      <w:pPr>
        <w:widowControl w:val="0"/>
        <w:spacing w:line="240" w:lineRule="auto"/>
        <w:rPr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74A0762A" w14:textId="77777777" w:rsidR="0031561E" w:rsidRDefault="0031561E">
      <w:pPr>
        <w:widowControl w:val="0"/>
        <w:spacing w:line="240" w:lineRule="auto"/>
        <w:rPr>
          <w:lang w:val="hu-HU"/>
        </w:rPr>
      </w:pPr>
    </w:p>
    <w:p w14:paraId="4AE21AEC" w14:textId="77777777" w:rsidR="0031561E" w:rsidRDefault="00A432A9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filmtabletta</w:t>
      </w:r>
    </w:p>
    <w:p w14:paraId="5F2FBEB4" w14:textId="77777777" w:rsidR="0031561E" w:rsidRDefault="0031561E">
      <w:pPr>
        <w:widowControl w:val="0"/>
        <w:spacing w:line="240" w:lineRule="auto"/>
        <w:rPr>
          <w:lang w:val="hu-HU"/>
        </w:rPr>
      </w:pPr>
    </w:p>
    <w:p w14:paraId="45B3D99B" w14:textId="77777777" w:rsidR="0031561E" w:rsidRDefault="0031561E">
      <w:pPr>
        <w:widowControl w:val="0"/>
        <w:spacing w:line="240" w:lineRule="auto"/>
        <w:rPr>
          <w:lang w:val="hu-HU"/>
        </w:rPr>
      </w:pPr>
    </w:p>
    <w:p w14:paraId="1FAFDD76" w14:textId="77777777" w:rsidR="0031561E" w:rsidRDefault="00A432A9">
      <w:pPr>
        <w:widowControl w:val="0"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MINŐSÉGI ÉS MENNYISÉGI ÖSSZETÉTEL</w:t>
      </w:r>
    </w:p>
    <w:p w14:paraId="38CFBCA7" w14:textId="77777777" w:rsidR="0031561E" w:rsidRDefault="0031561E">
      <w:pPr>
        <w:widowControl w:val="0"/>
        <w:spacing w:line="240" w:lineRule="auto"/>
        <w:rPr>
          <w:bCs/>
          <w:lang w:val="hu-HU"/>
        </w:rPr>
      </w:pPr>
    </w:p>
    <w:p w14:paraId="148522C5" w14:textId="77777777" w:rsidR="0031561E" w:rsidRDefault="00A432A9">
      <w:pPr>
        <w:widowControl w:val="0"/>
        <w:spacing w:line="240" w:lineRule="auto"/>
        <w:rPr>
          <w:lang w:val="hu-HU"/>
        </w:rPr>
      </w:pPr>
      <w:r>
        <w:rPr>
          <w:lang w:val="hu-HU"/>
        </w:rPr>
        <w:t xml:space="preserve">400 mg </w:t>
      </w:r>
      <w:proofErr w:type="spellStart"/>
      <w:r>
        <w:rPr>
          <w:lang w:val="hu-HU"/>
        </w:rPr>
        <w:t>moxifloxacint</w:t>
      </w:r>
      <w:proofErr w:type="spellEnd"/>
      <w:r>
        <w:rPr>
          <w:lang w:val="hu-HU"/>
        </w:rPr>
        <w:t xml:space="preserve"> tartalmaz (</w:t>
      </w:r>
      <w:proofErr w:type="spellStart"/>
      <w:r>
        <w:rPr>
          <w:lang w:val="hu-HU"/>
        </w:rPr>
        <w:t>moxifloxacin-hidroklorid</w:t>
      </w:r>
      <w:proofErr w:type="spellEnd"/>
      <w:r>
        <w:rPr>
          <w:lang w:val="hu-HU"/>
        </w:rPr>
        <w:t xml:space="preserve"> formájában) </w:t>
      </w:r>
      <w:proofErr w:type="spellStart"/>
      <w:r>
        <w:rPr>
          <w:lang w:val="hu-HU"/>
        </w:rPr>
        <w:t>filmtablettánként</w:t>
      </w:r>
      <w:proofErr w:type="spellEnd"/>
      <w:r>
        <w:rPr>
          <w:lang w:val="hu-HU"/>
        </w:rPr>
        <w:t>.</w:t>
      </w:r>
    </w:p>
    <w:p w14:paraId="529399B6" w14:textId="77777777" w:rsidR="0031561E" w:rsidRDefault="0031561E">
      <w:pPr>
        <w:widowControl w:val="0"/>
        <w:spacing w:line="240" w:lineRule="auto"/>
        <w:rPr>
          <w:lang w:val="hu-HU"/>
        </w:rPr>
      </w:pPr>
    </w:p>
    <w:p w14:paraId="037CB329" w14:textId="77777777" w:rsidR="0031561E" w:rsidRDefault="00A432A9">
      <w:pPr>
        <w:widowControl w:val="0"/>
        <w:spacing w:line="240" w:lineRule="auto"/>
        <w:rPr>
          <w:bCs/>
          <w:lang w:val="hu-HU"/>
        </w:rPr>
      </w:pPr>
      <w:r>
        <w:rPr>
          <w:bCs/>
          <w:lang w:val="hu-HU"/>
        </w:rPr>
        <w:t>A segédanyagok teljes listáját lásd a 6.1 pontban.</w:t>
      </w:r>
    </w:p>
    <w:p w14:paraId="61F1EFC7" w14:textId="77777777" w:rsidR="0031561E" w:rsidRDefault="0031561E">
      <w:pPr>
        <w:widowControl w:val="0"/>
        <w:spacing w:line="240" w:lineRule="auto"/>
        <w:rPr>
          <w:bCs/>
          <w:lang w:val="hu-HU"/>
        </w:rPr>
      </w:pPr>
    </w:p>
    <w:p w14:paraId="198894DD" w14:textId="77777777" w:rsidR="0031561E" w:rsidRDefault="0031561E">
      <w:pPr>
        <w:widowControl w:val="0"/>
        <w:spacing w:line="240" w:lineRule="auto"/>
        <w:rPr>
          <w:b/>
          <w:bCs/>
          <w:lang w:val="hu-HU"/>
        </w:rPr>
      </w:pPr>
    </w:p>
    <w:p w14:paraId="27C3A785" w14:textId="77777777" w:rsidR="0031561E" w:rsidRDefault="00A432A9">
      <w:pP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GYÓGYSZERFORMA</w:t>
      </w:r>
    </w:p>
    <w:p w14:paraId="17FE6CDD" w14:textId="77777777" w:rsidR="0031561E" w:rsidRDefault="0031561E">
      <w:pPr>
        <w:spacing w:line="240" w:lineRule="auto"/>
        <w:ind w:left="567" w:hanging="567"/>
        <w:rPr>
          <w:b/>
          <w:bCs/>
          <w:lang w:val="hu-HU"/>
        </w:rPr>
      </w:pPr>
    </w:p>
    <w:p w14:paraId="16A32212" w14:textId="77777777" w:rsidR="0031561E" w:rsidRDefault="00A432A9">
      <w:pPr>
        <w:widowControl w:val="0"/>
        <w:spacing w:line="240" w:lineRule="auto"/>
        <w:rPr>
          <w:bCs/>
          <w:lang w:val="hu-HU"/>
        </w:rPr>
      </w:pPr>
      <w:r>
        <w:rPr>
          <w:bCs/>
          <w:lang w:val="hu-HU"/>
        </w:rPr>
        <w:t>Filmtabletta.</w:t>
      </w:r>
    </w:p>
    <w:p w14:paraId="0B5EC078" w14:textId="77777777" w:rsidR="0031561E" w:rsidRDefault="0031561E">
      <w:pPr>
        <w:widowControl w:val="0"/>
        <w:spacing w:line="240" w:lineRule="auto"/>
        <w:rPr>
          <w:bCs/>
          <w:lang w:val="hu-HU"/>
        </w:rPr>
      </w:pPr>
    </w:p>
    <w:p w14:paraId="4D0A6A59" w14:textId="77777777" w:rsidR="0031561E" w:rsidRDefault="00A432A9">
      <w:pPr>
        <w:widowControl w:val="0"/>
        <w:spacing w:line="240" w:lineRule="auto"/>
        <w:rPr>
          <w:bCs/>
          <w:lang w:val="hu-HU"/>
        </w:rPr>
      </w:pPr>
      <w:r>
        <w:rPr>
          <w:bCs/>
          <w:lang w:val="hu-HU"/>
        </w:rPr>
        <w:t>Sötétrózsaszínű, mindkét oldalán domború, hosszúkás 15,9</w:t>
      </w:r>
      <w:r>
        <w:rPr>
          <w:bCs/>
          <w:lang w:val="hu-HU"/>
        </w:rPr>
        <w:noBreakHyphen/>
        <w:t>16,6 mm hosszúságú és 5,8</w:t>
      </w:r>
      <w:r>
        <w:rPr>
          <w:bCs/>
          <w:lang w:val="hu-HU"/>
        </w:rPr>
        <w:noBreakHyphen/>
        <w:t>7,0 mm vastagságú filmtabletta.</w:t>
      </w:r>
    </w:p>
    <w:p w14:paraId="239EBF5C" w14:textId="77777777" w:rsidR="0031561E" w:rsidRDefault="0031561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1C1FFCE6" w14:textId="77777777" w:rsidR="0031561E" w:rsidRDefault="0031561E">
      <w:pPr>
        <w:spacing w:line="240" w:lineRule="auto"/>
        <w:rPr>
          <w:lang w:val="hu-HU"/>
        </w:rPr>
      </w:pPr>
    </w:p>
    <w:p w14:paraId="1235BA2E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KLINIKAI JELLEMZŐK</w:t>
      </w:r>
    </w:p>
    <w:p w14:paraId="32343A26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18A78991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4.1</w:t>
      </w:r>
      <w:r>
        <w:rPr>
          <w:b/>
          <w:bCs/>
          <w:lang w:val="hu-HU"/>
        </w:rPr>
        <w:tab/>
        <w:t>Terápiás javallatok</w:t>
      </w:r>
    </w:p>
    <w:p w14:paraId="6E553745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563649BA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filmtabletta 18 éves és idősebb betegeknél az alábbi, </w:t>
      </w:r>
      <w:proofErr w:type="spellStart"/>
      <w:r>
        <w:rPr>
          <w:lang w:val="hu-HU"/>
        </w:rPr>
        <w:t>moxifloxacinra</w:t>
      </w:r>
      <w:proofErr w:type="spellEnd"/>
      <w:r>
        <w:rPr>
          <w:lang w:val="hu-HU"/>
        </w:rPr>
        <w:t xml:space="preserve"> érzékeny baktériumok által okozott fertőzések kezelésére javallott (lásd 4.4, 4.8 és 5.1 pont). </w:t>
      </w:r>
    </w:p>
    <w:p w14:paraId="7BB7418E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Az alábbi javallatokban a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filmtabletta csak abban az esetben alkalmazható, ha a fertőzés kezelésére általánosan javasolt egyéb antibakteriális szerek nem tekinthetők megfelelőnek: </w:t>
      </w:r>
    </w:p>
    <w:p w14:paraId="405ACE63" w14:textId="77777777" w:rsidR="0031561E" w:rsidRDefault="00A432A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akut bakteriális </w:t>
      </w:r>
      <w:proofErr w:type="spellStart"/>
      <w:r>
        <w:rPr>
          <w:snapToGrid w:val="0"/>
          <w:lang w:val="hu-HU" w:eastAsia="hu-HU"/>
        </w:rPr>
        <w:t>sinusitis</w:t>
      </w:r>
      <w:proofErr w:type="spellEnd"/>
      <w:r>
        <w:rPr>
          <w:snapToGrid w:val="0"/>
          <w:lang w:val="hu-HU" w:eastAsia="hu-HU"/>
        </w:rPr>
        <w:t>;</w:t>
      </w:r>
    </w:p>
    <w:p w14:paraId="76AC71B8" w14:textId="77777777" w:rsidR="0031561E" w:rsidRDefault="00A432A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krónikus </w:t>
      </w:r>
      <w:proofErr w:type="spellStart"/>
      <w:r>
        <w:rPr>
          <w:snapToGrid w:val="0"/>
          <w:lang w:val="hu-HU" w:eastAsia="hu-HU"/>
        </w:rPr>
        <w:t>obstruktív</w:t>
      </w:r>
      <w:proofErr w:type="spellEnd"/>
      <w:r>
        <w:rPr>
          <w:snapToGrid w:val="0"/>
          <w:lang w:val="hu-HU" w:eastAsia="hu-HU"/>
        </w:rPr>
        <w:t xml:space="preserve"> tüdőbetegség – a krónikus bronchitist is beleérte - akut </w:t>
      </w:r>
      <w:proofErr w:type="spellStart"/>
      <w:r>
        <w:rPr>
          <w:snapToGrid w:val="0"/>
          <w:lang w:val="hu-HU" w:eastAsia="hu-HU"/>
        </w:rPr>
        <w:t>exacerbatiója</w:t>
      </w:r>
      <w:proofErr w:type="spellEnd"/>
      <w:r>
        <w:rPr>
          <w:snapToGrid w:val="0"/>
          <w:lang w:val="hu-HU" w:eastAsia="hu-HU"/>
        </w:rPr>
        <w:t>.</w:t>
      </w:r>
    </w:p>
    <w:p w14:paraId="5093A42B" w14:textId="77777777" w:rsidR="0031561E" w:rsidRDefault="0031561E">
      <w:pPr>
        <w:pStyle w:val="ListParagraph1"/>
        <w:spacing w:line="240" w:lineRule="auto"/>
        <w:ind w:left="0"/>
        <w:rPr>
          <w:lang w:val="hu-HU"/>
        </w:rPr>
      </w:pPr>
    </w:p>
    <w:p w14:paraId="4B0DD711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Az alábbi javallatokban a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filmtabletta csak abban az esetben alkalmazható, ha ilyen fertőzések kezdeti kezelésére általánosan javasolt antibakteriális szerek nem tekinthetők megfelelőnek vagy hatástalanoknak bizonyultak: </w:t>
      </w:r>
    </w:p>
    <w:p w14:paraId="6D009205" w14:textId="77777777" w:rsidR="0031561E" w:rsidRDefault="00A432A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területen szerzett </w:t>
      </w:r>
      <w:proofErr w:type="spellStart"/>
      <w:r>
        <w:rPr>
          <w:snapToGrid w:val="0"/>
          <w:lang w:val="hu-HU" w:eastAsia="hu-HU"/>
        </w:rPr>
        <w:t>pneumonia</w:t>
      </w:r>
      <w:proofErr w:type="spellEnd"/>
      <w:r>
        <w:rPr>
          <w:snapToGrid w:val="0"/>
          <w:lang w:val="hu-HU" w:eastAsia="hu-HU"/>
        </w:rPr>
        <w:t>, kivéve a súlyos eseteket;</w:t>
      </w:r>
    </w:p>
    <w:p w14:paraId="49EECAC5" w14:textId="77777777" w:rsidR="0031561E" w:rsidRDefault="00A432A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enyhe vagy közepesen súlyos kismedencei </w:t>
      </w:r>
      <w:proofErr w:type="spellStart"/>
      <w:r>
        <w:rPr>
          <w:snapToGrid w:val="0"/>
          <w:lang w:val="hu-HU" w:eastAsia="hu-HU"/>
        </w:rPr>
        <w:t>gyulladásos</w:t>
      </w:r>
      <w:proofErr w:type="spellEnd"/>
      <w:r>
        <w:rPr>
          <w:snapToGrid w:val="0"/>
          <w:lang w:val="hu-HU" w:eastAsia="hu-HU"/>
        </w:rPr>
        <w:t xml:space="preserve"> betegség (azaz a belső női nemi szervek fertőzései, beleértve a </w:t>
      </w:r>
      <w:proofErr w:type="spellStart"/>
      <w:r>
        <w:rPr>
          <w:snapToGrid w:val="0"/>
          <w:lang w:val="hu-HU" w:eastAsia="hu-HU"/>
        </w:rPr>
        <w:t>salpingitist</w:t>
      </w:r>
      <w:proofErr w:type="spellEnd"/>
      <w:r>
        <w:rPr>
          <w:snapToGrid w:val="0"/>
          <w:lang w:val="hu-HU" w:eastAsia="hu-HU"/>
        </w:rPr>
        <w:t xml:space="preserve"> és az </w:t>
      </w:r>
      <w:proofErr w:type="spellStart"/>
      <w:r>
        <w:rPr>
          <w:snapToGrid w:val="0"/>
          <w:lang w:val="hu-HU" w:eastAsia="hu-HU"/>
        </w:rPr>
        <w:t>endometritist</w:t>
      </w:r>
      <w:proofErr w:type="spellEnd"/>
      <w:r>
        <w:rPr>
          <w:snapToGrid w:val="0"/>
          <w:lang w:val="hu-HU" w:eastAsia="hu-HU"/>
        </w:rPr>
        <w:t xml:space="preserve"> is), kísérő </w:t>
      </w:r>
      <w:proofErr w:type="spellStart"/>
      <w:r>
        <w:rPr>
          <w:snapToGrid w:val="0"/>
          <w:lang w:val="hu-HU" w:eastAsia="hu-HU"/>
        </w:rPr>
        <w:t>tubo-ovarialis</w:t>
      </w:r>
      <w:proofErr w:type="spellEnd"/>
      <w:r>
        <w:rPr>
          <w:snapToGrid w:val="0"/>
          <w:lang w:val="hu-HU" w:eastAsia="hu-HU"/>
        </w:rPr>
        <w:t xml:space="preserve"> vagy kismedencei tályog nélkül.</w:t>
      </w:r>
    </w:p>
    <w:p w14:paraId="68E5B245" w14:textId="77777777" w:rsidR="0031561E" w:rsidRDefault="0031561E">
      <w:pPr>
        <w:widowControl w:val="0"/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napToGrid w:val="0"/>
          <w:lang w:val="hu-HU" w:eastAsia="hu-HU"/>
        </w:rPr>
      </w:pPr>
    </w:p>
    <w:p w14:paraId="4EF4DE94" w14:textId="77777777" w:rsidR="0031561E" w:rsidRDefault="00A432A9">
      <w:pPr>
        <w:widowControl w:val="0"/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A </w:t>
      </w:r>
      <w:proofErr w:type="spellStart"/>
      <w:r>
        <w:rPr>
          <w:snapToGrid w:val="0"/>
          <w:lang w:val="hu-HU" w:eastAsia="hu-HU"/>
        </w:rPr>
        <w:t>Moxibiot</w:t>
      </w:r>
      <w:proofErr w:type="spellEnd"/>
      <w:r>
        <w:rPr>
          <w:snapToGrid w:val="0"/>
          <w:lang w:val="hu-HU" w:eastAsia="hu-HU"/>
        </w:rPr>
        <w:t xml:space="preserve"> 400 mg filmtabletta </w:t>
      </w:r>
      <w:proofErr w:type="spellStart"/>
      <w:r>
        <w:rPr>
          <w:snapToGrid w:val="0"/>
          <w:lang w:val="hu-HU" w:eastAsia="hu-HU"/>
        </w:rPr>
        <w:t>monoterápiában</w:t>
      </w:r>
      <w:proofErr w:type="spellEnd"/>
      <w:r>
        <w:rPr>
          <w:snapToGrid w:val="0"/>
          <w:lang w:val="hu-HU" w:eastAsia="hu-HU"/>
        </w:rPr>
        <w:t xml:space="preserve"> nem ajánlott az enyhe vagy közepesen súlyos kismedencei </w:t>
      </w:r>
      <w:proofErr w:type="spellStart"/>
      <w:r>
        <w:rPr>
          <w:snapToGrid w:val="0"/>
          <w:lang w:val="hu-HU" w:eastAsia="hu-HU"/>
        </w:rPr>
        <w:t>gyulladásos</w:t>
      </w:r>
      <w:proofErr w:type="spellEnd"/>
      <w:r>
        <w:rPr>
          <w:snapToGrid w:val="0"/>
          <w:lang w:val="hu-HU" w:eastAsia="hu-HU"/>
        </w:rPr>
        <w:t xml:space="preserve"> betegség kezelésére, hanem egyéb megfelelő antibiotikummal (pl. </w:t>
      </w:r>
      <w:proofErr w:type="spellStart"/>
      <w:r>
        <w:rPr>
          <w:snapToGrid w:val="0"/>
          <w:lang w:val="hu-HU" w:eastAsia="hu-HU"/>
        </w:rPr>
        <w:t>cefalosporinnal</w:t>
      </w:r>
      <w:proofErr w:type="spellEnd"/>
      <w:r>
        <w:rPr>
          <w:snapToGrid w:val="0"/>
          <w:lang w:val="hu-HU" w:eastAsia="hu-HU"/>
        </w:rPr>
        <w:t xml:space="preserve">) kombinációban kell adni a </w:t>
      </w:r>
      <w:proofErr w:type="spellStart"/>
      <w:r>
        <w:rPr>
          <w:i/>
          <w:snapToGrid w:val="0"/>
          <w:lang w:val="hu-HU" w:eastAsia="hu-HU"/>
        </w:rPr>
        <w:t>Neisseria</w:t>
      </w:r>
      <w:proofErr w:type="spellEnd"/>
      <w:r>
        <w:rPr>
          <w:i/>
          <w:snapToGrid w:val="0"/>
          <w:lang w:val="hu-HU" w:eastAsia="hu-HU"/>
        </w:rPr>
        <w:t xml:space="preserve"> </w:t>
      </w:r>
      <w:proofErr w:type="spellStart"/>
      <w:r>
        <w:rPr>
          <w:i/>
          <w:snapToGrid w:val="0"/>
          <w:lang w:val="hu-HU" w:eastAsia="hu-HU"/>
        </w:rPr>
        <w:t>gonorrhoeae</w:t>
      </w:r>
      <w:proofErr w:type="spellEnd"/>
      <w:r>
        <w:rPr>
          <w:snapToGrid w:val="0"/>
          <w:lang w:val="hu-HU" w:eastAsia="hu-HU"/>
        </w:rPr>
        <w:t xml:space="preserve"> növekvő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 xml:space="preserve">-rezisztenciája miatt, kivéve, ha a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 xml:space="preserve">-rezisztens </w:t>
      </w:r>
      <w:proofErr w:type="spellStart"/>
      <w:r>
        <w:rPr>
          <w:i/>
          <w:snapToGrid w:val="0"/>
          <w:lang w:val="hu-HU" w:eastAsia="hu-HU"/>
        </w:rPr>
        <w:t>Neisseria</w:t>
      </w:r>
      <w:proofErr w:type="spellEnd"/>
      <w:r>
        <w:rPr>
          <w:i/>
          <w:snapToGrid w:val="0"/>
          <w:lang w:val="hu-HU" w:eastAsia="hu-HU"/>
        </w:rPr>
        <w:t xml:space="preserve"> </w:t>
      </w:r>
      <w:proofErr w:type="spellStart"/>
      <w:r>
        <w:rPr>
          <w:i/>
          <w:snapToGrid w:val="0"/>
          <w:lang w:val="hu-HU" w:eastAsia="hu-HU"/>
        </w:rPr>
        <w:t>gonorrhoeae</w:t>
      </w:r>
      <w:proofErr w:type="spellEnd"/>
      <w:r>
        <w:rPr>
          <w:snapToGrid w:val="0"/>
          <w:lang w:val="hu-HU" w:eastAsia="hu-HU"/>
        </w:rPr>
        <w:t xml:space="preserve"> jelenléte kizárható (lásd 4.4 és 5.1 pont).</w:t>
      </w:r>
    </w:p>
    <w:p w14:paraId="230BA19E" w14:textId="77777777" w:rsidR="0031561E" w:rsidRDefault="0031561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1043F9AD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snapToGrid w:val="0"/>
          <w:lang w:val="hu-HU" w:eastAsia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 filmtabletta a terápia befejezésére is adható olyan betegeknek, </w:t>
      </w:r>
      <w:r>
        <w:rPr>
          <w:snapToGrid w:val="0"/>
          <w:lang w:val="hu-HU" w:eastAsia="hu-HU"/>
        </w:rPr>
        <w:t xml:space="preserve">akik javulást mutattak a kezdeti intravénás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>-kezelés alatt az alábbi indikációknál:</w:t>
      </w:r>
    </w:p>
    <w:p w14:paraId="1ACE1C12" w14:textId="77777777" w:rsidR="0031561E" w:rsidRDefault="00A432A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területen szerzett </w:t>
      </w:r>
      <w:proofErr w:type="spellStart"/>
      <w:r>
        <w:rPr>
          <w:snapToGrid w:val="0"/>
          <w:lang w:val="hu-HU" w:eastAsia="hu-HU"/>
        </w:rPr>
        <w:t>pneumonia</w:t>
      </w:r>
      <w:proofErr w:type="spellEnd"/>
      <w:r>
        <w:rPr>
          <w:snapToGrid w:val="0"/>
          <w:lang w:val="hu-HU" w:eastAsia="hu-HU"/>
        </w:rPr>
        <w:t>;</w:t>
      </w:r>
    </w:p>
    <w:p w14:paraId="7017972F" w14:textId="77777777" w:rsidR="0031561E" w:rsidRDefault="00A432A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szövődményes bőr- és lágyrészfertőzések</w:t>
      </w:r>
    </w:p>
    <w:p w14:paraId="540FCC33" w14:textId="77777777" w:rsidR="0031561E" w:rsidRDefault="0031561E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7D19B08B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filmtabletta nem alkalmazható kezdő terápiaként semmilyen típusú bőr</w:t>
      </w:r>
      <w:r>
        <w:rPr>
          <w:lang w:val="hu-HU"/>
        </w:rPr>
        <w:noBreakHyphen/>
        <w:t xml:space="preserve"> és lágyrészfertőzésben, illetve súlyos, </w:t>
      </w:r>
      <w:r>
        <w:rPr>
          <w:snapToGrid w:val="0"/>
          <w:lang w:val="hu-HU" w:eastAsia="hu-HU"/>
        </w:rPr>
        <w:t>terület</w:t>
      </w:r>
      <w:r>
        <w:rPr>
          <w:lang w:val="hu-HU"/>
        </w:rPr>
        <w:t xml:space="preserve">en szerzett </w:t>
      </w:r>
      <w:proofErr w:type="spellStart"/>
      <w:r>
        <w:rPr>
          <w:lang w:val="hu-HU"/>
        </w:rPr>
        <w:t>pneumoniában</w:t>
      </w:r>
      <w:proofErr w:type="spellEnd"/>
      <w:r>
        <w:rPr>
          <w:lang w:val="hu-HU"/>
        </w:rPr>
        <w:t>.</w:t>
      </w:r>
    </w:p>
    <w:p w14:paraId="5D96B38A" w14:textId="77777777" w:rsidR="0031561E" w:rsidRDefault="0031561E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79729676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Figyelembe kell venni az antibakteriális szerek megfelelő alkalmazására vonatkozó hivatalos irányelveket.</w:t>
      </w:r>
    </w:p>
    <w:p w14:paraId="3C032B32" w14:textId="77777777" w:rsidR="0031561E" w:rsidRDefault="0031561E">
      <w:pPr>
        <w:spacing w:line="240" w:lineRule="auto"/>
        <w:rPr>
          <w:rFonts w:eastAsia="Batang"/>
          <w:lang w:val="hu-HU"/>
        </w:rPr>
      </w:pPr>
    </w:p>
    <w:p w14:paraId="609D0098" w14:textId="77777777" w:rsidR="0031561E" w:rsidRDefault="00A432A9" w:rsidP="00C324D3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4.2</w:t>
      </w:r>
      <w:r>
        <w:rPr>
          <w:b/>
          <w:bCs/>
          <w:lang w:val="hu-HU"/>
        </w:rPr>
        <w:tab/>
        <w:t>Adagolás és alkalmazás</w:t>
      </w:r>
    </w:p>
    <w:p w14:paraId="022CA27C" w14:textId="77777777" w:rsidR="0031561E" w:rsidRDefault="0031561E" w:rsidP="00C324D3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05622BAB" w14:textId="77777777" w:rsidR="0031561E" w:rsidRDefault="00A432A9" w:rsidP="00C324D3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Adagolás</w:t>
      </w:r>
    </w:p>
    <w:p w14:paraId="2231F094" w14:textId="77777777" w:rsidR="0031561E" w:rsidRDefault="00A432A9" w:rsidP="00C324D3">
      <w:pPr>
        <w:keepNext/>
        <w:spacing w:line="240" w:lineRule="auto"/>
        <w:rPr>
          <w:lang w:val="hu-HU"/>
        </w:rPr>
      </w:pPr>
      <w:r>
        <w:rPr>
          <w:lang w:val="hu-HU"/>
        </w:rPr>
        <w:t>Az ajánlott adag egy 400 mg</w:t>
      </w:r>
      <w:r>
        <w:rPr>
          <w:lang w:val="hu-HU"/>
        </w:rPr>
        <w:noBreakHyphen/>
        <w:t>os filmtabletta naponta egyszer.</w:t>
      </w:r>
    </w:p>
    <w:p w14:paraId="70E723BD" w14:textId="77777777" w:rsidR="0031561E" w:rsidRDefault="0031561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6E52ED46" w14:textId="77777777" w:rsidR="0031561E" w:rsidRDefault="00A432A9">
      <w:pPr>
        <w:autoSpaceDE w:val="0"/>
        <w:autoSpaceDN w:val="0"/>
        <w:adjustRightInd w:val="0"/>
        <w:spacing w:line="240" w:lineRule="auto"/>
        <w:jc w:val="both"/>
        <w:rPr>
          <w:i/>
          <w:lang w:val="hu-HU"/>
        </w:rPr>
      </w:pPr>
      <w:r>
        <w:rPr>
          <w:i/>
          <w:lang w:val="hu-HU"/>
        </w:rPr>
        <w:t>Vese-/májkárosodásban szenvedő betegek</w:t>
      </w:r>
    </w:p>
    <w:p w14:paraId="7E659654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Az enyhétől a súlyos fokúig terjedő vesekárosodásban szenvedő, vagy krónikus dialízisben részesülő – azaz </w:t>
      </w:r>
      <w:proofErr w:type="spellStart"/>
      <w:r>
        <w:rPr>
          <w:lang w:val="hu-HU"/>
        </w:rPr>
        <w:t>hemodializált</w:t>
      </w:r>
      <w:proofErr w:type="spellEnd"/>
      <w:r>
        <w:rPr>
          <w:lang w:val="hu-HU"/>
        </w:rPr>
        <w:t xml:space="preserve"> vagy folyamatos ambuláns </w:t>
      </w:r>
      <w:proofErr w:type="spellStart"/>
      <w:r>
        <w:rPr>
          <w:lang w:val="hu-HU"/>
        </w:rPr>
        <w:t>peritoneális</w:t>
      </w:r>
      <w:proofErr w:type="spellEnd"/>
      <w:r>
        <w:rPr>
          <w:lang w:val="hu-HU"/>
        </w:rPr>
        <w:t xml:space="preserve"> dialízissel kezelt – betegek esetében nem szükséges dózismódosítás (részletesebben lásd 5.2 pont).</w:t>
      </w:r>
    </w:p>
    <w:p w14:paraId="1A45171E" w14:textId="77777777" w:rsidR="0031561E" w:rsidRDefault="0031561E">
      <w:pPr>
        <w:spacing w:line="240" w:lineRule="auto"/>
        <w:rPr>
          <w:lang w:val="hu-HU"/>
        </w:rPr>
      </w:pPr>
    </w:p>
    <w:p w14:paraId="6794A473" w14:textId="77777777" w:rsidR="0031561E" w:rsidRDefault="00A432A9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Májkárosodásban szenvedő betegekről nem áll rendelkezésre elegendő adat (lásd 4.3 pont).</w:t>
      </w:r>
    </w:p>
    <w:p w14:paraId="4C75C5B7" w14:textId="77777777" w:rsidR="0031561E" w:rsidRDefault="0031561E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5D2ED392" w14:textId="77777777" w:rsidR="0031561E" w:rsidRDefault="00A432A9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t>Idősek és egyéb különleges betegcsoportok</w:t>
      </w:r>
    </w:p>
    <w:p w14:paraId="68777CED" w14:textId="77777777" w:rsidR="0031561E" w:rsidRDefault="00A432A9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Idősebb vagy alacsony testtömegű betegek esetében nem szükséges dózismódosítás.</w:t>
      </w:r>
    </w:p>
    <w:p w14:paraId="4B0077B9" w14:textId="77777777" w:rsidR="0031561E" w:rsidRDefault="0031561E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BFDD610" w14:textId="77777777" w:rsidR="0031561E" w:rsidRDefault="00A432A9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t>Gyermekek és serdülők</w:t>
      </w:r>
    </w:p>
    <w:p w14:paraId="040A0633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gyermekek és serdülők számára (18 év alatt) ellenjavallt.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biztonságosságát és hatásosságát gyermekek és serdülők esetében nem igazolták (lásd 4.3 pont).</w:t>
      </w:r>
    </w:p>
    <w:p w14:paraId="0F9C72AD" w14:textId="77777777" w:rsidR="0031561E" w:rsidRDefault="0031561E">
      <w:pPr>
        <w:spacing w:line="240" w:lineRule="auto"/>
        <w:rPr>
          <w:lang w:val="hu-HU"/>
        </w:rPr>
      </w:pPr>
    </w:p>
    <w:p w14:paraId="7FE80766" w14:textId="77777777" w:rsidR="0031561E" w:rsidRDefault="00A432A9">
      <w:pPr>
        <w:spacing w:line="240" w:lineRule="auto"/>
        <w:rPr>
          <w:b/>
          <w:u w:val="single"/>
          <w:lang w:val="hu-HU"/>
        </w:rPr>
      </w:pPr>
      <w:r>
        <w:rPr>
          <w:b/>
          <w:u w:val="single"/>
          <w:lang w:val="hu-HU"/>
        </w:rPr>
        <w:t>Az alkalmazás módja</w:t>
      </w:r>
    </w:p>
    <w:p w14:paraId="0370C8DF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filmtablettát egészben, elegendő folyadékkal kell lenyelni; étkezésektől függetlenül szedhető.</w:t>
      </w:r>
    </w:p>
    <w:p w14:paraId="18D6CD62" w14:textId="77777777" w:rsidR="0031561E" w:rsidRDefault="0031561E">
      <w:pPr>
        <w:spacing w:line="240" w:lineRule="auto"/>
        <w:rPr>
          <w:lang w:val="hu-HU"/>
        </w:rPr>
      </w:pPr>
    </w:p>
    <w:p w14:paraId="0391EF30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Az alkalmazás időtartama</w:t>
      </w:r>
    </w:p>
    <w:p w14:paraId="1091BBF6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filmtablettát az alábbi kezelési időtartamokon keresztül kell alkalmazni:</w:t>
      </w:r>
    </w:p>
    <w:p w14:paraId="41E496B2" w14:textId="77777777" w:rsidR="0031561E" w:rsidRDefault="0031561E">
      <w:pPr>
        <w:spacing w:line="240" w:lineRule="auto"/>
        <w:rPr>
          <w:lang w:val="hu-HU"/>
        </w:rPr>
      </w:pPr>
    </w:p>
    <w:p w14:paraId="79760BB1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709" w:hanging="720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krónikus </w:t>
      </w:r>
      <w:proofErr w:type="spellStart"/>
      <w:r>
        <w:rPr>
          <w:snapToGrid w:val="0"/>
          <w:lang w:val="hu-HU" w:eastAsia="hu-HU"/>
        </w:rPr>
        <w:t>obstruktív</w:t>
      </w:r>
      <w:proofErr w:type="spellEnd"/>
      <w:r>
        <w:rPr>
          <w:snapToGrid w:val="0"/>
          <w:lang w:val="hu-HU" w:eastAsia="hu-HU"/>
        </w:rPr>
        <w:t xml:space="preserve"> tüdőbetegség – a krónikus bronchitist</w:t>
      </w:r>
    </w:p>
    <w:p w14:paraId="40AB8E1F" w14:textId="77777777" w:rsidR="0031561E" w:rsidRDefault="00A432A9">
      <w:pPr>
        <w:widowControl w:val="0"/>
        <w:tabs>
          <w:tab w:val="clear" w:pos="567"/>
          <w:tab w:val="left" w:pos="1276"/>
        </w:tabs>
        <w:autoSpaceDE w:val="0"/>
        <w:autoSpaceDN w:val="0"/>
        <w:adjustRightInd w:val="0"/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ab/>
        <w:t xml:space="preserve"> </w:t>
      </w:r>
      <w:r>
        <w:rPr>
          <w:snapToGrid w:val="0"/>
          <w:lang w:val="hu-HU" w:eastAsia="hu-HU"/>
        </w:rPr>
        <w:tab/>
        <w:t xml:space="preserve">is beleértve – akut </w:t>
      </w:r>
      <w:proofErr w:type="spellStart"/>
      <w:r>
        <w:rPr>
          <w:snapToGrid w:val="0"/>
          <w:lang w:val="hu-HU" w:eastAsia="hu-HU"/>
        </w:rPr>
        <w:t>exacerbatiója</w:t>
      </w:r>
      <w:proofErr w:type="spellEnd"/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  <w:t>5</w:t>
      </w:r>
      <w:r>
        <w:rPr>
          <w:snapToGrid w:val="0"/>
          <w:lang w:val="hu-HU" w:eastAsia="hu-HU"/>
        </w:rPr>
        <w:noBreakHyphen/>
        <w:t>10 nap</w:t>
      </w:r>
    </w:p>
    <w:p w14:paraId="107808D1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területen szerzett </w:t>
      </w:r>
      <w:proofErr w:type="spellStart"/>
      <w:r>
        <w:rPr>
          <w:snapToGrid w:val="0"/>
          <w:lang w:val="hu-HU" w:eastAsia="hu-HU"/>
        </w:rPr>
        <w:t>pneumonia</w:t>
      </w:r>
      <w:proofErr w:type="spellEnd"/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  <w:t>10 nap</w:t>
      </w:r>
    </w:p>
    <w:p w14:paraId="67F6ED53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akut bakteriális </w:t>
      </w:r>
      <w:proofErr w:type="spellStart"/>
      <w:r>
        <w:rPr>
          <w:snapToGrid w:val="0"/>
          <w:lang w:val="hu-HU" w:eastAsia="hu-HU"/>
        </w:rPr>
        <w:t>sinusitis</w:t>
      </w:r>
      <w:proofErr w:type="spellEnd"/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</w:r>
      <w:r>
        <w:rPr>
          <w:snapToGrid w:val="0"/>
          <w:lang w:val="hu-HU" w:eastAsia="hu-HU"/>
        </w:rPr>
        <w:tab/>
        <w:t>7 nap</w:t>
      </w:r>
    </w:p>
    <w:p w14:paraId="06FB7A39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enyhe vagy közepesen súlyos kismedencei </w:t>
      </w:r>
      <w:proofErr w:type="spellStart"/>
      <w:r>
        <w:rPr>
          <w:snapToGrid w:val="0"/>
          <w:lang w:val="hu-HU" w:eastAsia="hu-HU"/>
        </w:rPr>
        <w:t>gyulladásos</w:t>
      </w:r>
      <w:proofErr w:type="spellEnd"/>
      <w:r>
        <w:rPr>
          <w:snapToGrid w:val="0"/>
          <w:lang w:val="hu-HU" w:eastAsia="hu-HU"/>
        </w:rPr>
        <w:t xml:space="preserve"> betegség</w:t>
      </w:r>
      <w:r>
        <w:rPr>
          <w:snapToGrid w:val="0"/>
          <w:lang w:val="hu-HU" w:eastAsia="hu-HU"/>
        </w:rPr>
        <w:tab/>
        <w:t>14 nap</w:t>
      </w:r>
    </w:p>
    <w:p w14:paraId="788C93DA" w14:textId="77777777" w:rsidR="0031561E" w:rsidRDefault="0031561E">
      <w:pPr>
        <w:spacing w:line="240" w:lineRule="auto"/>
        <w:rPr>
          <w:lang w:val="hu-HU"/>
        </w:rPr>
      </w:pPr>
    </w:p>
    <w:p w14:paraId="44110669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klinikai vizsgálatok során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filmtablettát legfeljebb 14 napos kezelés során tanulmányozták.</w:t>
      </w:r>
    </w:p>
    <w:p w14:paraId="5C2FB97E" w14:textId="77777777" w:rsidR="0031561E" w:rsidRDefault="0031561E">
      <w:pPr>
        <w:spacing w:line="240" w:lineRule="auto"/>
        <w:rPr>
          <w:lang w:val="hu-HU"/>
        </w:rPr>
      </w:pPr>
    </w:p>
    <w:p w14:paraId="2DEBFE53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t xml:space="preserve">Szekvenciális (intravénás alkalmazást követő per </w:t>
      </w:r>
      <w:proofErr w:type="spellStart"/>
      <w:r>
        <w:rPr>
          <w:i/>
          <w:lang w:val="hu-HU"/>
        </w:rPr>
        <w:t>os</w:t>
      </w:r>
      <w:proofErr w:type="spellEnd"/>
      <w:r>
        <w:rPr>
          <w:i/>
          <w:lang w:val="hu-HU"/>
        </w:rPr>
        <w:t>) kezelés</w:t>
      </w:r>
    </w:p>
    <w:p w14:paraId="5188910A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Szekvenciális terápiát értékelő klinikai vizsgálatokban a legtöbb beteget </w:t>
      </w:r>
      <w:r>
        <w:rPr>
          <w:snapToGrid w:val="0"/>
          <w:lang w:val="hu-HU" w:eastAsia="hu-HU"/>
        </w:rPr>
        <w:t>terület</w:t>
      </w:r>
      <w:r>
        <w:rPr>
          <w:lang w:val="hu-HU"/>
        </w:rPr>
        <w:t xml:space="preserve">en szerzett </w:t>
      </w:r>
      <w:proofErr w:type="spellStart"/>
      <w:r>
        <w:rPr>
          <w:lang w:val="hu-HU"/>
        </w:rPr>
        <w:t>pneumonia</w:t>
      </w:r>
      <w:proofErr w:type="spellEnd"/>
      <w:r>
        <w:rPr>
          <w:lang w:val="hu-HU"/>
        </w:rPr>
        <w:t xml:space="preserve"> esetén 4 napon belül, szövődményes bőr- és lágyrészfertőzések esetén 6 napon belül állították át intravénás kezelésről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i/>
          <w:lang w:val="hu-HU"/>
        </w:rPr>
        <w:t xml:space="preserve"> </w:t>
      </w:r>
      <w:r>
        <w:rPr>
          <w:lang w:val="hu-HU"/>
        </w:rPr>
        <w:t xml:space="preserve">kezelésre. Az intravénás és a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i/>
          <w:lang w:val="hu-HU"/>
        </w:rPr>
        <w:t xml:space="preserve"> </w:t>
      </w:r>
      <w:r>
        <w:rPr>
          <w:lang w:val="hu-HU"/>
        </w:rPr>
        <w:t xml:space="preserve">kezelés teljes, ajánlott időtartama területen szerzett </w:t>
      </w:r>
      <w:proofErr w:type="spellStart"/>
      <w:r>
        <w:rPr>
          <w:lang w:val="hu-HU"/>
        </w:rPr>
        <w:t>pneumonia</w:t>
      </w:r>
      <w:proofErr w:type="spellEnd"/>
      <w:r>
        <w:rPr>
          <w:lang w:val="hu-HU"/>
        </w:rPr>
        <w:t xml:space="preserve"> esetén 7</w:t>
      </w:r>
      <w:r>
        <w:rPr>
          <w:lang w:val="hu-HU"/>
        </w:rPr>
        <w:noBreakHyphen/>
        <w:t>14 nap, szövődményes bőr- és lágyrészfertőzések esetén 7</w:t>
      </w:r>
      <w:r>
        <w:rPr>
          <w:lang w:val="hu-HU"/>
        </w:rPr>
        <w:noBreakHyphen/>
        <w:t>21 nap.</w:t>
      </w:r>
    </w:p>
    <w:p w14:paraId="7F311322" w14:textId="77777777" w:rsidR="0031561E" w:rsidRDefault="0031561E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18B7EBC7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Az egyes indikációkban ajánlott dózist (400 mg, naponta egyszer), valamint kezelési időtartamot nem szabad túllépni.</w:t>
      </w:r>
    </w:p>
    <w:p w14:paraId="62DCDE79" w14:textId="77777777" w:rsidR="0031561E" w:rsidRDefault="0031561E">
      <w:pPr>
        <w:spacing w:line="240" w:lineRule="auto"/>
        <w:rPr>
          <w:lang w:val="hu-HU"/>
        </w:rPr>
      </w:pPr>
    </w:p>
    <w:p w14:paraId="4E4FB61A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4.3</w:t>
      </w:r>
      <w:r>
        <w:rPr>
          <w:b/>
          <w:bCs/>
          <w:lang w:val="hu-HU"/>
        </w:rPr>
        <w:tab/>
        <w:t>Ellenjavallatok</w:t>
      </w:r>
    </w:p>
    <w:p w14:paraId="6309DDBB" w14:textId="77777777" w:rsidR="0031561E" w:rsidRDefault="0031561E">
      <w:pPr>
        <w:spacing w:line="240" w:lineRule="auto"/>
        <w:rPr>
          <w:lang w:val="hu-HU"/>
        </w:rPr>
      </w:pPr>
    </w:p>
    <w:p w14:paraId="0C8C4A6B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proofErr w:type="spellStart"/>
      <w:r>
        <w:rPr>
          <w:snapToGrid w:val="0"/>
          <w:lang w:val="hu-HU" w:eastAsia="hu-HU"/>
        </w:rPr>
        <w:t>moxifloxacinnal</w:t>
      </w:r>
      <w:proofErr w:type="spellEnd"/>
      <w:r>
        <w:rPr>
          <w:snapToGrid w:val="0"/>
          <w:lang w:val="hu-HU" w:eastAsia="hu-HU"/>
        </w:rPr>
        <w:t xml:space="preserve">, egyéb </w:t>
      </w:r>
      <w:proofErr w:type="spellStart"/>
      <w:r>
        <w:rPr>
          <w:snapToGrid w:val="0"/>
          <w:lang w:val="hu-HU" w:eastAsia="hu-HU"/>
        </w:rPr>
        <w:t>kinolonokkal</w:t>
      </w:r>
      <w:proofErr w:type="spellEnd"/>
      <w:r>
        <w:rPr>
          <w:snapToGrid w:val="0"/>
          <w:lang w:val="hu-HU" w:eastAsia="hu-HU"/>
        </w:rPr>
        <w:t>, vagy a készítmény 6.1 pontban felsorolt bármely segédanyagával szembeni túlérzékenység;</w:t>
      </w:r>
    </w:p>
    <w:p w14:paraId="7D0FAB88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terhesség és szoptatás (lásd 4.6 pont);</w:t>
      </w:r>
    </w:p>
    <w:p w14:paraId="5D34773E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18 éves kor alatti betegek;</w:t>
      </w:r>
    </w:p>
    <w:p w14:paraId="40CF62A9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ha a beteg anamnézisében a </w:t>
      </w:r>
      <w:proofErr w:type="spellStart"/>
      <w:r>
        <w:rPr>
          <w:snapToGrid w:val="0"/>
          <w:lang w:val="hu-HU" w:eastAsia="hu-HU"/>
        </w:rPr>
        <w:t>kinolonkezeléssel</w:t>
      </w:r>
      <w:proofErr w:type="spellEnd"/>
      <w:r>
        <w:rPr>
          <w:snapToGrid w:val="0"/>
          <w:lang w:val="hu-HU" w:eastAsia="hu-HU"/>
        </w:rPr>
        <w:t xml:space="preserve"> összefüggő ínkárosodás/ínbetegség szerepel.</w:t>
      </w:r>
    </w:p>
    <w:p w14:paraId="6F08BEC4" w14:textId="77777777" w:rsidR="0031561E" w:rsidRDefault="0031561E">
      <w:pPr>
        <w:spacing w:line="240" w:lineRule="auto"/>
        <w:rPr>
          <w:lang w:val="hu-HU"/>
        </w:rPr>
      </w:pPr>
    </w:p>
    <w:p w14:paraId="3D8B4915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adását követően a </w:t>
      </w:r>
      <w:proofErr w:type="spellStart"/>
      <w:r>
        <w:rPr>
          <w:lang w:val="hu-HU"/>
        </w:rPr>
        <w:t>preklinikai</w:t>
      </w:r>
      <w:proofErr w:type="spellEnd"/>
      <w:r>
        <w:rPr>
          <w:lang w:val="hu-HU"/>
        </w:rPr>
        <w:t xml:space="preserve"> vizsgálatok során és embereknél is észleltek a szív </w:t>
      </w:r>
      <w:proofErr w:type="spellStart"/>
      <w:r>
        <w:rPr>
          <w:lang w:val="hu-HU"/>
        </w:rPr>
        <w:t>elektrofiziológiájában</w:t>
      </w:r>
      <w:proofErr w:type="spellEnd"/>
      <w:r>
        <w:rPr>
          <w:lang w:val="hu-HU"/>
        </w:rPr>
        <w:t xml:space="preserve"> QT</w:t>
      </w:r>
      <w:r>
        <w:rPr>
          <w:lang w:val="hu-HU"/>
        </w:rPr>
        <w:noBreakHyphen/>
        <w:t xml:space="preserve">megnyúlás formájában bekövetkező változásokat. A gyógyszer biztonságos alkalmazása érdekében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adása ellenjavallt a következő esetekben is:</w:t>
      </w:r>
    </w:p>
    <w:p w14:paraId="237F896A" w14:textId="77777777" w:rsidR="0031561E" w:rsidRDefault="0031561E">
      <w:pPr>
        <w:spacing w:line="240" w:lineRule="auto"/>
        <w:rPr>
          <w:lang w:val="hu-HU"/>
        </w:rPr>
      </w:pPr>
    </w:p>
    <w:p w14:paraId="6EC778BA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>veleszületett, vagy dokumentáltan, szerzett QT</w:t>
      </w:r>
      <w:r>
        <w:rPr>
          <w:snapToGrid w:val="0"/>
          <w:lang w:val="hu-HU" w:eastAsia="hu-HU"/>
        </w:rPr>
        <w:noBreakHyphen/>
        <w:t>szakasz megnyúlás;</w:t>
      </w:r>
    </w:p>
    <w:p w14:paraId="756F73E0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lastRenderedPageBreak/>
        <w:t xml:space="preserve">a só-víz háztartás zavaraiban, különösen nem korrigált </w:t>
      </w:r>
      <w:proofErr w:type="spellStart"/>
      <w:r>
        <w:rPr>
          <w:snapToGrid w:val="0"/>
          <w:lang w:val="hu-HU" w:eastAsia="hu-HU"/>
        </w:rPr>
        <w:t>hypokalaemia</w:t>
      </w:r>
      <w:proofErr w:type="spellEnd"/>
      <w:r>
        <w:rPr>
          <w:snapToGrid w:val="0"/>
          <w:lang w:val="hu-HU" w:eastAsia="hu-HU"/>
        </w:rPr>
        <w:t xml:space="preserve"> esetében,</w:t>
      </w:r>
    </w:p>
    <w:p w14:paraId="4FBD3F67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klinikailag jelentős </w:t>
      </w:r>
      <w:proofErr w:type="spellStart"/>
      <w:r>
        <w:rPr>
          <w:snapToGrid w:val="0"/>
          <w:lang w:val="hu-HU" w:eastAsia="hu-HU"/>
        </w:rPr>
        <w:t>bradycardiában</w:t>
      </w:r>
      <w:proofErr w:type="spellEnd"/>
      <w:r>
        <w:rPr>
          <w:snapToGrid w:val="0"/>
          <w:lang w:val="hu-HU" w:eastAsia="hu-HU"/>
        </w:rPr>
        <w:t>,</w:t>
      </w:r>
    </w:p>
    <w:p w14:paraId="2A3622F8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klinikailag jelentős szívelégtelenség csökkent balkamrai </w:t>
      </w:r>
      <w:proofErr w:type="spellStart"/>
      <w:r>
        <w:rPr>
          <w:snapToGrid w:val="0"/>
          <w:lang w:val="hu-HU" w:eastAsia="hu-HU"/>
        </w:rPr>
        <w:t>ejekciós</w:t>
      </w:r>
      <w:proofErr w:type="spellEnd"/>
      <w:r>
        <w:rPr>
          <w:snapToGrid w:val="0"/>
          <w:lang w:val="hu-HU" w:eastAsia="hu-HU"/>
        </w:rPr>
        <w:t xml:space="preserve"> frakcióval,</w:t>
      </w:r>
    </w:p>
    <w:p w14:paraId="79E841AE" w14:textId="77777777" w:rsidR="0031561E" w:rsidRDefault="00A432A9">
      <w:pPr>
        <w:widowControl w:val="0"/>
        <w:numPr>
          <w:ilvl w:val="0"/>
          <w:numId w:val="37"/>
        </w:numPr>
        <w:tabs>
          <w:tab w:val="left" w:pos="4536"/>
        </w:tabs>
        <w:autoSpaceDE w:val="0"/>
        <w:autoSpaceDN w:val="0"/>
        <w:adjustRightInd w:val="0"/>
        <w:spacing w:line="240" w:lineRule="auto"/>
        <w:ind w:left="567" w:hanging="567"/>
        <w:rPr>
          <w:lang w:val="hu-HU"/>
        </w:rPr>
      </w:pPr>
      <w:r>
        <w:rPr>
          <w:snapToGrid w:val="0"/>
          <w:lang w:val="hu-HU" w:eastAsia="hu-HU"/>
        </w:rPr>
        <w:t xml:space="preserve">akinek az anamnézisében tünetekkel járó szívritmuszavar szerepel. </w:t>
      </w:r>
    </w:p>
    <w:p w14:paraId="5E2CBC40" w14:textId="77777777" w:rsidR="0031561E" w:rsidRDefault="0031561E">
      <w:pPr>
        <w:widowControl w:val="0"/>
        <w:tabs>
          <w:tab w:val="left" w:pos="4536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753ECFD1" w14:textId="77777777" w:rsidR="0031561E" w:rsidRDefault="00A432A9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nem alkalmazható együtt olyan gyógyszerekkel, amelyek megnyújtják a QT</w:t>
      </w:r>
      <w:r>
        <w:rPr>
          <w:lang w:val="hu-HU"/>
        </w:rPr>
        <w:noBreakHyphen/>
        <w:t>szakaszt (lásd még 4.5 pont).</w:t>
      </w:r>
    </w:p>
    <w:p w14:paraId="05B78CB3" w14:textId="77777777" w:rsidR="0031561E" w:rsidRDefault="0031561E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D9D6799" w14:textId="77777777" w:rsidR="0031561E" w:rsidRDefault="00A432A9">
      <w:pPr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A klinikai adatok korlátozott száma miatt a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 xml:space="preserve"> szintén ellenjavallt májkárosodásban szenvedő betegeknél (</w:t>
      </w:r>
      <w:proofErr w:type="spellStart"/>
      <w:r>
        <w:rPr>
          <w:snapToGrid w:val="0"/>
          <w:lang w:val="hu-HU" w:eastAsia="hu-HU"/>
        </w:rPr>
        <w:t>Child</w:t>
      </w:r>
      <w:proofErr w:type="spellEnd"/>
      <w:r>
        <w:rPr>
          <w:snapToGrid w:val="0"/>
          <w:lang w:val="hu-HU" w:eastAsia="hu-HU"/>
        </w:rPr>
        <w:t>–</w:t>
      </w:r>
      <w:proofErr w:type="spellStart"/>
      <w:r>
        <w:rPr>
          <w:snapToGrid w:val="0"/>
          <w:lang w:val="hu-HU" w:eastAsia="hu-HU"/>
        </w:rPr>
        <w:t>Pugh</w:t>
      </w:r>
      <w:proofErr w:type="spellEnd"/>
      <w:r>
        <w:rPr>
          <w:snapToGrid w:val="0"/>
          <w:lang w:val="hu-HU" w:eastAsia="hu-HU"/>
        </w:rPr>
        <w:t xml:space="preserve"> C), és olyan betegeknél, akiknek a </w:t>
      </w:r>
      <w:proofErr w:type="spellStart"/>
      <w:r>
        <w:rPr>
          <w:snapToGrid w:val="0"/>
          <w:lang w:val="hu-HU" w:eastAsia="hu-HU"/>
        </w:rPr>
        <w:t>transzaminázszintje</w:t>
      </w:r>
      <w:proofErr w:type="spellEnd"/>
      <w:r>
        <w:rPr>
          <w:snapToGrid w:val="0"/>
          <w:lang w:val="hu-HU" w:eastAsia="hu-HU"/>
        </w:rPr>
        <w:t xml:space="preserve"> magasabb a normál tartomány felső határának ötszörösénél.</w:t>
      </w:r>
    </w:p>
    <w:p w14:paraId="4A9C37BE" w14:textId="77777777" w:rsidR="0031561E" w:rsidRDefault="0031561E">
      <w:pPr>
        <w:spacing w:line="240" w:lineRule="auto"/>
        <w:rPr>
          <w:lang w:val="hu-HU"/>
        </w:rPr>
      </w:pPr>
    </w:p>
    <w:p w14:paraId="661341DF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4.4</w:t>
      </w:r>
      <w:r>
        <w:rPr>
          <w:b/>
          <w:bCs/>
          <w:lang w:val="hu-HU"/>
        </w:rPr>
        <w:tab/>
        <w:t>Különleges figyelmeztetések és az alkalmazással kapcsolatos óvintézkedések</w:t>
      </w:r>
    </w:p>
    <w:p w14:paraId="0BD2FDA7" w14:textId="77777777" w:rsidR="0031561E" w:rsidRDefault="0031561E">
      <w:pPr>
        <w:spacing w:line="240" w:lineRule="auto"/>
        <w:rPr>
          <w:lang w:val="hu-HU"/>
        </w:rPr>
      </w:pPr>
    </w:p>
    <w:p w14:paraId="3859A9E3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alkalmazását el kell kerülni azoknál a betegeknél, akik korábban </w:t>
      </w:r>
      <w:proofErr w:type="spellStart"/>
      <w:r>
        <w:rPr>
          <w:lang w:val="hu-HU"/>
        </w:rPr>
        <w:t>kinolon</w:t>
      </w:r>
      <w:proofErr w:type="spellEnd"/>
      <w:r>
        <w:rPr>
          <w:lang w:val="hu-HU"/>
        </w:rPr>
        <w:t xml:space="preserve">- vagy </w:t>
      </w:r>
      <w:proofErr w:type="spellStart"/>
      <w:r>
        <w:rPr>
          <w:lang w:val="hu-HU"/>
        </w:rPr>
        <w:t>fluorokinolontartalmú</w:t>
      </w:r>
      <w:proofErr w:type="spellEnd"/>
      <w:r>
        <w:rPr>
          <w:lang w:val="hu-HU"/>
        </w:rPr>
        <w:t xml:space="preserve"> készítmények alkalmazásakor súlyos mellékhatást tapasztaltak (lásd 4.8 pont). Ilyen betegeknél csak egyéb kezelési lehetőségek hiányában és az előny/kockázat gondos értékelését követően szabad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-kezelést kezdeni (lásd még 4.3 pont).</w:t>
      </w:r>
    </w:p>
    <w:p w14:paraId="62D74879" w14:textId="77777777" w:rsidR="0031561E" w:rsidRDefault="0031561E">
      <w:pPr>
        <w:spacing w:line="240" w:lineRule="auto"/>
        <w:rPr>
          <w:lang w:val="hu-HU"/>
        </w:rPr>
      </w:pPr>
    </w:p>
    <w:p w14:paraId="78043015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-kezelés előnyeinek – mindenekelőtt a csekély súlyosságú fertőzések esetében – egyensúlyban kell lenniük a figyelmeztetésekre és óvintézkedésekre vonatkozó pontban </w:t>
      </w:r>
      <w:proofErr w:type="spellStart"/>
      <w:r>
        <w:rPr>
          <w:lang w:val="hu-HU"/>
        </w:rPr>
        <w:t>felsoroltakkal</w:t>
      </w:r>
      <w:proofErr w:type="spellEnd"/>
      <w:r>
        <w:rPr>
          <w:lang w:val="hu-HU"/>
        </w:rPr>
        <w:t>.</w:t>
      </w:r>
    </w:p>
    <w:p w14:paraId="53B58592" w14:textId="77777777" w:rsidR="0031561E" w:rsidRDefault="0031561E">
      <w:pPr>
        <w:spacing w:line="240" w:lineRule="auto"/>
        <w:rPr>
          <w:lang w:val="hu-HU"/>
        </w:rPr>
      </w:pPr>
    </w:p>
    <w:p w14:paraId="75D21A43" w14:textId="77777777" w:rsidR="0031561E" w:rsidRDefault="00A432A9">
      <w:pPr>
        <w:spacing w:line="240" w:lineRule="auto"/>
        <w:rPr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QTc</w:t>
      </w:r>
      <w:proofErr w:type="spellEnd"/>
      <w:r>
        <w:rPr>
          <w:u w:val="single"/>
          <w:lang w:val="hu-HU"/>
        </w:rPr>
        <w:t xml:space="preserve"> intervallum megnyúlása és az ezzel potenciálisan összefüggő klinikai állapotok</w:t>
      </w:r>
    </w:p>
    <w:p w14:paraId="18466F95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moxifloxacinról</w:t>
      </w:r>
      <w:proofErr w:type="spellEnd"/>
      <w:r>
        <w:rPr>
          <w:lang w:val="hu-HU"/>
        </w:rPr>
        <w:t xml:space="preserve"> kimutatták, hogy néhány betegnél az elektrokardiogram </w:t>
      </w:r>
      <w:proofErr w:type="spellStart"/>
      <w:r>
        <w:rPr>
          <w:lang w:val="hu-HU"/>
        </w:rPr>
        <w:t>QTc</w:t>
      </w:r>
      <w:proofErr w:type="spellEnd"/>
      <w:r>
        <w:rPr>
          <w:lang w:val="hu-HU"/>
        </w:rPr>
        <w:noBreakHyphen/>
        <w:t>intervallumának megnyúlását idézi elő. A klinikai vizsgálati program során regisztrált EKG</w:t>
      </w:r>
      <w:r>
        <w:rPr>
          <w:lang w:val="hu-HU"/>
        </w:rPr>
        <w:noBreakHyphen/>
        <w:t xml:space="preserve">k elemzése során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alkalmazásakor észlelt </w:t>
      </w:r>
      <w:proofErr w:type="spellStart"/>
      <w:r>
        <w:rPr>
          <w:lang w:val="hu-HU"/>
        </w:rPr>
        <w:t>QTc</w:t>
      </w:r>
      <w:proofErr w:type="spellEnd"/>
      <w:r>
        <w:rPr>
          <w:lang w:val="hu-HU"/>
        </w:rPr>
        <w:noBreakHyphen/>
        <w:t>megnyúlás 6 </w:t>
      </w:r>
      <w:proofErr w:type="spellStart"/>
      <w:r>
        <w:rPr>
          <w:lang w:val="hu-HU"/>
        </w:rPr>
        <w:t>ms</w:t>
      </w:r>
      <w:proofErr w:type="spellEnd"/>
      <w:r>
        <w:rPr>
          <w:lang w:val="hu-HU"/>
        </w:rPr>
        <w:t> </w:t>
      </w:r>
      <w:r>
        <w:rPr>
          <w:rFonts w:eastAsia="Batang"/>
          <w:lang w:val="hu-HU"/>
        </w:rPr>
        <w:t>± </w:t>
      </w:r>
      <w:r>
        <w:rPr>
          <w:lang w:val="hu-HU"/>
        </w:rPr>
        <w:t>26 </w:t>
      </w:r>
      <w:proofErr w:type="spellStart"/>
      <w:r>
        <w:rPr>
          <w:lang w:val="hu-HU"/>
        </w:rPr>
        <w:t>ms</w:t>
      </w:r>
      <w:proofErr w:type="spellEnd"/>
      <w:r>
        <w:rPr>
          <w:lang w:val="hu-HU"/>
        </w:rPr>
        <w:t xml:space="preserve"> – kiindulási értékhez viszonyítva 1,4% – volt. Mivel a nők kiindulási </w:t>
      </w:r>
      <w:proofErr w:type="spellStart"/>
      <w:r>
        <w:rPr>
          <w:lang w:val="hu-HU"/>
        </w:rPr>
        <w:t>QTc</w:t>
      </w:r>
      <w:r>
        <w:rPr>
          <w:lang w:val="hu-HU"/>
        </w:rPr>
        <w:noBreakHyphen/>
        <w:t>intervallumma</w:t>
      </w:r>
      <w:proofErr w:type="spellEnd"/>
      <w:r>
        <w:rPr>
          <w:lang w:val="hu-HU"/>
        </w:rPr>
        <w:t xml:space="preserve"> általában hosszabb a férfiakénál, jóval érzékenyebbek lehetnek a </w:t>
      </w:r>
      <w:proofErr w:type="spellStart"/>
      <w:r>
        <w:rPr>
          <w:lang w:val="hu-HU"/>
        </w:rPr>
        <w:t>QTc</w:t>
      </w:r>
      <w:proofErr w:type="spellEnd"/>
      <w:r>
        <w:rPr>
          <w:lang w:val="hu-HU"/>
        </w:rPr>
        <w:noBreakHyphen/>
        <w:t>megnyúlást előidéző gyógyszerekre. Az idősek úgyszintén fogékonyabbak lehetnek a gyógyszerek QT</w:t>
      </w:r>
      <w:r>
        <w:rPr>
          <w:lang w:val="hu-HU"/>
        </w:rPr>
        <w:noBreakHyphen/>
        <w:t>intervallumot befolyásoló hatásaira.</w:t>
      </w:r>
    </w:p>
    <w:p w14:paraId="613368B1" w14:textId="77777777" w:rsidR="0031561E" w:rsidRDefault="0031561E">
      <w:pPr>
        <w:spacing w:line="240" w:lineRule="auto"/>
        <w:rPr>
          <w:lang w:val="hu-HU"/>
        </w:rPr>
      </w:pPr>
    </w:p>
    <w:p w14:paraId="0C4425AC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káliumszintet csökkentő gyógyszereket </w:t>
      </w:r>
      <w:proofErr w:type="spellStart"/>
      <w:r>
        <w:rPr>
          <w:lang w:val="hu-HU"/>
        </w:rPr>
        <w:t>moxifloxacinnal</w:t>
      </w:r>
      <w:proofErr w:type="spellEnd"/>
      <w:r>
        <w:rPr>
          <w:lang w:val="hu-HU"/>
        </w:rPr>
        <w:t xml:space="preserve"> kezelt betegeknél körültekintően kell alkalmazni (lásd 4.3 és 4.5 pont).</w:t>
      </w:r>
    </w:p>
    <w:p w14:paraId="2D65E305" w14:textId="77777777" w:rsidR="0031561E" w:rsidRDefault="0031561E">
      <w:pPr>
        <w:spacing w:line="240" w:lineRule="auto"/>
        <w:rPr>
          <w:lang w:val="hu-HU"/>
        </w:rPr>
      </w:pPr>
    </w:p>
    <w:p w14:paraId="38C2FEC0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moxifloxacint</w:t>
      </w:r>
      <w:proofErr w:type="spellEnd"/>
      <w:r>
        <w:rPr>
          <w:lang w:val="hu-HU"/>
        </w:rPr>
        <w:t xml:space="preserve"> körültekintően kell alkalmazni olyan betegek esetén, akiknél </w:t>
      </w:r>
      <w:proofErr w:type="spellStart"/>
      <w:r>
        <w:rPr>
          <w:lang w:val="hu-HU"/>
        </w:rPr>
        <w:t>arrhythmiára</w:t>
      </w:r>
      <w:proofErr w:type="spellEnd"/>
      <w:r>
        <w:rPr>
          <w:lang w:val="hu-HU"/>
        </w:rPr>
        <w:t xml:space="preserve"> hajlamosító tényező ismert (különösen nők és idősek esetén), mint pl. akut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ischaemia</w:t>
      </w:r>
      <w:proofErr w:type="spellEnd"/>
      <w:r>
        <w:rPr>
          <w:lang w:val="hu-HU"/>
        </w:rPr>
        <w:t xml:space="preserve"> (lásd 4.3 pont) vagy QT</w:t>
      </w:r>
      <w:r>
        <w:rPr>
          <w:lang w:val="hu-HU"/>
        </w:rPr>
        <w:noBreakHyphen/>
        <w:t xml:space="preserve">megnyúlás, minthogy ezek a tényezők fokozhatják a kamrai </w:t>
      </w:r>
      <w:proofErr w:type="spellStart"/>
      <w:r>
        <w:rPr>
          <w:lang w:val="hu-HU"/>
        </w:rPr>
        <w:t>arrhythmiák</w:t>
      </w:r>
      <w:proofErr w:type="spellEnd"/>
      <w:r>
        <w:rPr>
          <w:lang w:val="hu-HU"/>
        </w:rPr>
        <w:t xml:space="preserve"> (így a </w:t>
      </w:r>
      <w:proofErr w:type="spellStart"/>
      <w:r>
        <w:rPr>
          <w:lang w:val="hu-HU"/>
        </w:rPr>
        <w:t>torsade</w:t>
      </w:r>
      <w:proofErr w:type="spellEnd"/>
      <w:r>
        <w:rPr>
          <w:lang w:val="hu-HU"/>
        </w:rPr>
        <w:t xml:space="preserve"> de </w:t>
      </w:r>
      <w:proofErr w:type="spellStart"/>
      <w:r>
        <w:rPr>
          <w:lang w:val="hu-HU"/>
        </w:rPr>
        <w:t>pointes</w:t>
      </w:r>
      <w:proofErr w:type="spellEnd"/>
      <w:r>
        <w:rPr>
          <w:lang w:val="hu-HU"/>
        </w:rPr>
        <w:t>) és a szívmegállás kockázatát (lásd még 4.3 pont).</w:t>
      </w:r>
    </w:p>
    <w:p w14:paraId="2BB3CD9D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QT-megnyúlás nagysága a gyógyszer koncentrációjának növekedésével fokozódhat. Az ajánlott dózist ezért nem szabad túllépni.</w:t>
      </w:r>
    </w:p>
    <w:p w14:paraId="2BE3CCEA" w14:textId="77777777" w:rsidR="0031561E" w:rsidRDefault="0031561E">
      <w:pPr>
        <w:spacing w:line="240" w:lineRule="auto"/>
        <w:rPr>
          <w:lang w:val="hu-HU"/>
        </w:rPr>
      </w:pPr>
    </w:p>
    <w:p w14:paraId="5D38EE6B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Ha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noBreakHyphen/>
        <w:t>kezelés folyamán szívritmuszavar tünetei jelentkeznek, a kezelést le kell állítani és EKG</w:t>
      </w:r>
      <w:r>
        <w:rPr>
          <w:lang w:val="hu-HU"/>
        </w:rPr>
        <w:noBreakHyphen/>
        <w:t>vizsgálatot kell végezni.</w:t>
      </w:r>
    </w:p>
    <w:p w14:paraId="6C1F6EA9" w14:textId="77777777" w:rsidR="0031561E" w:rsidRDefault="0031561E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0CE549E6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Túlérzékenységi/allergiás reakciók</w:t>
      </w:r>
    </w:p>
    <w:p w14:paraId="5350C3D0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Túlérzékenységi és allergiás reakciókról számoltak be </w:t>
      </w:r>
      <w:proofErr w:type="spellStart"/>
      <w:r>
        <w:rPr>
          <w:lang w:val="hu-HU"/>
        </w:rPr>
        <w:t>fluorokinolonok</w:t>
      </w:r>
      <w:proofErr w:type="spellEnd"/>
      <w:r>
        <w:rPr>
          <w:lang w:val="hu-HU"/>
        </w:rPr>
        <w:t xml:space="preserve">, többek között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első alkalmazása után. Az </w:t>
      </w:r>
      <w:proofErr w:type="spellStart"/>
      <w:r>
        <w:rPr>
          <w:lang w:val="hu-HU"/>
        </w:rPr>
        <w:t>anaphylaxiás</w:t>
      </w:r>
      <w:proofErr w:type="spellEnd"/>
      <w:r>
        <w:rPr>
          <w:lang w:val="hu-HU"/>
        </w:rPr>
        <w:t xml:space="preserve"> reakciók életveszélyes keringés-összeomlásig súlyosbodhatnak, akár már az első alkalmazást követően is. Súlyos túlérzékenységi reakciók klinikai megnyilvánulása esetén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-kezelést abba kell hagyni, és a beteget megfelelő ellátásban (pl. </w:t>
      </w:r>
      <w:proofErr w:type="spellStart"/>
      <w:r>
        <w:rPr>
          <w:lang w:val="hu-HU"/>
        </w:rPr>
        <w:t>sokktalanítás</w:t>
      </w:r>
      <w:proofErr w:type="spellEnd"/>
      <w:r>
        <w:rPr>
          <w:lang w:val="hu-HU"/>
        </w:rPr>
        <w:t>) kell részesíteni.</w:t>
      </w:r>
    </w:p>
    <w:p w14:paraId="5C74D26F" w14:textId="77777777" w:rsidR="0031561E" w:rsidRDefault="0031561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08B9DE4B" w14:textId="77777777" w:rsidR="0031561E" w:rsidRPr="00C324D3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proofErr w:type="spellStart"/>
      <w:r w:rsidRPr="00C324D3">
        <w:rPr>
          <w:u w:val="single"/>
          <w:lang w:val="hu-HU"/>
        </w:rPr>
        <w:t>Cardiovascularis</w:t>
      </w:r>
      <w:proofErr w:type="spellEnd"/>
      <w:r w:rsidRPr="00C324D3">
        <w:rPr>
          <w:u w:val="single"/>
          <w:lang w:val="hu-HU"/>
        </w:rPr>
        <w:t xml:space="preserve"> és </w:t>
      </w:r>
      <w:proofErr w:type="spellStart"/>
      <w:r w:rsidRPr="00C324D3">
        <w:rPr>
          <w:u w:val="single"/>
          <w:lang w:val="hu-HU"/>
        </w:rPr>
        <w:t>cerebrovascularis</w:t>
      </w:r>
      <w:proofErr w:type="spellEnd"/>
      <w:r w:rsidRPr="00C324D3">
        <w:rPr>
          <w:u w:val="single"/>
          <w:lang w:val="hu-HU"/>
        </w:rPr>
        <w:t xml:space="preserve"> hatások</w:t>
      </w:r>
    </w:p>
    <w:p w14:paraId="5D91A149" w14:textId="733CF57B" w:rsidR="0031561E" w:rsidRPr="00C324D3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proofErr w:type="spellStart"/>
      <w:r>
        <w:rPr>
          <w:lang w:val="hu-HU"/>
        </w:rPr>
        <w:t>Kounis</w:t>
      </w:r>
      <w:proofErr w:type="spellEnd"/>
      <w:r>
        <w:rPr>
          <w:lang w:val="hu-HU"/>
        </w:rPr>
        <w:t xml:space="preserve">-szindróma eseteit jelentették </w:t>
      </w:r>
      <w:proofErr w:type="spellStart"/>
      <w:r>
        <w:rPr>
          <w:lang w:val="hu-HU"/>
        </w:rPr>
        <w:t>Moxibiot</w:t>
      </w:r>
      <w:proofErr w:type="spellEnd"/>
      <w:r>
        <w:rPr>
          <w:lang w:val="hu-HU"/>
        </w:rPr>
        <w:t xml:space="preserve"> 400 mg filmtablettával kezelt betegeknél </w:t>
      </w:r>
      <w:r>
        <w:rPr>
          <w:rFonts w:eastAsia="Batang"/>
          <w:lang w:val="hu-HU"/>
        </w:rPr>
        <w:t xml:space="preserve">(lásd 4.8 pont). </w:t>
      </w:r>
      <w:proofErr w:type="spellStart"/>
      <w:r>
        <w:rPr>
          <w:rFonts w:eastAsia="Batang"/>
          <w:lang w:val="hu-HU"/>
        </w:rPr>
        <w:t>Kounis</w:t>
      </w:r>
      <w:proofErr w:type="spellEnd"/>
      <w:r>
        <w:rPr>
          <w:rFonts w:eastAsia="Batang"/>
          <w:lang w:val="hu-HU"/>
        </w:rPr>
        <w:t xml:space="preserve">-szindróma a koszorúerek összehúzódásával járó allergiás vagy túlérzékenységi reakció következtében kialakuló másodlagos </w:t>
      </w:r>
      <w:proofErr w:type="spellStart"/>
      <w:r>
        <w:rPr>
          <w:rFonts w:eastAsia="Batang"/>
          <w:lang w:val="hu-HU"/>
        </w:rPr>
        <w:t>cardiovascularis</w:t>
      </w:r>
      <w:proofErr w:type="spellEnd"/>
      <w:r>
        <w:rPr>
          <w:rFonts w:eastAsia="Batang"/>
          <w:lang w:val="hu-HU"/>
        </w:rPr>
        <w:t xml:space="preserve"> tünetcsoport, amely </w:t>
      </w:r>
      <w:proofErr w:type="spellStart"/>
      <w:r>
        <w:rPr>
          <w:rFonts w:eastAsia="Batang"/>
          <w:lang w:val="hu-HU"/>
        </w:rPr>
        <w:t>myocardialis</w:t>
      </w:r>
      <w:proofErr w:type="spellEnd"/>
      <w:r>
        <w:rPr>
          <w:rFonts w:eastAsia="Batang"/>
          <w:lang w:val="hu-HU"/>
        </w:rPr>
        <w:t xml:space="preserve"> </w:t>
      </w:r>
      <w:proofErr w:type="spellStart"/>
      <w:r>
        <w:rPr>
          <w:rFonts w:eastAsia="Batang"/>
          <w:lang w:val="hu-HU"/>
        </w:rPr>
        <w:t>infarctust</w:t>
      </w:r>
      <w:proofErr w:type="spellEnd"/>
      <w:r>
        <w:rPr>
          <w:rFonts w:eastAsia="Batang"/>
          <w:lang w:val="hu-HU"/>
        </w:rPr>
        <w:t xml:space="preserve"> okozhat.</w:t>
      </w:r>
    </w:p>
    <w:p w14:paraId="36E556A5" w14:textId="77777777" w:rsidR="0031561E" w:rsidRDefault="0031561E">
      <w:pPr>
        <w:spacing w:line="240" w:lineRule="auto"/>
        <w:rPr>
          <w:lang w:val="hu-HU"/>
        </w:rPr>
      </w:pPr>
    </w:p>
    <w:p w14:paraId="1739CBB7" w14:textId="77777777" w:rsidR="0031561E" w:rsidRDefault="00A432A9" w:rsidP="00C324D3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lastRenderedPageBreak/>
        <w:t>Súlyos májbetegségek</w:t>
      </w:r>
    </w:p>
    <w:p w14:paraId="1F48E1CE" w14:textId="77777777" w:rsidR="0031561E" w:rsidRDefault="00A432A9" w:rsidP="00C324D3">
      <w:pPr>
        <w:keepNext/>
        <w:spacing w:line="240" w:lineRule="auto"/>
        <w:rPr>
          <w:lang w:val="hu-HU"/>
        </w:rPr>
      </w:pP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alkalmazása során fulmináns hepatitis eseteiről számoltak be, amelyek (akár halállal végződő) májelégtelenséghez is vezethetnek (lásd 4.8 pont). A betegeknek javasolni kell, hogy a kezelés folytatása előtt keressék fel kezelőorvosukat, amennyiben olyan, fulmináns májbetegségre utaló jeleket és tüneteket észlelnek, mint a hirtelen kialakuló </w:t>
      </w:r>
      <w:proofErr w:type="spellStart"/>
      <w:r>
        <w:rPr>
          <w:lang w:val="hu-HU"/>
        </w:rPr>
        <w:t>asthenia</w:t>
      </w:r>
      <w:proofErr w:type="spellEnd"/>
      <w:r>
        <w:rPr>
          <w:lang w:val="hu-HU"/>
        </w:rPr>
        <w:t xml:space="preserve"> sárgasággal, sötét vizelet, vérzékenységre való hajlam, vagy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encephalopathia</w:t>
      </w:r>
      <w:proofErr w:type="spellEnd"/>
      <w:r>
        <w:rPr>
          <w:lang w:val="hu-HU"/>
        </w:rPr>
        <w:t>.</w:t>
      </w:r>
    </w:p>
    <w:p w14:paraId="4A0B69C3" w14:textId="77777777" w:rsidR="0031561E" w:rsidRDefault="0031561E">
      <w:pPr>
        <w:tabs>
          <w:tab w:val="clear" w:pos="567"/>
          <w:tab w:val="left" w:pos="0"/>
        </w:tabs>
        <w:spacing w:line="240" w:lineRule="auto"/>
        <w:rPr>
          <w:lang w:val="hu-HU"/>
        </w:rPr>
      </w:pPr>
    </w:p>
    <w:p w14:paraId="32E53415" w14:textId="77777777" w:rsidR="0031561E" w:rsidRDefault="00A432A9">
      <w:pPr>
        <w:tabs>
          <w:tab w:val="clear" w:pos="567"/>
          <w:tab w:val="left" w:pos="0"/>
        </w:tabs>
        <w:spacing w:line="240" w:lineRule="auto"/>
        <w:rPr>
          <w:lang w:val="hu-HU"/>
        </w:rPr>
      </w:pPr>
      <w:r>
        <w:rPr>
          <w:lang w:val="hu-HU"/>
        </w:rPr>
        <w:t>Amennyiben a májműködés zavarára utaló tünetek jelentkeznek, májfunkciós próbákat/vizsgálatokat kell végezni.</w:t>
      </w:r>
    </w:p>
    <w:p w14:paraId="1E0BE618" w14:textId="77777777" w:rsidR="0031561E" w:rsidRDefault="0031561E">
      <w:pPr>
        <w:spacing w:line="240" w:lineRule="auto"/>
        <w:rPr>
          <w:lang w:val="hu-HU"/>
        </w:rPr>
      </w:pPr>
    </w:p>
    <w:p w14:paraId="4986DFBD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bőrt érintő súlyos mellékhatások</w:t>
      </w:r>
    </w:p>
    <w:p w14:paraId="56423844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bőrt érintő súlyos – potenciálisan életveszélyes vagy halálos kimenetelű – mellékhatásokat jelentettek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alkalmazása során, például </w:t>
      </w:r>
      <w:proofErr w:type="spellStart"/>
      <w:r>
        <w:rPr>
          <w:lang w:val="hu-HU"/>
        </w:rPr>
        <w:t>toxicus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epidermalis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necrolysist</w:t>
      </w:r>
      <w:proofErr w:type="spellEnd"/>
      <w:r>
        <w:rPr>
          <w:lang w:val="hu-HU"/>
        </w:rPr>
        <w:t xml:space="preserve"> (TEN, más néven </w:t>
      </w:r>
      <w:proofErr w:type="spellStart"/>
      <w:r>
        <w:rPr>
          <w:lang w:val="hu-HU"/>
        </w:rPr>
        <w:t>Lyell</w:t>
      </w:r>
      <w:proofErr w:type="spellEnd"/>
      <w:r>
        <w:rPr>
          <w:lang w:val="hu-HU"/>
        </w:rPr>
        <w:t xml:space="preserve">-szindróma), </w:t>
      </w:r>
      <w:proofErr w:type="spellStart"/>
      <w:r>
        <w:rPr>
          <w:lang w:val="hu-HU"/>
        </w:rPr>
        <w:t>Stevens</w:t>
      </w:r>
      <w:proofErr w:type="spellEnd"/>
      <w:r>
        <w:rPr>
          <w:lang w:val="hu-HU"/>
        </w:rPr>
        <w:t xml:space="preserve">–Johnson-szindrómát (SJS), akut generalizált </w:t>
      </w:r>
      <w:proofErr w:type="spellStart"/>
      <w:r>
        <w:rPr>
          <w:lang w:val="hu-HU"/>
        </w:rPr>
        <w:t>exanthemás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pustulosist</w:t>
      </w:r>
      <w:proofErr w:type="spellEnd"/>
      <w:r>
        <w:rPr>
          <w:lang w:val="hu-HU"/>
        </w:rPr>
        <w:t xml:space="preserve"> (AGEP) és </w:t>
      </w:r>
      <w:proofErr w:type="spellStart"/>
      <w:r>
        <w:rPr>
          <w:lang w:val="hu-HU"/>
        </w:rPr>
        <w:t>eosinophiliával</w:t>
      </w:r>
      <w:proofErr w:type="spellEnd"/>
      <w:r>
        <w:rPr>
          <w:lang w:val="hu-HU"/>
        </w:rPr>
        <w:t xml:space="preserve"> és szisztémás tünetekkel járó gyógyszerreakciót (DRESS) (lásd 4.8 pont). A gyógyszer rendelésekor a betegek figyelmét fel kell hívni a súlyos bőrreakciók jeleire és tüneteire, valamint a betegeket gondosan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kell. Ha a jelek és tünetek arra utalnak, hogy ezek a reakciók kialakulnak,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alkalmazását azonnal abba kell hagyni és alternatív terápia elkezdését kell fontolóra venni. Ha a betegnél súlyos reakciók, mint pl. SJS, TEN, AGEP vagy DRESS alakult ki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alkalmazásakor, akkor az adott beteget a későbbiekben tilos </w:t>
      </w:r>
      <w:proofErr w:type="spellStart"/>
      <w:r>
        <w:rPr>
          <w:lang w:val="hu-HU"/>
        </w:rPr>
        <w:t>moxifloxacinnal</w:t>
      </w:r>
      <w:proofErr w:type="spellEnd"/>
      <w:r>
        <w:rPr>
          <w:lang w:val="hu-HU"/>
        </w:rPr>
        <w:t xml:space="preserve"> kezelni.</w:t>
      </w:r>
    </w:p>
    <w:p w14:paraId="4575640A" w14:textId="77777777" w:rsidR="0031561E" w:rsidRDefault="0031561E">
      <w:pPr>
        <w:spacing w:line="240" w:lineRule="auto"/>
        <w:rPr>
          <w:rFonts w:eastAsia="Batang"/>
          <w:lang w:val="hu-HU"/>
        </w:rPr>
      </w:pPr>
    </w:p>
    <w:p w14:paraId="438BBD95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Görcsrohamokra hajlamos betegek</w:t>
      </w:r>
    </w:p>
    <w:p w14:paraId="62F4D0D2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Ismert, hogy a </w:t>
      </w:r>
      <w:proofErr w:type="spellStart"/>
      <w:r>
        <w:rPr>
          <w:lang w:val="hu-HU"/>
        </w:rPr>
        <w:t>kinolonok</w:t>
      </w:r>
      <w:proofErr w:type="spellEnd"/>
      <w:r>
        <w:rPr>
          <w:lang w:val="hu-HU"/>
        </w:rPr>
        <w:t xml:space="preserve"> görcsrohamokat válthatnak ki. Az alkalmazásukkor körültekintés szükséges központi idegrendszeri elváltozásban szenvedő betegeknél, vagy más olyan kockázati tényezők jelenlétében, amelyek görcsrohamokra hajlamosíthatnak, vagy csökkenthetik a görcsküszöböt. Görcsroham esetén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-kezelést fel kell függeszteni és megfelelő intézkedéseket kell tenni.</w:t>
      </w:r>
    </w:p>
    <w:p w14:paraId="64FC045E" w14:textId="77777777" w:rsidR="0031561E" w:rsidRDefault="0031561E">
      <w:pPr>
        <w:spacing w:line="240" w:lineRule="auto"/>
        <w:rPr>
          <w:lang w:val="hu-HU"/>
        </w:rPr>
      </w:pPr>
    </w:p>
    <w:p w14:paraId="3340828F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Hosszan tartó, rokkantságot okozó és potenciálisan irreverzibilis súlyos gyógyszermellékhatások</w:t>
      </w:r>
    </w:p>
    <w:p w14:paraId="4CDD7DD1" w14:textId="22705C67" w:rsidR="0031561E" w:rsidRDefault="00A432A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Kinolonokkal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fluorokinolonokkal</w:t>
      </w:r>
      <w:proofErr w:type="spellEnd"/>
      <w:r>
        <w:rPr>
          <w:lang w:val="hu-HU"/>
        </w:rPr>
        <w:t xml:space="preserve"> kezelt betegeknél nagyon ritkán különböző – </w:t>
      </w:r>
      <w:proofErr w:type="spellStart"/>
      <w:r>
        <w:rPr>
          <w:lang w:val="hu-HU"/>
        </w:rPr>
        <w:t>esetenként</w:t>
      </w:r>
      <w:proofErr w:type="spellEnd"/>
      <w:r>
        <w:rPr>
          <w:lang w:val="hu-HU"/>
        </w:rPr>
        <w:t xml:space="preserve"> több – szervrendszert (csont- és izomrendszer, idegrendszer, pszichiátriai kórképek és érzékszervek) érintő, a beteg életkorától és eleve fennálló kockázati tényezőitől függetlenül fellépő, hosszan fennálló (hónapokig vagy évekig tartó), rokkantságot okozó és potenciálisan irreverzibilis súlyos gyógyszermellékhatások eseteiről számoltak be.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alkalmazását bármilyen súlyos mellékhatásra jellemző jel vagy tünet első jelentkezésekor azonnal le kell állítani, és a betegnek azt kell javasolni, hogy tanácsért forduljon a gyógyszert felíró orvoshoz.</w:t>
      </w:r>
    </w:p>
    <w:p w14:paraId="68309AE8" w14:textId="77777777" w:rsidR="0031561E" w:rsidRDefault="0031561E">
      <w:pPr>
        <w:spacing w:line="240" w:lineRule="auto"/>
        <w:rPr>
          <w:lang w:val="hu-HU"/>
        </w:rPr>
      </w:pPr>
    </w:p>
    <w:p w14:paraId="2BB3AA46" w14:textId="77777777" w:rsidR="0031561E" w:rsidRDefault="00A432A9">
      <w:pPr>
        <w:spacing w:line="240" w:lineRule="auto"/>
        <w:rPr>
          <w:rStyle w:val="longtext1"/>
          <w:color w:val="000000"/>
          <w:sz w:val="22"/>
          <w:szCs w:val="22"/>
          <w:u w:val="single"/>
          <w:lang w:val="hu-HU"/>
        </w:rPr>
      </w:pPr>
      <w:r>
        <w:rPr>
          <w:rStyle w:val="longtext1"/>
          <w:color w:val="000000"/>
          <w:sz w:val="22"/>
          <w:szCs w:val="22"/>
          <w:u w:val="single"/>
          <w:lang w:val="hu-HU"/>
        </w:rPr>
        <w:t xml:space="preserve">Perifériás </w:t>
      </w:r>
      <w:proofErr w:type="spellStart"/>
      <w:r>
        <w:rPr>
          <w:rStyle w:val="longtext1"/>
          <w:color w:val="000000"/>
          <w:sz w:val="22"/>
          <w:szCs w:val="22"/>
          <w:u w:val="single"/>
          <w:lang w:val="hu-HU"/>
        </w:rPr>
        <w:t>neuropathia</w:t>
      </w:r>
      <w:proofErr w:type="spellEnd"/>
    </w:p>
    <w:p w14:paraId="2697F9CD" w14:textId="77777777" w:rsidR="0031561E" w:rsidRDefault="00A432A9">
      <w:pPr>
        <w:spacing w:line="240" w:lineRule="auto"/>
        <w:rPr>
          <w:rFonts w:eastAsia="Batang"/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kinolonokkal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fluorokinolonokkal</w:t>
      </w:r>
      <w:proofErr w:type="spellEnd"/>
      <w:r>
        <w:rPr>
          <w:lang w:val="hu-HU"/>
        </w:rPr>
        <w:t xml:space="preserve"> kezelt betegeknél szenzoros vagy szenzomotoros </w:t>
      </w:r>
      <w:proofErr w:type="spellStart"/>
      <w:r>
        <w:rPr>
          <w:lang w:val="hu-HU"/>
        </w:rPr>
        <w:t>polyneuropathiás</w:t>
      </w:r>
      <w:proofErr w:type="spellEnd"/>
      <w:r>
        <w:rPr>
          <w:lang w:val="hu-HU"/>
        </w:rPr>
        <w:t xml:space="preserve"> eseteket jelentettek, amelyek </w:t>
      </w:r>
      <w:proofErr w:type="spellStart"/>
      <w:r>
        <w:rPr>
          <w:rFonts w:eastAsia="Batang"/>
          <w:lang w:val="hu-HU"/>
        </w:rPr>
        <w:t>paraesthesiát</w:t>
      </w:r>
      <w:proofErr w:type="spellEnd"/>
      <w:r>
        <w:rPr>
          <w:rFonts w:eastAsia="Batang"/>
          <w:lang w:val="hu-HU"/>
        </w:rPr>
        <w:t xml:space="preserve">, </w:t>
      </w:r>
      <w:proofErr w:type="spellStart"/>
      <w:r>
        <w:rPr>
          <w:rFonts w:eastAsia="Batang"/>
          <w:lang w:val="hu-HU"/>
        </w:rPr>
        <w:t>hypaesthesiát</w:t>
      </w:r>
      <w:proofErr w:type="spellEnd"/>
      <w:r>
        <w:rPr>
          <w:rFonts w:eastAsia="Batang"/>
          <w:lang w:val="hu-HU"/>
        </w:rPr>
        <w:t xml:space="preserve">, </w:t>
      </w:r>
      <w:proofErr w:type="spellStart"/>
      <w:r>
        <w:rPr>
          <w:rFonts w:eastAsia="Batang"/>
          <w:lang w:val="hu-HU"/>
        </w:rPr>
        <w:t>dysaesthesiát</w:t>
      </w:r>
      <w:proofErr w:type="spellEnd"/>
      <w:r>
        <w:rPr>
          <w:rFonts w:eastAsia="Batang"/>
          <w:lang w:val="hu-HU"/>
        </w:rPr>
        <w:t xml:space="preserve">, vagy gyengeséget okoztak. A </w:t>
      </w:r>
      <w:proofErr w:type="spellStart"/>
      <w:r>
        <w:rPr>
          <w:rFonts w:eastAsia="Batang"/>
          <w:lang w:val="hu-HU"/>
        </w:rPr>
        <w:t>moxifloxacin</w:t>
      </w:r>
      <w:proofErr w:type="spellEnd"/>
      <w:r>
        <w:rPr>
          <w:rFonts w:eastAsia="Batang"/>
          <w:lang w:val="hu-HU"/>
        </w:rPr>
        <w:t xml:space="preserve">-kezelésben részesülő betegek figyelmét fel kell hívni arra, hogy amennyiben </w:t>
      </w:r>
      <w:proofErr w:type="spellStart"/>
      <w:r>
        <w:rPr>
          <w:rFonts w:eastAsia="Batang"/>
          <w:lang w:val="hu-HU"/>
        </w:rPr>
        <w:t>neuropathia</w:t>
      </w:r>
      <w:proofErr w:type="spellEnd"/>
      <w:r>
        <w:rPr>
          <w:rFonts w:eastAsia="Batang"/>
          <w:lang w:val="hu-HU"/>
        </w:rPr>
        <w:t xml:space="preserve"> tünetei - például fájdalom, égő érzés, bizsergés, zsibbadás, vagy gyengeség – jelentkeznek, a potenciálisan irreverzibilis állapot kialakulásának megelőzése érdekében tájékoztassák erről kezelőorvosukat, mielőtt folytatnák a kezelést (lásd 4.8 pont).</w:t>
      </w:r>
    </w:p>
    <w:p w14:paraId="2F56F40E" w14:textId="77777777" w:rsidR="0031561E" w:rsidRDefault="0031561E">
      <w:pPr>
        <w:spacing w:line="240" w:lineRule="auto"/>
        <w:rPr>
          <w:snapToGrid w:val="0"/>
          <w:lang w:val="hu-HU" w:eastAsia="hu-HU"/>
        </w:rPr>
      </w:pPr>
    </w:p>
    <w:p w14:paraId="35DD9AF9" w14:textId="77777777" w:rsidR="0031561E" w:rsidRDefault="00A432A9">
      <w:pPr>
        <w:spacing w:line="240" w:lineRule="auto"/>
        <w:rPr>
          <w:snapToGrid w:val="0"/>
          <w:color w:val="000000"/>
          <w:shd w:val="clear" w:color="auto" w:fill="FFFFFF"/>
          <w:lang w:val="hu-HU" w:eastAsia="hu-HU"/>
        </w:rPr>
      </w:pPr>
      <w:r>
        <w:rPr>
          <w:snapToGrid w:val="0"/>
          <w:u w:val="single"/>
          <w:lang w:val="hu-HU" w:eastAsia="hu-HU"/>
        </w:rPr>
        <w:t>Pszichiátriai reakciók</w:t>
      </w:r>
    </w:p>
    <w:p w14:paraId="118F0CCA" w14:textId="77777777" w:rsidR="0031561E" w:rsidRDefault="00A432A9">
      <w:pPr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Pszichiátriai reakciók is jelentkezhetnek, akár már a </w:t>
      </w:r>
      <w:proofErr w:type="spellStart"/>
      <w:r>
        <w:rPr>
          <w:snapToGrid w:val="0"/>
          <w:lang w:val="hu-HU" w:eastAsia="hu-HU"/>
        </w:rPr>
        <w:t>kinolonok</w:t>
      </w:r>
      <w:proofErr w:type="spellEnd"/>
      <w:r>
        <w:rPr>
          <w:snapToGrid w:val="0"/>
          <w:lang w:val="hu-HU" w:eastAsia="hu-HU"/>
        </w:rPr>
        <w:t xml:space="preserve"> (pl.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 xml:space="preserve">) első alkalmazása után. Nagyon ritka esetekben a depresszió, vagy a pszichotikus reakciók egészen az öngyilkossági gondolatokig és önkárosító magatartásig, például öngyilkossági kísérletig súlyosbodtak (lásd 4.8 pont). Ha a betegnél ezek a reakciók jelentkeznek, a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noBreakHyphen/>
        <w:t xml:space="preserve">kezelést meg kell szakítani, és megfelelő intézkedéseket kell tenni. Körültekintés ajánlott, ha a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 xml:space="preserve"> alkalmazására pszichotikus betegeknél, vagy olyan betegeknél kerül sor, akiknek a kórelőzményében pszichiátriai betegség szerepel.</w:t>
      </w:r>
    </w:p>
    <w:p w14:paraId="37EA5C0D" w14:textId="77777777" w:rsidR="0031561E" w:rsidRDefault="0031561E">
      <w:pPr>
        <w:spacing w:line="240" w:lineRule="auto"/>
        <w:rPr>
          <w:snapToGrid w:val="0"/>
          <w:lang w:val="hu-HU" w:eastAsia="hu-HU"/>
        </w:rPr>
      </w:pPr>
    </w:p>
    <w:p w14:paraId="34DA412E" w14:textId="77777777" w:rsidR="0031561E" w:rsidRDefault="00A432A9">
      <w:pPr>
        <w:spacing w:line="240" w:lineRule="auto"/>
        <w:rPr>
          <w:snapToGrid w:val="0"/>
          <w:lang w:val="hu-HU" w:eastAsia="hu-HU"/>
        </w:rPr>
      </w:pPr>
      <w:r>
        <w:rPr>
          <w:rFonts w:eastAsia="Batang"/>
          <w:u w:val="single"/>
          <w:lang w:val="hu-HU"/>
        </w:rPr>
        <w:t xml:space="preserve">Antibiotikum okozta hasmenés (AAD) beleértve a </w:t>
      </w:r>
      <w:proofErr w:type="spellStart"/>
      <w:r>
        <w:rPr>
          <w:rFonts w:eastAsia="Batang"/>
          <w:u w:val="single"/>
          <w:lang w:val="hu-HU"/>
        </w:rPr>
        <w:t>colitist</w:t>
      </w:r>
      <w:proofErr w:type="spellEnd"/>
      <w:r>
        <w:rPr>
          <w:rFonts w:eastAsia="Batang"/>
          <w:u w:val="single"/>
          <w:lang w:val="hu-HU"/>
        </w:rPr>
        <w:t xml:space="preserve"> is</w:t>
      </w:r>
    </w:p>
    <w:p w14:paraId="34034F1D" w14:textId="77777777" w:rsidR="0031561E" w:rsidRDefault="00A432A9">
      <w:pPr>
        <w:spacing w:line="240" w:lineRule="auto"/>
        <w:rPr>
          <w:rFonts w:eastAsia="Batang"/>
          <w:lang w:val="hu-HU"/>
        </w:rPr>
      </w:pPr>
      <w:r>
        <w:rPr>
          <w:lang w:val="hu-HU"/>
        </w:rPr>
        <w:t>Antibiotikumok okozta hasmenés (</w:t>
      </w:r>
      <w:proofErr w:type="spellStart"/>
      <w:r>
        <w:rPr>
          <w:lang w:val="hu-HU"/>
        </w:rPr>
        <w:t>antibiotic-associated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diarrhoea</w:t>
      </w:r>
      <w:proofErr w:type="spellEnd"/>
      <w:r>
        <w:rPr>
          <w:lang w:val="hu-HU"/>
        </w:rPr>
        <w:t xml:space="preserve">, AAD) és antibiotikumok okozta </w:t>
      </w:r>
      <w:proofErr w:type="spellStart"/>
      <w:r>
        <w:rPr>
          <w:lang w:val="hu-HU"/>
        </w:rPr>
        <w:t>colitis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antibiotic-associated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colitis</w:t>
      </w:r>
      <w:proofErr w:type="spellEnd"/>
      <w:r>
        <w:rPr>
          <w:lang w:val="hu-HU"/>
        </w:rPr>
        <w:t xml:space="preserve">, AAC) – beleértve a </w:t>
      </w:r>
      <w:proofErr w:type="spellStart"/>
      <w:r>
        <w:rPr>
          <w:lang w:val="hu-HU"/>
        </w:rPr>
        <w:t>pseudomembranosus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colitist</w:t>
      </w:r>
      <w:proofErr w:type="spellEnd"/>
      <w:r>
        <w:rPr>
          <w:lang w:val="hu-HU"/>
        </w:rPr>
        <w:t xml:space="preserve"> is – és a </w:t>
      </w:r>
      <w:proofErr w:type="spellStart"/>
      <w:r>
        <w:rPr>
          <w:rFonts w:eastAsia="Batang"/>
          <w:i/>
          <w:lang w:val="hu-HU"/>
        </w:rPr>
        <w:lastRenderedPageBreak/>
        <w:t>Clostridium</w:t>
      </w:r>
      <w:proofErr w:type="spellEnd"/>
      <w:r>
        <w:rPr>
          <w:rFonts w:eastAsia="Batang"/>
          <w:i/>
          <w:lang w:val="hu-HU"/>
        </w:rPr>
        <w:t xml:space="preserve"> </w:t>
      </w:r>
      <w:proofErr w:type="spellStart"/>
      <w:r>
        <w:rPr>
          <w:rFonts w:eastAsia="Batang"/>
          <w:i/>
          <w:lang w:val="hu-HU"/>
        </w:rPr>
        <w:t>difficile</w:t>
      </w:r>
      <w:proofErr w:type="spellEnd"/>
      <w:r>
        <w:rPr>
          <w:rFonts w:eastAsia="Batang"/>
          <w:lang w:val="hu-HU"/>
        </w:rPr>
        <w:t xml:space="preserve"> okozta hasmenés előfordulásáról majdnem minden széles spektrumú antibiotikum, így a </w:t>
      </w:r>
      <w:proofErr w:type="spellStart"/>
      <w:r>
        <w:rPr>
          <w:rFonts w:eastAsia="Batang"/>
          <w:lang w:val="hu-HU"/>
        </w:rPr>
        <w:t>moxifloxacin</w:t>
      </w:r>
      <w:proofErr w:type="spellEnd"/>
      <w:r>
        <w:rPr>
          <w:rFonts w:eastAsia="Batang"/>
          <w:lang w:val="hu-HU"/>
        </w:rPr>
        <w:t xml:space="preserve"> esetében is beszámoltak, és ezek súlyossága az enyhe hasmenéstől a halálos kimenetelű </w:t>
      </w:r>
      <w:proofErr w:type="spellStart"/>
      <w:r>
        <w:rPr>
          <w:rFonts w:eastAsia="Batang"/>
          <w:lang w:val="hu-HU"/>
        </w:rPr>
        <w:t>colitisig</w:t>
      </w:r>
      <w:proofErr w:type="spellEnd"/>
      <w:r>
        <w:rPr>
          <w:rFonts w:eastAsia="Batang"/>
          <w:lang w:val="hu-HU"/>
        </w:rPr>
        <w:t xml:space="preserve"> változhat. Emiatt fontos szem előtt tartani ezt a diagnózist azoknál a betegeknél, akiknél a </w:t>
      </w:r>
      <w:proofErr w:type="spellStart"/>
      <w:r>
        <w:rPr>
          <w:rFonts w:eastAsia="Batang"/>
          <w:lang w:val="hu-HU"/>
        </w:rPr>
        <w:t>moxifloxacin</w:t>
      </w:r>
      <w:proofErr w:type="spellEnd"/>
      <w:r>
        <w:rPr>
          <w:rFonts w:eastAsia="Batang"/>
          <w:lang w:val="hu-HU"/>
        </w:rPr>
        <w:noBreakHyphen/>
        <w:t xml:space="preserve">kezelés alatt vagy után súlyos hasmenés alakul ki. Amennyiben AAD vagy AAC gyanúja áll fenn, illetve igazolódik, akkor a folyamatban levő antibakteriális kezelést (pl. a </w:t>
      </w:r>
      <w:proofErr w:type="spellStart"/>
      <w:r>
        <w:rPr>
          <w:rFonts w:eastAsia="Batang"/>
          <w:lang w:val="hu-HU"/>
        </w:rPr>
        <w:t>moxifloxacin</w:t>
      </w:r>
      <w:proofErr w:type="spellEnd"/>
      <w:r>
        <w:rPr>
          <w:rFonts w:eastAsia="Batang"/>
          <w:lang w:val="hu-HU"/>
        </w:rPr>
        <w:t xml:space="preserve"> adását) – meg kell szakítani és azonnal meg kell kezdeni a megfelelő terápiát. Ezen felül, megfelelő fertőzésmegelőző intézkedéseket kell tenni a fertőzésátvitel kockázatának csökkentése érdekében. A bélperisztaltikát gátló gyógyszerek alkalmazása ellenjavallt súlyos hasmenésben szenvedő betegeknél.</w:t>
      </w:r>
    </w:p>
    <w:p w14:paraId="7DFED75C" w14:textId="77777777" w:rsidR="0031561E" w:rsidRDefault="0031561E">
      <w:pPr>
        <w:spacing w:line="240" w:lineRule="auto"/>
        <w:rPr>
          <w:rFonts w:eastAsia="Batang"/>
          <w:lang w:val="hu-HU"/>
        </w:rPr>
      </w:pPr>
    </w:p>
    <w:p w14:paraId="3498DDBB" w14:textId="77777777" w:rsidR="0031561E" w:rsidRDefault="00A432A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Myasthenia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gravisban</w:t>
      </w:r>
      <w:proofErr w:type="spellEnd"/>
      <w:r>
        <w:rPr>
          <w:u w:val="single"/>
          <w:lang w:val="hu-HU"/>
        </w:rPr>
        <w:t xml:space="preserve"> szenvedő betegek</w:t>
      </w:r>
    </w:p>
    <w:p w14:paraId="677F2BC5" w14:textId="77777777" w:rsidR="0031561E" w:rsidRDefault="00A432A9">
      <w:pPr>
        <w:spacing w:line="240" w:lineRule="auto"/>
        <w:rPr>
          <w:rFonts w:eastAsia="Batang"/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rFonts w:eastAsia="Batang"/>
          <w:lang w:val="hu-HU"/>
        </w:rPr>
        <w:t>moxifloxacint</w:t>
      </w:r>
      <w:proofErr w:type="spellEnd"/>
      <w:r>
        <w:rPr>
          <w:rFonts w:eastAsia="Batang"/>
          <w:lang w:val="hu-HU"/>
        </w:rPr>
        <w:t xml:space="preserve"> körültekintően kell alkalmazni </w:t>
      </w:r>
      <w:proofErr w:type="spellStart"/>
      <w:r>
        <w:rPr>
          <w:rFonts w:eastAsia="Batang"/>
          <w:lang w:val="hu-HU"/>
        </w:rPr>
        <w:t>myasthenia</w:t>
      </w:r>
      <w:proofErr w:type="spellEnd"/>
      <w:r>
        <w:rPr>
          <w:rFonts w:eastAsia="Batang"/>
          <w:lang w:val="hu-HU"/>
        </w:rPr>
        <w:t xml:space="preserve"> </w:t>
      </w:r>
      <w:proofErr w:type="spellStart"/>
      <w:r>
        <w:rPr>
          <w:rFonts w:eastAsia="Batang"/>
          <w:lang w:val="hu-HU"/>
        </w:rPr>
        <w:t>gravisban</w:t>
      </w:r>
      <w:proofErr w:type="spellEnd"/>
      <w:r>
        <w:rPr>
          <w:rFonts w:eastAsia="Batang"/>
          <w:lang w:val="hu-HU"/>
        </w:rPr>
        <w:t xml:space="preserve"> szenvedő betegeknél, mivel a tünetek súlyosbodhatnak.</w:t>
      </w:r>
    </w:p>
    <w:p w14:paraId="14BF006E" w14:textId="77777777" w:rsidR="0031561E" w:rsidRDefault="0031561E">
      <w:pPr>
        <w:spacing w:line="240" w:lineRule="auto"/>
        <w:rPr>
          <w:rFonts w:eastAsia="Batang"/>
          <w:lang w:val="hu-HU"/>
        </w:rPr>
      </w:pPr>
    </w:p>
    <w:p w14:paraId="7E8049F5" w14:textId="77777777" w:rsidR="0031561E" w:rsidRDefault="00A432A9">
      <w:pPr>
        <w:spacing w:line="240" w:lineRule="auto"/>
        <w:rPr>
          <w:rFonts w:eastAsia="Batang"/>
          <w:u w:val="single"/>
          <w:lang w:val="hu-HU"/>
        </w:rPr>
      </w:pPr>
      <w:r>
        <w:rPr>
          <w:rFonts w:eastAsia="Batang"/>
          <w:u w:val="single"/>
          <w:lang w:val="hu-HU"/>
        </w:rPr>
        <w:t>Íngyulladás és ínszakadás</w:t>
      </w:r>
    </w:p>
    <w:p w14:paraId="1AA23F95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Az íngyulladás és az ínszakadás (különösen – de nem kizárólag – az Achilles-íné) már a </w:t>
      </w:r>
      <w:proofErr w:type="spellStart"/>
      <w:r>
        <w:rPr>
          <w:lang w:val="hu-HU"/>
        </w:rPr>
        <w:t>kinolon</w:t>
      </w:r>
      <w:proofErr w:type="spellEnd"/>
      <w:r>
        <w:rPr>
          <w:lang w:val="hu-HU"/>
        </w:rPr>
        <w:t xml:space="preserve">- vagy </w:t>
      </w:r>
      <w:proofErr w:type="spellStart"/>
      <w:r>
        <w:rPr>
          <w:lang w:val="hu-HU"/>
        </w:rPr>
        <w:t>fluorokinolonkezelés</w:t>
      </w:r>
      <w:proofErr w:type="spellEnd"/>
      <w:r>
        <w:rPr>
          <w:lang w:val="hu-HU"/>
        </w:rPr>
        <w:t xml:space="preserve"> megkezdését követő 48 órán belül jelentkezhet, néha mindkét oldalon, és a kezelés abbahagyását követően hónapokkal később is jelentették előfordulását. Az íngyulladás és az ínszakadás kockázata nagyobb idősebb betegeknél, vesekárosodásban szenvedő betegeknél, szervtranszplantáción átesett betegeknél, illetve egyidejűleg </w:t>
      </w:r>
      <w:proofErr w:type="spellStart"/>
      <w:r>
        <w:rPr>
          <w:lang w:val="hu-HU"/>
        </w:rPr>
        <w:t>kortikoszteroidokkal</w:t>
      </w:r>
      <w:proofErr w:type="spellEnd"/>
      <w:r>
        <w:rPr>
          <w:lang w:val="hu-HU"/>
        </w:rPr>
        <w:t xml:space="preserve"> kezelt betegek esetében. </w:t>
      </w:r>
      <w:proofErr w:type="spellStart"/>
      <w:r>
        <w:rPr>
          <w:lang w:val="hu-HU"/>
        </w:rPr>
        <w:t>Kortikoszteroidok</w:t>
      </w:r>
      <w:proofErr w:type="spellEnd"/>
      <w:r>
        <w:rPr>
          <w:lang w:val="hu-HU"/>
        </w:rPr>
        <w:t xml:space="preserve"> egyidejű alkalmazása ezért kerülendő.</w:t>
      </w:r>
    </w:p>
    <w:p w14:paraId="5D6DE91B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-kezelést a </w:t>
      </w:r>
      <w:proofErr w:type="spellStart"/>
      <w:r>
        <w:rPr>
          <w:lang w:val="hu-HU"/>
        </w:rPr>
        <w:t>tendinitis</w:t>
      </w:r>
      <w:proofErr w:type="spellEnd"/>
      <w:r>
        <w:rPr>
          <w:lang w:val="hu-HU"/>
        </w:rPr>
        <w:t xml:space="preserve"> első jeleinek (például fájdalmas duzzanat, gyulladás) jelentkezésekor le kell állítani, és más kezelést kell megfontolni. Az érintett </w:t>
      </w:r>
      <w:r>
        <w:rPr>
          <w:bCs/>
          <w:lang w:val="hu-HU"/>
        </w:rPr>
        <w:t>végtagot</w:t>
      </w:r>
      <w:r>
        <w:rPr>
          <w:lang w:val="hu-HU"/>
        </w:rPr>
        <w:t xml:space="preserve"> megfelelően kezelni kell (például immobilizáció). </w:t>
      </w:r>
      <w:proofErr w:type="spellStart"/>
      <w:r>
        <w:rPr>
          <w:lang w:val="hu-HU"/>
        </w:rPr>
        <w:t>Tendinopathia</w:t>
      </w:r>
      <w:proofErr w:type="spellEnd"/>
      <w:r>
        <w:rPr>
          <w:lang w:val="hu-HU"/>
        </w:rPr>
        <w:t xml:space="preserve"> tüneteinek jelentkezésekor </w:t>
      </w:r>
      <w:proofErr w:type="spellStart"/>
      <w:r>
        <w:rPr>
          <w:lang w:val="hu-HU"/>
        </w:rPr>
        <w:t>kortikoszteroidok</w:t>
      </w:r>
      <w:proofErr w:type="spellEnd"/>
      <w:r>
        <w:rPr>
          <w:lang w:val="hu-HU"/>
        </w:rPr>
        <w:t xml:space="preserve"> nem alkalmazhatók.</w:t>
      </w:r>
    </w:p>
    <w:p w14:paraId="5C949091" w14:textId="77777777" w:rsidR="0031561E" w:rsidRDefault="0031561E">
      <w:pPr>
        <w:spacing w:line="240" w:lineRule="auto"/>
        <w:rPr>
          <w:lang w:val="hu-HU"/>
        </w:rPr>
      </w:pPr>
    </w:p>
    <w:p w14:paraId="4A7AE9C2" w14:textId="77777777" w:rsidR="0031561E" w:rsidRDefault="00A432A9">
      <w:pPr>
        <w:adjustRightInd w:val="0"/>
        <w:spacing w:line="240" w:lineRule="auto"/>
        <w:rPr>
          <w:u w:val="single"/>
          <w:lang w:val="hu-HU"/>
        </w:rPr>
      </w:pPr>
      <w:proofErr w:type="spellStart"/>
      <w:r>
        <w:rPr>
          <w:u w:val="single"/>
        </w:rPr>
        <w:t>Aortaaneurysma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-</w:t>
      </w:r>
      <w:proofErr w:type="spellStart"/>
      <w:r>
        <w:rPr>
          <w:u w:val="single"/>
        </w:rPr>
        <w:t>dissectio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szívbillentyűhiba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okozta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regurgitatio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billentyűelégtelenség</w:t>
      </w:r>
      <w:proofErr w:type="spellEnd"/>
    </w:p>
    <w:p w14:paraId="6866A492" w14:textId="77777777" w:rsidR="0031561E" w:rsidRDefault="00A432A9">
      <w:pPr>
        <w:adjustRightInd w:val="0"/>
        <w:spacing w:line="240" w:lineRule="auto"/>
      </w:pPr>
      <w:r>
        <w:t xml:space="preserve">Az </w:t>
      </w:r>
      <w:proofErr w:type="spellStart"/>
      <w:r>
        <w:t>epidemiológiai</w:t>
      </w:r>
      <w:proofErr w:type="spellEnd"/>
      <w:r>
        <w:t xml:space="preserve"> </w:t>
      </w:r>
      <w:proofErr w:type="spellStart"/>
      <w:r>
        <w:t>vizsgálatok</w:t>
      </w:r>
      <w:proofErr w:type="spellEnd"/>
      <w:r>
        <w:t xml:space="preserve"> a </w:t>
      </w:r>
      <w:proofErr w:type="spellStart"/>
      <w:r>
        <w:t>fluorokinolonok</w:t>
      </w:r>
      <w:proofErr w:type="spellEnd"/>
      <w:r>
        <w:t xml:space="preserve"> </w:t>
      </w:r>
      <w:proofErr w:type="spellStart"/>
      <w:r>
        <w:t>bevételét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aortaaneurysma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aortadissectio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aorta-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mitralis</w:t>
      </w:r>
      <w:proofErr w:type="spellEnd"/>
      <w:r>
        <w:t xml:space="preserve"> </w:t>
      </w:r>
      <w:proofErr w:type="spellStart"/>
      <w:r>
        <w:t>billentyű</w:t>
      </w:r>
      <w:proofErr w:type="spellEnd"/>
      <w:r>
        <w:t xml:space="preserve"> </w:t>
      </w:r>
      <w:proofErr w:type="spellStart"/>
      <w:r>
        <w:t>regurgitatiójának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kockázatáról</w:t>
      </w:r>
      <w:proofErr w:type="spellEnd"/>
      <w:r>
        <w:t xml:space="preserve"> </w:t>
      </w:r>
      <w:proofErr w:type="spellStart"/>
      <w:r>
        <w:t>számoltak</w:t>
      </w:r>
      <w:proofErr w:type="spellEnd"/>
      <w:r>
        <w:t xml:space="preserve"> be,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időseknél</w:t>
      </w:r>
      <w:proofErr w:type="spellEnd"/>
      <w:r>
        <w:t xml:space="preserve">. </w:t>
      </w:r>
      <w:proofErr w:type="spellStart"/>
      <w:r>
        <w:t>Fluorokinolon-kezelésben</w:t>
      </w:r>
      <w:proofErr w:type="spellEnd"/>
      <w:r>
        <w:t xml:space="preserve"> </w:t>
      </w:r>
      <w:proofErr w:type="spellStart"/>
      <w:r>
        <w:t>részesülő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beszámoltak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aortaaneurysma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-</w:t>
      </w:r>
      <w:proofErr w:type="spellStart"/>
      <w:r>
        <w:t>dissectio</w:t>
      </w:r>
      <w:proofErr w:type="spellEnd"/>
      <w:r>
        <w:t xml:space="preserve"> </w:t>
      </w:r>
      <w:proofErr w:type="spellStart"/>
      <w:r>
        <w:t>bekövetkeztéről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néha</w:t>
      </w:r>
      <w:proofErr w:type="spellEnd"/>
      <w:r>
        <w:t xml:space="preserve"> </w:t>
      </w:r>
      <w:proofErr w:type="spellStart"/>
      <w:r>
        <w:t>rupturával</w:t>
      </w:r>
      <w:proofErr w:type="spellEnd"/>
      <w:r>
        <w:t xml:space="preserve"> (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</w:t>
      </w:r>
      <w:proofErr w:type="spellStart"/>
      <w:r>
        <w:t>halálos</w:t>
      </w:r>
      <w:proofErr w:type="spellEnd"/>
      <w:r>
        <w:t xml:space="preserve"> </w:t>
      </w:r>
      <w:proofErr w:type="spellStart"/>
      <w:r>
        <w:t>kimenetellel</w:t>
      </w:r>
      <w:proofErr w:type="spellEnd"/>
      <w:r>
        <w:t xml:space="preserve">) </w:t>
      </w:r>
      <w:proofErr w:type="spellStart"/>
      <w:r>
        <w:t>jártak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szívbillentyűhiba</w:t>
      </w:r>
      <w:proofErr w:type="spellEnd"/>
      <w:r>
        <w:t xml:space="preserve"> </w:t>
      </w:r>
      <w:proofErr w:type="spellStart"/>
      <w:r>
        <w:t>miatti</w:t>
      </w:r>
      <w:proofErr w:type="spellEnd"/>
      <w:r>
        <w:t xml:space="preserve"> </w:t>
      </w:r>
      <w:proofErr w:type="spellStart"/>
      <w:r>
        <w:t>regurgitatióról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billentyűelégtelenségről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4.8 </w:t>
      </w:r>
      <w:proofErr w:type="spellStart"/>
      <w:r>
        <w:t>pont</w:t>
      </w:r>
      <w:proofErr w:type="spellEnd"/>
      <w:r>
        <w:t>).</w:t>
      </w:r>
    </w:p>
    <w:p w14:paraId="44C460DC" w14:textId="77777777" w:rsidR="0031561E" w:rsidRDefault="0031561E">
      <w:pPr>
        <w:adjustRightInd w:val="0"/>
        <w:spacing w:line="240" w:lineRule="auto"/>
      </w:pPr>
    </w:p>
    <w:p w14:paraId="3CC4C05F" w14:textId="77777777" w:rsidR="0031561E" w:rsidRDefault="00A432A9">
      <w:pPr>
        <w:adjustRightInd w:val="0"/>
        <w:spacing w:line="240" w:lineRule="auto"/>
      </w:pPr>
      <w:proofErr w:type="spellStart"/>
      <w:r>
        <w:t>Ezért</w:t>
      </w:r>
      <w:proofErr w:type="spellEnd"/>
      <w:r>
        <w:t xml:space="preserve"> a </w:t>
      </w:r>
      <w:proofErr w:type="spellStart"/>
      <w:r>
        <w:t>fluorokinolonokat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gondos</w:t>
      </w:r>
      <w:proofErr w:type="spellEnd"/>
      <w:r>
        <w:t xml:space="preserve"> </w:t>
      </w:r>
      <w:proofErr w:type="spellStart"/>
      <w:r>
        <w:t>előny-kockázat</w:t>
      </w:r>
      <w:proofErr w:type="spellEnd"/>
      <w:r>
        <w:t xml:space="preserve"> </w:t>
      </w:r>
      <w:proofErr w:type="spellStart"/>
      <w:r>
        <w:t>értékelést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lehetőségek</w:t>
      </w:r>
      <w:proofErr w:type="spellEnd"/>
      <w:r>
        <w:t xml:space="preserve"> </w:t>
      </w:r>
      <w:proofErr w:type="spellStart"/>
      <w:r>
        <w:t>mérlegelését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,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családi</w:t>
      </w:r>
      <w:proofErr w:type="spellEnd"/>
      <w:r>
        <w:t xml:space="preserve"> </w:t>
      </w:r>
      <w:proofErr w:type="spellStart"/>
      <w:r>
        <w:t>anamnézise</w:t>
      </w:r>
      <w:proofErr w:type="spellEnd"/>
      <w:r>
        <w:t xml:space="preserve"> </w:t>
      </w:r>
      <w:proofErr w:type="spellStart"/>
      <w:r>
        <w:t>pozitív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aneurysma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veleszületett</w:t>
      </w:r>
      <w:proofErr w:type="spellEnd"/>
      <w:r>
        <w:t xml:space="preserve"> </w:t>
      </w:r>
      <w:proofErr w:type="spellStart"/>
      <w:r>
        <w:t>szívbillentyű-betegség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a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meglévő</w:t>
      </w:r>
      <w:proofErr w:type="spellEnd"/>
      <w:r>
        <w:t xml:space="preserve"> </w:t>
      </w:r>
      <w:proofErr w:type="spellStart"/>
      <w:r>
        <w:t>aortaaneurysmával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aortadissectióval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szívbillentyű-betegséggel</w:t>
      </w:r>
      <w:proofErr w:type="spellEnd"/>
      <w:r>
        <w:t xml:space="preserve"> </w:t>
      </w:r>
      <w:proofErr w:type="spellStart"/>
      <w:r>
        <w:t>diagnosztizált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következőkre</w:t>
      </w:r>
      <w:proofErr w:type="spellEnd"/>
      <w:r>
        <w:t xml:space="preserve"> </w:t>
      </w:r>
      <w:proofErr w:type="spellStart"/>
      <w:r>
        <w:t>hajlamosító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kockázati</w:t>
      </w:r>
      <w:proofErr w:type="spellEnd"/>
      <w:r>
        <w:t xml:space="preserve"> </w:t>
      </w:r>
      <w:proofErr w:type="spellStart"/>
      <w:r>
        <w:t>tényezők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betegségek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>:</w:t>
      </w:r>
    </w:p>
    <w:p w14:paraId="6314DE4B" w14:textId="77777777" w:rsidR="0031561E" w:rsidRDefault="00A432A9">
      <w:pPr>
        <w:pStyle w:val="Vgjegyzetszvege"/>
        <w:numPr>
          <w:ilvl w:val="0"/>
          <w:numId w:val="44"/>
        </w:numPr>
        <w:tabs>
          <w:tab w:val="left" w:pos="567"/>
        </w:tabs>
        <w:suppressAutoHyphens w:val="0"/>
        <w:autoSpaceDE w:val="0"/>
        <w:spacing w:line="240" w:lineRule="auto"/>
        <w:ind w:left="567" w:hanging="567"/>
        <w:rPr>
          <w:b w:val="0"/>
          <w:szCs w:val="22"/>
        </w:rPr>
      </w:pPr>
      <w:r>
        <w:rPr>
          <w:b w:val="0"/>
          <w:szCs w:val="22"/>
        </w:rPr>
        <w:t xml:space="preserve">mind </w:t>
      </w:r>
      <w:proofErr w:type="spellStart"/>
      <w:r>
        <w:rPr>
          <w:b w:val="0"/>
          <w:szCs w:val="22"/>
        </w:rPr>
        <w:t>aortaaneurysma</w:t>
      </w:r>
      <w:proofErr w:type="spellEnd"/>
      <w:r>
        <w:rPr>
          <w:b w:val="0"/>
          <w:szCs w:val="22"/>
        </w:rPr>
        <w:t>, mind -</w:t>
      </w:r>
      <w:proofErr w:type="spellStart"/>
      <w:r>
        <w:rPr>
          <w:b w:val="0"/>
          <w:szCs w:val="22"/>
        </w:rPr>
        <w:t>dissectio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és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szívbillentyűhiba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miatti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regurgitatio</w:t>
      </w:r>
      <w:proofErr w:type="spellEnd"/>
      <w:r>
        <w:rPr>
          <w:b w:val="0"/>
          <w:szCs w:val="22"/>
        </w:rPr>
        <w:t>/</w:t>
      </w:r>
      <w:proofErr w:type="spellStart"/>
      <w:r>
        <w:rPr>
          <w:b w:val="0"/>
          <w:szCs w:val="22"/>
        </w:rPr>
        <w:t>billentyűelégtelenség</w:t>
      </w:r>
      <w:proofErr w:type="spellEnd"/>
      <w:r>
        <w:rPr>
          <w:b w:val="0"/>
          <w:szCs w:val="22"/>
        </w:rPr>
        <w:t xml:space="preserve"> (pl.: </w:t>
      </w:r>
      <w:proofErr w:type="spellStart"/>
      <w:r>
        <w:rPr>
          <w:b w:val="0"/>
          <w:szCs w:val="22"/>
        </w:rPr>
        <w:t>kötőszöveti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rendellenességek</w:t>
      </w:r>
      <w:proofErr w:type="spellEnd"/>
      <w:r>
        <w:rPr>
          <w:b w:val="0"/>
          <w:szCs w:val="22"/>
        </w:rPr>
        <w:t>, mint Marfan-</w:t>
      </w:r>
      <w:proofErr w:type="spellStart"/>
      <w:r>
        <w:rPr>
          <w:b w:val="0"/>
          <w:szCs w:val="22"/>
        </w:rPr>
        <w:t>szindróma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vagy</w:t>
      </w:r>
      <w:proofErr w:type="spellEnd"/>
      <w:r>
        <w:rPr>
          <w:b w:val="0"/>
          <w:szCs w:val="22"/>
        </w:rPr>
        <w:t xml:space="preserve"> Ehlers–Danlos-</w:t>
      </w:r>
      <w:proofErr w:type="spellStart"/>
      <w:r>
        <w:rPr>
          <w:b w:val="0"/>
          <w:szCs w:val="22"/>
        </w:rPr>
        <w:t>szindróma</w:t>
      </w:r>
      <w:proofErr w:type="spellEnd"/>
      <w:r>
        <w:rPr>
          <w:b w:val="0"/>
          <w:szCs w:val="22"/>
        </w:rPr>
        <w:t>, Turner-</w:t>
      </w:r>
      <w:proofErr w:type="spellStart"/>
      <w:r>
        <w:rPr>
          <w:b w:val="0"/>
          <w:szCs w:val="22"/>
        </w:rPr>
        <w:t>szindróma</w:t>
      </w:r>
      <w:proofErr w:type="spellEnd"/>
      <w:r>
        <w:rPr>
          <w:b w:val="0"/>
          <w:szCs w:val="22"/>
        </w:rPr>
        <w:t>, Behcet-</w:t>
      </w:r>
      <w:proofErr w:type="spellStart"/>
      <w:r>
        <w:rPr>
          <w:b w:val="0"/>
          <w:szCs w:val="22"/>
        </w:rPr>
        <w:t>kór</w:t>
      </w:r>
      <w:proofErr w:type="spellEnd"/>
      <w:r>
        <w:rPr>
          <w:b w:val="0"/>
          <w:szCs w:val="22"/>
        </w:rPr>
        <w:t xml:space="preserve">, hypertonia, rheumatoid arthritis) </w:t>
      </w:r>
      <w:proofErr w:type="spellStart"/>
      <w:r>
        <w:rPr>
          <w:b w:val="0"/>
          <w:szCs w:val="22"/>
        </w:rPr>
        <w:t>vagy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emellett</w:t>
      </w:r>
      <w:proofErr w:type="spellEnd"/>
    </w:p>
    <w:p w14:paraId="32A0BEA9" w14:textId="77777777" w:rsidR="0031561E" w:rsidRDefault="00A432A9">
      <w:pPr>
        <w:pStyle w:val="Vgjegyzetszvege"/>
        <w:numPr>
          <w:ilvl w:val="0"/>
          <w:numId w:val="44"/>
        </w:numPr>
        <w:tabs>
          <w:tab w:val="left" w:pos="567"/>
        </w:tabs>
        <w:suppressAutoHyphens w:val="0"/>
        <w:autoSpaceDE w:val="0"/>
        <w:spacing w:line="240" w:lineRule="auto"/>
        <w:ind w:left="567" w:hanging="567"/>
        <w:rPr>
          <w:b w:val="0"/>
          <w:szCs w:val="22"/>
        </w:rPr>
      </w:pPr>
      <w:proofErr w:type="spellStart"/>
      <w:r>
        <w:rPr>
          <w:b w:val="0"/>
          <w:szCs w:val="22"/>
        </w:rPr>
        <w:t>aortaaneurysma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és</w:t>
      </w:r>
      <w:proofErr w:type="spellEnd"/>
      <w:r>
        <w:rPr>
          <w:b w:val="0"/>
          <w:szCs w:val="22"/>
        </w:rPr>
        <w:t xml:space="preserve"> -</w:t>
      </w:r>
      <w:proofErr w:type="spellStart"/>
      <w:r>
        <w:rPr>
          <w:b w:val="0"/>
          <w:szCs w:val="22"/>
        </w:rPr>
        <w:t>dissectio</w:t>
      </w:r>
      <w:proofErr w:type="spellEnd"/>
      <w:r>
        <w:rPr>
          <w:b w:val="0"/>
          <w:szCs w:val="22"/>
        </w:rPr>
        <w:t xml:space="preserve"> (pl.: vascularis </w:t>
      </w:r>
      <w:proofErr w:type="spellStart"/>
      <w:r>
        <w:rPr>
          <w:b w:val="0"/>
          <w:szCs w:val="22"/>
        </w:rPr>
        <w:t>rendellenességek</w:t>
      </w:r>
      <w:proofErr w:type="spellEnd"/>
      <w:r>
        <w:rPr>
          <w:b w:val="0"/>
          <w:szCs w:val="22"/>
        </w:rPr>
        <w:t>, mint Takayasu-</w:t>
      </w:r>
      <w:proofErr w:type="spellStart"/>
      <w:r>
        <w:rPr>
          <w:b w:val="0"/>
          <w:szCs w:val="22"/>
        </w:rPr>
        <w:t>artheritis</w:t>
      </w:r>
      <w:proofErr w:type="spellEnd"/>
      <w:r>
        <w:rPr>
          <w:b w:val="0"/>
          <w:szCs w:val="22"/>
        </w:rPr>
        <w:t xml:space="preserve">, </w:t>
      </w:r>
      <w:proofErr w:type="spellStart"/>
      <w:r>
        <w:rPr>
          <w:b w:val="0"/>
          <w:szCs w:val="22"/>
        </w:rPr>
        <w:t>óriássejtes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artheritis</w:t>
      </w:r>
      <w:proofErr w:type="spellEnd"/>
      <w:r>
        <w:rPr>
          <w:b w:val="0"/>
          <w:szCs w:val="22"/>
        </w:rPr>
        <w:t xml:space="preserve">, </w:t>
      </w:r>
      <w:proofErr w:type="spellStart"/>
      <w:r>
        <w:rPr>
          <w:b w:val="0"/>
          <w:szCs w:val="22"/>
        </w:rPr>
        <w:t>vagy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ismert</w:t>
      </w:r>
      <w:proofErr w:type="spellEnd"/>
      <w:r>
        <w:rPr>
          <w:b w:val="0"/>
          <w:szCs w:val="22"/>
        </w:rPr>
        <w:t xml:space="preserve"> atherosclerosis, </w:t>
      </w:r>
      <w:proofErr w:type="spellStart"/>
      <w:r>
        <w:rPr>
          <w:b w:val="0"/>
          <w:szCs w:val="22"/>
        </w:rPr>
        <w:t>vagy</w:t>
      </w:r>
      <w:proofErr w:type="spellEnd"/>
      <w:r>
        <w:rPr>
          <w:b w:val="0"/>
          <w:szCs w:val="22"/>
        </w:rPr>
        <w:t xml:space="preserve"> Sjögren-</w:t>
      </w:r>
      <w:proofErr w:type="spellStart"/>
      <w:r>
        <w:rPr>
          <w:b w:val="0"/>
          <w:szCs w:val="22"/>
        </w:rPr>
        <w:t>szindróma</w:t>
      </w:r>
      <w:proofErr w:type="spellEnd"/>
      <w:r>
        <w:rPr>
          <w:b w:val="0"/>
          <w:szCs w:val="22"/>
        </w:rPr>
        <w:t xml:space="preserve">) </w:t>
      </w:r>
      <w:proofErr w:type="spellStart"/>
      <w:r>
        <w:rPr>
          <w:b w:val="0"/>
          <w:szCs w:val="22"/>
        </w:rPr>
        <w:t>vagy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emellett</w:t>
      </w:r>
      <w:proofErr w:type="spellEnd"/>
    </w:p>
    <w:p w14:paraId="5BBF23F2" w14:textId="77777777" w:rsidR="0031561E" w:rsidRDefault="00A432A9">
      <w:pPr>
        <w:pStyle w:val="Vgjegyzetszvege"/>
        <w:numPr>
          <w:ilvl w:val="0"/>
          <w:numId w:val="44"/>
        </w:numPr>
        <w:tabs>
          <w:tab w:val="left" w:pos="567"/>
        </w:tabs>
        <w:suppressAutoHyphens w:val="0"/>
        <w:autoSpaceDE w:val="0"/>
        <w:spacing w:line="240" w:lineRule="auto"/>
        <w:ind w:left="567" w:hanging="567"/>
        <w:rPr>
          <w:b w:val="0"/>
          <w:szCs w:val="22"/>
        </w:rPr>
      </w:pPr>
      <w:proofErr w:type="spellStart"/>
      <w:r>
        <w:rPr>
          <w:b w:val="0"/>
          <w:szCs w:val="22"/>
        </w:rPr>
        <w:t>szívbillentyűhiba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miatti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regurgitatio</w:t>
      </w:r>
      <w:proofErr w:type="spellEnd"/>
      <w:r>
        <w:rPr>
          <w:b w:val="0"/>
          <w:szCs w:val="22"/>
        </w:rPr>
        <w:t>/</w:t>
      </w:r>
      <w:proofErr w:type="spellStart"/>
      <w:r>
        <w:rPr>
          <w:b w:val="0"/>
          <w:szCs w:val="22"/>
        </w:rPr>
        <w:t>billentyűelégtelenség</w:t>
      </w:r>
      <w:proofErr w:type="spellEnd"/>
      <w:r>
        <w:rPr>
          <w:b w:val="0"/>
          <w:szCs w:val="22"/>
        </w:rPr>
        <w:t xml:space="preserve"> (pl.: </w:t>
      </w:r>
      <w:proofErr w:type="spellStart"/>
      <w:r>
        <w:rPr>
          <w:b w:val="0"/>
          <w:szCs w:val="22"/>
        </w:rPr>
        <w:t>infektív</w:t>
      </w:r>
      <w:proofErr w:type="spellEnd"/>
      <w:r>
        <w:rPr>
          <w:b w:val="0"/>
          <w:szCs w:val="22"/>
        </w:rPr>
        <w:t xml:space="preserve"> endocarditis).</w:t>
      </w:r>
    </w:p>
    <w:p w14:paraId="4ED2F0DA" w14:textId="77777777" w:rsidR="0031561E" w:rsidRDefault="0031561E">
      <w:pPr>
        <w:pStyle w:val="Vgjegyzetszvege"/>
        <w:tabs>
          <w:tab w:val="left" w:pos="567"/>
        </w:tabs>
        <w:suppressAutoHyphens w:val="0"/>
        <w:spacing w:line="240" w:lineRule="auto"/>
        <w:rPr>
          <w:b w:val="0"/>
          <w:szCs w:val="22"/>
        </w:rPr>
      </w:pPr>
    </w:p>
    <w:p w14:paraId="0D6EB14B" w14:textId="77777777" w:rsidR="0031561E" w:rsidRDefault="00A432A9">
      <w:pPr>
        <w:adjustRightInd w:val="0"/>
        <w:spacing w:line="240" w:lineRule="auto"/>
      </w:pPr>
      <w:r>
        <w:t xml:space="preserve">Az </w:t>
      </w:r>
      <w:proofErr w:type="spellStart"/>
      <w:r>
        <w:t>aortaaneurysma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-</w:t>
      </w:r>
      <w:proofErr w:type="spellStart"/>
      <w:r>
        <w:t>dissectio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billentyűk</w:t>
      </w:r>
      <w:proofErr w:type="spellEnd"/>
      <w:r>
        <w:t xml:space="preserve"> </w:t>
      </w:r>
      <w:proofErr w:type="spellStart"/>
      <w:r>
        <w:t>rupturájának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 </w:t>
      </w:r>
      <w:proofErr w:type="spellStart"/>
      <w:r>
        <w:t>fokozódhat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</w:t>
      </w:r>
      <w:proofErr w:type="spellStart"/>
      <w:r>
        <w:t>szisztémás</w:t>
      </w:r>
      <w:proofErr w:type="spellEnd"/>
      <w:r>
        <w:t xml:space="preserve"> </w:t>
      </w:r>
      <w:proofErr w:type="spellStart"/>
      <w:r>
        <w:t>kortikoszteroidokkal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is.</w:t>
      </w:r>
    </w:p>
    <w:p w14:paraId="6A943268" w14:textId="77777777" w:rsidR="0031561E" w:rsidRDefault="0031561E">
      <w:pPr>
        <w:adjustRightInd w:val="0"/>
        <w:spacing w:line="240" w:lineRule="auto"/>
      </w:pPr>
    </w:p>
    <w:p w14:paraId="525EA768" w14:textId="77777777" w:rsidR="0031561E" w:rsidRDefault="00A432A9">
      <w:pPr>
        <w:adjustRightInd w:val="0"/>
        <w:spacing w:line="240" w:lineRule="auto"/>
      </w:pPr>
      <w:proofErr w:type="spellStart"/>
      <w:r>
        <w:t>Hirtelen</w:t>
      </w:r>
      <w:proofErr w:type="spellEnd"/>
      <w:r>
        <w:t xml:space="preserve"> </w:t>
      </w:r>
      <w:proofErr w:type="spellStart"/>
      <w:r>
        <w:t>hasi</w:t>
      </w:r>
      <w:proofErr w:type="spellEnd"/>
      <w:r>
        <w:t xml:space="preserve">, </w:t>
      </w:r>
      <w:proofErr w:type="spellStart"/>
      <w:r>
        <w:t>mellkasi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hátfájdalom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betegeknek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tanácsolni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forduljanak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sürgősségi</w:t>
      </w:r>
      <w:proofErr w:type="spellEnd"/>
      <w:r>
        <w:t xml:space="preserve"> </w:t>
      </w:r>
      <w:proofErr w:type="spellStart"/>
      <w:r>
        <w:t>osztályon</w:t>
      </w:r>
      <w:proofErr w:type="spellEnd"/>
      <w:r>
        <w:t xml:space="preserve"> </w:t>
      </w:r>
      <w:proofErr w:type="spellStart"/>
      <w:r>
        <w:t>dolgozó</w:t>
      </w:r>
      <w:proofErr w:type="spellEnd"/>
      <w:r>
        <w:t xml:space="preserve"> </w:t>
      </w:r>
      <w:proofErr w:type="spellStart"/>
      <w:r>
        <w:t>orvoshoz</w:t>
      </w:r>
      <w:proofErr w:type="spellEnd"/>
      <w:r>
        <w:t>.</w:t>
      </w:r>
    </w:p>
    <w:p w14:paraId="144922A4" w14:textId="77777777" w:rsidR="0031561E" w:rsidRDefault="0031561E">
      <w:pPr>
        <w:adjustRightInd w:val="0"/>
        <w:spacing w:line="240" w:lineRule="auto"/>
      </w:pPr>
    </w:p>
    <w:p w14:paraId="54C2A998" w14:textId="77777777" w:rsidR="0031561E" w:rsidRDefault="00A432A9">
      <w:pPr>
        <w:spacing w:line="240" w:lineRule="auto"/>
      </w:pPr>
      <w:r>
        <w:t xml:space="preserve">A </w:t>
      </w:r>
      <w:proofErr w:type="spellStart"/>
      <w:r>
        <w:t>betegeket</w:t>
      </w:r>
      <w:proofErr w:type="spellEnd"/>
      <w:r>
        <w:t xml:space="preserve"> </w:t>
      </w:r>
      <w:proofErr w:type="spellStart"/>
      <w:r>
        <w:t>figyelmeztetni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akut</w:t>
      </w:r>
      <w:proofErr w:type="spellEnd"/>
      <w:r>
        <w:t xml:space="preserve"> </w:t>
      </w:r>
      <w:proofErr w:type="spellStart"/>
      <w:r>
        <w:t>dyspnoe</w:t>
      </w:r>
      <w:proofErr w:type="spellEnd"/>
      <w:r>
        <w:t xml:space="preserve">, </w:t>
      </w:r>
      <w:proofErr w:type="spellStart"/>
      <w:r>
        <w:t>újonnan</w:t>
      </w:r>
      <w:proofErr w:type="spellEnd"/>
      <w:r>
        <w:t xml:space="preserve"> </w:t>
      </w:r>
      <w:proofErr w:type="spellStart"/>
      <w:r>
        <w:t>jelentkező</w:t>
      </w:r>
      <w:proofErr w:type="spellEnd"/>
      <w:r>
        <w:t xml:space="preserve"> </w:t>
      </w:r>
      <w:proofErr w:type="spellStart"/>
      <w:r>
        <w:t>palpitatio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has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alsó</w:t>
      </w:r>
      <w:proofErr w:type="spellEnd"/>
      <w:r>
        <w:t xml:space="preserve"> </w:t>
      </w:r>
      <w:proofErr w:type="spellStart"/>
      <w:r>
        <w:t>végtagok</w:t>
      </w:r>
      <w:proofErr w:type="spellEnd"/>
      <w:r>
        <w:t xml:space="preserve"> </w:t>
      </w:r>
      <w:proofErr w:type="spellStart"/>
      <w:r>
        <w:t>ödémájának</w:t>
      </w:r>
      <w:proofErr w:type="spellEnd"/>
      <w:r>
        <w:t xml:space="preserve"> </w:t>
      </w:r>
      <w:proofErr w:type="spellStart"/>
      <w:r>
        <w:t>kialakulása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haladéktalanul</w:t>
      </w:r>
      <w:proofErr w:type="spellEnd"/>
      <w:r>
        <w:t xml:space="preserve"> </w:t>
      </w:r>
      <w:proofErr w:type="spellStart"/>
      <w:r>
        <w:t>forduljanak</w:t>
      </w:r>
      <w:proofErr w:type="spellEnd"/>
      <w:r>
        <w:t xml:space="preserve"> </w:t>
      </w:r>
      <w:proofErr w:type="spellStart"/>
      <w:r>
        <w:t>orvoshoz</w:t>
      </w:r>
      <w:proofErr w:type="spellEnd"/>
      <w:r>
        <w:t>.</w:t>
      </w:r>
    </w:p>
    <w:p w14:paraId="4AF11904" w14:textId="77777777" w:rsidR="0031561E" w:rsidRDefault="0031561E">
      <w:pPr>
        <w:spacing w:line="240" w:lineRule="auto"/>
        <w:rPr>
          <w:u w:val="single"/>
          <w:lang w:val="hu-HU"/>
        </w:rPr>
      </w:pPr>
    </w:p>
    <w:p w14:paraId="1E597E67" w14:textId="77777777" w:rsidR="0031561E" w:rsidRDefault="00A432A9" w:rsidP="00C324D3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lastRenderedPageBreak/>
        <w:t>Károsodott veseműködésű betegek</w:t>
      </w:r>
    </w:p>
    <w:p w14:paraId="6A5307FD" w14:textId="77777777" w:rsidR="0031561E" w:rsidRDefault="00A432A9" w:rsidP="00C324D3">
      <w:pPr>
        <w:keepNext/>
        <w:spacing w:line="240" w:lineRule="auto"/>
        <w:rPr>
          <w:lang w:val="hu-HU"/>
        </w:rPr>
      </w:pPr>
      <w:r>
        <w:rPr>
          <w:lang w:val="hu-HU"/>
        </w:rPr>
        <w:t xml:space="preserve">A vesebetegségben szenvedő idős betegek csak óvatosan kezelhetők </w:t>
      </w:r>
      <w:proofErr w:type="spellStart"/>
      <w:r>
        <w:rPr>
          <w:lang w:val="hu-HU"/>
        </w:rPr>
        <w:t>moxifloxacinnal</w:t>
      </w:r>
      <w:proofErr w:type="spellEnd"/>
      <w:r>
        <w:rPr>
          <w:lang w:val="hu-HU"/>
        </w:rPr>
        <w:t xml:space="preserve">, ha nem képesek megfelelő mennyiségű folyadékbevitelre, mert a </w:t>
      </w:r>
      <w:proofErr w:type="spellStart"/>
      <w:r>
        <w:rPr>
          <w:lang w:val="hu-HU"/>
        </w:rPr>
        <w:t>dehidráció</w:t>
      </w:r>
      <w:proofErr w:type="spellEnd"/>
      <w:r>
        <w:rPr>
          <w:lang w:val="hu-HU"/>
        </w:rPr>
        <w:t xml:space="preserve"> fokozhatja a veseelégtelenség kockázatát.</w:t>
      </w:r>
    </w:p>
    <w:p w14:paraId="0E665532" w14:textId="77777777" w:rsidR="0031561E" w:rsidRDefault="0031561E">
      <w:pPr>
        <w:spacing w:line="240" w:lineRule="auto"/>
        <w:rPr>
          <w:lang w:val="hu-HU"/>
        </w:rPr>
      </w:pPr>
    </w:p>
    <w:p w14:paraId="06DF224E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Látászavarok</w:t>
      </w:r>
    </w:p>
    <w:p w14:paraId="3933B439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Ha látászavar lép fel, vagy bármilyen szempanasz jelentkezne, azonnal szemészhez kell a beteget irányítani (lásd 4.7 és 4.8 pont).</w:t>
      </w:r>
    </w:p>
    <w:p w14:paraId="0F95B6CB" w14:textId="77777777" w:rsidR="0031561E" w:rsidRDefault="0031561E">
      <w:pPr>
        <w:spacing w:line="240" w:lineRule="auto"/>
        <w:rPr>
          <w:lang w:val="hu-HU"/>
        </w:rPr>
      </w:pPr>
    </w:p>
    <w:p w14:paraId="7D92332E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glükózanyagcsere zavarai</w:t>
      </w:r>
    </w:p>
    <w:p w14:paraId="6CC256B5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Mint minden </w:t>
      </w:r>
      <w:proofErr w:type="spellStart"/>
      <w:r>
        <w:rPr>
          <w:lang w:val="hu-HU"/>
        </w:rPr>
        <w:t>kinolonnál</w:t>
      </w:r>
      <w:proofErr w:type="spellEnd"/>
      <w:r>
        <w:rPr>
          <w:lang w:val="hu-HU"/>
        </w:rPr>
        <w:t xml:space="preserve">, ennél a hatóanyagnál is jelentettek vércukorszint-zavarokat, beleértve egyaránt a </w:t>
      </w:r>
      <w:proofErr w:type="spellStart"/>
      <w:r>
        <w:rPr>
          <w:lang w:val="hu-HU"/>
        </w:rPr>
        <w:t>hypoglykaemiát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hyperglykaemiát</w:t>
      </w:r>
      <w:proofErr w:type="spellEnd"/>
      <w:r>
        <w:rPr>
          <w:lang w:val="hu-HU"/>
        </w:rPr>
        <w:t xml:space="preserve"> (lásd 4.8 pont). Ez rendszerint olyan diabéteszes betegeknél fordult elő, akik egyidejűleg orális </w:t>
      </w:r>
      <w:proofErr w:type="spellStart"/>
      <w:r>
        <w:rPr>
          <w:lang w:val="hu-HU"/>
        </w:rPr>
        <w:t>antidiabetikumot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glibenklamid</w:t>
      </w:r>
      <w:proofErr w:type="spellEnd"/>
      <w:r>
        <w:rPr>
          <w:lang w:val="hu-HU"/>
        </w:rPr>
        <w:t xml:space="preserve">) vagy inzulint kapnak. Beszámoltak </w:t>
      </w:r>
      <w:proofErr w:type="spellStart"/>
      <w:r>
        <w:rPr>
          <w:lang w:val="hu-HU"/>
        </w:rPr>
        <w:t>hypoglykaemiás</w:t>
      </w:r>
      <w:proofErr w:type="spellEnd"/>
      <w:r>
        <w:rPr>
          <w:lang w:val="hu-HU"/>
        </w:rPr>
        <w:t xml:space="preserve"> kóma esetekről. Diabéteszes betegeknél a vércukorszint gondos monitorozása ajánlott.</w:t>
      </w:r>
    </w:p>
    <w:p w14:paraId="76854647" w14:textId="77777777" w:rsidR="0031561E" w:rsidRDefault="0031561E">
      <w:pPr>
        <w:spacing w:line="240" w:lineRule="auto"/>
        <w:rPr>
          <w:lang w:val="hu-HU"/>
        </w:rPr>
      </w:pPr>
    </w:p>
    <w:p w14:paraId="71E5FA9D" w14:textId="77777777" w:rsidR="0031561E" w:rsidRDefault="00A432A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Fotoszenzibilizáló</w:t>
      </w:r>
      <w:proofErr w:type="spellEnd"/>
      <w:r>
        <w:rPr>
          <w:u w:val="single"/>
          <w:lang w:val="hu-HU"/>
        </w:rPr>
        <w:t xml:space="preserve"> reakciók megelőzése</w:t>
      </w:r>
    </w:p>
    <w:p w14:paraId="1ECC5DBC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kinolonokról</w:t>
      </w:r>
      <w:proofErr w:type="spellEnd"/>
      <w:r>
        <w:rPr>
          <w:lang w:val="hu-HU"/>
        </w:rPr>
        <w:t xml:space="preserve"> kimutatták, hogy </w:t>
      </w:r>
      <w:proofErr w:type="spellStart"/>
      <w:r>
        <w:rPr>
          <w:lang w:val="hu-HU"/>
        </w:rPr>
        <w:t>fotoszenzibilizáló</w:t>
      </w:r>
      <w:proofErr w:type="spellEnd"/>
      <w:r>
        <w:rPr>
          <w:lang w:val="hu-HU"/>
        </w:rPr>
        <w:t xml:space="preserve"> reakciót okoznak a betegeknél.</w:t>
      </w:r>
      <w:r>
        <w:rPr>
          <w:rStyle w:val="Jegyzethivatkozs"/>
          <w:sz w:val="22"/>
          <w:szCs w:val="22"/>
          <w:lang w:val="hu-HU"/>
        </w:rPr>
        <w:t xml:space="preserve"> A</w:t>
      </w:r>
      <w:r>
        <w:rPr>
          <w:lang w:val="hu-HU"/>
        </w:rPr>
        <w:t xml:space="preserve"> vizsgálatok </w:t>
      </w:r>
      <w:r>
        <w:rPr>
          <w:rStyle w:val="Jegyzethivatkozs"/>
          <w:sz w:val="22"/>
          <w:szCs w:val="22"/>
          <w:lang w:val="hu-HU"/>
        </w:rPr>
        <w:t>az</w:t>
      </w:r>
      <w:r>
        <w:rPr>
          <w:lang w:val="hu-HU"/>
        </w:rPr>
        <w:t xml:space="preserve">onban megállapították, hogy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esetében kisebb a fényérzékenység előidézésének kockázata. Mindazonáltal, tanácsolni kell a betegeknek, hogy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-kezelés során kerüljék az UV-sugárzást, a hosszan tartó napozást és/vagy az erős napfényt (lásd 4.8 pont).</w:t>
      </w:r>
    </w:p>
    <w:p w14:paraId="2134C326" w14:textId="77777777" w:rsidR="0031561E" w:rsidRDefault="0031561E">
      <w:pPr>
        <w:spacing w:line="240" w:lineRule="auto"/>
        <w:rPr>
          <w:lang w:val="hu-HU"/>
        </w:rPr>
      </w:pPr>
    </w:p>
    <w:p w14:paraId="002F5815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Glükóz</w:t>
      </w:r>
      <w:r>
        <w:rPr>
          <w:u w:val="single"/>
          <w:lang w:val="hu-HU"/>
        </w:rPr>
        <w:noBreakHyphen/>
        <w:t>6</w:t>
      </w:r>
      <w:r>
        <w:rPr>
          <w:u w:val="single"/>
          <w:lang w:val="hu-HU"/>
        </w:rPr>
        <w:noBreakHyphen/>
        <w:t>foszfát</w:t>
      </w:r>
      <w:r>
        <w:rPr>
          <w:u w:val="single"/>
          <w:lang w:val="hu-HU"/>
        </w:rPr>
        <w:noBreakHyphen/>
        <w:t>dehidrogenáz-hiányban szenvedő betegek</w:t>
      </w:r>
    </w:p>
    <w:p w14:paraId="3352D7D9" w14:textId="77777777" w:rsidR="0031561E" w:rsidRDefault="00A432A9">
      <w:pPr>
        <w:spacing w:line="240" w:lineRule="auto"/>
        <w:rPr>
          <w:lang w:val="hu-HU"/>
        </w:rPr>
      </w:pPr>
      <w:r>
        <w:rPr>
          <w:spacing w:val="-4"/>
          <w:lang w:val="hu-HU"/>
        </w:rPr>
        <w:t>Azok a betegek, akiknél a glükóz</w:t>
      </w:r>
      <w:r>
        <w:rPr>
          <w:spacing w:val="-4"/>
          <w:lang w:val="hu-HU"/>
        </w:rPr>
        <w:noBreakHyphen/>
        <w:t>6</w:t>
      </w:r>
      <w:r>
        <w:rPr>
          <w:spacing w:val="-4"/>
          <w:lang w:val="hu-HU"/>
        </w:rPr>
        <w:noBreakHyphen/>
        <w:t>foszfát-dehidrogenáz enzim hiánya áll fenn, vagy ez családi kórelőzményükben</w:t>
      </w:r>
      <w:r>
        <w:rPr>
          <w:lang w:val="hu-HU"/>
        </w:rPr>
        <w:t xml:space="preserve"> szerepel, </w:t>
      </w:r>
      <w:proofErr w:type="spellStart"/>
      <w:r>
        <w:rPr>
          <w:lang w:val="hu-HU"/>
        </w:rPr>
        <w:t>kinolonkezelés</w:t>
      </w:r>
      <w:proofErr w:type="spellEnd"/>
      <w:r>
        <w:rPr>
          <w:lang w:val="hu-HU"/>
        </w:rPr>
        <w:t xml:space="preserve"> esetén hajlamosak a </w:t>
      </w:r>
      <w:proofErr w:type="spellStart"/>
      <w:r>
        <w:rPr>
          <w:lang w:val="hu-HU"/>
        </w:rPr>
        <w:t>haemolyticus</w:t>
      </w:r>
      <w:proofErr w:type="spellEnd"/>
      <w:r>
        <w:rPr>
          <w:lang w:val="hu-HU"/>
        </w:rPr>
        <w:t xml:space="preserve"> reakciókra. Emiatt a </w:t>
      </w:r>
      <w:proofErr w:type="spellStart"/>
      <w:r>
        <w:rPr>
          <w:lang w:val="hu-HU"/>
        </w:rPr>
        <w:t>moxifloxacint</w:t>
      </w:r>
      <w:proofErr w:type="spellEnd"/>
      <w:r>
        <w:rPr>
          <w:lang w:val="hu-HU"/>
        </w:rPr>
        <w:t xml:space="preserve"> ezeknél a betegeknél körültekintően kell alkalmazni.</w:t>
      </w:r>
    </w:p>
    <w:p w14:paraId="0C2F7ED9" w14:textId="77777777" w:rsidR="0031561E" w:rsidRDefault="0031561E">
      <w:pPr>
        <w:spacing w:line="240" w:lineRule="auto"/>
        <w:rPr>
          <w:lang w:val="hu-HU"/>
        </w:rPr>
      </w:pPr>
    </w:p>
    <w:p w14:paraId="1521F29F" w14:textId="77777777" w:rsidR="0031561E" w:rsidRDefault="00A432A9">
      <w:pPr>
        <w:spacing w:line="240" w:lineRule="auto"/>
        <w:rPr>
          <w:bCs/>
          <w:u w:val="single"/>
          <w:lang w:val="hu-HU"/>
        </w:rPr>
      </w:pPr>
      <w:r>
        <w:rPr>
          <w:bCs/>
          <w:u w:val="single"/>
          <w:lang w:val="hu-HU"/>
        </w:rPr>
        <w:t>Kismedencei gyulladásban szenvedő betegek</w:t>
      </w:r>
    </w:p>
    <w:p w14:paraId="5265828C" w14:textId="77777777" w:rsidR="0031561E" w:rsidRDefault="00A432A9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Szövődményes (pl. </w:t>
      </w:r>
      <w:proofErr w:type="spellStart"/>
      <w:r>
        <w:rPr>
          <w:bCs/>
          <w:lang w:val="hu-HU"/>
        </w:rPr>
        <w:t>tubo-ovariális</w:t>
      </w:r>
      <w:proofErr w:type="spellEnd"/>
      <w:r>
        <w:rPr>
          <w:bCs/>
          <w:lang w:val="hu-HU"/>
        </w:rPr>
        <w:t xml:space="preserve">, vagy kismedencei tályoggal társult) kismedencei gyulladásban szenvedő betegek számára, akiknél intravénás kezelést tartanak szükségesnek, nem ajánlott a </w:t>
      </w:r>
      <w:proofErr w:type="spellStart"/>
      <w:r>
        <w:rPr>
          <w:bCs/>
          <w:iCs/>
          <w:lang w:val="hu-HU"/>
        </w:rPr>
        <w:t>Moxibiot</w:t>
      </w:r>
      <w:proofErr w:type="spellEnd"/>
      <w:r>
        <w:rPr>
          <w:bCs/>
          <w:iCs/>
          <w:lang w:val="hu-HU"/>
        </w:rPr>
        <w:t xml:space="preserve"> </w:t>
      </w:r>
      <w:r>
        <w:rPr>
          <w:bCs/>
          <w:lang w:val="hu-HU"/>
        </w:rPr>
        <w:t>400 mg filmtabletta.</w:t>
      </w:r>
    </w:p>
    <w:p w14:paraId="1B4E04F6" w14:textId="77777777" w:rsidR="0031561E" w:rsidRDefault="0031561E">
      <w:pPr>
        <w:spacing w:line="240" w:lineRule="auto"/>
        <w:rPr>
          <w:bCs/>
          <w:lang w:val="hu-HU"/>
        </w:rPr>
      </w:pPr>
    </w:p>
    <w:p w14:paraId="1B210B84" w14:textId="77777777" w:rsidR="0031561E" w:rsidRDefault="00A432A9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A kismedencei gyulladást </w:t>
      </w:r>
      <w:proofErr w:type="spellStart"/>
      <w:r>
        <w:rPr>
          <w:bCs/>
          <w:lang w:val="hu-HU"/>
        </w:rPr>
        <w:t>fluorokinolon</w:t>
      </w:r>
      <w:proofErr w:type="spellEnd"/>
      <w:r>
        <w:rPr>
          <w:bCs/>
          <w:lang w:val="hu-HU"/>
        </w:rPr>
        <w:noBreakHyphen/>
        <w:t>rezisztens</w:t>
      </w:r>
      <w:r>
        <w:rPr>
          <w:i/>
          <w:lang w:val="hu-HU"/>
        </w:rPr>
        <w:t xml:space="preserve"> </w:t>
      </w:r>
      <w:proofErr w:type="spellStart"/>
      <w:r>
        <w:rPr>
          <w:i/>
          <w:lang w:val="hu-HU"/>
        </w:rPr>
        <w:t>Neisseria</w:t>
      </w:r>
      <w:proofErr w:type="spellEnd"/>
      <w:r>
        <w:rPr>
          <w:i/>
          <w:lang w:val="hu-HU"/>
        </w:rPr>
        <w:t xml:space="preserve"> </w:t>
      </w:r>
      <w:proofErr w:type="spellStart"/>
      <w:r>
        <w:rPr>
          <w:i/>
          <w:lang w:val="hu-HU"/>
        </w:rPr>
        <w:t>gonorrhoeae</w:t>
      </w:r>
      <w:proofErr w:type="spellEnd"/>
      <w:r>
        <w:rPr>
          <w:i/>
          <w:lang w:val="hu-HU"/>
        </w:rPr>
        <w:t xml:space="preserve"> </w:t>
      </w:r>
      <w:r>
        <w:rPr>
          <w:lang w:val="hu-HU"/>
        </w:rPr>
        <w:t xml:space="preserve">is okozhatja. Ezért ilyen esetekben az empirikus </w:t>
      </w:r>
      <w:proofErr w:type="spellStart"/>
      <w:r>
        <w:rPr>
          <w:lang w:val="hu-HU"/>
        </w:rPr>
        <w:t>moxifloxacint</w:t>
      </w:r>
      <w:proofErr w:type="spellEnd"/>
      <w:r>
        <w:rPr>
          <w:lang w:val="hu-HU"/>
        </w:rPr>
        <w:t xml:space="preserve"> más megfelelő antibiotikummal (pl. </w:t>
      </w:r>
      <w:proofErr w:type="spellStart"/>
      <w:r>
        <w:rPr>
          <w:lang w:val="hu-HU"/>
        </w:rPr>
        <w:t>cefalosporin</w:t>
      </w:r>
      <w:proofErr w:type="spellEnd"/>
      <w:r>
        <w:rPr>
          <w:lang w:val="hu-HU"/>
        </w:rPr>
        <w:t xml:space="preserve">) kombinációban kell adni, kivéve, ha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-rezisztens </w:t>
      </w:r>
      <w:proofErr w:type="spellStart"/>
      <w:r>
        <w:rPr>
          <w:i/>
          <w:lang w:val="hu-HU"/>
        </w:rPr>
        <w:t>Neisseria</w:t>
      </w:r>
      <w:proofErr w:type="spellEnd"/>
      <w:r>
        <w:rPr>
          <w:i/>
          <w:lang w:val="hu-HU"/>
        </w:rPr>
        <w:t xml:space="preserve"> </w:t>
      </w:r>
      <w:proofErr w:type="spellStart"/>
      <w:r>
        <w:rPr>
          <w:i/>
          <w:lang w:val="hu-HU"/>
        </w:rPr>
        <w:t>gonorrhoeae</w:t>
      </w:r>
      <w:proofErr w:type="spellEnd"/>
      <w:r>
        <w:rPr>
          <w:i/>
          <w:lang w:val="hu-HU"/>
        </w:rPr>
        <w:t xml:space="preserve"> </w:t>
      </w:r>
      <w:r>
        <w:rPr>
          <w:lang w:val="hu-HU"/>
        </w:rPr>
        <w:t>jelenléte</w:t>
      </w:r>
      <w:r>
        <w:rPr>
          <w:i/>
          <w:lang w:val="hu-HU"/>
        </w:rPr>
        <w:t xml:space="preserve"> </w:t>
      </w:r>
      <w:r>
        <w:rPr>
          <w:lang w:val="hu-HU"/>
        </w:rPr>
        <w:t>kizárható</w:t>
      </w:r>
      <w:r>
        <w:rPr>
          <w:bCs/>
          <w:lang w:val="hu-HU"/>
        </w:rPr>
        <w:t>. Amennyiben 3 napi kezelés után nem jelentkezik javulás, akkor a terápiát felül kell vizsgálni.</w:t>
      </w:r>
    </w:p>
    <w:p w14:paraId="5DC378A1" w14:textId="77777777" w:rsidR="0031561E" w:rsidRDefault="0031561E">
      <w:pPr>
        <w:spacing w:line="240" w:lineRule="auto"/>
        <w:rPr>
          <w:lang w:val="hu-HU"/>
        </w:rPr>
      </w:pPr>
    </w:p>
    <w:p w14:paraId="2EF7A2BD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Szövődményes bőr- és lágyrészfertőzések</w:t>
      </w:r>
    </w:p>
    <w:p w14:paraId="6D2AF5DD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Az intravénás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klinikai hatásossága nem bizonyított súlyosan fertőzött égési sérülés, </w:t>
      </w:r>
      <w:proofErr w:type="spellStart"/>
      <w:r>
        <w:rPr>
          <w:lang w:val="hu-HU"/>
        </w:rPr>
        <w:t>fasciitis</w:t>
      </w:r>
      <w:proofErr w:type="spellEnd"/>
      <w:r>
        <w:rPr>
          <w:lang w:val="hu-HU"/>
        </w:rPr>
        <w:t xml:space="preserve">, és a „diabeteses láb” </w:t>
      </w:r>
      <w:proofErr w:type="spellStart"/>
      <w:r>
        <w:rPr>
          <w:lang w:val="hu-HU"/>
        </w:rPr>
        <w:t>osteomyelitisszel</w:t>
      </w:r>
      <w:proofErr w:type="spellEnd"/>
      <w:r>
        <w:rPr>
          <w:lang w:val="hu-HU"/>
        </w:rPr>
        <w:t xml:space="preserve"> járó fertőzéseiben.</w:t>
      </w:r>
    </w:p>
    <w:p w14:paraId="24270AE2" w14:textId="77777777" w:rsidR="0031561E" w:rsidRDefault="0031561E">
      <w:pPr>
        <w:spacing w:line="240" w:lineRule="auto"/>
        <w:rPr>
          <w:lang w:val="hu-HU"/>
        </w:rPr>
      </w:pPr>
    </w:p>
    <w:p w14:paraId="08D953A6" w14:textId="77777777" w:rsidR="0031561E" w:rsidRDefault="00A432A9">
      <w:pPr>
        <w:spacing w:line="240" w:lineRule="auto"/>
        <w:rPr>
          <w:bCs/>
          <w:u w:val="single"/>
          <w:lang w:val="hu-HU"/>
        </w:rPr>
      </w:pPr>
      <w:r>
        <w:rPr>
          <w:bCs/>
          <w:u w:val="single"/>
          <w:lang w:val="hu-HU"/>
        </w:rPr>
        <w:t>Interferencia biológiai tesztekkel</w:t>
      </w:r>
    </w:p>
    <w:p w14:paraId="146ACF17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-kezelés befolyásolhatja a </w:t>
      </w:r>
      <w:proofErr w:type="spellStart"/>
      <w:r>
        <w:rPr>
          <w:lang w:val="hu-HU"/>
        </w:rPr>
        <w:t>Mycobacterium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spp</w:t>
      </w:r>
      <w:proofErr w:type="spellEnd"/>
      <w:r>
        <w:rPr>
          <w:lang w:val="hu-HU"/>
        </w:rPr>
        <w:t xml:space="preserve">. tenyésztéses vizsgálat eredményét, mivel gátolja a </w:t>
      </w:r>
      <w:proofErr w:type="spellStart"/>
      <w:r>
        <w:rPr>
          <w:lang w:val="hu-HU"/>
        </w:rPr>
        <w:t>mycobacteriális</w:t>
      </w:r>
      <w:proofErr w:type="spellEnd"/>
      <w:r>
        <w:rPr>
          <w:lang w:val="hu-HU"/>
        </w:rPr>
        <w:t xml:space="preserve"> növekedést és így álnegatív eredményt okoz olyan minták esetén, amelyeket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-kezelés alatt álló betegektől vettek.</w:t>
      </w:r>
    </w:p>
    <w:p w14:paraId="60975947" w14:textId="77777777" w:rsidR="0031561E" w:rsidRDefault="0031561E">
      <w:pPr>
        <w:spacing w:line="240" w:lineRule="auto"/>
        <w:rPr>
          <w:rStyle w:val="mediumtext1"/>
          <w:color w:val="000000"/>
          <w:sz w:val="22"/>
          <w:szCs w:val="22"/>
          <w:lang w:val="hu-HU"/>
        </w:rPr>
      </w:pPr>
    </w:p>
    <w:p w14:paraId="2948F447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MRSA okozta fertőzésekben szenvedő betegek</w:t>
      </w:r>
    </w:p>
    <w:p w14:paraId="6ED00874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nem ajánlott MRSA által okozott fertőzések kezelésére. Feltételezett vagy igazolt MRSA okozta fertőzések esetén a kezelést egy megfelelő antibakteriális hatóanyaggal kell elkezdeni (lásd 5.1 pont).</w:t>
      </w:r>
    </w:p>
    <w:p w14:paraId="3DE140FA" w14:textId="77777777" w:rsidR="0031561E" w:rsidRDefault="0031561E">
      <w:pPr>
        <w:spacing w:line="240" w:lineRule="auto"/>
        <w:rPr>
          <w:lang w:val="hu-HU"/>
        </w:rPr>
      </w:pPr>
    </w:p>
    <w:p w14:paraId="058693F6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Gyermekek és serdülők</w:t>
      </w:r>
    </w:p>
    <w:p w14:paraId="16E6EF61" w14:textId="77777777" w:rsidR="0031561E" w:rsidRDefault="00A432A9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A fiatal állatok porcaira kifejtett mellékhatások miatt (lásd 5.3 pont) a </w:t>
      </w:r>
      <w:proofErr w:type="spellStart"/>
      <w:r>
        <w:rPr>
          <w:bCs/>
          <w:lang w:val="hu-HU"/>
        </w:rPr>
        <w:t>moxifloxacin</w:t>
      </w:r>
      <w:proofErr w:type="spellEnd"/>
      <w:r>
        <w:rPr>
          <w:bCs/>
          <w:lang w:val="hu-HU"/>
        </w:rPr>
        <w:t xml:space="preserve"> alkalmazása ellenjavallt gyermekek és 18 éven aluli serdülők esetében (lásd 4.3 pont).</w:t>
      </w:r>
    </w:p>
    <w:p w14:paraId="347A19C1" w14:textId="77777777" w:rsidR="0031561E" w:rsidRDefault="0031561E">
      <w:pPr>
        <w:spacing w:line="240" w:lineRule="auto"/>
        <w:rPr>
          <w:bCs/>
          <w:lang w:val="hu-HU"/>
        </w:rPr>
      </w:pPr>
    </w:p>
    <w:p w14:paraId="4B3ADFD3" w14:textId="77777777" w:rsidR="0031561E" w:rsidRDefault="00A432A9">
      <w:pPr>
        <w:spacing w:line="240" w:lineRule="auto"/>
        <w:rPr>
          <w:bCs/>
          <w:u w:val="single"/>
          <w:lang w:val="hu-HU"/>
        </w:rPr>
      </w:pPr>
      <w:r>
        <w:rPr>
          <w:bCs/>
          <w:u w:val="single"/>
          <w:lang w:val="hu-HU"/>
        </w:rPr>
        <w:t>Segédanyagok</w:t>
      </w:r>
    </w:p>
    <w:p w14:paraId="2CA96BE8" w14:textId="77777777" w:rsidR="0031561E" w:rsidRDefault="00A432A9">
      <w:pPr>
        <w:spacing w:line="240" w:lineRule="auto"/>
        <w:rPr>
          <w:lang w:val="hu-HU"/>
        </w:rPr>
      </w:pPr>
      <w:r>
        <w:rPr>
          <w:bCs/>
          <w:lang w:val="hu-HU"/>
        </w:rPr>
        <w:lastRenderedPageBreak/>
        <w:t xml:space="preserve">A készítmény kevesebb, mint 1 </w:t>
      </w:r>
      <w:proofErr w:type="spellStart"/>
      <w:r>
        <w:rPr>
          <w:bCs/>
          <w:lang w:val="hu-HU"/>
        </w:rPr>
        <w:t>mmol</w:t>
      </w:r>
      <w:proofErr w:type="spellEnd"/>
      <w:r>
        <w:rPr>
          <w:bCs/>
          <w:lang w:val="hu-HU"/>
        </w:rPr>
        <w:t xml:space="preserve"> (23 mg) nátriumot tartalmaz </w:t>
      </w:r>
      <w:proofErr w:type="spellStart"/>
      <w:r>
        <w:rPr>
          <w:bCs/>
          <w:lang w:val="hu-HU"/>
        </w:rPr>
        <w:t>filmtablettánként</w:t>
      </w:r>
      <w:proofErr w:type="spellEnd"/>
      <w:r>
        <w:rPr>
          <w:bCs/>
          <w:lang w:val="hu-HU"/>
        </w:rPr>
        <w:t>, azaz gyakorlatilag „nátriummentes”.</w:t>
      </w:r>
    </w:p>
    <w:p w14:paraId="7A9D7D58" w14:textId="77777777" w:rsidR="0031561E" w:rsidRDefault="0031561E">
      <w:pPr>
        <w:spacing w:line="240" w:lineRule="auto"/>
        <w:rPr>
          <w:lang w:val="hu-HU"/>
        </w:rPr>
      </w:pPr>
    </w:p>
    <w:p w14:paraId="06DE7F8D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4.5</w:t>
      </w:r>
      <w:r>
        <w:rPr>
          <w:b/>
          <w:bCs/>
          <w:lang w:val="hu-HU"/>
        </w:rPr>
        <w:tab/>
        <w:t>Gyógyszerkölcsönhatások és egyéb interakciók</w:t>
      </w:r>
    </w:p>
    <w:p w14:paraId="20CFEAF6" w14:textId="77777777" w:rsidR="0031561E" w:rsidRDefault="0031561E">
      <w:pPr>
        <w:spacing w:line="240" w:lineRule="auto"/>
        <w:rPr>
          <w:lang w:val="hu-HU"/>
        </w:rPr>
      </w:pPr>
    </w:p>
    <w:p w14:paraId="6375B5AF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Gyógyszerkölcsönhatások</w:t>
      </w:r>
    </w:p>
    <w:p w14:paraId="35C7DE01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és más, a </w:t>
      </w:r>
      <w:proofErr w:type="spellStart"/>
      <w:r>
        <w:rPr>
          <w:lang w:val="hu-HU"/>
        </w:rPr>
        <w:t>QTc</w:t>
      </w:r>
      <w:proofErr w:type="spellEnd"/>
      <w:r>
        <w:rPr>
          <w:lang w:val="hu-HU"/>
        </w:rPr>
        <w:noBreakHyphen/>
        <w:t>szakasz megnyúlást esetlegesen előidéző gyógyszerek additív, QT</w:t>
      </w:r>
      <w:r>
        <w:rPr>
          <w:lang w:val="hu-HU"/>
        </w:rPr>
        <w:noBreakHyphen/>
        <w:t>szakaszt megnyújtó hatása nem zárható ki.</w:t>
      </w:r>
      <w:r>
        <w:rPr>
          <w:rFonts w:eastAsia="Batang"/>
          <w:lang w:val="hu-HU"/>
        </w:rPr>
        <w:t xml:space="preserve"> </w:t>
      </w:r>
      <w:r>
        <w:rPr>
          <w:lang w:val="hu-HU"/>
        </w:rPr>
        <w:t xml:space="preserve">Ez a kamrai ritmuszavarok (beleértve a </w:t>
      </w:r>
      <w:proofErr w:type="spellStart"/>
      <w:r>
        <w:rPr>
          <w:lang w:val="hu-HU"/>
        </w:rPr>
        <w:t>torsade</w:t>
      </w:r>
      <w:proofErr w:type="spellEnd"/>
      <w:r>
        <w:rPr>
          <w:lang w:val="hu-HU"/>
        </w:rPr>
        <w:t xml:space="preserve"> de </w:t>
      </w:r>
      <w:proofErr w:type="spellStart"/>
      <w:r>
        <w:rPr>
          <w:lang w:val="hu-HU"/>
        </w:rPr>
        <w:t>pointes</w:t>
      </w:r>
      <w:proofErr w:type="spellEnd"/>
      <w:r>
        <w:rPr>
          <w:lang w:val="hu-HU"/>
        </w:rPr>
        <w:t xml:space="preserve">-t is) fokozott kockázatához vezethet. Emiatt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és az alábbi gyógyszerek egyidejű alkalmazása ellenjavallt (lásd még 4.3 pont):</w:t>
      </w:r>
    </w:p>
    <w:p w14:paraId="4F9CA7A0" w14:textId="77777777" w:rsidR="0031561E" w:rsidRDefault="0031561E">
      <w:pPr>
        <w:spacing w:line="240" w:lineRule="auto"/>
        <w:rPr>
          <w:lang w:val="hu-HU"/>
        </w:rPr>
      </w:pPr>
    </w:p>
    <w:p w14:paraId="47D7881B" w14:textId="77777777" w:rsidR="0031561E" w:rsidRDefault="00A432A9">
      <w:pPr>
        <w:numPr>
          <w:ilvl w:val="0"/>
          <w:numId w:val="19"/>
        </w:numPr>
        <w:tabs>
          <w:tab w:val="clear" w:pos="227"/>
          <w:tab w:val="clear" w:pos="567"/>
        </w:tabs>
        <w:spacing w:line="240" w:lineRule="auto"/>
        <w:ind w:left="284" w:hanging="284"/>
        <w:rPr>
          <w:lang w:val="hu-HU"/>
        </w:rPr>
      </w:pPr>
      <w:r>
        <w:rPr>
          <w:lang w:val="hu-HU"/>
        </w:rPr>
        <w:t xml:space="preserve">IA osztályba tartozó </w:t>
      </w:r>
      <w:proofErr w:type="spellStart"/>
      <w:r>
        <w:rPr>
          <w:lang w:val="hu-HU"/>
        </w:rPr>
        <w:t>antiaritmiás</w:t>
      </w:r>
      <w:proofErr w:type="spellEnd"/>
      <w:r>
        <w:rPr>
          <w:lang w:val="hu-HU"/>
        </w:rPr>
        <w:t xml:space="preserve"> szerek (pl. </w:t>
      </w:r>
      <w:proofErr w:type="spellStart"/>
      <w:r>
        <w:rPr>
          <w:lang w:val="hu-HU"/>
        </w:rPr>
        <w:t>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hidrokinidin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dizopiramid</w:t>
      </w:r>
      <w:proofErr w:type="spellEnd"/>
      <w:r>
        <w:rPr>
          <w:lang w:val="hu-HU"/>
        </w:rPr>
        <w:t>)</w:t>
      </w:r>
    </w:p>
    <w:p w14:paraId="328D4BA0" w14:textId="77777777" w:rsidR="0031561E" w:rsidRDefault="00A432A9">
      <w:pPr>
        <w:numPr>
          <w:ilvl w:val="0"/>
          <w:numId w:val="19"/>
        </w:numPr>
        <w:tabs>
          <w:tab w:val="clear" w:pos="227"/>
          <w:tab w:val="clear" w:pos="567"/>
        </w:tabs>
        <w:spacing w:line="240" w:lineRule="auto"/>
        <w:ind w:left="284" w:hanging="284"/>
        <w:rPr>
          <w:lang w:val="hu-HU"/>
        </w:rPr>
      </w:pPr>
      <w:r>
        <w:rPr>
          <w:lang w:val="hu-HU"/>
        </w:rPr>
        <w:t xml:space="preserve">a III. osztályba tartozó </w:t>
      </w:r>
      <w:proofErr w:type="spellStart"/>
      <w:r>
        <w:rPr>
          <w:lang w:val="hu-HU"/>
        </w:rPr>
        <w:t>antiaritmiás</w:t>
      </w:r>
      <w:proofErr w:type="spellEnd"/>
      <w:r>
        <w:rPr>
          <w:lang w:val="hu-HU"/>
        </w:rPr>
        <w:t xml:space="preserve"> szerek (pl. </w:t>
      </w:r>
      <w:proofErr w:type="spellStart"/>
      <w:r>
        <w:rPr>
          <w:lang w:val="hu-HU"/>
        </w:rPr>
        <w:t>amiodaron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szotalol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dofetilid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ibutilid</w:t>
      </w:r>
      <w:proofErr w:type="spellEnd"/>
      <w:r>
        <w:rPr>
          <w:lang w:val="hu-HU"/>
        </w:rPr>
        <w:t>)</w:t>
      </w:r>
    </w:p>
    <w:p w14:paraId="719B0E77" w14:textId="77777777" w:rsidR="0031561E" w:rsidRDefault="00A432A9">
      <w:pPr>
        <w:numPr>
          <w:ilvl w:val="0"/>
          <w:numId w:val="19"/>
        </w:numPr>
        <w:tabs>
          <w:tab w:val="clear" w:pos="227"/>
          <w:tab w:val="clear" w:pos="567"/>
        </w:tabs>
        <w:spacing w:line="240" w:lineRule="auto"/>
        <w:ind w:left="284" w:hanging="284"/>
        <w:rPr>
          <w:lang w:val="hu-HU"/>
        </w:rPr>
      </w:pPr>
      <w:proofErr w:type="spellStart"/>
      <w:r>
        <w:rPr>
          <w:lang w:val="hu-HU"/>
        </w:rPr>
        <w:t>antipszichotikumok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fenotiazinok</w:t>
      </w:r>
      <w:proofErr w:type="spellEnd"/>
      <w:r>
        <w:rPr>
          <w:lang w:val="hu-HU"/>
        </w:rPr>
        <w:t xml:space="preserve">, pimozid, </w:t>
      </w:r>
      <w:proofErr w:type="spellStart"/>
      <w:r>
        <w:rPr>
          <w:lang w:val="hu-HU"/>
        </w:rPr>
        <w:t>szertindol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haloperidol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szultoprid</w:t>
      </w:r>
      <w:proofErr w:type="spellEnd"/>
      <w:r>
        <w:rPr>
          <w:lang w:val="hu-HU"/>
        </w:rPr>
        <w:t>)</w:t>
      </w:r>
    </w:p>
    <w:p w14:paraId="6486E729" w14:textId="77777777" w:rsidR="0031561E" w:rsidRDefault="00A432A9">
      <w:pPr>
        <w:numPr>
          <w:ilvl w:val="0"/>
          <w:numId w:val="19"/>
        </w:numPr>
        <w:tabs>
          <w:tab w:val="clear" w:pos="227"/>
          <w:tab w:val="clear" w:pos="567"/>
        </w:tabs>
        <w:spacing w:line="240" w:lineRule="auto"/>
        <w:ind w:left="284" w:hanging="284"/>
        <w:rPr>
          <w:lang w:val="hu-HU"/>
        </w:rPr>
      </w:pPr>
      <w:r>
        <w:rPr>
          <w:lang w:val="hu-HU"/>
        </w:rPr>
        <w:t>triciklusos antidepresszánsok</w:t>
      </w:r>
    </w:p>
    <w:p w14:paraId="265EFA85" w14:textId="77777777" w:rsidR="0031561E" w:rsidRDefault="00A432A9">
      <w:pPr>
        <w:numPr>
          <w:ilvl w:val="0"/>
          <w:numId w:val="19"/>
        </w:numPr>
        <w:tabs>
          <w:tab w:val="clear" w:pos="227"/>
          <w:tab w:val="clear" w:pos="567"/>
        </w:tabs>
        <w:spacing w:line="240" w:lineRule="auto"/>
        <w:ind w:left="284" w:hanging="284"/>
        <w:rPr>
          <w:lang w:val="hu-HU"/>
        </w:rPr>
      </w:pPr>
      <w:r>
        <w:rPr>
          <w:lang w:val="hu-HU"/>
        </w:rPr>
        <w:t xml:space="preserve">bizonyos </w:t>
      </w:r>
      <w:proofErr w:type="spellStart"/>
      <w:r>
        <w:rPr>
          <w:lang w:val="hu-HU"/>
        </w:rPr>
        <w:t>antimikróbás</w:t>
      </w:r>
      <w:proofErr w:type="spellEnd"/>
      <w:r>
        <w:rPr>
          <w:lang w:val="hu-HU"/>
        </w:rPr>
        <w:t xml:space="preserve"> szerek (</w:t>
      </w:r>
      <w:proofErr w:type="spellStart"/>
      <w:r>
        <w:rPr>
          <w:lang w:val="hu-HU"/>
        </w:rPr>
        <w:t>szakvinavir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sparfloxacin</w:t>
      </w:r>
      <w:proofErr w:type="spellEnd"/>
      <w:r>
        <w:rPr>
          <w:lang w:val="hu-HU"/>
        </w:rPr>
        <w:t xml:space="preserve">, intravénás </w:t>
      </w:r>
      <w:proofErr w:type="spellStart"/>
      <w:r>
        <w:rPr>
          <w:lang w:val="hu-HU"/>
        </w:rPr>
        <w:t>eritromicin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pentamidin</w:t>
      </w:r>
      <w:proofErr w:type="spellEnd"/>
      <w:r>
        <w:rPr>
          <w:lang w:val="hu-HU"/>
        </w:rPr>
        <w:t xml:space="preserve">; </w:t>
      </w:r>
      <w:proofErr w:type="spellStart"/>
      <w:r>
        <w:rPr>
          <w:lang w:val="hu-HU"/>
        </w:rPr>
        <w:t>antimaláriás</w:t>
      </w:r>
      <w:proofErr w:type="spellEnd"/>
      <w:r>
        <w:rPr>
          <w:lang w:val="hu-HU"/>
        </w:rPr>
        <w:t xml:space="preserve"> szerek, különösen a </w:t>
      </w:r>
      <w:proofErr w:type="spellStart"/>
      <w:r>
        <w:rPr>
          <w:lang w:val="hu-HU"/>
        </w:rPr>
        <w:t>halofantrin</w:t>
      </w:r>
      <w:proofErr w:type="spellEnd"/>
      <w:r>
        <w:rPr>
          <w:lang w:val="hu-HU"/>
        </w:rPr>
        <w:t>);</w:t>
      </w:r>
    </w:p>
    <w:p w14:paraId="24BD8600" w14:textId="77777777" w:rsidR="0031561E" w:rsidRDefault="00A432A9">
      <w:pPr>
        <w:numPr>
          <w:ilvl w:val="0"/>
          <w:numId w:val="19"/>
        </w:numPr>
        <w:tabs>
          <w:tab w:val="clear" w:pos="227"/>
          <w:tab w:val="clear" w:pos="567"/>
        </w:tabs>
        <w:spacing w:line="240" w:lineRule="auto"/>
        <w:ind w:left="284" w:hanging="284"/>
        <w:rPr>
          <w:lang w:val="hu-HU"/>
        </w:rPr>
      </w:pPr>
      <w:r>
        <w:rPr>
          <w:lang w:val="hu-HU"/>
        </w:rPr>
        <w:t xml:space="preserve">bizonyos </w:t>
      </w:r>
      <w:proofErr w:type="spellStart"/>
      <w:r>
        <w:rPr>
          <w:lang w:val="hu-HU"/>
        </w:rPr>
        <w:t>antihisztaminok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terfenadin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asztemizol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mizolasztin</w:t>
      </w:r>
      <w:proofErr w:type="spellEnd"/>
      <w:r>
        <w:rPr>
          <w:lang w:val="hu-HU"/>
        </w:rPr>
        <w:t>);</w:t>
      </w:r>
    </w:p>
    <w:p w14:paraId="15CA84FF" w14:textId="77777777" w:rsidR="0031561E" w:rsidRDefault="00A432A9">
      <w:pPr>
        <w:numPr>
          <w:ilvl w:val="0"/>
          <w:numId w:val="19"/>
        </w:numPr>
        <w:tabs>
          <w:tab w:val="clear" w:pos="227"/>
          <w:tab w:val="clear" w:pos="567"/>
        </w:tabs>
        <w:spacing w:line="240" w:lineRule="auto"/>
        <w:ind w:left="284" w:hanging="284"/>
        <w:rPr>
          <w:lang w:val="hu-HU"/>
        </w:rPr>
      </w:pPr>
      <w:r>
        <w:rPr>
          <w:lang w:val="hu-HU"/>
        </w:rPr>
        <w:t>egyéb gyógyszerek (</w:t>
      </w:r>
      <w:proofErr w:type="spellStart"/>
      <w:r>
        <w:rPr>
          <w:lang w:val="hu-HU"/>
        </w:rPr>
        <w:t>ciszaprid</w:t>
      </w:r>
      <w:proofErr w:type="spellEnd"/>
      <w:r>
        <w:rPr>
          <w:lang w:val="hu-HU"/>
        </w:rPr>
        <w:t xml:space="preserve">, intravénás </w:t>
      </w:r>
      <w:proofErr w:type="spellStart"/>
      <w:r>
        <w:rPr>
          <w:lang w:val="hu-HU"/>
        </w:rPr>
        <w:t>vinkamin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bepridil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difemanil</w:t>
      </w:r>
      <w:proofErr w:type="spellEnd"/>
      <w:r>
        <w:rPr>
          <w:lang w:val="hu-HU"/>
        </w:rPr>
        <w:t>).</w:t>
      </w:r>
    </w:p>
    <w:p w14:paraId="155CD9B2" w14:textId="77777777" w:rsidR="0031561E" w:rsidRDefault="0031561E">
      <w:pPr>
        <w:spacing w:line="240" w:lineRule="auto"/>
        <w:rPr>
          <w:lang w:val="hu-HU"/>
        </w:rPr>
      </w:pPr>
    </w:p>
    <w:p w14:paraId="261837D7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moxifloxacint</w:t>
      </w:r>
      <w:proofErr w:type="spellEnd"/>
      <w:r>
        <w:rPr>
          <w:lang w:val="hu-HU"/>
        </w:rPr>
        <w:t xml:space="preserve"> körültekintően kell alkalmazni a káliumszintet esetlegesen csökkentő hatású gyógyszereket (pl. kacs</w:t>
      </w:r>
      <w:r>
        <w:rPr>
          <w:lang w:val="hu-HU"/>
        </w:rPr>
        <w:noBreakHyphen/>
        <w:t xml:space="preserve"> vagy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típusú </w:t>
      </w:r>
      <w:proofErr w:type="spellStart"/>
      <w:r>
        <w:rPr>
          <w:lang w:val="hu-HU"/>
        </w:rPr>
        <w:t>diuretikumokat</w:t>
      </w:r>
      <w:proofErr w:type="spellEnd"/>
      <w:r>
        <w:rPr>
          <w:lang w:val="hu-HU"/>
        </w:rPr>
        <w:t xml:space="preserve">, [nagy adagban] hashajtókat és beöntéseket, </w:t>
      </w:r>
      <w:proofErr w:type="spellStart"/>
      <w:r>
        <w:rPr>
          <w:lang w:val="hu-HU"/>
        </w:rPr>
        <w:t>kortikoszteroidokat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amfotericin</w:t>
      </w:r>
      <w:proofErr w:type="spellEnd"/>
      <w:r>
        <w:rPr>
          <w:lang w:val="hu-HU"/>
        </w:rPr>
        <w:t xml:space="preserve"> B-t) alkalmazó betegeknél, vagy akik olyan gyógyszert szednek, amelynek az alkalmazása klinikailag jelentős </w:t>
      </w:r>
      <w:proofErr w:type="spellStart"/>
      <w:r>
        <w:rPr>
          <w:lang w:val="hu-HU"/>
        </w:rPr>
        <w:t>bradycardiával</w:t>
      </w:r>
      <w:proofErr w:type="spellEnd"/>
      <w:r>
        <w:rPr>
          <w:lang w:val="hu-HU"/>
        </w:rPr>
        <w:t xml:space="preserve"> jár.</w:t>
      </w:r>
    </w:p>
    <w:p w14:paraId="0A22F319" w14:textId="77777777" w:rsidR="0031561E" w:rsidRDefault="0031561E">
      <w:pPr>
        <w:spacing w:line="240" w:lineRule="auto"/>
        <w:rPr>
          <w:lang w:val="hu-HU"/>
        </w:rPr>
      </w:pPr>
    </w:p>
    <w:p w14:paraId="79D4BE33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Körülbelül 6 órának kell eltelnie kettő- vagy háromértékű kationokat tartalmazó készítmények (pl. magnézium- vagy alumíniumtartalmú savlekötők, </w:t>
      </w:r>
      <w:proofErr w:type="spellStart"/>
      <w:r>
        <w:rPr>
          <w:lang w:val="hu-HU"/>
        </w:rPr>
        <w:t>didanozin</w:t>
      </w:r>
      <w:proofErr w:type="spellEnd"/>
      <w:r>
        <w:rPr>
          <w:lang w:val="hu-HU"/>
        </w:rPr>
        <w:t xml:space="preserve"> tabletta, </w:t>
      </w:r>
      <w:proofErr w:type="spellStart"/>
      <w:r>
        <w:rPr>
          <w:lang w:val="hu-HU"/>
        </w:rPr>
        <w:t>szukralfát</w:t>
      </w:r>
      <w:proofErr w:type="spellEnd"/>
      <w:r>
        <w:rPr>
          <w:lang w:val="hu-HU"/>
        </w:rPr>
        <w:t xml:space="preserve"> és vas- vagy cink-tartalmú készítmények) és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bevétele között.</w:t>
      </w:r>
    </w:p>
    <w:p w14:paraId="7191AC9A" w14:textId="77777777" w:rsidR="0031561E" w:rsidRDefault="0031561E">
      <w:pPr>
        <w:spacing w:line="240" w:lineRule="auto"/>
        <w:rPr>
          <w:lang w:val="hu-HU"/>
        </w:rPr>
      </w:pPr>
    </w:p>
    <w:p w14:paraId="7C97765E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Aktív szén és 400 mg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egyidejű alkalmazása jelentősen gátolja a gyógyszer felszívódását </w:t>
      </w:r>
      <w:r>
        <w:rPr>
          <w:spacing w:val="-2"/>
          <w:lang w:val="hu-HU"/>
        </w:rPr>
        <w:t>és több mint 80%</w:t>
      </w:r>
      <w:r>
        <w:rPr>
          <w:spacing w:val="-2"/>
          <w:lang w:val="hu-HU"/>
        </w:rPr>
        <w:noBreakHyphen/>
        <w:t xml:space="preserve">kal csökkenti a </w:t>
      </w:r>
      <w:proofErr w:type="spellStart"/>
      <w:r>
        <w:rPr>
          <w:spacing w:val="-2"/>
          <w:lang w:val="hu-HU"/>
        </w:rPr>
        <w:t>biohasznosulását</w:t>
      </w:r>
      <w:proofErr w:type="spellEnd"/>
      <w:r>
        <w:rPr>
          <w:spacing w:val="-2"/>
          <w:lang w:val="hu-HU"/>
        </w:rPr>
        <w:t>. Emiatt e két gyógyszer egyidejű alkalmazása nem ajánlott</w:t>
      </w:r>
      <w:r>
        <w:rPr>
          <w:lang w:val="hu-HU"/>
        </w:rPr>
        <w:t xml:space="preserve"> (kivéve túladagolás esetén, lásd még 4.9 pont).</w:t>
      </w:r>
    </w:p>
    <w:p w14:paraId="59A5000A" w14:textId="77777777" w:rsidR="0031561E" w:rsidRDefault="0031561E">
      <w:pPr>
        <w:spacing w:line="240" w:lineRule="auto"/>
        <w:rPr>
          <w:lang w:val="hu-HU"/>
        </w:rPr>
      </w:pPr>
    </w:p>
    <w:p w14:paraId="29FF5E45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Egészséges önkénteseknél ismételt adagolás után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körülbelül 30%</w:t>
      </w:r>
      <w:r>
        <w:rPr>
          <w:lang w:val="hu-HU"/>
        </w:rPr>
        <w:noBreakHyphen/>
        <w:t xml:space="preserve">kal emelte meg a </w:t>
      </w:r>
      <w:proofErr w:type="spellStart"/>
      <w:r>
        <w:rPr>
          <w:lang w:val="hu-HU"/>
        </w:rPr>
        <w:t>digoxin</w:t>
      </w:r>
      <w:proofErr w:type="spellEnd"/>
      <w:r>
        <w:rPr>
          <w:lang w:val="hu-HU"/>
        </w:rPr>
        <w:t xml:space="preserve"> maximális koncentrációját (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>)</w:t>
      </w:r>
      <w:r>
        <w:rPr>
          <w:snapToGrid w:val="0"/>
          <w:lang w:val="hu-HU" w:eastAsia="hu-HU"/>
        </w:rPr>
        <w:t xml:space="preserve"> </w:t>
      </w:r>
      <w:r>
        <w:rPr>
          <w:lang w:val="hu-HU"/>
        </w:rPr>
        <w:t xml:space="preserve">anélkül, hogy befolyásolná az AUC-értéket vagy a mélyponti koncentrációt. </w:t>
      </w:r>
      <w:proofErr w:type="spellStart"/>
      <w:r>
        <w:rPr>
          <w:lang w:val="hu-HU"/>
        </w:rPr>
        <w:t>Digoxinnal</w:t>
      </w:r>
      <w:proofErr w:type="spellEnd"/>
      <w:r>
        <w:rPr>
          <w:lang w:val="hu-HU"/>
        </w:rPr>
        <w:t xml:space="preserve"> történő alkalmazás esetén nincs szükség külön óvintézkedésre.</w:t>
      </w:r>
    </w:p>
    <w:p w14:paraId="44D0405A" w14:textId="77777777" w:rsidR="0031561E" w:rsidRDefault="0031561E">
      <w:pPr>
        <w:spacing w:line="240" w:lineRule="auto"/>
        <w:rPr>
          <w:lang w:val="hu-HU"/>
        </w:rPr>
      </w:pPr>
    </w:p>
    <w:p w14:paraId="04419AE2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Cukorbetegek körében végzett vizsgálatokban,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glibenklamid</w:t>
      </w:r>
      <w:proofErr w:type="spellEnd"/>
      <w:r>
        <w:rPr>
          <w:lang w:val="hu-HU"/>
        </w:rPr>
        <w:t xml:space="preserve"> egyidejű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alkalmazása a </w:t>
      </w:r>
      <w:proofErr w:type="spellStart"/>
      <w:r>
        <w:rPr>
          <w:lang w:val="hu-HU"/>
        </w:rPr>
        <w:t>glibenklamid</w:t>
      </w:r>
      <w:proofErr w:type="spellEnd"/>
      <w:r>
        <w:rPr>
          <w:lang w:val="hu-HU"/>
        </w:rPr>
        <w:t xml:space="preserve"> maximális plazmakoncentrációjának kb. 21%</w:t>
      </w:r>
      <w:r>
        <w:rPr>
          <w:lang w:val="hu-HU"/>
        </w:rPr>
        <w:noBreakHyphen/>
        <w:t xml:space="preserve">os csökkenéséhez vezetett. A </w:t>
      </w:r>
      <w:proofErr w:type="spellStart"/>
      <w:r>
        <w:rPr>
          <w:lang w:val="hu-HU"/>
        </w:rPr>
        <w:t>glibenklamid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együttes alkalmazása elméletileg enyhe és átmeneti </w:t>
      </w:r>
      <w:proofErr w:type="spellStart"/>
      <w:r>
        <w:rPr>
          <w:lang w:val="hu-HU"/>
        </w:rPr>
        <w:t>hyperglykaemiához</w:t>
      </w:r>
      <w:proofErr w:type="spellEnd"/>
      <w:r>
        <w:rPr>
          <w:lang w:val="hu-HU"/>
        </w:rPr>
        <w:t xml:space="preserve"> vezethet. A </w:t>
      </w:r>
      <w:proofErr w:type="spellStart"/>
      <w:r>
        <w:rPr>
          <w:lang w:val="hu-HU"/>
        </w:rPr>
        <w:t>glibenklamid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farmakokinetikájában</w:t>
      </w:r>
      <w:proofErr w:type="spellEnd"/>
      <w:r>
        <w:rPr>
          <w:lang w:val="hu-HU"/>
        </w:rPr>
        <w:t xml:space="preserve"> megfigyelt változások azonban nem eredményezték a </w:t>
      </w:r>
      <w:proofErr w:type="spellStart"/>
      <w:r>
        <w:rPr>
          <w:lang w:val="hu-HU"/>
        </w:rPr>
        <w:t>farmakodinámiás</w:t>
      </w:r>
      <w:proofErr w:type="spellEnd"/>
      <w:r>
        <w:rPr>
          <w:lang w:val="hu-HU"/>
        </w:rPr>
        <w:t xml:space="preserve"> paraméterek (vércukor, inzulin) változásait. Ennélfogva,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glibenklamid</w:t>
      </w:r>
      <w:proofErr w:type="spellEnd"/>
      <w:r>
        <w:rPr>
          <w:lang w:val="hu-HU"/>
        </w:rPr>
        <w:t xml:space="preserve"> között nem figyeltek meg klinikai szempontból lényeges kölcsönhatást.</w:t>
      </w:r>
    </w:p>
    <w:p w14:paraId="63DF8FF0" w14:textId="77777777" w:rsidR="0031561E" w:rsidRDefault="0031561E">
      <w:pPr>
        <w:spacing w:line="240" w:lineRule="auto"/>
        <w:rPr>
          <w:lang w:val="hu-HU"/>
        </w:rPr>
      </w:pPr>
    </w:p>
    <w:p w14:paraId="12A1E11A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Az INR változásai</w:t>
      </w:r>
    </w:p>
    <w:p w14:paraId="67456009" w14:textId="77777777" w:rsidR="0031561E" w:rsidRDefault="00A432A9">
      <w:pPr>
        <w:spacing w:line="240" w:lineRule="auto"/>
        <w:rPr>
          <w:lang w:val="hu-HU"/>
        </w:rPr>
      </w:pPr>
      <w:r>
        <w:rPr>
          <w:spacing w:val="-2"/>
          <w:lang w:val="hu-HU"/>
        </w:rPr>
        <w:t xml:space="preserve">Nagy számban jelentettek be eseteket, amelyekben fokozódott az orális </w:t>
      </w:r>
      <w:proofErr w:type="spellStart"/>
      <w:r>
        <w:rPr>
          <w:spacing w:val="-2"/>
          <w:lang w:val="hu-HU"/>
        </w:rPr>
        <w:t>antikoagulánsok</w:t>
      </w:r>
      <w:proofErr w:type="spellEnd"/>
      <w:r>
        <w:rPr>
          <w:spacing w:val="-2"/>
          <w:lang w:val="hu-HU"/>
        </w:rPr>
        <w:t xml:space="preserve"> hatása antibakteriális</w:t>
      </w:r>
      <w:r>
        <w:rPr>
          <w:lang w:val="hu-HU"/>
        </w:rPr>
        <w:t xml:space="preserve"> szerekkel, legfőképpen </w:t>
      </w:r>
      <w:proofErr w:type="spellStart"/>
      <w:r>
        <w:rPr>
          <w:lang w:val="hu-HU"/>
        </w:rPr>
        <w:t>fluorokinolonokkal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makrolidekkel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tetraciklinekkel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kotrimoxazollal</w:t>
      </w:r>
      <w:proofErr w:type="spellEnd"/>
      <w:r>
        <w:rPr>
          <w:lang w:val="hu-HU"/>
        </w:rPr>
        <w:t xml:space="preserve">, vagy bizonyos </w:t>
      </w:r>
      <w:proofErr w:type="spellStart"/>
      <w:r>
        <w:rPr>
          <w:lang w:val="hu-HU"/>
        </w:rPr>
        <w:t>cefalosporinokkal</w:t>
      </w:r>
      <w:proofErr w:type="spellEnd"/>
      <w:r>
        <w:rPr>
          <w:lang w:val="hu-HU"/>
        </w:rPr>
        <w:t xml:space="preserve"> kezelt betegeknél. A fertőzések és gyulladással járó állapotok, a beteg életkora és általános </w:t>
      </w:r>
      <w:r>
        <w:rPr>
          <w:spacing w:val="-2"/>
          <w:lang w:val="hu-HU"/>
        </w:rPr>
        <w:t xml:space="preserve">állapota </w:t>
      </w:r>
      <w:r>
        <w:rPr>
          <w:lang w:val="hu-HU"/>
        </w:rPr>
        <w:t>kockázati tényezőnek tekinthető</w:t>
      </w:r>
      <w:r>
        <w:rPr>
          <w:spacing w:val="-2"/>
          <w:lang w:val="hu-HU"/>
        </w:rPr>
        <w:t xml:space="preserve">. Ezekben az esetekben nehéz eldönteni, hogy az INR- (Nemzetközi Normalizált Arányszám) változásokért a fertőző betegség vagy a kezelés a felelős. Óvintézkedés lehet az INR gyakoribb ellenőrzése. Ha szükséges, az orális </w:t>
      </w:r>
      <w:proofErr w:type="spellStart"/>
      <w:r>
        <w:rPr>
          <w:spacing w:val="-2"/>
          <w:lang w:val="hu-HU"/>
        </w:rPr>
        <w:t>antikoaguláns</w:t>
      </w:r>
      <w:proofErr w:type="spellEnd"/>
      <w:r>
        <w:rPr>
          <w:spacing w:val="-2"/>
          <w:lang w:val="hu-HU"/>
        </w:rPr>
        <w:t xml:space="preserve"> dózisát megfelelően módosítani kell.</w:t>
      </w:r>
    </w:p>
    <w:p w14:paraId="6B821EF2" w14:textId="77777777" w:rsidR="0031561E" w:rsidRDefault="0031561E">
      <w:pPr>
        <w:spacing w:line="240" w:lineRule="auto"/>
        <w:rPr>
          <w:lang w:val="hu-HU"/>
        </w:rPr>
      </w:pPr>
    </w:p>
    <w:p w14:paraId="79EA1668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klinikai vizsgálatok nem mutattak kölcsönhatásokat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és a következő gyógyszerek egyidejű alkalmazása után: </w:t>
      </w:r>
      <w:proofErr w:type="spellStart"/>
      <w:r>
        <w:rPr>
          <w:lang w:val="hu-HU"/>
        </w:rPr>
        <w:t>ranitidin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probenecid</w:t>
      </w:r>
      <w:proofErr w:type="spellEnd"/>
      <w:r>
        <w:rPr>
          <w:lang w:val="hu-HU"/>
        </w:rPr>
        <w:t xml:space="preserve">, orális fogamzásgátlók, kalciumpótlók, </w:t>
      </w:r>
      <w:proofErr w:type="spellStart"/>
      <w:r>
        <w:rPr>
          <w:lang w:val="hu-HU"/>
        </w:rPr>
        <w:t>parenterálisan</w:t>
      </w:r>
      <w:proofErr w:type="spellEnd"/>
      <w:r>
        <w:rPr>
          <w:lang w:val="hu-HU"/>
        </w:rPr>
        <w:t xml:space="preserve"> alkalmazott morfin, </w:t>
      </w:r>
      <w:proofErr w:type="spellStart"/>
      <w:r>
        <w:rPr>
          <w:lang w:val="hu-HU"/>
        </w:rPr>
        <w:t>teofillin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itrakonazol</w:t>
      </w:r>
      <w:proofErr w:type="spellEnd"/>
      <w:r>
        <w:rPr>
          <w:lang w:val="hu-HU"/>
        </w:rPr>
        <w:t>.</w:t>
      </w:r>
    </w:p>
    <w:p w14:paraId="246A9496" w14:textId="77777777" w:rsidR="0031561E" w:rsidRDefault="0031561E">
      <w:pPr>
        <w:spacing w:line="240" w:lineRule="auto"/>
        <w:rPr>
          <w:lang w:val="hu-HU"/>
        </w:rPr>
      </w:pPr>
    </w:p>
    <w:p w14:paraId="27D2FB43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Humán </w:t>
      </w:r>
      <w:proofErr w:type="spellStart"/>
      <w:r>
        <w:rPr>
          <w:lang w:val="hu-HU"/>
        </w:rPr>
        <w:t>citokróm</w:t>
      </w:r>
      <w:proofErr w:type="spellEnd"/>
      <w:r>
        <w:rPr>
          <w:lang w:val="hu-HU"/>
        </w:rPr>
        <w:t xml:space="preserve"> P450 enzimekkel végzett </w:t>
      </w:r>
      <w:r>
        <w:rPr>
          <w:i/>
          <w:iCs/>
          <w:lang w:val="hu-HU"/>
        </w:rPr>
        <w:t>in vitro</w:t>
      </w:r>
      <w:r>
        <w:rPr>
          <w:lang w:val="hu-HU"/>
        </w:rPr>
        <w:t xml:space="preserve"> vizsgálatok alátámasztották ezeket a megállapításokat. Ezeket az eredményeket figyelembe véve, valószínűtlen a </w:t>
      </w:r>
      <w:proofErr w:type="spellStart"/>
      <w:r>
        <w:rPr>
          <w:lang w:val="hu-HU"/>
        </w:rPr>
        <w:t>citokróm</w:t>
      </w:r>
      <w:proofErr w:type="spellEnd"/>
      <w:r>
        <w:rPr>
          <w:lang w:val="hu-HU"/>
        </w:rPr>
        <w:t xml:space="preserve"> P450 enzimek közvetítésével létrejövő, metabolikus kölcsönhatás.</w:t>
      </w:r>
    </w:p>
    <w:p w14:paraId="63FDF8BA" w14:textId="77777777" w:rsidR="0031561E" w:rsidRDefault="0031561E">
      <w:pPr>
        <w:spacing w:line="240" w:lineRule="auto"/>
        <w:rPr>
          <w:lang w:val="hu-HU"/>
        </w:rPr>
      </w:pPr>
    </w:p>
    <w:p w14:paraId="213BEB09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Kölcsönhatás étellel</w:t>
      </w:r>
    </w:p>
    <w:p w14:paraId="12B48E97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és élelmiszerek között (ideértve a tejtermékeket is) nincs klinikailag releváns kölcsönhatás.</w:t>
      </w:r>
    </w:p>
    <w:p w14:paraId="33CEF3EC" w14:textId="77777777" w:rsidR="0031561E" w:rsidRDefault="0031561E">
      <w:pPr>
        <w:spacing w:line="240" w:lineRule="auto"/>
        <w:rPr>
          <w:lang w:val="hu-HU"/>
        </w:rPr>
      </w:pPr>
    </w:p>
    <w:p w14:paraId="25708000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4.6</w:t>
      </w:r>
      <w:r>
        <w:rPr>
          <w:b/>
          <w:bCs/>
          <w:lang w:val="hu-HU"/>
        </w:rPr>
        <w:tab/>
        <w:t>Termékenység, terhesség és szoptatás</w:t>
      </w:r>
    </w:p>
    <w:p w14:paraId="67EB3C9D" w14:textId="77777777" w:rsidR="0031561E" w:rsidRDefault="0031561E">
      <w:pPr>
        <w:spacing w:line="240" w:lineRule="auto"/>
        <w:rPr>
          <w:iCs/>
          <w:lang w:val="hu-HU"/>
        </w:rPr>
      </w:pPr>
    </w:p>
    <w:p w14:paraId="46815137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6A158052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adásának biztonságosságát emberi terhességben még nem tanulmányozták. Állatkísérletes vizsgálatok reproduktív toxicitására utalnak (lásd 5.3 pont). Az emberre vonatkozó lehetséges kockázat nem ismert. Mivel a fejlődésben lévő állatokkal végzett kísérletek során az állatok </w:t>
      </w:r>
      <w:r>
        <w:rPr>
          <w:snapToGrid w:val="0"/>
          <w:lang w:val="hu-HU" w:eastAsia="hu-HU"/>
        </w:rPr>
        <w:t>teherviselő ízületi porcainak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fluorokinolon</w:t>
      </w:r>
      <w:r>
        <w:rPr>
          <w:snapToGrid w:val="0"/>
          <w:lang w:val="hu-HU" w:eastAsia="hu-HU"/>
        </w:rPr>
        <w:t>ok</w:t>
      </w:r>
      <w:proofErr w:type="spellEnd"/>
      <w:r>
        <w:rPr>
          <w:snapToGrid w:val="0"/>
          <w:lang w:val="hu-HU" w:eastAsia="hu-HU"/>
        </w:rPr>
        <w:t xml:space="preserve"> okozta károsodásának kockázatát</w:t>
      </w:r>
      <w:r>
        <w:rPr>
          <w:lang w:val="hu-HU"/>
        </w:rPr>
        <w:t xml:space="preserve">, valamint </w:t>
      </w:r>
      <w:proofErr w:type="spellStart"/>
      <w:r>
        <w:rPr>
          <w:lang w:val="hu-HU"/>
        </w:rPr>
        <w:t>fluorokinolonkezelésben</w:t>
      </w:r>
      <w:proofErr w:type="spellEnd"/>
      <w:r>
        <w:rPr>
          <w:lang w:val="hu-HU"/>
        </w:rPr>
        <w:t xml:space="preserve"> részesülő gyermekeknél reverzibilis ízületi sérüléseket írtak le, ezért a </w:t>
      </w:r>
      <w:proofErr w:type="spellStart"/>
      <w:r>
        <w:rPr>
          <w:lang w:val="hu-HU"/>
        </w:rPr>
        <w:t>moxifloxacint</w:t>
      </w:r>
      <w:proofErr w:type="spellEnd"/>
      <w:r>
        <w:rPr>
          <w:lang w:val="hu-HU"/>
        </w:rPr>
        <w:t xml:space="preserve"> tilos terhes nőknek adni (lásd 4.3 pont).</w:t>
      </w:r>
    </w:p>
    <w:p w14:paraId="55E8C5B8" w14:textId="77777777" w:rsidR="0031561E" w:rsidRDefault="0031561E">
      <w:pPr>
        <w:spacing w:line="240" w:lineRule="auto"/>
        <w:rPr>
          <w:lang w:val="hu-HU"/>
        </w:rPr>
      </w:pPr>
    </w:p>
    <w:p w14:paraId="5DF60E51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14:paraId="43901789" w14:textId="77777777" w:rsidR="0031561E" w:rsidRDefault="00A432A9">
      <w:pPr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Szoptató anyákra vonatkozó adatok nem állnak rendelkezésre. </w:t>
      </w:r>
      <w:proofErr w:type="spellStart"/>
      <w:r>
        <w:rPr>
          <w:snapToGrid w:val="0"/>
          <w:lang w:val="hu-HU" w:eastAsia="hu-HU"/>
        </w:rPr>
        <w:t>Preklinikai</w:t>
      </w:r>
      <w:proofErr w:type="spellEnd"/>
      <w:r>
        <w:rPr>
          <w:snapToGrid w:val="0"/>
          <w:lang w:val="hu-HU" w:eastAsia="hu-HU"/>
        </w:rPr>
        <w:t xml:space="preserve"> adatok azt mutatják, hogy kis mennyiségű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 xml:space="preserve"> </w:t>
      </w:r>
      <w:proofErr w:type="spellStart"/>
      <w:r>
        <w:rPr>
          <w:snapToGrid w:val="0"/>
          <w:lang w:val="hu-HU" w:eastAsia="hu-HU"/>
        </w:rPr>
        <w:t>kiválasztódik</w:t>
      </w:r>
      <w:proofErr w:type="spellEnd"/>
      <w:r>
        <w:rPr>
          <w:snapToGrid w:val="0"/>
          <w:lang w:val="hu-HU" w:eastAsia="hu-HU"/>
        </w:rPr>
        <w:t xml:space="preserve"> az anyatejbe. Humán adatok hiányában, valamint fejlődésben lévő állatoknál a teherviselő ízületek porcának állatkísérletek során leírt, </w:t>
      </w:r>
      <w:proofErr w:type="spellStart"/>
      <w:r>
        <w:rPr>
          <w:snapToGrid w:val="0"/>
          <w:lang w:val="hu-HU" w:eastAsia="hu-HU"/>
        </w:rPr>
        <w:t>fluorokinolonok</w:t>
      </w:r>
      <w:proofErr w:type="spellEnd"/>
      <w:r>
        <w:rPr>
          <w:snapToGrid w:val="0"/>
          <w:lang w:val="hu-HU" w:eastAsia="hu-HU"/>
        </w:rPr>
        <w:t xml:space="preserve"> okozta károsodásának kockázata miatt a szoptatás ellenjavallt a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>-kezelés alatt (lásd 4.3 pont).</w:t>
      </w:r>
    </w:p>
    <w:p w14:paraId="09E3C202" w14:textId="77777777" w:rsidR="0031561E" w:rsidRDefault="0031561E">
      <w:pPr>
        <w:spacing w:line="240" w:lineRule="auto"/>
        <w:rPr>
          <w:snapToGrid w:val="0"/>
          <w:lang w:val="hu-HU" w:eastAsia="hu-HU"/>
        </w:rPr>
      </w:pPr>
    </w:p>
    <w:p w14:paraId="01967509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14:paraId="0414977D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Az állatkísérletek nem utalnak termékenységet károsító hatásra (lásd 5.3 pont).</w:t>
      </w:r>
    </w:p>
    <w:p w14:paraId="25045940" w14:textId="77777777" w:rsidR="0031561E" w:rsidRDefault="0031561E">
      <w:pPr>
        <w:spacing w:line="240" w:lineRule="auto"/>
        <w:rPr>
          <w:lang w:val="hu-HU"/>
        </w:rPr>
      </w:pPr>
    </w:p>
    <w:p w14:paraId="32E0AC1F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4.7</w:t>
      </w:r>
      <w:r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703800D5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2F84CC3A" w14:textId="77777777" w:rsidR="0031561E" w:rsidRDefault="00A432A9">
      <w:pPr>
        <w:spacing w:line="240" w:lineRule="auto"/>
        <w:rPr>
          <w:snapToGrid w:val="0"/>
          <w:lang w:val="hu-HU" w:eastAsia="hu-HU"/>
        </w:rPr>
      </w:pPr>
      <w:r>
        <w:rPr>
          <w:snapToGrid w:val="0"/>
          <w:lang w:val="hu-HU" w:eastAsia="hu-HU"/>
        </w:rPr>
        <w:t xml:space="preserve">A </w:t>
      </w:r>
      <w:proofErr w:type="spellStart"/>
      <w:r>
        <w:rPr>
          <w:snapToGrid w:val="0"/>
          <w:lang w:val="hu-HU" w:eastAsia="hu-HU"/>
        </w:rPr>
        <w:t>moxifloxacinnak</w:t>
      </w:r>
      <w:proofErr w:type="spellEnd"/>
      <w:r>
        <w:rPr>
          <w:snapToGrid w:val="0"/>
          <w:lang w:val="hu-HU" w:eastAsia="hu-HU"/>
        </w:rPr>
        <w:t xml:space="preserve"> a gépjárművezetéshez és gépek kezeléséhez szükséges képességeket befolyásoló hatásait nem vizsgálták. Azonban a </w:t>
      </w:r>
      <w:proofErr w:type="spellStart"/>
      <w:r>
        <w:rPr>
          <w:snapToGrid w:val="0"/>
          <w:lang w:val="hu-HU" w:eastAsia="hu-HU"/>
        </w:rPr>
        <w:t>fluorokinolonok</w:t>
      </w:r>
      <w:proofErr w:type="spellEnd"/>
      <w:r>
        <w:rPr>
          <w:snapToGrid w:val="0"/>
          <w:lang w:val="hu-HU" w:eastAsia="hu-HU"/>
        </w:rPr>
        <w:t xml:space="preserve">, így a </w:t>
      </w:r>
      <w:proofErr w:type="spellStart"/>
      <w:r>
        <w:rPr>
          <w:snapToGrid w:val="0"/>
          <w:lang w:val="hu-HU" w:eastAsia="hu-HU"/>
        </w:rPr>
        <w:t>moxifloxacin</w:t>
      </w:r>
      <w:proofErr w:type="spellEnd"/>
      <w:r>
        <w:rPr>
          <w:snapToGrid w:val="0"/>
          <w:lang w:val="hu-HU" w:eastAsia="hu-HU"/>
        </w:rPr>
        <w:t xml:space="preserve"> is káros irányba befolyásolhatják a vezetési vagy gépkezelési készséget olyan betegek esetében, akik központi idegrendszeri reakcióval (pl. szédülés, akut, múló látáskiesés, lásd 4.8 pont) vagy akut, illetve rövid ideig tartó eszméletvesztéssel (</w:t>
      </w:r>
      <w:proofErr w:type="spellStart"/>
      <w:r>
        <w:rPr>
          <w:snapToGrid w:val="0"/>
          <w:lang w:val="hu-HU" w:eastAsia="hu-HU"/>
        </w:rPr>
        <w:t>syncope</w:t>
      </w:r>
      <w:proofErr w:type="spellEnd"/>
      <w:r>
        <w:rPr>
          <w:snapToGrid w:val="0"/>
          <w:lang w:val="hu-HU" w:eastAsia="hu-HU"/>
        </w:rPr>
        <w:t xml:space="preserve">, lásd 4.8 pont) reagálnak a kezelésre. </w:t>
      </w:r>
      <w:r>
        <w:rPr>
          <w:lang w:val="hu-HU"/>
        </w:rPr>
        <w:t>A betegeknek fel kell hívni a figyelmét</w:t>
      </w:r>
      <w:r>
        <w:rPr>
          <w:snapToGrid w:val="0"/>
          <w:lang w:val="hu-HU" w:eastAsia="hu-HU"/>
        </w:rPr>
        <w:t xml:space="preserve">, hogy vezetés vagy gépkezelés előtt figyeljék meg, hogyan reagálnak a </w:t>
      </w:r>
      <w:proofErr w:type="spellStart"/>
      <w:r>
        <w:rPr>
          <w:snapToGrid w:val="0"/>
          <w:lang w:val="hu-HU" w:eastAsia="hu-HU"/>
        </w:rPr>
        <w:t>moxifloxacinra</w:t>
      </w:r>
      <w:proofErr w:type="spellEnd"/>
      <w:r>
        <w:rPr>
          <w:snapToGrid w:val="0"/>
          <w:lang w:val="hu-HU" w:eastAsia="hu-HU"/>
        </w:rPr>
        <w:t>.</w:t>
      </w:r>
    </w:p>
    <w:p w14:paraId="149B8B0A" w14:textId="77777777" w:rsidR="0031561E" w:rsidRDefault="0031561E">
      <w:pPr>
        <w:spacing w:line="240" w:lineRule="auto"/>
        <w:rPr>
          <w:lang w:val="hu-HU"/>
        </w:rPr>
      </w:pPr>
    </w:p>
    <w:p w14:paraId="2E31BA6D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4.8</w:t>
      </w:r>
      <w:r>
        <w:rPr>
          <w:b/>
          <w:bCs/>
          <w:lang w:val="hu-HU"/>
        </w:rPr>
        <w:tab/>
        <w:t>Nemkívánatos hatások, mellékhatások</w:t>
      </w:r>
    </w:p>
    <w:p w14:paraId="44C9BF7D" w14:textId="77777777" w:rsidR="0031561E" w:rsidRDefault="0031561E">
      <w:pPr>
        <w:spacing w:line="240" w:lineRule="auto"/>
        <w:rPr>
          <w:i/>
          <w:iCs/>
          <w:lang w:val="hu-HU"/>
        </w:rPr>
      </w:pPr>
    </w:p>
    <w:p w14:paraId="0AC3FABA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400 mg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(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és szekvenciális terápia) kezeléssel kapcsolatban elvégzett klinikai gyógyszervizsgálatok során</w:t>
      </w:r>
      <w:r>
        <w:t xml:space="preserve"> </w:t>
      </w:r>
      <w:r>
        <w:rPr>
          <w:lang w:val="hu-HU"/>
        </w:rPr>
        <w:t>megfigyelt és a forgalomba hozatalt követő jelentésekből származó mellékhatás(ok):</w:t>
      </w:r>
    </w:p>
    <w:p w14:paraId="1B765CA8" w14:textId="77777777" w:rsidR="0031561E" w:rsidRDefault="0031561E">
      <w:pPr>
        <w:spacing w:line="240" w:lineRule="auto"/>
        <w:rPr>
          <w:lang w:val="hu-HU"/>
        </w:rPr>
      </w:pPr>
    </w:p>
    <w:p w14:paraId="26CD5D84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hányingert és a hasmenést kivéve valamennyi mellékhatás 3% alatti gyakorisággal fordult elő.</w:t>
      </w:r>
    </w:p>
    <w:p w14:paraId="2F896B8B" w14:textId="77777777" w:rsidR="0031561E" w:rsidRDefault="0031561E">
      <w:pPr>
        <w:spacing w:line="240" w:lineRule="auto"/>
        <w:rPr>
          <w:lang w:val="hu-HU"/>
        </w:rPr>
      </w:pPr>
    </w:p>
    <w:p w14:paraId="45EF7E20" w14:textId="77777777" w:rsidR="0031561E" w:rsidRDefault="00A432A9">
      <w:pPr>
        <w:spacing w:line="240" w:lineRule="auto"/>
        <w:rPr>
          <w:rFonts w:eastAsia="Batang"/>
          <w:lang w:val="hu-HU"/>
        </w:rPr>
      </w:pPr>
      <w:r>
        <w:rPr>
          <w:rFonts w:eastAsia="Batang"/>
          <w:lang w:val="hu-HU"/>
        </w:rPr>
        <w:t>A gyakorisági csoportokon belül a mellékhatások súlyosság szerint csökkenő sorrendben kerültek felsorolásra. A gyakorisági kategóriák meghatározása:</w:t>
      </w:r>
    </w:p>
    <w:p w14:paraId="0FC6682C" w14:textId="77777777" w:rsidR="0031561E" w:rsidRDefault="00A432A9">
      <w:pPr>
        <w:tabs>
          <w:tab w:val="clear" w:pos="567"/>
        </w:tabs>
        <w:spacing w:line="240" w:lineRule="auto"/>
        <w:ind w:left="284" w:hanging="284"/>
        <w:rPr>
          <w:rFonts w:eastAsia="Batang"/>
          <w:lang w:val="hu-HU"/>
        </w:rPr>
      </w:pPr>
      <w:r>
        <w:rPr>
          <w:rFonts w:eastAsia="Batang"/>
          <w:lang w:val="hu-HU"/>
        </w:rPr>
        <w:t>-</w:t>
      </w:r>
      <w:r>
        <w:rPr>
          <w:rFonts w:eastAsia="Batang"/>
          <w:lang w:val="hu-HU"/>
        </w:rPr>
        <w:tab/>
        <w:t>nagyon gyakori (</w:t>
      </w:r>
      <w:r>
        <w:rPr>
          <w:noProof/>
        </w:rPr>
        <w:sym w:font="Symbol" w:char="F0B3"/>
      </w:r>
      <w:r>
        <w:rPr>
          <w:noProof/>
        </w:rPr>
        <w:t>1/10)</w:t>
      </w:r>
    </w:p>
    <w:p w14:paraId="49970B98" w14:textId="77777777" w:rsidR="0031561E" w:rsidRDefault="00A432A9">
      <w:pPr>
        <w:tabs>
          <w:tab w:val="clear" w:pos="567"/>
        </w:tabs>
        <w:spacing w:line="240" w:lineRule="auto"/>
        <w:ind w:left="284" w:hanging="284"/>
        <w:rPr>
          <w:rFonts w:eastAsia="Batang"/>
          <w:lang w:val="hu-HU"/>
        </w:rPr>
      </w:pPr>
      <w:r>
        <w:rPr>
          <w:rFonts w:eastAsia="Batang"/>
          <w:lang w:val="hu-HU"/>
        </w:rPr>
        <w:t>-</w:t>
      </w:r>
      <w:r>
        <w:rPr>
          <w:rFonts w:eastAsia="Batang"/>
          <w:lang w:val="hu-HU"/>
        </w:rPr>
        <w:tab/>
        <w:t>gyakori (</w:t>
      </w:r>
      <w:r>
        <w:rPr>
          <w:noProof/>
        </w:rPr>
        <w:sym w:font="Symbol" w:char="F0B3"/>
      </w:r>
      <w:r>
        <w:rPr>
          <w:rFonts w:eastAsia="Batang"/>
          <w:lang w:val="hu-HU"/>
        </w:rPr>
        <w:t>1/100 – &lt;1/10)</w:t>
      </w:r>
    </w:p>
    <w:p w14:paraId="42A4951E" w14:textId="77777777" w:rsidR="0031561E" w:rsidRDefault="00A432A9">
      <w:pPr>
        <w:tabs>
          <w:tab w:val="clear" w:pos="567"/>
        </w:tabs>
        <w:spacing w:line="240" w:lineRule="auto"/>
        <w:ind w:left="284" w:hanging="284"/>
        <w:rPr>
          <w:rFonts w:eastAsia="Batang"/>
          <w:lang w:val="hu-HU"/>
        </w:rPr>
      </w:pPr>
      <w:r>
        <w:rPr>
          <w:rFonts w:eastAsia="Batang"/>
          <w:lang w:val="hu-HU"/>
        </w:rPr>
        <w:t>-</w:t>
      </w:r>
      <w:r>
        <w:rPr>
          <w:rFonts w:eastAsia="Batang"/>
          <w:lang w:val="hu-HU"/>
        </w:rPr>
        <w:tab/>
        <w:t>nem gyakori (</w:t>
      </w:r>
      <w:r>
        <w:rPr>
          <w:noProof/>
        </w:rPr>
        <w:sym w:font="Symbol" w:char="F0B3"/>
      </w:r>
      <w:r>
        <w:rPr>
          <w:rFonts w:eastAsia="Batang"/>
          <w:lang w:val="hu-HU"/>
        </w:rPr>
        <w:t>1/1000 – &lt;1/100)</w:t>
      </w:r>
    </w:p>
    <w:p w14:paraId="3EF98401" w14:textId="77777777" w:rsidR="0031561E" w:rsidRDefault="00A432A9">
      <w:pPr>
        <w:tabs>
          <w:tab w:val="clear" w:pos="567"/>
        </w:tabs>
        <w:spacing w:line="240" w:lineRule="auto"/>
        <w:ind w:left="284" w:hanging="284"/>
        <w:rPr>
          <w:rFonts w:eastAsia="Batang"/>
          <w:lang w:val="hu-HU"/>
        </w:rPr>
      </w:pPr>
      <w:r>
        <w:rPr>
          <w:rFonts w:eastAsia="Batang"/>
          <w:lang w:val="hu-HU"/>
        </w:rPr>
        <w:t>-</w:t>
      </w:r>
      <w:r>
        <w:rPr>
          <w:rFonts w:eastAsia="Batang"/>
          <w:lang w:val="hu-HU"/>
        </w:rPr>
        <w:tab/>
        <w:t>ritka (</w:t>
      </w:r>
      <w:r>
        <w:rPr>
          <w:noProof/>
        </w:rPr>
        <w:sym w:font="Symbol" w:char="F0B3"/>
      </w:r>
      <w:r>
        <w:rPr>
          <w:rFonts w:eastAsia="Batang"/>
          <w:lang w:val="hu-HU"/>
        </w:rPr>
        <w:t>1/10 000 – &lt;1/1000)</w:t>
      </w:r>
    </w:p>
    <w:p w14:paraId="0549E79E" w14:textId="77777777" w:rsidR="0031561E" w:rsidRDefault="00A432A9">
      <w:pPr>
        <w:tabs>
          <w:tab w:val="clear" w:pos="567"/>
        </w:tabs>
        <w:spacing w:line="240" w:lineRule="auto"/>
        <w:ind w:left="284" w:hanging="284"/>
        <w:rPr>
          <w:rFonts w:eastAsia="Batang"/>
          <w:lang w:val="hu-HU"/>
        </w:rPr>
      </w:pPr>
      <w:r>
        <w:rPr>
          <w:rFonts w:eastAsia="Batang"/>
          <w:lang w:val="hu-HU"/>
        </w:rPr>
        <w:t>-</w:t>
      </w:r>
      <w:r>
        <w:rPr>
          <w:rFonts w:eastAsia="Batang"/>
          <w:lang w:val="hu-HU"/>
        </w:rPr>
        <w:tab/>
        <w:t>nagyon ritka (&lt;1/10 000)</w:t>
      </w:r>
    </w:p>
    <w:p w14:paraId="7F475649" w14:textId="77777777" w:rsidR="0031561E" w:rsidRDefault="00A432A9">
      <w:pPr>
        <w:tabs>
          <w:tab w:val="clear" w:pos="567"/>
        </w:tabs>
        <w:spacing w:line="240" w:lineRule="auto"/>
        <w:ind w:left="284" w:hanging="284"/>
        <w:rPr>
          <w:rFonts w:eastAsia="Batang"/>
          <w:lang w:val="hu-HU"/>
        </w:rPr>
      </w:pPr>
      <w:r>
        <w:rPr>
          <w:rFonts w:eastAsia="Batang"/>
          <w:lang w:val="hu-HU"/>
        </w:rPr>
        <w:t>-</w:t>
      </w:r>
      <w:r>
        <w:rPr>
          <w:rFonts w:eastAsia="Batang"/>
          <w:lang w:val="hu-HU"/>
        </w:rPr>
        <w:tab/>
        <w:t>nem ismert</w:t>
      </w:r>
      <w:r>
        <w:rPr>
          <w:b/>
          <w:lang w:val="hu-HU"/>
        </w:rPr>
        <w:t xml:space="preserve"> (</w:t>
      </w:r>
      <w:r>
        <w:rPr>
          <w:lang w:val="hu-HU"/>
        </w:rPr>
        <w:t>a gyakoriság a rendelkezésre álló adatokból nem állapítható meg)</w:t>
      </w:r>
    </w:p>
    <w:p w14:paraId="6EC63011" w14:textId="77777777" w:rsidR="0031561E" w:rsidRDefault="0031561E">
      <w:pPr>
        <w:spacing w:line="240" w:lineRule="auto"/>
        <w:rPr>
          <w:lang w:val="hu-HU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01"/>
        <w:gridCol w:w="1465"/>
        <w:gridCol w:w="1654"/>
        <w:gridCol w:w="1843"/>
        <w:gridCol w:w="1275"/>
        <w:gridCol w:w="1560"/>
      </w:tblGrid>
      <w:tr w:rsidR="0031561E" w14:paraId="7217D435" w14:textId="77777777">
        <w:trPr>
          <w:cantSplit/>
          <w:tblHeader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EFEA0" w14:textId="77777777" w:rsidR="0031561E" w:rsidRDefault="00A432A9">
            <w:pPr>
              <w:autoSpaceDE w:val="0"/>
              <w:autoSpaceDN w:val="0"/>
              <w:spacing w:line="240" w:lineRule="auto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lastRenderedPageBreak/>
              <w:t>Szervrendszer</w:t>
            </w:r>
          </w:p>
          <w:p w14:paraId="59EB231B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osztály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E9AA0" w14:textId="77777777" w:rsidR="0031561E" w:rsidRDefault="00A432A9">
            <w:pPr>
              <w:autoSpaceDE w:val="0"/>
              <w:autoSpaceDN w:val="0"/>
              <w:spacing w:line="240" w:lineRule="auto"/>
              <w:jc w:val="center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Gyakori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EC178" w14:textId="77777777" w:rsidR="0031561E" w:rsidRDefault="00A432A9">
            <w:pPr>
              <w:autoSpaceDE w:val="0"/>
              <w:autoSpaceDN w:val="0"/>
              <w:spacing w:line="240" w:lineRule="auto"/>
              <w:jc w:val="center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00EE29" w14:textId="77777777" w:rsidR="0031561E" w:rsidRDefault="00A432A9">
            <w:pPr>
              <w:autoSpaceDE w:val="0"/>
              <w:autoSpaceDN w:val="0"/>
              <w:spacing w:line="240" w:lineRule="auto"/>
              <w:jc w:val="center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Ritka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D855F" w14:textId="77777777" w:rsidR="0031561E" w:rsidRDefault="00A432A9">
            <w:pPr>
              <w:autoSpaceDE w:val="0"/>
              <w:autoSpaceDN w:val="0"/>
              <w:spacing w:line="240" w:lineRule="auto"/>
              <w:jc w:val="center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Nagyon ritka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24543" w14:textId="77777777" w:rsidR="0031561E" w:rsidRDefault="00A432A9">
            <w:pPr>
              <w:autoSpaceDE w:val="0"/>
              <w:autoSpaceDN w:val="0"/>
              <w:spacing w:line="240" w:lineRule="auto"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Nem ismert</w:t>
            </w:r>
          </w:p>
        </w:tc>
      </w:tr>
      <w:tr w:rsidR="0031561E" w14:paraId="1D6BCBE7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4F04A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Fertőző betegségek és parazita-fertőzések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3043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rezisztens baktériumok vagy gombák által okozott felülfertőződés, pl. orális és </w:t>
            </w:r>
            <w:proofErr w:type="spellStart"/>
            <w:r>
              <w:rPr>
                <w:lang w:val="hu-HU"/>
              </w:rPr>
              <w:t>vaginalis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candidiasis</w:t>
            </w:r>
            <w:proofErr w:type="spellEnd"/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6DC05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3A4AC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15A29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CC484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00B418E6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A2F7D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Vérképzőszervi és nyirokrendszeri betegségek és tünetek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CAEB2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6A5CD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anaemia</w:t>
            </w:r>
            <w:proofErr w:type="spellEnd"/>
            <w:r>
              <w:rPr>
                <w:lang w:val="hu-HU"/>
              </w:rPr>
              <w:t>,</w:t>
            </w:r>
          </w:p>
          <w:p w14:paraId="445379B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leukopenia</w:t>
            </w:r>
            <w:proofErr w:type="spellEnd"/>
            <w:r>
              <w:rPr>
                <w:lang w:val="hu-HU"/>
              </w:rPr>
              <w:t>(-</w:t>
            </w:r>
            <w:proofErr w:type="spellStart"/>
            <w:r>
              <w:rPr>
                <w:lang w:val="hu-HU"/>
              </w:rPr>
              <w:t>ák</w:t>
            </w:r>
            <w:proofErr w:type="spellEnd"/>
            <w:r>
              <w:rPr>
                <w:lang w:val="hu-HU"/>
              </w:rPr>
              <w:t>)</w:t>
            </w:r>
          </w:p>
          <w:p w14:paraId="5171764A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neutropenia</w:t>
            </w:r>
            <w:proofErr w:type="spellEnd"/>
            <w:r>
              <w:rPr>
                <w:lang w:val="hu-HU"/>
              </w:rPr>
              <w:t>,</w:t>
            </w:r>
          </w:p>
          <w:p w14:paraId="08D3C4AF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thrombocytopenia</w:t>
            </w:r>
            <w:proofErr w:type="spellEnd"/>
            <w:r>
              <w:rPr>
                <w:lang w:val="hu-HU"/>
              </w:rPr>
              <w:t>,</w:t>
            </w:r>
          </w:p>
          <w:p w14:paraId="3F2D3235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thrombocythaemia</w:t>
            </w:r>
            <w:proofErr w:type="spellEnd"/>
            <w:r>
              <w:rPr>
                <w:lang w:val="hu-HU"/>
              </w:rPr>
              <w:t>,</w:t>
            </w:r>
          </w:p>
          <w:p w14:paraId="43EC03C7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eosinophilia</w:t>
            </w:r>
            <w:proofErr w:type="spellEnd"/>
            <w:r>
              <w:rPr>
                <w:lang w:val="hu-HU"/>
              </w:rPr>
              <w:t>,</w:t>
            </w:r>
          </w:p>
          <w:p w14:paraId="5059D20B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megnyúlt</w:t>
            </w:r>
          </w:p>
          <w:p w14:paraId="20DBC74A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prothrombin</w:t>
            </w:r>
            <w:proofErr w:type="spellEnd"/>
            <w:r>
              <w:rPr>
                <w:lang w:val="hu-HU"/>
              </w:rPr>
              <w:t>-idő/</w:t>
            </w:r>
          </w:p>
          <w:p w14:paraId="2A792CD0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emelkedett INR-érték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8F39E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6B5E3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emelkedett </w:t>
            </w:r>
            <w:proofErr w:type="spellStart"/>
            <w:r>
              <w:rPr>
                <w:lang w:val="hu-HU"/>
              </w:rPr>
              <w:t>prothrombin</w:t>
            </w:r>
            <w:proofErr w:type="spellEnd"/>
            <w:r>
              <w:rPr>
                <w:lang w:val="hu-HU"/>
              </w:rPr>
              <w:t>-szint/csökkent INR,</w:t>
            </w:r>
          </w:p>
          <w:p w14:paraId="365C95DD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lang w:val="hu-HU"/>
              </w:rPr>
              <w:t>agranulocy-tosis</w:t>
            </w:r>
            <w:proofErr w:type="spellEnd"/>
            <w:r>
              <w:rPr>
                <w:lang w:val="hu-HU"/>
              </w:rPr>
              <w:t xml:space="preserve">, </w:t>
            </w:r>
            <w:proofErr w:type="spellStart"/>
            <w:r>
              <w:rPr>
                <w:lang w:val="hu-HU"/>
              </w:rPr>
              <w:t>pancytopenia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E154E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</w:tr>
      <w:tr w:rsidR="0031561E" w14:paraId="06E28F83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BCE94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Immunrendszeri betegségek és tünetek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0BEE2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7D582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allergiás reakció (lásd 4.4 pont)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69F84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anaphylaxiás</w:t>
            </w:r>
            <w:proofErr w:type="spellEnd"/>
            <w:r>
              <w:rPr>
                <w:lang w:val="hu-HU"/>
              </w:rPr>
              <w:t xml:space="preserve"> reakció, beleértve a nagyon ritkán előforduló, életveszélyes sokkot is (lásd 4.4 pont),</w:t>
            </w:r>
          </w:p>
          <w:p w14:paraId="373242C7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allergiás </w:t>
            </w:r>
            <w:proofErr w:type="spellStart"/>
            <w:r>
              <w:rPr>
                <w:lang w:val="hu-HU"/>
              </w:rPr>
              <w:t>oedema</w:t>
            </w:r>
            <w:proofErr w:type="spellEnd"/>
            <w:r>
              <w:rPr>
                <w:lang w:val="hu-HU"/>
              </w:rPr>
              <w:t xml:space="preserve">/ </w:t>
            </w:r>
            <w:proofErr w:type="spellStart"/>
            <w:r>
              <w:rPr>
                <w:lang w:val="hu-HU"/>
              </w:rPr>
              <w:t>angiooedema</w:t>
            </w:r>
            <w:proofErr w:type="spellEnd"/>
            <w:r>
              <w:rPr>
                <w:lang w:val="hu-HU"/>
              </w:rPr>
              <w:t xml:space="preserve"> (beleértve a potenciálisan életveszélyes gégeödémát is, lásd 4.4 pont)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88C22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4C4E5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3C9CFA9F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8540E" w14:textId="77777777" w:rsidR="0031561E" w:rsidRDefault="00A432A9">
            <w:pPr>
              <w:autoSpaceDE w:val="0"/>
              <w:autoSpaceDN w:val="0"/>
              <w:spacing w:line="240" w:lineRule="auto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Endokrin betegségek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D7128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ADDBA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90C60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C969E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 xml:space="preserve">nem megfelelő </w:t>
            </w:r>
            <w:proofErr w:type="spellStart"/>
            <w:r>
              <w:rPr>
                <w:rFonts w:eastAsia="Batang"/>
                <w:lang w:val="hu-HU"/>
              </w:rPr>
              <w:t>antidiuretikushormon</w:t>
            </w:r>
            <w:proofErr w:type="spellEnd"/>
            <w:r>
              <w:rPr>
                <w:rFonts w:eastAsia="Batang"/>
                <w:lang w:val="hu-HU"/>
              </w:rPr>
              <w:t>-termelés szindróma (SIADH)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AF9C6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0FCA9386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7697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Anyagcsere- és táplálkozási betegségek és tünetek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70EC4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E691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lang w:val="hu-HU"/>
              </w:rPr>
              <w:t>hyperlipidemia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37DA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hyperglykaemia</w:t>
            </w:r>
            <w:proofErr w:type="spellEnd"/>
            <w:r>
              <w:rPr>
                <w:lang w:val="hu-HU"/>
              </w:rPr>
              <w:t>,</w:t>
            </w:r>
          </w:p>
          <w:p w14:paraId="1738AD77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lang w:val="hu-HU"/>
              </w:rPr>
              <w:t>hyperuricaemia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36573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rFonts w:eastAsia="Batang"/>
                <w:lang w:val="hu-HU"/>
              </w:rPr>
              <w:t>hypogly-kaemia</w:t>
            </w:r>
            <w:proofErr w:type="spellEnd"/>
            <w:r>
              <w:rPr>
                <w:rFonts w:eastAsia="Batang"/>
                <w:lang w:val="hu-HU"/>
              </w:rPr>
              <w:t xml:space="preserve">, </w:t>
            </w:r>
            <w:proofErr w:type="spellStart"/>
            <w:r>
              <w:rPr>
                <w:rFonts w:eastAsia="Batang"/>
                <w:lang w:val="hu-HU"/>
              </w:rPr>
              <w:t>hypoglykaemiás</w:t>
            </w:r>
            <w:proofErr w:type="spellEnd"/>
            <w:r>
              <w:rPr>
                <w:rFonts w:eastAsia="Batang"/>
                <w:lang w:val="hu-HU"/>
              </w:rPr>
              <w:t xml:space="preserve"> kóma (lásd 4.4 pont)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7E7F6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74E76191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3645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lastRenderedPageBreak/>
              <w:t>Pszichiátriai kórképek*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0F6EA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D66E5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szorongásos reakciók,</w:t>
            </w:r>
          </w:p>
          <w:p w14:paraId="52012AA5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lang w:val="hu-HU"/>
              </w:rPr>
              <w:t>psychomotoros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hyperactivitás</w:t>
            </w:r>
            <w:proofErr w:type="spellEnd"/>
            <w:r>
              <w:rPr>
                <w:lang w:val="hu-HU"/>
              </w:rPr>
              <w:t xml:space="preserve">/ </w:t>
            </w:r>
            <w:proofErr w:type="spellStart"/>
            <w:r>
              <w:rPr>
                <w:lang w:val="hu-HU"/>
              </w:rPr>
              <w:t>agitatio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DD26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érzelmi labilitás,</w:t>
            </w:r>
          </w:p>
          <w:p w14:paraId="200DD126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depresszió (nagyon ritka esetekben önkárosító magatartásig fokozódhat, pl. öngyilkos-sági gondolatok, illetve öngyilkossági kísérletek lásd 4.4 pont),</w:t>
            </w:r>
          </w:p>
          <w:p w14:paraId="4D1D71D3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hallucináció, delírium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48F61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deperszonali-záció</w:t>
            </w:r>
            <w:proofErr w:type="spellEnd"/>
            <w:r>
              <w:rPr>
                <w:lang w:val="hu-HU"/>
              </w:rPr>
              <w:t>,</w:t>
            </w:r>
          </w:p>
          <w:p w14:paraId="2D1D7360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pszichotikus reakciók (amelyek önkárosító magatartásig súlyosbodhatnak pl. öngyilkos-sági gondolatok, illetve öngyilkossági kísérletek, lásd 4.4 pont)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FFC85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</w:tr>
      <w:tr w:rsidR="0031561E" w14:paraId="2FA032F7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6DD0D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B32C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fejfájás,</w:t>
            </w:r>
          </w:p>
          <w:p w14:paraId="63C8149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szédülés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BFC2B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paraesthesia</w:t>
            </w:r>
            <w:proofErr w:type="spellEnd"/>
            <w:r>
              <w:rPr>
                <w:lang w:val="hu-HU"/>
              </w:rPr>
              <w:t xml:space="preserve"> és </w:t>
            </w:r>
            <w:proofErr w:type="spellStart"/>
            <w:r>
              <w:rPr>
                <w:lang w:val="hu-HU"/>
              </w:rPr>
              <w:t>dysaesthesia</w:t>
            </w:r>
            <w:proofErr w:type="spellEnd"/>
            <w:r>
              <w:rPr>
                <w:lang w:val="hu-HU"/>
              </w:rPr>
              <w:t>,</w:t>
            </w:r>
          </w:p>
          <w:p w14:paraId="6595C061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ízérzékelési zavarok (beleértve a nagyon ritkán előforduló </w:t>
            </w:r>
            <w:proofErr w:type="spellStart"/>
            <w:r>
              <w:rPr>
                <w:lang w:val="hu-HU"/>
              </w:rPr>
              <w:t>ageusiát</w:t>
            </w:r>
            <w:proofErr w:type="spellEnd"/>
            <w:r>
              <w:rPr>
                <w:lang w:val="hu-HU"/>
              </w:rPr>
              <w:t xml:space="preserve"> is),</w:t>
            </w:r>
          </w:p>
          <w:p w14:paraId="3D02435F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zavartság és dezorientáltság,</w:t>
            </w:r>
          </w:p>
          <w:p w14:paraId="1ADF7033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alvászavarok (főként álmatlanság)</w:t>
            </w:r>
          </w:p>
          <w:p w14:paraId="08E02275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tremor</w:t>
            </w:r>
            <w:proofErr w:type="spellEnd"/>
            <w:r>
              <w:rPr>
                <w:lang w:val="hu-HU"/>
              </w:rPr>
              <w:t>,</w:t>
            </w:r>
          </w:p>
          <w:p w14:paraId="19969263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vertigo,</w:t>
            </w:r>
          </w:p>
          <w:p w14:paraId="407A9610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aluszékonyság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BC332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hypaesthesia</w:t>
            </w:r>
            <w:proofErr w:type="spellEnd"/>
            <w:r>
              <w:rPr>
                <w:lang w:val="hu-HU"/>
              </w:rPr>
              <w:t>,</w:t>
            </w:r>
          </w:p>
          <w:p w14:paraId="3EDC37C5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szaglászavar (beleértve az </w:t>
            </w:r>
            <w:proofErr w:type="spellStart"/>
            <w:r>
              <w:rPr>
                <w:lang w:val="hu-HU"/>
              </w:rPr>
              <w:t>anosmiát</w:t>
            </w:r>
            <w:proofErr w:type="spellEnd"/>
            <w:r>
              <w:rPr>
                <w:lang w:val="hu-HU"/>
              </w:rPr>
              <w:t xml:space="preserve"> is),</w:t>
            </w:r>
          </w:p>
          <w:p w14:paraId="21545BE8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abnormális álmok,</w:t>
            </w:r>
          </w:p>
          <w:p w14:paraId="3C5696DE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koordinációs zavar (beleértve a főként szédülés vagy vertigo miatt kialakuló járás- zavarokat),</w:t>
            </w:r>
          </w:p>
          <w:p w14:paraId="60E69657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görcsrohamok, pl. grand </w:t>
            </w:r>
            <w:proofErr w:type="spellStart"/>
            <w:r>
              <w:rPr>
                <w:lang w:val="hu-HU"/>
              </w:rPr>
              <w:t>mal</w:t>
            </w:r>
            <w:proofErr w:type="spellEnd"/>
            <w:r>
              <w:rPr>
                <w:lang w:val="hu-HU"/>
              </w:rPr>
              <w:t xml:space="preserve"> (lásd 4.4 pont)</w:t>
            </w:r>
          </w:p>
          <w:p w14:paraId="092283B1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figyelemzavar,</w:t>
            </w:r>
          </w:p>
          <w:p w14:paraId="0C22C8FD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beszédzavarok,</w:t>
            </w:r>
          </w:p>
          <w:p w14:paraId="2D85416B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amnézia,</w:t>
            </w:r>
          </w:p>
          <w:p w14:paraId="6C2B5F7D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perifériás </w:t>
            </w:r>
            <w:proofErr w:type="spellStart"/>
            <w:r>
              <w:rPr>
                <w:lang w:val="hu-HU"/>
              </w:rPr>
              <w:t>neuropathia</w:t>
            </w:r>
            <w:proofErr w:type="spellEnd"/>
            <w:r>
              <w:rPr>
                <w:lang w:val="hu-HU"/>
              </w:rPr>
              <w:t xml:space="preserve"> és </w:t>
            </w:r>
            <w:proofErr w:type="spellStart"/>
            <w:r>
              <w:rPr>
                <w:lang w:val="hu-HU"/>
              </w:rPr>
              <w:t>polyneuropathia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B3266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lang w:val="hu-HU"/>
              </w:rPr>
              <w:t>hyperaesthesia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953C9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</w:tr>
      <w:tr w:rsidR="0031561E" w14:paraId="0EC4AE28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00BC4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Szembetegségek és szemészeti tünetek*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03678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67263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látászavarok, beleértve a </w:t>
            </w:r>
            <w:proofErr w:type="spellStart"/>
            <w:r>
              <w:rPr>
                <w:lang w:val="hu-HU"/>
              </w:rPr>
              <w:t>diplopiát</w:t>
            </w:r>
            <w:proofErr w:type="spellEnd"/>
            <w:r>
              <w:rPr>
                <w:lang w:val="hu-HU"/>
              </w:rPr>
              <w:t xml:space="preserve"> és a homályos látást (különösen központi idegrendszeri reakciókkal összefüggésben, lásd 4.4 pont)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EFCC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rFonts w:eastAsia="Batang"/>
                <w:lang w:val="hu-HU"/>
              </w:rPr>
              <w:t>photophobia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5578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átmeneti látáskiesés (különösen központi idegrendszeri reakciók esetén, lásd 4.4 és 4.7 pont)</w:t>
            </w:r>
          </w:p>
          <w:p w14:paraId="741CD1ED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rFonts w:eastAsia="Batang"/>
                <w:lang w:val="hu-HU"/>
              </w:rPr>
              <w:t>uveitis</w:t>
            </w:r>
            <w:proofErr w:type="spellEnd"/>
            <w:r>
              <w:rPr>
                <w:rFonts w:eastAsia="Batang"/>
                <w:lang w:val="hu-HU"/>
              </w:rPr>
              <w:t xml:space="preserve"> és </w:t>
            </w:r>
            <w:proofErr w:type="spellStart"/>
            <w:r>
              <w:rPr>
                <w:rFonts w:eastAsia="Batang"/>
                <w:lang w:val="hu-HU"/>
              </w:rPr>
              <w:t>bilateralis</w:t>
            </w:r>
            <w:proofErr w:type="spellEnd"/>
            <w:r>
              <w:rPr>
                <w:rFonts w:eastAsia="Batang"/>
                <w:lang w:val="hu-HU"/>
              </w:rPr>
              <w:t xml:space="preserve"> akut </w:t>
            </w:r>
            <w:proofErr w:type="spellStart"/>
            <w:r>
              <w:rPr>
                <w:rFonts w:eastAsia="Batang"/>
                <w:lang w:val="hu-HU"/>
              </w:rPr>
              <w:t>iris</w:t>
            </w:r>
            <w:proofErr w:type="spellEnd"/>
            <w:r>
              <w:rPr>
                <w:rFonts w:eastAsia="Batang"/>
                <w:lang w:val="hu-HU"/>
              </w:rPr>
              <w:t xml:space="preserve"> </w:t>
            </w:r>
            <w:proofErr w:type="spellStart"/>
            <w:r>
              <w:rPr>
                <w:rFonts w:eastAsia="Batang"/>
                <w:lang w:val="hu-HU"/>
              </w:rPr>
              <w:t>diaphanoscopia</w:t>
            </w:r>
            <w:proofErr w:type="spellEnd"/>
            <w:r>
              <w:rPr>
                <w:rFonts w:eastAsia="Batang"/>
                <w:lang w:val="hu-HU"/>
              </w:rPr>
              <w:t xml:space="preserve"> (lásd 4.4 pont)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E6E28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19EDB91B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9DBCC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lastRenderedPageBreak/>
              <w:t>A fül és az egyensúly-érzékelő szerv betegségei és tünetei*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1DB7A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DC444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F4297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tinnitus</w:t>
            </w:r>
            <w:proofErr w:type="spellEnd"/>
            <w:r>
              <w:rPr>
                <w:lang w:val="hu-HU"/>
              </w:rPr>
              <w:t>,</w:t>
            </w:r>
          </w:p>
          <w:p w14:paraId="58EA652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hallásromlás, beleértve a süketséget (általában reverzibilis)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89D1C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FF744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71BD5834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30CA3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lang w:val="hu-HU"/>
              </w:rPr>
              <w:t>Szívbetegségek és a szívvel kapcsolatos tünetek**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89C2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QT</w:t>
            </w:r>
            <w:r>
              <w:rPr>
                <w:lang w:val="hu-HU"/>
              </w:rPr>
              <w:noBreakHyphen/>
              <w:t xml:space="preserve">megnyúlás </w:t>
            </w:r>
            <w:proofErr w:type="spellStart"/>
            <w:r>
              <w:rPr>
                <w:lang w:val="hu-HU"/>
              </w:rPr>
              <w:t>hypokalaemiás</w:t>
            </w:r>
            <w:proofErr w:type="spellEnd"/>
            <w:r>
              <w:rPr>
                <w:lang w:val="hu-HU"/>
              </w:rPr>
              <w:t xml:space="preserve"> betegeknél (lásd 4.3 és 4.4 pont)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BADA8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QT-megnyúlás (lásd 4.4 pont)</w:t>
            </w:r>
          </w:p>
          <w:p w14:paraId="2881DAED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palpitatio</w:t>
            </w:r>
            <w:proofErr w:type="spellEnd"/>
            <w:r>
              <w:rPr>
                <w:lang w:val="hu-HU"/>
              </w:rPr>
              <w:t>,</w:t>
            </w:r>
          </w:p>
          <w:p w14:paraId="18B8883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tachycardia</w:t>
            </w:r>
            <w:proofErr w:type="spellEnd"/>
            <w:r>
              <w:rPr>
                <w:lang w:val="hu-HU"/>
              </w:rPr>
              <w:t>,</w:t>
            </w:r>
          </w:p>
          <w:p w14:paraId="7A4EA92D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pitvarfibrilláció</w:t>
            </w:r>
            <w:proofErr w:type="spellEnd"/>
            <w:r>
              <w:rPr>
                <w:lang w:val="hu-HU"/>
              </w:rPr>
              <w:t>,</w:t>
            </w:r>
          </w:p>
          <w:p w14:paraId="36BD2593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angina </w:t>
            </w:r>
            <w:proofErr w:type="spellStart"/>
            <w:r>
              <w:rPr>
                <w:lang w:val="hu-HU"/>
              </w:rPr>
              <w:t>pectoris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7468E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kamrai </w:t>
            </w:r>
            <w:proofErr w:type="spellStart"/>
            <w:r>
              <w:rPr>
                <w:lang w:val="hu-HU"/>
              </w:rPr>
              <w:t>tachy-arrhythmiák</w:t>
            </w:r>
            <w:proofErr w:type="spellEnd"/>
          </w:p>
          <w:p w14:paraId="5C3A7A5E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lang w:val="hu-HU"/>
              </w:rPr>
              <w:t>syncope</w:t>
            </w:r>
            <w:proofErr w:type="spellEnd"/>
            <w:r>
              <w:rPr>
                <w:lang w:val="hu-HU"/>
              </w:rPr>
              <w:t xml:space="preserve"> (akut, rövid ideig tartó eszméletvesztés)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55E9C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nem </w:t>
            </w:r>
            <w:proofErr w:type="spellStart"/>
            <w:r>
              <w:rPr>
                <w:lang w:val="hu-HU"/>
              </w:rPr>
              <w:t>meghatáro-zott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arrhythmiák</w:t>
            </w:r>
            <w:proofErr w:type="spellEnd"/>
            <w:r>
              <w:rPr>
                <w:lang w:val="hu-HU"/>
              </w:rPr>
              <w:t>,</w:t>
            </w:r>
          </w:p>
          <w:p w14:paraId="13BB672F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torsade</w:t>
            </w:r>
            <w:proofErr w:type="spellEnd"/>
            <w:r>
              <w:rPr>
                <w:lang w:val="hu-HU"/>
              </w:rPr>
              <w:t xml:space="preserve"> de </w:t>
            </w:r>
            <w:proofErr w:type="spellStart"/>
            <w:r>
              <w:rPr>
                <w:lang w:val="hu-HU"/>
              </w:rPr>
              <w:t>pointes</w:t>
            </w:r>
            <w:proofErr w:type="spellEnd"/>
            <w:r>
              <w:rPr>
                <w:lang w:val="hu-HU"/>
              </w:rPr>
              <w:t xml:space="preserve"> (lásd 4.4 pont)</w:t>
            </w:r>
          </w:p>
          <w:p w14:paraId="177227C1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szívmegállás (lásd 4.4 pont)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BDB00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Kounis</w:t>
            </w:r>
            <w:proofErr w:type="spellEnd"/>
            <w:r>
              <w:rPr>
                <w:lang w:val="hu-HU"/>
              </w:rPr>
              <w:t>-szindróma</w:t>
            </w:r>
          </w:p>
        </w:tc>
      </w:tr>
      <w:tr w:rsidR="0031561E" w14:paraId="21CED486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DAE7E" w14:textId="77777777" w:rsidR="0031561E" w:rsidRDefault="00A432A9">
            <w:pPr>
              <w:autoSpaceDE w:val="0"/>
              <w:autoSpaceDN w:val="0"/>
              <w:spacing w:line="240" w:lineRule="auto"/>
              <w:rPr>
                <w:b/>
                <w:lang w:val="hu-HU"/>
              </w:rPr>
            </w:pPr>
            <w:r>
              <w:rPr>
                <w:rFonts w:eastAsia="Batang"/>
                <w:b/>
                <w:bCs/>
                <w:lang w:val="hu-HU"/>
              </w:rPr>
              <w:t>Érbetegségek és tünetek**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BC4F5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FB2C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vasodilatatio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AA34F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rFonts w:eastAsia="Batang"/>
                <w:lang w:val="hu-HU"/>
              </w:rPr>
              <w:t>hypertensio</w:t>
            </w:r>
            <w:proofErr w:type="spellEnd"/>
            <w:r>
              <w:rPr>
                <w:rFonts w:eastAsia="Batang"/>
                <w:lang w:val="hu-HU"/>
              </w:rPr>
              <w:t>,</w:t>
            </w:r>
          </w:p>
          <w:p w14:paraId="5327E2D1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rFonts w:eastAsia="Batang"/>
                <w:lang w:val="hu-HU"/>
              </w:rPr>
              <w:t>hypotensio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552F4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vasculitis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C2B1D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</w:tr>
      <w:tr w:rsidR="0031561E" w14:paraId="5316590D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BDC1E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 xml:space="preserve">Légzőrendszeri, mellkasi és </w:t>
            </w:r>
            <w:proofErr w:type="spellStart"/>
            <w:r>
              <w:rPr>
                <w:b/>
                <w:bCs/>
                <w:lang w:val="hu-HU"/>
              </w:rPr>
              <w:t>mediastinalis</w:t>
            </w:r>
            <w:proofErr w:type="spellEnd"/>
            <w:r>
              <w:rPr>
                <w:b/>
                <w:bCs/>
                <w:lang w:val="hu-HU"/>
              </w:rPr>
              <w:t xml:space="preserve"> betegségek és tünetek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830A8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F7AFE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lang w:val="hu-HU"/>
              </w:rPr>
              <w:t>dyspnoe</w:t>
            </w:r>
            <w:proofErr w:type="spellEnd"/>
            <w:r>
              <w:rPr>
                <w:lang w:val="hu-HU"/>
              </w:rPr>
              <w:t xml:space="preserve"> (beleértve az asztmás megbetegedéseket is)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E3392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D44F4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B011B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7CB1C8B9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32576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0DC42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hányinger,</w:t>
            </w:r>
          </w:p>
          <w:p w14:paraId="472EB940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hányás,</w:t>
            </w:r>
          </w:p>
          <w:p w14:paraId="6685ADF4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gastrointestinalis</w:t>
            </w:r>
            <w:proofErr w:type="spellEnd"/>
            <w:r>
              <w:rPr>
                <w:lang w:val="hu-HU"/>
              </w:rPr>
              <w:t xml:space="preserve"> és hasi fájdalmak,</w:t>
            </w:r>
          </w:p>
          <w:p w14:paraId="316F6473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hasmenés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D5E74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csökkent étvágy és ételfogyasztás,</w:t>
            </w:r>
          </w:p>
          <w:p w14:paraId="13CD5758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székrekedés,</w:t>
            </w:r>
          </w:p>
          <w:p w14:paraId="479C7E38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t xml:space="preserve">dyspepsia, </w:t>
            </w:r>
            <w:proofErr w:type="spellStart"/>
            <w:r>
              <w:rPr>
                <w:bCs/>
                <w:lang w:val="hu-HU"/>
              </w:rPr>
              <w:t>flatulencia</w:t>
            </w:r>
            <w:proofErr w:type="spellEnd"/>
            <w:r>
              <w:rPr>
                <w:bCs/>
                <w:lang w:val="hu-HU"/>
              </w:rPr>
              <w:t>,</w:t>
            </w:r>
          </w:p>
          <w:p w14:paraId="59A30D7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gastritis</w:t>
            </w:r>
            <w:proofErr w:type="spellEnd"/>
            <w:r>
              <w:rPr>
                <w:lang w:val="hu-HU"/>
              </w:rPr>
              <w:t>,</w:t>
            </w:r>
          </w:p>
          <w:p w14:paraId="5F48C0B5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emelkedett amilázszint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5D33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dysphagia</w:t>
            </w:r>
            <w:proofErr w:type="spellEnd"/>
            <w:r>
              <w:rPr>
                <w:lang w:val="hu-HU"/>
              </w:rPr>
              <w:t>,</w:t>
            </w:r>
          </w:p>
          <w:p w14:paraId="3154E1AA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stomatitis</w:t>
            </w:r>
            <w:proofErr w:type="spellEnd"/>
            <w:r>
              <w:rPr>
                <w:lang w:val="hu-HU"/>
              </w:rPr>
              <w:t>,</w:t>
            </w:r>
          </w:p>
          <w:p w14:paraId="2061F3D4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antibiotikus kezeléssel összefüggő </w:t>
            </w:r>
            <w:proofErr w:type="spellStart"/>
            <w:r>
              <w:rPr>
                <w:lang w:val="hu-HU"/>
              </w:rPr>
              <w:t>colitis</w:t>
            </w:r>
            <w:proofErr w:type="spellEnd"/>
            <w:r>
              <w:rPr>
                <w:lang w:val="hu-HU"/>
              </w:rPr>
              <w:t xml:space="preserve"> (beleértve a </w:t>
            </w:r>
            <w:proofErr w:type="spellStart"/>
            <w:r>
              <w:rPr>
                <w:lang w:val="hu-HU"/>
              </w:rPr>
              <w:t>pseudomembra-nosus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colitist</w:t>
            </w:r>
            <w:proofErr w:type="spellEnd"/>
            <w:r>
              <w:rPr>
                <w:lang w:val="hu-HU"/>
              </w:rPr>
              <w:t xml:space="preserve">, amely nagyon ritka esetekben életveszélyes </w:t>
            </w:r>
            <w:proofErr w:type="spellStart"/>
            <w:r>
              <w:rPr>
                <w:lang w:val="hu-HU"/>
              </w:rPr>
              <w:t>szövődmé</w:t>
            </w:r>
            <w:proofErr w:type="spellEnd"/>
            <w:r>
              <w:rPr>
                <w:lang w:val="hu-HU"/>
              </w:rPr>
              <w:t>-nyekkel jár, lásd 4.4 pont)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3C0EA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CB3FE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</w:tr>
      <w:tr w:rsidR="0031561E" w14:paraId="70EA196B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E5CEA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t>Máj- és epebetegségek, illetve tünetek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F52A6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emelkedett </w:t>
            </w:r>
            <w:proofErr w:type="spellStart"/>
            <w:r>
              <w:rPr>
                <w:lang w:val="hu-HU"/>
              </w:rPr>
              <w:t>transzamináz</w:t>
            </w:r>
            <w:proofErr w:type="spellEnd"/>
            <w:r>
              <w:rPr>
                <w:lang w:val="hu-HU"/>
              </w:rPr>
              <w:noBreakHyphen/>
            </w:r>
          </w:p>
          <w:p w14:paraId="6F429BBE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>szintek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DC860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májkárosodás (beleértve az LDH-emelkedést is),</w:t>
            </w:r>
          </w:p>
          <w:p w14:paraId="4DDCEA8F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emelkedett bilirubinszint,</w:t>
            </w:r>
          </w:p>
          <w:p w14:paraId="2F1F4811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emelkedett gamma-</w:t>
            </w:r>
            <w:proofErr w:type="spellStart"/>
            <w:r>
              <w:rPr>
                <w:lang w:val="hu-HU"/>
              </w:rPr>
              <w:t>glutamil</w:t>
            </w:r>
            <w:proofErr w:type="spellEnd"/>
            <w:r>
              <w:rPr>
                <w:lang w:val="hu-HU"/>
              </w:rPr>
              <w:t>-</w:t>
            </w:r>
            <w:proofErr w:type="spellStart"/>
            <w:r>
              <w:rPr>
                <w:lang w:val="hu-HU"/>
              </w:rPr>
              <w:t>transzferáz</w:t>
            </w:r>
            <w:proofErr w:type="spellEnd"/>
            <w:r>
              <w:rPr>
                <w:lang w:val="hu-HU"/>
              </w:rPr>
              <w:noBreakHyphen/>
            </w:r>
            <w:r>
              <w:rPr>
                <w:lang w:val="hu-HU"/>
              </w:rPr>
              <w:br/>
              <w:t>szint,</w:t>
            </w:r>
          </w:p>
          <w:p w14:paraId="5E1C7F07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emelkedett </w:t>
            </w:r>
            <w:proofErr w:type="spellStart"/>
            <w:r>
              <w:rPr>
                <w:lang w:val="hu-HU"/>
              </w:rPr>
              <w:t>alkalikusfoszfatáz</w:t>
            </w:r>
            <w:proofErr w:type="spellEnd"/>
            <w:r>
              <w:rPr>
                <w:lang w:val="hu-HU"/>
              </w:rPr>
              <w:noBreakHyphen/>
              <w:t>szint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21AFE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icterus</w:t>
            </w:r>
            <w:proofErr w:type="spellEnd"/>
            <w:r>
              <w:rPr>
                <w:lang w:val="hu-HU"/>
              </w:rPr>
              <w:t>,</w:t>
            </w:r>
          </w:p>
          <w:p w14:paraId="311247E2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hepatitis (főként </w:t>
            </w:r>
            <w:proofErr w:type="spellStart"/>
            <w:r>
              <w:t>cholestaticus</w:t>
            </w:r>
            <w:proofErr w:type="spellEnd"/>
            <w:r>
              <w:rPr>
                <w:lang w:val="hu-HU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C7920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potenciálisan életveszélyes májelégtelen-</w:t>
            </w:r>
            <w:proofErr w:type="spellStart"/>
            <w:r>
              <w:rPr>
                <w:lang w:val="hu-HU"/>
              </w:rPr>
              <w:t>séghez</w:t>
            </w:r>
            <w:proofErr w:type="spellEnd"/>
            <w:r>
              <w:rPr>
                <w:lang w:val="hu-HU"/>
              </w:rPr>
              <w:t xml:space="preserve"> vezető fulmináns hepatitis (a halálos eseteket is beleértve, lásd 4.4 pont)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F9A2A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</w:tr>
      <w:tr w:rsidR="0031561E" w14:paraId="42845A67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E07BE" w14:textId="77777777" w:rsidR="0031561E" w:rsidRDefault="00A432A9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b/>
                <w:bCs/>
                <w:lang w:val="hu-HU"/>
              </w:rPr>
              <w:lastRenderedPageBreak/>
              <w:t>A bőr és a bőr alatti szövet betegségei és tünetei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BF730" w14:textId="77777777" w:rsidR="0031561E" w:rsidRDefault="0031561E">
            <w:pPr>
              <w:autoSpaceDE w:val="0"/>
              <w:autoSpaceDN w:val="0"/>
              <w:spacing w:line="240" w:lineRule="auto"/>
              <w:rPr>
                <w:rFonts w:eastAsia="Batang"/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6CD40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viszketés,</w:t>
            </w:r>
          </w:p>
          <w:p w14:paraId="021CB771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bőrkiütés,</w:t>
            </w:r>
          </w:p>
          <w:p w14:paraId="22B61D74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urticaria</w:t>
            </w:r>
            <w:proofErr w:type="spellEnd"/>
            <w:r>
              <w:rPr>
                <w:lang w:val="hu-HU"/>
              </w:rPr>
              <w:t>,</w:t>
            </w:r>
          </w:p>
          <w:p w14:paraId="3F94B5D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száraz bőr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113FB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86F54" w14:textId="46B6D4E9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hólyagos </w:t>
            </w:r>
            <w:proofErr w:type="spellStart"/>
            <w:r>
              <w:rPr>
                <w:lang w:val="hu-HU"/>
              </w:rPr>
              <w:t>bőrreakciókpl</w:t>
            </w:r>
            <w:proofErr w:type="spellEnd"/>
            <w:r>
              <w:rPr>
                <w:lang w:val="hu-HU"/>
              </w:rPr>
              <w:t>. </w:t>
            </w:r>
            <w:proofErr w:type="spellStart"/>
            <w:r>
              <w:rPr>
                <w:lang w:val="hu-HU"/>
              </w:rPr>
              <w:t>Stevens</w:t>
            </w:r>
            <w:proofErr w:type="spellEnd"/>
            <w:r>
              <w:rPr>
                <w:lang w:val="hu-HU"/>
              </w:rPr>
              <w:t xml:space="preserve">–Johnson-szindróma vagy </w:t>
            </w:r>
            <w:proofErr w:type="spellStart"/>
            <w:r>
              <w:rPr>
                <w:lang w:val="hu-HU"/>
              </w:rPr>
              <w:t>toxicus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epidermalis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necrolysis</w:t>
            </w:r>
            <w:proofErr w:type="spellEnd"/>
            <w:r>
              <w:rPr>
                <w:lang w:val="hu-HU"/>
              </w:rPr>
              <w:t xml:space="preserve"> (potenciálisan</w:t>
            </w:r>
            <w:r w:rsidR="008E4651">
              <w:rPr>
                <w:lang w:val="hu-HU"/>
              </w:rPr>
              <w:t xml:space="preserve"> </w:t>
            </w:r>
            <w:r>
              <w:rPr>
                <w:lang w:val="hu-HU"/>
              </w:rPr>
              <w:t>élet</w:t>
            </w:r>
            <w:r w:rsidR="008E4651">
              <w:rPr>
                <w:lang w:val="hu-HU"/>
              </w:rPr>
              <w:t>-</w:t>
            </w:r>
            <w:r>
              <w:rPr>
                <w:lang w:val="hu-HU"/>
              </w:rPr>
              <w:t>veszélyes, lásd 4.4 pont)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3DFFB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akut generalizált </w:t>
            </w:r>
            <w:proofErr w:type="spellStart"/>
            <w:r>
              <w:rPr>
                <w:lang w:val="hu-HU"/>
              </w:rPr>
              <w:t>exanthemás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pustulosis</w:t>
            </w:r>
            <w:proofErr w:type="spellEnd"/>
            <w:r>
              <w:rPr>
                <w:lang w:val="hu-HU"/>
              </w:rPr>
              <w:t xml:space="preserve"> (AGEP), </w:t>
            </w:r>
            <w:proofErr w:type="spellStart"/>
            <w:r>
              <w:rPr>
                <w:lang w:val="hu-HU"/>
              </w:rPr>
              <w:t>eosinophiliával</w:t>
            </w:r>
            <w:proofErr w:type="spellEnd"/>
            <w:r>
              <w:rPr>
                <w:lang w:val="hu-HU"/>
              </w:rPr>
              <w:t xml:space="preserve"> és szisztémás tünetekkel járó gyógyszerreakció (DRESS) (lásd 4.4 pont), mindig ugyanott jelentkező (fix) gyógyszerkiütés, </w:t>
            </w:r>
            <w:proofErr w:type="spellStart"/>
            <w:r>
              <w:rPr>
                <w:lang w:val="hu-HU"/>
              </w:rPr>
              <w:t>fotoszenzitivitási</w:t>
            </w:r>
            <w:proofErr w:type="spellEnd"/>
            <w:r>
              <w:rPr>
                <w:lang w:val="hu-HU"/>
              </w:rPr>
              <w:t xml:space="preserve"> reakciók (lásd 4.4 pont)</w:t>
            </w:r>
          </w:p>
        </w:tc>
      </w:tr>
      <w:tr w:rsidR="0031561E" w14:paraId="2387FA96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D006D" w14:textId="77777777" w:rsidR="0031561E" w:rsidRDefault="00A432A9">
            <w:pPr>
              <w:autoSpaceDE w:val="0"/>
              <w:autoSpaceDN w:val="0"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A csont- és izomrendszer, valamint a kötőszövet betegségei és tünetei*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63BBA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E1827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arthralgia</w:t>
            </w:r>
            <w:proofErr w:type="spellEnd"/>
            <w:r>
              <w:rPr>
                <w:lang w:val="hu-HU"/>
              </w:rPr>
              <w:t>,</w:t>
            </w:r>
          </w:p>
          <w:p w14:paraId="223151E2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myalgia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F0A0A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tendinitis</w:t>
            </w:r>
            <w:proofErr w:type="spellEnd"/>
            <w:r>
              <w:rPr>
                <w:lang w:val="hu-HU"/>
              </w:rPr>
              <w:t xml:space="preserve"> (lásd 4.4 pont),</w:t>
            </w:r>
          </w:p>
          <w:p w14:paraId="16D111A7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izomgörcs,</w:t>
            </w:r>
          </w:p>
          <w:p w14:paraId="6D9EFC5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izomrángás,</w:t>
            </w:r>
          </w:p>
          <w:p w14:paraId="0743C385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izomgyengeség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0690F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ínszakadás (lásd 4.4 pont),</w:t>
            </w:r>
          </w:p>
          <w:p w14:paraId="03BB3095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arthritis</w:t>
            </w:r>
            <w:proofErr w:type="spellEnd"/>
            <w:r>
              <w:rPr>
                <w:lang w:val="hu-HU"/>
              </w:rPr>
              <w:t>,</w:t>
            </w:r>
          </w:p>
          <w:p w14:paraId="3F436639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izomrigiditás</w:t>
            </w:r>
            <w:proofErr w:type="spellEnd"/>
          </w:p>
          <w:p w14:paraId="17B564FD" w14:textId="77777777" w:rsidR="0031561E" w:rsidRDefault="00A432A9">
            <w:pPr>
              <w:autoSpaceDE w:val="0"/>
              <w:autoSpaceDN w:val="0"/>
              <w:spacing w:line="240" w:lineRule="auto"/>
              <w:rPr>
                <w:color w:val="FF0000"/>
                <w:lang w:val="hu-HU"/>
              </w:rPr>
            </w:pPr>
            <w:proofErr w:type="spellStart"/>
            <w:r>
              <w:rPr>
                <w:lang w:val="hu-HU"/>
              </w:rPr>
              <w:t>myasthenia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gravis</w:t>
            </w:r>
            <w:proofErr w:type="spellEnd"/>
            <w:r>
              <w:rPr>
                <w:lang w:val="hu-HU"/>
              </w:rPr>
              <w:t xml:space="preserve"> tüneteinek </w:t>
            </w:r>
            <w:proofErr w:type="spellStart"/>
            <w:r>
              <w:rPr>
                <w:lang w:val="hu-HU"/>
              </w:rPr>
              <w:t>exacerbációja</w:t>
            </w:r>
            <w:proofErr w:type="spellEnd"/>
            <w:r>
              <w:rPr>
                <w:lang w:val="hu-HU"/>
              </w:rPr>
              <w:t xml:space="preserve"> (lásd 4.4 pont)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FEDF1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rhabdomyolysis</w:t>
            </w:r>
            <w:proofErr w:type="spellEnd"/>
          </w:p>
        </w:tc>
      </w:tr>
      <w:tr w:rsidR="0031561E" w14:paraId="1FE2A631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523A3" w14:textId="77777777" w:rsidR="0031561E" w:rsidRDefault="00A432A9">
            <w:pPr>
              <w:autoSpaceDE w:val="0"/>
              <w:autoSpaceDN w:val="0"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 xml:space="preserve">Vese- és </w:t>
            </w:r>
            <w:proofErr w:type="spellStart"/>
            <w:r>
              <w:rPr>
                <w:b/>
                <w:lang w:val="hu-HU"/>
              </w:rPr>
              <w:t>húgyúti</w:t>
            </w:r>
            <w:proofErr w:type="spellEnd"/>
            <w:r>
              <w:rPr>
                <w:b/>
                <w:lang w:val="hu-HU"/>
              </w:rPr>
              <w:t xml:space="preserve"> betegségek és tünetek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4E136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0828C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t>dehydratio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D1BF5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vesekárosodás (beleértve a vér karbamid- és </w:t>
            </w:r>
            <w:proofErr w:type="spellStart"/>
            <w:r>
              <w:rPr>
                <w:lang w:val="hu-HU"/>
              </w:rPr>
              <w:t>kreatininszintjé-nek</w:t>
            </w:r>
            <w:proofErr w:type="spellEnd"/>
            <w:r>
              <w:rPr>
                <w:lang w:val="hu-HU"/>
              </w:rPr>
              <w:t xml:space="preserve"> emelkedését is)</w:t>
            </w:r>
          </w:p>
          <w:p w14:paraId="6A1683CE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veseelégtelenség (lásd 4.4 pont)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B7523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9B0DC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</w:tr>
      <w:tr w:rsidR="0031561E" w14:paraId="678DC9F0" w14:textId="77777777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E571A" w14:textId="77777777" w:rsidR="0031561E" w:rsidRDefault="00A432A9">
            <w:pPr>
              <w:autoSpaceDE w:val="0"/>
              <w:autoSpaceDN w:val="0"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Általános tünetek, az alkalmazás helyén fellépő reakciók*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06E38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11CB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rosszullét (főként gyengeség vagy kimerültség),</w:t>
            </w:r>
          </w:p>
          <w:p w14:paraId="3F145C1B" w14:textId="15C92E95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fájdalom (bele</w:t>
            </w:r>
            <w:r w:rsidR="0090762D">
              <w:rPr>
                <w:lang w:val="hu-HU"/>
              </w:rPr>
              <w:t>-</w:t>
            </w:r>
            <w:r>
              <w:rPr>
                <w:lang w:val="hu-HU"/>
              </w:rPr>
              <w:t xml:space="preserve">értve a hát-, mellkasi, medencei és </w:t>
            </w:r>
            <w:proofErr w:type="spellStart"/>
            <w:r>
              <w:rPr>
                <w:lang w:val="hu-HU"/>
              </w:rPr>
              <w:t>végtagfájdal</w:t>
            </w:r>
            <w:r w:rsidR="0090762D">
              <w:rPr>
                <w:lang w:val="hu-HU"/>
              </w:rPr>
              <w:t>-</w:t>
            </w:r>
            <w:r>
              <w:rPr>
                <w:lang w:val="hu-HU"/>
              </w:rPr>
              <w:t>mat</w:t>
            </w:r>
            <w:proofErr w:type="spellEnd"/>
            <w:r>
              <w:rPr>
                <w:lang w:val="hu-HU"/>
              </w:rPr>
              <w:t>),</w:t>
            </w:r>
          </w:p>
          <w:p w14:paraId="0B1E5CF7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r>
              <w:rPr>
                <w:bCs/>
                <w:lang w:val="hu-HU"/>
              </w:rPr>
              <w:t>verejtékezés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12B73" w14:textId="77777777" w:rsidR="0031561E" w:rsidRDefault="00A432A9">
            <w:pPr>
              <w:autoSpaceDE w:val="0"/>
              <w:autoSpaceDN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oedema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CABB4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3D276" w14:textId="77777777" w:rsidR="0031561E" w:rsidRDefault="0031561E">
            <w:pPr>
              <w:autoSpaceDE w:val="0"/>
              <w:autoSpaceDN w:val="0"/>
              <w:spacing w:line="240" w:lineRule="auto"/>
              <w:rPr>
                <w:lang w:val="hu-HU"/>
              </w:rPr>
            </w:pPr>
          </w:p>
        </w:tc>
      </w:tr>
    </w:tbl>
    <w:p w14:paraId="4588EA8F" w14:textId="77777777" w:rsidR="0031561E" w:rsidRDefault="0031561E">
      <w:pPr>
        <w:spacing w:line="240" w:lineRule="auto"/>
        <w:rPr>
          <w:u w:val="single"/>
          <w:lang w:val="hu-HU"/>
        </w:rPr>
      </w:pPr>
    </w:p>
    <w:p w14:paraId="309B38C8" w14:textId="6F12CD4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*</w:t>
      </w:r>
      <w:proofErr w:type="spellStart"/>
      <w:r>
        <w:rPr>
          <w:u w:val="single"/>
          <w:lang w:val="hu-HU"/>
        </w:rPr>
        <w:t>Kinolonok</w:t>
      </w:r>
      <w:proofErr w:type="spellEnd"/>
      <w:r>
        <w:rPr>
          <w:u w:val="single"/>
          <w:lang w:val="hu-HU"/>
        </w:rPr>
        <w:t xml:space="preserve"> és </w:t>
      </w:r>
      <w:proofErr w:type="spellStart"/>
      <w:r>
        <w:rPr>
          <w:u w:val="single"/>
          <w:lang w:val="hu-HU"/>
        </w:rPr>
        <w:t>fluorokinolonok</w:t>
      </w:r>
      <w:proofErr w:type="spellEnd"/>
      <w:r>
        <w:rPr>
          <w:u w:val="single"/>
          <w:lang w:val="hu-HU"/>
        </w:rPr>
        <w:t xml:space="preserve"> alkalmazása kapcsán nagyon ritkán számos – </w:t>
      </w:r>
      <w:proofErr w:type="spellStart"/>
      <w:r>
        <w:rPr>
          <w:u w:val="single"/>
          <w:lang w:val="hu-HU"/>
        </w:rPr>
        <w:t>esetenként</w:t>
      </w:r>
      <w:proofErr w:type="spellEnd"/>
      <w:r>
        <w:rPr>
          <w:u w:val="single"/>
          <w:lang w:val="hu-HU"/>
        </w:rPr>
        <w:t xml:space="preserve"> több</w:t>
      </w:r>
      <w:r w:rsidR="0090762D">
        <w:rPr>
          <w:u w:val="single"/>
          <w:lang w:val="hu-HU"/>
        </w:rPr>
        <w:t xml:space="preserve"> – </w:t>
      </w:r>
      <w:r>
        <w:rPr>
          <w:u w:val="single"/>
          <w:lang w:val="hu-HU"/>
        </w:rPr>
        <w:t xml:space="preserve">szervrendszert és érzékszervet érintő, hosszan fennálló (akár hónapokig vagy évekig tartó), rokkantságot okozó és potenciálisan irreverzibilis súlyos gyógyszermellékhatások eseteiről számoltak </w:t>
      </w:r>
      <w:r>
        <w:rPr>
          <w:u w:val="single"/>
          <w:lang w:val="hu-HU"/>
        </w:rPr>
        <w:lastRenderedPageBreak/>
        <w:t xml:space="preserve">be (köztük olyanokról mint </w:t>
      </w:r>
      <w:proofErr w:type="spellStart"/>
      <w:r>
        <w:rPr>
          <w:u w:val="single"/>
          <w:lang w:val="hu-HU"/>
        </w:rPr>
        <w:t>tendinitis</w:t>
      </w:r>
      <w:proofErr w:type="spellEnd"/>
      <w:r>
        <w:rPr>
          <w:u w:val="single"/>
          <w:lang w:val="hu-HU"/>
        </w:rPr>
        <w:t xml:space="preserve">, ínszakadás, </w:t>
      </w:r>
      <w:proofErr w:type="spellStart"/>
      <w:r>
        <w:rPr>
          <w:u w:val="single"/>
          <w:lang w:val="hu-HU"/>
        </w:rPr>
        <w:t>arthralgia</w:t>
      </w:r>
      <w:proofErr w:type="spellEnd"/>
      <w:r>
        <w:rPr>
          <w:u w:val="single"/>
          <w:lang w:val="hu-HU"/>
        </w:rPr>
        <w:t xml:space="preserve">, végtagfájdalom, járászavar, </w:t>
      </w:r>
      <w:proofErr w:type="spellStart"/>
      <w:r>
        <w:rPr>
          <w:u w:val="single"/>
          <w:lang w:val="hu-HU"/>
        </w:rPr>
        <w:t>paraesthesiával</w:t>
      </w:r>
      <w:proofErr w:type="spellEnd"/>
      <w:r>
        <w:rPr>
          <w:u w:val="single"/>
          <w:lang w:val="hu-HU"/>
        </w:rPr>
        <w:t xml:space="preserve"> és neuralgiával járó </w:t>
      </w:r>
      <w:proofErr w:type="spellStart"/>
      <w:r>
        <w:rPr>
          <w:u w:val="single"/>
          <w:lang w:val="hu-HU"/>
        </w:rPr>
        <w:t>neuropathiák</w:t>
      </w:r>
      <w:proofErr w:type="spellEnd"/>
      <w:r>
        <w:rPr>
          <w:u w:val="single"/>
          <w:lang w:val="hu-HU"/>
        </w:rPr>
        <w:t>, fáradtság, pszichiátriai tünetek (beleértve az alvászavarokat, szorongást, pánikrohamokat, depressziót és az öngyilkossági gondolatokat), a memória és a koncentráció romlása, valamint a hallás, a látás, az ízérzés és a szaglás romlása), amelyek néhány esetben az eleve fennálló kockázati tényezőktől függetlenül jelentkeztek (lásd 4.4 pont).</w:t>
      </w:r>
    </w:p>
    <w:p w14:paraId="4DDE1969" w14:textId="77777777" w:rsidR="0031561E" w:rsidRDefault="0031561E">
      <w:pPr>
        <w:spacing w:line="240" w:lineRule="auto"/>
        <w:rPr>
          <w:u w:val="single"/>
          <w:lang w:val="hu-HU"/>
        </w:rPr>
      </w:pPr>
    </w:p>
    <w:p w14:paraId="5C81B94B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**</w:t>
      </w:r>
      <w:proofErr w:type="spellStart"/>
      <w:r>
        <w:rPr>
          <w:bCs/>
        </w:rPr>
        <w:t>Fluorokinolon-kezelésben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részesülő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betegeknél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beszámoltak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az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aortaaneurysma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és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aortadissectio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bekövetkeztéről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amelyek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néha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rupturával</w:t>
      </w:r>
      <w:proofErr w:type="spellEnd"/>
      <w:r>
        <w:rPr>
          <w:bCs/>
        </w:rPr>
        <w:t xml:space="preserve"> (</w:t>
      </w:r>
      <w:proofErr w:type="spellStart"/>
      <w:proofErr w:type="gramStart"/>
      <w:r>
        <w:rPr>
          <w:bCs/>
        </w:rPr>
        <w:t>egyes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esetekben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halálos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kimenetellel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jártak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valamint</w:t>
      </w:r>
      <w:proofErr w:type="spellEnd"/>
      <w:r>
        <w:rPr>
          <w:bCs/>
        </w:rPr>
        <w:t xml:space="preserve"> a </w:t>
      </w:r>
      <w:proofErr w:type="spellStart"/>
      <w:r>
        <w:rPr>
          <w:bCs/>
        </w:rPr>
        <w:t>szívbillentyűk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regurgitatiójáról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illetve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elégtelenségéről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lásd</w:t>
      </w:r>
      <w:proofErr w:type="spellEnd"/>
      <w:r>
        <w:rPr>
          <w:bCs/>
        </w:rPr>
        <w:t xml:space="preserve"> 4.4 </w:t>
      </w:r>
      <w:proofErr w:type="spellStart"/>
      <w:r>
        <w:rPr>
          <w:bCs/>
        </w:rPr>
        <w:t>pont</w:t>
      </w:r>
      <w:proofErr w:type="spellEnd"/>
      <w:r>
        <w:rPr>
          <w:bCs/>
        </w:rPr>
        <w:t>).</w:t>
      </w:r>
    </w:p>
    <w:p w14:paraId="77AE5E84" w14:textId="77777777" w:rsidR="0031561E" w:rsidRDefault="0031561E">
      <w:pPr>
        <w:spacing w:line="240" w:lineRule="auto"/>
        <w:rPr>
          <w:u w:val="single"/>
          <w:lang w:val="hu-HU"/>
        </w:rPr>
      </w:pPr>
    </w:p>
    <w:p w14:paraId="776CD9D9" w14:textId="77777777" w:rsidR="0031561E" w:rsidRDefault="00A432A9">
      <w:pPr>
        <w:spacing w:line="240" w:lineRule="auto"/>
        <w:rPr>
          <w:lang w:val="hu-HU" w:eastAsia="hu-HU"/>
        </w:rPr>
      </w:pPr>
      <w:r>
        <w:rPr>
          <w:lang w:val="hu-HU" w:eastAsia="hu-HU"/>
        </w:rPr>
        <w:t xml:space="preserve">Nagyon ritkán előfordultak egyéb </w:t>
      </w:r>
      <w:proofErr w:type="spellStart"/>
      <w:r>
        <w:rPr>
          <w:lang w:val="hu-HU" w:eastAsia="hu-HU"/>
        </w:rPr>
        <w:t>fluorokinolonokkal</w:t>
      </w:r>
      <w:proofErr w:type="spellEnd"/>
      <w:r>
        <w:rPr>
          <w:lang w:val="hu-HU" w:eastAsia="hu-HU"/>
        </w:rPr>
        <w:t xml:space="preserve"> folytatott kezelés során a következő mellékhatások is, amelyek jelentkezése a </w:t>
      </w:r>
      <w:proofErr w:type="spellStart"/>
      <w:r>
        <w:rPr>
          <w:lang w:val="hu-HU" w:eastAsia="hu-HU"/>
        </w:rPr>
        <w:t>moxifloxacin</w:t>
      </w:r>
      <w:proofErr w:type="spellEnd"/>
      <w:r>
        <w:rPr>
          <w:lang w:val="hu-HU" w:eastAsia="hu-HU"/>
        </w:rPr>
        <w:t xml:space="preserve">-kezelés folyamán sem zárható ki: megnövekedett </w:t>
      </w:r>
      <w:proofErr w:type="spellStart"/>
      <w:r>
        <w:rPr>
          <w:lang w:val="hu-HU" w:eastAsia="hu-HU"/>
        </w:rPr>
        <w:t>intracranialis</w:t>
      </w:r>
      <w:proofErr w:type="spellEnd"/>
      <w:r>
        <w:rPr>
          <w:lang w:val="hu-HU" w:eastAsia="hu-HU"/>
        </w:rPr>
        <w:t xml:space="preserve"> nyomás (beleértve: </w:t>
      </w:r>
      <w:proofErr w:type="spellStart"/>
      <w:r>
        <w:rPr>
          <w:lang w:val="hu-HU" w:eastAsia="hu-HU"/>
        </w:rPr>
        <w:t>pseudotumor</w:t>
      </w:r>
      <w:proofErr w:type="spellEnd"/>
      <w:r>
        <w:rPr>
          <w:lang w:val="hu-HU" w:eastAsia="hu-HU"/>
        </w:rPr>
        <w:t xml:space="preserve"> </w:t>
      </w:r>
      <w:proofErr w:type="spellStart"/>
      <w:r>
        <w:rPr>
          <w:lang w:val="hu-HU" w:eastAsia="hu-HU"/>
        </w:rPr>
        <w:t>cerebri</w:t>
      </w:r>
      <w:proofErr w:type="spellEnd"/>
      <w:r>
        <w:rPr>
          <w:lang w:val="hu-HU" w:eastAsia="hu-HU"/>
        </w:rPr>
        <w:t xml:space="preserve">), </w:t>
      </w:r>
      <w:proofErr w:type="spellStart"/>
      <w:r>
        <w:rPr>
          <w:lang w:val="hu-HU" w:eastAsia="hu-HU"/>
        </w:rPr>
        <w:t>hypernatraemia</w:t>
      </w:r>
      <w:proofErr w:type="spellEnd"/>
      <w:r>
        <w:rPr>
          <w:lang w:val="hu-HU" w:eastAsia="hu-HU"/>
        </w:rPr>
        <w:t xml:space="preserve">, </w:t>
      </w:r>
      <w:proofErr w:type="spellStart"/>
      <w:r>
        <w:rPr>
          <w:lang w:val="hu-HU" w:eastAsia="hu-HU"/>
        </w:rPr>
        <w:t>hypercalcaemia</w:t>
      </w:r>
      <w:proofErr w:type="spellEnd"/>
      <w:r>
        <w:rPr>
          <w:lang w:val="hu-HU" w:eastAsia="hu-HU"/>
        </w:rPr>
        <w:t xml:space="preserve">, </w:t>
      </w:r>
      <w:proofErr w:type="spellStart"/>
      <w:r>
        <w:rPr>
          <w:lang w:val="hu-HU" w:eastAsia="hu-HU"/>
        </w:rPr>
        <w:t>haemolyticus</w:t>
      </w:r>
      <w:proofErr w:type="spellEnd"/>
      <w:r>
        <w:rPr>
          <w:lang w:val="hu-HU" w:eastAsia="hu-HU"/>
        </w:rPr>
        <w:t xml:space="preserve"> </w:t>
      </w:r>
      <w:proofErr w:type="spellStart"/>
      <w:r>
        <w:rPr>
          <w:lang w:val="hu-HU" w:eastAsia="hu-HU"/>
        </w:rPr>
        <w:t>anaemia</w:t>
      </w:r>
      <w:proofErr w:type="spellEnd"/>
      <w:r>
        <w:rPr>
          <w:lang w:val="hu-HU" w:eastAsia="hu-HU"/>
        </w:rPr>
        <w:t>.</w:t>
      </w:r>
    </w:p>
    <w:p w14:paraId="25EE4941" w14:textId="77777777" w:rsidR="0031561E" w:rsidRDefault="0031561E">
      <w:pPr>
        <w:spacing w:line="240" w:lineRule="auto"/>
        <w:rPr>
          <w:lang w:val="hu-HU"/>
        </w:rPr>
      </w:pPr>
    </w:p>
    <w:p w14:paraId="417CF9FC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14:paraId="728F1B4D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7717423E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</w:rPr>
          <w:t xml:space="preserve">V. </w:t>
        </w:r>
        <w:proofErr w:type="spellStart"/>
        <w:r>
          <w:rPr>
            <w:rStyle w:val="Hiperhivatkozs"/>
          </w:rPr>
          <w:t>függelékben</w:t>
        </w:r>
        <w:proofErr w:type="spellEnd"/>
      </w:hyperlink>
      <w:r>
        <w:rPr>
          <w:lang w:val="hu-HU"/>
        </w:rPr>
        <w:t xml:space="preserve"> található elérhetőségek valamelyikén keresztül.</w:t>
      </w:r>
    </w:p>
    <w:p w14:paraId="52554CAB" w14:textId="77777777" w:rsidR="0031561E" w:rsidRDefault="0031561E">
      <w:pPr>
        <w:spacing w:line="240" w:lineRule="auto"/>
        <w:rPr>
          <w:u w:val="single"/>
          <w:lang w:val="hu-HU"/>
        </w:rPr>
      </w:pPr>
    </w:p>
    <w:p w14:paraId="2D6B179C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4.9</w:t>
      </w:r>
      <w:r>
        <w:rPr>
          <w:b/>
          <w:bCs/>
          <w:lang w:val="hu-HU"/>
        </w:rPr>
        <w:tab/>
        <w:t>Túladagolás</w:t>
      </w:r>
    </w:p>
    <w:p w14:paraId="00758D33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38B6829E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Véletlen túladagolás esetére nincsenek ajánlott ellenintézkedések. Túladagolás esetén tüneti kezelést kell alkalmazni. EKG-monitorozás szükséges, a QT</w:t>
      </w:r>
      <w:r>
        <w:rPr>
          <w:lang w:val="hu-HU"/>
        </w:rPr>
        <w:noBreakHyphen/>
        <w:t xml:space="preserve">intervallum megnyúlásának lehetősége miatt. Aktív szén és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400 mg-os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dózisának egyidejű alkalmazása több mint 80%-kal csökkenti a gyógyszer biológiai hasznosulását. Aktív szén adása a felszívódás korai időszakában hasznos lehet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túladagolása esetén a szisztémás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-expozíció túlzott mértékű növekedésének megakadályozására.</w:t>
      </w:r>
    </w:p>
    <w:p w14:paraId="4CBDBDDE" w14:textId="77777777" w:rsidR="0031561E" w:rsidRDefault="0031561E">
      <w:pPr>
        <w:spacing w:line="240" w:lineRule="auto"/>
        <w:rPr>
          <w:b/>
          <w:bCs/>
          <w:lang w:val="hu-HU"/>
        </w:rPr>
      </w:pPr>
    </w:p>
    <w:p w14:paraId="2629C41E" w14:textId="77777777" w:rsidR="0031561E" w:rsidRDefault="0031561E">
      <w:pPr>
        <w:spacing w:line="240" w:lineRule="auto"/>
        <w:rPr>
          <w:b/>
          <w:bCs/>
          <w:lang w:val="hu-HU"/>
        </w:rPr>
      </w:pPr>
    </w:p>
    <w:p w14:paraId="2B557DE7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FARMAKOLÓGIAI TULAJDONSÁGOK</w:t>
      </w:r>
    </w:p>
    <w:p w14:paraId="09CBD9F1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6C74AFEA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5.1</w:t>
      </w:r>
      <w:r>
        <w:rPr>
          <w:b/>
          <w:bCs/>
          <w:lang w:val="hu-HU"/>
        </w:rPr>
        <w:tab/>
      </w:r>
      <w:proofErr w:type="spellStart"/>
      <w:r>
        <w:rPr>
          <w:b/>
          <w:bCs/>
          <w:lang w:val="hu-HU"/>
        </w:rPr>
        <w:t>Farmakodinámiás</w:t>
      </w:r>
      <w:proofErr w:type="spellEnd"/>
      <w:r>
        <w:rPr>
          <w:b/>
          <w:bCs/>
          <w:lang w:val="hu-HU"/>
        </w:rPr>
        <w:t xml:space="preserve"> tulajdonságok</w:t>
      </w:r>
    </w:p>
    <w:p w14:paraId="538D9B25" w14:textId="77777777" w:rsidR="0031561E" w:rsidRDefault="0031561E">
      <w:pPr>
        <w:spacing w:line="240" w:lineRule="auto"/>
        <w:rPr>
          <w:lang w:val="hu-HU"/>
        </w:rPr>
      </w:pPr>
    </w:p>
    <w:p w14:paraId="7A85AD16" w14:textId="77777777" w:rsidR="0031561E" w:rsidRDefault="00A432A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Farmakoterápiás</w:t>
      </w:r>
      <w:proofErr w:type="spellEnd"/>
      <w:r>
        <w:rPr>
          <w:lang w:val="hu-HU"/>
        </w:rPr>
        <w:t xml:space="preserve"> csoport: Szisztémás antibakteriális szerek, antibakteriális </w:t>
      </w:r>
      <w:proofErr w:type="spellStart"/>
      <w:r>
        <w:rPr>
          <w:lang w:val="hu-HU"/>
        </w:rPr>
        <w:t>kinolonok</w:t>
      </w:r>
      <w:proofErr w:type="spellEnd"/>
      <w:r>
        <w:rPr>
          <w:lang w:val="hu-HU"/>
        </w:rPr>
        <w:t>, ATC-kód: J01MA14</w:t>
      </w:r>
    </w:p>
    <w:p w14:paraId="754E0C3E" w14:textId="77777777" w:rsidR="0031561E" w:rsidRDefault="0031561E">
      <w:pPr>
        <w:spacing w:line="240" w:lineRule="auto"/>
        <w:rPr>
          <w:lang w:val="hu-HU"/>
        </w:rPr>
      </w:pPr>
    </w:p>
    <w:p w14:paraId="4E388C0D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14:paraId="6A61AD5B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</w:t>
      </w:r>
      <w:r>
        <w:rPr>
          <w:i/>
          <w:lang w:val="hu-HU"/>
        </w:rPr>
        <w:t>in vitro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Gram</w:t>
      </w:r>
      <w:proofErr w:type="spellEnd"/>
      <w:r>
        <w:rPr>
          <w:lang w:val="hu-HU"/>
        </w:rPr>
        <w:noBreakHyphen/>
        <w:t xml:space="preserve">pozitív és </w:t>
      </w:r>
      <w:proofErr w:type="spellStart"/>
      <w:r>
        <w:rPr>
          <w:lang w:val="hu-HU"/>
        </w:rPr>
        <w:t>Gram</w:t>
      </w:r>
      <w:proofErr w:type="spellEnd"/>
      <w:r>
        <w:rPr>
          <w:lang w:val="hu-HU"/>
        </w:rPr>
        <w:noBreakHyphen/>
        <w:t>negatív kórokozók széles spektrumával szemben hatékony.</w:t>
      </w:r>
    </w:p>
    <w:p w14:paraId="404465B5" w14:textId="77777777" w:rsidR="0031561E" w:rsidRDefault="0031561E">
      <w:pPr>
        <w:spacing w:line="240" w:lineRule="auto"/>
        <w:rPr>
          <w:lang w:val="hu-HU"/>
        </w:rPr>
      </w:pPr>
    </w:p>
    <w:p w14:paraId="1AFEAEF1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baktericid hatása abból ered, hogy gátolja mindkét II. típusú </w:t>
      </w:r>
      <w:proofErr w:type="spellStart"/>
      <w:r>
        <w:rPr>
          <w:lang w:val="hu-HU"/>
        </w:rPr>
        <w:t>topoizomerázt</w:t>
      </w:r>
      <w:proofErr w:type="spellEnd"/>
      <w:r>
        <w:rPr>
          <w:lang w:val="hu-HU"/>
        </w:rPr>
        <w:t xml:space="preserve"> (DNS</w:t>
      </w:r>
      <w:r>
        <w:rPr>
          <w:lang w:val="hu-HU"/>
        </w:rPr>
        <w:noBreakHyphen/>
      </w:r>
      <w:proofErr w:type="spellStart"/>
      <w:r>
        <w:rPr>
          <w:lang w:val="hu-HU"/>
        </w:rPr>
        <w:t>giráz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topoizomeráz</w:t>
      </w:r>
      <w:proofErr w:type="spellEnd"/>
      <w:r>
        <w:rPr>
          <w:lang w:val="hu-HU"/>
        </w:rPr>
        <w:t> IV), melyek a bakteriális DNS replikációhoz, a transzkripcióhoz és a hibajavító (</w:t>
      </w:r>
      <w:proofErr w:type="spellStart"/>
      <w:r>
        <w:rPr>
          <w:lang w:val="hu-HU"/>
        </w:rPr>
        <w:t>repair</w:t>
      </w:r>
      <w:proofErr w:type="spellEnd"/>
      <w:r>
        <w:rPr>
          <w:lang w:val="hu-HU"/>
        </w:rPr>
        <w:t xml:space="preserve">) mechanizmushoz szükségesek. A </w:t>
      </w:r>
      <w:proofErr w:type="spellStart"/>
      <w:r>
        <w:rPr>
          <w:lang w:val="hu-HU"/>
        </w:rPr>
        <w:t>Gram</w:t>
      </w:r>
      <w:proofErr w:type="spellEnd"/>
      <w:r>
        <w:rPr>
          <w:lang w:val="hu-HU"/>
        </w:rPr>
        <w:noBreakHyphen/>
        <w:t>pozitív baktériumok tekintetében a megnövekedett aktivitásért és a rezisztens mutánsok kialakulásának csökkenéséért valószínűleg a C8</w:t>
      </w:r>
      <w:r>
        <w:rPr>
          <w:lang w:val="hu-HU"/>
        </w:rPr>
        <w:noBreakHyphen/>
        <w:t>metoxi csoport a felelős, a C8</w:t>
      </w:r>
      <w:r>
        <w:rPr>
          <w:lang w:val="hu-HU"/>
        </w:rPr>
        <w:noBreakHyphen/>
        <w:t xml:space="preserve">H csoport helyett. A nagyméretű </w:t>
      </w:r>
      <w:proofErr w:type="spellStart"/>
      <w:r>
        <w:rPr>
          <w:lang w:val="hu-HU"/>
        </w:rPr>
        <w:t>bicikloamin</w:t>
      </w:r>
      <w:r>
        <w:rPr>
          <w:lang w:val="hu-HU"/>
        </w:rPr>
        <w:noBreakHyphen/>
        <w:t>szubsztituens</w:t>
      </w:r>
      <w:proofErr w:type="spellEnd"/>
      <w:r>
        <w:rPr>
          <w:lang w:val="hu-HU"/>
        </w:rPr>
        <w:t xml:space="preserve"> jelenléte a C</w:t>
      </w:r>
      <w:r>
        <w:rPr>
          <w:lang w:val="hu-HU"/>
        </w:rPr>
        <w:noBreakHyphen/>
        <w:t xml:space="preserve">7 pozícióban megakadályozza az egyes </w:t>
      </w:r>
      <w:proofErr w:type="spellStart"/>
      <w:r>
        <w:rPr>
          <w:lang w:val="hu-HU"/>
        </w:rPr>
        <w:t>Gram</w:t>
      </w:r>
      <w:proofErr w:type="spellEnd"/>
      <w:r>
        <w:rPr>
          <w:lang w:val="hu-HU"/>
        </w:rPr>
        <w:noBreakHyphen/>
        <w:t xml:space="preserve">pozitív baktériumok </w:t>
      </w:r>
      <w:proofErr w:type="spellStart"/>
      <w:r>
        <w:rPr>
          <w:i/>
          <w:iCs/>
          <w:lang w:val="hu-HU"/>
        </w:rPr>
        <w:t>nor</w:t>
      </w:r>
      <w:r>
        <w:rPr>
          <w:lang w:val="hu-HU"/>
        </w:rPr>
        <w:t>A</w:t>
      </w:r>
      <w:proofErr w:type="spellEnd"/>
      <w:r>
        <w:rPr>
          <w:lang w:val="hu-HU"/>
        </w:rPr>
        <w:t xml:space="preserve"> vagy </w:t>
      </w:r>
      <w:proofErr w:type="spellStart"/>
      <w:r>
        <w:rPr>
          <w:i/>
          <w:iCs/>
          <w:lang w:val="hu-HU"/>
        </w:rPr>
        <w:t>pmr</w:t>
      </w:r>
      <w:r>
        <w:rPr>
          <w:lang w:val="hu-HU"/>
        </w:rPr>
        <w:t>A</w:t>
      </w:r>
      <w:proofErr w:type="spellEnd"/>
      <w:r>
        <w:rPr>
          <w:lang w:val="hu-HU"/>
        </w:rPr>
        <w:t xml:space="preserve"> génjeihez kapcsolódó aktív </w:t>
      </w:r>
      <w:proofErr w:type="spellStart"/>
      <w:r>
        <w:rPr>
          <w:lang w:val="hu-HU"/>
        </w:rPr>
        <w:t>effluxot</w:t>
      </w:r>
      <w:proofErr w:type="spellEnd"/>
      <w:r>
        <w:rPr>
          <w:lang w:val="hu-HU"/>
        </w:rPr>
        <w:t>.</w:t>
      </w:r>
    </w:p>
    <w:p w14:paraId="378A1364" w14:textId="77777777" w:rsidR="0031561E" w:rsidRDefault="0031561E">
      <w:pPr>
        <w:spacing w:line="240" w:lineRule="auto"/>
        <w:rPr>
          <w:lang w:val="hu-HU"/>
        </w:rPr>
      </w:pPr>
    </w:p>
    <w:p w14:paraId="4716B3E0" w14:textId="77777777" w:rsidR="0031561E" w:rsidRDefault="00A432A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Farmakodinámiás</w:t>
      </w:r>
      <w:proofErr w:type="spellEnd"/>
      <w:r>
        <w:rPr>
          <w:lang w:val="hu-HU"/>
        </w:rPr>
        <w:t xml:space="preserve"> vizsgálatok bizonyítják, hogy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baktériumölő képessége koncentrációfüggő. A minimális baktericid koncentrációk (MBC) a minimális gátló koncentrációk (MIC) nagyságrendjébe esnek.</w:t>
      </w:r>
    </w:p>
    <w:p w14:paraId="4CFF7C54" w14:textId="77777777" w:rsidR="0031561E" w:rsidRDefault="0031561E">
      <w:pPr>
        <w:spacing w:line="240" w:lineRule="auto"/>
        <w:rPr>
          <w:lang w:val="hu-HU"/>
        </w:rPr>
      </w:pPr>
    </w:p>
    <w:p w14:paraId="00518833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Az emberi bélflórára gyakorolt hatás</w:t>
      </w:r>
    </w:p>
    <w:p w14:paraId="52E2AC4C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adását követően egészséges önkénteseknél a következő változásokat észlelték a bélflórában: csökkent az </w:t>
      </w:r>
      <w:proofErr w:type="spellStart"/>
      <w:r>
        <w:rPr>
          <w:i/>
          <w:iCs/>
          <w:lang w:val="hu-HU"/>
        </w:rPr>
        <w:t>Escherichia</w:t>
      </w:r>
      <w:proofErr w:type="spellEnd"/>
      <w:r>
        <w:rPr>
          <w:i/>
          <w:iCs/>
          <w:lang w:val="hu-HU"/>
        </w:rPr>
        <w:t xml:space="preserve"> coli,</w:t>
      </w:r>
      <w:r>
        <w:rPr>
          <w:iCs/>
          <w:lang w:val="hu-HU"/>
        </w:rPr>
        <w:t xml:space="preserve"> </w:t>
      </w:r>
      <w:r>
        <w:rPr>
          <w:lang w:val="hu-HU"/>
        </w:rPr>
        <w:t>Bacillus</w:t>
      </w:r>
      <w:r>
        <w:rPr>
          <w:i/>
          <w:lang w:val="hu-HU"/>
        </w:rPr>
        <w:t xml:space="preserve"> </w:t>
      </w:r>
      <w:proofErr w:type="spellStart"/>
      <w:r>
        <w:rPr>
          <w:iCs/>
          <w:lang w:val="hu-HU"/>
        </w:rPr>
        <w:t>spp</w:t>
      </w:r>
      <w:proofErr w:type="spellEnd"/>
      <w:r>
        <w:rPr>
          <w:iCs/>
          <w:lang w:val="hu-HU"/>
        </w:rPr>
        <w:t>.</w:t>
      </w:r>
      <w:r>
        <w:rPr>
          <w:i/>
          <w:lang w:val="hu-HU"/>
        </w:rPr>
        <w:t xml:space="preserve">, </w:t>
      </w:r>
      <w:proofErr w:type="spellStart"/>
      <w:r>
        <w:rPr>
          <w:lang w:val="hu-HU"/>
        </w:rPr>
        <w:t>Enterococcus</w:t>
      </w:r>
      <w:proofErr w:type="spellEnd"/>
      <w:r>
        <w:rPr>
          <w:i/>
          <w:lang w:val="hu-HU"/>
        </w:rPr>
        <w:t xml:space="preserve"> </w:t>
      </w:r>
      <w:proofErr w:type="spellStart"/>
      <w:r>
        <w:rPr>
          <w:lang w:val="hu-HU"/>
        </w:rPr>
        <w:t>spp</w:t>
      </w:r>
      <w:proofErr w:type="spellEnd"/>
      <w:r>
        <w:rPr>
          <w:lang w:val="hu-HU"/>
        </w:rPr>
        <w:t>.</w:t>
      </w:r>
      <w:r>
        <w:rPr>
          <w:i/>
          <w:lang w:val="hu-HU"/>
        </w:rPr>
        <w:t xml:space="preserve"> </w:t>
      </w:r>
      <w:r>
        <w:rPr>
          <w:iCs/>
          <w:lang w:val="hu-HU"/>
        </w:rPr>
        <w:t>és</w:t>
      </w:r>
      <w:r>
        <w:rPr>
          <w:i/>
          <w:lang w:val="hu-HU"/>
        </w:rPr>
        <w:t xml:space="preserve"> </w:t>
      </w:r>
      <w:proofErr w:type="spellStart"/>
      <w:r>
        <w:rPr>
          <w:lang w:val="hu-HU"/>
        </w:rPr>
        <w:t>Klebsiella</w:t>
      </w:r>
      <w:proofErr w:type="spellEnd"/>
      <w:r>
        <w:rPr>
          <w:i/>
          <w:lang w:val="hu-HU"/>
        </w:rPr>
        <w:t xml:space="preserve"> </w:t>
      </w:r>
      <w:proofErr w:type="spellStart"/>
      <w:r>
        <w:rPr>
          <w:iCs/>
          <w:lang w:val="hu-HU"/>
        </w:rPr>
        <w:t>spp</w:t>
      </w:r>
      <w:proofErr w:type="spellEnd"/>
      <w:r>
        <w:rPr>
          <w:iCs/>
          <w:lang w:val="hu-HU"/>
        </w:rPr>
        <w:t>.</w:t>
      </w:r>
      <w:r>
        <w:rPr>
          <w:lang w:val="hu-HU"/>
        </w:rPr>
        <w:t xml:space="preserve">, valamint az anaerob </w:t>
      </w:r>
      <w:proofErr w:type="spellStart"/>
      <w:r>
        <w:rPr>
          <w:i/>
          <w:iCs/>
          <w:lang w:val="hu-HU"/>
        </w:rPr>
        <w:t>Bacteroides</w:t>
      </w:r>
      <w:proofErr w:type="spellEnd"/>
      <w:r>
        <w:rPr>
          <w:i/>
          <w:iCs/>
          <w:lang w:val="hu-HU"/>
        </w:rPr>
        <w:t xml:space="preserve"> </w:t>
      </w:r>
      <w:proofErr w:type="spellStart"/>
      <w:r>
        <w:rPr>
          <w:i/>
          <w:iCs/>
          <w:lang w:val="hu-HU"/>
        </w:rPr>
        <w:t>vulgatus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lang w:val="hu-HU"/>
        </w:rPr>
        <w:t>Bifidobacterium</w:t>
      </w:r>
      <w:proofErr w:type="spellEnd"/>
      <w:r>
        <w:rPr>
          <w:i/>
          <w:lang w:val="hu-HU"/>
        </w:rPr>
        <w:t xml:space="preserve"> </w:t>
      </w:r>
      <w:proofErr w:type="spellStart"/>
      <w:r>
        <w:rPr>
          <w:iCs/>
          <w:lang w:val="hu-HU"/>
        </w:rPr>
        <w:t>spp</w:t>
      </w:r>
      <w:proofErr w:type="spellEnd"/>
      <w:r>
        <w:rPr>
          <w:iCs/>
          <w:lang w:val="hu-HU"/>
        </w:rPr>
        <w:t>.</w:t>
      </w:r>
      <w:r>
        <w:rPr>
          <w:i/>
          <w:lang w:val="hu-HU"/>
        </w:rPr>
        <w:t xml:space="preserve">, </w:t>
      </w:r>
      <w:proofErr w:type="spellStart"/>
      <w:r>
        <w:rPr>
          <w:lang w:val="hu-HU"/>
        </w:rPr>
        <w:t>Eubacterium</w:t>
      </w:r>
      <w:proofErr w:type="spellEnd"/>
      <w:r>
        <w:rPr>
          <w:i/>
          <w:lang w:val="hu-HU"/>
        </w:rPr>
        <w:t xml:space="preserve"> </w:t>
      </w:r>
      <w:proofErr w:type="spellStart"/>
      <w:r>
        <w:rPr>
          <w:iCs/>
          <w:lang w:val="hu-HU"/>
        </w:rPr>
        <w:t>spp</w:t>
      </w:r>
      <w:proofErr w:type="spellEnd"/>
      <w:r>
        <w:rPr>
          <w:iCs/>
          <w:lang w:val="hu-HU"/>
        </w:rPr>
        <w:t>. és</w:t>
      </w:r>
      <w:r>
        <w:rPr>
          <w:i/>
          <w:lang w:val="hu-HU"/>
        </w:rPr>
        <w:t xml:space="preserve"> </w:t>
      </w:r>
      <w:proofErr w:type="spellStart"/>
      <w:r>
        <w:rPr>
          <w:lang w:val="hu-HU"/>
        </w:rPr>
        <w:t>Peptostreptococcus</w:t>
      </w:r>
      <w:proofErr w:type="spellEnd"/>
      <w:r>
        <w:rPr>
          <w:i/>
          <w:lang w:val="hu-HU"/>
        </w:rPr>
        <w:t xml:space="preserve"> </w:t>
      </w:r>
      <w:proofErr w:type="spellStart"/>
      <w:r>
        <w:rPr>
          <w:lang w:val="hu-HU"/>
        </w:rPr>
        <w:t>spp</w:t>
      </w:r>
      <w:proofErr w:type="spellEnd"/>
      <w:r>
        <w:rPr>
          <w:lang w:val="hu-HU"/>
        </w:rPr>
        <w:t xml:space="preserve">. mennyisége, ugyanakkor a </w:t>
      </w:r>
      <w:proofErr w:type="spellStart"/>
      <w:r>
        <w:rPr>
          <w:i/>
          <w:iCs/>
          <w:lang w:val="hu-HU"/>
        </w:rPr>
        <w:t>Bacteroides</w:t>
      </w:r>
      <w:proofErr w:type="spellEnd"/>
      <w:r>
        <w:rPr>
          <w:i/>
          <w:iCs/>
          <w:lang w:val="hu-HU"/>
        </w:rPr>
        <w:t xml:space="preserve"> fragilis </w:t>
      </w:r>
      <w:r>
        <w:rPr>
          <w:lang w:val="hu-HU"/>
        </w:rPr>
        <w:t>mennyisége emelkedett. Ezek a változások két héten belül normalizálódtak.</w:t>
      </w:r>
    </w:p>
    <w:p w14:paraId="5CF8BA0C" w14:textId="77777777" w:rsidR="0031561E" w:rsidRDefault="0031561E">
      <w:pPr>
        <w:spacing w:line="240" w:lineRule="auto"/>
        <w:rPr>
          <w:lang w:val="hu-HU"/>
        </w:rPr>
      </w:pPr>
    </w:p>
    <w:p w14:paraId="4D064FCD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rezisztencia mechanizmusa</w:t>
      </w:r>
    </w:p>
    <w:p w14:paraId="06304577" w14:textId="77777777" w:rsidR="0031561E" w:rsidRDefault="00A432A9">
      <w:pPr>
        <w:spacing w:line="240" w:lineRule="auto"/>
        <w:rPr>
          <w:spacing w:val="-2"/>
          <w:lang w:val="hu-HU"/>
        </w:rPr>
      </w:pPr>
      <w:r>
        <w:rPr>
          <w:spacing w:val="-2"/>
          <w:lang w:val="hu-HU"/>
        </w:rPr>
        <w:t xml:space="preserve">Azok a rezisztenciamechanizmusok, amelyek </w:t>
      </w:r>
      <w:proofErr w:type="spellStart"/>
      <w:r>
        <w:rPr>
          <w:spacing w:val="-2"/>
          <w:lang w:val="hu-HU"/>
        </w:rPr>
        <w:t>inaktiválják</w:t>
      </w:r>
      <w:proofErr w:type="spellEnd"/>
      <w:r>
        <w:rPr>
          <w:spacing w:val="-2"/>
          <w:lang w:val="hu-HU"/>
        </w:rPr>
        <w:t xml:space="preserve"> a penicillineket, </w:t>
      </w:r>
      <w:proofErr w:type="spellStart"/>
      <w:r>
        <w:rPr>
          <w:spacing w:val="-2"/>
          <w:lang w:val="hu-HU"/>
        </w:rPr>
        <w:t>cefalosporinokat</w:t>
      </w:r>
      <w:proofErr w:type="spellEnd"/>
      <w:r>
        <w:rPr>
          <w:spacing w:val="-2"/>
          <w:lang w:val="hu-HU"/>
        </w:rPr>
        <w:t xml:space="preserve">, </w:t>
      </w:r>
      <w:proofErr w:type="spellStart"/>
      <w:r>
        <w:rPr>
          <w:spacing w:val="-2"/>
          <w:lang w:val="hu-HU"/>
        </w:rPr>
        <w:t>aminoglikozidokat</w:t>
      </w:r>
      <w:proofErr w:type="spellEnd"/>
      <w:r>
        <w:rPr>
          <w:spacing w:val="-2"/>
          <w:lang w:val="hu-HU"/>
        </w:rPr>
        <w:t xml:space="preserve">, </w:t>
      </w:r>
      <w:proofErr w:type="spellStart"/>
      <w:r>
        <w:rPr>
          <w:spacing w:val="-2"/>
          <w:lang w:val="hu-HU"/>
        </w:rPr>
        <w:t>makrolideket</w:t>
      </w:r>
      <w:proofErr w:type="spellEnd"/>
      <w:r>
        <w:rPr>
          <w:spacing w:val="-2"/>
          <w:lang w:val="hu-HU"/>
        </w:rPr>
        <w:t xml:space="preserve"> és </w:t>
      </w:r>
      <w:proofErr w:type="spellStart"/>
      <w:r>
        <w:rPr>
          <w:spacing w:val="-2"/>
          <w:lang w:val="hu-HU"/>
        </w:rPr>
        <w:t>tetraciklineket</w:t>
      </w:r>
      <w:proofErr w:type="spellEnd"/>
      <w:r>
        <w:rPr>
          <w:spacing w:val="-2"/>
          <w:lang w:val="hu-HU"/>
        </w:rPr>
        <w:t xml:space="preserve">, nem befolyásolják a </w:t>
      </w:r>
      <w:proofErr w:type="spellStart"/>
      <w:r>
        <w:rPr>
          <w:spacing w:val="-2"/>
          <w:lang w:val="hu-HU"/>
        </w:rPr>
        <w:t>moxifloxacin</w:t>
      </w:r>
      <w:proofErr w:type="spellEnd"/>
      <w:r>
        <w:rPr>
          <w:spacing w:val="-2"/>
          <w:lang w:val="hu-HU"/>
        </w:rPr>
        <w:t xml:space="preserve"> antibakteriális aktivitását. Egyéb rezisztenciamechanizmusok, mint pl. a </w:t>
      </w:r>
      <w:proofErr w:type="spellStart"/>
      <w:r>
        <w:rPr>
          <w:spacing w:val="-2"/>
          <w:lang w:val="hu-HU"/>
        </w:rPr>
        <w:t>permeabilitás</w:t>
      </w:r>
      <w:proofErr w:type="spellEnd"/>
      <w:r>
        <w:rPr>
          <w:spacing w:val="-2"/>
          <w:lang w:val="hu-HU"/>
        </w:rPr>
        <w:t xml:space="preserve"> megváltozása (gyakori a </w:t>
      </w:r>
      <w:proofErr w:type="spellStart"/>
      <w:r>
        <w:rPr>
          <w:i/>
          <w:spacing w:val="-2"/>
          <w:lang w:val="hu-HU"/>
        </w:rPr>
        <w:t>Pseudomonas</w:t>
      </w:r>
      <w:proofErr w:type="spellEnd"/>
      <w:r>
        <w:rPr>
          <w:i/>
          <w:spacing w:val="-2"/>
          <w:lang w:val="hu-HU"/>
        </w:rPr>
        <w:t xml:space="preserve"> </w:t>
      </w:r>
      <w:proofErr w:type="spellStart"/>
      <w:r>
        <w:rPr>
          <w:i/>
          <w:spacing w:val="-2"/>
          <w:lang w:val="hu-HU"/>
        </w:rPr>
        <w:t>aeruginosa</w:t>
      </w:r>
      <w:proofErr w:type="spellEnd"/>
      <w:r>
        <w:rPr>
          <w:spacing w:val="-2"/>
          <w:lang w:val="hu-HU"/>
        </w:rPr>
        <w:t xml:space="preserve"> esetén) és az </w:t>
      </w:r>
      <w:proofErr w:type="spellStart"/>
      <w:r>
        <w:rPr>
          <w:spacing w:val="-2"/>
          <w:lang w:val="hu-HU"/>
        </w:rPr>
        <w:t>effluxmechanizmus</w:t>
      </w:r>
      <w:proofErr w:type="spellEnd"/>
      <w:r>
        <w:rPr>
          <w:spacing w:val="-2"/>
          <w:lang w:val="hu-HU"/>
        </w:rPr>
        <w:t xml:space="preserve"> befolyásolhatják a </w:t>
      </w:r>
      <w:proofErr w:type="spellStart"/>
      <w:r>
        <w:rPr>
          <w:spacing w:val="-2"/>
          <w:lang w:val="hu-HU"/>
        </w:rPr>
        <w:t>moxifloxacinnal</w:t>
      </w:r>
      <w:proofErr w:type="spellEnd"/>
      <w:r>
        <w:rPr>
          <w:spacing w:val="-2"/>
          <w:lang w:val="hu-HU"/>
        </w:rPr>
        <w:t xml:space="preserve"> szembeni érzékenységet.</w:t>
      </w:r>
    </w:p>
    <w:p w14:paraId="04E59F7B" w14:textId="77777777" w:rsidR="0031561E" w:rsidRDefault="0031561E">
      <w:pPr>
        <w:spacing w:line="240" w:lineRule="auto"/>
        <w:rPr>
          <w:spacing w:val="-2"/>
          <w:lang w:val="hu-HU"/>
        </w:rPr>
      </w:pPr>
    </w:p>
    <w:p w14:paraId="7823DC77" w14:textId="77777777" w:rsidR="0031561E" w:rsidRDefault="00A432A9">
      <w:pPr>
        <w:spacing w:line="240" w:lineRule="auto"/>
        <w:rPr>
          <w:spacing w:val="-2"/>
          <w:lang w:val="hu-HU"/>
        </w:rPr>
      </w:pPr>
      <w:r>
        <w:rPr>
          <w:i/>
          <w:iCs/>
          <w:spacing w:val="-2"/>
          <w:lang w:val="hu-HU"/>
        </w:rPr>
        <w:t>In vitro</w:t>
      </w:r>
      <w:r>
        <w:rPr>
          <w:spacing w:val="-2"/>
          <w:lang w:val="hu-HU"/>
        </w:rPr>
        <w:t xml:space="preserve"> rezisztencia </w:t>
      </w:r>
      <w:r>
        <w:rPr>
          <w:iCs/>
          <w:spacing w:val="-2"/>
          <w:lang w:val="hu-HU"/>
        </w:rPr>
        <w:t xml:space="preserve">a </w:t>
      </w:r>
      <w:proofErr w:type="spellStart"/>
      <w:r>
        <w:rPr>
          <w:iCs/>
          <w:spacing w:val="-2"/>
          <w:lang w:val="hu-HU"/>
        </w:rPr>
        <w:t>moxifloxacinnal</w:t>
      </w:r>
      <w:proofErr w:type="spellEnd"/>
      <w:r>
        <w:rPr>
          <w:iCs/>
          <w:spacing w:val="-2"/>
          <w:lang w:val="hu-HU"/>
        </w:rPr>
        <w:t xml:space="preserve"> szemben a </w:t>
      </w:r>
      <w:proofErr w:type="spellStart"/>
      <w:r>
        <w:rPr>
          <w:spacing w:val="-2"/>
          <w:lang w:val="hu-HU"/>
        </w:rPr>
        <w:t>topoizomeráz</w:t>
      </w:r>
      <w:proofErr w:type="spellEnd"/>
      <w:r>
        <w:rPr>
          <w:spacing w:val="-2"/>
          <w:lang w:val="hu-HU"/>
        </w:rPr>
        <w:t> II</w:t>
      </w:r>
      <w:r>
        <w:rPr>
          <w:spacing w:val="-2"/>
          <w:lang w:val="hu-HU"/>
        </w:rPr>
        <w:noBreakHyphen/>
        <w:t>ben, a DNS</w:t>
      </w:r>
      <w:r>
        <w:rPr>
          <w:spacing w:val="-2"/>
          <w:lang w:val="hu-HU"/>
        </w:rPr>
        <w:noBreakHyphen/>
      </w:r>
      <w:proofErr w:type="spellStart"/>
      <w:r>
        <w:rPr>
          <w:spacing w:val="-2"/>
          <w:lang w:val="hu-HU"/>
        </w:rPr>
        <w:t>girázban</w:t>
      </w:r>
      <w:proofErr w:type="spellEnd"/>
      <w:r>
        <w:rPr>
          <w:spacing w:val="-2"/>
          <w:lang w:val="hu-HU"/>
        </w:rPr>
        <w:t xml:space="preserve">, és a </w:t>
      </w:r>
      <w:proofErr w:type="spellStart"/>
      <w:r>
        <w:rPr>
          <w:spacing w:val="-2"/>
          <w:lang w:val="hu-HU"/>
        </w:rPr>
        <w:t>topoizomeráz</w:t>
      </w:r>
      <w:proofErr w:type="spellEnd"/>
      <w:r>
        <w:rPr>
          <w:spacing w:val="-2"/>
          <w:lang w:val="hu-HU"/>
        </w:rPr>
        <w:t> IV</w:t>
      </w:r>
      <w:r>
        <w:rPr>
          <w:spacing w:val="-2"/>
          <w:lang w:val="hu-HU"/>
        </w:rPr>
        <w:noBreakHyphen/>
        <w:t xml:space="preserve">ben bekövetkező, többlépcsős célhely mutációval alakul ki. </w:t>
      </w:r>
      <w:proofErr w:type="spellStart"/>
      <w:r>
        <w:rPr>
          <w:spacing w:val="-2"/>
          <w:lang w:val="hu-HU"/>
        </w:rPr>
        <w:t>Gram</w:t>
      </w:r>
      <w:proofErr w:type="spellEnd"/>
      <w:r>
        <w:rPr>
          <w:spacing w:val="-2"/>
          <w:lang w:val="hu-HU"/>
        </w:rPr>
        <w:noBreakHyphen/>
        <w:t xml:space="preserve">pozitív baktériumok esetében a </w:t>
      </w:r>
      <w:proofErr w:type="spellStart"/>
      <w:r>
        <w:rPr>
          <w:spacing w:val="-2"/>
          <w:lang w:val="hu-HU"/>
        </w:rPr>
        <w:t>moxifloxacin</w:t>
      </w:r>
      <w:proofErr w:type="spellEnd"/>
      <w:r>
        <w:rPr>
          <w:spacing w:val="-2"/>
          <w:lang w:val="hu-HU"/>
        </w:rPr>
        <w:t xml:space="preserve"> az </w:t>
      </w:r>
      <w:proofErr w:type="spellStart"/>
      <w:r>
        <w:rPr>
          <w:spacing w:val="-2"/>
          <w:lang w:val="hu-HU"/>
        </w:rPr>
        <w:t>aktívefflux</w:t>
      </w:r>
      <w:proofErr w:type="spellEnd"/>
      <w:r>
        <w:rPr>
          <w:spacing w:val="-2"/>
          <w:lang w:val="hu-HU"/>
        </w:rPr>
        <w:t xml:space="preserve">-mechanizmus gyenge </w:t>
      </w:r>
      <w:proofErr w:type="spellStart"/>
      <w:r>
        <w:rPr>
          <w:spacing w:val="-2"/>
          <w:lang w:val="hu-HU"/>
        </w:rPr>
        <w:t>szubsztrátja</w:t>
      </w:r>
      <w:proofErr w:type="spellEnd"/>
      <w:r>
        <w:rPr>
          <w:spacing w:val="-2"/>
          <w:lang w:val="hu-HU"/>
        </w:rPr>
        <w:t xml:space="preserve">. </w:t>
      </w:r>
    </w:p>
    <w:p w14:paraId="12CDB692" w14:textId="77777777" w:rsidR="0031561E" w:rsidRDefault="0031561E">
      <w:pPr>
        <w:spacing w:line="240" w:lineRule="auto"/>
        <w:rPr>
          <w:spacing w:val="-2"/>
          <w:lang w:val="hu-HU"/>
        </w:rPr>
      </w:pPr>
    </w:p>
    <w:p w14:paraId="78E1C3E5" w14:textId="77777777" w:rsidR="0031561E" w:rsidRDefault="00A432A9">
      <w:pPr>
        <w:spacing w:line="240" w:lineRule="auto"/>
        <w:rPr>
          <w:spacing w:val="-2"/>
          <w:lang w:val="hu-HU"/>
        </w:rPr>
      </w:pPr>
      <w:r>
        <w:rPr>
          <w:spacing w:val="-2"/>
          <w:lang w:val="hu-HU"/>
        </w:rPr>
        <w:t xml:space="preserve">Egyéb </w:t>
      </w:r>
      <w:proofErr w:type="spellStart"/>
      <w:r>
        <w:rPr>
          <w:spacing w:val="-2"/>
          <w:lang w:val="hu-HU"/>
        </w:rPr>
        <w:t>fluorokinolonokkal</w:t>
      </w:r>
      <w:proofErr w:type="spellEnd"/>
      <w:r>
        <w:rPr>
          <w:spacing w:val="-2"/>
          <w:lang w:val="hu-HU"/>
        </w:rPr>
        <w:t xml:space="preserve"> létrejövő keresztrezisztencia megfigyelhető. Mivel a </w:t>
      </w:r>
      <w:proofErr w:type="spellStart"/>
      <w:r>
        <w:rPr>
          <w:spacing w:val="-2"/>
          <w:lang w:val="hu-HU"/>
        </w:rPr>
        <w:t>moxifloxacin</w:t>
      </w:r>
      <w:proofErr w:type="spellEnd"/>
      <w:r>
        <w:rPr>
          <w:spacing w:val="-2"/>
          <w:lang w:val="hu-HU"/>
        </w:rPr>
        <w:t xml:space="preserve"> a </w:t>
      </w:r>
      <w:proofErr w:type="spellStart"/>
      <w:r>
        <w:rPr>
          <w:spacing w:val="-2"/>
          <w:lang w:val="hu-HU"/>
        </w:rPr>
        <w:t>topoizomeráz</w:t>
      </w:r>
      <w:proofErr w:type="spellEnd"/>
      <w:r>
        <w:rPr>
          <w:spacing w:val="-2"/>
          <w:lang w:val="hu-HU"/>
        </w:rPr>
        <w:t> II</w:t>
      </w:r>
      <w:r>
        <w:rPr>
          <w:spacing w:val="-2"/>
          <w:lang w:val="hu-HU"/>
        </w:rPr>
        <w:noBreakHyphen/>
        <w:t>t és IV</w:t>
      </w:r>
      <w:r>
        <w:rPr>
          <w:spacing w:val="-2"/>
          <w:lang w:val="hu-HU"/>
        </w:rPr>
        <w:noBreakHyphen/>
      </w:r>
      <w:proofErr w:type="spellStart"/>
      <w:r>
        <w:rPr>
          <w:spacing w:val="-2"/>
          <w:lang w:val="hu-HU"/>
        </w:rPr>
        <w:t>et</w:t>
      </w:r>
      <w:proofErr w:type="spellEnd"/>
      <w:r>
        <w:rPr>
          <w:spacing w:val="-2"/>
          <w:lang w:val="hu-HU"/>
        </w:rPr>
        <w:t xml:space="preserve"> azonos szinten gátolja számos </w:t>
      </w:r>
      <w:proofErr w:type="spellStart"/>
      <w:r>
        <w:rPr>
          <w:spacing w:val="-2"/>
          <w:lang w:val="hu-HU"/>
        </w:rPr>
        <w:t>Gram</w:t>
      </w:r>
      <w:proofErr w:type="spellEnd"/>
      <w:r>
        <w:rPr>
          <w:spacing w:val="-2"/>
          <w:lang w:val="hu-HU"/>
        </w:rPr>
        <w:noBreakHyphen/>
        <w:t xml:space="preserve">pozitív baktériumban, bizonyos baktériumok rezisztensek lehetnek egyéb </w:t>
      </w:r>
      <w:proofErr w:type="spellStart"/>
      <w:r>
        <w:rPr>
          <w:spacing w:val="-2"/>
          <w:lang w:val="hu-HU"/>
        </w:rPr>
        <w:t>kinolonokkal</w:t>
      </w:r>
      <w:proofErr w:type="spellEnd"/>
      <w:r>
        <w:rPr>
          <w:spacing w:val="-2"/>
          <w:lang w:val="hu-HU"/>
        </w:rPr>
        <w:t xml:space="preserve"> szemben, de érzékenyek </w:t>
      </w:r>
      <w:proofErr w:type="spellStart"/>
      <w:r>
        <w:rPr>
          <w:spacing w:val="-2"/>
          <w:lang w:val="hu-HU"/>
        </w:rPr>
        <w:t>moxifloxacinra</w:t>
      </w:r>
      <w:proofErr w:type="spellEnd"/>
      <w:r>
        <w:rPr>
          <w:spacing w:val="-2"/>
          <w:lang w:val="hu-HU"/>
        </w:rPr>
        <w:t>.</w:t>
      </w:r>
    </w:p>
    <w:p w14:paraId="082525A0" w14:textId="77777777" w:rsidR="0031561E" w:rsidRDefault="0031561E">
      <w:pPr>
        <w:spacing w:line="240" w:lineRule="auto"/>
        <w:rPr>
          <w:lang w:val="hu-HU"/>
        </w:rPr>
      </w:pPr>
    </w:p>
    <w:p w14:paraId="1421214D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Határértékek</w:t>
      </w:r>
    </w:p>
    <w:p w14:paraId="560746F6" w14:textId="77777777" w:rsidR="0031561E" w:rsidRDefault="0031561E">
      <w:pPr>
        <w:spacing w:line="240" w:lineRule="auto"/>
        <w:rPr>
          <w:u w:val="single"/>
          <w:lang w:val="hu-HU"/>
        </w:rPr>
      </w:pPr>
    </w:p>
    <w:p w14:paraId="703A29D9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EUCAST klinikai MIC- és korongdiffúziós határértékek a </w:t>
      </w:r>
      <w:proofErr w:type="spellStart"/>
      <w:r>
        <w:rPr>
          <w:lang w:val="hu-HU"/>
        </w:rPr>
        <w:t>moxifloxacinra</w:t>
      </w:r>
      <w:proofErr w:type="spellEnd"/>
      <w:r>
        <w:rPr>
          <w:lang w:val="hu-HU"/>
        </w:rPr>
        <w:t xml:space="preserve"> vonatkozóan (2014.01.01.).</w:t>
      </w:r>
    </w:p>
    <w:p w14:paraId="02646BE9" w14:textId="77777777" w:rsidR="0031561E" w:rsidRDefault="00A432A9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 </w:t>
      </w:r>
    </w:p>
    <w:tbl>
      <w:tblPr>
        <w:tblW w:w="9047" w:type="dxa"/>
        <w:tblInd w:w="108" w:type="dxa"/>
        <w:tblLayout w:type="fixed"/>
        <w:tblCellMar>
          <w:top w:w="57" w:type="dxa"/>
          <w:left w:w="85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335"/>
        <w:gridCol w:w="2450"/>
        <w:gridCol w:w="2262"/>
      </w:tblGrid>
      <w:tr w:rsidR="0031561E" w14:paraId="41BFFF91" w14:textId="77777777">
        <w:trPr>
          <w:trHeight w:val="264"/>
          <w:tblHeader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C89B5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Mikroorganizmus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8BCA35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Érzékeny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941D8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Rezisztens</w:t>
            </w:r>
          </w:p>
        </w:tc>
      </w:tr>
      <w:tr w:rsidR="0031561E" w14:paraId="65A80BD1" w14:textId="77777777">
        <w:trPr>
          <w:trHeight w:val="527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C4081" w14:textId="77777777" w:rsidR="0031561E" w:rsidRDefault="00A432A9">
            <w:pPr>
              <w:keepNext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Staphylococcus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spp</w:t>
            </w:r>
            <w:proofErr w:type="spellEnd"/>
            <w:r>
              <w:rPr>
                <w:lang w:val="hu-HU"/>
              </w:rPr>
              <w:t>.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3851B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0,5 mg/l</w:t>
            </w:r>
          </w:p>
          <w:p w14:paraId="34163A8C" w14:textId="77777777" w:rsidR="0031561E" w:rsidRDefault="0031561E">
            <w:pPr>
              <w:keepNext/>
              <w:spacing w:line="240" w:lineRule="auto"/>
              <w:rPr>
                <w:rFonts w:eastAsia="Batang"/>
                <w:lang w:val="hu-HU"/>
              </w:rPr>
            </w:pPr>
          </w:p>
          <w:p w14:paraId="53D0C940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sym w:font="Symbol" w:char="F0B3"/>
            </w:r>
            <w:r>
              <w:rPr>
                <w:rFonts w:eastAsia="Batang"/>
                <w:lang w:val="hu-HU"/>
              </w:rPr>
              <w:t> 24 mm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58587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&gt; 1 mg/l</w:t>
            </w:r>
          </w:p>
          <w:p w14:paraId="33A04763" w14:textId="77777777" w:rsidR="0031561E" w:rsidRDefault="0031561E">
            <w:pPr>
              <w:keepNext/>
              <w:spacing w:line="240" w:lineRule="auto"/>
              <w:rPr>
                <w:rFonts w:eastAsia="Batang"/>
                <w:lang w:val="hu-HU"/>
              </w:rPr>
            </w:pPr>
          </w:p>
          <w:p w14:paraId="26DF7569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proofErr w:type="gramStart"/>
            <w:r>
              <w:rPr>
                <w:rFonts w:eastAsia="Batang"/>
                <w:lang w:val="hu-HU"/>
              </w:rPr>
              <w:t>&lt; 21</w:t>
            </w:r>
            <w:proofErr w:type="gramEnd"/>
            <w:r>
              <w:rPr>
                <w:rFonts w:eastAsia="Batang"/>
                <w:lang w:val="hu-HU"/>
              </w:rPr>
              <w:t> mm</w:t>
            </w:r>
          </w:p>
        </w:tc>
      </w:tr>
      <w:tr w:rsidR="0031561E" w14:paraId="0A48B971" w14:textId="77777777">
        <w:trPr>
          <w:trHeight w:val="527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A467C" w14:textId="77777777" w:rsidR="0031561E" w:rsidRDefault="00A432A9">
            <w:pPr>
              <w:widowControl w:val="0"/>
              <w:spacing w:line="240" w:lineRule="auto"/>
              <w:rPr>
                <w:i/>
                <w:lang w:val="hu-HU"/>
              </w:rPr>
            </w:pPr>
            <w:r>
              <w:rPr>
                <w:i/>
                <w:lang w:val="hu-HU"/>
              </w:rPr>
              <w:t xml:space="preserve">S. </w:t>
            </w:r>
            <w:proofErr w:type="spellStart"/>
            <w:r>
              <w:rPr>
                <w:i/>
                <w:lang w:val="hu-HU"/>
              </w:rPr>
              <w:t>pneumoniae</w:t>
            </w:r>
            <w:proofErr w:type="spellEnd"/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F0307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0,5 mg/l</w:t>
            </w:r>
          </w:p>
          <w:p w14:paraId="7AB3E04E" w14:textId="77777777" w:rsidR="0031561E" w:rsidRDefault="0031561E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</w:p>
          <w:p w14:paraId="61B11C73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sym w:font="Symbol" w:char="F0B3"/>
            </w:r>
            <w:r>
              <w:rPr>
                <w:rFonts w:eastAsia="Batang"/>
                <w:lang w:val="hu-HU"/>
              </w:rPr>
              <w:t> 22 mm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D5B64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&gt; 0,5 mg/l</w:t>
            </w:r>
          </w:p>
          <w:p w14:paraId="49C7EF95" w14:textId="77777777" w:rsidR="0031561E" w:rsidRDefault="0031561E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</w:p>
          <w:p w14:paraId="163F0252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22 mm</w:t>
            </w:r>
          </w:p>
        </w:tc>
      </w:tr>
      <w:tr w:rsidR="0031561E" w14:paraId="63D7D837" w14:textId="77777777">
        <w:trPr>
          <w:trHeight w:val="527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ED9A0" w14:textId="77777777" w:rsidR="0031561E" w:rsidRDefault="00A432A9">
            <w:pPr>
              <w:widowControl w:val="0"/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Streptococcus</w:t>
            </w:r>
            <w:proofErr w:type="spellEnd"/>
            <w:r>
              <w:rPr>
                <w:lang w:val="hu-HU"/>
              </w:rPr>
              <w:t xml:space="preserve"> A, B, C, G csoport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FA418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0,5 mg/l</w:t>
            </w:r>
          </w:p>
          <w:p w14:paraId="757705CE" w14:textId="77777777" w:rsidR="0031561E" w:rsidRDefault="0031561E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</w:p>
          <w:p w14:paraId="7226AEE9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sym w:font="Symbol" w:char="F0B3"/>
            </w:r>
            <w:r>
              <w:rPr>
                <w:rFonts w:eastAsia="Batang"/>
                <w:lang w:val="hu-HU"/>
              </w:rPr>
              <w:t> 18 mm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1233E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&gt; 1 mg/l</w:t>
            </w:r>
          </w:p>
          <w:p w14:paraId="1981F271" w14:textId="77777777" w:rsidR="0031561E" w:rsidRDefault="0031561E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</w:p>
          <w:p w14:paraId="293EA8A0" w14:textId="77777777" w:rsidR="0031561E" w:rsidRDefault="00A432A9">
            <w:pPr>
              <w:widowControl w:val="0"/>
              <w:spacing w:line="240" w:lineRule="auto"/>
              <w:rPr>
                <w:rFonts w:eastAsia="Batang"/>
                <w:lang w:val="hu-HU"/>
              </w:rPr>
            </w:pPr>
            <w:proofErr w:type="gramStart"/>
            <w:r>
              <w:rPr>
                <w:rFonts w:eastAsia="Batang"/>
                <w:lang w:val="hu-HU"/>
              </w:rPr>
              <w:t>&lt; 15</w:t>
            </w:r>
            <w:proofErr w:type="gramEnd"/>
            <w:r>
              <w:rPr>
                <w:rFonts w:eastAsia="Batang"/>
                <w:lang w:val="hu-HU"/>
              </w:rPr>
              <w:t> mm</w:t>
            </w:r>
          </w:p>
        </w:tc>
      </w:tr>
      <w:tr w:rsidR="0031561E" w14:paraId="07604F9D" w14:textId="77777777">
        <w:trPr>
          <w:trHeight w:val="527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EAADE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i/>
                <w:lang w:val="hu-HU"/>
              </w:rPr>
              <w:t xml:space="preserve">H. </w:t>
            </w:r>
            <w:proofErr w:type="spellStart"/>
            <w:r>
              <w:rPr>
                <w:i/>
                <w:lang w:val="hu-HU"/>
              </w:rPr>
              <w:t>influenzae</w:t>
            </w:r>
            <w:proofErr w:type="spellEnd"/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DEE45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0,5 mg/l</w:t>
            </w:r>
          </w:p>
          <w:p w14:paraId="28EAD54A" w14:textId="77777777" w:rsidR="0031561E" w:rsidRDefault="0031561E">
            <w:pPr>
              <w:keepNext/>
              <w:spacing w:line="240" w:lineRule="auto"/>
              <w:rPr>
                <w:rFonts w:eastAsia="Batang"/>
                <w:lang w:val="hu-HU"/>
              </w:rPr>
            </w:pPr>
          </w:p>
          <w:p w14:paraId="5405340D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sym w:font="Symbol" w:char="F0B3"/>
            </w:r>
            <w:r>
              <w:rPr>
                <w:rFonts w:eastAsia="Batang"/>
                <w:lang w:val="hu-HU"/>
              </w:rPr>
              <w:t> 25 mm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AAB17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sym w:font="Symbol" w:char="F0B3"/>
            </w:r>
            <w:r>
              <w:rPr>
                <w:rFonts w:eastAsia="Batang"/>
                <w:lang w:val="hu-HU"/>
              </w:rPr>
              <w:t> 0,5 mg/l</w:t>
            </w:r>
          </w:p>
          <w:p w14:paraId="3C727F6D" w14:textId="77777777" w:rsidR="0031561E" w:rsidRDefault="0031561E">
            <w:pPr>
              <w:keepNext/>
              <w:spacing w:line="240" w:lineRule="auto"/>
              <w:rPr>
                <w:rFonts w:eastAsia="Batang"/>
                <w:lang w:val="hu-HU"/>
              </w:rPr>
            </w:pPr>
          </w:p>
          <w:p w14:paraId="0F8F4BEC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25 mm</w:t>
            </w:r>
          </w:p>
        </w:tc>
      </w:tr>
      <w:tr w:rsidR="0031561E" w14:paraId="7F299800" w14:textId="77777777">
        <w:trPr>
          <w:trHeight w:val="527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AFA54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r>
              <w:rPr>
                <w:i/>
                <w:lang w:val="hu-HU"/>
              </w:rPr>
              <w:t xml:space="preserve">M. </w:t>
            </w:r>
            <w:proofErr w:type="spellStart"/>
            <w:r>
              <w:rPr>
                <w:i/>
                <w:lang w:val="hu-HU"/>
              </w:rPr>
              <w:t>catarrhalis</w:t>
            </w:r>
            <w:proofErr w:type="spellEnd"/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21626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0,5 mg/l</w:t>
            </w:r>
          </w:p>
          <w:p w14:paraId="43D87B08" w14:textId="77777777" w:rsidR="0031561E" w:rsidRDefault="0031561E">
            <w:pPr>
              <w:keepNext/>
              <w:spacing w:line="240" w:lineRule="auto"/>
              <w:rPr>
                <w:rFonts w:eastAsia="Batang"/>
                <w:lang w:val="hu-HU"/>
              </w:rPr>
            </w:pPr>
          </w:p>
          <w:p w14:paraId="62F4C9D4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sym w:font="Symbol" w:char="F0B3"/>
            </w:r>
            <w:r>
              <w:rPr>
                <w:rFonts w:eastAsia="Batang"/>
                <w:lang w:val="hu-HU"/>
              </w:rPr>
              <w:t> 23 mm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FC7BE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&gt; 0,5 mg/l</w:t>
            </w:r>
          </w:p>
          <w:p w14:paraId="00CEBC4A" w14:textId="77777777" w:rsidR="0031561E" w:rsidRDefault="0031561E">
            <w:pPr>
              <w:keepNext/>
              <w:spacing w:line="240" w:lineRule="auto"/>
              <w:rPr>
                <w:rFonts w:eastAsia="Batang"/>
                <w:lang w:val="hu-HU"/>
              </w:rPr>
            </w:pPr>
          </w:p>
          <w:p w14:paraId="161A0474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proofErr w:type="gramStart"/>
            <w:r>
              <w:rPr>
                <w:rFonts w:eastAsia="Batang"/>
                <w:lang w:val="hu-HU"/>
              </w:rPr>
              <w:t>&lt; 23</w:t>
            </w:r>
            <w:proofErr w:type="gramEnd"/>
            <w:r>
              <w:rPr>
                <w:rFonts w:eastAsia="Batang"/>
                <w:lang w:val="hu-HU"/>
              </w:rPr>
              <w:t> mm</w:t>
            </w:r>
          </w:p>
        </w:tc>
      </w:tr>
      <w:tr w:rsidR="0031561E" w14:paraId="7AB8CCBA" w14:textId="77777777">
        <w:trPr>
          <w:trHeight w:val="527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936BD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Enterobacteriaceae</w:t>
            </w:r>
            <w:proofErr w:type="spellEnd"/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5E71F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0,5 mg/l</w:t>
            </w:r>
          </w:p>
          <w:p w14:paraId="333070D8" w14:textId="77777777" w:rsidR="0031561E" w:rsidRDefault="0031561E">
            <w:pPr>
              <w:spacing w:line="240" w:lineRule="auto"/>
              <w:rPr>
                <w:rFonts w:eastAsia="Batang"/>
                <w:lang w:val="hu-HU"/>
              </w:rPr>
            </w:pPr>
          </w:p>
          <w:p w14:paraId="6465ED7A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sym w:font="Symbol" w:char="F0B3"/>
            </w:r>
            <w:r>
              <w:rPr>
                <w:rFonts w:eastAsia="Batang"/>
                <w:lang w:val="hu-HU"/>
              </w:rPr>
              <w:t> 20 mm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44773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&gt; 1 mg/l</w:t>
            </w:r>
          </w:p>
          <w:p w14:paraId="7D45D05A" w14:textId="77777777" w:rsidR="0031561E" w:rsidRDefault="0031561E">
            <w:pPr>
              <w:spacing w:line="240" w:lineRule="auto"/>
              <w:rPr>
                <w:rFonts w:eastAsia="Batang"/>
                <w:lang w:val="hu-HU"/>
              </w:rPr>
            </w:pPr>
          </w:p>
          <w:p w14:paraId="7A571B21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proofErr w:type="gramStart"/>
            <w:r>
              <w:rPr>
                <w:rFonts w:eastAsia="Batang"/>
                <w:lang w:val="hu-HU"/>
              </w:rPr>
              <w:t>&lt; 17</w:t>
            </w:r>
            <w:proofErr w:type="gramEnd"/>
            <w:r>
              <w:rPr>
                <w:rFonts w:eastAsia="Batang"/>
                <w:lang w:val="hu-HU"/>
              </w:rPr>
              <w:t> mm</w:t>
            </w:r>
          </w:p>
        </w:tc>
      </w:tr>
      <w:tr w:rsidR="0031561E" w14:paraId="6BD9079E" w14:textId="77777777">
        <w:trPr>
          <w:trHeight w:val="243"/>
        </w:trPr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2F2A2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fajhoz kötött határértékek*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2FC75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≤ 0,5 mg/l</w:t>
            </w: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BD28C" w14:textId="77777777" w:rsidR="0031561E" w:rsidRDefault="00A432A9">
            <w:pPr>
              <w:spacing w:line="240" w:lineRule="auto"/>
              <w:rPr>
                <w:rFonts w:eastAsia="Batang"/>
                <w:lang w:val="hu-HU"/>
              </w:rPr>
            </w:pPr>
            <w:r>
              <w:rPr>
                <w:rFonts w:eastAsia="Batang"/>
                <w:lang w:val="hu-HU"/>
              </w:rPr>
              <w:t>&gt; 1 mg/l</w:t>
            </w:r>
          </w:p>
        </w:tc>
      </w:tr>
      <w:tr w:rsidR="0031561E" w14:paraId="08CD683F" w14:textId="77777777">
        <w:trPr>
          <w:trHeight w:val="243"/>
        </w:trPr>
        <w:tc>
          <w:tcPr>
            <w:tcW w:w="90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63289" w14:textId="77777777" w:rsidR="0031561E" w:rsidRDefault="00A432A9">
            <w:pPr>
              <w:tabs>
                <w:tab w:val="clear" w:pos="567"/>
              </w:tabs>
              <w:spacing w:line="240" w:lineRule="auto"/>
              <w:ind w:left="176"/>
              <w:rPr>
                <w:rFonts w:eastAsia="Batang"/>
                <w:lang w:val="hu-HU"/>
              </w:rPr>
            </w:pPr>
            <w:r>
              <w:rPr>
                <w:lang w:val="hu-HU"/>
              </w:rPr>
              <w:t xml:space="preserve">*A nem fajhoz kötött határértékek meghatározása döntően a </w:t>
            </w:r>
            <w:proofErr w:type="spellStart"/>
            <w:r>
              <w:rPr>
                <w:lang w:val="hu-HU"/>
              </w:rPr>
              <w:t>farmakokinetikai</w:t>
            </w:r>
            <w:proofErr w:type="spellEnd"/>
            <w:r>
              <w:rPr>
                <w:lang w:val="hu-HU"/>
              </w:rPr>
              <w:t>/</w:t>
            </w:r>
            <w:proofErr w:type="spellStart"/>
            <w:r>
              <w:rPr>
                <w:lang w:val="hu-HU"/>
              </w:rPr>
              <w:t>farmakodinámiás</w:t>
            </w:r>
            <w:proofErr w:type="spellEnd"/>
            <w:r>
              <w:rPr>
                <w:lang w:val="hu-HU"/>
              </w:rPr>
              <w:t xml:space="preserve"> adatok alapján történt, és független az adott fajok MIC-megoszlásától. Csak azon fajok vonatkozásában használatosak, melyeknél nem adottak a fajspecifikus határértékek és nem használható azon fajoknál, amelyeknél az interpretációs kritériumok a későbbiekben meghatározandók.</w:t>
            </w:r>
          </w:p>
        </w:tc>
      </w:tr>
    </w:tbl>
    <w:p w14:paraId="4B24EE63" w14:textId="77777777" w:rsidR="0031561E" w:rsidRDefault="0031561E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62DA279E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Mikrobiológiai érzékenység</w:t>
      </w:r>
    </w:p>
    <w:p w14:paraId="662ED65A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Az egyes fajok szerzett rezisztenciájának </w:t>
      </w:r>
      <w:proofErr w:type="spellStart"/>
      <w:r>
        <w:rPr>
          <w:lang w:val="hu-HU"/>
        </w:rPr>
        <w:t>prevalenciája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földrajzilag</w:t>
      </w:r>
      <w:proofErr w:type="spellEnd"/>
      <w:r>
        <w:rPr>
          <w:lang w:val="hu-HU"/>
        </w:rPr>
        <w:t xml:space="preserve"> és időben is változhat, ezért ajánlatos a rezisztenciára vonatkozó helyi információk beszerzése, legfőképpen a súlyos infekciók kezelésekor. Szakértő tanácsára is szükség lehet, ha a helyi rezisztencia </w:t>
      </w:r>
      <w:proofErr w:type="spellStart"/>
      <w:r>
        <w:rPr>
          <w:lang w:val="hu-HU"/>
        </w:rPr>
        <w:t>prevalenciája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olymértékű</w:t>
      </w:r>
      <w:proofErr w:type="spellEnd"/>
      <w:r>
        <w:rPr>
          <w:lang w:val="hu-HU"/>
        </w:rPr>
        <w:t>, hogy a hatóanyag hatásossága – legalábbis egyes fertőzéstípusok esetén – megkérdőjelezhető.</w:t>
      </w:r>
    </w:p>
    <w:p w14:paraId="2DE22180" w14:textId="77777777" w:rsidR="0031561E" w:rsidRDefault="0031561E">
      <w:pPr>
        <w:keepNext/>
        <w:autoSpaceDE w:val="0"/>
        <w:autoSpaceDN w:val="0"/>
        <w:adjustRightInd w:val="0"/>
        <w:spacing w:line="240" w:lineRule="auto"/>
        <w:rPr>
          <w:lang w:val="hu-HU"/>
        </w:rPr>
      </w:pPr>
    </w:p>
    <w:tbl>
      <w:tblPr>
        <w:tblW w:w="9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85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9048"/>
      </w:tblGrid>
      <w:tr w:rsidR="0031561E" w14:paraId="4A4C6086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E711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Általában érzékeny fajok</w:t>
            </w:r>
          </w:p>
        </w:tc>
      </w:tr>
      <w:tr w:rsidR="0031561E" w14:paraId="66629A09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DD5A" w14:textId="77777777" w:rsidR="0031561E" w:rsidRDefault="00A432A9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u w:val="single"/>
                <w:lang w:val="hu-HU"/>
              </w:rPr>
              <w:t xml:space="preserve">Aerob </w:t>
            </w:r>
            <w:proofErr w:type="spellStart"/>
            <w:r>
              <w:rPr>
                <w:u w:val="single"/>
                <w:lang w:val="hu-HU"/>
              </w:rPr>
              <w:t>Gram</w:t>
            </w:r>
            <w:proofErr w:type="spellEnd"/>
            <w:r>
              <w:rPr>
                <w:u w:val="single"/>
                <w:lang w:val="hu-HU"/>
              </w:rPr>
              <w:noBreakHyphen/>
              <w:t>pozitív mikroorganizmusok</w:t>
            </w:r>
          </w:p>
          <w:p w14:paraId="347BBC62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Gardnerella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vaginalis</w:t>
            </w:r>
            <w:proofErr w:type="spellEnd"/>
          </w:p>
          <w:p w14:paraId="09F6CAA8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i/>
                <w:lang w:val="hu-HU"/>
              </w:rPr>
              <w:t>Staphylococcus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aureus</w:t>
            </w:r>
            <w:proofErr w:type="spellEnd"/>
            <w:r>
              <w:rPr>
                <w:lang w:val="hu-HU"/>
              </w:rPr>
              <w:t>* (</w:t>
            </w:r>
            <w:proofErr w:type="spellStart"/>
            <w:r>
              <w:rPr>
                <w:lang w:val="hu-HU"/>
              </w:rPr>
              <w:t>meticillin</w:t>
            </w:r>
            <w:proofErr w:type="spellEnd"/>
            <w:r>
              <w:rPr>
                <w:lang w:val="hu-HU"/>
              </w:rPr>
              <w:noBreakHyphen/>
              <w:t>érzékeny)</w:t>
            </w:r>
          </w:p>
          <w:p w14:paraId="5BC93458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i/>
                <w:lang w:val="hu-HU"/>
              </w:rPr>
              <w:t>Streptococcus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agalactiae</w:t>
            </w:r>
            <w:proofErr w:type="spellEnd"/>
            <w:r>
              <w:rPr>
                <w:lang w:val="hu-HU"/>
              </w:rPr>
              <w:t xml:space="preserve"> (B csoport)</w:t>
            </w:r>
          </w:p>
          <w:p w14:paraId="50E9FF57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Streptococcus</w:t>
            </w:r>
            <w:proofErr w:type="spellEnd"/>
            <w:r>
              <w:rPr>
                <w:lang w:val="hu-HU"/>
              </w:rPr>
              <w:t xml:space="preserve"> milleri csoport* (</w:t>
            </w:r>
            <w:r>
              <w:rPr>
                <w:i/>
                <w:lang w:val="hu-HU"/>
              </w:rPr>
              <w:t xml:space="preserve">S. </w:t>
            </w:r>
            <w:proofErr w:type="spellStart"/>
            <w:r>
              <w:rPr>
                <w:i/>
                <w:lang w:val="hu-HU"/>
              </w:rPr>
              <w:t>anginosus</w:t>
            </w:r>
            <w:proofErr w:type="spellEnd"/>
            <w:r>
              <w:rPr>
                <w:i/>
                <w:lang w:val="hu-HU"/>
              </w:rPr>
              <w:t xml:space="preserve">, S. </w:t>
            </w:r>
            <w:proofErr w:type="spellStart"/>
            <w:r>
              <w:rPr>
                <w:i/>
                <w:lang w:val="hu-HU"/>
              </w:rPr>
              <w:t>constellatus</w:t>
            </w:r>
            <w:proofErr w:type="spellEnd"/>
            <w:r>
              <w:rPr>
                <w:lang w:val="hu-HU"/>
              </w:rPr>
              <w:t xml:space="preserve"> és </w:t>
            </w:r>
            <w:r>
              <w:rPr>
                <w:i/>
                <w:lang w:val="hu-HU"/>
              </w:rPr>
              <w:t xml:space="preserve">S. </w:t>
            </w:r>
            <w:proofErr w:type="spellStart"/>
            <w:r>
              <w:rPr>
                <w:i/>
                <w:lang w:val="hu-HU"/>
              </w:rPr>
              <w:t>intermedius</w:t>
            </w:r>
            <w:proofErr w:type="spellEnd"/>
            <w:r>
              <w:rPr>
                <w:lang w:val="hu-HU"/>
              </w:rPr>
              <w:t>)</w:t>
            </w:r>
          </w:p>
          <w:p w14:paraId="3BF5919C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Streptococcus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pneumoniae</w:t>
            </w:r>
            <w:proofErr w:type="spellEnd"/>
            <w:r>
              <w:rPr>
                <w:i/>
                <w:lang w:val="hu-HU"/>
              </w:rPr>
              <w:t>*</w:t>
            </w:r>
          </w:p>
          <w:p w14:paraId="56DFE1D1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i/>
                <w:lang w:val="hu-HU"/>
              </w:rPr>
              <w:t>Streptococcus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pyogenes</w:t>
            </w:r>
            <w:proofErr w:type="spellEnd"/>
            <w:r>
              <w:rPr>
                <w:lang w:val="hu-HU"/>
              </w:rPr>
              <w:t>* (A csoport)</w:t>
            </w:r>
          </w:p>
          <w:p w14:paraId="65E6E817" w14:textId="77777777" w:rsidR="0031561E" w:rsidRDefault="00A432A9">
            <w:pPr>
              <w:tabs>
                <w:tab w:val="clear" w:pos="567"/>
              </w:tabs>
              <w:spacing w:line="240" w:lineRule="auto"/>
              <w:ind w:left="176" w:hanging="176"/>
              <w:rPr>
                <w:rFonts w:eastAsia="Batang"/>
                <w:i/>
                <w:lang w:val="hu-HU"/>
              </w:rPr>
            </w:pPr>
            <w:proofErr w:type="spellStart"/>
            <w:r>
              <w:rPr>
                <w:rFonts w:eastAsia="Batang"/>
                <w:lang w:val="hu-HU"/>
              </w:rPr>
              <w:t>Streptococcus</w:t>
            </w:r>
            <w:proofErr w:type="spellEnd"/>
            <w:r>
              <w:rPr>
                <w:rFonts w:eastAsia="Batang"/>
                <w:lang w:val="hu-HU"/>
              </w:rPr>
              <w:t xml:space="preserve"> </w:t>
            </w:r>
            <w:proofErr w:type="spellStart"/>
            <w:r>
              <w:rPr>
                <w:rFonts w:eastAsia="Batang"/>
                <w:lang w:val="hu-HU"/>
              </w:rPr>
              <w:t>viridans</w:t>
            </w:r>
            <w:proofErr w:type="spellEnd"/>
            <w:r>
              <w:rPr>
                <w:rFonts w:eastAsia="Batang"/>
                <w:i/>
                <w:lang w:val="hu-HU"/>
              </w:rPr>
              <w:t xml:space="preserve"> </w:t>
            </w:r>
            <w:r>
              <w:rPr>
                <w:rFonts w:eastAsia="Batang"/>
                <w:lang w:val="hu-HU"/>
              </w:rPr>
              <w:t xml:space="preserve">csoport </w:t>
            </w:r>
            <w:r>
              <w:rPr>
                <w:rFonts w:eastAsia="Batang"/>
                <w:i/>
                <w:lang w:val="hu-HU"/>
              </w:rPr>
              <w:t>(S. </w:t>
            </w:r>
            <w:proofErr w:type="spellStart"/>
            <w:r>
              <w:rPr>
                <w:rFonts w:eastAsia="Batang"/>
                <w:i/>
                <w:lang w:val="hu-HU"/>
              </w:rPr>
              <w:t>viridans</w:t>
            </w:r>
            <w:proofErr w:type="spellEnd"/>
            <w:r>
              <w:rPr>
                <w:rFonts w:eastAsia="Batang"/>
                <w:i/>
                <w:lang w:val="hu-HU"/>
              </w:rPr>
              <w:t>, S. </w:t>
            </w:r>
            <w:proofErr w:type="spellStart"/>
            <w:r>
              <w:rPr>
                <w:rFonts w:eastAsia="Batang"/>
                <w:i/>
                <w:lang w:val="hu-HU"/>
              </w:rPr>
              <w:t>mutans</w:t>
            </w:r>
            <w:proofErr w:type="spellEnd"/>
            <w:r>
              <w:rPr>
                <w:rFonts w:eastAsia="Batang"/>
                <w:i/>
                <w:lang w:val="hu-HU"/>
              </w:rPr>
              <w:t>, S. </w:t>
            </w:r>
            <w:proofErr w:type="spellStart"/>
            <w:r>
              <w:rPr>
                <w:rFonts w:eastAsia="Batang"/>
                <w:i/>
                <w:lang w:val="hu-HU"/>
              </w:rPr>
              <w:t>mitis</w:t>
            </w:r>
            <w:proofErr w:type="spellEnd"/>
            <w:r>
              <w:rPr>
                <w:rFonts w:eastAsia="Batang"/>
                <w:i/>
                <w:lang w:val="hu-HU"/>
              </w:rPr>
              <w:t>, S. </w:t>
            </w:r>
            <w:proofErr w:type="spellStart"/>
            <w:r>
              <w:rPr>
                <w:rFonts w:eastAsia="Batang"/>
                <w:i/>
                <w:lang w:val="hu-HU"/>
              </w:rPr>
              <w:t>sanguinis</w:t>
            </w:r>
            <w:proofErr w:type="spellEnd"/>
            <w:r>
              <w:rPr>
                <w:rFonts w:eastAsia="Batang"/>
                <w:i/>
                <w:lang w:val="hu-HU"/>
              </w:rPr>
              <w:t>, S. </w:t>
            </w:r>
            <w:proofErr w:type="spellStart"/>
            <w:r>
              <w:rPr>
                <w:rFonts w:eastAsia="Batang"/>
                <w:i/>
                <w:lang w:val="hu-HU"/>
              </w:rPr>
              <w:t>salivarius</w:t>
            </w:r>
            <w:proofErr w:type="spellEnd"/>
            <w:r>
              <w:rPr>
                <w:rFonts w:eastAsia="Batang"/>
                <w:i/>
                <w:lang w:val="hu-HU"/>
              </w:rPr>
              <w:t>, S. </w:t>
            </w:r>
            <w:proofErr w:type="spellStart"/>
            <w:r>
              <w:rPr>
                <w:rFonts w:eastAsia="Batang"/>
                <w:i/>
                <w:lang w:val="hu-HU"/>
              </w:rPr>
              <w:t>thermophilus</w:t>
            </w:r>
            <w:proofErr w:type="spellEnd"/>
            <w:r>
              <w:rPr>
                <w:rFonts w:eastAsia="Batang"/>
                <w:i/>
                <w:lang w:val="hu-HU"/>
              </w:rPr>
              <w:t>)</w:t>
            </w:r>
          </w:p>
        </w:tc>
      </w:tr>
      <w:tr w:rsidR="0031561E" w14:paraId="2C294AE1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49BF" w14:textId="77777777" w:rsidR="0031561E" w:rsidRDefault="00A432A9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u w:val="single"/>
                <w:lang w:val="hu-HU"/>
              </w:rPr>
              <w:t xml:space="preserve">Aerob </w:t>
            </w:r>
            <w:proofErr w:type="spellStart"/>
            <w:r>
              <w:rPr>
                <w:u w:val="single"/>
                <w:lang w:val="hu-HU"/>
              </w:rPr>
              <w:t>Gram</w:t>
            </w:r>
            <w:proofErr w:type="spellEnd"/>
            <w:r>
              <w:rPr>
                <w:u w:val="single"/>
                <w:lang w:val="hu-HU"/>
              </w:rPr>
              <w:noBreakHyphen/>
              <w:t>negatív mikroorganizmusok</w:t>
            </w:r>
          </w:p>
          <w:p w14:paraId="2566159B" w14:textId="77777777" w:rsidR="0031561E" w:rsidRDefault="00A432A9">
            <w:pPr>
              <w:keepNext/>
              <w:spacing w:line="240" w:lineRule="auto"/>
              <w:rPr>
                <w:rFonts w:eastAsia="Batang"/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Acinetobacter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baumanii</w:t>
            </w:r>
            <w:proofErr w:type="spellEnd"/>
          </w:p>
          <w:p w14:paraId="5857A077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Haemophilus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influenzae</w:t>
            </w:r>
            <w:proofErr w:type="spellEnd"/>
            <w:r>
              <w:rPr>
                <w:i/>
                <w:lang w:val="hu-HU"/>
              </w:rPr>
              <w:t>*</w:t>
            </w:r>
          </w:p>
          <w:p w14:paraId="34B3E82C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Haemophilus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parainfluenzae</w:t>
            </w:r>
            <w:proofErr w:type="spellEnd"/>
            <w:r>
              <w:rPr>
                <w:i/>
                <w:lang w:val="hu-HU"/>
              </w:rPr>
              <w:t>*</w:t>
            </w:r>
          </w:p>
          <w:p w14:paraId="74DEABE2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rFonts w:eastAsia="Batang"/>
                <w:i/>
                <w:lang w:val="hu-HU"/>
              </w:rPr>
              <w:t>Legionella</w:t>
            </w:r>
            <w:proofErr w:type="spellEnd"/>
            <w:r>
              <w:rPr>
                <w:rFonts w:eastAsia="Batang"/>
                <w:i/>
                <w:lang w:val="hu-HU"/>
              </w:rPr>
              <w:t xml:space="preserve"> </w:t>
            </w:r>
            <w:proofErr w:type="spellStart"/>
            <w:r>
              <w:rPr>
                <w:rFonts w:eastAsia="Batang"/>
                <w:i/>
                <w:lang w:val="hu-HU"/>
              </w:rPr>
              <w:t>pneumophila</w:t>
            </w:r>
            <w:proofErr w:type="spellEnd"/>
          </w:p>
          <w:p w14:paraId="1D74FD62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Moraxella</w:t>
            </w:r>
            <w:proofErr w:type="spellEnd"/>
            <w:r>
              <w:rPr>
                <w:i/>
                <w:lang w:val="hu-HU"/>
              </w:rPr>
              <w:t xml:space="preserve"> (</w:t>
            </w:r>
            <w:proofErr w:type="spellStart"/>
            <w:r>
              <w:rPr>
                <w:i/>
                <w:lang w:val="hu-HU"/>
              </w:rPr>
              <w:t>Branhamella</w:t>
            </w:r>
            <w:proofErr w:type="spellEnd"/>
            <w:r>
              <w:rPr>
                <w:i/>
                <w:lang w:val="hu-HU"/>
              </w:rPr>
              <w:t xml:space="preserve">) </w:t>
            </w:r>
            <w:proofErr w:type="spellStart"/>
            <w:r>
              <w:rPr>
                <w:i/>
                <w:lang w:val="hu-HU"/>
              </w:rPr>
              <w:t>catarrhalis</w:t>
            </w:r>
            <w:proofErr w:type="spellEnd"/>
            <w:r>
              <w:rPr>
                <w:i/>
                <w:lang w:val="hu-HU"/>
              </w:rPr>
              <w:t>*</w:t>
            </w:r>
          </w:p>
        </w:tc>
      </w:tr>
      <w:tr w:rsidR="0031561E" w14:paraId="4E1A011F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6F02" w14:textId="77777777" w:rsidR="0031561E" w:rsidRDefault="00A432A9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u w:val="single"/>
                <w:lang w:val="hu-HU"/>
              </w:rPr>
              <w:t>Anaerob mikroorganizmusok</w:t>
            </w:r>
          </w:p>
          <w:p w14:paraId="41F16E54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i/>
                <w:lang w:val="hu-HU"/>
              </w:rPr>
              <w:t>Fusobacterium</w:t>
            </w:r>
            <w:proofErr w:type="spellEnd"/>
            <w:r>
              <w:rPr>
                <w:i/>
                <w:lang w:val="hu-HU"/>
              </w:rPr>
              <w:t xml:space="preserve"> </w:t>
            </w:r>
            <w:r>
              <w:rPr>
                <w:lang w:val="hu-HU"/>
              </w:rPr>
              <w:t>fajok</w:t>
            </w:r>
          </w:p>
          <w:p w14:paraId="662254BF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i/>
                <w:lang w:val="hu-HU"/>
              </w:rPr>
              <w:t>Prevotella</w:t>
            </w:r>
            <w:proofErr w:type="spellEnd"/>
            <w:r>
              <w:rPr>
                <w:lang w:val="hu-HU"/>
              </w:rPr>
              <w:t xml:space="preserve"> fajok</w:t>
            </w:r>
          </w:p>
        </w:tc>
      </w:tr>
      <w:tr w:rsidR="0031561E" w14:paraId="7C14A362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E504" w14:textId="77777777" w:rsidR="0031561E" w:rsidRDefault="00A432A9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u w:val="single"/>
                <w:lang w:val="hu-HU"/>
              </w:rPr>
              <w:t>„Egyéb” mikroorganizmusok</w:t>
            </w:r>
          </w:p>
          <w:p w14:paraId="4EC3B3BA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Chlamydophila</w:t>
            </w:r>
            <w:proofErr w:type="spellEnd"/>
            <w:r>
              <w:rPr>
                <w:i/>
                <w:lang w:val="hu-HU"/>
              </w:rPr>
              <w:t xml:space="preserve"> (Chlamydia) </w:t>
            </w:r>
            <w:proofErr w:type="spellStart"/>
            <w:r>
              <w:rPr>
                <w:i/>
                <w:lang w:val="hu-HU"/>
              </w:rPr>
              <w:t>pneumoniae</w:t>
            </w:r>
            <w:proofErr w:type="spellEnd"/>
            <w:r>
              <w:rPr>
                <w:i/>
                <w:lang w:val="hu-HU"/>
              </w:rPr>
              <w:t>*</w:t>
            </w:r>
          </w:p>
          <w:p w14:paraId="44D2C847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r>
              <w:rPr>
                <w:i/>
                <w:lang w:val="hu-HU"/>
              </w:rPr>
              <w:t xml:space="preserve">Chlamydia </w:t>
            </w:r>
            <w:proofErr w:type="spellStart"/>
            <w:r>
              <w:rPr>
                <w:i/>
                <w:lang w:val="hu-HU"/>
              </w:rPr>
              <w:t>trachomatis</w:t>
            </w:r>
            <w:proofErr w:type="spellEnd"/>
            <w:r>
              <w:rPr>
                <w:i/>
                <w:lang w:val="hu-HU"/>
              </w:rPr>
              <w:t>*</w:t>
            </w:r>
          </w:p>
          <w:p w14:paraId="655A203C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Coxiella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burnetii</w:t>
            </w:r>
            <w:proofErr w:type="spellEnd"/>
          </w:p>
          <w:p w14:paraId="4D9392D6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Mycoplasma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genitalium</w:t>
            </w:r>
            <w:proofErr w:type="spellEnd"/>
          </w:p>
          <w:p w14:paraId="3174EAF1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Mycoplasma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hominis</w:t>
            </w:r>
            <w:proofErr w:type="spellEnd"/>
          </w:p>
          <w:p w14:paraId="6D65F92A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Mycoplasma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pneumoniae</w:t>
            </w:r>
            <w:proofErr w:type="spellEnd"/>
            <w:r>
              <w:rPr>
                <w:i/>
                <w:lang w:val="hu-HU"/>
              </w:rPr>
              <w:t>*</w:t>
            </w:r>
          </w:p>
        </w:tc>
      </w:tr>
      <w:tr w:rsidR="0031561E" w14:paraId="578B29E4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F2CB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Fajok, amelyeknél a szerzett rezisztencia problémát okozhat</w:t>
            </w:r>
          </w:p>
        </w:tc>
      </w:tr>
      <w:tr w:rsidR="0031561E" w14:paraId="0FC14DFC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E8FF" w14:textId="77777777" w:rsidR="0031561E" w:rsidRDefault="00A432A9">
            <w:pPr>
              <w:keepNext/>
              <w:spacing w:line="240" w:lineRule="auto"/>
              <w:rPr>
                <w:u w:val="single"/>
                <w:lang w:val="hu-HU"/>
              </w:rPr>
            </w:pPr>
            <w:r>
              <w:rPr>
                <w:u w:val="single"/>
                <w:lang w:val="hu-HU"/>
              </w:rPr>
              <w:t xml:space="preserve">Aerob </w:t>
            </w:r>
            <w:proofErr w:type="spellStart"/>
            <w:r>
              <w:rPr>
                <w:u w:val="single"/>
                <w:lang w:val="hu-HU"/>
              </w:rPr>
              <w:t>Gram</w:t>
            </w:r>
            <w:proofErr w:type="spellEnd"/>
            <w:r>
              <w:rPr>
                <w:u w:val="single"/>
                <w:lang w:val="hu-HU"/>
              </w:rPr>
              <w:noBreakHyphen/>
              <w:t>pozitív mikroorganizmusok</w:t>
            </w:r>
          </w:p>
          <w:p w14:paraId="064137F6" w14:textId="77777777" w:rsidR="0031561E" w:rsidRDefault="00A432A9">
            <w:pPr>
              <w:keepNext/>
              <w:spacing w:line="240" w:lineRule="auto"/>
              <w:rPr>
                <w:rFonts w:eastAsia="Batang"/>
                <w:i/>
                <w:lang w:val="hu-HU"/>
              </w:rPr>
            </w:pPr>
            <w:proofErr w:type="spellStart"/>
            <w:r>
              <w:rPr>
                <w:rFonts w:eastAsia="Batang"/>
                <w:i/>
                <w:lang w:val="hu-HU"/>
              </w:rPr>
              <w:t>Enterococcus</w:t>
            </w:r>
            <w:proofErr w:type="spellEnd"/>
            <w:r>
              <w:rPr>
                <w:rFonts w:eastAsia="Batang"/>
                <w:i/>
                <w:lang w:val="hu-HU"/>
              </w:rPr>
              <w:t xml:space="preserve"> </w:t>
            </w:r>
            <w:proofErr w:type="spellStart"/>
            <w:r>
              <w:rPr>
                <w:rFonts w:eastAsia="Batang"/>
                <w:i/>
                <w:lang w:val="hu-HU"/>
              </w:rPr>
              <w:t>faecalis</w:t>
            </w:r>
            <w:proofErr w:type="spellEnd"/>
            <w:r>
              <w:rPr>
                <w:rFonts w:eastAsia="Batang"/>
                <w:i/>
                <w:lang w:val="hu-HU"/>
              </w:rPr>
              <w:t>*</w:t>
            </w:r>
          </w:p>
          <w:p w14:paraId="0F0C8A1F" w14:textId="77777777" w:rsidR="0031561E" w:rsidRDefault="00A432A9">
            <w:pPr>
              <w:keepNext/>
              <w:spacing w:line="240" w:lineRule="auto"/>
              <w:rPr>
                <w:rFonts w:eastAsia="Batang"/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Enterococcus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faecium</w:t>
            </w:r>
            <w:proofErr w:type="spellEnd"/>
            <w:r>
              <w:rPr>
                <w:i/>
                <w:lang w:val="hu-HU"/>
              </w:rPr>
              <w:t>*</w:t>
            </w:r>
          </w:p>
          <w:p w14:paraId="6F1B921D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Staphylococcus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aureus</w:t>
            </w:r>
            <w:proofErr w:type="spellEnd"/>
            <w:r>
              <w:rPr>
                <w:i/>
                <w:lang w:val="hu-HU"/>
              </w:rPr>
              <w:t xml:space="preserve"> (</w:t>
            </w:r>
            <w:proofErr w:type="spellStart"/>
            <w:r>
              <w:rPr>
                <w:lang w:val="hu-HU"/>
              </w:rPr>
              <w:t>meticillin</w:t>
            </w:r>
            <w:proofErr w:type="spellEnd"/>
            <w:r>
              <w:rPr>
                <w:lang w:val="hu-HU"/>
              </w:rPr>
              <w:t>-</w:t>
            </w:r>
            <w:proofErr w:type="gramStart"/>
            <w:r>
              <w:rPr>
                <w:lang w:val="hu-HU"/>
              </w:rPr>
              <w:t>rezisztens</w:t>
            </w:r>
            <w:r>
              <w:rPr>
                <w:i/>
                <w:lang w:val="hu-HU"/>
              </w:rPr>
              <w:t>)</w:t>
            </w:r>
            <w:r>
              <w:rPr>
                <w:i/>
                <w:vertAlign w:val="superscript"/>
                <w:lang w:val="hu-HU"/>
              </w:rPr>
              <w:t>+</w:t>
            </w:r>
            <w:proofErr w:type="gramEnd"/>
          </w:p>
        </w:tc>
      </w:tr>
      <w:tr w:rsidR="0031561E" w14:paraId="72490922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824F" w14:textId="77777777" w:rsidR="0031561E" w:rsidRDefault="00A432A9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u w:val="single"/>
                <w:lang w:val="hu-HU"/>
              </w:rPr>
              <w:t xml:space="preserve">Aerob </w:t>
            </w:r>
            <w:proofErr w:type="spellStart"/>
            <w:r>
              <w:rPr>
                <w:u w:val="single"/>
                <w:lang w:val="hu-HU"/>
              </w:rPr>
              <w:t>Gram</w:t>
            </w:r>
            <w:proofErr w:type="spellEnd"/>
            <w:r>
              <w:rPr>
                <w:u w:val="single"/>
                <w:lang w:val="hu-HU"/>
              </w:rPr>
              <w:t>-negatív mikroorganizmusok</w:t>
            </w:r>
          </w:p>
          <w:p w14:paraId="0468C84D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Enterobacter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cloacae</w:t>
            </w:r>
            <w:proofErr w:type="spellEnd"/>
            <w:r>
              <w:rPr>
                <w:i/>
                <w:lang w:val="hu-HU"/>
              </w:rPr>
              <w:t>*</w:t>
            </w:r>
          </w:p>
          <w:p w14:paraId="42D8DCE8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Escherichia</w:t>
            </w:r>
            <w:proofErr w:type="spellEnd"/>
            <w:r>
              <w:rPr>
                <w:i/>
                <w:lang w:val="hu-HU"/>
              </w:rPr>
              <w:t xml:space="preserve"> coli*</w:t>
            </w:r>
            <w:r>
              <w:rPr>
                <w:i/>
                <w:vertAlign w:val="superscript"/>
                <w:lang w:val="hu-HU"/>
              </w:rPr>
              <w:t>#</w:t>
            </w:r>
          </w:p>
          <w:p w14:paraId="149F8D32" w14:textId="77777777" w:rsidR="0031561E" w:rsidRDefault="00A432A9">
            <w:pPr>
              <w:keepNext/>
              <w:spacing w:line="240" w:lineRule="auto"/>
              <w:rPr>
                <w:rFonts w:eastAsia="Batang"/>
                <w:i/>
                <w:lang w:val="hu-HU"/>
              </w:rPr>
            </w:pPr>
            <w:proofErr w:type="spellStart"/>
            <w:r>
              <w:rPr>
                <w:rFonts w:eastAsia="Batang"/>
                <w:i/>
                <w:lang w:val="hu-HU"/>
              </w:rPr>
              <w:t>Klebsiella</w:t>
            </w:r>
            <w:proofErr w:type="spellEnd"/>
            <w:r>
              <w:rPr>
                <w:rFonts w:eastAsia="Batang"/>
                <w:i/>
                <w:lang w:val="hu-HU"/>
              </w:rPr>
              <w:t xml:space="preserve"> </w:t>
            </w:r>
            <w:proofErr w:type="spellStart"/>
            <w:r>
              <w:rPr>
                <w:rFonts w:eastAsia="Batang"/>
                <w:i/>
                <w:lang w:val="hu-HU"/>
              </w:rPr>
              <w:t>pneumoniae</w:t>
            </w:r>
            <w:proofErr w:type="spellEnd"/>
            <w:r>
              <w:rPr>
                <w:rFonts w:eastAsia="Batang"/>
                <w:lang w:val="hu-HU"/>
              </w:rPr>
              <w:t>*</w:t>
            </w:r>
            <w:r>
              <w:rPr>
                <w:rFonts w:eastAsia="Batang"/>
                <w:vertAlign w:val="superscript"/>
                <w:lang w:val="hu-HU"/>
              </w:rPr>
              <w:t>#</w:t>
            </w:r>
          </w:p>
          <w:p w14:paraId="47F873A2" w14:textId="77777777" w:rsidR="0031561E" w:rsidRDefault="00A432A9">
            <w:pPr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Klebsiella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oxytoca</w:t>
            </w:r>
            <w:proofErr w:type="spellEnd"/>
          </w:p>
          <w:p w14:paraId="2178D7BC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Neisseria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gonorrhoeae</w:t>
            </w:r>
            <w:proofErr w:type="spellEnd"/>
            <w:r>
              <w:rPr>
                <w:i/>
                <w:lang w:val="hu-HU"/>
              </w:rPr>
              <w:t>*</w:t>
            </w:r>
            <w:r>
              <w:rPr>
                <w:i/>
                <w:vertAlign w:val="superscript"/>
                <w:lang w:val="hu-HU"/>
              </w:rPr>
              <w:t>+</w:t>
            </w:r>
          </w:p>
          <w:p w14:paraId="33F8FE85" w14:textId="77777777" w:rsidR="0031561E" w:rsidRDefault="00A432A9">
            <w:pPr>
              <w:keepNext/>
              <w:spacing w:line="240" w:lineRule="auto"/>
              <w:rPr>
                <w:rFonts w:eastAsia="Batang"/>
                <w:iCs/>
                <w:lang w:val="hu-HU"/>
              </w:rPr>
            </w:pPr>
            <w:r>
              <w:rPr>
                <w:rFonts w:eastAsia="Batang"/>
                <w:i/>
                <w:lang w:val="hu-HU"/>
              </w:rPr>
              <w:t xml:space="preserve">Proteus </w:t>
            </w:r>
            <w:proofErr w:type="spellStart"/>
            <w:r>
              <w:rPr>
                <w:rFonts w:eastAsia="Batang"/>
                <w:i/>
                <w:lang w:val="hu-HU"/>
              </w:rPr>
              <w:t>mirabilis</w:t>
            </w:r>
            <w:proofErr w:type="spellEnd"/>
            <w:r>
              <w:rPr>
                <w:rFonts w:eastAsia="Batang"/>
                <w:iCs/>
                <w:lang w:val="hu-HU"/>
              </w:rPr>
              <w:t>*</w:t>
            </w:r>
          </w:p>
        </w:tc>
      </w:tr>
      <w:tr w:rsidR="0031561E" w14:paraId="1DDBE178" w14:textId="77777777">
        <w:trPr>
          <w:cantSplit/>
        </w:trPr>
        <w:tc>
          <w:tcPr>
            <w:tcW w:w="9048" w:type="dxa"/>
          </w:tcPr>
          <w:p w14:paraId="76F04EDD" w14:textId="77777777" w:rsidR="0031561E" w:rsidRDefault="00A432A9">
            <w:pPr>
              <w:spacing w:line="240" w:lineRule="auto"/>
              <w:rPr>
                <w:rFonts w:eastAsia="Batang"/>
                <w:u w:val="single"/>
                <w:lang w:val="hu-HU"/>
              </w:rPr>
            </w:pPr>
            <w:r>
              <w:rPr>
                <w:rFonts w:eastAsia="Batang"/>
                <w:u w:val="single"/>
                <w:lang w:val="hu-HU"/>
              </w:rPr>
              <w:t xml:space="preserve">Anaerob </w:t>
            </w:r>
            <w:r>
              <w:rPr>
                <w:u w:val="single"/>
                <w:lang w:val="hu-HU"/>
              </w:rPr>
              <w:t>mikroorganizmusok</w:t>
            </w:r>
          </w:p>
          <w:p w14:paraId="7C0E7BAD" w14:textId="77777777" w:rsidR="0031561E" w:rsidRDefault="00A432A9">
            <w:pPr>
              <w:keepNext/>
              <w:spacing w:line="240" w:lineRule="auto"/>
              <w:rPr>
                <w:rFonts w:eastAsia="Batang"/>
                <w:i/>
                <w:lang w:val="hu-HU"/>
              </w:rPr>
            </w:pPr>
            <w:proofErr w:type="spellStart"/>
            <w:r>
              <w:rPr>
                <w:rFonts w:eastAsia="Batang"/>
                <w:i/>
                <w:lang w:val="hu-HU"/>
              </w:rPr>
              <w:t>Bacteroides</w:t>
            </w:r>
            <w:proofErr w:type="spellEnd"/>
            <w:r>
              <w:rPr>
                <w:rFonts w:eastAsia="Batang"/>
                <w:i/>
                <w:lang w:val="hu-HU"/>
              </w:rPr>
              <w:t xml:space="preserve"> fragilis*</w:t>
            </w:r>
          </w:p>
          <w:p w14:paraId="52ABA4BE" w14:textId="77777777" w:rsidR="0031561E" w:rsidRDefault="00A432A9">
            <w:pPr>
              <w:keepNext/>
              <w:spacing w:line="240" w:lineRule="auto"/>
              <w:rPr>
                <w:rFonts w:eastAsia="Batang"/>
                <w:lang w:val="hu-HU"/>
              </w:rPr>
            </w:pPr>
            <w:proofErr w:type="spellStart"/>
            <w:r>
              <w:rPr>
                <w:rFonts w:eastAsia="Batang"/>
                <w:i/>
                <w:lang w:val="hu-HU"/>
              </w:rPr>
              <w:t>Peptostreptococcus</w:t>
            </w:r>
            <w:proofErr w:type="spellEnd"/>
            <w:r>
              <w:rPr>
                <w:rFonts w:eastAsia="Batang"/>
                <w:lang w:val="hu-HU"/>
              </w:rPr>
              <w:t xml:space="preserve"> spp.*</w:t>
            </w:r>
          </w:p>
        </w:tc>
      </w:tr>
      <w:tr w:rsidR="0031561E" w14:paraId="2D033144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8745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bCs/>
                <w:lang w:val="hu-HU"/>
              </w:rPr>
              <w:t xml:space="preserve">Eredendően </w:t>
            </w:r>
            <w:r>
              <w:rPr>
                <w:b/>
                <w:lang w:val="hu-HU"/>
              </w:rPr>
              <w:t>rezisztens mikroorganizmusok</w:t>
            </w:r>
          </w:p>
        </w:tc>
      </w:tr>
      <w:tr w:rsidR="0031561E" w14:paraId="29EE2A6A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D751" w14:textId="77777777" w:rsidR="0031561E" w:rsidRDefault="00A432A9">
            <w:pPr>
              <w:keepNext/>
              <w:spacing w:line="240" w:lineRule="auto"/>
              <w:rPr>
                <w:u w:val="single"/>
                <w:lang w:val="hu-HU"/>
              </w:rPr>
            </w:pPr>
            <w:r>
              <w:rPr>
                <w:u w:val="single"/>
                <w:lang w:val="hu-HU"/>
              </w:rPr>
              <w:t xml:space="preserve">Aerob </w:t>
            </w:r>
            <w:proofErr w:type="spellStart"/>
            <w:r>
              <w:rPr>
                <w:u w:val="single"/>
                <w:lang w:val="hu-HU"/>
              </w:rPr>
              <w:t>Gram</w:t>
            </w:r>
            <w:proofErr w:type="spellEnd"/>
            <w:r>
              <w:rPr>
                <w:u w:val="single"/>
                <w:lang w:val="hu-HU"/>
              </w:rPr>
              <w:t>-negatív mikroorganizmusok</w:t>
            </w:r>
          </w:p>
          <w:p w14:paraId="1FA2218F" w14:textId="77777777" w:rsidR="0031561E" w:rsidRDefault="00A432A9">
            <w:pPr>
              <w:keepNext/>
              <w:spacing w:line="240" w:lineRule="auto"/>
              <w:rPr>
                <w:i/>
                <w:lang w:val="hu-HU"/>
              </w:rPr>
            </w:pPr>
            <w:proofErr w:type="spellStart"/>
            <w:r>
              <w:rPr>
                <w:i/>
                <w:lang w:val="hu-HU"/>
              </w:rPr>
              <w:t>Pseudomonas</w:t>
            </w:r>
            <w:proofErr w:type="spellEnd"/>
            <w:r>
              <w:rPr>
                <w:i/>
                <w:lang w:val="hu-HU"/>
              </w:rPr>
              <w:t xml:space="preserve"> </w:t>
            </w:r>
            <w:proofErr w:type="spellStart"/>
            <w:r>
              <w:rPr>
                <w:i/>
                <w:lang w:val="hu-HU"/>
              </w:rPr>
              <w:t>aeruginosa</w:t>
            </w:r>
            <w:proofErr w:type="spellEnd"/>
          </w:p>
        </w:tc>
      </w:tr>
      <w:tr w:rsidR="0031561E" w14:paraId="0A9F9BBB" w14:textId="77777777">
        <w:trPr>
          <w:cantSplit/>
        </w:trPr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F894" w14:textId="77777777" w:rsidR="0031561E" w:rsidRDefault="00A432A9">
            <w:pPr>
              <w:keepNext/>
              <w:spacing w:line="240" w:lineRule="auto"/>
              <w:ind w:left="176" w:hanging="176"/>
              <w:rPr>
                <w:lang w:val="hu-HU"/>
              </w:rPr>
            </w:pPr>
            <w:r>
              <w:rPr>
                <w:lang w:val="hu-HU"/>
              </w:rPr>
              <w:t>*A hatékonyságot az elfogadott javallatokban az érzékeny törzsek esetében klinikai vizsgálatokkal megfelelő módon igazolták.</w:t>
            </w:r>
          </w:p>
          <w:p w14:paraId="4E9617F6" w14:textId="77777777" w:rsidR="0031561E" w:rsidRDefault="00A432A9">
            <w:pPr>
              <w:keepNext/>
              <w:spacing w:line="240" w:lineRule="auto"/>
              <w:ind w:left="176" w:hanging="176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>#</w:t>
            </w:r>
            <w:r>
              <w:rPr>
                <w:lang w:val="hu-HU"/>
              </w:rPr>
              <w:t>Az ESBL</w:t>
            </w:r>
            <w:r>
              <w:rPr>
                <w:lang w:val="hu-HU"/>
              </w:rPr>
              <w:noBreakHyphen/>
              <w:t xml:space="preserve">t termelő törzsek általában rezisztensek a </w:t>
            </w:r>
            <w:proofErr w:type="spellStart"/>
            <w:r>
              <w:rPr>
                <w:lang w:val="hu-HU"/>
              </w:rPr>
              <w:t>fluorokinolonokra</w:t>
            </w:r>
            <w:proofErr w:type="spellEnd"/>
          </w:p>
          <w:p w14:paraId="6F221C2B" w14:textId="77777777" w:rsidR="0031561E" w:rsidRDefault="00A432A9">
            <w:pPr>
              <w:keepNext/>
              <w:spacing w:line="240" w:lineRule="auto"/>
              <w:rPr>
                <w:u w:val="single"/>
                <w:lang w:val="hu-HU"/>
              </w:rPr>
            </w:pPr>
            <w:r>
              <w:rPr>
                <w:vertAlign w:val="superscript"/>
                <w:lang w:val="hu-HU"/>
              </w:rPr>
              <w:t>+</w:t>
            </w:r>
            <w:r>
              <w:rPr>
                <w:lang w:val="hu-HU"/>
              </w:rPr>
              <w:t>A rezisztencia aránya &gt;50% egy vagy több tagországban</w:t>
            </w:r>
          </w:p>
        </w:tc>
      </w:tr>
    </w:tbl>
    <w:p w14:paraId="2825FD06" w14:textId="77777777" w:rsidR="0031561E" w:rsidRDefault="0031561E">
      <w:pPr>
        <w:spacing w:line="240" w:lineRule="auto"/>
        <w:rPr>
          <w:lang w:val="hu-HU"/>
        </w:rPr>
      </w:pPr>
    </w:p>
    <w:p w14:paraId="54688979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5.2</w:t>
      </w:r>
      <w:r>
        <w:rPr>
          <w:b/>
          <w:bCs/>
          <w:lang w:val="hu-HU"/>
        </w:rPr>
        <w:tab/>
      </w:r>
      <w:proofErr w:type="spellStart"/>
      <w:r>
        <w:rPr>
          <w:b/>
          <w:bCs/>
          <w:lang w:val="hu-HU"/>
        </w:rPr>
        <w:t>Farmakokinetikai</w:t>
      </w:r>
      <w:proofErr w:type="spellEnd"/>
      <w:r>
        <w:rPr>
          <w:b/>
          <w:bCs/>
          <w:lang w:val="hu-HU"/>
        </w:rPr>
        <w:t xml:space="preserve"> tulajdonságok</w:t>
      </w:r>
    </w:p>
    <w:p w14:paraId="496ECCEF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3AB8CED5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Felszívódás és </w:t>
      </w:r>
      <w:proofErr w:type="spellStart"/>
      <w:r>
        <w:rPr>
          <w:u w:val="single"/>
          <w:lang w:val="hu-HU"/>
        </w:rPr>
        <w:t>biohasznosulás</w:t>
      </w:r>
      <w:proofErr w:type="spellEnd"/>
    </w:p>
    <w:p w14:paraId="5EE38B55" w14:textId="77777777" w:rsidR="0031561E" w:rsidRDefault="00A432A9">
      <w:pPr>
        <w:spacing w:line="240" w:lineRule="auto"/>
        <w:rPr>
          <w:lang w:val="hu-HU"/>
        </w:rPr>
      </w:pP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beadást követően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gyorsan és gyakorlatilag teljes mértékben felszívódik. Abszolút </w:t>
      </w:r>
      <w:proofErr w:type="spellStart"/>
      <w:r>
        <w:rPr>
          <w:lang w:val="hu-HU"/>
        </w:rPr>
        <w:t>biohasznosulása</w:t>
      </w:r>
      <w:proofErr w:type="spellEnd"/>
      <w:r>
        <w:rPr>
          <w:lang w:val="hu-HU"/>
        </w:rPr>
        <w:t xml:space="preserve"> mintegy 91%.</w:t>
      </w:r>
    </w:p>
    <w:p w14:paraId="5A65206E" w14:textId="77777777" w:rsidR="0031561E" w:rsidRDefault="0031561E">
      <w:pPr>
        <w:spacing w:line="240" w:lineRule="auto"/>
        <w:rPr>
          <w:lang w:val="hu-HU"/>
        </w:rPr>
      </w:pPr>
    </w:p>
    <w:p w14:paraId="749A1305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50</w:t>
      </w:r>
      <w:r>
        <w:rPr>
          <w:lang w:val="hu-HU"/>
        </w:rPr>
        <w:noBreakHyphen/>
        <w:t xml:space="preserve">800 mg egyszeri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dózis után, valamint 10 napon át adott napi egyszeri, legfeljebb 600 mg dózisig a </w:t>
      </w:r>
      <w:proofErr w:type="spellStart"/>
      <w:r>
        <w:rPr>
          <w:lang w:val="hu-HU"/>
        </w:rPr>
        <w:t>farmakokinetika</w:t>
      </w:r>
      <w:proofErr w:type="spellEnd"/>
      <w:r>
        <w:rPr>
          <w:lang w:val="hu-HU"/>
        </w:rPr>
        <w:t xml:space="preserve"> lineáris. Egyszeri 400 mg beadását követően a 3,1 mg/l-es csúcskoncentráció 0,5–4 óra múlva alakul ki. Dinamikus egyensúlyi állapotban (naponta egyszer 400 mg) a csúcs</w:t>
      </w:r>
      <w:r>
        <w:rPr>
          <w:lang w:val="hu-HU"/>
        </w:rPr>
        <w:noBreakHyphen/>
        <w:t>, ill. mélyponti szérumkoncentráció sorrendben 3,2 ill. 0,6 mg/l volt. Dinamikus egyensúlyi állapotban a szervezet gyógyszerexpozíciója az adagolások között mintegy 30%</w:t>
      </w:r>
      <w:r>
        <w:rPr>
          <w:lang w:val="hu-HU"/>
        </w:rPr>
        <w:noBreakHyphen/>
        <w:t>kal magasabb, mint az első dózis bevétele után.</w:t>
      </w:r>
    </w:p>
    <w:p w14:paraId="55D898B5" w14:textId="77777777" w:rsidR="0031561E" w:rsidRDefault="0031561E">
      <w:pPr>
        <w:spacing w:line="240" w:lineRule="auto"/>
        <w:rPr>
          <w:lang w:val="hu-HU"/>
        </w:rPr>
      </w:pPr>
    </w:p>
    <w:p w14:paraId="71673530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Eloszlás</w:t>
      </w:r>
    </w:p>
    <w:p w14:paraId="1F705FAF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a vérből igen gyorsan kijut az </w:t>
      </w:r>
      <w:proofErr w:type="spellStart"/>
      <w:r>
        <w:rPr>
          <w:lang w:val="hu-HU"/>
        </w:rPr>
        <w:t>extravascularis</w:t>
      </w:r>
      <w:proofErr w:type="spellEnd"/>
      <w:r>
        <w:rPr>
          <w:lang w:val="hu-HU"/>
        </w:rPr>
        <w:t xml:space="preserve"> térbe; és 400 mg beadása után 35 mg × óra/l AUC-értéket eredményez. A dinamikus egyensúlyi állapotban mért eloszlási térfogat (</w:t>
      </w:r>
      <w:proofErr w:type="spellStart"/>
      <w:r>
        <w:rPr>
          <w:lang w:val="hu-HU"/>
        </w:rPr>
        <w:t>V</w:t>
      </w:r>
      <w:r>
        <w:rPr>
          <w:vertAlign w:val="subscript"/>
          <w:lang w:val="hu-HU"/>
        </w:rPr>
        <w:t>ss</w:t>
      </w:r>
      <w:proofErr w:type="spellEnd"/>
      <w:r>
        <w:rPr>
          <w:lang w:val="hu-HU"/>
        </w:rPr>
        <w:t>) mintegy 2 l/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. </w:t>
      </w:r>
      <w:r>
        <w:rPr>
          <w:i/>
          <w:iCs/>
          <w:lang w:val="hu-HU"/>
        </w:rPr>
        <w:t xml:space="preserve">In vitro </w:t>
      </w:r>
      <w:r>
        <w:rPr>
          <w:lang w:val="hu-HU"/>
        </w:rPr>
        <w:t xml:space="preserve">és </w:t>
      </w:r>
      <w:r>
        <w:rPr>
          <w:i/>
          <w:iCs/>
          <w:lang w:val="hu-HU"/>
        </w:rPr>
        <w:t xml:space="preserve">ex vivo </w:t>
      </w:r>
      <w:r>
        <w:rPr>
          <w:lang w:val="hu-HU"/>
        </w:rPr>
        <w:t>vizsgálatokban a fehérjékhez való kötődés mértéke a koncentrációtól függetlenül kb. 40</w:t>
      </w:r>
      <w:r>
        <w:rPr>
          <w:lang w:val="hu-HU"/>
        </w:rPr>
        <w:noBreakHyphen/>
        <w:t xml:space="preserve">42%.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elsősorban a szérumalbuminhoz kötődik.</w:t>
      </w:r>
    </w:p>
    <w:p w14:paraId="3513901F" w14:textId="77777777" w:rsidR="0031561E" w:rsidRDefault="0031561E">
      <w:pPr>
        <w:spacing w:line="240" w:lineRule="auto"/>
        <w:rPr>
          <w:lang w:val="hu-HU"/>
        </w:rPr>
      </w:pPr>
    </w:p>
    <w:p w14:paraId="4A8CBD0B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Egyszeri 400 mg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-dózis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beadása után a következő csúcskoncentrációk (mértani középérték) voltak mérhetők az egyes szövetekben:</w:t>
      </w:r>
    </w:p>
    <w:p w14:paraId="143D294A" w14:textId="77777777" w:rsidR="0031561E" w:rsidRDefault="0031561E">
      <w:pPr>
        <w:spacing w:line="240" w:lineRule="auto"/>
        <w:rPr>
          <w:lang w:val="hu-HU"/>
        </w:rPr>
      </w:pPr>
    </w:p>
    <w:tbl>
      <w:tblPr>
        <w:tblW w:w="90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016"/>
        <w:gridCol w:w="3016"/>
        <w:gridCol w:w="3017"/>
      </w:tblGrid>
      <w:tr w:rsidR="0031561E" w14:paraId="7F35CB9F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AAA4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Szövet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163E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Koncentráció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18FF" w14:textId="77777777" w:rsidR="0031561E" w:rsidRDefault="00A432A9">
            <w:pPr>
              <w:keepNext/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Szövet: plazma arány</w:t>
            </w:r>
          </w:p>
        </w:tc>
      </w:tr>
      <w:tr w:rsidR="0031561E" w14:paraId="718965F2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7C8F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Plazma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6611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3,1 mg/l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9E80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–</w:t>
            </w:r>
          </w:p>
        </w:tc>
      </w:tr>
      <w:tr w:rsidR="0031561E" w14:paraId="317AFF2E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DFC3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Nyál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1694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3,6 mg/l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0456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0,75</w:t>
            </w:r>
            <w:r>
              <w:rPr>
                <w:lang w:val="hu-HU"/>
              </w:rPr>
              <w:noBreakHyphen/>
              <w:t>1,3</w:t>
            </w:r>
          </w:p>
        </w:tc>
      </w:tr>
      <w:tr w:rsidR="0031561E" w14:paraId="3225F31A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5A6F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Hólyagfolyadék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2A91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1,6</w:t>
            </w:r>
            <w:r>
              <w:rPr>
                <w:vertAlign w:val="superscript"/>
                <w:lang w:val="hu-HU"/>
              </w:rPr>
              <w:t>1</w:t>
            </w:r>
            <w:r>
              <w:rPr>
                <w:lang w:val="hu-HU"/>
              </w:rPr>
              <w:t> mg/l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D923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1,7</w:t>
            </w:r>
            <w:r>
              <w:rPr>
                <w:vertAlign w:val="superscript"/>
                <w:lang w:val="hu-HU"/>
              </w:rPr>
              <w:t>1</w:t>
            </w:r>
          </w:p>
        </w:tc>
      </w:tr>
      <w:tr w:rsidR="0031561E" w14:paraId="072082CF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E8AF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Bronchus</w:t>
            </w:r>
            <w:proofErr w:type="spellEnd"/>
            <w:r>
              <w:rPr>
                <w:lang w:val="hu-HU"/>
              </w:rPr>
              <w:t>-nyálkahártya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8347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5,4 mg/kg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FE74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1,7</w:t>
            </w:r>
            <w:r>
              <w:rPr>
                <w:lang w:val="hu-HU"/>
              </w:rPr>
              <w:noBreakHyphen/>
              <w:t>2,1</w:t>
            </w:r>
          </w:p>
        </w:tc>
      </w:tr>
      <w:tr w:rsidR="0031561E" w14:paraId="13F3AAAE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EA70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Alveolaris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macrophagok</w:t>
            </w:r>
            <w:proofErr w:type="spellEnd"/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76C0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56,7 mg/kg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4FBB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18,6</w:t>
            </w:r>
            <w:r>
              <w:rPr>
                <w:lang w:val="hu-HU"/>
              </w:rPr>
              <w:noBreakHyphen/>
              <w:t>70,0</w:t>
            </w:r>
          </w:p>
        </w:tc>
      </w:tr>
      <w:tr w:rsidR="0031561E" w14:paraId="78692B0E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7E5A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Nyálkás hámszövet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EB75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20,7 mg/l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BA26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5</w:t>
            </w:r>
            <w:r>
              <w:rPr>
                <w:lang w:val="hu-HU"/>
              </w:rPr>
              <w:noBreakHyphen/>
              <w:t>7</w:t>
            </w:r>
          </w:p>
        </w:tc>
      </w:tr>
      <w:tr w:rsidR="0031561E" w14:paraId="48F2C64B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9D76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Sinus </w:t>
            </w:r>
            <w:proofErr w:type="spellStart"/>
            <w:r>
              <w:rPr>
                <w:lang w:val="hu-HU"/>
              </w:rPr>
              <w:t>maxillaris</w:t>
            </w:r>
            <w:proofErr w:type="spellEnd"/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AEED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7,5 mg/kg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AC10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2,0</w:t>
            </w:r>
          </w:p>
        </w:tc>
      </w:tr>
      <w:tr w:rsidR="0031561E" w14:paraId="7597296F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F4FA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Sinus </w:t>
            </w:r>
            <w:proofErr w:type="spellStart"/>
            <w:r>
              <w:rPr>
                <w:lang w:val="hu-HU"/>
              </w:rPr>
              <w:t>ethmoidalis</w:t>
            </w:r>
            <w:proofErr w:type="spellEnd"/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EA78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8,2 mg/kg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DAA8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2,1</w:t>
            </w:r>
          </w:p>
        </w:tc>
      </w:tr>
      <w:tr w:rsidR="0031561E" w14:paraId="169E27BF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6F53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Nasalis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polypok</w:t>
            </w:r>
            <w:proofErr w:type="spellEnd"/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A17C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9,1 mg/kg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062F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2,6</w:t>
            </w:r>
          </w:p>
        </w:tc>
      </w:tr>
      <w:tr w:rsidR="0031561E" w14:paraId="29341686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88CD" w14:textId="77777777" w:rsidR="0031561E" w:rsidRDefault="00A432A9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Interstitialis</w:t>
            </w:r>
            <w:proofErr w:type="spellEnd"/>
            <w:r>
              <w:rPr>
                <w:lang w:val="hu-HU"/>
              </w:rPr>
              <w:t xml:space="preserve"> folyadék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0613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1,0</w:t>
            </w:r>
            <w:r>
              <w:rPr>
                <w:vertAlign w:val="superscript"/>
                <w:lang w:val="hu-HU"/>
              </w:rPr>
              <w:t>2</w:t>
            </w:r>
            <w:r>
              <w:rPr>
                <w:lang w:val="hu-HU"/>
              </w:rPr>
              <w:t> mg/l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EC6E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0,8</w:t>
            </w:r>
            <w:r>
              <w:rPr>
                <w:lang w:val="hu-HU"/>
              </w:rPr>
              <w:noBreakHyphen/>
              <w:t>1,4</w:t>
            </w:r>
            <w:r>
              <w:rPr>
                <w:vertAlign w:val="superscript"/>
                <w:lang w:val="hu-HU"/>
              </w:rPr>
              <w:t>2,3</w:t>
            </w:r>
          </w:p>
        </w:tc>
      </w:tr>
      <w:tr w:rsidR="0031561E" w14:paraId="30B5524F" w14:textId="77777777">
        <w:trPr>
          <w:cantSplit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CEFF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Női nemi szervek*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EEF2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10,2</w:t>
            </w:r>
            <w:r>
              <w:rPr>
                <w:vertAlign w:val="superscript"/>
                <w:lang w:val="hu-HU"/>
              </w:rPr>
              <w:t>4</w:t>
            </w:r>
            <w:r>
              <w:rPr>
                <w:lang w:val="hu-HU"/>
              </w:rPr>
              <w:t> mg/kg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7960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1,72</w:t>
            </w:r>
            <w:r>
              <w:rPr>
                <w:vertAlign w:val="superscript"/>
                <w:lang w:val="hu-HU"/>
              </w:rPr>
              <w:t>4</w:t>
            </w:r>
          </w:p>
        </w:tc>
      </w:tr>
      <w:tr w:rsidR="0031561E" w14:paraId="723F21C4" w14:textId="77777777">
        <w:trPr>
          <w:cantSplit/>
        </w:trPr>
        <w:tc>
          <w:tcPr>
            <w:tcW w:w="9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72E5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*400 mg-os egyszeri dózis intravénás alkalmazása</w:t>
            </w:r>
          </w:p>
          <w:p w14:paraId="65FB9EFE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>1</w:t>
            </w:r>
            <w:r>
              <w:rPr>
                <w:lang w:val="hu-HU"/>
              </w:rPr>
              <w:t xml:space="preserve"> 10 órával alkalmazás után</w:t>
            </w:r>
          </w:p>
          <w:p w14:paraId="010F7462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>2</w:t>
            </w:r>
            <w:r>
              <w:rPr>
                <w:lang w:val="hu-HU"/>
              </w:rPr>
              <w:t xml:space="preserve"> nem kötött frakció koncentrációja</w:t>
            </w:r>
          </w:p>
          <w:p w14:paraId="48F07B9D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 xml:space="preserve">3 </w:t>
            </w:r>
            <w:r>
              <w:rPr>
                <w:lang w:val="hu-HU"/>
              </w:rPr>
              <w:t>alkalmazás után 3</w:t>
            </w:r>
            <w:r>
              <w:rPr>
                <w:lang w:val="hu-HU"/>
              </w:rPr>
              <w:noBreakHyphen/>
              <w:t>36 órával</w:t>
            </w:r>
          </w:p>
          <w:p w14:paraId="4CC30FBA" w14:textId="77777777" w:rsidR="0031561E" w:rsidRDefault="00A432A9">
            <w:pPr>
              <w:spacing w:line="240" w:lineRule="auto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>4</w:t>
            </w:r>
            <w:r>
              <w:rPr>
                <w:lang w:val="hu-HU"/>
              </w:rPr>
              <w:t xml:space="preserve"> az infúzió végén</w:t>
            </w:r>
          </w:p>
        </w:tc>
      </w:tr>
    </w:tbl>
    <w:p w14:paraId="7AFF5C2D" w14:textId="77777777" w:rsidR="0031561E" w:rsidRDefault="0031561E">
      <w:pPr>
        <w:spacing w:line="240" w:lineRule="auto"/>
        <w:rPr>
          <w:lang w:val="hu-HU"/>
        </w:rPr>
      </w:pPr>
    </w:p>
    <w:p w14:paraId="318033D8" w14:textId="77777777" w:rsidR="0031561E" w:rsidRDefault="00A432A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Biotranszformáció</w:t>
      </w:r>
      <w:proofErr w:type="spellEnd"/>
    </w:p>
    <w:p w14:paraId="1E51A4EF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II. fázisú </w:t>
      </w:r>
      <w:proofErr w:type="spellStart"/>
      <w:r>
        <w:rPr>
          <w:lang w:val="hu-HU"/>
        </w:rPr>
        <w:t>biotranszformáción</w:t>
      </w:r>
      <w:proofErr w:type="spellEnd"/>
      <w:r>
        <w:rPr>
          <w:lang w:val="hu-HU"/>
        </w:rPr>
        <w:t xml:space="preserve"> megy keresztül és a vizelettel, ill. az epével-széklettel ürül részben változatlan formában, részben szulfát- (M1), ill. </w:t>
      </w:r>
      <w:proofErr w:type="spellStart"/>
      <w:r>
        <w:rPr>
          <w:lang w:val="hu-HU"/>
        </w:rPr>
        <w:t>glükuronid</w:t>
      </w:r>
      <w:proofErr w:type="spellEnd"/>
      <w:r>
        <w:rPr>
          <w:lang w:val="hu-HU"/>
        </w:rPr>
        <w:t xml:space="preserve">- (M2) </w:t>
      </w:r>
      <w:proofErr w:type="spellStart"/>
      <w:r>
        <w:rPr>
          <w:lang w:val="hu-HU"/>
        </w:rPr>
        <w:t>metabolit</w:t>
      </w:r>
      <w:proofErr w:type="spellEnd"/>
      <w:r>
        <w:rPr>
          <w:lang w:val="hu-HU"/>
        </w:rPr>
        <w:t xml:space="preserve"> alakjában. Humán vonatkozásban csak az M1 és M2 </w:t>
      </w:r>
      <w:proofErr w:type="spellStart"/>
      <w:r>
        <w:rPr>
          <w:lang w:val="hu-HU"/>
        </w:rPr>
        <w:t>metabolit</w:t>
      </w:r>
      <w:proofErr w:type="spellEnd"/>
      <w:r>
        <w:rPr>
          <w:lang w:val="hu-HU"/>
        </w:rPr>
        <w:t xml:space="preserve"> jelentős, </w:t>
      </w:r>
      <w:proofErr w:type="spellStart"/>
      <w:r>
        <w:rPr>
          <w:lang w:val="hu-HU"/>
        </w:rPr>
        <w:t>mikrobiológiailag</w:t>
      </w:r>
      <w:proofErr w:type="spellEnd"/>
      <w:r>
        <w:rPr>
          <w:lang w:val="hu-HU"/>
        </w:rPr>
        <w:t xml:space="preserve"> mindkettő inaktív.</w:t>
      </w:r>
    </w:p>
    <w:p w14:paraId="3D3138E5" w14:textId="77777777" w:rsidR="0031561E" w:rsidRDefault="0031561E">
      <w:pPr>
        <w:spacing w:line="240" w:lineRule="auto"/>
        <w:rPr>
          <w:lang w:val="hu-HU"/>
        </w:rPr>
      </w:pPr>
    </w:p>
    <w:p w14:paraId="24607B64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r>
        <w:rPr>
          <w:i/>
          <w:iCs/>
          <w:lang w:val="hu-HU"/>
        </w:rPr>
        <w:t xml:space="preserve">in vitro </w:t>
      </w:r>
      <w:r>
        <w:rPr>
          <w:lang w:val="hu-HU"/>
        </w:rPr>
        <w:t xml:space="preserve">és az I. fázisú klinikai vizsgálatokban nem észleltek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noBreakHyphen/>
        <w:t xml:space="preserve">metabolikus kölcsönhatást olyan egyéb gyógyszerekkel, amelyek a </w:t>
      </w:r>
      <w:proofErr w:type="spellStart"/>
      <w:r>
        <w:rPr>
          <w:lang w:val="hu-HU"/>
        </w:rPr>
        <w:t>citokróm</w:t>
      </w:r>
      <w:proofErr w:type="spellEnd"/>
      <w:r>
        <w:rPr>
          <w:lang w:val="hu-HU"/>
        </w:rPr>
        <w:t xml:space="preserve"> P450</w:t>
      </w:r>
      <w:r>
        <w:rPr>
          <w:lang w:val="hu-HU"/>
        </w:rPr>
        <w:noBreakHyphen/>
        <w:t>en keresztül történő I. fázisú </w:t>
      </w:r>
      <w:proofErr w:type="spellStart"/>
      <w:r>
        <w:rPr>
          <w:lang w:val="hu-HU"/>
        </w:rPr>
        <w:t>biotranszformációval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metabolizálódnak</w:t>
      </w:r>
      <w:proofErr w:type="spellEnd"/>
      <w:r>
        <w:rPr>
          <w:lang w:val="hu-HU"/>
        </w:rPr>
        <w:t xml:space="preserve">. Oxidatív </w:t>
      </w:r>
      <w:proofErr w:type="spellStart"/>
      <w:r>
        <w:rPr>
          <w:lang w:val="hu-HU"/>
        </w:rPr>
        <w:t>metabolizáció</w:t>
      </w:r>
      <w:proofErr w:type="spellEnd"/>
      <w:r>
        <w:rPr>
          <w:lang w:val="hu-HU"/>
        </w:rPr>
        <w:t xml:space="preserve"> jeleit nem észlelték.</w:t>
      </w:r>
    </w:p>
    <w:p w14:paraId="246A68C5" w14:textId="77777777" w:rsidR="0031561E" w:rsidRDefault="0031561E">
      <w:pPr>
        <w:spacing w:line="240" w:lineRule="auto"/>
        <w:rPr>
          <w:lang w:val="hu-HU"/>
        </w:rPr>
      </w:pPr>
    </w:p>
    <w:p w14:paraId="2142254F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Elimináció</w:t>
      </w:r>
    </w:p>
    <w:p w14:paraId="019E1614" w14:textId="77777777" w:rsidR="0031561E" w:rsidRDefault="00A432A9">
      <w:pPr>
        <w:spacing w:line="240" w:lineRule="auto"/>
        <w:rPr>
          <w:spacing w:val="-2"/>
          <w:lang w:val="hu-HU"/>
        </w:rPr>
      </w:pPr>
      <w:r>
        <w:rPr>
          <w:spacing w:val="-2"/>
          <w:lang w:val="hu-HU"/>
        </w:rPr>
        <w:lastRenderedPageBreak/>
        <w:t xml:space="preserve">A </w:t>
      </w:r>
      <w:proofErr w:type="spellStart"/>
      <w:r>
        <w:rPr>
          <w:spacing w:val="-2"/>
          <w:lang w:val="hu-HU"/>
        </w:rPr>
        <w:t>moxifloxacin</w:t>
      </w:r>
      <w:proofErr w:type="spellEnd"/>
      <w:r>
        <w:rPr>
          <w:spacing w:val="-2"/>
          <w:lang w:val="hu-HU"/>
        </w:rPr>
        <w:t xml:space="preserve"> terminális eliminációs felezési ideje a plazmából átlagosan mintegy 12 óra. Az átlagos látszólagos teljestest</w:t>
      </w:r>
      <w:r>
        <w:rPr>
          <w:spacing w:val="-2"/>
          <w:lang w:val="hu-HU"/>
        </w:rPr>
        <w:noBreakHyphen/>
      </w:r>
      <w:proofErr w:type="spellStart"/>
      <w:r>
        <w:rPr>
          <w:spacing w:val="-2"/>
          <w:lang w:val="hu-HU"/>
        </w:rPr>
        <w:t>clearance</w:t>
      </w:r>
      <w:proofErr w:type="spellEnd"/>
      <w:r>
        <w:rPr>
          <w:spacing w:val="-2"/>
          <w:lang w:val="hu-HU"/>
        </w:rPr>
        <w:t xml:space="preserve"> egyszeri 400 mg adása után 179 és 246 ml/perc közötti érték. A </w:t>
      </w:r>
      <w:proofErr w:type="spellStart"/>
      <w:r>
        <w:rPr>
          <w:spacing w:val="-2"/>
          <w:lang w:val="hu-HU"/>
        </w:rPr>
        <w:t>veseclearance</w:t>
      </w:r>
      <w:proofErr w:type="spellEnd"/>
      <w:r>
        <w:rPr>
          <w:spacing w:val="-2"/>
          <w:lang w:val="hu-HU"/>
        </w:rPr>
        <w:t xml:space="preserve"> 24</w:t>
      </w:r>
      <w:r>
        <w:rPr>
          <w:spacing w:val="-2"/>
          <w:lang w:val="hu-HU"/>
        </w:rPr>
        <w:noBreakHyphen/>
        <w:t xml:space="preserve">53 ml/perc, ami a gyógyszer részleges </w:t>
      </w:r>
      <w:proofErr w:type="spellStart"/>
      <w:r>
        <w:rPr>
          <w:spacing w:val="-2"/>
          <w:lang w:val="hu-HU"/>
        </w:rPr>
        <w:t>tubularis</w:t>
      </w:r>
      <w:proofErr w:type="spellEnd"/>
      <w:r>
        <w:rPr>
          <w:spacing w:val="-2"/>
          <w:lang w:val="hu-HU"/>
        </w:rPr>
        <w:t xml:space="preserve"> </w:t>
      </w:r>
      <w:proofErr w:type="spellStart"/>
      <w:r>
        <w:rPr>
          <w:spacing w:val="-2"/>
          <w:lang w:val="hu-HU"/>
        </w:rPr>
        <w:t>reabszorpciójára</w:t>
      </w:r>
      <w:proofErr w:type="spellEnd"/>
      <w:r>
        <w:rPr>
          <w:spacing w:val="-2"/>
          <w:lang w:val="hu-HU"/>
        </w:rPr>
        <w:t xml:space="preserve"> utal.</w:t>
      </w:r>
    </w:p>
    <w:p w14:paraId="28C1B098" w14:textId="77777777" w:rsidR="0031561E" w:rsidRDefault="0031561E">
      <w:pPr>
        <w:spacing w:line="240" w:lineRule="auto"/>
        <w:rPr>
          <w:spacing w:val="-2"/>
          <w:lang w:val="hu-HU"/>
        </w:rPr>
      </w:pPr>
    </w:p>
    <w:p w14:paraId="29A07AF5" w14:textId="77777777" w:rsidR="0031561E" w:rsidRDefault="00A432A9">
      <w:pPr>
        <w:spacing w:line="240" w:lineRule="auto"/>
        <w:rPr>
          <w:spacing w:val="-2"/>
          <w:lang w:val="hu-HU"/>
        </w:rPr>
      </w:pPr>
      <w:r>
        <w:rPr>
          <w:spacing w:val="-2"/>
          <w:lang w:val="hu-HU"/>
        </w:rPr>
        <w:t>400 mg</w:t>
      </w:r>
      <w:r>
        <w:rPr>
          <w:spacing w:val="-2"/>
          <w:lang w:val="hu-HU"/>
        </w:rPr>
        <w:noBreakHyphen/>
        <w:t>os dózis beadása után a vizeletből (kb. 19% változatlan hatóanyag, kb. 2,5% M1 </w:t>
      </w:r>
      <w:proofErr w:type="spellStart"/>
      <w:r>
        <w:rPr>
          <w:spacing w:val="-2"/>
          <w:lang w:val="hu-HU"/>
        </w:rPr>
        <w:t>metabolit</w:t>
      </w:r>
      <w:proofErr w:type="spellEnd"/>
      <w:r>
        <w:rPr>
          <w:spacing w:val="-2"/>
          <w:lang w:val="hu-HU"/>
        </w:rPr>
        <w:t xml:space="preserve"> és kb. 14% M2 </w:t>
      </w:r>
      <w:proofErr w:type="spellStart"/>
      <w:r>
        <w:rPr>
          <w:spacing w:val="-2"/>
          <w:lang w:val="hu-HU"/>
        </w:rPr>
        <w:t>metabolit</w:t>
      </w:r>
      <w:proofErr w:type="spellEnd"/>
      <w:r>
        <w:rPr>
          <w:spacing w:val="-2"/>
          <w:lang w:val="hu-HU"/>
        </w:rPr>
        <w:t>) és a székletből (kb. 25% változatlan hatóanyag és kb. 36% M1 </w:t>
      </w:r>
      <w:proofErr w:type="spellStart"/>
      <w:r>
        <w:rPr>
          <w:spacing w:val="-2"/>
          <w:lang w:val="hu-HU"/>
        </w:rPr>
        <w:t>metabolit</w:t>
      </w:r>
      <w:proofErr w:type="spellEnd"/>
      <w:r>
        <w:rPr>
          <w:spacing w:val="-2"/>
          <w:lang w:val="hu-HU"/>
        </w:rPr>
        <w:t>, M2 </w:t>
      </w:r>
      <w:proofErr w:type="spellStart"/>
      <w:r>
        <w:rPr>
          <w:spacing w:val="-2"/>
          <w:lang w:val="hu-HU"/>
        </w:rPr>
        <w:t>metabolit</w:t>
      </w:r>
      <w:proofErr w:type="spellEnd"/>
      <w:r>
        <w:rPr>
          <w:spacing w:val="-2"/>
          <w:lang w:val="hu-HU"/>
        </w:rPr>
        <w:t xml:space="preserve"> nem kimutatható) a dózis mintegy 96%-a nyerhető vissza. </w:t>
      </w:r>
    </w:p>
    <w:p w14:paraId="0C99CFC7" w14:textId="77777777" w:rsidR="0031561E" w:rsidRDefault="0031561E">
      <w:pPr>
        <w:spacing w:line="240" w:lineRule="auto"/>
        <w:rPr>
          <w:spacing w:val="-2"/>
          <w:lang w:val="hu-HU"/>
        </w:rPr>
      </w:pPr>
    </w:p>
    <w:p w14:paraId="03C4BB0F" w14:textId="77777777" w:rsidR="0031561E" w:rsidRDefault="00A432A9">
      <w:pPr>
        <w:spacing w:line="240" w:lineRule="auto"/>
        <w:rPr>
          <w:spacing w:val="-2"/>
          <w:lang w:val="hu-HU"/>
        </w:rPr>
      </w:pPr>
      <w:proofErr w:type="spellStart"/>
      <w:r>
        <w:rPr>
          <w:spacing w:val="-2"/>
          <w:lang w:val="hu-HU"/>
        </w:rPr>
        <w:t>Moxifloxacin</w:t>
      </w:r>
      <w:proofErr w:type="spellEnd"/>
      <w:r>
        <w:rPr>
          <w:spacing w:val="-2"/>
          <w:lang w:val="hu-HU"/>
        </w:rPr>
        <w:t xml:space="preserve"> és </w:t>
      </w:r>
      <w:proofErr w:type="spellStart"/>
      <w:r>
        <w:rPr>
          <w:spacing w:val="-2"/>
          <w:lang w:val="hu-HU"/>
        </w:rPr>
        <w:t>ranitidin</w:t>
      </w:r>
      <w:proofErr w:type="spellEnd"/>
      <w:r>
        <w:rPr>
          <w:spacing w:val="-2"/>
          <w:lang w:val="hu-HU"/>
        </w:rPr>
        <w:t xml:space="preserve">, illetve </w:t>
      </w:r>
      <w:proofErr w:type="spellStart"/>
      <w:r>
        <w:rPr>
          <w:spacing w:val="-2"/>
          <w:lang w:val="hu-HU"/>
        </w:rPr>
        <w:t>probenicid</w:t>
      </w:r>
      <w:proofErr w:type="spellEnd"/>
      <w:r>
        <w:rPr>
          <w:spacing w:val="-2"/>
          <w:lang w:val="hu-HU"/>
        </w:rPr>
        <w:t xml:space="preserve"> együttes adása nem befolyásolta az anyavegyület </w:t>
      </w:r>
      <w:proofErr w:type="spellStart"/>
      <w:r>
        <w:rPr>
          <w:spacing w:val="-2"/>
          <w:lang w:val="hu-HU"/>
        </w:rPr>
        <w:t>renalis</w:t>
      </w:r>
      <w:proofErr w:type="spellEnd"/>
      <w:r>
        <w:rPr>
          <w:spacing w:val="-2"/>
          <w:lang w:val="hu-HU"/>
        </w:rPr>
        <w:t xml:space="preserve"> </w:t>
      </w:r>
      <w:proofErr w:type="spellStart"/>
      <w:r>
        <w:rPr>
          <w:spacing w:val="-2"/>
          <w:lang w:val="hu-HU"/>
        </w:rPr>
        <w:t>clearance</w:t>
      </w:r>
      <w:proofErr w:type="spellEnd"/>
      <w:r>
        <w:rPr>
          <w:spacing w:val="-2"/>
          <w:lang w:val="hu-HU"/>
        </w:rPr>
        <w:t xml:space="preserve"> értékét.</w:t>
      </w:r>
    </w:p>
    <w:p w14:paraId="2D48DB4C" w14:textId="77777777" w:rsidR="0031561E" w:rsidRDefault="0031561E">
      <w:pPr>
        <w:spacing w:line="240" w:lineRule="auto"/>
        <w:rPr>
          <w:lang w:val="hu-HU"/>
        </w:rPr>
      </w:pPr>
    </w:p>
    <w:p w14:paraId="5F11AE37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Idősek és alacsony testtömegű betegek</w:t>
      </w:r>
    </w:p>
    <w:p w14:paraId="44554DA2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Magasabb plazmakoncentrációt figyeltek meg alacsony testtömegű egészséges önkénteseknél (pl. nőknél) és idős önkénteseknél.</w:t>
      </w:r>
    </w:p>
    <w:p w14:paraId="17901353" w14:textId="77777777" w:rsidR="0031561E" w:rsidRDefault="0031561E">
      <w:pPr>
        <w:spacing w:line="240" w:lineRule="auto"/>
        <w:rPr>
          <w:lang w:val="hu-HU"/>
        </w:rPr>
      </w:pPr>
    </w:p>
    <w:p w14:paraId="0D4217F8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Vesekárosodás</w:t>
      </w:r>
    </w:p>
    <w:p w14:paraId="3B9E3D24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t xml:space="preserve"> tulajdonságai nem változnak lényegesen vesekárosodásban szenvedő (pl. 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&gt;20 ml/perc/1,73 m</w:t>
      </w:r>
      <w:r>
        <w:rPr>
          <w:vertAlign w:val="superscript"/>
          <w:lang w:val="hu-HU"/>
        </w:rPr>
        <w:t>2</w:t>
      </w:r>
      <w:r>
        <w:rPr>
          <w:lang w:val="hu-HU"/>
        </w:rPr>
        <w:t>) betegeknél. A vesefunkció csökkenésével párhuzamosan az M2 (</w:t>
      </w:r>
      <w:proofErr w:type="spellStart"/>
      <w:r>
        <w:rPr>
          <w:lang w:val="hu-HU"/>
        </w:rPr>
        <w:t>glükuronid</w:t>
      </w:r>
      <w:proofErr w:type="spellEnd"/>
      <w:r>
        <w:rPr>
          <w:lang w:val="hu-HU"/>
        </w:rPr>
        <w:t xml:space="preserve">-) </w:t>
      </w:r>
      <w:proofErr w:type="spellStart"/>
      <w:r>
        <w:rPr>
          <w:lang w:val="hu-HU"/>
        </w:rPr>
        <w:t>metabolit</w:t>
      </w:r>
      <w:proofErr w:type="spellEnd"/>
      <w:r>
        <w:rPr>
          <w:lang w:val="hu-HU"/>
        </w:rPr>
        <w:t xml:space="preserve"> koncentrációja mintegy 2,5</w:t>
      </w:r>
      <w:r>
        <w:rPr>
          <w:lang w:val="hu-HU"/>
        </w:rPr>
        <w:noBreakHyphen/>
        <w:t>szeresére nő (&lt;30 ml/perc/1,73 m</w:t>
      </w:r>
      <w:r>
        <w:rPr>
          <w:vertAlign w:val="superscript"/>
          <w:lang w:val="hu-HU"/>
        </w:rPr>
        <w:t>2</w:t>
      </w:r>
      <w:r>
        <w:rPr>
          <w:lang w:val="hu-HU"/>
        </w:rPr>
        <w:t xml:space="preserve"> kreatinin</w:t>
      </w:r>
      <w:r>
        <w:rPr>
          <w:lang w:val="hu-HU"/>
        </w:rPr>
        <w:noBreakHyphen/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mellett).</w:t>
      </w:r>
    </w:p>
    <w:p w14:paraId="409C62D3" w14:textId="77777777" w:rsidR="0031561E" w:rsidRDefault="0031561E">
      <w:pPr>
        <w:spacing w:line="240" w:lineRule="auto"/>
        <w:rPr>
          <w:lang w:val="hu-HU"/>
        </w:rPr>
      </w:pPr>
    </w:p>
    <w:p w14:paraId="4A87FCD6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Májkárosodás</w:t>
      </w:r>
    </w:p>
    <w:p w14:paraId="5DFB82D2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májkárosodásban (</w:t>
      </w:r>
      <w:proofErr w:type="spellStart"/>
      <w:r>
        <w:rPr>
          <w:lang w:val="hu-HU"/>
        </w:rPr>
        <w:t>Child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Pugh</w:t>
      </w:r>
      <w:proofErr w:type="spellEnd"/>
      <w:r>
        <w:rPr>
          <w:lang w:val="hu-HU"/>
        </w:rPr>
        <w:t xml:space="preserve"> A, B) szenvedő betegekkel eddig elvégzett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t xml:space="preserve"> vizsgálatok alapján nem lehet különbséget kimutatni az egészséges önkénteseknél kapott eredményekhez viszonyítva. A károsodott májműködés magasabb M1 </w:t>
      </w:r>
      <w:proofErr w:type="spellStart"/>
      <w:r>
        <w:rPr>
          <w:lang w:val="hu-HU"/>
        </w:rPr>
        <w:t>metabolit</w:t>
      </w:r>
      <w:proofErr w:type="spellEnd"/>
      <w:r>
        <w:rPr>
          <w:lang w:val="hu-HU"/>
        </w:rPr>
        <w:t xml:space="preserve">-koncentrációt eredményezett a plazmában, ugyanakkor a változatlan molekula koncentrációja közel megegyezett az egészséges önkénteseknél megállapított értékkel.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májkárosodásban szenvedő betegeknél történő klinikai alkalmazásával kapcsolatosan nincs elegendő tapasztalat.</w:t>
      </w:r>
    </w:p>
    <w:p w14:paraId="14D68D68" w14:textId="77777777" w:rsidR="0031561E" w:rsidRDefault="0031561E">
      <w:pPr>
        <w:spacing w:line="240" w:lineRule="auto"/>
        <w:rPr>
          <w:iCs/>
          <w:lang w:val="hu-HU"/>
        </w:rPr>
      </w:pPr>
    </w:p>
    <w:p w14:paraId="05FB7D77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5.3</w:t>
      </w:r>
      <w:r>
        <w:rPr>
          <w:b/>
          <w:bCs/>
          <w:lang w:val="hu-HU"/>
        </w:rPr>
        <w:tab/>
        <w:t xml:space="preserve">A </w:t>
      </w:r>
      <w:proofErr w:type="spellStart"/>
      <w:r>
        <w:rPr>
          <w:b/>
          <w:bCs/>
          <w:lang w:val="hu-HU"/>
        </w:rPr>
        <w:t>preklinikai</w:t>
      </w:r>
      <w:proofErr w:type="spellEnd"/>
      <w:r>
        <w:rPr>
          <w:b/>
          <w:bCs/>
          <w:lang w:val="hu-HU"/>
        </w:rPr>
        <w:t xml:space="preserve"> biztonságossági vizsgálatok eredményei</w:t>
      </w:r>
    </w:p>
    <w:p w14:paraId="1C08F7EE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1F1C13B2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Patkányoknál és majmoknál a </w:t>
      </w:r>
      <w:proofErr w:type="spellStart"/>
      <w:r>
        <w:rPr>
          <w:lang w:val="hu-HU"/>
        </w:rPr>
        <w:t>haemopoeticus</w:t>
      </w:r>
      <w:proofErr w:type="spellEnd"/>
      <w:r>
        <w:rPr>
          <w:lang w:val="hu-HU"/>
        </w:rPr>
        <w:t xml:space="preserve"> rendszerre kifejtett hatás (a vörösvértest</w:t>
      </w:r>
      <w:r>
        <w:rPr>
          <w:lang w:val="hu-HU"/>
        </w:rPr>
        <w:noBreakHyphen/>
        <w:t xml:space="preserve"> és vérlemezkeszám kisfokú csökkenése) volt kimutatható. Egyéb </w:t>
      </w:r>
      <w:proofErr w:type="spellStart"/>
      <w:r>
        <w:rPr>
          <w:lang w:val="hu-HU"/>
        </w:rPr>
        <w:t>kinolonokhoz</w:t>
      </w:r>
      <w:proofErr w:type="spellEnd"/>
      <w:r>
        <w:rPr>
          <w:lang w:val="hu-HU"/>
        </w:rPr>
        <w:t xml:space="preserve"> hasonlóan patkányoknál, kutyáknál és majmoknál </w:t>
      </w:r>
      <w:proofErr w:type="spellStart"/>
      <w:r>
        <w:rPr>
          <w:lang w:val="hu-HU"/>
        </w:rPr>
        <w:t>hepatotoxicitást</w:t>
      </w:r>
      <w:proofErr w:type="spellEnd"/>
      <w:r>
        <w:rPr>
          <w:lang w:val="hu-HU"/>
        </w:rPr>
        <w:t xml:space="preserve"> (emelkedett májenzimszintek és </w:t>
      </w:r>
      <w:proofErr w:type="spellStart"/>
      <w:r>
        <w:rPr>
          <w:lang w:val="hu-HU"/>
        </w:rPr>
        <w:t>vacuolaris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degeneratio</w:t>
      </w:r>
      <w:proofErr w:type="spellEnd"/>
      <w:r>
        <w:rPr>
          <w:lang w:val="hu-HU"/>
        </w:rPr>
        <w:t>) észleltek. Majmoknál központi idegrendszeri toxicitás (</w:t>
      </w:r>
      <w:proofErr w:type="spellStart"/>
      <w:r>
        <w:rPr>
          <w:lang w:val="hu-HU"/>
        </w:rPr>
        <w:t>convulsiók</w:t>
      </w:r>
      <w:proofErr w:type="spellEnd"/>
      <w:r>
        <w:rPr>
          <w:lang w:val="hu-HU"/>
        </w:rPr>
        <w:t xml:space="preserve">) is előfordult. Ezeket a hatásokat azonban csak magas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-dózisok, ill. tartós kezelés esetén észlelték.</w:t>
      </w:r>
    </w:p>
    <w:p w14:paraId="132C49EA" w14:textId="77777777" w:rsidR="0031561E" w:rsidRDefault="0031561E">
      <w:pPr>
        <w:spacing w:line="240" w:lineRule="auto"/>
        <w:rPr>
          <w:lang w:val="hu-HU"/>
        </w:rPr>
      </w:pPr>
    </w:p>
    <w:p w14:paraId="251C5CF8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többi </w:t>
      </w:r>
      <w:proofErr w:type="spellStart"/>
      <w:r>
        <w:rPr>
          <w:lang w:val="hu-HU"/>
        </w:rPr>
        <w:t>kinolonhoz</w:t>
      </w:r>
      <w:proofErr w:type="spellEnd"/>
      <w:r>
        <w:rPr>
          <w:lang w:val="hu-HU"/>
        </w:rPr>
        <w:t xml:space="preserve"> hasonlóan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</w:t>
      </w:r>
      <w:r>
        <w:rPr>
          <w:i/>
          <w:lang w:val="hu-HU"/>
        </w:rPr>
        <w:t>in vitro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genotoxikusnak</w:t>
      </w:r>
      <w:proofErr w:type="spellEnd"/>
      <w:r>
        <w:rPr>
          <w:lang w:val="hu-HU"/>
        </w:rPr>
        <w:t xml:space="preserve"> bizonyult</w:t>
      </w:r>
      <w:r>
        <w:rPr>
          <w:i/>
          <w:lang w:val="hu-HU"/>
        </w:rPr>
        <w:t xml:space="preserve"> </w:t>
      </w:r>
      <w:r>
        <w:rPr>
          <w:lang w:val="hu-HU"/>
        </w:rPr>
        <w:t xml:space="preserve">baktériumokban és emlős sejteken. Mivel ezek a hatások magyarázhatók a bakteriális </w:t>
      </w:r>
      <w:proofErr w:type="spellStart"/>
      <w:r>
        <w:rPr>
          <w:lang w:val="hu-HU"/>
        </w:rPr>
        <w:t>girázokkal</w:t>
      </w:r>
      <w:proofErr w:type="spellEnd"/>
      <w:r>
        <w:rPr>
          <w:lang w:val="hu-HU"/>
        </w:rPr>
        <w:t xml:space="preserve"> létrejövő kölcsönhatással és – magas koncentrációban </w:t>
      </w:r>
      <w:r>
        <w:rPr>
          <w:lang w:val="hu-HU"/>
        </w:rPr>
        <w:noBreakHyphen/>
        <w:t xml:space="preserve"> az emlőssejtekben lévő </w:t>
      </w:r>
      <w:proofErr w:type="spellStart"/>
      <w:r>
        <w:rPr>
          <w:lang w:val="hu-HU"/>
        </w:rPr>
        <w:t>topoizomeráz</w:t>
      </w:r>
      <w:proofErr w:type="spellEnd"/>
      <w:r>
        <w:rPr>
          <w:lang w:val="hu-HU"/>
        </w:rPr>
        <w:t xml:space="preserve"> II gátlásával, így a </w:t>
      </w:r>
      <w:proofErr w:type="spellStart"/>
      <w:r>
        <w:rPr>
          <w:lang w:val="hu-HU"/>
        </w:rPr>
        <w:t>genotoxicitásra</w:t>
      </w:r>
      <w:proofErr w:type="spellEnd"/>
      <w:r>
        <w:rPr>
          <w:lang w:val="hu-HU"/>
        </w:rPr>
        <w:t xml:space="preserve"> küszöbérték határozható meg. </w:t>
      </w:r>
      <w:r>
        <w:rPr>
          <w:i/>
          <w:lang w:val="hu-HU"/>
        </w:rPr>
        <w:t>In vivo</w:t>
      </w:r>
      <w:r>
        <w:rPr>
          <w:lang w:val="hu-HU"/>
        </w:rPr>
        <w:t xml:space="preserve"> vizsgálatokban az alkalmazott igen magas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-dózisok ellenére sem észleltek </w:t>
      </w:r>
      <w:proofErr w:type="spellStart"/>
      <w:r>
        <w:rPr>
          <w:lang w:val="hu-HU"/>
        </w:rPr>
        <w:t>genotoxicitást</w:t>
      </w:r>
      <w:proofErr w:type="spellEnd"/>
      <w:r>
        <w:rPr>
          <w:lang w:val="hu-HU"/>
        </w:rPr>
        <w:t xml:space="preserve">. Ezek alapján egy kielégítően magas biztonságossági szint állapítható meg a humán terápiás dózisra. Egy patkányokkal végzett </w:t>
      </w:r>
      <w:proofErr w:type="spellStart"/>
      <w:r>
        <w:rPr>
          <w:lang w:val="hu-HU"/>
        </w:rPr>
        <w:t>iniciációs</w:t>
      </w:r>
      <w:proofErr w:type="spellEnd"/>
      <w:r>
        <w:rPr>
          <w:lang w:val="hu-HU"/>
        </w:rPr>
        <w:noBreakHyphen/>
        <w:t xml:space="preserve">promóciós vizsgálatban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nem bizonyult karcinogénnek.</w:t>
      </w:r>
    </w:p>
    <w:p w14:paraId="4C274A18" w14:textId="77777777" w:rsidR="0031561E" w:rsidRDefault="0031561E">
      <w:pPr>
        <w:spacing w:line="240" w:lineRule="auto"/>
        <w:rPr>
          <w:lang w:val="hu-HU"/>
        </w:rPr>
      </w:pPr>
    </w:p>
    <w:p w14:paraId="1A5256CF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Számos </w:t>
      </w:r>
      <w:proofErr w:type="spellStart"/>
      <w:r>
        <w:rPr>
          <w:lang w:val="hu-HU"/>
        </w:rPr>
        <w:t>kinolon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fotoreaktiv</w:t>
      </w:r>
      <w:proofErr w:type="spellEnd"/>
      <w:r>
        <w:rPr>
          <w:lang w:val="hu-HU"/>
        </w:rPr>
        <w:t xml:space="preserve">, ami </w:t>
      </w:r>
      <w:proofErr w:type="spellStart"/>
      <w:r>
        <w:rPr>
          <w:lang w:val="hu-HU"/>
        </w:rPr>
        <w:t>fototoxicitást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fotomutagén</w:t>
      </w:r>
      <w:proofErr w:type="spellEnd"/>
      <w:r>
        <w:rPr>
          <w:lang w:val="hu-HU"/>
        </w:rPr>
        <w:t xml:space="preserve">, illetve </w:t>
      </w:r>
      <w:proofErr w:type="spellStart"/>
      <w:r>
        <w:rPr>
          <w:lang w:val="hu-HU"/>
        </w:rPr>
        <w:t>fotokarcinogén</w:t>
      </w:r>
      <w:proofErr w:type="spellEnd"/>
      <w:r>
        <w:rPr>
          <w:lang w:val="hu-HU"/>
        </w:rPr>
        <w:t xml:space="preserve"> hatást válthat ki. Ezzel szemben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összehasonlító </w:t>
      </w:r>
      <w:r>
        <w:rPr>
          <w:i/>
          <w:lang w:val="hu-HU"/>
        </w:rPr>
        <w:t>in vitro</w:t>
      </w:r>
      <w:r>
        <w:rPr>
          <w:lang w:val="hu-HU"/>
        </w:rPr>
        <w:t xml:space="preserve"> és </w:t>
      </w:r>
      <w:r>
        <w:rPr>
          <w:i/>
          <w:lang w:val="hu-HU"/>
        </w:rPr>
        <w:t>in vivo</w:t>
      </w:r>
      <w:r>
        <w:rPr>
          <w:lang w:val="hu-HU"/>
        </w:rPr>
        <w:t xml:space="preserve"> vizsgálati programokban </w:t>
      </w:r>
      <w:proofErr w:type="spellStart"/>
      <w:r>
        <w:rPr>
          <w:lang w:val="hu-HU"/>
        </w:rPr>
        <w:t>fototoxikus</w:t>
      </w:r>
      <w:proofErr w:type="spellEnd"/>
      <w:r>
        <w:rPr>
          <w:lang w:val="hu-HU"/>
        </w:rPr>
        <w:t xml:space="preserve">, ill. </w:t>
      </w:r>
      <w:proofErr w:type="spellStart"/>
      <w:r>
        <w:rPr>
          <w:lang w:val="hu-HU"/>
        </w:rPr>
        <w:t>foto</w:t>
      </w:r>
      <w:r>
        <w:rPr>
          <w:lang w:val="hu-HU"/>
        </w:rPr>
        <w:noBreakHyphen/>
        <w:t>genotoxikus</w:t>
      </w:r>
      <w:proofErr w:type="spellEnd"/>
      <w:r>
        <w:rPr>
          <w:lang w:val="hu-HU"/>
        </w:rPr>
        <w:t xml:space="preserve"> hatásoktól mentesnek bizonyult. Ugyanilyen körülmények között más </w:t>
      </w:r>
      <w:proofErr w:type="spellStart"/>
      <w:r>
        <w:rPr>
          <w:lang w:val="hu-HU"/>
        </w:rPr>
        <w:t>kinolonok</w:t>
      </w:r>
      <w:proofErr w:type="spellEnd"/>
      <w:r>
        <w:rPr>
          <w:lang w:val="hu-HU"/>
        </w:rPr>
        <w:t xml:space="preserve"> kiváltották ezeket a hatásokat.</w:t>
      </w:r>
    </w:p>
    <w:p w14:paraId="63D8FFBD" w14:textId="77777777" w:rsidR="0031561E" w:rsidRDefault="0031561E">
      <w:pPr>
        <w:spacing w:line="240" w:lineRule="auto"/>
        <w:rPr>
          <w:lang w:val="hu-HU"/>
        </w:rPr>
      </w:pPr>
    </w:p>
    <w:p w14:paraId="16D7ECE0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Magas koncentrációban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gátolja a késleltetett, egyirányú káliumáramlás gyors szakaszát a szívben, és ezzel a QT</w:t>
      </w:r>
      <w:r>
        <w:rPr>
          <w:lang w:val="hu-HU"/>
        </w:rPr>
        <w:noBreakHyphen/>
        <w:t>intervallum megnyúlását eredményezheti. Kutyákkal végzett toxikológiai vizsgálatokban a 90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és magasabb, ≥ 16 mg/l plazmaszintet eredményező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dózisok a QT</w:t>
      </w:r>
      <w:r>
        <w:rPr>
          <w:lang w:val="hu-HU"/>
        </w:rPr>
        <w:noBreakHyphen/>
        <w:t>szakasz megnyúlását idézték elő, de nem okoztak szívritmuszavart. Csak igen magas, a humán dózis 50</w:t>
      </w:r>
      <w:r>
        <w:rPr>
          <w:lang w:val="hu-HU"/>
        </w:rPr>
        <w:noBreakHyphen/>
        <w:t>szeresét (&gt; 300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>) meghaladó, ≥ 200 mg/l (a terápiás szérumszintnél 40</w:t>
      </w:r>
      <w:r>
        <w:rPr>
          <w:lang w:val="hu-HU"/>
        </w:rPr>
        <w:noBreakHyphen/>
        <w:t>szer magasabb) plazmakoncentrációt eredményező, kumulatív, intravénás dózis okozott reverzibilis, nem halálos kamrai szívritmuszavart.</w:t>
      </w:r>
    </w:p>
    <w:p w14:paraId="74A70079" w14:textId="77777777" w:rsidR="0031561E" w:rsidRDefault="0031561E">
      <w:pPr>
        <w:spacing w:line="240" w:lineRule="auto"/>
        <w:rPr>
          <w:lang w:val="hu-HU"/>
        </w:rPr>
      </w:pPr>
    </w:p>
    <w:p w14:paraId="45CA1D84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kinolonok</w:t>
      </w:r>
      <w:proofErr w:type="spellEnd"/>
      <w:r>
        <w:rPr>
          <w:lang w:val="hu-HU"/>
        </w:rPr>
        <w:t xml:space="preserve"> igazoltan károsítják a fiatal állatok nagy, </w:t>
      </w:r>
      <w:proofErr w:type="spellStart"/>
      <w:r>
        <w:rPr>
          <w:lang w:val="hu-HU"/>
        </w:rPr>
        <w:t>diarthroidális</w:t>
      </w:r>
      <w:proofErr w:type="spellEnd"/>
      <w:r>
        <w:rPr>
          <w:lang w:val="hu-HU"/>
        </w:rPr>
        <w:t xml:space="preserve"> ízületeinek porcfelszínét. A fiatal kutyáknál ízületi károsodást okozó, legalacsonyabb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>-dózis - 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>-ban számítva - a 400 mg</w:t>
      </w:r>
      <w:r>
        <w:rPr>
          <w:lang w:val="hu-HU"/>
        </w:rPr>
        <w:noBreakHyphen/>
        <w:t>os terápiás dózis négyszerese volt (50 </w:t>
      </w:r>
      <w:proofErr w:type="spellStart"/>
      <w:r>
        <w:rPr>
          <w:lang w:val="hu-HU"/>
        </w:rPr>
        <w:t>ttkg</w:t>
      </w:r>
      <w:r>
        <w:rPr>
          <w:lang w:val="hu-HU"/>
        </w:rPr>
        <w:noBreakHyphen/>
        <w:t>ra</w:t>
      </w:r>
      <w:proofErr w:type="spellEnd"/>
      <w:r>
        <w:rPr>
          <w:lang w:val="hu-HU"/>
        </w:rPr>
        <w:t xml:space="preserve"> vonatkoztatva), ami 2</w:t>
      </w:r>
      <w:r>
        <w:rPr>
          <w:lang w:val="hu-HU"/>
        </w:rPr>
        <w:noBreakHyphen/>
        <w:t>3</w:t>
      </w:r>
      <w:r>
        <w:rPr>
          <w:lang w:val="hu-HU"/>
        </w:rPr>
        <w:noBreakHyphen/>
        <w:t>szor magasabb plazmaszintet eredményezett, mint a legmagasabb terápiás dózis.</w:t>
      </w:r>
    </w:p>
    <w:p w14:paraId="75DB18A8" w14:textId="77777777" w:rsidR="0031561E" w:rsidRDefault="0031561E">
      <w:pPr>
        <w:spacing w:line="240" w:lineRule="auto"/>
        <w:rPr>
          <w:lang w:val="hu-HU"/>
        </w:rPr>
      </w:pPr>
    </w:p>
    <w:p w14:paraId="714DDEB6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Patkányokkal és majmokkal végzett (ismételt dózisokat alkalmazó, maximálisan 6 hónapig tartó) toxicitási vizsgálatokban nem mutattak ki </w:t>
      </w:r>
      <w:proofErr w:type="spellStart"/>
      <w:r>
        <w:rPr>
          <w:lang w:val="hu-HU"/>
        </w:rPr>
        <w:t>oculotoxicitás</w:t>
      </w:r>
      <w:proofErr w:type="spellEnd"/>
      <w:r>
        <w:rPr>
          <w:lang w:val="hu-HU"/>
        </w:rPr>
        <w:t xml:space="preserve"> kockázatára utaló jeleket. Kutyáknál a ≥ 20 mg/l plazmaszintet eredményező, nagy (≥ 60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)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dózisok </w:t>
      </w:r>
      <w:proofErr w:type="spellStart"/>
      <w:r>
        <w:rPr>
          <w:lang w:val="hu-HU"/>
        </w:rPr>
        <w:t>elektroretinogram</w:t>
      </w:r>
      <w:proofErr w:type="spellEnd"/>
      <w:r>
        <w:rPr>
          <w:lang w:val="hu-HU"/>
        </w:rPr>
        <w:t>-változásokat és – izolált esetekben – retinaatrófiát okoztak.</w:t>
      </w:r>
    </w:p>
    <w:p w14:paraId="5365EBB8" w14:textId="77777777" w:rsidR="0031561E" w:rsidRDefault="0031561E">
      <w:pPr>
        <w:spacing w:line="240" w:lineRule="auto"/>
        <w:rPr>
          <w:lang w:val="hu-HU"/>
        </w:rPr>
      </w:pPr>
    </w:p>
    <w:p w14:paraId="0810D893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 xml:space="preserve">Patkányokkal, nyulakkal és majmokkal végzett reprodukciós vizsgálatok arra utalnak, hogy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átjut a placentán. Patkányokkal (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és iv.) és majmokkal (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) végzett vizsgálatok nem igazolták a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teratogén</w:t>
      </w:r>
      <w:proofErr w:type="spellEnd"/>
      <w:r>
        <w:rPr>
          <w:lang w:val="hu-HU"/>
        </w:rPr>
        <w:t xml:space="preserve"> vagy termékenységet befolyásoló hatását. A csigolyák és bordák fejlődési rendellenességeinek kismértékben emelkedett gyakoriságát figyelték meg nyulaknál, de csak az anyára nézve egyértelműen toxikus (20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, iv.) dózisok mellett. A humán terápiás plazmakoncentrációnak megfelelő dózisok esetén majmoknál és nyulaknál az abortuszok </w:t>
      </w:r>
      <w:proofErr w:type="spellStart"/>
      <w:r>
        <w:rPr>
          <w:lang w:val="hu-HU"/>
        </w:rPr>
        <w:t>incidenciájának</w:t>
      </w:r>
      <w:proofErr w:type="spellEnd"/>
      <w:r>
        <w:rPr>
          <w:lang w:val="hu-HU"/>
        </w:rPr>
        <w:t xml:space="preserve"> növekedését észlelték. Patkányoknál a magzatok csökkent testtömegét, magasabb </w:t>
      </w:r>
      <w:proofErr w:type="spellStart"/>
      <w:r>
        <w:rPr>
          <w:lang w:val="hu-HU"/>
        </w:rPr>
        <w:t>prenatalis</w:t>
      </w:r>
      <w:proofErr w:type="spellEnd"/>
      <w:r>
        <w:rPr>
          <w:lang w:val="hu-HU"/>
        </w:rPr>
        <w:t xml:space="preserve"> elhalást és a vemhesség időtartamának kismértékű megnövekedését, valamint egyes hímnemű és nőnemű utódoknál a spontán aktivitás fokozódását észlelték az ajánlott maximális humán dózis 63</w:t>
      </w:r>
      <w:r>
        <w:rPr>
          <w:lang w:val="hu-HU"/>
        </w:rPr>
        <w:noBreakHyphen/>
        <w:t>szorosa mellett (mg/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>-ban számítva), a humán terápiás dózistartományon belüli plazmakoncentráció mellett.</w:t>
      </w:r>
    </w:p>
    <w:p w14:paraId="09513401" w14:textId="77777777" w:rsidR="0031561E" w:rsidRDefault="0031561E">
      <w:pPr>
        <w:spacing w:line="240" w:lineRule="auto"/>
        <w:rPr>
          <w:lang w:val="hu-HU"/>
        </w:rPr>
      </w:pPr>
    </w:p>
    <w:p w14:paraId="0B44D179" w14:textId="77777777" w:rsidR="0031561E" w:rsidRDefault="0031561E">
      <w:pPr>
        <w:spacing w:line="240" w:lineRule="auto"/>
        <w:rPr>
          <w:lang w:val="hu-HU"/>
        </w:rPr>
      </w:pPr>
    </w:p>
    <w:p w14:paraId="6A24D0E4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GYÓGYSZERÉSZETI JELLEMZŐK</w:t>
      </w:r>
    </w:p>
    <w:p w14:paraId="216EB50A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2F23FDED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6.1</w:t>
      </w:r>
      <w:r>
        <w:rPr>
          <w:b/>
          <w:bCs/>
          <w:lang w:val="hu-HU"/>
        </w:rPr>
        <w:tab/>
        <w:t>Segédanyagok felsorolása</w:t>
      </w:r>
    </w:p>
    <w:p w14:paraId="12D136E8" w14:textId="77777777" w:rsidR="0031561E" w:rsidRDefault="0031561E">
      <w:pPr>
        <w:spacing w:line="240" w:lineRule="auto"/>
        <w:rPr>
          <w:lang w:val="hu-HU"/>
        </w:rPr>
      </w:pPr>
    </w:p>
    <w:p w14:paraId="7F341288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Tablettamag</w:t>
      </w:r>
    </w:p>
    <w:p w14:paraId="0BB7EAB7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mikrokristályos cellulóz</w:t>
      </w:r>
    </w:p>
    <w:p w14:paraId="29B412F9" w14:textId="77777777" w:rsidR="0031561E" w:rsidRDefault="00A432A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kroszkarmellóz</w:t>
      </w:r>
      <w:proofErr w:type="spellEnd"/>
      <w:r>
        <w:rPr>
          <w:lang w:val="hu-HU"/>
        </w:rPr>
        <w:t>-nátrium</w:t>
      </w:r>
    </w:p>
    <w:p w14:paraId="7C489F8A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magnézium-</w:t>
      </w:r>
      <w:proofErr w:type="spellStart"/>
      <w:r>
        <w:rPr>
          <w:lang w:val="hu-HU"/>
        </w:rPr>
        <w:t>sztearát</w:t>
      </w:r>
      <w:proofErr w:type="spellEnd"/>
    </w:p>
    <w:p w14:paraId="091D5D1C" w14:textId="77777777" w:rsidR="0031561E" w:rsidRDefault="0031561E">
      <w:pPr>
        <w:spacing w:line="240" w:lineRule="auto"/>
        <w:rPr>
          <w:lang w:val="hu-HU"/>
        </w:rPr>
      </w:pPr>
    </w:p>
    <w:p w14:paraId="4689A4E8" w14:textId="77777777" w:rsidR="0031561E" w:rsidRDefault="00A432A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Filmbevonat</w:t>
      </w:r>
    </w:p>
    <w:p w14:paraId="298838CA" w14:textId="77777777" w:rsidR="0031561E" w:rsidRDefault="00A432A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hipromellóz</w:t>
      </w:r>
      <w:proofErr w:type="spellEnd"/>
      <w:r>
        <w:rPr>
          <w:lang w:val="hu-HU"/>
        </w:rPr>
        <w:t xml:space="preserve"> 6 </w:t>
      </w:r>
      <w:proofErr w:type="spellStart"/>
      <w:r>
        <w:rPr>
          <w:lang w:val="hu-HU"/>
        </w:rPr>
        <w:t>mPa•s</w:t>
      </w:r>
      <w:proofErr w:type="spellEnd"/>
    </w:p>
    <w:p w14:paraId="69F7756C" w14:textId="77777777" w:rsidR="0031561E" w:rsidRDefault="00A432A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makrogol</w:t>
      </w:r>
      <w:proofErr w:type="spellEnd"/>
      <w:r>
        <w:rPr>
          <w:lang w:val="hu-HU"/>
        </w:rPr>
        <w:t xml:space="preserve"> 4000</w:t>
      </w:r>
    </w:p>
    <w:p w14:paraId="55609A7B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titán-dioxid (E171)</w:t>
      </w:r>
    </w:p>
    <w:p w14:paraId="76135040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vörös vas-oxid (E172)</w:t>
      </w:r>
    </w:p>
    <w:p w14:paraId="5DFA92D8" w14:textId="77777777" w:rsidR="0031561E" w:rsidRDefault="0031561E">
      <w:pPr>
        <w:spacing w:line="240" w:lineRule="auto"/>
        <w:rPr>
          <w:lang w:val="hu-HU"/>
        </w:rPr>
      </w:pPr>
    </w:p>
    <w:p w14:paraId="70E06260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6.2</w:t>
      </w:r>
      <w:r>
        <w:rPr>
          <w:b/>
          <w:bCs/>
          <w:lang w:val="hu-HU"/>
        </w:rPr>
        <w:tab/>
        <w:t>Inkompatibilitások</w:t>
      </w:r>
    </w:p>
    <w:p w14:paraId="6B2AEB04" w14:textId="77777777" w:rsidR="0031561E" w:rsidRDefault="0031561E">
      <w:pPr>
        <w:spacing w:line="240" w:lineRule="auto"/>
        <w:rPr>
          <w:lang w:val="hu-HU"/>
        </w:rPr>
      </w:pPr>
    </w:p>
    <w:p w14:paraId="6886F941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Nem értelmezhető.</w:t>
      </w:r>
    </w:p>
    <w:p w14:paraId="1D1515BF" w14:textId="77777777" w:rsidR="0031561E" w:rsidRDefault="0031561E">
      <w:pPr>
        <w:spacing w:line="240" w:lineRule="auto"/>
        <w:rPr>
          <w:lang w:val="hu-HU"/>
        </w:rPr>
      </w:pPr>
    </w:p>
    <w:p w14:paraId="4CEFFFC7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6.3</w:t>
      </w:r>
      <w:r>
        <w:rPr>
          <w:b/>
          <w:bCs/>
          <w:lang w:val="hu-HU"/>
        </w:rPr>
        <w:tab/>
        <w:t>Felhasználhatósági időtartam</w:t>
      </w:r>
    </w:p>
    <w:p w14:paraId="2E344265" w14:textId="77777777" w:rsidR="0031561E" w:rsidRDefault="0031561E">
      <w:pPr>
        <w:spacing w:line="240" w:lineRule="auto"/>
        <w:rPr>
          <w:lang w:val="hu-HU"/>
        </w:rPr>
      </w:pPr>
    </w:p>
    <w:p w14:paraId="25E3F303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3 év</w:t>
      </w:r>
    </w:p>
    <w:p w14:paraId="34EE7728" w14:textId="77777777" w:rsidR="0031561E" w:rsidRDefault="0031561E">
      <w:pPr>
        <w:spacing w:line="240" w:lineRule="auto"/>
        <w:rPr>
          <w:lang w:val="hu-HU"/>
        </w:rPr>
      </w:pPr>
    </w:p>
    <w:p w14:paraId="3B5E14CB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6.4</w:t>
      </w:r>
      <w:r>
        <w:rPr>
          <w:b/>
          <w:bCs/>
          <w:lang w:val="hu-HU"/>
        </w:rPr>
        <w:tab/>
        <w:t>Különleges tárolási előírások</w:t>
      </w:r>
    </w:p>
    <w:p w14:paraId="235092BA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6519C162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281CC84F" w14:textId="77777777" w:rsidR="0031561E" w:rsidRDefault="00A432A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különleges tárolási hőmérsékletet nem igényel.</w:t>
      </w:r>
    </w:p>
    <w:p w14:paraId="733D5444" w14:textId="77777777" w:rsidR="0031561E" w:rsidRDefault="0031561E">
      <w:pPr>
        <w:spacing w:line="240" w:lineRule="auto"/>
        <w:rPr>
          <w:lang w:val="hu-HU"/>
        </w:rPr>
      </w:pPr>
    </w:p>
    <w:p w14:paraId="12D69F2E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6.5</w:t>
      </w:r>
      <w:r>
        <w:rPr>
          <w:b/>
          <w:bCs/>
          <w:lang w:val="hu-HU"/>
        </w:rPr>
        <w:tab/>
        <w:t>Csomagolás típusa és kiszerelése</w:t>
      </w:r>
    </w:p>
    <w:p w14:paraId="4EA55F88" w14:textId="77777777" w:rsidR="0031561E" w:rsidRDefault="0031561E">
      <w:pPr>
        <w:spacing w:line="240" w:lineRule="auto"/>
        <w:rPr>
          <w:lang w:val="hu-HU"/>
        </w:rPr>
      </w:pPr>
    </w:p>
    <w:p w14:paraId="394ECA9C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5, 7, 10, 14, 25, 28, 30, 50, 70, 80, 100, vagy 120 filmtabletta buborékcsomagolásban (OPA/AL/PVC-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buborékcsomagolás) és dobozban.</w:t>
      </w:r>
    </w:p>
    <w:p w14:paraId="1EBF9339" w14:textId="77777777" w:rsidR="0031561E" w:rsidRDefault="0031561E">
      <w:pPr>
        <w:spacing w:line="240" w:lineRule="auto"/>
        <w:rPr>
          <w:lang w:val="hu-HU"/>
        </w:rPr>
      </w:pPr>
    </w:p>
    <w:p w14:paraId="367FAF4D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lastRenderedPageBreak/>
        <w:t>Nem feltétlenül mindegyik kiszerelés kerül kereskedelmi forgalomba.</w:t>
      </w:r>
    </w:p>
    <w:p w14:paraId="5B74DC49" w14:textId="77777777" w:rsidR="0031561E" w:rsidRDefault="0031561E">
      <w:pPr>
        <w:spacing w:line="240" w:lineRule="auto"/>
        <w:rPr>
          <w:lang w:val="hu-HU"/>
        </w:rPr>
      </w:pPr>
    </w:p>
    <w:p w14:paraId="2D33C904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6.6</w:t>
      </w:r>
      <w:r>
        <w:rPr>
          <w:b/>
          <w:bCs/>
          <w:lang w:val="hu-HU"/>
        </w:rPr>
        <w:tab/>
        <w:t>A megsemmisítésre vonatkozó különleges óvintézkedések</w:t>
      </w:r>
      <w:r>
        <w:rPr>
          <w:b/>
          <w:noProof/>
          <w:lang w:val="hu-HU"/>
        </w:rPr>
        <w:t xml:space="preserve"> és egyéb, a készítmény kezelésével kapcsolatos információk</w:t>
      </w:r>
    </w:p>
    <w:p w14:paraId="36B378E4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1E31A5E3" w14:textId="77777777" w:rsidR="0031561E" w:rsidRDefault="00A432A9">
      <w:pPr>
        <w:tabs>
          <w:tab w:val="clear" w:pos="567"/>
        </w:tabs>
        <w:suppressAutoHyphens/>
        <w:spacing w:line="240" w:lineRule="auto"/>
        <w:rPr>
          <w:rFonts w:eastAsia="Calibri"/>
          <w:lang w:val="hu-HU" w:eastAsia="hu-HU"/>
        </w:rPr>
      </w:pPr>
      <w:r>
        <w:rPr>
          <w:rFonts w:eastAsia="Calibri"/>
          <w:lang w:val="hu-HU" w:eastAsia="hu-HU"/>
        </w:rPr>
        <w:t>Bármilyen fel nem használt gyógyszer, illetve hulladékanyag megsemmisítését a gyógyszerekre vonatkozó előírások szerint kell végrehajtani.</w:t>
      </w:r>
    </w:p>
    <w:p w14:paraId="71B5ADE2" w14:textId="77777777" w:rsidR="0031561E" w:rsidRDefault="0031561E">
      <w:pPr>
        <w:spacing w:line="240" w:lineRule="auto"/>
        <w:rPr>
          <w:lang w:val="hu-HU"/>
        </w:rPr>
      </w:pPr>
    </w:p>
    <w:p w14:paraId="61DCAEAF" w14:textId="77777777" w:rsidR="0031561E" w:rsidRDefault="00A432A9">
      <w:pPr>
        <w:spacing w:line="240" w:lineRule="auto"/>
        <w:rPr>
          <w:lang w:val="hu-HU"/>
        </w:rPr>
      </w:pPr>
      <w:r>
        <w:rPr>
          <w:b/>
          <w:color w:val="000000"/>
          <w:lang w:val="hu-HU"/>
        </w:rPr>
        <w:t>Megjegyzés:</w:t>
      </w:r>
      <w:r>
        <w:rPr>
          <w:lang w:val="hu-HU"/>
        </w:rPr>
        <w:t xml:space="preserve"> </w:t>
      </w:r>
      <w:r>
        <w:rPr>
          <w:lang w:val="hu-HU"/>
        </w:rPr>
        <w:sym w:font="Wingdings" w:char="F058"/>
      </w:r>
      <w:r>
        <w:rPr>
          <w:lang w:val="hu-HU"/>
        </w:rPr>
        <w:sym w:font="Wingdings" w:char="F058"/>
      </w:r>
      <w:r>
        <w:rPr>
          <w:b/>
          <w:color w:val="000000"/>
          <w:lang w:val="hu-HU"/>
        </w:rPr>
        <w:t xml:space="preserve"> </w:t>
      </w:r>
      <w:r>
        <w:rPr>
          <w:color w:val="000000"/>
          <w:lang w:val="hu-HU"/>
        </w:rPr>
        <w:t>(</w:t>
      </w:r>
      <w:proofErr w:type="gramStart"/>
      <w:r>
        <w:rPr>
          <w:color w:val="000000"/>
          <w:lang w:val="hu-HU"/>
        </w:rPr>
        <w:t>két keresztes</w:t>
      </w:r>
      <w:proofErr w:type="gramEnd"/>
      <w:r>
        <w:rPr>
          <w:color w:val="000000"/>
          <w:lang w:val="hu-HU"/>
        </w:rPr>
        <w:t>)</w:t>
      </w:r>
    </w:p>
    <w:p w14:paraId="6A266BE1" w14:textId="77777777" w:rsidR="0031561E" w:rsidRDefault="00A432A9">
      <w:pPr>
        <w:spacing w:line="240" w:lineRule="auto"/>
        <w:rPr>
          <w:b/>
          <w:lang w:val="hu-HU"/>
        </w:rPr>
      </w:pPr>
      <w:r>
        <w:rPr>
          <w:b/>
          <w:color w:val="000000"/>
          <w:lang w:val="hu-HU"/>
        </w:rPr>
        <w:t>Osztályozás:</w:t>
      </w:r>
      <w:r>
        <w:rPr>
          <w:color w:val="000000"/>
          <w:lang w:val="hu-HU"/>
        </w:rPr>
        <w:t xml:space="preserve"> </w:t>
      </w:r>
      <w:r>
        <w:rPr>
          <w:b/>
          <w:lang w:val="hu-HU"/>
        </w:rPr>
        <w:t>II. csoport</w:t>
      </w:r>
    </w:p>
    <w:p w14:paraId="5F057DB0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Kizárólag orvosi rendelvényhez kötött gyógyszer (V).</w:t>
      </w:r>
    </w:p>
    <w:p w14:paraId="70B3B8CE" w14:textId="77777777" w:rsidR="0031561E" w:rsidRDefault="0031561E">
      <w:pPr>
        <w:spacing w:line="240" w:lineRule="auto"/>
        <w:rPr>
          <w:lang w:val="hu-HU"/>
        </w:rPr>
      </w:pPr>
    </w:p>
    <w:p w14:paraId="39C597F2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6C62E1F9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A FORGALOMBA HOZATALI ENGEDÉLY JOGOSULTJA</w:t>
      </w:r>
    </w:p>
    <w:p w14:paraId="2883FD1A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6A919ACC" w14:textId="77777777" w:rsidR="0031561E" w:rsidRDefault="00A432A9">
      <w:pPr>
        <w:widowControl w:val="0"/>
        <w:spacing w:line="240" w:lineRule="auto"/>
        <w:rPr>
          <w:color w:val="000000"/>
          <w:lang w:val="pt-BR"/>
        </w:rPr>
      </w:pPr>
      <w:r>
        <w:rPr>
          <w:color w:val="000000"/>
          <w:lang w:val="pt-BR"/>
        </w:rPr>
        <w:t xml:space="preserve">KRKA, d.d., Novo mesto, </w:t>
      </w:r>
      <w:r>
        <w:rPr>
          <w:bCs/>
          <w:lang w:val="pt-BR"/>
        </w:rPr>
        <w:t xml:space="preserve">Šmarješka cesta 6, </w:t>
      </w:r>
      <w:r>
        <w:rPr>
          <w:color w:val="000000"/>
          <w:lang w:val="pt-BR"/>
        </w:rPr>
        <w:t>8501 Novo mesto, Szlovénia</w:t>
      </w:r>
    </w:p>
    <w:p w14:paraId="6EEC6178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D641EDE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0501289B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A FORGALOMBA HOZATALI ENGEDÉLY SZÁMA(I)</w:t>
      </w:r>
    </w:p>
    <w:p w14:paraId="187F82D3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6ECA9B30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OGYI-T-22664/01</w:t>
      </w:r>
      <w:r>
        <w:rPr>
          <w:color w:val="000000"/>
          <w:lang w:val="hu-HU" w:eastAsia="hu-HU"/>
        </w:rPr>
        <w:tab/>
        <w:t>5×</w:t>
      </w:r>
    </w:p>
    <w:p w14:paraId="6DB065AA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OGYI-T-22664/02</w:t>
      </w:r>
      <w:r>
        <w:rPr>
          <w:color w:val="000000"/>
          <w:lang w:val="hu-HU" w:eastAsia="hu-HU"/>
        </w:rPr>
        <w:tab/>
        <w:t>7×</w:t>
      </w:r>
    </w:p>
    <w:p w14:paraId="233913E2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OGYI-T-22664/03</w:t>
      </w:r>
      <w:r>
        <w:rPr>
          <w:color w:val="000000"/>
          <w:lang w:val="hu-HU" w:eastAsia="hu-HU"/>
        </w:rPr>
        <w:tab/>
        <w:t>10×</w:t>
      </w:r>
    </w:p>
    <w:p w14:paraId="5FBC98F2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OGYI-T-22664/04</w:t>
      </w:r>
      <w:r>
        <w:rPr>
          <w:color w:val="000000"/>
          <w:lang w:val="hu-HU" w:eastAsia="hu-HU"/>
        </w:rPr>
        <w:tab/>
        <w:t>14×</w:t>
      </w:r>
    </w:p>
    <w:p w14:paraId="61445F91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OGYI-T-22664/05</w:t>
      </w:r>
      <w:r>
        <w:rPr>
          <w:color w:val="000000"/>
          <w:lang w:val="hu-HU" w:eastAsia="hu-HU"/>
        </w:rPr>
        <w:tab/>
        <w:t>25×</w:t>
      </w:r>
    </w:p>
    <w:p w14:paraId="17132DD9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OGYI-T-22664/06</w:t>
      </w:r>
      <w:r>
        <w:rPr>
          <w:color w:val="000000"/>
          <w:lang w:val="hu-HU" w:eastAsia="hu-HU"/>
        </w:rPr>
        <w:tab/>
        <w:t>28×</w:t>
      </w:r>
    </w:p>
    <w:p w14:paraId="55D28E16" w14:textId="77777777" w:rsidR="0031561E" w:rsidRDefault="00A432A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lang w:val="hu-HU" w:eastAsia="hu-HU"/>
        </w:rPr>
      </w:pPr>
      <w:r>
        <w:rPr>
          <w:color w:val="000000"/>
          <w:lang w:val="hu-HU" w:eastAsia="hu-HU"/>
        </w:rPr>
        <w:t>OGYI-T-22664/07</w:t>
      </w:r>
      <w:r>
        <w:rPr>
          <w:color w:val="000000"/>
          <w:lang w:val="hu-HU" w:eastAsia="hu-HU"/>
        </w:rPr>
        <w:tab/>
        <w:t>30×</w:t>
      </w:r>
    </w:p>
    <w:p w14:paraId="09A1BAF0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color w:val="000000"/>
          <w:lang w:val="hu-HU" w:eastAsia="hu-HU"/>
        </w:rPr>
        <w:t>OGYI-T-22664/08</w:t>
      </w:r>
      <w:r>
        <w:rPr>
          <w:color w:val="000000"/>
          <w:lang w:val="hu-HU" w:eastAsia="hu-HU"/>
        </w:rPr>
        <w:tab/>
        <w:t>100×</w:t>
      </w:r>
    </w:p>
    <w:p w14:paraId="1C8D2D9B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6F1B516C" w14:textId="77777777" w:rsidR="0031561E" w:rsidRDefault="0031561E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060F8C55" w14:textId="77777777" w:rsidR="0031561E" w:rsidRDefault="00A432A9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A FORGALOMBA HOZATALI ENGEDÉLY ELSŐ KIADÁSÁNAK/ MEGÚJÍTÁSÁNAK DÁTUMA</w:t>
      </w:r>
    </w:p>
    <w:p w14:paraId="1D87422B" w14:textId="77777777" w:rsidR="0031561E" w:rsidRDefault="0031561E">
      <w:pPr>
        <w:spacing w:line="240" w:lineRule="auto"/>
        <w:rPr>
          <w:lang w:val="hu-HU"/>
        </w:rPr>
      </w:pPr>
    </w:p>
    <w:p w14:paraId="69022251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forgalomba hozatali engedély első kiadásának dátuma: 2014. május 6.</w:t>
      </w:r>
    </w:p>
    <w:p w14:paraId="11EB6E32" w14:textId="77777777" w:rsidR="0031561E" w:rsidRDefault="0031561E">
      <w:pPr>
        <w:spacing w:line="240" w:lineRule="auto"/>
        <w:rPr>
          <w:lang w:val="hu-HU"/>
        </w:rPr>
      </w:pPr>
    </w:p>
    <w:p w14:paraId="0FEF35CE" w14:textId="77777777" w:rsidR="0031561E" w:rsidRDefault="00A432A9">
      <w:pPr>
        <w:spacing w:line="240" w:lineRule="auto"/>
        <w:rPr>
          <w:lang w:val="hu-HU"/>
        </w:rPr>
      </w:pPr>
      <w:r>
        <w:rPr>
          <w:lang w:val="hu-HU"/>
        </w:rPr>
        <w:t>A forgalomba hozatali engedély megújításának dátuma: 2019. október 2.</w:t>
      </w:r>
    </w:p>
    <w:p w14:paraId="66EFD7CE" w14:textId="77777777" w:rsidR="0031561E" w:rsidRDefault="0031561E">
      <w:pPr>
        <w:spacing w:line="240" w:lineRule="auto"/>
        <w:rPr>
          <w:lang w:val="hu-HU"/>
        </w:rPr>
      </w:pPr>
    </w:p>
    <w:p w14:paraId="1A36EDFA" w14:textId="77777777" w:rsidR="0031561E" w:rsidRDefault="0031561E">
      <w:pPr>
        <w:spacing w:line="240" w:lineRule="auto"/>
        <w:rPr>
          <w:lang w:val="hu-HU"/>
        </w:rPr>
      </w:pPr>
    </w:p>
    <w:p w14:paraId="66C5A854" w14:textId="3F5A0671" w:rsidR="0031561E" w:rsidRDefault="00A432A9" w:rsidP="004E2960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A SZÖVEG ELLENŐRZÉSÉNEK DÁTUMA</w:t>
      </w:r>
    </w:p>
    <w:p w14:paraId="30E90474" w14:textId="77777777" w:rsidR="0031561E" w:rsidRDefault="0031561E" w:rsidP="00C324D3">
      <w:pPr>
        <w:spacing w:line="240" w:lineRule="auto"/>
        <w:outlineLvl w:val="0"/>
        <w:rPr>
          <w:lang w:val="hu-HU"/>
        </w:rPr>
      </w:pPr>
    </w:p>
    <w:p w14:paraId="745DB7E5" w14:textId="79D7BBFE" w:rsidR="008E4651" w:rsidRPr="00C324D3" w:rsidRDefault="008E4651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C324D3">
        <w:rPr>
          <w:bCs/>
          <w:lang w:val="hu-HU"/>
        </w:rPr>
        <w:t xml:space="preserve">2026. </w:t>
      </w:r>
      <w:r w:rsidR="00C324D3" w:rsidRPr="00C324D3">
        <w:rPr>
          <w:bCs/>
          <w:lang w:val="hu-HU"/>
        </w:rPr>
        <w:t>szeptember 15.</w:t>
      </w:r>
    </w:p>
    <w:p w14:paraId="7A4F56AE" w14:textId="77777777" w:rsidR="008E4651" w:rsidRDefault="008E4651">
      <w:pPr>
        <w:tabs>
          <w:tab w:val="clear" w:pos="567"/>
        </w:tabs>
        <w:spacing w:line="240" w:lineRule="auto"/>
        <w:outlineLvl w:val="0"/>
        <w:rPr>
          <w:bCs/>
          <w:highlight w:val="lightGray"/>
          <w:lang w:val="hu-HU"/>
        </w:rPr>
      </w:pPr>
    </w:p>
    <w:p w14:paraId="765CB453" w14:textId="0F79D2BE" w:rsidR="0031561E" w:rsidRDefault="00A432A9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C324D3">
        <w:rPr>
          <w:bCs/>
          <w:highlight w:val="lightGray"/>
          <w:lang w:val="hu-HU"/>
        </w:rPr>
        <w:t xml:space="preserve">A </w:t>
      </w:r>
      <w:proofErr w:type="spellStart"/>
      <w:r w:rsidRPr="00C324D3">
        <w:rPr>
          <w:highlight w:val="lightGray"/>
          <w:lang w:val="en-US"/>
        </w:rPr>
        <w:t>gyógyszerről</w:t>
      </w:r>
      <w:proofErr w:type="spellEnd"/>
      <w:r w:rsidRPr="00C324D3">
        <w:rPr>
          <w:bCs/>
          <w:highlight w:val="lightGray"/>
          <w:lang w:val="hu-HU"/>
        </w:rPr>
        <w:t xml:space="preserve"> részletes információ az Országos Gyógyszerészeti és Élelmezés-egészségügyi Intézet internetes honlapján található (www.nngyk.gov.hu).</w:t>
      </w:r>
    </w:p>
    <w:sectPr w:rsidR="0031561E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BB810" w14:textId="77777777" w:rsidR="00457222" w:rsidRDefault="00457222">
      <w:r>
        <w:separator/>
      </w:r>
    </w:p>
  </w:endnote>
  <w:endnote w:type="continuationSeparator" w:id="0">
    <w:p w14:paraId="21BED1DD" w14:textId="77777777" w:rsidR="00457222" w:rsidRDefault="00457222">
      <w:r>
        <w:continuationSeparator/>
      </w:r>
    </w:p>
  </w:endnote>
  <w:endnote w:type="continuationNotice" w:id="1">
    <w:p w14:paraId="17E83A03" w14:textId="77777777" w:rsidR="00457222" w:rsidRDefault="0045722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1EC1" w14:textId="77777777" w:rsidR="0031561E" w:rsidRDefault="0031561E">
    <w:pPr>
      <w:pStyle w:val="llb"/>
      <w:spacing w:line="240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DC6A5" w14:textId="5D71B9F6" w:rsidR="0031561E" w:rsidRDefault="004E2960">
    <w:pPr>
      <w:pStyle w:val="llb"/>
      <w:tabs>
        <w:tab w:val="clear" w:pos="8306"/>
        <w:tab w:val="right" w:pos="9071"/>
      </w:tabs>
      <w:spacing w:line="240" w:lineRule="auto"/>
      <w:rPr>
        <w:color w:val="auto"/>
        <w:sz w:val="18"/>
        <w:szCs w:val="18"/>
        <w:u w:val="none"/>
        <w:lang w:val="hu-HU"/>
      </w:rPr>
    </w:pPr>
    <w:r w:rsidRPr="004E2960">
      <w:rPr>
        <w:color w:val="auto"/>
        <w:sz w:val="18"/>
        <w:szCs w:val="18"/>
        <w:u w:val="none"/>
        <w:lang w:val="sl-SI"/>
      </w:rPr>
      <w:t>NNGYK/ETGY/19810/2026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97261" w14:textId="77777777" w:rsidR="00457222" w:rsidRDefault="00457222">
      <w:r>
        <w:separator/>
      </w:r>
    </w:p>
  </w:footnote>
  <w:footnote w:type="continuationSeparator" w:id="0">
    <w:p w14:paraId="03BEC337" w14:textId="77777777" w:rsidR="00457222" w:rsidRDefault="00457222">
      <w:r>
        <w:continuationSeparator/>
      </w:r>
    </w:p>
  </w:footnote>
  <w:footnote w:type="continuationNotice" w:id="1">
    <w:p w14:paraId="5393E746" w14:textId="77777777" w:rsidR="00457222" w:rsidRDefault="0045722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30DDA" w14:textId="77777777" w:rsidR="0031561E" w:rsidRDefault="00A432A9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7</w:t>
    </w:r>
    <w:r>
      <w:rPr>
        <w:sz w:val="18"/>
        <w:szCs w:val="18"/>
      </w:rPr>
      <w:fldChar w:fldCharType="end"/>
    </w:r>
  </w:p>
  <w:p w14:paraId="79376B70" w14:textId="77777777" w:rsidR="0031561E" w:rsidRDefault="0031561E">
    <w:pPr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18E4F5B"/>
    <w:multiLevelType w:val="hybridMultilevel"/>
    <w:tmpl w:val="233AB0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005393"/>
    <w:multiLevelType w:val="hybridMultilevel"/>
    <w:tmpl w:val="10EC7034"/>
    <w:lvl w:ilvl="0" w:tplc="E33639C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0E50C0"/>
    <w:multiLevelType w:val="hybridMultilevel"/>
    <w:tmpl w:val="FC004AD6"/>
    <w:lvl w:ilvl="0" w:tplc="E1D8C02A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color w:val="auto"/>
      </w:rPr>
    </w:lvl>
    <w:lvl w:ilvl="1" w:tplc="5CC6A80E">
      <w:start w:val="1"/>
      <w:numFmt w:val="bullet"/>
      <w:lvlText w:val="-"/>
      <w:lvlJc w:val="left"/>
      <w:pPr>
        <w:tabs>
          <w:tab w:val="num" w:pos="1437"/>
        </w:tabs>
        <w:ind w:left="1437" w:hanging="357"/>
      </w:pPr>
      <w:rPr>
        <w:rFonts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1A610F"/>
    <w:multiLevelType w:val="hybridMultilevel"/>
    <w:tmpl w:val="F03CE07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0B377F28"/>
    <w:multiLevelType w:val="hybridMultilevel"/>
    <w:tmpl w:val="FD76330E"/>
    <w:lvl w:ilvl="0" w:tplc="8E8ACA2E">
      <w:start w:val="1"/>
      <w:numFmt w:val="bullet"/>
      <w:lvlText w:val="˗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483965"/>
    <w:multiLevelType w:val="hybridMultilevel"/>
    <w:tmpl w:val="E6BC7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1DB31947"/>
    <w:multiLevelType w:val="hybridMultilevel"/>
    <w:tmpl w:val="EDC89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5392BEF"/>
    <w:multiLevelType w:val="hybridMultilevel"/>
    <w:tmpl w:val="5FBE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72040AD"/>
    <w:multiLevelType w:val="hybridMultilevel"/>
    <w:tmpl w:val="0112804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1A24350"/>
    <w:multiLevelType w:val="hybridMultilevel"/>
    <w:tmpl w:val="0AEEB4F0"/>
    <w:lvl w:ilvl="0" w:tplc="F472525A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8746BF6"/>
    <w:multiLevelType w:val="hybridMultilevel"/>
    <w:tmpl w:val="0BECB4C0"/>
    <w:lvl w:ilvl="0" w:tplc="C47EC74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0843DA8"/>
    <w:multiLevelType w:val="hybridMultilevel"/>
    <w:tmpl w:val="4426DA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5657674"/>
    <w:multiLevelType w:val="hybridMultilevel"/>
    <w:tmpl w:val="28BE59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2B0618"/>
    <w:multiLevelType w:val="hybridMultilevel"/>
    <w:tmpl w:val="F6FA5EE8"/>
    <w:lvl w:ilvl="0" w:tplc="8E8ACA2E">
      <w:start w:val="1"/>
      <w:numFmt w:val="bullet"/>
      <w:lvlText w:val="˗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6D500C"/>
    <w:multiLevelType w:val="hybridMultilevel"/>
    <w:tmpl w:val="3EA6BAD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144986"/>
    <w:multiLevelType w:val="hybridMultilevel"/>
    <w:tmpl w:val="28A0005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C90BDF"/>
    <w:multiLevelType w:val="hybridMultilevel"/>
    <w:tmpl w:val="4678E420"/>
    <w:lvl w:ilvl="0" w:tplc="51D00656">
      <w:start w:val="2"/>
      <w:numFmt w:val="bullet"/>
      <w:lvlText w:val="-"/>
      <w:lvlJc w:val="left"/>
      <w:pPr>
        <w:ind w:left="720" w:hanging="360"/>
      </w:pPr>
    </w:lvl>
    <w:lvl w:ilvl="1" w:tplc="51D0065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7C63D6"/>
    <w:multiLevelType w:val="hybridMultilevel"/>
    <w:tmpl w:val="A47A850C"/>
    <w:lvl w:ilvl="0" w:tplc="E1D8C02A">
      <w:start w:val="1"/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color w:val="auto"/>
      </w:rPr>
    </w:lvl>
    <w:lvl w:ilvl="1" w:tplc="E174C27A">
      <w:start w:val="1"/>
      <w:numFmt w:val="bullet"/>
      <w:lvlText w:val="-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2" w:tplc="C9EAA5F0">
      <w:start w:val="27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color w:val="auto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AAE0478"/>
    <w:multiLevelType w:val="hybridMultilevel"/>
    <w:tmpl w:val="1BC6F19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B2A17B7"/>
    <w:multiLevelType w:val="hybridMultilevel"/>
    <w:tmpl w:val="510A5ED2"/>
    <w:lvl w:ilvl="0" w:tplc="F9F85EE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FD5BB7"/>
    <w:multiLevelType w:val="hybridMultilevel"/>
    <w:tmpl w:val="8654E9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B96A5E"/>
    <w:multiLevelType w:val="hybridMultilevel"/>
    <w:tmpl w:val="E7A8D156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287BA8"/>
    <w:multiLevelType w:val="hybridMultilevel"/>
    <w:tmpl w:val="E5BAD398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0" w15:restartNumberingAfterBreak="0">
    <w:nsid w:val="68247730"/>
    <w:multiLevelType w:val="multi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698F55CE"/>
    <w:multiLevelType w:val="hybridMultilevel"/>
    <w:tmpl w:val="3286BE54"/>
    <w:lvl w:ilvl="0" w:tplc="E1D8C0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352615"/>
    <w:multiLevelType w:val="hybridMultilevel"/>
    <w:tmpl w:val="6C205F18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462856">
    <w:abstractNumId w:val="39"/>
  </w:num>
  <w:num w:numId="2" w16cid:durableId="75498004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333704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657208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149379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518949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194247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32606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83398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7269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167566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6912772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31831886">
    <w:abstractNumId w:val="8"/>
  </w:num>
  <w:num w:numId="14" w16cid:durableId="1247616806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1485006767">
    <w:abstractNumId w:val="18"/>
  </w:num>
  <w:num w:numId="16" w16cid:durableId="281956245">
    <w:abstractNumId w:val="15"/>
  </w:num>
  <w:num w:numId="17" w16cid:durableId="2125155267">
    <w:abstractNumId w:val="28"/>
  </w:num>
  <w:num w:numId="18" w16cid:durableId="665329057">
    <w:abstractNumId w:val="35"/>
  </w:num>
  <w:num w:numId="19" w16cid:durableId="884831528">
    <w:abstractNumId w:val="12"/>
  </w:num>
  <w:num w:numId="20" w16cid:durableId="1601328912">
    <w:abstractNumId w:val="14"/>
  </w:num>
  <w:num w:numId="21" w16cid:durableId="1357852467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22" w16cid:durableId="1865242669">
    <w:abstractNumId w:val="4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703630325">
    <w:abstractNumId w:val="21"/>
  </w:num>
  <w:num w:numId="24" w16cid:durableId="1517647150">
    <w:abstractNumId w:val="34"/>
  </w:num>
  <w:num w:numId="25" w16cid:durableId="1828591808">
    <w:abstractNumId w:val="31"/>
  </w:num>
  <w:num w:numId="26" w16cid:durableId="1671641844">
    <w:abstractNumId w:val="13"/>
  </w:num>
  <w:num w:numId="27" w16cid:durableId="635991541">
    <w:abstractNumId w:val="10"/>
  </w:num>
  <w:num w:numId="28" w16cid:durableId="1002511794">
    <w:abstractNumId w:val="41"/>
  </w:num>
  <w:num w:numId="29" w16cid:durableId="1860698508">
    <w:abstractNumId w:val="36"/>
  </w:num>
  <w:num w:numId="30" w16cid:durableId="68833893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310834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6734107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93919761">
    <w:abstractNumId w:val="25"/>
  </w:num>
  <w:num w:numId="34" w16cid:durableId="965818201">
    <w:abstractNumId w:val="17"/>
  </w:num>
  <w:num w:numId="35" w16cid:durableId="2063171407">
    <w:abstractNumId w:val="23"/>
  </w:num>
  <w:num w:numId="36" w16cid:durableId="1856309664">
    <w:abstractNumId w:val="11"/>
  </w:num>
  <w:num w:numId="37" w16cid:durableId="1013580179">
    <w:abstractNumId w:val="42"/>
  </w:num>
  <w:num w:numId="38" w16cid:durableId="767118120">
    <w:abstractNumId w:val="26"/>
  </w:num>
  <w:num w:numId="39" w16cid:durableId="1853648016">
    <w:abstractNumId w:val="32"/>
  </w:num>
  <w:num w:numId="40" w16cid:durableId="1111709026">
    <w:abstractNumId w:val="38"/>
  </w:num>
  <w:num w:numId="41" w16cid:durableId="1065185140">
    <w:abstractNumId w:val="29"/>
  </w:num>
  <w:num w:numId="42" w16cid:durableId="236944960">
    <w:abstractNumId w:val="30"/>
  </w:num>
  <w:num w:numId="43" w16cid:durableId="803232222">
    <w:abstractNumId w:val="37"/>
  </w:num>
  <w:num w:numId="44" w16cid:durableId="39428250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revisionView w:formatting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31561E"/>
    <w:rsid w:val="00205647"/>
    <w:rsid w:val="00271070"/>
    <w:rsid w:val="0031561E"/>
    <w:rsid w:val="00457222"/>
    <w:rsid w:val="004E2960"/>
    <w:rsid w:val="006B4A61"/>
    <w:rsid w:val="008D4C2D"/>
    <w:rsid w:val="008E4651"/>
    <w:rsid w:val="0090762D"/>
    <w:rsid w:val="00A432A9"/>
    <w:rsid w:val="00C324D3"/>
    <w:rsid w:val="00D5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173D3"/>
  <w15:chartTrackingRefBased/>
  <w15:docId w15:val="{D0597E0F-F55F-4159-9B1C-FE75DF5EB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Élőláb Char,Footer Char2 Char,Footer Char1 Char Char,Footer Char2 Char Char1 Char,Footer Char1 Char Char Char Char1,Footer Char2 Char Char1 Char Char Char,Footer Char1 Char Char Char Char1 Char Char"/>
    <w:basedOn w:val="Norml"/>
    <w:link w:val="Hiperhivatkozs"/>
    <w:uiPriority w:val="99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locked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</w:style>
  <w:style w:type="character" w:styleId="Hiperhivatkozs">
    <w:name w:val="Hyperlink"/>
    <w:aliases w:val="Élőláb Char1,Élőláb Char Char,Footer Char2 Char Char1,Footer Char1 Char Char Char,Footer Char2 Char Char1 Char Char,Footer Char1 Char Char Char Char1 Char,Footer Char2 Char Char1 Char Char Char Char"/>
    <w:link w:val="llb"/>
    <w:uiPriority w:val="99"/>
    <w:locked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 w:cs="Courier New"/>
      <w:noProof/>
      <w:color w:val="800000"/>
    </w:rPr>
  </w:style>
  <w:style w:type="paragraph" w:customStyle="1" w:styleId="ListParagraph1">
    <w:name w:val="List Paragraph1"/>
    <w:basedOn w:val="Norml"/>
    <w:uiPriority w:val="99"/>
    <w:qFormat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sz w:val="20"/>
      <w:szCs w:val="20"/>
      <w:lang w:val="en-GB"/>
    </w:rPr>
  </w:style>
  <w:style w:type="paragraph" w:customStyle="1" w:styleId="Revision1">
    <w:name w:val="Revision1"/>
    <w:hidden/>
    <w:uiPriority w:val="99"/>
    <w:semiHidden/>
    <w:rPr>
      <w:sz w:val="22"/>
      <w:szCs w:val="22"/>
      <w:lang w:val="en-GB" w:eastAsia="en-US"/>
    </w:rPr>
  </w:style>
  <w:style w:type="character" w:customStyle="1" w:styleId="longtext1">
    <w:name w:val="long_text1"/>
    <w:rPr>
      <w:sz w:val="26"/>
      <w:szCs w:val="26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napToGrid w:val="0"/>
      <w:lang w:val="x-none" w:eastAsia="hu-HU"/>
    </w:rPr>
  </w:style>
  <w:style w:type="character" w:customStyle="1" w:styleId="SzvegtrzsbehzssalChar">
    <w:name w:val="Szövegtörzs behúzással Char"/>
    <w:link w:val="Szvegtrzsbehzssal"/>
    <w:rPr>
      <w:snapToGrid w:val="0"/>
      <w:sz w:val="22"/>
      <w:szCs w:val="22"/>
      <w:lang w:eastAsia="hu-HU"/>
    </w:rPr>
  </w:style>
  <w:style w:type="character" w:customStyle="1" w:styleId="mediumtext1">
    <w:name w:val="medium_text1"/>
    <w:rPr>
      <w:sz w:val="32"/>
      <w:szCs w:val="32"/>
    </w:rPr>
  </w:style>
  <w:style w:type="paragraph" w:customStyle="1" w:styleId="Text">
    <w:name w:val="Text"/>
    <w:basedOn w:val="Norml"/>
    <w:link w:val="TextChar"/>
    <w:pPr>
      <w:tabs>
        <w:tab w:val="clear" w:pos="567"/>
      </w:tabs>
      <w:spacing w:line="240" w:lineRule="atLeast"/>
    </w:pPr>
    <w:rPr>
      <w:lang w:val="de-DE" w:eastAsia="de-DE"/>
    </w:rPr>
  </w:style>
  <w:style w:type="character" w:customStyle="1" w:styleId="TextChar">
    <w:name w:val="Text Char"/>
    <w:link w:val="Text"/>
    <w:locked/>
    <w:rPr>
      <w:sz w:val="22"/>
      <w:szCs w:val="22"/>
      <w:lang w:val="de-DE" w:eastAsia="de-DE"/>
    </w:rPr>
  </w:style>
  <w:style w:type="character" w:styleId="Mrltotthiperhivatkozs">
    <w:name w:val="FollowedHyperlink"/>
    <w:uiPriority w:val="99"/>
    <w:semiHidden/>
    <w:unhideWhenUsed/>
    <w:rPr>
      <w:color w:val="800080"/>
      <w:u w:val="single"/>
    </w:rPr>
  </w:style>
  <w:style w:type="character" w:styleId="HTML-rgp">
    <w:name w:val="HTML Typewriter"/>
    <w:uiPriority w:val="99"/>
    <w:semiHidden/>
    <w:unhideWhenUsed/>
    <w:rPr>
      <w:rFonts w:ascii="Courier New" w:eastAsia="Calibri" w:hAnsi="Courier New" w:cs="Courier New" w:hint="default"/>
      <w:sz w:val="20"/>
      <w:szCs w:val="20"/>
    </w:rPr>
  </w:style>
  <w:style w:type="paragraph" w:customStyle="1" w:styleId="Default">
    <w:name w:val="Default"/>
    <w:basedOn w:val="Norml"/>
    <w:pPr>
      <w:tabs>
        <w:tab w:val="clear" w:pos="567"/>
      </w:tabs>
      <w:autoSpaceDE w:val="0"/>
      <w:autoSpaceDN w:val="0"/>
      <w:spacing w:line="240" w:lineRule="auto"/>
    </w:pPr>
    <w:rPr>
      <w:rFonts w:eastAsia="Calibri"/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Pr>
      <w:sz w:val="22"/>
      <w:szCs w:val="22"/>
      <w:lang w:val="en-GB" w:eastAsia="en-US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pPr>
      <w:tabs>
        <w:tab w:val="clear" w:pos="567"/>
      </w:tabs>
      <w:suppressAutoHyphens/>
      <w:spacing w:line="260" w:lineRule="atLeast"/>
    </w:pPr>
    <w:rPr>
      <w:b/>
      <w:szCs w:val="24"/>
      <w:lang w:eastAsia="ar-SA"/>
    </w:rPr>
  </w:style>
  <w:style w:type="character" w:customStyle="1" w:styleId="VgjegyzetszvegeChar">
    <w:name w:val="Végjegyzet szövege Char"/>
    <w:link w:val="Vgjegyzetszvege"/>
    <w:uiPriority w:val="99"/>
    <w:semiHidden/>
    <w:rPr>
      <w:b/>
      <w:sz w:val="22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066B2-43C5-419B-8997-DB63C6989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19</Pages>
  <Words>6192</Words>
  <Characters>42725</Characters>
  <Application>Microsoft Office Word</Application>
  <DocSecurity>0</DocSecurity>
  <Lines>356</Lines>
  <Paragraphs>97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Hqrdtemplatecleanhu</vt:lpstr>
      <vt:lpstr>Hqrdtemplatecleanhu</vt:lpstr>
    </vt:vector>
  </TitlesOfParts>
  <Manager/>
  <Company/>
  <LinksUpToDate>false</LinksUpToDate>
  <CharactersWithSpaces>48820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Hqrdtemplatecleanhu</dc:title>
  <dc:subject/>
  <dc:creator>OGYI 29.1</dc:creator>
  <cp:keywords/>
  <cp:lastModifiedBy>HU OGYI 8.1</cp:lastModifiedBy>
  <cp:revision>10</cp:revision>
  <cp:lastPrinted>2013-03-04T10:58:00Z</cp:lastPrinted>
  <dcterms:created xsi:type="dcterms:W3CDTF">2026-04-20T06:26:00Z</dcterms:created>
  <dcterms:modified xsi:type="dcterms:W3CDTF">2026-09-16T07:41:00Z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/>
  </property>
  <property fmtid="{D5CDD505-2E9C-101B-9397-08002B2CF9AE}" pid="3" name="DM_Owner">
    <vt:lpwstr/>
  </property>
  <property fmtid="{D5CDD505-2E9C-101B-9397-08002B2CF9AE}" pid="4" name="DM_emea_doc_number">
    <vt:lpwstr/>
  </property>
  <property fmtid="{D5CDD505-2E9C-101B-9397-08002B2CF9AE}" pid="5" name="DM_emea_received_date">
    <vt:lpwstr/>
  </property>
  <property fmtid="{D5CDD505-2E9C-101B-9397-08002B2CF9AE}" pid="6" name="DM_emea_doc_category">
    <vt:lpwstr/>
  </property>
  <property fmtid="{D5CDD505-2E9C-101B-9397-08002B2CF9AE}" pid="7" name="DM_emea_internal_label">
    <vt:lpwstr/>
  </property>
  <property fmtid="{D5CDD505-2E9C-101B-9397-08002B2CF9AE}" pid="8" name="DM_emea_legal_date">
    <vt:lpwstr/>
  </property>
  <property fmtid="{D5CDD505-2E9C-101B-9397-08002B2CF9AE}" pid="9" name="DM_emea_year">
    <vt:lpwstr/>
  </property>
  <property fmtid="{D5CDD505-2E9C-101B-9397-08002B2CF9AE}" pid="10" name="DM_emea_sent_date">
    <vt:lpwstr/>
  </property>
  <property fmtid="{D5CDD505-2E9C-101B-9397-08002B2CF9AE}" pid="11" name="DM_Version">
    <vt:lpwstr/>
  </property>
  <property fmtid="{D5CDD505-2E9C-101B-9397-08002B2CF9AE}" pid="12" name="DM_Name">
    <vt:lpwstr/>
  </property>
  <property fmtid="{D5CDD505-2E9C-101B-9397-08002B2CF9AE}" pid="13" name="DM_Creation_Date">
    <vt:lpwstr/>
  </property>
  <property fmtid="{D5CDD505-2E9C-101B-9397-08002B2CF9AE}" pid="14" name="DM_Modify_Date">
    <vt:lpwstr/>
  </property>
  <property fmtid="{D5CDD505-2E9C-101B-9397-08002B2CF9AE}" pid="15" name="DM_Creator_Name">
    <vt:lpwstr/>
  </property>
  <property fmtid="{D5CDD505-2E9C-101B-9397-08002B2CF9AE}" pid="16" name="DM_Modifier_Name">
    <vt:lpwstr/>
  </property>
  <property fmtid="{D5CDD505-2E9C-101B-9397-08002B2CF9AE}" pid="17" name="DM_Type">
    <vt:lpwstr/>
  </property>
  <property fmtid="{D5CDD505-2E9C-101B-9397-08002B2CF9AE}" pid="18" name="DM_DocRefId">
    <vt:lpwstr/>
  </property>
  <property fmtid="{D5CDD505-2E9C-101B-9397-08002B2CF9AE}" pid="19" name="DM_Category">
    <vt:lpwstr/>
  </property>
  <property fmtid="{D5CDD505-2E9C-101B-9397-08002B2CF9AE}" pid="20" name="DM_Path">
    <vt:lpwstr/>
  </property>
  <property fmtid="{D5CDD505-2E9C-101B-9397-08002B2CF9AE}" pid="21" name="DM_emea_doc_ref_id">
    <vt:lpwstr/>
  </property>
  <property fmtid="{D5CDD505-2E9C-101B-9397-08002B2CF9AE}" pid="22" name="DM_Modifer_Name">
    <vt:lpwstr/>
  </property>
  <property fmtid="{D5CDD505-2E9C-101B-9397-08002B2CF9AE}" pid="23" name="DM_Modified_Date">
    <vt:lpwstr/>
  </property>
</Properties>
</file>