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A2353" w14:textId="77777777" w:rsidR="00955293" w:rsidRDefault="00B8300C">
      <w:pPr>
        <w:widowControl w:val="0"/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bCs/>
          <w:iCs/>
          <w:szCs w:val="22"/>
          <w:lang w:val="hu-HU" w:eastAsia="en-US"/>
        </w:rPr>
        <w:t>1.</w:t>
      </w:r>
      <w:r>
        <w:rPr>
          <w:b/>
          <w:bCs/>
          <w:iCs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>A GYÓGYSZER NEVE</w:t>
      </w:r>
    </w:p>
    <w:p w14:paraId="22F9FDD9" w14:textId="77777777" w:rsidR="00955293" w:rsidRDefault="00955293">
      <w:pPr>
        <w:tabs>
          <w:tab w:val="left" w:pos="567"/>
        </w:tabs>
        <w:rPr>
          <w:iCs/>
          <w:szCs w:val="22"/>
          <w:lang w:val="hu-HU" w:eastAsia="en-US"/>
        </w:rPr>
      </w:pPr>
    </w:p>
    <w:p w14:paraId="6B8C2760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/>
        </w:rPr>
        <w:t>Analgesin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Dolo</w:t>
      </w:r>
      <w:proofErr w:type="spellEnd"/>
      <w:r>
        <w:rPr>
          <w:szCs w:val="22"/>
          <w:lang w:val="hu-HU"/>
        </w:rPr>
        <w:t xml:space="preserve"> 220 mg filmtabletta</w:t>
      </w:r>
    </w:p>
    <w:p w14:paraId="7ACF7AE4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04AA8820" w14:textId="77777777" w:rsidR="00955293" w:rsidRDefault="00955293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D34DA84" w14:textId="77777777" w:rsidR="00955293" w:rsidRDefault="00B8300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2.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>MINŐSÉGI ÉS MENNYISÉGI ÖSSZETÉTEL</w:t>
      </w:r>
    </w:p>
    <w:p w14:paraId="0FAFB7D9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632CB4A8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220 mg </w:t>
      </w:r>
      <w:proofErr w:type="spellStart"/>
      <w:r>
        <w:rPr>
          <w:szCs w:val="22"/>
          <w:lang w:val="hu-HU" w:eastAsia="en-US"/>
        </w:rPr>
        <w:t>naproxen</w:t>
      </w:r>
      <w:proofErr w:type="spellEnd"/>
      <w:r>
        <w:rPr>
          <w:szCs w:val="22"/>
          <w:lang w:val="hu-HU" w:eastAsia="en-US"/>
        </w:rPr>
        <w:t xml:space="preserve">-nátriumot tartalmaz </w:t>
      </w:r>
      <w:proofErr w:type="spellStart"/>
      <w:r>
        <w:rPr>
          <w:szCs w:val="22"/>
          <w:lang w:val="hu-HU" w:eastAsia="en-US"/>
        </w:rPr>
        <w:t>filmtablettánként</w:t>
      </w:r>
      <w:proofErr w:type="spellEnd"/>
      <w:r>
        <w:rPr>
          <w:szCs w:val="22"/>
          <w:lang w:val="hu-HU" w:eastAsia="en-US"/>
        </w:rPr>
        <w:t xml:space="preserve">, ami megfelel 200 mg </w:t>
      </w:r>
      <w:proofErr w:type="spellStart"/>
      <w:r>
        <w:rPr>
          <w:szCs w:val="22"/>
          <w:lang w:val="hu-HU" w:eastAsia="en-US"/>
        </w:rPr>
        <w:t>naproxennek</w:t>
      </w:r>
      <w:proofErr w:type="spellEnd"/>
      <w:r>
        <w:rPr>
          <w:szCs w:val="22"/>
          <w:lang w:val="hu-HU" w:eastAsia="en-US"/>
        </w:rPr>
        <w:t>.</w:t>
      </w:r>
    </w:p>
    <w:p w14:paraId="451B6D0B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48331AEF" w14:textId="77777777" w:rsidR="00955293" w:rsidRDefault="00B8300C">
      <w:pPr>
        <w:rPr>
          <w:szCs w:val="22"/>
          <w:lang w:val="hu-HU" w:eastAsia="en-US"/>
        </w:rPr>
      </w:pPr>
      <w:r>
        <w:rPr>
          <w:szCs w:val="22"/>
          <w:lang w:val="hu-HU"/>
        </w:rPr>
        <w:t xml:space="preserve">A segédanyagok teljes </w:t>
      </w:r>
      <w:r>
        <w:rPr>
          <w:bCs/>
          <w:szCs w:val="22"/>
          <w:lang w:val="hu-HU"/>
        </w:rPr>
        <w:t>listáját</w:t>
      </w:r>
      <w:r>
        <w:rPr>
          <w:szCs w:val="22"/>
          <w:lang w:val="hu-HU"/>
        </w:rPr>
        <w:t xml:space="preserve"> lásd a 6.1 pontban</w:t>
      </w:r>
      <w:r>
        <w:rPr>
          <w:bCs/>
          <w:szCs w:val="22"/>
          <w:lang w:val="hu-HU"/>
        </w:rPr>
        <w:t>.</w:t>
      </w:r>
    </w:p>
    <w:p w14:paraId="6B9D17CA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04A69FD7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074EAD89" w14:textId="77777777" w:rsidR="00955293" w:rsidRDefault="00B8300C">
      <w:pPr>
        <w:ind w:left="540" w:hanging="540"/>
        <w:rPr>
          <w:caps/>
          <w:szCs w:val="22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  <w:t>GYÓGYSZERFORMA</w:t>
      </w:r>
    </w:p>
    <w:p w14:paraId="70641D9C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4BD0D664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>Filmtabletta.</w:t>
      </w:r>
    </w:p>
    <w:p w14:paraId="25BDA9C0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7825E20B" w14:textId="77777777" w:rsidR="00955293" w:rsidRDefault="00B8300C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Ovális alakú, mindkét oldalán enyhén domború, világos kékesszürke színű, fémfényű filmtabletta. Magassága 4,2-4,6 mm, hossza 13,5-13,8 mm.</w:t>
      </w:r>
    </w:p>
    <w:p w14:paraId="605DC225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07EDF2EA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4E8CBCF2" w14:textId="77777777" w:rsidR="00955293" w:rsidRDefault="00B8300C">
      <w:pPr>
        <w:tabs>
          <w:tab w:val="left" w:pos="567"/>
        </w:tabs>
        <w:ind w:left="567" w:hanging="567"/>
        <w:rPr>
          <w:caps/>
          <w:szCs w:val="22"/>
          <w:lang w:val="hu-HU" w:eastAsia="en-US"/>
        </w:rPr>
      </w:pPr>
      <w:r>
        <w:rPr>
          <w:b/>
          <w:caps/>
          <w:szCs w:val="22"/>
          <w:lang w:val="hu-HU" w:eastAsia="en-US"/>
        </w:rPr>
        <w:t>4.</w:t>
      </w:r>
      <w:r>
        <w:rPr>
          <w:b/>
          <w:caps/>
          <w:szCs w:val="22"/>
          <w:lang w:val="hu-HU" w:eastAsia="en-US"/>
        </w:rPr>
        <w:tab/>
      </w:r>
      <w:r>
        <w:rPr>
          <w:b/>
          <w:szCs w:val="22"/>
          <w:lang w:val="hu-HU"/>
        </w:rPr>
        <w:t>KLINIKAI JELLEMZŐK</w:t>
      </w:r>
      <w:r>
        <w:rPr>
          <w:b/>
          <w:szCs w:val="22"/>
          <w:lang w:val="hu-HU" w:eastAsia="en-US"/>
        </w:rPr>
        <w:t xml:space="preserve"> </w:t>
      </w:r>
    </w:p>
    <w:p w14:paraId="083963C3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1CB4ED22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4.1</w:t>
      </w:r>
      <w:r>
        <w:rPr>
          <w:b/>
          <w:szCs w:val="22"/>
          <w:lang w:val="hu-HU" w:eastAsia="en-US"/>
        </w:rPr>
        <w:tab/>
        <w:t>Terápiás javallatok</w:t>
      </w:r>
    </w:p>
    <w:p w14:paraId="63F9FB27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08250427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 felnőttek és 16 évesnél idősebb gyermekek számára javallott</w:t>
      </w:r>
      <w:r>
        <w:rPr>
          <w:szCs w:val="22"/>
          <w:lang w:val="hu-HU"/>
        </w:rPr>
        <w:t>:</w:t>
      </w:r>
    </w:p>
    <w:p w14:paraId="0F1CFEBF" w14:textId="77777777" w:rsidR="00955293" w:rsidRDefault="00B8300C">
      <w:pPr>
        <w:pStyle w:val="Listaszerbekezds"/>
        <w:numPr>
          <w:ilvl w:val="0"/>
          <w:numId w:val="17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>enyhe-közepesen súlyos fájdalom (például fejfájás, fogfájás, menstruációs fájdalom, ízületi fájdalom, izomfájdalom) rövid távú, tüneti kezelésére.</w:t>
      </w:r>
    </w:p>
    <w:p w14:paraId="6665B02A" w14:textId="77777777" w:rsidR="00955293" w:rsidRDefault="00955293">
      <w:pPr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</w:p>
    <w:p w14:paraId="66241FBC" w14:textId="77777777" w:rsidR="00955293" w:rsidRDefault="00B8300C">
      <w:pPr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4.2</w:t>
      </w:r>
      <w:r>
        <w:rPr>
          <w:b/>
          <w:szCs w:val="22"/>
          <w:lang w:val="hu-HU" w:eastAsia="en-US"/>
        </w:rPr>
        <w:tab/>
        <w:t>Adagolás és alkalmazás</w:t>
      </w:r>
    </w:p>
    <w:p w14:paraId="12E25F65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11724EFB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Adagolás</w:t>
      </w:r>
    </w:p>
    <w:p w14:paraId="694CA9E1" w14:textId="77777777" w:rsidR="00955293" w:rsidRDefault="00955293">
      <w:pPr>
        <w:rPr>
          <w:szCs w:val="22"/>
          <w:lang w:val="hu-HU"/>
        </w:rPr>
      </w:pPr>
    </w:p>
    <w:p w14:paraId="3D1E0D82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>A nemkívánatos hatások előfordulása minimálisra csökkenthető, ha legkisebb hatásos dózist a tünetek kezeléséhez szükséges legrövidebb ideig alkalmazzák (lásd 4.4 pont).</w:t>
      </w:r>
    </w:p>
    <w:p w14:paraId="44F8F5DD" w14:textId="77777777" w:rsidR="00955293" w:rsidRDefault="00955293">
      <w:pPr>
        <w:rPr>
          <w:szCs w:val="22"/>
          <w:lang w:val="hu-HU"/>
        </w:rPr>
      </w:pPr>
    </w:p>
    <w:p w14:paraId="1DFCFD9F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Felnőttek és 16 év feletti, 50 kg-nál nagyobb testsúlyú serdülők</w:t>
      </w:r>
    </w:p>
    <w:p w14:paraId="0D9A8A8A" w14:textId="77777777" w:rsidR="00955293" w:rsidRDefault="00B8300C">
      <w:pPr>
        <w:pStyle w:val="Listaszerbekezds"/>
        <w:ind w:left="0"/>
        <w:rPr>
          <w:szCs w:val="22"/>
          <w:lang w:val="hu-HU"/>
        </w:rPr>
      </w:pPr>
      <w:r>
        <w:rPr>
          <w:spacing w:val="-2"/>
          <w:szCs w:val="22"/>
          <w:lang w:val="hu-HU"/>
        </w:rPr>
        <w:t>Az ajánlott adag felnőttek és 16 év feletti, 50 kg-nál nagyobb testsúlyú serdülők számára 1 filmtabletta 8-12</w:t>
      </w:r>
      <w:r>
        <w:rPr>
          <w:szCs w:val="22"/>
          <w:lang w:val="hu-HU"/>
        </w:rPr>
        <w:t> óránként.</w:t>
      </w:r>
    </w:p>
    <w:p w14:paraId="7CC1986F" w14:textId="77777777" w:rsidR="00955293" w:rsidRDefault="00B8300C">
      <w:pPr>
        <w:pStyle w:val="Listaszerbekezds"/>
        <w:ind w:left="0"/>
        <w:rPr>
          <w:szCs w:val="22"/>
          <w:lang w:val="hu-HU"/>
        </w:rPr>
      </w:pPr>
      <w:r>
        <w:rPr>
          <w:szCs w:val="22"/>
          <w:lang w:val="hu-HU"/>
        </w:rPr>
        <w:t>Alternatívaként, a kezdő adag 2 filmtabletta, amelyet további egy filmtabletta bevétele követ 8-12 óra múlva, ha ez szükséges.</w:t>
      </w:r>
    </w:p>
    <w:p w14:paraId="2A01E565" w14:textId="77777777" w:rsidR="00955293" w:rsidRDefault="00B8300C">
      <w:pPr>
        <w:pStyle w:val="Listaszerbekezds"/>
        <w:ind w:left="0"/>
        <w:rPr>
          <w:szCs w:val="22"/>
          <w:lang w:val="hu-HU"/>
        </w:rPr>
      </w:pPr>
      <w:r>
        <w:rPr>
          <w:szCs w:val="22"/>
          <w:lang w:val="hu-HU"/>
        </w:rPr>
        <w:t>A maximális napi adag 3 filmtabletta.</w:t>
      </w:r>
    </w:p>
    <w:p w14:paraId="25CA0BF7" w14:textId="77777777" w:rsidR="00955293" w:rsidRDefault="00B8300C">
      <w:pPr>
        <w:pStyle w:val="Listaszerbekezds"/>
        <w:ind w:left="0"/>
        <w:rPr>
          <w:szCs w:val="22"/>
          <w:lang w:val="hu-HU"/>
        </w:rPr>
      </w:pPr>
      <w:r>
        <w:rPr>
          <w:spacing w:val="-2"/>
          <w:szCs w:val="22"/>
          <w:lang w:val="hu-HU"/>
        </w:rPr>
        <w:t>A kezelés időtartama 7 nap. Ha a fájdalom továbbra is fennáll, vagy a tünetek változnak, ajánlatos orvoshoz</w:t>
      </w:r>
      <w:r>
        <w:rPr>
          <w:szCs w:val="22"/>
          <w:lang w:val="hu-HU"/>
        </w:rPr>
        <w:t xml:space="preserve"> fordulni.</w:t>
      </w:r>
    </w:p>
    <w:p w14:paraId="5339C604" w14:textId="77777777" w:rsidR="00955293" w:rsidRDefault="00955293">
      <w:pPr>
        <w:pStyle w:val="Listaszerbekezds"/>
        <w:ind w:left="0"/>
        <w:jc w:val="both"/>
        <w:rPr>
          <w:szCs w:val="22"/>
          <w:lang w:val="hu-HU"/>
        </w:rPr>
      </w:pPr>
    </w:p>
    <w:p w14:paraId="6A6E65A3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Idősek</w:t>
      </w:r>
    </w:p>
    <w:p w14:paraId="283E046B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>Az időskorú betegek maximális napi adagja 2 db filmtabletta, két alkalomra elosztva. A túladagolás kockázata miatt ezt a gyógyszert körültekintően kell alkalmazni idős betegeknél (lásd 4.4 pont). A lehető legalacsonyabb dózist a lehető legrövidebb ideig kell alkalmazni, mivel az időskorúaknál fokozott a mellékhatások kialakulásának kockázata.</w:t>
      </w:r>
    </w:p>
    <w:p w14:paraId="6E3C4D6B" w14:textId="77777777" w:rsidR="00955293" w:rsidRDefault="00955293">
      <w:pPr>
        <w:rPr>
          <w:szCs w:val="22"/>
          <w:lang w:val="hu-HU"/>
        </w:rPr>
      </w:pPr>
    </w:p>
    <w:p w14:paraId="1A72E5D4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Vesekárosodásban szenvedő betegek</w:t>
      </w:r>
    </w:p>
    <w:p w14:paraId="44E7B57B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lang w:val="hu-HU"/>
        </w:rPr>
        <w:t>Vesekárosodásban szenvedő betegek számára a maximális napi adag 2 db filmtabletta, két alkalomra elosztva.</w:t>
      </w:r>
    </w:p>
    <w:p w14:paraId="082A03C2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Ezt a gyógyszert körültekintően kell alkalmazni vesekárosodásban szenvedő betegeknél (lásd 4.4 pont). A </w:t>
      </w:r>
      <w:proofErr w:type="spellStart"/>
      <w:r>
        <w:rPr>
          <w:szCs w:val="22"/>
          <w:lang w:val="hu-HU"/>
        </w:rPr>
        <w:t>metabolit</w:t>
      </w:r>
      <w:proofErr w:type="spellEnd"/>
      <w:r>
        <w:rPr>
          <w:szCs w:val="22"/>
          <w:lang w:val="hu-HU"/>
        </w:rPr>
        <w:t xml:space="preserve"> felhalmozódásának elkerülése érdekében dóziscsökkentés szükséges azoknál a </w:t>
      </w:r>
      <w:r>
        <w:rPr>
          <w:spacing w:val="-2"/>
          <w:szCs w:val="22"/>
          <w:lang w:val="hu-HU"/>
        </w:rPr>
        <w:t>betegeknél, akiknél a kreatinin-</w:t>
      </w:r>
      <w:proofErr w:type="spellStart"/>
      <w:r>
        <w:rPr>
          <w:spacing w:val="-2"/>
          <w:szCs w:val="22"/>
          <w:lang w:val="hu-HU"/>
        </w:rPr>
        <w:t>clearance</w:t>
      </w:r>
      <w:proofErr w:type="spellEnd"/>
      <w:r>
        <w:rPr>
          <w:spacing w:val="-2"/>
          <w:szCs w:val="22"/>
          <w:lang w:val="hu-HU"/>
        </w:rPr>
        <w:t xml:space="preserve"> nagyobb, mint 30 ml/perc. A </w:t>
      </w:r>
      <w:proofErr w:type="spellStart"/>
      <w:r>
        <w:rPr>
          <w:spacing w:val="-2"/>
          <w:szCs w:val="22"/>
          <w:lang w:val="hu-HU"/>
        </w:rPr>
        <w:t>naproxen</w:t>
      </w:r>
      <w:proofErr w:type="spellEnd"/>
      <w:r>
        <w:rPr>
          <w:spacing w:val="-2"/>
          <w:szCs w:val="22"/>
          <w:lang w:val="hu-HU"/>
        </w:rPr>
        <w:t>-nátrium nem ajánlott</w:t>
      </w:r>
      <w:r>
        <w:rPr>
          <w:szCs w:val="22"/>
          <w:lang w:val="hu-HU"/>
        </w:rPr>
        <w:t xml:space="preserve"> azon betegek számára, akiknél a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 kevesebb mint 30 ml/perc (lásd 4.3 és 4.4 pont).</w:t>
      </w:r>
    </w:p>
    <w:p w14:paraId="4EDED54F" w14:textId="77777777" w:rsidR="00955293" w:rsidRDefault="00955293">
      <w:pPr>
        <w:rPr>
          <w:szCs w:val="22"/>
          <w:lang w:val="hu-HU"/>
        </w:rPr>
      </w:pPr>
    </w:p>
    <w:p w14:paraId="55AA1B81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Májkárosodásban szenvedő betegek</w:t>
      </w:r>
    </w:p>
    <w:p w14:paraId="79EDFB9A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lang w:val="hu-HU"/>
        </w:rPr>
        <w:t>Májkárosodásban szenvedő betegek maximális napi adagja 2 db filmtabletta, két alkalomra elosztva.</w:t>
      </w:r>
    </w:p>
    <w:p w14:paraId="39DA37AF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Ezt a gyógyszert körültekintően kell alkalmazni májkárosodásban szenvedő betegeknél (lásd 4.4 pont). A túladagolás kockázata miatt ezeknél a betegeknél dóziscsökkentés szükséges.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>-nátrium nem ajánlott súlyos májkárosodásban szenvedő betegek számára (lásd 4.3 és 4.4 pont).</w:t>
      </w:r>
    </w:p>
    <w:p w14:paraId="03970E6B" w14:textId="77777777" w:rsidR="00955293" w:rsidRDefault="00955293">
      <w:pPr>
        <w:rPr>
          <w:i/>
          <w:szCs w:val="22"/>
          <w:lang w:val="hu-HU"/>
        </w:rPr>
      </w:pPr>
    </w:p>
    <w:p w14:paraId="5510CA2E" w14:textId="77777777" w:rsidR="00955293" w:rsidRDefault="00B8300C">
      <w:pPr>
        <w:rPr>
          <w:i/>
          <w:szCs w:val="22"/>
          <w:lang w:val="hu-HU"/>
        </w:rPr>
      </w:pPr>
      <w:r>
        <w:rPr>
          <w:i/>
          <w:szCs w:val="22"/>
          <w:lang w:val="hu-HU"/>
        </w:rPr>
        <w:t>Gyermekek és serdülők</w:t>
      </w:r>
    </w:p>
    <w:p w14:paraId="0029201B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>Az adagolás 16 év feletti, 50 kg-nál nagyobb testsúlyú serdülők számára azonos a felnőttekével.</w:t>
      </w:r>
    </w:p>
    <w:p w14:paraId="44C153AC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</w:t>
      </w:r>
      <w:r>
        <w:rPr>
          <w:szCs w:val="22"/>
          <w:lang w:val="hu-HU"/>
        </w:rPr>
        <w:t xml:space="preserve"> alkalmazása nem ajánlott 16 éves kor alatti serdülőknél, mivel testsúly alapú adagolása nem lehetséges.</w:t>
      </w:r>
    </w:p>
    <w:p w14:paraId="47B3B93D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</w:t>
      </w:r>
      <w:r>
        <w:rPr>
          <w:szCs w:val="22"/>
          <w:lang w:val="hu-HU"/>
        </w:rPr>
        <w:t xml:space="preserve"> biztonságosságát és hatásosságát 2 év alatti gyermekek esetében nem igazolták.</w:t>
      </w:r>
    </w:p>
    <w:p w14:paraId="54D63386" w14:textId="77777777" w:rsidR="00955293" w:rsidRDefault="00955293">
      <w:pPr>
        <w:rPr>
          <w:szCs w:val="22"/>
          <w:lang w:val="hu-HU"/>
        </w:rPr>
      </w:pPr>
    </w:p>
    <w:p w14:paraId="388377C4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Az alkalmazás módja</w:t>
      </w:r>
    </w:p>
    <w:p w14:paraId="26967D1C" w14:textId="77777777" w:rsidR="00955293" w:rsidRDefault="00955293">
      <w:pPr>
        <w:rPr>
          <w:szCs w:val="22"/>
          <w:u w:val="single"/>
          <w:lang w:val="hu-HU"/>
        </w:rPr>
      </w:pPr>
    </w:p>
    <w:p w14:paraId="764A6C04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>A filmtablettát egészben, elegendő mennyiségű folyadékkal, vagy étkezés után kell bevenni. Érzékeny gyomrú betegeknek étkezés közben ajánlott bevenni a filmtablettát.</w:t>
      </w:r>
    </w:p>
    <w:p w14:paraId="201ED548" w14:textId="77777777" w:rsidR="00955293" w:rsidRDefault="00955293">
      <w:pPr>
        <w:rPr>
          <w:szCs w:val="22"/>
          <w:lang w:val="hu-HU" w:eastAsia="en-US"/>
        </w:rPr>
      </w:pPr>
    </w:p>
    <w:p w14:paraId="59E90080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4.3</w:t>
      </w:r>
      <w:r>
        <w:rPr>
          <w:b/>
          <w:szCs w:val="22"/>
          <w:lang w:val="hu-HU" w:eastAsia="en-US"/>
        </w:rPr>
        <w:tab/>
        <w:t>Ellenjavallatok</w:t>
      </w:r>
    </w:p>
    <w:p w14:paraId="5AC50411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5339EAA6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 w:eastAsia="en-US"/>
        </w:rPr>
        <w:t>A készítmény hatóanyagával vagy a 6.1 pontban felsorolt bármely segédanyagával szembeni túlérzékenység.</w:t>
      </w:r>
    </w:p>
    <w:p w14:paraId="6FEBC069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Acetilszalicilsav</w:t>
      </w:r>
      <w:proofErr w:type="spellEnd"/>
      <w:r>
        <w:rPr>
          <w:szCs w:val="22"/>
          <w:lang w:val="hu-HU"/>
        </w:rPr>
        <w:t xml:space="preserve"> vagy más nem-szteroid gyulladásgátló gyógyszer (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) alkalmazásával összefüggésben kialakult </w:t>
      </w:r>
      <w:proofErr w:type="spellStart"/>
      <w:r>
        <w:rPr>
          <w:szCs w:val="22"/>
          <w:lang w:val="hu-HU"/>
        </w:rPr>
        <w:t>bronchospasmus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asthma</w:t>
      </w:r>
      <w:proofErr w:type="spellEnd"/>
      <w:r>
        <w:rPr>
          <w:szCs w:val="22"/>
          <w:lang w:val="hu-HU"/>
        </w:rPr>
        <w:t xml:space="preserve">, orrpolip, </w:t>
      </w:r>
      <w:proofErr w:type="spellStart"/>
      <w:r>
        <w:rPr>
          <w:szCs w:val="22"/>
          <w:lang w:val="hu-HU"/>
        </w:rPr>
        <w:t>rhinitis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urticaria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anaphylaxiás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anaphylactoid</w:t>
      </w:r>
      <w:proofErr w:type="spellEnd"/>
      <w:r>
        <w:rPr>
          <w:szCs w:val="22"/>
          <w:lang w:val="hu-HU"/>
        </w:rPr>
        <w:t xml:space="preserve"> reakciók kórelőzménye.</w:t>
      </w:r>
    </w:p>
    <w:p w14:paraId="424181BE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 xml:space="preserve">Aktív, vagy a kórelőzményben szereplő, </w:t>
      </w:r>
      <w:proofErr w:type="spellStart"/>
      <w:r>
        <w:rPr>
          <w:szCs w:val="22"/>
          <w:lang w:val="hu-HU"/>
        </w:rPr>
        <w:t>reccurrens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peptikus</w:t>
      </w:r>
      <w:proofErr w:type="spellEnd"/>
      <w:r>
        <w:rPr>
          <w:szCs w:val="22"/>
          <w:lang w:val="hu-HU"/>
        </w:rPr>
        <w:t xml:space="preserve"> fekély/vérzés (kettő vagy több különálló, bizonyított fekélyes vagy vérzéses epizód).</w:t>
      </w:r>
    </w:p>
    <w:p w14:paraId="661B2AC4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 xml:space="preserve">Korábbi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-kezeléssel összefüggő </w:t>
      </w:r>
      <w:proofErr w:type="spellStart"/>
      <w:r>
        <w:rPr>
          <w:szCs w:val="22"/>
          <w:lang w:val="hu-HU"/>
        </w:rPr>
        <w:t>gastrointestinalis</w:t>
      </w:r>
      <w:proofErr w:type="spellEnd"/>
      <w:r>
        <w:rPr>
          <w:szCs w:val="22"/>
          <w:lang w:val="hu-HU"/>
        </w:rPr>
        <w:t xml:space="preserve"> vérzés vagy perforáció az </w:t>
      </w:r>
      <w:proofErr w:type="spellStart"/>
      <w:r>
        <w:rPr>
          <w:szCs w:val="22"/>
          <w:lang w:val="hu-HU"/>
        </w:rPr>
        <w:t>anamnesisben</w:t>
      </w:r>
      <w:proofErr w:type="spellEnd"/>
      <w:r>
        <w:rPr>
          <w:szCs w:val="22"/>
          <w:lang w:val="hu-HU"/>
        </w:rPr>
        <w:t>.</w:t>
      </w:r>
    </w:p>
    <w:p w14:paraId="3B448BC0" w14:textId="77777777" w:rsidR="00955293" w:rsidRDefault="00B8300C">
      <w:pPr>
        <w:numPr>
          <w:ilvl w:val="0"/>
          <w:numId w:val="18"/>
        </w:numPr>
        <w:ind w:hanging="720"/>
        <w:rPr>
          <w:i/>
          <w:szCs w:val="22"/>
          <w:lang w:val="hu-HU"/>
        </w:rPr>
      </w:pPr>
      <w:r>
        <w:rPr>
          <w:szCs w:val="22"/>
          <w:lang w:val="hu-HU"/>
        </w:rPr>
        <w:t>Súlyos májkárosodás.</w:t>
      </w:r>
    </w:p>
    <w:p w14:paraId="4FB229D4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>Súlyos vesekárosodás.</w:t>
      </w:r>
    </w:p>
    <w:p w14:paraId="00FB8522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>Súlyos szívelégtelenség.</w:t>
      </w:r>
    </w:p>
    <w:p w14:paraId="4C2F1808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>A terhesség utolsó trimesztere (lásd 4.6 pont).</w:t>
      </w:r>
    </w:p>
    <w:p w14:paraId="45B9CAF7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Cerebrovasculáris</w:t>
      </w:r>
      <w:proofErr w:type="spellEnd"/>
      <w:r>
        <w:rPr>
          <w:szCs w:val="22"/>
          <w:lang w:val="hu-HU"/>
        </w:rPr>
        <w:t xml:space="preserve"> vagy egyéb aktív vérzés.</w:t>
      </w:r>
    </w:p>
    <w:p w14:paraId="03AC45CB" w14:textId="77777777" w:rsidR="00955293" w:rsidRDefault="00B8300C">
      <w:pPr>
        <w:numPr>
          <w:ilvl w:val="0"/>
          <w:numId w:val="18"/>
        </w:numPr>
        <w:ind w:hanging="720"/>
        <w:rPr>
          <w:szCs w:val="22"/>
          <w:lang w:val="hu-HU"/>
        </w:rPr>
      </w:pPr>
      <w:r>
        <w:rPr>
          <w:szCs w:val="22"/>
          <w:lang w:val="hu-HU"/>
        </w:rPr>
        <w:t>Gyermekeknél 2 év alatti életkor.</w:t>
      </w:r>
    </w:p>
    <w:p w14:paraId="02FE2AFB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6BC3956E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4.4</w:t>
      </w:r>
      <w:r>
        <w:rPr>
          <w:b/>
          <w:szCs w:val="22"/>
          <w:lang w:val="hu-HU" w:eastAsia="en-US"/>
        </w:rPr>
        <w:tab/>
        <w:t>Különleges figyelmeztetések és az alkalmazással kapcsolatos óvintézkedések</w:t>
      </w:r>
    </w:p>
    <w:p w14:paraId="49488A49" w14:textId="77777777" w:rsidR="00955293" w:rsidRDefault="00955293">
      <w:pPr>
        <w:rPr>
          <w:szCs w:val="22"/>
          <w:lang w:val="hu-HU"/>
        </w:rPr>
      </w:pPr>
    </w:p>
    <w:p w14:paraId="7EEDDD85" w14:textId="77777777" w:rsidR="00955293" w:rsidRDefault="00B8300C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>A nemkívánatos hatások előfordulása minimálisra csökkenthető, ha a legkisebb hatásos dózist a tünetek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 xml:space="preserve">kezeléséhez szükséges legrövidebb ideig alkalmazzák (lásd 4.2 pont és alább: </w:t>
      </w:r>
      <w:proofErr w:type="spellStart"/>
      <w:r>
        <w:rPr>
          <w:spacing w:val="-2"/>
          <w:szCs w:val="22"/>
          <w:lang w:val="hu-HU"/>
        </w:rPr>
        <w:t>gastrointestinalis</w:t>
      </w:r>
      <w:proofErr w:type="spellEnd"/>
      <w:r>
        <w:rPr>
          <w:spacing w:val="-2"/>
          <w:szCs w:val="22"/>
          <w:lang w:val="hu-HU"/>
        </w:rPr>
        <w:t xml:space="preserve"> és </w:t>
      </w:r>
      <w:proofErr w:type="spellStart"/>
      <w:r>
        <w:rPr>
          <w:spacing w:val="-2"/>
          <w:szCs w:val="22"/>
          <w:lang w:val="hu-HU"/>
        </w:rPr>
        <w:t>cardiovascularis</w:t>
      </w:r>
      <w:proofErr w:type="spellEnd"/>
      <w:r>
        <w:rPr>
          <w:szCs w:val="22"/>
          <w:lang w:val="hu-HU"/>
        </w:rPr>
        <w:t xml:space="preserve"> kockázatok).</w:t>
      </w:r>
    </w:p>
    <w:p w14:paraId="065830B4" w14:textId="77777777" w:rsidR="00955293" w:rsidRDefault="00955293">
      <w:pPr>
        <w:rPr>
          <w:szCs w:val="22"/>
          <w:lang w:val="hu-HU"/>
        </w:rPr>
      </w:pPr>
    </w:p>
    <w:p w14:paraId="005126C3" w14:textId="77777777" w:rsidR="00955293" w:rsidRDefault="00B8300C">
      <w:pPr>
        <w:pStyle w:val="Szvegtrzs"/>
        <w:rPr>
          <w:iCs/>
          <w:color w:val="000000"/>
          <w:szCs w:val="22"/>
          <w:lang w:val="hu-HU"/>
        </w:rPr>
      </w:pPr>
      <w:r>
        <w:rPr>
          <w:iCs/>
          <w:color w:val="000000"/>
          <w:szCs w:val="22"/>
          <w:lang w:val="hu-HU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</w:t>
      </w:r>
      <w:r>
        <w:rPr>
          <w:szCs w:val="22"/>
          <w:lang w:val="hu-HU"/>
        </w:rPr>
        <w:t xml:space="preserve"> </w:t>
      </w:r>
      <w:r>
        <w:rPr>
          <w:iCs/>
          <w:color w:val="000000"/>
          <w:szCs w:val="22"/>
          <w:lang w:val="hu-HU"/>
        </w:rPr>
        <w:t xml:space="preserve">és más </w:t>
      </w:r>
      <w:proofErr w:type="spellStart"/>
      <w:r>
        <w:rPr>
          <w:iCs/>
          <w:color w:val="000000"/>
          <w:szCs w:val="22"/>
          <w:lang w:val="hu-HU"/>
        </w:rPr>
        <w:t>NSAID</w:t>
      </w:r>
      <w:proofErr w:type="spellEnd"/>
      <w:r>
        <w:rPr>
          <w:iCs/>
          <w:color w:val="000000"/>
          <w:szCs w:val="22"/>
          <w:lang w:val="hu-HU"/>
        </w:rPr>
        <w:t xml:space="preserve">-ok – többek között </w:t>
      </w:r>
      <w:proofErr w:type="spellStart"/>
      <w:r>
        <w:rPr>
          <w:iCs/>
          <w:color w:val="000000"/>
          <w:szCs w:val="22"/>
          <w:lang w:val="hu-HU"/>
        </w:rPr>
        <w:t>cikloxigenáz</w:t>
      </w:r>
      <w:proofErr w:type="spellEnd"/>
      <w:r>
        <w:rPr>
          <w:iCs/>
          <w:color w:val="000000"/>
          <w:szCs w:val="22"/>
          <w:lang w:val="hu-HU"/>
        </w:rPr>
        <w:t>-2-szelektív gátlók – egyidejű alkalmazása kerülendő.</w:t>
      </w:r>
    </w:p>
    <w:p w14:paraId="4448B140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33C4B6C0" w14:textId="77777777" w:rsidR="00955293" w:rsidRDefault="00B8300C">
      <w:pPr>
        <w:pStyle w:val="Szvegtrzs"/>
        <w:rPr>
          <w:bCs/>
          <w:szCs w:val="22"/>
          <w:lang w:val="hu-HU"/>
        </w:rPr>
      </w:pPr>
      <w:r>
        <w:rPr>
          <w:iCs/>
          <w:color w:val="000000"/>
          <w:szCs w:val="22"/>
          <w:lang w:val="hu-HU"/>
        </w:rPr>
        <w:t xml:space="preserve">A </w:t>
      </w:r>
      <w:proofErr w:type="spellStart"/>
      <w:r>
        <w:rPr>
          <w:iCs/>
          <w:color w:val="000000"/>
          <w:szCs w:val="22"/>
          <w:lang w:val="hu-HU"/>
        </w:rPr>
        <w:t>naproxen</w:t>
      </w:r>
      <w:proofErr w:type="spellEnd"/>
      <w:r>
        <w:rPr>
          <w:iCs/>
          <w:color w:val="000000"/>
          <w:szCs w:val="22"/>
          <w:lang w:val="hu-HU"/>
        </w:rPr>
        <w:t xml:space="preserve">-nátrium gátolja a </w:t>
      </w:r>
      <w:proofErr w:type="spellStart"/>
      <w:r>
        <w:rPr>
          <w:iCs/>
          <w:color w:val="000000"/>
          <w:szCs w:val="22"/>
          <w:lang w:val="hu-HU"/>
        </w:rPr>
        <w:t>thrombocyta-aggregációt</w:t>
      </w:r>
      <w:proofErr w:type="spellEnd"/>
      <w:r>
        <w:rPr>
          <w:iCs/>
          <w:color w:val="000000"/>
          <w:szCs w:val="22"/>
          <w:lang w:val="hu-HU"/>
        </w:rPr>
        <w:t xml:space="preserve"> és meghosszabbíthatja a vérzési időt. Véralvadási zavarban szenvedő, vagy véralvadást gátló gyógyszerekkel kezelt betegek szoros megfigyelése szükséges 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</w:t>
      </w:r>
      <w:r>
        <w:rPr>
          <w:szCs w:val="22"/>
          <w:lang w:val="hu-HU"/>
        </w:rPr>
        <w:t> </w:t>
      </w:r>
      <w:r>
        <w:rPr>
          <w:bCs/>
          <w:szCs w:val="22"/>
          <w:lang w:val="hu-HU"/>
        </w:rPr>
        <w:t>mg filmtablettával végzett kezelés során.</w:t>
      </w:r>
    </w:p>
    <w:p w14:paraId="1CA3A517" w14:textId="77777777" w:rsidR="00955293" w:rsidRDefault="00955293">
      <w:pPr>
        <w:pStyle w:val="Szvegtrzs"/>
        <w:rPr>
          <w:bCs/>
          <w:szCs w:val="22"/>
          <w:lang w:val="hu-HU"/>
        </w:rPr>
      </w:pPr>
    </w:p>
    <w:p w14:paraId="4D0125D1" w14:textId="77777777" w:rsidR="00955293" w:rsidRDefault="00B8300C">
      <w:pPr>
        <w:pStyle w:val="Szvegtrzs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A máj- és a veseműködés paramétereit szorosan </w:t>
      </w:r>
      <w:proofErr w:type="spellStart"/>
      <w:r>
        <w:rPr>
          <w:bCs/>
          <w:szCs w:val="22"/>
          <w:lang w:val="hu-HU"/>
        </w:rPr>
        <w:t>monitorozni</w:t>
      </w:r>
      <w:proofErr w:type="spellEnd"/>
      <w:r>
        <w:rPr>
          <w:bCs/>
          <w:szCs w:val="22"/>
          <w:lang w:val="hu-HU"/>
        </w:rPr>
        <w:t xml:space="preserve"> kell 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</w:t>
      </w:r>
      <w:r>
        <w:rPr>
          <w:bCs/>
          <w:spacing w:val="-2"/>
          <w:szCs w:val="22"/>
          <w:lang w:val="hu-HU"/>
        </w:rPr>
        <w:t xml:space="preserve">filmtablettával végzett kezelés során, legfőképpen az időskorúak, a krónikus </w:t>
      </w:r>
      <w:proofErr w:type="spellStart"/>
      <w:r>
        <w:rPr>
          <w:bCs/>
          <w:spacing w:val="-2"/>
          <w:szCs w:val="22"/>
          <w:lang w:val="hu-HU"/>
        </w:rPr>
        <w:t>pangásos</w:t>
      </w:r>
      <w:proofErr w:type="spellEnd"/>
      <w:r>
        <w:rPr>
          <w:bCs/>
          <w:spacing w:val="-2"/>
          <w:szCs w:val="22"/>
          <w:lang w:val="hu-HU"/>
        </w:rPr>
        <w:t xml:space="preserve"> szívelégtelenségben</w:t>
      </w:r>
      <w:r>
        <w:rPr>
          <w:bCs/>
          <w:szCs w:val="22"/>
          <w:lang w:val="hu-HU"/>
        </w:rPr>
        <w:t xml:space="preserve"> vagy a krónikus veseelégtelenségben szenvedő, valamint a </w:t>
      </w:r>
      <w:proofErr w:type="spellStart"/>
      <w:r>
        <w:rPr>
          <w:bCs/>
          <w:szCs w:val="22"/>
          <w:lang w:val="hu-HU"/>
        </w:rPr>
        <w:t>diuretikumokkal</w:t>
      </w:r>
      <w:proofErr w:type="spellEnd"/>
      <w:r>
        <w:rPr>
          <w:bCs/>
          <w:szCs w:val="22"/>
          <w:lang w:val="hu-HU"/>
        </w:rPr>
        <w:t xml:space="preserve"> kezelt betegek esetében.</w:t>
      </w:r>
    </w:p>
    <w:p w14:paraId="4014A130" w14:textId="77777777" w:rsidR="00955293" w:rsidRDefault="00955293">
      <w:pPr>
        <w:pStyle w:val="Szvegtrzs"/>
        <w:rPr>
          <w:bCs/>
          <w:szCs w:val="22"/>
          <w:lang w:val="hu-HU"/>
        </w:rPr>
      </w:pPr>
    </w:p>
    <w:p w14:paraId="7278753E" w14:textId="77777777" w:rsidR="00955293" w:rsidRDefault="00B8300C">
      <w:pPr>
        <w:keepNext/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lastRenderedPageBreak/>
        <w:t>Idősek</w:t>
      </w:r>
    </w:p>
    <w:p w14:paraId="1236BE51" w14:textId="77777777" w:rsidR="00955293" w:rsidRDefault="00B8300C">
      <w:pPr>
        <w:keepNext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Időskorúaknál gyakoribbak a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-okkal kapcsolatos mellékhatások, főként a </w:t>
      </w:r>
      <w:proofErr w:type="spellStart"/>
      <w:r>
        <w:rPr>
          <w:szCs w:val="22"/>
          <w:lang w:val="hu-HU"/>
        </w:rPr>
        <w:t>gastrointestinalis</w:t>
      </w:r>
      <w:proofErr w:type="spellEnd"/>
      <w:r>
        <w:rPr>
          <w:szCs w:val="22"/>
          <w:lang w:val="hu-HU"/>
        </w:rPr>
        <w:t xml:space="preserve"> vérzés és a perforáció, melyek fatális kimenetelűek lehetnek (lásd 4.2 pont).</w:t>
      </w:r>
    </w:p>
    <w:p w14:paraId="592FE764" w14:textId="77777777" w:rsidR="00955293" w:rsidRDefault="00955293">
      <w:pPr>
        <w:rPr>
          <w:szCs w:val="22"/>
          <w:lang w:val="hu-HU"/>
        </w:rPr>
      </w:pPr>
    </w:p>
    <w:p w14:paraId="1DCCC97D" w14:textId="77777777" w:rsidR="00955293" w:rsidRDefault="00B8300C">
      <w:pPr>
        <w:pStyle w:val="Szvegtrzs"/>
        <w:rPr>
          <w:iCs/>
          <w:color w:val="000000"/>
          <w:szCs w:val="22"/>
          <w:u w:val="single"/>
          <w:lang w:val="hu-HU"/>
        </w:rPr>
      </w:pPr>
      <w:proofErr w:type="spellStart"/>
      <w:r>
        <w:rPr>
          <w:iCs/>
          <w:color w:val="000000"/>
          <w:szCs w:val="22"/>
          <w:u w:val="single"/>
          <w:lang w:val="hu-HU"/>
        </w:rPr>
        <w:t>Gastrointestinalis</w:t>
      </w:r>
      <w:proofErr w:type="spellEnd"/>
      <w:r>
        <w:rPr>
          <w:iCs/>
          <w:color w:val="000000"/>
          <w:szCs w:val="22"/>
          <w:u w:val="single"/>
          <w:lang w:val="hu-HU"/>
        </w:rPr>
        <w:t xml:space="preserve"> vérzés, </w:t>
      </w:r>
      <w:proofErr w:type="spellStart"/>
      <w:r>
        <w:rPr>
          <w:iCs/>
          <w:color w:val="000000"/>
          <w:szCs w:val="22"/>
          <w:u w:val="single"/>
          <w:lang w:val="hu-HU"/>
        </w:rPr>
        <w:t>ulcus</w:t>
      </w:r>
      <w:proofErr w:type="spellEnd"/>
      <w:r>
        <w:rPr>
          <w:iCs/>
          <w:color w:val="000000"/>
          <w:szCs w:val="22"/>
          <w:u w:val="single"/>
          <w:lang w:val="hu-HU"/>
        </w:rPr>
        <w:t>, perforáció</w:t>
      </w:r>
    </w:p>
    <w:p w14:paraId="545A71F0" w14:textId="77777777" w:rsidR="00955293" w:rsidRDefault="00B8300C">
      <w:pPr>
        <w:pStyle w:val="Szvegtrzs"/>
        <w:rPr>
          <w:iCs/>
          <w:color w:val="000000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 xml:space="preserve">Valamennyi </w:t>
      </w:r>
      <w:proofErr w:type="spellStart"/>
      <w:r>
        <w:rPr>
          <w:iCs/>
          <w:color w:val="000000"/>
          <w:spacing w:val="-2"/>
          <w:szCs w:val="22"/>
          <w:lang w:val="hu-HU"/>
        </w:rPr>
        <w:t>NSAID</w:t>
      </w:r>
      <w:proofErr w:type="spellEnd"/>
      <w:r>
        <w:rPr>
          <w:iCs/>
          <w:color w:val="000000"/>
          <w:spacing w:val="-2"/>
          <w:szCs w:val="22"/>
          <w:lang w:val="hu-HU"/>
        </w:rPr>
        <w:t xml:space="preserve"> alkalmazása kapcsán beszámoltak a kezelés során bármikor fellépő, </w:t>
      </w:r>
      <w:r>
        <w:rPr>
          <w:iCs/>
          <w:color w:val="000000"/>
          <w:szCs w:val="22"/>
          <w:lang w:val="hu-HU"/>
        </w:rPr>
        <w:t xml:space="preserve">az </w:t>
      </w:r>
      <w:proofErr w:type="spellStart"/>
      <w:r>
        <w:rPr>
          <w:iCs/>
          <w:color w:val="000000"/>
          <w:szCs w:val="22"/>
          <w:lang w:val="hu-HU"/>
        </w:rPr>
        <w:t>anamnesisben</w:t>
      </w:r>
      <w:proofErr w:type="spellEnd"/>
      <w:r>
        <w:rPr>
          <w:iCs/>
          <w:color w:val="000000"/>
          <w:szCs w:val="22"/>
          <w:lang w:val="hu-HU"/>
        </w:rPr>
        <w:t xml:space="preserve"> súlyos </w:t>
      </w:r>
      <w:proofErr w:type="spellStart"/>
      <w:r>
        <w:rPr>
          <w:iCs/>
          <w:color w:val="000000"/>
          <w:szCs w:val="22"/>
          <w:lang w:val="hu-HU"/>
        </w:rPr>
        <w:t>gastrointestinalis</w:t>
      </w:r>
      <w:proofErr w:type="spellEnd"/>
      <w:r>
        <w:rPr>
          <w:iCs/>
          <w:color w:val="000000"/>
          <w:szCs w:val="22"/>
          <w:lang w:val="hu-HU"/>
        </w:rPr>
        <w:t xml:space="preserve"> eseményekkel, vagy anélkül, figyelmeztető tünetekkel, vagy anélkül megjelenő </w:t>
      </w:r>
      <w:proofErr w:type="spellStart"/>
      <w:r>
        <w:rPr>
          <w:iCs/>
          <w:color w:val="000000"/>
          <w:szCs w:val="22"/>
          <w:lang w:val="hu-HU"/>
        </w:rPr>
        <w:t>gastrointestinalis</w:t>
      </w:r>
      <w:proofErr w:type="spellEnd"/>
      <w:r>
        <w:rPr>
          <w:iCs/>
          <w:color w:val="000000"/>
          <w:szCs w:val="22"/>
          <w:lang w:val="hu-HU"/>
        </w:rPr>
        <w:t xml:space="preserve"> vérzésről, </w:t>
      </w:r>
      <w:proofErr w:type="spellStart"/>
      <w:r>
        <w:rPr>
          <w:iCs/>
          <w:color w:val="000000"/>
          <w:szCs w:val="22"/>
          <w:lang w:val="hu-HU"/>
        </w:rPr>
        <w:t>ulcusról</w:t>
      </w:r>
      <w:proofErr w:type="spellEnd"/>
      <w:r>
        <w:rPr>
          <w:iCs/>
          <w:color w:val="000000"/>
          <w:szCs w:val="22"/>
          <w:lang w:val="hu-HU"/>
        </w:rPr>
        <w:t xml:space="preserve">, vagy </w:t>
      </w:r>
      <w:proofErr w:type="spellStart"/>
      <w:r>
        <w:rPr>
          <w:iCs/>
          <w:color w:val="000000"/>
          <w:szCs w:val="22"/>
          <w:lang w:val="hu-HU"/>
        </w:rPr>
        <w:t>perforacióról</w:t>
      </w:r>
      <w:proofErr w:type="spellEnd"/>
      <w:r>
        <w:rPr>
          <w:iCs/>
          <w:color w:val="000000"/>
          <w:szCs w:val="22"/>
          <w:lang w:val="hu-HU"/>
        </w:rPr>
        <w:t>, akár fatális kimenetellel.</w:t>
      </w:r>
    </w:p>
    <w:p w14:paraId="2CD1E080" w14:textId="77777777" w:rsidR="00955293" w:rsidRDefault="00B8300C">
      <w:pPr>
        <w:pStyle w:val="Szvegtrzs"/>
        <w:rPr>
          <w:iCs/>
          <w:color w:val="000000"/>
          <w:szCs w:val="22"/>
          <w:lang w:val="hu-HU"/>
        </w:rPr>
      </w:pPr>
      <w:r>
        <w:rPr>
          <w:iCs/>
          <w:color w:val="000000"/>
          <w:szCs w:val="22"/>
          <w:lang w:val="hu-HU"/>
        </w:rPr>
        <w:t xml:space="preserve">A </w:t>
      </w:r>
      <w:proofErr w:type="spellStart"/>
      <w:r>
        <w:rPr>
          <w:iCs/>
          <w:color w:val="000000"/>
          <w:szCs w:val="22"/>
          <w:lang w:val="hu-HU"/>
        </w:rPr>
        <w:t>gastrointestinalis</w:t>
      </w:r>
      <w:proofErr w:type="spellEnd"/>
      <w:r>
        <w:rPr>
          <w:iCs/>
          <w:color w:val="000000"/>
          <w:szCs w:val="22"/>
          <w:lang w:val="hu-HU"/>
        </w:rPr>
        <w:t xml:space="preserve"> vérzés, </w:t>
      </w:r>
      <w:proofErr w:type="spellStart"/>
      <w:r>
        <w:rPr>
          <w:iCs/>
          <w:color w:val="000000"/>
          <w:szCs w:val="22"/>
          <w:lang w:val="hu-HU"/>
        </w:rPr>
        <w:t>ulcus</w:t>
      </w:r>
      <w:proofErr w:type="spellEnd"/>
      <w:r>
        <w:rPr>
          <w:iCs/>
          <w:color w:val="000000"/>
          <w:szCs w:val="22"/>
          <w:lang w:val="hu-HU"/>
        </w:rPr>
        <w:t xml:space="preserve"> vagy perforáció kockázata nagyobb a </w:t>
      </w:r>
      <w:proofErr w:type="spellStart"/>
      <w:r>
        <w:rPr>
          <w:iCs/>
          <w:color w:val="000000"/>
          <w:szCs w:val="22"/>
          <w:lang w:val="hu-HU"/>
        </w:rPr>
        <w:t>NSAID</w:t>
      </w:r>
      <w:proofErr w:type="spellEnd"/>
      <w:r>
        <w:rPr>
          <w:iCs/>
          <w:color w:val="000000"/>
          <w:szCs w:val="22"/>
          <w:lang w:val="hu-HU"/>
        </w:rPr>
        <w:t xml:space="preserve"> dózisainak emelése esetén, vagy ha az </w:t>
      </w:r>
      <w:proofErr w:type="spellStart"/>
      <w:r>
        <w:rPr>
          <w:iCs/>
          <w:color w:val="000000"/>
          <w:szCs w:val="22"/>
          <w:lang w:val="hu-HU"/>
        </w:rPr>
        <w:t>anamnesisben</w:t>
      </w:r>
      <w:proofErr w:type="spellEnd"/>
      <w:r>
        <w:rPr>
          <w:iCs/>
          <w:color w:val="000000"/>
          <w:szCs w:val="22"/>
          <w:lang w:val="hu-HU"/>
        </w:rPr>
        <w:t xml:space="preserve"> </w:t>
      </w:r>
      <w:proofErr w:type="spellStart"/>
      <w:r>
        <w:rPr>
          <w:iCs/>
          <w:color w:val="000000"/>
          <w:szCs w:val="22"/>
          <w:lang w:val="hu-HU"/>
        </w:rPr>
        <w:t>ulcus</w:t>
      </w:r>
      <w:proofErr w:type="spellEnd"/>
      <w:r>
        <w:rPr>
          <w:iCs/>
          <w:color w:val="000000"/>
          <w:szCs w:val="22"/>
          <w:lang w:val="hu-HU"/>
        </w:rPr>
        <w:t xml:space="preserve"> szerepel – különösen, ha szövődményként vérzés, vagy perforáció is </w:t>
      </w:r>
      <w:r>
        <w:rPr>
          <w:iCs/>
          <w:color w:val="000000"/>
          <w:spacing w:val="-2"/>
          <w:szCs w:val="22"/>
          <w:lang w:val="hu-HU"/>
        </w:rPr>
        <w:t xml:space="preserve">jelentkezett (lásd 4.3 pont), </w:t>
      </w:r>
      <w:r>
        <w:rPr>
          <w:iCs/>
          <w:color w:val="000000"/>
          <w:spacing w:val="-2"/>
          <w:szCs w:val="22"/>
          <w:lang w:val="hu-HU"/>
        </w:rPr>
        <w:noBreakHyphen/>
        <w:t xml:space="preserve"> továbbá időskorúaknál. Ezeknek a betegeknek a rendelkezésre álló legkisebb</w:t>
      </w:r>
      <w:r>
        <w:rPr>
          <w:iCs/>
          <w:color w:val="000000"/>
          <w:szCs w:val="22"/>
          <w:lang w:val="hu-HU"/>
        </w:rPr>
        <w:t xml:space="preserve"> adaggal kell elkezdeniük a kezelést. Ezeknél a betegeknél – továbbá azoknál, akik egyidejűleg kis dózisú aszpirint vagy más, a </w:t>
      </w:r>
      <w:proofErr w:type="spellStart"/>
      <w:r>
        <w:rPr>
          <w:iCs/>
          <w:color w:val="000000"/>
          <w:szCs w:val="22"/>
          <w:lang w:val="hu-HU"/>
        </w:rPr>
        <w:t>gastrointestinalis</w:t>
      </w:r>
      <w:proofErr w:type="spellEnd"/>
      <w:r>
        <w:rPr>
          <w:iCs/>
          <w:color w:val="000000"/>
          <w:szCs w:val="22"/>
          <w:lang w:val="hu-HU"/>
        </w:rPr>
        <w:t xml:space="preserve"> szövődmények kockázatát valószínűleg fokozó gyógyszereket szednek </w:t>
      </w:r>
      <w:r>
        <w:rPr>
          <w:iCs/>
          <w:color w:val="000000"/>
          <w:szCs w:val="22"/>
          <w:lang w:val="hu-HU"/>
        </w:rPr>
        <w:noBreakHyphen/>
        <w:t xml:space="preserve"> megfontolandó a kombinált kezelés védő hatású gyógyszerekkel, például </w:t>
      </w:r>
      <w:proofErr w:type="spellStart"/>
      <w:r>
        <w:rPr>
          <w:iCs/>
          <w:color w:val="000000"/>
          <w:szCs w:val="22"/>
          <w:lang w:val="hu-HU"/>
        </w:rPr>
        <w:t>mizoprosztollal</w:t>
      </w:r>
      <w:proofErr w:type="spellEnd"/>
      <w:r>
        <w:rPr>
          <w:iCs/>
          <w:color w:val="000000"/>
          <w:szCs w:val="22"/>
          <w:lang w:val="hu-HU"/>
        </w:rPr>
        <w:t xml:space="preserve"> vagy protonpumpa-gátlókkal (lásd alább és a 4.5 pontban).</w:t>
      </w:r>
    </w:p>
    <w:p w14:paraId="0A9E5FF3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78D3B1C2" w14:textId="77777777" w:rsidR="00955293" w:rsidRDefault="00B8300C">
      <w:pPr>
        <w:pStyle w:val="Szvegtrzs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Azoknak a betegeknek, főleg az időskorúaknak, akiknek az </w:t>
      </w:r>
      <w:proofErr w:type="spellStart"/>
      <w:r>
        <w:rPr>
          <w:color w:val="000000"/>
          <w:szCs w:val="22"/>
          <w:lang w:val="hu-HU"/>
        </w:rPr>
        <w:t>anamnesisében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gastrointestinalis</w:t>
      </w:r>
      <w:proofErr w:type="spellEnd"/>
      <w:r>
        <w:rPr>
          <w:color w:val="000000"/>
          <w:szCs w:val="22"/>
          <w:lang w:val="hu-HU"/>
        </w:rPr>
        <w:t xml:space="preserve"> toxicitás szerepel, jelezniük kell bármilyen szokatlan hasi panaszt (legfőképpen a </w:t>
      </w:r>
      <w:proofErr w:type="spellStart"/>
      <w:r>
        <w:rPr>
          <w:color w:val="000000"/>
          <w:szCs w:val="22"/>
          <w:lang w:val="hu-HU"/>
        </w:rPr>
        <w:t>gastrointestinalis</w:t>
      </w:r>
      <w:proofErr w:type="spellEnd"/>
      <w:r>
        <w:rPr>
          <w:color w:val="000000"/>
          <w:szCs w:val="22"/>
          <w:lang w:val="hu-HU"/>
        </w:rPr>
        <w:t xml:space="preserve"> vérzést), különösen a kezelés kezdeti szakaszában.</w:t>
      </w:r>
    </w:p>
    <w:p w14:paraId="6C57606D" w14:textId="77777777" w:rsidR="00955293" w:rsidRDefault="00B8300C">
      <w:pPr>
        <w:pStyle w:val="Szvegtrzs"/>
        <w:rPr>
          <w:iCs/>
          <w:color w:val="000000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 xml:space="preserve">Körültekintően kell eljárni az olyan betegek esetében, akik egyidejűleg olyan gyógyszereket kapnak, amelyek </w:t>
      </w:r>
      <w:r>
        <w:rPr>
          <w:iCs/>
          <w:color w:val="000000"/>
          <w:szCs w:val="22"/>
          <w:lang w:val="hu-HU"/>
        </w:rPr>
        <w:t xml:space="preserve">fokozhatják a fekélyképződés vagy a vérzés kockázatát, például orális </w:t>
      </w:r>
      <w:proofErr w:type="spellStart"/>
      <w:r>
        <w:rPr>
          <w:iCs/>
          <w:color w:val="000000"/>
          <w:szCs w:val="22"/>
          <w:lang w:val="hu-HU"/>
        </w:rPr>
        <w:t>kortikoszteroidokat</w:t>
      </w:r>
      <w:proofErr w:type="spellEnd"/>
      <w:r>
        <w:rPr>
          <w:iCs/>
          <w:color w:val="000000"/>
          <w:szCs w:val="22"/>
          <w:lang w:val="hu-HU"/>
        </w:rPr>
        <w:t xml:space="preserve">, véralvadásgátlókat (például </w:t>
      </w:r>
      <w:proofErr w:type="spellStart"/>
      <w:r>
        <w:rPr>
          <w:iCs/>
          <w:color w:val="000000"/>
          <w:szCs w:val="22"/>
          <w:lang w:val="hu-HU"/>
        </w:rPr>
        <w:t>warfarint</w:t>
      </w:r>
      <w:proofErr w:type="spellEnd"/>
      <w:r>
        <w:rPr>
          <w:iCs/>
          <w:color w:val="000000"/>
          <w:szCs w:val="22"/>
          <w:lang w:val="hu-HU"/>
        </w:rPr>
        <w:t xml:space="preserve">), szelektív szerotonin-visszavétel gátlókat vagy </w:t>
      </w:r>
      <w:proofErr w:type="spellStart"/>
      <w:r>
        <w:rPr>
          <w:iCs/>
          <w:color w:val="000000"/>
          <w:szCs w:val="22"/>
          <w:lang w:val="hu-HU"/>
        </w:rPr>
        <w:t>thrombocyta-aggregáció</w:t>
      </w:r>
      <w:proofErr w:type="spellEnd"/>
      <w:r>
        <w:rPr>
          <w:iCs/>
          <w:color w:val="000000"/>
          <w:szCs w:val="22"/>
          <w:lang w:val="hu-HU"/>
        </w:rPr>
        <w:t xml:space="preserve"> gátlókat (például aszpirint) (lásd 4.5 pont).</w:t>
      </w:r>
    </w:p>
    <w:p w14:paraId="6F1B26A9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7FA72557" w14:textId="77777777" w:rsidR="00955293" w:rsidRDefault="00B8300C">
      <w:pPr>
        <w:pStyle w:val="Szvegtrzs"/>
        <w:rPr>
          <w:color w:val="000000"/>
          <w:szCs w:val="22"/>
          <w:lang w:val="hu-HU"/>
        </w:rPr>
      </w:pPr>
      <w:r>
        <w:rPr>
          <w:iCs/>
          <w:color w:val="000000"/>
          <w:szCs w:val="22"/>
          <w:lang w:val="hu-HU"/>
        </w:rPr>
        <w:t xml:space="preserve">Amikor </w:t>
      </w:r>
      <w:proofErr w:type="spellStart"/>
      <w:r>
        <w:rPr>
          <w:iCs/>
          <w:color w:val="000000"/>
          <w:szCs w:val="22"/>
          <w:lang w:val="hu-HU"/>
        </w:rPr>
        <w:t>naproxen</w:t>
      </w:r>
      <w:proofErr w:type="spellEnd"/>
      <w:r>
        <w:rPr>
          <w:iCs/>
          <w:color w:val="000000"/>
          <w:szCs w:val="22"/>
          <w:lang w:val="hu-HU"/>
        </w:rPr>
        <w:t xml:space="preserve">-nátriumot szedő betegeknél lép fel </w:t>
      </w:r>
      <w:proofErr w:type="spellStart"/>
      <w:r>
        <w:rPr>
          <w:iCs/>
          <w:color w:val="000000"/>
          <w:szCs w:val="22"/>
          <w:lang w:val="hu-HU"/>
        </w:rPr>
        <w:t>gastrointestinalis</w:t>
      </w:r>
      <w:proofErr w:type="spellEnd"/>
      <w:r>
        <w:rPr>
          <w:iCs/>
          <w:color w:val="000000"/>
          <w:szCs w:val="22"/>
          <w:lang w:val="hu-HU"/>
        </w:rPr>
        <w:t xml:space="preserve"> vérzés vagy perforáció, abba kell hagyni a kezelést.</w:t>
      </w:r>
    </w:p>
    <w:p w14:paraId="4A5075DD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0BC6717C" w14:textId="77777777" w:rsidR="00955293" w:rsidRDefault="00B8300C">
      <w:pPr>
        <w:pStyle w:val="Szvegtrzs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NSAID-okat</w:t>
      </w:r>
      <w:proofErr w:type="spellEnd"/>
      <w:r>
        <w:rPr>
          <w:color w:val="000000"/>
          <w:szCs w:val="22"/>
          <w:lang w:val="hu-HU"/>
        </w:rPr>
        <w:t xml:space="preserve"> körültekintően kell alkalmazni olyan betegeknél, akiknél a kórelőzményben gyomor-, vagy bél betegség (például </w:t>
      </w:r>
      <w:proofErr w:type="spellStart"/>
      <w:r>
        <w:rPr>
          <w:color w:val="000000"/>
          <w:szCs w:val="22"/>
          <w:lang w:val="hu-HU"/>
        </w:rPr>
        <w:t>colitis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ulcerosa</w:t>
      </w:r>
      <w:proofErr w:type="spellEnd"/>
      <w:r>
        <w:rPr>
          <w:color w:val="000000"/>
          <w:szCs w:val="22"/>
          <w:lang w:val="hu-HU"/>
        </w:rPr>
        <w:t xml:space="preserve">, </w:t>
      </w:r>
      <w:proofErr w:type="spellStart"/>
      <w:r>
        <w:rPr>
          <w:color w:val="000000"/>
          <w:szCs w:val="22"/>
          <w:lang w:val="hu-HU"/>
        </w:rPr>
        <w:t>Crohn</w:t>
      </w:r>
      <w:proofErr w:type="spellEnd"/>
      <w:r>
        <w:rPr>
          <w:color w:val="000000"/>
          <w:szCs w:val="22"/>
          <w:lang w:val="hu-HU"/>
        </w:rPr>
        <w:t xml:space="preserve">-betegség) szerepel, mivel annak </w:t>
      </w:r>
      <w:proofErr w:type="spellStart"/>
      <w:r>
        <w:rPr>
          <w:color w:val="000000"/>
          <w:szCs w:val="22"/>
          <w:lang w:val="hu-HU"/>
        </w:rPr>
        <w:t>exacerbatioja</w:t>
      </w:r>
      <w:proofErr w:type="spellEnd"/>
      <w:r>
        <w:rPr>
          <w:color w:val="000000"/>
          <w:szCs w:val="22"/>
          <w:lang w:val="hu-HU"/>
        </w:rPr>
        <w:t xml:space="preserve"> következhet be (lásd 4.8 pont).</w:t>
      </w:r>
    </w:p>
    <w:p w14:paraId="56FC5F7D" w14:textId="77777777" w:rsidR="00955293" w:rsidRDefault="00955293">
      <w:pPr>
        <w:pStyle w:val="Szvegtrzs"/>
        <w:rPr>
          <w:color w:val="000000"/>
          <w:szCs w:val="22"/>
          <w:lang w:val="hu-HU"/>
        </w:rPr>
      </w:pPr>
    </w:p>
    <w:p w14:paraId="2AE81627" w14:textId="77777777" w:rsidR="00955293" w:rsidRDefault="00B8300C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Cardiovascularis</w:t>
      </w:r>
      <w:proofErr w:type="spellEnd"/>
      <w:r>
        <w:rPr>
          <w:szCs w:val="22"/>
          <w:u w:val="single"/>
          <w:lang w:val="hu-HU"/>
        </w:rPr>
        <w:t xml:space="preserve"> és </w:t>
      </w:r>
      <w:proofErr w:type="spellStart"/>
      <w:r>
        <w:rPr>
          <w:szCs w:val="22"/>
          <w:u w:val="single"/>
          <w:lang w:val="hu-HU"/>
        </w:rPr>
        <w:t>cerebrovasculáris</w:t>
      </w:r>
      <w:proofErr w:type="spellEnd"/>
      <w:r>
        <w:rPr>
          <w:szCs w:val="22"/>
          <w:u w:val="single"/>
          <w:lang w:val="hu-HU"/>
        </w:rPr>
        <w:t xml:space="preserve"> mellékhatások</w:t>
      </w:r>
    </w:p>
    <w:p w14:paraId="24A6A48C" w14:textId="77777777" w:rsidR="00955293" w:rsidRDefault="00B8300C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pacing w:val="-4"/>
          <w:szCs w:val="22"/>
          <w:lang w:val="hu-HU"/>
        </w:rPr>
        <w:t>A kezelés megkezdése előtt körültekintés (</w:t>
      </w:r>
      <w:r>
        <w:rPr>
          <w:szCs w:val="22"/>
          <w:lang w:val="hu-HU"/>
        </w:rPr>
        <w:t>orvosi/gyógyszerészi konzultáció</w:t>
      </w:r>
      <w:r>
        <w:rPr>
          <w:spacing w:val="-4"/>
          <w:szCs w:val="22"/>
          <w:lang w:val="hu-HU"/>
        </w:rPr>
        <w:t>) szükséges</w:t>
      </w:r>
      <w:r>
        <w:rPr>
          <w:spacing w:val="-6"/>
          <w:szCs w:val="22"/>
          <w:lang w:val="hu-HU"/>
        </w:rPr>
        <w:t xml:space="preserve"> azoknál a betegeknél, akiknél az </w:t>
      </w:r>
      <w:proofErr w:type="spellStart"/>
      <w:r>
        <w:rPr>
          <w:spacing w:val="-6"/>
          <w:szCs w:val="22"/>
          <w:lang w:val="hu-HU"/>
        </w:rPr>
        <w:t>anamnesisben</w:t>
      </w:r>
      <w:proofErr w:type="spellEnd"/>
      <w:r>
        <w:rPr>
          <w:spacing w:val="-6"/>
          <w:szCs w:val="22"/>
          <w:lang w:val="hu-HU"/>
        </w:rPr>
        <w:t xml:space="preserve"> </w:t>
      </w:r>
      <w:proofErr w:type="spellStart"/>
      <w:r>
        <w:rPr>
          <w:spacing w:val="-6"/>
          <w:szCs w:val="22"/>
          <w:lang w:val="hu-HU"/>
        </w:rPr>
        <w:t>hypertonia</w:t>
      </w:r>
      <w:proofErr w:type="spellEnd"/>
      <w:r>
        <w:rPr>
          <w:spacing w:val="-6"/>
          <w:szCs w:val="22"/>
          <w:lang w:val="hu-HU"/>
        </w:rPr>
        <w:t xml:space="preserve"> és/vagy szívelégtelenség szerepel, mivel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 kezeléssel kapcsolatban </w:t>
      </w:r>
      <w:r>
        <w:rPr>
          <w:spacing w:val="-6"/>
          <w:szCs w:val="22"/>
          <w:lang w:val="hu-HU"/>
        </w:rPr>
        <w:t>beszámoltak</w:t>
      </w:r>
      <w:r>
        <w:rPr>
          <w:szCs w:val="22"/>
          <w:lang w:val="hu-HU"/>
        </w:rPr>
        <w:t xml:space="preserve"> folyadékretencióról, </w:t>
      </w:r>
      <w:proofErr w:type="spellStart"/>
      <w:r>
        <w:rPr>
          <w:szCs w:val="22"/>
          <w:lang w:val="hu-HU"/>
        </w:rPr>
        <w:t>hypertoniáról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oedemáról</w:t>
      </w:r>
      <w:proofErr w:type="spellEnd"/>
      <w:r>
        <w:rPr>
          <w:szCs w:val="22"/>
          <w:lang w:val="hu-HU"/>
        </w:rPr>
        <w:t>.</w:t>
      </w:r>
    </w:p>
    <w:p w14:paraId="28034230" w14:textId="77777777" w:rsidR="00955293" w:rsidRDefault="00955293">
      <w:pPr>
        <w:autoSpaceDE w:val="0"/>
        <w:autoSpaceDN w:val="0"/>
        <w:adjustRightInd w:val="0"/>
        <w:rPr>
          <w:szCs w:val="22"/>
          <w:lang w:val="hu-HU"/>
        </w:rPr>
      </w:pPr>
    </w:p>
    <w:p w14:paraId="200EEF2D" w14:textId="77777777" w:rsidR="00955293" w:rsidRDefault="00B8300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Klinikai vizsgálatok és epidemiológiai adatok alapján egyes </w:t>
      </w:r>
      <w:proofErr w:type="spellStart"/>
      <w:r>
        <w:rPr>
          <w:sz w:val="22"/>
          <w:szCs w:val="22"/>
          <w:lang w:val="hu-HU"/>
        </w:rPr>
        <w:t>NSAID</w:t>
      </w:r>
      <w:proofErr w:type="spellEnd"/>
      <w:r>
        <w:rPr>
          <w:sz w:val="22"/>
          <w:szCs w:val="22"/>
          <w:lang w:val="hu-HU"/>
        </w:rPr>
        <w:t xml:space="preserve">-ok alkalmazása (mindenekelőtt nagy dózisokban és hosszú távú kezelésként) az artériás </w:t>
      </w:r>
      <w:proofErr w:type="spellStart"/>
      <w:r>
        <w:rPr>
          <w:sz w:val="22"/>
          <w:szCs w:val="22"/>
          <w:lang w:val="hu-HU"/>
        </w:rPr>
        <w:t>thromboticus</w:t>
      </w:r>
      <w:proofErr w:type="spellEnd"/>
      <w:r>
        <w:rPr>
          <w:sz w:val="22"/>
          <w:szCs w:val="22"/>
          <w:lang w:val="hu-HU"/>
        </w:rPr>
        <w:t xml:space="preserve"> szövődmények (például </w:t>
      </w:r>
      <w:proofErr w:type="spellStart"/>
      <w:r>
        <w:rPr>
          <w:sz w:val="22"/>
          <w:szCs w:val="22"/>
          <w:lang w:val="hu-HU"/>
        </w:rPr>
        <w:t>myocardialis-infarctus</w:t>
      </w:r>
      <w:proofErr w:type="spellEnd"/>
      <w:r>
        <w:rPr>
          <w:sz w:val="22"/>
          <w:szCs w:val="22"/>
          <w:lang w:val="hu-HU"/>
        </w:rPr>
        <w:t xml:space="preserve"> vagy stroke) kismértékben fokozott kockázatával járhat. Bár az adatok szerint a </w:t>
      </w:r>
      <w:proofErr w:type="spellStart"/>
      <w:r>
        <w:rPr>
          <w:sz w:val="22"/>
          <w:szCs w:val="22"/>
          <w:lang w:val="hu-HU"/>
        </w:rPr>
        <w:t>naproxen</w:t>
      </w:r>
      <w:proofErr w:type="spellEnd"/>
      <w:r>
        <w:rPr>
          <w:sz w:val="22"/>
          <w:szCs w:val="22"/>
          <w:lang w:val="hu-HU"/>
        </w:rPr>
        <w:t xml:space="preserve"> (1000 mg/nap) alkalmazása alacsonyabb kockázatot jelenthet, némi kockázat nem zárható ki. A kis dózisú (600 mg/nap) </w:t>
      </w:r>
      <w:proofErr w:type="spellStart"/>
      <w:r>
        <w:rPr>
          <w:sz w:val="22"/>
          <w:szCs w:val="22"/>
          <w:lang w:val="hu-HU"/>
        </w:rPr>
        <w:t>naproxen</w:t>
      </w:r>
      <w:proofErr w:type="spellEnd"/>
      <w:r>
        <w:rPr>
          <w:sz w:val="22"/>
          <w:szCs w:val="22"/>
          <w:lang w:val="hu-HU"/>
        </w:rPr>
        <w:t xml:space="preserve">-nátrium hatásairól nincs elegendő adat a lehetséges </w:t>
      </w:r>
      <w:proofErr w:type="spellStart"/>
      <w:r>
        <w:rPr>
          <w:sz w:val="22"/>
          <w:szCs w:val="22"/>
          <w:lang w:val="hu-HU"/>
        </w:rPr>
        <w:t>thrombosis</w:t>
      </w:r>
      <w:proofErr w:type="spellEnd"/>
      <w:r>
        <w:rPr>
          <w:sz w:val="22"/>
          <w:szCs w:val="22"/>
          <w:lang w:val="hu-HU"/>
        </w:rPr>
        <w:t>-kockázattal kapcsolatos megalapozott következtetések levonásához.</w:t>
      </w:r>
    </w:p>
    <w:p w14:paraId="77FA4C9D" w14:textId="77777777" w:rsidR="00955293" w:rsidRDefault="00955293">
      <w:pPr>
        <w:pStyle w:val="Szvegtrzs"/>
        <w:rPr>
          <w:color w:val="000000"/>
          <w:szCs w:val="22"/>
          <w:lang w:val="hu-HU"/>
        </w:rPr>
      </w:pPr>
    </w:p>
    <w:p w14:paraId="585A16E0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Bőrreakciók</w:t>
      </w:r>
    </w:p>
    <w:p w14:paraId="132C6253" w14:textId="413785A2" w:rsidR="00955293" w:rsidRDefault="00B8300C">
      <w:pPr>
        <w:pStyle w:val="Defaul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NSAID</w:t>
      </w:r>
      <w:proofErr w:type="spellEnd"/>
      <w:r>
        <w:rPr>
          <w:sz w:val="22"/>
          <w:szCs w:val="22"/>
          <w:lang w:val="hu-HU"/>
        </w:rPr>
        <w:t xml:space="preserve">-ok alkalmazásával kapcsolatban nagyon ritkán beszámoltak súlyos bőrreakciókról, </w:t>
      </w:r>
      <w:r>
        <w:rPr>
          <w:sz w:val="22"/>
          <w:szCs w:val="22"/>
          <w:lang w:val="hu-HU"/>
        </w:rPr>
        <w:noBreakHyphen/>
        <w:t xml:space="preserve"> amelyek közül némelyik életveszélyes vagy fatális kimenetelű lehet, </w:t>
      </w:r>
      <w:r>
        <w:rPr>
          <w:sz w:val="22"/>
          <w:szCs w:val="22"/>
          <w:lang w:val="hu-HU"/>
        </w:rPr>
        <w:noBreakHyphen/>
        <w:t xml:space="preserve"> többek között </w:t>
      </w:r>
      <w:proofErr w:type="spellStart"/>
      <w:r>
        <w:rPr>
          <w:sz w:val="22"/>
          <w:szCs w:val="22"/>
          <w:lang w:val="hu-HU"/>
        </w:rPr>
        <w:t>exfoliatív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dermatitisről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Stevens</w:t>
      </w:r>
      <w:proofErr w:type="spellEnd"/>
      <w:r>
        <w:rPr>
          <w:sz w:val="22"/>
          <w:szCs w:val="22"/>
          <w:lang w:val="hu-HU"/>
        </w:rPr>
        <w:t>–Johnson-szindrómáról (</w:t>
      </w:r>
      <w:proofErr w:type="spellStart"/>
      <w:r>
        <w:rPr>
          <w:sz w:val="22"/>
          <w:szCs w:val="22"/>
          <w:lang w:val="hu-HU"/>
        </w:rPr>
        <w:t>SJS</w:t>
      </w:r>
      <w:proofErr w:type="spellEnd"/>
      <w:r>
        <w:rPr>
          <w:sz w:val="22"/>
          <w:szCs w:val="22"/>
          <w:lang w:val="hu-HU"/>
        </w:rPr>
        <w:t xml:space="preserve">), toxikus </w:t>
      </w:r>
      <w:proofErr w:type="spellStart"/>
      <w:r>
        <w:rPr>
          <w:sz w:val="22"/>
          <w:szCs w:val="22"/>
          <w:lang w:val="hu-HU"/>
        </w:rPr>
        <w:t>epidermális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necrolysisről</w:t>
      </w:r>
      <w:proofErr w:type="spellEnd"/>
      <w:r>
        <w:rPr>
          <w:sz w:val="22"/>
          <w:szCs w:val="22"/>
          <w:lang w:val="hu-HU"/>
        </w:rPr>
        <w:t xml:space="preserve"> (TEN) és </w:t>
      </w:r>
      <w:proofErr w:type="spellStart"/>
      <w:r>
        <w:rPr>
          <w:sz w:val="22"/>
          <w:szCs w:val="22"/>
          <w:lang w:val="hu-HU"/>
        </w:rPr>
        <w:t>eosinophiliával</w:t>
      </w:r>
      <w:proofErr w:type="spellEnd"/>
      <w:r>
        <w:rPr>
          <w:sz w:val="22"/>
          <w:szCs w:val="22"/>
          <w:lang w:val="hu-HU"/>
        </w:rPr>
        <w:t xml:space="preserve"> és szisztémás tünetekkel járó gyógyszerreakcióról (</w:t>
      </w:r>
      <w:proofErr w:type="spellStart"/>
      <w:r>
        <w:rPr>
          <w:sz w:val="22"/>
          <w:szCs w:val="22"/>
          <w:lang w:val="hu-HU"/>
        </w:rPr>
        <w:t>DRESS</w:t>
      </w:r>
      <w:proofErr w:type="spellEnd"/>
      <w:r>
        <w:rPr>
          <w:sz w:val="22"/>
          <w:szCs w:val="22"/>
          <w:lang w:val="hu-HU"/>
        </w:rPr>
        <w:t xml:space="preserve">) (lásd 4.8 pont). Úgy tűnik, hogy e reakciók kockázata a kezelés korai szakaszában a legnagyobb; a reakció kezdete az esetek zömében a kezelés első hónapjára esik. Bőrkiütés, nyálkahártya-elváltozások vagy a túlérzékenység bármilyen egyéb tünetének első jelentkezésekor azonnal abba kell hagyni a </w:t>
      </w:r>
      <w:proofErr w:type="spellStart"/>
      <w:r>
        <w:rPr>
          <w:sz w:val="22"/>
          <w:szCs w:val="22"/>
          <w:lang w:val="hu-HU"/>
        </w:rPr>
        <w:t>naproxen</w:t>
      </w:r>
      <w:proofErr w:type="spellEnd"/>
      <w:r>
        <w:rPr>
          <w:sz w:val="22"/>
          <w:szCs w:val="22"/>
          <w:lang w:val="hu-HU"/>
        </w:rPr>
        <w:t xml:space="preserve">-nátrium adását. Ha a betegnél az </w:t>
      </w:r>
      <w:proofErr w:type="spellStart"/>
      <w:r>
        <w:rPr>
          <w:sz w:val="22"/>
          <w:szCs w:val="22"/>
          <w:lang w:val="hu-HU"/>
        </w:rPr>
        <w:t>Analgesin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Dolo</w:t>
      </w:r>
      <w:proofErr w:type="spellEnd"/>
      <w:r>
        <w:rPr>
          <w:sz w:val="22"/>
          <w:szCs w:val="22"/>
          <w:lang w:val="hu-HU"/>
        </w:rPr>
        <w:t xml:space="preserve"> alkalmazásakor </w:t>
      </w:r>
      <w:proofErr w:type="spellStart"/>
      <w:r>
        <w:rPr>
          <w:sz w:val="22"/>
          <w:szCs w:val="22"/>
          <w:lang w:val="hu-HU"/>
        </w:rPr>
        <w:t>SJS</w:t>
      </w:r>
      <w:proofErr w:type="spellEnd"/>
      <w:r>
        <w:rPr>
          <w:sz w:val="22"/>
          <w:szCs w:val="22"/>
          <w:lang w:val="hu-HU"/>
        </w:rPr>
        <w:t xml:space="preserve">, TEN vagy </w:t>
      </w:r>
      <w:proofErr w:type="spellStart"/>
      <w:r>
        <w:rPr>
          <w:sz w:val="22"/>
          <w:szCs w:val="22"/>
          <w:lang w:val="hu-HU"/>
        </w:rPr>
        <w:t>DRESS</w:t>
      </w:r>
      <w:proofErr w:type="spellEnd"/>
      <w:r>
        <w:rPr>
          <w:sz w:val="22"/>
          <w:szCs w:val="22"/>
          <w:lang w:val="hu-HU"/>
        </w:rPr>
        <w:t xml:space="preserve"> jelentkezik, akkor ez a beteg soha többé nem kezelhető </w:t>
      </w:r>
      <w:proofErr w:type="spellStart"/>
      <w:r>
        <w:rPr>
          <w:sz w:val="22"/>
          <w:szCs w:val="22"/>
          <w:lang w:val="hu-HU"/>
        </w:rPr>
        <w:t>Analgesin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Dolo-val</w:t>
      </w:r>
      <w:proofErr w:type="spellEnd"/>
      <w:r>
        <w:rPr>
          <w:sz w:val="22"/>
          <w:szCs w:val="22"/>
          <w:lang w:val="hu-HU"/>
        </w:rPr>
        <w:t>, és a kezelést véglegesen le kell állítani.</w:t>
      </w:r>
    </w:p>
    <w:p w14:paraId="28C4C08D" w14:textId="77777777" w:rsidR="00955293" w:rsidRDefault="00955293">
      <w:pPr>
        <w:pStyle w:val="Default"/>
        <w:rPr>
          <w:sz w:val="22"/>
          <w:szCs w:val="22"/>
          <w:lang w:val="hu-HU"/>
        </w:rPr>
      </w:pPr>
    </w:p>
    <w:p w14:paraId="1F1BB61E" w14:textId="77777777" w:rsidR="00955293" w:rsidRDefault="00B8300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A termékenységgel kapcsolatos óvintézkedések</w:t>
      </w:r>
    </w:p>
    <w:p w14:paraId="05266F06" w14:textId="77777777" w:rsidR="00955293" w:rsidRDefault="00B8300C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Egyes bizonyítékok amellett szólnak, hogy a </w:t>
      </w:r>
      <w:proofErr w:type="spellStart"/>
      <w:r>
        <w:rPr>
          <w:spacing w:val="-2"/>
          <w:szCs w:val="22"/>
          <w:lang w:val="hu-HU"/>
        </w:rPr>
        <w:t>ciklooxigenázt</w:t>
      </w:r>
      <w:proofErr w:type="spellEnd"/>
      <w:r>
        <w:rPr>
          <w:spacing w:val="-2"/>
          <w:szCs w:val="22"/>
          <w:lang w:val="hu-HU"/>
        </w:rPr>
        <w:t>/</w:t>
      </w:r>
      <w:proofErr w:type="spellStart"/>
      <w:r>
        <w:rPr>
          <w:spacing w:val="-2"/>
          <w:szCs w:val="22"/>
          <w:lang w:val="hu-HU"/>
        </w:rPr>
        <w:t>prosztaglandinszintézis</w:t>
      </w:r>
      <w:proofErr w:type="spellEnd"/>
      <w:r>
        <w:rPr>
          <w:spacing w:val="-2"/>
          <w:szCs w:val="22"/>
          <w:lang w:val="hu-HU"/>
        </w:rPr>
        <w:t>-gátlók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az ovulációra hatva károsíthatják a női termékenységet. Ez a kezelés abbahagyását követően reverzibilis.</w:t>
      </w:r>
    </w:p>
    <w:p w14:paraId="2E7DEFA7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305FB588" w14:textId="77777777" w:rsidR="00955293" w:rsidRDefault="00B8300C">
      <w:pPr>
        <w:pStyle w:val="Szvegtrzs"/>
        <w:keepNext/>
        <w:ind w:right="0"/>
        <w:rPr>
          <w:iCs/>
          <w:color w:val="000000"/>
          <w:szCs w:val="22"/>
          <w:u w:val="single"/>
          <w:lang w:val="hu-HU"/>
        </w:rPr>
      </w:pPr>
      <w:proofErr w:type="spellStart"/>
      <w:r>
        <w:rPr>
          <w:iCs/>
          <w:color w:val="000000"/>
          <w:szCs w:val="22"/>
          <w:u w:val="single"/>
          <w:lang w:val="hu-HU"/>
        </w:rPr>
        <w:t>Anaphylaxiás</w:t>
      </w:r>
      <w:proofErr w:type="spellEnd"/>
      <w:r>
        <w:rPr>
          <w:iCs/>
          <w:color w:val="000000"/>
          <w:szCs w:val="22"/>
          <w:u w:val="single"/>
          <w:lang w:val="hu-HU"/>
        </w:rPr>
        <w:t xml:space="preserve"> (</w:t>
      </w:r>
      <w:proofErr w:type="spellStart"/>
      <w:r>
        <w:rPr>
          <w:iCs/>
          <w:color w:val="000000"/>
          <w:szCs w:val="22"/>
          <w:u w:val="single"/>
          <w:lang w:val="hu-HU"/>
        </w:rPr>
        <w:t>anaphylactoid</w:t>
      </w:r>
      <w:proofErr w:type="spellEnd"/>
      <w:r>
        <w:rPr>
          <w:iCs/>
          <w:color w:val="000000"/>
          <w:szCs w:val="22"/>
          <w:u w:val="single"/>
          <w:lang w:val="hu-HU"/>
        </w:rPr>
        <w:t>) reakciók:</w:t>
      </w:r>
    </w:p>
    <w:p w14:paraId="62C3F068" w14:textId="77777777" w:rsidR="00955293" w:rsidRDefault="00B8300C">
      <w:pPr>
        <w:pStyle w:val="Szvegtrzs"/>
        <w:keepNext/>
        <w:ind w:right="0"/>
        <w:rPr>
          <w:iCs/>
          <w:color w:val="000000"/>
          <w:szCs w:val="22"/>
          <w:lang w:val="hu-HU"/>
        </w:rPr>
      </w:pPr>
      <w:r>
        <w:rPr>
          <w:iCs/>
          <w:color w:val="000000"/>
          <w:szCs w:val="22"/>
          <w:lang w:val="hu-HU"/>
        </w:rPr>
        <w:t xml:space="preserve">Túlérzékenységi (többek között </w:t>
      </w:r>
      <w:proofErr w:type="spellStart"/>
      <w:r>
        <w:rPr>
          <w:iCs/>
          <w:color w:val="000000"/>
          <w:szCs w:val="22"/>
          <w:lang w:val="hu-HU"/>
        </w:rPr>
        <w:t>anaphylactoid</w:t>
      </w:r>
      <w:proofErr w:type="spellEnd"/>
      <w:r>
        <w:rPr>
          <w:iCs/>
          <w:color w:val="000000"/>
          <w:szCs w:val="22"/>
          <w:lang w:val="hu-HU"/>
        </w:rPr>
        <w:t xml:space="preserve">) reakciók felléphetnek, ha az </w:t>
      </w:r>
      <w:proofErr w:type="spellStart"/>
      <w:r>
        <w:rPr>
          <w:iCs/>
          <w:color w:val="000000"/>
          <w:szCs w:val="22"/>
          <w:lang w:val="hu-HU"/>
        </w:rPr>
        <w:t>anamnesisben</w:t>
      </w:r>
      <w:proofErr w:type="spellEnd"/>
      <w:r>
        <w:rPr>
          <w:iCs/>
          <w:color w:val="000000"/>
          <w:szCs w:val="22"/>
          <w:lang w:val="hu-HU"/>
        </w:rPr>
        <w:t xml:space="preserve"> szerepel az </w:t>
      </w:r>
      <w:proofErr w:type="spellStart"/>
      <w:r>
        <w:rPr>
          <w:iCs/>
          <w:color w:val="000000"/>
          <w:szCs w:val="22"/>
          <w:lang w:val="hu-HU"/>
        </w:rPr>
        <w:t>acetilszalicilsavval</w:t>
      </w:r>
      <w:proofErr w:type="spellEnd"/>
      <w:r>
        <w:rPr>
          <w:iCs/>
          <w:color w:val="000000"/>
          <w:szCs w:val="22"/>
          <w:lang w:val="hu-HU"/>
        </w:rPr>
        <w:t xml:space="preserve">, más nem szteroid gyulladásgátló gyógyszerrel, vagy </w:t>
      </w:r>
      <w:proofErr w:type="spellStart"/>
      <w:r>
        <w:rPr>
          <w:iCs/>
          <w:color w:val="000000"/>
          <w:szCs w:val="22"/>
          <w:lang w:val="hu-HU"/>
        </w:rPr>
        <w:t>naproxen</w:t>
      </w:r>
      <w:proofErr w:type="spellEnd"/>
      <w:r>
        <w:rPr>
          <w:iCs/>
          <w:color w:val="000000"/>
          <w:szCs w:val="22"/>
          <w:lang w:val="hu-HU"/>
        </w:rPr>
        <w:t xml:space="preserve">-nátrium hatóanyagú gyógyszerrel kapcsolatos túlérzékenységi reakció, valamint annak hiányában is. </w:t>
      </w:r>
    </w:p>
    <w:p w14:paraId="11EAA2FF" w14:textId="77777777" w:rsidR="00955293" w:rsidRDefault="00B8300C">
      <w:pPr>
        <w:pStyle w:val="Szvegtrzs"/>
        <w:rPr>
          <w:iCs/>
          <w:color w:val="000000"/>
          <w:szCs w:val="22"/>
          <w:lang w:val="hu-HU"/>
        </w:rPr>
      </w:pPr>
      <w:r>
        <w:rPr>
          <w:iCs/>
          <w:color w:val="000000"/>
          <w:szCs w:val="22"/>
          <w:lang w:val="hu-HU"/>
        </w:rPr>
        <w:t xml:space="preserve">Előfordulhatnak továbbá olyan egyéneknél, akiknél a kórelőzményben </w:t>
      </w:r>
      <w:proofErr w:type="spellStart"/>
      <w:r>
        <w:rPr>
          <w:iCs/>
          <w:color w:val="000000"/>
          <w:szCs w:val="22"/>
          <w:lang w:val="hu-HU"/>
        </w:rPr>
        <w:t>angio-oedema</w:t>
      </w:r>
      <w:proofErr w:type="spellEnd"/>
      <w:r>
        <w:rPr>
          <w:iCs/>
          <w:color w:val="000000"/>
          <w:szCs w:val="22"/>
          <w:lang w:val="hu-HU"/>
        </w:rPr>
        <w:t xml:space="preserve">, hörgőgörcs-készség (például </w:t>
      </w:r>
      <w:proofErr w:type="spellStart"/>
      <w:r>
        <w:rPr>
          <w:iCs/>
          <w:color w:val="000000"/>
          <w:szCs w:val="22"/>
          <w:lang w:val="hu-HU"/>
        </w:rPr>
        <w:t>asthma</w:t>
      </w:r>
      <w:proofErr w:type="spellEnd"/>
      <w:r>
        <w:rPr>
          <w:iCs/>
          <w:color w:val="000000"/>
          <w:szCs w:val="22"/>
          <w:lang w:val="hu-HU"/>
        </w:rPr>
        <w:t xml:space="preserve">), </w:t>
      </w:r>
      <w:proofErr w:type="spellStart"/>
      <w:r>
        <w:rPr>
          <w:iCs/>
          <w:color w:val="000000"/>
          <w:szCs w:val="22"/>
          <w:lang w:val="hu-HU"/>
        </w:rPr>
        <w:t>rhinitis</w:t>
      </w:r>
      <w:proofErr w:type="spellEnd"/>
      <w:r>
        <w:rPr>
          <w:iCs/>
          <w:color w:val="000000"/>
          <w:szCs w:val="22"/>
          <w:lang w:val="hu-HU"/>
        </w:rPr>
        <w:t>, orr-</w:t>
      </w:r>
      <w:proofErr w:type="spellStart"/>
      <w:r>
        <w:rPr>
          <w:iCs/>
          <w:color w:val="000000"/>
          <w:szCs w:val="22"/>
          <w:lang w:val="hu-HU"/>
        </w:rPr>
        <w:t>polyposis</w:t>
      </w:r>
      <w:proofErr w:type="spellEnd"/>
      <w:r>
        <w:rPr>
          <w:iCs/>
          <w:color w:val="000000"/>
          <w:szCs w:val="22"/>
          <w:lang w:val="hu-HU"/>
        </w:rPr>
        <w:t xml:space="preserve">, allergiás betegség, krónikus légzőszervi betegség vagy </w:t>
      </w:r>
      <w:proofErr w:type="spellStart"/>
      <w:r>
        <w:rPr>
          <w:iCs/>
          <w:color w:val="000000"/>
          <w:szCs w:val="22"/>
          <w:lang w:val="hu-HU"/>
        </w:rPr>
        <w:t>acetilszalicilsav</w:t>
      </w:r>
      <w:proofErr w:type="spellEnd"/>
      <w:r>
        <w:rPr>
          <w:iCs/>
          <w:color w:val="000000"/>
          <w:szCs w:val="22"/>
          <w:lang w:val="hu-HU"/>
        </w:rPr>
        <w:t xml:space="preserve">-érzékenység áll fenn. Túlérzékenységi reakciók előfordulhatnak továbbá ismert (többek között bőrreakciók, viszketés, vagy bőrkiütés formájában megnyilvánuló) </w:t>
      </w:r>
      <w:proofErr w:type="spellStart"/>
      <w:r>
        <w:rPr>
          <w:iCs/>
          <w:color w:val="000000"/>
          <w:szCs w:val="22"/>
          <w:lang w:val="hu-HU"/>
        </w:rPr>
        <w:t>naproxen</w:t>
      </w:r>
      <w:proofErr w:type="spellEnd"/>
      <w:r>
        <w:rPr>
          <w:iCs/>
          <w:color w:val="000000"/>
          <w:szCs w:val="22"/>
          <w:lang w:val="hu-HU"/>
        </w:rPr>
        <w:t xml:space="preserve">-nátrium-allergiában vagy egyéb </w:t>
      </w:r>
      <w:proofErr w:type="spellStart"/>
      <w:r>
        <w:rPr>
          <w:iCs/>
          <w:color w:val="000000"/>
          <w:szCs w:val="22"/>
          <w:lang w:val="hu-HU"/>
        </w:rPr>
        <w:t>NSAID</w:t>
      </w:r>
      <w:proofErr w:type="spellEnd"/>
      <w:r>
        <w:rPr>
          <w:iCs/>
          <w:color w:val="000000"/>
          <w:szCs w:val="22"/>
          <w:lang w:val="hu-HU"/>
        </w:rPr>
        <w:t xml:space="preserve">-allergiában szenvedő betegeknél. Az </w:t>
      </w:r>
      <w:proofErr w:type="spellStart"/>
      <w:r>
        <w:rPr>
          <w:iCs/>
          <w:color w:val="000000"/>
          <w:szCs w:val="22"/>
          <w:lang w:val="hu-HU"/>
        </w:rPr>
        <w:t>anaphylactoid</w:t>
      </w:r>
      <w:proofErr w:type="spellEnd"/>
      <w:r>
        <w:rPr>
          <w:iCs/>
          <w:color w:val="000000"/>
          <w:szCs w:val="22"/>
          <w:lang w:val="hu-HU"/>
        </w:rPr>
        <w:t xml:space="preserve"> reakciók, köztük az </w:t>
      </w:r>
      <w:proofErr w:type="spellStart"/>
      <w:r>
        <w:rPr>
          <w:iCs/>
          <w:color w:val="000000"/>
          <w:szCs w:val="22"/>
          <w:lang w:val="hu-HU"/>
        </w:rPr>
        <w:t>anaphylaxia</w:t>
      </w:r>
      <w:proofErr w:type="spellEnd"/>
      <w:r>
        <w:rPr>
          <w:iCs/>
          <w:color w:val="000000"/>
          <w:szCs w:val="22"/>
          <w:lang w:val="hu-HU"/>
        </w:rPr>
        <w:t xml:space="preserve"> végzetes kimenetelűek lehetnek.</w:t>
      </w:r>
    </w:p>
    <w:p w14:paraId="717BC29C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33E5E0CB" w14:textId="77777777" w:rsidR="00955293" w:rsidRDefault="00B8300C">
      <w:pPr>
        <w:pStyle w:val="Szvegtrzs"/>
        <w:rPr>
          <w:iCs/>
          <w:color w:val="000000"/>
          <w:szCs w:val="22"/>
          <w:lang w:val="hu-HU"/>
        </w:rPr>
      </w:pPr>
      <w:r>
        <w:rPr>
          <w:szCs w:val="22"/>
          <w:u w:val="single"/>
          <w:lang w:val="hu-HU"/>
        </w:rPr>
        <w:t>Májkárosodás</w:t>
      </w:r>
    </w:p>
    <w:p w14:paraId="14EDAAFC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Májkárosodásban szenvedő betegeknél körültekintően kell eljárni (lásd 4.2 és 4.3 pont). Idült alkoholos </w:t>
      </w:r>
      <w:r>
        <w:rPr>
          <w:szCs w:val="22"/>
          <w:lang w:val="hu-HU"/>
        </w:rPr>
        <w:t xml:space="preserve">májbetegségben – és feltehetően a </w:t>
      </w:r>
      <w:proofErr w:type="spellStart"/>
      <w:r>
        <w:rPr>
          <w:szCs w:val="22"/>
          <w:lang w:val="hu-HU"/>
        </w:rPr>
        <w:t>cirrhosis</w:t>
      </w:r>
      <w:proofErr w:type="spellEnd"/>
      <w:r>
        <w:rPr>
          <w:szCs w:val="22"/>
          <w:lang w:val="hu-HU"/>
        </w:rPr>
        <w:t xml:space="preserve"> más formáiban is – a plazma teljes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koncentrációja csökkent, míg a szabad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>-nátrium szintje emelkedett. A legkisebb hatásos dózis alkalmazása ajánlott.</w:t>
      </w:r>
    </w:p>
    <w:p w14:paraId="7CC533D9" w14:textId="77777777" w:rsidR="00955293" w:rsidRDefault="00955293">
      <w:pPr>
        <w:pStyle w:val="Szvegtrzs"/>
        <w:rPr>
          <w:iCs/>
          <w:color w:val="000000"/>
          <w:szCs w:val="22"/>
          <w:lang w:val="hu-HU"/>
        </w:rPr>
      </w:pPr>
    </w:p>
    <w:p w14:paraId="346315C7" w14:textId="77777777" w:rsidR="00955293" w:rsidRDefault="00B8300C">
      <w:pPr>
        <w:tabs>
          <w:tab w:val="left" w:pos="0"/>
        </w:tabs>
        <w:ind w:right="-98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Vesekárosodás</w:t>
      </w:r>
    </w:p>
    <w:p w14:paraId="58473634" w14:textId="77777777" w:rsidR="00955293" w:rsidRDefault="00B8300C">
      <w:pPr>
        <w:tabs>
          <w:tab w:val="left" w:pos="0"/>
        </w:tabs>
        <w:ind w:right="-1"/>
        <w:rPr>
          <w:szCs w:val="22"/>
          <w:lang w:val="hu-HU"/>
        </w:rPr>
      </w:pPr>
      <w:r>
        <w:rPr>
          <w:szCs w:val="22"/>
          <w:lang w:val="hu-HU"/>
        </w:rPr>
        <w:t xml:space="preserve">Mivel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és </w:t>
      </w:r>
      <w:proofErr w:type="spellStart"/>
      <w:r>
        <w:rPr>
          <w:szCs w:val="22"/>
          <w:lang w:val="hu-HU"/>
        </w:rPr>
        <w:t>metabolitjainak</w:t>
      </w:r>
      <w:proofErr w:type="spellEnd"/>
      <w:r>
        <w:rPr>
          <w:szCs w:val="22"/>
          <w:lang w:val="hu-HU"/>
        </w:rPr>
        <w:t xml:space="preserve"> eliminációja a vesén keresztül, </w:t>
      </w:r>
      <w:proofErr w:type="spellStart"/>
      <w:r>
        <w:rPr>
          <w:szCs w:val="22"/>
          <w:lang w:val="hu-HU"/>
        </w:rPr>
        <w:t>glomeruláris</w:t>
      </w:r>
      <w:proofErr w:type="spellEnd"/>
      <w:r>
        <w:rPr>
          <w:szCs w:val="22"/>
          <w:lang w:val="hu-HU"/>
        </w:rPr>
        <w:t xml:space="preserve"> filtrációval történik, ezt a szert nagy körültekintéssel kell adni veseelégtelenségben szenvedő betegeknek (lásd 4.2 pont). A károsodott veseműködésű betegek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-ét meg kell határozni, ill. </w:t>
      </w:r>
      <w:proofErr w:type="spellStart"/>
      <w:r>
        <w:rPr>
          <w:szCs w:val="22"/>
          <w:lang w:val="hu-HU"/>
        </w:rPr>
        <w:t>monitorozni</w:t>
      </w:r>
      <w:proofErr w:type="spellEnd"/>
      <w:r>
        <w:rPr>
          <w:szCs w:val="22"/>
          <w:lang w:val="hu-HU"/>
        </w:rPr>
        <w:t xml:space="preserve"> kell a kezelés ideje alatt. Ha a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 kevesebb mint 30 ml/perc, nem ajánlott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kezelés (lásd 4.3 pont). </w:t>
      </w:r>
    </w:p>
    <w:p w14:paraId="3EF74A99" w14:textId="77777777" w:rsidR="00955293" w:rsidRDefault="00955293">
      <w:pPr>
        <w:tabs>
          <w:tab w:val="left" w:pos="0"/>
        </w:tabs>
        <w:ind w:right="-1"/>
        <w:rPr>
          <w:spacing w:val="-4"/>
          <w:szCs w:val="22"/>
          <w:lang w:val="hu-HU"/>
        </w:rPr>
      </w:pPr>
    </w:p>
    <w:p w14:paraId="2FF5A407" w14:textId="77777777" w:rsidR="00955293" w:rsidRDefault="00B8300C">
      <w:pPr>
        <w:tabs>
          <w:tab w:val="left" w:pos="0"/>
        </w:tabs>
        <w:ind w:right="-1"/>
        <w:rPr>
          <w:spacing w:val="-4"/>
          <w:szCs w:val="22"/>
          <w:u w:val="single"/>
          <w:lang w:val="hu-HU"/>
        </w:rPr>
      </w:pPr>
      <w:r>
        <w:rPr>
          <w:spacing w:val="-4"/>
          <w:szCs w:val="22"/>
          <w:u w:val="single"/>
          <w:lang w:val="hu-HU"/>
        </w:rPr>
        <w:t>Gyermekek és serdülők</w:t>
      </w:r>
    </w:p>
    <w:p w14:paraId="7DA26F37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</w:t>
      </w:r>
      <w:r>
        <w:rPr>
          <w:szCs w:val="22"/>
          <w:lang w:val="hu-HU"/>
        </w:rPr>
        <w:t xml:space="preserve"> alkalmazása nem ajánlott 16 éves kor alatti gyermekeknél, mivel testsúly-alapú adagolása nem lehetséges.</w:t>
      </w:r>
    </w:p>
    <w:p w14:paraId="5B91868B" w14:textId="77777777" w:rsidR="00955293" w:rsidRDefault="00955293">
      <w:pPr>
        <w:rPr>
          <w:szCs w:val="22"/>
          <w:lang w:val="hu-HU"/>
        </w:rPr>
      </w:pPr>
    </w:p>
    <w:p w14:paraId="78E35C2F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Segédanyagok</w:t>
      </w:r>
    </w:p>
    <w:p w14:paraId="4554612C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 készítmény kevesebb, mint 1 </w:t>
      </w:r>
      <w:proofErr w:type="spellStart"/>
      <w:r>
        <w:rPr>
          <w:szCs w:val="22"/>
          <w:lang w:val="hu-HU"/>
        </w:rPr>
        <w:t>mmol</w:t>
      </w:r>
      <w:proofErr w:type="spellEnd"/>
      <w:r>
        <w:rPr>
          <w:szCs w:val="22"/>
          <w:lang w:val="hu-HU"/>
        </w:rPr>
        <w:t xml:space="preserve"> (23 mg) nátriumot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, azaz gyakorlatilag „nátriummentes”.</w:t>
      </w:r>
    </w:p>
    <w:p w14:paraId="5120B69D" w14:textId="77777777" w:rsidR="00955293" w:rsidRDefault="00955293">
      <w:pPr>
        <w:rPr>
          <w:szCs w:val="22"/>
          <w:lang w:val="hu-HU"/>
        </w:rPr>
      </w:pPr>
    </w:p>
    <w:p w14:paraId="6F0A98DF" w14:textId="77777777" w:rsidR="00955293" w:rsidRDefault="00955293">
      <w:pPr>
        <w:rPr>
          <w:szCs w:val="22"/>
          <w:lang w:val="hu-HU"/>
        </w:rPr>
      </w:pPr>
    </w:p>
    <w:p w14:paraId="04979C2D" w14:textId="77777777" w:rsidR="00955293" w:rsidRDefault="00B8300C">
      <w:pPr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4.5</w:t>
      </w:r>
      <w:r>
        <w:rPr>
          <w:b/>
          <w:szCs w:val="22"/>
          <w:lang w:val="hu-HU" w:eastAsia="en-US"/>
        </w:rPr>
        <w:tab/>
        <w:t>Gyógyszerkölcsönhatások és egyéb interakciók</w:t>
      </w:r>
    </w:p>
    <w:p w14:paraId="474F12E2" w14:textId="77777777" w:rsidR="00955293" w:rsidRDefault="00955293">
      <w:pPr>
        <w:rPr>
          <w:b/>
          <w:szCs w:val="22"/>
          <w:lang w:val="hu-HU" w:eastAsia="en-US"/>
        </w:rPr>
      </w:pPr>
    </w:p>
    <w:p w14:paraId="3F944C35" w14:textId="77777777" w:rsidR="00955293" w:rsidRDefault="00B8300C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A következő gyógyszerekkel történő egyidejű alkalmazás nem ajánlott:</w:t>
      </w:r>
    </w:p>
    <w:p w14:paraId="373C5A81" w14:textId="77777777" w:rsidR="00955293" w:rsidRDefault="00955293">
      <w:pPr>
        <w:rPr>
          <w:szCs w:val="22"/>
          <w:lang w:val="hu-HU" w:eastAsia="en-US"/>
        </w:rPr>
      </w:pPr>
    </w:p>
    <w:p w14:paraId="2168EB1F" w14:textId="77777777" w:rsidR="00955293" w:rsidRDefault="00B8300C">
      <w:pPr>
        <w:rPr>
          <w:szCs w:val="22"/>
          <w:lang w:val="hu-HU"/>
        </w:rPr>
      </w:pPr>
      <w:r>
        <w:rPr>
          <w:szCs w:val="22"/>
          <w:u w:val="single"/>
          <w:lang w:val="hu-HU"/>
        </w:rPr>
        <w:t>Véralvadásgátlók</w:t>
      </w:r>
    </w:p>
    <w:p w14:paraId="5110B916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-ok fokozhatják a véralvadásgátlók, például a </w:t>
      </w:r>
      <w:proofErr w:type="spellStart"/>
      <w:r>
        <w:rPr>
          <w:szCs w:val="22"/>
          <w:lang w:val="hu-HU"/>
        </w:rPr>
        <w:t>warfarin</w:t>
      </w:r>
      <w:proofErr w:type="spellEnd"/>
      <w:r>
        <w:rPr>
          <w:szCs w:val="22"/>
          <w:lang w:val="hu-HU"/>
        </w:rPr>
        <w:t xml:space="preserve"> hatásait (lásd 4.4 pont).</w:t>
      </w:r>
    </w:p>
    <w:p w14:paraId="09995D02" w14:textId="77777777" w:rsidR="00955293" w:rsidRDefault="00955293">
      <w:pPr>
        <w:rPr>
          <w:szCs w:val="22"/>
          <w:lang w:val="hu-HU"/>
        </w:rPr>
      </w:pPr>
    </w:p>
    <w:p w14:paraId="5B91CB4D" w14:textId="77777777" w:rsidR="00955293" w:rsidRDefault="00B8300C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Acetilszalicilsav</w:t>
      </w:r>
      <w:proofErr w:type="spellEnd"/>
    </w:p>
    <w:p w14:paraId="03311DF2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Klinikai </w:t>
      </w:r>
      <w:proofErr w:type="spellStart"/>
      <w:r>
        <w:rPr>
          <w:szCs w:val="22"/>
          <w:lang w:val="hu-HU"/>
        </w:rPr>
        <w:t>farmakodinámiás</w:t>
      </w:r>
      <w:proofErr w:type="spellEnd"/>
      <w:r>
        <w:rPr>
          <w:szCs w:val="22"/>
          <w:lang w:val="hu-HU"/>
        </w:rPr>
        <w:t xml:space="preserve"> adatok arra utalnak, hogy az egyidejűleg, több napon át szedett </w:t>
      </w:r>
      <w:proofErr w:type="spellStart"/>
      <w:r>
        <w:rPr>
          <w:szCs w:val="22"/>
          <w:lang w:val="hu-HU"/>
        </w:rPr>
        <w:t>naproxén</w:t>
      </w:r>
      <w:proofErr w:type="spellEnd"/>
      <w:r>
        <w:rPr>
          <w:szCs w:val="22"/>
          <w:lang w:val="hu-HU"/>
        </w:rPr>
        <w:t xml:space="preserve"> gátolhatja a kis dózisban szedett </w:t>
      </w:r>
      <w:proofErr w:type="spellStart"/>
      <w:r>
        <w:rPr>
          <w:szCs w:val="22"/>
          <w:lang w:val="hu-HU"/>
        </w:rPr>
        <w:t>acetilszalicilsav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thrombocyta</w:t>
      </w:r>
      <w:proofErr w:type="spellEnd"/>
      <w:r>
        <w:rPr>
          <w:szCs w:val="22"/>
          <w:lang w:val="hu-HU"/>
        </w:rPr>
        <w:t xml:space="preserve">-aktivitásra irányuló hatását, és ez a gátló hatás a </w:t>
      </w:r>
      <w:proofErr w:type="spellStart"/>
      <w:r>
        <w:rPr>
          <w:szCs w:val="22"/>
          <w:lang w:val="hu-HU"/>
        </w:rPr>
        <w:t>naproxén</w:t>
      </w:r>
      <w:proofErr w:type="spellEnd"/>
      <w:r>
        <w:rPr>
          <w:szCs w:val="22"/>
          <w:lang w:val="hu-HU"/>
        </w:rPr>
        <w:t>-kezelés leállítása után akár több napon keresztül is fennmaradhat. A kölcsönhatás klinikai jelentősége nem ismert.</w:t>
      </w:r>
    </w:p>
    <w:p w14:paraId="0E567FA5" w14:textId="77777777" w:rsidR="00955293" w:rsidRDefault="00955293">
      <w:pPr>
        <w:rPr>
          <w:szCs w:val="22"/>
          <w:lang w:val="hu-HU"/>
        </w:rPr>
      </w:pPr>
    </w:p>
    <w:p w14:paraId="276B8F4C" w14:textId="77777777" w:rsidR="00955293" w:rsidRDefault="00B8300C">
      <w:pPr>
        <w:tabs>
          <w:tab w:val="num" w:pos="540"/>
          <w:tab w:val="left" w:pos="567"/>
        </w:tabs>
        <w:rPr>
          <w:iCs/>
          <w:color w:val="000000"/>
          <w:szCs w:val="22"/>
          <w:u w:val="single"/>
          <w:lang w:val="hu-HU"/>
        </w:rPr>
      </w:pPr>
      <w:proofErr w:type="spellStart"/>
      <w:r>
        <w:rPr>
          <w:iCs/>
          <w:color w:val="000000"/>
          <w:szCs w:val="22"/>
          <w:u w:val="single"/>
          <w:lang w:val="hu-HU"/>
        </w:rPr>
        <w:t>Thrombocyta-aggregáció</w:t>
      </w:r>
      <w:proofErr w:type="spellEnd"/>
      <w:r>
        <w:rPr>
          <w:iCs/>
          <w:color w:val="000000"/>
          <w:szCs w:val="22"/>
          <w:u w:val="single"/>
          <w:lang w:val="hu-HU"/>
        </w:rPr>
        <w:t xml:space="preserve"> gátlók és szelektív szerotonin-visszavétel gátlók (</w:t>
      </w:r>
      <w:proofErr w:type="spellStart"/>
      <w:r>
        <w:rPr>
          <w:iCs/>
          <w:color w:val="000000"/>
          <w:szCs w:val="22"/>
          <w:u w:val="single"/>
          <w:lang w:val="hu-HU"/>
        </w:rPr>
        <w:t>SSRI</w:t>
      </w:r>
      <w:proofErr w:type="spellEnd"/>
      <w:r>
        <w:rPr>
          <w:iCs/>
          <w:color w:val="000000"/>
          <w:szCs w:val="22"/>
          <w:u w:val="single"/>
          <w:lang w:val="hu-HU"/>
        </w:rPr>
        <w:t>-k)</w:t>
      </w:r>
    </w:p>
    <w:p w14:paraId="6465237C" w14:textId="77777777" w:rsidR="00955293" w:rsidRDefault="00B8300C">
      <w:pPr>
        <w:tabs>
          <w:tab w:val="num" w:pos="540"/>
          <w:tab w:val="left" w:pos="567"/>
        </w:tabs>
        <w:rPr>
          <w:iCs/>
          <w:color w:val="000000"/>
          <w:szCs w:val="22"/>
          <w:lang w:val="hu-HU"/>
        </w:rPr>
      </w:pPr>
      <w:proofErr w:type="spellStart"/>
      <w:r>
        <w:rPr>
          <w:iCs/>
          <w:color w:val="000000"/>
          <w:szCs w:val="22"/>
          <w:lang w:val="hu-HU"/>
        </w:rPr>
        <w:t>NSAID</w:t>
      </w:r>
      <w:proofErr w:type="spellEnd"/>
      <w:r>
        <w:rPr>
          <w:iCs/>
          <w:color w:val="000000"/>
          <w:szCs w:val="22"/>
          <w:lang w:val="hu-HU"/>
        </w:rPr>
        <w:t xml:space="preserve">-okkal egyidejűleg alkalmazva fokozott a </w:t>
      </w:r>
      <w:proofErr w:type="spellStart"/>
      <w:r>
        <w:rPr>
          <w:iCs/>
          <w:color w:val="000000"/>
          <w:szCs w:val="22"/>
          <w:lang w:val="hu-HU"/>
        </w:rPr>
        <w:t>gastrointestinalis</w:t>
      </w:r>
      <w:proofErr w:type="spellEnd"/>
      <w:r>
        <w:rPr>
          <w:iCs/>
          <w:color w:val="000000"/>
          <w:szCs w:val="22"/>
          <w:lang w:val="hu-HU"/>
        </w:rPr>
        <w:t xml:space="preserve"> vérzés kockázata (lásd 4.4 pont).</w:t>
      </w:r>
    </w:p>
    <w:p w14:paraId="170F33D3" w14:textId="77777777" w:rsidR="00955293" w:rsidRDefault="00955293">
      <w:pPr>
        <w:tabs>
          <w:tab w:val="num" w:pos="540"/>
          <w:tab w:val="left" w:pos="567"/>
        </w:tabs>
        <w:rPr>
          <w:iCs/>
          <w:color w:val="000000"/>
          <w:szCs w:val="22"/>
          <w:u w:val="single"/>
          <w:lang w:val="hu-HU"/>
        </w:rPr>
      </w:pPr>
    </w:p>
    <w:p w14:paraId="3D43EF15" w14:textId="77777777" w:rsidR="00955293" w:rsidRDefault="00B8300C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Kortikoszteroidok</w:t>
      </w:r>
      <w:proofErr w:type="spellEnd"/>
    </w:p>
    <w:p w14:paraId="7237D2C4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Egyidejű alkalmazásuk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-okkal fokozhatja a </w:t>
      </w:r>
      <w:proofErr w:type="spellStart"/>
      <w:r>
        <w:rPr>
          <w:szCs w:val="22"/>
          <w:lang w:val="hu-HU"/>
        </w:rPr>
        <w:t>gastrointestinalis</w:t>
      </w:r>
      <w:proofErr w:type="spellEnd"/>
      <w:r>
        <w:rPr>
          <w:szCs w:val="22"/>
          <w:lang w:val="hu-HU"/>
        </w:rPr>
        <w:t xml:space="preserve"> vérzés vagy a fekély kialakulásának kockázatát (lásd 4.4 pont).</w:t>
      </w:r>
    </w:p>
    <w:p w14:paraId="629D96BF" w14:textId="77777777" w:rsidR="00955293" w:rsidRDefault="00955293">
      <w:pPr>
        <w:tabs>
          <w:tab w:val="num" w:pos="540"/>
          <w:tab w:val="left" w:pos="567"/>
        </w:tabs>
        <w:rPr>
          <w:b/>
          <w:szCs w:val="22"/>
          <w:lang w:val="hu-HU"/>
        </w:rPr>
      </w:pPr>
    </w:p>
    <w:p w14:paraId="52AD0CCE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Lítium</w:t>
      </w:r>
    </w:p>
    <w:p w14:paraId="53D1187F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Lítium és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egyidejű alkalmazása során növekszik a plazma lítium koncentrációja. Egyidejű alkalmazás során </w:t>
      </w:r>
      <w:proofErr w:type="spellStart"/>
      <w:r>
        <w:rPr>
          <w:szCs w:val="22"/>
          <w:lang w:val="hu-HU"/>
        </w:rPr>
        <w:t>monitorozni</w:t>
      </w:r>
      <w:proofErr w:type="spellEnd"/>
      <w:r>
        <w:rPr>
          <w:szCs w:val="22"/>
          <w:lang w:val="hu-HU"/>
        </w:rPr>
        <w:t xml:space="preserve"> kell a lítium plazmaszintjét és módosítani az adagolását.</w:t>
      </w:r>
    </w:p>
    <w:p w14:paraId="17A59BED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475B9A21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 következő gyógyszerek együttes alkalmazása különleges körültekintést igényel:</w:t>
      </w:r>
    </w:p>
    <w:p w14:paraId="2034C553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2382B2C2" w14:textId="77777777" w:rsidR="00955293" w:rsidRDefault="00B8300C">
      <w:pPr>
        <w:tabs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 xml:space="preserve">Más </w:t>
      </w:r>
      <w:proofErr w:type="spellStart"/>
      <w:r>
        <w:rPr>
          <w:szCs w:val="22"/>
          <w:u w:val="single"/>
          <w:lang w:val="hu-HU"/>
        </w:rPr>
        <w:t>NSAID</w:t>
      </w:r>
      <w:proofErr w:type="spellEnd"/>
      <w:r>
        <w:rPr>
          <w:szCs w:val="22"/>
          <w:u w:val="single"/>
          <w:lang w:val="hu-HU"/>
        </w:rPr>
        <w:t xml:space="preserve">-ok, például </w:t>
      </w:r>
      <w:proofErr w:type="spellStart"/>
      <w:r>
        <w:rPr>
          <w:szCs w:val="22"/>
          <w:u w:val="single"/>
          <w:lang w:val="hu-HU"/>
        </w:rPr>
        <w:t>COX</w:t>
      </w:r>
      <w:proofErr w:type="spellEnd"/>
      <w:r>
        <w:rPr>
          <w:szCs w:val="22"/>
          <w:u w:val="single"/>
          <w:lang w:val="hu-HU"/>
        </w:rPr>
        <w:t>-2 gátlók</w:t>
      </w:r>
    </w:p>
    <w:p w14:paraId="68107964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Két vagy több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 egyidejű alkalmazása fokozza a </w:t>
      </w:r>
      <w:proofErr w:type="spellStart"/>
      <w:r>
        <w:rPr>
          <w:szCs w:val="22"/>
          <w:lang w:val="hu-HU"/>
        </w:rPr>
        <w:t>gastrointestinalis</w:t>
      </w:r>
      <w:proofErr w:type="spellEnd"/>
      <w:r>
        <w:rPr>
          <w:szCs w:val="22"/>
          <w:lang w:val="hu-HU"/>
        </w:rPr>
        <w:t xml:space="preserve"> károsodás kockázatát (lásd 4.4).</w:t>
      </w:r>
    </w:p>
    <w:p w14:paraId="5B0DE504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3F17B5AD" w14:textId="77777777" w:rsidR="00955293" w:rsidRDefault="00B8300C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Diuretikumok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ACE</w:t>
      </w:r>
      <w:proofErr w:type="spellEnd"/>
      <w:r>
        <w:rPr>
          <w:szCs w:val="22"/>
          <w:u w:val="single"/>
          <w:lang w:val="hu-HU"/>
        </w:rPr>
        <w:t xml:space="preserve">-gátlók és </w:t>
      </w:r>
      <w:proofErr w:type="spellStart"/>
      <w:r>
        <w:rPr>
          <w:szCs w:val="22"/>
          <w:u w:val="single"/>
          <w:lang w:val="hu-HU"/>
        </w:rPr>
        <w:t>angiontenzin</w:t>
      </w:r>
      <w:proofErr w:type="spellEnd"/>
      <w:r>
        <w:rPr>
          <w:szCs w:val="22"/>
          <w:u w:val="single"/>
          <w:lang w:val="hu-HU"/>
        </w:rPr>
        <w:t>-II antagonisták</w:t>
      </w:r>
    </w:p>
    <w:p w14:paraId="0BA184EB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-ok csökkenthetik a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és más vérnyomáscsökkentő gyógyszerek hatását. Egyes, károsodott veseműködésű (például </w:t>
      </w:r>
      <w:proofErr w:type="spellStart"/>
      <w:r>
        <w:rPr>
          <w:szCs w:val="22"/>
          <w:lang w:val="hu-HU"/>
        </w:rPr>
        <w:t>dehidrálódott</w:t>
      </w:r>
      <w:proofErr w:type="spellEnd"/>
      <w:r>
        <w:rPr>
          <w:szCs w:val="22"/>
          <w:lang w:val="hu-HU"/>
        </w:rPr>
        <w:t xml:space="preserve"> vagy idős és beszűkült vesefunkciójú) betegeknél </w:t>
      </w:r>
      <w:proofErr w:type="spellStart"/>
      <w:r>
        <w:rPr>
          <w:szCs w:val="22"/>
          <w:lang w:val="hu-HU"/>
        </w:rPr>
        <w:t>ACE</w:t>
      </w:r>
      <w:proofErr w:type="spellEnd"/>
      <w:r>
        <w:rPr>
          <w:szCs w:val="22"/>
          <w:lang w:val="hu-HU"/>
        </w:rPr>
        <w:t xml:space="preserve">-gátló vagy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-II antagonista, valamint </w:t>
      </w:r>
      <w:proofErr w:type="spellStart"/>
      <w:r>
        <w:rPr>
          <w:szCs w:val="22"/>
          <w:lang w:val="hu-HU"/>
        </w:rPr>
        <w:t>ciklooxigenáz</w:t>
      </w:r>
      <w:proofErr w:type="spellEnd"/>
      <w:r>
        <w:rPr>
          <w:szCs w:val="22"/>
          <w:lang w:val="hu-HU"/>
        </w:rPr>
        <w:t xml:space="preserve">-gátló gyógyszerek egyidejű alkalmazása a veseműködés további romlását eredményezheti – többek között akut veseelégtelenség fordulhat </w:t>
      </w:r>
      <w:r>
        <w:rPr>
          <w:spacing w:val="-2"/>
          <w:szCs w:val="22"/>
          <w:lang w:val="hu-HU"/>
        </w:rPr>
        <w:t xml:space="preserve">elő, ami általában reverzibilis. Ezeket a kölcsönhatásokat a </w:t>
      </w:r>
      <w:proofErr w:type="spellStart"/>
      <w:r>
        <w:rPr>
          <w:spacing w:val="-2"/>
          <w:szCs w:val="22"/>
          <w:lang w:val="hu-HU"/>
        </w:rPr>
        <w:t>naproxent</w:t>
      </w:r>
      <w:proofErr w:type="spellEnd"/>
      <w:r>
        <w:rPr>
          <w:spacing w:val="-2"/>
          <w:szCs w:val="22"/>
          <w:lang w:val="hu-HU"/>
        </w:rPr>
        <w:t xml:space="preserve"> </w:t>
      </w:r>
      <w:proofErr w:type="spellStart"/>
      <w:r>
        <w:rPr>
          <w:spacing w:val="-2"/>
          <w:szCs w:val="22"/>
          <w:lang w:val="hu-HU"/>
        </w:rPr>
        <w:t>ACE</w:t>
      </w:r>
      <w:proofErr w:type="spellEnd"/>
      <w:r>
        <w:rPr>
          <w:spacing w:val="-2"/>
          <w:szCs w:val="22"/>
          <w:lang w:val="hu-HU"/>
        </w:rPr>
        <w:t xml:space="preserve">-gátlókkal vagy </w:t>
      </w:r>
      <w:proofErr w:type="spellStart"/>
      <w:r>
        <w:rPr>
          <w:spacing w:val="-2"/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-II antagonistákkal egyidejűleg szedő betegeknél szem előtt kell tartani. Emiatt ezt a kombinációt körültekintően kell alkalmazni, különösen az időseknél. A betegnek megfelelően </w:t>
      </w:r>
      <w:proofErr w:type="spellStart"/>
      <w:r>
        <w:rPr>
          <w:szCs w:val="22"/>
          <w:lang w:val="hu-HU"/>
        </w:rPr>
        <w:t>hidráltnak</w:t>
      </w:r>
      <w:proofErr w:type="spellEnd"/>
      <w:r>
        <w:rPr>
          <w:szCs w:val="22"/>
          <w:lang w:val="hu-HU"/>
        </w:rPr>
        <w:t xml:space="preserve"> kell lennie, továbbá megfontolandó a veseműködés monitorozása az egyidejű terápia megkezdése után, majd azt követően rendszeresen.</w:t>
      </w:r>
    </w:p>
    <w:p w14:paraId="4E74E165" w14:textId="77777777" w:rsidR="00955293" w:rsidRDefault="00955293">
      <w:pPr>
        <w:tabs>
          <w:tab w:val="num" w:pos="540"/>
          <w:tab w:val="left" w:pos="567"/>
        </w:tabs>
        <w:rPr>
          <w:szCs w:val="22"/>
          <w:lang w:val="hu-HU"/>
        </w:rPr>
      </w:pPr>
    </w:p>
    <w:p w14:paraId="74F7B81B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Zidovudin</w:t>
      </w:r>
      <w:proofErr w:type="spellEnd"/>
    </w:p>
    <w:p w14:paraId="5E5ECA89" w14:textId="77777777" w:rsidR="00955293" w:rsidRDefault="00B8300C">
      <w:pPr>
        <w:tabs>
          <w:tab w:val="num" w:pos="540"/>
          <w:tab w:val="left" w:pos="567"/>
        </w:tabs>
        <w:rPr>
          <w:szCs w:val="22"/>
          <w:lang w:val="hu-HU"/>
        </w:rPr>
      </w:pPr>
      <w:r>
        <w:rPr>
          <w:i/>
          <w:szCs w:val="22"/>
          <w:lang w:val="hu-HU"/>
        </w:rPr>
        <w:t xml:space="preserve">In vitro </w:t>
      </w:r>
      <w:r>
        <w:rPr>
          <w:szCs w:val="22"/>
          <w:lang w:val="hu-HU"/>
        </w:rPr>
        <w:t xml:space="preserve">vizsgálatok kimutatták, hogy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és a </w:t>
      </w:r>
      <w:proofErr w:type="spellStart"/>
      <w:r>
        <w:rPr>
          <w:szCs w:val="22"/>
          <w:lang w:val="hu-HU"/>
        </w:rPr>
        <w:t>zidovudin</w:t>
      </w:r>
      <w:proofErr w:type="spellEnd"/>
      <w:r>
        <w:rPr>
          <w:szCs w:val="22"/>
          <w:lang w:val="hu-HU"/>
        </w:rPr>
        <w:t xml:space="preserve"> egyidejű alkalmazása növeli a </w:t>
      </w:r>
      <w:proofErr w:type="spellStart"/>
      <w:r>
        <w:rPr>
          <w:szCs w:val="22"/>
          <w:lang w:val="hu-HU"/>
        </w:rPr>
        <w:t>zidovudin</w:t>
      </w:r>
      <w:proofErr w:type="spellEnd"/>
      <w:r>
        <w:rPr>
          <w:szCs w:val="22"/>
          <w:lang w:val="hu-HU"/>
        </w:rPr>
        <w:t xml:space="preserve"> plazmakoncentrációját, és ezáltal fokozhatja a </w:t>
      </w:r>
      <w:proofErr w:type="spellStart"/>
      <w:r>
        <w:rPr>
          <w:szCs w:val="22"/>
          <w:lang w:val="hu-HU"/>
        </w:rPr>
        <w:t>haematologiai</w:t>
      </w:r>
      <w:proofErr w:type="spellEnd"/>
      <w:r>
        <w:rPr>
          <w:szCs w:val="22"/>
          <w:lang w:val="hu-HU"/>
        </w:rPr>
        <w:t xml:space="preserve"> toxicitást.</w:t>
      </w:r>
    </w:p>
    <w:p w14:paraId="758CC4CE" w14:textId="77777777" w:rsidR="00955293" w:rsidRDefault="00955293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</w:p>
    <w:p w14:paraId="34670747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Furoszemid</w:t>
      </w:r>
      <w:proofErr w:type="spellEnd"/>
    </w:p>
    <w:p w14:paraId="6F8EECC2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csökkentheti a </w:t>
      </w:r>
      <w:proofErr w:type="spellStart"/>
      <w:r>
        <w:rPr>
          <w:szCs w:val="22"/>
          <w:lang w:val="hu-HU"/>
        </w:rPr>
        <w:t>furoszemid</w:t>
      </w:r>
      <w:proofErr w:type="spellEnd"/>
      <w:r>
        <w:rPr>
          <w:szCs w:val="22"/>
          <w:lang w:val="hu-HU"/>
        </w:rPr>
        <w:t xml:space="preserve"> nátriumürítő hatását.</w:t>
      </w:r>
    </w:p>
    <w:p w14:paraId="591DB0A2" w14:textId="77777777" w:rsidR="00955293" w:rsidRDefault="00955293">
      <w:pPr>
        <w:tabs>
          <w:tab w:val="num" w:pos="540"/>
          <w:tab w:val="left" w:pos="567"/>
        </w:tabs>
        <w:rPr>
          <w:szCs w:val="22"/>
          <w:lang w:val="hu-HU"/>
        </w:rPr>
      </w:pPr>
    </w:p>
    <w:p w14:paraId="630E0EE4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Hidantoin</w:t>
      </w:r>
      <w:proofErr w:type="spellEnd"/>
      <w:r>
        <w:rPr>
          <w:szCs w:val="22"/>
          <w:u w:val="single"/>
          <w:lang w:val="hu-HU"/>
        </w:rPr>
        <w:t xml:space="preserve">- és </w:t>
      </w:r>
      <w:proofErr w:type="spellStart"/>
      <w:r>
        <w:rPr>
          <w:szCs w:val="22"/>
          <w:u w:val="single"/>
          <w:lang w:val="hu-HU"/>
        </w:rPr>
        <w:t>szulfonilurea</w:t>
      </w:r>
      <w:proofErr w:type="spellEnd"/>
      <w:r>
        <w:rPr>
          <w:szCs w:val="22"/>
          <w:u w:val="single"/>
          <w:lang w:val="hu-HU"/>
        </w:rPr>
        <w:t xml:space="preserve">-származékok </w:t>
      </w:r>
    </w:p>
    <w:p w14:paraId="2D5E2B14" w14:textId="77777777" w:rsidR="00955293" w:rsidRDefault="00B8300C">
      <w:pPr>
        <w:tabs>
          <w:tab w:val="num" w:pos="540"/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Mivel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szinte teljes mennyisége plazmafehérjékhez kötődik, körültekintően kell együtt alkalmazni </w:t>
      </w:r>
      <w:proofErr w:type="spellStart"/>
      <w:r>
        <w:rPr>
          <w:szCs w:val="22"/>
          <w:lang w:val="hu-HU"/>
        </w:rPr>
        <w:t>hidantoin</w:t>
      </w:r>
      <w:proofErr w:type="spellEnd"/>
      <w:r>
        <w:rPr>
          <w:szCs w:val="22"/>
          <w:lang w:val="hu-HU"/>
        </w:rPr>
        <w:t xml:space="preserve">- vagy </w:t>
      </w:r>
      <w:proofErr w:type="spellStart"/>
      <w:r>
        <w:rPr>
          <w:szCs w:val="22"/>
          <w:lang w:val="hu-HU"/>
        </w:rPr>
        <w:t>szulfonilurea</w:t>
      </w:r>
      <w:proofErr w:type="spellEnd"/>
      <w:r>
        <w:rPr>
          <w:szCs w:val="22"/>
          <w:lang w:val="hu-HU"/>
        </w:rPr>
        <w:t xml:space="preserve">-származékokkal, ugyanis ezek a gyógyszerek úgyszintén plazmafehérjékhez kötődnek. Az egyidejűleg </w:t>
      </w:r>
      <w:proofErr w:type="spellStart"/>
      <w:r>
        <w:rPr>
          <w:szCs w:val="22"/>
          <w:lang w:val="hu-HU"/>
        </w:rPr>
        <w:t>naproxennel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hidantoinnal</w:t>
      </w:r>
      <w:proofErr w:type="spellEnd"/>
      <w:r>
        <w:rPr>
          <w:szCs w:val="22"/>
          <w:lang w:val="hu-HU"/>
        </w:rPr>
        <w:t xml:space="preserve">, szulfonamiddal vagy </w:t>
      </w:r>
      <w:proofErr w:type="spellStart"/>
      <w:r>
        <w:rPr>
          <w:szCs w:val="22"/>
          <w:lang w:val="hu-HU"/>
        </w:rPr>
        <w:t>szulfonilureával</w:t>
      </w:r>
      <w:proofErr w:type="spellEnd"/>
      <w:r>
        <w:rPr>
          <w:szCs w:val="22"/>
          <w:lang w:val="hu-HU"/>
        </w:rPr>
        <w:t xml:space="preserve"> kezelt betegeket megfigyelés alatt kell tartani, mert dózismódosítás válhat szükségessé.</w:t>
      </w:r>
    </w:p>
    <w:p w14:paraId="10A76779" w14:textId="77777777" w:rsidR="00955293" w:rsidRDefault="00955293">
      <w:pPr>
        <w:tabs>
          <w:tab w:val="num" w:pos="540"/>
          <w:tab w:val="left" w:pos="567"/>
        </w:tabs>
        <w:rPr>
          <w:szCs w:val="22"/>
          <w:lang w:val="hu-HU"/>
        </w:rPr>
      </w:pPr>
    </w:p>
    <w:p w14:paraId="01395232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Metotrexát</w:t>
      </w:r>
      <w:proofErr w:type="spellEnd"/>
    </w:p>
    <w:p w14:paraId="0F12F559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csökkenti a </w:t>
      </w:r>
      <w:proofErr w:type="spellStart"/>
      <w:r>
        <w:rPr>
          <w:szCs w:val="22"/>
          <w:lang w:val="hu-HU"/>
        </w:rPr>
        <w:t>metotrexát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tubuláris</w:t>
      </w:r>
      <w:proofErr w:type="spellEnd"/>
      <w:r>
        <w:rPr>
          <w:szCs w:val="22"/>
          <w:lang w:val="hu-HU"/>
        </w:rPr>
        <w:t xml:space="preserve"> szekrécióját, ezért egyidejű alkalmazásuk során fokozott lehet a </w:t>
      </w:r>
      <w:proofErr w:type="spellStart"/>
      <w:r>
        <w:rPr>
          <w:szCs w:val="22"/>
          <w:lang w:val="hu-HU"/>
        </w:rPr>
        <w:t>metotrexát</w:t>
      </w:r>
      <w:proofErr w:type="spellEnd"/>
      <w:r>
        <w:rPr>
          <w:szCs w:val="22"/>
          <w:lang w:val="hu-HU"/>
        </w:rPr>
        <w:t xml:space="preserve"> toxicitása.</w:t>
      </w:r>
    </w:p>
    <w:p w14:paraId="655B1F1D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73C58153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Probenecid</w:t>
      </w:r>
      <w:proofErr w:type="spellEnd"/>
    </w:p>
    <w:p w14:paraId="7AFF30F4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Ha egyidejűleg </w:t>
      </w:r>
      <w:proofErr w:type="spellStart"/>
      <w:r>
        <w:rPr>
          <w:szCs w:val="22"/>
          <w:lang w:val="hu-HU"/>
        </w:rPr>
        <w:t>probenecidet</w:t>
      </w:r>
      <w:proofErr w:type="spellEnd"/>
      <w:r>
        <w:rPr>
          <w:szCs w:val="22"/>
          <w:lang w:val="hu-HU"/>
        </w:rPr>
        <w:t xml:space="preserve"> alkalmaznak, akkor meghosszabbodik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>-nátrium biológiai felezési ideje és megnő a plazmakoncentrációja.</w:t>
      </w:r>
    </w:p>
    <w:p w14:paraId="2B05FEBF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200AB3D7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Ciklosporin</w:t>
      </w:r>
      <w:proofErr w:type="spellEnd"/>
    </w:p>
    <w:p w14:paraId="55A1F966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egyidejű alkalmazása fokozhatja a vesekárosodás kockázatát.</w:t>
      </w:r>
    </w:p>
    <w:p w14:paraId="41E9A408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3B46A8EA" w14:textId="77777777" w:rsidR="00955293" w:rsidRDefault="00B8300C">
      <w:pPr>
        <w:tabs>
          <w:tab w:val="num" w:pos="540"/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Laboratóriumi vizsgálatok</w:t>
      </w:r>
    </w:p>
    <w:p w14:paraId="20CAE2F7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pacing w:val="-2"/>
          <w:szCs w:val="22"/>
          <w:lang w:val="hu-HU"/>
        </w:rPr>
        <w:t>Felvetették, hogy mellékvese-funkciós próbák elvégzése előtt 48 órával átmenetileg fel kell függeszteni</w:t>
      </w:r>
      <w:r>
        <w:rPr>
          <w:szCs w:val="22"/>
          <w:lang w:val="hu-HU"/>
        </w:rPr>
        <w:t xml:space="preserve">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kezelést, mert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zavarhat egyes, 17-</w:t>
      </w:r>
      <w:proofErr w:type="spellStart"/>
      <w:r>
        <w:rPr>
          <w:szCs w:val="22"/>
          <w:lang w:val="hu-HU"/>
        </w:rPr>
        <w:t>ketogén</w:t>
      </w:r>
      <w:proofErr w:type="spellEnd"/>
      <w:r>
        <w:rPr>
          <w:szCs w:val="22"/>
          <w:lang w:val="hu-HU"/>
        </w:rPr>
        <w:t xml:space="preserve"> szteroidok kimutatására szolgáló teszteket.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hasonlóképpen zavarhat egyes, az 5-</w:t>
      </w:r>
      <w:proofErr w:type="spellStart"/>
      <w:r>
        <w:rPr>
          <w:szCs w:val="22"/>
          <w:lang w:val="hu-HU"/>
        </w:rPr>
        <w:t>hidroxi</w:t>
      </w:r>
      <w:proofErr w:type="spellEnd"/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indolecetsavat</w:t>
      </w:r>
      <w:proofErr w:type="spellEnd"/>
      <w:r>
        <w:rPr>
          <w:szCs w:val="22"/>
          <w:lang w:val="hu-HU"/>
        </w:rPr>
        <w:t xml:space="preserve"> a vizeletből kimutató vizsgálatokat.</w:t>
      </w:r>
    </w:p>
    <w:p w14:paraId="2271DBEC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050EBD70" w14:textId="77777777" w:rsidR="00955293" w:rsidRDefault="00B8300C">
      <w:pPr>
        <w:tabs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Étel</w:t>
      </w:r>
    </w:p>
    <w:p w14:paraId="218616DB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Étel elfogyasztása késleltetheti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>-nátrium felszívódását.</w:t>
      </w:r>
    </w:p>
    <w:p w14:paraId="302786A2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7764BBBB" w14:textId="77777777" w:rsidR="00955293" w:rsidRDefault="00B8300C">
      <w:pPr>
        <w:tabs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Alkohol</w:t>
      </w:r>
    </w:p>
    <w:p w14:paraId="6E82EEB1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Az alkohol fokozhatja a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-ok alkalmazásával járó </w:t>
      </w:r>
      <w:proofErr w:type="spellStart"/>
      <w:r>
        <w:rPr>
          <w:szCs w:val="22"/>
          <w:lang w:val="hu-HU"/>
        </w:rPr>
        <w:t>gastrointestinalis</w:t>
      </w:r>
      <w:proofErr w:type="spellEnd"/>
      <w:r>
        <w:rPr>
          <w:szCs w:val="22"/>
          <w:lang w:val="hu-HU"/>
        </w:rPr>
        <w:t xml:space="preserve"> vérzés kockázatát.</w:t>
      </w:r>
    </w:p>
    <w:p w14:paraId="300BDC96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521A29B4" w14:textId="77777777" w:rsidR="00955293" w:rsidRDefault="00B8300C">
      <w:pPr>
        <w:tabs>
          <w:tab w:val="left" w:pos="567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Gyermekek és serdülők</w:t>
      </w:r>
    </w:p>
    <w:p w14:paraId="50BEB59B" w14:textId="77777777" w:rsidR="00955293" w:rsidRDefault="00B8300C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Interakciós vizsgálatokat csak felnőtteknél végeztek.</w:t>
      </w:r>
    </w:p>
    <w:p w14:paraId="3F49E5A2" w14:textId="77777777" w:rsidR="00955293" w:rsidRDefault="00955293">
      <w:pPr>
        <w:tabs>
          <w:tab w:val="left" w:pos="567"/>
        </w:tabs>
        <w:rPr>
          <w:szCs w:val="22"/>
          <w:lang w:val="hu-HU"/>
        </w:rPr>
      </w:pPr>
    </w:p>
    <w:p w14:paraId="10FB4807" w14:textId="77777777" w:rsidR="00955293" w:rsidRDefault="00B8300C">
      <w:pPr>
        <w:keepNext/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4.6</w:t>
      </w:r>
      <w:r>
        <w:rPr>
          <w:b/>
          <w:szCs w:val="22"/>
          <w:lang w:val="hu-HU" w:eastAsia="en-US"/>
        </w:rPr>
        <w:tab/>
        <w:t>Termékenység, terhesség és szoptatás</w:t>
      </w:r>
    </w:p>
    <w:p w14:paraId="1306F5A9" w14:textId="77777777" w:rsidR="00955293" w:rsidRDefault="00955293">
      <w:pPr>
        <w:keepNext/>
        <w:tabs>
          <w:tab w:val="left" w:pos="567"/>
        </w:tabs>
        <w:rPr>
          <w:b/>
          <w:szCs w:val="22"/>
          <w:lang w:val="hu-HU" w:eastAsia="en-US"/>
        </w:rPr>
      </w:pPr>
    </w:p>
    <w:p w14:paraId="0D0B01F4" w14:textId="77777777" w:rsidR="00955293" w:rsidRDefault="00B8300C">
      <w:pPr>
        <w:keepNext/>
        <w:tabs>
          <w:tab w:val="left" w:pos="567"/>
        </w:tabs>
        <w:rPr>
          <w:szCs w:val="22"/>
          <w:lang w:val="hu-HU"/>
        </w:rPr>
      </w:pPr>
      <w:r>
        <w:rPr>
          <w:szCs w:val="22"/>
          <w:u w:val="single"/>
          <w:lang w:val="hu-HU"/>
        </w:rPr>
        <w:t>Terhesség</w:t>
      </w:r>
    </w:p>
    <w:p w14:paraId="7A56B1E6" w14:textId="77777777" w:rsidR="00955293" w:rsidRDefault="00B8300C">
      <w:pPr>
        <w:keepNext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prosztaglandinszintézis</w:t>
      </w:r>
      <w:proofErr w:type="spellEnd"/>
      <w:r>
        <w:rPr>
          <w:szCs w:val="22"/>
          <w:lang w:val="hu-HU"/>
        </w:rPr>
        <w:t xml:space="preserve"> gátlása kedvezőtlenül hathat a terhességre és/vagy az embrionális/magzati fejlődésre. Epidemiológiai vizsgálatokból származó adatok arra utalnak, hogy a </w:t>
      </w:r>
      <w:proofErr w:type="spellStart"/>
      <w:r>
        <w:rPr>
          <w:szCs w:val="22"/>
          <w:lang w:val="hu-HU"/>
        </w:rPr>
        <w:t>prosztaglandin</w:t>
      </w:r>
      <w:proofErr w:type="spellEnd"/>
      <w:r>
        <w:rPr>
          <w:szCs w:val="22"/>
          <w:lang w:val="hu-HU"/>
        </w:rPr>
        <w:t xml:space="preserve">-szintézis-gátlók kora terhesség alatt történő alkalmazása után megnő a vetélés, a </w:t>
      </w:r>
      <w:proofErr w:type="spellStart"/>
      <w:r>
        <w:rPr>
          <w:szCs w:val="22"/>
          <w:lang w:val="hu-HU"/>
        </w:rPr>
        <w:t>cardiális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malformáció</w:t>
      </w:r>
      <w:proofErr w:type="spellEnd"/>
      <w:r>
        <w:rPr>
          <w:szCs w:val="22"/>
          <w:lang w:val="hu-HU"/>
        </w:rPr>
        <w:t xml:space="preserve"> </w:t>
      </w:r>
      <w:r>
        <w:rPr>
          <w:spacing w:val="-4"/>
          <w:szCs w:val="22"/>
          <w:lang w:val="hu-HU"/>
        </w:rPr>
        <w:t xml:space="preserve">és a </w:t>
      </w:r>
      <w:proofErr w:type="spellStart"/>
      <w:r>
        <w:rPr>
          <w:spacing w:val="-4"/>
          <w:szCs w:val="22"/>
          <w:lang w:val="hu-HU"/>
        </w:rPr>
        <w:t>gastroschisis</w:t>
      </w:r>
      <w:proofErr w:type="spellEnd"/>
      <w:r>
        <w:rPr>
          <w:spacing w:val="-4"/>
          <w:szCs w:val="22"/>
          <w:lang w:val="hu-HU"/>
        </w:rPr>
        <w:t xml:space="preserve"> kockázata. A </w:t>
      </w:r>
      <w:proofErr w:type="spellStart"/>
      <w:r>
        <w:rPr>
          <w:spacing w:val="-4"/>
          <w:szCs w:val="22"/>
          <w:lang w:val="hu-HU"/>
        </w:rPr>
        <w:t>cardiovascularis</w:t>
      </w:r>
      <w:proofErr w:type="spellEnd"/>
      <w:r>
        <w:rPr>
          <w:spacing w:val="-4"/>
          <w:szCs w:val="22"/>
          <w:lang w:val="hu-HU"/>
        </w:rPr>
        <w:t xml:space="preserve"> </w:t>
      </w:r>
      <w:proofErr w:type="spellStart"/>
      <w:r>
        <w:rPr>
          <w:spacing w:val="-4"/>
          <w:szCs w:val="22"/>
          <w:lang w:val="hu-HU"/>
        </w:rPr>
        <w:t>malformáció</w:t>
      </w:r>
      <w:proofErr w:type="spellEnd"/>
      <w:r>
        <w:rPr>
          <w:spacing w:val="-4"/>
          <w:szCs w:val="22"/>
          <w:lang w:val="hu-HU"/>
        </w:rPr>
        <w:t xml:space="preserve"> abszolút kockázata kevesebb, mint 1%</w:t>
      </w:r>
      <w:r>
        <w:rPr>
          <w:spacing w:val="-4"/>
          <w:szCs w:val="22"/>
          <w:lang w:val="hu-HU"/>
        </w:rPr>
        <w:noBreakHyphen/>
      </w:r>
      <w:proofErr w:type="spellStart"/>
      <w:r>
        <w:rPr>
          <w:spacing w:val="-4"/>
          <w:szCs w:val="22"/>
          <w:lang w:val="hu-HU"/>
        </w:rPr>
        <w:t>ról</w:t>
      </w:r>
      <w:proofErr w:type="spellEnd"/>
      <w:r>
        <w:rPr>
          <w:szCs w:val="22"/>
          <w:lang w:val="hu-HU"/>
        </w:rPr>
        <w:t xml:space="preserve"> legfeljebb kb. 1,5%-</w:t>
      </w:r>
      <w:proofErr w:type="spellStart"/>
      <w:r>
        <w:rPr>
          <w:szCs w:val="22"/>
          <w:lang w:val="hu-HU"/>
        </w:rPr>
        <w:t>ra</w:t>
      </w:r>
      <w:proofErr w:type="spellEnd"/>
      <w:r>
        <w:rPr>
          <w:szCs w:val="22"/>
          <w:lang w:val="hu-HU"/>
        </w:rPr>
        <w:t xml:space="preserve"> nőtt. A kockázat várhatóan a dózissal és a kezelés időtartamával együtt nő.</w:t>
      </w:r>
    </w:p>
    <w:p w14:paraId="6AF3B099" w14:textId="77777777" w:rsidR="00955293" w:rsidRDefault="00955293">
      <w:pPr>
        <w:rPr>
          <w:szCs w:val="22"/>
          <w:lang w:val="hu-HU"/>
        </w:rPr>
      </w:pPr>
    </w:p>
    <w:p w14:paraId="21CADB17" w14:textId="77777777" w:rsidR="00955293" w:rsidRDefault="00B8300C">
      <w:pPr>
        <w:rPr>
          <w:spacing w:val="-4"/>
          <w:szCs w:val="22"/>
          <w:lang w:val="hu-HU"/>
        </w:rPr>
      </w:pPr>
      <w:r>
        <w:rPr>
          <w:spacing w:val="-4"/>
          <w:szCs w:val="22"/>
          <w:lang w:val="hu-HU"/>
        </w:rPr>
        <w:t xml:space="preserve">Állatoknál kimutatták, hogy </w:t>
      </w:r>
      <w:proofErr w:type="spellStart"/>
      <w:r>
        <w:rPr>
          <w:spacing w:val="-4"/>
          <w:szCs w:val="22"/>
          <w:lang w:val="hu-HU"/>
        </w:rPr>
        <w:t>prosztaglandinszintézis</w:t>
      </w:r>
      <w:proofErr w:type="spellEnd"/>
      <w:r>
        <w:rPr>
          <w:spacing w:val="-4"/>
          <w:szCs w:val="22"/>
          <w:lang w:val="hu-HU"/>
        </w:rPr>
        <w:t xml:space="preserve">-gátló alkalmazása a </w:t>
      </w:r>
      <w:proofErr w:type="spellStart"/>
      <w:r>
        <w:rPr>
          <w:spacing w:val="-4"/>
          <w:szCs w:val="22"/>
          <w:lang w:val="hu-HU"/>
        </w:rPr>
        <w:t>pre</w:t>
      </w:r>
      <w:proofErr w:type="spellEnd"/>
      <w:r>
        <w:rPr>
          <w:spacing w:val="-4"/>
          <w:szCs w:val="22"/>
          <w:lang w:val="hu-HU"/>
        </w:rPr>
        <w:t xml:space="preserve">- és posztimplantációs veszteség és az </w:t>
      </w:r>
      <w:proofErr w:type="spellStart"/>
      <w:r>
        <w:rPr>
          <w:spacing w:val="-4"/>
          <w:szCs w:val="22"/>
          <w:lang w:val="hu-HU"/>
        </w:rPr>
        <w:t>embriofoetalis</w:t>
      </w:r>
      <w:proofErr w:type="spellEnd"/>
      <w:r>
        <w:rPr>
          <w:spacing w:val="-4"/>
          <w:szCs w:val="22"/>
          <w:lang w:val="hu-HU"/>
        </w:rPr>
        <w:t xml:space="preserve"> </w:t>
      </w:r>
      <w:proofErr w:type="spellStart"/>
      <w:r>
        <w:rPr>
          <w:spacing w:val="-4"/>
          <w:szCs w:val="22"/>
          <w:lang w:val="hu-HU"/>
        </w:rPr>
        <w:t>letalitás</w:t>
      </w:r>
      <w:proofErr w:type="spellEnd"/>
      <w:r>
        <w:rPr>
          <w:spacing w:val="-4"/>
          <w:szCs w:val="22"/>
          <w:lang w:val="hu-HU"/>
        </w:rPr>
        <w:t xml:space="preserve"> fokozódását eredményezi. Emellett állatoknál, amelyeknek az </w:t>
      </w:r>
      <w:proofErr w:type="spellStart"/>
      <w:r>
        <w:rPr>
          <w:spacing w:val="-4"/>
          <w:szCs w:val="22"/>
          <w:lang w:val="hu-HU"/>
        </w:rPr>
        <w:t>organogenesis</w:t>
      </w:r>
      <w:proofErr w:type="spellEnd"/>
      <w:r>
        <w:rPr>
          <w:spacing w:val="-4"/>
          <w:szCs w:val="22"/>
          <w:lang w:val="hu-HU"/>
        </w:rPr>
        <w:t xml:space="preserve"> időszaka alatt </w:t>
      </w:r>
      <w:proofErr w:type="spellStart"/>
      <w:r>
        <w:rPr>
          <w:spacing w:val="-4"/>
          <w:szCs w:val="22"/>
          <w:lang w:val="hu-HU"/>
        </w:rPr>
        <w:t>prosztaglandinszintézis</w:t>
      </w:r>
      <w:proofErr w:type="spellEnd"/>
      <w:r>
        <w:rPr>
          <w:spacing w:val="-4"/>
          <w:szCs w:val="22"/>
          <w:lang w:val="hu-HU"/>
        </w:rPr>
        <w:t xml:space="preserve">-gátlót adtak, nőtt a különböző </w:t>
      </w:r>
      <w:proofErr w:type="spellStart"/>
      <w:r>
        <w:rPr>
          <w:spacing w:val="-4"/>
          <w:szCs w:val="22"/>
          <w:lang w:val="hu-HU"/>
        </w:rPr>
        <w:t>malformációk</w:t>
      </w:r>
      <w:proofErr w:type="spellEnd"/>
      <w:r>
        <w:rPr>
          <w:spacing w:val="-4"/>
          <w:szCs w:val="22"/>
          <w:lang w:val="hu-HU"/>
        </w:rPr>
        <w:t xml:space="preserve">, köztük a </w:t>
      </w:r>
      <w:proofErr w:type="spellStart"/>
      <w:r>
        <w:rPr>
          <w:spacing w:val="-4"/>
          <w:szCs w:val="22"/>
          <w:lang w:val="hu-HU"/>
        </w:rPr>
        <w:t>cardiovascularis</w:t>
      </w:r>
      <w:proofErr w:type="spellEnd"/>
      <w:r>
        <w:rPr>
          <w:spacing w:val="-4"/>
          <w:szCs w:val="22"/>
          <w:lang w:val="hu-HU"/>
        </w:rPr>
        <w:t xml:space="preserve"> </w:t>
      </w:r>
      <w:proofErr w:type="spellStart"/>
      <w:r>
        <w:rPr>
          <w:spacing w:val="-4"/>
          <w:szCs w:val="22"/>
          <w:lang w:val="hu-HU"/>
        </w:rPr>
        <w:t>malformációk</w:t>
      </w:r>
      <w:proofErr w:type="spellEnd"/>
      <w:r>
        <w:rPr>
          <w:spacing w:val="-4"/>
          <w:szCs w:val="22"/>
          <w:lang w:val="hu-HU"/>
        </w:rPr>
        <w:t xml:space="preserve"> előfordulási gyakorisága. </w:t>
      </w:r>
      <w:r>
        <w:rPr>
          <w:szCs w:val="22"/>
          <w:lang w:val="hu-HU"/>
        </w:rPr>
        <w:t xml:space="preserve">A terhesség 20. hetétől kezdődően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alkalmazása a magzati veseműködési zavarból eredő </w:t>
      </w:r>
      <w:proofErr w:type="spellStart"/>
      <w:r>
        <w:rPr>
          <w:szCs w:val="22"/>
          <w:lang w:val="hu-HU"/>
        </w:rPr>
        <w:t>oligohydramniont</w:t>
      </w:r>
      <w:proofErr w:type="spellEnd"/>
      <w:r>
        <w:rPr>
          <w:szCs w:val="22"/>
          <w:lang w:val="hu-HU"/>
        </w:rPr>
        <w:t xml:space="preserve"> okozhat. Ez röviddel a kezelés megkezdése után jelentkezhet, és a kezelés abbahagyása után általában reverzibilis. Továbbá a második trimeszterben végzett kezelést követően a </w:t>
      </w:r>
      <w:proofErr w:type="spellStart"/>
      <w:r>
        <w:rPr>
          <w:szCs w:val="22"/>
          <w:lang w:val="hu-HU"/>
        </w:rPr>
        <w:t>ductus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arteriosus</w:t>
      </w:r>
      <w:proofErr w:type="spellEnd"/>
      <w:r>
        <w:rPr>
          <w:szCs w:val="22"/>
          <w:lang w:val="hu-HU"/>
        </w:rPr>
        <w:t xml:space="preserve"> szűkületéről számoltak be, ami az esetek többségében a kezelés abbahagyása után megszűnt. Ezért </w:t>
      </w:r>
      <w:r>
        <w:rPr>
          <w:spacing w:val="-4"/>
          <w:szCs w:val="22"/>
          <w:lang w:val="hu-HU"/>
        </w:rPr>
        <w:t xml:space="preserve">a terhesség első és második trimesztere során a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 xml:space="preserve">-nátriumot nem szabad alkalmazni, csak ha ez egyértelműen szükséges. Ha gyermekvállalást tervező nő szed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 xml:space="preserve">-nátriumot vagy azt a terhesség első és második harmadában alkalmazzák, akkor annak adagját a lehető legkisebbre és a kezelés időtartamát a lehető legrövidebbre kell korlátozni. Megfontolandó az </w:t>
      </w:r>
      <w:proofErr w:type="spellStart"/>
      <w:r>
        <w:rPr>
          <w:spacing w:val="-4"/>
          <w:szCs w:val="22"/>
          <w:lang w:val="hu-HU"/>
        </w:rPr>
        <w:t>oligohydramnion</w:t>
      </w:r>
      <w:proofErr w:type="spellEnd"/>
      <w:r>
        <w:rPr>
          <w:spacing w:val="-4"/>
          <w:szCs w:val="22"/>
          <w:lang w:val="hu-HU"/>
        </w:rPr>
        <w:t xml:space="preserve"> és a </w:t>
      </w:r>
      <w:proofErr w:type="spellStart"/>
      <w:r>
        <w:rPr>
          <w:spacing w:val="-4"/>
          <w:szCs w:val="22"/>
          <w:lang w:val="hu-HU"/>
        </w:rPr>
        <w:t>ductus</w:t>
      </w:r>
      <w:proofErr w:type="spellEnd"/>
      <w:r>
        <w:rPr>
          <w:spacing w:val="-4"/>
          <w:szCs w:val="22"/>
          <w:lang w:val="hu-HU"/>
        </w:rPr>
        <w:t xml:space="preserve"> </w:t>
      </w:r>
      <w:proofErr w:type="spellStart"/>
      <w:r>
        <w:rPr>
          <w:spacing w:val="-4"/>
          <w:szCs w:val="22"/>
          <w:lang w:val="hu-HU"/>
        </w:rPr>
        <w:t>arteriosus</w:t>
      </w:r>
      <w:proofErr w:type="spellEnd"/>
      <w:r>
        <w:rPr>
          <w:spacing w:val="-4"/>
          <w:szCs w:val="22"/>
          <w:lang w:val="hu-HU"/>
        </w:rPr>
        <w:t xml:space="preserve"> szűkületének </w:t>
      </w:r>
      <w:proofErr w:type="spellStart"/>
      <w:r>
        <w:rPr>
          <w:spacing w:val="-4"/>
          <w:szCs w:val="22"/>
          <w:lang w:val="hu-HU"/>
        </w:rPr>
        <w:t>antenatalis</w:t>
      </w:r>
      <w:proofErr w:type="spellEnd"/>
      <w:r>
        <w:rPr>
          <w:spacing w:val="-4"/>
          <w:szCs w:val="22"/>
          <w:lang w:val="hu-HU"/>
        </w:rPr>
        <w:t xml:space="preserve"> monitorozása, ha a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 xml:space="preserve">-kezelés a 20. terhességi héttől több napon át történt. A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 xml:space="preserve"> alkalmazását abba kell hagyni </w:t>
      </w:r>
      <w:proofErr w:type="spellStart"/>
      <w:r>
        <w:rPr>
          <w:spacing w:val="-4"/>
          <w:szCs w:val="22"/>
          <w:lang w:val="hu-HU"/>
        </w:rPr>
        <w:t>oligohydramnion</w:t>
      </w:r>
      <w:proofErr w:type="spellEnd"/>
      <w:r>
        <w:rPr>
          <w:spacing w:val="-4"/>
          <w:szCs w:val="22"/>
          <w:lang w:val="hu-HU"/>
        </w:rPr>
        <w:t xml:space="preserve"> vagy a </w:t>
      </w:r>
      <w:proofErr w:type="spellStart"/>
      <w:r>
        <w:rPr>
          <w:spacing w:val="-4"/>
          <w:szCs w:val="22"/>
          <w:lang w:val="hu-HU"/>
        </w:rPr>
        <w:t>ductus</w:t>
      </w:r>
      <w:proofErr w:type="spellEnd"/>
      <w:r>
        <w:rPr>
          <w:spacing w:val="-4"/>
          <w:szCs w:val="22"/>
          <w:lang w:val="hu-HU"/>
        </w:rPr>
        <w:t xml:space="preserve"> </w:t>
      </w:r>
      <w:proofErr w:type="spellStart"/>
      <w:r>
        <w:rPr>
          <w:spacing w:val="-4"/>
          <w:szCs w:val="22"/>
          <w:lang w:val="hu-HU"/>
        </w:rPr>
        <w:t>arteriosus</w:t>
      </w:r>
      <w:proofErr w:type="spellEnd"/>
      <w:r>
        <w:rPr>
          <w:spacing w:val="-4"/>
          <w:szCs w:val="22"/>
          <w:lang w:val="hu-HU"/>
        </w:rPr>
        <w:t xml:space="preserve"> szűkületének észlelése esetén.</w:t>
      </w:r>
    </w:p>
    <w:p w14:paraId="7E43BE6B" w14:textId="77777777" w:rsidR="00955293" w:rsidRDefault="00955293">
      <w:pPr>
        <w:rPr>
          <w:szCs w:val="22"/>
          <w:lang w:val="hu-HU"/>
        </w:rPr>
      </w:pPr>
    </w:p>
    <w:p w14:paraId="07ED1080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 terhesség harmadik harmadában a </w:t>
      </w:r>
      <w:proofErr w:type="spellStart"/>
      <w:r>
        <w:rPr>
          <w:szCs w:val="22"/>
          <w:lang w:val="hu-HU"/>
        </w:rPr>
        <w:t>prosztaglandinszintézis</w:t>
      </w:r>
      <w:proofErr w:type="spellEnd"/>
      <w:r>
        <w:rPr>
          <w:szCs w:val="22"/>
          <w:lang w:val="hu-HU"/>
        </w:rPr>
        <w:t>-gátlók a következőknek tehetik ki a magzatot :</w:t>
      </w:r>
    </w:p>
    <w:p w14:paraId="2C9EBB45" w14:textId="77777777" w:rsidR="00955293" w:rsidRDefault="00B8300C">
      <w:pPr>
        <w:pStyle w:val="Listaszerbekezds"/>
        <w:numPr>
          <w:ilvl w:val="0"/>
          <w:numId w:val="8"/>
        </w:numPr>
        <w:ind w:left="567" w:hanging="20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cardiopulmonális</w:t>
      </w:r>
      <w:proofErr w:type="spellEnd"/>
      <w:r>
        <w:rPr>
          <w:szCs w:val="22"/>
          <w:lang w:val="hu-HU"/>
        </w:rPr>
        <w:t xml:space="preserve"> toxicitás (a </w:t>
      </w:r>
      <w:proofErr w:type="spellStart"/>
      <w:r>
        <w:rPr>
          <w:szCs w:val="22"/>
          <w:lang w:val="hu-HU"/>
        </w:rPr>
        <w:t>ductus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arteriosus</w:t>
      </w:r>
      <w:proofErr w:type="spellEnd"/>
      <w:r>
        <w:rPr>
          <w:szCs w:val="22"/>
          <w:lang w:val="hu-HU"/>
        </w:rPr>
        <w:t xml:space="preserve"> szűkülete/korai záródása és </w:t>
      </w:r>
      <w:proofErr w:type="spellStart"/>
      <w:r>
        <w:rPr>
          <w:szCs w:val="22"/>
          <w:lang w:val="hu-HU"/>
        </w:rPr>
        <w:t>pulmonális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hypertonia</w:t>
      </w:r>
      <w:proofErr w:type="spellEnd"/>
      <w:r>
        <w:rPr>
          <w:szCs w:val="22"/>
          <w:lang w:val="hu-HU"/>
        </w:rPr>
        <w:t>);</w:t>
      </w:r>
    </w:p>
    <w:p w14:paraId="60830574" w14:textId="77777777" w:rsidR="00955293" w:rsidRDefault="00B8300C">
      <w:pPr>
        <w:pStyle w:val="Listaszerbekezds"/>
        <w:numPr>
          <w:ilvl w:val="0"/>
          <w:numId w:val="8"/>
        </w:numPr>
        <w:ind w:left="567" w:hanging="207"/>
        <w:rPr>
          <w:szCs w:val="22"/>
          <w:lang w:val="hu-HU"/>
        </w:rPr>
      </w:pPr>
      <w:r>
        <w:rPr>
          <w:szCs w:val="22"/>
          <w:lang w:val="hu-HU"/>
        </w:rPr>
        <w:t>a vese működészavara (lásd fent).</w:t>
      </w:r>
    </w:p>
    <w:p w14:paraId="1D75269C" w14:textId="77777777" w:rsidR="00955293" w:rsidRDefault="00955293">
      <w:pPr>
        <w:ind w:left="567" w:hanging="207"/>
        <w:rPr>
          <w:szCs w:val="22"/>
          <w:lang w:val="hu-HU"/>
        </w:rPr>
      </w:pPr>
    </w:p>
    <w:p w14:paraId="3256DEA1" w14:textId="77777777" w:rsidR="00955293" w:rsidRDefault="00B8300C">
      <w:pPr>
        <w:ind w:left="207" w:hanging="207"/>
        <w:rPr>
          <w:szCs w:val="22"/>
          <w:lang w:val="hu-HU"/>
        </w:rPr>
      </w:pPr>
      <w:r>
        <w:rPr>
          <w:szCs w:val="22"/>
          <w:lang w:val="hu-HU"/>
        </w:rPr>
        <w:t>Az anyát és az újszülöttet a terhesség végén fenyegető veszélyek:</w:t>
      </w:r>
    </w:p>
    <w:p w14:paraId="49A7838E" w14:textId="77777777" w:rsidR="00955293" w:rsidRDefault="00B8300C">
      <w:pPr>
        <w:pStyle w:val="Listaszerbekezds"/>
        <w:numPr>
          <w:ilvl w:val="0"/>
          <w:numId w:val="9"/>
        </w:numPr>
        <w:ind w:left="567" w:hanging="207"/>
        <w:rPr>
          <w:szCs w:val="22"/>
          <w:lang w:val="hu-HU"/>
        </w:rPr>
      </w:pPr>
      <w:r>
        <w:rPr>
          <w:szCs w:val="22"/>
          <w:lang w:val="hu-HU"/>
        </w:rPr>
        <w:t xml:space="preserve">a vérzési idő lehetséges meghosszabbodása </w:t>
      </w:r>
      <w:proofErr w:type="spellStart"/>
      <w:r>
        <w:rPr>
          <w:szCs w:val="22"/>
          <w:lang w:val="hu-HU"/>
        </w:rPr>
        <w:t>thrombocyta-aggregációt</w:t>
      </w:r>
      <w:proofErr w:type="spellEnd"/>
      <w:r>
        <w:rPr>
          <w:szCs w:val="22"/>
          <w:lang w:val="hu-HU"/>
        </w:rPr>
        <w:t xml:space="preserve"> gátló hatással, ami akár rendkívül alacsony dózisok mellett is előfordulhat;</w:t>
      </w:r>
    </w:p>
    <w:p w14:paraId="3A6EB9D9" w14:textId="77777777" w:rsidR="00955293" w:rsidRDefault="00B8300C">
      <w:pPr>
        <w:pStyle w:val="Listaszerbekezds"/>
        <w:numPr>
          <w:ilvl w:val="0"/>
          <w:numId w:val="9"/>
        </w:numPr>
        <w:ind w:left="567" w:hanging="207"/>
        <w:rPr>
          <w:szCs w:val="22"/>
          <w:lang w:val="hu-HU"/>
        </w:rPr>
      </w:pPr>
      <w:r>
        <w:rPr>
          <w:szCs w:val="22"/>
          <w:lang w:val="hu-HU"/>
        </w:rPr>
        <w:t>a méhösszehúzódások gátlása, ami késői vagy elhúzódó vajúdást eredményez.</w:t>
      </w:r>
    </w:p>
    <w:p w14:paraId="44DC9CD0" w14:textId="77777777" w:rsidR="00955293" w:rsidRDefault="00955293">
      <w:pPr>
        <w:pStyle w:val="Listaszerbekezds"/>
        <w:ind w:left="0"/>
        <w:rPr>
          <w:szCs w:val="22"/>
          <w:lang w:val="hu-HU"/>
        </w:rPr>
      </w:pPr>
    </w:p>
    <w:p w14:paraId="5E78AF60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 fentiek miatt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>-nátrium ellenjavallt a terhesség harmadik harmadában (lásd 4.3 és 5.3 pont).</w:t>
      </w:r>
    </w:p>
    <w:p w14:paraId="56ECF195" w14:textId="77777777" w:rsidR="00955293" w:rsidRDefault="00955293">
      <w:pPr>
        <w:rPr>
          <w:szCs w:val="22"/>
          <w:u w:val="single"/>
          <w:lang w:val="hu-HU"/>
        </w:rPr>
      </w:pPr>
    </w:p>
    <w:p w14:paraId="5AFCB6B2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Szoptatás</w:t>
      </w:r>
    </w:p>
    <w:p w14:paraId="2BF9B524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</w:t>
      </w:r>
      <w:r>
        <w:rPr>
          <w:szCs w:val="22"/>
          <w:lang w:val="hu-HU"/>
        </w:rPr>
        <w:t xml:space="preserve"> alkalmazása nem ajánlott a szoptatás során, mivel </w:t>
      </w:r>
      <w:proofErr w:type="spellStart"/>
      <w:r>
        <w:rPr>
          <w:szCs w:val="22"/>
          <w:lang w:val="hu-HU"/>
        </w:rPr>
        <w:t>kiválasztódik</w:t>
      </w:r>
      <w:proofErr w:type="spellEnd"/>
      <w:r>
        <w:rPr>
          <w:szCs w:val="22"/>
          <w:lang w:val="hu-HU"/>
        </w:rPr>
        <w:t xml:space="preserve"> az anyatejbe.</w:t>
      </w:r>
    </w:p>
    <w:p w14:paraId="25A6DDD4" w14:textId="77777777" w:rsidR="00955293" w:rsidRDefault="00955293">
      <w:pPr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</w:p>
    <w:p w14:paraId="0D98C6E4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Termékenység</w:t>
      </w:r>
    </w:p>
    <w:p w14:paraId="3912C722" w14:textId="77777777" w:rsidR="00955293" w:rsidRDefault="00B8300C">
      <w:pPr>
        <w:rPr>
          <w:szCs w:val="22"/>
          <w:lang w:val="hu-HU"/>
        </w:rPr>
      </w:pPr>
      <w:r>
        <w:rPr>
          <w:spacing w:val="-2"/>
          <w:szCs w:val="22"/>
          <w:lang w:val="hu-HU"/>
        </w:rPr>
        <w:t xml:space="preserve">Egyes bizonyítékok amellett szólnak, hogy a </w:t>
      </w:r>
      <w:proofErr w:type="spellStart"/>
      <w:r>
        <w:rPr>
          <w:spacing w:val="-2"/>
          <w:szCs w:val="22"/>
          <w:lang w:val="hu-HU"/>
        </w:rPr>
        <w:t>ciklooxigenázt</w:t>
      </w:r>
      <w:proofErr w:type="spellEnd"/>
      <w:r>
        <w:rPr>
          <w:spacing w:val="-2"/>
          <w:szCs w:val="22"/>
          <w:lang w:val="hu-HU"/>
        </w:rPr>
        <w:t>/</w:t>
      </w:r>
      <w:proofErr w:type="spellStart"/>
      <w:r>
        <w:rPr>
          <w:spacing w:val="-2"/>
          <w:szCs w:val="22"/>
          <w:lang w:val="hu-HU"/>
        </w:rPr>
        <w:t>prosztaglandinszintézis</w:t>
      </w:r>
      <w:proofErr w:type="spellEnd"/>
      <w:r>
        <w:rPr>
          <w:spacing w:val="-2"/>
          <w:szCs w:val="22"/>
          <w:lang w:val="hu-HU"/>
        </w:rPr>
        <w:t>-gátlók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az ovulációra hatva károsíthatják a női termékenységet. Ez a kezelés abbahagyását követően reverzibilis.</w:t>
      </w:r>
    </w:p>
    <w:p w14:paraId="206E46EF" w14:textId="77777777" w:rsidR="00955293" w:rsidRDefault="00955293">
      <w:pPr>
        <w:rPr>
          <w:szCs w:val="22"/>
          <w:lang w:val="hu-HU"/>
        </w:rPr>
      </w:pPr>
    </w:p>
    <w:p w14:paraId="41A401A9" w14:textId="77777777" w:rsidR="00955293" w:rsidRDefault="00B8300C">
      <w:pPr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4.7</w:t>
      </w:r>
      <w:r>
        <w:rPr>
          <w:b/>
          <w:szCs w:val="22"/>
          <w:lang w:val="hu-HU" w:eastAsia="en-US"/>
        </w:rPr>
        <w:tab/>
        <w:t xml:space="preserve">A készítmény hatásai a gépjárművezetéshez és a gépek kezeléséhez szükséges </w:t>
      </w:r>
      <w:r>
        <w:rPr>
          <w:b/>
          <w:szCs w:val="22"/>
          <w:lang w:val="hu-HU" w:eastAsia="en-US"/>
        </w:rPr>
        <w:tab/>
        <w:t>képességekre</w:t>
      </w:r>
    </w:p>
    <w:p w14:paraId="4BE08B22" w14:textId="77777777" w:rsidR="00955293" w:rsidRDefault="00955293">
      <w:pPr>
        <w:rPr>
          <w:b/>
          <w:szCs w:val="22"/>
          <w:lang w:val="hu-HU" w:eastAsia="en-US"/>
        </w:rPr>
      </w:pPr>
    </w:p>
    <w:p w14:paraId="00466FEC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 w:eastAsia="en-US"/>
        </w:rPr>
        <w:t xml:space="preserve">Az </w:t>
      </w:r>
      <w:proofErr w:type="spellStart"/>
      <w:r>
        <w:rPr>
          <w:bCs/>
          <w:szCs w:val="22"/>
          <w:lang w:val="hu-HU"/>
        </w:rPr>
        <w:t>Analgesin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Dolo</w:t>
      </w:r>
      <w:proofErr w:type="spellEnd"/>
      <w:r>
        <w:rPr>
          <w:bCs/>
          <w:szCs w:val="22"/>
          <w:lang w:val="hu-HU"/>
        </w:rPr>
        <w:t xml:space="preserve"> 220 mg filmtabletta</w:t>
      </w:r>
      <w:r>
        <w:rPr>
          <w:szCs w:val="22"/>
          <w:lang w:val="hu-HU" w:eastAsia="en-US"/>
        </w:rPr>
        <w:t xml:space="preserve"> nem, vagy csak elhanyagolható mértékben befolyásolja a gépjárművezetéshez és a gépek kezeléséhez szükséges képességeket. </w:t>
      </w:r>
      <w:proofErr w:type="spellStart"/>
      <w:r>
        <w:rPr>
          <w:szCs w:val="22"/>
          <w:lang w:val="hu-HU" w:eastAsia="en-US"/>
        </w:rPr>
        <w:t>NSAID</w:t>
      </w:r>
      <w:proofErr w:type="spellEnd"/>
      <w:r>
        <w:rPr>
          <w:szCs w:val="22"/>
          <w:lang w:val="hu-HU" w:eastAsia="en-US"/>
        </w:rPr>
        <w:t>-ok bevétele után mellékhatások, például szédülés, álmosság, kimerültség és látászavarok lehetségesek. Ha ez előfordul, a betegek nem vezethetnek gépjárművet, és nem kezelhetnek gépeket.</w:t>
      </w:r>
    </w:p>
    <w:p w14:paraId="294058AC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24969135" w14:textId="77777777" w:rsidR="00955293" w:rsidRDefault="00B8300C">
      <w:pPr>
        <w:keepNext/>
        <w:tabs>
          <w:tab w:val="left" w:pos="567"/>
        </w:tabs>
        <w:rPr>
          <w:b/>
          <w:bCs/>
          <w:szCs w:val="22"/>
          <w:lang w:val="hu-HU" w:eastAsia="en-US"/>
        </w:rPr>
      </w:pPr>
      <w:r>
        <w:rPr>
          <w:b/>
          <w:szCs w:val="22"/>
          <w:lang w:val="hu-HU" w:eastAsia="en-US"/>
        </w:rPr>
        <w:lastRenderedPageBreak/>
        <w:t>4.8</w:t>
      </w:r>
      <w:r>
        <w:rPr>
          <w:b/>
          <w:szCs w:val="22"/>
          <w:lang w:val="hu-HU" w:eastAsia="en-US"/>
        </w:rPr>
        <w:tab/>
        <w:t>Nemkívánatos hatások, mellékhatások</w:t>
      </w:r>
    </w:p>
    <w:p w14:paraId="3F4D747F" w14:textId="77777777" w:rsidR="00955293" w:rsidRDefault="00955293">
      <w:pPr>
        <w:keepNext/>
        <w:tabs>
          <w:tab w:val="left" w:pos="567"/>
        </w:tabs>
        <w:rPr>
          <w:szCs w:val="22"/>
          <w:lang w:val="hu-HU" w:eastAsia="en-US"/>
        </w:rPr>
      </w:pPr>
    </w:p>
    <w:p w14:paraId="197B089A" w14:textId="77777777" w:rsidR="00955293" w:rsidRDefault="00B8300C">
      <w:pPr>
        <w:keepNext/>
        <w:rPr>
          <w:szCs w:val="22"/>
          <w:lang w:val="hu-HU"/>
        </w:rPr>
      </w:pPr>
      <w:r>
        <w:rPr>
          <w:szCs w:val="22"/>
          <w:lang w:val="hu-HU"/>
        </w:rPr>
        <w:t xml:space="preserve">A klinikai vizsgálatokból származó adatok azt mutatják, hogy az összes nemkívánatos esemény előfordulása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egyszeri kis (1 tabletta) vagy nagy (2 tabletta) dózisának adása vagy ismételt adagolása során hasonló a placebo adása után észlelthez. A leggyakrabban bejelentett (100 beteg közül 1-nél több esetben előforduló) nemkívánatos események között a fejfájás (4,9%), a hányinger (4,4%), a szédülés (2,0%), a hányás (1,8%) és a </w:t>
      </w:r>
      <w:proofErr w:type="spellStart"/>
      <w:r>
        <w:rPr>
          <w:szCs w:val="22"/>
          <w:lang w:val="hu-HU"/>
        </w:rPr>
        <w:t>dyspepsia</w:t>
      </w:r>
      <w:proofErr w:type="spellEnd"/>
      <w:r>
        <w:rPr>
          <w:szCs w:val="22"/>
          <w:lang w:val="hu-HU"/>
        </w:rPr>
        <w:t xml:space="preserve"> (1,9%) szerepelnek. Súlyos allergiás reakciók rendkívül ritkán fordulnak elő.</w:t>
      </w:r>
    </w:p>
    <w:p w14:paraId="2005B4F8" w14:textId="77777777" w:rsidR="00955293" w:rsidRDefault="00955293">
      <w:pPr>
        <w:rPr>
          <w:szCs w:val="22"/>
          <w:lang w:val="hu-HU"/>
        </w:rPr>
      </w:pPr>
    </w:p>
    <w:p w14:paraId="15FC4A57" w14:textId="77777777" w:rsidR="00955293" w:rsidRDefault="00B8300C">
      <w:pPr>
        <w:rPr>
          <w:szCs w:val="22"/>
          <w:lang w:val="hu-HU"/>
        </w:rPr>
      </w:pPr>
      <w:r>
        <w:rPr>
          <w:szCs w:val="22"/>
          <w:u w:val="single"/>
          <w:lang w:val="hu-HU"/>
        </w:rPr>
        <w:t>A nemkívánatos események táblázatos felsorolása</w:t>
      </w:r>
      <w:r>
        <w:rPr>
          <w:szCs w:val="22"/>
          <w:lang w:val="hu-HU"/>
        </w:rPr>
        <w:t>:</w:t>
      </w:r>
    </w:p>
    <w:p w14:paraId="0ABCA095" w14:textId="77777777" w:rsidR="00955293" w:rsidRDefault="00B8300C">
      <w:pPr>
        <w:numPr>
          <w:ilvl w:val="0"/>
          <w:numId w:val="3"/>
        </w:numPr>
        <w:tabs>
          <w:tab w:val="clear" w:pos="567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/>
        </w:rPr>
        <w:t>nagyon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1/10)</w:t>
      </w:r>
    </w:p>
    <w:p w14:paraId="016937B8" w14:textId="77777777" w:rsidR="00955293" w:rsidRDefault="00B8300C">
      <w:pPr>
        <w:numPr>
          <w:ilvl w:val="0"/>
          <w:numId w:val="3"/>
        </w:numPr>
        <w:tabs>
          <w:tab w:val="clear" w:pos="567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 – &lt; 1/10)</w:t>
      </w:r>
    </w:p>
    <w:p w14:paraId="3C8B3B2D" w14:textId="77777777" w:rsidR="00955293" w:rsidRDefault="00B8300C">
      <w:pPr>
        <w:numPr>
          <w:ilvl w:val="0"/>
          <w:numId w:val="3"/>
        </w:numPr>
        <w:tabs>
          <w:tab w:val="clear" w:pos="567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nem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1/1 000 – &lt; 1/100)</w:t>
      </w:r>
    </w:p>
    <w:p w14:paraId="446A0311" w14:textId="77777777" w:rsidR="00955293" w:rsidRDefault="00B8300C">
      <w:pPr>
        <w:numPr>
          <w:ilvl w:val="0"/>
          <w:numId w:val="3"/>
        </w:numPr>
        <w:tabs>
          <w:tab w:val="clear" w:pos="567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ritka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1/10 000 – &lt; 1/1 000)</w:t>
      </w:r>
    </w:p>
    <w:p w14:paraId="320480B0" w14:textId="77777777" w:rsidR="00955293" w:rsidRDefault="00B8300C">
      <w:pPr>
        <w:numPr>
          <w:ilvl w:val="0"/>
          <w:numId w:val="3"/>
        </w:numPr>
        <w:tabs>
          <w:tab w:val="clear" w:pos="567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nagyon ritka (&lt; 1/10 000)</w:t>
      </w:r>
    </w:p>
    <w:p w14:paraId="71C9ADC9" w14:textId="77777777" w:rsidR="00955293" w:rsidRDefault="00B8300C">
      <w:pPr>
        <w:numPr>
          <w:ilvl w:val="0"/>
          <w:numId w:val="3"/>
        </w:numPr>
        <w:tabs>
          <w:tab w:val="clear" w:pos="567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nem ismert (a gyakoriság a rendelkezésre álló adatokból nem állapítható meg)</w:t>
      </w:r>
    </w:p>
    <w:p w14:paraId="611CEDA8" w14:textId="77777777" w:rsidR="00955293" w:rsidRDefault="00955293">
      <w:pPr>
        <w:rPr>
          <w:szCs w:val="22"/>
          <w:lang w:val="hu-HU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28" w:type="dxa"/>
        </w:tblCellMar>
        <w:tblLook w:val="01E0" w:firstRow="1" w:lastRow="1" w:firstColumn="1" w:lastColumn="1" w:noHBand="0" w:noVBand="0"/>
      </w:tblPr>
      <w:tblGrid>
        <w:gridCol w:w="1545"/>
        <w:gridCol w:w="1612"/>
        <w:gridCol w:w="1534"/>
        <w:gridCol w:w="1623"/>
        <w:gridCol w:w="1708"/>
        <w:gridCol w:w="1249"/>
      </w:tblGrid>
      <w:tr w:rsidR="00955293" w14:paraId="1DF4431B" w14:textId="77777777">
        <w:trPr>
          <w:cantSplit/>
          <w:tblHeader/>
        </w:trPr>
        <w:tc>
          <w:tcPr>
            <w:tcW w:w="1545" w:type="dxa"/>
          </w:tcPr>
          <w:p w14:paraId="2DD626C4" w14:textId="77777777" w:rsidR="00955293" w:rsidRDefault="00955293">
            <w:pPr>
              <w:tabs>
                <w:tab w:val="left" w:pos="567"/>
              </w:tabs>
              <w:rPr>
                <w:b/>
                <w:szCs w:val="22"/>
                <w:highlight w:val="yellow"/>
                <w:lang w:val="hu-HU" w:eastAsia="en-US"/>
              </w:rPr>
            </w:pPr>
          </w:p>
        </w:tc>
        <w:tc>
          <w:tcPr>
            <w:tcW w:w="1612" w:type="dxa"/>
          </w:tcPr>
          <w:p w14:paraId="0B99F3CA" w14:textId="77777777" w:rsidR="00955293" w:rsidRDefault="00B8300C">
            <w:pPr>
              <w:tabs>
                <w:tab w:val="left" w:pos="567"/>
              </w:tabs>
              <w:jc w:val="center"/>
              <w:rPr>
                <w:b/>
                <w:spacing w:val="-4"/>
                <w:szCs w:val="22"/>
                <w:lang w:val="hu-HU" w:eastAsia="en-US"/>
              </w:rPr>
            </w:pPr>
            <w:r>
              <w:rPr>
                <w:b/>
                <w:spacing w:val="-4"/>
                <w:szCs w:val="22"/>
                <w:lang w:val="hu-HU" w:eastAsia="en-US"/>
              </w:rPr>
              <w:t>Gyakori</w:t>
            </w:r>
          </w:p>
        </w:tc>
        <w:tc>
          <w:tcPr>
            <w:tcW w:w="1534" w:type="dxa"/>
          </w:tcPr>
          <w:p w14:paraId="2C2A43E8" w14:textId="77777777" w:rsidR="00955293" w:rsidRDefault="00B8300C">
            <w:pPr>
              <w:tabs>
                <w:tab w:val="left" w:pos="567"/>
              </w:tabs>
              <w:jc w:val="center"/>
              <w:rPr>
                <w:b/>
                <w:spacing w:val="-4"/>
                <w:szCs w:val="22"/>
                <w:lang w:val="hu-HU" w:eastAsia="en-US"/>
              </w:rPr>
            </w:pPr>
            <w:r>
              <w:rPr>
                <w:b/>
                <w:spacing w:val="-4"/>
                <w:szCs w:val="22"/>
                <w:lang w:val="hu-HU" w:eastAsia="en-US"/>
              </w:rPr>
              <w:t>Nem gyakori</w:t>
            </w:r>
          </w:p>
        </w:tc>
        <w:tc>
          <w:tcPr>
            <w:tcW w:w="1623" w:type="dxa"/>
          </w:tcPr>
          <w:p w14:paraId="6C7BE59C" w14:textId="77777777" w:rsidR="00955293" w:rsidRDefault="00B8300C">
            <w:pPr>
              <w:tabs>
                <w:tab w:val="left" w:pos="567"/>
              </w:tabs>
              <w:jc w:val="center"/>
              <w:rPr>
                <w:b/>
                <w:spacing w:val="-4"/>
                <w:szCs w:val="22"/>
                <w:lang w:val="hu-HU" w:eastAsia="en-US"/>
              </w:rPr>
            </w:pPr>
            <w:r>
              <w:rPr>
                <w:b/>
                <w:spacing w:val="-4"/>
                <w:szCs w:val="22"/>
                <w:lang w:val="hu-HU" w:eastAsia="en-US"/>
              </w:rPr>
              <w:t>Ritka</w:t>
            </w:r>
          </w:p>
        </w:tc>
        <w:tc>
          <w:tcPr>
            <w:tcW w:w="1708" w:type="dxa"/>
          </w:tcPr>
          <w:p w14:paraId="682472B4" w14:textId="77777777" w:rsidR="00955293" w:rsidRDefault="00B8300C">
            <w:pPr>
              <w:tabs>
                <w:tab w:val="left" w:pos="567"/>
              </w:tabs>
              <w:jc w:val="center"/>
              <w:rPr>
                <w:b/>
                <w:spacing w:val="-4"/>
                <w:szCs w:val="22"/>
                <w:lang w:val="hu-HU" w:eastAsia="en-US"/>
              </w:rPr>
            </w:pPr>
            <w:r>
              <w:rPr>
                <w:b/>
                <w:spacing w:val="-4"/>
                <w:szCs w:val="22"/>
                <w:lang w:val="hu-HU" w:eastAsia="en-US"/>
              </w:rPr>
              <w:t>Nagyon ritka</w:t>
            </w:r>
          </w:p>
        </w:tc>
        <w:tc>
          <w:tcPr>
            <w:tcW w:w="1249" w:type="dxa"/>
          </w:tcPr>
          <w:p w14:paraId="595145EC" w14:textId="77777777" w:rsidR="00955293" w:rsidRDefault="00B8300C">
            <w:pPr>
              <w:tabs>
                <w:tab w:val="left" w:pos="567"/>
              </w:tabs>
              <w:jc w:val="center"/>
              <w:rPr>
                <w:b/>
                <w:spacing w:val="-4"/>
                <w:szCs w:val="22"/>
                <w:lang w:val="hu-HU" w:eastAsia="en-US"/>
              </w:rPr>
            </w:pPr>
            <w:r>
              <w:rPr>
                <w:b/>
                <w:spacing w:val="-4"/>
                <w:szCs w:val="22"/>
                <w:lang w:val="hu-HU" w:eastAsia="en-US"/>
              </w:rPr>
              <w:t>Nem ismert</w:t>
            </w:r>
          </w:p>
        </w:tc>
      </w:tr>
      <w:tr w:rsidR="00955293" w14:paraId="1E672F15" w14:textId="77777777">
        <w:trPr>
          <w:cantSplit/>
        </w:trPr>
        <w:tc>
          <w:tcPr>
            <w:tcW w:w="1545" w:type="dxa"/>
          </w:tcPr>
          <w:p w14:paraId="3EBF2A84" w14:textId="77777777" w:rsidR="00955293" w:rsidRDefault="00B8300C">
            <w:pPr>
              <w:tabs>
                <w:tab w:val="left" w:pos="567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Vérképzőszervi és nyirok</w:t>
            </w:r>
            <w:r>
              <w:rPr>
                <w:i/>
                <w:iCs/>
                <w:szCs w:val="22"/>
                <w:lang w:val="hu-HU" w:eastAsia="en-US"/>
              </w:rPr>
              <w:softHyphen/>
              <w:t>rendszeri betegségek és tünetek</w:t>
            </w:r>
          </w:p>
        </w:tc>
        <w:tc>
          <w:tcPr>
            <w:tcW w:w="1612" w:type="dxa"/>
          </w:tcPr>
          <w:p w14:paraId="46CEDD46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534" w:type="dxa"/>
          </w:tcPr>
          <w:p w14:paraId="090B9FA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623" w:type="dxa"/>
          </w:tcPr>
          <w:p w14:paraId="1DF949C6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7F9004EC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granulocytopenia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thrombocytopenia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aplasztikus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</w:t>
            </w:r>
            <w:proofErr w:type="spellStart"/>
            <w:r>
              <w:rPr>
                <w:spacing w:val="-4"/>
                <w:szCs w:val="22"/>
                <w:lang w:val="hu-HU"/>
              </w:rPr>
              <w:t>anaemia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haemolytikus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</w:t>
            </w:r>
            <w:proofErr w:type="spellStart"/>
            <w:r>
              <w:rPr>
                <w:spacing w:val="-4"/>
                <w:szCs w:val="22"/>
                <w:lang w:val="hu-HU"/>
              </w:rPr>
              <w:t>anaemia</w:t>
            </w:r>
            <w:proofErr w:type="spellEnd"/>
          </w:p>
        </w:tc>
        <w:tc>
          <w:tcPr>
            <w:tcW w:w="1249" w:type="dxa"/>
          </w:tcPr>
          <w:p w14:paraId="5319C353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7EB81927" w14:textId="77777777">
        <w:trPr>
          <w:cantSplit/>
        </w:trPr>
        <w:tc>
          <w:tcPr>
            <w:tcW w:w="1545" w:type="dxa"/>
          </w:tcPr>
          <w:p w14:paraId="7785E9A1" w14:textId="77777777" w:rsidR="00955293" w:rsidRDefault="00B8300C">
            <w:pPr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szCs w:val="22"/>
                <w:lang w:val="hu-HU"/>
              </w:rPr>
              <w:t>Immunrendszeri betegségek és tünetek</w:t>
            </w:r>
          </w:p>
        </w:tc>
        <w:tc>
          <w:tcPr>
            <w:tcW w:w="1612" w:type="dxa"/>
          </w:tcPr>
          <w:p w14:paraId="6760BDBF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055C36C3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 xml:space="preserve">allergiás reakciók (például arcvizenyő, </w:t>
            </w:r>
            <w:proofErr w:type="spellStart"/>
            <w:r>
              <w:rPr>
                <w:spacing w:val="-4"/>
                <w:szCs w:val="22"/>
                <w:lang w:val="hu-HU"/>
              </w:rPr>
              <w:t>angioedema</w:t>
            </w:r>
            <w:proofErr w:type="spellEnd"/>
            <w:r>
              <w:rPr>
                <w:spacing w:val="-4"/>
                <w:szCs w:val="22"/>
                <w:lang w:val="hu-HU"/>
              </w:rPr>
              <w:t>)</w:t>
            </w:r>
          </w:p>
        </w:tc>
        <w:tc>
          <w:tcPr>
            <w:tcW w:w="1623" w:type="dxa"/>
          </w:tcPr>
          <w:p w14:paraId="3DAD794F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708" w:type="dxa"/>
          </w:tcPr>
          <w:p w14:paraId="43139474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249" w:type="dxa"/>
          </w:tcPr>
          <w:p w14:paraId="61330E4A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</w:tr>
      <w:tr w:rsidR="00955293" w14:paraId="0AD9A7D2" w14:textId="77777777">
        <w:trPr>
          <w:cantSplit/>
        </w:trPr>
        <w:tc>
          <w:tcPr>
            <w:tcW w:w="1545" w:type="dxa"/>
          </w:tcPr>
          <w:p w14:paraId="77A9D910" w14:textId="77777777" w:rsidR="00955293" w:rsidRDefault="00B8300C">
            <w:pPr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szCs w:val="22"/>
                <w:lang w:val="hu-HU"/>
              </w:rPr>
              <w:t>Pszichiátriai kórképek</w:t>
            </w:r>
          </w:p>
        </w:tc>
        <w:tc>
          <w:tcPr>
            <w:tcW w:w="1612" w:type="dxa"/>
          </w:tcPr>
          <w:p w14:paraId="49F92A3B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76D5F72A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alvászavarok, izgatottság</w:t>
            </w:r>
          </w:p>
        </w:tc>
        <w:tc>
          <w:tcPr>
            <w:tcW w:w="1623" w:type="dxa"/>
          </w:tcPr>
          <w:p w14:paraId="09780F61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708" w:type="dxa"/>
          </w:tcPr>
          <w:p w14:paraId="5DF2BF4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249" w:type="dxa"/>
          </w:tcPr>
          <w:p w14:paraId="44A1B641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</w:tr>
      <w:tr w:rsidR="00955293" w14:paraId="4158632C" w14:textId="77777777">
        <w:trPr>
          <w:cantSplit/>
        </w:trPr>
        <w:tc>
          <w:tcPr>
            <w:tcW w:w="1545" w:type="dxa"/>
          </w:tcPr>
          <w:p w14:paraId="5B07CC59" w14:textId="77777777" w:rsidR="00955293" w:rsidRDefault="00B8300C">
            <w:pPr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Idegrendszeri betegségek és tünetek</w:t>
            </w:r>
          </w:p>
        </w:tc>
        <w:tc>
          <w:tcPr>
            <w:tcW w:w="1612" w:type="dxa"/>
          </w:tcPr>
          <w:p w14:paraId="553760DA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fejfájás, szédülés, álmosság</w:t>
            </w:r>
          </w:p>
        </w:tc>
        <w:tc>
          <w:tcPr>
            <w:tcW w:w="1534" w:type="dxa"/>
          </w:tcPr>
          <w:p w14:paraId="488B61F6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623" w:type="dxa"/>
          </w:tcPr>
          <w:p w14:paraId="263A013F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708" w:type="dxa"/>
          </w:tcPr>
          <w:p w14:paraId="1A4E906D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249" w:type="dxa"/>
          </w:tcPr>
          <w:p w14:paraId="53076476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meningitis</w:t>
            </w:r>
            <w:proofErr w:type="spellEnd"/>
            <w:r>
              <w:rPr>
                <w:spacing w:val="-4"/>
                <w:szCs w:val="22"/>
                <w:lang w:val="hu-HU"/>
              </w:rPr>
              <w:t>-szerű reakció</w:t>
            </w:r>
          </w:p>
          <w:p w14:paraId="5DA5EBEA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20582E5F" w14:textId="77777777">
        <w:trPr>
          <w:cantSplit/>
        </w:trPr>
        <w:tc>
          <w:tcPr>
            <w:tcW w:w="1545" w:type="dxa"/>
          </w:tcPr>
          <w:p w14:paraId="76E16FCA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Szembetegségek és szemészeti tünetek</w:t>
            </w:r>
          </w:p>
        </w:tc>
        <w:tc>
          <w:tcPr>
            <w:tcW w:w="1612" w:type="dxa"/>
          </w:tcPr>
          <w:p w14:paraId="418A8C4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534" w:type="dxa"/>
          </w:tcPr>
          <w:p w14:paraId="7B351972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r>
              <w:rPr>
                <w:spacing w:val="-4"/>
                <w:szCs w:val="22"/>
                <w:lang w:val="hu-HU"/>
              </w:rPr>
              <w:t>látászavarok</w:t>
            </w:r>
          </w:p>
        </w:tc>
        <w:tc>
          <w:tcPr>
            <w:tcW w:w="1623" w:type="dxa"/>
          </w:tcPr>
          <w:p w14:paraId="3F1E2273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021C6F52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249" w:type="dxa"/>
          </w:tcPr>
          <w:p w14:paraId="17E75297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60459114" w14:textId="77777777">
        <w:trPr>
          <w:cantSplit/>
        </w:trPr>
        <w:tc>
          <w:tcPr>
            <w:tcW w:w="1545" w:type="dxa"/>
          </w:tcPr>
          <w:p w14:paraId="71F7AFE0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A fül és az egyensúly-érzékelő szerv betegségei és tünetei</w:t>
            </w:r>
          </w:p>
        </w:tc>
        <w:tc>
          <w:tcPr>
            <w:tcW w:w="1612" w:type="dxa"/>
          </w:tcPr>
          <w:p w14:paraId="46231B83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4BE3433C" w14:textId="77777777" w:rsidR="00955293" w:rsidRDefault="00B8300C">
            <w:pPr>
              <w:rPr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fülcsengés, hallászavarok</w:t>
            </w:r>
          </w:p>
        </w:tc>
        <w:tc>
          <w:tcPr>
            <w:tcW w:w="1623" w:type="dxa"/>
          </w:tcPr>
          <w:p w14:paraId="68973C0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0CE77DBE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249" w:type="dxa"/>
          </w:tcPr>
          <w:p w14:paraId="27CF8C49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629F2088" w14:textId="77777777">
        <w:trPr>
          <w:cantSplit/>
        </w:trPr>
        <w:tc>
          <w:tcPr>
            <w:tcW w:w="1545" w:type="dxa"/>
          </w:tcPr>
          <w:p w14:paraId="67DB8DD2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Szívbetegségek és a szívvel kapcsolatos tünetek</w:t>
            </w:r>
          </w:p>
        </w:tc>
        <w:tc>
          <w:tcPr>
            <w:tcW w:w="1612" w:type="dxa"/>
          </w:tcPr>
          <w:p w14:paraId="6CDC9E28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66AC61CF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623" w:type="dxa"/>
          </w:tcPr>
          <w:p w14:paraId="7E313702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41184EBF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tachycardia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oedema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hypertonia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pangásos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szívelégtelenség</w:t>
            </w:r>
          </w:p>
        </w:tc>
        <w:tc>
          <w:tcPr>
            <w:tcW w:w="1249" w:type="dxa"/>
          </w:tcPr>
          <w:p w14:paraId="5C91DB83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59443EBE" w14:textId="77777777">
        <w:trPr>
          <w:cantSplit/>
        </w:trPr>
        <w:tc>
          <w:tcPr>
            <w:tcW w:w="1545" w:type="dxa"/>
          </w:tcPr>
          <w:p w14:paraId="0DAFE97C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Érbetegségek és tünetek</w:t>
            </w:r>
          </w:p>
        </w:tc>
        <w:tc>
          <w:tcPr>
            <w:tcW w:w="1612" w:type="dxa"/>
          </w:tcPr>
          <w:p w14:paraId="309CF8FD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534" w:type="dxa"/>
          </w:tcPr>
          <w:p w14:paraId="1108CB91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r>
              <w:rPr>
                <w:spacing w:val="-4"/>
                <w:szCs w:val="22"/>
                <w:lang w:val="hu-HU" w:eastAsia="en-US"/>
              </w:rPr>
              <w:t>bőr alatti bevérzés</w:t>
            </w:r>
          </w:p>
        </w:tc>
        <w:tc>
          <w:tcPr>
            <w:tcW w:w="1623" w:type="dxa"/>
          </w:tcPr>
          <w:p w14:paraId="1976425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708" w:type="dxa"/>
          </w:tcPr>
          <w:p w14:paraId="68DC7E3D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249" w:type="dxa"/>
          </w:tcPr>
          <w:p w14:paraId="6DE3DA8D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</w:tr>
      <w:tr w:rsidR="00955293" w14:paraId="7BF7F9B9" w14:textId="77777777">
        <w:trPr>
          <w:cantSplit/>
        </w:trPr>
        <w:tc>
          <w:tcPr>
            <w:tcW w:w="1545" w:type="dxa"/>
          </w:tcPr>
          <w:p w14:paraId="2A27F20A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 w:eastAsia="en-US"/>
              </w:rPr>
              <w:t xml:space="preserve">Légzőrendszeri, mellkasi és </w:t>
            </w:r>
            <w:proofErr w:type="spellStart"/>
            <w:r>
              <w:rPr>
                <w:bCs/>
                <w:i/>
                <w:szCs w:val="22"/>
                <w:lang w:val="hu-HU" w:eastAsia="en-US"/>
              </w:rPr>
              <w:t>mediastinalis</w:t>
            </w:r>
            <w:proofErr w:type="spellEnd"/>
            <w:r>
              <w:rPr>
                <w:bCs/>
                <w:i/>
                <w:szCs w:val="22"/>
                <w:lang w:val="hu-HU" w:eastAsia="en-US"/>
              </w:rPr>
              <w:t xml:space="preserve"> betegségek és tünetek</w:t>
            </w:r>
          </w:p>
        </w:tc>
        <w:tc>
          <w:tcPr>
            <w:tcW w:w="1612" w:type="dxa"/>
          </w:tcPr>
          <w:p w14:paraId="597D3C81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3486F6A8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623" w:type="dxa"/>
          </w:tcPr>
          <w:p w14:paraId="38B1640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0857F21C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dyspnoe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asthma</w:t>
            </w:r>
            <w:proofErr w:type="spellEnd"/>
          </w:p>
        </w:tc>
        <w:tc>
          <w:tcPr>
            <w:tcW w:w="1249" w:type="dxa"/>
          </w:tcPr>
          <w:p w14:paraId="30EFD62B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24F95B9B" w14:textId="77777777">
        <w:trPr>
          <w:cantSplit/>
        </w:trPr>
        <w:tc>
          <w:tcPr>
            <w:tcW w:w="1545" w:type="dxa"/>
          </w:tcPr>
          <w:p w14:paraId="733420B2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lastRenderedPageBreak/>
              <w:t>Emésztőrend</w:t>
            </w:r>
            <w:r>
              <w:rPr>
                <w:i/>
                <w:iCs/>
                <w:szCs w:val="22"/>
                <w:lang w:val="hu-HU" w:eastAsia="en-US"/>
              </w:rPr>
              <w:softHyphen/>
              <w:t>szeri betegségek és tünetek</w:t>
            </w:r>
          </w:p>
        </w:tc>
        <w:tc>
          <w:tcPr>
            <w:tcW w:w="1612" w:type="dxa"/>
          </w:tcPr>
          <w:p w14:paraId="31D73B7C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 xml:space="preserve">hányinger, </w:t>
            </w:r>
            <w:proofErr w:type="spellStart"/>
            <w:r>
              <w:rPr>
                <w:spacing w:val="-4"/>
                <w:szCs w:val="22"/>
                <w:lang w:val="hu-HU"/>
              </w:rPr>
              <w:t>dyspepsia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gyomorégés, hányás, gyomorfájás, </w:t>
            </w:r>
            <w:proofErr w:type="spellStart"/>
            <w:r>
              <w:rPr>
                <w:spacing w:val="-4"/>
                <w:szCs w:val="22"/>
                <w:lang w:val="hu-HU"/>
              </w:rPr>
              <w:t>flatulentia</w:t>
            </w:r>
            <w:proofErr w:type="spellEnd"/>
            <w:r>
              <w:rPr>
                <w:spacing w:val="-4"/>
                <w:szCs w:val="22"/>
                <w:lang w:val="hu-HU"/>
              </w:rPr>
              <w:t>, hasi fájdalom, hasi panasz</w:t>
            </w:r>
          </w:p>
        </w:tc>
        <w:tc>
          <w:tcPr>
            <w:tcW w:w="1534" w:type="dxa"/>
          </w:tcPr>
          <w:p w14:paraId="2911D067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>hasmenés, székrekedés</w:t>
            </w:r>
          </w:p>
        </w:tc>
        <w:tc>
          <w:tcPr>
            <w:tcW w:w="1623" w:type="dxa"/>
          </w:tcPr>
          <w:p w14:paraId="2B74B66B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peptikus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fekély, </w:t>
            </w:r>
            <w:proofErr w:type="spellStart"/>
            <w:r>
              <w:rPr>
                <w:spacing w:val="-4"/>
                <w:szCs w:val="22"/>
                <w:lang w:val="hu-HU"/>
              </w:rPr>
              <w:t>gastrointestinalis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</w:t>
            </w:r>
            <w:proofErr w:type="spellStart"/>
            <w:r>
              <w:rPr>
                <w:spacing w:val="-4"/>
                <w:szCs w:val="22"/>
                <w:lang w:val="hu-HU"/>
              </w:rPr>
              <w:t>perforatio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gastrointestinalis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vérzés, </w:t>
            </w:r>
            <w:proofErr w:type="spellStart"/>
            <w:r>
              <w:rPr>
                <w:spacing w:val="-4"/>
                <w:szCs w:val="22"/>
                <w:lang w:val="hu-HU"/>
              </w:rPr>
              <w:t>haematemesis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melaena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stomatitis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</w:t>
            </w:r>
            <w:proofErr w:type="spellStart"/>
            <w:r>
              <w:rPr>
                <w:spacing w:val="-4"/>
                <w:szCs w:val="22"/>
                <w:lang w:val="hu-HU"/>
              </w:rPr>
              <w:t>ulcerosa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akut </w:t>
            </w:r>
            <w:proofErr w:type="spellStart"/>
            <w:r>
              <w:rPr>
                <w:spacing w:val="-4"/>
                <w:szCs w:val="22"/>
                <w:lang w:val="hu-HU"/>
              </w:rPr>
              <w:t>colitis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súlyosbo</w:t>
            </w:r>
            <w:r>
              <w:rPr>
                <w:spacing w:val="-4"/>
                <w:szCs w:val="22"/>
                <w:lang w:val="hu-HU"/>
              </w:rPr>
              <w:softHyphen/>
              <w:t>dá</w:t>
            </w:r>
            <w:r>
              <w:rPr>
                <w:spacing w:val="-4"/>
                <w:szCs w:val="22"/>
                <w:lang w:val="hu-HU"/>
              </w:rPr>
              <w:softHyphen/>
              <w:t xml:space="preserve">sa, </w:t>
            </w:r>
            <w:proofErr w:type="spellStart"/>
            <w:r>
              <w:rPr>
                <w:spacing w:val="-4"/>
                <w:szCs w:val="22"/>
                <w:lang w:val="hu-HU"/>
              </w:rPr>
              <w:t>Crohn</w:t>
            </w:r>
            <w:proofErr w:type="spellEnd"/>
            <w:r>
              <w:rPr>
                <w:spacing w:val="-4"/>
                <w:szCs w:val="22"/>
                <w:lang w:val="hu-HU"/>
              </w:rPr>
              <w:t>-betegség súlyos</w:t>
            </w:r>
            <w:r>
              <w:rPr>
                <w:spacing w:val="-4"/>
                <w:szCs w:val="22"/>
                <w:lang w:val="hu-HU"/>
              </w:rPr>
              <w:softHyphen/>
              <w:t>bo</w:t>
            </w:r>
            <w:r>
              <w:rPr>
                <w:spacing w:val="-4"/>
                <w:szCs w:val="22"/>
                <w:lang w:val="hu-HU"/>
              </w:rPr>
              <w:softHyphen/>
              <w:t>dása</w:t>
            </w:r>
          </w:p>
        </w:tc>
        <w:tc>
          <w:tcPr>
            <w:tcW w:w="1708" w:type="dxa"/>
          </w:tcPr>
          <w:p w14:paraId="3786E6C9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colitis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stomatitis</w:t>
            </w:r>
            <w:proofErr w:type="spellEnd"/>
          </w:p>
        </w:tc>
        <w:tc>
          <w:tcPr>
            <w:tcW w:w="1249" w:type="dxa"/>
          </w:tcPr>
          <w:p w14:paraId="4D508489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proofErr w:type="spellStart"/>
            <w:r>
              <w:rPr>
                <w:spacing w:val="-4"/>
                <w:szCs w:val="22"/>
                <w:lang w:val="hu-HU" w:eastAsia="en-US"/>
              </w:rPr>
              <w:t>gastritis</w:t>
            </w:r>
            <w:proofErr w:type="spellEnd"/>
          </w:p>
        </w:tc>
      </w:tr>
      <w:tr w:rsidR="00955293" w14:paraId="12B5610E" w14:textId="77777777">
        <w:trPr>
          <w:cantSplit/>
        </w:trPr>
        <w:tc>
          <w:tcPr>
            <w:tcW w:w="1545" w:type="dxa"/>
          </w:tcPr>
          <w:p w14:paraId="0D3C0900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Máj-, és epebetegségek illetve tünetek</w:t>
            </w:r>
          </w:p>
        </w:tc>
        <w:tc>
          <w:tcPr>
            <w:tcW w:w="1612" w:type="dxa"/>
          </w:tcPr>
          <w:p w14:paraId="5332079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534" w:type="dxa"/>
          </w:tcPr>
          <w:p w14:paraId="415AD7DE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623" w:type="dxa"/>
          </w:tcPr>
          <w:p w14:paraId="55184493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1F0BAEF2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proofErr w:type="spellStart"/>
            <w:r>
              <w:rPr>
                <w:spacing w:val="-4"/>
                <w:szCs w:val="22"/>
                <w:lang w:val="hu-HU" w:eastAsia="en-US"/>
              </w:rPr>
              <w:t>icterus</w:t>
            </w:r>
            <w:proofErr w:type="spellEnd"/>
            <w:r>
              <w:rPr>
                <w:spacing w:val="-4"/>
                <w:szCs w:val="22"/>
                <w:lang w:val="hu-HU" w:eastAsia="en-US"/>
              </w:rPr>
              <w:t>, hepatitis, kóros májfunkciós próbák</w:t>
            </w:r>
          </w:p>
        </w:tc>
        <w:tc>
          <w:tcPr>
            <w:tcW w:w="1249" w:type="dxa"/>
          </w:tcPr>
          <w:p w14:paraId="1E4330D7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690EDAE2" w14:textId="77777777">
        <w:trPr>
          <w:cantSplit/>
        </w:trPr>
        <w:tc>
          <w:tcPr>
            <w:tcW w:w="1545" w:type="dxa"/>
          </w:tcPr>
          <w:p w14:paraId="53590B5C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>A bőr és a bőr alatti szövet betegségei és tünetei</w:t>
            </w:r>
          </w:p>
        </w:tc>
        <w:tc>
          <w:tcPr>
            <w:tcW w:w="1612" w:type="dxa"/>
          </w:tcPr>
          <w:p w14:paraId="1A15A7E2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4BD64C50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 xml:space="preserve">bőrkiütés, </w:t>
            </w:r>
            <w:proofErr w:type="spellStart"/>
            <w:r>
              <w:rPr>
                <w:spacing w:val="-4"/>
                <w:szCs w:val="22"/>
                <w:lang w:val="hu-HU"/>
              </w:rPr>
              <w:t>pruritus</w:t>
            </w:r>
            <w:proofErr w:type="spellEnd"/>
          </w:p>
        </w:tc>
        <w:tc>
          <w:tcPr>
            <w:tcW w:w="1623" w:type="dxa"/>
          </w:tcPr>
          <w:p w14:paraId="773A7047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 xml:space="preserve">fényérzékenység, </w:t>
            </w:r>
            <w:proofErr w:type="spellStart"/>
            <w:r>
              <w:rPr>
                <w:spacing w:val="-4"/>
                <w:szCs w:val="22"/>
                <w:lang w:val="hu-HU"/>
              </w:rPr>
              <w:t>alopecia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</w:t>
            </w:r>
            <w:proofErr w:type="spellStart"/>
            <w:r>
              <w:rPr>
                <w:spacing w:val="-4"/>
                <w:szCs w:val="22"/>
                <w:lang w:val="hu-HU"/>
              </w:rPr>
              <w:t>vesiculo-bullosus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bőrkiütések, például </w:t>
            </w:r>
            <w:proofErr w:type="spellStart"/>
            <w:r>
              <w:rPr>
                <w:spacing w:val="-4"/>
                <w:szCs w:val="22"/>
                <w:lang w:val="hu-HU"/>
              </w:rPr>
              <w:t>Stevens</w:t>
            </w:r>
            <w:proofErr w:type="spellEnd"/>
            <w:r>
              <w:rPr>
                <w:spacing w:val="-4"/>
                <w:szCs w:val="22"/>
                <w:lang w:val="hu-HU"/>
              </w:rPr>
              <w:t>–Johnson-</w:t>
            </w:r>
            <w:proofErr w:type="spellStart"/>
            <w:r>
              <w:rPr>
                <w:spacing w:val="-4"/>
                <w:szCs w:val="22"/>
                <w:lang w:val="hu-HU"/>
              </w:rPr>
              <w:t>syndroma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, toxikus </w:t>
            </w:r>
            <w:proofErr w:type="spellStart"/>
            <w:r>
              <w:rPr>
                <w:spacing w:val="-4"/>
                <w:szCs w:val="22"/>
                <w:lang w:val="hu-HU"/>
              </w:rPr>
              <w:t>epidermá</w:t>
            </w:r>
            <w:r>
              <w:rPr>
                <w:spacing w:val="-4"/>
                <w:szCs w:val="22"/>
                <w:lang w:val="hu-HU"/>
              </w:rPr>
              <w:softHyphen/>
              <w:t>lis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</w:t>
            </w:r>
            <w:proofErr w:type="spellStart"/>
            <w:r>
              <w:rPr>
                <w:spacing w:val="-4"/>
                <w:szCs w:val="22"/>
                <w:lang w:val="hu-HU"/>
              </w:rPr>
              <w:t>necrolysis</w:t>
            </w:r>
            <w:proofErr w:type="spellEnd"/>
          </w:p>
        </w:tc>
        <w:tc>
          <w:tcPr>
            <w:tcW w:w="1708" w:type="dxa"/>
          </w:tcPr>
          <w:p w14:paraId="17F23E1E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249" w:type="dxa"/>
          </w:tcPr>
          <w:p w14:paraId="4345D526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  <w:proofErr w:type="spellStart"/>
            <w:r>
              <w:rPr>
                <w:spacing w:val="-4"/>
                <w:szCs w:val="22"/>
                <w:lang w:val="hu-HU"/>
              </w:rPr>
              <w:t>eosinophiliával</w:t>
            </w:r>
            <w:proofErr w:type="spellEnd"/>
            <w:r>
              <w:rPr>
                <w:spacing w:val="-4"/>
                <w:szCs w:val="22"/>
                <w:lang w:val="hu-HU"/>
              </w:rPr>
              <w:t xml:space="preserve"> és szisztémás tünetekkel járó gyógyszerreakció (</w:t>
            </w:r>
            <w:proofErr w:type="spellStart"/>
            <w:r>
              <w:rPr>
                <w:spacing w:val="-4"/>
                <w:szCs w:val="22"/>
                <w:lang w:val="hu-HU"/>
              </w:rPr>
              <w:t>DRESS</w:t>
            </w:r>
            <w:proofErr w:type="spellEnd"/>
            <w:r>
              <w:rPr>
                <w:spacing w:val="-4"/>
                <w:szCs w:val="22"/>
                <w:lang w:val="hu-HU"/>
              </w:rPr>
              <w:t>) (lásd 4.4 pont), fix gyógyszerkiütés</w:t>
            </w:r>
          </w:p>
        </w:tc>
      </w:tr>
      <w:tr w:rsidR="00955293" w14:paraId="552D6B2A" w14:textId="77777777">
        <w:trPr>
          <w:cantSplit/>
        </w:trPr>
        <w:tc>
          <w:tcPr>
            <w:tcW w:w="1545" w:type="dxa"/>
          </w:tcPr>
          <w:p w14:paraId="79F00643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i/>
                <w:iCs/>
                <w:szCs w:val="22"/>
                <w:lang w:val="hu-HU" w:eastAsia="en-US"/>
              </w:rPr>
            </w:pPr>
            <w:r>
              <w:rPr>
                <w:i/>
                <w:iCs/>
                <w:szCs w:val="22"/>
                <w:lang w:val="hu-HU" w:eastAsia="en-US"/>
              </w:rPr>
              <w:t xml:space="preserve">Vese- és </w:t>
            </w:r>
            <w:proofErr w:type="spellStart"/>
            <w:r>
              <w:rPr>
                <w:i/>
                <w:iCs/>
                <w:szCs w:val="22"/>
                <w:lang w:val="hu-HU" w:eastAsia="en-US"/>
              </w:rPr>
              <w:t>húgyúti</w:t>
            </w:r>
            <w:proofErr w:type="spellEnd"/>
            <w:r>
              <w:rPr>
                <w:i/>
                <w:iCs/>
                <w:szCs w:val="22"/>
                <w:lang w:val="hu-HU" w:eastAsia="en-US"/>
              </w:rPr>
              <w:t xml:space="preserve"> betegségek és tünetek</w:t>
            </w:r>
          </w:p>
        </w:tc>
        <w:tc>
          <w:tcPr>
            <w:tcW w:w="1612" w:type="dxa"/>
          </w:tcPr>
          <w:p w14:paraId="082D2357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534" w:type="dxa"/>
          </w:tcPr>
          <w:p w14:paraId="46B182C4" w14:textId="77777777" w:rsidR="00955293" w:rsidRDefault="00B8300C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  <w:r>
              <w:rPr>
                <w:spacing w:val="-4"/>
                <w:szCs w:val="22"/>
                <w:lang w:val="hu-HU" w:eastAsia="en-US"/>
              </w:rPr>
              <w:t>kóros veseműködés</w:t>
            </w:r>
          </w:p>
        </w:tc>
        <w:tc>
          <w:tcPr>
            <w:tcW w:w="1623" w:type="dxa"/>
          </w:tcPr>
          <w:p w14:paraId="22F281F4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708" w:type="dxa"/>
          </w:tcPr>
          <w:p w14:paraId="4C7044EF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  <w:tc>
          <w:tcPr>
            <w:tcW w:w="1249" w:type="dxa"/>
          </w:tcPr>
          <w:p w14:paraId="0A114FC2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  <w:tr w:rsidR="00955293" w14:paraId="79BA1B91" w14:textId="77777777">
        <w:trPr>
          <w:cantSplit/>
        </w:trPr>
        <w:tc>
          <w:tcPr>
            <w:tcW w:w="1545" w:type="dxa"/>
          </w:tcPr>
          <w:p w14:paraId="4A75121C" w14:textId="77777777" w:rsidR="00955293" w:rsidRDefault="00B8300C">
            <w:pPr>
              <w:tabs>
                <w:tab w:val="center" w:pos="4536"/>
                <w:tab w:val="right" w:pos="9072"/>
              </w:tabs>
              <w:rPr>
                <w:bCs/>
                <w:i/>
                <w:szCs w:val="22"/>
                <w:lang w:val="hu-HU" w:eastAsia="en-US"/>
              </w:rPr>
            </w:pPr>
            <w:r>
              <w:rPr>
                <w:bCs/>
                <w:i/>
                <w:szCs w:val="22"/>
                <w:lang w:val="hu-HU" w:eastAsia="en-US"/>
              </w:rPr>
              <w:t>Általános tünetek, az alkalmazás helyén fellépő reakciók</w:t>
            </w:r>
          </w:p>
        </w:tc>
        <w:tc>
          <w:tcPr>
            <w:tcW w:w="1612" w:type="dxa"/>
          </w:tcPr>
          <w:p w14:paraId="08448C93" w14:textId="77777777" w:rsidR="00955293" w:rsidRDefault="00955293">
            <w:pPr>
              <w:rPr>
                <w:spacing w:val="-4"/>
                <w:szCs w:val="22"/>
                <w:lang w:val="hu-HU"/>
              </w:rPr>
            </w:pPr>
          </w:p>
        </w:tc>
        <w:tc>
          <w:tcPr>
            <w:tcW w:w="1534" w:type="dxa"/>
          </w:tcPr>
          <w:p w14:paraId="48D1930E" w14:textId="77777777" w:rsidR="00955293" w:rsidRDefault="00B8300C">
            <w:pPr>
              <w:rPr>
                <w:spacing w:val="-4"/>
                <w:szCs w:val="22"/>
                <w:lang w:val="hu-HU"/>
              </w:rPr>
            </w:pPr>
            <w:r>
              <w:rPr>
                <w:spacing w:val="-4"/>
                <w:szCs w:val="22"/>
                <w:lang w:val="hu-HU"/>
              </w:rPr>
              <w:t xml:space="preserve">hidegrázás, perifériás </w:t>
            </w:r>
            <w:proofErr w:type="spellStart"/>
            <w:r>
              <w:rPr>
                <w:spacing w:val="-4"/>
                <w:szCs w:val="22"/>
                <w:lang w:val="hu-HU"/>
              </w:rPr>
              <w:t>oedema</w:t>
            </w:r>
            <w:proofErr w:type="spellEnd"/>
          </w:p>
        </w:tc>
        <w:tc>
          <w:tcPr>
            <w:tcW w:w="1623" w:type="dxa"/>
          </w:tcPr>
          <w:p w14:paraId="2B036E02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708" w:type="dxa"/>
          </w:tcPr>
          <w:p w14:paraId="3DA0081C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/>
              </w:rPr>
            </w:pPr>
          </w:p>
        </w:tc>
        <w:tc>
          <w:tcPr>
            <w:tcW w:w="1249" w:type="dxa"/>
          </w:tcPr>
          <w:p w14:paraId="3F63FBA7" w14:textId="77777777" w:rsidR="00955293" w:rsidRDefault="00955293">
            <w:pPr>
              <w:tabs>
                <w:tab w:val="left" w:pos="567"/>
              </w:tabs>
              <w:rPr>
                <w:spacing w:val="-4"/>
                <w:szCs w:val="22"/>
                <w:lang w:val="hu-HU" w:eastAsia="en-US"/>
              </w:rPr>
            </w:pPr>
          </w:p>
        </w:tc>
      </w:tr>
    </w:tbl>
    <w:p w14:paraId="73C08B13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3CA44C6B" w14:textId="77777777" w:rsidR="00955293" w:rsidRDefault="00B8300C">
      <w:pPr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Néhány kiválasztott mellékhatás leírása</w:t>
      </w:r>
    </w:p>
    <w:p w14:paraId="061469BC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58290200" w14:textId="77777777" w:rsidR="00955293" w:rsidRDefault="00B8300C">
      <w:pPr>
        <w:tabs>
          <w:tab w:val="left" w:pos="567"/>
        </w:tabs>
        <w:rPr>
          <w:i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Emésztőrendszeri betegségek és tünetek</w:t>
      </w:r>
      <w:r>
        <w:rPr>
          <w:i/>
          <w:szCs w:val="22"/>
          <w:lang w:val="hu-HU" w:eastAsia="en-US"/>
        </w:rPr>
        <w:t xml:space="preserve"> </w:t>
      </w:r>
    </w:p>
    <w:p w14:paraId="383E9663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r>
        <w:rPr>
          <w:spacing w:val="-4"/>
          <w:szCs w:val="22"/>
          <w:lang w:val="hu-HU" w:eastAsia="en-US"/>
        </w:rPr>
        <w:t xml:space="preserve">A leggyakrabban észlelt nemkívánatos események a </w:t>
      </w:r>
      <w:proofErr w:type="spellStart"/>
      <w:r>
        <w:rPr>
          <w:spacing w:val="-4"/>
          <w:szCs w:val="22"/>
          <w:lang w:val="hu-HU" w:eastAsia="en-US"/>
        </w:rPr>
        <w:t>gastrointestinalis</w:t>
      </w:r>
      <w:proofErr w:type="spellEnd"/>
      <w:r>
        <w:rPr>
          <w:spacing w:val="-4"/>
          <w:szCs w:val="22"/>
          <w:lang w:val="hu-HU" w:eastAsia="en-US"/>
        </w:rPr>
        <w:t xml:space="preserve"> mellékhatások. Elsősorban időskorúaknál</w:t>
      </w:r>
      <w:r>
        <w:rPr>
          <w:szCs w:val="22"/>
          <w:lang w:val="hu-HU" w:eastAsia="en-US"/>
        </w:rPr>
        <w:t xml:space="preserve"> fordulhatnak elő – olykor letális kimenetelű – </w:t>
      </w:r>
      <w:proofErr w:type="spellStart"/>
      <w:r>
        <w:rPr>
          <w:szCs w:val="22"/>
          <w:lang w:val="hu-HU" w:eastAsia="en-US"/>
        </w:rPr>
        <w:t>peptikus</w:t>
      </w:r>
      <w:proofErr w:type="spellEnd"/>
      <w:r>
        <w:rPr>
          <w:szCs w:val="22"/>
          <w:lang w:val="hu-HU" w:eastAsia="en-US"/>
        </w:rPr>
        <w:t xml:space="preserve"> fekélyek, perforáció és gyomor-bélvérzés (lásd 4.4 pont). Beszámoltak hányingerről, hányásról, hasmenésről, székrekedésről, hasi panaszokról, hasi fájdalomról, </w:t>
      </w:r>
      <w:proofErr w:type="spellStart"/>
      <w:r>
        <w:rPr>
          <w:szCs w:val="22"/>
          <w:lang w:val="hu-HU" w:eastAsia="en-US"/>
        </w:rPr>
        <w:t>melaenáról</w:t>
      </w:r>
      <w:proofErr w:type="spellEnd"/>
      <w:r>
        <w:rPr>
          <w:szCs w:val="22"/>
          <w:lang w:val="hu-HU" w:eastAsia="en-US"/>
        </w:rPr>
        <w:t xml:space="preserve">, </w:t>
      </w:r>
      <w:proofErr w:type="spellStart"/>
      <w:r>
        <w:rPr>
          <w:szCs w:val="22"/>
          <w:lang w:val="hu-HU" w:eastAsia="en-US"/>
        </w:rPr>
        <w:t>haematemesisről</w:t>
      </w:r>
      <w:proofErr w:type="spellEnd"/>
      <w:r>
        <w:rPr>
          <w:szCs w:val="22"/>
          <w:lang w:val="hu-HU" w:eastAsia="en-US"/>
        </w:rPr>
        <w:t xml:space="preserve">, </w:t>
      </w:r>
      <w:proofErr w:type="spellStart"/>
      <w:r>
        <w:rPr>
          <w:szCs w:val="22"/>
          <w:lang w:val="hu-HU" w:eastAsia="en-US"/>
        </w:rPr>
        <w:t>stomatitis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ulcerosáról</w:t>
      </w:r>
      <w:proofErr w:type="spellEnd"/>
      <w:r>
        <w:rPr>
          <w:szCs w:val="22"/>
          <w:lang w:val="hu-HU" w:eastAsia="en-US"/>
        </w:rPr>
        <w:t xml:space="preserve">, továbbá </w:t>
      </w:r>
      <w:proofErr w:type="spellStart"/>
      <w:r>
        <w:rPr>
          <w:szCs w:val="22"/>
          <w:lang w:val="hu-HU" w:eastAsia="en-US"/>
        </w:rPr>
        <w:t>colitis</w:t>
      </w:r>
      <w:proofErr w:type="spellEnd"/>
      <w:r>
        <w:rPr>
          <w:szCs w:val="22"/>
          <w:lang w:val="hu-HU" w:eastAsia="en-US"/>
        </w:rPr>
        <w:t xml:space="preserve"> és </w:t>
      </w:r>
      <w:proofErr w:type="spellStart"/>
      <w:r>
        <w:rPr>
          <w:szCs w:val="22"/>
          <w:lang w:val="hu-HU" w:eastAsia="en-US"/>
        </w:rPr>
        <w:t>Crohn</w:t>
      </w:r>
      <w:proofErr w:type="spellEnd"/>
      <w:r>
        <w:rPr>
          <w:szCs w:val="22"/>
          <w:lang w:val="hu-HU" w:eastAsia="en-US"/>
        </w:rPr>
        <w:t xml:space="preserve">-betegség heveny súlyosbodásáról (lásd 4.4 pont). </w:t>
      </w:r>
      <w:proofErr w:type="spellStart"/>
      <w:r>
        <w:rPr>
          <w:szCs w:val="22"/>
          <w:lang w:val="hu-HU" w:eastAsia="en-US"/>
        </w:rPr>
        <w:t>Gastritist</w:t>
      </w:r>
      <w:proofErr w:type="spellEnd"/>
      <w:r>
        <w:rPr>
          <w:szCs w:val="22"/>
          <w:lang w:val="hu-HU" w:eastAsia="en-US"/>
        </w:rPr>
        <w:t xml:space="preserve"> kevésbé gyakran észleltek. A gyomor-bélvérzés kockázata a gyógyszeradag és a kezelés időtartamának függvénye.</w:t>
      </w:r>
    </w:p>
    <w:p w14:paraId="541C2C61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57DF6BF7" w14:textId="77777777" w:rsidR="00955293" w:rsidRDefault="00B8300C">
      <w:pPr>
        <w:tabs>
          <w:tab w:val="left" w:pos="567"/>
        </w:tabs>
        <w:rPr>
          <w:i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Szívbetegségek és a szívvel kapcsolatos tünetek</w:t>
      </w:r>
      <w:r>
        <w:rPr>
          <w:i/>
          <w:szCs w:val="22"/>
          <w:lang w:val="hu-HU" w:eastAsia="en-US"/>
        </w:rPr>
        <w:t xml:space="preserve"> </w:t>
      </w:r>
    </w:p>
    <w:p w14:paraId="313DBDB2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NSAID</w:t>
      </w:r>
      <w:proofErr w:type="spellEnd"/>
      <w:r>
        <w:rPr>
          <w:szCs w:val="22"/>
          <w:lang w:val="hu-HU" w:eastAsia="en-US"/>
        </w:rPr>
        <w:t xml:space="preserve"> kezelés során </w:t>
      </w:r>
      <w:proofErr w:type="spellStart"/>
      <w:r>
        <w:rPr>
          <w:szCs w:val="22"/>
          <w:lang w:val="hu-HU" w:eastAsia="en-US"/>
        </w:rPr>
        <w:t>oedemáról</w:t>
      </w:r>
      <w:proofErr w:type="spellEnd"/>
      <w:r>
        <w:rPr>
          <w:szCs w:val="22"/>
          <w:lang w:val="hu-HU" w:eastAsia="en-US"/>
        </w:rPr>
        <w:t xml:space="preserve">, </w:t>
      </w:r>
      <w:proofErr w:type="spellStart"/>
      <w:r>
        <w:rPr>
          <w:szCs w:val="22"/>
          <w:lang w:val="hu-HU" w:eastAsia="en-US"/>
        </w:rPr>
        <w:t>hypertoniáról</w:t>
      </w:r>
      <w:proofErr w:type="spellEnd"/>
      <w:r>
        <w:rPr>
          <w:szCs w:val="22"/>
          <w:lang w:val="hu-HU" w:eastAsia="en-US"/>
        </w:rPr>
        <w:t xml:space="preserve"> és szívelégtelenségről számoltak be. A klinikai vizsgálatok megállapításai és epidemiológiai adatok szerint egyes </w:t>
      </w:r>
      <w:proofErr w:type="spellStart"/>
      <w:r>
        <w:rPr>
          <w:szCs w:val="22"/>
          <w:lang w:val="hu-HU" w:eastAsia="en-US"/>
        </w:rPr>
        <w:t>NSAID</w:t>
      </w:r>
      <w:proofErr w:type="spellEnd"/>
      <w:r>
        <w:rPr>
          <w:szCs w:val="22"/>
          <w:lang w:val="hu-HU" w:eastAsia="en-US"/>
        </w:rPr>
        <w:t xml:space="preserve">-ok (legfőképpen nagy dózisban és hosszú távon történő) alkalmazása artériás </w:t>
      </w:r>
      <w:proofErr w:type="spellStart"/>
      <w:r>
        <w:rPr>
          <w:szCs w:val="22"/>
          <w:lang w:val="hu-HU" w:eastAsia="en-US"/>
        </w:rPr>
        <w:t>thromboticus</w:t>
      </w:r>
      <w:proofErr w:type="spellEnd"/>
      <w:r>
        <w:rPr>
          <w:szCs w:val="22"/>
          <w:lang w:val="hu-HU" w:eastAsia="en-US"/>
        </w:rPr>
        <w:t xml:space="preserve"> szövődmények (például szívizom </w:t>
      </w:r>
      <w:proofErr w:type="spellStart"/>
      <w:r>
        <w:rPr>
          <w:szCs w:val="22"/>
          <w:lang w:val="hu-HU" w:eastAsia="en-US"/>
        </w:rPr>
        <w:t>infarctus</w:t>
      </w:r>
      <w:proofErr w:type="spellEnd"/>
      <w:r>
        <w:rPr>
          <w:szCs w:val="22"/>
          <w:lang w:val="hu-HU" w:eastAsia="en-US"/>
        </w:rPr>
        <w:t xml:space="preserve"> vagy stroke) kismértékben fokozott kockázatával járhat. (lásd 4.4 pont).</w:t>
      </w:r>
    </w:p>
    <w:p w14:paraId="28A31CC6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149399DF" w14:textId="77777777" w:rsidR="00955293" w:rsidRDefault="00B8300C">
      <w:pPr>
        <w:tabs>
          <w:tab w:val="left" w:pos="567"/>
        </w:tabs>
        <w:rPr>
          <w:i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>A bőr és a bőr alatti szövet betegségei és tünetei</w:t>
      </w:r>
      <w:r>
        <w:rPr>
          <w:i/>
          <w:szCs w:val="22"/>
          <w:lang w:val="hu-HU" w:eastAsia="en-US"/>
        </w:rPr>
        <w:t xml:space="preserve"> </w:t>
      </w:r>
    </w:p>
    <w:p w14:paraId="7D82AD7D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Bullosus</w:t>
      </w:r>
      <w:proofErr w:type="spellEnd"/>
      <w:r>
        <w:rPr>
          <w:szCs w:val="22"/>
          <w:lang w:val="hu-HU" w:eastAsia="en-US"/>
        </w:rPr>
        <w:t xml:space="preserve"> reakciókat, például </w:t>
      </w:r>
      <w:proofErr w:type="spellStart"/>
      <w:r>
        <w:rPr>
          <w:szCs w:val="22"/>
          <w:lang w:val="hu-HU" w:eastAsia="en-US"/>
        </w:rPr>
        <w:t>Stevens</w:t>
      </w:r>
      <w:proofErr w:type="spellEnd"/>
      <w:r>
        <w:rPr>
          <w:szCs w:val="22"/>
          <w:lang w:val="hu-HU" w:eastAsia="en-US"/>
        </w:rPr>
        <w:t xml:space="preserve">–Johnson-szindrómát és toxikus </w:t>
      </w:r>
      <w:proofErr w:type="spellStart"/>
      <w:r>
        <w:rPr>
          <w:szCs w:val="22"/>
          <w:lang w:val="hu-HU" w:eastAsia="en-US"/>
        </w:rPr>
        <w:t>epidermális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necrolysist</w:t>
      </w:r>
      <w:proofErr w:type="spellEnd"/>
      <w:r>
        <w:rPr>
          <w:szCs w:val="22"/>
          <w:lang w:val="hu-HU" w:eastAsia="en-US"/>
        </w:rPr>
        <w:t xml:space="preserve"> rendkívül ritkán jelentettek.</w:t>
      </w:r>
    </w:p>
    <w:p w14:paraId="19469E6E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4538ABEA" w14:textId="77777777" w:rsidR="00955293" w:rsidRDefault="00B8300C">
      <w:pPr>
        <w:keepNext/>
        <w:tabs>
          <w:tab w:val="left" w:pos="567"/>
        </w:tabs>
        <w:rPr>
          <w:i/>
          <w:szCs w:val="22"/>
          <w:lang w:val="hu-HU" w:eastAsia="en-US"/>
        </w:rPr>
      </w:pPr>
      <w:r>
        <w:rPr>
          <w:i/>
          <w:szCs w:val="22"/>
          <w:lang w:val="hu-HU"/>
        </w:rPr>
        <w:t>Immunrendszeri betegségek és tünetek</w:t>
      </w:r>
      <w:r>
        <w:rPr>
          <w:i/>
          <w:szCs w:val="22"/>
          <w:lang w:val="hu-HU" w:eastAsia="en-US"/>
        </w:rPr>
        <w:t xml:space="preserve"> </w:t>
      </w:r>
    </w:p>
    <w:p w14:paraId="2A281490" w14:textId="77777777" w:rsidR="00955293" w:rsidRDefault="00B8300C">
      <w:pPr>
        <w:keepNext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Más </w:t>
      </w:r>
      <w:proofErr w:type="spellStart"/>
      <w:r>
        <w:rPr>
          <w:szCs w:val="22"/>
          <w:lang w:val="hu-HU" w:eastAsia="en-US"/>
        </w:rPr>
        <w:t>NSAID</w:t>
      </w:r>
      <w:proofErr w:type="spellEnd"/>
      <w:r>
        <w:rPr>
          <w:szCs w:val="22"/>
          <w:lang w:val="hu-HU" w:eastAsia="en-US"/>
        </w:rPr>
        <w:t xml:space="preserve">-okhoz hasonlóan </w:t>
      </w:r>
      <w:proofErr w:type="spellStart"/>
      <w:r>
        <w:rPr>
          <w:szCs w:val="22"/>
          <w:lang w:val="hu-HU" w:eastAsia="en-US"/>
        </w:rPr>
        <w:t>anaphylaxiás</w:t>
      </w:r>
      <w:proofErr w:type="spellEnd"/>
      <w:r>
        <w:rPr>
          <w:szCs w:val="22"/>
          <w:lang w:val="hu-HU" w:eastAsia="en-US"/>
        </w:rPr>
        <w:t xml:space="preserve">, vagy </w:t>
      </w:r>
      <w:proofErr w:type="spellStart"/>
      <w:r>
        <w:rPr>
          <w:szCs w:val="22"/>
          <w:lang w:val="hu-HU" w:eastAsia="en-US"/>
        </w:rPr>
        <w:t>anaphylactoid</w:t>
      </w:r>
      <w:proofErr w:type="spellEnd"/>
      <w:r>
        <w:rPr>
          <w:szCs w:val="22"/>
          <w:lang w:val="hu-HU" w:eastAsia="en-US"/>
        </w:rPr>
        <w:t xml:space="preserve"> jellegű allergiás reakciók a gyógyszercsoportba tartozó hatóanyagokkal történt korábbi expozíció esetén, azonban ennek hiányában is előfordulhatnak. Az </w:t>
      </w:r>
      <w:proofErr w:type="spellStart"/>
      <w:r>
        <w:rPr>
          <w:szCs w:val="22"/>
          <w:lang w:val="hu-HU" w:eastAsia="en-US"/>
        </w:rPr>
        <w:t>anaphylaxiás</w:t>
      </w:r>
      <w:proofErr w:type="spellEnd"/>
      <w:r>
        <w:rPr>
          <w:szCs w:val="22"/>
          <w:lang w:val="hu-HU" w:eastAsia="en-US"/>
        </w:rPr>
        <w:t xml:space="preserve"> reakciók jellegzetes tünetei többek között: hirtelen fellépő súlyos </w:t>
      </w:r>
      <w:proofErr w:type="spellStart"/>
      <w:r>
        <w:rPr>
          <w:szCs w:val="22"/>
          <w:lang w:val="hu-HU" w:eastAsia="en-US"/>
        </w:rPr>
        <w:t>hypotonia</w:t>
      </w:r>
      <w:proofErr w:type="spellEnd"/>
      <w:r>
        <w:rPr>
          <w:szCs w:val="22"/>
          <w:lang w:val="hu-HU" w:eastAsia="en-US"/>
        </w:rPr>
        <w:t xml:space="preserve">, a szívverés gyorsulása vagy lassulása, szokatlan kimerültség vagy gyengeség, szorongás, izgatottság, eszméletvesztés, nehézlégzés vagy a nyelés nehezítettsége, viszketés, csalánkiütés </w:t>
      </w:r>
      <w:proofErr w:type="spellStart"/>
      <w:r>
        <w:rPr>
          <w:szCs w:val="22"/>
          <w:lang w:val="hu-HU" w:eastAsia="en-US"/>
        </w:rPr>
        <w:t>angioedemával</w:t>
      </w:r>
      <w:proofErr w:type="spellEnd"/>
      <w:r>
        <w:rPr>
          <w:szCs w:val="22"/>
          <w:lang w:val="hu-HU" w:eastAsia="en-US"/>
        </w:rPr>
        <w:t xml:space="preserve"> vagy anélkül, bőrpír, hányinger, hányás, görcsös hasi fájdalom, hasmenés.</w:t>
      </w:r>
    </w:p>
    <w:p w14:paraId="5EA9A902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2DC5A39E" w14:textId="77777777" w:rsidR="00955293" w:rsidRDefault="00B8300C">
      <w:pPr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Gyermekek és serdülők</w:t>
      </w:r>
    </w:p>
    <w:p w14:paraId="1222C1D6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gyermekeknél jelentkező nemkívánatos események gyakorisága, jellege és súlyossága valószínűleg azonos a felnőtteknél észlelhetővel.</w:t>
      </w:r>
    </w:p>
    <w:p w14:paraId="5A72F5A0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0745CE86" w14:textId="77777777" w:rsidR="00955293" w:rsidRDefault="00B8300C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Feltételezett mellékhatások bejelentése</w:t>
      </w:r>
    </w:p>
    <w:p w14:paraId="1C10A487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5848B36" w14:textId="0A0E6388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color w:val="0000FF"/>
            <w:sz w:val="22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 valamelyikén keresztül.</w:t>
      </w:r>
    </w:p>
    <w:p w14:paraId="08DD6AFD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315E339E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4.9</w:t>
      </w:r>
      <w:r>
        <w:rPr>
          <w:b/>
          <w:szCs w:val="22"/>
          <w:lang w:val="hu-HU" w:eastAsia="en-US"/>
        </w:rPr>
        <w:tab/>
        <w:t>Túladagolás</w:t>
      </w:r>
    </w:p>
    <w:p w14:paraId="05EF07B9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3E07F715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Tünetek</w:t>
      </w:r>
    </w:p>
    <w:p w14:paraId="529EC748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pacing w:val="-4"/>
          <w:szCs w:val="22"/>
          <w:lang w:val="hu-HU"/>
        </w:rPr>
        <w:t xml:space="preserve">Nagy mennyiségű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>-nátrium véletlen vagy szándékos lenyelése után hasi fájdalom, hányinger,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hányás, szédülés, fülcsengés, ingerlékenység – súlyosabb esetekben ezeken felül vérhányás, szurokszéklet</w:t>
      </w:r>
      <w:r>
        <w:rPr>
          <w:szCs w:val="22"/>
          <w:lang w:val="hu-HU"/>
        </w:rPr>
        <w:t>, öntudatzavarok, légzési rendellenességek, görcsrohamok és veseelégtelenség jelentkezhetnek.</w:t>
      </w:r>
    </w:p>
    <w:p w14:paraId="304FE927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04B04866" w14:textId="77777777" w:rsidR="00955293" w:rsidRDefault="00B8300C">
      <w:pPr>
        <w:tabs>
          <w:tab w:val="left" w:pos="567"/>
        </w:tabs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Kezelés</w:t>
      </w:r>
    </w:p>
    <w:p w14:paraId="79D6329D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>Gyomormosás és a szokásos tüneti kezelés ajánlott.</w:t>
      </w:r>
    </w:p>
    <w:p w14:paraId="2960AEC4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Megfelelő mennyiségű aktív szén azonnali adása (a bevételtől </w:t>
      </w:r>
      <w:proofErr w:type="spellStart"/>
      <w:r>
        <w:rPr>
          <w:szCs w:val="22"/>
          <w:lang w:val="hu-HU"/>
        </w:rPr>
        <w:t>számított1</w:t>
      </w:r>
      <w:proofErr w:type="spellEnd"/>
      <w:r>
        <w:rPr>
          <w:szCs w:val="22"/>
          <w:lang w:val="hu-HU"/>
        </w:rPr>
        <w:t xml:space="preserve"> órán belül) csökkentheti a gyógyszer felszívódását. </w:t>
      </w:r>
    </w:p>
    <w:p w14:paraId="7D1D673F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6C0ED81E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Gyermekek és serdülők</w:t>
      </w:r>
    </w:p>
    <w:p w14:paraId="1085D709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>A túladagolás tünetei és kezelése ugyanaz, mint a felnőtteknél.</w:t>
      </w:r>
    </w:p>
    <w:p w14:paraId="7997298A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372198F5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1EF5B25E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  <w:t>FARMAKOLÓGIAI TULAJDONSÁGOK</w:t>
      </w:r>
    </w:p>
    <w:p w14:paraId="52C87EF0" w14:textId="77777777" w:rsidR="00955293" w:rsidRDefault="00955293">
      <w:pPr>
        <w:tabs>
          <w:tab w:val="left" w:pos="567"/>
        </w:tabs>
        <w:rPr>
          <w:b/>
          <w:szCs w:val="22"/>
          <w:lang w:val="hu-HU" w:eastAsia="en-US"/>
        </w:rPr>
      </w:pPr>
    </w:p>
    <w:p w14:paraId="70BA9F44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5.1 </w:t>
      </w:r>
      <w:r>
        <w:rPr>
          <w:b/>
          <w:szCs w:val="22"/>
          <w:lang w:val="hu-HU" w:eastAsia="en-US"/>
        </w:rPr>
        <w:tab/>
      </w:r>
      <w:proofErr w:type="spellStart"/>
      <w:r>
        <w:rPr>
          <w:b/>
          <w:szCs w:val="22"/>
          <w:lang w:val="hu-HU" w:eastAsia="en-US"/>
        </w:rPr>
        <w:t>Farmakodinámiás</w:t>
      </w:r>
      <w:proofErr w:type="spellEnd"/>
      <w:r>
        <w:rPr>
          <w:b/>
          <w:szCs w:val="22"/>
          <w:lang w:val="hu-HU" w:eastAsia="en-US"/>
        </w:rPr>
        <w:t xml:space="preserve"> tulajdonságok</w:t>
      </w:r>
    </w:p>
    <w:p w14:paraId="427CEAFD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4D4FCC58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proofErr w:type="spellStart"/>
      <w:r>
        <w:rPr>
          <w:szCs w:val="22"/>
          <w:lang w:val="hu-HU" w:eastAsia="en-US"/>
        </w:rPr>
        <w:t>Farmakoterápiás</w:t>
      </w:r>
      <w:proofErr w:type="spellEnd"/>
      <w:r>
        <w:rPr>
          <w:szCs w:val="22"/>
          <w:lang w:val="hu-HU" w:eastAsia="en-US"/>
        </w:rPr>
        <w:t xml:space="preserve"> csoport</w:t>
      </w:r>
      <w:r>
        <w:rPr>
          <w:szCs w:val="22"/>
          <w:lang w:val="hu-HU"/>
        </w:rPr>
        <w:t xml:space="preserve">: gyulladásgátlók és reuma-ellenes készítmények, nem szteroidok, </w:t>
      </w:r>
    </w:p>
    <w:p w14:paraId="095F1D0B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proofErr w:type="spellStart"/>
      <w:r>
        <w:rPr>
          <w:szCs w:val="22"/>
          <w:lang w:val="hu-HU"/>
        </w:rPr>
        <w:t>ATC</w:t>
      </w:r>
      <w:proofErr w:type="spellEnd"/>
      <w:r>
        <w:rPr>
          <w:szCs w:val="22"/>
          <w:lang w:val="hu-HU"/>
        </w:rPr>
        <w:t xml:space="preserve"> kód: </w:t>
      </w:r>
      <w:proofErr w:type="spellStart"/>
      <w:r>
        <w:rPr>
          <w:szCs w:val="22"/>
          <w:lang w:val="hu-HU"/>
        </w:rPr>
        <w:t>M01AE02</w:t>
      </w:r>
      <w:proofErr w:type="spellEnd"/>
      <w:r>
        <w:rPr>
          <w:szCs w:val="22"/>
          <w:lang w:val="hu-HU"/>
        </w:rPr>
        <w:t>.</w:t>
      </w:r>
    </w:p>
    <w:p w14:paraId="20E9F701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4AB5AA31" w14:textId="77777777" w:rsidR="00955293" w:rsidRDefault="00B8300C">
      <w:pPr>
        <w:autoSpaceDE w:val="0"/>
        <w:autoSpaceDN w:val="0"/>
        <w:adjustRightInd w:val="0"/>
        <w:jc w:val="both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u w:val="single"/>
          <w:lang w:val="hu-HU"/>
        </w:rPr>
        <w:t>Hatásmechanizmus</w:t>
      </w:r>
    </w:p>
    <w:p w14:paraId="364F08EC" w14:textId="77777777" w:rsidR="00955293" w:rsidRDefault="00B8300C">
      <w:pPr>
        <w:tabs>
          <w:tab w:val="left" w:pos="0"/>
        </w:tabs>
        <w:ind w:right="-98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nem szteroid gyulladásgátló hatóanyag. Fő hatásmechanizmusa a </w:t>
      </w:r>
      <w:proofErr w:type="spellStart"/>
      <w:r>
        <w:rPr>
          <w:szCs w:val="22"/>
          <w:lang w:val="hu-HU"/>
        </w:rPr>
        <w:t>prosztaglandinok</w:t>
      </w:r>
      <w:proofErr w:type="spellEnd"/>
      <w:r>
        <w:rPr>
          <w:szCs w:val="22"/>
          <w:lang w:val="hu-HU"/>
        </w:rPr>
        <w:t xml:space="preserve"> képződésében közreműködő </w:t>
      </w:r>
      <w:proofErr w:type="spellStart"/>
      <w:r>
        <w:rPr>
          <w:szCs w:val="22"/>
          <w:lang w:val="hu-HU"/>
        </w:rPr>
        <w:t>ciklooxigenáz</w:t>
      </w:r>
      <w:proofErr w:type="spellEnd"/>
      <w:r>
        <w:rPr>
          <w:szCs w:val="22"/>
          <w:lang w:val="hu-HU"/>
        </w:rPr>
        <w:t xml:space="preserve"> enzim gátlása. Ezért a különféle testnedvekben és szövetekben csökkenti a </w:t>
      </w:r>
      <w:proofErr w:type="spellStart"/>
      <w:r>
        <w:rPr>
          <w:szCs w:val="22"/>
          <w:lang w:val="hu-HU"/>
        </w:rPr>
        <w:t>prosztaglandinszintet</w:t>
      </w:r>
      <w:proofErr w:type="spellEnd"/>
      <w:r>
        <w:rPr>
          <w:szCs w:val="22"/>
          <w:lang w:val="hu-HU"/>
        </w:rPr>
        <w:t>.</w:t>
      </w:r>
    </w:p>
    <w:p w14:paraId="11160786" w14:textId="77777777" w:rsidR="00955293" w:rsidRDefault="00955293">
      <w:pPr>
        <w:tabs>
          <w:tab w:val="left" w:pos="0"/>
        </w:tabs>
        <w:ind w:right="-98"/>
        <w:rPr>
          <w:szCs w:val="22"/>
          <w:lang w:val="hu-HU"/>
        </w:rPr>
      </w:pPr>
    </w:p>
    <w:p w14:paraId="152B6597" w14:textId="77777777" w:rsidR="00955293" w:rsidRDefault="00B8300C">
      <w:pPr>
        <w:tabs>
          <w:tab w:val="left" w:pos="0"/>
        </w:tabs>
        <w:ind w:right="-98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Farmakodinámiás</w:t>
      </w:r>
      <w:proofErr w:type="spellEnd"/>
      <w:r>
        <w:rPr>
          <w:szCs w:val="22"/>
          <w:u w:val="single"/>
          <w:lang w:val="hu-HU"/>
        </w:rPr>
        <w:t xml:space="preserve"> hatások</w:t>
      </w:r>
    </w:p>
    <w:p w14:paraId="3CE51764" w14:textId="77777777" w:rsidR="00955293" w:rsidRDefault="00B8300C">
      <w:pPr>
        <w:tabs>
          <w:tab w:val="left" w:pos="0"/>
        </w:tabs>
        <w:ind w:right="-98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gyulladásgátló, továbbá fájdalom- és lázcsillapító hatású. Feltételezik, hogy a többi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-hoz hasonlóan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farmakológiai hatásai közvetve, vagy közvetlenül a </w:t>
      </w:r>
      <w:proofErr w:type="spellStart"/>
      <w:r>
        <w:rPr>
          <w:szCs w:val="22"/>
          <w:lang w:val="hu-HU"/>
        </w:rPr>
        <w:t>prosztaglandin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PG</w:t>
      </w:r>
      <w:proofErr w:type="spellEnd"/>
      <w:r>
        <w:rPr>
          <w:szCs w:val="22"/>
          <w:lang w:val="hu-HU"/>
        </w:rPr>
        <w:t xml:space="preserve">) szintézis gátlásán keresztül érvényesülnek. Más </w:t>
      </w:r>
      <w:proofErr w:type="spellStart"/>
      <w:r>
        <w:rPr>
          <w:szCs w:val="22"/>
          <w:lang w:val="hu-HU"/>
        </w:rPr>
        <w:t>NSAID</w:t>
      </w:r>
      <w:proofErr w:type="spellEnd"/>
      <w:r>
        <w:rPr>
          <w:szCs w:val="22"/>
          <w:lang w:val="hu-HU"/>
        </w:rPr>
        <w:t xml:space="preserve">-okhoz hasonlóan,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is erőteljesen gátolja a humán </w:t>
      </w:r>
      <w:proofErr w:type="spellStart"/>
      <w:r>
        <w:rPr>
          <w:szCs w:val="22"/>
          <w:lang w:val="hu-HU"/>
        </w:rPr>
        <w:t>thrombocyták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aggregációjának</w:t>
      </w:r>
      <w:proofErr w:type="spellEnd"/>
      <w:r>
        <w:rPr>
          <w:szCs w:val="22"/>
          <w:lang w:val="hu-HU"/>
        </w:rPr>
        <w:t xml:space="preserve"> szekunder fázisát</w:t>
      </w:r>
      <w:r>
        <w:rPr>
          <w:i/>
          <w:szCs w:val="22"/>
          <w:lang w:val="hu-HU"/>
        </w:rPr>
        <w:t xml:space="preserve"> in vitro</w:t>
      </w:r>
      <w:r>
        <w:rPr>
          <w:szCs w:val="22"/>
          <w:lang w:val="hu-HU"/>
        </w:rPr>
        <w:t>.</w:t>
      </w:r>
    </w:p>
    <w:p w14:paraId="3BBF2062" w14:textId="77777777" w:rsidR="00955293" w:rsidRDefault="00955293">
      <w:pPr>
        <w:tabs>
          <w:tab w:val="left" w:pos="0"/>
        </w:tabs>
        <w:ind w:right="-98"/>
        <w:rPr>
          <w:szCs w:val="22"/>
          <w:lang w:val="hu-HU"/>
        </w:rPr>
      </w:pPr>
    </w:p>
    <w:p w14:paraId="2E4A2D43" w14:textId="77777777" w:rsidR="00955293" w:rsidRDefault="00B8300C">
      <w:pPr>
        <w:keepNext/>
        <w:autoSpaceDE w:val="0"/>
        <w:autoSpaceDN w:val="0"/>
        <w:adjustRightInd w:val="0"/>
        <w:jc w:val="both"/>
        <w:rPr>
          <w:color w:val="000000"/>
          <w:szCs w:val="22"/>
          <w:u w:val="single"/>
          <w:lang w:val="hu-HU"/>
        </w:rPr>
      </w:pPr>
      <w:r>
        <w:rPr>
          <w:color w:val="000000"/>
          <w:szCs w:val="22"/>
          <w:u w:val="single"/>
          <w:lang w:val="hu-HU"/>
        </w:rPr>
        <w:lastRenderedPageBreak/>
        <w:t>Klinikai hatásosság és biztonságosság</w:t>
      </w:r>
    </w:p>
    <w:p w14:paraId="6EB73F20" w14:textId="77777777" w:rsidR="00955293" w:rsidRDefault="00B8300C">
      <w:pPr>
        <w:keepNext/>
        <w:tabs>
          <w:tab w:val="left" w:pos="0"/>
        </w:tabs>
        <w:ind w:right="-98"/>
        <w:rPr>
          <w:szCs w:val="22"/>
          <w:lang w:val="hu-HU"/>
        </w:rPr>
      </w:pPr>
      <w:r>
        <w:rPr>
          <w:szCs w:val="22"/>
          <w:lang w:val="hu-HU"/>
        </w:rPr>
        <w:t xml:space="preserve">A vény nélkül hozzáférhető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alkalmazásának biztonságosságát és hatásosságát, a fájdalom különféle típusainak (például foghúzás utáni, posztoperatív, </w:t>
      </w:r>
      <w:proofErr w:type="spellStart"/>
      <w:r>
        <w:rPr>
          <w:szCs w:val="22"/>
          <w:lang w:val="hu-HU"/>
        </w:rPr>
        <w:t>dysmenorrhoeás</w:t>
      </w:r>
      <w:proofErr w:type="spellEnd"/>
      <w:r>
        <w:rPr>
          <w:szCs w:val="22"/>
          <w:lang w:val="hu-HU"/>
        </w:rPr>
        <w:t xml:space="preserve">, izom-, és </w:t>
      </w:r>
      <w:proofErr w:type="spellStart"/>
      <w:r>
        <w:rPr>
          <w:szCs w:val="22"/>
          <w:lang w:val="hu-HU"/>
        </w:rPr>
        <w:t>osteoarthritiszes</w:t>
      </w:r>
      <w:proofErr w:type="spellEnd"/>
      <w:r>
        <w:rPr>
          <w:szCs w:val="22"/>
          <w:lang w:val="hu-HU"/>
        </w:rPr>
        <w:t xml:space="preserve"> ízületi fájdalom) csillapításában, több kettős vak </w:t>
      </w:r>
      <w:proofErr w:type="spellStart"/>
      <w:r>
        <w:rPr>
          <w:szCs w:val="22"/>
          <w:lang w:val="hu-HU"/>
        </w:rPr>
        <w:t>randomizált</w:t>
      </w:r>
      <w:proofErr w:type="spellEnd"/>
      <w:r>
        <w:rPr>
          <w:szCs w:val="22"/>
          <w:lang w:val="hu-HU"/>
        </w:rPr>
        <w:t xml:space="preserve">, placebokontrollos, összehasonlító vizsgálatban értékelték. Mindegyik klinikai vizsgálat hatásos </w:t>
      </w:r>
      <w:proofErr w:type="spellStart"/>
      <w:r>
        <w:rPr>
          <w:szCs w:val="22"/>
          <w:lang w:val="hu-HU"/>
        </w:rPr>
        <w:t>analgesiát</w:t>
      </w:r>
      <w:proofErr w:type="spellEnd"/>
      <w:r>
        <w:rPr>
          <w:szCs w:val="22"/>
          <w:lang w:val="hu-HU"/>
        </w:rPr>
        <w:t xml:space="preserve"> és a fájdalom szignifikáns enyhülését mutatta ki, amely felülmúlta a placebo-kezelés hatását és az </w:t>
      </w:r>
      <w:proofErr w:type="spellStart"/>
      <w:r>
        <w:rPr>
          <w:szCs w:val="22"/>
          <w:lang w:val="hu-HU"/>
        </w:rPr>
        <w:t>ibuprofenéhez</w:t>
      </w:r>
      <w:proofErr w:type="spellEnd"/>
      <w:r>
        <w:rPr>
          <w:szCs w:val="22"/>
          <w:lang w:val="hu-HU"/>
        </w:rPr>
        <w:t xml:space="preserve">, valamint az </w:t>
      </w:r>
      <w:proofErr w:type="spellStart"/>
      <w:r>
        <w:rPr>
          <w:szCs w:val="22"/>
          <w:lang w:val="hu-HU"/>
        </w:rPr>
        <w:t>acetaminofenéhez</w:t>
      </w:r>
      <w:proofErr w:type="spellEnd"/>
      <w:r>
        <w:rPr>
          <w:szCs w:val="22"/>
          <w:lang w:val="hu-HU"/>
        </w:rPr>
        <w:t xml:space="preserve"> volt hasonló.</w:t>
      </w:r>
    </w:p>
    <w:p w14:paraId="06FD9C06" w14:textId="77777777" w:rsidR="00955293" w:rsidRDefault="00955293">
      <w:pPr>
        <w:tabs>
          <w:tab w:val="left" w:pos="0"/>
        </w:tabs>
        <w:ind w:right="-98"/>
        <w:rPr>
          <w:szCs w:val="22"/>
          <w:lang w:val="hu-HU"/>
        </w:rPr>
      </w:pPr>
    </w:p>
    <w:p w14:paraId="4A574D26" w14:textId="77777777" w:rsidR="00955293" w:rsidRDefault="00B8300C">
      <w:pPr>
        <w:tabs>
          <w:tab w:val="left" w:pos="0"/>
        </w:tabs>
        <w:ind w:right="-98"/>
        <w:rPr>
          <w:szCs w:val="22"/>
          <w:lang w:val="hu-HU"/>
        </w:rPr>
      </w:pPr>
      <w:r>
        <w:rPr>
          <w:b/>
          <w:szCs w:val="22"/>
          <w:lang w:val="hu-HU" w:eastAsia="en-US"/>
        </w:rPr>
        <w:t>5.2</w:t>
      </w:r>
      <w:r>
        <w:rPr>
          <w:b/>
          <w:szCs w:val="22"/>
          <w:lang w:val="hu-HU" w:eastAsia="en-US"/>
        </w:rPr>
        <w:tab/>
      </w:r>
      <w:proofErr w:type="spellStart"/>
      <w:r>
        <w:rPr>
          <w:b/>
          <w:szCs w:val="22"/>
          <w:lang w:val="hu-HU"/>
        </w:rPr>
        <w:t>Farmakokinetikai</w:t>
      </w:r>
      <w:proofErr w:type="spellEnd"/>
      <w:r>
        <w:rPr>
          <w:b/>
          <w:szCs w:val="22"/>
          <w:lang w:val="hu-HU"/>
        </w:rPr>
        <w:t xml:space="preserve"> tulajdonságok</w:t>
      </w:r>
    </w:p>
    <w:p w14:paraId="123782C6" w14:textId="77777777" w:rsidR="00955293" w:rsidRDefault="00955293">
      <w:pPr>
        <w:tabs>
          <w:tab w:val="left" w:pos="567"/>
        </w:tabs>
        <w:rPr>
          <w:b/>
          <w:szCs w:val="22"/>
          <w:lang w:val="hu-HU" w:eastAsia="en-US"/>
        </w:rPr>
      </w:pPr>
    </w:p>
    <w:p w14:paraId="76A0A2D8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Felszívódás</w:t>
      </w:r>
    </w:p>
    <w:p w14:paraId="0B942C29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Perorális alkalmazás után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-nátrium </w:t>
      </w:r>
      <w:proofErr w:type="spellStart"/>
      <w:r>
        <w:rPr>
          <w:szCs w:val="22"/>
          <w:lang w:val="hu-HU"/>
        </w:rPr>
        <w:t>hidrolizálódik</w:t>
      </w:r>
      <w:proofErr w:type="spellEnd"/>
      <w:r>
        <w:rPr>
          <w:szCs w:val="22"/>
          <w:lang w:val="hu-HU"/>
        </w:rPr>
        <w:t xml:space="preserve"> a savas gyomornedvben.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mikrorészecskéi felszabadulnak, majd gyorsan feloldódnak a vékonybélben. Ez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gyorsabb </w:t>
      </w:r>
      <w:r>
        <w:rPr>
          <w:spacing w:val="-4"/>
          <w:szCs w:val="22"/>
          <w:lang w:val="hu-HU"/>
        </w:rPr>
        <w:t>és teljesebb felszívódását eredményezi, ezért hamarabb kialakul a fájdalomcsillapító hatáshoz szükséges</w:t>
      </w:r>
      <w:r>
        <w:rPr>
          <w:szCs w:val="22"/>
          <w:lang w:val="hu-HU"/>
        </w:rPr>
        <w:t xml:space="preserve"> plazmaszint.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plazmaszintje a bevétele után kb. 1 órával tetőzik.</w:t>
      </w:r>
    </w:p>
    <w:p w14:paraId="4E6EE5C1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táplálék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felszívódásának ütemét csökkenti, a mértékét azonban nem. A hosszú felezési idő miatt a fájdalomcsillapító hatás akár 12 óráig is eltart. Az egyensúlyi állapot legfeljebb 5 dózis után, vagyis 2</w:t>
      </w:r>
      <w:r>
        <w:rPr>
          <w:szCs w:val="22"/>
          <w:lang w:val="hu-HU"/>
        </w:rPr>
        <w:noBreakHyphen/>
        <w:t xml:space="preserve">3 napon belül kialakul. </w:t>
      </w:r>
    </w:p>
    <w:p w14:paraId="0F70F42F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7B546518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Eloszlás</w:t>
      </w:r>
    </w:p>
    <w:p w14:paraId="6FB7487F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Szokásos adagolás mellett a plazma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szintje a 23-49 mg/l tartományban van.</w:t>
      </w:r>
    </w:p>
    <w:p w14:paraId="656516DD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Legfeljebb 50 mg/l koncentráció esetén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99%-a plazmafehérjékhez kötött. Nagyobb koncentrációnál nagyobb a hatóanyag szabad frakciója.</w:t>
      </w:r>
    </w:p>
    <w:p w14:paraId="722AF752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755EF93A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Biotranszformáció</w:t>
      </w:r>
      <w:proofErr w:type="spellEnd"/>
    </w:p>
    <w:p w14:paraId="578C0A66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hatóanyag kb. 70%-a változatlan formában – 60% </w:t>
      </w:r>
      <w:proofErr w:type="spellStart"/>
      <w:r>
        <w:rPr>
          <w:szCs w:val="22"/>
          <w:lang w:val="hu-HU"/>
        </w:rPr>
        <w:t>glükuronsavhoz</w:t>
      </w:r>
      <w:proofErr w:type="spellEnd"/>
      <w:r>
        <w:rPr>
          <w:szCs w:val="22"/>
          <w:lang w:val="hu-HU"/>
        </w:rPr>
        <w:t xml:space="preserve"> és más </w:t>
      </w:r>
      <w:proofErr w:type="spellStart"/>
      <w:r>
        <w:rPr>
          <w:szCs w:val="22"/>
          <w:lang w:val="hu-HU"/>
        </w:rPr>
        <w:t>konjugátumokhoz</w:t>
      </w:r>
      <w:proofErr w:type="spellEnd"/>
      <w:r>
        <w:rPr>
          <w:szCs w:val="22"/>
          <w:lang w:val="hu-HU"/>
        </w:rPr>
        <w:t xml:space="preserve"> kapcsolva – </w:t>
      </w:r>
      <w:proofErr w:type="spellStart"/>
      <w:r>
        <w:rPr>
          <w:szCs w:val="22"/>
          <w:lang w:val="hu-HU"/>
        </w:rPr>
        <w:t>választódik</w:t>
      </w:r>
      <w:proofErr w:type="spellEnd"/>
      <w:r>
        <w:rPr>
          <w:szCs w:val="22"/>
          <w:lang w:val="hu-HU"/>
        </w:rPr>
        <w:t xml:space="preserve"> ki. 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fennmaradó 30%-a hatástalan 6-</w:t>
      </w:r>
      <w:proofErr w:type="spellStart"/>
      <w:r>
        <w:rPr>
          <w:szCs w:val="22"/>
          <w:lang w:val="hu-HU"/>
        </w:rPr>
        <w:t>demetil</w:t>
      </w:r>
      <w:proofErr w:type="spellEnd"/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naproxenné</w:t>
      </w:r>
      <w:proofErr w:type="spellEnd"/>
      <w:r>
        <w:rPr>
          <w:szCs w:val="22"/>
          <w:lang w:val="hu-HU"/>
        </w:rPr>
        <w:t xml:space="preserve"> alakul át.</w:t>
      </w:r>
    </w:p>
    <w:p w14:paraId="3277CD49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390B4861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Elimináció</w:t>
      </w:r>
    </w:p>
    <w:p w14:paraId="00E4896F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kb. 95%-a a vizeletbe, 5%-a a székletbe </w:t>
      </w:r>
      <w:proofErr w:type="spellStart"/>
      <w:r>
        <w:rPr>
          <w:szCs w:val="22"/>
          <w:lang w:val="hu-HU"/>
        </w:rPr>
        <w:t>választódik</w:t>
      </w:r>
      <w:proofErr w:type="spellEnd"/>
      <w:r>
        <w:rPr>
          <w:szCs w:val="22"/>
          <w:lang w:val="hu-HU"/>
        </w:rPr>
        <w:t xml:space="preserve"> ki.</w:t>
      </w:r>
    </w:p>
    <w:p w14:paraId="5A7912C8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pacing w:val="-4"/>
          <w:szCs w:val="22"/>
          <w:lang w:val="hu-HU"/>
        </w:rPr>
        <w:t xml:space="preserve">A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 xml:space="preserve"> biológiai felezési ideje 12-15 óra és nem függ a </w:t>
      </w:r>
      <w:proofErr w:type="spellStart"/>
      <w:r>
        <w:rPr>
          <w:spacing w:val="-4"/>
          <w:szCs w:val="22"/>
          <w:lang w:val="hu-HU"/>
        </w:rPr>
        <w:t>naproxen</w:t>
      </w:r>
      <w:proofErr w:type="spellEnd"/>
      <w:r>
        <w:rPr>
          <w:spacing w:val="-4"/>
          <w:szCs w:val="22"/>
          <w:lang w:val="hu-HU"/>
        </w:rPr>
        <w:t xml:space="preserve"> adagolásától vagy plazmaszintjétől.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>A kreatinin-</w:t>
      </w:r>
      <w:proofErr w:type="spellStart"/>
      <w:r>
        <w:rPr>
          <w:spacing w:val="-2"/>
          <w:szCs w:val="22"/>
          <w:lang w:val="hu-HU"/>
        </w:rPr>
        <w:t>clearance</w:t>
      </w:r>
      <w:proofErr w:type="spellEnd"/>
      <w:r>
        <w:rPr>
          <w:spacing w:val="-2"/>
          <w:szCs w:val="22"/>
          <w:lang w:val="hu-HU"/>
        </w:rPr>
        <w:t xml:space="preserve"> a </w:t>
      </w:r>
      <w:proofErr w:type="spellStart"/>
      <w:r>
        <w:rPr>
          <w:spacing w:val="-2"/>
          <w:szCs w:val="22"/>
          <w:lang w:val="hu-HU"/>
        </w:rPr>
        <w:t>naproxen</w:t>
      </w:r>
      <w:proofErr w:type="spellEnd"/>
      <w:r>
        <w:rPr>
          <w:spacing w:val="-2"/>
          <w:szCs w:val="22"/>
          <w:lang w:val="hu-HU"/>
        </w:rPr>
        <w:t xml:space="preserve"> plazmaszint függvénye – feltehetően azért, mert magasabb plazmaszint</w:t>
      </w:r>
      <w:r>
        <w:rPr>
          <w:szCs w:val="22"/>
          <w:lang w:val="hu-HU"/>
        </w:rPr>
        <w:t xml:space="preserve"> esetén nagyobb a hatóanyag lekötetlen frakciója.</w:t>
      </w:r>
    </w:p>
    <w:p w14:paraId="71D269FB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3038B9FF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Linearitás/nem-linearitás</w:t>
      </w:r>
    </w:p>
    <w:p w14:paraId="0B443033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plazma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szint emelkedése 500 mg-ig dózisarányos. Nagyobb adagok esetén kevésbé, mivel telítődnek a </w:t>
      </w:r>
      <w:proofErr w:type="spellStart"/>
      <w:r>
        <w:rPr>
          <w:szCs w:val="22"/>
          <w:lang w:val="hu-HU"/>
        </w:rPr>
        <w:t>naproxent</w:t>
      </w:r>
      <w:proofErr w:type="spellEnd"/>
      <w:r>
        <w:rPr>
          <w:szCs w:val="22"/>
          <w:lang w:val="hu-HU"/>
        </w:rPr>
        <w:t xml:space="preserve"> megkötő plazmafehérjék, továbbá a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 is nő.</w:t>
      </w:r>
    </w:p>
    <w:p w14:paraId="51F9CFB8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77A2B2B6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Vesekárosodás</w:t>
      </w:r>
    </w:p>
    <w:p w14:paraId="37AEED66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kiválasztása súlyos vesebetegségben csökken, azonban terápiás dózisok alkalmazása esetén nem észleltek jelentős akkumulációt.</w:t>
      </w:r>
    </w:p>
    <w:p w14:paraId="4CD63081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500FA585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Májkárosodás</w:t>
      </w:r>
    </w:p>
    <w:p w14:paraId="034DC54C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Súlyos májkárosodásban szenvedő betegeknél nagyobb a lekötetlen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plazmakoncentrációja.</w:t>
      </w:r>
    </w:p>
    <w:p w14:paraId="5996B040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04F47793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Idősek</w:t>
      </w:r>
    </w:p>
    <w:p w14:paraId="319BF13C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lekötetlen </w:t>
      </w:r>
      <w:proofErr w:type="spellStart"/>
      <w:r>
        <w:rPr>
          <w:szCs w:val="22"/>
          <w:lang w:val="hu-HU"/>
        </w:rPr>
        <w:t>naproxen</w:t>
      </w:r>
      <w:proofErr w:type="spellEnd"/>
      <w:r>
        <w:rPr>
          <w:szCs w:val="22"/>
          <w:lang w:val="hu-HU"/>
        </w:rPr>
        <w:t xml:space="preserve"> plazmakoncentrációja nagyobb, bár az összesített plazmaszint változatlan.</w:t>
      </w:r>
    </w:p>
    <w:p w14:paraId="4682526E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10A11251" w14:textId="77777777" w:rsidR="00955293" w:rsidRDefault="00B8300C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Gyermekek és serdülők</w:t>
      </w:r>
    </w:p>
    <w:p w14:paraId="0E48646D" w14:textId="77777777" w:rsidR="00955293" w:rsidRDefault="00B8300C">
      <w:pPr>
        <w:tabs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farmakokinetikai</w:t>
      </w:r>
      <w:proofErr w:type="spellEnd"/>
      <w:r>
        <w:rPr>
          <w:szCs w:val="22"/>
          <w:lang w:val="hu-HU"/>
        </w:rPr>
        <w:t xml:space="preserve"> paraméterek várhatóan azonosak a felnőtteknél észleltekkel.</w:t>
      </w:r>
    </w:p>
    <w:p w14:paraId="0A416984" w14:textId="77777777" w:rsidR="00955293" w:rsidRDefault="00955293">
      <w:pPr>
        <w:tabs>
          <w:tab w:val="left" w:pos="0"/>
        </w:tabs>
        <w:rPr>
          <w:szCs w:val="22"/>
          <w:lang w:val="hu-HU"/>
        </w:rPr>
      </w:pPr>
    </w:p>
    <w:p w14:paraId="0A799E1C" w14:textId="77777777" w:rsidR="00955293" w:rsidRDefault="00B8300C">
      <w:pPr>
        <w:tabs>
          <w:tab w:val="left" w:pos="567"/>
        </w:tabs>
        <w:ind w:left="567" w:hanging="567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5.3</w:t>
      </w:r>
      <w:r>
        <w:rPr>
          <w:b/>
          <w:szCs w:val="22"/>
          <w:lang w:val="hu-HU" w:eastAsia="en-US"/>
        </w:rPr>
        <w:tab/>
        <w:t xml:space="preserve">A </w:t>
      </w:r>
      <w:proofErr w:type="spellStart"/>
      <w:r>
        <w:rPr>
          <w:b/>
          <w:szCs w:val="22"/>
          <w:lang w:val="hu-HU" w:eastAsia="en-US"/>
        </w:rPr>
        <w:t>preklinikai</w:t>
      </w:r>
      <w:proofErr w:type="spellEnd"/>
      <w:r>
        <w:rPr>
          <w:b/>
          <w:szCs w:val="22"/>
          <w:lang w:val="hu-HU" w:eastAsia="en-US"/>
        </w:rPr>
        <w:t xml:space="preserve"> biztonságossági vizsgálatok eredményei</w:t>
      </w:r>
    </w:p>
    <w:p w14:paraId="76B351A4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584FE6A1" w14:textId="77777777" w:rsidR="00955293" w:rsidRDefault="00B83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Toxikológiai vizsgálatok eredményei alapján a </w:t>
      </w:r>
      <w:proofErr w:type="spellStart"/>
      <w:r>
        <w:rPr>
          <w:color w:val="000000"/>
          <w:szCs w:val="22"/>
          <w:lang w:val="hu-HU"/>
        </w:rPr>
        <w:t>naproxen</w:t>
      </w:r>
      <w:proofErr w:type="spellEnd"/>
      <w:r>
        <w:rPr>
          <w:color w:val="000000"/>
          <w:szCs w:val="22"/>
          <w:lang w:val="hu-HU"/>
        </w:rPr>
        <w:t xml:space="preserve">-nátrium toxicitása viszonylag csekély: a nemkívánatos hatások zömmel a gyomor-bél csatornában fordulnak elő. Szájon át adva az </w:t>
      </w:r>
      <w:proofErr w:type="spellStart"/>
      <w:r>
        <w:rPr>
          <w:color w:val="000000"/>
          <w:szCs w:val="22"/>
          <w:lang w:val="hu-HU"/>
        </w:rPr>
        <w:t>LD</w:t>
      </w:r>
      <w:r>
        <w:rPr>
          <w:color w:val="000000"/>
          <w:szCs w:val="22"/>
          <w:vertAlign w:val="subscript"/>
          <w:lang w:val="hu-HU"/>
        </w:rPr>
        <w:t>50</w:t>
      </w:r>
      <w:proofErr w:type="spellEnd"/>
      <w:r>
        <w:rPr>
          <w:color w:val="000000"/>
          <w:szCs w:val="22"/>
          <w:lang w:val="hu-HU"/>
        </w:rPr>
        <w:t xml:space="preserve"> érték patkányban kb. 0,5 g/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>, egérben, hörcsögben és kutyában &gt; 0,1 g/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 xml:space="preserve">. Toxikológiai vizsgálatok bebizonyították, hogy az egerek, a nyulak, a majmok és a sertések jól tolerálják a </w:t>
      </w:r>
      <w:proofErr w:type="spellStart"/>
      <w:r>
        <w:rPr>
          <w:color w:val="000000"/>
          <w:szCs w:val="22"/>
          <w:lang w:val="hu-HU"/>
        </w:rPr>
        <w:t>naproxen</w:t>
      </w:r>
      <w:proofErr w:type="spellEnd"/>
      <w:r>
        <w:rPr>
          <w:color w:val="000000"/>
          <w:szCs w:val="22"/>
          <w:lang w:val="hu-HU"/>
        </w:rPr>
        <w:t xml:space="preserve"> ismételt </w:t>
      </w:r>
      <w:r>
        <w:rPr>
          <w:color w:val="000000"/>
          <w:szCs w:val="22"/>
          <w:lang w:val="hu-HU"/>
        </w:rPr>
        <w:lastRenderedPageBreak/>
        <w:t xml:space="preserve">dózisait. A toxicitás </w:t>
      </w:r>
      <w:proofErr w:type="spellStart"/>
      <w:r>
        <w:rPr>
          <w:color w:val="000000"/>
          <w:szCs w:val="22"/>
          <w:lang w:val="hu-HU"/>
        </w:rPr>
        <w:t>kifejezettebb</w:t>
      </w:r>
      <w:proofErr w:type="spellEnd"/>
      <w:r>
        <w:rPr>
          <w:color w:val="000000"/>
          <w:szCs w:val="22"/>
          <w:lang w:val="hu-HU"/>
        </w:rPr>
        <w:t xml:space="preserve"> patkányban és mindenekelőtt kutyában. Más nem szteroid gyulladásgátlók ismételt alkalmazásához hasonlóan a nemkívánatos hatások leggyakrabban a gyomor-bélrendszerben és a vesében fordulnak elő.</w:t>
      </w:r>
    </w:p>
    <w:p w14:paraId="0C4F979E" w14:textId="77777777" w:rsidR="00955293" w:rsidRDefault="00B83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Nem figyeltek meg számottevő, a termékenységre kifejtett hatásokat. </w:t>
      </w:r>
      <w:r>
        <w:rPr>
          <w:spacing w:val="-2"/>
          <w:szCs w:val="22"/>
          <w:lang w:val="hu-HU"/>
        </w:rPr>
        <w:t xml:space="preserve">Egyes bizonyítékok amellett szólnak, hogy a </w:t>
      </w:r>
      <w:proofErr w:type="spellStart"/>
      <w:r>
        <w:rPr>
          <w:spacing w:val="-2"/>
          <w:szCs w:val="22"/>
          <w:lang w:val="hu-HU"/>
        </w:rPr>
        <w:t>ciklooxigenázt</w:t>
      </w:r>
      <w:proofErr w:type="spellEnd"/>
      <w:r>
        <w:rPr>
          <w:spacing w:val="-2"/>
          <w:szCs w:val="22"/>
          <w:lang w:val="hu-HU"/>
        </w:rPr>
        <w:t>/</w:t>
      </w:r>
      <w:proofErr w:type="spellStart"/>
      <w:r>
        <w:rPr>
          <w:spacing w:val="-2"/>
          <w:szCs w:val="22"/>
          <w:lang w:val="hu-HU"/>
        </w:rPr>
        <w:t>prosztaglandinszintézis</w:t>
      </w:r>
      <w:proofErr w:type="spellEnd"/>
      <w:r>
        <w:rPr>
          <w:spacing w:val="-2"/>
          <w:szCs w:val="22"/>
          <w:lang w:val="hu-HU"/>
        </w:rPr>
        <w:t>-gátló gyógyszerek</w:t>
      </w:r>
      <w:r>
        <w:rPr>
          <w:szCs w:val="22"/>
          <w:lang w:val="hu-HU"/>
        </w:rPr>
        <w:t xml:space="preserve"> </w:t>
      </w:r>
      <w:r>
        <w:rPr>
          <w:spacing w:val="-2"/>
          <w:szCs w:val="22"/>
          <w:lang w:val="hu-HU"/>
        </w:rPr>
        <w:t xml:space="preserve">az ovulációra hatva károsíthatják a női termékenységet; ez a kezelés abbahagyását követően reverzibilis. </w:t>
      </w:r>
      <w:proofErr w:type="spellStart"/>
      <w:r>
        <w:rPr>
          <w:spacing w:val="-2"/>
          <w:szCs w:val="22"/>
          <w:lang w:val="hu-HU"/>
        </w:rPr>
        <w:t>Embryotoxikus</w:t>
      </w:r>
      <w:proofErr w:type="spellEnd"/>
      <w:r>
        <w:rPr>
          <w:spacing w:val="-2"/>
          <w:szCs w:val="22"/>
          <w:lang w:val="hu-HU"/>
        </w:rPr>
        <w:t xml:space="preserve"> és </w:t>
      </w:r>
      <w:proofErr w:type="spellStart"/>
      <w:r>
        <w:rPr>
          <w:spacing w:val="-2"/>
          <w:szCs w:val="22"/>
          <w:lang w:val="hu-HU"/>
        </w:rPr>
        <w:t>teratogén</w:t>
      </w:r>
      <w:proofErr w:type="spellEnd"/>
      <w:r>
        <w:rPr>
          <w:spacing w:val="-2"/>
          <w:szCs w:val="22"/>
          <w:lang w:val="hu-HU"/>
        </w:rPr>
        <w:t xml:space="preserve"> hatásokat nem figyeltek meg. </w:t>
      </w: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naproxen</w:t>
      </w:r>
      <w:proofErr w:type="spellEnd"/>
      <w:r>
        <w:rPr>
          <w:color w:val="000000"/>
          <w:szCs w:val="22"/>
          <w:lang w:val="hu-HU"/>
        </w:rPr>
        <w:t xml:space="preserve">-nátriumot a terhesség késői szakaszában alkalmazva elhúzódik a terhesség és késik a vajúdás. Kimutatták továbbá, hogy a </w:t>
      </w:r>
      <w:proofErr w:type="spellStart"/>
      <w:r>
        <w:rPr>
          <w:color w:val="000000"/>
          <w:szCs w:val="22"/>
          <w:lang w:val="hu-HU"/>
        </w:rPr>
        <w:t>naproxen</w:t>
      </w:r>
      <w:proofErr w:type="spellEnd"/>
      <w:r>
        <w:rPr>
          <w:color w:val="000000"/>
          <w:szCs w:val="22"/>
          <w:lang w:val="hu-HU"/>
        </w:rPr>
        <w:t xml:space="preserve">-nátrium nemkívánt hatást fejthet ki a magzat szív-érrendszerére (a </w:t>
      </w:r>
      <w:proofErr w:type="spellStart"/>
      <w:r>
        <w:rPr>
          <w:color w:val="000000"/>
          <w:szCs w:val="22"/>
          <w:lang w:val="hu-HU"/>
        </w:rPr>
        <w:t>ductus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arteriosus</w:t>
      </w:r>
      <w:proofErr w:type="spellEnd"/>
      <w:r>
        <w:rPr>
          <w:color w:val="000000"/>
          <w:szCs w:val="22"/>
          <w:lang w:val="hu-HU"/>
        </w:rPr>
        <w:t xml:space="preserve"> korai záródása, </w:t>
      </w:r>
      <w:proofErr w:type="spellStart"/>
      <w:r>
        <w:rPr>
          <w:color w:val="000000"/>
          <w:szCs w:val="22"/>
          <w:lang w:val="hu-HU"/>
        </w:rPr>
        <w:t>pangásos</w:t>
      </w:r>
      <w:proofErr w:type="spellEnd"/>
      <w:r>
        <w:rPr>
          <w:color w:val="000000"/>
          <w:szCs w:val="22"/>
          <w:lang w:val="hu-HU"/>
        </w:rPr>
        <w:t xml:space="preserve"> szívelégtelenség, </w:t>
      </w:r>
      <w:proofErr w:type="spellStart"/>
      <w:r>
        <w:rPr>
          <w:color w:val="000000"/>
          <w:szCs w:val="22"/>
          <w:lang w:val="hu-HU"/>
        </w:rPr>
        <w:t>pulmonális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hypertonia</w:t>
      </w:r>
      <w:proofErr w:type="spellEnd"/>
      <w:r>
        <w:rPr>
          <w:color w:val="000000"/>
          <w:szCs w:val="22"/>
          <w:lang w:val="hu-HU"/>
        </w:rPr>
        <w:t xml:space="preserve">). A </w:t>
      </w:r>
      <w:proofErr w:type="spellStart"/>
      <w:r>
        <w:rPr>
          <w:color w:val="000000"/>
          <w:szCs w:val="22"/>
          <w:lang w:val="hu-HU"/>
        </w:rPr>
        <w:t>naproxen</w:t>
      </w:r>
      <w:proofErr w:type="spellEnd"/>
      <w:r>
        <w:rPr>
          <w:color w:val="000000"/>
          <w:szCs w:val="22"/>
          <w:lang w:val="hu-HU"/>
        </w:rPr>
        <w:t xml:space="preserve"> mutagén vagy rákkeltő hatásait nem észlelték.</w:t>
      </w:r>
    </w:p>
    <w:p w14:paraId="647835CE" w14:textId="77777777" w:rsidR="00955293" w:rsidRDefault="00B83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naproxen</w:t>
      </w:r>
      <w:proofErr w:type="spellEnd"/>
      <w:r>
        <w:rPr>
          <w:color w:val="000000"/>
          <w:szCs w:val="22"/>
          <w:lang w:val="hu-HU"/>
        </w:rPr>
        <w:t xml:space="preserve"> átjut a méhlepényen és bekerül az anyatejbe.</w:t>
      </w:r>
    </w:p>
    <w:p w14:paraId="72B4FC85" w14:textId="77777777" w:rsidR="00955293" w:rsidRDefault="00B83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Cs w:val="22"/>
          <w:lang w:val="hu-HU"/>
        </w:rPr>
      </w:pPr>
      <w:proofErr w:type="spellStart"/>
      <w:r>
        <w:rPr>
          <w:color w:val="000000"/>
          <w:szCs w:val="22"/>
          <w:lang w:val="hu-HU"/>
        </w:rPr>
        <w:t>Preklinikai</w:t>
      </w:r>
      <w:proofErr w:type="spellEnd"/>
      <w:r>
        <w:rPr>
          <w:color w:val="000000"/>
          <w:szCs w:val="22"/>
          <w:lang w:val="hu-HU"/>
        </w:rPr>
        <w:t xml:space="preserve"> vizsgálatokban csak a maximális humán expozíciót jócskán meghaladó expozíció esetén figyeltek meg hatásokat – ez a klinikai alkalmazás szempontjából csekély jelentőségre utal.</w:t>
      </w:r>
    </w:p>
    <w:p w14:paraId="24486E9B" w14:textId="77777777" w:rsidR="00955293" w:rsidRDefault="0095529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Cs w:val="22"/>
          <w:lang w:val="hu-HU"/>
        </w:rPr>
      </w:pPr>
    </w:p>
    <w:p w14:paraId="09C8068E" w14:textId="77777777" w:rsidR="00955293" w:rsidRDefault="00955293">
      <w:pPr>
        <w:tabs>
          <w:tab w:val="left" w:pos="567"/>
        </w:tabs>
        <w:rPr>
          <w:b/>
          <w:szCs w:val="22"/>
          <w:lang w:val="hu-HU" w:eastAsia="en-US"/>
        </w:rPr>
      </w:pPr>
    </w:p>
    <w:p w14:paraId="59B02BAF" w14:textId="77777777" w:rsidR="00955293" w:rsidRDefault="00B8300C">
      <w:pPr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6.</w:t>
      </w:r>
      <w:r>
        <w:rPr>
          <w:b/>
          <w:szCs w:val="22"/>
          <w:lang w:val="hu-HU" w:eastAsia="en-US"/>
        </w:rPr>
        <w:tab/>
        <w:t>GYÓGYSZERÉSZETI JELLEMZŐK</w:t>
      </w:r>
    </w:p>
    <w:p w14:paraId="5688B7F5" w14:textId="77777777" w:rsidR="00955293" w:rsidRDefault="00955293">
      <w:pPr>
        <w:tabs>
          <w:tab w:val="left" w:pos="567"/>
        </w:tabs>
        <w:rPr>
          <w:b/>
          <w:szCs w:val="22"/>
          <w:lang w:val="hu-HU" w:eastAsia="en-US"/>
        </w:rPr>
      </w:pPr>
    </w:p>
    <w:p w14:paraId="5606149C" w14:textId="77777777" w:rsidR="00955293" w:rsidRDefault="00B8300C">
      <w:pPr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6.1</w:t>
      </w:r>
      <w:r>
        <w:rPr>
          <w:b/>
          <w:szCs w:val="22"/>
          <w:lang w:val="hu-HU" w:eastAsia="en-US"/>
        </w:rPr>
        <w:tab/>
        <w:t>Segédanyagok felsorolása</w:t>
      </w:r>
    </w:p>
    <w:p w14:paraId="42518002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4BA8B6AD" w14:textId="77777777" w:rsidR="00955293" w:rsidRDefault="00B8300C">
      <w:pPr>
        <w:rPr>
          <w:iCs/>
          <w:szCs w:val="22"/>
          <w:lang w:val="hu-HU" w:eastAsia="en-US"/>
        </w:rPr>
      </w:pPr>
      <w:r>
        <w:rPr>
          <w:i/>
          <w:szCs w:val="22"/>
          <w:lang w:val="hu-HU" w:eastAsia="en-US"/>
        </w:rPr>
        <w:t xml:space="preserve">Tablettamag: </w:t>
      </w:r>
      <w:proofErr w:type="spellStart"/>
      <w:r>
        <w:rPr>
          <w:szCs w:val="22"/>
          <w:lang w:val="hu-HU" w:eastAsia="en-US"/>
        </w:rPr>
        <w:t>povidon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 w:eastAsia="en-US"/>
        </w:rPr>
        <w:t>K30</w:t>
      </w:r>
      <w:proofErr w:type="spellEnd"/>
      <w:r>
        <w:rPr>
          <w:szCs w:val="22"/>
          <w:lang w:val="hu-HU" w:eastAsia="en-US"/>
        </w:rPr>
        <w:t xml:space="preserve">, mikrokristályos cellulóz, talkum, </w:t>
      </w:r>
      <w:r>
        <w:rPr>
          <w:iCs/>
          <w:szCs w:val="22"/>
          <w:lang w:val="hu-HU" w:eastAsia="en-US"/>
        </w:rPr>
        <w:t>magnézium-</w:t>
      </w:r>
      <w:proofErr w:type="spellStart"/>
      <w:r>
        <w:rPr>
          <w:iCs/>
          <w:szCs w:val="22"/>
          <w:lang w:val="hu-HU" w:eastAsia="en-US"/>
        </w:rPr>
        <w:t>sztearát</w:t>
      </w:r>
      <w:proofErr w:type="spellEnd"/>
      <w:r>
        <w:rPr>
          <w:iCs/>
          <w:szCs w:val="22"/>
          <w:lang w:val="hu-HU" w:eastAsia="en-US"/>
        </w:rPr>
        <w:t>.</w:t>
      </w:r>
    </w:p>
    <w:p w14:paraId="2274DE8B" w14:textId="77777777" w:rsidR="00955293" w:rsidRDefault="00B8300C">
      <w:pPr>
        <w:rPr>
          <w:iCs/>
          <w:szCs w:val="22"/>
          <w:lang w:val="hu-HU" w:eastAsia="en-US"/>
        </w:rPr>
      </w:pPr>
      <w:r>
        <w:rPr>
          <w:i/>
          <w:iCs/>
          <w:szCs w:val="22"/>
          <w:lang w:val="hu-HU" w:eastAsia="en-US"/>
        </w:rPr>
        <w:t xml:space="preserve">Filmbevonat: </w:t>
      </w:r>
      <w:proofErr w:type="spellStart"/>
      <w:r>
        <w:rPr>
          <w:iCs/>
          <w:szCs w:val="22"/>
          <w:lang w:val="hu-HU" w:eastAsia="en-US"/>
        </w:rPr>
        <w:t>hipromellóz</w:t>
      </w:r>
      <w:proofErr w:type="spellEnd"/>
      <w:r>
        <w:rPr>
          <w:iCs/>
          <w:szCs w:val="22"/>
          <w:lang w:val="hu-HU" w:eastAsia="en-US"/>
        </w:rPr>
        <w:t>, titán-dioxid (</w:t>
      </w:r>
      <w:proofErr w:type="spellStart"/>
      <w:r>
        <w:rPr>
          <w:iCs/>
          <w:szCs w:val="22"/>
          <w:lang w:val="hu-HU" w:eastAsia="en-US"/>
        </w:rPr>
        <w:t>E171</w:t>
      </w:r>
      <w:proofErr w:type="spellEnd"/>
      <w:r>
        <w:rPr>
          <w:iCs/>
          <w:szCs w:val="22"/>
          <w:lang w:val="hu-HU" w:eastAsia="en-US"/>
        </w:rPr>
        <w:t xml:space="preserve">), </w:t>
      </w:r>
      <w:proofErr w:type="spellStart"/>
      <w:r>
        <w:rPr>
          <w:iCs/>
          <w:szCs w:val="22"/>
          <w:lang w:val="hu-HU" w:eastAsia="en-US"/>
        </w:rPr>
        <w:t>makrogol</w:t>
      </w:r>
      <w:proofErr w:type="spellEnd"/>
      <w:r>
        <w:rPr>
          <w:iCs/>
          <w:szCs w:val="22"/>
          <w:lang w:val="hu-HU" w:eastAsia="en-US"/>
        </w:rPr>
        <w:t xml:space="preserve"> 8000, indigókármin (</w:t>
      </w:r>
      <w:proofErr w:type="spellStart"/>
      <w:r>
        <w:rPr>
          <w:iCs/>
          <w:szCs w:val="22"/>
          <w:lang w:val="hu-HU" w:eastAsia="en-US"/>
        </w:rPr>
        <w:t>E132</w:t>
      </w:r>
      <w:proofErr w:type="spellEnd"/>
      <w:r>
        <w:rPr>
          <w:iCs/>
          <w:szCs w:val="22"/>
          <w:lang w:val="hu-HU" w:eastAsia="en-US"/>
        </w:rPr>
        <w:t>), kálium-alumínium-szilikát (</w:t>
      </w:r>
      <w:proofErr w:type="spellStart"/>
      <w:r>
        <w:rPr>
          <w:iCs/>
          <w:szCs w:val="22"/>
          <w:lang w:val="hu-HU" w:eastAsia="en-US"/>
        </w:rPr>
        <w:t>E555</w:t>
      </w:r>
      <w:proofErr w:type="spellEnd"/>
      <w:r>
        <w:rPr>
          <w:iCs/>
          <w:szCs w:val="22"/>
          <w:lang w:val="hu-HU" w:eastAsia="en-US"/>
        </w:rPr>
        <w:t>).</w:t>
      </w:r>
    </w:p>
    <w:p w14:paraId="788A5036" w14:textId="77777777" w:rsidR="00955293" w:rsidRDefault="00955293">
      <w:pPr>
        <w:rPr>
          <w:szCs w:val="22"/>
          <w:lang w:val="hu-HU" w:eastAsia="en-US"/>
        </w:rPr>
      </w:pPr>
    </w:p>
    <w:p w14:paraId="6D342006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6.2</w:t>
      </w:r>
      <w:r>
        <w:rPr>
          <w:b/>
          <w:szCs w:val="22"/>
          <w:lang w:val="hu-HU" w:eastAsia="en-US"/>
        </w:rPr>
        <w:tab/>
        <w:t>Inkompatibilitások</w:t>
      </w:r>
    </w:p>
    <w:p w14:paraId="03BD827D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1843B613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>Nem értelmezhető.</w:t>
      </w:r>
    </w:p>
    <w:p w14:paraId="78ACC75F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17698ADD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6.3</w:t>
      </w:r>
      <w:r>
        <w:rPr>
          <w:b/>
          <w:szCs w:val="22"/>
          <w:lang w:val="hu-HU" w:eastAsia="en-US"/>
        </w:rPr>
        <w:tab/>
        <w:t>Felhasználhatósági időtartam</w:t>
      </w:r>
    </w:p>
    <w:p w14:paraId="470103CC" w14:textId="77777777" w:rsidR="00955293" w:rsidRDefault="00955293">
      <w:pPr>
        <w:ind w:left="540" w:hanging="540"/>
        <w:rPr>
          <w:bCs/>
          <w:iCs/>
          <w:szCs w:val="22"/>
          <w:lang w:val="hu-HU" w:eastAsia="en-US"/>
        </w:rPr>
      </w:pPr>
    </w:p>
    <w:p w14:paraId="0CFB75D7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bCs/>
          <w:iCs/>
          <w:szCs w:val="22"/>
          <w:lang w:val="hu-HU" w:eastAsia="en-US"/>
        </w:rPr>
        <w:t>3</w:t>
      </w:r>
      <w:r>
        <w:rPr>
          <w:bCs/>
          <w:szCs w:val="22"/>
          <w:lang w:val="hu-HU" w:eastAsia="en-US"/>
        </w:rPr>
        <w:t> év</w:t>
      </w:r>
      <w:r>
        <w:rPr>
          <w:szCs w:val="22"/>
          <w:lang w:val="hu-HU" w:eastAsia="en-US"/>
        </w:rPr>
        <w:t>.</w:t>
      </w:r>
    </w:p>
    <w:p w14:paraId="25E46C95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472661CD" w14:textId="77777777" w:rsidR="00955293" w:rsidRDefault="00B8300C">
      <w:pPr>
        <w:ind w:left="540" w:hanging="54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6.4</w:t>
      </w:r>
      <w:r>
        <w:rPr>
          <w:b/>
          <w:szCs w:val="22"/>
          <w:lang w:val="hu-HU" w:eastAsia="en-US"/>
        </w:rPr>
        <w:tab/>
        <w:t>Különleges tárolási előírások</w:t>
      </w:r>
    </w:p>
    <w:p w14:paraId="2682CEDD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0346C284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>Legfeljebb 25 °C-</w:t>
      </w:r>
      <w:proofErr w:type="spellStart"/>
      <w:r>
        <w:rPr>
          <w:szCs w:val="22"/>
          <w:lang w:val="hu-HU" w:eastAsia="en-US"/>
        </w:rPr>
        <w:t>on</w:t>
      </w:r>
      <w:proofErr w:type="spellEnd"/>
      <w:r>
        <w:rPr>
          <w:szCs w:val="22"/>
          <w:lang w:val="hu-HU" w:eastAsia="en-US"/>
        </w:rPr>
        <w:t xml:space="preserve"> tárolandó.</w:t>
      </w:r>
    </w:p>
    <w:p w14:paraId="4CA0E758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fénytől való védelem érdekében az eredeti csomagolásban tárolandó.</w:t>
      </w:r>
    </w:p>
    <w:p w14:paraId="53D7E6F3" w14:textId="77777777" w:rsidR="00955293" w:rsidRDefault="00955293">
      <w:pPr>
        <w:tabs>
          <w:tab w:val="left" w:pos="567"/>
        </w:tabs>
        <w:ind w:left="540" w:hanging="540"/>
        <w:rPr>
          <w:szCs w:val="22"/>
          <w:lang w:val="hu-HU" w:eastAsia="en-US"/>
        </w:rPr>
      </w:pPr>
    </w:p>
    <w:p w14:paraId="1CC3C9CD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6.5</w:t>
      </w:r>
      <w:r>
        <w:rPr>
          <w:b/>
          <w:szCs w:val="22"/>
          <w:lang w:val="hu-HU" w:eastAsia="en-US"/>
        </w:rPr>
        <w:tab/>
        <w:t>Csomagolás típusa és kiszerelése</w:t>
      </w:r>
    </w:p>
    <w:p w14:paraId="1E2188EE" w14:textId="77777777" w:rsidR="00955293" w:rsidRDefault="00955293">
      <w:pPr>
        <w:tabs>
          <w:tab w:val="left" w:pos="567"/>
        </w:tabs>
        <w:ind w:left="540" w:hanging="540"/>
        <w:rPr>
          <w:szCs w:val="22"/>
          <w:lang w:val="hu-HU" w:eastAsia="en-US"/>
        </w:rPr>
      </w:pPr>
    </w:p>
    <w:p w14:paraId="078EC292" w14:textId="77777777" w:rsidR="00955293" w:rsidRDefault="00B8300C">
      <w:pPr>
        <w:tabs>
          <w:tab w:val="left" w:pos="567"/>
        </w:tabs>
        <w:ind w:left="540" w:hanging="540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10 db, 20 db vagy 30 db </w:t>
      </w:r>
      <w:r>
        <w:rPr>
          <w:szCs w:val="22"/>
          <w:lang w:val="hu-HU" w:eastAsia="en-US"/>
        </w:rPr>
        <w:t>filmtabletta PVC/</w:t>
      </w:r>
      <w:proofErr w:type="spellStart"/>
      <w:r>
        <w:rPr>
          <w:szCs w:val="22"/>
          <w:lang w:val="hu-HU" w:eastAsia="en-US"/>
        </w:rPr>
        <w:t>Al</w:t>
      </w:r>
      <w:proofErr w:type="spellEnd"/>
      <w:r>
        <w:rPr>
          <w:szCs w:val="22"/>
          <w:lang w:val="hu-HU" w:eastAsia="en-US"/>
        </w:rPr>
        <w:t xml:space="preserve"> buborékcsomagolásban, dobozban.</w:t>
      </w:r>
    </w:p>
    <w:p w14:paraId="0ACAFFAF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28BF893C" w14:textId="77777777" w:rsidR="00955293" w:rsidRDefault="00B8300C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/>
        </w:rPr>
        <w:t>Nem feltétlenül mindegyik kiszerelés kerül kereskedelmi forgalomba.</w:t>
      </w:r>
    </w:p>
    <w:p w14:paraId="57008029" w14:textId="77777777" w:rsidR="00955293" w:rsidRDefault="00955293">
      <w:pPr>
        <w:ind w:left="540" w:hanging="540"/>
        <w:rPr>
          <w:b/>
          <w:szCs w:val="22"/>
          <w:lang w:val="hu-HU" w:eastAsia="en-US"/>
        </w:rPr>
      </w:pPr>
    </w:p>
    <w:p w14:paraId="49419C08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6.6</w:t>
      </w:r>
      <w:r>
        <w:rPr>
          <w:b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750BB166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5CA195BB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>Nincsenek különleges előírások.</w:t>
      </w:r>
    </w:p>
    <w:p w14:paraId="3DFA148E" w14:textId="77777777" w:rsidR="00955293" w:rsidRDefault="00955293">
      <w:pPr>
        <w:rPr>
          <w:szCs w:val="22"/>
          <w:lang w:val="hu-HU" w:eastAsia="en-US"/>
        </w:rPr>
      </w:pPr>
    </w:p>
    <w:p w14:paraId="3DF35B76" w14:textId="77777777" w:rsidR="00955293" w:rsidRDefault="00B8300C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Megjegyzés: </w:t>
      </w:r>
      <w:r>
        <w:rPr>
          <w:b/>
          <w:szCs w:val="22"/>
          <w:lang w:val="hu-HU"/>
        </w:rPr>
        <w:sym w:font="Wingdings" w:char="F058"/>
      </w:r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(egy kereszt)</w:t>
      </w:r>
    </w:p>
    <w:p w14:paraId="3C088978" w14:textId="77777777" w:rsidR="00955293" w:rsidRDefault="00B8300C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Osztályozás: I. csoport </w:t>
      </w:r>
    </w:p>
    <w:p w14:paraId="2E8EA500" w14:textId="77777777" w:rsidR="00955293" w:rsidRDefault="00B8300C">
      <w:pPr>
        <w:rPr>
          <w:szCs w:val="22"/>
          <w:lang w:val="hu-HU"/>
        </w:rPr>
      </w:pPr>
      <w:r>
        <w:rPr>
          <w:szCs w:val="22"/>
          <w:lang w:val="hu-HU"/>
        </w:rPr>
        <w:t>Orvosi rendelvény nélkül is kiadható gyógyszer (</w:t>
      </w:r>
      <w:proofErr w:type="spellStart"/>
      <w:r>
        <w:rPr>
          <w:szCs w:val="22"/>
          <w:lang w:val="hu-HU"/>
        </w:rPr>
        <w:t>VN</w:t>
      </w:r>
      <w:proofErr w:type="spellEnd"/>
      <w:r>
        <w:rPr>
          <w:szCs w:val="22"/>
          <w:lang w:val="hu-HU"/>
        </w:rPr>
        <w:t>).</w:t>
      </w:r>
    </w:p>
    <w:p w14:paraId="315CB3C3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4C69139C" w14:textId="77777777" w:rsidR="00955293" w:rsidRDefault="00955293">
      <w:pPr>
        <w:ind w:left="540" w:hanging="540"/>
        <w:rPr>
          <w:szCs w:val="22"/>
          <w:lang w:val="hu-HU" w:eastAsia="en-US"/>
        </w:rPr>
      </w:pPr>
    </w:p>
    <w:p w14:paraId="7622245B" w14:textId="77777777" w:rsidR="00955293" w:rsidRDefault="00B8300C">
      <w:pPr>
        <w:ind w:left="540" w:hanging="54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7.</w:t>
      </w:r>
      <w:r>
        <w:rPr>
          <w:b/>
          <w:szCs w:val="22"/>
          <w:lang w:val="hu-HU" w:eastAsia="en-US"/>
        </w:rPr>
        <w:tab/>
        <w:t>A FORGALOMBA HOZATALI ENGEDÉLY JOGOSULTJA</w:t>
      </w:r>
    </w:p>
    <w:p w14:paraId="16D9AB5A" w14:textId="77777777" w:rsidR="00955293" w:rsidRDefault="00955293">
      <w:pPr>
        <w:tabs>
          <w:tab w:val="left" w:pos="567"/>
        </w:tabs>
        <w:ind w:left="540" w:hanging="540"/>
        <w:rPr>
          <w:szCs w:val="22"/>
          <w:lang w:val="hu-HU" w:eastAsia="en-US"/>
        </w:rPr>
      </w:pPr>
    </w:p>
    <w:p w14:paraId="378F4B93" w14:textId="77777777" w:rsidR="00955293" w:rsidRDefault="00B8300C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0F5322DE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036D57AC" w14:textId="77777777" w:rsidR="00955293" w:rsidRDefault="00955293">
      <w:pPr>
        <w:tabs>
          <w:tab w:val="left" w:pos="567"/>
        </w:tabs>
        <w:rPr>
          <w:szCs w:val="22"/>
          <w:lang w:val="hu-HU" w:eastAsia="en-US"/>
        </w:rPr>
      </w:pPr>
    </w:p>
    <w:p w14:paraId="14C91DBB" w14:textId="77777777" w:rsidR="00955293" w:rsidRDefault="00B8300C">
      <w:pPr>
        <w:keepNext/>
        <w:tabs>
          <w:tab w:val="left" w:pos="567"/>
        </w:tabs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lastRenderedPageBreak/>
        <w:t>8.</w:t>
      </w:r>
      <w:r>
        <w:rPr>
          <w:b/>
          <w:szCs w:val="22"/>
          <w:lang w:val="hu-HU" w:eastAsia="en-US"/>
        </w:rPr>
        <w:tab/>
        <w:t>A FORGALOMBA HOZATALI ENGEDÉLY SZÁMA(I)</w:t>
      </w:r>
    </w:p>
    <w:p w14:paraId="028643E9" w14:textId="77777777" w:rsidR="00955293" w:rsidRDefault="00955293">
      <w:pPr>
        <w:keepNext/>
        <w:tabs>
          <w:tab w:val="left" w:pos="567"/>
        </w:tabs>
        <w:rPr>
          <w:i/>
          <w:szCs w:val="22"/>
          <w:lang w:val="hu-HU" w:eastAsia="en-US"/>
        </w:rPr>
      </w:pPr>
    </w:p>
    <w:p w14:paraId="73E8053A" w14:textId="77777777" w:rsidR="00955293" w:rsidRDefault="00B8300C">
      <w:pPr>
        <w:keepNext/>
        <w:ind w:left="2268" w:hanging="2268"/>
        <w:rPr>
          <w:bCs/>
          <w:szCs w:val="22"/>
          <w:lang w:val="hu-HU"/>
        </w:rPr>
      </w:pPr>
      <w:proofErr w:type="spellStart"/>
      <w:r>
        <w:rPr>
          <w:bCs/>
          <w:szCs w:val="22"/>
          <w:lang w:val="hu-HU"/>
        </w:rPr>
        <w:t>OGYI</w:t>
      </w:r>
      <w:proofErr w:type="spellEnd"/>
      <w:r>
        <w:rPr>
          <w:bCs/>
          <w:szCs w:val="22"/>
          <w:lang w:val="hu-HU"/>
        </w:rPr>
        <w:t xml:space="preserve">-T-22359/09 </w:t>
      </w:r>
      <w:r>
        <w:rPr>
          <w:bCs/>
          <w:szCs w:val="22"/>
          <w:lang w:val="hu-HU"/>
        </w:rPr>
        <w:tab/>
        <w:t>10×</w:t>
      </w:r>
    </w:p>
    <w:p w14:paraId="271D7C22" w14:textId="77777777" w:rsidR="00955293" w:rsidRDefault="00B8300C">
      <w:pPr>
        <w:keepNext/>
        <w:ind w:left="2268" w:hanging="2268"/>
        <w:rPr>
          <w:bCs/>
          <w:szCs w:val="22"/>
          <w:lang w:val="hu-HU"/>
        </w:rPr>
      </w:pPr>
      <w:proofErr w:type="spellStart"/>
      <w:r>
        <w:rPr>
          <w:bCs/>
          <w:szCs w:val="22"/>
          <w:lang w:val="hu-HU"/>
        </w:rPr>
        <w:t>OGYI</w:t>
      </w:r>
      <w:proofErr w:type="spellEnd"/>
      <w:r>
        <w:rPr>
          <w:bCs/>
          <w:szCs w:val="22"/>
          <w:lang w:val="hu-HU"/>
        </w:rPr>
        <w:t xml:space="preserve">-T-22359/10 </w:t>
      </w:r>
      <w:r>
        <w:rPr>
          <w:bCs/>
          <w:szCs w:val="22"/>
          <w:lang w:val="hu-HU"/>
        </w:rPr>
        <w:tab/>
        <w:t>20×</w:t>
      </w:r>
    </w:p>
    <w:p w14:paraId="312FEAB6" w14:textId="77777777" w:rsidR="00955293" w:rsidRDefault="00B8300C">
      <w:pPr>
        <w:keepNext/>
        <w:ind w:left="2268" w:hanging="2268"/>
        <w:rPr>
          <w:bCs/>
          <w:szCs w:val="22"/>
          <w:lang w:val="hu-HU"/>
        </w:rPr>
      </w:pPr>
      <w:proofErr w:type="spellStart"/>
      <w:r>
        <w:rPr>
          <w:bCs/>
          <w:szCs w:val="22"/>
          <w:lang w:val="hu-HU"/>
        </w:rPr>
        <w:t>OGYI</w:t>
      </w:r>
      <w:proofErr w:type="spellEnd"/>
      <w:r>
        <w:rPr>
          <w:bCs/>
          <w:szCs w:val="22"/>
          <w:lang w:val="hu-HU"/>
        </w:rPr>
        <w:t xml:space="preserve">-T-22359/11 </w:t>
      </w:r>
      <w:r>
        <w:rPr>
          <w:bCs/>
          <w:szCs w:val="22"/>
          <w:lang w:val="hu-HU"/>
        </w:rPr>
        <w:tab/>
        <w:t>30×</w:t>
      </w:r>
    </w:p>
    <w:p w14:paraId="164C111A" w14:textId="77777777" w:rsidR="00955293" w:rsidRDefault="00955293">
      <w:pPr>
        <w:rPr>
          <w:bCs/>
          <w:szCs w:val="22"/>
          <w:lang w:val="hu-HU"/>
        </w:rPr>
      </w:pPr>
    </w:p>
    <w:p w14:paraId="7F38C2C5" w14:textId="77777777" w:rsidR="00955293" w:rsidRDefault="00955293">
      <w:pPr>
        <w:rPr>
          <w:bCs/>
          <w:szCs w:val="22"/>
          <w:lang w:val="hu-HU"/>
        </w:rPr>
      </w:pPr>
    </w:p>
    <w:p w14:paraId="3F9505D7" w14:textId="77777777" w:rsidR="00955293" w:rsidRDefault="00B8300C">
      <w:pPr>
        <w:ind w:left="540" w:hanging="540"/>
        <w:rPr>
          <w:b/>
          <w:szCs w:val="22"/>
          <w:lang w:val="hu-HU"/>
        </w:rPr>
      </w:pPr>
      <w:r>
        <w:rPr>
          <w:b/>
          <w:szCs w:val="22"/>
          <w:lang w:val="hu-HU" w:eastAsia="en-US"/>
        </w:rPr>
        <w:t>9.</w:t>
      </w:r>
      <w:r>
        <w:rPr>
          <w:b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szCs w:val="22"/>
          <w:lang w:val="hu-HU"/>
        </w:rPr>
        <w:t xml:space="preserve"> DÁTUMA</w:t>
      </w:r>
    </w:p>
    <w:p w14:paraId="530DCFC3" w14:textId="77777777" w:rsidR="00955293" w:rsidRDefault="00955293">
      <w:pPr>
        <w:rPr>
          <w:b/>
          <w:szCs w:val="22"/>
          <w:lang w:val="hu-HU"/>
        </w:rPr>
      </w:pPr>
    </w:p>
    <w:p w14:paraId="53E850B1" w14:textId="77777777" w:rsidR="00955293" w:rsidRDefault="00B8300C">
      <w:pPr>
        <w:rPr>
          <w:bCs/>
          <w:szCs w:val="22"/>
          <w:lang w:val="hu-HU"/>
        </w:rPr>
      </w:pPr>
      <w:r>
        <w:rPr>
          <w:szCs w:val="22"/>
          <w:lang w:val="hu-HU" w:eastAsia="en-US"/>
        </w:rPr>
        <w:t>A forgalomba hozatali engedély első kiadásának dátuma: 2013. június 5.</w:t>
      </w:r>
    </w:p>
    <w:p w14:paraId="126C82E0" w14:textId="77777777" w:rsidR="00955293" w:rsidRDefault="00B8300C">
      <w:pPr>
        <w:ind w:left="567" w:hanging="567"/>
        <w:jc w:val="both"/>
        <w:rPr>
          <w:szCs w:val="22"/>
          <w:lang w:val="hu-HU" w:eastAsia="en-US"/>
        </w:rPr>
      </w:pPr>
      <w:r>
        <w:rPr>
          <w:szCs w:val="22"/>
          <w:lang w:val="hu-HU" w:eastAsia="en-US"/>
        </w:rPr>
        <w:t>A forgalomba hozatali engedély megújításának dátuma: 2020. március 30.</w:t>
      </w:r>
    </w:p>
    <w:p w14:paraId="67E5866B" w14:textId="77777777" w:rsidR="00955293" w:rsidRDefault="00955293">
      <w:pPr>
        <w:ind w:left="567" w:hanging="567"/>
        <w:jc w:val="both"/>
        <w:rPr>
          <w:b/>
          <w:szCs w:val="22"/>
          <w:lang w:val="hu-HU" w:eastAsia="en-US"/>
        </w:rPr>
      </w:pPr>
    </w:p>
    <w:p w14:paraId="6B6295CE" w14:textId="77777777" w:rsidR="00955293" w:rsidRDefault="00955293">
      <w:pPr>
        <w:ind w:left="567" w:hanging="567"/>
        <w:jc w:val="both"/>
        <w:rPr>
          <w:b/>
          <w:szCs w:val="22"/>
          <w:lang w:val="hu-HU" w:eastAsia="en-US"/>
        </w:rPr>
      </w:pPr>
    </w:p>
    <w:p w14:paraId="4019DEFF" w14:textId="77777777" w:rsidR="00955293" w:rsidRDefault="00B8300C">
      <w:pPr>
        <w:ind w:left="567" w:hanging="567"/>
        <w:jc w:val="both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10.</w:t>
      </w:r>
      <w:r>
        <w:rPr>
          <w:b/>
          <w:szCs w:val="22"/>
          <w:lang w:val="hu-HU" w:eastAsia="en-US"/>
        </w:rPr>
        <w:tab/>
        <w:t>A SZÖVEG ELLENŐRZÉSÉNEK DÁTUMA</w:t>
      </w:r>
    </w:p>
    <w:p w14:paraId="3B8CAA7D" w14:textId="77777777" w:rsidR="00955293" w:rsidRDefault="00955293">
      <w:pPr>
        <w:rPr>
          <w:szCs w:val="22"/>
          <w:lang w:val="hu-HU"/>
        </w:rPr>
      </w:pPr>
    </w:p>
    <w:p w14:paraId="1E754CB0" w14:textId="650D1D6A" w:rsidR="00955293" w:rsidRDefault="00B8300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2024. </w:t>
      </w:r>
      <w:r>
        <w:rPr>
          <w:iCs/>
          <w:szCs w:val="22"/>
          <w:lang w:val="hu-HU" w:eastAsia="en-US"/>
        </w:rPr>
        <w:t>augusztus 8.</w:t>
      </w:r>
    </w:p>
    <w:sectPr w:rsidR="00955293">
      <w:headerReference w:type="even" r:id="rId9"/>
      <w:headerReference w:type="default" r:id="rId10"/>
      <w:footerReference w:type="even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0C151" w14:textId="77777777" w:rsidR="00955293" w:rsidRDefault="00B8300C">
      <w:r>
        <w:separator/>
      </w:r>
    </w:p>
  </w:endnote>
  <w:endnote w:type="continuationSeparator" w:id="0">
    <w:p w14:paraId="1B2727B4" w14:textId="77777777" w:rsidR="00955293" w:rsidRDefault="00B83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DA161" w14:textId="77777777" w:rsidR="00955293" w:rsidRDefault="00B8300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D84CE8C" w14:textId="77777777" w:rsidR="00955293" w:rsidRDefault="0095529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659D6" w14:textId="62D385BC" w:rsidR="00955293" w:rsidRDefault="00B8300C">
    <w:pPr>
      <w:pStyle w:val="llb"/>
      <w:rPr>
        <w:sz w:val="18"/>
        <w:szCs w:val="18"/>
        <w:lang w:val="hu-HU"/>
      </w:rPr>
    </w:pPr>
    <w:proofErr w:type="spellStart"/>
    <w:r w:rsidRPr="00B8300C">
      <w:rPr>
        <w:sz w:val="18"/>
        <w:szCs w:val="18"/>
        <w:lang w:val="hu-HU"/>
      </w:rPr>
      <w:t>NNGYK</w:t>
    </w:r>
    <w:proofErr w:type="spellEnd"/>
    <w:r w:rsidRPr="00B8300C">
      <w:rPr>
        <w:sz w:val="18"/>
        <w:szCs w:val="18"/>
        <w:lang w:val="hu-HU"/>
      </w:rPr>
      <w:t>/</w:t>
    </w:r>
    <w:proofErr w:type="spellStart"/>
    <w:r w:rsidRPr="00B8300C">
      <w:rPr>
        <w:sz w:val="18"/>
        <w:szCs w:val="18"/>
        <w:lang w:val="hu-HU"/>
      </w:rPr>
      <w:t>GYSZ</w:t>
    </w:r>
    <w:proofErr w:type="spellEnd"/>
    <w:r w:rsidRPr="00B8300C">
      <w:rPr>
        <w:sz w:val="18"/>
        <w:szCs w:val="18"/>
        <w:lang w:val="hu-HU"/>
      </w:rPr>
      <w:t>/43362/2024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BB629" w14:textId="77777777" w:rsidR="00955293" w:rsidRDefault="00B8300C">
      <w:r>
        <w:separator/>
      </w:r>
    </w:p>
  </w:footnote>
  <w:footnote w:type="continuationSeparator" w:id="0">
    <w:p w14:paraId="3359C343" w14:textId="77777777" w:rsidR="00955293" w:rsidRDefault="00B83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E92CD" w14:textId="77777777" w:rsidR="00955293" w:rsidRDefault="00B8300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E628E60" w14:textId="77777777" w:rsidR="00955293" w:rsidRDefault="0095529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TableTag1"/>
  <w:bookmarkEnd w:id="0"/>
  <w:p w14:paraId="1F2F6806" w14:textId="77777777" w:rsidR="00955293" w:rsidRDefault="00B8300C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12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DC7FEC"/>
    <w:multiLevelType w:val="hybridMultilevel"/>
    <w:tmpl w:val="778226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490431"/>
    <w:multiLevelType w:val="hybridMultilevel"/>
    <w:tmpl w:val="78ACCB2E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62179"/>
    <w:multiLevelType w:val="hybridMultilevel"/>
    <w:tmpl w:val="B18CEC7E"/>
    <w:lvl w:ilvl="0" w:tplc="090A1E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05BD6"/>
    <w:multiLevelType w:val="hybridMultilevel"/>
    <w:tmpl w:val="FB44E11C"/>
    <w:lvl w:ilvl="0" w:tplc="D45091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93598"/>
    <w:multiLevelType w:val="hybridMultilevel"/>
    <w:tmpl w:val="A02AE84C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C7CC7"/>
    <w:multiLevelType w:val="hybridMultilevel"/>
    <w:tmpl w:val="67A826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7D72B0"/>
    <w:multiLevelType w:val="hybridMultilevel"/>
    <w:tmpl w:val="4F4EE562"/>
    <w:lvl w:ilvl="0" w:tplc="43CC69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B803C3"/>
    <w:multiLevelType w:val="hybridMultilevel"/>
    <w:tmpl w:val="EB72FA6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562B98"/>
    <w:multiLevelType w:val="hybridMultilevel"/>
    <w:tmpl w:val="23C8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C151DF"/>
    <w:multiLevelType w:val="hybridMultilevel"/>
    <w:tmpl w:val="2F80A31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0"/>
  </w:num>
  <w:num w:numId="3">
    <w:abstractNumId w:val="14"/>
  </w:num>
  <w:num w:numId="4">
    <w:abstractNumId w:val="11"/>
  </w:num>
  <w:num w:numId="5">
    <w:abstractNumId w:val="6"/>
  </w:num>
  <w:num w:numId="6">
    <w:abstractNumId w:val="13"/>
  </w:num>
  <w:num w:numId="7">
    <w:abstractNumId w:val="5"/>
  </w:num>
  <w:num w:numId="8">
    <w:abstractNumId w:val="15"/>
  </w:num>
  <w:num w:numId="9">
    <w:abstractNumId w:val="17"/>
  </w:num>
  <w:num w:numId="10">
    <w:abstractNumId w:val="7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2"/>
  </w:num>
  <w:num w:numId="17">
    <w:abstractNumId w:val="9"/>
  </w:num>
  <w:num w:numId="18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activeWritingStyle w:appName="MSWord" w:lang="hu-HU" w:vendorID="7" w:dllVersion="513" w:checkStyle="1"/>
  <w:activeWritingStyle w:appName="MSWord" w:lang="hu-HU" w:vendorID="7" w:dllVersion="52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293"/>
    <w:rsid w:val="007033D8"/>
    <w:rsid w:val="00955293"/>
    <w:rsid w:val="009A3676"/>
    <w:rsid w:val="00B8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1F053EA"/>
  <w15:chartTrackingRefBased/>
  <w15:docId w15:val="{4E4366F8-5E8C-4411-AC00-5D4551A1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link w:val="CsakszvegChar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val="en-GB"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val="en-GB" w:eastAsia="en-US"/>
    </w:rPr>
  </w:style>
  <w:style w:type="numbering" w:customStyle="1" w:styleId="Brezseznama4">
    <w:name w:val="Brez seznama4"/>
    <w:next w:val="Nemlista"/>
    <w:semiHidden/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pPr>
      <w:ind w:left="708"/>
    </w:pPr>
  </w:style>
  <w:style w:type="character" w:customStyle="1" w:styleId="CsakszvegChar">
    <w:name w:val="Csak szöveg Char"/>
    <w:link w:val="Csakszveg"/>
    <w:rPr>
      <w:rFonts w:ascii="Courier New" w:hAnsi="Courier New"/>
      <w:lang w:val="en-GB"/>
    </w:rPr>
  </w:style>
  <w:style w:type="paragraph" w:customStyle="1" w:styleId="Text">
    <w:name w:val="Text"/>
    <w:link w:val="TextChar"/>
    <w:pPr>
      <w:spacing w:line="240" w:lineRule="atLeast"/>
      <w:ind w:left="568"/>
    </w:pPr>
    <w:rPr>
      <w:sz w:val="22"/>
      <w:szCs w:val="22"/>
      <w:lang w:val="de-DE" w:eastAsia="de-DE"/>
    </w:rPr>
  </w:style>
  <w:style w:type="character" w:customStyle="1" w:styleId="TextChar">
    <w:name w:val="Text Char"/>
    <w:link w:val="Text"/>
    <w:rPr>
      <w:sz w:val="22"/>
      <w:szCs w:val="22"/>
      <w:lang w:val="de-DE" w:eastAsia="de-DE" w:bidi="ar-SA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  <w:style w:type="paragraph" w:styleId="Vltozat">
    <w:name w:val="Revision"/>
    <w:hidden/>
    <w:uiPriority w:val="99"/>
    <w:semiHidden/>
    <w:rPr>
      <w:sz w:val="22"/>
      <w:lang w:val="sl-SI" w:eastAsia="sl-SI"/>
    </w:rPr>
  </w:style>
  <w:style w:type="character" w:customStyle="1" w:styleId="lfejChar">
    <w:name w:val="Élőfej Char"/>
    <w:link w:val="lfej"/>
    <w:uiPriority w:val="99"/>
    <w:rPr>
      <w:sz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43A7C-29DF-47D2-9641-D537B81D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3552</Words>
  <Characters>27117</Characters>
  <Application>Microsoft Office Word</Application>
  <DocSecurity>0</DocSecurity>
  <Lines>225</Lines>
  <Paragraphs>61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30608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Ogyi_17.1</cp:lastModifiedBy>
  <cp:revision>14</cp:revision>
  <cp:lastPrinted>2020-02-28T08:52:00Z</cp:lastPrinted>
  <dcterms:created xsi:type="dcterms:W3CDTF">2024-07-11T08:40:00Z</dcterms:created>
  <dcterms:modified xsi:type="dcterms:W3CDTF">2026-09-14T09:23:00Z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PI_Text076502_1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