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9FEA0" w14:textId="0E70E87C" w:rsidR="00E86277" w:rsidRPr="003E5CB5" w:rsidRDefault="00577B77">
      <w:pPr>
        <w:pStyle w:val="Cmsor1"/>
        <w:numPr>
          <w:ilvl w:val="0"/>
          <w:numId w:val="0"/>
        </w:numPr>
        <w:tabs>
          <w:tab w:val="left" w:pos="567"/>
        </w:tabs>
        <w:rPr>
          <w:bCs w:val="0"/>
          <w:sz w:val="22"/>
          <w:szCs w:val="22"/>
          <w:lang w:val="hu-HU"/>
        </w:rPr>
      </w:pPr>
      <w:r w:rsidRPr="003E5CB5">
        <w:rPr>
          <w:sz w:val="22"/>
          <w:szCs w:val="22"/>
          <w:lang w:val="hu-HU"/>
        </w:rPr>
        <w:t>1.</w:t>
      </w:r>
      <w:r w:rsidRPr="003E5CB5">
        <w:rPr>
          <w:sz w:val="22"/>
          <w:szCs w:val="22"/>
          <w:lang w:val="hu-HU"/>
        </w:rPr>
        <w:tab/>
      </w:r>
      <w:r w:rsidR="00E86277" w:rsidRPr="003E5CB5">
        <w:rPr>
          <w:bCs w:val="0"/>
          <w:sz w:val="22"/>
          <w:szCs w:val="22"/>
          <w:lang w:val="hu-HU"/>
        </w:rPr>
        <w:t>A GYÓGYSZER NEVE</w:t>
      </w:r>
    </w:p>
    <w:p w14:paraId="103A4068" w14:textId="38726421" w:rsidR="00E86277" w:rsidRPr="003E5CB5" w:rsidRDefault="00E86277" w:rsidP="00B00BEE">
      <w:pPr>
        <w:keepNext/>
        <w:rPr>
          <w:szCs w:val="22"/>
        </w:rPr>
      </w:pPr>
    </w:p>
    <w:p w14:paraId="25C5880F" w14:textId="77777777" w:rsidR="00E86277" w:rsidRPr="003E5CB5" w:rsidRDefault="00E86277" w:rsidP="00B00BEE">
      <w:pPr>
        <w:rPr>
          <w:szCs w:val="22"/>
        </w:rPr>
      </w:pPr>
      <w:r w:rsidRPr="003E5CB5">
        <w:rPr>
          <w:szCs w:val="22"/>
        </w:rPr>
        <w:t>Metoject PEN 7,5 mg oldatos injekció előretöltött injekciós tollban</w:t>
      </w:r>
    </w:p>
    <w:p w14:paraId="26017CB8" w14:textId="77777777" w:rsidR="00E86277" w:rsidRPr="003E5CB5" w:rsidRDefault="00E86277" w:rsidP="00B00BEE">
      <w:pPr>
        <w:rPr>
          <w:szCs w:val="22"/>
        </w:rPr>
      </w:pPr>
      <w:r w:rsidRPr="003E5CB5">
        <w:rPr>
          <w:szCs w:val="22"/>
        </w:rPr>
        <w:t>Metoject PEN 10 mg oldatos injekció előretöltött injekciós tollban</w:t>
      </w:r>
    </w:p>
    <w:p w14:paraId="221A6D72" w14:textId="77777777" w:rsidR="00E86277" w:rsidRPr="003E5CB5" w:rsidRDefault="00E86277" w:rsidP="00B00BEE">
      <w:pPr>
        <w:rPr>
          <w:szCs w:val="22"/>
        </w:rPr>
      </w:pPr>
      <w:r w:rsidRPr="003E5CB5">
        <w:rPr>
          <w:szCs w:val="22"/>
        </w:rPr>
        <w:t>Metoject PEN 12,5 mg oldatos injekció előretöltött injekciós tollban</w:t>
      </w:r>
    </w:p>
    <w:p w14:paraId="6AE576A5" w14:textId="77777777" w:rsidR="00E86277" w:rsidRPr="003E5CB5" w:rsidRDefault="00E86277" w:rsidP="00B00BEE">
      <w:pPr>
        <w:rPr>
          <w:szCs w:val="22"/>
        </w:rPr>
      </w:pPr>
      <w:r w:rsidRPr="003E5CB5">
        <w:rPr>
          <w:szCs w:val="22"/>
        </w:rPr>
        <w:t>Metoject PEN 15 mg oldatos injekció előretöltött injekciós tollban</w:t>
      </w:r>
    </w:p>
    <w:p w14:paraId="000575AE" w14:textId="77777777" w:rsidR="00E86277" w:rsidRPr="003E5CB5" w:rsidRDefault="00E86277" w:rsidP="00B00BEE">
      <w:pPr>
        <w:rPr>
          <w:szCs w:val="22"/>
        </w:rPr>
      </w:pPr>
      <w:r w:rsidRPr="003E5CB5">
        <w:rPr>
          <w:szCs w:val="22"/>
        </w:rPr>
        <w:t>Metoject PEN 17,5 mg oldatos injekció előretöltött injekciós tollban</w:t>
      </w:r>
    </w:p>
    <w:p w14:paraId="6C8050AD" w14:textId="77777777" w:rsidR="00E86277" w:rsidRPr="003E5CB5" w:rsidRDefault="00E86277" w:rsidP="00B00BEE">
      <w:pPr>
        <w:rPr>
          <w:szCs w:val="22"/>
        </w:rPr>
      </w:pPr>
      <w:r w:rsidRPr="003E5CB5">
        <w:rPr>
          <w:szCs w:val="22"/>
        </w:rPr>
        <w:t>Metoject PEN 20 mg oldatos injekció előretöltött injekciós tollban</w:t>
      </w:r>
    </w:p>
    <w:p w14:paraId="11A3ED18" w14:textId="77777777" w:rsidR="00E86277" w:rsidRPr="003E5CB5" w:rsidRDefault="00E86277" w:rsidP="00B00BEE">
      <w:pPr>
        <w:rPr>
          <w:szCs w:val="22"/>
        </w:rPr>
      </w:pPr>
      <w:r w:rsidRPr="003E5CB5">
        <w:rPr>
          <w:szCs w:val="22"/>
        </w:rPr>
        <w:t>Metoject PEN 22,5 mg oldatos injekció előretöltött injekciós tollban</w:t>
      </w:r>
    </w:p>
    <w:p w14:paraId="58CB76BA" w14:textId="77777777" w:rsidR="00E86277" w:rsidRPr="003E5CB5" w:rsidRDefault="00E86277" w:rsidP="00B00BEE">
      <w:pPr>
        <w:rPr>
          <w:szCs w:val="22"/>
        </w:rPr>
      </w:pPr>
      <w:r w:rsidRPr="003E5CB5">
        <w:rPr>
          <w:szCs w:val="22"/>
        </w:rPr>
        <w:t>Metoject PEN 25 mg oldatos injekció előretöltött injekciós tollban</w:t>
      </w:r>
    </w:p>
    <w:p w14:paraId="1096A294" w14:textId="77777777" w:rsidR="00E86277" w:rsidRPr="003E5CB5" w:rsidRDefault="00E86277" w:rsidP="00B00BEE">
      <w:pPr>
        <w:rPr>
          <w:szCs w:val="22"/>
        </w:rPr>
      </w:pPr>
      <w:r w:rsidRPr="003E5CB5">
        <w:rPr>
          <w:szCs w:val="22"/>
        </w:rPr>
        <w:t>Metoject PEN 27,5 mg oldatos injekció előretöltött injekciós tollban</w:t>
      </w:r>
    </w:p>
    <w:p w14:paraId="7DE7B58B" w14:textId="77777777" w:rsidR="00E86277" w:rsidRPr="003E5CB5" w:rsidRDefault="00E86277" w:rsidP="00B00BEE">
      <w:pPr>
        <w:rPr>
          <w:szCs w:val="22"/>
        </w:rPr>
      </w:pPr>
      <w:r w:rsidRPr="003E5CB5">
        <w:rPr>
          <w:szCs w:val="22"/>
        </w:rPr>
        <w:t>Metoject PEN 30 mg oldatos injekció előretöltött injekciós tollban</w:t>
      </w:r>
    </w:p>
    <w:p w14:paraId="3D2C9506" w14:textId="77777777" w:rsidR="00E86277" w:rsidRPr="003E5CB5" w:rsidRDefault="00E86277" w:rsidP="00B00BEE">
      <w:pPr>
        <w:rPr>
          <w:szCs w:val="22"/>
        </w:rPr>
      </w:pPr>
    </w:p>
    <w:p w14:paraId="725DE6DC" w14:textId="77777777" w:rsidR="00E86277" w:rsidRPr="003E5CB5" w:rsidRDefault="00E86277" w:rsidP="00B00BEE">
      <w:pPr>
        <w:rPr>
          <w:szCs w:val="22"/>
        </w:rPr>
      </w:pPr>
    </w:p>
    <w:p w14:paraId="176E8467" w14:textId="77777777" w:rsidR="00E86277" w:rsidRPr="003E5CB5" w:rsidRDefault="00577B77">
      <w:pPr>
        <w:pStyle w:val="Cmsor1"/>
        <w:numPr>
          <w:ilvl w:val="0"/>
          <w:numId w:val="0"/>
        </w:numPr>
        <w:tabs>
          <w:tab w:val="left" w:pos="567"/>
        </w:tabs>
        <w:rPr>
          <w:bCs w:val="0"/>
          <w:sz w:val="22"/>
          <w:szCs w:val="22"/>
          <w:lang w:val="hu-HU"/>
        </w:rPr>
      </w:pPr>
      <w:r w:rsidRPr="003E5CB5">
        <w:rPr>
          <w:sz w:val="22"/>
          <w:szCs w:val="22"/>
          <w:lang w:val="hu-HU"/>
        </w:rPr>
        <w:t>2.</w:t>
      </w:r>
      <w:r w:rsidRPr="003E5CB5">
        <w:rPr>
          <w:sz w:val="22"/>
          <w:szCs w:val="22"/>
          <w:lang w:val="hu-HU"/>
        </w:rPr>
        <w:tab/>
      </w:r>
      <w:r w:rsidR="00E86277" w:rsidRPr="003E5CB5">
        <w:rPr>
          <w:bCs w:val="0"/>
          <w:sz w:val="22"/>
          <w:szCs w:val="22"/>
          <w:lang w:val="hu-HU"/>
        </w:rPr>
        <w:t>MINŐSÉGI ÉS MENNYISÉGI ÖSSZETÉTEL</w:t>
      </w:r>
    </w:p>
    <w:p w14:paraId="05DA2E46" w14:textId="77777777" w:rsidR="00E86277" w:rsidRPr="003E5CB5" w:rsidRDefault="00E86277" w:rsidP="00B00BEE">
      <w:pPr>
        <w:keepNext/>
        <w:rPr>
          <w:szCs w:val="22"/>
        </w:rPr>
      </w:pPr>
    </w:p>
    <w:p w14:paraId="1E2DF884" w14:textId="77777777" w:rsidR="00E86277" w:rsidRPr="003E5CB5" w:rsidRDefault="00E86277" w:rsidP="00B00BEE">
      <w:pPr>
        <w:rPr>
          <w:szCs w:val="22"/>
        </w:rPr>
      </w:pPr>
      <w:r w:rsidRPr="003E5CB5">
        <w:rPr>
          <w:szCs w:val="22"/>
        </w:rPr>
        <w:t>1 előretöltött injekciós toll 0,15 ml oldatban 7,5 mg metotrexátot tartalmaz.</w:t>
      </w:r>
    </w:p>
    <w:p w14:paraId="64A3A58F" w14:textId="77777777" w:rsidR="00E86277" w:rsidRPr="003E5CB5" w:rsidRDefault="00E86277" w:rsidP="00B00BEE">
      <w:pPr>
        <w:rPr>
          <w:szCs w:val="22"/>
        </w:rPr>
      </w:pPr>
      <w:r w:rsidRPr="003E5CB5">
        <w:rPr>
          <w:szCs w:val="22"/>
        </w:rPr>
        <w:t>1 előretöltött injekciós toll 0,20 ml oldatban 10 mg metotrexátot tartalmaz.</w:t>
      </w:r>
    </w:p>
    <w:p w14:paraId="75135555" w14:textId="77777777" w:rsidR="00E86277" w:rsidRPr="003E5CB5" w:rsidRDefault="00E86277" w:rsidP="00B00BEE">
      <w:pPr>
        <w:rPr>
          <w:szCs w:val="22"/>
        </w:rPr>
      </w:pPr>
      <w:r w:rsidRPr="003E5CB5">
        <w:rPr>
          <w:szCs w:val="22"/>
        </w:rPr>
        <w:t>1 előretöltött injekciós toll 0,25 ml oldatban 12,5 mg metotrexátot tartalmaz.</w:t>
      </w:r>
    </w:p>
    <w:p w14:paraId="01BD9DC9" w14:textId="77777777" w:rsidR="00E86277" w:rsidRPr="003E5CB5" w:rsidRDefault="00E86277" w:rsidP="00B00BEE">
      <w:pPr>
        <w:rPr>
          <w:szCs w:val="22"/>
        </w:rPr>
      </w:pPr>
      <w:r w:rsidRPr="003E5CB5">
        <w:rPr>
          <w:szCs w:val="22"/>
        </w:rPr>
        <w:t>1 előretöltött injekciós toll 0,30 ml oldatban 15 mg metotrexátot tartalmaz.</w:t>
      </w:r>
    </w:p>
    <w:p w14:paraId="625ADDE4" w14:textId="77777777" w:rsidR="00E86277" w:rsidRPr="003E5CB5" w:rsidRDefault="00E86277" w:rsidP="00B00BEE">
      <w:pPr>
        <w:rPr>
          <w:szCs w:val="22"/>
        </w:rPr>
      </w:pPr>
      <w:r w:rsidRPr="003E5CB5">
        <w:rPr>
          <w:szCs w:val="22"/>
        </w:rPr>
        <w:t>1 előretöltött injekciós toll 0,35 ml oldatban 17,5 mg metotrexátot tartalmaz.</w:t>
      </w:r>
    </w:p>
    <w:p w14:paraId="52FF64AC" w14:textId="77777777" w:rsidR="00E86277" w:rsidRPr="003E5CB5" w:rsidRDefault="00E86277" w:rsidP="00B00BEE">
      <w:pPr>
        <w:rPr>
          <w:szCs w:val="22"/>
        </w:rPr>
      </w:pPr>
      <w:r w:rsidRPr="003E5CB5">
        <w:rPr>
          <w:szCs w:val="22"/>
        </w:rPr>
        <w:t>1 előretöltött injekciós toll 0,40 ml oldatban 20 mg metotrexátot tartalmaz.</w:t>
      </w:r>
    </w:p>
    <w:p w14:paraId="2AC5FA18" w14:textId="77777777" w:rsidR="00E86277" w:rsidRPr="003E5CB5" w:rsidRDefault="00E86277" w:rsidP="00B00BEE">
      <w:pPr>
        <w:rPr>
          <w:szCs w:val="22"/>
        </w:rPr>
      </w:pPr>
      <w:r w:rsidRPr="003E5CB5">
        <w:rPr>
          <w:szCs w:val="22"/>
        </w:rPr>
        <w:t>1 előretöltött injekciós toll 0,45 ml oldatban 22,5 mg metotrexátot tartalmaz.</w:t>
      </w:r>
    </w:p>
    <w:p w14:paraId="08183BDF" w14:textId="77777777" w:rsidR="00E86277" w:rsidRPr="003E5CB5" w:rsidRDefault="00E86277" w:rsidP="00B00BEE">
      <w:pPr>
        <w:rPr>
          <w:szCs w:val="22"/>
        </w:rPr>
      </w:pPr>
      <w:r w:rsidRPr="003E5CB5">
        <w:rPr>
          <w:szCs w:val="22"/>
        </w:rPr>
        <w:t>1 előretöltött injekciós toll 0,50 ml oldatban 25 mg metotrexátot tartalmaz.</w:t>
      </w:r>
    </w:p>
    <w:p w14:paraId="24BD82A0" w14:textId="77777777" w:rsidR="00E86277" w:rsidRPr="003E5CB5" w:rsidRDefault="00E86277" w:rsidP="00B00BEE">
      <w:pPr>
        <w:rPr>
          <w:szCs w:val="22"/>
        </w:rPr>
      </w:pPr>
      <w:r w:rsidRPr="003E5CB5">
        <w:rPr>
          <w:szCs w:val="22"/>
        </w:rPr>
        <w:t>1 előretöltött injekciós toll 0,55 ml oldatban 27,5 mg metotrexátot tartalmaz.</w:t>
      </w:r>
    </w:p>
    <w:p w14:paraId="1548F8D6" w14:textId="77777777" w:rsidR="00E86277" w:rsidRPr="003E5CB5" w:rsidRDefault="00E86277" w:rsidP="00B00BEE">
      <w:pPr>
        <w:rPr>
          <w:szCs w:val="22"/>
        </w:rPr>
      </w:pPr>
      <w:r w:rsidRPr="003E5CB5">
        <w:rPr>
          <w:szCs w:val="22"/>
        </w:rPr>
        <w:t>1 előretöltött injekciós toll 0,60 ml oldatban 30 mg metotrexátot tartalmaz.</w:t>
      </w:r>
    </w:p>
    <w:p w14:paraId="7D94CDF2" w14:textId="77777777" w:rsidR="0006025F" w:rsidRPr="003E5CB5" w:rsidRDefault="0006025F" w:rsidP="00B00BEE">
      <w:pPr>
        <w:rPr>
          <w:szCs w:val="22"/>
        </w:rPr>
      </w:pPr>
    </w:p>
    <w:p w14:paraId="403839A4" w14:textId="77777777" w:rsidR="00E86277" w:rsidRPr="003E5CB5" w:rsidRDefault="00E86277" w:rsidP="00B00BEE">
      <w:pPr>
        <w:rPr>
          <w:szCs w:val="22"/>
        </w:rPr>
      </w:pPr>
      <w:r w:rsidRPr="003E5CB5">
        <w:rPr>
          <w:szCs w:val="22"/>
        </w:rPr>
        <w:t>A segédanyagok teljes listáját lásd a 6.1 pontban.</w:t>
      </w:r>
    </w:p>
    <w:p w14:paraId="4808203E" w14:textId="77777777" w:rsidR="00E86277" w:rsidRPr="003E5CB5" w:rsidRDefault="00E86277" w:rsidP="00B00BEE">
      <w:pPr>
        <w:rPr>
          <w:szCs w:val="22"/>
        </w:rPr>
      </w:pPr>
    </w:p>
    <w:p w14:paraId="7AC9D84A" w14:textId="77777777" w:rsidR="00E86277" w:rsidRPr="003E5CB5" w:rsidRDefault="00E86277" w:rsidP="00B00BEE">
      <w:pPr>
        <w:rPr>
          <w:szCs w:val="22"/>
        </w:rPr>
      </w:pPr>
    </w:p>
    <w:p w14:paraId="2C7B930F" w14:textId="77777777" w:rsidR="00E86277" w:rsidRPr="003E5CB5" w:rsidRDefault="00577B77">
      <w:pPr>
        <w:pStyle w:val="Cmsor1"/>
        <w:numPr>
          <w:ilvl w:val="0"/>
          <w:numId w:val="0"/>
        </w:numPr>
        <w:tabs>
          <w:tab w:val="left" w:pos="567"/>
        </w:tabs>
        <w:rPr>
          <w:bCs w:val="0"/>
          <w:sz w:val="22"/>
          <w:szCs w:val="22"/>
          <w:lang w:val="hu-HU"/>
        </w:rPr>
      </w:pPr>
      <w:r w:rsidRPr="003E5CB5">
        <w:rPr>
          <w:sz w:val="22"/>
          <w:szCs w:val="22"/>
          <w:lang w:val="hu-HU"/>
        </w:rPr>
        <w:t>3.</w:t>
      </w:r>
      <w:r w:rsidRPr="003E5CB5">
        <w:rPr>
          <w:sz w:val="22"/>
          <w:szCs w:val="22"/>
          <w:lang w:val="hu-HU"/>
        </w:rPr>
        <w:tab/>
      </w:r>
      <w:r w:rsidR="00E86277" w:rsidRPr="003E5CB5">
        <w:rPr>
          <w:bCs w:val="0"/>
          <w:sz w:val="22"/>
          <w:szCs w:val="22"/>
          <w:lang w:val="hu-HU"/>
        </w:rPr>
        <w:t>GYÓGYSZERFORMA</w:t>
      </w:r>
    </w:p>
    <w:p w14:paraId="1BC569D0" w14:textId="77777777" w:rsidR="00E86277" w:rsidRPr="003E5CB5" w:rsidRDefault="00E86277" w:rsidP="00B00BEE">
      <w:pPr>
        <w:keepNext/>
        <w:rPr>
          <w:szCs w:val="22"/>
        </w:rPr>
      </w:pPr>
    </w:p>
    <w:p w14:paraId="7F790F59" w14:textId="77777777" w:rsidR="00E86277" w:rsidRPr="003E5CB5" w:rsidRDefault="00E86277" w:rsidP="00B00BEE">
      <w:pPr>
        <w:rPr>
          <w:szCs w:val="22"/>
        </w:rPr>
      </w:pPr>
      <w:r w:rsidRPr="003E5CB5">
        <w:rPr>
          <w:szCs w:val="22"/>
        </w:rPr>
        <w:t>Oldatos injekció előretöltött injekciós tollban.</w:t>
      </w:r>
    </w:p>
    <w:p w14:paraId="624ED1C6" w14:textId="77777777" w:rsidR="00E86277" w:rsidRPr="003E5CB5" w:rsidRDefault="00E86277" w:rsidP="00B00BEE">
      <w:pPr>
        <w:rPr>
          <w:szCs w:val="22"/>
        </w:rPr>
      </w:pPr>
      <w:r w:rsidRPr="003E5CB5">
        <w:rPr>
          <w:szCs w:val="22"/>
        </w:rPr>
        <w:t>Átlátszó, sárgás-barna oldat.</w:t>
      </w:r>
    </w:p>
    <w:p w14:paraId="04D2904B" w14:textId="77777777" w:rsidR="00E86277" w:rsidRPr="003E5CB5" w:rsidRDefault="00E86277" w:rsidP="00B00BEE">
      <w:pPr>
        <w:rPr>
          <w:szCs w:val="22"/>
        </w:rPr>
      </w:pPr>
    </w:p>
    <w:p w14:paraId="1CF64E49" w14:textId="77777777" w:rsidR="00E86277" w:rsidRPr="003E5CB5" w:rsidRDefault="00E86277" w:rsidP="00B00BEE">
      <w:pPr>
        <w:rPr>
          <w:szCs w:val="22"/>
        </w:rPr>
      </w:pPr>
    </w:p>
    <w:p w14:paraId="30261379" w14:textId="77777777" w:rsidR="00E86277" w:rsidRPr="003E5CB5" w:rsidRDefault="00577B77" w:rsidP="00B00BEE">
      <w:pPr>
        <w:pStyle w:val="Cmsor1"/>
        <w:numPr>
          <w:ilvl w:val="0"/>
          <w:numId w:val="0"/>
        </w:numPr>
        <w:rPr>
          <w:b w:val="0"/>
          <w:bCs w:val="0"/>
          <w:sz w:val="22"/>
          <w:szCs w:val="22"/>
          <w:lang w:val="hu-HU"/>
        </w:rPr>
      </w:pPr>
      <w:r w:rsidRPr="003E5CB5">
        <w:rPr>
          <w:sz w:val="22"/>
          <w:szCs w:val="22"/>
          <w:lang w:val="hu-HU"/>
        </w:rPr>
        <w:t>4.</w:t>
      </w:r>
      <w:r w:rsidRPr="003E5CB5">
        <w:rPr>
          <w:sz w:val="22"/>
          <w:szCs w:val="22"/>
          <w:lang w:val="hu-HU"/>
        </w:rPr>
        <w:tab/>
      </w:r>
      <w:r w:rsidR="00E86277" w:rsidRPr="003E5CB5">
        <w:rPr>
          <w:bCs w:val="0"/>
          <w:sz w:val="22"/>
          <w:szCs w:val="22"/>
          <w:lang w:val="hu-HU"/>
        </w:rPr>
        <w:t>KLINIKAI</w:t>
      </w:r>
      <w:r w:rsidR="00E86277" w:rsidRPr="003E5CB5">
        <w:rPr>
          <w:b w:val="0"/>
          <w:bCs w:val="0"/>
          <w:sz w:val="22"/>
          <w:szCs w:val="22"/>
          <w:lang w:val="hu-HU"/>
        </w:rPr>
        <w:t xml:space="preserve"> </w:t>
      </w:r>
      <w:r w:rsidR="00E86277" w:rsidRPr="003E5CB5">
        <w:rPr>
          <w:bCs w:val="0"/>
          <w:sz w:val="22"/>
          <w:szCs w:val="22"/>
          <w:lang w:val="hu-HU"/>
        </w:rPr>
        <w:t>JELLEMZŐK</w:t>
      </w:r>
    </w:p>
    <w:p w14:paraId="3FC5D157" w14:textId="77777777" w:rsidR="00E86277" w:rsidRPr="003E5CB5" w:rsidRDefault="00E86277" w:rsidP="006B07C7">
      <w:pPr>
        <w:keepNext/>
        <w:rPr>
          <w:szCs w:val="22"/>
        </w:rPr>
      </w:pPr>
    </w:p>
    <w:p w14:paraId="22FCBBEB" w14:textId="77777777" w:rsidR="00E86277" w:rsidRPr="003E5CB5" w:rsidRDefault="00577B77" w:rsidP="00B00BEE">
      <w:pPr>
        <w:pStyle w:val="Cmsor2"/>
        <w:numPr>
          <w:ilvl w:val="0"/>
          <w:numId w:val="0"/>
        </w:numPr>
        <w:rPr>
          <w:sz w:val="22"/>
          <w:szCs w:val="22"/>
          <w:lang w:val="hu-HU"/>
        </w:rPr>
      </w:pPr>
      <w:r w:rsidRPr="003E5CB5">
        <w:rPr>
          <w:sz w:val="22"/>
          <w:szCs w:val="22"/>
          <w:lang w:val="hu-HU"/>
        </w:rPr>
        <w:t>4.1</w:t>
      </w:r>
      <w:r w:rsidRPr="003E5CB5">
        <w:rPr>
          <w:sz w:val="22"/>
          <w:szCs w:val="22"/>
          <w:lang w:val="hu-HU"/>
        </w:rPr>
        <w:tab/>
      </w:r>
      <w:r w:rsidR="00E86277" w:rsidRPr="003E5CB5">
        <w:rPr>
          <w:sz w:val="22"/>
          <w:szCs w:val="22"/>
          <w:lang w:val="hu-HU"/>
        </w:rPr>
        <w:t>Terápiás javallatok</w:t>
      </w:r>
    </w:p>
    <w:p w14:paraId="54C1DA85" w14:textId="77777777" w:rsidR="00E86277" w:rsidRPr="003E5CB5" w:rsidRDefault="00E86277" w:rsidP="00B00BEE">
      <w:pPr>
        <w:keepNext/>
        <w:rPr>
          <w:szCs w:val="22"/>
        </w:rPr>
      </w:pPr>
    </w:p>
    <w:p w14:paraId="2BE90A57" w14:textId="77777777" w:rsidR="00E86277" w:rsidRPr="003E5CB5" w:rsidRDefault="00E86277" w:rsidP="00B00BEE">
      <w:pPr>
        <w:rPr>
          <w:szCs w:val="22"/>
        </w:rPr>
      </w:pPr>
      <w:r w:rsidRPr="003E5CB5">
        <w:rPr>
          <w:szCs w:val="22"/>
        </w:rPr>
        <w:t>A Metoject PEN a következők kezelésére javallott:</w:t>
      </w:r>
    </w:p>
    <w:p w14:paraId="50ADC775" w14:textId="77777777" w:rsidR="0006025F" w:rsidRPr="003E5CB5" w:rsidRDefault="0006025F" w:rsidP="00B00BEE">
      <w:pPr>
        <w:rPr>
          <w:szCs w:val="22"/>
        </w:rPr>
      </w:pPr>
    </w:p>
    <w:p w14:paraId="263E8645" w14:textId="77777777" w:rsidR="00E86277" w:rsidRPr="003E5CB5" w:rsidRDefault="00E86277">
      <w:pPr>
        <w:tabs>
          <w:tab w:val="left" w:pos="567"/>
        </w:tabs>
        <w:rPr>
          <w:szCs w:val="22"/>
        </w:rPr>
      </w:pPr>
      <w:r w:rsidRPr="003E5CB5">
        <w:rPr>
          <w:szCs w:val="22"/>
        </w:rPr>
        <w:lastRenderedPageBreak/>
        <w:sym w:font="Wingdings" w:char="F09F"/>
      </w:r>
      <w:r w:rsidRPr="003E5CB5">
        <w:rPr>
          <w:szCs w:val="22"/>
        </w:rPr>
        <w:tab/>
        <w:t>felnőtt betegek aktív rheumatoid arthritise</w:t>
      </w:r>
      <w:r w:rsidR="00130201" w:rsidRPr="003E5CB5">
        <w:rPr>
          <w:szCs w:val="22"/>
        </w:rPr>
        <w:t>;</w:t>
      </w:r>
    </w:p>
    <w:p w14:paraId="47B1D6AA" w14:textId="77777777" w:rsidR="00E86277" w:rsidRPr="003E5CB5" w:rsidRDefault="00E86277" w:rsidP="00B00BEE">
      <w:pPr>
        <w:ind w:left="567" w:hanging="567"/>
        <w:rPr>
          <w:szCs w:val="22"/>
        </w:rPr>
      </w:pPr>
      <w:r w:rsidRPr="003E5CB5">
        <w:rPr>
          <w:szCs w:val="22"/>
        </w:rPr>
        <w:sym w:font="Wingdings" w:char="F09F"/>
      </w:r>
      <w:r w:rsidRPr="003E5CB5">
        <w:rPr>
          <w:szCs w:val="22"/>
        </w:rPr>
        <w:tab/>
        <w:t>súlyos, aktív, idiopathiás juvenilis arthritis polyarthritises formái, amennyiben a nem</w:t>
      </w:r>
      <w:r w:rsidR="003E3244" w:rsidRPr="003E5CB5">
        <w:rPr>
          <w:szCs w:val="22"/>
        </w:rPr>
        <w:t>-</w:t>
      </w:r>
      <w:r w:rsidRPr="003E5CB5">
        <w:rPr>
          <w:szCs w:val="22"/>
        </w:rPr>
        <w:t>szteroid gyulladásgátló gyógyszerekre (NSAID-okra) adott válasz elégtelen</w:t>
      </w:r>
      <w:r w:rsidR="00130201" w:rsidRPr="003E5CB5">
        <w:rPr>
          <w:szCs w:val="22"/>
        </w:rPr>
        <w:t>;</w:t>
      </w:r>
    </w:p>
    <w:p w14:paraId="0C850A2F" w14:textId="77777777" w:rsidR="00E86277" w:rsidRPr="003E5CB5" w:rsidRDefault="00E86277" w:rsidP="00B00BEE">
      <w:pPr>
        <w:ind w:left="567" w:hanging="567"/>
        <w:rPr>
          <w:szCs w:val="22"/>
        </w:rPr>
      </w:pPr>
      <w:r w:rsidRPr="003E5CB5">
        <w:rPr>
          <w:szCs w:val="22"/>
        </w:rPr>
        <w:sym w:font="Wingdings" w:char="F09F"/>
      </w:r>
      <w:r w:rsidRPr="003E5CB5">
        <w:rPr>
          <w:szCs w:val="22"/>
        </w:rPr>
        <w:tab/>
      </w:r>
      <w:r w:rsidR="005970E9" w:rsidRPr="003E5CB5">
        <w:rPr>
          <w:szCs w:val="22"/>
        </w:rPr>
        <w:t>középsúlyos</w:t>
      </w:r>
      <w:r w:rsidR="00212158" w:rsidRPr="003E5CB5">
        <w:rPr>
          <w:szCs w:val="22"/>
        </w:rPr>
        <w:t>-</w:t>
      </w:r>
      <w:r w:rsidRPr="003E5CB5">
        <w:rPr>
          <w:szCs w:val="22"/>
        </w:rPr>
        <w:t>súlyos psoriasis</w:t>
      </w:r>
      <w:r w:rsidR="00595C7F" w:rsidRPr="003E5CB5">
        <w:rPr>
          <w:szCs w:val="22"/>
        </w:rPr>
        <w:t xml:space="preserve"> </w:t>
      </w:r>
      <w:r w:rsidR="005970E9" w:rsidRPr="003E5CB5">
        <w:rPr>
          <w:szCs w:val="22"/>
        </w:rPr>
        <w:t xml:space="preserve">szisztémás kezelésre </w:t>
      </w:r>
      <w:r w:rsidR="007B5B4A" w:rsidRPr="003E5CB5">
        <w:rPr>
          <w:szCs w:val="22"/>
        </w:rPr>
        <w:t>alkalmas felnőtt betegeknél</w:t>
      </w:r>
      <w:r w:rsidRPr="003E5CB5">
        <w:rPr>
          <w:szCs w:val="22"/>
        </w:rPr>
        <w:t>, valamint súlyos arthritis psoriatica</w:t>
      </w:r>
      <w:r w:rsidR="007B5B4A" w:rsidRPr="003E5CB5">
        <w:rPr>
          <w:szCs w:val="22"/>
        </w:rPr>
        <w:t xml:space="preserve"> felnőtt betegek esetében</w:t>
      </w:r>
      <w:r w:rsidR="00130201" w:rsidRPr="003E5CB5">
        <w:rPr>
          <w:szCs w:val="22"/>
        </w:rPr>
        <w:t>;</w:t>
      </w:r>
    </w:p>
    <w:p w14:paraId="66E4590E" w14:textId="77777777" w:rsidR="00FE5588" w:rsidRPr="003E5CB5" w:rsidRDefault="00FE5588" w:rsidP="00B00BEE">
      <w:pPr>
        <w:ind w:left="567" w:hanging="567"/>
        <w:rPr>
          <w:szCs w:val="22"/>
        </w:rPr>
      </w:pPr>
      <w:r w:rsidRPr="003E5CB5">
        <w:rPr>
          <w:szCs w:val="22"/>
        </w:rPr>
        <w:sym w:font="Wingdings" w:char="F09F"/>
      </w:r>
      <w:r w:rsidRPr="003E5CB5">
        <w:rPr>
          <w:szCs w:val="22"/>
        </w:rPr>
        <w:tab/>
        <w:t>enyhe-középsúlyos Crohn-betegség, monoterápiában vagy kortikoszteroidokkal kombinálva, tiopurinokra rezisztens vagy azokat nem toleráló felnőtt betegek esetében.</w:t>
      </w:r>
    </w:p>
    <w:p w14:paraId="61395FD3" w14:textId="77777777" w:rsidR="00E86277" w:rsidRPr="003E5CB5" w:rsidRDefault="00E86277" w:rsidP="00B00BEE">
      <w:pPr>
        <w:rPr>
          <w:szCs w:val="22"/>
        </w:rPr>
      </w:pPr>
    </w:p>
    <w:p w14:paraId="711E1783" w14:textId="77777777" w:rsidR="00E86277" w:rsidRPr="003E5CB5" w:rsidRDefault="00691E17" w:rsidP="00B00BEE">
      <w:pPr>
        <w:pStyle w:val="Cmsor2"/>
        <w:keepLines/>
        <w:numPr>
          <w:ilvl w:val="0"/>
          <w:numId w:val="0"/>
        </w:numPr>
        <w:rPr>
          <w:sz w:val="22"/>
          <w:szCs w:val="22"/>
          <w:lang w:val="hu-HU"/>
        </w:rPr>
      </w:pPr>
      <w:bookmarkStart w:id="0" w:name="os_autosavelastposition42666"/>
      <w:bookmarkEnd w:id="0"/>
      <w:r w:rsidRPr="003E5CB5">
        <w:rPr>
          <w:sz w:val="22"/>
          <w:szCs w:val="22"/>
          <w:lang w:val="hu-HU"/>
        </w:rPr>
        <w:t>4.2</w:t>
      </w:r>
      <w:r w:rsidRPr="003E5CB5">
        <w:rPr>
          <w:sz w:val="22"/>
          <w:szCs w:val="22"/>
          <w:lang w:val="hu-HU"/>
        </w:rPr>
        <w:tab/>
      </w:r>
      <w:r w:rsidR="00E86277" w:rsidRPr="003E5CB5">
        <w:rPr>
          <w:sz w:val="22"/>
          <w:szCs w:val="22"/>
          <w:lang w:val="hu-HU"/>
        </w:rPr>
        <w:t>Adagolás és alkalmazás</w:t>
      </w:r>
    </w:p>
    <w:p w14:paraId="2A78F214" w14:textId="77777777" w:rsidR="00E86277" w:rsidRPr="003E5CB5" w:rsidRDefault="00E86277" w:rsidP="00B00BEE">
      <w:pPr>
        <w:keepNext/>
        <w:keepLines/>
        <w:rPr>
          <w:szCs w:val="22"/>
        </w:rPr>
      </w:pPr>
    </w:p>
    <w:p w14:paraId="7CEBBBE8" w14:textId="39C6A92D" w:rsidR="009A6DE1" w:rsidRPr="003E5CB5" w:rsidRDefault="009A6DE1">
      <w:pPr>
        <w:keepNext/>
        <w:keepLines/>
        <w:pBdr>
          <w:top w:val="single" w:sz="12" w:space="1" w:color="auto"/>
          <w:left w:val="single" w:sz="12" w:space="4" w:color="auto"/>
          <w:bottom w:val="single" w:sz="12" w:space="1" w:color="auto"/>
          <w:right w:val="single" w:sz="12" w:space="4" w:color="auto"/>
        </w:pBdr>
        <w:tabs>
          <w:tab w:val="left" w:pos="567"/>
        </w:tabs>
        <w:autoSpaceDE w:val="0"/>
        <w:autoSpaceDN w:val="0"/>
        <w:adjustRightInd w:val="0"/>
      </w:pPr>
      <w:r w:rsidRPr="003E5CB5">
        <w:rPr>
          <w:b/>
          <w:bCs/>
        </w:rPr>
        <w:t>Fontos figyelmeztetés a Metoject</w:t>
      </w:r>
      <w:r w:rsidR="00172AE8" w:rsidRPr="003E5CB5">
        <w:rPr>
          <w:b/>
          <w:bCs/>
        </w:rPr>
        <w:t> </w:t>
      </w:r>
      <w:r w:rsidRPr="003E5CB5">
        <w:rPr>
          <w:b/>
          <w:bCs/>
        </w:rPr>
        <w:t xml:space="preserve">PEN (metotrexát) adagolására vonatkozóan </w:t>
      </w:r>
    </w:p>
    <w:p w14:paraId="7A94C0E4" w14:textId="79878056" w:rsidR="009A6DE1" w:rsidRPr="003E5CB5" w:rsidRDefault="009A6DE1">
      <w:pPr>
        <w:keepNext/>
        <w:keepLines/>
        <w:pBdr>
          <w:top w:val="single" w:sz="12" w:space="1" w:color="auto"/>
          <w:left w:val="single" w:sz="12" w:space="4" w:color="auto"/>
          <w:bottom w:val="single" w:sz="12" w:space="1" w:color="auto"/>
          <w:right w:val="single" w:sz="12" w:space="4" w:color="auto"/>
        </w:pBdr>
        <w:tabs>
          <w:tab w:val="left" w:pos="567"/>
        </w:tabs>
        <w:autoSpaceDE w:val="0"/>
        <w:autoSpaceDN w:val="0"/>
        <w:adjustRightInd w:val="0"/>
      </w:pPr>
      <w:r w:rsidRPr="003E5CB5">
        <w:t xml:space="preserve">A rheumatoid arthritis, </w:t>
      </w:r>
      <w:r w:rsidR="00B12A83" w:rsidRPr="003E5CB5">
        <w:t xml:space="preserve">idiopathiás </w:t>
      </w:r>
      <w:r w:rsidRPr="003E5CB5">
        <w:t>juvenilis arthritis, psoriasis, arthritis psoriatica és Crohn-betegség kezelése során a Metoject</w:t>
      </w:r>
      <w:r w:rsidR="00172AE8" w:rsidRPr="003E5CB5">
        <w:t> </w:t>
      </w:r>
      <w:r w:rsidRPr="003E5CB5">
        <w:t xml:space="preserve">PEN-t (metotrexát) </w:t>
      </w:r>
      <w:r w:rsidRPr="003E5CB5">
        <w:rPr>
          <w:b/>
          <w:bCs/>
        </w:rPr>
        <w:t xml:space="preserve">csak hetente egyszer szabad alkalmazni. </w:t>
      </w:r>
      <w:r w:rsidRPr="003E5CB5">
        <w:t>Az adagolási hibák a Metoject</w:t>
      </w:r>
      <w:r w:rsidR="00172AE8" w:rsidRPr="003E5CB5">
        <w:t> </w:t>
      </w:r>
      <w:r w:rsidRPr="003E5CB5">
        <w:t>PEN (metotrexát) alkalmazása során súlyos nemkívánatos reakciók kialakulásához vezethetnek, beleértve a halált is. Kérjük, nagyon alaposan olvassa el az alkalmazási előírásnak ezt a pontját.</w:t>
      </w:r>
    </w:p>
    <w:p w14:paraId="35C9A7CD" w14:textId="77777777" w:rsidR="0006025F" w:rsidRPr="003E5CB5" w:rsidRDefault="0006025F" w:rsidP="00B00BEE"/>
    <w:p w14:paraId="4DD80FBC" w14:textId="77777777" w:rsidR="00E86277" w:rsidRPr="003E5CB5" w:rsidRDefault="00E86277" w:rsidP="00B00BEE">
      <w:pPr>
        <w:rPr>
          <w:szCs w:val="22"/>
        </w:rPr>
      </w:pPr>
      <w:r w:rsidRPr="003E5CB5">
        <w:rPr>
          <w:szCs w:val="22"/>
        </w:rPr>
        <w:t xml:space="preserve">A </w:t>
      </w:r>
      <w:r w:rsidR="009A6DE1" w:rsidRPr="003E5CB5">
        <w:t>metotrexátot csak olyan orvosok írhatják fel, akik tapasztalattal rendelkeznek a metotrexát alkalmazásával kapcsolatban, és teljesen mértékben ismerik a metotrexát-kezelés kockázatait</w:t>
      </w:r>
      <w:r w:rsidRPr="003E5CB5">
        <w:rPr>
          <w:szCs w:val="22"/>
        </w:rPr>
        <w:t xml:space="preserve">. A betegeknek </w:t>
      </w:r>
      <w:r w:rsidR="00AB504E" w:rsidRPr="003E5CB5">
        <w:rPr>
          <w:szCs w:val="22"/>
        </w:rPr>
        <w:t>meg kell mutatni és meg kell tanítani a metotrexát öninjekciózásának megfelelő technikáját. Az első</w:t>
      </w:r>
      <w:r w:rsidRPr="003E5CB5">
        <w:rPr>
          <w:szCs w:val="22"/>
        </w:rPr>
        <w:t xml:space="preserve"> Metoject PEN injekciót az első alkalommal közvetlen orvosi felügyelet mellett kell beadni. A Metoject PEN </w:t>
      </w:r>
      <w:r w:rsidRPr="003E5CB5">
        <w:rPr>
          <w:b/>
          <w:szCs w:val="22"/>
        </w:rPr>
        <w:t xml:space="preserve">hetente egyszer </w:t>
      </w:r>
      <w:r w:rsidRPr="003E5CB5">
        <w:rPr>
          <w:szCs w:val="22"/>
        </w:rPr>
        <w:t>adható.</w:t>
      </w:r>
    </w:p>
    <w:p w14:paraId="74E0912F" w14:textId="77777777" w:rsidR="00E86277" w:rsidRPr="003E5CB5" w:rsidRDefault="00E86277" w:rsidP="00B00BEE">
      <w:pPr>
        <w:rPr>
          <w:szCs w:val="22"/>
        </w:rPr>
      </w:pPr>
      <w:r w:rsidRPr="003E5CB5">
        <w:rPr>
          <w:szCs w:val="22"/>
        </w:rPr>
        <w:t xml:space="preserve">A beteget egyértelműen tájékoztatni kell arról a tényről, hogy a Metoject PEN-t </w:t>
      </w:r>
      <w:r w:rsidRPr="003E5CB5">
        <w:rPr>
          <w:b/>
          <w:szCs w:val="22"/>
        </w:rPr>
        <w:t>kizárólag hetente egyszer szabad</w:t>
      </w:r>
      <w:r w:rsidRPr="003E5CB5">
        <w:rPr>
          <w:szCs w:val="22"/>
        </w:rPr>
        <w:t xml:space="preserve"> alkalmazni. Tanácsos kijelölni a hét egyik megfelelő, rögzített napját az injekciózás napjaként.</w:t>
      </w:r>
    </w:p>
    <w:p w14:paraId="662EBBDF" w14:textId="77777777" w:rsidR="00E86277" w:rsidRPr="003E5CB5" w:rsidRDefault="00E86277" w:rsidP="00B00BEE">
      <w:pPr>
        <w:autoSpaceDE w:val="0"/>
        <w:autoSpaceDN w:val="0"/>
        <w:adjustRightInd w:val="0"/>
        <w:rPr>
          <w:szCs w:val="22"/>
        </w:rPr>
      </w:pPr>
      <w:r w:rsidRPr="003E5CB5">
        <w:rPr>
          <w:szCs w:val="22"/>
        </w:rPr>
        <w:t xml:space="preserve">A metotrexát eliminációja lassúbb olyan betegek esetében, akiknél </w:t>
      </w:r>
      <w:r w:rsidR="00D634E7" w:rsidRPr="003E5CB5">
        <w:rPr>
          <w:szCs w:val="22"/>
        </w:rPr>
        <w:t xml:space="preserve">a gyógyszer </w:t>
      </w:r>
      <w:r w:rsidRPr="003E5CB5">
        <w:rPr>
          <w:szCs w:val="22"/>
        </w:rPr>
        <w:t>harmadik folyadéktér</w:t>
      </w:r>
      <w:r w:rsidR="00D634E7" w:rsidRPr="003E5CB5">
        <w:rPr>
          <w:szCs w:val="22"/>
        </w:rPr>
        <w:t>be</w:t>
      </w:r>
      <w:r w:rsidRPr="003E5CB5">
        <w:rPr>
          <w:szCs w:val="22"/>
        </w:rPr>
        <w:t xml:space="preserve"> (ascites</w:t>
      </w:r>
      <w:r w:rsidR="00D634E7" w:rsidRPr="003E5CB5">
        <w:rPr>
          <w:szCs w:val="22"/>
        </w:rPr>
        <w:t>be</w:t>
      </w:r>
      <w:r w:rsidRPr="003E5CB5">
        <w:rPr>
          <w:szCs w:val="22"/>
        </w:rPr>
        <w:t>, pleuralis folyadékgyülem</w:t>
      </w:r>
      <w:r w:rsidR="00D634E7" w:rsidRPr="003E5CB5">
        <w:rPr>
          <w:szCs w:val="22"/>
        </w:rPr>
        <w:t>be</w:t>
      </w:r>
      <w:r w:rsidRPr="003E5CB5">
        <w:rPr>
          <w:szCs w:val="22"/>
        </w:rPr>
        <w:t xml:space="preserve">) is </w:t>
      </w:r>
      <w:r w:rsidR="00D634E7" w:rsidRPr="003E5CB5">
        <w:rPr>
          <w:szCs w:val="22"/>
        </w:rPr>
        <w:t>bekerül</w:t>
      </w:r>
      <w:r w:rsidRPr="003E5CB5">
        <w:rPr>
          <w:szCs w:val="22"/>
        </w:rPr>
        <w:t xml:space="preserve">. </w:t>
      </w:r>
      <w:r w:rsidR="00D634E7" w:rsidRPr="003E5CB5">
        <w:rPr>
          <w:szCs w:val="22"/>
        </w:rPr>
        <w:t>Ilyen betegek esetében</w:t>
      </w:r>
      <w:r w:rsidR="00D634E7" w:rsidRPr="003E5CB5" w:rsidDel="00D634E7">
        <w:rPr>
          <w:szCs w:val="22"/>
        </w:rPr>
        <w:t xml:space="preserve"> </w:t>
      </w:r>
      <w:r w:rsidRPr="003E5CB5">
        <w:rPr>
          <w:szCs w:val="22"/>
        </w:rPr>
        <w:t>különösen gondos monitorozás szükséges</w:t>
      </w:r>
      <w:r w:rsidR="00802C4A" w:rsidRPr="003E5CB5">
        <w:rPr>
          <w:szCs w:val="22"/>
        </w:rPr>
        <w:t xml:space="preserve"> a toxicitás szempontjából</w:t>
      </w:r>
      <w:r w:rsidRPr="003E5CB5">
        <w:rPr>
          <w:szCs w:val="22"/>
        </w:rPr>
        <w:t>, és az adag csökkentése, illetve – néhány esetben – a metotrexát-kezelés leállítása szükséges (lásd 5.2 és 4.4 pont).</w:t>
      </w:r>
    </w:p>
    <w:p w14:paraId="29EA4755" w14:textId="77777777" w:rsidR="00E86277" w:rsidRPr="003E5CB5" w:rsidRDefault="00E86277" w:rsidP="00B00BEE">
      <w:pPr>
        <w:rPr>
          <w:szCs w:val="22"/>
        </w:rPr>
      </w:pPr>
    </w:p>
    <w:p w14:paraId="1BBF623F" w14:textId="77777777" w:rsidR="00FE5588" w:rsidRPr="003E5CB5" w:rsidRDefault="00FE5588" w:rsidP="00B00BEE">
      <w:pPr>
        <w:rPr>
          <w:szCs w:val="22"/>
          <w:u w:val="single"/>
        </w:rPr>
      </w:pPr>
      <w:r w:rsidRPr="003E5CB5">
        <w:rPr>
          <w:szCs w:val="22"/>
          <w:u w:val="single"/>
        </w:rPr>
        <w:t>Adagolás</w:t>
      </w:r>
    </w:p>
    <w:p w14:paraId="1828C09D" w14:textId="77777777" w:rsidR="00FE5588" w:rsidRPr="003E5CB5" w:rsidRDefault="00FE5588" w:rsidP="00B00BEE">
      <w:pPr>
        <w:rPr>
          <w:szCs w:val="22"/>
        </w:rPr>
      </w:pPr>
    </w:p>
    <w:p w14:paraId="6E720393" w14:textId="77777777" w:rsidR="00E86277" w:rsidRPr="003E5CB5" w:rsidRDefault="00E86277" w:rsidP="00B00BEE">
      <w:pPr>
        <w:pStyle w:val="Cmsor3"/>
        <w:rPr>
          <w:i/>
          <w:sz w:val="22"/>
          <w:szCs w:val="22"/>
          <w:u w:val="none"/>
          <w:lang w:val="hu-HU"/>
        </w:rPr>
      </w:pPr>
      <w:r w:rsidRPr="003E5CB5">
        <w:rPr>
          <w:i/>
          <w:sz w:val="22"/>
          <w:szCs w:val="22"/>
          <w:u w:val="none"/>
          <w:lang w:val="hu-HU"/>
        </w:rPr>
        <w:t>Adagolás rheumatoid arthritises felnőttek esetén</w:t>
      </w:r>
    </w:p>
    <w:p w14:paraId="2700159D" w14:textId="77B5B2A5" w:rsidR="00E86277" w:rsidRPr="003E5CB5" w:rsidRDefault="00E86277" w:rsidP="00B00BEE">
      <w:pPr>
        <w:rPr>
          <w:szCs w:val="22"/>
        </w:rPr>
      </w:pPr>
      <w:r w:rsidRPr="003E5CB5">
        <w:rPr>
          <w:szCs w:val="22"/>
        </w:rPr>
        <w:t xml:space="preserve">A javasolt kezdő adag 7,5 mg metotrexát </w:t>
      </w:r>
      <w:r w:rsidRPr="003E5CB5">
        <w:rPr>
          <w:b/>
          <w:szCs w:val="22"/>
        </w:rPr>
        <w:t>hetente egyszer,</w:t>
      </w:r>
      <w:r w:rsidRPr="003E5CB5">
        <w:rPr>
          <w:szCs w:val="22"/>
        </w:rPr>
        <w:t xml:space="preserve"> subcutan alkalmazva. A kezdő</w:t>
      </w:r>
      <w:r w:rsidR="00F155DD" w:rsidRPr="003E5CB5">
        <w:rPr>
          <w:szCs w:val="22"/>
        </w:rPr>
        <w:t xml:space="preserve"> </w:t>
      </w:r>
      <w:r w:rsidRPr="003E5CB5">
        <w:rPr>
          <w:szCs w:val="22"/>
        </w:rPr>
        <w:t xml:space="preserve">adag fokozatosan heti 2,5 mg-mal növelhető attól függően, hogy milyen mértékű az adott személynél a betegség aktivitása, és mennyire tolerálja a beteg a gyógyszert. A heti adag általában nem haladhatja meg a 25 mg-ot. A heti 20 mg-os dózist meghaladó adaggal végzett kezelés azonban jelentősen nagyobb mértékű toxicitással jár, különösen a csontvelő-szuppresszió tekintetében. </w:t>
      </w:r>
      <w:r w:rsidR="00130201" w:rsidRPr="003E5CB5">
        <w:rPr>
          <w:szCs w:val="22"/>
        </w:rPr>
        <w:t>A kezelésre adott t</w:t>
      </w:r>
      <w:r w:rsidRPr="003E5CB5">
        <w:rPr>
          <w:szCs w:val="22"/>
        </w:rPr>
        <w:t>erápiás válasz körülbelül 4</w:t>
      </w:r>
      <w:r w:rsidR="00753D2A" w:rsidRPr="003E5CB5">
        <w:rPr>
          <w:szCs w:val="22"/>
        </w:rPr>
        <w:t>–</w:t>
      </w:r>
      <w:r w:rsidRPr="003E5CB5">
        <w:rPr>
          <w:szCs w:val="22"/>
        </w:rPr>
        <w:t>8 hét elteltével várható. A kívánt terápiás hatás elérése után a dózist fokozatosan a legkisebb, de még éppen hatékony fenntartó adagra kell csökkenteni.</w:t>
      </w:r>
    </w:p>
    <w:p w14:paraId="494A0193" w14:textId="77777777" w:rsidR="00E86277" w:rsidRPr="003E5CB5" w:rsidRDefault="00E86277" w:rsidP="00B00BEE">
      <w:pPr>
        <w:rPr>
          <w:szCs w:val="22"/>
        </w:rPr>
      </w:pPr>
    </w:p>
    <w:p w14:paraId="372B4091" w14:textId="77777777" w:rsidR="00EB006D" w:rsidRPr="003E5CB5" w:rsidRDefault="00EB006D" w:rsidP="00B00BEE">
      <w:pPr>
        <w:rPr>
          <w:i/>
          <w:szCs w:val="22"/>
        </w:rPr>
      </w:pPr>
      <w:r w:rsidRPr="003E5CB5">
        <w:rPr>
          <w:i/>
          <w:szCs w:val="22"/>
        </w:rPr>
        <w:t>Gyermekek és serdülők</w:t>
      </w:r>
    </w:p>
    <w:p w14:paraId="1158BE30" w14:textId="77777777" w:rsidR="00691E17" w:rsidRPr="003E5CB5" w:rsidRDefault="00691E17" w:rsidP="00B00BEE">
      <w:pPr>
        <w:rPr>
          <w:i/>
          <w:szCs w:val="22"/>
        </w:rPr>
      </w:pPr>
    </w:p>
    <w:p w14:paraId="1485042B" w14:textId="77777777" w:rsidR="00E86277" w:rsidRPr="003E5CB5" w:rsidRDefault="00E86277" w:rsidP="00B00BEE">
      <w:pPr>
        <w:rPr>
          <w:i/>
          <w:szCs w:val="22"/>
        </w:rPr>
      </w:pPr>
      <w:r w:rsidRPr="003E5CB5">
        <w:rPr>
          <w:i/>
          <w:szCs w:val="22"/>
        </w:rPr>
        <w:t>Adagolás idiopathiás juvenilis arthritis polyarthritises formáiban szenvedő gyermekeknél és 16 évesnél fiatalabb serdülőknél</w:t>
      </w:r>
    </w:p>
    <w:p w14:paraId="4DFD9919" w14:textId="77777777" w:rsidR="00E86277" w:rsidRPr="003E5CB5" w:rsidRDefault="00E86277" w:rsidP="00B00BEE">
      <w:pPr>
        <w:rPr>
          <w:szCs w:val="22"/>
        </w:rPr>
      </w:pPr>
      <w:r w:rsidRPr="003E5CB5">
        <w:rPr>
          <w:szCs w:val="22"/>
        </w:rPr>
        <w:t>A javasolt adag</w:t>
      </w:r>
      <w:r w:rsidRPr="003E5CB5">
        <w:t xml:space="preserve"> </w:t>
      </w:r>
      <w:r w:rsidRPr="003E5CB5">
        <w:rPr>
          <w:szCs w:val="22"/>
        </w:rPr>
        <w:t>10</w:t>
      </w:r>
      <w:r w:rsidR="00691E17" w:rsidRPr="003E5CB5">
        <w:rPr>
          <w:szCs w:val="22"/>
        </w:rPr>
        <w:t>–</w:t>
      </w:r>
      <w:r w:rsidRPr="003E5CB5">
        <w:rPr>
          <w:szCs w:val="22"/>
        </w:rPr>
        <w:t>15 mg/testfelület</w:t>
      </w:r>
      <w:r w:rsidR="00EE594F" w:rsidRPr="003E5CB5">
        <w:rPr>
          <w:szCs w:val="22"/>
        </w:rPr>
        <w:t>-</w:t>
      </w:r>
      <w:r w:rsidRPr="003E5CB5">
        <w:rPr>
          <w:szCs w:val="22"/>
        </w:rPr>
        <w:t xml:space="preserve">m² </w:t>
      </w:r>
      <w:r w:rsidRPr="003E5CB5">
        <w:rPr>
          <w:b/>
          <w:szCs w:val="22"/>
        </w:rPr>
        <w:t>hetente egyszer</w:t>
      </w:r>
      <w:r w:rsidRPr="003E5CB5">
        <w:rPr>
          <w:szCs w:val="22"/>
        </w:rPr>
        <w:t xml:space="preserve">. A </w:t>
      </w:r>
      <w:r w:rsidR="00E32480" w:rsidRPr="003E5CB5">
        <w:rPr>
          <w:szCs w:val="22"/>
        </w:rPr>
        <w:t>terápia</w:t>
      </w:r>
      <w:r w:rsidR="00F155DD" w:rsidRPr="003E5CB5">
        <w:rPr>
          <w:szCs w:val="22"/>
        </w:rPr>
        <w:t>-</w:t>
      </w:r>
      <w:r w:rsidRPr="003E5CB5">
        <w:rPr>
          <w:szCs w:val="22"/>
        </w:rPr>
        <w:t>refrakter esetekben a heti adag legfeljebb 20 mg/testfelület</w:t>
      </w:r>
      <w:r w:rsidR="00EE594F" w:rsidRPr="003E5CB5">
        <w:rPr>
          <w:szCs w:val="22"/>
        </w:rPr>
        <w:t>-</w:t>
      </w:r>
      <w:r w:rsidRPr="003E5CB5">
        <w:rPr>
          <w:szCs w:val="22"/>
        </w:rPr>
        <w:t>m²</w:t>
      </w:r>
      <w:r w:rsidRPr="003E5CB5">
        <w:rPr>
          <w:szCs w:val="22"/>
        </w:rPr>
        <w:noBreakHyphen/>
        <w:t xml:space="preserve">re növelhető, </w:t>
      </w:r>
      <w:r w:rsidRPr="003E5CB5">
        <w:rPr>
          <w:b/>
          <w:szCs w:val="22"/>
        </w:rPr>
        <w:t>hetente egyszer adva</w:t>
      </w:r>
      <w:r w:rsidRPr="003E5CB5">
        <w:rPr>
          <w:szCs w:val="22"/>
        </w:rPr>
        <w:t>. Az adag növelése esetén azonban indokolt a gyakoribb monitorozás.</w:t>
      </w:r>
    </w:p>
    <w:p w14:paraId="14E725C2" w14:textId="77777777" w:rsidR="00E86277" w:rsidRPr="003E5CB5" w:rsidRDefault="00E86277" w:rsidP="00B00BEE">
      <w:pPr>
        <w:rPr>
          <w:b/>
          <w:szCs w:val="22"/>
        </w:rPr>
      </w:pPr>
      <w:r w:rsidRPr="003E5CB5">
        <w:rPr>
          <w:szCs w:val="22"/>
        </w:rPr>
        <w:t>Mivel gyermekeknél és serdülőknél az intravénás használatról csak korlátozott adatok állnak rendelkezésre, a parenteralis alkalmazás a subcutan injekcióra korlátozódik.</w:t>
      </w:r>
    </w:p>
    <w:p w14:paraId="02A03682" w14:textId="77777777" w:rsidR="00E86277" w:rsidRPr="003E5CB5" w:rsidRDefault="00DA2A75" w:rsidP="00B00BEE">
      <w:pPr>
        <w:rPr>
          <w:szCs w:val="22"/>
        </w:rPr>
      </w:pPr>
      <w:r w:rsidRPr="003E5CB5">
        <w:rPr>
          <w:szCs w:val="22"/>
        </w:rPr>
        <w:t>Az idiopathiás juvenilis arthritisben szenvedő g</w:t>
      </w:r>
      <w:r w:rsidR="00E86277" w:rsidRPr="003E5CB5">
        <w:rPr>
          <w:szCs w:val="22"/>
        </w:rPr>
        <w:t>yermekek</w:t>
      </w:r>
      <w:r w:rsidRPr="003E5CB5">
        <w:rPr>
          <w:szCs w:val="22"/>
        </w:rPr>
        <w:t xml:space="preserve">et és </w:t>
      </w:r>
      <w:r w:rsidR="00E86277" w:rsidRPr="003E5CB5">
        <w:rPr>
          <w:szCs w:val="22"/>
        </w:rPr>
        <w:t>serdülők</w:t>
      </w:r>
      <w:r w:rsidRPr="003E5CB5">
        <w:rPr>
          <w:szCs w:val="22"/>
        </w:rPr>
        <w:t>et</w:t>
      </w:r>
      <w:r w:rsidR="00E86277" w:rsidRPr="003E5CB5">
        <w:rPr>
          <w:szCs w:val="22"/>
        </w:rPr>
        <w:t xml:space="preserve"> mindig reumatológus szakemberhez kell utalni</w:t>
      </w:r>
      <w:r w:rsidRPr="003E5CB5">
        <w:rPr>
          <w:szCs w:val="22"/>
        </w:rPr>
        <w:t>.</w:t>
      </w:r>
    </w:p>
    <w:p w14:paraId="5757C116" w14:textId="77777777" w:rsidR="00E86277" w:rsidRPr="003E5CB5" w:rsidRDefault="00E86277" w:rsidP="00B00BEE">
      <w:pPr>
        <w:rPr>
          <w:i/>
          <w:szCs w:val="22"/>
        </w:rPr>
      </w:pPr>
    </w:p>
    <w:p w14:paraId="5C975B1C" w14:textId="77777777" w:rsidR="00E86277" w:rsidRPr="003E5CB5" w:rsidRDefault="00E86277" w:rsidP="00B00BEE">
      <w:pPr>
        <w:rPr>
          <w:szCs w:val="22"/>
        </w:rPr>
      </w:pPr>
      <w:r w:rsidRPr="003E5CB5">
        <w:rPr>
          <w:szCs w:val="22"/>
        </w:rPr>
        <w:t>A Metoject PEN alkalmazása nem java</w:t>
      </w:r>
      <w:r w:rsidR="00DA2A75" w:rsidRPr="003E5CB5">
        <w:rPr>
          <w:szCs w:val="22"/>
        </w:rPr>
        <w:t>sol</w:t>
      </w:r>
      <w:r w:rsidRPr="003E5CB5">
        <w:rPr>
          <w:szCs w:val="22"/>
        </w:rPr>
        <w:t>t 3</w:t>
      </w:r>
      <w:r w:rsidR="005A7B11" w:rsidRPr="003E5CB5">
        <w:rPr>
          <w:szCs w:val="22"/>
        </w:rPr>
        <w:t> </w:t>
      </w:r>
      <w:r w:rsidRPr="003E5CB5">
        <w:rPr>
          <w:szCs w:val="22"/>
        </w:rPr>
        <w:t xml:space="preserve">évesnél fiatalabb gyermekek esetében, mivel ebben a betegcsoportban nem áll rendelkezésre elegendő adat a </w:t>
      </w:r>
      <w:r w:rsidR="008D6F7B" w:rsidRPr="003E5CB5">
        <w:rPr>
          <w:szCs w:val="22"/>
        </w:rPr>
        <w:t>hatásossá</w:t>
      </w:r>
      <w:r w:rsidR="008D6F7B" w:rsidRPr="003E5CB5">
        <w:t>gra</w:t>
      </w:r>
      <w:r w:rsidRPr="003E5CB5">
        <w:rPr>
          <w:szCs w:val="22"/>
        </w:rPr>
        <w:t xml:space="preserve"> és biztonságosságra vonatkozóan (lásd 4.4 pont).</w:t>
      </w:r>
    </w:p>
    <w:p w14:paraId="358F2427" w14:textId="77777777" w:rsidR="00E86277" w:rsidRPr="003E5CB5" w:rsidRDefault="00E86277" w:rsidP="00B00BEE">
      <w:pPr>
        <w:rPr>
          <w:szCs w:val="22"/>
        </w:rPr>
      </w:pPr>
    </w:p>
    <w:p w14:paraId="4F6AC3FC" w14:textId="77777777" w:rsidR="00E86277" w:rsidRPr="003E5CB5" w:rsidRDefault="00E86277" w:rsidP="00B00BEE">
      <w:pPr>
        <w:pStyle w:val="Cmsor3"/>
        <w:rPr>
          <w:i/>
          <w:sz w:val="22"/>
          <w:szCs w:val="22"/>
          <w:u w:val="none"/>
          <w:lang w:val="hu-HU"/>
        </w:rPr>
      </w:pPr>
      <w:r w:rsidRPr="003E5CB5">
        <w:rPr>
          <w:i/>
          <w:sz w:val="22"/>
          <w:szCs w:val="22"/>
          <w:u w:val="none"/>
          <w:lang w:val="hu-HU"/>
        </w:rPr>
        <w:lastRenderedPageBreak/>
        <w:t>Adagolás psoriasis vulgarisban és arthritis psoriaticában szenvedő betegek eseté</w:t>
      </w:r>
      <w:r w:rsidR="00DA2A75" w:rsidRPr="003E5CB5">
        <w:rPr>
          <w:i/>
          <w:sz w:val="22"/>
          <w:szCs w:val="22"/>
          <w:u w:val="none"/>
          <w:lang w:val="hu-HU"/>
        </w:rPr>
        <w:t>n</w:t>
      </w:r>
    </w:p>
    <w:p w14:paraId="4DED6FE4" w14:textId="023EE824" w:rsidR="00E86277" w:rsidRPr="003E5CB5" w:rsidRDefault="00E86277" w:rsidP="00B00BEE">
      <w:pPr>
        <w:autoSpaceDE w:val="0"/>
        <w:autoSpaceDN w:val="0"/>
        <w:adjustRightInd w:val="0"/>
        <w:rPr>
          <w:szCs w:val="22"/>
        </w:rPr>
      </w:pPr>
      <w:r w:rsidRPr="003E5CB5">
        <w:rPr>
          <w:szCs w:val="22"/>
        </w:rPr>
        <w:t>Az idiosyncrasiás mellékhatások kimutatása érdekében javasolt a terápia megkezdése előtt egy héttel parenter</w:t>
      </w:r>
      <w:r w:rsidR="0054551B" w:rsidRPr="003E5CB5">
        <w:rPr>
          <w:szCs w:val="22"/>
        </w:rPr>
        <w:t>a</w:t>
      </w:r>
      <w:r w:rsidRPr="003E5CB5">
        <w:rPr>
          <w:szCs w:val="22"/>
        </w:rPr>
        <w:t>lisan beadni egy 5</w:t>
      </w:r>
      <w:r w:rsidR="00753D2A" w:rsidRPr="003E5CB5">
        <w:rPr>
          <w:szCs w:val="22"/>
        </w:rPr>
        <w:t>–</w:t>
      </w:r>
      <w:r w:rsidRPr="003E5CB5">
        <w:rPr>
          <w:szCs w:val="22"/>
        </w:rPr>
        <w:t xml:space="preserve">10 mg-os próbaadagot. A javasolt kezdő adag 7,5 mg metotrexát </w:t>
      </w:r>
      <w:r w:rsidRPr="003E5CB5">
        <w:rPr>
          <w:b/>
          <w:szCs w:val="22"/>
        </w:rPr>
        <w:t>hetente egyszer,</w:t>
      </w:r>
      <w:r w:rsidRPr="003E5CB5">
        <w:rPr>
          <w:szCs w:val="22"/>
        </w:rPr>
        <w:t xml:space="preserve"> subcutan módon alkalmazva. Az adagot fokozatosan kell növelni, de a metotrexát heti adagja általában nem haladhatja meg a 25 mg-ot. </w:t>
      </w:r>
      <w:r w:rsidRPr="006034A2">
        <w:t>A heti 20 mg-</w:t>
      </w:r>
      <w:r w:rsidR="00080FD3" w:rsidRPr="006034A2">
        <w:t>ot</w:t>
      </w:r>
      <w:r w:rsidRPr="006034A2">
        <w:t xml:space="preserve"> meghaladó </w:t>
      </w:r>
      <w:r w:rsidR="00080FD3" w:rsidRPr="006034A2">
        <w:t xml:space="preserve">dózissal </w:t>
      </w:r>
      <w:r w:rsidRPr="006034A2">
        <w:t xml:space="preserve">végzett kezelés azonban jelentősen nagyobb mértékű toxicitással járhat, különösen a csontvelő-szuppresszió tekintetében. </w:t>
      </w:r>
      <w:r w:rsidR="00DA2A75" w:rsidRPr="006034A2">
        <w:t xml:space="preserve">A kezelésre adott </w:t>
      </w:r>
      <w:r w:rsidR="00DA2A75" w:rsidRPr="003E5CB5">
        <w:rPr>
          <w:szCs w:val="22"/>
        </w:rPr>
        <w:t>t</w:t>
      </w:r>
      <w:r w:rsidRPr="003E5CB5">
        <w:rPr>
          <w:szCs w:val="22"/>
        </w:rPr>
        <w:t>erápiás válasz általában körülbelül 2</w:t>
      </w:r>
      <w:r w:rsidR="00753D2A" w:rsidRPr="003E5CB5">
        <w:rPr>
          <w:szCs w:val="22"/>
        </w:rPr>
        <w:t>–</w:t>
      </w:r>
      <w:r w:rsidRPr="003E5CB5">
        <w:rPr>
          <w:szCs w:val="22"/>
        </w:rPr>
        <w:t>6 hét elteltével várható. A kívánt terápiás hatás elérése után a dózist fokozatosan a legkisebb, de még éppen hatékony fenntartó adagra kell csökkenteni.</w:t>
      </w:r>
    </w:p>
    <w:p w14:paraId="28EA5366" w14:textId="77777777" w:rsidR="00E86277" w:rsidRPr="003E5CB5" w:rsidRDefault="00E86277" w:rsidP="00B00BEE">
      <w:pPr>
        <w:autoSpaceDE w:val="0"/>
        <w:autoSpaceDN w:val="0"/>
        <w:adjustRightInd w:val="0"/>
        <w:rPr>
          <w:szCs w:val="22"/>
        </w:rPr>
      </w:pPr>
    </w:p>
    <w:p w14:paraId="408E342A" w14:textId="77777777" w:rsidR="00E86277" w:rsidRPr="003E5CB5" w:rsidRDefault="00E86277" w:rsidP="00B00BEE">
      <w:pPr>
        <w:keepNext/>
        <w:autoSpaceDE w:val="0"/>
        <w:autoSpaceDN w:val="0"/>
        <w:adjustRightInd w:val="0"/>
        <w:rPr>
          <w:szCs w:val="22"/>
          <w:u w:val="single"/>
        </w:rPr>
      </w:pPr>
      <w:r w:rsidRPr="003E5CB5">
        <w:rPr>
          <w:szCs w:val="22"/>
          <w:u w:val="single"/>
        </w:rPr>
        <w:t>Maximális heti dózis</w:t>
      </w:r>
    </w:p>
    <w:p w14:paraId="2A740D5F" w14:textId="77777777" w:rsidR="00E86277" w:rsidRPr="003E5CB5" w:rsidRDefault="00E86277" w:rsidP="00B00BEE">
      <w:pPr>
        <w:keepNext/>
        <w:autoSpaceDE w:val="0"/>
        <w:autoSpaceDN w:val="0"/>
        <w:adjustRightInd w:val="0"/>
        <w:rPr>
          <w:szCs w:val="22"/>
        </w:rPr>
      </w:pPr>
      <w:r w:rsidRPr="003E5CB5">
        <w:rPr>
          <w:szCs w:val="22"/>
        </w:rPr>
        <w:t xml:space="preserve">Az adag szükség szerint növelhető, de általában nem haladhatja meg az ajánlott </w:t>
      </w:r>
      <w:r w:rsidR="00AE117C" w:rsidRPr="003E5CB5">
        <w:rPr>
          <w:szCs w:val="22"/>
        </w:rPr>
        <w:t xml:space="preserve">maximális </w:t>
      </w:r>
      <w:r w:rsidRPr="003E5CB5">
        <w:rPr>
          <w:szCs w:val="22"/>
        </w:rPr>
        <w:t xml:space="preserve">25 mg-os heti adagot. Néhány kivételes esetben klinikailag indokolt lehet a nagyobb adag, de ez nem haladhatja meg a metotrexát 30 mg-os maximális </w:t>
      </w:r>
      <w:r w:rsidR="007143C2" w:rsidRPr="003E5CB5">
        <w:rPr>
          <w:szCs w:val="22"/>
        </w:rPr>
        <w:t xml:space="preserve">heti </w:t>
      </w:r>
      <w:r w:rsidRPr="003E5CB5">
        <w:rPr>
          <w:szCs w:val="22"/>
        </w:rPr>
        <w:t>adagját, mivel a toxicitás jelentősen fokozódik.</w:t>
      </w:r>
    </w:p>
    <w:p w14:paraId="4131AE62" w14:textId="77777777" w:rsidR="00E86277" w:rsidRPr="003E5CB5" w:rsidRDefault="00E86277" w:rsidP="00B00BEE">
      <w:pPr>
        <w:rPr>
          <w:szCs w:val="22"/>
        </w:rPr>
      </w:pPr>
    </w:p>
    <w:p w14:paraId="29FBBA46" w14:textId="77777777" w:rsidR="00EB006D" w:rsidRPr="003E5CB5" w:rsidRDefault="00EB006D" w:rsidP="00B00BEE">
      <w:pPr>
        <w:rPr>
          <w:i/>
          <w:szCs w:val="22"/>
        </w:rPr>
      </w:pPr>
      <w:r w:rsidRPr="003E5CB5">
        <w:rPr>
          <w:i/>
          <w:szCs w:val="22"/>
        </w:rPr>
        <w:t>Adagolás Crohn-betegségben szenvedő betegek esetében:</w:t>
      </w:r>
    </w:p>
    <w:p w14:paraId="3925CCA6" w14:textId="77777777" w:rsidR="00EB006D" w:rsidRPr="003E5CB5" w:rsidRDefault="00EB006D" w:rsidP="00B00BEE">
      <w:pPr>
        <w:numPr>
          <w:ilvl w:val="0"/>
          <w:numId w:val="41"/>
        </w:numPr>
        <w:tabs>
          <w:tab w:val="left" w:pos="0"/>
        </w:tabs>
        <w:ind w:left="567" w:hanging="567"/>
        <w:rPr>
          <w:szCs w:val="22"/>
        </w:rPr>
      </w:pPr>
      <w:r w:rsidRPr="003E5CB5">
        <w:rPr>
          <w:szCs w:val="22"/>
        </w:rPr>
        <w:t>Indukciós kezelés:</w:t>
      </w:r>
    </w:p>
    <w:p w14:paraId="7A28BF23" w14:textId="77777777" w:rsidR="00EB006D" w:rsidRPr="003E5CB5" w:rsidRDefault="00EB006D" w:rsidP="00B00BEE">
      <w:pPr>
        <w:tabs>
          <w:tab w:val="left" w:pos="0"/>
        </w:tabs>
        <w:ind w:left="567"/>
        <w:rPr>
          <w:szCs w:val="22"/>
        </w:rPr>
      </w:pPr>
      <w:r w:rsidRPr="003E5CB5">
        <w:rPr>
          <w:szCs w:val="22"/>
        </w:rPr>
        <w:t>25 mg hetente egyszer, subcutan alkalmazva.</w:t>
      </w:r>
    </w:p>
    <w:p w14:paraId="0839A2D2" w14:textId="425C5324" w:rsidR="00EB006D" w:rsidRPr="003E5CB5" w:rsidRDefault="00540914" w:rsidP="00B00BEE">
      <w:pPr>
        <w:tabs>
          <w:tab w:val="left" w:pos="0"/>
        </w:tabs>
        <w:ind w:left="567"/>
        <w:rPr>
          <w:szCs w:val="22"/>
        </w:rPr>
      </w:pPr>
      <w:r w:rsidRPr="003E5CB5">
        <w:rPr>
          <w:szCs w:val="22"/>
        </w:rPr>
        <w:t>A kezelésre adott t</w:t>
      </w:r>
      <w:r w:rsidR="00EB006D" w:rsidRPr="003E5CB5">
        <w:rPr>
          <w:szCs w:val="22"/>
        </w:rPr>
        <w:t>erápiás válasz körülbelül 8</w:t>
      </w:r>
      <w:r w:rsidR="00753D2A" w:rsidRPr="003E5CB5">
        <w:rPr>
          <w:szCs w:val="22"/>
        </w:rPr>
        <w:t>–</w:t>
      </w:r>
      <w:r w:rsidR="00EB006D" w:rsidRPr="003E5CB5">
        <w:rPr>
          <w:szCs w:val="22"/>
        </w:rPr>
        <w:t>12 hét elteltével várható</w:t>
      </w:r>
      <w:r w:rsidRPr="003E5CB5">
        <w:rPr>
          <w:szCs w:val="22"/>
        </w:rPr>
        <w:t>.</w:t>
      </w:r>
    </w:p>
    <w:p w14:paraId="18792F77" w14:textId="77777777" w:rsidR="00C245A5" w:rsidRPr="003E5CB5" w:rsidRDefault="00C245A5" w:rsidP="00B00BEE">
      <w:pPr>
        <w:tabs>
          <w:tab w:val="left" w:pos="0"/>
        </w:tabs>
        <w:ind w:left="567"/>
        <w:rPr>
          <w:szCs w:val="22"/>
        </w:rPr>
      </w:pPr>
    </w:p>
    <w:p w14:paraId="684403F1" w14:textId="77777777" w:rsidR="00EB006D" w:rsidRPr="003E5CB5" w:rsidRDefault="00EB006D" w:rsidP="00B00BEE">
      <w:pPr>
        <w:numPr>
          <w:ilvl w:val="0"/>
          <w:numId w:val="40"/>
        </w:numPr>
        <w:tabs>
          <w:tab w:val="left" w:pos="0"/>
        </w:tabs>
        <w:ind w:left="567" w:hanging="567"/>
        <w:rPr>
          <w:szCs w:val="22"/>
        </w:rPr>
      </w:pPr>
      <w:r w:rsidRPr="003E5CB5">
        <w:rPr>
          <w:szCs w:val="22"/>
        </w:rPr>
        <w:t>Fenntartó kezelés:</w:t>
      </w:r>
    </w:p>
    <w:p w14:paraId="0BCC9D87" w14:textId="13A741C6" w:rsidR="0006025F" w:rsidRPr="003E5CB5" w:rsidRDefault="00EB006D" w:rsidP="00B00BEE">
      <w:pPr>
        <w:tabs>
          <w:tab w:val="left" w:pos="0"/>
        </w:tabs>
        <w:ind w:left="567"/>
        <w:rPr>
          <w:szCs w:val="22"/>
        </w:rPr>
      </w:pPr>
      <w:r w:rsidRPr="003E5CB5">
        <w:rPr>
          <w:szCs w:val="22"/>
        </w:rPr>
        <w:t>1</w:t>
      </w:r>
      <w:r w:rsidR="00E32E29" w:rsidRPr="003E5CB5">
        <w:rPr>
          <w:szCs w:val="22"/>
        </w:rPr>
        <w:t xml:space="preserve">5 mg hetente egyszer, subcutan </w:t>
      </w:r>
      <w:r w:rsidRPr="003E5CB5">
        <w:rPr>
          <w:szCs w:val="22"/>
        </w:rPr>
        <w:t>alkalmazva.</w:t>
      </w:r>
    </w:p>
    <w:p w14:paraId="33970592" w14:textId="77777777" w:rsidR="00376BE4" w:rsidRPr="003E5CB5" w:rsidRDefault="00376BE4" w:rsidP="00B00BEE">
      <w:pPr>
        <w:tabs>
          <w:tab w:val="left" w:pos="0"/>
        </w:tabs>
        <w:ind w:left="567"/>
        <w:rPr>
          <w:szCs w:val="22"/>
        </w:rPr>
      </w:pPr>
    </w:p>
    <w:p w14:paraId="153D7530" w14:textId="77777777" w:rsidR="00EB006D" w:rsidRPr="003E5CB5" w:rsidRDefault="00EB006D" w:rsidP="00B00BEE">
      <w:pPr>
        <w:tabs>
          <w:tab w:val="left" w:pos="0"/>
        </w:tabs>
        <w:rPr>
          <w:szCs w:val="22"/>
        </w:rPr>
      </w:pPr>
      <w:r w:rsidRPr="003E5CB5">
        <w:rPr>
          <w:szCs w:val="22"/>
        </w:rPr>
        <w:t>Mivel gyermekek</w:t>
      </w:r>
      <w:r w:rsidR="00540914" w:rsidRPr="003E5CB5">
        <w:rPr>
          <w:szCs w:val="22"/>
        </w:rPr>
        <w:t xml:space="preserve"> és serdülők esetén </w:t>
      </w:r>
      <w:r w:rsidRPr="003E5CB5">
        <w:rPr>
          <w:szCs w:val="22"/>
        </w:rPr>
        <w:t xml:space="preserve">nincs elegendő tapasztalat, a Metoject </w:t>
      </w:r>
      <w:r w:rsidR="00E32E29" w:rsidRPr="003E5CB5">
        <w:rPr>
          <w:szCs w:val="22"/>
        </w:rPr>
        <w:t xml:space="preserve">PEN </w:t>
      </w:r>
      <w:r w:rsidRPr="003E5CB5">
        <w:rPr>
          <w:szCs w:val="22"/>
        </w:rPr>
        <w:t>oldatos injekció nem ajánlott a Crohn</w:t>
      </w:r>
      <w:r w:rsidRPr="003E5CB5">
        <w:rPr>
          <w:szCs w:val="22"/>
        </w:rPr>
        <w:noBreakHyphen/>
        <w:t>betegség kezelésére ebben a betegpopulációban.</w:t>
      </w:r>
    </w:p>
    <w:p w14:paraId="71C569CF" w14:textId="77777777" w:rsidR="00EB006D" w:rsidRPr="003E5CB5" w:rsidRDefault="00EB006D" w:rsidP="00541362">
      <w:pPr>
        <w:rPr>
          <w:szCs w:val="22"/>
        </w:rPr>
      </w:pPr>
    </w:p>
    <w:p w14:paraId="3D790CF5" w14:textId="77777777" w:rsidR="00E86277" w:rsidRPr="003E5CB5" w:rsidRDefault="00E86277" w:rsidP="00541362">
      <w:pPr>
        <w:pStyle w:val="Cmsor3"/>
        <w:rPr>
          <w:i/>
          <w:sz w:val="22"/>
          <w:szCs w:val="22"/>
          <w:u w:val="none"/>
          <w:lang w:val="hu-HU"/>
        </w:rPr>
      </w:pPr>
      <w:r w:rsidRPr="003E5CB5">
        <w:rPr>
          <w:i/>
          <w:sz w:val="22"/>
          <w:szCs w:val="22"/>
          <w:u w:val="none"/>
          <w:lang w:val="hu-HU"/>
        </w:rPr>
        <w:t>Vesekárosodásban szenvedő betegek</w:t>
      </w:r>
    </w:p>
    <w:p w14:paraId="67F2D5EA" w14:textId="77777777" w:rsidR="00E86277" w:rsidRPr="003E5CB5" w:rsidRDefault="00E86277" w:rsidP="00541362">
      <w:pPr>
        <w:rPr>
          <w:szCs w:val="22"/>
        </w:rPr>
      </w:pPr>
      <w:r w:rsidRPr="003E5CB5">
        <w:rPr>
          <w:szCs w:val="22"/>
        </w:rPr>
        <w:t>A Metoject PEN-t elővigyázatosan kell alkalmazni a vesekárosodásban szenvedő betegeknél. Az adagot a következőképpen kell módosítani:</w:t>
      </w:r>
    </w:p>
    <w:p w14:paraId="6A0553B6" w14:textId="77777777" w:rsidR="00E86277" w:rsidRPr="003E5CB5" w:rsidRDefault="00E86277" w:rsidP="00541362">
      <w:pPr>
        <w:rPr>
          <w:szCs w:val="22"/>
        </w:rPr>
      </w:pPr>
      <w:r w:rsidRPr="003E5CB5">
        <w:rPr>
          <w:szCs w:val="22"/>
        </w:rPr>
        <w:t>Kreatinin-clearance (ml/perc)</w:t>
      </w:r>
      <w:r w:rsidRPr="003E5CB5">
        <w:rPr>
          <w:szCs w:val="22"/>
        </w:rPr>
        <w:tab/>
        <w:t>Dózis</w:t>
      </w:r>
    </w:p>
    <w:p w14:paraId="696967EC" w14:textId="6AEE7068" w:rsidR="00E86277" w:rsidRPr="003E5CB5" w:rsidRDefault="0034310C" w:rsidP="00541362">
      <w:pPr>
        <w:tabs>
          <w:tab w:val="left" w:pos="1276"/>
        </w:tabs>
        <w:rPr>
          <w:szCs w:val="22"/>
        </w:rPr>
      </w:pPr>
      <w:r w:rsidRPr="003E5CB5">
        <w:t>≥60</w:t>
      </w:r>
      <w:r w:rsidR="00E86277" w:rsidRPr="003E5CB5">
        <w:rPr>
          <w:szCs w:val="22"/>
        </w:rPr>
        <w:tab/>
      </w:r>
      <w:r w:rsidR="00E86277" w:rsidRPr="003E5CB5">
        <w:rPr>
          <w:szCs w:val="22"/>
        </w:rPr>
        <w:tab/>
      </w:r>
      <w:r w:rsidR="00E86277" w:rsidRPr="003E5CB5">
        <w:rPr>
          <w:szCs w:val="22"/>
        </w:rPr>
        <w:tab/>
      </w:r>
      <w:r w:rsidR="00E86277" w:rsidRPr="003E5CB5">
        <w:rPr>
          <w:szCs w:val="22"/>
        </w:rPr>
        <w:tab/>
        <w:t>100%</w:t>
      </w:r>
    </w:p>
    <w:p w14:paraId="0BC4BDC7" w14:textId="5E1864B4" w:rsidR="00E86277" w:rsidRPr="003E5CB5" w:rsidRDefault="00671287" w:rsidP="00541362">
      <w:pPr>
        <w:tabs>
          <w:tab w:val="left" w:pos="1276"/>
        </w:tabs>
        <w:rPr>
          <w:szCs w:val="22"/>
        </w:rPr>
      </w:pPr>
      <w:r w:rsidRPr="003E5CB5">
        <w:rPr>
          <w:szCs w:val="22"/>
        </w:rPr>
        <w:t>3</w:t>
      </w:r>
      <w:r w:rsidR="00E86277" w:rsidRPr="003E5CB5">
        <w:rPr>
          <w:szCs w:val="22"/>
        </w:rPr>
        <w:t>0–</w:t>
      </w:r>
      <w:r w:rsidR="0034310C" w:rsidRPr="003E5CB5">
        <w:t>59</w:t>
      </w:r>
      <w:r w:rsidR="00E86277" w:rsidRPr="003E5CB5">
        <w:rPr>
          <w:szCs w:val="22"/>
        </w:rPr>
        <w:tab/>
      </w:r>
      <w:r w:rsidR="00E86277" w:rsidRPr="003E5CB5">
        <w:rPr>
          <w:szCs w:val="22"/>
        </w:rPr>
        <w:tab/>
      </w:r>
      <w:r w:rsidR="00E86277" w:rsidRPr="003E5CB5">
        <w:rPr>
          <w:szCs w:val="22"/>
        </w:rPr>
        <w:tab/>
      </w:r>
      <w:r w:rsidR="00E86277" w:rsidRPr="003E5CB5">
        <w:rPr>
          <w:szCs w:val="22"/>
        </w:rPr>
        <w:tab/>
        <w:t>50%</w:t>
      </w:r>
    </w:p>
    <w:p w14:paraId="15B12422" w14:textId="585B3EF0" w:rsidR="00E86277" w:rsidRPr="003E5CB5" w:rsidRDefault="00E86277" w:rsidP="00541362">
      <w:pPr>
        <w:tabs>
          <w:tab w:val="left" w:pos="1276"/>
        </w:tabs>
        <w:rPr>
          <w:szCs w:val="22"/>
        </w:rPr>
      </w:pPr>
      <w:r w:rsidRPr="003E5CB5">
        <w:rPr>
          <w:szCs w:val="22"/>
        </w:rPr>
        <w:t>&lt;</w:t>
      </w:r>
      <w:r w:rsidR="00671287" w:rsidRPr="003E5CB5">
        <w:rPr>
          <w:szCs w:val="22"/>
        </w:rPr>
        <w:t>3</w:t>
      </w:r>
      <w:r w:rsidRPr="003E5CB5">
        <w:rPr>
          <w:szCs w:val="22"/>
        </w:rPr>
        <w:t>0</w:t>
      </w:r>
      <w:r w:rsidRPr="003E5CB5">
        <w:rPr>
          <w:szCs w:val="22"/>
        </w:rPr>
        <w:tab/>
      </w:r>
      <w:r w:rsidRPr="003E5CB5">
        <w:rPr>
          <w:szCs w:val="22"/>
        </w:rPr>
        <w:tab/>
      </w:r>
      <w:r w:rsidRPr="003E5CB5">
        <w:rPr>
          <w:szCs w:val="22"/>
        </w:rPr>
        <w:tab/>
      </w:r>
      <w:r w:rsidRPr="003E5CB5">
        <w:rPr>
          <w:szCs w:val="22"/>
        </w:rPr>
        <w:tab/>
        <w:t>Tilos használni a Metoject PEN-t</w:t>
      </w:r>
    </w:p>
    <w:p w14:paraId="47C3DF9A" w14:textId="77777777" w:rsidR="00E86277" w:rsidRPr="003E5CB5" w:rsidRDefault="00E86277" w:rsidP="00541362">
      <w:pPr>
        <w:rPr>
          <w:szCs w:val="22"/>
        </w:rPr>
      </w:pPr>
    </w:p>
    <w:p w14:paraId="4065FA13" w14:textId="77777777" w:rsidR="00E86277" w:rsidRPr="003E5CB5" w:rsidRDefault="00E86277" w:rsidP="00541362">
      <w:pPr>
        <w:rPr>
          <w:szCs w:val="22"/>
        </w:rPr>
      </w:pPr>
      <w:r w:rsidRPr="003E5CB5">
        <w:rPr>
          <w:szCs w:val="22"/>
        </w:rPr>
        <w:t>Lásd 4.3 pont.</w:t>
      </w:r>
    </w:p>
    <w:p w14:paraId="233790A8" w14:textId="77777777" w:rsidR="00E86277" w:rsidRPr="003E5CB5" w:rsidRDefault="00E86277" w:rsidP="00541362">
      <w:pPr>
        <w:rPr>
          <w:szCs w:val="22"/>
        </w:rPr>
      </w:pPr>
    </w:p>
    <w:p w14:paraId="25B54A22" w14:textId="77777777" w:rsidR="00E86277" w:rsidRPr="003E5CB5" w:rsidRDefault="00E86277" w:rsidP="00541362">
      <w:pPr>
        <w:pStyle w:val="Cmsor3"/>
        <w:rPr>
          <w:i/>
          <w:sz w:val="22"/>
          <w:szCs w:val="22"/>
          <w:u w:val="none"/>
          <w:lang w:val="hu-HU"/>
        </w:rPr>
      </w:pPr>
      <w:r w:rsidRPr="003E5CB5">
        <w:rPr>
          <w:i/>
          <w:sz w:val="22"/>
          <w:szCs w:val="22"/>
          <w:u w:val="none"/>
          <w:lang w:val="hu-HU"/>
        </w:rPr>
        <w:t>Májkárosodásban szenvedő betegek</w:t>
      </w:r>
    </w:p>
    <w:p w14:paraId="36E9D0AB" w14:textId="77777777" w:rsidR="00E86277" w:rsidRPr="003E5CB5" w:rsidRDefault="00E86277" w:rsidP="00541362">
      <w:pPr>
        <w:rPr>
          <w:szCs w:val="22"/>
        </w:rPr>
      </w:pPr>
      <w:r w:rsidRPr="003E5CB5">
        <w:rPr>
          <w:szCs w:val="22"/>
        </w:rPr>
        <w:t>Aktuálisan fennálló vagy korábbi súlyos májbetegség – különösen alkohol okozta májkárosodás – esetén a metotrexát csak nagyfokú körültekintéssel, vagy egyáltalán nem alkalmazható. Ha a bilirubinszint meghaladja az 5 mg/dl-t (85,5 </w:t>
      </w:r>
      <w:r w:rsidR="007143C2" w:rsidRPr="003E5CB5">
        <w:rPr>
          <w:szCs w:val="22"/>
        </w:rPr>
        <w:t>mikro</w:t>
      </w:r>
      <w:r w:rsidRPr="003E5CB5">
        <w:rPr>
          <w:szCs w:val="22"/>
        </w:rPr>
        <w:t>mol/l), a metotrexát alkalmazása ellenjavallt.</w:t>
      </w:r>
    </w:p>
    <w:p w14:paraId="42F7138D" w14:textId="77777777" w:rsidR="00E86277" w:rsidRPr="003E5CB5" w:rsidRDefault="00E86277" w:rsidP="00541362">
      <w:pPr>
        <w:rPr>
          <w:szCs w:val="22"/>
        </w:rPr>
      </w:pPr>
    </w:p>
    <w:p w14:paraId="1BB5E37D" w14:textId="77777777" w:rsidR="00E86277" w:rsidRPr="003E5CB5" w:rsidRDefault="00E86277" w:rsidP="00541362">
      <w:pPr>
        <w:rPr>
          <w:szCs w:val="22"/>
        </w:rPr>
      </w:pPr>
      <w:r w:rsidRPr="003E5CB5">
        <w:rPr>
          <w:szCs w:val="22"/>
        </w:rPr>
        <w:t>Az ellenjavallatok teljes listáját lásd a 4.3 pontban.</w:t>
      </w:r>
    </w:p>
    <w:p w14:paraId="2BE4EF07" w14:textId="77777777" w:rsidR="00E86277" w:rsidRPr="003E5CB5" w:rsidRDefault="00E86277" w:rsidP="00541362">
      <w:pPr>
        <w:rPr>
          <w:szCs w:val="22"/>
        </w:rPr>
      </w:pPr>
    </w:p>
    <w:p w14:paraId="08B2B75D" w14:textId="77777777" w:rsidR="00E86277" w:rsidRPr="003E5CB5" w:rsidRDefault="00E86277" w:rsidP="00541362">
      <w:pPr>
        <w:pStyle w:val="Cmsor3"/>
        <w:rPr>
          <w:i/>
          <w:szCs w:val="22"/>
          <w:u w:val="none"/>
          <w:lang w:val="hu-HU"/>
        </w:rPr>
      </w:pPr>
      <w:r w:rsidRPr="003E5CB5">
        <w:rPr>
          <w:i/>
          <w:sz w:val="22"/>
          <w:szCs w:val="22"/>
          <w:u w:val="none"/>
          <w:lang w:val="hu-HU"/>
        </w:rPr>
        <w:t>Alkalmazás időskorú betegeknél</w:t>
      </w:r>
    </w:p>
    <w:p w14:paraId="4B3119C4" w14:textId="77777777" w:rsidR="00E86277" w:rsidRPr="003E5CB5" w:rsidRDefault="00E86277" w:rsidP="00541362">
      <w:pPr>
        <w:rPr>
          <w:szCs w:val="22"/>
        </w:rPr>
      </w:pPr>
      <w:r w:rsidRPr="003E5CB5">
        <w:rPr>
          <w:szCs w:val="22"/>
        </w:rPr>
        <w:t>Idős betegeknél, tekintettel a kor előrehaladtával beszűkülő máj- és vesefunkcióra, valamint a csökkent folsavtartalékokra, mérlegelni kell az adag csökkentését.</w:t>
      </w:r>
    </w:p>
    <w:p w14:paraId="35B649C6" w14:textId="77777777" w:rsidR="00671287" w:rsidRPr="003E5CB5" w:rsidRDefault="00671287" w:rsidP="00541362">
      <w:pPr>
        <w:rPr>
          <w:szCs w:val="22"/>
        </w:rPr>
      </w:pPr>
    </w:p>
    <w:p w14:paraId="2D38F50A" w14:textId="77777777" w:rsidR="00E86277" w:rsidRPr="003E5CB5" w:rsidRDefault="00E86277" w:rsidP="00541362">
      <w:pPr>
        <w:rPr>
          <w:i/>
          <w:szCs w:val="22"/>
        </w:rPr>
      </w:pPr>
      <w:r w:rsidRPr="003E5CB5">
        <w:rPr>
          <w:i/>
          <w:szCs w:val="22"/>
        </w:rPr>
        <w:t>Harmadik folyadéktérrel (pleuralis folyadékgyülem, ascites) rendelkező betegek</w:t>
      </w:r>
    </w:p>
    <w:p w14:paraId="7D1D5EBD" w14:textId="77777777" w:rsidR="00E86277" w:rsidRPr="003E5CB5" w:rsidRDefault="00E86277" w:rsidP="00541362">
      <w:pPr>
        <w:autoSpaceDE w:val="0"/>
        <w:autoSpaceDN w:val="0"/>
        <w:adjustRightInd w:val="0"/>
        <w:rPr>
          <w:szCs w:val="22"/>
        </w:rPr>
      </w:pPr>
      <w:r w:rsidRPr="003E5CB5">
        <w:rPr>
          <w:szCs w:val="22"/>
        </w:rPr>
        <w:t>Mivel a metotrexát felezési ideje a harmadik folyadéktérrel rendelkező betegek esetében a normál</w:t>
      </w:r>
      <w:r w:rsidR="00F155DD" w:rsidRPr="003E5CB5">
        <w:rPr>
          <w:szCs w:val="22"/>
        </w:rPr>
        <w:t xml:space="preserve"> </w:t>
      </w:r>
      <w:r w:rsidRPr="003E5CB5">
        <w:rPr>
          <w:szCs w:val="22"/>
        </w:rPr>
        <w:t>érték négyszeresére is megnyúlhat, szükségessé válhat dóziscsökkentés, illetve bizonyos esetekben a metotrexát alkalmazásának leállítása (lásd 5.2</w:t>
      </w:r>
      <w:r w:rsidR="00671287" w:rsidRPr="003E5CB5">
        <w:rPr>
          <w:szCs w:val="22"/>
        </w:rPr>
        <w:t> </w:t>
      </w:r>
      <w:r w:rsidRPr="003E5CB5">
        <w:rPr>
          <w:szCs w:val="22"/>
        </w:rPr>
        <w:t>és 4.4 pont).</w:t>
      </w:r>
    </w:p>
    <w:p w14:paraId="6AC87E41" w14:textId="77777777" w:rsidR="00E86277" w:rsidRPr="003E5CB5" w:rsidRDefault="00E86277" w:rsidP="00541362">
      <w:pPr>
        <w:rPr>
          <w:szCs w:val="22"/>
        </w:rPr>
      </w:pPr>
    </w:p>
    <w:p w14:paraId="28A07EB9" w14:textId="77777777" w:rsidR="00E86277" w:rsidRPr="003E5CB5" w:rsidRDefault="00E32E29" w:rsidP="00541362">
      <w:pPr>
        <w:pStyle w:val="Cmsor3"/>
        <w:rPr>
          <w:szCs w:val="22"/>
          <w:lang w:val="hu-HU"/>
        </w:rPr>
      </w:pPr>
      <w:r w:rsidRPr="003E5CB5">
        <w:rPr>
          <w:sz w:val="22"/>
          <w:szCs w:val="22"/>
          <w:lang w:val="hu-HU"/>
        </w:rPr>
        <w:t>A</w:t>
      </w:r>
      <w:r w:rsidR="00E86277" w:rsidRPr="003E5CB5">
        <w:rPr>
          <w:sz w:val="22"/>
          <w:szCs w:val="22"/>
          <w:lang w:val="hu-HU"/>
        </w:rPr>
        <w:t>z alkalmazás módja</w:t>
      </w:r>
    </w:p>
    <w:p w14:paraId="302A4378" w14:textId="77777777" w:rsidR="00E86277" w:rsidRPr="003E5CB5" w:rsidRDefault="00E86277" w:rsidP="00541362">
      <w:pPr>
        <w:jc w:val="both"/>
        <w:rPr>
          <w:szCs w:val="22"/>
        </w:rPr>
      </w:pPr>
      <w:r w:rsidRPr="003E5CB5">
        <w:rPr>
          <w:szCs w:val="22"/>
        </w:rPr>
        <w:t xml:space="preserve">Ez a gyógyszer kizárólag egyszeri felhasználásra való. </w:t>
      </w:r>
    </w:p>
    <w:p w14:paraId="606B1847" w14:textId="77777777" w:rsidR="00E86277" w:rsidRPr="003E5CB5" w:rsidRDefault="00E86277" w:rsidP="00541362">
      <w:pPr>
        <w:rPr>
          <w:szCs w:val="22"/>
        </w:rPr>
      </w:pPr>
      <w:r w:rsidRPr="003E5CB5">
        <w:rPr>
          <w:szCs w:val="22"/>
        </w:rPr>
        <w:t>A Metoject PEN oldatos injekció előretöltött injekciós tollban kizárólag subcutan módon adható be.</w:t>
      </w:r>
    </w:p>
    <w:p w14:paraId="078F32CA" w14:textId="77777777" w:rsidR="00E86277" w:rsidRPr="003E5CB5" w:rsidRDefault="00E86277" w:rsidP="00541362">
      <w:pPr>
        <w:rPr>
          <w:szCs w:val="22"/>
        </w:rPr>
      </w:pPr>
    </w:p>
    <w:p w14:paraId="1B9C1E71" w14:textId="77777777" w:rsidR="00E86277" w:rsidRPr="003E5CB5" w:rsidRDefault="00E86277" w:rsidP="00541362">
      <w:pPr>
        <w:rPr>
          <w:szCs w:val="22"/>
        </w:rPr>
      </w:pPr>
      <w:r w:rsidRPr="003E5CB5">
        <w:rPr>
          <w:szCs w:val="22"/>
        </w:rPr>
        <w:lastRenderedPageBreak/>
        <w:t>A kezelés teljes időtartamát a kezelőorvos határozza meg.</w:t>
      </w:r>
    </w:p>
    <w:p w14:paraId="4F488B39" w14:textId="77777777" w:rsidR="00E86277" w:rsidRPr="003E5CB5" w:rsidRDefault="00E86277" w:rsidP="00541362">
      <w:pPr>
        <w:rPr>
          <w:szCs w:val="22"/>
        </w:rPr>
      </w:pPr>
    </w:p>
    <w:p w14:paraId="2D11F010" w14:textId="2E2E8C5D" w:rsidR="00E86277" w:rsidRPr="003E5CB5" w:rsidRDefault="00E86277" w:rsidP="00541362">
      <w:pPr>
        <w:pStyle w:val="Csakszveg"/>
        <w:rPr>
          <w:sz w:val="22"/>
          <w:szCs w:val="22"/>
          <w:lang w:val="hu-HU"/>
        </w:rPr>
      </w:pPr>
      <w:r w:rsidRPr="003E5CB5">
        <w:rPr>
          <w:sz w:val="22"/>
          <w:szCs w:val="22"/>
          <w:lang w:val="hu-HU"/>
        </w:rPr>
        <w:t>A Metoject PEN oldatos injekció előretöltött injekciós toll használatára vonatkozó útmutatást a</w:t>
      </w:r>
      <w:r w:rsidR="00803FC5" w:rsidRPr="003E5CB5">
        <w:rPr>
          <w:sz w:val="22"/>
          <w:szCs w:val="22"/>
          <w:lang w:val="hu-HU"/>
        </w:rPr>
        <w:t>z</w:t>
      </w:r>
      <w:r w:rsidRPr="003E5CB5">
        <w:rPr>
          <w:sz w:val="22"/>
          <w:szCs w:val="22"/>
          <w:lang w:val="hu-HU"/>
        </w:rPr>
        <w:t xml:space="preserve"> </w:t>
      </w:r>
      <w:r w:rsidR="00803FC5" w:rsidRPr="003E5CB5">
        <w:rPr>
          <w:sz w:val="22"/>
          <w:szCs w:val="22"/>
          <w:lang w:val="hu-HU"/>
        </w:rPr>
        <w:t>alábbiakban</w:t>
      </w:r>
      <w:r w:rsidRPr="003E5CB5">
        <w:rPr>
          <w:sz w:val="22"/>
          <w:szCs w:val="22"/>
          <w:lang w:val="hu-HU"/>
        </w:rPr>
        <w:t xml:space="preserve"> találja meg. </w:t>
      </w:r>
    </w:p>
    <w:p w14:paraId="24334DF0" w14:textId="77777777" w:rsidR="00E86277" w:rsidRPr="003E5CB5" w:rsidRDefault="00E86277" w:rsidP="00541362">
      <w:pPr>
        <w:pStyle w:val="Csakszveg"/>
        <w:rPr>
          <w:sz w:val="22"/>
          <w:szCs w:val="22"/>
          <w:lang w:val="hu-HU"/>
        </w:rPr>
      </w:pPr>
      <w:r w:rsidRPr="003E5CB5">
        <w:rPr>
          <w:sz w:val="22"/>
          <w:szCs w:val="22"/>
          <w:lang w:val="hu-HU"/>
        </w:rPr>
        <w:t>Kérjük, vegye figyelembe, hogy a teljes tartalmat fel kell használni.</w:t>
      </w:r>
    </w:p>
    <w:p w14:paraId="5F41A589" w14:textId="77777777" w:rsidR="00E86277" w:rsidRPr="003E5CB5" w:rsidRDefault="00E86277" w:rsidP="00541362">
      <w:pPr>
        <w:rPr>
          <w:szCs w:val="22"/>
        </w:rPr>
      </w:pPr>
    </w:p>
    <w:p w14:paraId="6845724D" w14:textId="182E80E9" w:rsidR="00803FC5" w:rsidRPr="003E5CB5" w:rsidRDefault="00803FC5" w:rsidP="00803FC5">
      <w:pPr>
        <w:rPr>
          <w:b/>
          <w:szCs w:val="22"/>
        </w:rPr>
      </w:pPr>
      <w:r w:rsidRPr="003E5CB5">
        <w:rPr>
          <w:b/>
          <w:szCs w:val="22"/>
        </w:rPr>
        <w:t>Utasítások a sárga kupakkal és sárga injekciós gombbal ellátott Metoject PEN subcutan alkalmazásához (háromlép</w:t>
      </w:r>
      <w:r w:rsidR="00B642CE" w:rsidRPr="003E5CB5">
        <w:rPr>
          <w:b/>
          <w:szCs w:val="22"/>
        </w:rPr>
        <w:t>ése</w:t>
      </w:r>
      <w:r w:rsidRPr="003E5CB5">
        <w:rPr>
          <w:b/>
          <w:szCs w:val="22"/>
        </w:rPr>
        <w:t xml:space="preserve">s </w:t>
      </w:r>
      <w:r w:rsidR="00D5403B" w:rsidRPr="003E5CB5">
        <w:rPr>
          <w:b/>
          <w:szCs w:val="22"/>
        </w:rPr>
        <w:t>autoinjektor</w:t>
      </w:r>
      <w:r w:rsidRPr="003E5CB5">
        <w:rPr>
          <w:b/>
          <w:szCs w:val="22"/>
        </w:rPr>
        <w:t>)</w:t>
      </w:r>
    </w:p>
    <w:p w14:paraId="4B3EE257" w14:textId="77777777" w:rsidR="00803FC5" w:rsidRPr="003E5CB5" w:rsidRDefault="00803FC5" w:rsidP="00803FC5">
      <w:pPr>
        <w:rPr>
          <w:szCs w:val="22"/>
        </w:rPr>
      </w:pPr>
      <w:r w:rsidRPr="003E5CB5">
        <w:rPr>
          <w:szCs w:val="22"/>
        </w:rPr>
        <w:t>Az injekció beadásának legmegfelelőbb helyei:</w:t>
      </w:r>
    </w:p>
    <w:p w14:paraId="467E12CD" w14:textId="3F8A7273" w:rsidR="00803FC5" w:rsidRPr="003E5CB5" w:rsidRDefault="00803FC5" w:rsidP="00803FC5">
      <w:pPr>
        <w:rPr>
          <w:szCs w:val="22"/>
        </w:rPr>
      </w:pPr>
      <w:r w:rsidRPr="003E5CB5">
        <w:rPr>
          <w:szCs w:val="22"/>
        </w:rPr>
        <w:t>- a comb</w:t>
      </w:r>
      <w:r w:rsidR="004D770A" w:rsidRPr="003E5CB5">
        <w:rPr>
          <w:szCs w:val="22"/>
        </w:rPr>
        <w:t>ok</w:t>
      </w:r>
      <w:r w:rsidRPr="003E5CB5">
        <w:rPr>
          <w:szCs w:val="22"/>
        </w:rPr>
        <w:t xml:space="preserve"> felső része;</w:t>
      </w:r>
    </w:p>
    <w:p w14:paraId="6DA40B3A" w14:textId="77777777" w:rsidR="00803FC5" w:rsidRPr="003E5CB5" w:rsidRDefault="00803FC5" w:rsidP="00803FC5">
      <w:pPr>
        <w:rPr>
          <w:szCs w:val="22"/>
        </w:rPr>
      </w:pPr>
      <w:r w:rsidRPr="003E5CB5">
        <w:rPr>
          <w:szCs w:val="22"/>
        </w:rPr>
        <w:t>- a has, kivétel a köldök körüli területet.</w:t>
      </w:r>
    </w:p>
    <w:p w14:paraId="494F9838" w14:textId="77777777" w:rsidR="00803FC5" w:rsidRPr="003E5CB5" w:rsidRDefault="00803FC5" w:rsidP="00803FC5">
      <w:pPr>
        <w:rPr>
          <w:szCs w:val="22"/>
        </w:rPr>
      </w:pPr>
    </w:p>
    <w:p w14:paraId="0D8F88C5" w14:textId="77777777" w:rsidR="00803FC5" w:rsidRPr="003E5CB5" w:rsidRDefault="00803FC5" w:rsidP="00803FC5">
      <w:pPr>
        <w:numPr>
          <w:ilvl w:val="0"/>
          <w:numId w:val="3"/>
        </w:numPr>
        <w:tabs>
          <w:tab w:val="clear" w:pos="720"/>
          <w:tab w:val="num" w:pos="567"/>
        </w:tabs>
        <w:ind w:left="567" w:hanging="567"/>
        <w:rPr>
          <w:szCs w:val="22"/>
        </w:rPr>
      </w:pPr>
      <w:r w:rsidRPr="003E5CB5">
        <w:rPr>
          <w:szCs w:val="22"/>
        </w:rPr>
        <w:t>Tisztítsa meg a bőrt a kiválasztott injekciózási helyen és a környékén.</w:t>
      </w:r>
    </w:p>
    <w:p w14:paraId="567E9AAC" w14:textId="77777777" w:rsidR="00803FC5" w:rsidRPr="003E5CB5" w:rsidRDefault="00803FC5" w:rsidP="00803FC5">
      <w:pPr>
        <w:numPr>
          <w:ilvl w:val="0"/>
          <w:numId w:val="3"/>
        </w:numPr>
        <w:tabs>
          <w:tab w:val="clear" w:pos="720"/>
          <w:tab w:val="num" w:pos="567"/>
        </w:tabs>
        <w:ind w:left="567" w:hanging="567"/>
        <w:rPr>
          <w:szCs w:val="22"/>
        </w:rPr>
      </w:pPr>
      <w:r w:rsidRPr="003E5CB5">
        <w:rPr>
          <w:szCs w:val="22"/>
        </w:rPr>
        <w:t>Egyenes irányban húzza le a kupakot.</w:t>
      </w:r>
    </w:p>
    <w:p w14:paraId="52009FA9" w14:textId="77777777" w:rsidR="00803FC5" w:rsidRPr="003E5CB5" w:rsidRDefault="00803FC5" w:rsidP="00803FC5">
      <w:pPr>
        <w:numPr>
          <w:ilvl w:val="0"/>
          <w:numId w:val="3"/>
        </w:numPr>
        <w:tabs>
          <w:tab w:val="clear" w:pos="720"/>
          <w:tab w:val="num" w:pos="567"/>
        </w:tabs>
        <w:ind w:left="567" w:hanging="567"/>
        <w:rPr>
          <w:szCs w:val="22"/>
        </w:rPr>
      </w:pPr>
      <w:r w:rsidRPr="003E5CB5">
        <w:rPr>
          <w:szCs w:val="22"/>
        </w:rPr>
        <w:t xml:space="preserve">Az injekciózás helyén lévő bőrfelület finom </w:t>
      </w:r>
      <w:r w:rsidRPr="00541362">
        <w:rPr>
          <w:color w:val="000000"/>
        </w:rPr>
        <w:t>felcsippentésével hozzon létre egy bőrredőt.</w:t>
      </w:r>
    </w:p>
    <w:p w14:paraId="7CF9F4CD" w14:textId="77777777" w:rsidR="00803FC5" w:rsidRPr="003E5CB5" w:rsidRDefault="00803FC5" w:rsidP="00803FC5">
      <w:pPr>
        <w:numPr>
          <w:ilvl w:val="0"/>
          <w:numId w:val="3"/>
        </w:numPr>
        <w:tabs>
          <w:tab w:val="clear" w:pos="720"/>
          <w:tab w:val="num" w:pos="567"/>
        </w:tabs>
        <w:ind w:left="567" w:hanging="567"/>
        <w:rPr>
          <w:szCs w:val="22"/>
        </w:rPr>
      </w:pPr>
      <w:r w:rsidRPr="00541362">
        <w:rPr>
          <w:color w:val="000000"/>
        </w:rPr>
        <w:t>A redőt addig összecsippentve kell tartani, amíg az injekciózás után ki nem húzza a Metoject PEN-t a bőrből.</w:t>
      </w:r>
    </w:p>
    <w:p w14:paraId="1C315795" w14:textId="3D5589E2" w:rsidR="00803FC5" w:rsidRPr="003E5CB5" w:rsidRDefault="00803FC5" w:rsidP="00803FC5">
      <w:pPr>
        <w:numPr>
          <w:ilvl w:val="0"/>
          <w:numId w:val="3"/>
        </w:numPr>
        <w:tabs>
          <w:tab w:val="clear" w:pos="720"/>
          <w:tab w:val="num" w:pos="567"/>
        </w:tabs>
        <w:ind w:left="567" w:hanging="567"/>
        <w:rPr>
          <w:szCs w:val="22"/>
        </w:rPr>
      </w:pPr>
      <w:r w:rsidRPr="003E5CB5">
        <w:rPr>
          <w:szCs w:val="22"/>
        </w:rPr>
        <w:t xml:space="preserve">90 fokos szögben nyomja határozottan a </w:t>
      </w:r>
      <w:r w:rsidRPr="00541362">
        <w:rPr>
          <w:color w:val="000000"/>
        </w:rPr>
        <w:t>Metoject PEN-t a bőrbe, annak érdekében, hogy kioldódjon a gomb.</w:t>
      </w:r>
      <w:r w:rsidRPr="003E5CB5">
        <w:rPr>
          <w:szCs w:val="22"/>
        </w:rPr>
        <w:t xml:space="preserve"> E</w:t>
      </w:r>
      <w:r w:rsidR="004D770A" w:rsidRPr="003E5CB5">
        <w:rPr>
          <w:szCs w:val="22"/>
        </w:rPr>
        <w:t>zután</w:t>
      </w:r>
      <w:r w:rsidRPr="003E5CB5">
        <w:rPr>
          <w:szCs w:val="22"/>
        </w:rPr>
        <w:t xml:space="preserve"> </w:t>
      </w:r>
      <w:r w:rsidRPr="00541362">
        <w:rPr>
          <w:color w:val="000000"/>
        </w:rPr>
        <w:t>nyomja meg a gombot (k</w:t>
      </w:r>
      <w:r w:rsidRPr="003E5CB5">
        <w:rPr>
          <w:szCs w:val="22"/>
        </w:rPr>
        <w:t>attanást hall, ami jelzi az injekciózás kezdetét).</w:t>
      </w:r>
    </w:p>
    <w:p w14:paraId="2BF9B364" w14:textId="1597705B" w:rsidR="00803FC5" w:rsidRPr="003E5CB5" w:rsidRDefault="004D770A" w:rsidP="00803FC5">
      <w:pPr>
        <w:numPr>
          <w:ilvl w:val="0"/>
          <w:numId w:val="3"/>
        </w:numPr>
        <w:tabs>
          <w:tab w:val="clear" w:pos="720"/>
          <w:tab w:val="num" w:pos="567"/>
        </w:tabs>
        <w:ind w:left="567" w:hanging="567"/>
        <w:rPr>
          <w:szCs w:val="22"/>
        </w:rPr>
      </w:pPr>
      <w:r w:rsidRPr="003E5CB5">
        <w:rPr>
          <w:szCs w:val="22"/>
        </w:rPr>
        <w:t>Annak érdekében, hogy az injekció teljesen beadásra kerüljön,</w:t>
      </w:r>
      <w:r w:rsidR="00803FC5" w:rsidRPr="003E5CB5">
        <w:rPr>
          <w:szCs w:val="22"/>
        </w:rPr>
        <w:t xml:space="preserve"> ne távolítsa el a bőrről a </w:t>
      </w:r>
      <w:r w:rsidR="00803FC5" w:rsidRPr="00541362">
        <w:rPr>
          <w:color w:val="000000"/>
        </w:rPr>
        <w:t>Metoject PEN-t az injekciózás befejezése előtt.</w:t>
      </w:r>
      <w:r w:rsidR="00803FC5" w:rsidRPr="003E5CB5">
        <w:rPr>
          <w:szCs w:val="22"/>
        </w:rPr>
        <w:t xml:space="preserve"> Ez legfeljebb 5 másodpercig tart.</w:t>
      </w:r>
    </w:p>
    <w:p w14:paraId="2563C903" w14:textId="77777777" w:rsidR="00803FC5" w:rsidRPr="003E5CB5" w:rsidRDefault="00803FC5" w:rsidP="00803FC5">
      <w:pPr>
        <w:numPr>
          <w:ilvl w:val="0"/>
          <w:numId w:val="3"/>
        </w:numPr>
        <w:tabs>
          <w:tab w:val="clear" w:pos="720"/>
          <w:tab w:val="num" w:pos="567"/>
        </w:tabs>
        <w:ind w:left="567" w:hanging="567"/>
        <w:rPr>
          <w:szCs w:val="22"/>
        </w:rPr>
      </w:pPr>
      <w:r w:rsidRPr="003E5CB5">
        <w:rPr>
          <w:szCs w:val="22"/>
        </w:rPr>
        <w:t xml:space="preserve">Ugyanilyen, 90 fokos szögben emelje el a </w:t>
      </w:r>
      <w:r w:rsidRPr="00541362">
        <w:rPr>
          <w:color w:val="000000"/>
        </w:rPr>
        <w:t>Metoject PEN-t a bőrfelületről.</w:t>
      </w:r>
    </w:p>
    <w:p w14:paraId="00234F16" w14:textId="77777777" w:rsidR="00803FC5" w:rsidRPr="003E5CB5" w:rsidRDefault="00803FC5" w:rsidP="00803FC5">
      <w:pPr>
        <w:numPr>
          <w:ilvl w:val="0"/>
          <w:numId w:val="3"/>
        </w:numPr>
        <w:tabs>
          <w:tab w:val="clear" w:pos="720"/>
          <w:tab w:val="num" w:pos="567"/>
        </w:tabs>
        <w:ind w:left="567" w:hanging="567"/>
        <w:rPr>
          <w:szCs w:val="22"/>
        </w:rPr>
      </w:pPr>
      <w:r w:rsidRPr="003E5CB5">
        <w:rPr>
          <w:szCs w:val="22"/>
        </w:rPr>
        <w:t>A tűvédő automatikusan a helyére, a tűre kerül, ekkor a tűvédő záródik.</w:t>
      </w:r>
    </w:p>
    <w:p w14:paraId="659DAE0C" w14:textId="77777777" w:rsidR="00803FC5" w:rsidRPr="003E5CB5" w:rsidRDefault="00803FC5" w:rsidP="00803FC5">
      <w:pPr>
        <w:rPr>
          <w:szCs w:val="22"/>
        </w:rPr>
      </w:pPr>
    </w:p>
    <w:p w14:paraId="6D2ADEE5" w14:textId="6DBE10F2" w:rsidR="00803FC5" w:rsidRPr="003E5CB5" w:rsidRDefault="00803FC5" w:rsidP="00803FC5">
      <w:pPr>
        <w:rPr>
          <w:b/>
          <w:szCs w:val="22"/>
        </w:rPr>
      </w:pPr>
      <w:r w:rsidRPr="003E5CB5">
        <w:rPr>
          <w:b/>
          <w:szCs w:val="22"/>
        </w:rPr>
        <w:t>Utasítások az áttetsző védőkupakkal és kék tű</w:t>
      </w:r>
      <w:r w:rsidR="004D770A" w:rsidRPr="003E5CB5">
        <w:rPr>
          <w:b/>
          <w:szCs w:val="22"/>
        </w:rPr>
        <w:t>védőve</w:t>
      </w:r>
      <w:r w:rsidRPr="003E5CB5">
        <w:rPr>
          <w:b/>
          <w:szCs w:val="22"/>
        </w:rPr>
        <w:t>l ellátott Metoject PEN subcutan alkalmazásához (kétlép</w:t>
      </w:r>
      <w:r w:rsidR="00B642CE" w:rsidRPr="003E5CB5">
        <w:rPr>
          <w:b/>
          <w:szCs w:val="22"/>
        </w:rPr>
        <w:t>ése</w:t>
      </w:r>
      <w:r w:rsidRPr="003E5CB5">
        <w:rPr>
          <w:b/>
          <w:szCs w:val="22"/>
        </w:rPr>
        <w:t xml:space="preserve">s </w:t>
      </w:r>
      <w:r w:rsidR="00D5403B" w:rsidRPr="003E5CB5">
        <w:rPr>
          <w:b/>
          <w:szCs w:val="22"/>
        </w:rPr>
        <w:t>autoinjektor</w:t>
      </w:r>
      <w:r w:rsidRPr="003E5CB5">
        <w:rPr>
          <w:b/>
          <w:szCs w:val="22"/>
        </w:rPr>
        <w:t>)</w:t>
      </w:r>
    </w:p>
    <w:p w14:paraId="20B5EBEF" w14:textId="77777777" w:rsidR="00803FC5" w:rsidRPr="003E5CB5" w:rsidRDefault="00803FC5" w:rsidP="00803FC5">
      <w:pPr>
        <w:rPr>
          <w:szCs w:val="22"/>
        </w:rPr>
      </w:pPr>
      <w:r w:rsidRPr="003E5CB5">
        <w:rPr>
          <w:szCs w:val="22"/>
        </w:rPr>
        <w:t>Az injekció beadásának legmegfelelőbb helyei:</w:t>
      </w:r>
    </w:p>
    <w:p w14:paraId="7E28E34C" w14:textId="2F9D1577" w:rsidR="00803FC5" w:rsidRPr="003E5CB5" w:rsidRDefault="00803FC5" w:rsidP="00803FC5">
      <w:pPr>
        <w:rPr>
          <w:szCs w:val="22"/>
        </w:rPr>
      </w:pPr>
      <w:r w:rsidRPr="003E5CB5">
        <w:rPr>
          <w:szCs w:val="22"/>
        </w:rPr>
        <w:t>- a comb</w:t>
      </w:r>
      <w:r w:rsidR="004D770A" w:rsidRPr="003E5CB5">
        <w:rPr>
          <w:szCs w:val="22"/>
        </w:rPr>
        <w:t>ok</w:t>
      </w:r>
      <w:r w:rsidRPr="003E5CB5">
        <w:rPr>
          <w:szCs w:val="22"/>
        </w:rPr>
        <w:t xml:space="preserve"> felső része;</w:t>
      </w:r>
    </w:p>
    <w:p w14:paraId="01A4D2A6" w14:textId="77777777" w:rsidR="00803FC5" w:rsidRPr="003E5CB5" w:rsidRDefault="00803FC5" w:rsidP="00803FC5">
      <w:pPr>
        <w:rPr>
          <w:szCs w:val="22"/>
        </w:rPr>
      </w:pPr>
      <w:r w:rsidRPr="003E5CB5">
        <w:rPr>
          <w:szCs w:val="22"/>
        </w:rPr>
        <w:t>- a has alsó része, kivéve a köldök körüli, 5 cm sugarú területet.</w:t>
      </w:r>
    </w:p>
    <w:p w14:paraId="2B31DD7B" w14:textId="77777777" w:rsidR="00803FC5" w:rsidRPr="003E5CB5" w:rsidRDefault="00803FC5" w:rsidP="00803FC5">
      <w:pPr>
        <w:rPr>
          <w:szCs w:val="22"/>
        </w:rPr>
      </w:pPr>
    </w:p>
    <w:p w14:paraId="330A93D9" w14:textId="77777777" w:rsidR="00803FC5" w:rsidRPr="003E5CB5" w:rsidRDefault="00803FC5" w:rsidP="00803FC5">
      <w:pPr>
        <w:numPr>
          <w:ilvl w:val="0"/>
          <w:numId w:val="47"/>
        </w:numPr>
        <w:ind w:left="567" w:hanging="567"/>
        <w:rPr>
          <w:szCs w:val="22"/>
        </w:rPr>
      </w:pPr>
      <w:r w:rsidRPr="003E5CB5">
        <w:rPr>
          <w:szCs w:val="22"/>
        </w:rPr>
        <w:t>Tisztítsa meg a bőrt az injekciózási helyen.</w:t>
      </w:r>
    </w:p>
    <w:p w14:paraId="37D6BAD8" w14:textId="77777777" w:rsidR="00803FC5" w:rsidRPr="003E5CB5" w:rsidRDefault="00803FC5" w:rsidP="00803FC5">
      <w:pPr>
        <w:numPr>
          <w:ilvl w:val="0"/>
          <w:numId w:val="47"/>
        </w:numPr>
        <w:ind w:left="567" w:hanging="567"/>
        <w:rPr>
          <w:szCs w:val="22"/>
        </w:rPr>
      </w:pPr>
      <w:r w:rsidRPr="003E5CB5">
        <w:rPr>
          <w:szCs w:val="22"/>
        </w:rPr>
        <w:t>Egyenes irányban határozottan húzza le az áttetsző kupakot.</w:t>
      </w:r>
    </w:p>
    <w:p w14:paraId="43CACBD8" w14:textId="384D5251" w:rsidR="00803FC5" w:rsidRPr="003E5CB5" w:rsidRDefault="00803FC5" w:rsidP="00803FC5">
      <w:pPr>
        <w:numPr>
          <w:ilvl w:val="0"/>
          <w:numId w:val="47"/>
        </w:numPr>
        <w:ind w:left="567" w:hanging="567"/>
        <w:rPr>
          <w:szCs w:val="22"/>
        </w:rPr>
      </w:pPr>
      <w:r w:rsidRPr="003E5CB5">
        <w:rPr>
          <w:szCs w:val="22"/>
        </w:rPr>
        <w:t>Helyezze a kupak nélküli kék tű</w:t>
      </w:r>
      <w:r w:rsidR="00B76080" w:rsidRPr="003E5CB5">
        <w:rPr>
          <w:szCs w:val="22"/>
        </w:rPr>
        <w:t>védő</w:t>
      </w:r>
      <w:r w:rsidRPr="003E5CB5">
        <w:rPr>
          <w:szCs w:val="22"/>
        </w:rPr>
        <w:t xml:space="preserve">t a bőrre, a tollat a bőrre 90 fokos szögben tartva. Nem szükséges </w:t>
      </w:r>
      <w:r w:rsidRPr="00541362">
        <w:rPr>
          <w:color w:val="000000"/>
        </w:rPr>
        <w:t>bőrredőt létrehozni.</w:t>
      </w:r>
    </w:p>
    <w:p w14:paraId="55FAF7AE" w14:textId="77777777" w:rsidR="00803FC5" w:rsidRPr="003E5CB5" w:rsidRDefault="00803FC5" w:rsidP="00803FC5">
      <w:pPr>
        <w:numPr>
          <w:ilvl w:val="0"/>
          <w:numId w:val="47"/>
        </w:numPr>
        <w:ind w:left="567" w:hanging="567"/>
        <w:rPr>
          <w:szCs w:val="22"/>
        </w:rPr>
      </w:pPr>
      <w:r w:rsidRPr="003E5CB5">
        <w:rPr>
          <w:szCs w:val="22"/>
        </w:rPr>
        <w:t>Indítsa el az injekciót azzal, hogy az injekciós tollat ütközésig a bőréhez nyomja (egy első „kattanást” hall, ami jelzi az injekciózás kezdetét)</w:t>
      </w:r>
      <w:r w:rsidRPr="00541362">
        <w:rPr>
          <w:color w:val="000000"/>
        </w:rPr>
        <w:t>.</w:t>
      </w:r>
    </w:p>
    <w:p w14:paraId="17FCC2BA" w14:textId="77777777" w:rsidR="00803FC5" w:rsidRPr="003E5CB5" w:rsidRDefault="00803FC5" w:rsidP="00803FC5">
      <w:pPr>
        <w:numPr>
          <w:ilvl w:val="0"/>
          <w:numId w:val="47"/>
        </w:numPr>
        <w:ind w:left="567" w:hanging="567"/>
        <w:rPr>
          <w:szCs w:val="22"/>
        </w:rPr>
      </w:pPr>
      <w:r w:rsidRPr="003E5CB5">
        <w:rPr>
          <w:szCs w:val="22"/>
        </w:rPr>
        <w:t>Továbbra is tartsa az injekciós tollat a bőrére nyomva az injekciózás befejezéséig, vagyis amíg:</w:t>
      </w:r>
    </w:p>
    <w:p w14:paraId="56C71E5A" w14:textId="77777777" w:rsidR="00803FC5" w:rsidRPr="003E5CB5" w:rsidRDefault="00803FC5" w:rsidP="00803FC5">
      <w:pPr>
        <w:numPr>
          <w:ilvl w:val="1"/>
          <w:numId w:val="48"/>
        </w:numPr>
        <w:ind w:left="851" w:hanging="284"/>
        <w:rPr>
          <w:szCs w:val="22"/>
        </w:rPr>
      </w:pPr>
      <w:r w:rsidRPr="003E5CB5">
        <w:rPr>
          <w:szCs w:val="22"/>
        </w:rPr>
        <w:t>egy második „kattanást” hall röviddel az első után;</w:t>
      </w:r>
    </w:p>
    <w:p w14:paraId="2FE45929" w14:textId="77777777" w:rsidR="00803FC5" w:rsidRPr="003E5CB5" w:rsidRDefault="00803FC5" w:rsidP="00803FC5">
      <w:pPr>
        <w:numPr>
          <w:ilvl w:val="1"/>
          <w:numId w:val="48"/>
        </w:numPr>
        <w:ind w:left="851" w:hanging="284"/>
        <w:rPr>
          <w:szCs w:val="22"/>
        </w:rPr>
      </w:pPr>
      <w:r w:rsidRPr="003E5CB5">
        <w:rPr>
          <w:szCs w:val="22"/>
        </w:rPr>
        <w:t>vagy a kék dugattyúrúd megáll, és kitölti az ellenőrző ablakot</w:t>
      </w:r>
      <w:r w:rsidRPr="003E5CB5">
        <w:t>;</w:t>
      </w:r>
    </w:p>
    <w:p w14:paraId="663D3409" w14:textId="77777777" w:rsidR="00803FC5" w:rsidRPr="003E5CB5" w:rsidRDefault="00803FC5" w:rsidP="00803FC5">
      <w:pPr>
        <w:numPr>
          <w:ilvl w:val="1"/>
          <w:numId w:val="48"/>
        </w:numPr>
        <w:ind w:left="851" w:hanging="284"/>
        <w:rPr>
          <w:szCs w:val="22"/>
        </w:rPr>
      </w:pPr>
      <w:r w:rsidRPr="003E5CB5">
        <w:rPr>
          <w:szCs w:val="22"/>
        </w:rPr>
        <w:t>vagy eltelik 5 másodperc.</w:t>
      </w:r>
    </w:p>
    <w:p w14:paraId="55023BAC" w14:textId="77777777" w:rsidR="00803FC5" w:rsidRPr="003E5CB5" w:rsidRDefault="00803FC5" w:rsidP="00803FC5">
      <w:pPr>
        <w:numPr>
          <w:ilvl w:val="0"/>
          <w:numId w:val="47"/>
        </w:numPr>
        <w:ind w:left="567" w:hanging="567"/>
        <w:rPr>
          <w:szCs w:val="22"/>
        </w:rPr>
      </w:pPr>
      <w:r w:rsidRPr="003E5CB5">
        <w:rPr>
          <w:szCs w:val="22"/>
        </w:rPr>
        <w:t xml:space="preserve">Ugyanilyen, 90 fokos szögben emelje el az injekciós tollat </w:t>
      </w:r>
      <w:r w:rsidRPr="00541362">
        <w:rPr>
          <w:color w:val="000000"/>
        </w:rPr>
        <w:t>a bőrfelületről.</w:t>
      </w:r>
      <w:r w:rsidRPr="003E5CB5">
        <w:rPr>
          <w:szCs w:val="22"/>
        </w:rPr>
        <w:t xml:space="preserve"> </w:t>
      </w:r>
    </w:p>
    <w:p w14:paraId="51B81FBB" w14:textId="34C32877" w:rsidR="00803FC5" w:rsidRPr="003E5CB5" w:rsidRDefault="00803FC5" w:rsidP="00803FC5">
      <w:pPr>
        <w:numPr>
          <w:ilvl w:val="0"/>
          <w:numId w:val="47"/>
        </w:numPr>
        <w:ind w:left="567" w:hanging="567"/>
        <w:rPr>
          <w:szCs w:val="22"/>
        </w:rPr>
      </w:pPr>
      <w:r w:rsidRPr="003E5CB5">
        <w:rPr>
          <w:szCs w:val="22"/>
        </w:rPr>
        <w:t>A kék tű</w:t>
      </w:r>
      <w:r w:rsidR="00B76080" w:rsidRPr="003E5CB5">
        <w:rPr>
          <w:szCs w:val="22"/>
        </w:rPr>
        <w:t>védő</w:t>
      </w:r>
      <w:r w:rsidRPr="003E5CB5">
        <w:rPr>
          <w:szCs w:val="22"/>
        </w:rPr>
        <w:t xml:space="preserve"> automatikusan a helyére, a tűre kerül, ekkor a tű</w:t>
      </w:r>
      <w:r w:rsidR="00B76080" w:rsidRPr="003E5CB5">
        <w:rPr>
          <w:szCs w:val="22"/>
        </w:rPr>
        <w:t>védő</w:t>
      </w:r>
      <w:r w:rsidRPr="003E5CB5">
        <w:rPr>
          <w:szCs w:val="22"/>
        </w:rPr>
        <w:t xml:space="preserve"> záródik</w:t>
      </w:r>
      <w:r w:rsidRPr="00541362">
        <w:rPr>
          <w:color w:val="000000"/>
        </w:rPr>
        <w:t>.</w:t>
      </w:r>
    </w:p>
    <w:p w14:paraId="6D3B7444" w14:textId="77777777" w:rsidR="00803FC5" w:rsidRPr="003E5CB5" w:rsidRDefault="00803FC5" w:rsidP="003E5CB5">
      <w:pPr>
        <w:rPr>
          <w:szCs w:val="22"/>
        </w:rPr>
      </w:pPr>
    </w:p>
    <w:p w14:paraId="74785F32" w14:textId="77777777" w:rsidR="00E86277" w:rsidRPr="003E5CB5" w:rsidRDefault="00E86277" w:rsidP="00541362">
      <w:pPr>
        <w:keepNext/>
        <w:rPr>
          <w:szCs w:val="22"/>
        </w:rPr>
      </w:pPr>
      <w:r w:rsidRPr="003E5CB5">
        <w:rPr>
          <w:szCs w:val="22"/>
        </w:rPr>
        <w:t>Megjegyzés:</w:t>
      </w:r>
    </w:p>
    <w:p w14:paraId="48E8E69E" w14:textId="580EA667" w:rsidR="00E86277" w:rsidRPr="003E5CB5" w:rsidRDefault="00E86277" w:rsidP="00541362">
      <w:pPr>
        <w:rPr>
          <w:szCs w:val="22"/>
        </w:rPr>
      </w:pPr>
      <w:r w:rsidRPr="003E5CB5">
        <w:rPr>
          <w:szCs w:val="22"/>
        </w:rPr>
        <w:t xml:space="preserve">Ha </w:t>
      </w:r>
      <w:r w:rsidR="00B76080" w:rsidRPr="003E5CB5">
        <w:rPr>
          <w:i/>
          <w:iCs/>
          <w:szCs w:val="22"/>
        </w:rPr>
        <w:t>per os</w:t>
      </w:r>
      <w:r w:rsidR="00B76080" w:rsidRPr="003E5CB5">
        <w:rPr>
          <w:szCs w:val="22"/>
        </w:rPr>
        <w:t xml:space="preserve"> </w:t>
      </w:r>
      <w:r w:rsidRPr="003E5CB5">
        <w:rPr>
          <w:szCs w:val="22"/>
        </w:rPr>
        <w:t xml:space="preserve">alkalmazásról parenteralis adagolásra tér át, szükségessé válhat az adag csökkentése, mivel a metotrexát </w:t>
      </w:r>
      <w:r w:rsidR="00B76080" w:rsidRPr="003E5CB5">
        <w:rPr>
          <w:i/>
          <w:iCs/>
          <w:szCs w:val="22"/>
        </w:rPr>
        <w:t>per os</w:t>
      </w:r>
      <w:r w:rsidRPr="003E5CB5">
        <w:rPr>
          <w:szCs w:val="22"/>
        </w:rPr>
        <w:t xml:space="preserve"> alkalmazása után változó a gyógyszer biológiai hasznosulása.</w:t>
      </w:r>
    </w:p>
    <w:p w14:paraId="29E412FE" w14:textId="77777777" w:rsidR="00E86277" w:rsidRPr="003E5CB5" w:rsidRDefault="00E86277" w:rsidP="00541362">
      <w:pPr>
        <w:rPr>
          <w:szCs w:val="22"/>
        </w:rPr>
      </w:pPr>
    </w:p>
    <w:p w14:paraId="2DB95AB7" w14:textId="77777777" w:rsidR="00E86277" w:rsidRPr="003E5CB5" w:rsidRDefault="00E86277" w:rsidP="00541362">
      <w:pPr>
        <w:rPr>
          <w:szCs w:val="22"/>
        </w:rPr>
      </w:pPr>
      <w:r w:rsidRPr="003E5CB5">
        <w:rPr>
          <w:szCs w:val="22"/>
        </w:rPr>
        <w:t>Az érvényes kezelési irányelveknek megfelelően mérlegelhető a folsavpótlás.</w:t>
      </w:r>
    </w:p>
    <w:p w14:paraId="3AD9DA0D" w14:textId="77777777" w:rsidR="00E86277" w:rsidRPr="003E5CB5" w:rsidRDefault="00E86277" w:rsidP="00541362">
      <w:pPr>
        <w:rPr>
          <w:szCs w:val="22"/>
        </w:rPr>
      </w:pPr>
    </w:p>
    <w:p w14:paraId="528EE7B5" w14:textId="77777777" w:rsidR="00E86277" w:rsidRPr="003E5CB5" w:rsidRDefault="007D68ED" w:rsidP="00541362">
      <w:pPr>
        <w:pStyle w:val="Cmsor2"/>
        <w:numPr>
          <w:ilvl w:val="0"/>
          <w:numId w:val="0"/>
        </w:numPr>
        <w:rPr>
          <w:sz w:val="22"/>
          <w:szCs w:val="22"/>
          <w:lang w:val="hu-HU"/>
        </w:rPr>
      </w:pPr>
      <w:r w:rsidRPr="003E5CB5">
        <w:rPr>
          <w:sz w:val="22"/>
          <w:szCs w:val="22"/>
          <w:lang w:val="hu-HU"/>
        </w:rPr>
        <w:t>4.3</w:t>
      </w:r>
      <w:r w:rsidRPr="003E5CB5">
        <w:rPr>
          <w:sz w:val="22"/>
          <w:szCs w:val="22"/>
          <w:lang w:val="hu-HU"/>
        </w:rPr>
        <w:tab/>
      </w:r>
      <w:r w:rsidR="00E86277" w:rsidRPr="003E5CB5">
        <w:rPr>
          <w:sz w:val="22"/>
          <w:szCs w:val="22"/>
          <w:lang w:val="hu-HU"/>
        </w:rPr>
        <w:t>Ellenjavallatok</w:t>
      </w:r>
    </w:p>
    <w:p w14:paraId="4F5BF36E" w14:textId="77777777" w:rsidR="00E86277" w:rsidRPr="003E5CB5" w:rsidRDefault="00E86277" w:rsidP="00541362">
      <w:pPr>
        <w:keepNext/>
        <w:rPr>
          <w:szCs w:val="22"/>
        </w:rPr>
      </w:pPr>
    </w:p>
    <w:p w14:paraId="15969349" w14:textId="77777777" w:rsidR="00E86277" w:rsidRPr="003E5CB5" w:rsidRDefault="00E86277" w:rsidP="00541362">
      <w:pPr>
        <w:rPr>
          <w:szCs w:val="22"/>
        </w:rPr>
      </w:pPr>
      <w:r w:rsidRPr="003E5CB5">
        <w:rPr>
          <w:szCs w:val="22"/>
        </w:rPr>
        <w:t>A Metoject PEN alkalmazása ellenjavallt:</w:t>
      </w:r>
    </w:p>
    <w:p w14:paraId="4C9D2692" w14:textId="77777777" w:rsidR="00E86277" w:rsidRPr="003E5CB5" w:rsidRDefault="00E86277" w:rsidP="00541362">
      <w:pPr>
        <w:ind w:left="567" w:hanging="567"/>
        <w:rPr>
          <w:szCs w:val="22"/>
        </w:rPr>
      </w:pPr>
      <w:r w:rsidRPr="003E5CB5">
        <w:rPr>
          <w:szCs w:val="22"/>
        </w:rPr>
        <w:sym w:font="Wingdings" w:char="F09F"/>
      </w:r>
      <w:r w:rsidRPr="003E5CB5">
        <w:rPr>
          <w:szCs w:val="22"/>
        </w:rPr>
        <w:tab/>
        <w:t>a készítmény hatóanyagával vagy a 6.1 pontban felsorolt bármely segédanyagával szembeni túlérzékenység</w:t>
      </w:r>
      <w:r w:rsidR="004C4AC0" w:rsidRPr="003E5CB5">
        <w:rPr>
          <w:szCs w:val="22"/>
        </w:rPr>
        <w:t>;</w:t>
      </w:r>
    </w:p>
    <w:p w14:paraId="43DD7AB7" w14:textId="77777777" w:rsidR="00E86277" w:rsidRPr="003E5CB5" w:rsidRDefault="00E86277">
      <w:pPr>
        <w:tabs>
          <w:tab w:val="left" w:pos="567"/>
        </w:tabs>
        <w:ind w:left="567" w:hanging="567"/>
        <w:rPr>
          <w:szCs w:val="22"/>
        </w:rPr>
      </w:pPr>
      <w:r w:rsidRPr="003E5CB5">
        <w:rPr>
          <w:szCs w:val="22"/>
        </w:rPr>
        <w:sym w:font="Wingdings" w:char="F09F"/>
      </w:r>
      <w:r w:rsidRPr="003E5CB5">
        <w:rPr>
          <w:szCs w:val="22"/>
        </w:rPr>
        <w:tab/>
        <w:t>súlyos májkárosodás (lásd 4.2 pont) esetén</w:t>
      </w:r>
      <w:r w:rsidR="004C4AC0" w:rsidRPr="003E5CB5">
        <w:rPr>
          <w:szCs w:val="22"/>
        </w:rPr>
        <w:t>;</w:t>
      </w:r>
    </w:p>
    <w:p w14:paraId="22B9A9DB" w14:textId="77777777" w:rsidR="00E86277" w:rsidRPr="003E5CB5" w:rsidRDefault="00E86277">
      <w:pPr>
        <w:tabs>
          <w:tab w:val="left" w:pos="567"/>
        </w:tabs>
        <w:ind w:left="567" w:hanging="567"/>
        <w:rPr>
          <w:szCs w:val="22"/>
        </w:rPr>
      </w:pPr>
      <w:r w:rsidRPr="003E5CB5">
        <w:rPr>
          <w:szCs w:val="22"/>
        </w:rPr>
        <w:sym w:font="Wingdings" w:char="F09F"/>
      </w:r>
      <w:r w:rsidRPr="003E5CB5">
        <w:rPr>
          <w:szCs w:val="22"/>
        </w:rPr>
        <w:tab/>
        <w:t>alkoholbetegség esetén</w:t>
      </w:r>
      <w:r w:rsidR="004C4AC0" w:rsidRPr="003E5CB5">
        <w:rPr>
          <w:szCs w:val="22"/>
        </w:rPr>
        <w:t>;</w:t>
      </w:r>
    </w:p>
    <w:p w14:paraId="47B5F533" w14:textId="77777777" w:rsidR="00E86277" w:rsidRPr="003E5CB5" w:rsidRDefault="00E86277" w:rsidP="00541362">
      <w:pPr>
        <w:ind w:left="567" w:hanging="567"/>
        <w:rPr>
          <w:szCs w:val="22"/>
        </w:rPr>
      </w:pPr>
      <w:r w:rsidRPr="003E5CB5">
        <w:rPr>
          <w:szCs w:val="22"/>
        </w:rPr>
        <w:lastRenderedPageBreak/>
        <w:sym w:font="Wingdings" w:char="F09F"/>
      </w:r>
      <w:r w:rsidRPr="003E5CB5">
        <w:rPr>
          <w:szCs w:val="22"/>
        </w:rPr>
        <w:tab/>
        <w:t xml:space="preserve">súlyos vesekárosodás (a kreatinin-clearance kevesebb, mint </w:t>
      </w:r>
      <w:r w:rsidR="00A556B3" w:rsidRPr="003E5CB5">
        <w:rPr>
          <w:szCs w:val="22"/>
        </w:rPr>
        <w:t>3</w:t>
      </w:r>
      <w:r w:rsidRPr="003E5CB5">
        <w:rPr>
          <w:szCs w:val="22"/>
        </w:rPr>
        <w:t>0 ml/perc, lásd 4.2 és 4.4 pont) esetén</w:t>
      </w:r>
      <w:r w:rsidR="004C4AC0" w:rsidRPr="003E5CB5">
        <w:rPr>
          <w:szCs w:val="22"/>
        </w:rPr>
        <w:t>;</w:t>
      </w:r>
    </w:p>
    <w:p w14:paraId="2A8C79AC" w14:textId="77777777" w:rsidR="00E86277" w:rsidRPr="003E5CB5" w:rsidRDefault="00E86277" w:rsidP="00541362">
      <w:pPr>
        <w:ind w:left="567" w:hanging="567"/>
        <w:rPr>
          <w:szCs w:val="22"/>
        </w:rPr>
      </w:pPr>
      <w:r w:rsidRPr="003E5CB5">
        <w:rPr>
          <w:szCs w:val="22"/>
        </w:rPr>
        <w:sym w:font="Wingdings" w:char="F09F"/>
      </w:r>
      <w:r w:rsidRPr="003E5CB5">
        <w:rPr>
          <w:szCs w:val="22"/>
        </w:rPr>
        <w:tab/>
        <w:t>már fennálló dyscrasia a vérben, például csontvelő-hypoplasia, leukopenia, thrombocytopenia vagy jelentős anaemia esetén</w:t>
      </w:r>
      <w:r w:rsidR="004C4AC0" w:rsidRPr="003E5CB5">
        <w:rPr>
          <w:szCs w:val="22"/>
        </w:rPr>
        <w:t>;</w:t>
      </w:r>
    </w:p>
    <w:p w14:paraId="6A2494A6" w14:textId="77777777" w:rsidR="00E86277" w:rsidRPr="003E5CB5" w:rsidRDefault="00E86277" w:rsidP="00541362">
      <w:pPr>
        <w:ind w:left="567" w:hanging="567"/>
        <w:rPr>
          <w:szCs w:val="22"/>
        </w:rPr>
      </w:pPr>
      <w:r w:rsidRPr="003E5CB5">
        <w:rPr>
          <w:szCs w:val="22"/>
        </w:rPr>
        <w:sym w:font="Wingdings" w:char="F09F"/>
      </w:r>
      <w:r w:rsidRPr="003E5CB5">
        <w:rPr>
          <w:szCs w:val="22"/>
        </w:rPr>
        <w:tab/>
        <w:t>súlyos akut vagy krónikus fertőzés, például tuber</w:t>
      </w:r>
      <w:r w:rsidR="00F155DD" w:rsidRPr="003E5CB5">
        <w:rPr>
          <w:szCs w:val="22"/>
        </w:rPr>
        <w:t>k</w:t>
      </w:r>
      <w:r w:rsidRPr="003E5CB5">
        <w:rPr>
          <w:szCs w:val="22"/>
        </w:rPr>
        <w:t>ul</w:t>
      </w:r>
      <w:r w:rsidR="00F155DD" w:rsidRPr="003E5CB5">
        <w:rPr>
          <w:szCs w:val="22"/>
        </w:rPr>
        <w:t>óz</w:t>
      </w:r>
      <w:r w:rsidRPr="003E5CB5">
        <w:rPr>
          <w:szCs w:val="22"/>
        </w:rPr>
        <w:t>is, HIV-fertőzés vagy más immunhiányos szindrómák esetén</w:t>
      </w:r>
      <w:r w:rsidR="004C4AC0" w:rsidRPr="003E5CB5">
        <w:rPr>
          <w:szCs w:val="22"/>
        </w:rPr>
        <w:t>;</w:t>
      </w:r>
    </w:p>
    <w:p w14:paraId="186783FE" w14:textId="77777777" w:rsidR="00E86277" w:rsidRPr="003E5CB5" w:rsidRDefault="00E86277">
      <w:pPr>
        <w:tabs>
          <w:tab w:val="left" w:pos="567"/>
        </w:tabs>
        <w:ind w:left="567" w:hanging="567"/>
        <w:rPr>
          <w:szCs w:val="22"/>
        </w:rPr>
      </w:pPr>
      <w:r w:rsidRPr="003E5CB5">
        <w:rPr>
          <w:szCs w:val="22"/>
        </w:rPr>
        <w:sym w:font="Wingdings" w:char="F09F"/>
      </w:r>
      <w:r w:rsidRPr="003E5CB5">
        <w:rPr>
          <w:szCs w:val="22"/>
        </w:rPr>
        <w:tab/>
        <w:t>szájüregi fekélyek vagy ismert, aktív gastrointestinalis fekélybetegség esetén</w:t>
      </w:r>
      <w:r w:rsidR="004C4AC0" w:rsidRPr="003E5CB5">
        <w:rPr>
          <w:szCs w:val="22"/>
        </w:rPr>
        <w:t>;</w:t>
      </w:r>
    </w:p>
    <w:p w14:paraId="563F5906" w14:textId="77777777" w:rsidR="00E86277" w:rsidRPr="003E5CB5" w:rsidRDefault="00E86277">
      <w:pPr>
        <w:tabs>
          <w:tab w:val="left" w:pos="567"/>
        </w:tabs>
        <w:ind w:left="567" w:hanging="567"/>
        <w:rPr>
          <w:szCs w:val="22"/>
        </w:rPr>
      </w:pPr>
      <w:r w:rsidRPr="003E5CB5">
        <w:rPr>
          <w:szCs w:val="22"/>
        </w:rPr>
        <w:sym w:font="Wingdings" w:char="F09F"/>
      </w:r>
      <w:r w:rsidRPr="003E5CB5">
        <w:rPr>
          <w:szCs w:val="22"/>
        </w:rPr>
        <w:tab/>
        <w:t>terhesség és szoptatás ideje alatt (lásd 4.6 pont)</w:t>
      </w:r>
      <w:r w:rsidR="004C4AC0" w:rsidRPr="003E5CB5">
        <w:rPr>
          <w:szCs w:val="22"/>
        </w:rPr>
        <w:t>;</w:t>
      </w:r>
    </w:p>
    <w:p w14:paraId="57472C65" w14:textId="77777777" w:rsidR="00E86277" w:rsidRPr="003E5CB5" w:rsidRDefault="00E86277">
      <w:pPr>
        <w:tabs>
          <w:tab w:val="left" w:pos="567"/>
        </w:tabs>
        <w:ind w:left="567" w:hanging="567"/>
        <w:rPr>
          <w:szCs w:val="22"/>
        </w:rPr>
      </w:pPr>
      <w:r w:rsidRPr="003E5CB5">
        <w:rPr>
          <w:szCs w:val="22"/>
        </w:rPr>
        <w:sym w:font="Wingdings" w:char="F09F"/>
      </w:r>
      <w:r w:rsidRPr="003E5CB5">
        <w:rPr>
          <w:szCs w:val="22"/>
        </w:rPr>
        <w:tab/>
        <w:t>élő kórokozókkal történő oltás mellett.</w:t>
      </w:r>
    </w:p>
    <w:p w14:paraId="607F0A23" w14:textId="77777777" w:rsidR="00E86277" w:rsidRPr="003E5CB5" w:rsidRDefault="00E86277" w:rsidP="00541362">
      <w:pPr>
        <w:rPr>
          <w:szCs w:val="22"/>
        </w:rPr>
      </w:pPr>
    </w:p>
    <w:p w14:paraId="04B4CCB1" w14:textId="77777777" w:rsidR="00E86277" w:rsidRPr="003E5CB5" w:rsidRDefault="007D68ED" w:rsidP="00541362">
      <w:pPr>
        <w:pStyle w:val="Cmsor2"/>
        <w:numPr>
          <w:ilvl w:val="0"/>
          <w:numId w:val="0"/>
        </w:numPr>
        <w:rPr>
          <w:sz w:val="22"/>
          <w:szCs w:val="22"/>
          <w:lang w:val="hu-HU"/>
        </w:rPr>
      </w:pPr>
      <w:r w:rsidRPr="003E5CB5">
        <w:rPr>
          <w:sz w:val="22"/>
          <w:szCs w:val="22"/>
          <w:lang w:val="hu-HU"/>
        </w:rPr>
        <w:t>4.4</w:t>
      </w:r>
      <w:r w:rsidRPr="003E5CB5">
        <w:rPr>
          <w:sz w:val="22"/>
          <w:szCs w:val="22"/>
          <w:lang w:val="hu-HU"/>
        </w:rPr>
        <w:tab/>
      </w:r>
      <w:r w:rsidR="00E86277" w:rsidRPr="003E5CB5">
        <w:rPr>
          <w:sz w:val="22"/>
          <w:szCs w:val="22"/>
          <w:lang w:val="hu-HU"/>
        </w:rPr>
        <w:t>Különleges figyelmeztetések és az alkalmazással kapcsolatos óvintézkedések</w:t>
      </w:r>
    </w:p>
    <w:p w14:paraId="271D4BF6" w14:textId="77777777" w:rsidR="00E86277" w:rsidRPr="003E5CB5" w:rsidRDefault="00E86277" w:rsidP="00541362">
      <w:pPr>
        <w:keepNext/>
        <w:rPr>
          <w:szCs w:val="22"/>
        </w:rPr>
      </w:pPr>
    </w:p>
    <w:p w14:paraId="29F7F5E8" w14:textId="77777777" w:rsidR="00E86277" w:rsidRPr="003E5CB5" w:rsidRDefault="00E86277" w:rsidP="00541362">
      <w:pPr>
        <w:rPr>
          <w:szCs w:val="22"/>
        </w:rPr>
      </w:pPr>
      <w:r w:rsidRPr="003E5CB5">
        <w:rPr>
          <w:szCs w:val="22"/>
        </w:rPr>
        <w:t xml:space="preserve">A beteget egyértelműen tájékoztatni kell arról, hogy a gyógyszert </w:t>
      </w:r>
      <w:r w:rsidRPr="003E5CB5">
        <w:rPr>
          <w:b/>
          <w:szCs w:val="22"/>
        </w:rPr>
        <w:t>hetente egyszer</w:t>
      </w:r>
      <w:r w:rsidRPr="003E5CB5">
        <w:rPr>
          <w:szCs w:val="22"/>
        </w:rPr>
        <w:t xml:space="preserve">, és nem naponta kell </w:t>
      </w:r>
      <w:r w:rsidR="00910CBA" w:rsidRPr="003E5CB5">
        <w:rPr>
          <w:szCs w:val="22"/>
        </w:rPr>
        <w:t>alkalmazni</w:t>
      </w:r>
      <w:r w:rsidRPr="003E5CB5">
        <w:rPr>
          <w:szCs w:val="22"/>
        </w:rPr>
        <w:t>.</w:t>
      </w:r>
    </w:p>
    <w:p w14:paraId="28A1A172" w14:textId="77777777" w:rsidR="00E86277" w:rsidRPr="003E5CB5" w:rsidRDefault="00E86277" w:rsidP="00541362">
      <w:pPr>
        <w:rPr>
          <w:szCs w:val="22"/>
        </w:rPr>
      </w:pPr>
      <w:r w:rsidRPr="003E5CB5">
        <w:rPr>
          <w:szCs w:val="22"/>
        </w:rPr>
        <w:t>A kezelésben részesülő betegeket megfelelő felügyelet alatt kell tartani, hogy az esetlegesen jelentkező toxikus hatások, illetve mellékhatások jeleit a lehető leghamarabb észlelni és értékelni lehessen. Ezért a metotrexát-kezelést kizárólag olyan orvos kezdheti el és felügyelheti, aki megfelelő ismeretekkel és gyakorlattal rendelkezik az antimetabolitokkal végzett kezelés terén. A kezelőorvosnak a súlyos vagy akár halálos kimenetelű toxikus reakciók lehetősége miatt a betegek számára teljes körű tájékoztatást kell nyújtani a kezelés kockázataival és a javasolt óvintézkedésekkel kapcsolatban.</w:t>
      </w:r>
    </w:p>
    <w:p w14:paraId="5BBB55EC" w14:textId="77777777" w:rsidR="00E86277" w:rsidRPr="003E5CB5" w:rsidRDefault="00E86277" w:rsidP="00541362">
      <w:pPr>
        <w:rPr>
          <w:szCs w:val="22"/>
        </w:rPr>
      </w:pPr>
    </w:p>
    <w:p w14:paraId="3CDC31D3" w14:textId="77777777" w:rsidR="00E86277" w:rsidRPr="003E5CB5" w:rsidRDefault="00E86277" w:rsidP="00541362">
      <w:pPr>
        <w:rPr>
          <w:szCs w:val="22"/>
          <w:u w:val="single"/>
        </w:rPr>
      </w:pPr>
      <w:r w:rsidRPr="003E5CB5">
        <w:rPr>
          <w:szCs w:val="22"/>
          <w:u w:val="single"/>
        </w:rPr>
        <w:t>Javasolt vizsgálatok és biztonsági intézkedések</w:t>
      </w:r>
    </w:p>
    <w:p w14:paraId="6670457D" w14:textId="77777777" w:rsidR="00E86277" w:rsidRPr="003E5CB5" w:rsidRDefault="00E86277" w:rsidP="00541362">
      <w:pPr>
        <w:keepNext/>
        <w:rPr>
          <w:szCs w:val="22"/>
        </w:rPr>
      </w:pPr>
    </w:p>
    <w:p w14:paraId="7C26C471" w14:textId="77777777" w:rsidR="00E86277" w:rsidRPr="003E5CB5" w:rsidRDefault="00E86277" w:rsidP="00541362">
      <w:pPr>
        <w:pStyle w:val="Cmsor3"/>
        <w:rPr>
          <w:i/>
          <w:szCs w:val="22"/>
          <w:u w:val="none"/>
          <w:lang w:val="hu-HU"/>
        </w:rPr>
      </w:pPr>
      <w:r w:rsidRPr="003E5CB5">
        <w:rPr>
          <w:i/>
          <w:sz w:val="22"/>
          <w:szCs w:val="22"/>
          <w:u w:val="none"/>
          <w:lang w:val="hu-HU"/>
        </w:rPr>
        <w:t>A metotrexát-kezelés megkezdése vagy gyógyszermentes időszakot követő újrakezdése előtt</w:t>
      </w:r>
    </w:p>
    <w:p w14:paraId="764B22CD" w14:textId="77777777" w:rsidR="00E86277" w:rsidRPr="003E5CB5" w:rsidRDefault="001753BB" w:rsidP="00541362">
      <w:pPr>
        <w:rPr>
          <w:szCs w:val="22"/>
        </w:rPr>
      </w:pPr>
      <w:r w:rsidRPr="003E5CB5">
        <w:rPr>
          <w:szCs w:val="22"/>
        </w:rPr>
        <w:t>T</w:t>
      </w:r>
      <w:r w:rsidR="00E86277" w:rsidRPr="003E5CB5">
        <w:rPr>
          <w:szCs w:val="22"/>
        </w:rPr>
        <w:t>eljes vérkép minőségi vérképpel, thrombocytaszámmal, májenzimek, bilirubin, szérum albumin, mellkasröntgen és vesefunkciós paraméterek meghatározása, amennyiben klinikailag indokolt, a tuberculosis és a hepatitis lehetőségét ki kell zárni.</w:t>
      </w:r>
    </w:p>
    <w:p w14:paraId="3B830723" w14:textId="77777777" w:rsidR="00E86277" w:rsidRPr="003E5CB5" w:rsidRDefault="00E86277" w:rsidP="00541362">
      <w:pPr>
        <w:rPr>
          <w:szCs w:val="22"/>
        </w:rPr>
      </w:pPr>
    </w:p>
    <w:p w14:paraId="013E0654" w14:textId="6E40D637" w:rsidR="00613118" w:rsidRPr="006034A2" w:rsidRDefault="00E86277" w:rsidP="006034A2">
      <w:r w:rsidRPr="001F4C4E">
        <w:rPr>
          <w:i/>
        </w:rPr>
        <w:t xml:space="preserve">A kezelés </w:t>
      </w:r>
      <w:r w:rsidR="001901C5" w:rsidRPr="003E5CB5">
        <w:rPr>
          <w:i/>
        </w:rPr>
        <w:t>során</w:t>
      </w:r>
    </w:p>
    <w:p w14:paraId="637F3884" w14:textId="77161B91" w:rsidR="00613118" w:rsidRPr="003E5CB5" w:rsidRDefault="00613118" w:rsidP="00613118">
      <w:r w:rsidRPr="003E5CB5">
        <w:t xml:space="preserve">Az első két hétben hetente, majd a következő hónapban kéthetente; ezt követően, </w:t>
      </w:r>
      <w:r w:rsidR="001901C5" w:rsidRPr="003E5CB5">
        <w:t>az elkövetkező hat hónapban</w:t>
      </w:r>
      <w:r w:rsidR="00200F1C" w:rsidRPr="003E5CB5">
        <w:t>,</w:t>
      </w:r>
      <w:r w:rsidR="001901C5" w:rsidRPr="003E5CB5">
        <w:t xml:space="preserve"> </w:t>
      </w:r>
      <w:r w:rsidRPr="003E5CB5">
        <w:t xml:space="preserve">a fehérvérsejtszámtól és a beteg stabilitásától függően legalább havonta egyszer, majd </w:t>
      </w:r>
      <w:r w:rsidR="00B464DB" w:rsidRPr="003E5CB5">
        <w:t>mind</w:t>
      </w:r>
      <w:r w:rsidRPr="003E5CB5">
        <w:t>ez</w:t>
      </w:r>
      <w:r w:rsidR="00200F1C" w:rsidRPr="003E5CB5">
        <w:t>eket</w:t>
      </w:r>
      <w:r w:rsidRPr="003E5CB5">
        <w:t xml:space="preserve"> követően háromhavonta szükséges elvégezni az alábbi vizsgálatokat.</w:t>
      </w:r>
    </w:p>
    <w:p w14:paraId="22A81D63" w14:textId="12B2D0F1" w:rsidR="00613118" w:rsidRPr="003E5CB5" w:rsidRDefault="00613118" w:rsidP="00613118">
      <w:r w:rsidRPr="003E5CB5">
        <w:t xml:space="preserve">Gyakoribb kivizsgálásra lehet szükség az adag emelése esetén. Különösen idős betegeknél kell </w:t>
      </w:r>
      <w:r w:rsidR="00200F1C" w:rsidRPr="003E5CB5">
        <w:t xml:space="preserve">rövid időközönként </w:t>
      </w:r>
      <w:r w:rsidRPr="003E5CB5">
        <w:t>vizsgálni a korai toxicitás jeleit.</w:t>
      </w:r>
    </w:p>
    <w:p w14:paraId="74DEB2CC" w14:textId="77777777" w:rsidR="00613118" w:rsidRPr="003E5CB5" w:rsidRDefault="00613118" w:rsidP="00613118">
      <w:pPr>
        <w:rPr>
          <w:szCs w:val="22"/>
        </w:rPr>
      </w:pPr>
    </w:p>
    <w:p w14:paraId="5D84EA50" w14:textId="77777777" w:rsidR="00E86277" w:rsidRPr="00541362" w:rsidRDefault="007D68ED" w:rsidP="00403E5E">
      <w:pPr>
        <w:tabs>
          <w:tab w:val="left" w:pos="567"/>
        </w:tabs>
      </w:pPr>
      <w:r w:rsidRPr="003E5CB5">
        <w:t>1.</w:t>
      </w:r>
      <w:r w:rsidRPr="003E5CB5">
        <w:tab/>
      </w:r>
      <w:r w:rsidR="00E86277" w:rsidRPr="003E5CB5">
        <w:t xml:space="preserve">A szájüreg és a garat vizsgálata a </w:t>
      </w:r>
      <w:r w:rsidR="00E86277" w:rsidRPr="003E5CB5">
        <w:rPr>
          <w:b/>
        </w:rPr>
        <w:t>nyálkahártya elváltozásainak</w:t>
      </w:r>
      <w:r w:rsidR="00E86277" w:rsidRPr="003E5CB5">
        <w:t xml:space="preserve"> szempontjából.</w:t>
      </w:r>
    </w:p>
    <w:p w14:paraId="4F1DE2F1" w14:textId="77777777" w:rsidR="00E86277" w:rsidRPr="003E5CB5" w:rsidRDefault="00E86277" w:rsidP="00403E5E">
      <w:pPr>
        <w:rPr>
          <w:szCs w:val="22"/>
        </w:rPr>
      </w:pPr>
    </w:p>
    <w:p w14:paraId="48981643" w14:textId="77777777" w:rsidR="00E86277" w:rsidRPr="003E5CB5" w:rsidRDefault="007D68ED" w:rsidP="00403E5E">
      <w:pPr>
        <w:ind w:left="567" w:hanging="567"/>
        <w:rPr>
          <w:szCs w:val="22"/>
        </w:rPr>
      </w:pPr>
      <w:r w:rsidRPr="003E5CB5">
        <w:t>2.</w:t>
      </w:r>
      <w:r w:rsidRPr="003E5CB5">
        <w:tab/>
      </w:r>
      <w:r w:rsidR="00E86277" w:rsidRPr="003E5CB5">
        <w:rPr>
          <w:b/>
          <w:szCs w:val="22"/>
        </w:rPr>
        <w:t>Teljes vérkép</w:t>
      </w:r>
      <w:r w:rsidR="00E86277" w:rsidRPr="003E5CB5">
        <w:rPr>
          <w:szCs w:val="22"/>
        </w:rPr>
        <w:t xml:space="preserve"> minőségi vérképpel és a thrombocytaszám meghatározásával. A metotrexát hirtelen és látszólag biztonságos adag</w:t>
      </w:r>
      <w:r w:rsidRPr="003E5CB5">
        <w:rPr>
          <w:szCs w:val="22"/>
        </w:rPr>
        <w:t>ok</w:t>
      </w:r>
      <w:r w:rsidR="00E86277" w:rsidRPr="003E5CB5">
        <w:rPr>
          <w:szCs w:val="22"/>
        </w:rPr>
        <w:t xml:space="preserve"> alkalmazása esetén is okozhat vérképzőszervi szuppressziót. Nagymértékű fehérvérsejtszám- vagy thrombocytaszám-csökkenés esetén a gyógyszerkészítmény alkalmazását azonnal be kell szüntetni, és meg kell kezdeni a megfelelő szupportív kezelést. A beteg figyelmét fel kell hívni arra, hogy jelezzen minden fertőzésre utaló jelet és tünetet. Szorosan monitorozni kell az egyidejűleg hematotoxikus gyógyszerkészítményekkel (például leflunomid) </w:t>
      </w:r>
      <w:r w:rsidR="00AA00C7" w:rsidRPr="003E5CB5">
        <w:rPr>
          <w:szCs w:val="22"/>
        </w:rPr>
        <w:t xml:space="preserve">is </w:t>
      </w:r>
      <w:r w:rsidR="00E86277" w:rsidRPr="003E5CB5">
        <w:rPr>
          <w:szCs w:val="22"/>
        </w:rPr>
        <w:t>kezelt betegek vérképét és thrombocytaszámát.</w:t>
      </w:r>
    </w:p>
    <w:p w14:paraId="0D9AD299" w14:textId="77777777" w:rsidR="00E86277" w:rsidRPr="003E5CB5" w:rsidRDefault="00E86277" w:rsidP="00403E5E">
      <w:pPr>
        <w:rPr>
          <w:szCs w:val="22"/>
        </w:rPr>
      </w:pPr>
    </w:p>
    <w:p w14:paraId="078DEB49" w14:textId="7C5663D0" w:rsidR="00E86277" w:rsidRPr="003E5CB5" w:rsidRDefault="007D68ED" w:rsidP="00403E5E">
      <w:pPr>
        <w:ind w:left="567" w:hanging="567"/>
        <w:rPr>
          <w:szCs w:val="22"/>
        </w:rPr>
      </w:pPr>
      <w:r w:rsidRPr="003E5CB5">
        <w:t>3.</w:t>
      </w:r>
      <w:r w:rsidRPr="003E5CB5">
        <w:tab/>
      </w:r>
      <w:r w:rsidR="00E86277" w:rsidRPr="003E5CB5">
        <w:rPr>
          <w:b/>
          <w:szCs w:val="22"/>
        </w:rPr>
        <w:t>Májfunkciós vizsgálatok:</w:t>
      </w:r>
      <w:r w:rsidR="00E86277" w:rsidRPr="003E5CB5">
        <w:rPr>
          <w:szCs w:val="22"/>
        </w:rPr>
        <w:t xml:space="preserve"> Nem </w:t>
      </w:r>
      <w:r w:rsidR="000F0ED3" w:rsidRPr="003E5CB5">
        <w:rPr>
          <w:szCs w:val="22"/>
        </w:rPr>
        <w:t>indítható</w:t>
      </w:r>
      <w:r w:rsidR="00E86277" w:rsidRPr="003E5CB5">
        <w:rPr>
          <w:szCs w:val="22"/>
        </w:rPr>
        <w:t xml:space="preserve"> kezelés, illetve a már megkezdett kezelést le kell állítani, ha a májfunkciós </w:t>
      </w:r>
      <w:r w:rsidR="000F0ED3" w:rsidRPr="003E5CB5">
        <w:rPr>
          <w:szCs w:val="22"/>
        </w:rPr>
        <w:t>vizsgálatok</w:t>
      </w:r>
      <w:r w:rsidR="007B626B" w:rsidRPr="003E5CB5">
        <w:rPr>
          <w:szCs w:val="22"/>
        </w:rPr>
        <w:t>, a májfibrózis más, nem invazív vizsgálatai vagy a májbiopsziás vizsgálatok</w:t>
      </w:r>
      <w:r w:rsidR="000F0ED3" w:rsidRPr="003E5CB5">
        <w:rPr>
          <w:szCs w:val="22"/>
        </w:rPr>
        <w:t xml:space="preserve"> tartósan vagy jelentős eltéréseket mutatnak</w:t>
      </w:r>
      <w:r w:rsidR="001953C8" w:rsidRPr="003E5CB5">
        <w:rPr>
          <w:szCs w:val="22"/>
        </w:rPr>
        <w:t>.</w:t>
      </w:r>
    </w:p>
    <w:p w14:paraId="6A880FBB" w14:textId="77777777" w:rsidR="00E86277" w:rsidRPr="003E5CB5" w:rsidRDefault="00E86277" w:rsidP="00403E5E">
      <w:pPr>
        <w:ind w:left="425"/>
        <w:rPr>
          <w:szCs w:val="22"/>
        </w:rPr>
      </w:pPr>
    </w:p>
    <w:p w14:paraId="00D06C54" w14:textId="4EB6BDCA" w:rsidR="00E86277" w:rsidRPr="003E5CB5" w:rsidRDefault="005C66B4" w:rsidP="00403E5E">
      <w:pPr>
        <w:ind w:left="567"/>
        <w:rPr>
          <w:szCs w:val="22"/>
        </w:rPr>
      </w:pPr>
      <w:r w:rsidRPr="003E5CB5">
        <w:rPr>
          <w:szCs w:val="22"/>
        </w:rPr>
        <w:t>A</w:t>
      </w:r>
      <w:r w:rsidR="00E86277" w:rsidRPr="003E5CB5">
        <w:rPr>
          <w:szCs w:val="22"/>
        </w:rPr>
        <w:t xml:space="preserve"> betegek 13–20%-ánál számoltak be a transzaminázok szintjében bekövetkezett, a normál</w:t>
      </w:r>
      <w:r w:rsidR="00E85E5A" w:rsidRPr="003E5CB5">
        <w:rPr>
          <w:szCs w:val="22"/>
        </w:rPr>
        <w:t xml:space="preserve"> </w:t>
      </w:r>
      <w:r w:rsidR="00E86277" w:rsidRPr="003E5CB5">
        <w:rPr>
          <w:szCs w:val="22"/>
        </w:rPr>
        <w:t xml:space="preserve">tartomány felső határának két- vagy háromszorosát meghaladó mértékű, átmeneti emelkedésről. </w:t>
      </w:r>
      <w:r w:rsidRPr="003E5CB5">
        <w:rPr>
          <w:szCs w:val="22"/>
        </w:rPr>
        <w:t xml:space="preserve">A májenzimek szintjének </w:t>
      </w:r>
      <w:r w:rsidR="0001156A" w:rsidRPr="003E5CB5">
        <w:t xml:space="preserve">tartós emelkedése, illetve a </w:t>
      </w:r>
      <w:r w:rsidRPr="003E5CB5">
        <w:t>s</w:t>
      </w:r>
      <w:r w:rsidR="0001156A" w:rsidRPr="003E5CB5">
        <w:t>zé</w:t>
      </w:r>
      <w:r w:rsidRPr="003E5CB5">
        <w:t xml:space="preserve">rum albumin </w:t>
      </w:r>
      <w:r w:rsidR="0001156A" w:rsidRPr="003E5CB5">
        <w:t xml:space="preserve">szintjének csökkenése </w:t>
      </w:r>
      <w:r w:rsidRPr="003E5CB5">
        <w:t>s</w:t>
      </w:r>
      <w:r w:rsidR="0001156A" w:rsidRPr="003E5CB5">
        <w:t xml:space="preserve">úlyos </w:t>
      </w:r>
      <w:r w:rsidRPr="003E5CB5">
        <w:t>hepatotoxicit</w:t>
      </w:r>
      <w:r w:rsidR="0001156A" w:rsidRPr="003E5CB5">
        <w:t>ást jelezhet</w:t>
      </w:r>
      <w:r w:rsidRPr="003E5CB5">
        <w:t xml:space="preserve">. </w:t>
      </w:r>
      <w:r w:rsidR="00E86277" w:rsidRPr="003E5CB5">
        <w:rPr>
          <w:szCs w:val="22"/>
        </w:rPr>
        <w:t xml:space="preserve">Ha a májenzimértékek tartósan növekednek, </w:t>
      </w:r>
      <w:r w:rsidR="0001156A" w:rsidRPr="003E5CB5">
        <w:rPr>
          <w:szCs w:val="22"/>
        </w:rPr>
        <w:t xml:space="preserve">meg kell fontolni </w:t>
      </w:r>
      <w:r w:rsidR="00E86277" w:rsidRPr="003E5CB5">
        <w:rPr>
          <w:szCs w:val="22"/>
        </w:rPr>
        <w:t>az adag csökkentését vagy a kezelés leállítását.</w:t>
      </w:r>
    </w:p>
    <w:p w14:paraId="56D87B80" w14:textId="23A8BABE" w:rsidR="00E86277" w:rsidRPr="003E5CB5" w:rsidRDefault="00E86277" w:rsidP="00403E5E">
      <w:pPr>
        <w:ind w:left="567"/>
        <w:rPr>
          <w:szCs w:val="22"/>
        </w:rPr>
      </w:pPr>
    </w:p>
    <w:p w14:paraId="1B10CDA3" w14:textId="55CDC631" w:rsidR="008A706B" w:rsidRPr="003E5CB5" w:rsidRDefault="008A706B" w:rsidP="00403E5E">
      <w:pPr>
        <w:ind w:left="567"/>
        <w:rPr>
          <w:szCs w:val="22"/>
        </w:rPr>
      </w:pPr>
      <w:r w:rsidRPr="003E5CB5">
        <w:rPr>
          <w:szCs w:val="22"/>
        </w:rPr>
        <w:lastRenderedPageBreak/>
        <w:t>A szövettani elváltozások, a fibrózis és ritkábban a májcirrózis kialakulását nem feltétlenül előzik meg kóros májfunkciós tesztek. A cirrózisban előfordulnak olyan esetek, amikor a transzaminázok szintje nem mutat eltérést. Ezért a májfunkciós vizsgálatok mellett a máj állapotának ellenőrzésére szolgáló nem invazív diagnosztikai módszerek</w:t>
      </w:r>
      <w:r w:rsidR="003C7AE2" w:rsidRPr="003E5CB5">
        <w:rPr>
          <w:szCs w:val="22"/>
        </w:rPr>
        <w:t xml:space="preserve"> </w:t>
      </w:r>
      <w:r w:rsidRPr="003E5CB5">
        <w:rPr>
          <w:szCs w:val="22"/>
        </w:rPr>
        <w:t>e</w:t>
      </w:r>
      <w:r w:rsidR="003C7AE2" w:rsidRPr="003E5CB5">
        <w:rPr>
          <w:szCs w:val="22"/>
        </w:rPr>
        <w:t xml:space="preserve">lvégzését </w:t>
      </w:r>
      <w:r w:rsidRPr="003E5CB5">
        <w:rPr>
          <w:szCs w:val="22"/>
        </w:rPr>
        <w:t xml:space="preserve">is </w:t>
      </w:r>
      <w:r w:rsidR="003C7AE2" w:rsidRPr="003E5CB5">
        <w:rPr>
          <w:szCs w:val="22"/>
        </w:rPr>
        <w:t xml:space="preserve">meg </w:t>
      </w:r>
      <w:r w:rsidRPr="003E5CB5">
        <w:rPr>
          <w:szCs w:val="22"/>
        </w:rPr>
        <w:t xml:space="preserve">kell </w:t>
      </w:r>
      <w:r w:rsidR="003C7AE2" w:rsidRPr="003E5CB5">
        <w:rPr>
          <w:szCs w:val="22"/>
        </w:rPr>
        <w:t>fontol</w:t>
      </w:r>
      <w:r w:rsidRPr="003E5CB5">
        <w:rPr>
          <w:szCs w:val="22"/>
        </w:rPr>
        <w:t>ni. A májbiopszi</w:t>
      </w:r>
      <w:r w:rsidR="003C7AE2" w:rsidRPr="003E5CB5">
        <w:rPr>
          <w:szCs w:val="22"/>
        </w:rPr>
        <w:t>a elvégzésé</w:t>
      </w:r>
      <w:r w:rsidRPr="003E5CB5">
        <w:rPr>
          <w:szCs w:val="22"/>
        </w:rPr>
        <w:t>t egyénileg kell m</w:t>
      </w:r>
      <w:r w:rsidR="003C7AE2" w:rsidRPr="003E5CB5">
        <w:rPr>
          <w:szCs w:val="22"/>
        </w:rPr>
        <w:t>e</w:t>
      </w:r>
      <w:r w:rsidRPr="003E5CB5">
        <w:rPr>
          <w:szCs w:val="22"/>
        </w:rPr>
        <w:t>g</w:t>
      </w:r>
      <w:r w:rsidR="003C7AE2" w:rsidRPr="003E5CB5">
        <w:rPr>
          <w:szCs w:val="22"/>
        </w:rPr>
        <w:t>fontolni</w:t>
      </w:r>
      <w:r w:rsidRPr="003E5CB5">
        <w:rPr>
          <w:szCs w:val="22"/>
        </w:rPr>
        <w:t xml:space="preserve">, figyelembe véve a beteg társbetegségeit, kórtörténetét és a biopsziával kapcsolatos kockázatokat. A </w:t>
      </w:r>
      <w:r w:rsidR="003C7AE2" w:rsidRPr="003E5CB5">
        <w:rPr>
          <w:szCs w:val="22"/>
        </w:rPr>
        <w:t>hepato</w:t>
      </w:r>
      <w:r w:rsidRPr="003E5CB5">
        <w:rPr>
          <w:szCs w:val="22"/>
        </w:rPr>
        <w:t>toxicitás kockázati tényezői közé tartozik a túlzott</w:t>
      </w:r>
      <w:r w:rsidR="003C7AE2" w:rsidRPr="003E5CB5">
        <w:rPr>
          <w:szCs w:val="22"/>
        </w:rPr>
        <w:t xml:space="preserve"> </w:t>
      </w:r>
      <w:r w:rsidRPr="003E5CB5">
        <w:rPr>
          <w:szCs w:val="22"/>
        </w:rPr>
        <w:t>alkoholfogyasztás</w:t>
      </w:r>
      <w:r w:rsidR="003C7AE2" w:rsidRPr="003E5CB5">
        <w:rPr>
          <w:szCs w:val="22"/>
        </w:rPr>
        <w:t xml:space="preserve"> az előzményekben</w:t>
      </w:r>
      <w:r w:rsidRPr="003E5CB5">
        <w:rPr>
          <w:szCs w:val="22"/>
        </w:rPr>
        <w:t>, a májenzimek tartós emelkedése, májbetegség</w:t>
      </w:r>
      <w:r w:rsidR="003C7AE2" w:rsidRPr="003E5CB5">
        <w:rPr>
          <w:szCs w:val="22"/>
        </w:rPr>
        <w:t xml:space="preserve"> az előzményekben</w:t>
      </w:r>
      <w:r w:rsidRPr="003E5CB5">
        <w:rPr>
          <w:szCs w:val="22"/>
        </w:rPr>
        <w:t>, az örökletes májbetegségek</w:t>
      </w:r>
      <w:r w:rsidR="006F6F7C" w:rsidRPr="003E5CB5">
        <w:rPr>
          <w:szCs w:val="22"/>
        </w:rPr>
        <w:t>, diabetes mellitus vagy</w:t>
      </w:r>
      <w:r w:rsidRPr="003E5CB5">
        <w:rPr>
          <w:szCs w:val="22"/>
        </w:rPr>
        <w:t xml:space="preserve"> elhízás </w:t>
      </w:r>
      <w:r w:rsidR="006F6F7C" w:rsidRPr="003E5CB5">
        <w:rPr>
          <w:szCs w:val="22"/>
        </w:rPr>
        <w:t xml:space="preserve">előfordulása a családi kórtörténetben </w:t>
      </w:r>
      <w:r w:rsidRPr="003E5CB5">
        <w:rPr>
          <w:szCs w:val="22"/>
        </w:rPr>
        <w:t xml:space="preserve">és a </w:t>
      </w:r>
      <w:r w:rsidR="003C7AE2" w:rsidRPr="003E5CB5">
        <w:rPr>
          <w:szCs w:val="22"/>
        </w:rPr>
        <w:t>hepato</w:t>
      </w:r>
      <w:r w:rsidRPr="003E5CB5">
        <w:rPr>
          <w:szCs w:val="22"/>
        </w:rPr>
        <w:t>toxikus gyógyszerekkel vagy vegyi anyagokkal való korábbi érintkezés, valamint a hosszan tartó metotrexát-kezelés.</w:t>
      </w:r>
    </w:p>
    <w:p w14:paraId="2FB61660" w14:textId="77777777" w:rsidR="008A706B" w:rsidRPr="003E5CB5" w:rsidRDefault="008A706B" w:rsidP="00403E5E">
      <w:pPr>
        <w:ind w:left="567"/>
        <w:rPr>
          <w:szCs w:val="22"/>
        </w:rPr>
      </w:pPr>
    </w:p>
    <w:p w14:paraId="4A06C50D" w14:textId="232C9E8F" w:rsidR="00E86277" w:rsidRPr="003E5CB5" w:rsidRDefault="00D802AD" w:rsidP="00403E5E">
      <w:pPr>
        <w:ind w:left="567"/>
        <w:rPr>
          <w:szCs w:val="22"/>
        </w:rPr>
      </w:pPr>
      <w:r w:rsidRPr="003E5CB5">
        <w:rPr>
          <w:szCs w:val="22"/>
        </w:rPr>
        <w:t>A</w:t>
      </w:r>
      <w:r w:rsidR="00E86277" w:rsidRPr="003E5CB5">
        <w:rPr>
          <w:szCs w:val="22"/>
        </w:rPr>
        <w:t xml:space="preserve"> metotrexát-kezelés ideje alatt egyéb hepatotoxikus gyógyszerkészítmény nem </w:t>
      </w:r>
      <w:r w:rsidRPr="003E5CB5">
        <w:rPr>
          <w:szCs w:val="22"/>
        </w:rPr>
        <w:t>adható</w:t>
      </w:r>
      <w:r w:rsidR="00E86277" w:rsidRPr="003E5CB5">
        <w:rPr>
          <w:szCs w:val="22"/>
        </w:rPr>
        <w:t xml:space="preserve">, </w:t>
      </w:r>
      <w:r w:rsidR="00E86277" w:rsidRPr="003E5CB5">
        <w:rPr>
          <w:i/>
          <w:szCs w:val="22"/>
        </w:rPr>
        <w:t>kivéve, ha az feltétlenül szükséges</w:t>
      </w:r>
      <w:r w:rsidRPr="003E5CB5">
        <w:rPr>
          <w:szCs w:val="22"/>
        </w:rPr>
        <w:t>. K</w:t>
      </w:r>
      <w:r w:rsidR="00E86277" w:rsidRPr="003E5CB5">
        <w:rPr>
          <w:szCs w:val="22"/>
        </w:rPr>
        <w:t xml:space="preserve">erülendő </w:t>
      </w:r>
      <w:r w:rsidR="00F10A8E" w:rsidRPr="003E5CB5">
        <w:rPr>
          <w:szCs w:val="22"/>
        </w:rPr>
        <w:t>az alkoholfogyasztás (lásd </w:t>
      </w:r>
      <w:r w:rsidR="006F6F7C" w:rsidRPr="003E5CB5">
        <w:rPr>
          <w:szCs w:val="22"/>
        </w:rPr>
        <w:t xml:space="preserve">4.3 és </w:t>
      </w:r>
      <w:r w:rsidR="00E86277" w:rsidRPr="003E5CB5">
        <w:rPr>
          <w:szCs w:val="22"/>
        </w:rPr>
        <w:t>4.5 pont).</w:t>
      </w:r>
      <w:r w:rsidR="00E86277" w:rsidRPr="003E5CB5">
        <w:rPr>
          <w:noProof/>
          <w:szCs w:val="22"/>
        </w:rPr>
        <w:t xml:space="preserve"> </w:t>
      </w:r>
      <w:r w:rsidR="00E86277" w:rsidRPr="003E5CB5">
        <w:rPr>
          <w:szCs w:val="22"/>
        </w:rPr>
        <w:t xml:space="preserve">Egyéb hepatotoxikus gyógyszerek egyidejű szedése esetén szorosabban kell </w:t>
      </w:r>
      <w:r w:rsidR="006F6F7C" w:rsidRPr="003E5CB5">
        <w:rPr>
          <w:szCs w:val="22"/>
        </w:rPr>
        <w:t xml:space="preserve">követni </w:t>
      </w:r>
      <w:r w:rsidR="00E86277" w:rsidRPr="003E5CB5">
        <w:rPr>
          <w:szCs w:val="22"/>
        </w:rPr>
        <w:t>a májenzimek szintjét.</w:t>
      </w:r>
    </w:p>
    <w:p w14:paraId="7F6E71E3" w14:textId="5F17C54E" w:rsidR="006F6F7C" w:rsidRPr="003E5CB5" w:rsidRDefault="006F6F7C" w:rsidP="00403E5E">
      <w:pPr>
        <w:ind w:left="567"/>
        <w:rPr>
          <w:szCs w:val="22"/>
        </w:rPr>
      </w:pPr>
    </w:p>
    <w:p w14:paraId="2DF91B1A" w14:textId="25D4BB18" w:rsidR="006F6F7C" w:rsidRPr="003E5CB5" w:rsidRDefault="006F6F7C" w:rsidP="00403E5E">
      <w:pPr>
        <w:ind w:left="567"/>
        <w:rPr>
          <w:szCs w:val="22"/>
        </w:rPr>
      </w:pPr>
      <w:r w:rsidRPr="003E5CB5">
        <w:rPr>
          <w:szCs w:val="22"/>
        </w:rPr>
        <w:t>Fokozott óvatossággal kell eljárni az inzulinfüggő diabetes mellitusban szenvedő betegeknél, mivel a metotrexát-kezelés során elszigetelt esetekben májcirrózis alakult ki a transzaminázok emelkedése nélkül.</w:t>
      </w:r>
    </w:p>
    <w:p w14:paraId="00C26A14" w14:textId="77777777" w:rsidR="00E86277" w:rsidRPr="003E5CB5" w:rsidRDefault="00E86277" w:rsidP="00403E5E">
      <w:pPr>
        <w:ind w:left="426"/>
        <w:rPr>
          <w:szCs w:val="22"/>
        </w:rPr>
      </w:pPr>
    </w:p>
    <w:p w14:paraId="3D6C3963" w14:textId="01CB9DE8" w:rsidR="00E86277" w:rsidRPr="003E5CB5" w:rsidRDefault="007D68ED" w:rsidP="00403E5E">
      <w:pPr>
        <w:ind w:left="567" w:hanging="567"/>
        <w:rPr>
          <w:szCs w:val="22"/>
        </w:rPr>
      </w:pPr>
      <w:r w:rsidRPr="003E5CB5">
        <w:t>4.</w:t>
      </w:r>
      <w:r w:rsidRPr="003E5CB5">
        <w:tab/>
      </w:r>
      <w:r w:rsidR="00E86277" w:rsidRPr="003E5CB5">
        <w:rPr>
          <w:szCs w:val="22"/>
        </w:rPr>
        <w:t xml:space="preserve">A </w:t>
      </w:r>
      <w:r w:rsidR="00E86277" w:rsidRPr="003E5CB5">
        <w:rPr>
          <w:b/>
          <w:szCs w:val="22"/>
        </w:rPr>
        <w:t>vesefunkciót</w:t>
      </w:r>
      <w:r w:rsidR="00E86277" w:rsidRPr="003E5CB5">
        <w:rPr>
          <w:szCs w:val="22"/>
        </w:rPr>
        <w:t xml:space="preserve"> vesefunkciós tesztekkel és vizeletvizsgálattal kell ellenőrizni (lásd</w:t>
      </w:r>
      <w:r w:rsidR="00F10A8E" w:rsidRPr="003E5CB5">
        <w:rPr>
          <w:szCs w:val="22"/>
        </w:rPr>
        <w:t> </w:t>
      </w:r>
      <w:r w:rsidR="00E86277" w:rsidRPr="003E5CB5">
        <w:rPr>
          <w:szCs w:val="22"/>
        </w:rPr>
        <w:t>4.2 és 4.3 pont).</w:t>
      </w:r>
    </w:p>
    <w:p w14:paraId="7BE266AD" w14:textId="77777777" w:rsidR="00E86277" w:rsidRPr="003E5CB5" w:rsidRDefault="00E86277" w:rsidP="00403E5E">
      <w:pPr>
        <w:ind w:left="567"/>
        <w:rPr>
          <w:b/>
          <w:szCs w:val="22"/>
        </w:rPr>
      </w:pPr>
      <w:r w:rsidRPr="003E5CB5">
        <w:rPr>
          <w:szCs w:val="22"/>
        </w:rPr>
        <w:t>Mivel a metotrexát főként a vesén keresztül választódik ki, vese</w:t>
      </w:r>
      <w:r w:rsidR="004503D5" w:rsidRPr="003E5CB5">
        <w:rPr>
          <w:szCs w:val="22"/>
        </w:rPr>
        <w:t>károsodás</w:t>
      </w:r>
      <w:r w:rsidRPr="003E5CB5">
        <w:rPr>
          <w:szCs w:val="22"/>
        </w:rPr>
        <w:t xml:space="preserve"> esetén várhatóan megemelkedik a szérumkoncentrációja, ami súlyos nemkívánatos hatások kialakulásához vezethet.</w:t>
      </w:r>
    </w:p>
    <w:p w14:paraId="3789ECBD" w14:textId="77777777" w:rsidR="00E86277" w:rsidRPr="003E5CB5" w:rsidRDefault="00E86277" w:rsidP="00403E5E">
      <w:pPr>
        <w:ind w:left="567"/>
        <w:rPr>
          <w:szCs w:val="22"/>
        </w:rPr>
      </w:pPr>
      <w:r w:rsidRPr="003E5CB5">
        <w:rPr>
          <w:szCs w:val="22"/>
        </w:rPr>
        <w:t>Amennyiben a betegnél beszűkült vesefunkcióra lehet számítani (például idős betegek esetén), gyakoribb monitorozásra van szükség. Ez különösen azokra az esetekre vonatkozik, amikor olyan gyógyszerkészítményeket alkalmaznak egyidejűleg, amelyek befolyásolják a metotrexát kiválasztását, vesekárosodást okoznak (például nem</w:t>
      </w:r>
      <w:r w:rsidRPr="003E5CB5">
        <w:rPr>
          <w:szCs w:val="22"/>
        </w:rPr>
        <w:noBreakHyphen/>
        <w:t>szteroid gyulladáscsökkentő gyógyszerek) vagy vérképzőrendszeri zavarokhoz vezethetnek. A dehydratio is felerősítheti a metotrexát toxikus hatását.</w:t>
      </w:r>
    </w:p>
    <w:p w14:paraId="414BEC19" w14:textId="77777777" w:rsidR="00E86277" w:rsidRPr="003E5CB5" w:rsidRDefault="00E86277" w:rsidP="00403E5E">
      <w:pPr>
        <w:ind w:left="774"/>
        <w:rPr>
          <w:szCs w:val="22"/>
        </w:rPr>
      </w:pPr>
    </w:p>
    <w:p w14:paraId="18AD41F8" w14:textId="7364FB88" w:rsidR="002D0A1F" w:rsidRPr="003E5CB5" w:rsidRDefault="007D68ED" w:rsidP="00403E5E">
      <w:pPr>
        <w:ind w:left="567" w:hanging="567"/>
        <w:rPr>
          <w:szCs w:val="22"/>
        </w:rPr>
      </w:pPr>
      <w:r w:rsidRPr="003E5CB5">
        <w:t>5.</w:t>
      </w:r>
      <w:r w:rsidRPr="003E5CB5">
        <w:tab/>
      </w:r>
      <w:r w:rsidR="00E86277" w:rsidRPr="003E5CB5">
        <w:rPr>
          <w:szCs w:val="22"/>
        </w:rPr>
        <w:t xml:space="preserve">A </w:t>
      </w:r>
      <w:r w:rsidR="00E86277" w:rsidRPr="003E5CB5">
        <w:rPr>
          <w:b/>
          <w:szCs w:val="22"/>
        </w:rPr>
        <w:t>légzőrendszer</w:t>
      </w:r>
      <w:r w:rsidR="00E86277" w:rsidRPr="003E5CB5">
        <w:rPr>
          <w:szCs w:val="22"/>
        </w:rPr>
        <w:t xml:space="preserve"> vizsgálata: Oda kell figyelni a légzésfunkció romlására utaló tünetekre, és szükség esetén légzésfunkciós vizsgálatot kell végezni. Pulmonalis érintettség esetén gyors diagnózisra van szükség, és le kell állítani a metotrexát-kezelést. A metotrexát-kezelés során kialakuló</w:t>
      </w:r>
      <w:r w:rsidR="00E85E5A" w:rsidRPr="003E5CB5">
        <w:rPr>
          <w:szCs w:val="22"/>
        </w:rPr>
        <w:t>,</w:t>
      </w:r>
      <w:r w:rsidR="00E86277" w:rsidRPr="003E5CB5">
        <w:rPr>
          <w:szCs w:val="22"/>
        </w:rPr>
        <w:t xml:space="preserve"> pulmonalis tünetek (különösen a száraz, improduktív köhögés) vagy </w:t>
      </w:r>
      <w:r w:rsidR="00E85E5A" w:rsidRPr="003E5CB5">
        <w:rPr>
          <w:szCs w:val="22"/>
        </w:rPr>
        <w:t>egy</w:t>
      </w:r>
      <w:r w:rsidR="00E86277" w:rsidRPr="003E5CB5">
        <w:rPr>
          <w:szCs w:val="22"/>
        </w:rPr>
        <w:t xml:space="preserve"> aspecifikus pneumonitis potenciálisan veszélyes elváltozásra utalhat, és a kezelés megszakítását, valamint alapos kivizsgálást tesz indokolttá. Kialakulhat gyakran eosinophiliával kísért, akut vagy krónikus interstitialis pneumonitis, illetve jelentettek ezzel összefüggésben bekövetkezett haláleseteket. Bár a tünetek klinikailag változatosak lehetnek, a metotrexát által okozott tüdőbetegség jellemző tünetei a láz, a köhögés, a dyspnoe, a hypoxaemia és infiltrátum a mellkasröntgenen; a fertőzést ki kell zárni. </w:t>
      </w:r>
      <w:r w:rsidR="00613118" w:rsidRPr="003E5CB5">
        <w:t xml:space="preserve">A metotrexát okozta tüdőbetegségek nem minden estben visszafordíthatóak. </w:t>
      </w:r>
      <w:r w:rsidR="00E86277" w:rsidRPr="003E5CB5">
        <w:rPr>
          <w:szCs w:val="22"/>
        </w:rPr>
        <w:t>Ez az elváltozás bármilyen adagolás mellett előfordulhat.</w:t>
      </w:r>
      <w:r w:rsidR="002D0A1F" w:rsidRPr="003E5CB5">
        <w:rPr>
          <w:szCs w:val="22"/>
        </w:rPr>
        <w:t xml:space="preserve"> </w:t>
      </w:r>
    </w:p>
    <w:p w14:paraId="49C87420" w14:textId="77777777" w:rsidR="002D0A1F" w:rsidRPr="003E5CB5" w:rsidRDefault="002D0A1F" w:rsidP="00403E5E">
      <w:pPr>
        <w:ind w:left="567"/>
        <w:rPr>
          <w:szCs w:val="22"/>
        </w:rPr>
      </w:pPr>
      <w:r w:rsidRPr="003E5CB5">
        <w:rPr>
          <w:szCs w:val="22"/>
        </w:rPr>
        <w:t>Ezen</w:t>
      </w:r>
      <w:r w:rsidR="00E85E5A" w:rsidRPr="003E5CB5">
        <w:rPr>
          <w:szCs w:val="22"/>
        </w:rPr>
        <w:t xml:space="preserve"> </w:t>
      </w:r>
      <w:r w:rsidRPr="003E5CB5">
        <w:rPr>
          <w:szCs w:val="22"/>
        </w:rPr>
        <w:t>felül a reumatológiai és ezzel összefüggő javallatokban alkalmazott metotrexát esetében pulmonalis alveolaris haemorrhagiát jelentettek. Ehhez az eseményhez vasculitis és más kísérő betegségek is társulhatnak. Pulmonalis alveolaris haemorrhagia gyanúja esetén a diagnózis igazolása érdekében azonnali kivizsgálás elvégzése mérlegelendő.</w:t>
      </w:r>
    </w:p>
    <w:p w14:paraId="080100EA" w14:textId="77777777" w:rsidR="00E86277" w:rsidRPr="003E5CB5" w:rsidRDefault="00E86277" w:rsidP="00403E5E">
      <w:pPr>
        <w:ind w:left="774"/>
        <w:rPr>
          <w:szCs w:val="22"/>
        </w:rPr>
      </w:pPr>
    </w:p>
    <w:p w14:paraId="298CBF04" w14:textId="77777777" w:rsidR="00E86277" w:rsidRPr="003E5CB5" w:rsidRDefault="007D68ED" w:rsidP="00403E5E">
      <w:pPr>
        <w:ind w:left="567" w:hanging="567"/>
        <w:rPr>
          <w:szCs w:val="22"/>
        </w:rPr>
      </w:pPr>
      <w:r w:rsidRPr="003E5CB5">
        <w:t>6.</w:t>
      </w:r>
      <w:r w:rsidRPr="003E5CB5">
        <w:tab/>
      </w:r>
      <w:r w:rsidR="00E86277" w:rsidRPr="003E5CB5">
        <w:rPr>
          <w:szCs w:val="22"/>
        </w:rPr>
        <w:t xml:space="preserve">Az </w:t>
      </w:r>
      <w:r w:rsidR="00E86277" w:rsidRPr="003E5CB5">
        <w:rPr>
          <w:b/>
          <w:szCs w:val="22"/>
        </w:rPr>
        <w:t>immunrendszerre</w:t>
      </w:r>
      <w:r w:rsidR="00E86277" w:rsidRPr="003E5CB5">
        <w:rPr>
          <w:szCs w:val="22"/>
        </w:rPr>
        <w:t xml:space="preserve"> kifejtett hatásánál fogva a metotrexát gyengítheti a vakcinák által kiváltott válaszreakciót, és módosíthatja az immunológiai tesztek eredményét. Különös óvatosság szükséges inaktív, krónikus fertőzések (például herpes zoster, tuberculosis, hepatitis B vagy C) esetén is, mivel ezek adott esetben </w:t>
      </w:r>
      <w:r w:rsidRPr="003E5CB5">
        <w:rPr>
          <w:szCs w:val="22"/>
        </w:rPr>
        <w:t>aktiválódhatnak</w:t>
      </w:r>
      <w:r w:rsidR="00E86277" w:rsidRPr="003E5CB5">
        <w:rPr>
          <w:szCs w:val="22"/>
        </w:rPr>
        <w:t>. A metotrexáttal végzett kezelés ideje alatt élő kórokozót tartalmazó vakcinával tilos beoltani a betegeket.</w:t>
      </w:r>
    </w:p>
    <w:p w14:paraId="1788C42A" w14:textId="77777777" w:rsidR="00E86277" w:rsidRPr="003E5CB5" w:rsidRDefault="00E86277" w:rsidP="00403E5E">
      <w:pPr>
        <w:rPr>
          <w:szCs w:val="22"/>
        </w:rPr>
      </w:pPr>
    </w:p>
    <w:p w14:paraId="74DA2C36" w14:textId="77777777" w:rsidR="00E86277" w:rsidRPr="003E5CB5" w:rsidRDefault="00E86277" w:rsidP="00403E5E">
      <w:pPr>
        <w:rPr>
          <w:szCs w:val="22"/>
        </w:rPr>
      </w:pPr>
      <w:r w:rsidRPr="003E5CB5">
        <w:rPr>
          <w:szCs w:val="22"/>
        </w:rPr>
        <w:t>Kis dózisú metotrexáttal kezelt betegeknél rosszindulatú lymphomák alakulhatnak ki; ez esetben a kezelést azonnal abba kell hagyni. Amennyiben a lymphoma nem mutatja spontán regresszió jeleit, citotoxikus kezelést kell bevezetni.</w:t>
      </w:r>
    </w:p>
    <w:p w14:paraId="70DF1338" w14:textId="77777777" w:rsidR="0034310C" w:rsidRPr="003E5CB5" w:rsidRDefault="0034310C" w:rsidP="00403E5E">
      <w:pPr>
        <w:rPr>
          <w:szCs w:val="22"/>
        </w:rPr>
      </w:pPr>
    </w:p>
    <w:p w14:paraId="38F13212" w14:textId="77777777" w:rsidR="00E86277" w:rsidRPr="003E5CB5" w:rsidRDefault="00E86277" w:rsidP="00403E5E">
      <w:pPr>
        <w:rPr>
          <w:szCs w:val="22"/>
        </w:rPr>
      </w:pPr>
      <w:r w:rsidRPr="003E5CB5">
        <w:rPr>
          <w:szCs w:val="22"/>
        </w:rPr>
        <w:t>Metotrexát és folsav-antagonisták, például trimetoprim/szulfametoxazol együttes alkalmazásakor</w:t>
      </w:r>
      <w:r w:rsidR="007D4625" w:rsidRPr="003E5CB5">
        <w:rPr>
          <w:szCs w:val="22"/>
        </w:rPr>
        <w:t>,</w:t>
      </w:r>
      <w:r w:rsidRPr="003E5CB5">
        <w:rPr>
          <w:szCs w:val="22"/>
        </w:rPr>
        <w:t xml:space="preserve"> ritka esetekben akut megaloblastos pancytopenia </w:t>
      </w:r>
      <w:r w:rsidR="00A65F45" w:rsidRPr="003E5CB5">
        <w:rPr>
          <w:szCs w:val="22"/>
        </w:rPr>
        <w:t xml:space="preserve">kialakulását </w:t>
      </w:r>
      <w:r w:rsidRPr="003E5CB5">
        <w:rPr>
          <w:szCs w:val="22"/>
        </w:rPr>
        <w:t>jelentették.</w:t>
      </w:r>
    </w:p>
    <w:p w14:paraId="181AB794" w14:textId="77777777" w:rsidR="00E86277" w:rsidRPr="003E5CB5" w:rsidRDefault="00E86277" w:rsidP="00403E5E">
      <w:pPr>
        <w:rPr>
          <w:szCs w:val="22"/>
        </w:rPr>
      </w:pPr>
    </w:p>
    <w:p w14:paraId="7B5F9336" w14:textId="77777777" w:rsidR="002A4AFA" w:rsidRPr="001A5CBB" w:rsidRDefault="002A4AFA" w:rsidP="002A4AFA">
      <w:pPr>
        <w:autoSpaceDE w:val="0"/>
        <w:autoSpaceDN w:val="0"/>
        <w:adjustRightInd w:val="0"/>
        <w:rPr>
          <w:szCs w:val="22"/>
          <w:u w:val="single"/>
        </w:rPr>
      </w:pPr>
      <w:r w:rsidRPr="001A5CBB">
        <w:rPr>
          <w:szCs w:val="22"/>
          <w:u w:val="single"/>
        </w:rPr>
        <w:t>Fényérzékenység</w:t>
      </w:r>
    </w:p>
    <w:p w14:paraId="1C9F7B86" w14:textId="77777777" w:rsidR="002A4AFA" w:rsidRPr="001A5CBB" w:rsidRDefault="002A4AFA" w:rsidP="002A4AFA">
      <w:pPr>
        <w:autoSpaceDE w:val="0"/>
        <w:autoSpaceDN w:val="0"/>
        <w:adjustRightInd w:val="0"/>
        <w:rPr>
          <w:szCs w:val="22"/>
        </w:rPr>
      </w:pPr>
      <w:r w:rsidRPr="001A5CBB">
        <w:rPr>
          <w:szCs w:val="22"/>
        </w:rPr>
        <w:t>Néhány metotrexátot szedő egyénnél túlzott napégési reakcióban megnyilvánuló fényérzékenységet figyeltek meg (lásd 4.8. pont). Az intenzív napfénynek vagy UV-sugaraknak való kitettséget kerülni kell, kivéve, ha orvosilag indokolt. A betegeknek megfelelő fényvédelmet kell alkalmazniuk, hogy megvédjék magukat az intenzív napfénytől.</w:t>
      </w:r>
    </w:p>
    <w:p w14:paraId="540176D7" w14:textId="77777777" w:rsidR="00E86277" w:rsidRPr="003E5CB5" w:rsidRDefault="00E86277" w:rsidP="00403E5E">
      <w:pPr>
        <w:autoSpaceDE w:val="0"/>
        <w:autoSpaceDN w:val="0"/>
        <w:adjustRightInd w:val="0"/>
        <w:rPr>
          <w:szCs w:val="22"/>
        </w:rPr>
      </w:pPr>
      <w:r w:rsidRPr="003E5CB5">
        <w:rPr>
          <w:szCs w:val="22"/>
        </w:rPr>
        <w:t>Korábbi besugárzás okozta bőrgyulladás és napégés jelei ismét megjelenhetnek a metotrexát-kezelés során („emlékezési reakció”). A pikkelysömörös bőrelváltozások metotrexát és UV-sugárzás egy</w:t>
      </w:r>
      <w:r w:rsidR="00912F6A" w:rsidRPr="003E5CB5">
        <w:rPr>
          <w:szCs w:val="22"/>
        </w:rPr>
        <w:t>üttes</w:t>
      </w:r>
      <w:r w:rsidRPr="003E5CB5">
        <w:rPr>
          <w:szCs w:val="22"/>
        </w:rPr>
        <w:t xml:space="preserve"> alkalmazás</w:t>
      </w:r>
      <w:r w:rsidR="00F24760" w:rsidRPr="003E5CB5">
        <w:rPr>
          <w:szCs w:val="22"/>
        </w:rPr>
        <w:t>ának</w:t>
      </w:r>
      <w:r w:rsidRPr="003E5CB5">
        <w:rPr>
          <w:szCs w:val="22"/>
        </w:rPr>
        <w:t xml:space="preserve"> </w:t>
      </w:r>
      <w:r w:rsidR="00F24760" w:rsidRPr="003E5CB5">
        <w:rPr>
          <w:szCs w:val="22"/>
        </w:rPr>
        <w:t xml:space="preserve">idején </w:t>
      </w:r>
      <w:r w:rsidRPr="003E5CB5">
        <w:rPr>
          <w:szCs w:val="22"/>
        </w:rPr>
        <w:t>súlyosbodhatnak.</w:t>
      </w:r>
    </w:p>
    <w:p w14:paraId="5738FA49" w14:textId="77777777" w:rsidR="00E86277" w:rsidRPr="003E5CB5" w:rsidRDefault="00E86277" w:rsidP="00403E5E">
      <w:pPr>
        <w:autoSpaceDE w:val="0"/>
        <w:autoSpaceDN w:val="0"/>
        <w:adjustRightInd w:val="0"/>
        <w:rPr>
          <w:szCs w:val="22"/>
        </w:rPr>
      </w:pPr>
    </w:p>
    <w:p w14:paraId="3FE696BD" w14:textId="77777777" w:rsidR="00E86277" w:rsidRPr="003E5CB5" w:rsidRDefault="00E86277" w:rsidP="00403E5E">
      <w:pPr>
        <w:autoSpaceDE w:val="0"/>
        <w:autoSpaceDN w:val="0"/>
        <w:adjustRightInd w:val="0"/>
        <w:rPr>
          <w:szCs w:val="22"/>
        </w:rPr>
      </w:pPr>
      <w:r w:rsidRPr="003E5CB5">
        <w:rPr>
          <w:szCs w:val="22"/>
        </w:rPr>
        <w:t>A metotrexát eliminációja lass</w:t>
      </w:r>
      <w:r w:rsidR="004C4AC0" w:rsidRPr="003E5CB5">
        <w:rPr>
          <w:szCs w:val="22"/>
        </w:rPr>
        <w:t>a</w:t>
      </w:r>
      <w:r w:rsidRPr="003E5CB5">
        <w:rPr>
          <w:szCs w:val="22"/>
        </w:rPr>
        <w:t xml:space="preserve">bb olyan betegek esetében, akiknél </w:t>
      </w:r>
      <w:r w:rsidR="003970EE" w:rsidRPr="003E5CB5">
        <w:rPr>
          <w:szCs w:val="22"/>
        </w:rPr>
        <w:t xml:space="preserve">a gyógyszer </w:t>
      </w:r>
      <w:r w:rsidRPr="003E5CB5">
        <w:rPr>
          <w:szCs w:val="22"/>
        </w:rPr>
        <w:t>harmadik folyadéktér</w:t>
      </w:r>
      <w:r w:rsidR="003970EE" w:rsidRPr="003E5CB5">
        <w:rPr>
          <w:szCs w:val="22"/>
        </w:rPr>
        <w:t>be</w:t>
      </w:r>
      <w:r w:rsidRPr="003E5CB5">
        <w:rPr>
          <w:szCs w:val="22"/>
        </w:rPr>
        <w:t xml:space="preserve"> (ascitesbe, pleuralis folyadékgyülembe) is </w:t>
      </w:r>
      <w:r w:rsidR="003970EE" w:rsidRPr="003E5CB5">
        <w:rPr>
          <w:szCs w:val="22"/>
        </w:rPr>
        <w:t>bekerül</w:t>
      </w:r>
      <w:r w:rsidRPr="003E5CB5">
        <w:rPr>
          <w:szCs w:val="22"/>
        </w:rPr>
        <w:t>. Ilyen betegek esetében különösen gondos monitorozás szükséges</w:t>
      </w:r>
      <w:r w:rsidR="003970EE" w:rsidRPr="003E5CB5">
        <w:rPr>
          <w:szCs w:val="22"/>
        </w:rPr>
        <w:t xml:space="preserve"> toxicitás szempontjából</w:t>
      </w:r>
      <w:r w:rsidRPr="003E5CB5">
        <w:rPr>
          <w:szCs w:val="22"/>
        </w:rPr>
        <w:t>, és az adag csökkentése, illetve – néhány esetben – a metotrexát-kezelés leállítása szükséges. A metotrexát-kezelés bevezetése előtt le kell csapolni a pleuralis folyadékgyülemet és az ascitest (lásd 5.2 pont).</w:t>
      </w:r>
    </w:p>
    <w:p w14:paraId="0C31B0CC" w14:textId="77777777" w:rsidR="00E86277" w:rsidRPr="005F01F4" w:rsidRDefault="00E86277" w:rsidP="00403E5E">
      <w:pPr>
        <w:autoSpaceDE w:val="0"/>
        <w:autoSpaceDN w:val="0"/>
        <w:adjustRightInd w:val="0"/>
        <w:rPr>
          <w:color w:val="000000"/>
        </w:rPr>
      </w:pPr>
    </w:p>
    <w:p w14:paraId="6958374E" w14:textId="77777777" w:rsidR="00E86277" w:rsidRPr="003E5CB5" w:rsidRDefault="00E86277" w:rsidP="00403E5E">
      <w:pPr>
        <w:autoSpaceDE w:val="0"/>
        <w:autoSpaceDN w:val="0"/>
        <w:adjustRightInd w:val="0"/>
        <w:rPr>
          <w:szCs w:val="22"/>
        </w:rPr>
      </w:pPr>
      <w:r w:rsidRPr="003E5CB5">
        <w:rPr>
          <w:szCs w:val="22"/>
        </w:rPr>
        <w:t>A kezelés toxikus hatása</w:t>
      </w:r>
      <w:r w:rsidR="003872A4" w:rsidRPr="003E5CB5">
        <w:rPr>
          <w:szCs w:val="22"/>
        </w:rPr>
        <w:t>ként</w:t>
      </w:r>
      <w:r w:rsidRPr="003E5CB5">
        <w:rPr>
          <w:szCs w:val="22"/>
        </w:rPr>
        <w:t xml:space="preserve"> hasmenés és stomatitis ulcerosa alakulhat ki, ami a terápia megszakítását teszi szükségessé. Amennyiben a terápia leállítása nem történik meg, haemorrhagiás enteritis és bélperforáció által okozott halál következhet be.</w:t>
      </w:r>
    </w:p>
    <w:p w14:paraId="784EAA30" w14:textId="77777777" w:rsidR="00E86277" w:rsidRPr="005F01F4" w:rsidRDefault="00E86277" w:rsidP="00403E5E">
      <w:pPr>
        <w:autoSpaceDE w:val="0"/>
        <w:autoSpaceDN w:val="0"/>
        <w:adjustRightInd w:val="0"/>
        <w:rPr>
          <w:color w:val="000000"/>
        </w:rPr>
      </w:pPr>
    </w:p>
    <w:p w14:paraId="7CE3E121" w14:textId="77777777" w:rsidR="00E86277" w:rsidRPr="003E5CB5" w:rsidRDefault="00E86277" w:rsidP="00403E5E">
      <w:pPr>
        <w:autoSpaceDE w:val="0"/>
        <w:autoSpaceDN w:val="0"/>
        <w:adjustRightInd w:val="0"/>
        <w:rPr>
          <w:szCs w:val="22"/>
        </w:rPr>
      </w:pPr>
      <w:r w:rsidRPr="003E5CB5">
        <w:rPr>
          <w:szCs w:val="22"/>
        </w:rPr>
        <w:t>A folsavat, folinsavat vagy származékaikat tartalmazó vitamin- vagy egyéb készítmények csökkenthetik a metotrexát hatékonyságát.</w:t>
      </w:r>
    </w:p>
    <w:p w14:paraId="4D40AC31" w14:textId="77777777" w:rsidR="00E86277" w:rsidRPr="003E5CB5" w:rsidRDefault="00E86277" w:rsidP="00403E5E">
      <w:pPr>
        <w:autoSpaceDE w:val="0"/>
        <w:autoSpaceDN w:val="0"/>
        <w:adjustRightInd w:val="0"/>
        <w:rPr>
          <w:b/>
          <w:szCs w:val="22"/>
        </w:rPr>
      </w:pPr>
    </w:p>
    <w:p w14:paraId="451AC1B8" w14:textId="77777777" w:rsidR="00E86277" w:rsidRPr="003E5CB5" w:rsidRDefault="00E86277" w:rsidP="00403E5E">
      <w:pPr>
        <w:autoSpaceDE w:val="0"/>
        <w:autoSpaceDN w:val="0"/>
        <w:adjustRightInd w:val="0"/>
        <w:rPr>
          <w:szCs w:val="22"/>
        </w:rPr>
      </w:pPr>
      <w:r w:rsidRPr="003E5CB5">
        <w:rPr>
          <w:szCs w:val="22"/>
        </w:rPr>
        <w:t>Psoriasis esetén csak a</w:t>
      </w:r>
      <w:r w:rsidR="00F3072F" w:rsidRPr="003E5CB5">
        <w:rPr>
          <w:szCs w:val="22"/>
        </w:rPr>
        <w:t xml:space="preserve"> lokális</w:t>
      </w:r>
      <w:r w:rsidRPr="003E5CB5">
        <w:rPr>
          <w:szCs w:val="22"/>
        </w:rPr>
        <w:t xml:space="preserve">terápiákra nem megfelelően reagáló, </w:t>
      </w:r>
      <w:r w:rsidR="00F3072F" w:rsidRPr="003E5CB5">
        <w:rPr>
          <w:szCs w:val="22"/>
        </w:rPr>
        <w:t>középsúlyos</w:t>
      </w:r>
      <w:r w:rsidR="00EE0731" w:rsidRPr="003E5CB5">
        <w:rPr>
          <w:szCs w:val="22"/>
        </w:rPr>
        <w:t>-</w:t>
      </w:r>
      <w:r w:rsidRPr="003E5CB5">
        <w:rPr>
          <w:szCs w:val="22"/>
        </w:rPr>
        <w:t>súlyos kórképek kezelhetők metotrexáttal, és csak abban az esetben, ha a diagnózist biopszia eredménye és/vagy bőrgyógyászati konzílium alapján állították fel.</w:t>
      </w:r>
    </w:p>
    <w:p w14:paraId="2E869B98" w14:textId="77777777" w:rsidR="00E86277" w:rsidRPr="005F01F4" w:rsidRDefault="00E86277" w:rsidP="00403E5E">
      <w:pPr>
        <w:autoSpaceDE w:val="0"/>
        <w:autoSpaceDN w:val="0"/>
        <w:adjustRightInd w:val="0"/>
        <w:rPr>
          <w:color w:val="000000"/>
        </w:rPr>
      </w:pPr>
    </w:p>
    <w:p w14:paraId="7D0BD155" w14:textId="77777777" w:rsidR="00A556B3" w:rsidRPr="005F01F4" w:rsidRDefault="00A556B3" w:rsidP="00403E5E">
      <w:pPr>
        <w:autoSpaceDE w:val="0"/>
        <w:autoSpaceDN w:val="0"/>
        <w:adjustRightInd w:val="0"/>
        <w:rPr>
          <w:color w:val="000000"/>
        </w:rPr>
      </w:pPr>
      <w:r w:rsidRPr="005F01F4">
        <w:rPr>
          <w:color w:val="000000"/>
        </w:rPr>
        <w:t>Metotrexát</w:t>
      </w:r>
      <w:r w:rsidR="0015418F" w:rsidRPr="005F01F4">
        <w:rPr>
          <w:color w:val="000000"/>
        </w:rPr>
        <w:noBreakHyphen/>
      </w:r>
      <w:r w:rsidRPr="005F01F4">
        <w:rPr>
          <w:color w:val="000000"/>
        </w:rPr>
        <w:t>terápiában részesülő onkológiai betegeknél beszámoltak encephalopathiáról/leukoencephalopathiáról, ami a metotrexát nem</w:t>
      </w:r>
      <w:r w:rsidR="008042B2" w:rsidRPr="005F01F4">
        <w:rPr>
          <w:color w:val="000000"/>
        </w:rPr>
        <w:t>-</w:t>
      </w:r>
      <w:r w:rsidRPr="005F01F4">
        <w:rPr>
          <w:color w:val="000000"/>
        </w:rPr>
        <w:t>onkológiai javallat</w:t>
      </w:r>
      <w:r w:rsidR="00E61DD5" w:rsidRPr="005F01F4">
        <w:rPr>
          <w:color w:val="000000"/>
        </w:rPr>
        <w:t>a</w:t>
      </w:r>
      <w:r w:rsidR="0025327A" w:rsidRPr="005F01F4">
        <w:rPr>
          <w:color w:val="000000"/>
        </w:rPr>
        <w:t xml:space="preserve"> </w:t>
      </w:r>
      <w:r w:rsidR="0015418F" w:rsidRPr="005F01F4">
        <w:rPr>
          <w:color w:val="000000"/>
        </w:rPr>
        <w:t xml:space="preserve">esetén történő </w:t>
      </w:r>
      <w:r w:rsidRPr="005F01F4">
        <w:rPr>
          <w:color w:val="000000"/>
        </w:rPr>
        <w:t>alkalmazásakor sem zárható ki.</w:t>
      </w:r>
    </w:p>
    <w:p w14:paraId="120C7DBB" w14:textId="77777777" w:rsidR="005153E2" w:rsidRPr="005F01F4" w:rsidRDefault="005153E2" w:rsidP="00403E5E">
      <w:pPr>
        <w:autoSpaceDE w:val="0"/>
        <w:autoSpaceDN w:val="0"/>
        <w:adjustRightInd w:val="0"/>
        <w:rPr>
          <w:color w:val="000000"/>
        </w:rPr>
      </w:pPr>
    </w:p>
    <w:p w14:paraId="534EDDAE" w14:textId="77777777" w:rsidR="005153E2" w:rsidRPr="005F01F4" w:rsidRDefault="005153E2" w:rsidP="00403E5E">
      <w:pPr>
        <w:autoSpaceDE w:val="0"/>
        <w:autoSpaceDN w:val="0"/>
        <w:adjustRightInd w:val="0"/>
        <w:rPr>
          <w:color w:val="000000"/>
          <w:u w:val="single"/>
        </w:rPr>
      </w:pPr>
      <w:r w:rsidRPr="005F01F4">
        <w:rPr>
          <w:color w:val="000000"/>
          <w:u w:val="single"/>
        </w:rPr>
        <w:t xml:space="preserve">Progresszív multifocalis leukoencephalopathia (PML) </w:t>
      </w:r>
    </w:p>
    <w:p w14:paraId="0440360B" w14:textId="139B4C02" w:rsidR="005153E2" w:rsidRPr="005F01F4" w:rsidRDefault="005153E2" w:rsidP="00403E5E">
      <w:pPr>
        <w:autoSpaceDE w:val="0"/>
        <w:autoSpaceDN w:val="0"/>
        <w:adjustRightInd w:val="0"/>
        <w:rPr>
          <w:color w:val="000000"/>
        </w:rPr>
      </w:pPr>
      <w:r w:rsidRPr="005F01F4">
        <w:rPr>
          <w:color w:val="000000"/>
        </w:rPr>
        <w:t>A metotrexáttal – főként más immunszuppresszív gyógyszerekkel kombinálva – kezelt betegeknél progresszív multifocalis leukoencephalopathia (PML) eseteit jelentették. A PML halálos kimenetelű lehet, és figyelembe kell venni az újonnan kialakuló vagy súlyosbodó neurológiai tüneteket mutató, immunszuppresszált betegek differenciáldiagnosztikájában.</w:t>
      </w:r>
    </w:p>
    <w:p w14:paraId="496AB625" w14:textId="77777777" w:rsidR="000025DA" w:rsidRPr="003E5CB5" w:rsidRDefault="000025DA" w:rsidP="00403E5E">
      <w:pPr>
        <w:rPr>
          <w:szCs w:val="22"/>
          <w:u w:val="single"/>
        </w:rPr>
      </w:pPr>
    </w:p>
    <w:p w14:paraId="1DDA847B" w14:textId="3F0ED714" w:rsidR="000025DA" w:rsidRPr="003E5CB5" w:rsidDel="00590B38" w:rsidRDefault="000025DA" w:rsidP="00403E5E">
      <w:pPr>
        <w:rPr>
          <w:szCs w:val="22"/>
          <w:u w:val="single"/>
        </w:rPr>
      </w:pPr>
      <w:r w:rsidRPr="003E5CB5" w:rsidDel="00590B38">
        <w:rPr>
          <w:szCs w:val="22"/>
          <w:u w:val="single"/>
        </w:rPr>
        <w:t>Nátrium</w:t>
      </w:r>
    </w:p>
    <w:p w14:paraId="631930C2" w14:textId="29A42A68" w:rsidR="000025DA" w:rsidRPr="005F01F4" w:rsidDel="00590B38" w:rsidRDefault="000025DA" w:rsidP="00403E5E">
      <w:pPr>
        <w:rPr>
          <w:color w:val="000000"/>
        </w:rPr>
      </w:pPr>
      <w:r w:rsidRPr="005F01F4" w:rsidDel="00590B38">
        <w:rPr>
          <w:color w:val="000000"/>
        </w:rPr>
        <w:t>A készítmény adagonként kevesebb, mint 1 mmol (23 mg) nátriumot tartalmaz, azaz gyakorlatilag „nátriummentes”.</w:t>
      </w:r>
    </w:p>
    <w:p w14:paraId="587066A8" w14:textId="19FB9A9F" w:rsidR="00A556B3" w:rsidRPr="00237894" w:rsidDel="00590B38" w:rsidRDefault="00A556B3" w:rsidP="00403E5E">
      <w:pPr>
        <w:autoSpaceDE w:val="0"/>
        <w:autoSpaceDN w:val="0"/>
        <w:adjustRightInd w:val="0"/>
        <w:rPr>
          <w:color w:val="000000"/>
        </w:rPr>
      </w:pPr>
    </w:p>
    <w:p w14:paraId="6B1F0F40" w14:textId="77777777" w:rsidR="002D0A1F" w:rsidRPr="00237894" w:rsidRDefault="002D0A1F" w:rsidP="00403E5E">
      <w:pPr>
        <w:rPr>
          <w:color w:val="000000"/>
          <w:u w:val="single"/>
        </w:rPr>
      </w:pPr>
      <w:r w:rsidRPr="00237894">
        <w:rPr>
          <w:color w:val="000000"/>
          <w:u w:val="single"/>
        </w:rPr>
        <w:t>Termékenység, terhesség és szoptatás</w:t>
      </w:r>
    </w:p>
    <w:p w14:paraId="2198EA63" w14:textId="4767264F" w:rsidR="002D0A1F" w:rsidRPr="00237894" w:rsidRDefault="002D0A1F" w:rsidP="00403E5E">
      <w:pPr>
        <w:rPr>
          <w:b/>
          <w:color w:val="000000"/>
          <w:u w:val="single"/>
        </w:rPr>
      </w:pPr>
    </w:p>
    <w:p w14:paraId="02648D3E" w14:textId="77777777" w:rsidR="002D0A1F" w:rsidRPr="00237894" w:rsidRDefault="002D0A1F" w:rsidP="00403E5E">
      <w:pPr>
        <w:rPr>
          <w:b/>
          <w:color w:val="000000"/>
        </w:rPr>
      </w:pPr>
      <w:r w:rsidRPr="00237894">
        <w:rPr>
          <w:b/>
          <w:color w:val="000000"/>
        </w:rPr>
        <w:t>Termékenység</w:t>
      </w:r>
    </w:p>
    <w:p w14:paraId="668B3C9E" w14:textId="77777777" w:rsidR="002D0A1F" w:rsidRPr="00237894" w:rsidRDefault="00994E58" w:rsidP="00403E5E">
      <w:pPr>
        <w:rPr>
          <w:color w:val="000000"/>
        </w:rPr>
      </w:pPr>
      <w:r w:rsidRPr="00237894">
        <w:rPr>
          <w:color w:val="000000"/>
        </w:rPr>
        <w:t>Jelentések szerint a metotrexát embereknél oligospermiát</w:t>
      </w:r>
      <w:r w:rsidR="002D0A1F" w:rsidRPr="00237894">
        <w:rPr>
          <w:color w:val="000000"/>
        </w:rPr>
        <w:t xml:space="preserve">, menstruációs zavarokat és a menstruáció elmaradását okozza, valamint csökkenti a termékenységet </w:t>
      </w:r>
      <w:r w:rsidRPr="00237894">
        <w:rPr>
          <w:color w:val="000000"/>
        </w:rPr>
        <w:t>a kezelés</w:t>
      </w:r>
      <w:r w:rsidR="002D0A1F" w:rsidRPr="00237894">
        <w:rPr>
          <w:color w:val="000000"/>
        </w:rPr>
        <w:t xml:space="preserve">során </w:t>
      </w:r>
      <w:r w:rsidRPr="00237894">
        <w:rPr>
          <w:color w:val="000000"/>
        </w:rPr>
        <w:t>és a kezelés leállítását követő rövid időszakban, mivel alkalmazása során hatással van a hímivarsejtek és a petesejtek képződésére – a fellépő hatások a kezelés leállítása után reverzibilisnek tűnnek</w:t>
      </w:r>
      <w:r w:rsidR="002D0A1F" w:rsidRPr="00237894">
        <w:rPr>
          <w:color w:val="000000"/>
        </w:rPr>
        <w:t>.</w:t>
      </w:r>
    </w:p>
    <w:p w14:paraId="06A162FB" w14:textId="5B356FDA" w:rsidR="002D0A1F" w:rsidRPr="00237894" w:rsidRDefault="002D0A1F" w:rsidP="00403E5E">
      <w:pPr>
        <w:rPr>
          <w:b/>
          <w:color w:val="000000"/>
        </w:rPr>
      </w:pPr>
    </w:p>
    <w:p w14:paraId="785ED8AC" w14:textId="77777777" w:rsidR="002D0A1F" w:rsidRPr="00237894" w:rsidRDefault="002D0A1F" w:rsidP="00403E5E">
      <w:pPr>
        <w:keepNext/>
        <w:rPr>
          <w:b/>
          <w:color w:val="000000"/>
        </w:rPr>
      </w:pPr>
      <w:r w:rsidRPr="00237894">
        <w:rPr>
          <w:b/>
          <w:color w:val="000000"/>
        </w:rPr>
        <w:t xml:space="preserve">Teratogenitás – reproduktív kockázat </w:t>
      </w:r>
    </w:p>
    <w:p w14:paraId="69AB461A" w14:textId="209F0EDC" w:rsidR="002D0A1F" w:rsidRPr="005F01F4" w:rsidRDefault="002D0A1F" w:rsidP="00403E5E">
      <w:pPr>
        <w:rPr>
          <w:color w:val="000000"/>
        </w:rPr>
      </w:pPr>
      <w:r w:rsidRPr="00237894">
        <w:rPr>
          <w:color w:val="000000"/>
        </w:rPr>
        <w:t xml:space="preserve">A metotrexát embereknél embriotoxikus, vetélést és magzati fejlődési rendellenességeket okoz. Ezért a fogamzóképes nőbetegekkel meg kell beszélni a </w:t>
      </w:r>
      <w:r w:rsidR="006D612A" w:rsidRPr="00237894">
        <w:rPr>
          <w:color w:val="000000"/>
        </w:rPr>
        <w:t>termékenységet</w:t>
      </w:r>
      <w:r w:rsidR="006D612A" w:rsidRPr="003E5CB5">
        <w:rPr>
          <w:szCs w:val="22"/>
        </w:rPr>
        <w:t>,</w:t>
      </w:r>
      <w:r w:rsidRPr="005F01F4">
        <w:rPr>
          <w:color w:val="000000"/>
        </w:rPr>
        <w:t xml:space="preserve"> a vetélést és a veleszületett fejlődési rendellenességeket ér</w:t>
      </w:r>
      <w:r w:rsidR="006D612A" w:rsidRPr="005F01F4">
        <w:rPr>
          <w:color w:val="000000"/>
        </w:rPr>
        <w:t>int</w:t>
      </w:r>
      <w:r w:rsidRPr="005F01F4">
        <w:rPr>
          <w:color w:val="000000"/>
        </w:rPr>
        <w:t xml:space="preserve">ő lehetséges kockázatait (lásd 4.6 pont). A Metoject PEN </w:t>
      </w:r>
      <w:r w:rsidRPr="005F01F4">
        <w:rPr>
          <w:color w:val="000000"/>
        </w:rPr>
        <w:lastRenderedPageBreak/>
        <w:t xml:space="preserve">alkalmazása előtt ki kell zárni a terhességet. </w:t>
      </w:r>
      <w:r w:rsidR="006D612A" w:rsidRPr="005F01F4">
        <w:rPr>
          <w:color w:val="000000"/>
        </w:rPr>
        <w:t>Fogamzóképes</w:t>
      </w:r>
      <w:r w:rsidRPr="005F01F4">
        <w:rPr>
          <w:color w:val="000000"/>
        </w:rPr>
        <w:t xml:space="preserve">életkorban levő nők kezelése esetén a kezelés során és azt követően még legalább </w:t>
      </w:r>
      <w:r w:rsidR="006D612A" w:rsidRPr="005F01F4">
        <w:rPr>
          <w:color w:val="000000"/>
        </w:rPr>
        <w:t>6</w:t>
      </w:r>
      <w:r w:rsidR="00A52FFF">
        <w:rPr>
          <w:color w:val="000000"/>
          <w:szCs w:val="22"/>
        </w:rPr>
        <w:t> </w:t>
      </w:r>
      <w:r w:rsidRPr="005F01F4">
        <w:rPr>
          <w:color w:val="000000"/>
        </w:rPr>
        <w:t>hónapig hatékony fogamzásgátlás</w:t>
      </w:r>
      <w:r w:rsidR="006D612A" w:rsidRPr="005F01F4">
        <w:rPr>
          <w:color w:val="000000"/>
        </w:rPr>
        <w:t>t</w:t>
      </w:r>
      <w:r w:rsidRPr="005F01F4">
        <w:rPr>
          <w:color w:val="000000"/>
        </w:rPr>
        <w:t xml:space="preserve"> kell </w:t>
      </w:r>
      <w:r w:rsidR="006D612A" w:rsidRPr="005F01F4">
        <w:rPr>
          <w:color w:val="000000"/>
        </w:rPr>
        <w:t>alkalmazni</w:t>
      </w:r>
      <w:r w:rsidRPr="005F01F4">
        <w:rPr>
          <w:color w:val="000000"/>
        </w:rPr>
        <w:t>.</w:t>
      </w:r>
    </w:p>
    <w:p w14:paraId="6AAD4ACE" w14:textId="68DC2607" w:rsidR="002D0A1F" w:rsidRPr="005F01F4" w:rsidRDefault="002D0A1F" w:rsidP="00403E5E">
      <w:pPr>
        <w:rPr>
          <w:color w:val="000000"/>
        </w:rPr>
      </w:pPr>
      <w:r w:rsidRPr="005F01F4">
        <w:rPr>
          <w:color w:val="000000"/>
        </w:rPr>
        <w:t xml:space="preserve">A férfiak </w:t>
      </w:r>
      <w:r w:rsidR="006D612A" w:rsidRPr="005F01F4">
        <w:rPr>
          <w:color w:val="000000"/>
        </w:rPr>
        <w:t xml:space="preserve">fogamzásgátlására </w:t>
      </w:r>
      <w:r w:rsidRPr="005F01F4">
        <w:rPr>
          <w:color w:val="000000"/>
        </w:rPr>
        <w:t>vonatkozó</w:t>
      </w:r>
      <w:r w:rsidR="006D612A" w:rsidRPr="005F01F4">
        <w:rPr>
          <w:color w:val="000000"/>
        </w:rPr>
        <w:t xml:space="preserve"> tanácsokat lásd</w:t>
      </w:r>
      <w:r w:rsidRPr="005F01F4">
        <w:rPr>
          <w:color w:val="000000"/>
        </w:rPr>
        <w:t xml:space="preserve"> a 4.6 pont</w:t>
      </w:r>
      <w:r w:rsidR="006D612A" w:rsidRPr="005F01F4">
        <w:rPr>
          <w:color w:val="000000"/>
        </w:rPr>
        <w:t>ban</w:t>
      </w:r>
      <w:r w:rsidRPr="005F01F4">
        <w:rPr>
          <w:color w:val="000000"/>
        </w:rPr>
        <w:t>.</w:t>
      </w:r>
    </w:p>
    <w:p w14:paraId="151BA83D" w14:textId="77777777" w:rsidR="002D0A1F" w:rsidRPr="005F01F4" w:rsidRDefault="002D0A1F" w:rsidP="00403E5E">
      <w:pPr>
        <w:autoSpaceDE w:val="0"/>
        <w:autoSpaceDN w:val="0"/>
        <w:adjustRightInd w:val="0"/>
        <w:rPr>
          <w:color w:val="000000"/>
        </w:rPr>
      </w:pPr>
    </w:p>
    <w:p w14:paraId="6111F91C" w14:textId="77777777" w:rsidR="0034310C" w:rsidRPr="003E5CB5" w:rsidRDefault="0034310C" w:rsidP="00403E5E">
      <w:pPr>
        <w:keepNext/>
        <w:rPr>
          <w:szCs w:val="22"/>
          <w:u w:val="single"/>
        </w:rPr>
      </w:pPr>
      <w:r w:rsidRPr="003E5CB5">
        <w:rPr>
          <w:szCs w:val="22"/>
          <w:u w:val="single"/>
        </w:rPr>
        <w:t>Gyermekek és serdülők</w:t>
      </w:r>
    </w:p>
    <w:p w14:paraId="098E95EB" w14:textId="77777777" w:rsidR="0034310C" w:rsidRPr="003E5CB5" w:rsidRDefault="0034310C" w:rsidP="00403E5E">
      <w:r w:rsidRPr="003E5CB5">
        <w:t xml:space="preserve">A Metoject PEN alkalmazása 3 év alatti </w:t>
      </w:r>
      <w:r w:rsidR="00023B1B" w:rsidRPr="003E5CB5">
        <w:t>gyermekek esetében nem javasolt</w:t>
      </w:r>
      <w:r w:rsidRPr="003E5CB5">
        <w:t>, mivel ebben a betegcsoportban nem áll rendelkezésre elegendő adat a hatásosságra és biztonságosságra vonatkozóan (lásd 4.2</w:t>
      </w:r>
      <w:r w:rsidR="00023B1B" w:rsidRPr="003E5CB5">
        <w:t> </w:t>
      </w:r>
      <w:r w:rsidRPr="003E5CB5">
        <w:t>pont).</w:t>
      </w:r>
    </w:p>
    <w:p w14:paraId="3E1A1DAE" w14:textId="77777777" w:rsidR="00023B1B" w:rsidRPr="003E5CB5" w:rsidRDefault="00023B1B" w:rsidP="00403E5E"/>
    <w:p w14:paraId="0AF176BA" w14:textId="77777777" w:rsidR="00E86277" w:rsidRPr="003E5CB5" w:rsidRDefault="00F3072F" w:rsidP="00403E5E">
      <w:pPr>
        <w:pStyle w:val="Cmsor2"/>
        <w:numPr>
          <w:ilvl w:val="0"/>
          <w:numId w:val="0"/>
        </w:numPr>
        <w:rPr>
          <w:sz w:val="22"/>
          <w:szCs w:val="22"/>
          <w:lang w:val="hu-HU"/>
        </w:rPr>
      </w:pPr>
      <w:r w:rsidRPr="003E5CB5">
        <w:rPr>
          <w:sz w:val="22"/>
          <w:szCs w:val="22"/>
          <w:lang w:val="hu-HU"/>
        </w:rPr>
        <w:t>4.5</w:t>
      </w:r>
      <w:r w:rsidRPr="003E5CB5">
        <w:rPr>
          <w:sz w:val="22"/>
          <w:szCs w:val="22"/>
          <w:lang w:val="hu-HU"/>
        </w:rPr>
        <w:tab/>
      </w:r>
      <w:r w:rsidR="00E86277" w:rsidRPr="003E5CB5">
        <w:rPr>
          <w:sz w:val="22"/>
          <w:szCs w:val="22"/>
          <w:lang w:val="hu-HU"/>
        </w:rPr>
        <w:t>Gyógyszerkölcsönhatások és egyéb interakciók</w:t>
      </w:r>
    </w:p>
    <w:p w14:paraId="6C64813A" w14:textId="77777777" w:rsidR="00E86277" w:rsidRPr="003E5CB5" w:rsidRDefault="00E86277" w:rsidP="00403E5E">
      <w:pPr>
        <w:keepNext/>
        <w:rPr>
          <w:szCs w:val="22"/>
        </w:rPr>
      </w:pPr>
    </w:p>
    <w:p w14:paraId="66BE8F18" w14:textId="77777777" w:rsidR="001658A2" w:rsidRPr="003E5CB5" w:rsidRDefault="002776F5" w:rsidP="00403E5E">
      <w:pPr>
        <w:pStyle w:val="Cmsor3"/>
        <w:ind w:left="0" w:firstLine="0"/>
        <w:rPr>
          <w:sz w:val="22"/>
          <w:szCs w:val="22"/>
          <w:lang w:val="hu-HU"/>
        </w:rPr>
      </w:pPr>
      <w:r w:rsidRPr="003E5CB5">
        <w:rPr>
          <w:sz w:val="22"/>
          <w:szCs w:val="22"/>
          <w:lang w:val="hu-HU"/>
        </w:rPr>
        <w:t>N</w:t>
      </w:r>
      <w:r w:rsidR="001658A2" w:rsidRPr="003E5CB5">
        <w:rPr>
          <w:sz w:val="22"/>
          <w:szCs w:val="22"/>
          <w:lang w:val="hu-HU"/>
        </w:rPr>
        <w:t>itrogénoxid</w:t>
      </w:r>
    </w:p>
    <w:p w14:paraId="378483AE" w14:textId="01050121" w:rsidR="001658A2" w:rsidRPr="003E5CB5" w:rsidRDefault="001658A2" w:rsidP="00403E5E">
      <w:pPr>
        <w:pStyle w:val="Cmsor3"/>
        <w:ind w:left="0" w:firstLine="0"/>
        <w:rPr>
          <w:sz w:val="22"/>
          <w:szCs w:val="22"/>
          <w:u w:val="none"/>
          <w:lang w:val="hu-HU"/>
        </w:rPr>
      </w:pPr>
      <w:r w:rsidRPr="003E5CB5">
        <w:rPr>
          <w:sz w:val="22"/>
          <w:szCs w:val="22"/>
          <w:u w:val="none"/>
          <w:lang w:val="hu-HU"/>
        </w:rPr>
        <w:t xml:space="preserve">A dinitrogénoxid alkalmazása </w:t>
      </w:r>
      <w:r w:rsidR="00AE3F3D" w:rsidRPr="003E5CB5">
        <w:rPr>
          <w:sz w:val="22"/>
          <w:szCs w:val="22"/>
          <w:u w:val="none"/>
          <w:lang w:val="hu-HU"/>
        </w:rPr>
        <w:t xml:space="preserve">fokozza </w:t>
      </w:r>
      <w:r w:rsidRPr="003E5CB5">
        <w:rPr>
          <w:sz w:val="22"/>
          <w:szCs w:val="22"/>
          <w:u w:val="none"/>
          <w:lang w:val="hu-HU"/>
        </w:rPr>
        <w:t>a metotrexát folát</w:t>
      </w:r>
      <w:r w:rsidR="00AE3F3D" w:rsidRPr="003E5CB5">
        <w:rPr>
          <w:sz w:val="22"/>
          <w:szCs w:val="22"/>
          <w:u w:val="none"/>
          <w:lang w:val="hu-HU"/>
        </w:rPr>
        <w:t>metabolizmusra</w:t>
      </w:r>
      <w:r w:rsidRPr="003E5CB5">
        <w:rPr>
          <w:sz w:val="22"/>
          <w:szCs w:val="22"/>
          <w:u w:val="none"/>
          <w:lang w:val="hu-HU"/>
        </w:rPr>
        <w:t xml:space="preserve"> gyakorolt hatását, ami </w:t>
      </w:r>
      <w:r w:rsidR="00AE3F3D" w:rsidRPr="003E5CB5">
        <w:rPr>
          <w:sz w:val="22"/>
          <w:szCs w:val="22"/>
          <w:u w:val="none"/>
          <w:lang w:val="hu-HU"/>
        </w:rPr>
        <w:t xml:space="preserve">nagyobb </w:t>
      </w:r>
      <w:r w:rsidRPr="003E5CB5">
        <w:rPr>
          <w:sz w:val="22"/>
          <w:szCs w:val="22"/>
          <w:u w:val="none"/>
          <w:lang w:val="hu-HU"/>
        </w:rPr>
        <w:t>mértékű toxicitáshoz</w:t>
      </w:r>
      <w:r w:rsidR="00AE3F3D" w:rsidRPr="003E5CB5">
        <w:rPr>
          <w:sz w:val="22"/>
          <w:szCs w:val="22"/>
          <w:u w:val="none"/>
          <w:lang w:val="hu-HU"/>
        </w:rPr>
        <w:t xml:space="preserve"> vezet</w:t>
      </w:r>
      <w:r w:rsidRPr="003E5CB5">
        <w:rPr>
          <w:sz w:val="22"/>
          <w:szCs w:val="22"/>
          <w:u w:val="none"/>
          <w:lang w:val="hu-HU"/>
        </w:rPr>
        <w:t xml:space="preserve">, mint például súlyos, </w:t>
      </w:r>
      <w:r w:rsidR="00AE3F3D" w:rsidRPr="003E5CB5">
        <w:rPr>
          <w:sz w:val="22"/>
          <w:szCs w:val="22"/>
          <w:u w:val="none"/>
          <w:lang w:val="hu-HU"/>
        </w:rPr>
        <w:t xml:space="preserve">előre nem jelezhető </w:t>
      </w:r>
      <w:r w:rsidRPr="003E5CB5">
        <w:rPr>
          <w:sz w:val="22"/>
          <w:szCs w:val="22"/>
          <w:u w:val="none"/>
          <w:lang w:val="hu-HU"/>
        </w:rPr>
        <w:t>m</w:t>
      </w:r>
      <w:r w:rsidR="00F1043B" w:rsidRPr="003E5CB5">
        <w:rPr>
          <w:sz w:val="22"/>
          <w:szCs w:val="22"/>
          <w:u w:val="none"/>
          <w:lang w:val="hu-HU"/>
        </w:rPr>
        <w:t>y</w:t>
      </w:r>
      <w:r w:rsidRPr="003E5CB5">
        <w:rPr>
          <w:sz w:val="22"/>
          <w:szCs w:val="22"/>
          <w:u w:val="none"/>
          <w:lang w:val="hu-HU"/>
        </w:rPr>
        <w:t>elosuppressi</w:t>
      </w:r>
      <w:r w:rsidR="009324C1" w:rsidRPr="003E5CB5">
        <w:rPr>
          <w:sz w:val="22"/>
          <w:szCs w:val="22"/>
          <w:u w:val="none"/>
          <w:lang w:val="hu-HU"/>
        </w:rPr>
        <w:t>o</w:t>
      </w:r>
      <w:r w:rsidRPr="003E5CB5">
        <w:rPr>
          <w:sz w:val="22"/>
          <w:szCs w:val="22"/>
          <w:u w:val="none"/>
          <w:lang w:val="hu-HU"/>
        </w:rPr>
        <w:t xml:space="preserve"> és stomatitis. Bár ez a hatás kalcium-folinát adásával csökkenthető, a </w:t>
      </w:r>
      <w:r w:rsidR="00B75566" w:rsidRPr="003E5CB5">
        <w:rPr>
          <w:sz w:val="22"/>
          <w:szCs w:val="22"/>
          <w:u w:val="none"/>
          <w:lang w:val="hu-HU"/>
        </w:rPr>
        <w:t xml:space="preserve">dinitrogénoxid és a metotrexát </w:t>
      </w:r>
      <w:r w:rsidRPr="003E5CB5">
        <w:rPr>
          <w:sz w:val="22"/>
          <w:szCs w:val="22"/>
          <w:u w:val="none"/>
          <w:lang w:val="hu-HU"/>
        </w:rPr>
        <w:t>egyidejű alkalmazás</w:t>
      </w:r>
      <w:r w:rsidR="00B75566" w:rsidRPr="003E5CB5">
        <w:rPr>
          <w:sz w:val="22"/>
          <w:szCs w:val="22"/>
          <w:u w:val="none"/>
          <w:lang w:val="hu-HU"/>
        </w:rPr>
        <w:t>a</w:t>
      </w:r>
      <w:r w:rsidRPr="003E5CB5">
        <w:rPr>
          <w:sz w:val="22"/>
          <w:szCs w:val="22"/>
          <w:u w:val="none"/>
          <w:lang w:val="hu-HU"/>
        </w:rPr>
        <w:t xml:space="preserve"> kerülendő.</w:t>
      </w:r>
    </w:p>
    <w:p w14:paraId="71BC7CA1" w14:textId="77777777" w:rsidR="001658A2" w:rsidRPr="003E5CB5" w:rsidRDefault="001658A2" w:rsidP="00403E5E">
      <w:pPr>
        <w:pStyle w:val="Cmsor3"/>
        <w:rPr>
          <w:sz w:val="22"/>
          <w:szCs w:val="22"/>
          <w:lang w:val="hu-HU"/>
        </w:rPr>
      </w:pPr>
    </w:p>
    <w:p w14:paraId="67062532" w14:textId="77777777" w:rsidR="00E86277" w:rsidRPr="003E5CB5" w:rsidRDefault="00E86277" w:rsidP="00403E5E">
      <w:pPr>
        <w:pStyle w:val="Cmsor3"/>
        <w:rPr>
          <w:sz w:val="22"/>
          <w:szCs w:val="22"/>
          <w:lang w:val="hu-HU"/>
        </w:rPr>
      </w:pPr>
      <w:r w:rsidRPr="003E5CB5">
        <w:rPr>
          <w:sz w:val="22"/>
          <w:szCs w:val="22"/>
          <w:lang w:val="hu-HU"/>
        </w:rPr>
        <w:t>Alkohol, hepatotoxikus gyógyszerek, hematotoxikus gyógyszerek</w:t>
      </w:r>
    </w:p>
    <w:p w14:paraId="71CDE0FA" w14:textId="77777777" w:rsidR="00E86277" w:rsidRPr="003E5CB5" w:rsidRDefault="00E86277" w:rsidP="00403E5E">
      <w:pPr>
        <w:rPr>
          <w:szCs w:val="22"/>
        </w:rPr>
      </w:pPr>
      <w:r w:rsidRPr="003E5CB5">
        <w:rPr>
          <w:szCs w:val="22"/>
        </w:rPr>
        <w:t>A metotrexát májkárosító hatásának valószínűségét fokozza a rendszeres alkoholfogyasztás, illetve egyéb hepatotoxikus gyógyszerek egyidejű szedése (lásd 4.4 pont). Az egyidejűleg hepatotoxikus gyógyszerkészítményekkel (például leflunomiddal) is kezelt betegeket fokozott gondossággal kell monitorozni. Ugyanez vonatkozik a hematotoxikus gyógyszerek (például leflunomid, azatioprin, retinoidok, szulfaszalazin) egyidejű szedésére is. Leflunomid és metotrexát együttes alkalmazása esetén növekedhet a pancytopenia és a hepatotoxicitás előfordulási gyakorisága.</w:t>
      </w:r>
    </w:p>
    <w:p w14:paraId="023CD3A8" w14:textId="77777777" w:rsidR="00E86277" w:rsidRPr="003E5CB5" w:rsidRDefault="00E86277" w:rsidP="00403E5E">
      <w:pPr>
        <w:rPr>
          <w:szCs w:val="22"/>
        </w:rPr>
      </w:pPr>
    </w:p>
    <w:p w14:paraId="729078AB" w14:textId="77777777" w:rsidR="00E86277" w:rsidRPr="003E5CB5" w:rsidRDefault="00E86277" w:rsidP="00403E5E">
      <w:pPr>
        <w:autoSpaceDE w:val="0"/>
        <w:autoSpaceDN w:val="0"/>
        <w:adjustRightInd w:val="0"/>
        <w:rPr>
          <w:szCs w:val="22"/>
        </w:rPr>
      </w:pPr>
      <w:r w:rsidRPr="003E5CB5">
        <w:rPr>
          <w:szCs w:val="22"/>
        </w:rPr>
        <w:t>A metotrexáttal és retinoidokkal (például acitretinnel, etretináttal) végzett kombinált kezelés fokozza a hepatotoxicitás kockázatát.</w:t>
      </w:r>
    </w:p>
    <w:p w14:paraId="2B723182" w14:textId="77777777" w:rsidR="00E86277" w:rsidRPr="003E5CB5" w:rsidRDefault="00E86277" w:rsidP="00403E5E">
      <w:pPr>
        <w:rPr>
          <w:szCs w:val="22"/>
        </w:rPr>
      </w:pPr>
    </w:p>
    <w:p w14:paraId="56E21C85" w14:textId="77777777" w:rsidR="00E86277" w:rsidRPr="003E5CB5" w:rsidRDefault="00E86277" w:rsidP="00403E5E">
      <w:pPr>
        <w:pStyle w:val="Cmsor3"/>
        <w:rPr>
          <w:sz w:val="22"/>
          <w:szCs w:val="22"/>
          <w:lang w:val="hu-HU"/>
        </w:rPr>
      </w:pPr>
      <w:r w:rsidRPr="003E5CB5">
        <w:rPr>
          <w:sz w:val="22"/>
          <w:szCs w:val="22"/>
          <w:lang w:val="hu-HU"/>
        </w:rPr>
        <w:t>Orális antibiotikumok</w:t>
      </w:r>
    </w:p>
    <w:p w14:paraId="3B6D016B" w14:textId="77777777" w:rsidR="00E86277" w:rsidRPr="003E5CB5" w:rsidRDefault="00E86277" w:rsidP="00403E5E">
      <w:pPr>
        <w:rPr>
          <w:szCs w:val="22"/>
        </w:rPr>
      </w:pPr>
      <w:r w:rsidRPr="003E5CB5">
        <w:rPr>
          <w:szCs w:val="22"/>
        </w:rPr>
        <w:t>Az orális antibiotikumok, például a tetraciklinek, a kl</w:t>
      </w:r>
      <w:r w:rsidR="008E35BB" w:rsidRPr="003E5CB5">
        <w:rPr>
          <w:szCs w:val="22"/>
        </w:rPr>
        <w:t>ó</w:t>
      </w:r>
      <w:r w:rsidRPr="003E5CB5">
        <w:rPr>
          <w:szCs w:val="22"/>
        </w:rPr>
        <w:t>ramfenikol és a nem felszívódó, széles spektrumú antibiotikumok befolyásolhatják a metotrexát enterohepatikus körforgását azáltal, hogy gátolják a bélflóra baktériumait, illetve gátolják a bakteriális anyagcserét.</w:t>
      </w:r>
    </w:p>
    <w:p w14:paraId="5FDC3D50" w14:textId="77777777" w:rsidR="00E86277" w:rsidRPr="003E5CB5" w:rsidRDefault="00E86277" w:rsidP="00403E5E">
      <w:pPr>
        <w:rPr>
          <w:szCs w:val="22"/>
        </w:rPr>
      </w:pPr>
    </w:p>
    <w:p w14:paraId="1F28FEEE" w14:textId="77777777" w:rsidR="00E86277" w:rsidRPr="003E5CB5" w:rsidRDefault="00E86277" w:rsidP="00403E5E">
      <w:pPr>
        <w:pStyle w:val="Cmsor3"/>
        <w:rPr>
          <w:sz w:val="22"/>
          <w:szCs w:val="22"/>
          <w:lang w:val="hu-HU"/>
        </w:rPr>
      </w:pPr>
      <w:r w:rsidRPr="003E5CB5">
        <w:rPr>
          <w:sz w:val="22"/>
          <w:szCs w:val="22"/>
          <w:lang w:val="hu-HU"/>
        </w:rPr>
        <w:t>Antibiotikumok</w:t>
      </w:r>
    </w:p>
    <w:p w14:paraId="02C8B446" w14:textId="50597E47" w:rsidR="00E86277" w:rsidRPr="003E5CB5" w:rsidRDefault="00E86277" w:rsidP="00403E5E">
      <w:pPr>
        <w:rPr>
          <w:szCs w:val="22"/>
        </w:rPr>
      </w:pPr>
      <w:r w:rsidRPr="003E5CB5">
        <w:rPr>
          <w:szCs w:val="22"/>
        </w:rPr>
        <w:t>Az antibiotikumok, például a penicillinek, a glikopeptidek, a szulfonamidok, a ciprofloxacin és a cefalotin egyedi esetekben olyan mértékben csökkenthetik a metotrexát renalis clearance-ét, hogy a megnövekedett szérumkoncentráció hematol</w:t>
      </w:r>
      <w:r w:rsidR="00E44BB7" w:rsidRPr="003E5CB5">
        <w:rPr>
          <w:szCs w:val="22"/>
        </w:rPr>
        <w:t>ó</w:t>
      </w:r>
      <w:r w:rsidRPr="003E5CB5">
        <w:rPr>
          <w:szCs w:val="22"/>
        </w:rPr>
        <w:t>giai és gastrointestinalis toxicitás kialakulásához vezethet.</w:t>
      </w:r>
    </w:p>
    <w:p w14:paraId="68B8A3AA" w14:textId="77777777" w:rsidR="00E86277" w:rsidRPr="003E5CB5" w:rsidRDefault="00E86277" w:rsidP="00403E5E">
      <w:pPr>
        <w:rPr>
          <w:szCs w:val="22"/>
        </w:rPr>
      </w:pPr>
    </w:p>
    <w:p w14:paraId="0E6BA07B" w14:textId="77777777" w:rsidR="00E86277" w:rsidRPr="003E5CB5" w:rsidRDefault="00E86277" w:rsidP="00403E5E">
      <w:pPr>
        <w:pStyle w:val="Cmsor3"/>
        <w:rPr>
          <w:sz w:val="22"/>
          <w:szCs w:val="22"/>
          <w:lang w:val="hu-HU"/>
        </w:rPr>
      </w:pPr>
      <w:r w:rsidRPr="003E5CB5">
        <w:rPr>
          <w:sz w:val="22"/>
          <w:szCs w:val="22"/>
          <w:lang w:val="hu-HU"/>
        </w:rPr>
        <w:t>Plazmafehérjékhez nagymértékben kötődő gyógyszerkészítmények</w:t>
      </w:r>
    </w:p>
    <w:p w14:paraId="51F8527E" w14:textId="77777777" w:rsidR="00E86277" w:rsidRPr="005F01F4" w:rsidRDefault="00E86277" w:rsidP="00403E5E">
      <w:pPr>
        <w:rPr>
          <w:color w:val="000000"/>
        </w:rPr>
      </w:pPr>
      <w:r w:rsidRPr="003E5CB5">
        <w:rPr>
          <w:szCs w:val="22"/>
        </w:rPr>
        <w:t>A metotrexát kötődik a plazmafehérjékhez, és ezáltal egyéb, ugyancsak fehérjékhez kötődő gyógyszerek (például szalicilátok, antidiabetikumok, diuretikumok, szulfonamidok, difenil</w:t>
      </w:r>
      <w:r w:rsidR="00933510" w:rsidRPr="003E5CB5">
        <w:rPr>
          <w:szCs w:val="22"/>
        </w:rPr>
        <w:noBreakHyphen/>
      </w:r>
      <w:r w:rsidRPr="003E5CB5">
        <w:rPr>
          <w:szCs w:val="22"/>
        </w:rPr>
        <w:t>hidantoinok, tetraciklinek, kl</w:t>
      </w:r>
      <w:r w:rsidR="001108E2" w:rsidRPr="003E5CB5">
        <w:rPr>
          <w:szCs w:val="22"/>
        </w:rPr>
        <w:t>ó</w:t>
      </w:r>
      <w:r w:rsidRPr="003E5CB5">
        <w:rPr>
          <w:szCs w:val="22"/>
        </w:rPr>
        <w:t>ramfenikol, p-amino-benzoesav és savas kémhatású gyulladáscsökkentők) leszoríthatják a fehérjekötésből; ezért együttes adásuk fokozott toxicitáshoz vezethet.</w:t>
      </w:r>
    </w:p>
    <w:p w14:paraId="3E819460" w14:textId="77777777" w:rsidR="00E86277" w:rsidRPr="003E5CB5" w:rsidRDefault="00E86277" w:rsidP="00403E5E">
      <w:pPr>
        <w:rPr>
          <w:szCs w:val="22"/>
        </w:rPr>
      </w:pPr>
    </w:p>
    <w:p w14:paraId="0C25F03C" w14:textId="77777777" w:rsidR="00E86277" w:rsidRPr="003E5CB5" w:rsidRDefault="00E86277" w:rsidP="00403E5E">
      <w:pPr>
        <w:pStyle w:val="Cmsor3"/>
        <w:rPr>
          <w:sz w:val="22"/>
          <w:szCs w:val="22"/>
          <w:lang w:val="hu-HU"/>
        </w:rPr>
      </w:pPr>
      <w:r w:rsidRPr="003E5CB5">
        <w:rPr>
          <w:sz w:val="22"/>
          <w:szCs w:val="22"/>
          <w:lang w:val="hu-HU"/>
        </w:rPr>
        <w:t>Probenecid, gyenge szerves savak, pirazolok és nem</w:t>
      </w:r>
      <w:r w:rsidRPr="003E5CB5">
        <w:rPr>
          <w:sz w:val="22"/>
          <w:szCs w:val="22"/>
          <w:lang w:val="hu-HU"/>
        </w:rPr>
        <w:noBreakHyphen/>
        <w:t>szteroid gyulladáscsökkentők</w:t>
      </w:r>
    </w:p>
    <w:p w14:paraId="267DDA9B" w14:textId="40C2462E" w:rsidR="00E86277" w:rsidRPr="003E5CB5" w:rsidRDefault="00E86277" w:rsidP="00403E5E">
      <w:pPr>
        <w:keepNext/>
        <w:rPr>
          <w:szCs w:val="22"/>
        </w:rPr>
      </w:pPr>
      <w:r w:rsidRPr="003E5CB5">
        <w:rPr>
          <w:szCs w:val="22"/>
        </w:rPr>
        <w:t>A probenecid és a gyenge szerves savak, például kacsdiuretikumok és pirazolok (fenilbutazon) csökkenthetik a metotrexát kiválasztását. Ezáltal várhatóan nő a szérumkoncentrációja és fokozódik a hematol</w:t>
      </w:r>
      <w:r w:rsidR="00E44BB7" w:rsidRPr="003E5CB5">
        <w:rPr>
          <w:szCs w:val="22"/>
        </w:rPr>
        <w:t>ó</w:t>
      </w:r>
      <w:r w:rsidRPr="003E5CB5">
        <w:rPr>
          <w:szCs w:val="22"/>
        </w:rPr>
        <w:t>giai toxicitása. Kis dózisú metotrexát és nem</w:t>
      </w:r>
      <w:r w:rsidRPr="003E5CB5">
        <w:rPr>
          <w:szCs w:val="22"/>
        </w:rPr>
        <w:noBreakHyphen/>
        <w:t>szteroid gyulladáscsökkentők vagy szalicilátok együttes alkalmazása esetén is fokozódhat a toxicitás.</w:t>
      </w:r>
    </w:p>
    <w:p w14:paraId="4538379D" w14:textId="77777777" w:rsidR="00E86277" w:rsidRPr="003E5CB5" w:rsidRDefault="00E86277" w:rsidP="00403E5E">
      <w:pPr>
        <w:rPr>
          <w:szCs w:val="22"/>
        </w:rPr>
      </w:pPr>
    </w:p>
    <w:p w14:paraId="18BA4A92" w14:textId="77777777" w:rsidR="00E86277" w:rsidRPr="003E5CB5" w:rsidRDefault="00E86277" w:rsidP="00403E5E">
      <w:pPr>
        <w:pStyle w:val="Cmsor3"/>
        <w:rPr>
          <w:sz w:val="22"/>
          <w:szCs w:val="22"/>
          <w:lang w:val="hu-HU"/>
        </w:rPr>
      </w:pPr>
      <w:r w:rsidRPr="003E5CB5">
        <w:rPr>
          <w:sz w:val="22"/>
          <w:szCs w:val="22"/>
          <w:lang w:val="hu-HU"/>
        </w:rPr>
        <w:t>Csontvelőt érintő mellékhatásokkal rendelkező gyógyszerkészítmények</w:t>
      </w:r>
    </w:p>
    <w:p w14:paraId="3DCB6FEC" w14:textId="0479FD38" w:rsidR="00E86277" w:rsidRPr="003E5CB5" w:rsidRDefault="00E86277" w:rsidP="00403E5E">
      <w:pPr>
        <w:rPr>
          <w:szCs w:val="22"/>
        </w:rPr>
      </w:pPr>
      <w:r w:rsidRPr="003E5CB5">
        <w:rPr>
          <w:szCs w:val="22"/>
        </w:rPr>
        <w:t>Csontvelő-szuppressziót okozó gyógyszerekkel (például szulfonamidokkal, trimetoprim</w:t>
      </w:r>
      <w:r w:rsidR="0078011E" w:rsidRPr="003E5CB5">
        <w:rPr>
          <w:szCs w:val="22"/>
        </w:rPr>
        <w:noBreakHyphen/>
      </w:r>
      <w:r w:rsidRPr="003E5CB5">
        <w:rPr>
          <w:szCs w:val="22"/>
        </w:rPr>
        <w:t>szulfametoxazollal, kl</w:t>
      </w:r>
      <w:r w:rsidR="008E35BB" w:rsidRPr="003E5CB5">
        <w:rPr>
          <w:szCs w:val="22"/>
        </w:rPr>
        <w:t>ó</w:t>
      </w:r>
      <w:r w:rsidRPr="003E5CB5">
        <w:rPr>
          <w:szCs w:val="22"/>
        </w:rPr>
        <w:t>ramfenikollal, pirimetaminnal) történő kezelés esetén fokozott figyelemre van szükség a kifejezett vérképzési zavarok kialakulásának lehetősége miatt.</w:t>
      </w:r>
      <w:r w:rsidR="002A4AFA">
        <w:t xml:space="preserve"> </w:t>
      </w:r>
      <w:r w:rsidR="002A4AFA" w:rsidRPr="001A5CBB">
        <w:t xml:space="preserve">A metamizol </w:t>
      </w:r>
      <w:r w:rsidR="002A4AFA" w:rsidRPr="001A5CBB">
        <w:lastRenderedPageBreak/>
        <w:t>és a metotrexát egyidejű alkalmazása fokozhatja a metotrexát hematotoxikus hatását, különösen idős betegeknél. Ezért az együttes alkalmazást kerülni kell.</w:t>
      </w:r>
    </w:p>
    <w:p w14:paraId="40918302" w14:textId="77777777" w:rsidR="00E86277" w:rsidRPr="003E5CB5" w:rsidRDefault="00E86277" w:rsidP="00403E5E">
      <w:pPr>
        <w:rPr>
          <w:szCs w:val="22"/>
        </w:rPr>
      </w:pPr>
    </w:p>
    <w:p w14:paraId="295BA823" w14:textId="77777777" w:rsidR="00E86277" w:rsidRPr="003E5CB5" w:rsidRDefault="00E86277" w:rsidP="00403E5E">
      <w:pPr>
        <w:pStyle w:val="Cmsor3"/>
        <w:rPr>
          <w:sz w:val="22"/>
          <w:szCs w:val="22"/>
          <w:lang w:val="hu-HU"/>
        </w:rPr>
      </w:pPr>
      <w:r w:rsidRPr="003E5CB5">
        <w:rPr>
          <w:sz w:val="22"/>
          <w:szCs w:val="22"/>
          <w:lang w:val="hu-HU"/>
        </w:rPr>
        <w:t>Folsavhiányt okozó gyógyszerkészítmények</w:t>
      </w:r>
    </w:p>
    <w:p w14:paraId="3C4E1A56" w14:textId="77777777" w:rsidR="00E86277" w:rsidRPr="003E5CB5" w:rsidRDefault="00E86277" w:rsidP="00403E5E">
      <w:pPr>
        <w:rPr>
          <w:szCs w:val="22"/>
        </w:rPr>
      </w:pPr>
      <w:r w:rsidRPr="003E5CB5">
        <w:rPr>
          <w:szCs w:val="22"/>
        </w:rPr>
        <w:t>Folsavhiányt okozó gyógyszerek (például szulfonamidok, trimetoprim-szulfametoxazol) együttes alkalmazása fokozhatja a metotrexát toxicitását. Ezért fokozott körültekintés javasolt, amennyiben már eleve folsavhiány áll fenn.</w:t>
      </w:r>
    </w:p>
    <w:p w14:paraId="1B5523FF" w14:textId="77777777" w:rsidR="00E86277" w:rsidRPr="003E5CB5" w:rsidRDefault="00E86277" w:rsidP="00403E5E">
      <w:pPr>
        <w:rPr>
          <w:szCs w:val="22"/>
        </w:rPr>
      </w:pPr>
    </w:p>
    <w:p w14:paraId="2C529D71" w14:textId="77777777" w:rsidR="00E86277" w:rsidRPr="003E5CB5" w:rsidRDefault="00E86277" w:rsidP="00403E5E">
      <w:pPr>
        <w:pStyle w:val="Cmsor3"/>
        <w:rPr>
          <w:sz w:val="22"/>
          <w:szCs w:val="22"/>
          <w:lang w:val="hu-HU"/>
        </w:rPr>
      </w:pPr>
      <w:r w:rsidRPr="003E5CB5">
        <w:rPr>
          <w:sz w:val="22"/>
          <w:szCs w:val="22"/>
          <w:lang w:val="hu-HU"/>
        </w:rPr>
        <w:t>Folsavat vagy folinsavat tartalmazó készítmények</w:t>
      </w:r>
    </w:p>
    <w:p w14:paraId="786ECD8A" w14:textId="28464E8F" w:rsidR="00E86277" w:rsidRPr="003E5CB5" w:rsidRDefault="00E86277" w:rsidP="00403E5E">
      <w:pPr>
        <w:rPr>
          <w:szCs w:val="22"/>
        </w:rPr>
      </w:pPr>
      <w:r w:rsidRPr="005F01F4">
        <w:rPr>
          <w:color w:val="000000"/>
        </w:rPr>
        <w:t xml:space="preserve">A folsavat, folinsavat vagy származékaikat tartalmazó vitaminkészítmények vagy egyéb termékek csökkenthetik a metotrexát </w:t>
      </w:r>
      <w:r w:rsidRPr="003E5CB5">
        <w:rPr>
          <w:szCs w:val="22"/>
        </w:rPr>
        <w:t>hatékonyságát</w:t>
      </w:r>
      <w:r w:rsidRPr="005F01F4">
        <w:rPr>
          <w:color w:val="000000"/>
        </w:rPr>
        <w:t xml:space="preserve">. </w:t>
      </w:r>
    </w:p>
    <w:p w14:paraId="4DD03100" w14:textId="77777777" w:rsidR="00E86277" w:rsidRPr="003E5CB5" w:rsidRDefault="00E86277" w:rsidP="00403E5E">
      <w:pPr>
        <w:rPr>
          <w:szCs w:val="22"/>
        </w:rPr>
      </w:pPr>
    </w:p>
    <w:p w14:paraId="46F4AF3B" w14:textId="77777777" w:rsidR="00E86277" w:rsidRPr="003E5CB5" w:rsidRDefault="00E86277" w:rsidP="00403E5E">
      <w:pPr>
        <w:pStyle w:val="Cmsor3"/>
        <w:rPr>
          <w:sz w:val="22"/>
          <w:szCs w:val="22"/>
          <w:lang w:val="hu-HU"/>
        </w:rPr>
      </w:pPr>
      <w:r w:rsidRPr="003E5CB5">
        <w:rPr>
          <w:sz w:val="22"/>
          <w:szCs w:val="22"/>
          <w:lang w:val="hu-HU"/>
        </w:rPr>
        <w:t>Egyéb reumaellenes gyógyszerkészítmények</w:t>
      </w:r>
    </w:p>
    <w:p w14:paraId="33F3494B" w14:textId="0934AB76" w:rsidR="00E86277" w:rsidRPr="003E5CB5" w:rsidRDefault="00E86277" w:rsidP="00403E5E">
      <w:pPr>
        <w:rPr>
          <w:szCs w:val="22"/>
        </w:rPr>
      </w:pPr>
      <w:r w:rsidRPr="003E5CB5">
        <w:rPr>
          <w:szCs w:val="22"/>
        </w:rPr>
        <w:t>Általánosságban nem várható a metotrexát toxicitásának fokozódása a Metoject PEN egyéb reumaellenes gyógyszerkészítményekkel (például aranyvegyületekkel, penicillaminnal, hidroxiklorokvinnal, szulfaszalazinnal, azatioprinnal) történő együttes alkalmazásakor.</w:t>
      </w:r>
    </w:p>
    <w:p w14:paraId="174F9A71" w14:textId="11C16F6A" w:rsidR="00E86277" w:rsidRPr="003E5CB5" w:rsidRDefault="00E86277" w:rsidP="00403E5E">
      <w:pPr>
        <w:rPr>
          <w:szCs w:val="22"/>
        </w:rPr>
      </w:pPr>
    </w:p>
    <w:p w14:paraId="48AAADFA" w14:textId="77777777" w:rsidR="001901C5" w:rsidRPr="003E5CB5" w:rsidRDefault="001901C5" w:rsidP="001901C5">
      <w:pPr>
        <w:rPr>
          <w:u w:val="single"/>
        </w:rPr>
      </w:pPr>
      <w:r w:rsidRPr="003E5CB5">
        <w:rPr>
          <w:u w:val="single"/>
        </w:rPr>
        <w:t>Ciklosporin</w:t>
      </w:r>
    </w:p>
    <w:p w14:paraId="56E13BF1" w14:textId="77777777" w:rsidR="001901C5" w:rsidRPr="003E5CB5" w:rsidRDefault="001901C5" w:rsidP="001901C5">
      <w:pPr>
        <w:rPr>
          <w:szCs w:val="22"/>
        </w:rPr>
      </w:pPr>
      <w:r w:rsidRPr="003E5CB5">
        <w:t>A ciklosporin fokozhatja a metotrexát hatásosságát és toxicitását. Fokozott a veseműködési zavar kockázata. Ezen túlmenően a túlzott immunszuppresszió és a kapcsolódó szövődmények biológiai valószínűsége is fennáll.</w:t>
      </w:r>
    </w:p>
    <w:p w14:paraId="44DBFB1E" w14:textId="77777777" w:rsidR="001901C5" w:rsidRPr="003E5CB5" w:rsidRDefault="001901C5" w:rsidP="005F01F4">
      <w:pPr>
        <w:rPr>
          <w:szCs w:val="22"/>
        </w:rPr>
      </w:pPr>
    </w:p>
    <w:p w14:paraId="63E48C82" w14:textId="77777777" w:rsidR="00E86277" w:rsidRPr="003E5CB5" w:rsidRDefault="00E86277" w:rsidP="005F01F4">
      <w:pPr>
        <w:pStyle w:val="Cmsor3"/>
        <w:rPr>
          <w:sz w:val="22"/>
          <w:szCs w:val="22"/>
          <w:lang w:val="hu-HU"/>
        </w:rPr>
      </w:pPr>
      <w:r w:rsidRPr="003E5CB5">
        <w:rPr>
          <w:sz w:val="22"/>
          <w:szCs w:val="22"/>
          <w:lang w:val="hu-HU"/>
        </w:rPr>
        <w:t>Szulfaszalazin</w:t>
      </w:r>
    </w:p>
    <w:p w14:paraId="51EF3E8D" w14:textId="77777777" w:rsidR="00E86277" w:rsidRPr="003E5CB5" w:rsidRDefault="00E86277" w:rsidP="005F01F4">
      <w:pPr>
        <w:rPr>
          <w:szCs w:val="22"/>
        </w:rPr>
      </w:pPr>
      <w:r w:rsidRPr="003E5CB5">
        <w:rPr>
          <w:szCs w:val="22"/>
        </w:rPr>
        <w:t>Metotrexát és szulfaszalazin együttes alkalmazása fokozhatja a metotrexát hatékonyságát, ugyanakkor a mellékhatások előfordulási esélyét is növeli, mivel a szulfaszalazin gátolja a folsav szintézisét; ilyen mellékhatásokat azonban, többféle vizsgálat lefolytatása során csak ritkán, egyedi esetekben figyeltek meg.</w:t>
      </w:r>
    </w:p>
    <w:p w14:paraId="623F9391" w14:textId="77777777" w:rsidR="00E86277" w:rsidRPr="003E5CB5" w:rsidRDefault="00E86277" w:rsidP="005F01F4">
      <w:pPr>
        <w:rPr>
          <w:szCs w:val="22"/>
        </w:rPr>
      </w:pPr>
    </w:p>
    <w:p w14:paraId="3C0D148B" w14:textId="77777777" w:rsidR="00E86277" w:rsidRPr="003E5CB5" w:rsidRDefault="00E86277" w:rsidP="005F01F4">
      <w:pPr>
        <w:rPr>
          <w:szCs w:val="22"/>
          <w:u w:val="single"/>
        </w:rPr>
      </w:pPr>
      <w:r w:rsidRPr="003E5CB5">
        <w:rPr>
          <w:szCs w:val="22"/>
          <w:u w:val="single"/>
        </w:rPr>
        <w:t>Merkaptopurin</w:t>
      </w:r>
    </w:p>
    <w:p w14:paraId="5CD9DD6E" w14:textId="77777777" w:rsidR="00E86277" w:rsidRPr="003E5CB5" w:rsidRDefault="00E86277" w:rsidP="005F01F4">
      <w:pPr>
        <w:rPr>
          <w:szCs w:val="22"/>
        </w:rPr>
      </w:pPr>
      <w:r w:rsidRPr="003E5CB5">
        <w:rPr>
          <w:szCs w:val="22"/>
        </w:rPr>
        <w:t>A metotrexát növeli a merkaptopurin plazmaszintjét. Ezért metotrexát és merkaptopurin együttes alkalmazása esetén dózismódosításra van szükség.</w:t>
      </w:r>
    </w:p>
    <w:p w14:paraId="2D10A2FF" w14:textId="77777777" w:rsidR="00E86277" w:rsidRPr="003E5CB5" w:rsidRDefault="00E86277" w:rsidP="005F01F4">
      <w:pPr>
        <w:rPr>
          <w:szCs w:val="22"/>
        </w:rPr>
      </w:pPr>
    </w:p>
    <w:p w14:paraId="7249E8E6" w14:textId="77777777" w:rsidR="00E86277" w:rsidRPr="003E5CB5" w:rsidRDefault="00E86277" w:rsidP="005F01F4">
      <w:pPr>
        <w:pStyle w:val="Cmsor3"/>
        <w:rPr>
          <w:sz w:val="22"/>
          <w:szCs w:val="22"/>
          <w:lang w:val="hu-HU"/>
        </w:rPr>
      </w:pPr>
      <w:r w:rsidRPr="003E5CB5">
        <w:rPr>
          <w:sz w:val="22"/>
          <w:szCs w:val="22"/>
          <w:lang w:val="hu-HU"/>
        </w:rPr>
        <w:t>Protonpumpa-gátlók</w:t>
      </w:r>
    </w:p>
    <w:p w14:paraId="1878BEB6" w14:textId="77777777" w:rsidR="00E86277" w:rsidRPr="003E5CB5" w:rsidRDefault="00E86277" w:rsidP="005F01F4">
      <w:pPr>
        <w:rPr>
          <w:szCs w:val="22"/>
        </w:rPr>
      </w:pPr>
      <w:r w:rsidRPr="003E5CB5">
        <w:rPr>
          <w:szCs w:val="22"/>
        </w:rPr>
        <w:t>Protonpumpa-gátlók, például omeprazol vagy pantoprazol együttes alkalmazása metotrexáttal a következő kölcsönhatásokhoz vezethet: a metotrexát és omeprazol egyidejű alkalmazása késlelteti a metotrexát vesén keresztül történő kiválasztását. A metotrexát pantoprazollal történő kombinációja egy jelentett esetben gátolta a 7-hidroxi-metotrexát metabolit vesén keresztül történő kiválasztását, amit izomfájdalom és hidegrázás kísért.</w:t>
      </w:r>
    </w:p>
    <w:p w14:paraId="6B390908" w14:textId="77777777" w:rsidR="00E86277" w:rsidRPr="003E5CB5" w:rsidRDefault="00E86277" w:rsidP="005F01F4">
      <w:pPr>
        <w:rPr>
          <w:szCs w:val="22"/>
        </w:rPr>
      </w:pPr>
    </w:p>
    <w:p w14:paraId="061C6B99" w14:textId="77777777" w:rsidR="00E86277" w:rsidRPr="003E5CB5" w:rsidRDefault="00E86277" w:rsidP="005F01F4">
      <w:pPr>
        <w:keepNext/>
        <w:autoSpaceDE w:val="0"/>
        <w:autoSpaceDN w:val="0"/>
        <w:adjustRightInd w:val="0"/>
        <w:rPr>
          <w:szCs w:val="22"/>
        </w:rPr>
      </w:pPr>
      <w:r w:rsidRPr="003E5CB5">
        <w:rPr>
          <w:szCs w:val="22"/>
          <w:u w:val="single"/>
        </w:rPr>
        <w:t>Teofillin</w:t>
      </w:r>
    </w:p>
    <w:p w14:paraId="0B589172" w14:textId="77777777" w:rsidR="00E86277" w:rsidRPr="003E5CB5" w:rsidRDefault="00E86277" w:rsidP="005F01F4">
      <w:pPr>
        <w:autoSpaceDE w:val="0"/>
        <w:autoSpaceDN w:val="0"/>
        <w:adjustRightInd w:val="0"/>
        <w:rPr>
          <w:szCs w:val="22"/>
        </w:rPr>
      </w:pPr>
      <w:r w:rsidRPr="003E5CB5">
        <w:rPr>
          <w:szCs w:val="22"/>
        </w:rPr>
        <w:t>A metotrexát csökkentheti a teofillin clearance-ét, ezért metotrexáttal történő együttes adásakor a teofillin szintjét monitorozni kell.</w:t>
      </w:r>
    </w:p>
    <w:p w14:paraId="5FD0731E" w14:textId="77777777" w:rsidR="00E86277" w:rsidRPr="003E5CB5" w:rsidRDefault="00E86277" w:rsidP="005F01F4">
      <w:pPr>
        <w:pStyle w:val="Cmsor3"/>
        <w:rPr>
          <w:sz w:val="22"/>
          <w:szCs w:val="22"/>
          <w:lang w:val="hu-HU"/>
        </w:rPr>
      </w:pPr>
    </w:p>
    <w:p w14:paraId="5ADD2249" w14:textId="77777777" w:rsidR="00E86277" w:rsidRPr="003E5CB5" w:rsidRDefault="00E86277" w:rsidP="005F01F4">
      <w:pPr>
        <w:pStyle w:val="Cmsor3"/>
        <w:rPr>
          <w:sz w:val="22"/>
          <w:szCs w:val="22"/>
          <w:lang w:val="hu-HU"/>
        </w:rPr>
      </w:pPr>
      <w:r w:rsidRPr="003E5CB5">
        <w:rPr>
          <w:sz w:val="22"/>
          <w:szCs w:val="22"/>
          <w:lang w:val="hu-HU"/>
        </w:rPr>
        <w:t>Koffeint vagy teofillint tartalmazó italok</w:t>
      </w:r>
    </w:p>
    <w:p w14:paraId="707922EF" w14:textId="77777777" w:rsidR="00E86277" w:rsidRPr="003E5CB5" w:rsidRDefault="00E86277" w:rsidP="005F01F4">
      <w:pPr>
        <w:autoSpaceDE w:val="0"/>
        <w:autoSpaceDN w:val="0"/>
        <w:adjustRightInd w:val="0"/>
        <w:rPr>
          <w:szCs w:val="22"/>
        </w:rPr>
      </w:pPr>
      <w:r w:rsidRPr="003E5CB5">
        <w:rPr>
          <w:szCs w:val="22"/>
        </w:rPr>
        <w:t>A metotrexát-kezelés idején kerülni kell a koffeint vagy teofillint tartalmazó italok (kávé, koffeintartalmú üdítőitalok, fekete tea) túlzott mértékű fogyasztását.</w:t>
      </w:r>
    </w:p>
    <w:p w14:paraId="723E118C" w14:textId="77777777" w:rsidR="00E86277" w:rsidRPr="003E5CB5" w:rsidRDefault="00E86277" w:rsidP="005F01F4"/>
    <w:p w14:paraId="52342942" w14:textId="77777777" w:rsidR="00E86277" w:rsidRPr="003E5CB5" w:rsidRDefault="00220B2C" w:rsidP="005F01F4">
      <w:pPr>
        <w:pStyle w:val="Cmsor2"/>
        <w:numPr>
          <w:ilvl w:val="0"/>
          <w:numId w:val="0"/>
        </w:numPr>
        <w:rPr>
          <w:sz w:val="22"/>
          <w:szCs w:val="22"/>
          <w:lang w:val="hu-HU"/>
        </w:rPr>
      </w:pPr>
      <w:r w:rsidRPr="003E5CB5">
        <w:rPr>
          <w:sz w:val="22"/>
          <w:szCs w:val="22"/>
          <w:lang w:val="hu-HU"/>
        </w:rPr>
        <w:t>4.6</w:t>
      </w:r>
      <w:r w:rsidRPr="003E5CB5">
        <w:rPr>
          <w:sz w:val="22"/>
          <w:szCs w:val="22"/>
          <w:lang w:val="hu-HU"/>
        </w:rPr>
        <w:tab/>
      </w:r>
      <w:r w:rsidR="00E86277" w:rsidRPr="003E5CB5">
        <w:rPr>
          <w:sz w:val="22"/>
          <w:szCs w:val="22"/>
          <w:lang w:val="hu-HU"/>
        </w:rPr>
        <w:t>Termékenység, terhesség és szoptatás</w:t>
      </w:r>
    </w:p>
    <w:p w14:paraId="361FBD7E" w14:textId="77777777" w:rsidR="00E86277" w:rsidRPr="003E5CB5" w:rsidRDefault="00E86277" w:rsidP="005F01F4">
      <w:pPr>
        <w:keepNext/>
        <w:rPr>
          <w:szCs w:val="22"/>
        </w:rPr>
      </w:pPr>
    </w:p>
    <w:p w14:paraId="7AB54F8E" w14:textId="77777777" w:rsidR="002D0A1F" w:rsidRPr="003E5CB5" w:rsidRDefault="002D0A1F" w:rsidP="005F01F4">
      <w:pPr>
        <w:keepNext/>
        <w:rPr>
          <w:szCs w:val="22"/>
          <w:u w:val="single"/>
        </w:rPr>
      </w:pPr>
      <w:r w:rsidRPr="003E5CB5">
        <w:rPr>
          <w:szCs w:val="22"/>
          <w:u w:val="single"/>
        </w:rPr>
        <w:t xml:space="preserve">Fogamzóképes nők/Fogamzásgátlás nőknél </w:t>
      </w:r>
    </w:p>
    <w:p w14:paraId="18B9F10D" w14:textId="77777777" w:rsidR="002D0A1F" w:rsidRPr="003E5CB5" w:rsidRDefault="002D0A1F" w:rsidP="005F01F4">
      <w:pPr>
        <w:keepNext/>
        <w:rPr>
          <w:szCs w:val="22"/>
        </w:rPr>
      </w:pPr>
      <w:r w:rsidRPr="003E5CB5">
        <w:rPr>
          <w:szCs w:val="22"/>
        </w:rPr>
        <w:t xml:space="preserve">A nőknek nem szabad teherbe esniük a metotrexát kezelés alatt és hatékony fogamzásgátlást kell alkalmazniuk a metotrexáttal végzett kezelés ideje alatt és azt követően még legalább 6 hónapig (lásd 4.4 pont). A kezelés elindítása előtt a fogamzóképes nőket tájékoztatni kell a metotrexáttal összefüggő fejlődési rendellenességek kockázatáról, és megfelelő eljárásokkal, pl. terhességi teszttel teljes bizonyossággal ki kell zárni a terhesség meglétét. A kezelés ideje alatt a terhességi tesztet klinikailag </w:t>
      </w:r>
      <w:r w:rsidRPr="003E5CB5">
        <w:rPr>
          <w:szCs w:val="22"/>
        </w:rPr>
        <w:lastRenderedPageBreak/>
        <w:t xml:space="preserve">indokolt esetben (pl. a fogamzásgátlás bármilyen kihagyásakor) meg kell ismételni. A fogamzóképes nőbetegeknek tanácsot kell adni a terhesség megelőzéséről és tervezéséről. </w:t>
      </w:r>
    </w:p>
    <w:p w14:paraId="306139F1" w14:textId="77777777" w:rsidR="002D0A1F" w:rsidRPr="003E5CB5" w:rsidRDefault="002D0A1F" w:rsidP="005F01F4">
      <w:pPr>
        <w:keepNext/>
        <w:rPr>
          <w:szCs w:val="22"/>
          <w:u w:val="single"/>
        </w:rPr>
      </w:pPr>
    </w:p>
    <w:p w14:paraId="1CF8B190" w14:textId="77777777" w:rsidR="002D0A1F" w:rsidRPr="003E5CB5" w:rsidRDefault="002D0A1F" w:rsidP="005F01F4">
      <w:pPr>
        <w:keepNext/>
        <w:rPr>
          <w:szCs w:val="22"/>
          <w:u w:val="single"/>
        </w:rPr>
      </w:pPr>
      <w:r w:rsidRPr="003E5CB5">
        <w:rPr>
          <w:szCs w:val="22"/>
          <w:u w:val="single"/>
        </w:rPr>
        <w:t>Fogamzásgátlás férfiaknál</w:t>
      </w:r>
    </w:p>
    <w:p w14:paraId="0BC0A114" w14:textId="77777777" w:rsidR="002D0A1F" w:rsidRPr="003E5CB5" w:rsidRDefault="002D0A1F" w:rsidP="005F01F4">
      <w:pPr>
        <w:keepNext/>
        <w:rPr>
          <w:szCs w:val="22"/>
        </w:rPr>
      </w:pPr>
      <w:r w:rsidRPr="003E5CB5">
        <w:rPr>
          <w:szCs w:val="22"/>
        </w:rPr>
        <w:t>Nem ismert, hogy a metotrexát megjelenik-e az ondóban. A metotrexát genotoxicitását állatkísérletekben igazolták, így az ondósejtekre gyakorolt genotoxikus hatás kockázata nem zárható ki teljesen. A korlátozott klinikai adatok nem jelzik a fejlődési rendellenességek vagy a vetélés fokozott kockázatát az apa kisdózisú (30 mg/hét alatti) expozícióját követően. Nagyobb dózisokról nem áll rendelkezésre elegendő adag ahhoz, hogy az apa expozícióját követő fejlődési rendellenességek vagy vetélés kockázata becsülhető legyen.</w:t>
      </w:r>
    </w:p>
    <w:p w14:paraId="77F045D8" w14:textId="03454216" w:rsidR="00E86277" w:rsidRPr="003E5CB5" w:rsidRDefault="002D0A1F" w:rsidP="005F01F4">
      <w:pPr>
        <w:keepNext/>
        <w:rPr>
          <w:szCs w:val="22"/>
        </w:rPr>
      </w:pPr>
      <w:r w:rsidRPr="003E5CB5">
        <w:rPr>
          <w:szCs w:val="22"/>
        </w:rPr>
        <w:t>Óvintézkedésként a nemi életet élő férfibetegeknek vagy nő</w:t>
      </w:r>
      <w:r w:rsidR="002776F5" w:rsidRPr="003E5CB5">
        <w:rPr>
          <w:szCs w:val="22"/>
        </w:rPr>
        <w:t>i</w:t>
      </w:r>
      <w:r w:rsidRPr="003E5CB5">
        <w:rPr>
          <w:szCs w:val="22"/>
        </w:rPr>
        <w:t xml:space="preserve"> partnerüknek ajánlott megbízható fogamzásgátlást alkalmazniuk a férfibeteg kezelése során, valamint a metotrexát adásának leállítása után további </w:t>
      </w:r>
      <w:r w:rsidR="00957AA6" w:rsidRPr="003E5CB5">
        <w:rPr>
          <w:szCs w:val="22"/>
        </w:rPr>
        <w:t>3</w:t>
      </w:r>
      <w:r w:rsidRPr="003E5CB5">
        <w:rPr>
          <w:szCs w:val="22"/>
        </w:rPr>
        <w:t xml:space="preserve"> hónapig. A férfiak a kezelés ideje alatt, illetve a metotrexát adásának leállítását követő </w:t>
      </w:r>
      <w:r w:rsidR="00957AA6" w:rsidRPr="003E5CB5">
        <w:rPr>
          <w:szCs w:val="22"/>
        </w:rPr>
        <w:t>3</w:t>
      </w:r>
      <w:r w:rsidRPr="003E5CB5">
        <w:rPr>
          <w:szCs w:val="22"/>
        </w:rPr>
        <w:t> hónapban nem adományozhatnak spermát.</w:t>
      </w:r>
    </w:p>
    <w:p w14:paraId="57B4578B" w14:textId="77777777" w:rsidR="00E86277" w:rsidRPr="003E5CB5" w:rsidRDefault="00E86277" w:rsidP="005F01F4">
      <w:pPr>
        <w:keepNext/>
        <w:rPr>
          <w:szCs w:val="22"/>
          <w:u w:val="single"/>
        </w:rPr>
      </w:pPr>
    </w:p>
    <w:p w14:paraId="3C8F54E0" w14:textId="77777777" w:rsidR="00E86277" w:rsidRPr="003E5CB5" w:rsidRDefault="00E86277" w:rsidP="005F01F4">
      <w:pPr>
        <w:keepNext/>
        <w:rPr>
          <w:szCs w:val="22"/>
          <w:u w:val="single"/>
        </w:rPr>
      </w:pPr>
      <w:r w:rsidRPr="003E5CB5">
        <w:rPr>
          <w:szCs w:val="22"/>
          <w:u w:val="single"/>
        </w:rPr>
        <w:t>Terhesség</w:t>
      </w:r>
    </w:p>
    <w:p w14:paraId="61B7E5FF" w14:textId="1304F50D" w:rsidR="002D0A1F" w:rsidRPr="003E5CB5" w:rsidRDefault="002D0A1F" w:rsidP="005F01F4">
      <w:pPr>
        <w:keepNext/>
        <w:rPr>
          <w:szCs w:val="22"/>
        </w:rPr>
      </w:pPr>
      <w:r w:rsidRPr="003E5CB5">
        <w:rPr>
          <w:szCs w:val="22"/>
        </w:rPr>
        <w:t>A metotrexát nem</w:t>
      </w:r>
      <w:r w:rsidR="002776F5" w:rsidRPr="003E5CB5">
        <w:rPr>
          <w:szCs w:val="22"/>
        </w:rPr>
        <w:t>-</w:t>
      </w:r>
      <w:r w:rsidRPr="003E5CB5">
        <w:rPr>
          <w:szCs w:val="22"/>
        </w:rPr>
        <w:t xml:space="preserve">onkológiai javallatokban ellenjavallt </w:t>
      </w:r>
      <w:r w:rsidR="002776F5" w:rsidRPr="003E5CB5">
        <w:rPr>
          <w:szCs w:val="22"/>
        </w:rPr>
        <w:t xml:space="preserve">a </w:t>
      </w:r>
      <w:r w:rsidRPr="003E5CB5">
        <w:rPr>
          <w:szCs w:val="22"/>
        </w:rPr>
        <w:t>terhesség alatt (lásd 4.3 pont). Ha a metotrexát</w:t>
      </w:r>
      <w:r w:rsidR="002776F5" w:rsidRPr="003E5CB5">
        <w:rPr>
          <w:szCs w:val="22"/>
        </w:rPr>
        <w:t>-</w:t>
      </w:r>
      <w:r w:rsidRPr="003E5CB5">
        <w:rPr>
          <w:szCs w:val="22"/>
        </w:rPr>
        <w:t>kezelés ideje alatt, illetve az ezt követő 6</w:t>
      </w:r>
      <w:r w:rsidR="00957AA6" w:rsidRPr="003E5CB5">
        <w:rPr>
          <w:szCs w:val="22"/>
        </w:rPr>
        <w:t> </w:t>
      </w:r>
      <w:r w:rsidRPr="003E5CB5">
        <w:rPr>
          <w:szCs w:val="22"/>
        </w:rPr>
        <w:t>hónapban terhesség alakul ki, a beteget orvosi tanácsadásban kell részesíteni a kezelés miatt a gyermeket érő káros hatások kockázatáról, és ultrahangos vizsgálatokkal kell meggyőződni a normális magzati fejlődésről.</w:t>
      </w:r>
    </w:p>
    <w:p w14:paraId="66FF528F" w14:textId="77777777" w:rsidR="002D0A1F" w:rsidRPr="003E5CB5" w:rsidRDefault="002D0A1F" w:rsidP="005F01F4">
      <w:pPr>
        <w:keepNext/>
        <w:rPr>
          <w:szCs w:val="22"/>
        </w:rPr>
      </w:pPr>
      <w:r w:rsidRPr="003E5CB5">
        <w:rPr>
          <w:szCs w:val="22"/>
        </w:rPr>
        <w:t xml:space="preserve">Állatkísérletek során a metotrexát reproduktív toxicitását igazolták, különösen az első trimeszterben (lásd 5.3 pont). A metotrexát embereknél igazoltan teratogén; a jelentések szerint magzati halált, vetélést és/vagy veleszületett rendellenességeket okoz (pl. a fejen és az arcon, a szív- és érrendszerben, a központi idegrendszerben és a végtagokon). </w:t>
      </w:r>
    </w:p>
    <w:p w14:paraId="1A5256BD" w14:textId="19F72E04" w:rsidR="002D0A1F" w:rsidRPr="003E5CB5" w:rsidRDefault="002D0A1F" w:rsidP="005F01F4">
      <w:pPr>
        <w:keepNext/>
        <w:rPr>
          <w:szCs w:val="22"/>
        </w:rPr>
      </w:pPr>
      <w:r w:rsidRPr="003E5CB5">
        <w:rPr>
          <w:szCs w:val="22"/>
        </w:rPr>
        <w:t>A metotrexát embereknél erőteljes</w:t>
      </w:r>
      <w:r w:rsidR="002776F5" w:rsidRPr="003E5CB5">
        <w:rPr>
          <w:szCs w:val="22"/>
        </w:rPr>
        <w:t>en</w:t>
      </w:r>
      <w:r w:rsidRPr="003E5CB5">
        <w:rPr>
          <w:szCs w:val="22"/>
        </w:rPr>
        <w:t xml:space="preserve"> teratogén hatású, terhesség során bekövetkező expozíció esetén nő a spontán vetélés, </w:t>
      </w:r>
      <w:r w:rsidR="002776F5" w:rsidRPr="003E5CB5">
        <w:rPr>
          <w:szCs w:val="22"/>
        </w:rPr>
        <w:t>a méhen belüli fejlődés visszamaradásának</w:t>
      </w:r>
      <w:r w:rsidR="000160B9" w:rsidRPr="003E5CB5">
        <w:rPr>
          <w:szCs w:val="22"/>
        </w:rPr>
        <w:t xml:space="preserve"> </w:t>
      </w:r>
      <w:r w:rsidRPr="003E5CB5">
        <w:rPr>
          <w:szCs w:val="22"/>
        </w:rPr>
        <w:t xml:space="preserve">és a veleszületett rendellenességek kockázata. </w:t>
      </w:r>
    </w:p>
    <w:p w14:paraId="3AAD0208" w14:textId="77777777" w:rsidR="00957AA6" w:rsidRPr="003E5CB5" w:rsidRDefault="00957AA6" w:rsidP="005F01F4">
      <w:pPr>
        <w:keepNext/>
        <w:rPr>
          <w:szCs w:val="22"/>
        </w:rPr>
      </w:pPr>
    </w:p>
    <w:p w14:paraId="63D64149" w14:textId="4039A9E6" w:rsidR="002D0A1F" w:rsidRPr="003E5CB5" w:rsidRDefault="002D0A1F" w:rsidP="005F01F4">
      <w:pPr>
        <w:pStyle w:val="Listaszerbekezds"/>
        <w:keepNext/>
        <w:numPr>
          <w:ilvl w:val="0"/>
          <w:numId w:val="45"/>
        </w:numPr>
        <w:ind w:left="567" w:hanging="567"/>
        <w:rPr>
          <w:szCs w:val="22"/>
        </w:rPr>
      </w:pPr>
      <w:r w:rsidRPr="003E5CB5">
        <w:rPr>
          <w:szCs w:val="22"/>
        </w:rPr>
        <w:t>A kisdózisú (30 mg/hét alatti) metotrexát</w:t>
      </w:r>
      <w:r w:rsidR="000160B9" w:rsidRPr="003E5CB5">
        <w:rPr>
          <w:szCs w:val="22"/>
        </w:rPr>
        <w:t>-</w:t>
      </w:r>
      <w:r w:rsidRPr="003E5CB5">
        <w:rPr>
          <w:szCs w:val="22"/>
        </w:rPr>
        <w:t>kezelésben részesült terhes nők 42,5%-ánál jelentettek spontán vetélést, szemben az ugyanolyan betegségben szenvedő, metotrexáttól eltérő gyógyszerekkel kezelt nőknél észlelt 22,5%-os jelentett gyakorisággal.</w:t>
      </w:r>
    </w:p>
    <w:p w14:paraId="2D93894D" w14:textId="7F37B38B" w:rsidR="002D0A1F" w:rsidRPr="003E5CB5" w:rsidRDefault="002D0A1F" w:rsidP="005F01F4">
      <w:pPr>
        <w:pStyle w:val="Listaszerbekezds"/>
        <w:keepNext/>
        <w:numPr>
          <w:ilvl w:val="0"/>
          <w:numId w:val="45"/>
        </w:numPr>
        <w:ind w:left="567" w:hanging="567"/>
        <w:rPr>
          <w:szCs w:val="22"/>
        </w:rPr>
      </w:pPr>
      <w:r w:rsidRPr="003E5CB5">
        <w:rPr>
          <w:szCs w:val="22"/>
        </w:rPr>
        <w:t>A terhességük során kisdózisú (30 mg/hét alatti) metotrexát kezelésben részesült nőknél élve születés esetén 6,6%-ban jelentkeztek súlyos születési rendellenességek, míg az ugyanolyan betegségben szenvedő, metotrexáttól eltérő gyógyszerekkel kezelt nők élve született újszülöttjeinél 4% volt ez az arány.</w:t>
      </w:r>
    </w:p>
    <w:p w14:paraId="375B1D97" w14:textId="77777777" w:rsidR="00957AA6" w:rsidRPr="003E5CB5" w:rsidRDefault="00957AA6" w:rsidP="005F01F4">
      <w:pPr>
        <w:keepNext/>
        <w:rPr>
          <w:szCs w:val="22"/>
        </w:rPr>
      </w:pPr>
    </w:p>
    <w:p w14:paraId="10072B83" w14:textId="77777777" w:rsidR="002D0A1F" w:rsidRPr="003E5CB5" w:rsidRDefault="002D0A1F" w:rsidP="005F01F4">
      <w:pPr>
        <w:keepNext/>
        <w:rPr>
          <w:szCs w:val="22"/>
        </w:rPr>
      </w:pPr>
      <w:r w:rsidRPr="003E5CB5">
        <w:rPr>
          <w:szCs w:val="22"/>
        </w:rPr>
        <w:t>A terhesség alatt 30 mg/hét feletti dózisban alkalmazott metotrexátról nem áll rendelkezésre elegendő adat, de a spontán vetélések és veleszületett rendellenességek nagyobb arányára lehet számítani.</w:t>
      </w:r>
    </w:p>
    <w:p w14:paraId="7E1D0093" w14:textId="77777777" w:rsidR="00E86277" w:rsidRPr="003E5CB5" w:rsidRDefault="002D0A1F" w:rsidP="005F01F4">
      <w:pPr>
        <w:rPr>
          <w:szCs w:val="22"/>
        </w:rPr>
      </w:pPr>
      <w:r w:rsidRPr="003E5CB5">
        <w:rPr>
          <w:szCs w:val="22"/>
        </w:rPr>
        <w:t>Ha a metotrexát</w:t>
      </w:r>
      <w:r w:rsidR="000160B9" w:rsidRPr="003E5CB5">
        <w:rPr>
          <w:szCs w:val="22"/>
        </w:rPr>
        <w:t>-</w:t>
      </w:r>
      <w:r w:rsidRPr="003E5CB5">
        <w:rPr>
          <w:szCs w:val="22"/>
        </w:rPr>
        <w:t>kezelést a fogamzás előtt felfüggesztették, normál terhességekről számoltak be.</w:t>
      </w:r>
    </w:p>
    <w:p w14:paraId="39AC0C40" w14:textId="77777777" w:rsidR="00E86277" w:rsidRPr="003E5CB5" w:rsidRDefault="00E86277" w:rsidP="005F01F4">
      <w:pPr>
        <w:rPr>
          <w:szCs w:val="22"/>
        </w:rPr>
      </w:pPr>
    </w:p>
    <w:p w14:paraId="185ECF0A" w14:textId="77777777" w:rsidR="00E86277" w:rsidRPr="003E5CB5" w:rsidRDefault="00E86277" w:rsidP="005F01F4">
      <w:pPr>
        <w:rPr>
          <w:szCs w:val="22"/>
          <w:u w:val="single"/>
        </w:rPr>
      </w:pPr>
      <w:r w:rsidRPr="003E5CB5">
        <w:rPr>
          <w:szCs w:val="22"/>
          <w:u w:val="single"/>
        </w:rPr>
        <w:t>Szoptatás</w:t>
      </w:r>
    </w:p>
    <w:p w14:paraId="083979AB" w14:textId="77777777" w:rsidR="00E86277" w:rsidRPr="003E5CB5" w:rsidRDefault="00E86277" w:rsidP="005F01F4">
      <w:pPr>
        <w:rPr>
          <w:szCs w:val="22"/>
        </w:rPr>
      </w:pPr>
      <w:r w:rsidRPr="003E5CB5">
        <w:rPr>
          <w:szCs w:val="22"/>
        </w:rPr>
        <w:t xml:space="preserve">A metotrexát kiválasztódik a humán anyatejbe. A szoptatott csecsemőre gyakorolt súlyos mellékhatások lehetősége miatt a </w:t>
      </w:r>
      <w:r w:rsidR="008D684E" w:rsidRPr="003E5CB5">
        <w:rPr>
          <w:szCs w:val="22"/>
        </w:rPr>
        <w:t xml:space="preserve">Metoject PEN </w:t>
      </w:r>
      <w:r w:rsidRPr="005F01F4">
        <w:rPr>
          <w:color w:val="000000"/>
        </w:rPr>
        <w:t>alkalmazása ellenjavallt szoptatás alatt (lásd 4.3 pont).</w:t>
      </w:r>
      <w:r w:rsidRPr="003E5CB5">
        <w:rPr>
          <w:szCs w:val="22"/>
        </w:rPr>
        <w:t xml:space="preserve"> Ezért </w:t>
      </w:r>
      <w:r w:rsidR="00D8141B" w:rsidRPr="003E5CB5">
        <w:rPr>
          <w:szCs w:val="22"/>
        </w:rPr>
        <w:t xml:space="preserve">a </w:t>
      </w:r>
      <w:r w:rsidRPr="003E5CB5">
        <w:t xml:space="preserve">Metoject PEN </w:t>
      </w:r>
      <w:r w:rsidRPr="003E5CB5">
        <w:rPr>
          <w:szCs w:val="22"/>
        </w:rPr>
        <w:t xml:space="preserve">alkalmazása előtt és alkalmazásának ideje alatt a szoptatást szüneteltetni kell. </w:t>
      </w:r>
    </w:p>
    <w:p w14:paraId="1FFD5018" w14:textId="77777777" w:rsidR="00E86277" w:rsidRPr="003E5CB5" w:rsidRDefault="00E86277" w:rsidP="005F01F4">
      <w:pPr>
        <w:rPr>
          <w:szCs w:val="22"/>
        </w:rPr>
      </w:pPr>
    </w:p>
    <w:p w14:paraId="53F65A52" w14:textId="77777777" w:rsidR="00E86277" w:rsidRPr="003E5CB5" w:rsidRDefault="00E86277" w:rsidP="005F01F4">
      <w:pPr>
        <w:keepNext/>
        <w:rPr>
          <w:szCs w:val="22"/>
          <w:u w:val="single"/>
        </w:rPr>
      </w:pPr>
      <w:r w:rsidRPr="003E5CB5">
        <w:rPr>
          <w:szCs w:val="22"/>
          <w:u w:val="single"/>
        </w:rPr>
        <w:t>Termékenység</w:t>
      </w:r>
    </w:p>
    <w:p w14:paraId="2CF3DF12" w14:textId="77777777" w:rsidR="00E86277" w:rsidRPr="003E5CB5" w:rsidRDefault="002D0A1F" w:rsidP="005F01F4">
      <w:pPr>
        <w:rPr>
          <w:szCs w:val="22"/>
        </w:rPr>
      </w:pPr>
      <w:r w:rsidRPr="003E5CB5">
        <w:rPr>
          <w:szCs w:val="22"/>
        </w:rPr>
        <w:t xml:space="preserve">A metotrexát hatással van az ondósejtek és a petesejtek képződésére, és csökkentheti a termékenységet. A metotrexát embereknél oligospermiát, menstruációs zavarokat és a menstruáció elmaradását okozza. </w:t>
      </w:r>
      <w:r w:rsidR="000160B9" w:rsidRPr="003E5CB5">
        <w:rPr>
          <w:szCs w:val="22"/>
        </w:rPr>
        <w:t xml:space="preserve">A legtöbb esetben </w:t>
      </w:r>
      <w:r w:rsidRPr="003E5CB5">
        <w:rPr>
          <w:szCs w:val="22"/>
        </w:rPr>
        <w:t xml:space="preserve">ezek a hatások a kezelés leállítása </w:t>
      </w:r>
      <w:r w:rsidR="00846044" w:rsidRPr="003E5CB5">
        <w:rPr>
          <w:szCs w:val="22"/>
        </w:rPr>
        <w:t xml:space="preserve">után </w:t>
      </w:r>
      <w:r w:rsidR="000160B9" w:rsidRPr="003E5CB5">
        <w:rPr>
          <w:szCs w:val="22"/>
        </w:rPr>
        <w:t>reverzibilisnek tűnnek</w:t>
      </w:r>
      <w:r w:rsidR="00A76C42" w:rsidRPr="003E5CB5">
        <w:rPr>
          <w:szCs w:val="22"/>
        </w:rPr>
        <w:t>.</w:t>
      </w:r>
    </w:p>
    <w:p w14:paraId="22C182DE" w14:textId="77777777" w:rsidR="00E86277" w:rsidRPr="003E5CB5" w:rsidRDefault="00E86277" w:rsidP="005F01F4">
      <w:pPr>
        <w:rPr>
          <w:szCs w:val="22"/>
        </w:rPr>
      </w:pPr>
    </w:p>
    <w:p w14:paraId="74C64381" w14:textId="77777777" w:rsidR="00E86277" w:rsidRPr="003E5CB5" w:rsidRDefault="003B41FA" w:rsidP="005F01F4">
      <w:pPr>
        <w:pStyle w:val="Cmsor2"/>
        <w:numPr>
          <w:ilvl w:val="0"/>
          <w:numId w:val="0"/>
        </w:numPr>
        <w:rPr>
          <w:sz w:val="22"/>
          <w:szCs w:val="22"/>
          <w:lang w:val="hu-HU"/>
        </w:rPr>
      </w:pPr>
      <w:r w:rsidRPr="003E5CB5">
        <w:rPr>
          <w:sz w:val="22"/>
          <w:szCs w:val="22"/>
          <w:lang w:val="hu-HU"/>
        </w:rPr>
        <w:t>4.7</w:t>
      </w:r>
      <w:r w:rsidRPr="003E5CB5">
        <w:rPr>
          <w:sz w:val="22"/>
          <w:szCs w:val="22"/>
          <w:lang w:val="hu-HU"/>
        </w:rPr>
        <w:tab/>
      </w:r>
      <w:r w:rsidR="00E86277" w:rsidRPr="003E5CB5">
        <w:rPr>
          <w:sz w:val="22"/>
          <w:szCs w:val="22"/>
          <w:lang w:val="hu-HU"/>
        </w:rPr>
        <w:t>A készítmény hatásai a gépjárművezetéshez és a gépek kezeléséhez szükséges képességekre</w:t>
      </w:r>
    </w:p>
    <w:p w14:paraId="7518A94A" w14:textId="77777777" w:rsidR="00E86277" w:rsidRPr="003E5CB5" w:rsidRDefault="00E86277" w:rsidP="005F01F4">
      <w:pPr>
        <w:keepNext/>
        <w:ind w:left="567" w:hanging="567"/>
        <w:rPr>
          <w:szCs w:val="22"/>
        </w:rPr>
      </w:pPr>
    </w:p>
    <w:p w14:paraId="4E237EA2" w14:textId="77777777" w:rsidR="004402E8" w:rsidRPr="003E5CB5" w:rsidRDefault="00C4775A" w:rsidP="005F01F4">
      <w:pPr>
        <w:rPr>
          <w:szCs w:val="22"/>
        </w:rPr>
      </w:pPr>
      <w:r w:rsidRPr="003E5CB5">
        <w:rPr>
          <w:szCs w:val="22"/>
        </w:rPr>
        <w:t xml:space="preserve">A </w:t>
      </w:r>
      <w:r w:rsidR="00E86277" w:rsidRPr="003E5CB5">
        <w:rPr>
          <w:szCs w:val="22"/>
        </w:rPr>
        <w:t>Metoject PEN kis</w:t>
      </w:r>
      <w:r w:rsidR="0095683A" w:rsidRPr="003E5CB5">
        <w:rPr>
          <w:szCs w:val="22"/>
        </w:rPr>
        <w:t>-</w:t>
      </w:r>
      <w:r w:rsidR="00E86277" w:rsidRPr="003E5CB5">
        <w:rPr>
          <w:szCs w:val="22"/>
        </w:rPr>
        <w:t xml:space="preserve"> vagy közepes mértékben befolyásolja a gépjárművezetéshez és a gépek kezeléséhez szükséges képességeket.</w:t>
      </w:r>
    </w:p>
    <w:p w14:paraId="42BDE558" w14:textId="40B65EED" w:rsidR="00BB1EFC" w:rsidRPr="003E5CB5" w:rsidRDefault="00BB1EFC" w:rsidP="005F01F4">
      <w:pPr>
        <w:rPr>
          <w:szCs w:val="22"/>
        </w:rPr>
      </w:pPr>
    </w:p>
    <w:p w14:paraId="0A14284E" w14:textId="77777777" w:rsidR="00C4775A" w:rsidRPr="003E5CB5" w:rsidRDefault="00C4775A" w:rsidP="005F01F4">
      <w:pPr>
        <w:rPr>
          <w:szCs w:val="22"/>
        </w:rPr>
      </w:pPr>
      <w:r w:rsidRPr="003E5CB5">
        <w:rPr>
          <w:szCs w:val="22"/>
        </w:rPr>
        <w:t>A kezelés során központi idegrendszer</w:t>
      </w:r>
      <w:r w:rsidR="00915F91" w:rsidRPr="003E5CB5">
        <w:rPr>
          <w:szCs w:val="22"/>
        </w:rPr>
        <w:t>t érintő</w:t>
      </w:r>
      <w:r w:rsidRPr="003E5CB5">
        <w:rPr>
          <w:szCs w:val="22"/>
        </w:rPr>
        <w:t xml:space="preserve"> mellékhatások – például fáradtság és szédülés – léphetnek fel.</w:t>
      </w:r>
    </w:p>
    <w:p w14:paraId="425AE8D1" w14:textId="77777777" w:rsidR="00E86277" w:rsidRPr="003E5CB5" w:rsidRDefault="00E86277" w:rsidP="005F01F4">
      <w:pPr>
        <w:rPr>
          <w:szCs w:val="22"/>
        </w:rPr>
      </w:pPr>
    </w:p>
    <w:p w14:paraId="34A26169" w14:textId="77777777" w:rsidR="00E86277" w:rsidRPr="003E5CB5" w:rsidRDefault="00C4775A" w:rsidP="005F01F4">
      <w:pPr>
        <w:pStyle w:val="Cmsor2"/>
        <w:numPr>
          <w:ilvl w:val="0"/>
          <w:numId w:val="0"/>
        </w:numPr>
        <w:rPr>
          <w:sz w:val="22"/>
          <w:szCs w:val="22"/>
          <w:lang w:val="hu-HU"/>
        </w:rPr>
      </w:pPr>
      <w:r w:rsidRPr="003E5CB5">
        <w:rPr>
          <w:sz w:val="22"/>
          <w:szCs w:val="22"/>
          <w:lang w:val="hu-HU"/>
        </w:rPr>
        <w:t>4.8</w:t>
      </w:r>
      <w:r w:rsidRPr="003E5CB5">
        <w:rPr>
          <w:sz w:val="22"/>
          <w:szCs w:val="22"/>
          <w:lang w:val="hu-HU"/>
        </w:rPr>
        <w:tab/>
      </w:r>
      <w:r w:rsidR="00E86277" w:rsidRPr="003E5CB5">
        <w:rPr>
          <w:sz w:val="22"/>
          <w:szCs w:val="22"/>
          <w:lang w:val="hu-HU"/>
        </w:rPr>
        <w:t>Nemkívánatos hatások, mellékhatások</w:t>
      </w:r>
    </w:p>
    <w:p w14:paraId="547FB78F" w14:textId="77777777" w:rsidR="00E86277" w:rsidRPr="003E5CB5" w:rsidRDefault="00E86277" w:rsidP="005F01F4">
      <w:pPr>
        <w:keepNext/>
        <w:rPr>
          <w:szCs w:val="22"/>
        </w:rPr>
      </w:pPr>
    </w:p>
    <w:p w14:paraId="42B1CE8D" w14:textId="77777777" w:rsidR="00FA3F5C" w:rsidRPr="003E5CB5" w:rsidRDefault="00FA3F5C" w:rsidP="005F01F4">
      <w:pPr>
        <w:pStyle w:val="Szvegtrzs"/>
        <w:keepNext/>
        <w:rPr>
          <w:bCs/>
          <w:iCs/>
          <w:sz w:val="22"/>
          <w:lang w:val="hu-HU"/>
        </w:rPr>
      </w:pPr>
      <w:r w:rsidRPr="003E5CB5">
        <w:rPr>
          <w:bCs/>
          <w:iCs/>
          <w:sz w:val="22"/>
          <w:lang w:val="hu-HU"/>
        </w:rPr>
        <w:t xml:space="preserve">A biztonságossági </w:t>
      </w:r>
      <w:r w:rsidR="00C605AC" w:rsidRPr="003E5CB5">
        <w:rPr>
          <w:bCs/>
          <w:iCs/>
          <w:sz w:val="22"/>
          <w:lang w:val="hu-HU"/>
        </w:rPr>
        <w:t>profil összefoglalása</w:t>
      </w:r>
    </w:p>
    <w:p w14:paraId="3A4DDCC0" w14:textId="77777777" w:rsidR="00FA3F5C" w:rsidRPr="003E5CB5" w:rsidRDefault="00FA3F5C" w:rsidP="005F01F4">
      <w:pPr>
        <w:keepNext/>
      </w:pPr>
    </w:p>
    <w:p w14:paraId="581A904F" w14:textId="77777777" w:rsidR="00FA3F5C" w:rsidRPr="003E5CB5" w:rsidRDefault="00F47B8D" w:rsidP="005F01F4">
      <w:r w:rsidRPr="003E5CB5">
        <w:t>A metotrexát legsúlyosabb mellékhatásai a csontvelő-szuppresszió, a pulmonalis toxicitás, a hepatotoxicitás, a nephrotoxicitás, a neurotoxicitás, a thromboemboliás események, az anaphylaxiás s</w:t>
      </w:r>
      <w:r w:rsidR="00BB1EFC" w:rsidRPr="003E5CB5">
        <w:t>ok</w:t>
      </w:r>
      <w:r w:rsidRPr="003E5CB5">
        <w:t>k és a Stevens–Jonhson</w:t>
      </w:r>
      <w:r w:rsidRPr="003E5CB5">
        <w:noBreakHyphen/>
        <w:t>szindróma</w:t>
      </w:r>
      <w:r w:rsidR="00FA3F5C" w:rsidRPr="003E5CB5">
        <w:t>.</w:t>
      </w:r>
    </w:p>
    <w:p w14:paraId="0E1F0962" w14:textId="77777777" w:rsidR="00FA3F5C" w:rsidRPr="003E5CB5" w:rsidRDefault="00FA3F5C" w:rsidP="005F01F4"/>
    <w:p w14:paraId="57B7B08B" w14:textId="77777777" w:rsidR="00FA3F5C" w:rsidRPr="003E5CB5" w:rsidRDefault="00F47B8D" w:rsidP="005F01F4">
      <w:r w:rsidRPr="003E5CB5">
        <w:t xml:space="preserve">A metotrexát </w:t>
      </w:r>
      <w:r w:rsidR="008B56E6" w:rsidRPr="003E5CB5">
        <w:t xml:space="preserve">leggyakrabban </w:t>
      </w:r>
      <w:r w:rsidRPr="003E5CB5">
        <w:t>megfigyelt</w:t>
      </w:r>
      <w:r w:rsidR="008B56E6" w:rsidRPr="003E5CB5">
        <w:t xml:space="preserve"> (nagyon gyakori)</w:t>
      </w:r>
      <w:r w:rsidRPr="003E5CB5">
        <w:t xml:space="preserve"> mellékhatásai a gast</w:t>
      </w:r>
      <w:r w:rsidR="008B56E6" w:rsidRPr="003E5CB5">
        <w:t>rointestinalis rendellenességek</w:t>
      </w:r>
      <w:r w:rsidRPr="003E5CB5">
        <w:t xml:space="preserve">, például </w:t>
      </w:r>
      <w:r w:rsidR="008B56E6" w:rsidRPr="003E5CB5">
        <w:rPr>
          <w:szCs w:val="22"/>
        </w:rPr>
        <w:t>stomatitis, dyspepsia, hasi fájdalom, hányinger és étvágytalanság</w:t>
      </w:r>
      <w:r w:rsidR="008B56E6" w:rsidRPr="003E5CB5">
        <w:t xml:space="preserve">, valamint a </w:t>
      </w:r>
      <w:r w:rsidR="008B56E6" w:rsidRPr="003E5CB5">
        <w:rPr>
          <w:szCs w:val="22"/>
        </w:rPr>
        <w:t xml:space="preserve">rendellenes májfunkciós értékek, például emelkedett </w:t>
      </w:r>
      <w:r w:rsidR="008B56E6" w:rsidRPr="003E5CB5">
        <w:t>ALAT</w:t>
      </w:r>
      <w:r w:rsidR="008B5B12" w:rsidRPr="003E5CB5">
        <w:t xml:space="preserve"> </w:t>
      </w:r>
      <w:r w:rsidR="00E330EE" w:rsidRPr="003E5CB5">
        <w:t>(GPT)</w:t>
      </w:r>
      <w:r w:rsidR="008B56E6" w:rsidRPr="003E5CB5">
        <w:t>, ASAT</w:t>
      </w:r>
      <w:r w:rsidR="008B5B12" w:rsidRPr="003E5CB5">
        <w:t xml:space="preserve"> </w:t>
      </w:r>
      <w:r w:rsidR="00E330EE" w:rsidRPr="003E5CB5">
        <w:t>(GOT)</w:t>
      </w:r>
      <w:r w:rsidR="008B56E6" w:rsidRPr="003E5CB5">
        <w:t>, bilirubin és</w:t>
      </w:r>
      <w:r w:rsidR="00FA3F5C" w:rsidRPr="003E5CB5">
        <w:t xml:space="preserve"> alkali</w:t>
      </w:r>
      <w:r w:rsidR="008B56E6" w:rsidRPr="003E5CB5">
        <w:t>kus f</w:t>
      </w:r>
      <w:r w:rsidR="00FA3F5C" w:rsidRPr="003E5CB5">
        <w:t>os</w:t>
      </w:r>
      <w:r w:rsidR="008B56E6" w:rsidRPr="003E5CB5">
        <w:t>zf</w:t>
      </w:r>
      <w:r w:rsidR="00FA3F5C" w:rsidRPr="003E5CB5">
        <w:t>at</w:t>
      </w:r>
      <w:r w:rsidR="008B56E6" w:rsidRPr="003E5CB5">
        <w:t>áz</w:t>
      </w:r>
      <w:r w:rsidR="00FA3F5C" w:rsidRPr="003E5CB5">
        <w:t xml:space="preserve">. </w:t>
      </w:r>
      <w:r w:rsidR="008B56E6" w:rsidRPr="003E5CB5">
        <w:t>Egyéb gyakran előforduló (gyakori) mellékhatás a</w:t>
      </w:r>
      <w:r w:rsidR="00FA3F5C" w:rsidRPr="003E5CB5">
        <w:t xml:space="preserve"> leukopenia, </w:t>
      </w:r>
      <w:r w:rsidR="008B56E6" w:rsidRPr="003E5CB5">
        <w:t xml:space="preserve">az </w:t>
      </w:r>
      <w:r w:rsidR="00FA3F5C" w:rsidRPr="003E5CB5">
        <w:t xml:space="preserve">anaemia, </w:t>
      </w:r>
      <w:r w:rsidR="008B56E6" w:rsidRPr="003E5CB5">
        <w:t xml:space="preserve">a </w:t>
      </w:r>
      <w:r w:rsidR="00FA3F5C" w:rsidRPr="003E5CB5">
        <w:t xml:space="preserve">thrombopenia, </w:t>
      </w:r>
      <w:r w:rsidR="008B56E6" w:rsidRPr="003E5CB5">
        <w:t>a fejfájás</w:t>
      </w:r>
      <w:r w:rsidR="00FA3F5C" w:rsidRPr="003E5CB5">
        <w:t xml:space="preserve">, </w:t>
      </w:r>
      <w:r w:rsidR="008B56E6" w:rsidRPr="003E5CB5">
        <w:t>a fáradtság</w:t>
      </w:r>
      <w:r w:rsidR="00FA3F5C" w:rsidRPr="003E5CB5">
        <w:t xml:space="preserve">, </w:t>
      </w:r>
      <w:r w:rsidR="008B56E6" w:rsidRPr="003E5CB5">
        <w:t>az álmosság</w:t>
      </w:r>
      <w:r w:rsidR="00FA3F5C" w:rsidRPr="003E5CB5">
        <w:t xml:space="preserve">, </w:t>
      </w:r>
      <w:r w:rsidR="008B56E6" w:rsidRPr="003E5CB5">
        <w:t xml:space="preserve">a </w:t>
      </w:r>
      <w:r w:rsidR="00FA3F5C" w:rsidRPr="003E5CB5">
        <w:t xml:space="preserve">pneumonia, </w:t>
      </w:r>
      <w:r w:rsidR="008B56E6" w:rsidRPr="003E5CB5">
        <w:t xml:space="preserve">az </w:t>
      </w:r>
      <w:r w:rsidR="00FA3F5C" w:rsidRPr="003E5CB5">
        <w:t>interstitial</w:t>
      </w:r>
      <w:r w:rsidR="008B56E6" w:rsidRPr="003E5CB5">
        <w:t>is</w:t>
      </w:r>
      <w:r w:rsidR="00FA3F5C" w:rsidRPr="003E5CB5">
        <w:t xml:space="preserve"> alveolitis/pneumonitis</w:t>
      </w:r>
      <w:r w:rsidR="008B56E6" w:rsidRPr="003E5CB5">
        <w:t xml:space="preserve"> </w:t>
      </w:r>
      <w:r w:rsidR="008B56E6" w:rsidRPr="003E5CB5">
        <w:rPr>
          <w:szCs w:val="22"/>
        </w:rPr>
        <w:t>gyakran eosinophilia kíséretében</w:t>
      </w:r>
      <w:r w:rsidR="00FA3F5C" w:rsidRPr="003E5CB5">
        <w:t xml:space="preserve">, </w:t>
      </w:r>
      <w:r w:rsidR="008B56E6" w:rsidRPr="003E5CB5">
        <w:t>a szájnyálkahártya-fekélyek</w:t>
      </w:r>
      <w:r w:rsidR="00FA3F5C" w:rsidRPr="003E5CB5">
        <w:t xml:space="preserve">, </w:t>
      </w:r>
      <w:r w:rsidR="008B56E6" w:rsidRPr="003E5CB5">
        <w:t>a hasmenés</w:t>
      </w:r>
      <w:r w:rsidR="00FA3F5C" w:rsidRPr="003E5CB5">
        <w:t xml:space="preserve">, </w:t>
      </w:r>
      <w:r w:rsidR="008B56E6" w:rsidRPr="003E5CB5">
        <w:t xml:space="preserve">az </w:t>
      </w:r>
      <w:r w:rsidR="00FA3F5C" w:rsidRPr="003E5CB5">
        <w:t xml:space="preserve">exanthema, </w:t>
      </w:r>
      <w:r w:rsidR="008B56E6" w:rsidRPr="003E5CB5">
        <w:t>az erythema és a pruritus</w:t>
      </w:r>
      <w:r w:rsidR="00FA3F5C" w:rsidRPr="003E5CB5">
        <w:t>.</w:t>
      </w:r>
    </w:p>
    <w:p w14:paraId="3CFCAA53" w14:textId="77777777" w:rsidR="00FA3F5C" w:rsidRPr="003E5CB5" w:rsidRDefault="00FA3F5C" w:rsidP="005F01F4">
      <w:pPr>
        <w:keepNext/>
      </w:pPr>
    </w:p>
    <w:p w14:paraId="441F0639" w14:textId="77777777" w:rsidR="00FA3F5C" w:rsidRPr="003E5CB5" w:rsidRDefault="00CD0EB6" w:rsidP="005F01F4">
      <w:pPr>
        <w:keepNext/>
        <w:rPr>
          <w:bCs/>
          <w:u w:val="single"/>
        </w:rPr>
      </w:pPr>
      <w:r w:rsidRPr="003E5CB5">
        <w:rPr>
          <w:bCs/>
          <w:u w:val="single"/>
        </w:rPr>
        <w:t xml:space="preserve">A mellékhatások </w:t>
      </w:r>
      <w:r w:rsidR="00E3670D" w:rsidRPr="003E5CB5">
        <w:rPr>
          <w:bCs/>
          <w:u w:val="single"/>
        </w:rPr>
        <w:t>csoportosított</w:t>
      </w:r>
      <w:r w:rsidRPr="003E5CB5">
        <w:rPr>
          <w:bCs/>
          <w:u w:val="single"/>
        </w:rPr>
        <w:t xml:space="preserve"> összefoglalása</w:t>
      </w:r>
    </w:p>
    <w:p w14:paraId="753E8AE7" w14:textId="77777777" w:rsidR="00FA3F5C" w:rsidRPr="003E5CB5" w:rsidRDefault="00FA3F5C" w:rsidP="005F01F4">
      <w:pPr>
        <w:keepNext/>
        <w:rPr>
          <w:u w:val="single"/>
        </w:rPr>
      </w:pPr>
    </w:p>
    <w:p w14:paraId="7B63A3B8" w14:textId="77777777" w:rsidR="00E86277" w:rsidRPr="003E5CB5" w:rsidRDefault="00E86277" w:rsidP="005F01F4">
      <w:pPr>
        <w:rPr>
          <w:szCs w:val="22"/>
        </w:rPr>
      </w:pPr>
      <w:r w:rsidRPr="003E5CB5">
        <w:rPr>
          <w:szCs w:val="22"/>
        </w:rPr>
        <w:t>A legfontosabb mellékhatás a vérképzőrendszer szuppressziója és a gastrointestinalis rendellenességek.</w:t>
      </w:r>
    </w:p>
    <w:p w14:paraId="388CC7F3" w14:textId="77777777" w:rsidR="00E86277" w:rsidRPr="003E5CB5" w:rsidRDefault="00E86277" w:rsidP="005F01F4">
      <w:pPr>
        <w:rPr>
          <w:szCs w:val="22"/>
        </w:rPr>
      </w:pPr>
    </w:p>
    <w:p w14:paraId="0BDF83BB" w14:textId="77777777" w:rsidR="00E86277" w:rsidRPr="003E5CB5" w:rsidRDefault="00E86277" w:rsidP="005F01F4">
      <w:pPr>
        <w:rPr>
          <w:szCs w:val="22"/>
        </w:rPr>
      </w:pPr>
      <w:r w:rsidRPr="003E5CB5">
        <w:rPr>
          <w:szCs w:val="22"/>
        </w:rPr>
        <w:t>A mellékhatások előfordulási gyakoriság szerint történő rendszerezésére az alábbi csoportosítást alkalmaztuk:</w:t>
      </w:r>
    </w:p>
    <w:p w14:paraId="18CD573B" w14:textId="634F6FCE" w:rsidR="00E86277" w:rsidRPr="003E5CB5" w:rsidRDefault="00E86277" w:rsidP="005F01F4">
      <w:pPr>
        <w:rPr>
          <w:szCs w:val="22"/>
        </w:rPr>
      </w:pPr>
      <w:r w:rsidRPr="003E5CB5">
        <w:rPr>
          <w:szCs w:val="22"/>
        </w:rPr>
        <w:t>nagyon gyakori (≥</w:t>
      </w:r>
      <w:r w:rsidR="003C58AA">
        <w:rPr>
          <w:szCs w:val="22"/>
        </w:rPr>
        <w:t> </w:t>
      </w:r>
      <w:r w:rsidRPr="003E5CB5">
        <w:rPr>
          <w:szCs w:val="22"/>
        </w:rPr>
        <w:t>1/10), gyakori (≥</w:t>
      </w:r>
      <w:r w:rsidR="003C58AA">
        <w:rPr>
          <w:szCs w:val="22"/>
        </w:rPr>
        <w:t> </w:t>
      </w:r>
      <w:r w:rsidRPr="003E5CB5">
        <w:rPr>
          <w:szCs w:val="22"/>
        </w:rPr>
        <w:t>1/100 – &lt;1/10), nem gyakori (≥</w:t>
      </w:r>
      <w:r w:rsidR="003C58AA">
        <w:rPr>
          <w:szCs w:val="22"/>
        </w:rPr>
        <w:t> </w:t>
      </w:r>
      <w:r w:rsidRPr="003E5CB5">
        <w:rPr>
          <w:szCs w:val="22"/>
        </w:rPr>
        <w:t>1/1000 – &lt;1/100), ritka (≥</w:t>
      </w:r>
      <w:r w:rsidR="003C58AA">
        <w:rPr>
          <w:szCs w:val="22"/>
        </w:rPr>
        <w:t> </w:t>
      </w:r>
      <w:r w:rsidRPr="003E5CB5">
        <w:rPr>
          <w:szCs w:val="22"/>
        </w:rPr>
        <w:t>1/10</w:t>
      </w:r>
      <w:r w:rsidR="00957AA6" w:rsidRPr="003E5CB5">
        <w:rPr>
          <w:szCs w:val="22"/>
        </w:rPr>
        <w:t> </w:t>
      </w:r>
      <w:r w:rsidRPr="003E5CB5">
        <w:rPr>
          <w:szCs w:val="22"/>
        </w:rPr>
        <w:t>000 – &lt;1/1000), nagyon ritka (&lt;</w:t>
      </w:r>
      <w:r w:rsidR="003C58AA">
        <w:rPr>
          <w:szCs w:val="22"/>
        </w:rPr>
        <w:t> </w:t>
      </w:r>
      <w:r w:rsidRPr="003E5CB5">
        <w:rPr>
          <w:szCs w:val="22"/>
        </w:rPr>
        <w:t>1/10 000), nem ismert (</w:t>
      </w:r>
      <w:r w:rsidR="00957AA6" w:rsidRPr="003E5CB5">
        <w:rPr>
          <w:noProof/>
        </w:rPr>
        <w:t xml:space="preserve">a gyakoriság </w:t>
      </w:r>
      <w:r w:rsidRPr="003E5CB5">
        <w:rPr>
          <w:szCs w:val="22"/>
        </w:rPr>
        <w:t>a rendelkezésre álló adatokból nem állapítható meg).</w:t>
      </w:r>
    </w:p>
    <w:p w14:paraId="1898320D" w14:textId="77777777" w:rsidR="00E86277" w:rsidRPr="003E5CB5" w:rsidRDefault="00E86277" w:rsidP="005F01F4">
      <w:pPr>
        <w:rPr>
          <w:szCs w:val="22"/>
        </w:rPr>
      </w:pPr>
    </w:p>
    <w:p w14:paraId="21C4D85E" w14:textId="77777777" w:rsidR="005B7AE7" w:rsidRPr="003E5CB5" w:rsidRDefault="005B7AE7" w:rsidP="005F01F4">
      <w:pPr>
        <w:pStyle w:val="Cmsor3"/>
        <w:rPr>
          <w:sz w:val="22"/>
          <w:szCs w:val="22"/>
          <w:lang w:val="hu-HU"/>
        </w:rPr>
      </w:pPr>
      <w:r w:rsidRPr="003E5CB5">
        <w:rPr>
          <w:sz w:val="22"/>
          <w:szCs w:val="22"/>
          <w:lang w:val="hu-HU"/>
        </w:rPr>
        <w:t>Fertőző betegségek és parazitafertőzések</w:t>
      </w:r>
    </w:p>
    <w:p w14:paraId="17AD581B" w14:textId="77777777" w:rsidR="005B7AE7" w:rsidRPr="003E5CB5" w:rsidRDefault="005B7AE7" w:rsidP="005F01F4">
      <w:pPr>
        <w:rPr>
          <w:szCs w:val="22"/>
        </w:rPr>
      </w:pPr>
      <w:r w:rsidRPr="003E5CB5">
        <w:rPr>
          <w:szCs w:val="22"/>
        </w:rPr>
        <w:t>Nem gyakori:</w:t>
      </w:r>
      <w:r w:rsidR="0025269A" w:rsidRPr="003E5CB5">
        <w:rPr>
          <w:szCs w:val="22"/>
        </w:rPr>
        <w:t xml:space="preserve"> pharyngitis.</w:t>
      </w:r>
    </w:p>
    <w:p w14:paraId="7019C1FF" w14:textId="77777777" w:rsidR="0025269A" w:rsidRPr="003E5CB5" w:rsidRDefault="0025269A" w:rsidP="005F01F4">
      <w:pPr>
        <w:rPr>
          <w:szCs w:val="22"/>
        </w:rPr>
      </w:pPr>
      <w:r w:rsidRPr="003E5CB5">
        <w:rPr>
          <w:szCs w:val="22"/>
        </w:rPr>
        <w:t>Ritka: fertőzés (</w:t>
      </w:r>
      <w:r w:rsidR="00A96AE5" w:rsidRPr="003E5CB5">
        <w:rPr>
          <w:szCs w:val="22"/>
        </w:rPr>
        <w:t>köztük</w:t>
      </w:r>
      <w:r w:rsidRPr="003E5CB5">
        <w:rPr>
          <w:szCs w:val="22"/>
        </w:rPr>
        <w:t xml:space="preserve"> inaktív</w:t>
      </w:r>
      <w:r w:rsidR="0015418F" w:rsidRPr="003E5CB5">
        <w:rPr>
          <w:szCs w:val="22"/>
        </w:rPr>
        <w:t>,</w:t>
      </w:r>
      <w:r w:rsidRPr="003E5CB5">
        <w:rPr>
          <w:szCs w:val="22"/>
        </w:rPr>
        <w:t xml:space="preserve"> kró</w:t>
      </w:r>
      <w:r w:rsidR="00A96AE5" w:rsidRPr="003E5CB5">
        <w:rPr>
          <w:szCs w:val="22"/>
        </w:rPr>
        <w:t>nikus fertőzések reaktiválódása</w:t>
      </w:r>
      <w:r w:rsidRPr="003E5CB5">
        <w:rPr>
          <w:szCs w:val="22"/>
        </w:rPr>
        <w:t xml:space="preserve">), </w:t>
      </w:r>
      <w:r w:rsidR="0015418F" w:rsidRPr="003E5CB5">
        <w:rPr>
          <w:szCs w:val="22"/>
        </w:rPr>
        <w:t>sepsis</w:t>
      </w:r>
      <w:r w:rsidRPr="003E5CB5">
        <w:rPr>
          <w:szCs w:val="22"/>
        </w:rPr>
        <w:t>, conjunctivitis.</w:t>
      </w:r>
    </w:p>
    <w:p w14:paraId="27344AB3" w14:textId="77777777" w:rsidR="0025269A" w:rsidRPr="003E5CB5" w:rsidRDefault="0025269A" w:rsidP="005F01F4">
      <w:pPr>
        <w:rPr>
          <w:szCs w:val="22"/>
        </w:rPr>
      </w:pPr>
    </w:p>
    <w:p w14:paraId="1C2280A2" w14:textId="77777777" w:rsidR="00E86277" w:rsidRPr="003E5CB5" w:rsidRDefault="00E86277" w:rsidP="005F01F4">
      <w:pPr>
        <w:pStyle w:val="Cmsor3"/>
        <w:rPr>
          <w:sz w:val="22"/>
          <w:szCs w:val="22"/>
          <w:lang w:val="hu-HU"/>
        </w:rPr>
      </w:pPr>
      <w:r w:rsidRPr="003E5CB5">
        <w:rPr>
          <w:sz w:val="22"/>
          <w:szCs w:val="22"/>
          <w:lang w:val="hu-HU"/>
        </w:rPr>
        <w:t>Jó-, rosszindulatú és nem meghatározott daganatok (beleértve a cisztákat és polipokat is)</w:t>
      </w:r>
    </w:p>
    <w:p w14:paraId="72AD84E4" w14:textId="77777777" w:rsidR="00E86277" w:rsidRPr="003E5CB5" w:rsidRDefault="00E86277" w:rsidP="005F01F4">
      <w:pPr>
        <w:tabs>
          <w:tab w:val="left" w:pos="0"/>
        </w:tabs>
        <w:rPr>
          <w:szCs w:val="22"/>
        </w:rPr>
      </w:pPr>
      <w:r w:rsidRPr="003E5CB5">
        <w:rPr>
          <w:szCs w:val="22"/>
        </w:rPr>
        <w:t>Nagyon ritka:</w:t>
      </w:r>
      <w:r w:rsidR="003936C3" w:rsidRPr="003E5CB5">
        <w:rPr>
          <w:szCs w:val="22"/>
        </w:rPr>
        <w:t xml:space="preserve"> </w:t>
      </w:r>
      <w:r w:rsidR="00A76C42" w:rsidRPr="003E5CB5">
        <w:rPr>
          <w:lang w:bidi="hu-HU"/>
        </w:rPr>
        <w:t>l</w:t>
      </w:r>
      <w:r w:rsidR="00BB1EFC" w:rsidRPr="003E5CB5">
        <w:rPr>
          <w:lang w:bidi="hu-HU"/>
        </w:rPr>
        <w:t>y</w:t>
      </w:r>
      <w:r w:rsidR="00A76C42" w:rsidRPr="003E5CB5">
        <w:rPr>
          <w:lang w:bidi="hu-HU"/>
        </w:rPr>
        <w:t>m</w:t>
      </w:r>
      <w:r w:rsidR="00BB1EFC" w:rsidRPr="003E5CB5">
        <w:rPr>
          <w:lang w:bidi="hu-HU"/>
        </w:rPr>
        <w:t>pho</w:t>
      </w:r>
      <w:r w:rsidR="00A76C42" w:rsidRPr="003E5CB5">
        <w:rPr>
          <w:lang w:bidi="hu-HU"/>
        </w:rPr>
        <w:t>ma (leírását lásd lent)</w:t>
      </w:r>
      <w:r w:rsidR="00A76C42" w:rsidRPr="003E5CB5">
        <w:rPr>
          <w:szCs w:val="22"/>
        </w:rPr>
        <w:t>.</w:t>
      </w:r>
    </w:p>
    <w:p w14:paraId="05D007F5" w14:textId="77777777" w:rsidR="00E86277" w:rsidRPr="003E5CB5" w:rsidRDefault="00E86277" w:rsidP="005F01F4"/>
    <w:p w14:paraId="18CDEF7D" w14:textId="77777777" w:rsidR="00E86277" w:rsidRPr="003E5CB5" w:rsidRDefault="00E86277" w:rsidP="005F01F4">
      <w:pPr>
        <w:pStyle w:val="Cmsor3"/>
        <w:rPr>
          <w:sz w:val="22"/>
          <w:szCs w:val="22"/>
          <w:lang w:val="hu-HU"/>
        </w:rPr>
      </w:pPr>
      <w:r w:rsidRPr="003E5CB5">
        <w:rPr>
          <w:sz w:val="22"/>
          <w:szCs w:val="22"/>
          <w:lang w:val="hu-HU"/>
        </w:rPr>
        <w:t>Vérképzőszervi és nyirokrendszeri betegségek és tünetek</w:t>
      </w:r>
    </w:p>
    <w:p w14:paraId="2F694BB4" w14:textId="77777777" w:rsidR="00E86277" w:rsidRPr="003E5CB5" w:rsidRDefault="00E86277" w:rsidP="005F01F4">
      <w:pPr>
        <w:rPr>
          <w:szCs w:val="22"/>
        </w:rPr>
      </w:pPr>
      <w:r w:rsidRPr="003E5CB5">
        <w:rPr>
          <w:szCs w:val="22"/>
        </w:rPr>
        <w:t>Gyakori: leukopenia, anaemia, thrombopenia.</w:t>
      </w:r>
    </w:p>
    <w:p w14:paraId="758A0231" w14:textId="77777777" w:rsidR="00E86277" w:rsidRPr="003E5CB5" w:rsidRDefault="00E86277" w:rsidP="005F01F4">
      <w:pPr>
        <w:rPr>
          <w:szCs w:val="22"/>
        </w:rPr>
      </w:pPr>
      <w:r w:rsidRPr="003E5CB5">
        <w:rPr>
          <w:szCs w:val="22"/>
        </w:rPr>
        <w:t>Nem gyakori: pancytopenia.</w:t>
      </w:r>
    </w:p>
    <w:p w14:paraId="4A830EC8" w14:textId="77777777" w:rsidR="00E86277" w:rsidRPr="003E5CB5" w:rsidRDefault="00E86277" w:rsidP="005F01F4">
      <w:pPr>
        <w:tabs>
          <w:tab w:val="left" w:pos="1871"/>
        </w:tabs>
        <w:rPr>
          <w:szCs w:val="22"/>
        </w:rPr>
      </w:pPr>
      <w:r w:rsidRPr="003E5CB5">
        <w:rPr>
          <w:szCs w:val="22"/>
        </w:rPr>
        <w:t>Nagyon ritka: agranulocytosis, súlyos csontvelő-depresszió</w:t>
      </w:r>
      <w:r w:rsidR="00A76C42" w:rsidRPr="003E5CB5">
        <w:rPr>
          <w:szCs w:val="22"/>
        </w:rPr>
        <w:t>, limfoproliferatív betegségek (leírását lásd lent)</w:t>
      </w:r>
      <w:r w:rsidR="00190CCB" w:rsidRPr="003E5CB5">
        <w:rPr>
          <w:szCs w:val="22"/>
        </w:rPr>
        <w:t>.</w:t>
      </w:r>
    </w:p>
    <w:p w14:paraId="20DAE799" w14:textId="77777777" w:rsidR="00A96AE5" w:rsidRPr="003E5CB5" w:rsidRDefault="00A96AE5" w:rsidP="005F01F4">
      <w:pPr>
        <w:tabs>
          <w:tab w:val="left" w:pos="1871"/>
        </w:tabs>
      </w:pPr>
      <w:r w:rsidRPr="003E5CB5">
        <w:t>Nem ismert: eosinophilia.</w:t>
      </w:r>
    </w:p>
    <w:p w14:paraId="08F3A35D" w14:textId="77777777" w:rsidR="00A96AE5" w:rsidRPr="003E5CB5" w:rsidRDefault="00A96AE5" w:rsidP="005F01F4">
      <w:pPr>
        <w:tabs>
          <w:tab w:val="left" w:pos="1871"/>
        </w:tabs>
      </w:pPr>
    </w:p>
    <w:p w14:paraId="05CEE4E8" w14:textId="77777777" w:rsidR="00A96AE5" w:rsidRPr="003E5CB5" w:rsidRDefault="00A96AE5" w:rsidP="005F01F4">
      <w:pPr>
        <w:tabs>
          <w:tab w:val="left" w:pos="1871"/>
        </w:tabs>
        <w:rPr>
          <w:u w:val="single"/>
        </w:rPr>
      </w:pPr>
      <w:r w:rsidRPr="003E5CB5">
        <w:rPr>
          <w:u w:val="single"/>
        </w:rPr>
        <w:t>Immunrendszeri betegségek és tünetek</w:t>
      </w:r>
    </w:p>
    <w:p w14:paraId="6D303BA5" w14:textId="780B2CC6" w:rsidR="00A96AE5" w:rsidRPr="003E5CB5" w:rsidRDefault="00A96AE5" w:rsidP="005F01F4">
      <w:pPr>
        <w:tabs>
          <w:tab w:val="left" w:pos="1871"/>
        </w:tabs>
        <w:rPr>
          <w:szCs w:val="22"/>
        </w:rPr>
      </w:pPr>
      <w:r w:rsidRPr="003E5CB5">
        <w:rPr>
          <w:szCs w:val="22"/>
        </w:rPr>
        <w:t xml:space="preserve">Ritka: allergiás reakciók, anaphylaxiás </w:t>
      </w:r>
      <w:r w:rsidR="00BB1EFC" w:rsidRPr="003E5CB5">
        <w:rPr>
          <w:szCs w:val="22"/>
        </w:rPr>
        <w:t>s</w:t>
      </w:r>
      <w:r w:rsidR="00710C5D" w:rsidRPr="003E5CB5">
        <w:rPr>
          <w:szCs w:val="22"/>
        </w:rPr>
        <w:t>h</w:t>
      </w:r>
      <w:r w:rsidR="00BB1EFC" w:rsidRPr="003E5CB5">
        <w:rPr>
          <w:szCs w:val="22"/>
        </w:rPr>
        <w:t>o</w:t>
      </w:r>
      <w:r w:rsidR="00710C5D" w:rsidRPr="003E5CB5">
        <w:rPr>
          <w:szCs w:val="22"/>
        </w:rPr>
        <w:t>c</w:t>
      </w:r>
      <w:r w:rsidR="00BB1EFC" w:rsidRPr="003E5CB5">
        <w:rPr>
          <w:szCs w:val="22"/>
        </w:rPr>
        <w:t>k</w:t>
      </w:r>
      <w:r w:rsidRPr="003E5CB5">
        <w:rPr>
          <w:szCs w:val="22"/>
        </w:rPr>
        <w:t>, hypogammaglobulinaemia.</w:t>
      </w:r>
    </w:p>
    <w:p w14:paraId="6E6D1EF3" w14:textId="77777777" w:rsidR="00E86277" w:rsidRPr="003E5CB5" w:rsidRDefault="00E86277" w:rsidP="005F01F4">
      <w:pPr>
        <w:rPr>
          <w:szCs w:val="22"/>
        </w:rPr>
      </w:pPr>
    </w:p>
    <w:p w14:paraId="6B4953C6" w14:textId="77777777" w:rsidR="00E86277" w:rsidRPr="003E5CB5" w:rsidRDefault="00E86277" w:rsidP="005F01F4">
      <w:pPr>
        <w:pStyle w:val="Cmsor3"/>
        <w:rPr>
          <w:szCs w:val="22"/>
          <w:lang w:val="hu-HU"/>
        </w:rPr>
      </w:pPr>
      <w:r w:rsidRPr="005F01F4">
        <w:rPr>
          <w:color w:val="000000"/>
          <w:sz w:val="22"/>
          <w:lang w:val="hu-HU"/>
        </w:rPr>
        <w:t>Anyagcsere- és táplálkozási betegségek és tünetek</w:t>
      </w:r>
    </w:p>
    <w:p w14:paraId="771FCABD" w14:textId="77777777" w:rsidR="00A96AE5" w:rsidRPr="005F01F4" w:rsidRDefault="00E86277" w:rsidP="005F01F4">
      <w:pPr>
        <w:rPr>
          <w:color w:val="000000"/>
        </w:rPr>
      </w:pPr>
      <w:r w:rsidRPr="005F01F4">
        <w:rPr>
          <w:color w:val="000000"/>
        </w:rPr>
        <w:t>Nem gyakori: diabetes mellitus kialakulása.</w:t>
      </w:r>
    </w:p>
    <w:p w14:paraId="19B19F96" w14:textId="77777777" w:rsidR="00A96AE5" w:rsidRPr="005F01F4" w:rsidRDefault="00A96AE5" w:rsidP="005F01F4">
      <w:pPr>
        <w:rPr>
          <w:color w:val="000000"/>
        </w:rPr>
      </w:pPr>
    </w:p>
    <w:p w14:paraId="4E43F8C3" w14:textId="77777777" w:rsidR="00E86277" w:rsidRPr="005F01F4" w:rsidRDefault="00A96AE5" w:rsidP="005F01F4">
      <w:pPr>
        <w:keepNext/>
        <w:rPr>
          <w:color w:val="000000"/>
          <w:u w:val="single"/>
        </w:rPr>
      </w:pPr>
      <w:r w:rsidRPr="005F01F4">
        <w:rPr>
          <w:color w:val="000000"/>
          <w:u w:val="single"/>
        </w:rPr>
        <w:t>Pszichiátriai kórképek</w:t>
      </w:r>
    </w:p>
    <w:p w14:paraId="20AB1E51" w14:textId="77777777" w:rsidR="00A96AE5" w:rsidRPr="003E5CB5" w:rsidRDefault="00A96AE5" w:rsidP="005F01F4">
      <w:pPr>
        <w:rPr>
          <w:szCs w:val="22"/>
        </w:rPr>
      </w:pPr>
      <w:r w:rsidRPr="003E5CB5">
        <w:rPr>
          <w:szCs w:val="22"/>
        </w:rPr>
        <w:t>Nem gyakori: depresszió, zavartság.</w:t>
      </w:r>
    </w:p>
    <w:p w14:paraId="5FB6DC38" w14:textId="77777777" w:rsidR="00A96AE5" w:rsidRPr="003E5CB5" w:rsidRDefault="00A96AE5" w:rsidP="005F01F4">
      <w:pPr>
        <w:rPr>
          <w:szCs w:val="22"/>
        </w:rPr>
      </w:pPr>
      <w:r w:rsidRPr="003E5CB5">
        <w:rPr>
          <w:szCs w:val="22"/>
        </w:rPr>
        <w:t>Ritka: hangulatzavarok.</w:t>
      </w:r>
    </w:p>
    <w:p w14:paraId="052B4589" w14:textId="77777777" w:rsidR="00E86277" w:rsidRPr="003E5CB5" w:rsidRDefault="00E86277" w:rsidP="005F01F4">
      <w:pPr>
        <w:rPr>
          <w:szCs w:val="22"/>
        </w:rPr>
      </w:pPr>
    </w:p>
    <w:p w14:paraId="68174F8A" w14:textId="77777777" w:rsidR="00E86277" w:rsidRPr="003E5CB5" w:rsidRDefault="00E86277" w:rsidP="005F01F4">
      <w:pPr>
        <w:pStyle w:val="Cmsor3"/>
        <w:rPr>
          <w:szCs w:val="22"/>
          <w:lang w:val="hu-HU"/>
        </w:rPr>
      </w:pPr>
      <w:r w:rsidRPr="003E5CB5">
        <w:rPr>
          <w:sz w:val="22"/>
          <w:szCs w:val="22"/>
          <w:lang w:val="hu-HU"/>
        </w:rPr>
        <w:t>Idegrendszeri betegségek és tünetek</w:t>
      </w:r>
    </w:p>
    <w:p w14:paraId="615358DE" w14:textId="77777777" w:rsidR="00E86277" w:rsidRPr="003E5CB5" w:rsidRDefault="00E86277" w:rsidP="005F01F4">
      <w:pPr>
        <w:rPr>
          <w:szCs w:val="22"/>
        </w:rPr>
      </w:pPr>
      <w:r w:rsidRPr="003E5CB5">
        <w:rPr>
          <w:szCs w:val="22"/>
        </w:rPr>
        <w:t>Gyakori: fejfájás, fáradtság, álmosság.</w:t>
      </w:r>
    </w:p>
    <w:p w14:paraId="55852087" w14:textId="77777777" w:rsidR="00E86277" w:rsidRPr="003E5CB5" w:rsidRDefault="00E86277" w:rsidP="005F01F4">
      <w:pPr>
        <w:rPr>
          <w:szCs w:val="22"/>
        </w:rPr>
      </w:pPr>
      <w:r w:rsidRPr="003E5CB5">
        <w:rPr>
          <w:szCs w:val="22"/>
        </w:rPr>
        <w:t>Nem gyakori: szédülés.</w:t>
      </w:r>
    </w:p>
    <w:p w14:paraId="6F3DB9C0" w14:textId="64CD2AF4" w:rsidR="00E86277" w:rsidRPr="003E5CB5" w:rsidRDefault="00E86277" w:rsidP="005F01F4">
      <w:pPr>
        <w:rPr>
          <w:szCs w:val="22"/>
        </w:rPr>
      </w:pPr>
      <w:r w:rsidRPr="003E5CB5">
        <w:rPr>
          <w:szCs w:val="22"/>
        </w:rPr>
        <w:t>Nagyon ritka: fájdalom, asthenia vagy paraesthesia</w:t>
      </w:r>
      <w:r w:rsidR="00F02D51" w:rsidRPr="003E5CB5">
        <w:rPr>
          <w:szCs w:val="22"/>
        </w:rPr>
        <w:t>/hypoesthesia</w:t>
      </w:r>
      <w:r w:rsidRPr="003E5CB5">
        <w:rPr>
          <w:szCs w:val="22"/>
        </w:rPr>
        <w:t>, ízérzészavar (fémes szájíz), görcsrohamok, meningismus,</w:t>
      </w:r>
      <w:r w:rsidR="00A96AE5" w:rsidRPr="003E5CB5">
        <w:rPr>
          <w:szCs w:val="22"/>
        </w:rPr>
        <w:t xml:space="preserve"> </w:t>
      </w:r>
      <w:r w:rsidR="0043686E" w:rsidRPr="003E5CB5">
        <w:rPr>
          <w:szCs w:val="22"/>
        </w:rPr>
        <w:t xml:space="preserve">acut asepticus </w:t>
      </w:r>
      <w:r w:rsidR="00A96AE5" w:rsidRPr="003E5CB5">
        <w:rPr>
          <w:szCs w:val="22"/>
        </w:rPr>
        <w:t>meningitis,</w:t>
      </w:r>
      <w:r w:rsidRPr="003E5CB5">
        <w:rPr>
          <w:szCs w:val="22"/>
        </w:rPr>
        <w:t xml:space="preserve"> paralysis.</w:t>
      </w:r>
    </w:p>
    <w:p w14:paraId="2E0BEB5E" w14:textId="77777777" w:rsidR="00A96AE5" w:rsidRPr="003E5CB5" w:rsidRDefault="00A96AE5" w:rsidP="005F01F4">
      <w:pPr>
        <w:rPr>
          <w:szCs w:val="22"/>
        </w:rPr>
      </w:pPr>
      <w:r w:rsidRPr="003E5CB5">
        <w:rPr>
          <w:szCs w:val="22"/>
        </w:rPr>
        <w:lastRenderedPageBreak/>
        <w:t>Nem ismert: encephalopathia/leukoencephalopathia.</w:t>
      </w:r>
    </w:p>
    <w:p w14:paraId="1A514F4A" w14:textId="77777777" w:rsidR="00E86277" w:rsidRPr="003E5CB5" w:rsidRDefault="00E86277" w:rsidP="005F01F4">
      <w:pPr>
        <w:rPr>
          <w:szCs w:val="22"/>
        </w:rPr>
      </w:pPr>
    </w:p>
    <w:p w14:paraId="3C5B9111" w14:textId="77777777" w:rsidR="00E86277" w:rsidRPr="003E5CB5" w:rsidRDefault="00E86277" w:rsidP="005F01F4">
      <w:pPr>
        <w:pStyle w:val="Cmsor3"/>
        <w:rPr>
          <w:szCs w:val="22"/>
          <w:lang w:val="hu-HU"/>
        </w:rPr>
      </w:pPr>
      <w:r w:rsidRPr="005F01F4">
        <w:rPr>
          <w:color w:val="000000"/>
          <w:sz w:val="22"/>
          <w:lang w:val="hu-HU"/>
        </w:rPr>
        <w:t>Szembetegségek és szemészeti tünetek</w:t>
      </w:r>
      <w:r w:rsidRPr="005F01F4">
        <w:rPr>
          <w:color w:val="000000"/>
          <w:lang w:val="hu-HU"/>
        </w:rPr>
        <w:t xml:space="preserve"> </w:t>
      </w:r>
    </w:p>
    <w:p w14:paraId="1FD90215" w14:textId="1F84DE55" w:rsidR="00E86277" w:rsidRPr="003E5CB5" w:rsidRDefault="00E86277" w:rsidP="005F01F4">
      <w:pPr>
        <w:rPr>
          <w:szCs w:val="22"/>
        </w:rPr>
      </w:pPr>
      <w:r w:rsidRPr="005F01F4">
        <w:rPr>
          <w:color w:val="000000"/>
        </w:rPr>
        <w:t>Ritka: látászavarok</w:t>
      </w:r>
      <w:r w:rsidR="00552C46" w:rsidRPr="003E5CB5">
        <w:rPr>
          <w:szCs w:val="22"/>
        </w:rPr>
        <w:t xml:space="preserve"> </w:t>
      </w:r>
      <w:r w:rsidR="002D61A3" w:rsidRPr="003E5CB5">
        <w:rPr>
          <w:szCs w:val="22"/>
        </w:rPr>
        <w:t>(</w:t>
      </w:r>
      <w:r w:rsidR="002D61A3" w:rsidRPr="005F01F4">
        <w:rPr>
          <w:color w:val="000000"/>
        </w:rPr>
        <w:t>amely látóideg neuropat</w:t>
      </w:r>
      <w:r w:rsidR="00DF435D" w:rsidRPr="005F01F4">
        <w:rPr>
          <w:color w:val="000000"/>
        </w:rPr>
        <w:t>h</w:t>
      </w:r>
      <w:r w:rsidR="002D61A3" w:rsidRPr="005F01F4">
        <w:rPr>
          <w:color w:val="000000"/>
        </w:rPr>
        <w:t>iával asszociálható)</w:t>
      </w:r>
      <w:r w:rsidR="00F02D51" w:rsidRPr="005F01F4">
        <w:rPr>
          <w:color w:val="000000"/>
        </w:rPr>
        <w:t>.</w:t>
      </w:r>
    </w:p>
    <w:p w14:paraId="6331AF5A" w14:textId="77777777" w:rsidR="00E86277" w:rsidRPr="003E5CB5" w:rsidRDefault="00E86277" w:rsidP="005F01F4">
      <w:pPr>
        <w:rPr>
          <w:szCs w:val="22"/>
        </w:rPr>
      </w:pPr>
      <w:r w:rsidRPr="005F01F4">
        <w:rPr>
          <w:color w:val="000000"/>
        </w:rPr>
        <w:t xml:space="preserve">Nagyon ritka: </w:t>
      </w:r>
      <w:r w:rsidR="00DC68FB" w:rsidRPr="005F01F4">
        <w:rPr>
          <w:color w:val="000000"/>
        </w:rPr>
        <w:t xml:space="preserve">csökkent látás, </w:t>
      </w:r>
      <w:r w:rsidRPr="003E5CB5">
        <w:rPr>
          <w:szCs w:val="22"/>
        </w:rPr>
        <w:t>retinopathia</w:t>
      </w:r>
      <w:r w:rsidRPr="005F01F4">
        <w:rPr>
          <w:color w:val="000000"/>
        </w:rPr>
        <w:t>.</w:t>
      </w:r>
    </w:p>
    <w:p w14:paraId="0420F3BB" w14:textId="77777777" w:rsidR="00E86277" w:rsidRPr="003E5CB5" w:rsidRDefault="00E86277" w:rsidP="005F01F4">
      <w:pPr>
        <w:rPr>
          <w:szCs w:val="22"/>
        </w:rPr>
      </w:pPr>
    </w:p>
    <w:p w14:paraId="7F32ECD9" w14:textId="77777777" w:rsidR="00E86277" w:rsidRPr="003E5CB5" w:rsidRDefault="00E86277" w:rsidP="005F01F4">
      <w:pPr>
        <w:pStyle w:val="Cmsor3"/>
        <w:rPr>
          <w:szCs w:val="22"/>
          <w:lang w:val="hu-HU"/>
        </w:rPr>
      </w:pPr>
      <w:r w:rsidRPr="005F01F4">
        <w:rPr>
          <w:color w:val="000000"/>
          <w:sz w:val="22"/>
          <w:lang w:val="hu-HU"/>
        </w:rPr>
        <w:t>Szívbetegségek és a szívvel kapcsolatos tünetek</w:t>
      </w:r>
    </w:p>
    <w:p w14:paraId="5FB54F92" w14:textId="77777777" w:rsidR="00E86277" w:rsidRPr="003E5CB5" w:rsidRDefault="00E86277" w:rsidP="005F01F4">
      <w:pPr>
        <w:rPr>
          <w:szCs w:val="22"/>
        </w:rPr>
      </w:pPr>
      <w:r w:rsidRPr="005F01F4">
        <w:rPr>
          <w:color w:val="000000"/>
        </w:rPr>
        <w:t xml:space="preserve">Ritka: </w:t>
      </w:r>
      <w:r w:rsidRPr="003E5CB5">
        <w:rPr>
          <w:szCs w:val="22"/>
        </w:rPr>
        <w:t>pericarditis, pericardialis folyadékgyülem, pericardialis tamponád.</w:t>
      </w:r>
    </w:p>
    <w:p w14:paraId="49BA6EED" w14:textId="77777777" w:rsidR="00E86277" w:rsidRPr="003E5CB5" w:rsidRDefault="00E86277" w:rsidP="005F01F4">
      <w:pPr>
        <w:rPr>
          <w:szCs w:val="22"/>
        </w:rPr>
      </w:pPr>
    </w:p>
    <w:p w14:paraId="103E609A" w14:textId="77777777" w:rsidR="00E86277" w:rsidRPr="005F01F4" w:rsidRDefault="00E86277" w:rsidP="005F01F4">
      <w:pPr>
        <w:pStyle w:val="Cmsor3"/>
        <w:rPr>
          <w:color w:val="000000"/>
          <w:lang w:val="hu-HU"/>
        </w:rPr>
      </w:pPr>
      <w:r w:rsidRPr="005F01F4">
        <w:rPr>
          <w:color w:val="000000"/>
          <w:sz w:val="22"/>
          <w:lang w:val="hu-HU"/>
        </w:rPr>
        <w:t>Érbetegségek és tünetek</w:t>
      </w:r>
    </w:p>
    <w:p w14:paraId="440CBA01" w14:textId="32A958CF" w:rsidR="00E86277" w:rsidRPr="003E5CB5" w:rsidRDefault="00E86277" w:rsidP="005F01F4">
      <w:pPr>
        <w:rPr>
          <w:szCs w:val="22"/>
        </w:rPr>
      </w:pPr>
      <w:r w:rsidRPr="005F01F4">
        <w:rPr>
          <w:color w:val="000000"/>
        </w:rPr>
        <w:t xml:space="preserve">Ritka: </w:t>
      </w:r>
      <w:r w:rsidRPr="003E5CB5">
        <w:rPr>
          <w:szCs w:val="22"/>
        </w:rPr>
        <w:t>hypot</w:t>
      </w:r>
      <w:r w:rsidR="00710C5D" w:rsidRPr="003E5CB5">
        <w:rPr>
          <w:szCs w:val="22"/>
        </w:rPr>
        <w:t>o</w:t>
      </w:r>
      <w:r w:rsidR="00213760" w:rsidRPr="003E5CB5">
        <w:rPr>
          <w:szCs w:val="22"/>
        </w:rPr>
        <w:t>nia</w:t>
      </w:r>
      <w:r w:rsidRPr="003E5CB5">
        <w:rPr>
          <w:szCs w:val="22"/>
        </w:rPr>
        <w:t>, thromboemboliás események.</w:t>
      </w:r>
    </w:p>
    <w:p w14:paraId="37488BD6" w14:textId="77777777" w:rsidR="00E86277" w:rsidRPr="003E5CB5" w:rsidRDefault="00E86277" w:rsidP="005F01F4">
      <w:pPr>
        <w:rPr>
          <w:szCs w:val="22"/>
        </w:rPr>
      </w:pPr>
    </w:p>
    <w:p w14:paraId="7529518D" w14:textId="77777777" w:rsidR="00E86277" w:rsidRPr="003E5CB5" w:rsidRDefault="00E86277" w:rsidP="005F01F4">
      <w:pPr>
        <w:pStyle w:val="Cmsor3"/>
        <w:rPr>
          <w:szCs w:val="22"/>
          <w:lang w:val="hu-HU"/>
        </w:rPr>
      </w:pPr>
      <w:r w:rsidRPr="003E5CB5">
        <w:rPr>
          <w:sz w:val="22"/>
          <w:szCs w:val="22"/>
          <w:lang w:val="hu-HU"/>
        </w:rPr>
        <w:t>Légzőrendszeri, mellkasi és mediastinalis betegségek és tünetek</w:t>
      </w:r>
    </w:p>
    <w:p w14:paraId="4D2A92FF" w14:textId="77777777" w:rsidR="00E86277" w:rsidRPr="003E5CB5" w:rsidRDefault="00E86277" w:rsidP="006A37F8">
      <w:pPr>
        <w:tabs>
          <w:tab w:val="left" w:pos="0"/>
        </w:tabs>
        <w:rPr>
          <w:szCs w:val="22"/>
        </w:rPr>
      </w:pPr>
      <w:r w:rsidRPr="003E5CB5">
        <w:rPr>
          <w:szCs w:val="22"/>
        </w:rPr>
        <w:t>Gyakori:</w:t>
      </w:r>
      <w:r w:rsidR="003936C3" w:rsidRPr="003E5CB5">
        <w:rPr>
          <w:szCs w:val="22"/>
        </w:rPr>
        <w:t xml:space="preserve"> </w:t>
      </w:r>
      <w:r w:rsidRPr="003E5CB5">
        <w:rPr>
          <w:szCs w:val="22"/>
        </w:rPr>
        <w:t>pneumonia, interstitialis alveolitis/pneumonitis, gyakran eosinophilia kíséretében. Potenciálisan súlyos tüdőkárosodásra (interstitialis pneumonitis) utaló tünetek: száraz, improduktív köhögés, légszomj és láz.</w:t>
      </w:r>
    </w:p>
    <w:p w14:paraId="75561561" w14:textId="2DF5AE21" w:rsidR="00E86277" w:rsidRPr="003E5CB5" w:rsidRDefault="00E86277" w:rsidP="006A37F8">
      <w:pPr>
        <w:tabs>
          <w:tab w:val="left" w:pos="0"/>
        </w:tabs>
        <w:rPr>
          <w:szCs w:val="22"/>
        </w:rPr>
      </w:pPr>
      <w:r w:rsidRPr="003E5CB5">
        <w:rPr>
          <w:szCs w:val="22"/>
        </w:rPr>
        <w:t>Ritka:</w:t>
      </w:r>
      <w:r w:rsidR="003936C3" w:rsidRPr="003E5CB5">
        <w:rPr>
          <w:szCs w:val="22"/>
        </w:rPr>
        <w:t xml:space="preserve"> </w:t>
      </w:r>
      <w:r w:rsidRPr="003E5CB5">
        <w:rPr>
          <w:szCs w:val="22"/>
        </w:rPr>
        <w:t xml:space="preserve">pulmonalis fibrosis, </w:t>
      </w:r>
      <w:r w:rsidRPr="003E5CB5">
        <w:rPr>
          <w:i/>
          <w:iCs/>
          <w:szCs w:val="22"/>
        </w:rPr>
        <w:t xml:space="preserve">Pneumocystis </w:t>
      </w:r>
      <w:r w:rsidR="007733BF" w:rsidRPr="003E5CB5">
        <w:rPr>
          <w:i/>
        </w:rPr>
        <w:t xml:space="preserve">jirovecii </w:t>
      </w:r>
      <w:r w:rsidRPr="003E5CB5">
        <w:rPr>
          <w:szCs w:val="22"/>
        </w:rPr>
        <w:t>pneumonia, légszomj és asthma bronchiale, pleuralis folyadékgyülem</w:t>
      </w:r>
      <w:r w:rsidR="00F02D51" w:rsidRPr="003E5CB5">
        <w:rPr>
          <w:szCs w:val="22"/>
        </w:rPr>
        <w:t>.</w:t>
      </w:r>
    </w:p>
    <w:p w14:paraId="027F14CA" w14:textId="77777777" w:rsidR="00E86277" w:rsidRPr="003E5CB5" w:rsidRDefault="00DC68FB" w:rsidP="006A37F8">
      <w:pPr>
        <w:tabs>
          <w:tab w:val="left" w:pos="0"/>
        </w:tabs>
        <w:rPr>
          <w:szCs w:val="22"/>
        </w:rPr>
      </w:pPr>
      <w:r w:rsidRPr="003E5CB5">
        <w:rPr>
          <w:szCs w:val="22"/>
        </w:rPr>
        <w:t>Nem ismert: epistaxis</w:t>
      </w:r>
      <w:r w:rsidR="00A76C42" w:rsidRPr="003E5CB5">
        <w:rPr>
          <w:szCs w:val="22"/>
        </w:rPr>
        <w:t>, pulmonalis alveolaris haemorrhagia</w:t>
      </w:r>
      <w:r w:rsidRPr="003E5CB5">
        <w:rPr>
          <w:szCs w:val="22"/>
        </w:rPr>
        <w:t>.</w:t>
      </w:r>
    </w:p>
    <w:p w14:paraId="604D4819" w14:textId="77777777" w:rsidR="00DC68FB" w:rsidRPr="003E5CB5" w:rsidRDefault="00DC68FB" w:rsidP="006A37F8">
      <w:pPr>
        <w:tabs>
          <w:tab w:val="left" w:pos="1871"/>
        </w:tabs>
        <w:ind w:left="1871" w:hanging="1871"/>
        <w:rPr>
          <w:szCs w:val="22"/>
        </w:rPr>
      </w:pPr>
    </w:p>
    <w:p w14:paraId="0FD3C233" w14:textId="77777777" w:rsidR="00E86277" w:rsidRPr="003E5CB5" w:rsidRDefault="00E86277" w:rsidP="006A37F8">
      <w:pPr>
        <w:pStyle w:val="Cmsor3"/>
        <w:rPr>
          <w:szCs w:val="22"/>
          <w:lang w:val="hu-HU"/>
        </w:rPr>
      </w:pPr>
      <w:r w:rsidRPr="003E5CB5">
        <w:rPr>
          <w:sz w:val="22"/>
          <w:szCs w:val="22"/>
          <w:lang w:val="hu-HU"/>
        </w:rPr>
        <w:t>Emésztőrendszeri betegségek és tünetek</w:t>
      </w:r>
    </w:p>
    <w:p w14:paraId="49CDE436" w14:textId="77777777" w:rsidR="00E86277" w:rsidRPr="003E5CB5" w:rsidRDefault="00E86277" w:rsidP="006A37F8">
      <w:pPr>
        <w:rPr>
          <w:szCs w:val="22"/>
        </w:rPr>
      </w:pPr>
      <w:r w:rsidRPr="003E5CB5">
        <w:rPr>
          <w:szCs w:val="22"/>
        </w:rPr>
        <w:t>Nagyon gyakori: stomatitis, dyspepsia, hányinger, étvágytalanság</w:t>
      </w:r>
      <w:r w:rsidR="00DC68FB" w:rsidRPr="003E5CB5">
        <w:rPr>
          <w:szCs w:val="22"/>
        </w:rPr>
        <w:t>, hasi fájdalom</w:t>
      </w:r>
      <w:r w:rsidRPr="003E5CB5">
        <w:rPr>
          <w:szCs w:val="22"/>
        </w:rPr>
        <w:t>.</w:t>
      </w:r>
    </w:p>
    <w:p w14:paraId="7AB8C29B" w14:textId="77777777" w:rsidR="00E86277" w:rsidRPr="003E5CB5" w:rsidRDefault="00E86277" w:rsidP="006A37F8">
      <w:pPr>
        <w:rPr>
          <w:szCs w:val="22"/>
        </w:rPr>
      </w:pPr>
      <w:r w:rsidRPr="003E5CB5">
        <w:rPr>
          <w:szCs w:val="22"/>
        </w:rPr>
        <w:t>Gyakori: szájnyálkahártya</w:t>
      </w:r>
      <w:r w:rsidRPr="003E5CB5">
        <w:rPr>
          <w:szCs w:val="22"/>
        </w:rPr>
        <w:noBreakHyphen/>
        <w:t>fekélyek, hasmenés.</w:t>
      </w:r>
    </w:p>
    <w:p w14:paraId="1D0EB018" w14:textId="77777777" w:rsidR="00E86277" w:rsidRPr="003E5CB5" w:rsidRDefault="00E86277" w:rsidP="006A37F8">
      <w:pPr>
        <w:rPr>
          <w:szCs w:val="22"/>
        </w:rPr>
      </w:pPr>
      <w:r w:rsidRPr="003E5CB5">
        <w:rPr>
          <w:szCs w:val="22"/>
        </w:rPr>
        <w:t xml:space="preserve">Nem gyakori: </w:t>
      </w:r>
      <w:r w:rsidR="00492095" w:rsidRPr="003E5CB5">
        <w:rPr>
          <w:szCs w:val="22"/>
        </w:rPr>
        <w:t>gastrointestinalis fekélyek és vérzés</w:t>
      </w:r>
      <w:r w:rsidRPr="003E5CB5">
        <w:rPr>
          <w:szCs w:val="22"/>
        </w:rPr>
        <w:t>, enteritis, hányás</w:t>
      </w:r>
      <w:r w:rsidR="00DC68FB" w:rsidRPr="003E5CB5">
        <w:rPr>
          <w:szCs w:val="22"/>
        </w:rPr>
        <w:t>, pancreatitis</w:t>
      </w:r>
      <w:r w:rsidRPr="003E5CB5">
        <w:rPr>
          <w:szCs w:val="22"/>
        </w:rPr>
        <w:t>.</w:t>
      </w:r>
    </w:p>
    <w:p w14:paraId="57863EE4" w14:textId="77777777" w:rsidR="00E86277" w:rsidRPr="003E5CB5" w:rsidRDefault="00E86277" w:rsidP="006A37F8">
      <w:pPr>
        <w:rPr>
          <w:szCs w:val="22"/>
        </w:rPr>
      </w:pPr>
      <w:r w:rsidRPr="003E5CB5">
        <w:rPr>
          <w:szCs w:val="22"/>
        </w:rPr>
        <w:t xml:space="preserve">Ritka: </w:t>
      </w:r>
      <w:r w:rsidR="00DC68FB" w:rsidRPr="003E5CB5">
        <w:rPr>
          <w:szCs w:val="22"/>
        </w:rPr>
        <w:t>gingivitis</w:t>
      </w:r>
      <w:r w:rsidRPr="003E5CB5">
        <w:rPr>
          <w:szCs w:val="22"/>
        </w:rPr>
        <w:t>.</w:t>
      </w:r>
    </w:p>
    <w:p w14:paraId="5427972E" w14:textId="77777777" w:rsidR="00E86277" w:rsidRPr="003E5CB5" w:rsidRDefault="00E86277" w:rsidP="006A37F8">
      <w:pPr>
        <w:rPr>
          <w:szCs w:val="22"/>
        </w:rPr>
      </w:pPr>
      <w:r w:rsidRPr="003E5CB5">
        <w:rPr>
          <w:szCs w:val="22"/>
        </w:rPr>
        <w:t>Nagyon ritka: haematemesis, haematorrhea, toxicus megacolon.</w:t>
      </w:r>
    </w:p>
    <w:p w14:paraId="0DDF9E33" w14:textId="77777777" w:rsidR="00E86277" w:rsidRPr="003E5CB5" w:rsidRDefault="00E86277" w:rsidP="006A37F8">
      <w:pPr>
        <w:rPr>
          <w:szCs w:val="22"/>
        </w:rPr>
      </w:pPr>
    </w:p>
    <w:p w14:paraId="56C4BFE0" w14:textId="77777777" w:rsidR="00E86277" w:rsidRPr="003E5CB5" w:rsidRDefault="00E86277" w:rsidP="006A37F8">
      <w:pPr>
        <w:rPr>
          <w:szCs w:val="22"/>
          <w:u w:val="single"/>
        </w:rPr>
      </w:pPr>
      <w:r w:rsidRPr="003E5CB5">
        <w:rPr>
          <w:szCs w:val="22"/>
          <w:u w:val="single"/>
        </w:rPr>
        <w:t>Máj- és epebetegségek, illetve tünetek (lásd 4.4 pont)</w:t>
      </w:r>
    </w:p>
    <w:p w14:paraId="5501DACD" w14:textId="77777777" w:rsidR="00E86277" w:rsidRPr="003E5CB5" w:rsidRDefault="00E86277" w:rsidP="006A37F8">
      <w:pPr>
        <w:rPr>
          <w:szCs w:val="22"/>
        </w:rPr>
      </w:pPr>
      <w:r w:rsidRPr="003E5CB5">
        <w:rPr>
          <w:szCs w:val="22"/>
        </w:rPr>
        <w:t>Nagyon gyakori:</w:t>
      </w:r>
      <w:r w:rsidR="00277499" w:rsidRPr="003E5CB5">
        <w:rPr>
          <w:szCs w:val="22"/>
        </w:rPr>
        <w:t xml:space="preserve"> rendellenes</w:t>
      </w:r>
      <w:r w:rsidR="00DC68FB" w:rsidRPr="003E5CB5">
        <w:rPr>
          <w:szCs w:val="22"/>
        </w:rPr>
        <w:t xml:space="preserve"> májfunkciós értékek (emelkedett ALAT</w:t>
      </w:r>
      <w:r w:rsidR="0009324F" w:rsidRPr="003E5CB5">
        <w:rPr>
          <w:szCs w:val="22"/>
        </w:rPr>
        <w:t xml:space="preserve"> </w:t>
      </w:r>
      <w:r w:rsidR="00BB1EFC" w:rsidRPr="003E5CB5">
        <w:rPr>
          <w:szCs w:val="22"/>
        </w:rPr>
        <w:t>(</w:t>
      </w:r>
      <w:r w:rsidR="0009324F" w:rsidRPr="003E5CB5">
        <w:rPr>
          <w:szCs w:val="22"/>
        </w:rPr>
        <w:t>GPT</w:t>
      </w:r>
      <w:r w:rsidR="00BB1EFC" w:rsidRPr="003E5CB5">
        <w:rPr>
          <w:szCs w:val="22"/>
        </w:rPr>
        <w:t>)</w:t>
      </w:r>
      <w:r w:rsidR="00DC68FB" w:rsidRPr="003E5CB5">
        <w:rPr>
          <w:szCs w:val="22"/>
        </w:rPr>
        <w:t>, ASAT</w:t>
      </w:r>
      <w:r w:rsidR="00EB54A4" w:rsidRPr="003E5CB5">
        <w:rPr>
          <w:szCs w:val="22"/>
        </w:rPr>
        <w:t xml:space="preserve"> </w:t>
      </w:r>
      <w:r w:rsidR="00BB1EFC" w:rsidRPr="003E5CB5">
        <w:rPr>
          <w:szCs w:val="22"/>
        </w:rPr>
        <w:t>(</w:t>
      </w:r>
      <w:r w:rsidR="0009324F" w:rsidRPr="003E5CB5">
        <w:rPr>
          <w:szCs w:val="22"/>
        </w:rPr>
        <w:t>GOT</w:t>
      </w:r>
      <w:r w:rsidR="00BB1EFC" w:rsidRPr="003E5CB5">
        <w:rPr>
          <w:szCs w:val="22"/>
        </w:rPr>
        <w:t>)</w:t>
      </w:r>
      <w:r w:rsidR="00DC68FB" w:rsidRPr="003E5CB5">
        <w:rPr>
          <w:szCs w:val="22"/>
        </w:rPr>
        <w:t>, alkalikus foszfatáz és bilirubin)</w:t>
      </w:r>
      <w:r w:rsidRPr="003E5CB5">
        <w:rPr>
          <w:szCs w:val="22"/>
        </w:rPr>
        <w:t>.</w:t>
      </w:r>
    </w:p>
    <w:p w14:paraId="4333CFED" w14:textId="77777777" w:rsidR="00E86277" w:rsidRPr="003E5CB5" w:rsidRDefault="00E86277" w:rsidP="006A37F8">
      <w:pPr>
        <w:rPr>
          <w:szCs w:val="22"/>
        </w:rPr>
      </w:pPr>
      <w:r w:rsidRPr="003E5CB5">
        <w:rPr>
          <w:szCs w:val="22"/>
        </w:rPr>
        <w:t>Nem gyakori: cirrhosis, fibrosis és zsíros májdegeneráció, a szérum albuminszintjének csökkenése.</w:t>
      </w:r>
    </w:p>
    <w:p w14:paraId="35BC8EB1" w14:textId="77777777" w:rsidR="00E86277" w:rsidRPr="003E5CB5" w:rsidRDefault="00E86277" w:rsidP="006A37F8">
      <w:pPr>
        <w:rPr>
          <w:szCs w:val="22"/>
        </w:rPr>
      </w:pPr>
      <w:r w:rsidRPr="003E5CB5">
        <w:rPr>
          <w:szCs w:val="22"/>
        </w:rPr>
        <w:t>Ritka: akut hepatitis.</w:t>
      </w:r>
    </w:p>
    <w:p w14:paraId="1DBADCBE" w14:textId="77777777" w:rsidR="00E86277" w:rsidRPr="003E5CB5" w:rsidRDefault="00E86277" w:rsidP="006A37F8">
      <w:pPr>
        <w:rPr>
          <w:szCs w:val="22"/>
        </w:rPr>
      </w:pPr>
      <w:r w:rsidRPr="003E5CB5">
        <w:rPr>
          <w:szCs w:val="22"/>
        </w:rPr>
        <w:t>Nagyon ritka: májelégtelenség.</w:t>
      </w:r>
    </w:p>
    <w:p w14:paraId="24B32098" w14:textId="77777777" w:rsidR="00E86277" w:rsidRPr="003E5CB5" w:rsidRDefault="00E86277" w:rsidP="006A37F8">
      <w:pPr>
        <w:pStyle w:val="Cmsor3"/>
        <w:rPr>
          <w:szCs w:val="22"/>
          <w:lang w:val="hu-HU"/>
        </w:rPr>
      </w:pPr>
    </w:p>
    <w:p w14:paraId="06F62A35" w14:textId="77777777" w:rsidR="00E86277" w:rsidRPr="003E5CB5" w:rsidRDefault="00E86277" w:rsidP="006A37F8">
      <w:pPr>
        <w:pStyle w:val="Cmsor3"/>
        <w:rPr>
          <w:szCs w:val="22"/>
          <w:lang w:val="hu-HU"/>
        </w:rPr>
      </w:pPr>
      <w:r w:rsidRPr="003E5CB5">
        <w:rPr>
          <w:sz w:val="22"/>
          <w:szCs w:val="22"/>
          <w:lang w:val="hu-HU"/>
        </w:rPr>
        <w:t>A bőr és a bőr alatti szövet betegségei és tünetei</w:t>
      </w:r>
    </w:p>
    <w:p w14:paraId="2CBDF591" w14:textId="77777777" w:rsidR="00E86277" w:rsidRPr="003E5CB5" w:rsidRDefault="00E86277" w:rsidP="006A37F8">
      <w:pPr>
        <w:keepNext/>
        <w:tabs>
          <w:tab w:val="left" w:pos="0"/>
        </w:tabs>
        <w:rPr>
          <w:szCs w:val="22"/>
        </w:rPr>
      </w:pPr>
      <w:r w:rsidRPr="003E5CB5">
        <w:rPr>
          <w:szCs w:val="22"/>
        </w:rPr>
        <w:t>Gyakori:</w:t>
      </w:r>
      <w:r w:rsidR="003936C3" w:rsidRPr="003E5CB5">
        <w:rPr>
          <w:szCs w:val="22"/>
        </w:rPr>
        <w:t xml:space="preserve"> </w:t>
      </w:r>
      <w:r w:rsidRPr="003E5CB5">
        <w:rPr>
          <w:szCs w:val="22"/>
        </w:rPr>
        <w:t>exanthema, erythema, pruritus</w:t>
      </w:r>
      <w:r w:rsidR="00F02D51" w:rsidRPr="003E5CB5">
        <w:rPr>
          <w:szCs w:val="22"/>
        </w:rPr>
        <w:t>.</w:t>
      </w:r>
    </w:p>
    <w:p w14:paraId="0E828C01" w14:textId="03981FFE" w:rsidR="00E86277" w:rsidRPr="003E5CB5" w:rsidRDefault="00E86277" w:rsidP="006A37F8">
      <w:pPr>
        <w:keepNext/>
        <w:tabs>
          <w:tab w:val="left" w:pos="0"/>
        </w:tabs>
      </w:pPr>
      <w:r w:rsidRPr="003E5CB5">
        <w:t>Nem gyakori:</w:t>
      </w:r>
      <w:r w:rsidR="003936C3" w:rsidRPr="003E5CB5">
        <w:t xml:space="preserve"> </w:t>
      </w:r>
      <w:r w:rsidR="00437909" w:rsidRPr="00AA3FD4">
        <w:t>fényérzékenység</w:t>
      </w:r>
      <w:r w:rsidR="00437909">
        <w:t>i r</w:t>
      </w:r>
      <w:r w:rsidR="00437909" w:rsidRPr="001A5CBB">
        <w:t>eakciók</w:t>
      </w:r>
      <w:r w:rsidRPr="003E5CB5">
        <w:t xml:space="preserve">, hajhullás, rheumatoid csomók növekedése, </w:t>
      </w:r>
      <w:r w:rsidR="00DC68FB" w:rsidRPr="003E5CB5">
        <w:t xml:space="preserve">bőrfekély, </w:t>
      </w:r>
      <w:r w:rsidRPr="003E5CB5">
        <w:t>herpes zoster, vasculitis, herpetiform kiütések a bőrön, urticaria</w:t>
      </w:r>
      <w:r w:rsidR="00F02D51" w:rsidRPr="003E5CB5">
        <w:t>.</w:t>
      </w:r>
    </w:p>
    <w:p w14:paraId="4141AB0D" w14:textId="77777777" w:rsidR="00E86277" w:rsidRPr="003E5CB5" w:rsidRDefault="00E86277" w:rsidP="006A37F8">
      <w:pPr>
        <w:keepNext/>
        <w:tabs>
          <w:tab w:val="left" w:pos="0"/>
        </w:tabs>
      </w:pPr>
      <w:r w:rsidRPr="003E5CB5">
        <w:t>Ritka:</w:t>
      </w:r>
      <w:r w:rsidR="003936C3" w:rsidRPr="003E5CB5">
        <w:t xml:space="preserve"> </w:t>
      </w:r>
      <w:r w:rsidRPr="003E5CB5">
        <w:t>fokozott pigmentáció, acne,</w:t>
      </w:r>
      <w:r w:rsidR="00DC68FB" w:rsidRPr="003E5CB5">
        <w:t xml:space="preserve"> petechiák,</w:t>
      </w:r>
      <w:r w:rsidRPr="003E5CB5">
        <w:t xml:space="preserve"> ecchymosis</w:t>
      </w:r>
      <w:r w:rsidR="00DC68FB" w:rsidRPr="003E5CB5">
        <w:t>, allergiás vasculitis.</w:t>
      </w:r>
    </w:p>
    <w:p w14:paraId="0F4BDD67" w14:textId="77777777" w:rsidR="00E86277" w:rsidRPr="006A37F8" w:rsidRDefault="00E86277" w:rsidP="006A37F8">
      <w:pPr>
        <w:tabs>
          <w:tab w:val="left" w:pos="0"/>
        </w:tabs>
        <w:rPr>
          <w:color w:val="000000"/>
        </w:rPr>
      </w:pPr>
      <w:r w:rsidRPr="003E5CB5">
        <w:t>Nagyon ritka:</w:t>
      </w:r>
      <w:r w:rsidR="003936C3" w:rsidRPr="003E5CB5">
        <w:t xml:space="preserve"> </w:t>
      </w:r>
      <w:r w:rsidRPr="003E5CB5">
        <w:t>Stevens</w:t>
      </w:r>
      <w:r w:rsidR="000F0B43" w:rsidRPr="003E5CB5">
        <w:t>–</w:t>
      </w:r>
      <w:r w:rsidRPr="003E5CB5">
        <w:t>Johnson</w:t>
      </w:r>
      <w:r w:rsidR="000F0B43" w:rsidRPr="003E5CB5">
        <w:t>-</w:t>
      </w:r>
      <w:r w:rsidRPr="003E5CB5">
        <w:t>szindróma, toxicus epidermalis necrolysis (Lyell</w:t>
      </w:r>
      <w:r w:rsidRPr="003E5CB5">
        <w:noBreakHyphen/>
        <w:t>szindróma), fokozott pigmentelváltozások a körmökön, akut paronychia, furunculosis, teleangiectasia</w:t>
      </w:r>
      <w:r w:rsidR="00E20577" w:rsidRPr="006A37F8">
        <w:rPr>
          <w:color w:val="000000"/>
        </w:rPr>
        <w:t>.</w:t>
      </w:r>
    </w:p>
    <w:p w14:paraId="6C797D6D" w14:textId="5CE1E20B" w:rsidR="00F02D51" w:rsidRPr="006A37F8" w:rsidRDefault="00F02D51" w:rsidP="006A37F8">
      <w:pPr>
        <w:tabs>
          <w:tab w:val="left" w:pos="0"/>
        </w:tabs>
        <w:rPr>
          <w:color w:val="000000"/>
        </w:rPr>
      </w:pPr>
      <w:r w:rsidRPr="003E5CB5">
        <w:rPr>
          <w:szCs w:val="22"/>
        </w:rPr>
        <w:t>Nem ismert: bőrhámlás/exfoliativ dermatitis.</w:t>
      </w:r>
    </w:p>
    <w:p w14:paraId="0BCDA39B" w14:textId="77777777" w:rsidR="00E86277" w:rsidRPr="003E5CB5" w:rsidRDefault="00E86277" w:rsidP="006A37F8">
      <w:pPr>
        <w:rPr>
          <w:szCs w:val="22"/>
        </w:rPr>
      </w:pPr>
    </w:p>
    <w:p w14:paraId="6B0A1F16" w14:textId="77777777" w:rsidR="00E86277" w:rsidRPr="003E5CB5" w:rsidRDefault="00E86277" w:rsidP="006A37F8">
      <w:pPr>
        <w:pStyle w:val="Cmsor3"/>
        <w:rPr>
          <w:szCs w:val="22"/>
          <w:lang w:val="hu-HU"/>
        </w:rPr>
      </w:pPr>
      <w:r w:rsidRPr="003E5CB5">
        <w:rPr>
          <w:sz w:val="22"/>
          <w:szCs w:val="22"/>
          <w:lang w:val="hu-HU"/>
        </w:rPr>
        <w:t>A csont- és izomrendszer, valamint a kötőszövet betegségei és tünetei</w:t>
      </w:r>
    </w:p>
    <w:p w14:paraId="7E578E84" w14:textId="77777777" w:rsidR="00E86277" w:rsidRPr="003E5CB5" w:rsidRDefault="00E86277" w:rsidP="006A37F8">
      <w:pPr>
        <w:rPr>
          <w:szCs w:val="22"/>
        </w:rPr>
      </w:pPr>
      <w:r w:rsidRPr="003E5CB5">
        <w:rPr>
          <w:szCs w:val="22"/>
        </w:rPr>
        <w:t>Nem gyakori: arthralgia, myalgia, osteoporosis.</w:t>
      </w:r>
    </w:p>
    <w:p w14:paraId="00036401" w14:textId="77777777" w:rsidR="00A76C42" w:rsidRPr="003E5CB5" w:rsidRDefault="00DC68FB" w:rsidP="006A37F8">
      <w:pPr>
        <w:rPr>
          <w:szCs w:val="22"/>
        </w:rPr>
      </w:pPr>
      <w:r w:rsidRPr="003E5CB5">
        <w:rPr>
          <w:szCs w:val="22"/>
        </w:rPr>
        <w:t xml:space="preserve">Ritka: </w:t>
      </w:r>
      <w:r w:rsidR="0009324F" w:rsidRPr="003E5CB5">
        <w:rPr>
          <w:szCs w:val="22"/>
        </w:rPr>
        <w:t>stressz</w:t>
      </w:r>
      <w:r w:rsidRPr="003E5CB5">
        <w:rPr>
          <w:szCs w:val="22"/>
        </w:rPr>
        <w:t>törés.</w:t>
      </w:r>
      <w:r w:rsidR="00A76C42" w:rsidRPr="003E5CB5">
        <w:rPr>
          <w:szCs w:val="22"/>
        </w:rPr>
        <w:t xml:space="preserve"> </w:t>
      </w:r>
    </w:p>
    <w:p w14:paraId="1D202C31" w14:textId="77777777" w:rsidR="00DC68FB" w:rsidRPr="003E5CB5" w:rsidRDefault="00A76C42" w:rsidP="006A37F8">
      <w:pPr>
        <w:rPr>
          <w:szCs w:val="22"/>
        </w:rPr>
      </w:pPr>
      <w:r w:rsidRPr="006A37F8">
        <w:rPr>
          <w:color w:val="000000" w:themeColor="text1"/>
        </w:rPr>
        <w:t xml:space="preserve">Nem ismert: </w:t>
      </w:r>
      <w:r w:rsidR="00BB1EFC" w:rsidRPr="006A37F8">
        <w:rPr>
          <w:color w:val="000000" w:themeColor="text1"/>
        </w:rPr>
        <w:t xml:space="preserve">az </w:t>
      </w:r>
      <w:r w:rsidRPr="006A37F8">
        <w:rPr>
          <w:color w:val="000000" w:themeColor="text1"/>
        </w:rPr>
        <w:t>állkapocs-osteone</w:t>
      </w:r>
      <w:r w:rsidR="00BB1EFC" w:rsidRPr="006A37F8">
        <w:rPr>
          <w:color w:val="000000" w:themeColor="text1"/>
        </w:rPr>
        <w:t>c</w:t>
      </w:r>
      <w:r w:rsidRPr="006A37F8">
        <w:rPr>
          <w:color w:val="000000" w:themeColor="text1"/>
        </w:rPr>
        <w:t>r</w:t>
      </w:r>
      <w:r w:rsidR="00BB1EFC" w:rsidRPr="006A37F8">
        <w:rPr>
          <w:color w:val="000000" w:themeColor="text1"/>
        </w:rPr>
        <w:t>os</w:t>
      </w:r>
      <w:r w:rsidRPr="006A37F8">
        <w:rPr>
          <w:color w:val="000000" w:themeColor="text1"/>
        </w:rPr>
        <w:t>is</w:t>
      </w:r>
      <w:r w:rsidR="00BB1EFC" w:rsidRPr="006A37F8">
        <w:rPr>
          <w:color w:val="000000" w:themeColor="text1"/>
        </w:rPr>
        <w:t>a</w:t>
      </w:r>
      <w:r w:rsidRPr="006A37F8">
        <w:rPr>
          <w:color w:val="000000" w:themeColor="text1"/>
        </w:rPr>
        <w:t xml:space="preserve"> (</w:t>
      </w:r>
      <w:r w:rsidR="001E7B7B" w:rsidRPr="006A37F8">
        <w:rPr>
          <w:color w:val="000000" w:themeColor="text1"/>
        </w:rPr>
        <w:t xml:space="preserve">másodlagosan lép fel a </w:t>
      </w:r>
      <w:r w:rsidRPr="006A37F8">
        <w:rPr>
          <w:color w:val="000000" w:themeColor="text1"/>
        </w:rPr>
        <w:t>limfoproliferatív betegségek talaján).</w:t>
      </w:r>
    </w:p>
    <w:p w14:paraId="764C259F" w14:textId="77777777" w:rsidR="00E86277" w:rsidRPr="003E5CB5" w:rsidRDefault="00E86277" w:rsidP="006A37F8">
      <w:pPr>
        <w:rPr>
          <w:szCs w:val="22"/>
        </w:rPr>
      </w:pPr>
    </w:p>
    <w:p w14:paraId="624C39E9" w14:textId="77777777" w:rsidR="00E86277" w:rsidRPr="003E5CB5" w:rsidRDefault="00E86277" w:rsidP="006A37F8">
      <w:pPr>
        <w:pStyle w:val="Cmsor3"/>
        <w:rPr>
          <w:szCs w:val="22"/>
          <w:lang w:val="hu-HU"/>
        </w:rPr>
      </w:pPr>
      <w:r w:rsidRPr="003E5CB5">
        <w:rPr>
          <w:sz w:val="22"/>
          <w:szCs w:val="22"/>
          <w:lang w:val="hu-HU"/>
        </w:rPr>
        <w:t>Vese- és húgyúti betegségek és tünetek</w:t>
      </w:r>
    </w:p>
    <w:p w14:paraId="21568C84" w14:textId="77777777" w:rsidR="00E86277" w:rsidRPr="003E5CB5" w:rsidRDefault="00E86277" w:rsidP="006A37F8">
      <w:pPr>
        <w:rPr>
          <w:szCs w:val="22"/>
        </w:rPr>
      </w:pPr>
      <w:r w:rsidRPr="003E5CB5">
        <w:rPr>
          <w:szCs w:val="22"/>
        </w:rPr>
        <w:t>Nem gyakori: a húgyhólyag gyulladása és kifekélyesedése, vesekárosodás, vizelési zavar.</w:t>
      </w:r>
    </w:p>
    <w:p w14:paraId="10597AE0" w14:textId="77777777" w:rsidR="00E86277" w:rsidRPr="003E5CB5" w:rsidRDefault="00E86277" w:rsidP="006A37F8">
      <w:pPr>
        <w:rPr>
          <w:szCs w:val="22"/>
        </w:rPr>
      </w:pPr>
      <w:r w:rsidRPr="003E5CB5">
        <w:rPr>
          <w:szCs w:val="22"/>
        </w:rPr>
        <w:t>Ritka: veseelégtelenség, oliguria, anuria, elektrolitzavarok.</w:t>
      </w:r>
    </w:p>
    <w:p w14:paraId="53CB8B76" w14:textId="77777777" w:rsidR="00DC68FB" w:rsidRPr="003E5CB5" w:rsidRDefault="00DC68FB" w:rsidP="006A37F8">
      <w:pPr>
        <w:rPr>
          <w:szCs w:val="22"/>
        </w:rPr>
      </w:pPr>
      <w:r w:rsidRPr="003E5CB5">
        <w:rPr>
          <w:szCs w:val="22"/>
        </w:rPr>
        <w:t>Nem ismert: proteinuria.</w:t>
      </w:r>
    </w:p>
    <w:p w14:paraId="42B20E86" w14:textId="77777777" w:rsidR="00E86277" w:rsidRPr="003E5CB5" w:rsidRDefault="00E86277" w:rsidP="006A37F8">
      <w:pPr>
        <w:rPr>
          <w:szCs w:val="22"/>
        </w:rPr>
      </w:pPr>
    </w:p>
    <w:p w14:paraId="43E410A8" w14:textId="77777777" w:rsidR="00E86277" w:rsidRPr="003E5CB5" w:rsidRDefault="00E86277" w:rsidP="006A37F8">
      <w:pPr>
        <w:pStyle w:val="Cmsor3"/>
        <w:rPr>
          <w:szCs w:val="22"/>
          <w:lang w:val="hu-HU"/>
        </w:rPr>
      </w:pPr>
      <w:r w:rsidRPr="003E5CB5">
        <w:rPr>
          <w:sz w:val="22"/>
          <w:szCs w:val="22"/>
          <w:lang w:val="hu-HU"/>
        </w:rPr>
        <w:t>A nemi szervekkel és az emlőkkel kapcsolatos betegségek és tünetek</w:t>
      </w:r>
    </w:p>
    <w:p w14:paraId="1F5FDF0A" w14:textId="77777777" w:rsidR="00E86277" w:rsidRPr="003E5CB5" w:rsidRDefault="00E86277" w:rsidP="006A37F8">
      <w:pPr>
        <w:rPr>
          <w:szCs w:val="22"/>
        </w:rPr>
      </w:pPr>
      <w:r w:rsidRPr="003E5CB5">
        <w:rPr>
          <w:szCs w:val="22"/>
        </w:rPr>
        <w:t>Nem gyakori: hüvelygyulladás és hüvelyi ulceratio.</w:t>
      </w:r>
    </w:p>
    <w:p w14:paraId="3BFC4C96" w14:textId="77777777" w:rsidR="00E86277" w:rsidRPr="003E5CB5" w:rsidRDefault="00E86277" w:rsidP="006A37F8">
      <w:pPr>
        <w:rPr>
          <w:szCs w:val="22"/>
        </w:rPr>
      </w:pPr>
      <w:r w:rsidRPr="003E5CB5">
        <w:rPr>
          <w:szCs w:val="22"/>
        </w:rPr>
        <w:t>Nagyon ritka: libidocsökkenés, impotencia, gynaecomastia, oligospermia, menstruációs funkciózavar, hüvelyi folyás.</w:t>
      </w:r>
    </w:p>
    <w:p w14:paraId="5912FB0B" w14:textId="77777777" w:rsidR="00E86277" w:rsidRPr="003E5CB5" w:rsidRDefault="00E86277" w:rsidP="006A37F8">
      <w:pPr>
        <w:rPr>
          <w:szCs w:val="22"/>
        </w:rPr>
      </w:pPr>
    </w:p>
    <w:p w14:paraId="4835CC0F" w14:textId="77777777" w:rsidR="00E86277" w:rsidRPr="003E5CB5" w:rsidRDefault="00E86277" w:rsidP="006A37F8">
      <w:pPr>
        <w:pStyle w:val="Cmsor3"/>
        <w:rPr>
          <w:szCs w:val="22"/>
          <w:lang w:val="hu-HU"/>
        </w:rPr>
      </w:pPr>
      <w:r w:rsidRPr="003E5CB5">
        <w:rPr>
          <w:sz w:val="22"/>
          <w:szCs w:val="22"/>
          <w:lang w:val="hu-HU"/>
        </w:rPr>
        <w:t>Általános tünetek, az alkalmazás helyén fellépő reakciók</w:t>
      </w:r>
    </w:p>
    <w:p w14:paraId="52E226FA" w14:textId="77777777" w:rsidR="00E86277" w:rsidRPr="003E5CB5" w:rsidRDefault="00E86277" w:rsidP="006A37F8">
      <w:pPr>
        <w:rPr>
          <w:szCs w:val="22"/>
        </w:rPr>
      </w:pPr>
      <w:r w:rsidRPr="003E5CB5">
        <w:rPr>
          <w:szCs w:val="22"/>
        </w:rPr>
        <w:t>Ritka: láz, lassabb sebgyógyulás.</w:t>
      </w:r>
    </w:p>
    <w:p w14:paraId="48FE2241" w14:textId="77777777" w:rsidR="00A514BA" w:rsidRPr="003E5CB5" w:rsidRDefault="00A514BA" w:rsidP="006A37F8">
      <w:pPr>
        <w:rPr>
          <w:szCs w:val="22"/>
        </w:rPr>
      </w:pPr>
      <w:r w:rsidRPr="003E5CB5">
        <w:rPr>
          <w:szCs w:val="22"/>
        </w:rPr>
        <w:t>Nem ismert: asthenia</w:t>
      </w:r>
      <w:r w:rsidR="00D80E4E" w:rsidRPr="003E5CB5">
        <w:rPr>
          <w:szCs w:val="22"/>
        </w:rPr>
        <w:t>, nekrózis az injekció beadásának helyén</w:t>
      </w:r>
      <w:r w:rsidR="00F02D51" w:rsidRPr="003E5CB5">
        <w:rPr>
          <w:szCs w:val="22"/>
        </w:rPr>
        <w:t>, ödéma</w:t>
      </w:r>
      <w:r w:rsidRPr="003E5CB5">
        <w:rPr>
          <w:szCs w:val="22"/>
        </w:rPr>
        <w:t>.</w:t>
      </w:r>
    </w:p>
    <w:p w14:paraId="587504DC" w14:textId="77777777" w:rsidR="00E86277" w:rsidRPr="003E5CB5" w:rsidRDefault="00E86277" w:rsidP="006A37F8">
      <w:pPr>
        <w:rPr>
          <w:szCs w:val="22"/>
        </w:rPr>
      </w:pPr>
    </w:p>
    <w:p w14:paraId="1C483F52" w14:textId="77777777" w:rsidR="00A76C42" w:rsidRPr="003E5CB5" w:rsidRDefault="00A76C42" w:rsidP="006A37F8">
      <w:pPr>
        <w:rPr>
          <w:szCs w:val="22"/>
          <w:u w:val="single"/>
        </w:rPr>
      </w:pPr>
      <w:r w:rsidRPr="003E5CB5">
        <w:rPr>
          <w:szCs w:val="22"/>
          <w:u w:val="single"/>
        </w:rPr>
        <w:t>Kiválasztott mellékhatások leírása</w:t>
      </w:r>
    </w:p>
    <w:p w14:paraId="1AB1E6A3" w14:textId="77777777" w:rsidR="00E86277" w:rsidRPr="003E5CB5" w:rsidRDefault="00E86277" w:rsidP="006A37F8">
      <w:pPr>
        <w:rPr>
          <w:szCs w:val="22"/>
        </w:rPr>
      </w:pPr>
      <w:r w:rsidRPr="003E5CB5">
        <w:rPr>
          <w:szCs w:val="22"/>
        </w:rPr>
        <w:t>A mellékhatások megjelenésének gyakorisága és súlyossága az adag nagyságától és az alkalmazás gyakoriságától függ. Tekintettel azonban arra, hogy akár kis adagok mellett is előfordulhatnak súlyos mellékhatások, elengedhetetlen, hogy a beteg rövid időközönként, rendszeres kontrollvizsgálaton vegyen részt.</w:t>
      </w:r>
    </w:p>
    <w:p w14:paraId="35E9B762" w14:textId="77777777" w:rsidR="00A76C42" w:rsidRPr="003E5CB5" w:rsidRDefault="00A76C42" w:rsidP="006A37F8">
      <w:pPr>
        <w:rPr>
          <w:szCs w:val="22"/>
        </w:rPr>
      </w:pPr>
    </w:p>
    <w:p w14:paraId="622CFEF8" w14:textId="77777777" w:rsidR="00A76C42" w:rsidRPr="003E5CB5" w:rsidRDefault="00A76C42" w:rsidP="006A37F8">
      <w:pPr>
        <w:rPr>
          <w:szCs w:val="22"/>
        </w:rPr>
      </w:pPr>
      <w:r w:rsidRPr="003E5CB5">
        <w:rPr>
          <w:szCs w:val="22"/>
        </w:rPr>
        <w:t>L</w:t>
      </w:r>
      <w:r w:rsidR="001E7B7B" w:rsidRPr="003E5CB5">
        <w:rPr>
          <w:szCs w:val="22"/>
        </w:rPr>
        <w:t>y</w:t>
      </w:r>
      <w:r w:rsidRPr="003E5CB5">
        <w:rPr>
          <w:szCs w:val="22"/>
        </w:rPr>
        <w:t>m</w:t>
      </w:r>
      <w:r w:rsidR="001E7B7B" w:rsidRPr="003E5CB5">
        <w:rPr>
          <w:szCs w:val="22"/>
        </w:rPr>
        <w:t>pho</w:t>
      </w:r>
      <w:r w:rsidRPr="003E5CB5">
        <w:rPr>
          <w:szCs w:val="22"/>
        </w:rPr>
        <w:t>ma/limfoproliferatív betegségek: l</w:t>
      </w:r>
      <w:r w:rsidR="001E7B7B" w:rsidRPr="003E5CB5">
        <w:rPr>
          <w:szCs w:val="22"/>
        </w:rPr>
        <w:t>y</w:t>
      </w:r>
      <w:r w:rsidRPr="003E5CB5">
        <w:rPr>
          <w:szCs w:val="22"/>
        </w:rPr>
        <w:t>m</w:t>
      </w:r>
      <w:r w:rsidR="001E7B7B" w:rsidRPr="003E5CB5">
        <w:rPr>
          <w:szCs w:val="22"/>
        </w:rPr>
        <w:t>pho</w:t>
      </w:r>
      <w:r w:rsidRPr="003E5CB5">
        <w:rPr>
          <w:szCs w:val="22"/>
        </w:rPr>
        <w:t>ma és más limfoproliferatív betegségek egyedi eseteiről számoltak be, amelyek több esetben enyhültek a metotrexátkezelés leállítása után.</w:t>
      </w:r>
    </w:p>
    <w:p w14:paraId="733E5E29" w14:textId="77777777" w:rsidR="00E86277" w:rsidRPr="003E5CB5" w:rsidRDefault="00E86277" w:rsidP="006A37F8">
      <w:pPr>
        <w:rPr>
          <w:szCs w:val="22"/>
        </w:rPr>
      </w:pPr>
    </w:p>
    <w:p w14:paraId="3AAF4494" w14:textId="77777777" w:rsidR="00E86277" w:rsidRPr="003E5CB5" w:rsidRDefault="00E86277" w:rsidP="006A37F8">
      <w:pPr>
        <w:rPr>
          <w:szCs w:val="22"/>
        </w:rPr>
      </w:pPr>
      <w:r w:rsidRPr="003E5CB5">
        <w:rPr>
          <w:szCs w:val="22"/>
        </w:rPr>
        <w:t>A metotrexát subcutan alkalmazása helyileg jól tolerálható. Csak enyhe fokú helyi bőrreakciók (például égő érzés, erythema, duzzanat, elszíneződés, pruritus, erős viszketés, fájdalom) voltak megfigyelhetők, amelyek a kezelés során enyhültek.</w:t>
      </w:r>
    </w:p>
    <w:p w14:paraId="70E6BB01" w14:textId="77777777" w:rsidR="00E86277" w:rsidRPr="003E5CB5" w:rsidRDefault="00E86277" w:rsidP="006A37F8">
      <w:pPr>
        <w:rPr>
          <w:szCs w:val="22"/>
        </w:rPr>
      </w:pPr>
    </w:p>
    <w:p w14:paraId="62ED5B69" w14:textId="77777777" w:rsidR="00B20A39" w:rsidRPr="003E5CB5" w:rsidRDefault="00B20A39" w:rsidP="006A37F8">
      <w:pPr>
        <w:keepNext/>
        <w:rPr>
          <w:u w:val="single"/>
        </w:rPr>
      </w:pPr>
      <w:r w:rsidRPr="003E5CB5">
        <w:rPr>
          <w:u w:val="single"/>
        </w:rPr>
        <w:t>Feltételezett mellékhatások bejelentése</w:t>
      </w:r>
    </w:p>
    <w:p w14:paraId="46D8A8F4" w14:textId="77777777" w:rsidR="00B20A39" w:rsidRPr="003E5CB5" w:rsidRDefault="00B20A39" w:rsidP="006A37F8">
      <w:r w:rsidRPr="003E5CB5">
        <w:t>A gyógyszer engedélyezését követően lényeges a feltételezett mellékhatások bejelentése, mert ez fontos eszköze annak, hogy a gyógyszer előny/kockázat profilját folyamatosan figyelemmel lehessen kísérni.</w:t>
      </w:r>
    </w:p>
    <w:p w14:paraId="64B6B5C8" w14:textId="5E00A37F" w:rsidR="00803FC5" w:rsidRPr="006034A2" w:rsidRDefault="00B20A39" w:rsidP="006A37F8">
      <w:pPr>
        <w:pStyle w:val="NormlWeb"/>
        <w:rPr>
          <w:sz w:val="22"/>
          <w:szCs w:val="22"/>
          <w:lang w:val="hu-HU"/>
        </w:rPr>
      </w:pPr>
      <w:r w:rsidRPr="006034A2">
        <w:rPr>
          <w:sz w:val="22"/>
          <w:szCs w:val="22"/>
          <w:lang w:val="hu-HU"/>
        </w:rPr>
        <w:t xml:space="preserve">Az egészségügyi szakembereket kérjük, hogy jelentsék be a feltételezett mellékhatásokat a hatóság részére az </w:t>
      </w:r>
      <w:hyperlink r:id="rId8" w:history="1">
        <w:r w:rsidR="00803FC5" w:rsidRPr="006034A2">
          <w:rPr>
            <w:rStyle w:val="Hiperhivatkozs"/>
            <w:color w:val="auto"/>
            <w:sz w:val="22"/>
            <w:szCs w:val="22"/>
            <w:highlight w:val="lightGray"/>
            <w:lang w:val="hu-HU"/>
          </w:rPr>
          <w:t>V. függelékben</w:t>
        </w:r>
      </w:hyperlink>
      <w:r w:rsidR="00803FC5" w:rsidRPr="006034A2">
        <w:rPr>
          <w:sz w:val="22"/>
          <w:szCs w:val="22"/>
          <w:highlight w:val="lightGray"/>
          <w:lang w:val="hu-HU"/>
        </w:rPr>
        <w:t xml:space="preserve"> található elérhetőségek valamelyikén keresztül</w:t>
      </w:r>
      <w:r w:rsidR="00803FC5" w:rsidRPr="006034A2">
        <w:rPr>
          <w:sz w:val="22"/>
          <w:szCs w:val="22"/>
          <w:lang w:val="hu-HU"/>
        </w:rPr>
        <w:t>.</w:t>
      </w:r>
    </w:p>
    <w:p w14:paraId="6FE5603F" w14:textId="77777777" w:rsidR="00E86277" w:rsidRPr="003E5CB5" w:rsidRDefault="00E86277" w:rsidP="00803FC5">
      <w:pPr>
        <w:rPr>
          <w:szCs w:val="22"/>
        </w:rPr>
      </w:pPr>
    </w:p>
    <w:p w14:paraId="4DAA4925" w14:textId="77777777" w:rsidR="00E86277" w:rsidRPr="003E5CB5" w:rsidRDefault="00C4775A" w:rsidP="006A37F8">
      <w:pPr>
        <w:pStyle w:val="Cmsor2"/>
        <w:numPr>
          <w:ilvl w:val="0"/>
          <w:numId w:val="0"/>
        </w:numPr>
        <w:ind w:left="567" w:hanging="567"/>
        <w:rPr>
          <w:sz w:val="22"/>
          <w:szCs w:val="22"/>
          <w:lang w:val="hu-HU"/>
        </w:rPr>
      </w:pPr>
      <w:r w:rsidRPr="003E5CB5">
        <w:rPr>
          <w:sz w:val="22"/>
          <w:szCs w:val="22"/>
          <w:lang w:val="hu-HU"/>
        </w:rPr>
        <w:t>4.9</w:t>
      </w:r>
      <w:r w:rsidRPr="003E5CB5">
        <w:rPr>
          <w:sz w:val="22"/>
          <w:szCs w:val="22"/>
          <w:lang w:val="hu-HU"/>
        </w:rPr>
        <w:tab/>
      </w:r>
      <w:r w:rsidR="00E86277" w:rsidRPr="003E5CB5">
        <w:rPr>
          <w:sz w:val="22"/>
          <w:szCs w:val="22"/>
          <w:lang w:val="hu-HU"/>
        </w:rPr>
        <w:t>Túladagolás</w:t>
      </w:r>
    </w:p>
    <w:p w14:paraId="18C4FED0" w14:textId="77777777" w:rsidR="00E86277" w:rsidRPr="003E5CB5" w:rsidRDefault="00E86277" w:rsidP="006A37F8">
      <w:pPr>
        <w:keepNext/>
        <w:rPr>
          <w:szCs w:val="22"/>
        </w:rPr>
      </w:pPr>
    </w:p>
    <w:p w14:paraId="58703A64" w14:textId="77777777" w:rsidR="00E86277" w:rsidRPr="003E5CB5" w:rsidRDefault="00E86277" w:rsidP="006A37F8">
      <w:pPr>
        <w:keepNext/>
        <w:tabs>
          <w:tab w:val="left" w:pos="426"/>
        </w:tabs>
        <w:rPr>
          <w:szCs w:val="22"/>
          <w:u w:val="single"/>
        </w:rPr>
      </w:pPr>
      <w:r w:rsidRPr="003E5CB5">
        <w:rPr>
          <w:szCs w:val="22"/>
          <w:u w:val="single"/>
        </w:rPr>
        <w:t>A túladagolás tünetei</w:t>
      </w:r>
    </w:p>
    <w:p w14:paraId="647CFD72" w14:textId="77777777" w:rsidR="00E86277" w:rsidRPr="003E5CB5" w:rsidRDefault="00E86277" w:rsidP="006A37F8">
      <w:pPr>
        <w:rPr>
          <w:szCs w:val="22"/>
        </w:rPr>
      </w:pPr>
      <w:r w:rsidRPr="003E5CB5">
        <w:rPr>
          <w:szCs w:val="22"/>
        </w:rPr>
        <w:t>A metotrexát toxicitása főként a vérképzőrendszert érinti.</w:t>
      </w:r>
    </w:p>
    <w:p w14:paraId="2A13E691" w14:textId="77777777" w:rsidR="00E86277" w:rsidRPr="003E5CB5" w:rsidRDefault="00E86277" w:rsidP="006A37F8">
      <w:pPr>
        <w:rPr>
          <w:szCs w:val="22"/>
        </w:rPr>
      </w:pPr>
    </w:p>
    <w:p w14:paraId="58810E95" w14:textId="77777777" w:rsidR="00E86277" w:rsidRPr="003E5CB5" w:rsidRDefault="00E86277" w:rsidP="006A37F8">
      <w:pPr>
        <w:tabs>
          <w:tab w:val="left" w:pos="426"/>
        </w:tabs>
        <w:rPr>
          <w:szCs w:val="22"/>
          <w:u w:val="single"/>
        </w:rPr>
      </w:pPr>
      <w:r w:rsidRPr="003E5CB5">
        <w:rPr>
          <w:szCs w:val="22"/>
          <w:u w:val="single"/>
        </w:rPr>
        <w:t>Kezelési intézkedések túladagolás esetén</w:t>
      </w:r>
    </w:p>
    <w:p w14:paraId="6A195606" w14:textId="77777777" w:rsidR="00E86277" w:rsidRPr="003E5CB5" w:rsidRDefault="00E86277" w:rsidP="006A37F8">
      <w:pPr>
        <w:rPr>
          <w:szCs w:val="22"/>
        </w:rPr>
      </w:pPr>
      <w:r w:rsidRPr="003E5CB5">
        <w:rPr>
          <w:szCs w:val="22"/>
        </w:rPr>
        <w:t>A kalcium</w:t>
      </w:r>
      <w:r w:rsidRPr="003E5CB5">
        <w:rPr>
          <w:szCs w:val="22"/>
        </w:rPr>
        <w:noBreakHyphen/>
        <w:t>folinát a metotrexát toxikus mellékhatásainak semlegesítésére szolgáló specifikus antidotum.</w:t>
      </w:r>
    </w:p>
    <w:p w14:paraId="69061399" w14:textId="77777777" w:rsidR="00E86277" w:rsidRPr="003E5CB5" w:rsidRDefault="00E86277" w:rsidP="006A37F8">
      <w:pPr>
        <w:rPr>
          <w:szCs w:val="22"/>
        </w:rPr>
      </w:pPr>
    </w:p>
    <w:p w14:paraId="292AB23E" w14:textId="77777777" w:rsidR="00E86277" w:rsidRPr="003E5CB5" w:rsidRDefault="00E86277" w:rsidP="006A37F8">
      <w:pPr>
        <w:rPr>
          <w:szCs w:val="22"/>
        </w:rPr>
      </w:pPr>
      <w:r w:rsidRPr="003E5CB5">
        <w:rPr>
          <w:szCs w:val="22"/>
        </w:rPr>
        <w:t>Véletlen túladagolás esetén a toxikus metotrexát-adag bevételétől számított egy órán belül a beadott metotrexáttal azonos vagy annál nagyobb mennyiségű kalcium</w:t>
      </w:r>
      <w:r w:rsidRPr="003E5CB5">
        <w:rPr>
          <w:szCs w:val="22"/>
        </w:rPr>
        <w:noBreakHyphen/>
        <w:t>folinátot kell beadni intravénásan vagy intramuscularisan. Az adagolást addig kell folytatni, amíg a metotrexát szérumkoncentrációja 10</w:t>
      </w:r>
      <w:r w:rsidRPr="003E5CB5">
        <w:rPr>
          <w:szCs w:val="22"/>
          <w:vertAlign w:val="superscript"/>
        </w:rPr>
        <w:noBreakHyphen/>
        <w:t>7</w:t>
      </w:r>
      <w:r w:rsidRPr="003E5CB5">
        <w:rPr>
          <w:szCs w:val="22"/>
        </w:rPr>
        <w:t> mol/l alá csökken.</w:t>
      </w:r>
    </w:p>
    <w:p w14:paraId="6604D04F" w14:textId="77777777" w:rsidR="00E86277" w:rsidRPr="003E5CB5" w:rsidRDefault="00E86277" w:rsidP="006A37F8">
      <w:pPr>
        <w:rPr>
          <w:szCs w:val="22"/>
        </w:rPr>
      </w:pPr>
    </w:p>
    <w:p w14:paraId="61B85418" w14:textId="77777777" w:rsidR="00E86277" w:rsidRPr="003E5CB5" w:rsidRDefault="00E86277" w:rsidP="006A37F8">
      <w:pPr>
        <w:rPr>
          <w:szCs w:val="22"/>
        </w:rPr>
      </w:pPr>
      <w:r w:rsidRPr="003E5CB5">
        <w:rPr>
          <w:szCs w:val="22"/>
        </w:rPr>
        <w:t>Masszív túladagolás esetén a metotrexát és/vagy metabolitjainak a vesetubulusokban történő kicsapódásának megelőzése érdekében megfelelő hidrálásra és a vizelet lúgosítására lehet szükség. A metotrexát kiválasztását sem a h</w:t>
      </w:r>
      <w:r w:rsidR="001E7B7B" w:rsidRPr="003E5CB5">
        <w:rPr>
          <w:szCs w:val="22"/>
        </w:rPr>
        <w:t>a</w:t>
      </w:r>
      <w:r w:rsidRPr="003E5CB5">
        <w:rPr>
          <w:szCs w:val="22"/>
        </w:rPr>
        <w:t>emodial</w:t>
      </w:r>
      <w:r w:rsidR="001E7B7B" w:rsidRPr="003E5CB5">
        <w:rPr>
          <w:szCs w:val="22"/>
        </w:rPr>
        <w:t>ys</w:t>
      </w:r>
      <w:r w:rsidRPr="003E5CB5">
        <w:rPr>
          <w:szCs w:val="22"/>
        </w:rPr>
        <w:t>is, sem a peritone</w:t>
      </w:r>
      <w:r w:rsidR="00F00F4B" w:rsidRPr="003E5CB5">
        <w:rPr>
          <w:szCs w:val="22"/>
        </w:rPr>
        <w:t>á</w:t>
      </w:r>
      <w:r w:rsidRPr="003E5CB5">
        <w:rPr>
          <w:szCs w:val="22"/>
        </w:rPr>
        <w:t>lis dial</w:t>
      </w:r>
      <w:r w:rsidR="001E7B7B" w:rsidRPr="003E5CB5">
        <w:rPr>
          <w:szCs w:val="22"/>
        </w:rPr>
        <w:t>ys</w:t>
      </w:r>
      <w:r w:rsidRPr="003E5CB5">
        <w:rPr>
          <w:szCs w:val="22"/>
        </w:rPr>
        <w:t xml:space="preserve">is nem segíti elő. Hatékony metotrexát-clearance-ről számoltak be </w:t>
      </w:r>
      <w:r w:rsidR="00E20577" w:rsidRPr="003E5CB5">
        <w:rPr>
          <w:szCs w:val="22"/>
        </w:rPr>
        <w:t>„</w:t>
      </w:r>
      <w:r w:rsidRPr="003E5CB5">
        <w:rPr>
          <w:szCs w:val="22"/>
        </w:rPr>
        <w:t>high</w:t>
      </w:r>
      <w:r w:rsidRPr="003E5CB5">
        <w:rPr>
          <w:szCs w:val="22"/>
        </w:rPr>
        <w:noBreakHyphen/>
        <w:t>flux</w:t>
      </w:r>
      <w:r w:rsidR="00E20577" w:rsidRPr="003E5CB5">
        <w:rPr>
          <w:szCs w:val="22"/>
        </w:rPr>
        <w:t>”</w:t>
      </w:r>
      <w:r w:rsidRPr="003E5CB5">
        <w:rPr>
          <w:szCs w:val="22"/>
        </w:rPr>
        <w:t xml:space="preserve"> technika alkalmazásával történő akut, intermittáló h</w:t>
      </w:r>
      <w:r w:rsidR="001E7B7B" w:rsidRPr="003E5CB5">
        <w:rPr>
          <w:szCs w:val="22"/>
        </w:rPr>
        <w:t>a</w:t>
      </w:r>
      <w:r w:rsidRPr="003E5CB5">
        <w:rPr>
          <w:szCs w:val="22"/>
        </w:rPr>
        <w:t>emodial</w:t>
      </w:r>
      <w:r w:rsidR="001E7B7B" w:rsidRPr="003E5CB5">
        <w:rPr>
          <w:szCs w:val="22"/>
        </w:rPr>
        <w:t>ys</w:t>
      </w:r>
      <w:r w:rsidRPr="003E5CB5">
        <w:rPr>
          <w:szCs w:val="22"/>
        </w:rPr>
        <w:t>is alkalmazásával.</w:t>
      </w:r>
    </w:p>
    <w:p w14:paraId="777EFE0C" w14:textId="77777777" w:rsidR="00E86277" w:rsidRPr="003E5CB5" w:rsidRDefault="00E86277" w:rsidP="006A37F8">
      <w:pPr>
        <w:rPr>
          <w:szCs w:val="22"/>
        </w:rPr>
      </w:pPr>
    </w:p>
    <w:p w14:paraId="5DE510B0" w14:textId="77777777" w:rsidR="00E86277" w:rsidRPr="003E5CB5" w:rsidRDefault="00E86277" w:rsidP="006A37F8">
      <w:pPr>
        <w:rPr>
          <w:szCs w:val="22"/>
        </w:rPr>
      </w:pPr>
    </w:p>
    <w:p w14:paraId="37BE1338" w14:textId="77777777" w:rsidR="00E86277" w:rsidRPr="003E5CB5" w:rsidRDefault="00C4775A" w:rsidP="006A37F8">
      <w:pPr>
        <w:pStyle w:val="Cmsor1"/>
        <w:numPr>
          <w:ilvl w:val="0"/>
          <w:numId w:val="0"/>
        </w:numPr>
        <w:rPr>
          <w:bCs w:val="0"/>
          <w:sz w:val="22"/>
          <w:szCs w:val="22"/>
          <w:lang w:val="hu-HU"/>
        </w:rPr>
      </w:pPr>
      <w:r w:rsidRPr="003E5CB5">
        <w:rPr>
          <w:sz w:val="22"/>
          <w:szCs w:val="22"/>
          <w:lang w:val="hu-HU"/>
        </w:rPr>
        <w:t>5.</w:t>
      </w:r>
      <w:r w:rsidRPr="003E5CB5">
        <w:rPr>
          <w:lang w:val="hu-HU"/>
        </w:rPr>
        <w:tab/>
      </w:r>
      <w:r w:rsidR="00E86277" w:rsidRPr="003E5CB5">
        <w:rPr>
          <w:bCs w:val="0"/>
          <w:sz w:val="22"/>
          <w:szCs w:val="22"/>
          <w:lang w:val="hu-HU"/>
        </w:rPr>
        <w:t>FARMAKOLÓGIAI TULAJDONSÁGOK</w:t>
      </w:r>
    </w:p>
    <w:p w14:paraId="11F418AC" w14:textId="77777777" w:rsidR="00E86277" w:rsidRPr="003E5CB5" w:rsidRDefault="00E86277" w:rsidP="006A37F8">
      <w:pPr>
        <w:keepNext/>
        <w:rPr>
          <w:szCs w:val="22"/>
        </w:rPr>
      </w:pPr>
    </w:p>
    <w:p w14:paraId="5C634358" w14:textId="77777777" w:rsidR="00E86277" w:rsidRPr="003E5CB5" w:rsidRDefault="00C4775A" w:rsidP="006A37F8">
      <w:pPr>
        <w:pStyle w:val="Cmsor2"/>
        <w:numPr>
          <w:ilvl w:val="0"/>
          <w:numId w:val="0"/>
        </w:numPr>
        <w:rPr>
          <w:sz w:val="22"/>
          <w:szCs w:val="22"/>
          <w:lang w:val="hu-HU"/>
        </w:rPr>
      </w:pPr>
      <w:r w:rsidRPr="003E5CB5">
        <w:rPr>
          <w:sz w:val="22"/>
          <w:szCs w:val="22"/>
          <w:lang w:val="hu-HU"/>
        </w:rPr>
        <w:t>5.1</w:t>
      </w:r>
      <w:r w:rsidRPr="003E5CB5">
        <w:rPr>
          <w:lang w:val="hu-HU"/>
        </w:rPr>
        <w:tab/>
      </w:r>
      <w:r w:rsidR="00E86277" w:rsidRPr="003E5CB5">
        <w:rPr>
          <w:sz w:val="22"/>
          <w:szCs w:val="22"/>
          <w:lang w:val="hu-HU"/>
        </w:rPr>
        <w:t>Farmakodinámiás tulajdonságok</w:t>
      </w:r>
    </w:p>
    <w:p w14:paraId="671B5E09" w14:textId="77777777" w:rsidR="00E86277" w:rsidRPr="003E5CB5" w:rsidRDefault="00E86277" w:rsidP="006A37F8">
      <w:pPr>
        <w:keepNext/>
        <w:rPr>
          <w:szCs w:val="22"/>
        </w:rPr>
      </w:pPr>
    </w:p>
    <w:p w14:paraId="1FF35BA9" w14:textId="03DAB6D2" w:rsidR="00E86277" w:rsidRPr="003E5CB5" w:rsidRDefault="00E86277" w:rsidP="006A37F8">
      <w:pPr>
        <w:rPr>
          <w:szCs w:val="22"/>
        </w:rPr>
      </w:pPr>
      <w:r w:rsidRPr="003E5CB5">
        <w:rPr>
          <w:szCs w:val="22"/>
        </w:rPr>
        <w:t xml:space="preserve">Farmakoterápiás csoport: </w:t>
      </w:r>
      <w:r w:rsidR="007A0626" w:rsidRPr="003E5CB5">
        <w:rPr>
          <w:szCs w:val="22"/>
        </w:rPr>
        <w:t>egyéb immunszuppresszánsok; ATC-kód: L04AX03</w:t>
      </w:r>
    </w:p>
    <w:p w14:paraId="56101472" w14:textId="77777777" w:rsidR="00E86277" w:rsidRPr="003E5CB5" w:rsidRDefault="00E86277" w:rsidP="006A37F8">
      <w:pPr>
        <w:rPr>
          <w:szCs w:val="22"/>
        </w:rPr>
      </w:pPr>
    </w:p>
    <w:p w14:paraId="41ED4024" w14:textId="6C42E068" w:rsidR="00E86277" w:rsidRPr="003E5CB5" w:rsidRDefault="00E86277" w:rsidP="006A37F8">
      <w:pPr>
        <w:autoSpaceDE w:val="0"/>
        <w:autoSpaceDN w:val="0"/>
        <w:adjustRightInd w:val="0"/>
        <w:rPr>
          <w:szCs w:val="22"/>
        </w:rPr>
      </w:pPr>
      <w:r w:rsidRPr="003E5CB5">
        <w:rPr>
          <w:szCs w:val="22"/>
        </w:rPr>
        <w:t xml:space="preserve">Antireumás </w:t>
      </w:r>
      <w:r w:rsidR="00D03330" w:rsidRPr="003E5CB5">
        <w:rPr>
          <w:szCs w:val="22"/>
        </w:rPr>
        <w:t>gyógy</w:t>
      </w:r>
      <w:r w:rsidRPr="003E5CB5">
        <w:rPr>
          <w:szCs w:val="22"/>
        </w:rPr>
        <w:t>szer, krónikus gyulladásos reumati</w:t>
      </w:r>
      <w:r w:rsidR="00FD4A79" w:rsidRPr="003E5CB5">
        <w:rPr>
          <w:szCs w:val="22"/>
        </w:rPr>
        <w:t>k</w:t>
      </w:r>
      <w:r w:rsidRPr="003E5CB5">
        <w:rPr>
          <w:szCs w:val="22"/>
        </w:rPr>
        <w:t>us betegségek és idiopathiás juvenilis arthritis polyarthritises formáinak kezelésére.</w:t>
      </w:r>
      <w:r w:rsidR="008D684E" w:rsidRPr="003E5CB5">
        <w:t xml:space="preserve"> </w:t>
      </w:r>
      <w:r w:rsidR="008D684E" w:rsidRPr="003E5CB5">
        <w:rPr>
          <w:szCs w:val="22"/>
        </w:rPr>
        <w:t xml:space="preserve">Immunmodulátor és gyulladáscsökkentő </w:t>
      </w:r>
      <w:r w:rsidR="00F176E5" w:rsidRPr="003E5CB5">
        <w:rPr>
          <w:szCs w:val="22"/>
        </w:rPr>
        <w:t>gyógy</w:t>
      </w:r>
      <w:r w:rsidR="008D684E" w:rsidRPr="003E5CB5">
        <w:rPr>
          <w:szCs w:val="22"/>
        </w:rPr>
        <w:t>szer a Crohn</w:t>
      </w:r>
      <w:r w:rsidR="00971AA2" w:rsidRPr="003E5CB5">
        <w:rPr>
          <w:szCs w:val="22"/>
        </w:rPr>
        <w:noBreakHyphen/>
      </w:r>
      <w:r w:rsidR="008D684E" w:rsidRPr="003E5CB5">
        <w:rPr>
          <w:szCs w:val="22"/>
        </w:rPr>
        <w:t>betegség kezelésére.</w:t>
      </w:r>
    </w:p>
    <w:p w14:paraId="45C2800B" w14:textId="77777777" w:rsidR="00E86277" w:rsidRPr="003E5CB5" w:rsidRDefault="00E86277" w:rsidP="006A37F8">
      <w:pPr>
        <w:rPr>
          <w:szCs w:val="22"/>
        </w:rPr>
      </w:pPr>
    </w:p>
    <w:p w14:paraId="51B6ED1A" w14:textId="77777777" w:rsidR="008D684E" w:rsidRPr="003E5CB5" w:rsidRDefault="008D684E" w:rsidP="006A37F8">
      <w:pPr>
        <w:keepNext/>
        <w:rPr>
          <w:szCs w:val="22"/>
          <w:u w:val="single"/>
        </w:rPr>
      </w:pPr>
      <w:r w:rsidRPr="003E5CB5">
        <w:rPr>
          <w:szCs w:val="22"/>
          <w:u w:val="single"/>
        </w:rPr>
        <w:lastRenderedPageBreak/>
        <w:t>Hatásmechanizmus</w:t>
      </w:r>
    </w:p>
    <w:p w14:paraId="71B2E6BE" w14:textId="77777777" w:rsidR="00E86277" w:rsidRPr="003E5CB5" w:rsidRDefault="00E86277" w:rsidP="006A37F8">
      <w:pPr>
        <w:rPr>
          <w:szCs w:val="22"/>
        </w:rPr>
      </w:pPr>
      <w:r w:rsidRPr="003E5CB5">
        <w:rPr>
          <w:szCs w:val="22"/>
        </w:rPr>
        <w:t xml:space="preserve">A metotrexát az antimetabolitok néven ismert citotoxikus </w:t>
      </w:r>
      <w:r w:rsidR="00F176E5" w:rsidRPr="003E5CB5">
        <w:rPr>
          <w:szCs w:val="22"/>
        </w:rPr>
        <w:t>ható</w:t>
      </w:r>
      <w:r w:rsidRPr="003E5CB5">
        <w:rPr>
          <w:szCs w:val="22"/>
        </w:rPr>
        <w:t>anyagok csoportjába tartozó folsav</w:t>
      </w:r>
      <w:r w:rsidR="00971AA2" w:rsidRPr="003E5CB5">
        <w:rPr>
          <w:szCs w:val="22"/>
        </w:rPr>
        <w:noBreakHyphen/>
      </w:r>
      <w:r w:rsidRPr="003E5CB5">
        <w:rPr>
          <w:szCs w:val="22"/>
        </w:rPr>
        <w:t>antagonista. A dihidrofolát</w:t>
      </w:r>
      <w:r w:rsidRPr="003E5CB5">
        <w:rPr>
          <w:szCs w:val="22"/>
        </w:rPr>
        <w:noBreakHyphen/>
        <w:t>reduktáz enzim kompetitív gátlásával a DNS-szintézist gátolja. Még nem tisztázott, hogy a metotrexát hatásossága psoriasis, arthritis psoriatica</w:t>
      </w:r>
      <w:r w:rsidR="008D684E" w:rsidRPr="003E5CB5">
        <w:rPr>
          <w:szCs w:val="22"/>
        </w:rPr>
        <w:t>,</w:t>
      </w:r>
      <w:r w:rsidRPr="003E5CB5">
        <w:rPr>
          <w:szCs w:val="22"/>
        </w:rPr>
        <w:t xml:space="preserve"> krónikus polyarthritis </w:t>
      </w:r>
      <w:r w:rsidR="008D684E" w:rsidRPr="003E5CB5">
        <w:rPr>
          <w:szCs w:val="22"/>
        </w:rPr>
        <w:t xml:space="preserve">és a Crohn-betegség </w:t>
      </w:r>
      <w:r w:rsidRPr="003E5CB5">
        <w:rPr>
          <w:szCs w:val="22"/>
        </w:rPr>
        <w:t>kezelésében gyulladáscsökkentő vagy immunszuppresszív hatásának köszönhető-e, illetve, hogy milyen mértékben járul hozzá hatásához az extracellularis adenozin</w:t>
      </w:r>
      <w:r w:rsidRPr="003E5CB5">
        <w:rPr>
          <w:szCs w:val="22"/>
        </w:rPr>
        <w:noBreakHyphen/>
        <w:t>koncentráció metotrexát által okozott növekedése a gyulladásos területeken.</w:t>
      </w:r>
    </w:p>
    <w:p w14:paraId="774B013A" w14:textId="77777777" w:rsidR="00E86277" w:rsidRPr="003E5CB5" w:rsidRDefault="00E86277" w:rsidP="006A37F8">
      <w:pPr>
        <w:rPr>
          <w:szCs w:val="22"/>
        </w:rPr>
      </w:pPr>
    </w:p>
    <w:p w14:paraId="137B182B" w14:textId="5CA7E5DF" w:rsidR="008D684E" w:rsidRPr="003E5CB5" w:rsidRDefault="008D684E" w:rsidP="006A37F8">
      <w:pPr>
        <w:rPr>
          <w:szCs w:val="22"/>
        </w:rPr>
      </w:pPr>
      <w:r w:rsidRPr="003E5CB5">
        <w:rPr>
          <w:szCs w:val="22"/>
        </w:rPr>
        <w:t xml:space="preserve">A nemzetközi klinikai irányelvek értelmében a metotrexát </w:t>
      </w:r>
      <w:r w:rsidR="001E7B7B" w:rsidRPr="003E5CB5">
        <w:rPr>
          <w:szCs w:val="22"/>
        </w:rPr>
        <w:t xml:space="preserve">másodvonalbeli </w:t>
      </w:r>
      <w:r w:rsidRPr="003E5CB5">
        <w:rPr>
          <w:szCs w:val="22"/>
        </w:rPr>
        <w:t>kezelésként választandó az első</w:t>
      </w:r>
      <w:r w:rsidR="00FD4A79" w:rsidRPr="003E5CB5">
        <w:rPr>
          <w:szCs w:val="22"/>
        </w:rPr>
        <w:t xml:space="preserve"> </w:t>
      </w:r>
      <w:r w:rsidRPr="003E5CB5">
        <w:rPr>
          <w:szCs w:val="22"/>
        </w:rPr>
        <w:t>vonalbeli immunmodulátorokat, úgymint az azatioprint (AZA) vagy 6</w:t>
      </w:r>
      <w:r w:rsidRPr="003E5CB5">
        <w:rPr>
          <w:szCs w:val="22"/>
        </w:rPr>
        <w:noBreakHyphen/>
        <w:t>merkaptopurint (6</w:t>
      </w:r>
      <w:r w:rsidRPr="003E5CB5">
        <w:rPr>
          <w:szCs w:val="22"/>
        </w:rPr>
        <w:noBreakHyphen/>
        <w:t>MP) nem toleráló, vagy ezekre nem reagáló Crohn-betegségben szenvedő betegek esetén.</w:t>
      </w:r>
    </w:p>
    <w:p w14:paraId="745AD41A" w14:textId="77777777" w:rsidR="008D684E" w:rsidRPr="003E5CB5" w:rsidRDefault="008D684E" w:rsidP="006A37F8">
      <w:pPr>
        <w:rPr>
          <w:szCs w:val="22"/>
        </w:rPr>
      </w:pPr>
    </w:p>
    <w:p w14:paraId="5B87E946" w14:textId="19D5F690" w:rsidR="008D684E" w:rsidRPr="003E5CB5" w:rsidRDefault="008D684E" w:rsidP="006A37F8">
      <w:pPr>
        <w:rPr>
          <w:szCs w:val="22"/>
        </w:rPr>
      </w:pPr>
      <w:r w:rsidRPr="003E5CB5">
        <w:rPr>
          <w:szCs w:val="22"/>
        </w:rPr>
        <w:t>A Crohn</w:t>
      </w:r>
      <w:r w:rsidRPr="003E5CB5">
        <w:rPr>
          <w:szCs w:val="22"/>
        </w:rPr>
        <w:noBreakHyphen/>
        <w:t>betegség kezelésére irányuló, kumulatív metotrexát-dózisokkal végzett vizsgálatokban tapasztalt nemkívánatos események nem mutattak ki változást a metotrexát ismert biztonság</w:t>
      </w:r>
      <w:r w:rsidR="00802B16" w:rsidRPr="003E5CB5">
        <w:rPr>
          <w:szCs w:val="22"/>
        </w:rPr>
        <w:t>osság</w:t>
      </w:r>
      <w:r w:rsidRPr="003E5CB5">
        <w:rPr>
          <w:szCs w:val="22"/>
        </w:rPr>
        <w:t>i profiljában. Ezért a Crohn-betegség kezelése esetén is a metotrexát egyéb, reumati</w:t>
      </w:r>
      <w:r w:rsidR="00FD4A79" w:rsidRPr="003E5CB5">
        <w:rPr>
          <w:szCs w:val="22"/>
        </w:rPr>
        <w:t>k</w:t>
      </w:r>
      <w:r w:rsidRPr="003E5CB5">
        <w:rPr>
          <w:szCs w:val="22"/>
        </w:rPr>
        <w:t>us és nem</w:t>
      </w:r>
      <w:r w:rsidR="00FD4A79" w:rsidRPr="003E5CB5">
        <w:rPr>
          <w:szCs w:val="22"/>
        </w:rPr>
        <w:noBreakHyphen/>
      </w:r>
      <w:r w:rsidRPr="003E5CB5">
        <w:rPr>
          <w:szCs w:val="22"/>
        </w:rPr>
        <w:t>reumati</w:t>
      </w:r>
      <w:r w:rsidR="00FD4A79" w:rsidRPr="003E5CB5">
        <w:rPr>
          <w:szCs w:val="22"/>
        </w:rPr>
        <w:t>k</w:t>
      </w:r>
      <w:r w:rsidRPr="003E5CB5">
        <w:rPr>
          <w:szCs w:val="22"/>
        </w:rPr>
        <w:t>us javallataiban előírt elővigyázatossági intézkedéseket kell megtenni (lásd 4.4 és 4.6 pont).</w:t>
      </w:r>
    </w:p>
    <w:p w14:paraId="080CF7A0" w14:textId="77777777" w:rsidR="008D684E" w:rsidRPr="003E5CB5" w:rsidRDefault="008D684E" w:rsidP="006A37F8">
      <w:pPr>
        <w:rPr>
          <w:szCs w:val="22"/>
        </w:rPr>
      </w:pPr>
    </w:p>
    <w:p w14:paraId="74847CC1" w14:textId="77777777" w:rsidR="00E86277" w:rsidRPr="003E5CB5" w:rsidRDefault="00B44FAD" w:rsidP="006A37F8">
      <w:pPr>
        <w:pStyle w:val="Cmsor2"/>
        <w:numPr>
          <w:ilvl w:val="0"/>
          <w:numId w:val="0"/>
        </w:numPr>
        <w:rPr>
          <w:sz w:val="22"/>
          <w:szCs w:val="22"/>
          <w:lang w:val="hu-HU"/>
        </w:rPr>
      </w:pPr>
      <w:r w:rsidRPr="003E5CB5">
        <w:rPr>
          <w:sz w:val="22"/>
          <w:szCs w:val="22"/>
          <w:lang w:val="hu-HU"/>
        </w:rPr>
        <w:t>5.2</w:t>
      </w:r>
      <w:r w:rsidRPr="003E5CB5">
        <w:rPr>
          <w:lang w:val="hu-HU"/>
        </w:rPr>
        <w:tab/>
      </w:r>
      <w:r w:rsidR="00E86277" w:rsidRPr="003E5CB5">
        <w:rPr>
          <w:sz w:val="22"/>
          <w:szCs w:val="22"/>
          <w:lang w:val="hu-HU"/>
        </w:rPr>
        <w:t>Farmakokinetikai tulajdonságok</w:t>
      </w:r>
    </w:p>
    <w:p w14:paraId="19B2EAD5" w14:textId="77777777" w:rsidR="00E86277" w:rsidRPr="003E5CB5" w:rsidRDefault="00E86277" w:rsidP="006A37F8">
      <w:pPr>
        <w:keepNext/>
        <w:rPr>
          <w:szCs w:val="22"/>
        </w:rPr>
      </w:pPr>
    </w:p>
    <w:p w14:paraId="7FE7A473" w14:textId="77777777" w:rsidR="00E86277" w:rsidRPr="003E5CB5" w:rsidRDefault="00E86277" w:rsidP="006A37F8">
      <w:pPr>
        <w:rPr>
          <w:szCs w:val="22"/>
          <w:u w:val="single"/>
        </w:rPr>
      </w:pPr>
      <w:r w:rsidRPr="003E5CB5">
        <w:rPr>
          <w:szCs w:val="22"/>
          <w:u w:val="single"/>
        </w:rPr>
        <w:t>Felszívódás</w:t>
      </w:r>
    </w:p>
    <w:p w14:paraId="749CBD05" w14:textId="723D09D8" w:rsidR="00E86277" w:rsidRPr="003E5CB5" w:rsidRDefault="00E86277" w:rsidP="006A37F8">
      <w:pPr>
        <w:rPr>
          <w:szCs w:val="22"/>
        </w:rPr>
      </w:pPr>
      <w:r w:rsidRPr="003E5CB5">
        <w:rPr>
          <w:szCs w:val="22"/>
        </w:rPr>
        <w:t>A metotrexát orális alkalmazást követően a gastrointestinalis rendszerből szívódik fel. Kis</w:t>
      </w:r>
      <w:r w:rsidR="006A0CAA" w:rsidRPr="003E5CB5">
        <w:rPr>
          <w:szCs w:val="22"/>
        </w:rPr>
        <w:t xml:space="preserve"> </w:t>
      </w:r>
      <w:r w:rsidRPr="003E5CB5">
        <w:rPr>
          <w:szCs w:val="22"/>
        </w:rPr>
        <w:t>dózisú (7,5</w:t>
      </w:r>
      <w:r w:rsidR="00086C34" w:rsidRPr="003E5CB5">
        <w:rPr>
          <w:szCs w:val="22"/>
        </w:rPr>
        <w:noBreakHyphen/>
      </w:r>
      <w:r w:rsidRPr="003E5CB5">
        <w:rPr>
          <w:szCs w:val="22"/>
        </w:rPr>
        <w:t>80 mg/testfelület</w:t>
      </w:r>
      <w:r w:rsidR="00086C34" w:rsidRPr="003E5CB5">
        <w:rPr>
          <w:szCs w:val="22"/>
        </w:rPr>
        <w:t>-</w:t>
      </w:r>
      <w:r w:rsidRPr="003E5CB5">
        <w:rPr>
          <w:szCs w:val="22"/>
        </w:rPr>
        <w:t>m²</w:t>
      </w:r>
      <w:r w:rsidR="00B44FAD" w:rsidRPr="003E5CB5">
        <w:rPr>
          <w:szCs w:val="22"/>
        </w:rPr>
        <w:t xml:space="preserve"> </w:t>
      </w:r>
      <w:r w:rsidR="00915F91" w:rsidRPr="003E5CB5">
        <w:rPr>
          <w:szCs w:val="22"/>
        </w:rPr>
        <w:t xml:space="preserve">mértékű </w:t>
      </w:r>
      <w:r w:rsidR="00B44FAD" w:rsidRPr="003E5CB5">
        <w:rPr>
          <w:szCs w:val="22"/>
        </w:rPr>
        <w:t>adagok</w:t>
      </w:r>
      <w:r w:rsidRPr="003E5CB5">
        <w:rPr>
          <w:szCs w:val="22"/>
        </w:rPr>
        <w:t>) adagolás esetén az átlagos biológiai hasznosulás körülbelül 70%, de jelentős egyének közötti és egyénen belüli eltérések lehetségesek (25</w:t>
      </w:r>
      <w:r w:rsidR="00753D2A" w:rsidRPr="003E5CB5">
        <w:rPr>
          <w:szCs w:val="22"/>
        </w:rPr>
        <w:t>–</w:t>
      </w:r>
      <w:r w:rsidRPr="003E5CB5">
        <w:rPr>
          <w:szCs w:val="22"/>
        </w:rPr>
        <w:t>100%). A szérumban a csúcskoncentrációt 1</w:t>
      </w:r>
      <w:r w:rsidR="00753D2A" w:rsidRPr="003E5CB5">
        <w:rPr>
          <w:szCs w:val="22"/>
        </w:rPr>
        <w:t>–</w:t>
      </w:r>
      <w:r w:rsidRPr="003E5CB5">
        <w:rPr>
          <w:szCs w:val="22"/>
        </w:rPr>
        <w:t>2 óra múlva éri el.</w:t>
      </w:r>
    </w:p>
    <w:p w14:paraId="3C0C6293" w14:textId="77777777" w:rsidR="00E86277" w:rsidRPr="003E5CB5" w:rsidRDefault="00E86277" w:rsidP="006A37F8">
      <w:pPr>
        <w:rPr>
          <w:szCs w:val="22"/>
        </w:rPr>
      </w:pPr>
    </w:p>
    <w:p w14:paraId="422E81AF" w14:textId="77777777" w:rsidR="00E86277" w:rsidRPr="003E5CB5" w:rsidRDefault="00E86277" w:rsidP="006A37F8">
      <w:pPr>
        <w:rPr>
          <w:szCs w:val="22"/>
        </w:rPr>
      </w:pPr>
      <w:r w:rsidRPr="003E5CB5">
        <w:rPr>
          <w:szCs w:val="22"/>
        </w:rPr>
        <w:t>A subcutan, intravénás és intramuscularis injekció biológiai hasznosulása hasonló, közel 100%-os.</w:t>
      </w:r>
    </w:p>
    <w:p w14:paraId="0D320014" w14:textId="77777777" w:rsidR="00E86277" w:rsidRPr="003E5CB5" w:rsidRDefault="00E86277" w:rsidP="006A37F8">
      <w:pPr>
        <w:rPr>
          <w:szCs w:val="22"/>
        </w:rPr>
      </w:pPr>
    </w:p>
    <w:p w14:paraId="5239A926" w14:textId="77777777" w:rsidR="00E86277" w:rsidRPr="003E5CB5" w:rsidRDefault="00E86277" w:rsidP="006A37F8">
      <w:pPr>
        <w:rPr>
          <w:szCs w:val="22"/>
          <w:u w:val="single"/>
        </w:rPr>
      </w:pPr>
      <w:r w:rsidRPr="003E5CB5">
        <w:rPr>
          <w:szCs w:val="22"/>
          <w:u w:val="single"/>
        </w:rPr>
        <w:t>Eloszlás</w:t>
      </w:r>
    </w:p>
    <w:p w14:paraId="091B0541" w14:textId="5D78DFDF" w:rsidR="00E86277" w:rsidRPr="003E5CB5" w:rsidRDefault="00E86277" w:rsidP="006034A2">
      <w:pPr>
        <w:tabs>
          <w:tab w:val="left" w:pos="567"/>
        </w:tabs>
        <w:rPr>
          <w:szCs w:val="22"/>
        </w:rPr>
      </w:pPr>
      <w:r w:rsidRPr="003E5CB5">
        <w:rPr>
          <w:szCs w:val="22"/>
        </w:rPr>
        <w:t>A metotrexát körülbelül 50%-a kötődik plazmafehérjékhez. A szervezet szöveteiben történő eloszlás után különösen a májban, a vesében és a lépben hetekig vagy hónapokig nagy koncentrációban van jelen, poliglutamátok formájában. Kis</w:t>
      </w:r>
      <w:r w:rsidR="006A0CAA" w:rsidRPr="003E5CB5">
        <w:rPr>
          <w:szCs w:val="22"/>
        </w:rPr>
        <w:t xml:space="preserve"> </w:t>
      </w:r>
      <w:r w:rsidRPr="003E5CB5">
        <w:rPr>
          <w:szCs w:val="22"/>
        </w:rPr>
        <w:t xml:space="preserve">dózisú adagolás mellett minimális mennyiségű metotrexát jut be a </w:t>
      </w:r>
      <w:r w:rsidR="00935E6E" w:rsidRPr="003E5CB5">
        <w:rPr>
          <w:szCs w:val="22"/>
        </w:rPr>
        <w:t>cerebrospin</w:t>
      </w:r>
      <w:r w:rsidR="006A0CAA" w:rsidRPr="003E5CB5">
        <w:rPr>
          <w:szCs w:val="22"/>
        </w:rPr>
        <w:t>á</w:t>
      </w:r>
      <w:r w:rsidR="00935E6E" w:rsidRPr="003E5CB5">
        <w:rPr>
          <w:szCs w:val="22"/>
        </w:rPr>
        <w:t>lis folyadékba</w:t>
      </w:r>
      <w:r w:rsidRPr="003E5CB5">
        <w:rPr>
          <w:szCs w:val="22"/>
        </w:rPr>
        <w:t>. Terminális felezési ideje átlagosan 6</w:t>
      </w:r>
      <w:r w:rsidR="00753D2A" w:rsidRPr="003E5CB5">
        <w:rPr>
          <w:szCs w:val="22"/>
        </w:rPr>
        <w:t>–</w:t>
      </w:r>
      <w:r w:rsidRPr="003E5CB5">
        <w:rPr>
          <w:szCs w:val="22"/>
        </w:rPr>
        <w:t>7 óra, azonban ebben jelentős (3</w:t>
      </w:r>
      <w:r w:rsidR="00753D2A" w:rsidRPr="003E5CB5">
        <w:rPr>
          <w:szCs w:val="22"/>
        </w:rPr>
        <w:t>–</w:t>
      </w:r>
      <w:r w:rsidRPr="003E5CB5">
        <w:rPr>
          <w:szCs w:val="22"/>
        </w:rPr>
        <w:t xml:space="preserve">17 óra közötti) eltérések mutatkozhatnak. </w:t>
      </w:r>
      <w:r w:rsidR="00D91771" w:rsidRPr="003E5CB5">
        <w:rPr>
          <w:szCs w:val="22"/>
        </w:rPr>
        <w:t>A f</w:t>
      </w:r>
      <w:r w:rsidRPr="003E5CB5">
        <w:rPr>
          <w:szCs w:val="22"/>
        </w:rPr>
        <w:t>elezési id</w:t>
      </w:r>
      <w:r w:rsidR="00D91771" w:rsidRPr="003E5CB5">
        <w:rPr>
          <w:szCs w:val="22"/>
        </w:rPr>
        <w:t>ő</w:t>
      </w:r>
      <w:r w:rsidRPr="003E5CB5">
        <w:rPr>
          <w:szCs w:val="22"/>
        </w:rPr>
        <w:t xml:space="preserve"> akár a normál időtartam négyszeresére is megnyúlhat olyan betegek esetén, akiknél harmadik megoszlási folyadéktér (pleuralis folyadékgyülem, ascites) van jelen.</w:t>
      </w:r>
    </w:p>
    <w:p w14:paraId="6CA5380C" w14:textId="77777777" w:rsidR="00E86277" w:rsidRPr="003E5CB5" w:rsidRDefault="00E86277" w:rsidP="006A37F8">
      <w:pPr>
        <w:rPr>
          <w:szCs w:val="22"/>
        </w:rPr>
      </w:pPr>
    </w:p>
    <w:p w14:paraId="19640F5C" w14:textId="77777777" w:rsidR="00E86277" w:rsidRPr="003E5CB5" w:rsidRDefault="00E86277" w:rsidP="006A37F8">
      <w:pPr>
        <w:rPr>
          <w:szCs w:val="22"/>
          <w:u w:val="single"/>
        </w:rPr>
      </w:pPr>
      <w:r w:rsidRPr="003E5CB5">
        <w:rPr>
          <w:szCs w:val="22"/>
          <w:u w:val="single"/>
        </w:rPr>
        <w:t>Biotranszformáció</w:t>
      </w:r>
    </w:p>
    <w:p w14:paraId="2EADFE96" w14:textId="77777777" w:rsidR="00E86277" w:rsidRPr="003E5CB5" w:rsidRDefault="00E86277" w:rsidP="006A37F8">
      <w:pPr>
        <w:rPr>
          <w:szCs w:val="22"/>
        </w:rPr>
      </w:pPr>
      <w:r w:rsidRPr="003E5CB5">
        <w:rPr>
          <w:szCs w:val="22"/>
        </w:rPr>
        <w:t>A</w:t>
      </w:r>
      <w:r w:rsidR="00802B16" w:rsidRPr="003E5CB5">
        <w:rPr>
          <w:szCs w:val="22"/>
        </w:rPr>
        <w:t>z alkalmazott</w:t>
      </w:r>
      <w:r w:rsidRPr="003E5CB5">
        <w:rPr>
          <w:szCs w:val="22"/>
        </w:rPr>
        <w:t xml:space="preserve"> metotrexát adag mintegy 10%-a a májban metabolizálódik. Fő metabolitja a 7</w:t>
      </w:r>
      <w:r w:rsidRPr="003E5CB5">
        <w:rPr>
          <w:szCs w:val="22"/>
        </w:rPr>
        <w:noBreakHyphen/>
        <w:t>hidroximetotrexát.</w:t>
      </w:r>
    </w:p>
    <w:p w14:paraId="640C82E0" w14:textId="77777777" w:rsidR="00E86277" w:rsidRPr="003E5CB5" w:rsidRDefault="00E86277" w:rsidP="006A37F8">
      <w:pPr>
        <w:rPr>
          <w:szCs w:val="22"/>
        </w:rPr>
      </w:pPr>
    </w:p>
    <w:p w14:paraId="4F05C907" w14:textId="77777777" w:rsidR="00E86277" w:rsidRPr="003E5CB5" w:rsidRDefault="00E86277" w:rsidP="006A37F8">
      <w:pPr>
        <w:rPr>
          <w:szCs w:val="22"/>
          <w:u w:val="single"/>
        </w:rPr>
      </w:pPr>
      <w:r w:rsidRPr="003E5CB5">
        <w:rPr>
          <w:szCs w:val="22"/>
          <w:u w:val="single"/>
        </w:rPr>
        <w:t>Elimináció</w:t>
      </w:r>
    </w:p>
    <w:p w14:paraId="2BFE02D6" w14:textId="77777777" w:rsidR="00E86277" w:rsidRPr="003E5CB5" w:rsidRDefault="00E86277" w:rsidP="006A37F8">
      <w:pPr>
        <w:rPr>
          <w:szCs w:val="22"/>
        </w:rPr>
      </w:pPr>
      <w:r w:rsidRPr="003E5CB5">
        <w:rPr>
          <w:szCs w:val="22"/>
        </w:rPr>
        <w:t>Kiürülése főként változatlan formában, elsősorban glomerul</w:t>
      </w:r>
      <w:r w:rsidR="006A0CAA" w:rsidRPr="003E5CB5">
        <w:rPr>
          <w:szCs w:val="22"/>
        </w:rPr>
        <w:t>ari</w:t>
      </w:r>
      <w:r w:rsidRPr="003E5CB5">
        <w:rPr>
          <w:szCs w:val="22"/>
        </w:rPr>
        <w:t>s filtrációval és a proximalis tubulusban zajló aktív szekrécióval történik.</w:t>
      </w:r>
    </w:p>
    <w:p w14:paraId="4ABF97CB" w14:textId="77777777" w:rsidR="00E86277" w:rsidRPr="003E5CB5" w:rsidRDefault="00E86277" w:rsidP="006A37F8">
      <w:pPr>
        <w:rPr>
          <w:szCs w:val="22"/>
        </w:rPr>
      </w:pPr>
      <w:r w:rsidRPr="003E5CB5">
        <w:rPr>
          <w:szCs w:val="22"/>
        </w:rPr>
        <w:t>A metotrexátnak körülbelül 5–20%-a, a 7-hidroximetotrexátnak pedig mintegy 1–5%-a ürül ki az epével. Jelentős az enterohepatikus körforgás.</w:t>
      </w:r>
    </w:p>
    <w:p w14:paraId="332F2E99" w14:textId="77777777" w:rsidR="00E86277" w:rsidRPr="003E5CB5" w:rsidRDefault="00E86277" w:rsidP="006A37F8">
      <w:pPr>
        <w:rPr>
          <w:szCs w:val="22"/>
        </w:rPr>
      </w:pPr>
    </w:p>
    <w:p w14:paraId="341B73FB" w14:textId="77777777" w:rsidR="00E86277" w:rsidRPr="003E5CB5" w:rsidRDefault="00E86277" w:rsidP="006A37F8">
      <w:pPr>
        <w:rPr>
          <w:szCs w:val="22"/>
        </w:rPr>
      </w:pPr>
      <w:r w:rsidRPr="003E5CB5">
        <w:rPr>
          <w:szCs w:val="22"/>
        </w:rPr>
        <w:t xml:space="preserve">Vesekárosodás esetén a metotrexát eliminációja jelentősen lelassul. Nem ismert, hogy </w:t>
      </w:r>
      <w:r w:rsidR="00213760" w:rsidRPr="003E5CB5">
        <w:rPr>
          <w:szCs w:val="22"/>
        </w:rPr>
        <w:t xml:space="preserve">van-e kapcsolat </w:t>
      </w:r>
      <w:r w:rsidRPr="003E5CB5">
        <w:rPr>
          <w:szCs w:val="22"/>
        </w:rPr>
        <w:t xml:space="preserve">a májkárosodás </w:t>
      </w:r>
      <w:r w:rsidR="00213760" w:rsidRPr="003E5CB5">
        <w:rPr>
          <w:szCs w:val="22"/>
        </w:rPr>
        <w:t>és az elimináció</w:t>
      </w:r>
      <w:r w:rsidR="00715866" w:rsidRPr="003E5CB5">
        <w:rPr>
          <w:szCs w:val="22"/>
        </w:rPr>
        <w:t xml:space="preserve"> károsodása között</w:t>
      </w:r>
      <w:r w:rsidRPr="003E5CB5">
        <w:rPr>
          <w:szCs w:val="22"/>
        </w:rPr>
        <w:t>.</w:t>
      </w:r>
    </w:p>
    <w:p w14:paraId="1C3D3A34" w14:textId="77777777" w:rsidR="00E86277" w:rsidRPr="003E5CB5" w:rsidRDefault="00E86277" w:rsidP="006A37F8">
      <w:pPr>
        <w:rPr>
          <w:szCs w:val="22"/>
        </w:rPr>
      </w:pPr>
    </w:p>
    <w:p w14:paraId="73EEA472" w14:textId="77777777" w:rsidR="00E86277" w:rsidRPr="003E5CB5" w:rsidRDefault="00B44FAD" w:rsidP="006A37F8">
      <w:pPr>
        <w:pStyle w:val="Cmsor2"/>
        <w:numPr>
          <w:ilvl w:val="0"/>
          <w:numId w:val="0"/>
        </w:numPr>
        <w:rPr>
          <w:sz w:val="22"/>
          <w:szCs w:val="22"/>
          <w:lang w:val="hu-HU"/>
        </w:rPr>
      </w:pPr>
      <w:r w:rsidRPr="003E5CB5">
        <w:rPr>
          <w:sz w:val="22"/>
          <w:szCs w:val="22"/>
          <w:lang w:val="hu-HU"/>
        </w:rPr>
        <w:t>5.3</w:t>
      </w:r>
      <w:r w:rsidRPr="003E5CB5">
        <w:rPr>
          <w:lang w:val="hu-HU"/>
        </w:rPr>
        <w:tab/>
      </w:r>
      <w:r w:rsidR="00E86277" w:rsidRPr="003E5CB5">
        <w:rPr>
          <w:sz w:val="22"/>
          <w:szCs w:val="22"/>
          <w:lang w:val="hu-HU"/>
        </w:rPr>
        <w:t>A preklinikai biztonságossági vizsgálatok eredményei</w:t>
      </w:r>
    </w:p>
    <w:p w14:paraId="2527952A" w14:textId="77777777" w:rsidR="00E86277" w:rsidRPr="003E5CB5" w:rsidRDefault="00E86277" w:rsidP="006A37F8">
      <w:pPr>
        <w:keepNext/>
        <w:rPr>
          <w:szCs w:val="22"/>
        </w:rPr>
      </w:pPr>
    </w:p>
    <w:p w14:paraId="7A92275F" w14:textId="77777777" w:rsidR="00E86277" w:rsidRPr="003E5CB5" w:rsidRDefault="00E86277" w:rsidP="006A37F8">
      <w:pPr>
        <w:rPr>
          <w:szCs w:val="22"/>
        </w:rPr>
      </w:pPr>
      <w:r w:rsidRPr="003E5CB5">
        <w:rPr>
          <w:szCs w:val="22"/>
        </w:rPr>
        <w:t xml:space="preserve">Állatkísérletek azt mutatják, hogy a metotrexát </w:t>
      </w:r>
      <w:r w:rsidR="009F40C6" w:rsidRPr="003E5CB5">
        <w:rPr>
          <w:szCs w:val="22"/>
        </w:rPr>
        <w:t xml:space="preserve">károsítja </w:t>
      </w:r>
      <w:r w:rsidRPr="003E5CB5">
        <w:rPr>
          <w:szCs w:val="22"/>
        </w:rPr>
        <w:t>a nemző-, illetve fogamzóképességet, embr</w:t>
      </w:r>
      <w:r w:rsidR="006A0CAA" w:rsidRPr="003E5CB5">
        <w:rPr>
          <w:szCs w:val="22"/>
        </w:rPr>
        <w:t>y</w:t>
      </w:r>
      <w:r w:rsidRPr="003E5CB5">
        <w:rPr>
          <w:szCs w:val="22"/>
        </w:rPr>
        <w:t>o- és f</w:t>
      </w:r>
      <w:r w:rsidR="006A0CAA" w:rsidRPr="003E5CB5">
        <w:rPr>
          <w:szCs w:val="22"/>
        </w:rPr>
        <w:t>oe</w:t>
      </w:r>
      <w:r w:rsidRPr="003E5CB5">
        <w:rPr>
          <w:szCs w:val="22"/>
        </w:rPr>
        <w:t>totoxi</w:t>
      </w:r>
      <w:r w:rsidR="006A0CAA" w:rsidRPr="003E5CB5">
        <w:rPr>
          <w:szCs w:val="22"/>
        </w:rPr>
        <w:t>c</w:t>
      </w:r>
      <w:r w:rsidRPr="003E5CB5">
        <w:rPr>
          <w:szCs w:val="22"/>
        </w:rPr>
        <w:t xml:space="preserve">us, valamint teratogén hatású. A metotrexát </w:t>
      </w:r>
      <w:r w:rsidRPr="003E5CB5">
        <w:rPr>
          <w:i/>
          <w:szCs w:val="22"/>
        </w:rPr>
        <w:t>in vitro</w:t>
      </w:r>
      <w:r w:rsidRPr="003E5CB5">
        <w:rPr>
          <w:szCs w:val="22"/>
        </w:rPr>
        <w:t xml:space="preserve"> és </w:t>
      </w:r>
      <w:r w:rsidRPr="003E5CB5">
        <w:rPr>
          <w:i/>
          <w:szCs w:val="22"/>
        </w:rPr>
        <w:t>in vivo</w:t>
      </w:r>
      <w:r w:rsidRPr="003E5CB5">
        <w:rPr>
          <w:szCs w:val="22"/>
        </w:rPr>
        <w:t xml:space="preserve"> körülmények közt egyaránt mutagén. Mivel nem végeztek hagyományos karcinogenitási vizsgálatokat, a rágcsálókon végzett krónikus toxicitási vizsgálatok eredményei pedig nem voltak egyértelműek, a metotrexát humán karcinogén hatása </w:t>
      </w:r>
      <w:r w:rsidRPr="003E5CB5">
        <w:rPr>
          <w:b/>
          <w:szCs w:val="22"/>
        </w:rPr>
        <w:t>nem bizonyítható</w:t>
      </w:r>
      <w:r w:rsidRPr="003E5CB5">
        <w:rPr>
          <w:szCs w:val="22"/>
        </w:rPr>
        <w:t>.</w:t>
      </w:r>
    </w:p>
    <w:p w14:paraId="53FD73C7" w14:textId="77777777" w:rsidR="00E86277" w:rsidRPr="003E5CB5" w:rsidRDefault="00E86277" w:rsidP="006A37F8">
      <w:pPr>
        <w:rPr>
          <w:szCs w:val="22"/>
        </w:rPr>
      </w:pPr>
    </w:p>
    <w:p w14:paraId="3D4F7455" w14:textId="77777777" w:rsidR="00E86277" w:rsidRPr="003E5CB5" w:rsidRDefault="00E86277" w:rsidP="006A37F8">
      <w:pPr>
        <w:rPr>
          <w:szCs w:val="22"/>
        </w:rPr>
      </w:pPr>
    </w:p>
    <w:p w14:paraId="2C2EAEF5" w14:textId="77777777" w:rsidR="00E86277" w:rsidRPr="003E5CB5" w:rsidRDefault="00B44FAD" w:rsidP="006A37F8">
      <w:pPr>
        <w:pStyle w:val="Cmsor1"/>
        <w:numPr>
          <w:ilvl w:val="0"/>
          <w:numId w:val="0"/>
        </w:numPr>
        <w:rPr>
          <w:bCs w:val="0"/>
          <w:sz w:val="22"/>
          <w:szCs w:val="22"/>
          <w:lang w:val="hu-HU"/>
        </w:rPr>
      </w:pPr>
      <w:r w:rsidRPr="003E5CB5">
        <w:rPr>
          <w:sz w:val="22"/>
          <w:szCs w:val="22"/>
          <w:lang w:val="hu-HU"/>
        </w:rPr>
        <w:t>6.</w:t>
      </w:r>
      <w:r w:rsidRPr="003E5CB5">
        <w:rPr>
          <w:lang w:val="hu-HU"/>
        </w:rPr>
        <w:tab/>
      </w:r>
      <w:r w:rsidR="00E86277" w:rsidRPr="003E5CB5">
        <w:rPr>
          <w:bCs w:val="0"/>
          <w:sz w:val="22"/>
          <w:szCs w:val="22"/>
          <w:lang w:val="hu-HU"/>
        </w:rPr>
        <w:t>GYÓGYSZERÉSZETI JELLEMZŐK</w:t>
      </w:r>
    </w:p>
    <w:p w14:paraId="15FAAAD3" w14:textId="77777777" w:rsidR="00E86277" w:rsidRPr="003E5CB5" w:rsidRDefault="00E86277" w:rsidP="006A37F8">
      <w:pPr>
        <w:keepNext/>
        <w:rPr>
          <w:szCs w:val="22"/>
        </w:rPr>
      </w:pPr>
    </w:p>
    <w:p w14:paraId="4C780E82" w14:textId="77777777" w:rsidR="00E86277" w:rsidRPr="003E5CB5" w:rsidRDefault="00B44FAD" w:rsidP="006A37F8">
      <w:pPr>
        <w:pStyle w:val="Cmsor2"/>
        <w:numPr>
          <w:ilvl w:val="0"/>
          <w:numId w:val="0"/>
        </w:numPr>
        <w:rPr>
          <w:sz w:val="22"/>
          <w:szCs w:val="22"/>
          <w:lang w:val="hu-HU"/>
        </w:rPr>
      </w:pPr>
      <w:r w:rsidRPr="003E5CB5">
        <w:rPr>
          <w:sz w:val="22"/>
          <w:szCs w:val="22"/>
          <w:lang w:val="hu-HU"/>
        </w:rPr>
        <w:t>6.1</w:t>
      </w:r>
      <w:r w:rsidRPr="003E5CB5">
        <w:rPr>
          <w:lang w:val="hu-HU"/>
        </w:rPr>
        <w:tab/>
      </w:r>
      <w:r w:rsidR="00E86277" w:rsidRPr="003E5CB5">
        <w:rPr>
          <w:sz w:val="22"/>
          <w:szCs w:val="22"/>
          <w:lang w:val="hu-HU"/>
        </w:rPr>
        <w:t>Segédanyagok felsorolása</w:t>
      </w:r>
    </w:p>
    <w:p w14:paraId="34D1715C" w14:textId="77777777" w:rsidR="00E86277" w:rsidRPr="003E5CB5" w:rsidRDefault="00E86277" w:rsidP="006A37F8">
      <w:pPr>
        <w:keepNext/>
        <w:rPr>
          <w:szCs w:val="22"/>
        </w:rPr>
      </w:pPr>
    </w:p>
    <w:p w14:paraId="61F6B1FC" w14:textId="77777777" w:rsidR="00E86277" w:rsidRPr="003E5CB5" w:rsidRDefault="00E86277" w:rsidP="006A37F8">
      <w:pPr>
        <w:rPr>
          <w:szCs w:val="22"/>
        </w:rPr>
      </w:pPr>
      <w:r w:rsidRPr="003E5CB5">
        <w:rPr>
          <w:szCs w:val="22"/>
        </w:rPr>
        <w:t>Nátrium-klorid</w:t>
      </w:r>
    </w:p>
    <w:p w14:paraId="5016E909" w14:textId="77777777" w:rsidR="00E86277" w:rsidRPr="003E5CB5" w:rsidRDefault="00E86277" w:rsidP="006A37F8">
      <w:pPr>
        <w:rPr>
          <w:szCs w:val="22"/>
        </w:rPr>
      </w:pPr>
      <w:r w:rsidRPr="003E5CB5">
        <w:rPr>
          <w:szCs w:val="22"/>
        </w:rPr>
        <w:t>Nátrium-hidroxid (a pH beállításához)</w:t>
      </w:r>
    </w:p>
    <w:p w14:paraId="19F6EBF8" w14:textId="77777777" w:rsidR="00E86277" w:rsidRPr="003E5CB5" w:rsidRDefault="00E86277" w:rsidP="006A37F8">
      <w:pPr>
        <w:rPr>
          <w:szCs w:val="22"/>
        </w:rPr>
      </w:pPr>
      <w:r w:rsidRPr="003E5CB5">
        <w:rPr>
          <w:szCs w:val="22"/>
        </w:rPr>
        <w:t>Sósav (a pH beállításához)</w:t>
      </w:r>
    </w:p>
    <w:p w14:paraId="30C73993" w14:textId="77777777" w:rsidR="00E86277" w:rsidRPr="003E5CB5" w:rsidRDefault="00E86277" w:rsidP="006A37F8">
      <w:pPr>
        <w:rPr>
          <w:szCs w:val="22"/>
        </w:rPr>
      </w:pPr>
      <w:r w:rsidRPr="003E5CB5">
        <w:rPr>
          <w:szCs w:val="22"/>
        </w:rPr>
        <w:t>Injekcióhoz való víz</w:t>
      </w:r>
    </w:p>
    <w:p w14:paraId="65F883E2" w14:textId="77777777" w:rsidR="00E86277" w:rsidRPr="003E5CB5" w:rsidRDefault="00E86277" w:rsidP="006A37F8">
      <w:pPr>
        <w:rPr>
          <w:szCs w:val="22"/>
        </w:rPr>
      </w:pPr>
    </w:p>
    <w:p w14:paraId="09E859E2" w14:textId="77777777" w:rsidR="00E86277" w:rsidRPr="003E5CB5" w:rsidRDefault="00B44FAD" w:rsidP="006A37F8">
      <w:pPr>
        <w:pStyle w:val="Cmsor2"/>
        <w:numPr>
          <w:ilvl w:val="0"/>
          <w:numId w:val="0"/>
        </w:numPr>
        <w:rPr>
          <w:sz w:val="22"/>
          <w:szCs w:val="22"/>
          <w:lang w:val="hu-HU"/>
        </w:rPr>
      </w:pPr>
      <w:r w:rsidRPr="003E5CB5">
        <w:rPr>
          <w:sz w:val="22"/>
          <w:szCs w:val="22"/>
          <w:lang w:val="hu-HU"/>
        </w:rPr>
        <w:t>6.2</w:t>
      </w:r>
      <w:r w:rsidRPr="003E5CB5">
        <w:rPr>
          <w:lang w:val="hu-HU"/>
        </w:rPr>
        <w:tab/>
      </w:r>
      <w:r w:rsidR="00E86277" w:rsidRPr="003E5CB5">
        <w:rPr>
          <w:sz w:val="22"/>
          <w:szCs w:val="22"/>
          <w:lang w:val="hu-HU"/>
        </w:rPr>
        <w:t>Inkompatibilitások</w:t>
      </w:r>
    </w:p>
    <w:p w14:paraId="31CCF258" w14:textId="77777777" w:rsidR="00E86277" w:rsidRPr="003E5CB5" w:rsidRDefault="00E86277" w:rsidP="006A37F8">
      <w:pPr>
        <w:keepNext/>
        <w:rPr>
          <w:szCs w:val="22"/>
        </w:rPr>
      </w:pPr>
    </w:p>
    <w:p w14:paraId="1E79D923" w14:textId="77777777" w:rsidR="00E86277" w:rsidRPr="003E5CB5" w:rsidRDefault="00E86277" w:rsidP="006A37F8">
      <w:pPr>
        <w:rPr>
          <w:szCs w:val="22"/>
        </w:rPr>
      </w:pPr>
      <w:r w:rsidRPr="003E5CB5">
        <w:rPr>
          <w:szCs w:val="22"/>
        </w:rPr>
        <w:t>Kompatibilitási vizsgálatok hiányában ez a gyógyszer nem keverhető más gyógyszerekkel.</w:t>
      </w:r>
    </w:p>
    <w:p w14:paraId="438BCBE9" w14:textId="77777777" w:rsidR="00E86277" w:rsidRPr="003E5CB5" w:rsidRDefault="00E86277" w:rsidP="006A37F8">
      <w:pPr>
        <w:rPr>
          <w:szCs w:val="22"/>
        </w:rPr>
      </w:pPr>
    </w:p>
    <w:p w14:paraId="651A8C53" w14:textId="77777777" w:rsidR="00E86277" w:rsidRPr="003E5CB5" w:rsidRDefault="00B44FAD" w:rsidP="006A37F8">
      <w:pPr>
        <w:pStyle w:val="Cmsor2"/>
        <w:numPr>
          <w:ilvl w:val="0"/>
          <w:numId w:val="0"/>
        </w:numPr>
        <w:rPr>
          <w:sz w:val="22"/>
          <w:szCs w:val="22"/>
          <w:lang w:val="hu-HU"/>
        </w:rPr>
      </w:pPr>
      <w:r w:rsidRPr="003E5CB5">
        <w:rPr>
          <w:sz w:val="22"/>
          <w:szCs w:val="22"/>
          <w:lang w:val="hu-HU"/>
        </w:rPr>
        <w:t>6.3</w:t>
      </w:r>
      <w:r w:rsidRPr="003E5CB5">
        <w:rPr>
          <w:lang w:val="hu-HU"/>
        </w:rPr>
        <w:tab/>
      </w:r>
      <w:r w:rsidR="00E86277" w:rsidRPr="003E5CB5">
        <w:rPr>
          <w:sz w:val="22"/>
          <w:szCs w:val="22"/>
          <w:lang w:val="hu-HU"/>
        </w:rPr>
        <w:t>Felhasználhatósági időtartam</w:t>
      </w:r>
    </w:p>
    <w:p w14:paraId="46862E75" w14:textId="77777777" w:rsidR="00E86277" w:rsidRPr="003E5CB5" w:rsidRDefault="00E86277" w:rsidP="006A37F8">
      <w:pPr>
        <w:keepNext/>
        <w:rPr>
          <w:szCs w:val="22"/>
        </w:rPr>
      </w:pPr>
    </w:p>
    <w:p w14:paraId="24B12455" w14:textId="22178BCE" w:rsidR="00E86277" w:rsidRPr="003E5CB5" w:rsidRDefault="00C667CD" w:rsidP="006A37F8">
      <w:pPr>
        <w:rPr>
          <w:szCs w:val="22"/>
        </w:rPr>
      </w:pPr>
      <w:r>
        <w:rPr>
          <w:szCs w:val="22"/>
        </w:rPr>
        <w:t>30 </w:t>
      </w:r>
      <w:r w:rsidRPr="00BD2976">
        <w:rPr>
          <w:szCs w:val="22"/>
        </w:rPr>
        <w:t>hónap</w:t>
      </w:r>
      <w:r w:rsidR="00E86277" w:rsidRPr="003E5CB5">
        <w:rPr>
          <w:szCs w:val="22"/>
        </w:rPr>
        <w:t>.</w:t>
      </w:r>
    </w:p>
    <w:p w14:paraId="3ACBA4F3" w14:textId="77777777" w:rsidR="00E86277" w:rsidRPr="003E5CB5" w:rsidRDefault="00E86277" w:rsidP="006A37F8">
      <w:pPr>
        <w:rPr>
          <w:szCs w:val="22"/>
        </w:rPr>
      </w:pPr>
    </w:p>
    <w:p w14:paraId="3183D07A" w14:textId="77777777" w:rsidR="00E86277" w:rsidRPr="003E5CB5" w:rsidRDefault="00B44FAD" w:rsidP="006A37F8">
      <w:pPr>
        <w:pStyle w:val="Cmsor2"/>
        <w:numPr>
          <w:ilvl w:val="0"/>
          <w:numId w:val="0"/>
        </w:numPr>
        <w:rPr>
          <w:sz w:val="22"/>
          <w:szCs w:val="22"/>
          <w:lang w:val="hu-HU"/>
        </w:rPr>
      </w:pPr>
      <w:r w:rsidRPr="003E5CB5">
        <w:rPr>
          <w:sz w:val="22"/>
          <w:szCs w:val="22"/>
          <w:lang w:val="hu-HU"/>
        </w:rPr>
        <w:t>6.4</w:t>
      </w:r>
      <w:r w:rsidRPr="003E5CB5">
        <w:rPr>
          <w:lang w:val="hu-HU"/>
        </w:rPr>
        <w:tab/>
      </w:r>
      <w:r w:rsidR="00E86277" w:rsidRPr="003E5CB5">
        <w:rPr>
          <w:sz w:val="22"/>
          <w:szCs w:val="22"/>
          <w:lang w:val="hu-HU"/>
        </w:rPr>
        <w:t>Különleges tárolási előírások</w:t>
      </w:r>
    </w:p>
    <w:p w14:paraId="28E195C3" w14:textId="77777777" w:rsidR="00E86277" w:rsidRPr="003E5CB5" w:rsidRDefault="00E86277" w:rsidP="006A37F8">
      <w:pPr>
        <w:keepNext/>
        <w:rPr>
          <w:szCs w:val="22"/>
        </w:rPr>
      </w:pPr>
    </w:p>
    <w:p w14:paraId="2BE50119" w14:textId="5D1C6B28" w:rsidR="00EA5F69" w:rsidRDefault="00E86277" w:rsidP="00EA5F69">
      <w:pPr>
        <w:rPr>
          <w:szCs w:val="22"/>
        </w:rPr>
      </w:pPr>
      <w:r w:rsidRPr="003E5CB5">
        <w:rPr>
          <w:szCs w:val="22"/>
        </w:rPr>
        <w:t xml:space="preserve">Legfeljebb 25 °C-on tárolandó. </w:t>
      </w:r>
      <w:r w:rsidR="00541BAF" w:rsidRPr="003E5CB5">
        <w:rPr>
          <w:szCs w:val="22"/>
        </w:rPr>
        <w:t xml:space="preserve">Nem fagyasztható. </w:t>
      </w:r>
    </w:p>
    <w:p w14:paraId="713B3194" w14:textId="258CF6CE" w:rsidR="00E86277" w:rsidRPr="003E5CB5" w:rsidRDefault="00E86277" w:rsidP="00EA5F69">
      <w:pPr>
        <w:rPr>
          <w:szCs w:val="22"/>
        </w:rPr>
      </w:pPr>
      <w:r w:rsidRPr="003E5CB5">
        <w:rPr>
          <w:szCs w:val="22"/>
        </w:rPr>
        <w:t>A fénytől való védelem érdekében az előretöltött injekciós tollak az eredeti csomagolásban tárolandók.</w:t>
      </w:r>
    </w:p>
    <w:p w14:paraId="06E9EF82" w14:textId="77777777" w:rsidR="00E86277" w:rsidRPr="003E5CB5" w:rsidRDefault="00E86277" w:rsidP="00EA5F69">
      <w:pPr>
        <w:rPr>
          <w:szCs w:val="22"/>
        </w:rPr>
      </w:pPr>
    </w:p>
    <w:p w14:paraId="5796018D" w14:textId="77777777" w:rsidR="00E86277" w:rsidRPr="003E5CB5" w:rsidRDefault="00B44FAD" w:rsidP="00EA5F69">
      <w:pPr>
        <w:pStyle w:val="Cmsor2"/>
        <w:numPr>
          <w:ilvl w:val="0"/>
          <w:numId w:val="0"/>
        </w:numPr>
        <w:rPr>
          <w:sz w:val="22"/>
          <w:szCs w:val="22"/>
          <w:lang w:val="hu-HU"/>
        </w:rPr>
      </w:pPr>
      <w:r w:rsidRPr="003E5CB5">
        <w:rPr>
          <w:sz w:val="22"/>
          <w:szCs w:val="22"/>
          <w:lang w:val="hu-HU"/>
        </w:rPr>
        <w:t>6.5</w:t>
      </w:r>
      <w:r w:rsidRPr="003E5CB5">
        <w:rPr>
          <w:lang w:val="hu-HU"/>
        </w:rPr>
        <w:tab/>
      </w:r>
      <w:r w:rsidR="00E86277" w:rsidRPr="003E5CB5">
        <w:rPr>
          <w:sz w:val="22"/>
          <w:szCs w:val="22"/>
          <w:lang w:val="hu-HU"/>
        </w:rPr>
        <w:t>Csomagolás típusa és kiszerelése</w:t>
      </w:r>
    </w:p>
    <w:p w14:paraId="30C66853" w14:textId="77777777" w:rsidR="00E86277" w:rsidRPr="003E5CB5" w:rsidRDefault="00E86277" w:rsidP="00EA5F69">
      <w:pPr>
        <w:keepNext/>
        <w:rPr>
          <w:szCs w:val="22"/>
        </w:rPr>
      </w:pPr>
    </w:p>
    <w:p w14:paraId="469CF36C" w14:textId="77777777" w:rsidR="00E86277" w:rsidRPr="003E5CB5" w:rsidRDefault="00E86277" w:rsidP="00EA5F69">
      <w:pPr>
        <w:rPr>
          <w:szCs w:val="22"/>
        </w:rPr>
      </w:pPr>
      <w:r w:rsidRPr="003E5CB5">
        <w:rPr>
          <w:szCs w:val="22"/>
        </w:rPr>
        <w:t>Előretöltött injekciós tollak, amelyek színtelen, előretöltött fecskendőt (üveg) tartalmaznak, dugattyúzárral (klórbutil gumi) és beépített injekciós tűvel. A fecskendő külső részén öninjekciózásra alkalmas eszköz (toll) található.</w:t>
      </w:r>
    </w:p>
    <w:p w14:paraId="0E3343B7" w14:textId="4B1F25ED" w:rsidR="00E86277" w:rsidRPr="003E5CB5" w:rsidRDefault="00E86277" w:rsidP="00E02D55">
      <w:pPr>
        <w:tabs>
          <w:tab w:val="left" w:pos="567"/>
        </w:tabs>
        <w:rPr>
          <w:szCs w:val="22"/>
        </w:rPr>
      </w:pPr>
    </w:p>
    <w:p w14:paraId="04FECA38" w14:textId="2647BCC5" w:rsidR="00803FC5" w:rsidRPr="003E5CB5" w:rsidRDefault="00803FC5" w:rsidP="003E5CB5">
      <w:pPr>
        <w:numPr>
          <w:ilvl w:val="12"/>
          <w:numId w:val="0"/>
        </w:numPr>
        <w:rPr>
          <w:szCs w:val="22"/>
        </w:rPr>
      </w:pPr>
      <w:r w:rsidRPr="003E5CB5">
        <w:rPr>
          <w:szCs w:val="22"/>
        </w:rPr>
        <w:t xml:space="preserve">A Metoject PEN előretöltött injekciós toll sárga kupakkal és sárga injekciós gombbal ellátott, </w:t>
      </w:r>
      <w:r w:rsidR="002B00D1" w:rsidRPr="003E5CB5">
        <w:rPr>
          <w:szCs w:val="24"/>
        </w:rPr>
        <w:t>háromlépéses</w:t>
      </w:r>
      <w:r w:rsidR="00541BAF" w:rsidRPr="003E5CB5">
        <w:rPr>
          <w:szCs w:val="24"/>
        </w:rPr>
        <w:t xml:space="preserve"> aut</w:t>
      </w:r>
      <w:r w:rsidR="00D5403B" w:rsidRPr="003E5CB5">
        <w:rPr>
          <w:szCs w:val="24"/>
        </w:rPr>
        <w:t>o</w:t>
      </w:r>
      <w:r w:rsidRPr="003E5CB5">
        <w:rPr>
          <w:szCs w:val="22"/>
        </w:rPr>
        <w:t>injektorként vagy áttetsző védőkupakkal és kék tű</w:t>
      </w:r>
      <w:r w:rsidR="00541BAF" w:rsidRPr="003E5CB5">
        <w:rPr>
          <w:szCs w:val="22"/>
        </w:rPr>
        <w:t>védővel</w:t>
      </w:r>
      <w:r w:rsidRPr="003E5CB5">
        <w:rPr>
          <w:szCs w:val="22"/>
        </w:rPr>
        <w:t xml:space="preserve"> ellátott, </w:t>
      </w:r>
      <w:r w:rsidR="002B00D1" w:rsidRPr="003E5CB5">
        <w:rPr>
          <w:szCs w:val="24"/>
        </w:rPr>
        <w:t>kétlépéses</w:t>
      </w:r>
      <w:r w:rsidR="00541BAF" w:rsidRPr="003E5CB5">
        <w:rPr>
          <w:szCs w:val="24"/>
        </w:rPr>
        <w:t xml:space="preserve"> auto</w:t>
      </w:r>
      <w:r w:rsidRPr="003E5CB5">
        <w:rPr>
          <w:szCs w:val="22"/>
        </w:rPr>
        <w:t>injektorként kerül forgalomba.</w:t>
      </w:r>
    </w:p>
    <w:p w14:paraId="52682833" w14:textId="77777777" w:rsidR="00803FC5" w:rsidRPr="003E5CB5" w:rsidRDefault="00803FC5" w:rsidP="00EA5F69">
      <w:pPr>
        <w:numPr>
          <w:ilvl w:val="12"/>
          <w:numId w:val="0"/>
        </w:numPr>
        <w:rPr>
          <w:szCs w:val="22"/>
        </w:rPr>
      </w:pPr>
    </w:p>
    <w:p w14:paraId="5FB96FE9" w14:textId="77777777" w:rsidR="00E86277" w:rsidRPr="003E5CB5" w:rsidRDefault="00E86277" w:rsidP="00EA5F69">
      <w:pPr>
        <w:pStyle w:val="Cmsor3"/>
        <w:rPr>
          <w:szCs w:val="22"/>
          <w:lang w:val="hu-HU"/>
        </w:rPr>
      </w:pPr>
      <w:r w:rsidRPr="003E5CB5">
        <w:rPr>
          <w:sz w:val="22"/>
          <w:szCs w:val="22"/>
          <w:lang w:val="hu-HU"/>
        </w:rPr>
        <w:t>Kiszerelés:</w:t>
      </w:r>
    </w:p>
    <w:p w14:paraId="680732D5" w14:textId="09EB7FB1" w:rsidR="00E86277" w:rsidRPr="003E5CB5" w:rsidRDefault="00E86277" w:rsidP="00EA5F69">
      <w:pPr>
        <w:keepNext/>
        <w:rPr>
          <w:szCs w:val="22"/>
        </w:rPr>
      </w:pPr>
      <w:r w:rsidRPr="003E5CB5">
        <w:rPr>
          <w:szCs w:val="22"/>
        </w:rPr>
        <w:t>0,15 ml (7,5 mg), 0,2 ml (10 mg), 0,25 ml (12,5 mg), 0,3 ml (15 mg), 0,35 ml (17,5 mg), 0,4 ml (20 mg), 0,45 ml (22,5 mg), 0,5 ml (25 mg), 0,55 ml (27,5 mg) és 0,6 ml (30 mg) oldatot tartalmazó előretöltött tollak</w:t>
      </w:r>
      <w:r w:rsidR="00263D65" w:rsidRPr="003E5CB5">
        <w:rPr>
          <w:szCs w:val="22"/>
        </w:rPr>
        <w:t>;</w:t>
      </w:r>
      <w:r w:rsidRPr="003E5CB5">
        <w:rPr>
          <w:szCs w:val="22"/>
        </w:rPr>
        <w:t xml:space="preserve"> 1, 2, 4, 5, 6, 10, 11, 12, 14, 15 vagy</w:t>
      </w:r>
      <w:r w:rsidR="00195881" w:rsidRPr="003E5CB5">
        <w:rPr>
          <w:szCs w:val="22"/>
        </w:rPr>
        <w:t> </w:t>
      </w:r>
      <w:r w:rsidRPr="003E5CB5">
        <w:rPr>
          <w:szCs w:val="22"/>
        </w:rPr>
        <w:t xml:space="preserve">24 </w:t>
      </w:r>
      <w:r w:rsidR="00263D65" w:rsidRPr="003E5CB5">
        <w:rPr>
          <w:szCs w:val="22"/>
        </w:rPr>
        <w:t xml:space="preserve">db </w:t>
      </w:r>
      <w:r w:rsidRPr="003E5CB5">
        <w:rPr>
          <w:szCs w:val="22"/>
        </w:rPr>
        <w:t xml:space="preserve">előretöltött tollat tartalmazó csomagolásban. </w:t>
      </w:r>
    </w:p>
    <w:p w14:paraId="7735F283" w14:textId="77777777" w:rsidR="00A514BA" w:rsidRPr="003E5CB5" w:rsidRDefault="00A514BA" w:rsidP="00EA5F69">
      <w:pPr>
        <w:keepNext/>
        <w:rPr>
          <w:szCs w:val="22"/>
        </w:rPr>
      </w:pPr>
    </w:p>
    <w:p w14:paraId="6BA58353" w14:textId="77777777" w:rsidR="00E86277" w:rsidRPr="003E5CB5" w:rsidRDefault="00E86277" w:rsidP="00EA5F69">
      <w:pPr>
        <w:rPr>
          <w:szCs w:val="22"/>
        </w:rPr>
      </w:pPr>
      <w:r w:rsidRPr="003E5CB5">
        <w:rPr>
          <w:szCs w:val="22"/>
        </w:rPr>
        <w:t>Nem feltétlenül mindegyik kiszerelés kerül kereskedelmi forgalomba.</w:t>
      </w:r>
    </w:p>
    <w:p w14:paraId="47ABEB08" w14:textId="77777777" w:rsidR="00E86277" w:rsidRPr="003E5CB5" w:rsidRDefault="00E86277" w:rsidP="00EA5F69">
      <w:pPr>
        <w:rPr>
          <w:szCs w:val="22"/>
        </w:rPr>
      </w:pPr>
    </w:p>
    <w:p w14:paraId="296470B1" w14:textId="77777777" w:rsidR="00E86277" w:rsidRPr="003E5CB5" w:rsidRDefault="00B44FAD" w:rsidP="00EA5F69">
      <w:pPr>
        <w:pStyle w:val="Cmsor2"/>
        <w:numPr>
          <w:ilvl w:val="0"/>
          <w:numId w:val="0"/>
        </w:numPr>
        <w:ind w:left="705" w:hanging="705"/>
        <w:rPr>
          <w:lang w:val="hu-HU"/>
        </w:rPr>
      </w:pPr>
      <w:r w:rsidRPr="003E5CB5">
        <w:rPr>
          <w:sz w:val="22"/>
          <w:szCs w:val="22"/>
          <w:lang w:val="hu-HU"/>
        </w:rPr>
        <w:t>6.6</w:t>
      </w:r>
      <w:r w:rsidRPr="003E5CB5">
        <w:rPr>
          <w:lang w:val="hu-HU"/>
        </w:rPr>
        <w:tab/>
      </w:r>
      <w:r w:rsidR="00E86277" w:rsidRPr="003E5CB5">
        <w:rPr>
          <w:sz w:val="22"/>
          <w:szCs w:val="22"/>
          <w:lang w:val="hu-HU"/>
        </w:rPr>
        <w:t>A megsemmisítésre vonatkozó különleges óvintézkedések és egyéb, a készítmény kezelésével kapcsolatos információk</w:t>
      </w:r>
    </w:p>
    <w:p w14:paraId="0D440787" w14:textId="77777777" w:rsidR="00E86277" w:rsidRPr="003E5CB5" w:rsidRDefault="00E86277" w:rsidP="00EA5F69">
      <w:pPr>
        <w:keepNext/>
        <w:rPr>
          <w:szCs w:val="22"/>
        </w:rPr>
      </w:pPr>
    </w:p>
    <w:p w14:paraId="05E175A0" w14:textId="77777777" w:rsidR="00E86277" w:rsidRPr="003E5CB5" w:rsidRDefault="00E86277" w:rsidP="00EA5F69">
      <w:pPr>
        <w:rPr>
          <w:szCs w:val="22"/>
        </w:rPr>
      </w:pPr>
      <w:r w:rsidRPr="003E5CB5">
        <w:rPr>
          <w:szCs w:val="22"/>
        </w:rPr>
        <w:t>Kezelését és megsemmisítését a helyi előírások szerint kell végrehajtani. Terhes egészségügyi szakembernek tilos kezelnie és/vagy beadnia a Metoject PEN-t.</w:t>
      </w:r>
    </w:p>
    <w:p w14:paraId="356A3BB7" w14:textId="77777777" w:rsidR="00E86277" w:rsidRPr="003E5CB5" w:rsidRDefault="00E86277" w:rsidP="00EA5F69">
      <w:pPr>
        <w:rPr>
          <w:szCs w:val="22"/>
        </w:rPr>
      </w:pPr>
    </w:p>
    <w:p w14:paraId="4781A4FC" w14:textId="77777777" w:rsidR="00E86277" w:rsidRPr="003E5CB5" w:rsidRDefault="00E86277" w:rsidP="00EA5F69">
      <w:pPr>
        <w:rPr>
          <w:szCs w:val="22"/>
        </w:rPr>
      </w:pPr>
      <w:r w:rsidRPr="003E5CB5">
        <w:rPr>
          <w:szCs w:val="22"/>
        </w:rPr>
        <w:t xml:space="preserve">A metotrexát nem érintkezhet a bőrrel vagy a nyálkahártyával. </w:t>
      </w:r>
      <w:r w:rsidR="00715866" w:rsidRPr="003E5CB5">
        <w:rPr>
          <w:szCs w:val="22"/>
        </w:rPr>
        <w:t>A készítménnyel történő érintkezés</w:t>
      </w:r>
      <w:r w:rsidRPr="003E5CB5">
        <w:rPr>
          <w:szCs w:val="22"/>
        </w:rPr>
        <w:t xml:space="preserve"> esetén bő vízzel azonnal le kell öblíteni az érintett felületet.</w:t>
      </w:r>
    </w:p>
    <w:p w14:paraId="53A338A7" w14:textId="77777777" w:rsidR="00E86277" w:rsidRPr="003E5CB5" w:rsidRDefault="00E86277" w:rsidP="00EA5F69">
      <w:pPr>
        <w:rPr>
          <w:szCs w:val="22"/>
        </w:rPr>
      </w:pPr>
    </w:p>
    <w:p w14:paraId="37C14818" w14:textId="77777777" w:rsidR="00E86277" w:rsidRPr="003E5CB5" w:rsidRDefault="00E86277" w:rsidP="00EA5F69">
      <w:pPr>
        <w:rPr>
          <w:szCs w:val="22"/>
        </w:rPr>
      </w:pPr>
      <w:r w:rsidRPr="003E5CB5">
        <w:rPr>
          <w:szCs w:val="22"/>
        </w:rPr>
        <w:t>Kizárólag egyszeri használatra!</w:t>
      </w:r>
    </w:p>
    <w:p w14:paraId="0CF78A01" w14:textId="77777777" w:rsidR="00E86277" w:rsidRPr="003E5CB5" w:rsidRDefault="00E86277" w:rsidP="00EA5F69">
      <w:pPr>
        <w:rPr>
          <w:szCs w:val="22"/>
        </w:rPr>
      </w:pPr>
    </w:p>
    <w:p w14:paraId="0F75EE35" w14:textId="77777777" w:rsidR="00E86277" w:rsidRPr="003E5CB5" w:rsidRDefault="00E86277" w:rsidP="00EA5F69">
      <w:pPr>
        <w:rPr>
          <w:szCs w:val="22"/>
        </w:rPr>
      </w:pPr>
      <w:r w:rsidRPr="003E5CB5">
        <w:rPr>
          <w:szCs w:val="22"/>
        </w:rPr>
        <w:t>Bármilyen fel nem használt gyógyszer, illetve hulladékanyag megsemmisítését a gyógyszerekre vonatkozó előírások szerint kell végrehajtani.</w:t>
      </w:r>
    </w:p>
    <w:p w14:paraId="3A401051" w14:textId="2D0EADD0" w:rsidR="00E86277" w:rsidRPr="003E5CB5" w:rsidRDefault="00E86277" w:rsidP="00EA5F69">
      <w:pPr>
        <w:rPr>
          <w:szCs w:val="22"/>
        </w:rPr>
      </w:pPr>
    </w:p>
    <w:p w14:paraId="0DE4B90A" w14:textId="77777777" w:rsidR="00E86277" w:rsidRPr="003E5CB5" w:rsidRDefault="00E86277" w:rsidP="006B07C7">
      <w:pPr>
        <w:keepNext/>
        <w:rPr>
          <w:szCs w:val="22"/>
        </w:rPr>
      </w:pPr>
      <w:bookmarkStart w:id="1" w:name="_GoBack"/>
      <w:r w:rsidRPr="003E5CB5">
        <w:rPr>
          <w:b/>
          <w:szCs w:val="22"/>
        </w:rPr>
        <w:lastRenderedPageBreak/>
        <w:t xml:space="preserve">Megjegyzés: </w:t>
      </w:r>
      <w:r w:rsidRPr="003E5CB5">
        <w:rPr>
          <w:szCs w:val="22"/>
        </w:rPr>
        <w:sym w:font="Wingdings" w:char="F058"/>
      </w:r>
      <w:r w:rsidRPr="003E5CB5">
        <w:rPr>
          <w:szCs w:val="22"/>
        </w:rPr>
        <w:sym w:font="Wingdings" w:char="F058"/>
      </w:r>
      <w:r w:rsidRPr="003E5CB5">
        <w:rPr>
          <w:szCs w:val="22"/>
        </w:rPr>
        <w:t xml:space="preserve"> (két kereszt</w:t>
      </w:r>
      <w:r w:rsidR="00974023" w:rsidRPr="003E5CB5">
        <w:rPr>
          <w:szCs w:val="22"/>
        </w:rPr>
        <w:t>es</w:t>
      </w:r>
      <w:r w:rsidRPr="003E5CB5">
        <w:rPr>
          <w:szCs w:val="22"/>
        </w:rPr>
        <w:t>)</w:t>
      </w:r>
    </w:p>
    <w:bookmarkEnd w:id="1"/>
    <w:p w14:paraId="1A9B7466" w14:textId="77777777" w:rsidR="00E86277" w:rsidRPr="003E5CB5" w:rsidRDefault="00E86277" w:rsidP="00EA5F69">
      <w:pPr>
        <w:rPr>
          <w:szCs w:val="22"/>
        </w:rPr>
      </w:pPr>
      <w:r w:rsidRPr="003E5CB5">
        <w:rPr>
          <w:b/>
        </w:rPr>
        <w:t>Osztályozás</w:t>
      </w:r>
      <w:r w:rsidRPr="003E5CB5">
        <w:rPr>
          <w:szCs w:val="22"/>
        </w:rPr>
        <w:t xml:space="preserve">: </w:t>
      </w:r>
      <w:r w:rsidRPr="003E5CB5">
        <w:rPr>
          <w:b/>
          <w:szCs w:val="22"/>
        </w:rPr>
        <w:t>II./2 csoport</w:t>
      </w:r>
    </w:p>
    <w:p w14:paraId="58CD36A2" w14:textId="77777777" w:rsidR="00E86277" w:rsidRPr="003E5CB5" w:rsidRDefault="00E86277" w:rsidP="00EA5F69">
      <w:pPr>
        <w:rPr>
          <w:szCs w:val="22"/>
        </w:rPr>
      </w:pPr>
      <w:r w:rsidRPr="003E5CB5">
        <w:rPr>
          <w:szCs w:val="22"/>
        </w:rPr>
        <w:t>Korlátozott érvényű orvosi rendelvényhez kötött, szakorvosi/kórházi diagnózist követően folyamatos szakorvosi ellenőrzés mellett alkalmazható gyógyszer (Sz).</w:t>
      </w:r>
    </w:p>
    <w:p w14:paraId="53B5CCED" w14:textId="77777777" w:rsidR="00E86277" w:rsidRPr="003E5CB5" w:rsidRDefault="00E86277" w:rsidP="00EA5F69">
      <w:pPr>
        <w:rPr>
          <w:szCs w:val="22"/>
        </w:rPr>
      </w:pPr>
    </w:p>
    <w:p w14:paraId="00838568" w14:textId="77777777" w:rsidR="00E86277" w:rsidRPr="003E5CB5" w:rsidRDefault="00E86277" w:rsidP="00EA5F69">
      <w:pPr>
        <w:rPr>
          <w:szCs w:val="22"/>
        </w:rPr>
      </w:pPr>
    </w:p>
    <w:p w14:paraId="50A18A12" w14:textId="77777777" w:rsidR="00E86277" w:rsidRPr="003E5CB5" w:rsidRDefault="00402A7A" w:rsidP="00C667CD">
      <w:pPr>
        <w:pStyle w:val="Cmsor1"/>
        <w:numPr>
          <w:ilvl w:val="0"/>
          <w:numId w:val="0"/>
        </w:numPr>
        <w:tabs>
          <w:tab w:val="left" w:pos="567"/>
        </w:tabs>
        <w:rPr>
          <w:bCs w:val="0"/>
          <w:sz w:val="22"/>
          <w:szCs w:val="22"/>
          <w:lang w:val="hu-HU"/>
        </w:rPr>
      </w:pPr>
      <w:r w:rsidRPr="003E5CB5">
        <w:rPr>
          <w:sz w:val="22"/>
          <w:szCs w:val="22"/>
          <w:lang w:val="hu-HU"/>
        </w:rPr>
        <w:t>7.</w:t>
      </w:r>
      <w:r w:rsidRPr="003E5CB5">
        <w:rPr>
          <w:sz w:val="22"/>
          <w:szCs w:val="22"/>
          <w:lang w:val="hu-HU"/>
        </w:rPr>
        <w:tab/>
      </w:r>
      <w:r w:rsidR="00E86277" w:rsidRPr="003E5CB5">
        <w:rPr>
          <w:bCs w:val="0"/>
          <w:sz w:val="22"/>
          <w:szCs w:val="22"/>
          <w:lang w:val="hu-HU"/>
        </w:rPr>
        <w:t>A FORGALOMBA HOZATALI ENGEDÉLY JOGOSULTJA</w:t>
      </w:r>
    </w:p>
    <w:p w14:paraId="603AC395" w14:textId="77777777" w:rsidR="00E86277" w:rsidRPr="003E5CB5" w:rsidRDefault="00E86277" w:rsidP="00C667CD">
      <w:pPr>
        <w:keepNext/>
        <w:rPr>
          <w:szCs w:val="22"/>
        </w:rPr>
      </w:pPr>
    </w:p>
    <w:p w14:paraId="496E17C6" w14:textId="77777777" w:rsidR="00195881" w:rsidRPr="003E5CB5" w:rsidRDefault="00E86277" w:rsidP="006F07C1">
      <w:pPr>
        <w:keepNext/>
        <w:numPr>
          <w:ilvl w:val="12"/>
          <w:numId w:val="0"/>
        </w:numPr>
        <w:spacing w:line="260" w:lineRule="exact"/>
        <w:ind w:right="-2"/>
        <w:rPr>
          <w:szCs w:val="22"/>
        </w:rPr>
      </w:pPr>
      <w:r w:rsidRPr="003E5CB5">
        <w:rPr>
          <w:szCs w:val="22"/>
        </w:rPr>
        <w:t>medac</w:t>
      </w:r>
    </w:p>
    <w:p w14:paraId="1F92EF4F" w14:textId="77777777" w:rsidR="00E86277" w:rsidRPr="003E5CB5" w:rsidRDefault="00E86277" w:rsidP="00EA5F69">
      <w:pPr>
        <w:numPr>
          <w:ilvl w:val="12"/>
          <w:numId w:val="0"/>
        </w:numPr>
        <w:spacing w:line="260" w:lineRule="exact"/>
        <w:ind w:right="-2"/>
        <w:rPr>
          <w:szCs w:val="22"/>
        </w:rPr>
      </w:pPr>
      <w:r w:rsidRPr="003E5CB5">
        <w:rPr>
          <w:szCs w:val="22"/>
        </w:rPr>
        <w:t>Gesellschaft für klinische Spezialpräparate mbH</w:t>
      </w:r>
    </w:p>
    <w:p w14:paraId="62F35E26" w14:textId="77777777" w:rsidR="00E86277" w:rsidRPr="003E5CB5" w:rsidRDefault="00E86277" w:rsidP="00EA5F69">
      <w:pPr>
        <w:numPr>
          <w:ilvl w:val="12"/>
          <w:numId w:val="0"/>
        </w:numPr>
        <w:spacing w:line="260" w:lineRule="exact"/>
        <w:ind w:right="-2"/>
        <w:rPr>
          <w:szCs w:val="22"/>
        </w:rPr>
      </w:pPr>
      <w:r w:rsidRPr="003E5CB5">
        <w:rPr>
          <w:szCs w:val="22"/>
        </w:rPr>
        <w:t>Theaterstr. 6</w:t>
      </w:r>
    </w:p>
    <w:p w14:paraId="2D6FB757" w14:textId="77777777" w:rsidR="00E86277" w:rsidRPr="003E5CB5" w:rsidRDefault="00E86277" w:rsidP="00EA5F69">
      <w:pPr>
        <w:numPr>
          <w:ilvl w:val="12"/>
          <w:numId w:val="0"/>
        </w:numPr>
        <w:spacing w:line="260" w:lineRule="exact"/>
        <w:ind w:right="-2"/>
        <w:rPr>
          <w:szCs w:val="22"/>
        </w:rPr>
      </w:pPr>
      <w:r w:rsidRPr="003E5CB5">
        <w:rPr>
          <w:szCs w:val="22"/>
        </w:rPr>
        <w:t>22880 Wedel</w:t>
      </w:r>
    </w:p>
    <w:p w14:paraId="31D94EC9" w14:textId="77777777" w:rsidR="00E86277" w:rsidRPr="003E5CB5" w:rsidRDefault="00E86277" w:rsidP="00EA5F69">
      <w:pPr>
        <w:numPr>
          <w:ilvl w:val="12"/>
          <w:numId w:val="0"/>
        </w:numPr>
        <w:spacing w:line="260" w:lineRule="exact"/>
        <w:ind w:right="-2"/>
        <w:rPr>
          <w:szCs w:val="22"/>
        </w:rPr>
      </w:pPr>
      <w:r w:rsidRPr="003E5CB5">
        <w:rPr>
          <w:szCs w:val="22"/>
        </w:rPr>
        <w:t>Németország</w:t>
      </w:r>
    </w:p>
    <w:p w14:paraId="78B0481D" w14:textId="77777777" w:rsidR="00E86277" w:rsidRPr="003E5CB5" w:rsidRDefault="00E86277" w:rsidP="00EA5F69">
      <w:pPr>
        <w:numPr>
          <w:ilvl w:val="12"/>
          <w:numId w:val="0"/>
        </w:numPr>
        <w:tabs>
          <w:tab w:val="left" w:pos="993"/>
        </w:tabs>
        <w:spacing w:line="260" w:lineRule="exact"/>
        <w:ind w:right="-2"/>
        <w:rPr>
          <w:szCs w:val="22"/>
        </w:rPr>
      </w:pPr>
      <w:r w:rsidRPr="003E5CB5">
        <w:rPr>
          <w:szCs w:val="22"/>
        </w:rPr>
        <w:t>Telefon:</w:t>
      </w:r>
      <w:r w:rsidRPr="003E5CB5">
        <w:rPr>
          <w:szCs w:val="22"/>
        </w:rPr>
        <w:tab/>
        <w:t>+49 4103 8006-0</w:t>
      </w:r>
    </w:p>
    <w:p w14:paraId="1DCB6B3C" w14:textId="77777777" w:rsidR="00E86277" w:rsidRPr="003E5CB5" w:rsidRDefault="00E86277" w:rsidP="00EA5F69">
      <w:pPr>
        <w:numPr>
          <w:ilvl w:val="12"/>
          <w:numId w:val="0"/>
        </w:numPr>
        <w:tabs>
          <w:tab w:val="left" w:pos="993"/>
        </w:tabs>
        <w:spacing w:line="260" w:lineRule="exact"/>
        <w:ind w:right="-2"/>
        <w:rPr>
          <w:szCs w:val="22"/>
        </w:rPr>
      </w:pPr>
      <w:r w:rsidRPr="003E5CB5">
        <w:rPr>
          <w:szCs w:val="22"/>
        </w:rPr>
        <w:t xml:space="preserve">Fax: </w:t>
      </w:r>
      <w:r w:rsidRPr="003E5CB5">
        <w:rPr>
          <w:szCs w:val="22"/>
        </w:rPr>
        <w:tab/>
        <w:t>+49 4103 8006-100</w:t>
      </w:r>
    </w:p>
    <w:p w14:paraId="1FDDA973" w14:textId="77777777" w:rsidR="00E86277" w:rsidRPr="003E5CB5" w:rsidRDefault="00E86277" w:rsidP="00EA5F69">
      <w:pPr>
        <w:rPr>
          <w:szCs w:val="22"/>
        </w:rPr>
      </w:pPr>
    </w:p>
    <w:p w14:paraId="15BA73A7" w14:textId="77777777" w:rsidR="00E86277" w:rsidRPr="003E5CB5" w:rsidRDefault="00E86277" w:rsidP="00EA5F69">
      <w:pPr>
        <w:rPr>
          <w:szCs w:val="22"/>
        </w:rPr>
      </w:pPr>
    </w:p>
    <w:p w14:paraId="2CF37D19" w14:textId="77777777" w:rsidR="00E86277" w:rsidRPr="003E5CB5" w:rsidRDefault="00402A7A">
      <w:pPr>
        <w:pStyle w:val="Cmsor1"/>
        <w:numPr>
          <w:ilvl w:val="0"/>
          <w:numId w:val="0"/>
        </w:numPr>
        <w:tabs>
          <w:tab w:val="left" w:pos="567"/>
        </w:tabs>
        <w:rPr>
          <w:bCs w:val="0"/>
          <w:sz w:val="22"/>
          <w:szCs w:val="22"/>
          <w:lang w:val="hu-HU"/>
        </w:rPr>
      </w:pPr>
      <w:r w:rsidRPr="003E5CB5">
        <w:rPr>
          <w:sz w:val="22"/>
          <w:szCs w:val="22"/>
          <w:lang w:val="hu-HU"/>
        </w:rPr>
        <w:t>8.</w:t>
      </w:r>
      <w:r w:rsidRPr="003E5CB5">
        <w:rPr>
          <w:sz w:val="22"/>
          <w:szCs w:val="22"/>
          <w:lang w:val="hu-HU"/>
        </w:rPr>
        <w:tab/>
      </w:r>
      <w:r w:rsidR="00E86277" w:rsidRPr="003E5CB5">
        <w:rPr>
          <w:bCs w:val="0"/>
          <w:sz w:val="22"/>
          <w:szCs w:val="22"/>
          <w:lang w:val="hu-HU"/>
        </w:rPr>
        <w:t>A FORGALOMBA HOZATALI ENGEDÉLY SZÁMA</w:t>
      </w:r>
      <w:r w:rsidR="00316EA2" w:rsidRPr="003E5CB5">
        <w:rPr>
          <w:bCs w:val="0"/>
          <w:sz w:val="22"/>
          <w:szCs w:val="22"/>
          <w:lang w:val="hu-HU"/>
        </w:rPr>
        <w:t>(</w:t>
      </w:r>
      <w:r w:rsidR="00974023" w:rsidRPr="003E5CB5">
        <w:rPr>
          <w:bCs w:val="0"/>
          <w:sz w:val="22"/>
          <w:szCs w:val="22"/>
          <w:lang w:val="hu-HU"/>
        </w:rPr>
        <w:t>I</w:t>
      </w:r>
      <w:r w:rsidR="00316EA2" w:rsidRPr="003E5CB5">
        <w:rPr>
          <w:bCs w:val="0"/>
          <w:sz w:val="22"/>
          <w:szCs w:val="22"/>
          <w:lang w:val="hu-HU"/>
        </w:rPr>
        <w:t>)</w:t>
      </w:r>
    </w:p>
    <w:p w14:paraId="1413011A" w14:textId="77777777" w:rsidR="00E86277" w:rsidRPr="003E5CB5" w:rsidRDefault="00E86277" w:rsidP="006034A2">
      <w:pPr>
        <w:tabs>
          <w:tab w:val="left" w:pos="567"/>
        </w:tabs>
        <w:rPr>
          <w:szCs w:val="22"/>
        </w:rPr>
      </w:pPr>
    </w:p>
    <w:p w14:paraId="381DEDD4" w14:textId="77777777" w:rsidR="007F2995" w:rsidRPr="003E5CB5" w:rsidRDefault="007F2995" w:rsidP="006034A2">
      <w:pPr>
        <w:numPr>
          <w:ilvl w:val="12"/>
          <w:numId w:val="0"/>
        </w:numPr>
        <w:tabs>
          <w:tab w:val="left" w:pos="2268"/>
        </w:tabs>
        <w:rPr>
          <w:szCs w:val="22"/>
        </w:rPr>
      </w:pPr>
      <w:bookmarkStart w:id="2" w:name="_Hlk156893877"/>
      <w:r w:rsidRPr="003E5CB5">
        <w:rPr>
          <w:b/>
          <w:szCs w:val="22"/>
        </w:rPr>
        <w:t>Metoject PEN 7,5 mg oldatos injekció előretöltött injekciós tollban</w:t>
      </w:r>
    </w:p>
    <w:p w14:paraId="6F39BE5F" w14:textId="7C252060" w:rsidR="007F2995" w:rsidRPr="003E5CB5" w:rsidRDefault="007F2995" w:rsidP="006034A2">
      <w:pPr>
        <w:numPr>
          <w:ilvl w:val="12"/>
          <w:numId w:val="0"/>
        </w:numPr>
        <w:tabs>
          <w:tab w:val="left" w:pos="2268"/>
        </w:tabs>
        <w:rPr>
          <w:szCs w:val="22"/>
        </w:rPr>
      </w:pPr>
      <w:r w:rsidRPr="003E5CB5">
        <w:rPr>
          <w:szCs w:val="22"/>
        </w:rPr>
        <w:t>OGYI-T-20087/16</w:t>
      </w:r>
      <w:r w:rsidR="00974023" w:rsidRPr="003E5CB5">
        <w:rPr>
          <w:szCs w:val="22"/>
        </w:rPr>
        <w:tab/>
      </w:r>
      <w:r w:rsidRPr="003E5CB5">
        <w:rPr>
          <w:szCs w:val="22"/>
        </w:rPr>
        <w:t>1</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OGYI-T-20087/17</w:t>
      </w:r>
      <w:r w:rsidR="00974023" w:rsidRPr="003E5CB5">
        <w:rPr>
          <w:szCs w:val="22"/>
        </w:rPr>
        <w:tab/>
      </w:r>
      <w:r w:rsidRPr="003E5CB5">
        <w:rPr>
          <w:szCs w:val="22"/>
        </w:rPr>
        <w:t>2</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OGYI-T-20087/18</w:t>
      </w:r>
      <w:r w:rsidR="00974023" w:rsidRPr="003E5CB5">
        <w:rPr>
          <w:szCs w:val="22"/>
        </w:rPr>
        <w:tab/>
      </w:r>
      <w:r w:rsidRPr="003E5CB5">
        <w:rPr>
          <w:szCs w:val="22"/>
        </w:rPr>
        <w:t>4</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OGYI-T-20087/19</w:t>
      </w:r>
      <w:r w:rsidR="00974023" w:rsidRPr="003E5CB5">
        <w:rPr>
          <w:szCs w:val="22"/>
        </w:rPr>
        <w:tab/>
      </w:r>
      <w:r w:rsidRPr="003E5CB5">
        <w:rPr>
          <w:szCs w:val="22"/>
        </w:rPr>
        <w:t>5</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OGYI-T-20087/20</w:t>
      </w:r>
      <w:r w:rsidR="00974023" w:rsidRPr="003E5CB5">
        <w:rPr>
          <w:szCs w:val="22"/>
        </w:rPr>
        <w:tab/>
      </w:r>
      <w:r w:rsidRPr="003E5CB5">
        <w:rPr>
          <w:szCs w:val="22"/>
        </w:rPr>
        <w:t>6</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OGYI-T-20087/21</w:t>
      </w:r>
      <w:r w:rsidR="00974023" w:rsidRPr="003E5CB5">
        <w:rPr>
          <w:szCs w:val="22"/>
        </w:rPr>
        <w:tab/>
      </w:r>
      <w:r w:rsidRPr="003E5CB5">
        <w:rPr>
          <w:szCs w:val="22"/>
        </w:rPr>
        <w:t>10</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OGYI-T-20087/22</w:t>
      </w:r>
      <w:r w:rsidR="00974023" w:rsidRPr="003E5CB5">
        <w:rPr>
          <w:szCs w:val="22"/>
        </w:rPr>
        <w:tab/>
      </w:r>
      <w:r w:rsidRPr="003E5CB5">
        <w:rPr>
          <w:szCs w:val="22"/>
        </w:rPr>
        <w:t>11</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OGYI-T-20087/23</w:t>
      </w:r>
      <w:r w:rsidR="00974023" w:rsidRPr="003E5CB5">
        <w:rPr>
          <w:szCs w:val="22"/>
        </w:rPr>
        <w:tab/>
      </w:r>
      <w:r w:rsidRPr="003E5CB5">
        <w:rPr>
          <w:szCs w:val="22"/>
        </w:rPr>
        <w:t>12</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OGYI-T-20087/24</w:t>
      </w:r>
      <w:r w:rsidR="00974023" w:rsidRPr="003E5CB5">
        <w:rPr>
          <w:szCs w:val="22"/>
        </w:rPr>
        <w:tab/>
      </w:r>
      <w:r w:rsidRPr="003E5CB5">
        <w:rPr>
          <w:szCs w:val="22"/>
        </w:rPr>
        <w:t>14</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OGYI-T-20087/25</w:t>
      </w:r>
      <w:r w:rsidR="00974023" w:rsidRPr="003E5CB5">
        <w:rPr>
          <w:szCs w:val="22"/>
        </w:rPr>
        <w:tab/>
      </w:r>
      <w:r w:rsidRPr="003E5CB5">
        <w:rPr>
          <w:szCs w:val="22"/>
        </w:rPr>
        <w:t>15</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r w:rsidRPr="003E5CB5">
        <w:rPr>
          <w:szCs w:val="22"/>
        </w:rPr>
        <w:br/>
        <w:t>OGYI-T-20087/26</w:t>
      </w:r>
      <w:r w:rsidR="00974023" w:rsidRPr="003E5CB5">
        <w:rPr>
          <w:szCs w:val="22"/>
        </w:rPr>
        <w:tab/>
      </w:r>
      <w:r w:rsidRPr="003E5CB5">
        <w:rPr>
          <w:szCs w:val="22"/>
        </w:rPr>
        <w:t>24</w:t>
      </w:r>
      <w:r w:rsidR="00ED5392" w:rsidRPr="003E5CB5">
        <w:rPr>
          <w:szCs w:val="22"/>
        </w:rPr>
        <w:t>×</w:t>
      </w:r>
      <w:r w:rsidRPr="003E5CB5">
        <w:rPr>
          <w:szCs w:val="22"/>
        </w:rPr>
        <w:t xml:space="preserve"> előretöltött injekciós toll</w:t>
      </w:r>
      <w:r w:rsidR="00BA7F1B" w:rsidRPr="003E5CB5">
        <w:rPr>
          <w:szCs w:val="22"/>
        </w:rPr>
        <w:t xml:space="preserve"> (</w:t>
      </w:r>
      <w:r w:rsidR="002B00D1" w:rsidRPr="003E5CB5">
        <w:rPr>
          <w:szCs w:val="24"/>
        </w:rPr>
        <w:t>háromlépéses</w:t>
      </w:r>
      <w:r w:rsidR="00BA7F1B" w:rsidRPr="003E5CB5">
        <w:rPr>
          <w:szCs w:val="24"/>
        </w:rPr>
        <w:t xml:space="preserve"> </w:t>
      </w:r>
      <w:r w:rsidR="00D5403B" w:rsidRPr="003E5CB5">
        <w:rPr>
          <w:szCs w:val="24"/>
        </w:rPr>
        <w:t>autoinjektor</w:t>
      </w:r>
      <w:r w:rsidR="00BA7F1B" w:rsidRPr="003E5CB5">
        <w:rPr>
          <w:szCs w:val="24"/>
        </w:rPr>
        <w:t>ral)</w:t>
      </w:r>
    </w:p>
    <w:p w14:paraId="1ECD244A" w14:textId="539A3AAB" w:rsidR="00BA7F1B" w:rsidRPr="003E5CB5" w:rsidRDefault="00BA7F1B" w:rsidP="00BA7F1B">
      <w:pPr>
        <w:numPr>
          <w:ilvl w:val="12"/>
          <w:numId w:val="0"/>
        </w:numPr>
        <w:rPr>
          <w:szCs w:val="22"/>
        </w:rPr>
      </w:pPr>
      <w:r w:rsidRPr="003E5CB5">
        <w:rPr>
          <w:szCs w:val="22"/>
        </w:rPr>
        <w:t>OGYI-T-20087/1</w:t>
      </w:r>
      <w:r w:rsidR="007C4752" w:rsidRPr="003E5CB5">
        <w:rPr>
          <w:szCs w:val="22"/>
        </w:rPr>
        <w:t>4</w:t>
      </w:r>
      <w:r w:rsidRPr="003E5CB5">
        <w:rPr>
          <w:szCs w:val="22"/>
        </w:rPr>
        <w:t>6</w:t>
      </w:r>
      <w:r w:rsidRPr="003E5CB5">
        <w:rPr>
          <w:szCs w:val="22"/>
        </w:rPr>
        <w:tab/>
      </w:r>
      <w:r w:rsidR="003445FB" w:rsidRPr="003E5CB5">
        <w:rPr>
          <w:szCs w:val="22"/>
        </w:rPr>
        <w:t>1</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4</w:t>
      </w:r>
      <w:r w:rsidRPr="003E5CB5">
        <w:rPr>
          <w:szCs w:val="22"/>
        </w:rPr>
        <w:t>7</w:t>
      </w:r>
      <w:r w:rsidRPr="003E5CB5">
        <w:rPr>
          <w:szCs w:val="22"/>
        </w:rPr>
        <w:tab/>
      </w:r>
      <w:r w:rsidR="003445FB" w:rsidRPr="003E5CB5">
        <w:rPr>
          <w:szCs w:val="22"/>
        </w:rPr>
        <w:t>2</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4</w:t>
      </w:r>
      <w:r w:rsidRPr="003E5CB5">
        <w:rPr>
          <w:szCs w:val="22"/>
        </w:rPr>
        <w:t>8</w:t>
      </w:r>
      <w:r w:rsidRPr="003E5CB5">
        <w:rPr>
          <w:szCs w:val="22"/>
        </w:rPr>
        <w:tab/>
      </w:r>
      <w:r w:rsidR="003445FB" w:rsidRPr="003E5CB5">
        <w:rPr>
          <w:szCs w:val="22"/>
        </w:rPr>
        <w:t>4</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4</w:t>
      </w:r>
      <w:r w:rsidRPr="003E5CB5">
        <w:rPr>
          <w:szCs w:val="22"/>
        </w:rPr>
        <w:t>9</w:t>
      </w:r>
      <w:r w:rsidRPr="003E5CB5">
        <w:rPr>
          <w:szCs w:val="22"/>
        </w:rPr>
        <w:tab/>
      </w:r>
      <w:r w:rsidR="003445FB" w:rsidRPr="003E5CB5">
        <w:rPr>
          <w:szCs w:val="22"/>
        </w:rPr>
        <w:t>5</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0</w:t>
      </w:r>
      <w:r w:rsidRPr="003E5CB5">
        <w:rPr>
          <w:szCs w:val="22"/>
        </w:rPr>
        <w:tab/>
      </w:r>
      <w:r w:rsidR="003445FB" w:rsidRPr="003E5CB5">
        <w:rPr>
          <w:szCs w:val="22"/>
        </w:rPr>
        <w:t>6</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1</w:t>
      </w:r>
      <w:r w:rsidRPr="003E5CB5">
        <w:rPr>
          <w:szCs w:val="22"/>
        </w:rPr>
        <w:tab/>
        <w:t>1</w:t>
      </w:r>
      <w:r w:rsidR="003445FB" w:rsidRPr="003E5CB5">
        <w:rPr>
          <w:szCs w:val="22"/>
        </w:rPr>
        <w:t>0</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2</w:t>
      </w:r>
      <w:r w:rsidRPr="003E5CB5">
        <w:rPr>
          <w:szCs w:val="22"/>
        </w:rPr>
        <w:tab/>
        <w:t>1</w:t>
      </w:r>
      <w:r w:rsidR="003445FB" w:rsidRPr="003E5CB5">
        <w:rPr>
          <w:szCs w:val="22"/>
        </w:rPr>
        <w:t>1</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3</w:t>
      </w:r>
      <w:r w:rsidRPr="003E5CB5">
        <w:rPr>
          <w:szCs w:val="22"/>
        </w:rPr>
        <w:tab/>
        <w:t>1</w:t>
      </w:r>
      <w:r w:rsidR="003445FB" w:rsidRPr="003E5CB5">
        <w:rPr>
          <w:szCs w:val="22"/>
        </w:rPr>
        <w:t>2</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4</w:t>
      </w:r>
      <w:r w:rsidRPr="003E5CB5">
        <w:rPr>
          <w:szCs w:val="22"/>
        </w:rPr>
        <w:tab/>
        <w:t>1</w:t>
      </w:r>
      <w:r w:rsidR="003445FB" w:rsidRPr="003E5CB5">
        <w:rPr>
          <w:szCs w:val="22"/>
        </w:rPr>
        <w:t>4</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5</w:t>
      </w:r>
      <w:r w:rsidRPr="003E5CB5">
        <w:rPr>
          <w:szCs w:val="22"/>
        </w:rPr>
        <w:tab/>
      </w:r>
      <w:r w:rsidR="003445FB" w:rsidRPr="003E5CB5">
        <w:rPr>
          <w:szCs w:val="22"/>
        </w:rPr>
        <w:t>15</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12E6B49F" w14:textId="0B8E2AE8" w:rsidR="00BA7F1B" w:rsidRPr="003E5CB5" w:rsidRDefault="00BA7F1B" w:rsidP="00BA7F1B">
      <w:pPr>
        <w:numPr>
          <w:ilvl w:val="12"/>
          <w:numId w:val="0"/>
        </w:numPr>
        <w:rPr>
          <w:szCs w:val="22"/>
        </w:rPr>
      </w:pPr>
      <w:r w:rsidRPr="003E5CB5">
        <w:rPr>
          <w:szCs w:val="22"/>
        </w:rPr>
        <w:t>OGYI-T-20087/1</w:t>
      </w:r>
      <w:r w:rsidR="007C4752" w:rsidRPr="003E5CB5">
        <w:rPr>
          <w:szCs w:val="22"/>
        </w:rPr>
        <w:t>5</w:t>
      </w:r>
      <w:r w:rsidRPr="003E5CB5">
        <w:rPr>
          <w:szCs w:val="22"/>
        </w:rPr>
        <w:t>6</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154932FB" w14:textId="77777777" w:rsidR="007F2995" w:rsidRPr="003E5CB5" w:rsidRDefault="007F2995" w:rsidP="006034A2">
      <w:pPr>
        <w:numPr>
          <w:ilvl w:val="12"/>
          <w:numId w:val="0"/>
        </w:numPr>
        <w:tabs>
          <w:tab w:val="left" w:pos="2268"/>
        </w:tabs>
        <w:rPr>
          <w:szCs w:val="22"/>
        </w:rPr>
      </w:pPr>
    </w:p>
    <w:p w14:paraId="34359363" w14:textId="77777777" w:rsidR="00974023" w:rsidRPr="003E5CB5" w:rsidRDefault="007F2995" w:rsidP="006034A2">
      <w:pPr>
        <w:numPr>
          <w:ilvl w:val="12"/>
          <w:numId w:val="0"/>
        </w:numPr>
        <w:tabs>
          <w:tab w:val="left" w:pos="2268"/>
        </w:tabs>
        <w:rPr>
          <w:b/>
          <w:szCs w:val="22"/>
        </w:rPr>
      </w:pPr>
      <w:r w:rsidRPr="003E5CB5">
        <w:rPr>
          <w:b/>
          <w:szCs w:val="22"/>
        </w:rPr>
        <w:t>Metoject PEN 10 mg oldatos injekció előretöltött injekciós tollban</w:t>
      </w:r>
    </w:p>
    <w:p w14:paraId="449975EC" w14:textId="29218B56" w:rsidR="00E02D55" w:rsidRPr="003E5CB5" w:rsidRDefault="007F2995" w:rsidP="00E02D55">
      <w:pPr>
        <w:keepNext/>
        <w:widowControl w:val="0"/>
        <w:numPr>
          <w:ilvl w:val="12"/>
          <w:numId w:val="0"/>
        </w:numPr>
        <w:tabs>
          <w:tab w:val="left" w:pos="2268"/>
        </w:tabs>
        <w:rPr>
          <w:szCs w:val="22"/>
        </w:rPr>
      </w:pPr>
      <w:r w:rsidRPr="003E5CB5">
        <w:rPr>
          <w:szCs w:val="22"/>
        </w:rPr>
        <w:t>OGYI-T-20087/27</w:t>
      </w:r>
      <w:r w:rsidR="00974023" w:rsidRPr="003E5CB5">
        <w:rPr>
          <w:szCs w:val="22"/>
        </w:rPr>
        <w:tab/>
      </w:r>
      <w:r w:rsidRPr="003E5CB5">
        <w:rPr>
          <w:szCs w:val="22"/>
        </w:rPr>
        <w:t>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OGYI-T-20087/28</w:t>
      </w:r>
      <w:r w:rsidR="00974023" w:rsidRPr="003E5CB5">
        <w:rPr>
          <w:szCs w:val="22"/>
        </w:rPr>
        <w:tab/>
      </w:r>
      <w:r w:rsidRPr="003E5CB5">
        <w:rPr>
          <w:szCs w:val="22"/>
        </w:rPr>
        <w:t>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OGYI-T-20087/29</w:t>
      </w:r>
      <w:r w:rsidR="00974023" w:rsidRPr="003E5CB5">
        <w:rPr>
          <w:szCs w:val="22"/>
        </w:rPr>
        <w:tab/>
      </w:r>
      <w:r w:rsidRPr="003E5CB5">
        <w:rPr>
          <w:szCs w:val="22"/>
        </w:rPr>
        <w:t>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OGYI-T-20087/30</w:t>
      </w:r>
      <w:r w:rsidR="00974023" w:rsidRPr="003E5CB5">
        <w:rPr>
          <w:szCs w:val="22"/>
        </w:rPr>
        <w:tab/>
      </w:r>
      <w:r w:rsidRPr="003E5CB5">
        <w:rPr>
          <w:szCs w:val="22"/>
        </w:rPr>
        <w:t>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OGYI-T-20087/31</w:t>
      </w:r>
      <w:r w:rsidR="00974023" w:rsidRPr="003E5CB5">
        <w:rPr>
          <w:szCs w:val="22"/>
        </w:rPr>
        <w:tab/>
      </w:r>
      <w:r w:rsidRPr="003E5CB5">
        <w:rPr>
          <w:szCs w:val="22"/>
        </w:rPr>
        <w:t>6</w:t>
      </w:r>
      <w:r w:rsidR="00ED5392" w:rsidRPr="003E5CB5">
        <w:rPr>
          <w:szCs w:val="22"/>
        </w:rPr>
        <w:t>×</w:t>
      </w:r>
      <w:r w:rsidRPr="003E5CB5">
        <w:rPr>
          <w:szCs w:val="22"/>
        </w:rPr>
        <w:t xml:space="preserve"> előretöltött injekciós toll</w:t>
      </w:r>
      <w:r w:rsidR="00EA5F69">
        <w:rPr>
          <w:szCs w:val="22"/>
        </w:rPr>
        <w:t xml:space="preserve"> </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p>
    <w:p w14:paraId="697FBFF8" w14:textId="06EB3DCF" w:rsidR="00BA7F1B" w:rsidRPr="006034A2" w:rsidRDefault="007F2995" w:rsidP="006034A2">
      <w:pPr>
        <w:keepNext/>
        <w:widowControl w:val="0"/>
        <w:numPr>
          <w:ilvl w:val="12"/>
          <w:numId w:val="0"/>
        </w:numPr>
        <w:tabs>
          <w:tab w:val="left" w:pos="2268"/>
        </w:tabs>
      </w:pPr>
      <w:r w:rsidRPr="003E5CB5">
        <w:rPr>
          <w:szCs w:val="22"/>
        </w:rPr>
        <w:t>OGYI-T-20087/32</w:t>
      </w:r>
      <w:r w:rsidR="00974023" w:rsidRPr="003E5CB5">
        <w:rPr>
          <w:szCs w:val="22"/>
        </w:rPr>
        <w:tab/>
      </w:r>
      <w:r w:rsidRPr="003E5CB5">
        <w:rPr>
          <w:szCs w:val="22"/>
        </w:rPr>
        <w:t>10</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OGYI-T-20087/33</w:t>
      </w:r>
      <w:r w:rsidR="00974023" w:rsidRPr="003E5CB5">
        <w:rPr>
          <w:szCs w:val="22"/>
        </w:rPr>
        <w:tab/>
      </w:r>
      <w:r w:rsidRPr="003E5CB5">
        <w:rPr>
          <w:szCs w:val="22"/>
        </w:rPr>
        <w:t>11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OGYI-T-20087/34</w:t>
      </w:r>
      <w:r w:rsidR="00974023" w:rsidRPr="003E5CB5">
        <w:rPr>
          <w:szCs w:val="22"/>
        </w:rPr>
        <w:tab/>
      </w:r>
      <w:r w:rsidRPr="003E5CB5">
        <w:rPr>
          <w:szCs w:val="22"/>
        </w:rPr>
        <w:t>12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OGYI-T-20087/35</w:t>
      </w:r>
      <w:r w:rsidR="00974023" w:rsidRPr="003E5CB5">
        <w:rPr>
          <w:szCs w:val="22"/>
        </w:rPr>
        <w:tab/>
      </w:r>
      <w:r w:rsidRPr="003E5CB5">
        <w:rPr>
          <w:szCs w:val="22"/>
        </w:rPr>
        <w:t>14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OGYI-T-20087/36</w:t>
      </w:r>
      <w:r w:rsidR="00974023" w:rsidRPr="003E5CB5">
        <w:rPr>
          <w:szCs w:val="22"/>
        </w:rPr>
        <w:tab/>
      </w:r>
      <w:r w:rsidRPr="003E5CB5">
        <w:rPr>
          <w:szCs w:val="22"/>
        </w:rPr>
        <w:t>15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OGYI-T-20087/37</w:t>
      </w:r>
      <w:r w:rsidR="00974023" w:rsidRPr="003E5CB5">
        <w:rPr>
          <w:szCs w:val="22"/>
        </w:rPr>
        <w:tab/>
      </w:r>
      <w:r w:rsidRPr="003E5CB5">
        <w:rPr>
          <w:szCs w:val="22"/>
        </w:rPr>
        <w:t>24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p>
    <w:p w14:paraId="64F4717F" w14:textId="49CCB9E7" w:rsidR="00BA7F1B" w:rsidRPr="003E5CB5" w:rsidRDefault="00BA7F1B" w:rsidP="00BA7F1B">
      <w:pPr>
        <w:numPr>
          <w:ilvl w:val="12"/>
          <w:numId w:val="0"/>
        </w:numPr>
        <w:rPr>
          <w:szCs w:val="22"/>
        </w:rPr>
      </w:pPr>
      <w:r w:rsidRPr="003E5CB5">
        <w:rPr>
          <w:szCs w:val="22"/>
        </w:rPr>
        <w:t>OGYI-T-20087/1</w:t>
      </w:r>
      <w:r w:rsidR="007C4752" w:rsidRPr="003E5CB5">
        <w:rPr>
          <w:szCs w:val="22"/>
        </w:rPr>
        <w:t>5</w:t>
      </w:r>
      <w:r w:rsidRPr="003E5CB5">
        <w:rPr>
          <w:szCs w:val="22"/>
        </w:rPr>
        <w:t>7</w:t>
      </w:r>
      <w:r w:rsidRPr="003E5CB5">
        <w:rPr>
          <w:szCs w:val="22"/>
        </w:rPr>
        <w:tab/>
      </w:r>
      <w:r w:rsidR="003445FB" w:rsidRPr="003E5CB5">
        <w:rPr>
          <w:szCs w:val="22"/>
        </w:rPr>
        <w:t>1</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5</w:t>
      </w:r>
      <w:r w:rsidRPr="003E5CB5">
        <w:rPr>
          <w:szCs w:val="22"/>
        </w:rPr>
        <w:t>8</w:t>
      </w:r>
      <w:r w:rsidRPr="003E5CB5">
        <w:rPr>
          <w:szCs w:val="22"/>
        </w:rPr>
        <w:tab/>
      </w:r>
      <w:r w:rsidR="003445FB" w:rsidRPr="003E5CB5">
        <w:rPr>
          <w:szCs w:val="22"/>
        </w:rPr>
        <w:t>2</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r>
      <w:r w:rsidRPr="003E5CB5">
        <w:rPr>
          <w:szCs w:val="22"/>
        </w:rPr>
        <w:lastRenderedPageBreak/>
        <w:t>OGYI-T-20087/1</w:t>
      </w:r>
      <w:r w:rsidR="007C4752" w:rsidRPr="003E5CB5">
        <w:rPr>
          <w:szCs w:val="22"/>
        </w:rPr>
        <w:t>5</w:t>
      </w:r>
      <w:r w:rsidRPr="003E5CB5">
        <w:rPr>
          <w:szCs w:val="22"/>
        </w:rPr>
        <w:t>9</w:t>
      </w:r>
      <w:r w:rsidRPr="003E5CB5">
        <w:rPr>
          <w:szCs w:val="22"/>
        </w:rPr>
        <w:tab/>
      </w:r>
      <w:r w:rsidR="003445FB" w:rsidRPr="003E5CB5">
        <w:rPr>
          <w:szCs w:val="22"/>
        </w:rPr>
        <w:t>4</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0</w:t>
      </w:r>
      <w:r w:rsidRPr="003E5CB5">
        <w:rPr>
          <w:szCs w:val="22"/>
        </w:rPr>
        <w:tab/>
      </w:r>
      <w:r w:rsidR="003445FB" w:rsidRPr="003E5CB5">
        <w:rPr>
          <w:szCs w:val="22"/>
        </w:rPr>
        <w:t>5</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1</w:t>
      </w:r>
      <w:r w:rsidRPr="003E5CB5">
        <w:rPr>
          <w:szCs w:val="22"/>
        </w:rPr>
        <w:tab/>
      </w:r>
      <w:r w:rsidR="003445FB" w:rsidRPr="003E5CB5">
        <w:rPr>
          <w:szCs w:val="22"/>
        </w:rPr>
        <w:t>6</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2</w:t>
      </w:r>
      <w:r w:rsidRPr="003E5CB5">
        <w:rPr>
          <w:szCs w:val="22"/>
        </w:rPr>
        <w:tab/>
      </w:r>
      <w:r w:rsidR="003445FB" w:rsidRPr="003E5CB5">
        <w:rPr>
          <w:szCs w:val="22"/>
        </w:rPr>
        <w:t>10</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3</w:t>
      </w:r>
      <w:r w:rsidRPr="003E5CB5">
        <w:rPr>
          <w:szCs w:val="22"/>
        </w:rPr>
        <w:tab/>
        <w:t>1</w:t>
      </w:r>
      <w:r w:rsidR="003445FB" w:rsidRPr="003E5CB5">
        <w:rPr>
          <w:szCs w:val="22"/>
        </w:rPr>
        <w:t>1</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4</w:t>
      </w:r>
      <w:r w:rsidRPr="003E5CB5">
        <w:rPr>
          <w:szCs w:val="22"/>
        </w:rPr>
        <w:tab/>
        <w:t>1</w:t>
      </w:r>
      <w:r w:rsidR="003445FB" w:rsidRPr="003E5CB5">
        <w:rPr>
          <w:szCs w:val="22"/>
        </w:rPr>
        <w:t>2</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OGYI-T-20087/1</w:t>
      </w:r>
      <w:r w:rsidR="007C4752" w:rsidRPr="003E5CB5">
        <w:rPr>
          <w:szCs w:val="22"/>
        </w:rPr>
        <w:t>6</w:t>
      </w:r>
      <w:r w:rsidRPr="003E5CB5">
        <w:rPr>
          <w:szCs w:val="22"/>
        </w:rPr>
        <w:t>5</w:t>
      </w:r>
      <w:r w:rsidRPr="003E5CB5">
        <w:rPr>
          <w:szCs w:val="22"/>
        </w:rPr>
        <w:tab/>
      </w:r>
      <w:r w:rsidR="003445FB" w:rsidRPr="003E5CB5">
        <w:rPr>
          <w:szCs w:val="22"/>
        </w:rPr>
        <w:t>1</w:t>
      </w:r>
      <w:r w:rsidRPr="003E5CB5">
        <w:rPr>
          <w:szCs w:val="22"/>
        </w:rPr>
        <w:t>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10B2FE44" w14:textId="73022FDC" w:rsidR="00BA7F1B" w:rsidRPr="003E5CB5" w:rsidRDefault="00BA7F1B" w:rsidP="00BA7F1B">
      <w:pPr>
        <w:numPr>
          <w:ilvl w:val="12"/>
          <w:numId w:val="0"/>
        </w:numPr>
        <w:rPr>
          <w:szCs w:val="22"/>
        </w:rPr>
      </w:pPr>
      <w:r w:rsidRPr="003E5CB5">
        <w:rPr>
          <w:szCs w:val="22"/>
        </w:rPr>
        <w:t>OGYI-T-20087/1</w:t>
      </w:r>
      <w:r w:rsidR="007C4752" w:rsidRPr="003E5CB5">
        <w:rPr>
          <w:szCs w:val="22"/>
        </w:rPr>
        <w:t>6</w:t>
      </w:r>
      <w:r w:rsidRPr="003E5CB5">
        <w:rPr>
          <w:szCs w:val="22"/>
        </w:rPr>
        <w:t>6</w:t>
      </w:r>
      <w:r w:rsidRPr="003E5CB5">
        <w:rPr>
          <w:szCs w:val="22"/>
        </w:rPr>
        <w:tab/>
      </w:r>
      <w:r w:rsidR="003445FB" w:rsidRPr="003E5CB5">
        <w:rPr>
          <w:szCs w:val="22"/>
        </w:rPr>
        <w:t>15</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06640C65" w14:textId="14E0BDDA" w:rsidR="00974023" w:rsidRPr="003E5CB5" w:rsidRDefault="00BA7F1B" w:rsidP="00E02D55">
      <w:pPr>
        <w:keepNext/>
        <w:widowControl w:val="0"/>
        <w:numPr>
          <w:ilvl w:val="12"/>
          <w:numId w:val="0"/>
        </w:numPr>
        <w:tabs>
          <w:tab w:val="left" w:pos="2268"/>
        </w:tabs>
        <w:rPr>
          <w:b/>
          <w:szCs w:val="22"/>
        </w:rPr>
      </w:pPr>
      <w:r w:rsidRPr="003E5CB5">
        <w:rPr>
          <w:szCs w:val="22"/>
        </w:rPr>
        <w:t>OGYI-T-20087/1</w:t>
      </w:r>
      <w:r w:rsidR="007C4752" w:rsidRPr="003E5CB5">
        <w:rPr>
          <w:szCs w:val="22"/>
        </w:rPr>
        <w:t>6</w:t>
      </w:r>
      <w:r w:rsidRPr="003E5CB5">
        <w:rPr>
          <w:szCs w:val="22"/>
        </w:rPr>
        <w:t>7</w:t>
      </w:r>
      <w:r w:rsidRPr="003E5CB5">
        <w:rPr>
          <w:szCs w:val="22"/>
        </w:rPr>
        <w:tab/>
        <w:t>2</w:t>
      </w:r>
      <w:r w:rsidR="003445FB" w:rsidRPr="003E5CB5">
        <w:rPr>
          <w:szCs w:val="22"/>
        </w:rPr>
        <w:t>4</w:t>
      </w:r>
      <w:r w:rsidRPr="003E5CB5">
        <w:rPr>
          <w:szCs w:val="22"/>
        </w:rPr>
        <w:t>×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5CF14784" w14:textId="77777777" w:rsidR="003445FB" w:rsidRPr="003E5CB5" w:rsidRDefault="003445FB" w:rsidP="00E02D55">
      <w:pPr>
        <w:numPr>
          <w:ilvl w:val="12"/>
          <w:numId w:val="0"/>
        </w:numPr>
        <w:tabs>
          <w:tab w:val="left" w:pos="2268"/>
        </w:tabs>
        <w:rPr>
          <w:b/>
          <w:szCs w:val="22"/>
        </w:rPr>
      </w:pPr>
    </w:p>
    <w:p w14:paraId="473C207C" w14:textId="1F3F5D76" w:rsidR="007F2995" w:rsidRPr="003E5CB5" w:rsidRDefault="007F2995" w:rsidP="006034A2">
      <w:pPr>
        <w:keepNext/>
        <w:numPr>
          <w:ilvl w:val="12"/>
          <w:numId w:val="0"/>
        </w:numPr>
        <w:tabs>
          <w:tab w:val="left" w:pos="1560"/>
        </w:tabs>
        <w:rPr>
          <w:szCs w:val="22"/>
        </w:rPr>
      </w:pPr>
      <w:r w:rsidRPr="003E5CB5">
        <w:rPr>
          <w:b/>
          <w:szCs w:val="22"/>
        </w:rPr>
        <w:t>Metoject PEN 12,5 mg oldatos injekció előretöltött injekciós tollban</w:t>
      </w:r>
    </w:p>
    <w:p w14:paraId="1CE56C49" w14:textId="410590A5" w:rsidR="003445FB" w:rsidRPr="003E5CB5" w:rsidRDefault="007F2995" w:rsidP="003445FB">
      <w:pPr>
        <w:numPr>
          <w:ilvl w:val="12"/>
          <w:numId w:val="0"/>
        </w:numPr>
        <w:rPr>
          <w:szCs w:val="22"/>
        </w:rPr>
      </w:pPr>
      <w:r w:rsidRPr="003E5CB5">
        <w:rPr>
          <w:szCs w:val="22"/>
        </w:rPr>
        <w:t>OGYI-T-20087/38</w:t>
      </w:r>
      <w:r w:rsidR="00974023" w:rsidRPr="003E5CB5">
        <w:rPr>
          <w:szCs w:val="22"/>
        </w:rPr>
        <w:tab/>
      </w:r>
      <w:r w:rsidR="003C11A3" w:rsidRPr="003E5CB5">
        <w:rPr>
          <w:szCs w:val="22"/>
        </w:rPr>
        <w:tab/>
      </w:r>
      <w:r w:rsidRPr="003E5CB5">
        <w:rPr>
          <w:szCs w:val="22"/>
        </w:rPr>
        <w:t>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OGYI-T-20087/39</w:t>
      </w:r>
      <w:r w:rsidR="003C11A3" w:rsidRPr="003E5CB5">
        <w:rPr>
          <w:szCs w:val="22"/>
        </w:rPr>
        <w:tab/>
      </w:r>
      <w:r w:rsidR="00974023" w:rsidRPr="003E5CB5">
        <w:rPr>
          <w:szCs w:val="22"/>
        </w:rPr>
        <w:tab/>
      </w:r>
      <w:r w:rsidRPr="003E5CB5">
        <w:rPr>
          <w:szCs w:val="22"/>
        </w:rPr>
        <w:t>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OGYI-T-20087/40</w:t>
      </w:r>
      <w:r w:rsidR="003C11A3" w:rsidRPr="003E5CB5">
        <w:rPr>
          <w:szCs w:val="22"/>
        </w:rPr>
        <w:tab/>
      </w:r>
      <w:r w:rsidR="00974023" w:rsidRPr="003E5CB5">
        <w:rPr>
          <w:szCs w:val="22"/>
        </w:rPr>
        <w:tab/>
      </w:r>
      <w:r w:rsidRPr="003E5CB5">
        <w:rPr>
          <w:szCs w:val="22"/>
        </w:rPr>
        <w:t>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OGYI-T-20087/41</w:t>
      </w:r>
      <w:r w:rsidR="00974023" w:rsidRPr="003E5CB5">
        <w:rPr>
          <w:szCs w:val="22"/>
        </w:rPr>
        <w:tab/>
      </w:r>
      <w:r w:rsidR="003C11A3" w:rsidRPr="003E5CB5">
        <w:rPr>
          <w:szCs w:val="22"/>
        </w:rPr>
        <w:tab/>
      </w:r>
      <w:r w:rsidRPr="003E5CB5">
        <w:rPr>
          <w:szCs w:val="22"/>
        </w:rPr>
        <w:t>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OGYI-T-20087/42</w:t>
      </w:r>
      <w:r w:rsidR="00974023" w:rsidRPr="003E5CB5">
        <w:rPr>
          <w:szCs w:val="22"/>
        </w:rPr>
        <w:tab/>
      </w:r>
      <w:r w:rsidR="003C11A3" w:rsidRPr="003E5CB5">
        <w:rPr>
          <w:szCs w:val="22"/>
        </w:rPr>
        <w:tab/>
      </w:r>
      <w:r w:rsidRPr="003E5CB5">
        <w:rPr>
          <w:szCs w:val="22"/>
        </w:rPr>
        <w:t>6</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OGYI-T-20087/43</w:t>
      </w:r>
      <w:r w:rsidR="003C11A3" w:rsidRPr="003E5CB5">
        <w:rPr>
          <w:szCs w:val="22"/>
        </w:rPr>
        <w:tab/>
      </w:r>
      <w:r w:rsidR="00974023" w:rsidRPr="003E5CB5">
        <w:rPr>
          <w:szCs w:val="22"/>
        </w:rPr>
        <w:tab/>
      </w:r>
      <w:r w:rsidRPr="003E5CB5">
        <w:rPr>
          <w:szCs w:val="22"/>
        </w:rPr>
        <w:t>10</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OGYI-T-20087/44</w:t>
      </w:r>
      <w:r w:rsidR="00974023" w:rsidRPr="003E5CB5">
        <w:rPr>
          <w:szCs w:val="22"/>
        </w:rPr>
        <w:tab/>
      </w:r>
      <w:r w:rsidR="003C11A3" w:rsidRPr="003E5CB5">
        <w:rPr>
          <w:szCs w:val="22"/>
        </w:rPr>
        <w:tab/>
      </w:r>
      <w:r w:rsidRPr="003E5CB5">
        <w:rPr>
          <w:szCs w:val="22"/>
        </w:rPr>
        <w:t>11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OGYI-T-20087/45</w:t>
      </w:r>
      <w:r w:rsidR="00974023" w:rsidRPr="003E5CB5">
        <w:rPr>
          <w:szCs w:val="22"/>
        </w:rPr>
        <w:tab/>
      </w:r>
      <w:r w:rsidR="003C11A3" w:rsidRPr="003E5CB5">
        <w:rPr>
          <w:szCs w:val="22"/>
        </w:rPr>
        <w:tab/>
      </w:r>
      <w:r w:rsidRPr="003E5CB5">
        <w:rPr>
          <w:szCs w:val="22"/>
        </w:rPr>
        <w:t>12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OGYI-T-20087/46</w:t>
      </w:r>
      <w:r w:rsidR="00974023" w:rsidRPr="003E5CB5">
        <w:rPr>
          <w:szCs w:val="22"/>
        </w:rPr>
        <w:tab/>
      </w:r>
      <w:r w:rsidR="003C11A3" w:rsidRPr="003E5CB5">
        <w:rPr>
          <w:szCs w:val="22"/>
        </w:rPr>
        <w:tab/>
      </w:r>
      <w:r w:rsidRPr="003E5CB5">
        <w:rPr>
          <w:szCs w:val="22"/>
        </w:rPr>
        <w:t>14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OGYI-T-20087/47</w:t>
      </w:r>
      <w:r w:rsidR="003C11A3" w:rsidRPr="003E5CB5">
        <w:rPr>
          <w:szCs w:val="22"/>
        </w:rPr>
        <w:tab/>
      </w:r>
      <w:r w:rsidR="00974023" w:rsidRPr="003E5CB5">
        <w:rPr>
          <w:szCs w:val="22"/>
        </w:rPr>
        <w:tab/>
      </w:r>
      <w:r w:rsidRPr="003E5CB5">
        <w:rPr>
          <w:szCs w:val="22"/>
        </w:rPr>
        <w:t>15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OGYI-T-20087/48</w:t>
      </w:r>
      <w:r w:rsidR="00974023" w:rsidRPr="003E5CB5">
        <w:rPr>
          <w:szCs w:val="22"/>
        </w:rPr>
        <w:tab/>
      </w:r>
      <w:r w:rsidR="003C11A3" w:rsidRPr="003E5CB5">
        <w:rPr>
          <w:szCs w:val="22"/>
        </w:rPr>
        <w:tab/>
      </w:r>
      <w:r w:rsidRPr="003E5CB5">
        <w:rPr>
          <w:szCs w:val="22"/>
        </w:rPr>
        <w:t>24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r>
      <w:r w:rsidR="003445FB" w:rsidRPr="003E5CB5">
        <w:rPr>
          <w:szCs w:val="22"/>
        </w:rPr>
        <w:t>OGYI-T-20087/1</w:t>
      </w:r>
      <w:r w:rsidR="007C4752" w:rsidRPr="003E5CB5">
        <w:rPr>
          <w:szCs w:val="22"/>
        </w:rPr>
        <w:t>6</w:t>
      </w:r>
      <w:r w:rsidR="003445FB" w:rsidRPr="003E5CB5">
        <w:rPr>
          <w:szCs w:val="22"/>
        </w:rPr>
        <w:t>8</w:t>
      </w:r>
      <w:r w:rsidR="003445FB" w:rsidRPr="003E5CB5">
        <w:rPr>
          <w:szCs w:val="22"/>
        </w:rPr>
        <w:tab/>
        <w:t>1×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6</w:t>
      </w:r>
      <w:r w:rsidR="003445FB" w:rsidRPr="003E5CB5">
        <w:rPr>
          <w:szCs w:val="22"/>
        </w:rPr>
        <w:t>9</w:t>
      </w:r>
      <w:r w:rsidR="003445FB" w:rsidRPr="003E5CB5">
        <w:rPr>
          <w:szCs w:val="22"/>
        </w:rPr>
        <w:tab/>
        <w:t>2×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0</w:t>
      </w:r>
      <w:r w:rsidR="003445FB" w:rsidRPr="003E5CB5">
        <w:rPr>
          <w:szCs w:val="22"/>
        </w:rPr>
        <w:tab/>
        <w:t>4×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1</w:t>
      </w:r>
      <w:r w:rsidR="003445FB" w:rsidRPr="003E5CB5">
        <w:rPr>
          <w:szCs w:val="22"/>
        </w:rPr>
        <w:tab/>
        <w:t>5×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2</w:t>
      </w:r>
      <w:r w:rsidR="003445FB" w:rsidRPr="003E5CB5">
        <w:rPr>
          <w:szCs w:val="22"/>
        </w:rPr>
        <w:tab/>
        <w:t>6×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3</w:t>
      </w:r>
      <w:r w:rsidR="003445FB" w:rsidRPr="003E5CB5">
        <w:rPr>
          <w:szCs w:val="22"/>
        </w:rPr>
        <w:tab/>
        <w:t>10×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4</w:t>
      </w:r>
      <w:r w:rsidR="003445FB" w:rsidRPr="003E5CB5">
        <w:rPr>
          <w:szCs w:val="22"/>
        </w:rPr>
        <w:tab/>
        <w:t>11×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5</w:t>
      </w:r>
      <w:r w:rsidR="003445FB" w:rsidRPr="003E5CB5">
        <w:rPr>
          <w:szCs w:val="22"/>
        </w:rPr>
        <w:tab/>
        <w:t>12×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7</w:t>
      </w:r>
      <w:r w:rsidR="003445FB" w:rsidRPr="003E5CB5">
        <w:rPr>
          <w:szCs w:val="22"/>
        </w:rPr>
        <w:t>6</w:t>
      </w:r>
      <w:r w:rsidR="003445FB" w:rsidRPr="003E5CB5">
        <w:rPr>
          <w:szCs w:val="22"/>
        </w:rPr>
        <w:tab/>
        <w:t>14×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p>
    <w:p w14:paraId="2877FA4C" w14:textId="69F1A0AC" w:rsidR="003445FB" w:rsidRPr="003E5CB5" w:rsidRDefault="003445FB" w:rsidP="003445FB">
      <w:pPr>
        <w:numPr>
          <w:ilvl w:val="12"/>
          <w:numId w:val="0"/>
        </w:numPr>
        <w:rPr>
          <w:szCs w:val="22"/>
        </w:rPr>
      </w:pPr>
      <w:r w:rsidRPr="003E5CB5">
        <w:rPr>
          <w:szCs w:val="22"/>
        </w:rPr>
        <w:t>OGYI-T-20087/1</w:t>
      </w:r>
      <w:r w:rsidR="007C4752" w:rsidRPr="003E5CB5">
        <w:rPr>
          <w:szCs w:val="22"/>
        </w:rPr>
        <w:t>7</w:t>
      </w:r>
      <w:r w:rsidRPr="003E5CB5">
        <w:rPr>
          <w:szCs w:val="22"/>
        </w:rPr>
        <w:t>7</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68B70BD0" w14:textId="1EEC9AD5" w:rsidR="00974023" w:rsidRPr="003E5CB5" w:rsidRDefault="003445FB" w:rsidP="006034A2">
      <w:pPr>
        <w:numPr>
          <w:ilvl w:val="12"/>
          <w:numId w:val="0"/>
        </w:numPr>
        <w:tabs>
          <w:tab w:val="left" w:pos="2268"/>
        </w:tabs>
        <w:rPr>
          <w:b/>
          <w:szCs w:val="22"/>
        </w:rPr>
      </w:pPr>
      <w:r w:rsidRPr="003E5CB5">
        <w:rPr>
          <w:szCs w:val="22"/>
        </w:rPr>
        <w:t>OGYI-T-20087/1</w:t>
      </w:r>
      <w:r w:rsidR="007C4752" w:rsidRPr="003E5CB5">
        <w:rPr>
          <w:szCs w:val="22"/>
        </w:rPr>
        <w:t>7</w:t>
      </w:r>
      <w:r w:rsidRPr="003E5CB5">
        <w:rPr>
          <w:szCs w:val="22"/>
        </w:rPr>
        <w:t>8</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r>
    </w:p>
    <w:p w14:paraId="514D1170" w14:textId="77777777" w:rsidR="00974023" w:rsidRPr="003E5CB5" w:rsidRDefault="007F2995" w:rsidP="006034A2">
      <w:pPr>
        <w:numPr>
          <w:ilvl w:val="12"/>
          <w:numId w:val="0"/>
        </w:numPr>
        <w:tabs>
          <w:tab w:val="left" w:pos="2268"/>
        </w:tabs>
        <w:rPr>
          <w:szCs w:val="22"/>
        </w:rPr>
      </w:pPr>
      <w:r w:rsidRPr="003E5CB5">
        <w:rPr>
          <w:b/>
          <w:szCs w:val="22"/>
        </w:rPr>
        <w:t>Metoject PEN 15 mg oldatos injekció előretöltött injekciós tollban</w:t>
      </w:r>
    </w:p>
    <w:p w14:paraId="4562CCBB" w14:textId="0CE004AD" w:rsidR="003445FB" w:rsidRPr="006034A2" w:rsidRDefault="007F2995" w:rsidP="006034A2">
      <w:pPr>
        <w:numPr>
          <w:ilvl w:val="12"/>
          <w:numId w:val="0"/>
        </w:numPr>
      </w:pPr>
      <w:r w:rsidRPr="003E5CB5">
        <w:rPr>
          <w:szCs w:val="22"/>
        </w:rPr>
        <w:t>OGYI-T-20087/49</w:t>
      </w:r>
      <w:r w:rsidR="00974023" w:rsidRPr="003E5CB5">
        <w:rPr>
          <w:szCs w:val="22"/>
        </w:rPr>
        <w:tab/>
      </w:r>
      <w:r w:rsidR="003C11A3" w:rsidRPr="003E5CB5">
        <w:rPr>
          <w:szCs w:val="22"/>
        </w:rPr>
        <w:tab/>
      </w:r>
      <w:r w:rsidRPr="003E5CB5">
        <w:rPr>
          <w:szCs w:val="22"/>
        </w:rPr>
        <w:t>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OGYI-T-20087/50</w:t>
      </w:r>
      <w:r w:rsidR="00974023" w:rsidRPr="003E5CB5">
        <w:rPr>
          <w:szCs w:val="22"/>
        </w:rPr>
        <w:tab/>
      </w:r>
      <w:r w:rsidR="003C11A3" w:rsidRPr="003E5CB5">
        <w:rPr>
          <w:szCs w:val="22"/>
        </w:rPr>
        <w:tab/>
      </w:r>
      <w:r w:rsidRPr="003E5CB5">
        <w:rPr>
          <w:szCs w:val="22"/>
        </w:rPr>
        <w:t>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OGYI-T-20087/51</w:t>
      </w:r>
      <w:r w:rsidR="003C11A3" w:rsidRPr="003E5CB5">
        <w:rPr>
          <w:szCs w:val="22"/>
        </w:rPr>
        <w:tab/>
      </w:r>
      <w:r w:rsidR="00974023" w:rsidRPr="003E5CB5">
        <w:rPr>
          <w:szCs w:val="22"/>
        </w:rPr>
        <w:tab/>
      </w:r>
      <w:r w:rsidRPr="003E5CB5">
        <w:rPr>
          <w:szCs w:val="22"/>
        </w:rPr>
        <w:t>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OGYI-T-20087/52</w:t>
      </w:r>
      <w:r w:rsidR="00974023" w:rsidRPr="003E5CB5">
        <w:rPr>
          <w:szCs w:val="22"/>
        </w:rPr>
        <w:tab/>
      </w:r>
      <w:r w:rsidR="003C11A3" w:rsidRPr="003E5CB5">
        <w:rPr>
          <w:szCs w:val="22"/>
        </w:rPr>
        <w:tab/>
      </w:r>
      <w:r w:rsidRPr="003E5CB5">
        <w:rPr>
          <w:szCs w:val="22"/>
        </w:rPr>
        <w:t>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OGYI-T-20087/53</w:t>
      </w:r>
      <w:r w:rsidR="003C11A3" w:rsidRPr="003E5CB5">
        <w:rPr>
          <w:szCs w:val="22"/>
        </w:rPr>
        <w:tab/>
      </w:r>
      <w:r w:rsidR="00974023" w:rsidRPr="003E5CB5">
        <w:rPr>
          <w:szCs w:val="22"/>
        </w:rPr>
        <w:tab/>
      </w:r>
      <w:r w:rsidRPr="003E5CB5">
        <w:rPr>
          <w:szCs w:val="22"/>
        </w:rPr>
        <w:t>6</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OGYI-T-20087/54</w:t>
      </w:r>
      <w:r w:rsidR="00974023" w:rsidRPr="003E5CB5">
        <w:rPr>
          <w:szCs w:val="22"/>
        </w:rPr>
        <w:tab/>
      </w:r>
      <w:r w:rsidR="003C11A3" w:rsidRPr="003E5CB5">
        <w:rPr>
          <w:szCs w:val="22"/>
        </w:rPr>
        <w:tab/>
      </w:r>
      <w:r w:rsidRPr="003E5CB5">
        <w:rPr>
          <w:szCs w:val="22"/>
        </w:rPr>
        <w:t>10</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OGYI-T-20087/55</w:t>
      </w:r>
      <w:r w:rsidR="00974023" w:rsidRPr="003E5CB5">
        <w:rPr>
          <w:szCs w:val="22"/>
        </w:rPr>
        <w:tab/>
      </w:r>
      <w:r w:rsidR="003C11A3" w:rsidRPr="003E5CB5">
        <w:rPr>
          <w:szCs w:val="22"/>
        </w:rPr>
        <w:tab/>
      </w:r>
      <w:r w:rsidRPr="003E5CB5">
        <w:rPr>
          <w:szCs w:val="22"/>
        </w:rPr>
        <w:t>11</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OGYI-T-20087/56</w:t>
      </w:r>
      <w:r w:rsidR="00974023" w:rsidRPr="003E5CB5">
        <w:rPr>
          <w:szCs w:val="22"/>
        </w:rPr>
        <w:tab/>
      </w:r>
      <w:r w:rsidR="003C11A3" w:rsidRPr="003E5CB5">
        <w:rPr>
          <w:szCs w:val="22"/>
        </w:rPr>
        <w:tab/>
      </w:r>
      <w:r w:rsidRPr="003E5CB5">
        <w:rPr>
          <w:szCs w:val="22"/>
        </w:rPr>
        <w:t>12</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OGYI-T-20087/57</w:t>
      </w:r>
      <w:r w:rsidR="00974023" w:rsidRPr="003E5CB5">
        <w:rPr>
          <w:szCs w:val="22"/>
        </w:rPr>
        <w:tab/>
      </w:r>
      <w:r w:rsidR="003C11A3" w:rsidRPr="003E5CB5">
        <w:rPr>
          <w:szCs w:val="22"/>
        </w:rPr>
        <w:tab/>
      </w:r>
      <w:r w:rsidRPr="003E5CB5">
        <w:rPr>
          <w:szCs w:val="22"/>
        </w:rPr>
        <w:t>14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OGYI-T-20087/58</w:t>
      </w:r>
      <w:r w:rsidR="003C11A3" w:rsidRPr="003E5CB5">
        <w:rPr>
          <w:szCs w:val="22"/>
        </w:rPr>
        <w:tab/>
      </w:r>
      <w:r w:rsidR="00974023" w:rsidRPr="003E5CB5">
        <w:rPr>
          <w:szCs w:val="22"/>
        </w:rPr>
        <w:tab/>
      </w:r>
      <w:r w:rsidRPr="003E5CB5">
        <w:rPr>
          <w:szCs w:val="22"/>
        </w:rPr>
        <w:t>15</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t>OGYI-T-20087/59</w:t>
      </w:r>
      <w:r w:rsidR="00974023" w:rsidRPr="003E5CB5">
        <w:rPr>
          <w:szCs w:val="22"/>
        </w:rPr>
        <w:tab/>
      </w:r>
      <w:r w:rsidR="003C11A3" w:rsidRPr="003E5CB5">
        <w:rPr>
          <w:szCs w:val="22"/>
        </w:rPr>
        <w:tab/>
      </w:r>
      <w:r w:rsidRPr="003E5CB5">
        <w:rPr>
          <w:szCs w:val="22"/>
        </w:rPr>
        <w:t>24</w:t>
      </w:r>
      <w:r w:rsidR="00ED5392" w:rsidRPr="003E5CB5">
        <w:rPr>
          <w:szCs w:val="22"/>
        </w:rPr>
        <w:t>×</w:t>
      </w:r>
      <w:r w:rsidRPr="003E5CB5">
        <w:rPr>
          <w:szCs w:val="22"/>
        </w:rPr>
        <w:t xml:space="preserve"> előretöltött injekciós toll</w:t>
      </w:r>
      <w:r w:rsidR="003445FB" w:rsidRPr="003E5CB5">
        <w:rPr>
          <w:szCs w:val="22"/>
        </w:rPr>
        <w:t xml:space="preserve"> (</w:t>
      </w:r>
      <w:r w:rsidR="002B00D1" w:rsidRPr="003E5CB5">
        <w:rPr>
          <w:szCs w:val="24"/>
        </w:rPr>
        <w:t>háromlépéses</w:t>
      </w:r>
      <w:r w:rsidR="003445FB" w:rsidRPr="003E5CB5">
        <w:rPr>
          <w:szCs w:val="24"/>
        </w:rPr>
        <w:t xml:space="preserve"> </w:t>
      </w:r>
      <w:r w:rsidR="00D5403B" w:rsidRPr="003E5CB5">
        <w:rPr>
          <w:szCs w:val="24"/>
        </w:rPr>
        <w:t>autoinjektor</w:t>
      </w:r>
      <w:r w:rsidR="003445FB" w:rsidRPr="003E5CB5">
        <w:rPr>
          <w:szCs w:val="24"/>
        </w:rPr>
        <w:t>ral)</w:t>
      </w:r>
      <w:r w:rsidRPr="003E5CB5">
        <w:rPr>
          <w:szCs w:val="22"/>
        </w:rPr>
        <w:br/>
      </w:r>
      <w:r w:rsidR="003445FB" w:rsidRPr="003E5CB5">
        <w:rPr>
          <w:szCs w:val="22"/>
        </w:rPr>
        <w:t>OGYI-T-20087/1</w:t>
      </w:r>
      <w:r w:rsidR="007C4752" w:rsidRPr="003E5CB5">
        <w:rPr>
          <w:szCs w:val="22"/>
        </w:rPr>
        <w:t>79</w:t>
      </w:r>
      <w:r w:rsidR="003445FB" w:rsidRPr="003E5CB5">
        <w:rPr>
          <w:szCs w:val="22"/>
        </w:rPr>
        <w:tab/>
        <w:t>1×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80</w:t>
      </w:r>
      <w:r w:rsidR="003445FB" w:rsidRPr="003E5CB5">
        <w:rPr>
          <w:szCs w:val="22"/>
        </w:rPr>
        <w:tab/>
        <w:t>2×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81</w:t>
      </w:r>
      <w:r w:rsidR="003445FB" w:rsidRPr="003E5CB5">
        <w:rPr>
          <w:szCs w:val="22"/>
        </w:rPr>
        <w:tab/>
        <w:t>4×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82</w:t>
      </w:r>
      <w:r w:rsidR="003445FB" w:rsidRPr="003E5CB5">
        <w:rPr>
          <w:szCs w:val="22"/>
        </w:rPr>
        <w:tab/>
        <w:t>5×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83</w:t>
      </w:r>
      <w:r w:rsidR="003445FB" w:rsidRPr="003E5CB5">
        <w:rPr>
          <w:szCs w:val="22"/>
        </w:rPr>
        <w:tab/>
        <w:t>6×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84</w:t>
      </w:r>
      <w:r w:rsidR="003445FB" w:rsidRPr="003E5CB5">
        <w:rPr>
          <w:szCs w:val="22"/>
        </w:rPr>
        <w:tab/>
        <w:t>10×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85</w:t>
      </w:r>
      <w:r w:rsidR="003445FB" w:rsidRPr="003E5CB5">
        <w:rPr>
          <w:szCs w:val="22"/>
        </w:rPr>
        <w:tab/>
        <w:t>11×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86</w:t>
      </w:r>
      <w:r w:rsidR="003445FB" w:rsidRPr="003E5CB5">
        <w:rPr>
          <w:szCs w:val="22"/>
        </w:rPr>
        <w:tab/>
        <w:t>12×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r w:rsidR="003445FB" w:rsidRPr="003E5CB5">
        <w:rPr>
          <w:szCs w:val="22"/>
        </w:rPr>
        <w:br/>
        <w:t>OGYI-T-20087/1</w:t>
      </w:r>
      <w:r w:rsidR="007C4752" w:rsidRPr="003E5CB5">
        <w:rPr>
          <w:szCs w:val="22"/>
        </w:rPr>
        <w:t>87</w:t>
      </w:r>
      <w:r w:rsidR="003445FB" w:rsidRPr="003E5CB5">
        <w:rPr>
          <w:szCs w:val="22"/>
        </w:rPr>
        <w:tab/>
        <w:t>14× előretöltött injekciós toll (</w:t>
      </w:r>
      <w:r w:rsidR="002B00D1" w:rsidRPr="003E5CB5">
        <w:rPr>
          <w:szCs w:val="24"/>
        </w:rPr>
        <w:t>kétlépéses</w:t>
      </w:r>
      <w:r w:rsidR="003445FB" w:rsidRPr="003E5CB5">
        <w:rPr>
          <w:szCs w:val="24"/>
        </w:rPr>
        <w:t xml:space="preserve"> </w:t>
      </w:r>
      <w:r w:rsidR="00D5403B" w:rsidRPr="003E5CB5">
        <w:rPr>
          <w:szCs w:val="24"/>
        </w:rPr>
        <w:t>autoinjektor</w:t>
      </w:r>
      <w:r w:rsidR="003445FB" w:rsidRPr="003E5CB5">
        <w:rPr>
          <w:szCs w:val="24"/>
        </w:rPr>
        <w:t>ral)</w:t>
      </w:r>
    </w:p>
    <w:p w14:paraId="7A550D3A" w14:textId="72FC96B0" w:rsidR="003445FB" w:rsidRPr="003E5CB5" w:rsidRDefault="003445FB" w:rsidP="003445FB">
      <w:pPr>
        <w:numPr>
          <w:ilvl w:val="12"/>
          <w:numId w:val="0"/>
        </w:numPr>
        <w:rPr>
          <w:szCs w:val="22"/>
        </w:rPr>
      </w:pPr>
      <w:r w:rsidRPr="003E5CB5">
        <w:rPr>
          <w:szCs w:val="22"/>
        </w:rPr>
        <w:t>OGYI-T-20087/1</w:t>
      </w:r>
      <w:r w:rsidR="007C4752" w:rsidRPr="003E5CB5">
        <w:rPr>
          <w:szCs w:val="22"/>
        </w:rPr>
        <w:t>88</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2BE96E78" w14:textId="42FC0C49" w:rsidR="003445FB" w:rsidRPr="003E5CB5" w:rsidRDefault="003445FB" w:rsidP="003445FB">
      <w:pPr>
        <w:numPr>
          <w:ilvl w:val="12"/>
          <w:numId w:val="0"/>
        </w:numPr>
        <w:tabs>
          <w:tab w:val="left" w:pos="2268"/>
        </w:tabs>
        <w:rPr>
          <w:b/>
          <w:szCs w:val="22"/>
        </w:rPr>
      </w:pPr>
      <w:r w:rsidRPr="003E5CB5">
        <w:rPr>
          <w:szCs w:val="22"/>
        </w:rPr>
        <w:t>OGYI-T-20087/1</w:t>
      </w:r>
      <w:r w:rsidR="007C4752" w:rsidRPr="003E5CB5">
        <w:rPr>
          <w:szCs w:val="22"/>
        </w:rPr>
        <w:t>89</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14A2DE97" w14:textId="353FC9EF" w:rsidR="00974023" w:rsidRPr="003E5CB5" w:rsidRDefault="00974023" w:rsidP="00E02D55">
      <w:pPr>
        <w:numPr>
          <w:ilvl w:val="12"/>
          <w:numId w:val="0"/>
        </w:numPr>
        <w:tabs>
          <w:tab w:val="left" w:pos="2268"/>
        </w:tabs>
        <w:rPr>
          <w:b/>
          <w:szCs w:val="22"/>
        </w:rPr>
      </w:pPr>
    </w:p>
    <w:p w14:paraId="474205B8" w14:textId="77777777" w:rsidR="00974023" w:rsidRPr="003E5CB5" w:rsidRDefault="007F2995" w:rsidP="006034A2">
      <w:pPr>
        <w:numPr>
          <w:ilvl w:val="12"/>
          <w:numId w:val="0"/>
        </w:numPr>
        <w:tabs>
          <w:tab w:val="left" w:pos="2268"/>
        </w:tabs>
        <w:rPr>
          <w:szCs w:val="22"/>
        </w:rPr>
      </w:pPr>
      <w:r w:rsidRPr="003E5CB5">
        <w:rPr>
          <w:b/>
          <w:szCs w:val="22"/>
        </w:rPr>
        <w:t>Metoject PEN 17,5 mg oldatos injekció előretöltött injekciós tollban</w:t>
      </w:r>
    </w:p>
    <w:p w14:paraId="54857A5C" w14:textId="09202855" w:rsidR="00E14C14" w:rsidRPr="006034A2" w:rsidRDefault="007F2995" w:rsidP="006034A2">
      <w:pPr>
        <w:numPr>
          <w:ilvl w:val="12"/>
          <w:numId w:val="0"/>
        </w:numPr>
      </w:pPr>
      <w:r w:rsidRPr="003E5CB5">
        <w:rPr>
          <w:szCs w:val="22"/>
        </w:rPr>
        <w:t>OGYI-T-20087/60</w:t>
      </w:r>
      <w:r w:rsidR="00974023" w:rsidRPr="003E5CB5">
        <w:rPr>
          <w:szCs w:val="22"/>
        </w:rPr>
        <w:tab/>
      </w:r>
      <w:r w:rsidR="003C11A3" w:rsidRPr="003E5CB5">
        <w:rPr>
          <w:szCs w:val="22"/>
        </w:rPr>
        <w:tab/>
      </w:r>
      <w:r w:rsidRPr="003E5CB5">
        <w:rPr>
          <w:szCs w:val="22"/>
        </w:rPr>
        <w:t>1</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t xml:space="preserve"> </w:t>
      </w:r>
      <w:r w:rsidRPr="003E5CB5">
        <w:rPr>
          <w:szCs w:val="22"/>
        </w:rPr>
        <w:br/>
        <w:t>OGYI-T-20087/61</w:t>
      </w:r>
      <w:r w:rsidR="003C11A3" w:rsidRPr="003E5CB5">
        <w:rPr>
          <w:szCs w:val="22"/>
        </w:rPr>
        <w:tab/>
      </w:r>
      <w:r w:rsidR="00974023" w:rsidRPr="003E5CB5">
        <w:rPr>
          <w:szCs w:val="22"/>
        </w:rPr>
        <w:tab/>
      </w:r>
      <w:r w:rsidRPr="003E5CB5">
        <w:rPr>
          <w:szCs w:val="22"/>
        </w:rPr>
        <w:t>2</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OGYI-T-20087/62</w:t>
      </w:r>
      <w:r w:rsidR="003C11A3" w:rsidRPr="003E5CB5">
        <w:rPr>
          <w:szCs w:val="22"/>
        </w:rPr>
        <w:tab/>
      </w:r>
      <w:r w:rsidR="00974023" w:rsidRPr="003E5CB5">
        <w:rPr>
          <w:szCs w:val="22"/>
        </w:rPr>
        <w:tab/>
      </w:r>
      <w:r w:rsidRPr="003E5CB5">
        <w:rPr>
          <w:szCs w:val="22"/>
        </w:rPr>
        <w:t>4</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OGYI-T-20087/63</w:t>
      </w:r>
      <w:r w:rsidR="003C11A3" w:rsidRPr="003E5CB5">
        <w:rPr>
          <w:szCs w:val="22"/>
        </w:rPr>
        <w:tab/>
      </w:r>
      <w:r w:rsidR="00974023" w:rsidRPr="003E5CB5">
        <w:rPr>
          <w:szCs w:val="22"/>
        </w:rPr>
        <w:tab/>
      </w:r>
      <w:r w:rsidRPr="003E5CB5">
        <w:rPr>
          <w:szCs w:val="22"/>
        </w:rPr>
        <w:t>5</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OGYI-T-20087/64</w:t>
      </w:r>
      <w:r w:rsidR="00974023" w:rsidRPr="003E5CB5">
        <w:rPr>
          <w:szCs w:val="22"/>
        </w:rPr>
        <w:tab/>
      </w:r>
      <w:r w:rsidR="003C11A3" w:rsidRPr="003E5CB5">
        <w:rPr>
          <w:szCs w:val="22"/>
        </w:rPr>
        <w:tab/>
      </w:r>
      <w:r w:rsidRPr="003E5CB5">
        <w:rPr>
          <w:szCs w:val="22"/>
        </w:rPr>
        <w:t>6</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OGYI-T-20087/65</w:t>
      </w:r>
      <w:r w:rsidR="003C11A3" w:rsidRPr="003E5CB5">
        <w:rPr>
          <w:szCs w:val="22"/>
        </w:rPr>
        <w:tab/>
      </w:r>
      <w:r w:rsidR="00974023" w:rsidRPr="003E5CB5">
        <w:rPr>
          <w:szCs w:val="22"/>
        </w:rPr>
        <w:tab/>
      </w:r>
      <w:r w:rsidRPr="003E5CB5">
        <w:rPr>
          <w:szCs w:val="22"/>
        </w:rPr>
        <w:t>10</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OGYI-T-20087/66</w:t>
      </w:r>
      <w:r w:rsidR="00974023" w:rsidRPr="003E5CB5">
        <w:rPr>
          <w:szCs w:val="22"/>
        </w:rPr>
        <w:tab/>
      </w:r>
      <w:r w:rsidR="003C11A3" w:rsidRPr="003E5CB5">
        <w:rPr>
          <w:szCs w:val="22"/>
        </w:rPr>
        <w:tab/>
      </w:r>
      <w:r w:rsidRPr="003E5CB5">
        <w:rPr>
          <w:szCs w:val="22"/>
        </w:rPr>
        <w:t>11</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OGYI-T-20087/67</w:t>
      </w:r>
      <w:r w:rsidR="003C11A3" w:rsidRPr="003E5CB5">
        <w:rPr>
          <w:szCs w:val="22"/>
        </w:rPr>
        <w:tab/>
      </w:r>
      <w:r w:rsidR="00974023" w:rsidRPr="003E5CB5">
        <w:rPr>
          <w:szCs w:val="22"/>
        </w:rPr>
        <w:tab/>
      </w:r>
      <w:r w:rsidRPr="003E5CB5">
        <w:rPr>
          <w:szCs w:val="22"/>
        </w:rPr>
        <w:t>12</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OGYI-T-20087/68</w:t>
      </w:r>
      <w:r w:rsidR="00974023" w:rsidRPr="003E5CB5">
        <w:rPr>
          <w:szCs w:val="22"/>
        </w:rPr>
        <w:tab/>
      </w:r>
      <w:r w:rsidR="003C11A3" w:rsidRPr="003E5CB5">
        <w:rPr>
          <w:szCs w:val="22"/>
        </w:rPr>
        <w:tab/>
      </w:r>
      <w:r w:rsidRPr="003E5CB5">
        <w:rPr>
          <w:szCs w:val="22"/>
        </w:rPr>
        <w:t>14</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OGYI-T-20087/69</w:t>
      </w:r>
      <w:r w:rsidR="003C11A3" w:rsidRPr="003E5CB5">
        <w:rPr>
          <w:szCs w:val="22"/>
        </w:rPr>
        <w:tab/>
      </w:r>
      <w:r w:rsidR="00974023" w:rsidRPr="003E5CB5">
        <w:rPr>
          <w:szCs w:val="22"/>
        </w:rPr>
        <w:tab/>
      </w:r>
      <w:r w:rsidRPr="003E5CB5">
        <w:rPr>
          <w:szCs w:val="22"/>
        </w:rPr>
        <w:t>15</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t>OGYI-T-20087/70</w:t>
      </w:r>
      <w:r w:rsidR="00974023" w:rsidRPr="003E5CB5">
        <w:rPr>
          <w:szCs w:val="22"/>
        </w:rPr>
        <w:tab/>
      </w:r>
      <w:r w:rsidR="003C11A3" w:rsidRPr="003E5CB5">
        <w:rPr>
          <w:szCs w:val="22"/>
        </w:rPr>
        <w:tab/>
      </w:r>
      <w:r w:rsidRPr="003E5CB5">
        <w:rPr>
          <w:szCs w:val="22"/>
        </w:rPr>
        <w:t>24</w:t>
      </w:r>
      <w:r w:rsidR="00ED5392" w:rsidRPr="003E5CB5">
        <w:rPr>
          <w:szCs w:val="22"/>
        </w:rPr>
        <w:t>×</w:t>
      </w:r>
      <w:r w:rsidRPr="003E5CB5">
        <w:rPr>
          <w:szCs w:val="22"/>
        </w:rPr>
        <w:t xml:space="preserve"> előretöltött injekciós toll</w:t>
      </w:r>
      <w:r w:rsidR="00E14C14" w:rsidRPr="003E5CB5">
        <w:rPr>
          <w:szCs w:val="22"/>
        </w:rPr>
        <w:t xml:space="preserve"> (</w:t>
      </w:r>
      <w:r w:rsidR="002B00D1" w:rsidRPr="003E5CB5">
        <w:rPr>
          <w:szCs w:val="24"/>
        </w:rPr>
        <w:t>háromlépéses</w:t>
      </w:r>
      <w:r w:rsidR="00E14C14" w:rsidRPr="003E5CB5">
        <w:rPr>
          <w:szCs w:val="24"/>
        </w:rPr>
        <w:t xml:space="preserve"> </w:t>
      </w:r>
      <w:r w:rsidR="00D5403B" w:rsidRPr="003E5CB5">
        <w:rPr>
          <w:szCs w:val="24"/>
        </w:rPr>
        <w:t>autoinjektor</w:t>
      </w:r>
      <w:r w:rsidR="00E14C14" w:rsidRPr="003E5CB5">
        <w:rPr>
          <w:szCs w:val="24"/>
        </w:rPr>
        <w:t>ral)</w:t>
      </w:r>
      <w:r w:rsidRPr="003E5CB5">
        <w:rPr>
          <w:szCs w:val="22"/>
        </w:rPr>
        <w:br/>
      </w:r>
      <w:r w:rsidR="00E14C14" w:rsidRPr="003E5CB5">
        <w:rPr>
          <w:szCs w:val="22"/>
        </w:rPr>
        <w:t>OGYI-T-20087/1</w:t>
      </w:r>
      <w:r w:rsidR="007C4752" w:rsidRPr="003E5CB5">
        <w:rPr>
          <w:szCs w:val="22"/>
        </w:rPr>
        <w:t>90</w:t>
      </w:r>
      <w:r w:rsidR="00E14C14" w:rsidRPr="003E5CB5">
        <w:rPr>
          <w:szCs w:val="22"/>
        </w:rPr>
        <w:tab/>
        <w:t>1×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91</w:t>
      </w:r>
      <w:r w:rsidR="00E14C14" w:rsidRPr="003E5CB5">
        <w:rPr>
          <w:szCs w:val="22"/>
        </w:rPr>
        <w:tab/>
        <w:t>2×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92</w:t>
      </w:r>
      <w:r w:rsidR="00E14C14" w:rsidRPr="003E5CB5">
        <w:rPr>
          <w:szCs w:val="22"/>
        </w:rPr>
        <w:tab/>
        <w:t>4×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93</w:t>
      </w:r>
      <w:r w:rsidR="00E14C14" w:rsidRPr="003E5CB5">
        <w:rPr>
          <w:szCs w:val="22"/>
        </w:rPr>
        <w:tab/>
        <w:t>5×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94</w:t>
      </w:r>
      <w:r w:rsidR="00E14C14" w:rsidRPr="003E5CB5">
        <w:rPr>
          <w:szCs w:val="22"/>
        </w:rPr>
        <w:tab/>
        <w:t>6×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95</w:t>
      </w:r>
      <w:r w:rsidR="00E14C14" w:rsidRPr="003E5CB5">
        <w:rPr>
          <w:szCs w:val="22"/>
        </w:rPr>
        <w:tab/>
        <w:t>10×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96</w:t>
      </w:r>
      <w:r w:rsidR="00E14C14" w:rsidRPr="003E5CB5">
        <w:rPr>
          <w:szCs w:val="22"/>
        </w:rPr>
        <w:tab/>
        <w:t>11×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97</w:t>
      </w:r>
      <w:r w:rsidR="00E14C14" w:rsidRPr="003E5CB5">
        <w:rPr>
          <w:szCs w:val="22"/>
        </w:rPr>
        <w:tab/>
        <w:t>12×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r w:rsidR="00E14C14" w:rsidRPr="003E5CB5">
        <w:rPr>
          <w:szCs w:val="22"/>
        </w:rPr>
        <w:br/>
        <w:t>OGYI-T-20087/1</w:t>
      </w:r>
      <w:r w:rsidR="007C4752" w:rsidRPr="003E5CB5">
        <w:rPr>
          <w:szCs w:val="22"/>
        </w:rPr>
        <w:t>98</w:t>
      </w:r>
      <w:r w:rsidR="00E14C14" w:rsidRPr="003E5CB5">
        <w:rPr>
          <w:szCs w:val="22"/>
        </w:rPr>
        <w:tab/>
        <w:t>14× előretöltött injekciós toll (</w:t>
      </w:r>
      <w:r w:rsidR="002B00D1" w:rsidRPr="003E5CB5">
        <w:rPr>
          <w:szCs w:val="24"/>
        </w:rPr>
        <w:t>kétlépéses</w:t>
      </w:r>
      <w:r w:rsidR="00E14C14" w:rsidRPr="003E5CB5">
        <w:rPr>
          <w:szCs w:val="24"/>
        </w:rPr>
        <w:t xml:space="preserve"> </w:t>
      </w:r>
      <w:r w:rsidR="00D5403B" w:rsidRPr="003E5CB5">
        <w:rPr>
          <w:szCs w:val="24"/>
        </w:rPr>
        <w:t>autoinjektor</w:t>
      </w:r>
      <w:r w:rsidR="00E14C14" w:rsidRPr="003E5CB5">
        <w:rPr>
          <w:szCs w:val="24"/>
        </w:rPr>
        <w:t>ral)</w:t>
      </w:r>
    </w:p>
    <w:p w14:paraId="1FB3EBBF" w14:textId="78F254FC" w:rsidR="00E14C14" w:rsidRPr="003E5CB5" w:rsidRDefault="00E14C14" w:rsidP="00E14C14">
      <w:pPr>
        <w:numPr>
          <w:ilvl w:val="12"/>
          <w:numId w:val="0"/>
        </w:numPr>
        <w:rPr>
          <w:szCs w:val="22"/>
        </w:rPr>
      </w:pPr>
      <w:r w:rsidRPr="003E5CB5">
        <w:rPr>
          <w:szCs w:val="22"/>
        </w:rPr>
        <w:t>OGYI-T-20087/1</w:t>
      </w:r>
      <w:r w:rsidR="007C4752" w:rsidRPr="003E5CB5">
        <w:rPr>
          <w:szCs w:val="22"/>
        </w:rPr>
        <w:t>99</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5467CD6F" w14:textId="5039097E" w:rsidR="00E14C14" w:rsidRPr="003E5CB5" w:rsidRDefault="00E14C14" w:rsidP="00E14C14">
      <w:pPr>
        <w:numPr>
          <w:ilvl w:val="12"/>
          <w:numId w:val="0"/>
        </w:numPr>
        <w:tabs>
          <w:tab w:val="left" w:pos="2268"/>
        </w:tabs>
        <w:rPr>
          <w:b/>
          <w:szCs w:val="22"/>
        </w:rPr>
      </w:pPr>
      <w:r w:rsidRPr="003E5CB5">
        <w:rPr>
          <w:szCs w:val="22"/>
        </w:rPr>
        <w:t>OGYI-T-20087/</w:t>
      </w:r>
      <w:r w:rsidR="007C4752" w:rsidRPr="003E5CB5">
        <w:rPr>
          <w:szCs w:val="22"/>
        </w:rPr>
        <w:t>200</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4AE24CE5" w14:textId="2D410D5E" w:rsidR="00974023" w:rsidRPr="003E5CB5" w:rsidRDefault="00974023" w:rsidP="00E02D55">
      <w:pPr>
        <w:numPr>
          <w:ilvl w:val="12"/>
          <w:numId w:val="0"/>
        </w:numPr>
        <w:tabs>
          <w:tab w:val="left" w:pos="2268"/>
        </w:tabs>
        <w:rPr>
          <w:b/>
          <w:szCs w:val="22"/>
        </w:rPr>
      </w:pPr>
    </w:p>
    <w:p w14:paraId="66ACB9FE" w14:textId="77777777" w:rsidR="00974023" w:rsidRPr="003E5CB5" w:rsidRDefault="007F2995" w:rsidP="006034A2">
      <w:pPr>
        <w:keepNext/>
        <w:numPr>
          <w:ilvl w:val="12"/>
          <w:numId w:val="0"/>
        </w:numPr>
        <w:tabs>
          <w:tab w:val="left" w:pos="2268"/>
        </w:tabs>
        <w:rPr>
          <w:szCs w:val="22"/>
        </w:rPr>
      </w:pPr>
      <w:r w:rsidRPr="003E5CB5">
        <w:rPr>
          <w:b/>
          <w:szCs w:val="22"/>
        </w:rPr>
        <w:t>Metoject PEN 20 mg oldatos injekció előretöltött injekciós tollban</w:t>
      </w:r>
    </w:p>
    <w:p w14:paraId="127FE1B5" w14:textId="31B8034C" w:rsidR="003C11A3" w:rsidRPr="006034A2" w:rsidRDefault="007F2995" w:rsidP="006034A2">
      <w:pPr>
        <w:numPr>
          <w:ilvl w:val="12"/>
          <w:numId w:val="0"/>
        </w:numPr>
      </w:pPr>
      <w:r w:rsidRPr="003E5CB5">
        <w:rPr>
          <w:szCs w:val="22"/>
        </w:rPr>
        <w:t>OGYI-T-20087/71</w:t>
      </w:r>
      <w:r w:rsidR="00974023" w:rsidRPr="003E5CB5">
        <w:rPr>
          <w:szCs w:val="22"/>
        </w:rPr>
        <w:tab/>
      </w:r>
      <w:r w:rsidR="000A5DF1" w:rsidRPr="003E5CB5">
        <w:rPr>
          <w:szCs w:val="22"/>
        </w:rPr>
        <w:tab/>
      </w:r>
      <w:r w:rsidRPr="003E5CB5">
        <w:rPr>
          <w:szCs w:val="22"/>
        </w:rPr>
        <w:t>1</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OGYI-T-20087/72</w:t>
      </w:r>
      <w:r w:rsidR="00974023" w:rsidRPr="003E5CB5">
        <w:rPr>
          <w:szCs w:val="22"/>
        </w:rPr>
        <w:tab/>
      </w:r>
      <w:r w:rsidR="000A5DF1" w:rsidRPr="003E5CB5">
        <w:rPr>
          <w:szCs w:val="22"/>
        </w:rPr>
        <w:tab/>
      </w:r>
      <w:r w:rsidRPr="003E5CB5">
        <w:rPr>
          <w:szCs w:val="22"/>
        </w:rPr>
        <w:t>2</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OGYI-T-20087/73</w:t>
      </w:r>
      <w:r w:rsidR="00974023" w:rsidRPr="003E5CB5">
        <w:rPr>
          <w:szCs w:val="22"/>
        </w:rPr>
        <w:tab/>
      </w:r>
      <w:r w:rsidR="000A5DF1" w:rsidRPr="003E5CB5">
        <w:rPr>
          <w:szCs w:val="22"/>
        </w:rPr>
        <w:tab/>
      </w:r>
      <w:r w:rsidRPr="003E5CB5">
        <w:rPr>
          <w:szCs w:val="22"/>
        </w:rPr>
        <w:t>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OGYI-T-20087/74</w:t>
      </w:r>
      <w:r w:rsidR="00974023" w:rsidRPr="003E5CB5">
        <w:rPr>
          <w:szCs w:val="22"/>
        </w:rPr>
        <w:tab/>
      </w:r>
      <w:r w:rsidR="000A5DF1" w:rsidRPr="003E5CB5">
        <w:rPr>
          <w:szCs w:val="22"/>
        </w:rPr>
        <w:tab/>
      </w:r>
      <w:r w:rsidRPr="003E5CB5">
        <w:rPr>
          <w:szCs w:val="22"/>
        </w:rPr>
        <w:t>5</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OGYI-T-20087/75</w:t>
      </w:r>
      <w:r w:rsidR="00974023" w:rsidRPr="003E5CB5">
        <w:rPr>
          <w:szCs w:val="22"/>
        </w:rPr>
        <w:tab/>
      </w:r>
      <w:r w:rsidR="000A5DF1" w:rsidRPr="003E5CB5">
        <w:rPr>
          <w:szCs w:val="22"/>
        </w:rPr>
        <w:tab/>
      </w:r>
      <w:r w:rsidRPr="003E5CB5">
        <w:rPr>
          <w:szCs w:val="22"/>
        </w:rPr>
        <w:t>6</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OGYI-T-20087/76</w:t>
      </w:r>
      <w:r w:rsidR="00974023" w:rsidRPr="003E5CB5">
        <w:rPr>
          <w:szCs w:val="22"/>
        </w:rPr>
        <w:tab/>
      </w:r>
      <w:r w:rsidR="000A5DF1" w:rsidRPr="003E5CB5">
        <w:rPr>
          <w:szCs w:val="22"/>
        </w:rPr>
        <w:tab/>
      </w:r>
      <w:r w:rsidRPr="003E5CB5">
        <w:rPr>
          <w:szCs w:val="22"/>
        </w:rPr>
        <w:t>10</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OGYI-T-20087/77</w:t>
      </w:r>
      <w:r w:rsidR="00974023" w:rsidRPr="003E5CB5">
        <w:rPr>
          <w:szCs w:val="22"/>
        </w:rPr>
        <w:tab/>
      </w:r>
      <w:r w:rsidR="000A5DF1" w:rsidRPr="003E5CB5">
        <w:rPr>
          <w:szCs w:val="22"/>
        </w:rPr>
        <w:tab/>
      </w:r>
      <w:r w:rsidRPr="003E5CB5">
        <w:rPr>
          <w:szCs w:val="22"/>
        </w:rPr>
        <w:t>11</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OGYI-T-20087/78</w:t>
      </w:r>
      <w:r w:rsidR="00974023" w:rsidRPr="003E5CB5">
        <w:rPr>
          <w:szCs w:val="22"/>
        </w:rPr>
        <w:tab/>
      </w:r>
      <w:r w:rsidR="000A5DF1" w:rsidRPr="003E5CB5">
        <w:rPr>
          <w:szCs w:val="22"/>
        </w:rPr>
        <w:tab/>
      </w:r>
      <w:r w:rsidRPr="003E5CB5">
        <w:rPr>
          <w:szCs w:val="22"/>
        </w:rPr>
        <w:t>12</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OGYI-T-20087/79</w:t>
      </w:r>
      <w:r w:rsidR="00974023" w:rsidRPr="003E5CB5">
        <w:rPr>
          <w:szCs w:val="22"/>
        </w:rPr>
        <w:tab/>
      </w:r>
      <w:r w:rsidR="000A5DF1" w:rsidRPr="003E5CB5">
        <w:rPr>
          <w:szCs w:val="22"/>
        </w:rPr>
        <w:tab/>
      </w:r>
      <w:r w:rsidRPr="003E5CB5">
        <w:rPr>
          <w:szCs w:val="22"/>
        </w:rPr>
        <w:t>14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OGYI-T-20087/80</w:t>
      </w:r>
      <w:r w:rsidR="00974023" w:rsidRPr="003E5CB5">
        <w:rPr>
          <w:szCs w:val="22"/>
        </w:rPr>
        <w:tab/>
      </w:r>
      <w:r w:rsidR="000A5DF1" w:rsidRPr="003E5CB5">
        <w:rPr>
          <w:szCs w:val="22"/>
        </w:rPr>
        <w:tab/>
      </w:r>
      <w:r w:rsidRPr="003E5CB5">
        <w:rPr>
          <w:szCs w:val="22"/>
        </w:rPr>
        <w:t>15</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OGYI-T-20087/81</w:t>
      </w:r>
      <w:r w:rsidR="00974023" w:rsidRPr="003E5CB5">
        <w:rPr>
          <w:szCs w:val="22"/>
        </w:rPr>
        <w:tab/>
      </w:r>
      <w:r w:rsidR="000A5DF1" w:rsidRPr="003E5CB5">
        <w:rPr>
          <w:szCs w:val="22"/>
        </w:rPr>
        <w:tab/>
      </w:r>
      <w:r w:rsidRPr="003E5CB5">
        <w:rPr>
          <w:szCs w:val="22"/>
        </w:rPr>
        <w:t>24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r>
      <w:r w:rsidR="003C11A3" w:rsidRPr="003E5CB5">
        <w:rPr>
          <w:szCs w:val="22"/>
        </w:rPr>
        <w:t>OGYI-T-20087/</w:t>
      </w:r>
      <w:r w:rsidR="007C4752" w:rsidRPr="003E5CB5">
        <w:rPr>
          <w:szCs w:val="22"/>
        </w:rPr>
        <w:t>201</w:t>
      </w:r>
      <w:r w:rsidR="003C11A3" w:rsidRPr="003E5CB5">
        <w:rPr>
          <w:szCs w:val="22"/>
        </w:rPr>
        <w:tab/>
        <w:t>1×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202</w:t>
      </w:r>
      <w:r w:rsidR="003C11A3" w:rsidRPr="003E5CB5">
        <w:rPr>
          <w:szCs w:val="22"/>
        </w:rPr>
        <w:tab/>
        <w:t>2×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203</w:t>
      </w:r>
      <w:r w:rsidR="003C11A3" w:rsidRPr="003E5CB5">
        <w:rPr>
          <w:szCs w:val="22"/>
        </w:rPr>
        <w:tab/>
        <w:t>4×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204</w:t>
      </w:r>
      <w:r w:rsidR="003C11A3" w:rsidRPr="003E5CB5">
        <w:rPr>
          <w:szCs w:val="22"/>
        </w:rPr>
        <w:tab/>
        <w:t>5×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205</w:t>
      </w:r>
      <w:r w:rsidR="003C11A3" w:rsidRPr="003E5CB5">
        <w:rPr>
          <w:szCs w:val="22"/>
        </w:rPr>
        <w:tab/>
        <w:t>6×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206</w:t>
      </w:r>
      <w:r w:rsidR="003C11A3" w:rsidRPr="003E5CB5">
        <w:rPr>
          <w:szCs w:val="22"/>
        </w:rPr>
        <w:tab/>
        <w:t>10×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207</w:t>
      </w:r>
      <w:r w:rsidR="003C11A3" w:rsidRPr="003E5CB5">
        <w:rPr>
          <w:szCs w:val="22"/>
        </w:rPr>
        <w:tab/>
        <w:t>11×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208</w:t>
      </w:r>
      <w:r w:rsidR="003C11A3" w:rsidRPr="003E5CB5">
        <w:rPr>
          <w:szCs w:val="22"/>
        </w:rPr>
        <w:tab/>
        <w:t>12×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r w:rsidR="003C11A3" w:rsidRPr="003E5CB5">
        <w:rPr>
          <w:szCs w:val="22"/>
        </w:rPr>
        <w:br/>
        <w:t>OGYI-T-20087/</w:t>
      </w:r>
      <w:r w:rsidR="007C4752" w:rsidRPr="003E5CB5">
        <w:rPr>
          <w:szCs w:val="22"/>
        </w:rPr>
        <w:t>209</w:t>
      </w:r>
      <w:r w:rsidR="003C11A3" w:rsidRPr="003E5CB5">
        <w:rPr>
          <w:szCs w:val="22"/>
        </w:rPr>
        <w:tab/>
        <w:t>14× előretöltött injekciós toll (</w:t>
      </w:r>
      <w:r w:rsidR="002B00D1" w:rsidRPr="003E5CB5">
        <w:rPr>
          <w:szCs w:val="24"/>
        </w:rPr>
        <w:t>kétlépéses</w:t>
      </w:r>
      <w:r w:rsidR="003C11A3" w:rsidRPr="003E5CB5">
        <w:rPr>
          <w:szCs w:val="24"/>
        </w:rPr>
        <w:t xml:space="preserve"> </w:t>
      </w:r>
      <w:r w:rsidR="00D5403B" w:rsidRPr="003E5CB5">
        <w:rPr>
          <w:szCs w:val="24"/>
        </w:rPr>
        <w:t>autoinjektor</w:t>
      </w:r>
      <w:r w:rsidR="003C11A3" w:rsidRPr="003E5CB5">
        <w:rPr>
          <w:szCs w:val="24"/>
        </w:rPr>
        <w:t>ral)</w:t>
      </w:r>
    </w:p>
    <w:p w14:paraId="4F029194" w14:textId="540437F0" w:rsidR="003C11A3" w:rsidRPr="003E5CB5" w:rsidRDefault="003C11A3" w:rsidP="003C11A3">
      <w:pPr>
        <w:numPr>
          <w:ilvl w:val="12"/>
          <w:numId w:val="0"/>
        </w:numPr>
        <w:rPr>
          <w:szCs w:val="22"/>
        </w:rPr>
      </w:pPr>
      <w:r w:rsidRPr="003E5CB5">
        <w:rPr>
          <w:szCs w:val="22"/>
        </w:rPr>
        <w:t>OGYI-T-20087/</w:t>
      </w:r>
      <w:r w:rsidR="007C4752" w:rsidRPr="003E5CB5">
        <w:rPr>
          <w:szCs w:val="22"/>
        </w:rPr>
        <w:t>210</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3097B6C7" w14:textId="144474F2" w:rsidR="003C11A3" w:rsidRPr="003E5CB5" w:rsidRDefault="003C11A3" w:rsidP="003C11A3">
      <w:pPr>
        <w:numPr>
          <w:ilvl w:val="12"/>
          <w:numId w:val="0"/>
        </w:numPr>
        <w:tabs>
          <w:tab w:val="left" w:pos="2268"/>
        </w:tabs>
        <w:rPr>
          <w:b/>
          <w:szCs w:val="22"/>
        </w:rPr>
      </w:pPr>
      <w:r w:rsidRPr="003E5CB5">
        <w:rPr>
          <w:szCs w:val="22"/>
        </w:rPr>
        <w:t>OGYI-T-20087/</w:t>
      </w:r>
      <w:r w:rsidR="007C4752" w:rsidRPr="003E5CB5">
        <w:rPr>
          <w:szCs w:val="22"/>
        </w:rPr>
        <w:t>211</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0B682616" w14:textId="474BCC3B" w:rsidR="00974023" w:rsidRPr="003E5CB5" w:rsidRDefault="00974023" w:rsidP="00E02D55">
      <w:pPr>
        <w:numPr>
          <w:ilvl w:val="12"/>
          <w:numId w:val="0"/>
        </w:numPr>
        <w:tabs>
          <w:tab w:val="left" w:pos="2268"/>
        </w:tabs>
        <w:rPr>
          <w:b/>
          <w:szCs w:val="22"/>
        </w:rPr>
      </w:pPr>
    </w:p>
    <w:p w14:paraId="3589C12E" w14:textId="77777777" w:rsidR="00974023" w:rsidRPr="003E5CB5" w:rsidRDefault="007F2995" w:rsidP="006034A2">
      <w:pPr>
        <w:keepNext/>
        <w:numPr>
          <w:ilvl w:val="12"/>
          <w:numId w:val="0"/>
        </w:numPr>
        <w:tabs>
          <w:tab w:val="left" w:pos="2268"/>
        </w:tabs>
        <w:rPr>
          <w:szCs w:val="22"/>
        </w:rPr>
      </w:pPr>
      <w:r w:rsidRPr="003E5CB5">
        <w:rPr>
          <w:b/>
          <w:szCs w:val="22"/>
        </w:rPr>
        <w:t>Metoject PEN 22,5 mg oldatos injekció előretöltött injekciós tollban</w:t>
      </w:r>
    </w:p>
    <w:p w14:paraId="7173C692" w14:textId="7B6339D8" w:rsidR="000A5DF1" w:rsidRPr="006034A2" w:rsidRDefault="007F2995" w:rsidP="006034A2">
      <w:pPr>
        <w:numPr>
          <w:ilvl w:val="12"/>
          <w:numId w:val="0"/>
        </w:numPr>
      </w:pPr>
      <w:r w:rsidRPr="003E5CB5">
        <w:rPr>
          <w:szCs w:val="22"/>
        </w:rPr>
        <w:t>OGYI-T-20087/82</w:t>
      </w:r>
      <w:r w:rsidR="00974023" w:rsidRPr="003E5CB5">
        <w:rPr>
          <w:szCs w:val="22"/>
        </w:rPr>
        <w:tab/>
      </w:r>
      <w:r w:rsidR="000A5DF1" w:rsidRPr="003E5CB5">
        <w:rPr>
          <w:szCs w:val="22"/>
        </w:rPr>
        <w:tab/>
      </w:r>
      <w:r w:rsidRPr="003E5CB5">
        <w:rPr>
          <w:szCs w:val="22"/>
        </w:rPr>
        <w:t>1</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OGYI-T-20087/83</w:t>
      </w:r>
      <w:r w:rsidR="000A5DF1" w:rsidRPr="003E5CB5">
        <w:rPr>
          <w:szCs w:val="22"/>
        </w:rPr>
        <w:tab/>
      </w:r>
      <w:r w:rsidR="00974023" w:rsidRPr="003E5CB5">
        <w:rPr>
          <w:szCs w:val="22"/>
        </w:rPr>
        <w:tab/>
      </w:r>
      <w:r w:rsidRPr="003E5CB5">
        <w:rPr>
          <w:szCs w:val="22"/>
        </w:rPr>
        <w:t>2</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OGYI-T-20087/84</w:t>
      </w:r>
      <w:r w:rsidR="00974023" w:rsidRPr="003E5CB5">
        <w:rPr>
          <w:szCs w:val="22"/>
        </w:rPr>
        <w:tab/>
      </w:r>
      <w:r w:rsidR="000A5DF1" w:rsidRPr="003E5CB5">
        <w:rPr>
          <w:szCs w:val="22"/>
        </w:rPr>
        <w:tab/>
      </w:r>
      <w:r w:rsidRPr="003E5CB5">
        <w:rPr>
          <w:szCs w:val="22"/>
        </w:rPr>
        <w:t>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OGYI-T-20087/85</w:t>
      </w:r>
      <w:r w:rsidR="003233C4" w:rsidRPr="003E5CB5">
        <w:rPr>
          <w:szCs w:val="22"/>
        </w:rPr>
        <w:tab/>
      </w:r>
      <w:r w:rsidR="000A5DF1" w:rsidRPr="003E5CB5">
        <w:rPr>
          <w:szCs w:val="22"/>
        </w:rPr>
        <w:tab/>
      </w:r>
      <w:r w:rsidRPr="003E5CB5">
        <w:rPr>
          <w:szCs w:val="22"/>
        </w:rPr>
        <w:t>5</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OGYI-T-20087/86</w:t>
      </w:r>
      <w:r w:rsidR="003233C4" w:rsidRPr="003E5CB5">
        <w:rPr>
          <w:szCs w:val="22"/>
        </w:rPr>
        <w:tab/>
      </w:r>
      <w:r w:rsidR="000A5DF1" w:rsidRPr="003E5CB5">
        <w:rPr>
          <w:szCs w:val="22"/>
        </w:rPr>
        <w:tab/>
      </w:r>
      <w:r w:rsidRPr="003E5CB5">
        <w:rPr>
          <w:szCs w:val="22"/>
        </w:rPr>
        <w:t>6</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OGYI-T-20087/87</w:t>
      </w:r>
      <w:r w:rsidR="000A5DF1" w:rsidRPr="003E5CB5">
        <w:rPr>
          <w:szCs w:val="22"/>
        </w:rPr>
        <w:tab/>
      </w:r>
      <w:r w:rsidR="003233C4" w:rsidRPr="003E5CB5">
        <w:rPr>
          <w:szCs w:val="22"/>
        </w:rPr>
        <w:tab/>
      </w:r>
      <w:r w:rsidRPr="003E5CB5">
        <w:rPr>
          <w:szCs w:val="22"/>
        </w:rPr>
        <w:t>10</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OGYI-T-20087/88</w:t>
      </w:r>
      <w:r w:rsidR="003233C4" w:rsidRPr="003E5CB5">
        <w:rPr>
          <w:szCs w:val="22"/>
        </w:rPr>
        <w:tab/>
      </w:r>
      <w:r w:rsidR="000A5DF1" w:rsidRPr="003E5CB5">
        <w:rPr>
          <w:szCs w:val="22"/>
        </w:rPr>
        <w:tab/>
      </w:r>
      <w:r w:rsidRPr="003E5CB5">
        <w:rPr>
          <w:szCs w:val="22"/>
        </w:rPr>
        <w:t>11</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r>
      <w:r w:rsidRPr="003E5CB5">
        <w:rPr>
          <w:szCs w:val="22"/>
        </w:rPr>
        <w:lastRenderedPageBreak/>
        <w:t>OGYI-T-20087/89</w:t>
      </w:r>
      <w:r w:rsidR="003233C4" w:rsidRPr="003E5CB5">
        <w:rPr>
          <w:szCs w:val="22"/>
        </w:rPr>
        <w:tab/>
      </w:r>
      <w:r w:rsidR="000A5DF1" w:rsidRPr="003E5CB5">
        <w:rPr>
          <w:szCs w:val="22"/>
        </w:rPr>
        <w:tab/>
      </w:r>
      <w:r w:rsidRPr="003E5CB5">
        <w:rPr>
          <w:szCs w:val="22"/>
        </w:rPr>
        <w:t>12</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OGYI-T-20087/90</w:t>
      </w:r>
      <w:r w:rsidR="000A5DF1" w:rsidRPr="003E5CB5">
        <w:rPr>
          <w:szCs w:val="22"/>
        </w:rPr>
        <w:tab/>
      </w:r>
      <w:r w:rsidR="003233C4" w:rsidRPr="003E5CB5">
        <w:rPr>
          <w:szCs w:val="22"/>
        </w:rPr>
        <w:tab/>
      </w:r>
      <w:r w:rsidRPr="003E5CB5">
        <w:rPr>
          <w:szCs w:val="22"/>
        </w:rPr>
        <w:t>14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OGYI-T-20087/91</w:t>
      </w:r>
      <w:r w:rsidR="003233C4" w:rsidRPr="003E5CB5">
        <w:rPr>
          <w:szCs w:val="22"/>
        </w:rPr>
        <w:tab/>
      </w:r>
      <w:r w:rsidR="000A5DF1" w:rsidRPr="003E5CB5">
        <w:rPr>
          <w:szCs w:val="22"/>
        </w:rPr>
        <w:tab/>
      </w:r>
      <w:r w:rsidRPr="003E5CB5">
        <w:rPr>
          <w:szCs w:val="22"/>
        </w:rPr>
        <w:t>15</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t>OGYI-T-20087/92</w:t>
      </w:r>
      <w:r w:rsidR="003233C4" w:rsidRPr="003E5CB5">
        <w:rPr>
          <w:szCs w:val="22"/>
        </w:rPr>
        <w:tab/>
      </w:r>
      <w:r w:rsidR="000A5DF1" w:rsidRPr="003E5CB5">
        <w:rPr>
          <w:szCs w:val="22"/>
        </w:rPr>
        <w:tab/>
      </w:r>
      <w:r w:rsidRPr="003E5CB5">
        <w:rPr>
          <w:szCs w:val="22"/>
        </w:rPr>
        <w:t>24</w:t>
      </w:r>
      <w:r w:rsidR="00ED5392" w:rsidRPr="003E5CB5">
        <w:rPr>
          <w:szCs w:val="22"/>
        </w:rPr>
        <w:t>×</w:t>
      </w:r>
      <w:r w:rsidRPr="003E5CB5">
        <w:rPr>
          <w:szCs w:val="22"/>
        </w:rPr>
        <w:t xml:space="preserve"> előretöltött injekciós toll</w:t>
      </w:r>
      <w:r w:rsidR="000A5DF1" w:rsidRPr="003E5CB5">
        <w:rPr>
          <w:szCs w:val="22"/>
        </w:rPr>
        <w:t xml:space="preserve"> (</w:t>
      </w:r>
      <w:r w:rsidR="002B00D1" w:rsidRPr="003E5CB5">
        <w:rPr>
          <w:szCs w:val="24"/>
        </w:rPr>
        <w:t>háromlépéses</w:t>
      </w:r>
      <w:r w:rsidR="000A5DF1" w:rsidRPr="003E5CB5">
        <w:rPr>
          <w:szCs w:val="24"/>
        </w:rPr>
        <w:t xml:space="preserve"> </w:t>
      </w:r>
      <w:r w:rsidR="00D5403B" w:rsidRPr="003E5CB5">
        <w:rPr>
          <w:szCs w:val="24"/>
        </w:rPr>
        <w:t>autoinjektor</w:t>
      </w:r>
      <w:r w:rsidR="000A5DF1" w:rsidRPr="003E5CB5">
        <w:rPr>
          <w:szCs w:val="24"/>
        </w:rPr>
        <w:t>ral)</w:t>
      </w:r>
      <w:r w:rsidRPr="003E5CB5">
        <w:rPr>
          <w:szCs w:val="22"/>
        </w:rPr>
        <w:br/>
      </w:r>
      <w:r w:rsidR="000A5DF1" w:rsidRPr="003E5CB5">
        <w:rPr>
          <w:szCs w:val="22"/>
        </w:rPr>
        <w:t>OGYI-T-20087/</w:t>
      </w:r>
      <w:r w:rsidR="007C4752" w:rsidRPr="003E5CB5">
        <w:rPr>
          <w:szCs w:val="22"/>
        </w:rPr>
        <w:t>212</w:t>
      </w:r>
      <w:r w:rsidR="000A5DF1" w:rsidRPr="003E5CB5">
        <w:rPr>
          <w:szCs w:val="22"/>
        </w:rPr>
        <w:tab/>
        <w:t>1×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213</w:t>
      </w:r>
      <w:r w:rsidR="000A5DF1" w:rsidRPr="003E5CB5">
        <w:rPr>
          <w:szCs w:val="22"/>
        </w:rPr>
        <w:tab/>
        <w:t>2×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214</w:t>
      </w:r>
      <w:r w:rsidR="000A5DF1" w:rsidRPr="003E5CB5">
        <w:rPr>
          <w:szCs w:val="22"/>
        </w:rPr>
        <w:tab/>
        <w:t>4×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215</w:t>
      </w:r>
      <w:r w:rsidR="000A5DF1" w:rsidRPr="003E5CB5">
        <w:rPr>
          <w:szCs w:val="22"/>
        </w:rPr>
        <w:tab/>
        <w:t>5×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216</w:t>
      </w:r>
      <w:r w:rsidR="000A5DF1" w:rsidRPr="003E5CB5">
        <w:rPr>
          <w:szCs w:val="22"/>
        </w:rPr>
        <w:tab/>
        <w:t>6×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217</w:t>
      </w:r>
      <w:r w:rsidR="000A5DF1" w:rsidRPr="003E5CB5">
        <w:rPr>
          <w:szCs w:val="22"/>
        </w:rPr>
        <w:tab/>
        <w:t>10×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218</w:t>
      </w:r>
      <w:r w:rsidR="000A5DF1" w:rsidRPr="003E5CB5">
        <w:rPr>
          <w:szCs w:val="22"/>
        </w:rPr>
        <w:tab/>
        <w:t>11×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219</w:t>
      </w:r>
      <w:r w:rsidR="000A5DF1" w:rsidRPr="003E5CB5">
        <w:rPr>
          <w:szCs w:val="22"/>
        </w:rPr>
        <w:tab/>
        <w:t>12×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r w:rsidR="000A5DF1" w:rsidRPr="003E5CB5">
        <w:rPr>
          <w:szCs w:val="22"/>
        </w:rPr>
        <w:br/>
        <w:t>OGYI-T-20087/</w:t>
      </w:r>
      <w:r w:rsidR="007C4752" w:rsidRPr="003E5CB5">
        <w:rPr>
          <w:szCs w:val="22"/>
        </w:rPr>
        <w:t>220</w:t>
      </w:r>
      <w:r w:rsidR="000A5DF1" w:rsidRPr="003E5CB5">
        <w:rPr>
          <w:szCs w:val="22"/>
        </w:rPr>
        <w:tab/>
        <w:t>14× előretöltött injekciós toll (</w:t>
      </w:r>
      <w:r w:rsidR="002B00D1" w:rsidRPr="003E5CB5">
        <w:rPr>
          <w:szCs w:val="24"/>
        </w:rPr>
        <w:t>kétlépéses</w:t>
      </w:r>
      <w:r w:rsidR="000A5DF1" w:rsidRPr="003E5CB5">
        <w:rPr>
          <w:szCs w:val="24"/>
        </w:rPr>
        <w:t xml:space="preserve"> </w:t>
      </w:r>
      <w:r w:rsidR="00D5403B" w:rsidRPr="003E5CB5">
        <w:rPr>
          <w:szCs w:val="24"/>
        </w:rPr>
        <w:t>autoinjektor</w:t>
      </w:r>
      <w:r w:rsidR="000A5DF1" w:rsidRPr="003E5CB5">
        <w:rPr>
          <w:szCs w:val="24"/>
        </w:rPr>
        <w:t>ral)</w:t>
      </w:r>
    </w:p>
    <w:p w14:paraId="0195BC5D" w14:textId="19A454C5" w:rsidR="000A5DF1" w:rsidRPr="003E5CB5" w:rsidRDefault="000A5DF1" w:rsidP="000A5DF1">
      <w:pPr>
        <w:numPr>
          <w:ilvl w:val="12"/>
          <w:numId w:val="0"/>
        </w:numPr>
        <w:rPr>
          <w:szCs w:val="22"/>
        </w:rPr>
      </w:pPr>
      <w:r w:rsidRPr="003E5CB5">
        <w:rPr>
          <w:szCs w:val="22"/>
        </w:rPr>
        <w:t>OGYI-T-20087/</w:t>
      </w:r>
      <w:r w:rsidR="007C4752" w:rsidRPr="003E5CB5">
        <w:rPr>
          <w:szCs w:val="22"/>
        </w:rPr>
        <w:t>221</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6867EFDC" w14:textId="2BD9F436" w:rsidR="000A5DF1" w:rsidRPr="003E5CB5" w:rsidRDefault="000A5DF1" w:rsidP="000A5DF1">
      <w:pPr>
        <w:numPr>
          <w:ilvl w:val="12"/>
          <w:numId w:val="0"/>
        </w:numPr>
        <w:tabs>
          <w:tab w:val="left" w:pos="2268"/>
        </w:tabs>
        <w:rPr>
          <w:b/>
          <w:szCs w:val="22"/>
        </w:rPr>
      </w:pPr>
      <w:r w:rsidRPr="003E5CB5">
        <w:rPr>
          <w:szCs w:val="22"/>
        </w:rPr>
        <w:t>OGYI-T-20087/</w:t>
      </w:r>
      <w:r w:rsidR="007C4752" w:rsidRPr="003E5CB5">
        <w:rPr>
          <w:szCs w:val="22"/>
        </w:rPr>
        <w:t>222</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00C4DB7B" w14:textId="7669ADFA" w:rsidR="003233C4" w:rsidRPr="003E5CB5" w:rsidRDefault="003233C4" w:rsidP="00E02D55">
      <w:pPr>
        <w:numPr>
          <w:ilvl w:val="12"/>
          <w:numId w:val="0"/>
        </w:numPr>
        <w:tabs>
          <w:tab w:val="left" w:pos="2268"/>
        </w:tabs>
        <w:rPr>
          <w:b/>
          <w:szCs w:val="22"/>
        </w:rPr>
      </w:pPr>
    </w:p>
    <w:p w14:paraId="1B24A207" w14:textId="77777777" w:rsidR="003233C4" w:rsidRPr="003E5CB5" w:rsidRDefault="007F2995" w:rsidP="006034A2">
      <w:pPr>
        <w:numPr>
          <w:ilvl w:val="12"/>
          <w:numId w:val="0"/>
        </w:numPr>
        <w:rPr>
          <w:szCs w:val="22"/>
        </w:rPr>
      </w:pPr>
      <w:r w:rsidRPr="003E5CB5">
        <w:rPr>
          <w:b/>
          <w:szCs w:val="22"/>
        </w:rPr>
        <w:t>Metoject PEN 25 mg oldatos injekció előretöltött injekciós tollban</w:t>
      </w:r>
    </w:p>
    <w:p w14:paraId="0F3AE2BC" w14:textId="28AF1F5D" w:rsidR="000B247A" w:rsidRPr="003E5CB5" w:rsidRDefault="007F2995" w:rsidP="000B247A">
      <w:pPr>
        <w:numPr>
          <w:ilvl w:val="12"/>
          <w:numId w:val="0"/>
        </w:numPr>
        <w:rPr>
          <w:szCs w:val="22"/>
        </w:rPr>
      </w:pPr>
      <w:r w:rsidRPr="003E5CB5">
        <w:rPr>
          <w:szCs w:val="22"/>
        </w:rPr>
        <w:t>OGYI-T-20087/93</w:t>
      </w:r>
      <w:r w:rsidR="003233C4" w:rsidRPr="003E5CB5">
        <w:rPr>
          <w:szCs w:val="22"/>
        </w:rPr>
        <w:tab/>
      </w:r>
      <w:r w:rsidR="007A2C10" w:rsidRPr="003E5CB5">
        <w:rPr>
          <w:szCs w:val="22"/>
        </w:rPr>
        <w:tab/>
      </w:r>
      <w:r w:rsidRPr="003E5CB5">
        <w:rPr>
          <w:szCs w:val="22"/>
        </w:rPr>
        <w:t>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OGYI-T-20087/94</w:t>
      </w:r>
      <w:r w:rsidR="003233C4" w:rsidRPr="003E5CB5">
        <w:rPr>
          <w:szCs w:val="22"/>
        </w:rPr>
        <w:tab/>
      </w:r>
      <w:r w:rsidR="007A2C10" w:rsidRPr="003E5CB5">
        <w:rPr>
          <w:szCs w:val="22"/>
        </w:rPr>
        <w:tab/>
      </w:r>
      <w:r w:rsidRPr="003E5CB5">
        <w:rPr>
          <w:szCs w:val="22"/>
        </w:rPr>
        <w:t>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OGYI-T-20087/95</w:t>
      </w:r>
      <w:r w:rsidR="003233C4" w:rsidRPr="003E5CB5">
        <w:rPr>
          <w:szCs w:val="22"/>
        </w:rPr>
        <w:tab/>
      </w:r>
      <w:r w:rsidR="007A2C10" w:rsidRPr="003E5CB5">
        <w:rPr>
          <w:szCs w:val="22"/>
        </w:rPr>
        <w:tab/>
      </w:r>
      <w:r w:rsidRPr="003E5CB5">
        <w:rPr>
          <w:szCs w:val="22"/>
        </w:rPr>
        <w:t>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OGYI-T-20087/96</w:t>
      </w:r>
      <w:r w:rsidR="003233C4" w:rsidRPr="003E5CB5">
        <w:rPr>
          <w:szCs w:val="22"/>
        </w:rPr>
        <w:tab/>
      </w:r>
      <w:r w:rsidR="007A2C10" w:rsidRPr="003E5CB5">
        <w:rPr>
          <w:szCs w:val="22"/>
        </w:rPr>
        <w:tab/>
      </w:r>
      <w:r w:rsidRPr="003E5CB5">
        <w:rPr>
          <w:szCs w:val="22"/>
        </w:rPr>
        <w:t>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OGYI-T-20087/97</w:t>
      </w:r>
      <w:r w:rsidR="003233C4" w:rsidRPr="003E5CB5">
        <w:rPr>
          <w:szCs w:val="22"/>
        </w:rPr>
        <w:tab/>
      </w:r>
      <w:r w:rsidR="007A2C10" w:rsidRPr="003E5CB5">
        <w:rPr>
          <w:szCs w:val="22"/>
        </w:rPr>
        <w:tab/>
      </w:r>
      <w:r w:rsidRPr="003E5CB5">
        <w:rPr>
          <w:szCs w:val="22"/>
        </w:rPr>
        <w:t>6</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OGYI-T-20087/98</w:t>
      </w:r>
      <w:r w:rsidR="003233C4" w:rsidRPr="003E5CB5">
        <w:rPr>
          <w:szCs w:val="22"/>
        </w:rPr>
        <w:tab/>
      </w:r>
      <w:r w:rsidR="007A2C10" w:rsidRPr="003E5CB5">
        <w:rPr>
          <w:szCs w:val="22"/>
        </w:rPr>
        <w:tab/>
      </w:r>
      <w:r w:rsidRPr="003E5CB5">
        <w:rPr>
          <w:szCs w:val="22"/>
        </w:rPr>
        <w:t>10</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OGYI-T-20087/99</w:t>
      </w:r>
      <w:r w:rsidR="003233C4" w:rsidRPr="003E5CB5">
        <w:rPr>
          <w:szCs w:val="22"/>
        </w:rPr>
        <w:tab/>
      </w:r>
      <w:r w:rsidR="007A2C10" w:rsidRPr="003E5CB5">
        <w:rPr>
          <w:szCs w:val="22"/>
        </w:rPr>
        <w:tab/>
      </w:r>
      <w:r w:rsidRPr="003E5CB5">
        <w:rPr>
          <w:szCs w:val="22"/>
        </w:rPr>
        <w:t>11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OGYI-T-20087/100</w:t>
      </w:r>
      <w:r w:rsidR="003233C4" w:rsidRPr="003E5CB5">
        <w:rPr>
          <w:szCs w:val="22"/>
        </w:rPr>
        <w:tab/>
      </w:r>
      <w:r w:rsidRPr="003E5CB5">
        <w:rPr>
          <w:szCs w:val="22"/>
        </w:rPr>
        <w:t>12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OGYI-T-20087/101</w:t>
      </w:r>
      <w:r w:rsidR="003233C4" w:rsidRPr="003E5CB5">
        <w:rPr>
          <w:szCs w:val="22"/>
        </w:rPr>
        <w:tab/>
      </w:r>
      <w:r w:rsidRPr="003E5CB5">
        <w:rPr>
          <w:szCs w:val="22"/>
        </w:rPr>
        <w:t>14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OGYI-T-20087/102</w:t>
      </w:r>
      <w:r w:rsidR="003233C4" w:rsidRPr="003E5CB5">
        <w:rPr>
          <w:szCs w:val="22"/>
        </w:rPr>
        <w:tab/>
      </w:r>
      <w:r w:rsidRPr="003E5CB5">
        <w:rPr>
          <w:szCs w:val="22"/>
        </w:rPr>
        <w:t>15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OGYI-T-20087/103</w:t>
      </w:r>
      <w:r w:rsidR="003233C4" w:rsidRPr="003E5CB5">
        <w:rPr>
          <w:szCs w:val="22"/>
        </w:rPr>
        <w:tab/>
      </w:r>
      <w:r w:rsidRPr="003E5CB5">
        <w:rPr>
          <w:szCs w:val="22"/>
        </w:rPr>
        <w:t>24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r>
      <w:r w:rsidR="000B247A" w:rsidRPr="003E5CB5">
        <w:rPr>
          <w:szCs w:val="22"/>
        </w:rPr>
        <w:t>OGYI-T-20087/</w:t>
      </w:r>
      <w:r w:rsidR="007C4752" w:rsidRPr="003E5CB5">
        <w:rPr>
          <w:szCs w:val="22"/>
        </w:rPr>
        <w:t>223</w:t>
      </w:r>
      <w:r w:rsidR="000B247A" w:rsidRPr="003E5CB5">
        <w:rPr>
          <w:szCs w:val="22"/>
        </w:rPr>
        <w:tab/>
        <w:t>1×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224</w:t>
      </w:r>
      <w:r w:rsidR="000B247A" w:rsidRPr="003E5CB5">
        <w:rPr>
          <w:szCs w:val="22"/>
        </w:rPr>
        <w:tab/>
        <w:t>2×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225</w:t>
      </w:r>
      <w:r w:rsidR="000B247A" w:rsidRPr="003E5CB5">
        <w:rPr>
          <w:szCs w:val="22"/>
        </w:rPr>
        <w:tab/>
        <w:t>4×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226</w:t>
      </w:r>
      <w:r w:rsidR="000B247A" w:rsidRPr="003E5CB5">
        <w:rPr>
          <w:szCs w:val="22"/>
        </w:rPr>
        <w:tab/>
        <w:t>5×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227</w:t>
      </w:r>
      <w:r w:rsidR="000B247A" w:rsidRPr="003E5CB5">
        <w:rPr>
          <w:szCs w:val="22"/>
        </w:rPr>
        <w:tab/>
        <w:t>6×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228</w:t>
      </w:r>
      <w:r w:rsidR="000B247A" w:rsidRPr="003E5CB5">
        <w:rPr>
          <w:szCs w:val="22"/>
        </w:rPr>
        <w:tab/>
        <w:t>10×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229</w:t>
      </w:r>
      <w:r w:rsidR="000B247A" w:rsidRPr="003E5CB5">
        <w:rPr>
          <w:szCs w:val="22"/>
        </w:rPr>
        <w:tab/>
        <w:t>11×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C4752" w:rsidRPr="003E5CB5">
        <w:rPr>
          <w:szCs w:val="22"/>
        </w:rPr>
        <w:t>230</w:t>
      </w:r>
      <w:r w:rsidR="000B247A" w:rsidRPr="003E5CB5">
        <w:rPr>
          <w:szCs w:val="22"/>
        </w:rPr>
        <w:tab/>
        <w:t>12×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r w:rsidR="000B247A" w:rsidRPr="003E5CB5">
        <w:rPr>
          <w:szCs w:val="22"/>
        </w:rPr>
        <w:br/>
        <w:t>OGYI-T-20087/</w:t>
      </w:r>
      <w:r w:rsidR="007A2C10" w:rsidRPr="003E5CB5">
        <w:rPr>
          <w:szCs w:val="22"/>
        </w:rPr>
        <w:t>2</w:t>
      </w:r>
      <w:r w:rsidR="007C4752" w:rsidRPr="003E5CB5">
        <w:rPr>
          <w:szCs w:val="22"/>
        </w:rPr>
        <w:t>31</w:t>
      </w:r>
      <w:r w:rsidR="000B247A" w:rsidRPr="003E5CB5">
        <w:rPr>
          <w:szCs w:val="22"/>
        </w:rPr>
        <w:tab/>
        <w:t>14× előretöltött injekciós toll (</w:t>
      </w:r>
      <w:r w:rsidR="002B00D1" w:rsidRPr="003E5CB5">
        <w:rPr>
          <w:szCs w:val="24"/>
        </w:rPr>
        <w:t>kétlépéses</w:t>
      </w:r>
      <w:r w:rsidR="000B247A" w:rsidRPr="003E5CB5">
        <w:rPr>
          <w:szCs w:val="24"/>
        </w:rPr>
        <w:t xml:space="preserve"> </w:t>
      </w:r>
      <w:r w:rsidR="00D5403B" w:rsidRPr="003E5CB5">
        <w:rPr>
          <w:szCs w:val="24"/>
        </w:rPr>
        <w:t>autoinjektor</w:t>
      </w:r>
      <w:r w:rsidR="000B247A" w:rsidRPr="003E5CB5">
        <w:rPr>
          <w:szCs w:val="24"/>
        </w:rPr>
        <w:t>ral)</w:t>
      </w:r>
    </w:p>
    <w:p w14:paraId="611907DC" w14:textId="5B5D3A88" w:rsidR="000B247A" w:rsidRPr="003E5CB5" w:rsidRDefault="000B247A" w:rsidP="000B247A">
      <w:pPr>
        <w:numPr>
          <w:ilvl w:val="12"/>
          <w:numId w:val="0"/>
        </w:numPr>
        <w:rPr>
          <w:szCs w:val="22"/>
        </w:rPr>
      </w:pPr>
      <w:r w:rsidRPr="003E5CB5">
        <w:rPr>
          <w:szCs w:val="22"/>
        </w:rPr>
        <w:t>OGYI-T-20087/</w:t>
      </w:r>
      <w:r w:rsidR="007A2C10" w:rsidRPr="003E5CB5">
        <w:rPr>
          <w:szCs w:val="22"/>
        </w:rPr>
        <w:t>2</w:t>
      </w:r>
      <w:r w:rsidR="007C4752" w:rsidRPr="003E5CB5">
        <w:rPr>
          <w:szCs w:val="22"/>
        </w:rPr>
        <w:t>32</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184F5A4A" w14:textId="7ED3CEC2" w:rsidR="000B247A" w:rsidRPr="003E5CB5" w:rsidRDefault="000B247A" w:rsidP="000B247A">
      <w:pPr>
        <w:numPr>
          <w:ilvl w:val="12"/>
          <w:numId w:val="0"/>
        </w:numPr>
        <w:tabs>
          <w:tab w:val="left" w:pos="2268"/>
        </w:tabs>
        <w:rPr>
          <w:b/>
          <w:szCs w:val="22"/>
        </w:rPr>
      </w:pPr>
      <w:r w:rsidRPr="003E5CB5">
        <w:rPr>
          <w:szCs w:val="22"/>
        </w:rPr>
        <w:t>OGYI-T-20087/</w:t>
      </w:r>
      <w:r w:rsidR="007A2C10" w:rsidRPr="003E5CB5">
        <w:rPr>
          <w:szCs w:val="22"/>
        </w:rPr>
        <w:t>2</w:t>
      </w:r>
      <w:r w:rsidR="007C4752" w:rsidRPr="003E5CB5">
        <w:rPr>
          <w:szCs w:val="22"/>
        </w:rPr>
        <w:t>33</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67689DB0" w14:textId="37479AC8" w:rsidR="003233C4" w:rsidRPr="003E5CB5" w:rsidRDefault="003233C4" w:rsidP="006034A2">
      <w:pPr>
        <w:numPr>
          <w:ilvl w:val="12"/>
          <w:numId w:val="0"/>
        </w:numPr>
        <w:tabs>
          <w:tab w:val="left" w:pos="2268"/>
        </w:tabs>
        <w:rPr>
          <w:b/>
          <w:szCs w:val="22"/>
        </w:rPr>
      </w:pPr>
    </w:p>
    <w:p w14:paraId="337668A7" w14:textId="77777777" w:rsidR="003233C4" w:rsidRPr="003E5CB5" w:rsidRDefault="007F2995" w:rsidP="006034A2">
      <w:pPr>
        <w:numPr>
          <w:ilvl w:val="12"/>
          <w:numId w:val="0"/>
        </w:numPr>
        <w:rPr>
          <w:szCs w:val="22"/>
        </w:rPr>
      </w:pPr>
      <w:r w:rsidRPr="003E5CB5">
        <w:rPr>
          <w:b/>
          <w:szCs w:val="22"/>
        </w:rPr>
        <w:t>Metoject PEN 27,5 mg oldatos injekció előretöltött injekciós tollban</w:t>
      </w:r>
    </w:p>
    <w:p w14:paraId="4298BCAE" w14:textId="6152EB0E" w:rsidR="007A2C10" w:rsidRPr="003E5CB5" w:rsidRDefault="007F2995" w:rsidP="007A2C10">
      <w:pPr>
        <w:numPr>
          <w:ilvl w:val="12"/>
          <w:numId w:val="0"/>
        </w:numPr>
        <w:rPr>
          <w:b/>
          <w:szCs w:val="22"/>
        </w:rPr>
      </w:pPr>
      <w:r w:rsidRPr="003E5CB5">
        <w:rPr>
          <w:szCs w:val="22"/>
        </w:rPr>
        <w:t>OGYI-T-20087/104</w:t>
      </w:r>
      <w:r w:rsidR="003233C4" w:rsidRPr="003E5CB5">
        <w:rPr>
          <w:szCs w:val="22"/>
        </w:rPr>
        <w:tab/>
      </w:r>
      <w:r w:rsidRPr="003E5CB5">
        <w:rPr>
          <w:szCs w:val="22"/>
        </w:rPr>
        <w:t>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OGYI-T-20087/105</w:t>
      </w:r>
      <w:r w:rsidR="003233C4" w:rsidRPr="003E5CB5">
        <w:rPr>
          <w:szCs w:val="22"/>
        </w:rPr>
        <w:tab/>
      </w:r>
      <w:r w:rsidRPr="003E5CB5">
        <w:rPr>
          <w:szCs w:val="22"/>
        </w:rPr>
        <w:t>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OGYI-T-20087/106</w:t>
      </w:r>
      <w:r w:rsidR="003233C4" w:rsidRPr="003E5CB5">
        <w:rPr>
          <w:szCs w:val="22"/>
        </w:rPr>
        <w:tab/>
      </w:r>
      <w:r w:rsidRPr="003E5CB5">
        <w:rPr>
          <w:szCs w:val="22"/>
        </w:rPr>
        <w:t>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OGYI-T-20087/107</w:t>
      </w:r>
      <w:r w:rsidR="003233C4" w:rsidRPr="003E5CB5">
        <w:rPr>
          <w:szCs w:val="22"/>
        </w:rPr>
        <w:tab/>
      </w:r>
      <w:r w:rsidRPr="003E5CB5">
        <w:rPr>
          <w:szCs w:val="22"/>
        </w:rPr>
        <w:t>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OGYI-T-20087/108</w:t>
      </w:r>
      <w:r w:rsidR="003233C4" w:rsidRPr="003E5CB5">
        <w:rPr>
          <w:szCs w:val="22"/>
        </w:rPr>
        <w:tab/>
      </w:r>
      <w:r w:rsidRPr="003E5CB5">
        <w:rPr>
          <w:szCs w:val="22"/>
        </w:rPr>
        <w:t>6</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OGYI-T-20087/109</w:t>
      </w:r>
      <w:r w:rsidR="003233C4" w:rsidRPr="003E5CB5">
        <w:rPr>
          <w:szCs w:val="22"/>
        </w:rPr>
        <w:tab/>
      </w:r>
      <w:r w:rsidRPr="003E5CB5">
        <w:rPr>
          <w:szCs w:val="22"/>
        </w:rPr>
        <w:t>10</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OGYI-T-20087/110</w:t>
      </w:r>
      <w:r w:rsidR="003233C4" w:rsidRPr="003E5CB5">
        <w:rPr>
          <w:szCs w:val="22"/>
        </w:rPr>
        <w:tab/>
      </w:r>
      <w:r w:rsidRPr="003E5CB5">
        <w:rPr>
          <w:szCs w:val="22"/>
        </w:rPr>
        <w:t>11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OGYI-T-20087/111</w:t>
      </w:r>
      <w:r w:rsidR="003233C4" w:rsidRPr="003E5CB5">
        <w:rPr>
          <w:szCs w:val="22"/>
        </w:rPr>
        <w:tab/>
      </w:r>
      <w:r w:rsidRPr="003E5CB5">
        <w:rPr>
          <w:szCs w:val="22"/>
        </w:rPr>
        <w:t>12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OGYI-T-20087/112</w:t>
      </w:r>
      <w:r w:rsidR="003233C4" w:rsidRPr="003E5CB5">
        <w:rPr>
          <w:szCs w:val="22"/>
        </w:rPr>
        <w:tab/>
      </w:r>
      <w:r w:rsidRPr="003E5CB5">
        <w:rPr>
          <w:szCs w:val="22"/>
        </w:rPr>
        <w:t>14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OGYI-T-20087/113</w:t>
      </w:r>
      <w:r w:rsidR="003233C4" w:rsidRPr="003E5CB5">
        <w:rPr>
          <w:szCs w:val="22"/>
        </w:rPr>
        <w:tab/>
      </w:r>
      <w:r w:rsidRPr="003E5CB5">
        <w:rPr>
          <w:szCs w:val="22"/>
        </w:rPr>
        <w:t>15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OGYI-T-20087/114</w:t>
      </w:r>
      <w:r w:rsidR="003233C4" w:rsidRPr="003E5CB5">
        <w:rPr>
          <w:szCs w:val="22"/>
        </w:rPr>
        <w:tab/>
      </w:r>
      <w:r w:rsidRPr="003E5CB5">
        <w:rPr>
          <w:szCs w:val="22"/>
        </w:rPr>
        <w:t>24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r>
      <w:r w:rsidR="007A2C10" w:rsidRPr="003E5CB5">
        <w:rPr>
          <w:szCs w:val="22"/>
        </w:rPr>
        <w:t>OGYI-T-20087/2</w:t>
      </w:r>
      <w:r w:rsidR="007C4752" w:rsidRPr="003E5CB5">
        <w:rPr>
          <w:szCs w:val="22"/>
        </w:rPr>
        <w:t>34</w:t>
      </w:r>
      <w:r w:rsidR="007A2C10" w:rsidRPr="003E5CB5">
        <w:rPr>
          <w:szCs w:val="22"/>
        </w:rPr>
        <w:tab/>
        <w:t>1×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35</w:t>
      </w:r>
      <w:r w:rsidR="007A2C10" w:rsidRPr="003E5CB5">
        <w:rPr>
          <w:szCs w:val="22"/>
        </w:rPr>
        <w:tab/>
        <w:t>2×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36</w:t>
      </w:r>
      <w:r w:rsidR="007A2C10" w:rsidRPr="003E5CB5">
        <w:rPr>
          <w:szCs w:val="22"/>
        </w:rPr>
        <w:tab/>
        <w:t>4×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37</w:t>
      </w:r>
      <w:r w:rsidR="007A2C10" w:rsidRPr="003E5CB5">
        <w:rPr>
          <w:szCs w:val="22"/>
        </w:rPr>
        <w:tab/>
        <w:t>5×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38</w:t>
      </w:r>
      <w:r w:rsidR="007A2C10" w:rsidRPr="003E5CB5">
        <w:rPr>
          <w:szCs w:val="22"/>
        </w:rPr>
        <w:tab/>
        <w:t>6×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r>
      <w:r w:rsidR="007A2C10" w:rsidRPr="003E5CB5">
        <w:rPr>
          <w:szCs w:val="22"/>
        </w:rPr>
        <w:lastRenderedPageBreak/>
        <w:t>OGYI-T-20087/2</w:t>
      </w:r>
      <w:r w:rsidR="007C4752" w:rsidRPr="003E5CB5">
        <w:rPr>
          <w:szCs w:val="22"/>
        </w:rPr>
        <w:t>39</w:t>
      </w:r>
      <w:r w:rsidR="007A2C10" w:rsidRPr="003E5CB5">
        <w:rPr>
          <w:szCs w:val="22"/>
        </w:rPr>
        <w:tab/>
        <w:t>10×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40</w:t>
      </w:r>
      <w:r w:rsidR="007A2C10" w:rsidRPr="003E5CB5">
        <w:rPr>
          <w:szCs w:val="22"/>
        </w:rPr>
        <w:tab/>
        <w:t>11×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41</w:t>
      </w:r>
      <w:r w:rsidR="007A2C10" w:rsidRPr="003E5CB5">
        <w:rPr>
          <w:szCs w:val="22"/>
        </w:rPr>
        <w:tab/>
        <w:t>12×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r w:rsidR="007A2C10" w:rsidRPr="003E5CB5">
        <w:rPr>
          <w:szCs w:val="22"/>
        </w:rPr>
        <w:br/>
        <w:t>OGYI-T-20087/2</w:t>
      </w:r>
      <w:r w:rsidR="007C4752" w:rsidRPr="003E5CB5">
        <w:rPr>
          <w:szCs w:val="22"/>
        </w:rPr>
        <w:t>42</w:t>
      </w:r>
      <w:r w:rsidR="007A2C10" w:rsidRPr="003E5CB5">
        <w:rPr>
          <w:szCs w:val="22"/>
        </w:rPr>
        <w:tab/>
        <w:t>14× előretöltött injekciós toll (</w:t>
      </w:r>
      <w:r w:rsidR="002B00D1" w:rsidRPr="003E5CB5">
        <w:rPr>
          <w:szCs w:val="24"/>
        </w:rPr>
        <w:t>kétlépéses</w:t>
      </w:r>
      <w:r w:rsidR="007A2C10" w:rsidRPr="003E5CB5">
        <w:rPr>
          <w:szCs w:val="24"/>
        </w:rPr>
        <w:t xml:space="preserve"> </w:t>
      </w:r>
      <w:r w:rsidR="00D5403B" w:rsidRPr="003E5CB5">
        <w:rPr>
          <w:szCs w:val="24"/>
        </w:rPr>
        <w:t>autoinjektor</w:t>
      </w:r>
      <w:r w:rsidR="007A2C10" w:rsidRPr="003E5CB5">
        <w:rPr>
          <w:szCs w:val="24"/>
        </w:rPr>
        <w:t>ral)</w:t>
      </w:r>
    </w:p>
    <w:p w14:paraId="788B317B" w14:textId="169490E9" w:rsidR="007A2C10" w:rsidRPr="003E5CB5" w:rsidRDefault="007A2C10" w:rsidP="007A2C10">
      <w:pPr>
        <w:numPr>
          <w:ilvl w:val="12"/>
          <w:numId w:val="0"/>
        </w:numPr>
        <w:rPr>
          <w:szCs w:val="22"/>
        </w:rPr>
      </w:pPr>
      <w:r w:rsidRPr="003E5CB5">
        <w:rPr>
          <w:szCs w:val="22"/>
        </w:rPr>
        <w:t>OGYI-T-20087/2</w:t>
      </w:r>
      <w:r w:rsidR="007C4752" w:rsidRPr="003E5CB5">
        <w:rPr>
          <w:szCs w:val="22"/>
        </w:rPr>
        <w:t>43</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0EF62676" w14:textId="5863D5E7" w:rsidR="007A2C10" w:rsidRPr="003E5CB5" w:rsidRDefault="007A2C10" w:rsidP="007A2C10">
      <w:pPr>
        <w:numPr>
          <w:ilvl w:val="12"/>
          <w:numId w:val="0"/>
        </w:numPr>
        <w:tabs>
          <w:tab w:val="left" w:pos="2268"/>
        </w:tabs>
        <w:rPr>
          <w:b/>
          <w:szCs w:val="22"/>
        </w:rPr>
      </w:pPr>
      <w:r w:rsidRPr="003E5CB5">
        <w:rPr>
          <w:szCs w:val="22"/>
        </w:rPr>
        <w:t>OGYI-T-20087/2</w:t>
      </w:r>
      <w:r w:rsidR="007C4752" w:rsidRPr="003E5CB5">
        <w:rPr>
          <w:szCs w:val="22"/>
        </w:rPr>
        <w:t>44</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48FA3A3B" w14:textId="77777777" w:rsidR="007A2C10" w:rsidRPr="003E5CB5" w:rsidRDefault="007A2C10" w:rsidP="006034A2">
      <w:pPr>
        <w:numPr>
          <w:ilvl w:val="12"/>
          <w:numId w:val="0"/>
        </w:numPr>
        <w:rPr>
          <w:b/>
          <w:szCs w:val="22"/>
        </w:rPr>
      </w:pPr>
    </w:p>
    <w:p w14:paraId="02806DCA" w14:textId="77777777" w:rsidR="003233C4" w:rsidRPr="003E5CB5" w:rsidRDefault="007F2995" w:rsidP="006034A2">
      <w:pPr>
        <w:keepNext/>
        <w:numPr>
          <w:ilvl w:val="12"/>
          <w:numId w:val="0"/>
        </w:numPr>
        <w:rPr>
          <w:szCs w:val="22"/>
        </w:rPr>
      </w:pPr>
      <w:r w:rsidRPr="003E5CB5">
        <w:rPr>
          <w:b/>
          <w:szCs w:val="22"/>
        </w:rPr>
        <w:t>Metoject PEN 30 mg oldatos injekció előretöltött injekciós tollban</w:t>
      </w:r>
    </w:p>
    <w:p w14:paraId="755E514A" w14:textId="7E488114" w:rsidR="00E86277" w:rsidRPr="003E5CB5" w:rsidRDefault="007F2995" w:rsidP="006034A2">
      <w:pPr>
        <w:keepNext/>
        <w:numPr>
          <w:ilvl w:val="12"/>
          <w:numId w:val="0"/>
        </w:numPr>
        <w:rPr>
          <w:szCs w:val="22"/>
        </w:rPr>
      </w:pPr>
      <w:r w:rsidRPr="003E5CB5">
        <w:rPr>
          <w:szCs w:val="22"/>
        </w:rPr>
        <w:t>OGYI-T-20087/115</w:t>
      </w:r>
      <w:r w:rsidR="003233C4" w:rsidRPr="003E5CB5">
        <w:rPr>
          <w:szCs w:val="22"/>
        </w:rPr>
        <w:tab/>
      </w:r>
      <w:r w:rsidRPr="003E5CB5">
        <w:rPr>
          <w:szCs w:val="22"/>
        </w:rPr>
        <w:t>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OGYI-T-20087/116</w:t>
      </w:r>
      <w:r w:rsidR="003233C4" w:rsidRPr="003E5CB5">
        <w:rPr>
          <w:szCs w:val="22"/>
        </w:rPr>
        <w:tab/>
      </w:r>
      <w:r w:rsidRPr="003E5CB5">
        <w:rPr>
          <w:szCs w:val="22"/>
        </w:rPr>
        <w:t>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OGYI-T-20087/117</w:t>
      </w:r>
      <w:r w:rsidR="003233C4" w:rsidRPr="003E5CB5">
        <w:rPr>
          <w:szCs w:val="22"/>
        </w:rPr>
        <w:tab/>
      </w:r>
      <w:r w:rsidRPr="003E5CB5">
        <w:rPr>
          <w:szCs w:val="22"/>
        </w:rPr>
        <w:t>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OGYI-T-20087/118</w:t>
      </w:r>
      <w:r w:rsidR="003233C4" w:rsidRPr="003E5CB5">
        <w:rPr>
          <w:szCs w:val="22"/>
        </w:rPr>
        <w:tab/>
      </w:r>
      <w:r w:rsidRPr="003E5CB5">
        <w:rPr>
          <w:szCs w:val="22"/>
        </w:rPr>
        <w:t>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OGYI-T-20087/119</w:t>
      </w:r>
      <w:r w:rsidR="003233C4" w:rsidRPr="003E5CB5">
        <w:rPr>
          <w:szCs w:val="22"/>
        </w:rPr>
        <w:tab/>
      </w:r>
      <w:r w:rsidRPr="003E5CB5">
        <w:rPr>
          <w:szCs w:val="22"/>
        </w:rPr>
        <w:t>6</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OGYI-T-20087/120</w:t>
      </w:r>
      <w:r w:rsidR="003233C4" w:rsidRPr="003E5CB5">
        <w:rPr>
          <w:szCs w:val="22"/>
        </w:rPr>
        <w:tab/>
      </w:r>
      <w:r w:rsidRPr="003E5CB5">
        <w:rPr>
          <w:szCs w:val="22"/>
        </w:rPr>
        <w:t>10</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OGYI-T-20087/121</w:t>
      </w:r>
      <w:r w:rsidR="003233C4" w:rsidRPr="003E5CB5">
        <w:rPr>
          <w:szCs w:val="22"/>
        </w:rPr>
        <w:tab/>
      </w:r>
      <w:r w:rsidRPr="003E5CB5">
        <w:rPr>
          <w:szCs w:val="22"/>
        </w:rPr>
        <w:t>11</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OGYI-T-20087/122</w:t>
      </w:r>
      <w:r w:rsidR="003233C4" w:rsidRPr="003E5CB5">
        <w:rPr>
          <w:szCs w:val="22"/>
        </w:rPr>
        <w:tab/>
      </w:r>
      <w:r w:rsidRPr="003E5CB5">
        <w:rPr>
          <w:szCs w:val="22"/>
        </w:rPr>
        <w:t>12</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OGYI-T-20087/123</w:t>
      </w:r>
      <w:r w:rsidR="003233C4" w:rsidRPr="003E5CB5">
        <w:rPr>
          <w:szCs w:val="22"/>
        </w:rPr>
        <w:tab/>
      </w:r>
      <w:r w:rsidRPr="003E5CB5">
        <w:rPr>
          <w:szCs w:val="22"/>
        </w:rPr>
        <w:t>14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OGYI-T-20087/124</w:t>
      </w:r>
      <w:r w:rsidR="003233C4" w:rsidRPr="003E5CB5">
        <w:rPr>
          <w:szCs w:val="22"/>
        </w:rPr>
        <w:tab/>
      </w:r>
      <w:r w:rsidRPr="003E5CB5">
        <w:rPr>
          <w:szCs w:val="22"/>
        </w:rPr>
        <w:t>15</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r w:rsidRPr="003E5CB5">
        <w:rPr>
          <w:szCs w:val="22"/>
        </w:rPr>
        <w:br/>
        <w:t>OGYI-T-20087/125</w:t>
      </w:r>
      <w:r w:rsidR="003233C4" w:rsidRPr="003E5CB5">
        <w:rPr>
          <w:szCs w:val="22"/>
        </w:rPr>
        <w:tab/>
      </w:r>
      <w:r w:rsidRPr="003E5CB5">
        <w:rPr>
          <w:szCs w:val="22"/>
        </w:rPr>
        <w:t>24</w:t>
      </w:r>
      <w:r w:rsidR="00ED5392" w:rsidRPr="003E5CB5">
        <w:rPr>
          <w:szCs w:val="22"/>
        </w:rPr>
        <w:t>×</w:t>
      </w:r>
      <w:r w:rsidRPr="003E5CB5">
        <w:rPr>
          <w:szCs w:val="22"/>
        </w:rPr>
        <w:t xml:space="preserve"> előretöltött injekciós toll</w:t>
      </w:r>
      <w:r w:rsidR="007A2C10" w:rsidRPr="003E5CB5">
        <w:rPr>
          <w:szCs w:val="22"/>
        </w:rPr>
        <w:t xml:space="preserve"> (</w:t>
      </w:r>
      <w:r w:rsidR="002B00D1" w:rsidRPr="003E5CB5">
        <w:rPr>
          <w:szCs w:val="24"/>
        </w:rPr>
        <w:t>háromlépéses</w:t>
      </w:r>
      <w:r w:rsidR="007A2C10" w:rsidRPr="003E5CB5">
        <w:rPr>
          <w:szCs w:val="24"/>
        </w:rPr>
        <w:t xml:space="preserve"> </w:t>
      </w:r>
      <w:r w:rsidR="00D5403B" w:rsidRPr="003E5CB5">
        <w:rPr>
          <w:szCs w:val="24"/>
        </w:rPr>
        <w:t>autoinjektor</w:t>
      </w:r>
      <w:r w:rsidR="007A2C10" w:rsidRPr="003E5CB5">
        <w:rPr>
          <w:szCs w:val="24"/>
        </w:rPr>
        <w:t>ral)</w:t>
      </w:r>
    </w:p>
    <w:p w14:paraId="06F8324A" w14:textId="23D1E1DA" w:rsidR="007A2C10" w:rsidRPr="003E5CB5" w:rsidRDefault="007A2C10" w:rsidP="007A2C10">
      <w:pPr>
        <w:numPr>
          <w:ilvl w:val="12"/>
          <w:numId w:val="0"/>
        </w:numPr>
        <w:rPr>
          <w:szCs w:val="22"/>
        </w:rPr>
      </w:pPr>
      <w:r w:rsidRPr="003E5CB5">
        <w:rPr>
          <w:szCs w:val="22"/>
        </w:rPr>
        <w:t>OGYI-T-20087/2</w:t>
      </w:r>
      <w:r w:rsidR="007C4752" w:rsidRPr="003E5CB5">
        <w:rPr>
          <w:szCs w:val="22"/>
        </w:rPr>
        <w:t>45</w:t>
      </w:r>
      <w:r w:rsidRPr="003E5CB5">
        <w:rPr>
          <w:szCs w:val="22"/>
        </w:rPr>
        <w:tab/>
        <w:t>1×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46</w:t>
      </w:r>
      <w:r w:rsidRPr="003E5CB5">
        <w:rPr>
          <w:szCs w:val="22"/>
        </w:rPr>
        <w:tab/>
        <w:t>2×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47</w:t>
      </w:r>
      <w:r w:rsidRPr="003E5CB5">
        <w:rPr>
          <w:szCs w:val="22"/>
        </w:rPr>
        <w:tab/>
        <w:t>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48</w:t>
      </w:r>
      <w:r w:rsidRPr="003E5CB5">
        <w:rPr>
          <w:szCs w:val="22"/>
        </w:rPr>
        <w:tab/>
        <w:t>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49</w:t>
      </w:r>
      <w:r w:rsidRPr="003E5CB5">
        <w:rPr>
          <w:szCs w:val="22"/>
        </w:rPr>
        <w:tab/>
        <w:t>6×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50</w:t>
      </w:r>
      <w:r w:rsidRPr="003E5CB5">
        <w:rPr>
          <w:szCs w:val="22"/>
        </w:rPr>
        <w:tab/>
        <w:t>10×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51</w:t>
      </w:r>
      <w:r w:rsidRPr="003E5CB5">
        <w:rPr>
          <w:szCs w:val="22"/>
        </w:rPr>
        <w:tab/>
        <w:t>11×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52</w:t>
      </w:r>
      <w:r w:rsidRPr="003E5CB5">
        <w:rPr>
          <w:szCs w:val="22"/>
        </w:rPr>
        <w:tab/>
        <w:t>12×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r w:rsidRPr="003E5CB5">
        <w:rPr>
          <w:szCs w:val="22"/>
        </w:rPr>
        <w:br/>
        <w:t>OGYI-T-20087/2</w:t>
      </w:r>
      <w:r w:rsidR="007C4752" w:rsidRPr="003E5CB5">
        <w:rPr>
          <w:szCs w:val="22"/>
        </w:rPr>
        <w:t>53</w:t>
      </w:r>
      <w:r w:rsidRPr="003E5CB5">
        <w:rPr>
          <w:szCs w:val="22"/>
        </w:rPr>
        <w:tab/>
        <w:t>14×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7AADE824" w14:textId="40FFCAFB" w:rsidR="007A2C10" w:rsidRPr="003E5CB5" w:rsidRDefault="007A2C10" w:rsidP="007A2C10">
      <w:pPr>
        <w:numPr>
          <w:ilvl w:val="12"/>
          <w:numId w:val="0"/>
        </w:numPr>
        <w:rPr>
          <w:szCs w:val="22"/>
        </w:rPr>
      </w:pPr>
      <w:r w:rsidRPr="003E5CB5">
        <w:rPr>
          <w:szCs w:val="22"/>
        </w:rPr>
        <w:t>OGYI-T-20087/2</w:t>
      </w:r>
      <w:r w:rsidR="007C4752" w:rsidRPr="003E5CB5">
        <w:rPr>
          <w:szCs w:val="22"/>
        </w:rPr>
        <w:t>54</w:t>
      </w:r>
      <w:r w:rsidRPr="003E5CB5">
        <w:rPr>
          <w:szCs w:val="22"/>
        </w:rPr>
        <w:tab/>
        <w:t>15×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p w14:paraId="7B9FE900" w14:textId="6AB693C6" w:rsidR="007A2C10" w:rsidRPr="003E5CB5" w:rsidRDefault="007A2C10" w:rsidP="007A2C10">
      <w:pPr>
        <w:numPr>
          <w:ilvl w:val="12"/>
          <w:numId w:val="0"/>
        </w:numPr>
        <w:tabs>
          <w:tab w:val="left" w:pos="2268"/>
        </w:tabs>
        <w:rPr>
          <w:b/>
          <w:szCs w:val="22"/>
        </w:rPr>
      </w:pPr>
      <w:r w:rsidRPr="003E5CB5">
        <w:rPr>
          <w:szCs w:val="22"/>
        </w:rPr>
        <w:t>OGYI-T-20087/2</w:t>
      </w:r>
      <w:r w:rsidR="007C4752" w:rsidRPr="003E5CB5">
        <w:rPr>
          <w:szCs w:val="22"/>
        </w:rPr>
        <w:t>55</w:t>
      </w:r>
      <w:r w:rsidRPr="003E5CB5">
        <w:rPr>
          <w:szCs w:val="22"/>
        </w:rPr>
        <w:tab/>
        <w:t>24× előretöltött injekciós toll (</w:t>
      </w:r>
      <w:r w:rsidR="002B00D1" w:rsidRPr="003E5CB5">
        <w:rPr>
          <w:szCs w:val="24"/>
        </w:rPr>
        <w:t>kétlépéses</w:t>
      </w:r>
      <w:r w:rsidRPr="003E5CB5">
        <w:rPr>
          <w:szCs w:val="24"/>
        </w:rPr>
        <w:t xml:space="preserve"> </w:t>
      </w:r>
      <w:r w:rsidR="00D5403B" w:rsidRPr="003E5CB5">
        <w:rPr>
          <w:szCs w:val="24"/>
        </w:rPr>
        <w:t>autoinjektor</w:t>
      </w:r>
      <w:r w:rsidRPr="003E5CB5">
        <w:rPr>
          <w:szCs w:val="24"/>
        </w:rPr>
        <w:t>ral)</w:t>
      </w:r>
    </w:p>
    <w:bookmarkEnd w:id="2"/>
    <w:p w14:paraId="3AEF3CB1" w14:textId="77777777" w:rsidR="007A2C10" w:rsidRPr="003E5CB5" w:rsidRDefault="007A2C10" w:rsidP="00237894">
      <w:pPr>
        <w:rPr>
          <w:szCs w:val="22"/>
        </w:rPr>
      </w:pPr>
    </w:p>
    <w:p w14:paraId="3E618B21" w14:textId="77777777" w:rsidR="00E86277" w:rsidRPr="003E5CB5" w:rsidRDefault="00E86277" w:rsidP="00237894">
      <w:pPr>
        <w:rPr>
          <w:szCs w:val="22"/>
        </w:rPr>
      </w:pPr>
    </w:p>
    <w:p w14:paraId="3F234595" w14:textId="77777777" w:rsidR="00E86277" w:rsidRPr="003E5CB5" w:rsidRDefault="00402A7A">
      <w:pPr>
        <w:pStyle w:val="Cmsor1"/>
        <w:numPr>
          <w:ilvl w:val="0"/>
          <w:numId w:val="0"/>
        </w:numPr>
        <w:tabs>
          <w:tab w:val="left" w:pos="567"/>
        </w:tabs>
        <w:ind w:left="567" w:hanging="567"/>
        <w:rPr>
          <w:b w:val="0"/>
          <w:bCs w:val="0"/>
          <w:sz w:val="22"/>
          <w:szCs w:val="22"/>
          <w:lang w:val="hu-HU"/>
        </w:rPr>
      </w:pPr>
      <w:r w:rsidRPr="003E5CB5">
        <w:rPr>
          <w:sz w:val="22"/>
          <w:szCs w:val="22"/>
          <w:lang w:val="hu-HU"/>
        </w:rPr>
        <w:t>9.</w:t>
      </w:r>
      <w:r w:rsidRPr="003E5CB5">
        <w:rPr>
          <w:sz w:val="22"/>
          <w:szCs w:val="22"/>
          <w:lang w:val="hu-HU"/>
        </w:rPr>
        <w:tab/>
      </w:r>
      <w:r w:rsidR="00E86277" w:rsidRPr="003E5CB5">
        <w:rPr>
          <w:bCs w:val="0"/>
          <w:sz w:val="22"/>
          <w:szCs w:val="22"/>
          <w:lang w:val="hu-HU"/>
        </w:rPr>
        <w:t>A FORGALOMBA HOZATALI ENGEDÉLY ELSŐ KIADÁSÁNAK/</w:t>
      </w:r>
      <w:r w:rsidR="00E86277" w:rsidRPr="003E5CB5">
        <w:rPr>
          <w:b w:val="0"/>
          <w:bCs w:val="0"/>
          <w:sz w:val="22"/>
          <w:szCs w:val="22"/>
          <w:lang w:val="hu-HU"/>
        </w:rPr>
        <w:t xml:space="preserve"> </w:t>
      </w:r>
      <w:r w:rsidR="00E86277" w:rsidRPr="003E5CB5">
        <w:rPr>
          <w:bCs w:val="0"/>
          <w:sz w:val="22"/>
          <w:szCs w:val="22"/>
          <w:lang w:val="hu-HU"/>
        </w:rPr>
        <w:t>MEGÚJÍTÁSÁNAK</w:t>
      </w:r>
      <w:r w:rsidR="00E86277" w:rsidRPr="003E5CB5">
        <w:rPr>
          <w:b w:val="0"/>
          <w:bCs w:val="0"/>
          <w:sz w:val="22"/>
          <w:szCs w:val="22"/>
          <w:lang w:val="hu-HU"/>
        </w:rPr>
        <w:t xml:space="preserve"> </w:t>
      </w:r>
      <w:r w:rsidR="00E86277" w:rsidRPr="003E5CB5">
        <w:rPr>
          <w:bCs w:val="0"/>
          <w:sz w:val="22"/>
          <w:szCs w:val="22"/>
          <w:lang w:val="hu-HU"/>
        </w:rPr>
        <w:t>DÁTUMA</w:t>
      </w:r>
    </w:p>
    <w:p w14:paraId="473141BD" w14:textId="77777777" w:rsidR="00E86277" w:rsidRPr="003E5CB5" w:rsidRDefault="00E86277" w:rsidP="00237894">
      <w:pPr>
        <w:rPr>
          <w:szCs w:val="22"/>
        </w:rPr>
      </w:pPr>
    </w:p>
    <w:p w14:paraId="47B3DCFB" w14:textId="77777777" w:rsidR="00E86277" w:rsidRPr="003E5CB5" w:rsidRDefault="00E86277" w:rsidP="00237894">
      <w:pPr>
        <w:rPr>
          <w:noProof/>
          <w:szCs w:val="22"/>
          <w:lang w:eastAsia="en-US"/>
        </w:rPr>
      </w:pPr>
      <w:r w:rsidRPr="003E5CB5">
        <w:rPr>
          <w:noProof/>
          <w:szCs w:val="22"/>
          <w:lang w:eastAsia="en-US"/>
        </w:rPr>
        <w:t xml:space="preserve">A forgalomba hozatali engedély első kiadásának dátuma: </w:t>
      </w:r>
      <w:r w:rsidR="00112D55" w:rsidRPr="003E5CB5">
        <w:rPr>
          <w:noProof/>
          <w:szCs w:val="22"/>
          <w:lang w:eastAsia="en-US"/>
        </w:rPr>
        <w:t>2014. április 2.</w:t>
      </w:r>
    </w:p>
    <w:p w14:paraId="5A31638C" w14:textId="77777777" w:rsidR="00235FF7" w:rsidRPr="003E5CB5" w:rsidRDefault="00235FF7" w:rsidP="00237894">
      <w:pPr>
        <w:rPr>
          <w:szCs w:val="22"/>
        </w:rPr>
      </w:pPr>
    </w:p>
    <w:p w14:paraId="33C4CDF3" w14:textId="77777777" w:rsidR="00235FF7" w:rsidRPr="003E5CB5" w:rsidRDefault="00235FF7">
      <w:pPr>
        <w:tabs>
          <w:tab w:val="left" w:pos="567"/>
        </w:tabs>
        <w:autoSpaceDE w:val="0"/>
        <w:autoSpaceDN w:val="0"/>
        <w:adjustRightInd w:val="0"/>
        <w:rPr>
          <w:szCs w:val="22"/>
        </w:rPr>
      </w:pPr>
      <w:r w:rsidRPr="003E5CB5">
        <w:rPr>
          <w:szCs w:val="22"/>
        </w:rPr>
        <w:t xml:space="preserve">A forgalomba hozatali engedély legutóbbi megújításának dátuma: 2019. október </w:t>
      </w:r>
      <w:r w:rsidR="00F96EE2" w:rsidRPr="003E5CB5">
        <w:rPr>
          <w:szCs w:val="22"/>
        </w:rPr>
        <w:t>24</w:t>
      </w:r>
      <w:r w:rsidRPr="003E5CB5">
        <w:rPr>
          <w:szCs w:val="22"/>
        </w:rPr>
        <w:t>.</w:t>
      </w:r>
    </w:p>
    <w:p w14:paraId="201D9FD2" w14:textId="77777777" w:rsidR="00E86277" w:rsidRPr="003E5CB5" w:rsidRDefault="00E86277" w:rsidP="00237894">
      <w:pPr>
        <w:rPr>
          <w:noProof/>
          <w:szCs w:val="22"/>
          <w:lang w:eastAsia="en-US"/>
        </w:rPr>
      </w:pPr>
    </w:p>
    <w:p w14:paraId="2B890C23" w14:textId="77777777" w:rsidR="00E86277" w:rsidRPr="003E5CB5" w:rsidRDefault="00E86277" w:rsidP="00237894">
      <w:pPr>
        <w:rPr>
          <w:szCs w:val="22"/>
        </w:rPr>
      </w:pPr>
    </w:p>
    <w:p w14:paraId="43A3742E" w14:textId="77777777" w:rsidR="00E86277" w:rsidRPr="003E5CB5" w:rsidRDefault="00402A7A" w:rsidP="00237894">
      <w:pPr>
        <w:pStyle w:val="Cmsor1"/>
        <w:numPr>
          <w:ilvl w:val="0"/>
          <w:numId w:val="0"/>
        </w:numPr>
        <w:rPr>
          <w:bCs w:val="0"/>
          <w:sz w:val="22"/>
          <w:szCs w:val="22"/>
          <w:lang w:val="hu-HU"/>
        </w:rPr>
      </w:pPr>
      <w:r w:rsidRPr="003E5CB5">
        <w:rPr>
          <w:sz w:val="22"/>
          <w:szCs w:val="22"/>
          <w:lang w:val="hu-HU"/>
        </w:rPr>
        <w:t>10.</w:t>
      </w:r>
      <w:r w:rsidRPr="003E5CB5">
        <w:rPr>
          <w:sz w:val="22"/>
          <w:szCs w:val="22"/>
          <w:lang w:val="hu-HU"/>
        </w:rPr>
        <w:tab/>
      </w:r>
      <w:r w:rsidR="00E86277" w:rsidRPr="003E5CB5">
        <w:rPr>
          <w:bCs w:val="0"/>
          <w:sz w:val="22"/>
          <w:szCs w:val="22"/>
          <w:lang w:val="hu-HU"/>
        </w:rPr>
        <w:t>A SZÖVEG ELLENŐRZÉSÉNEK DÁTUMA</w:t>
      </w:r>
    </w:p>
    <w:p w14:paraId="70ACDDE7" w14:textId="77777777" w:rsidR="00E86277" w:rsidRPr="003E5CB5" w:rsidRDefault="00E86277" w:rsidP="00237894">
      <w:pPr>
        <w:rPr>
          <w:szCs w:val="22"/>
        </w:rPr>
      </w:pPr>
    </w:p>
    <w:p w14:paraId="32C9D4EA" w14:textId="7005F839" w:rsidR="00E37096" w:rsidRPr="003E5CB5" w:rsidRDefault="00957AA6" w:rsidP="00E02D55">
      <w:pPr>
        <w:tabs>
          <w:tab w:val="left" w:pos="567"/>
        </w:tabs>
        <w:rPr>
          <w:szCs w:val="22"/>
        </w:rPr>
      </w:pPr>
      <w:r w:rsidRPr="003E5CB5">
        <w:rPr>
          <w:szCs w:val="22"/>
        </w:rPr>
        <w:t>202</w:t>
      </w:r>
      <w:r w:rsidR="003E5CB5">
        <w:rPr>
          <w:szCs w:val="22"/>
        </w:rPr>
        <w:t xml:space="preserve">4. </w:t>
      </w:r>
      <w:r w:rsidR="00C667CD" w:rsidRPr="00C667CD">
        <w:rPr>
          <w:szCs w:val="22"/>
        </w:rPr>
        <w:t>szeptember</w:t>
      </w:r>
      <w:r w:rsidR="00C667CD" w:rsidRPr="00C667CD" w:rsidDel="00C667CD">
        <w:rPr>
          <w:szCs w:val="22"/>
        </w:rPr>
        <w:t xml:space="preserve"> </w:t>
      </w:r>
      <w:r w:rsidR="00C667CD">
        <w:rPr>
          <w:szCs w:val="22"/>
        </w:rPr>
        <w:t>1</w:t>
      </w:r>
      <w:r w:rsidR="003C335E">
        <w:rPr>
          <w:szCs w:val="22"/>
        </w:rPr>
        <w:t>9</w:t>
      </w:r>
      <w:r w:rsidR="003E5CB5">
        <w:rPr>
          <w:szCs w:val="22"/>
        </w:rPr>
        <w:t>.</w:t>
      </w:r>
    </w:p>
    <w:p w14:paraId="03F9E15D" w14:textId="77777777" w:rsidR="004310ED" w:rsidRPr="003E5CB5" w:rsidRDefault="004310ED" w:rsidP="00237894">
      <w:pPr>
        <w:rPr>
          <w:szCs w:val="22"/>
        </w:rPr>
      </w:pPr>
    </w:p>
    <w:sectPr w:rsidR="004310ED" w:rsidRPr="003E5CB5" w:rsidSect="006B07C7">
      <w:headerReference w:type="even" r:id="rId9"/>
      <w:headerReference w:type="default" r:id="rId10"/>
      <w:footerReference w:type="even" r:id="rId11"/>
      <w:footerReference w:type="first" r:id="rId12"/>
      <w:pgSz w:w="11907" w:h="16840" w:code="9"/>
      <w:pgMar w:top="1134" w:right="1418" w:bottom="1134" w:left="1418" w:header="737" w:footer="737" w:gutter="0"/>
      <w:cols w:space="284"/>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CB9FE" w14:textId="77777777" w:rsidR="007D2AD4" w:rsidRDefault="007D2AD4" w:rsidP="00C33496">
      <w:r>
        <w:separator/>
      </w:r>
    </w:p>
  </w:endnote>
  <w:endnote w:type="continuationSeparator" w:id="0">
    <w:p w14:paraId="0FA9195E" w14:textId="77777777" w:rsidR="007D2AD4" w:rsidRDefault="007D2AD4" w:rsidP="00C33496">
      <w:r>
        <w:continuationSeparator/>
      </w:r>
    </w:p>
  </w:endnote>
  <w:endnote w:type="continuationNotice" w:id="1">
    <w:p w14:paraId="3B8A2849" w14:textId="77777777" w:rsidR="007D2AD4" w:rsidRDefault="007D2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Kursiv">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8FA3" w14:textId="77777777" w:rsidR="007C4752" w:rsidRDefault="007C4752">
    <w:pPr>
      <w:pStyle w:val="llb"/>
      <w:framePr w:wrap="around" w:vAnchor="text" w:hAnchor="margin" w:xAlign="right" w:y="1"/>
      <w:rPr>
        <w:rStyle w:val="Oldalszm"/>
        <w:szCs w:val="24"/>
      </w:rPr>
    </w:pPr>
    <w:r>
      <w:rPr>
        <w:rStyle w:val="Oldalszm"/>
        <w:szCs w:val="24"/>
      </w:rPr>
      <w:fldChar w:fldCharType="begin"/>
    </w:r>
    <w:r>
      <w:rPr>
        <w:rStyle w:val="Oldalszm"/>
        <w:szCs w:val="24"/>
      </w:rPr>
      <w:instrText xml:space="preserve">PAGE  </w:instrText>
    </w:r>
    <w:r>
      <w:rPr>
        <w:rStyle w:val="Oldalszm"/>
        <w:szCs w:val="24"/>
      </w:rPr>
      <w:fldChar w:fldCharType="end"/>
    </w:r>
  </w:p>
  <w:p w14:paraId="34A0260D" w14:textId="77777777" w:rsidR="007C4752" w:rsidRDefault="007C4752">
    <w:pPr>
      <w:pStyle w:val="llb"/>
      <w:ind w:right="360"/>
      <w:rPr>
        <w:szCs w:val="24"/>
      </w:rPr>
    </w:pPr>
  </w:p>
  <w:p w14:paraId="7EE07F49" w14:textId="77777777" w:rsidR="007C4752" w:rsidRDefault="007C4752">
    <w:pPr>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82731" w14:textId="77777777" w:rsidR="006B07C7" w:rsidRPr="006B07C7" w:rsidRDefault="006B07C7" w:rsidP="006B07C7">
    <w:pPr>
      <w:pStyle w:val="llb"/>
      <w:rPr>
        <w:sz w:val="18"/>
        <w:szCs w:val="18"/>
      </w:rPr>
    </w:pPr>
    <w:bookmarkStart w:id="3" w:name="os_autosavelastposition6457078"/>
    <w:bookmarkEnd w:id="3"/>
    <w:r w:rsidRPr="006B07C7">
      <w:rPr>
        <w:sz w:val="18"/>
        <w:szCs w:val="18"/>
      </w:rPr>
      <w:t>NNGYK/GYSZ/34078/2024</w:t>
    </w:r>
  </w:p>
  <w:p w14:paraId="6E945E70" w14:textId="77777777" w:rsidR="006B07C7" w:rsidRPr="006B07C7" w:rsidRDefault="006B07C7" w:rsidP="006B07C7">
    <w:pPr>
      <w:pStyle w:val="llb"/>
      <w:rPr>
        <w:sz w:val="18"/>
        <w:szCs w:val="18"/>
      </w:rPr>
    </w:pPr>
    <w:r w:rsidRPr="006B07C7">
      <w:rPr>
        <w:sz w:val="18"/>
        <w:szCs w:val="18"/>
      </w:rPr>
      <w:t>NNGYK/GYSZ/34086/2024</w:t>
    </w:r>
  </w:p>
  <w:p w14:paraId="4CF7CE25" w14:textId="77777777" w:rsidR="006B07C7" w:rsidRPr="006B07C7" w:rsidRDefault="006B07C7" w:rsidP="006B07C7">
    <w:pPr>
      <w:pStyle w:val="llb"/>
      <w:rPr>
        <w:sz w:val="18"/>
        <w:szCs w:val="18"/>
      </w:rPr>
    </w:pPr>
    <w:r w:rsidRPr="006B07C7">
      <w:rPr>
        <w:sz w:val="18"/>
        <w:szCs w:val="18"/>
      </w:rPr>
      <w:t>NNGYK/GYSZ/34088/2024</w:t>
    </w:r>
  </w:p>
  <w:p w14:paraId="59AC4B2A" w14:textId="77777777" w:rsidR="006B07C7" w:rsidRPr="006B07C7" w:rsidRDefault="006B07C7" w:rsidP="006B07C7">
    <w:pPr>
      <w:pStyle w:val="llb"/>
      <w:rPr>
        <w:sz w:val="18"/>
        <w:szCs w:val="18"/>
      </w:rPr>
    </w:pPr>
    <w:r w:rsidRPr="006B07C7">
      <w:rPr>
        <w:sz w:val="18"/>
        <w:szCs w:val="18"/>
      </w:rPr>
      <w:t>NNGYK/GYSZ/34097/2024</w:t>
    </w:r>
  </w:p>
  <w:p w14:paraId="41CC6F69" w14:textId="77777777" w:rsidR="006B07C7" w:rsidRPr="006B07C7" w:rsidRDefault="006B07C7" w:rsidP="006B07C7">
    <w:pPr>
      <w:pStyle w:val="llb"/>
      <w:rPr>
        <w:sz w:val="18"/>
        <w:szCs w:val="18"/>
      </w:rPr>
    </w:pPr>
    <w:r w:rsidRPr="006B07C7">
      <w:rPr>
        <w:sz w:val="18"/>
        <w:szCs w:val="18"/>
      </w:rPr>
      <w:t>NNGYK/GYSZ/34099/2024</w:t>
    </w:r>
  </w:p>
  <w:p w14:paraId="5ADAF139" w14:textId="77777777" w:rsidR="006B07C7" w:rsidRPr="006B07C7" w:rsidRDefault="006B07C7" w:rsidP="006B07C7">
    <w:pPr>
      <w:pStyle w:val="llb"/>
      <w:rPr>
        <w:sz w:val="18"/>
        <w:szCs w:val="18"/>
      </w:rPr>
    </w:pPr>
    <w:r w:rsidRPr="006B07C7">
      <w:rPr>
        <w:sz w:val="18"/>
        <w:szCs w:val="18"/>
      </w:rPr>
      <w:t>NNGYK/GYSZ/34102/2024</w:t>
    </w:r>
  </w:p>
  <w:p w14:paraId="1C650EFF" w14:textId="77777777" w:rsidR="006B07C7" w:rsidRPr="006B07C7" w:rsidRDefault="006B07C7" w:rsidP="006B07C7">
    <w:pPr>
      <w:pStyle w:val="llb"/>
      <w:rPr>
        <w:sz w:val="18"/>
        <w:szCs w:val="18"/>
      </w:rPr>
    </w:pPr>
    <w:r w:rsidRPr="006B07C7">
      <w:rPr>
        <w:sz w:val="18"/>
        <w:szCs w:val="18"/>
      </w:rPr>
      <w:t>NNGYK/GYSZ/34104/2024</w:t>
    </w:r>
  </w:p>
  <w:p w14:paraId="6BFD06B4" w14:textId="77777777" w:rsidR="006B07C7" w:rsidRPr="006B07C7" w:rsidRDefault="006B07C7" w:rsidP="006B07C7">
    <w:pPr>
      <w:pStyle w:val="llb"/>
      <w:rPr>
        <w:sz w:val="18"/>
        <w:szCs w:val="18"/>
      </w:rPr>
    </w:pPr>
    <w:r w:rsidRPr="006B07C7">
      <w:rPr>
        <w:sz w:val="18"/>
        <w:szCs w:val="18"/>
      </w:rPr>
      <w:t>NNGYK/GYSZ/34107/2024</w:t>
    </w:r>
  </w:p>
  <w:p w14:paraId="64F71ED3" w14:textId="77777777" w:rsidR="006B07C7" w:rsidRPr="006B07C7" w:rsidRDefault="006B07C7" w:rsidP="006B07C7">
    <w:pPr>
      <w:pStyle w:val="llb"/>
      <w:rPr>
        <w:sz w:val="18"/>
        <w:szCs w:val="18"/>
      </w:rPr>
    </w:pPr>
    <w:r w:rsidRPr="006B07C7">
      <w:rPr>
        <w:sz w:val="18"/>
        <w:szCs w:val="18"/>
      </w:rPr>
      <w:t>NNGYK/GYSZ/34109/2024</w:t>
    </w:r>
  </w:p>
  <w:p w14:paraId="7766732B" w14:textId="77777777" w:rsidR="006B07C7" w:rsidRPr="006B07C7" w:rsidRDefault="006B07C7" w:rsidP="006B07C7">
    <w:pPr>
      <w:pStyle w:val="llb"/>
      <w:rPr>
        <w:sz w:val="18"/>
        <w:szCs w:val="18"/>
      </w:rPr>
    </w:pPr>
    <w:r w:rsidRPr="006B07C7">
      <w:rPr>
        <w:sz w:val="18"/>
        <w:szCs w:val="18"/>
      </w:rPr>
      <w:t>NNGYK/GYSZ/34111/2024</w:t>
    </w:r>
  </w:p>
  <w:p w14:paraId="305D35C1" w14:textId="77777777" w:rsidR="006B07C7" w:rsidRPr="006B07C7" w:rsidRDefault="006B07C7" w:rsidP="006B07C7">
    <w:pPr>
      <w:pStyle w:val="llb"/>
      <w:rPr>
        <w:sz w:val="18"/>
        <w:szCs w:val="18"/>
      </w:rPr>
    </w:pPr>
    <w:r w:rsidRPr="006B07C7">
      <w:rPr>
        <w:sz w:val="18"/>
        <w:szCs w:val="18"/>
      </w:rPr>
      <w:t>NNGYK/GYSZ/46271/2024</w:t>
    </w:r>
  </w:p>
  <w:p w14:paraId="02E3EDC8" w14:textId="77777777" w:rsidR="006B07C7" w:rsidRPr="006B07C7" w:rsidRDefault="006B07C7" w:rsidP="006B07C7">
    <w:pPr>
      <w:pStyle w:val="llb"/>
      <w:rPr>
        <w:sz w:val="18"/>
        <w:szCs w:val="18"/>
      </w:rPr>
    </w:pPr>
    <w:r w:rsidRPr="006B07C7">
      <w:rPr>
        <w:sz w:val="18"/>
        <w:szCs w:val="18"/>
      </w:rPr>
      <w:t>NNGYK/GYSZ/46273/2024</w:t>
    </w:r>
  </w:p>
  <w:p w14:paraId="7D25BBC3" w14:textId="77777777" w:rsidR="006B07C7" w:rsidRPr="006B07C7" w:rsidRDefault="006B07C7" w:rsidP="006B07C7">
    <w:pPr>
      <w:pStyle w:val="llb"/>
      <w:rPr>
        <w:sz w:val="18"/>
        <w:szCs w:val="18"/>
      </w:rPr>
    </w:pPr>
    <w:r w:rsidRPr="006B07C7">
      <w:rPr>
        <w:sz w:val="18"/>
        <w:szCs w:val="18"/>
      </w:rPr>
      <w:t>NNGYK/GYSZ/46274/2024</w:t>
    </w:r>
  </w:p>
  <w:p w14:paraId="2BA12B31" w14:textId="5A34D95E" w:rsidR="006B07C7" w:rsidRPr="006B07C7" w:rsidRDefault="006B07C7" w:rsidP="006B07C7">
    <w:pPr>
      <w:pStyle w:val="llb"/>
      <w:tabs>
        <w:tab w:val="clear" w:pos="4536"/>
        <w:tab w:val="clear" w:pos="9072"/>
        <w:tab w:val="left" w:pos="7200"/>
      </w:tabs>
      <w:rPr>
        <w:sz w:val="18"/>
        <w:szCs w:val="18"/>
      </w:rPr>
    </w:pPr>
    <w:r w:rsidRPr="006B07C7">
      <w:rPr>
        <w:sz w:val="18"/>
        <w:szCs w:val="18"/>
      </w:rPr>
      <w:t>NNGYK/GYSZ/46277/2024</w:t>
    </w:r>
  </w:p>
  <w:p w14:paraId="6102D13D" w14:textId="77777777" w:rsidR="006B07C7" w:rsidRPr="006B07C7" w:rsidRDefault="006B07C7" w:rsidP="006B07C7">
    <w:pPr>
      <w:pStyle w:val="llb"/>
      <w:rPr>
        <w:sz w:val="18"/>
        <w:szCs w:val="18"/>
      </w:rPr>
    </w:pPr>
    <w:r w:rsidRPr="006B07C7">
      <w:rPr>
        <w:sz w:val="18"/>
        <w:szCs w:val="18"/>
      </w:rPr>
      <w:t>NNGYK/GYSZ/46278/2024</w:t>
    </w:r>
  </w:p>
  <w:p w14:paraId="4421F437" w14:textId="77777777" w:rsidR="006B07C7" w:rsidRPr="006B07C7" w:rsidRDefault="006B07C7" w:rsidP="006B07C7">
    <w:pPr>
      <w:pStyle w:val="llb"/>
      <w:rPr>
        <w:sz w:val="18"/>
        <w:szCs w:val="18"/>
      </w:rPr>
    </w:pPr>
    <w:r w:rsidRPr="006B07C7">
      <w:rPr>
        <w:sz w:val="18"/>
        <w:szCs w:val="18"/>
      </w:rPr>
      <w:t>NNGYK/GYSZ/46284/2024</w:t>
    </w:r>
  </w:p>
  <w:p w14:paraId="65A2C0C3" w14:textId="77777777" w:rsidR="006B07C7" w:rsidRPr="006B07C7" w:rsidRDefault="006B07C7" w:rsidP="006B07C7">
    <w:pPr>
      <w:pStyle w:val="llb"/>
      <w:rPr>
        <w:sz w:val="18"/>
        <w:szCs w:val="18"/>
      </w:rPr>
    </w:pPr>
    <w:r w:rsidRPr="006B07C7">
      <w:rPr>
        <w:sz w:val="18"/>
        <w:szCs w:val="18"/>
      </w:rPr>
      <w:t>NNGYK/GYSZ/46286/2024</w:t>
    </w:r>
  </w:p>
  <w:p w14:paraId="2FC9F06D" w14:textId="77777777" w:rsidR="006B07C7" w:rsidRPr="006B07C7" w:rsidRDefault="006B07C7" w:rsidP="006B07C7">
    <w:pPr>
      <w:pStyle w:val="llb"/>
      <w:rPr>
        <w:sz w:val="18"/>
        <w:szCs w:val="18"/>
      </w:rPr>
    </w:pPr>
    <w:r w:rsidRPr="006B07C7">
      <w:rPr>
        <w:sz w:val="18"/>
        <w:szCs w:val="18"/>
      </w:rPr>
      <w:t>NNGYK/GYSZ/46287/2024</w:t>
    </w:r>
  </w:p>
  <w:p w14:paraId="71195B8A" w14:textId="77777777" w:rsidR="006B07C7" w:rsidRPr="006B07C7" w:rsidRDefault="006B07C7" w:rsidP="006B07C7">
    <w:pPr>
      <w:pStyle w:val="llb"/>
      <w:rPr>
        <w:sz w:val="18"/>
        <w:szCs w:val="18"/>
      </w:rPr>
    </w:pPr>
    <w:r w:rsidRPr="006B07C7">
      <w:rPr>
        <w:sz w:val="18"/>
        <w:szCs w:val="18"/>
      </w:rPr>
      <w:t>NNGYK/GYSZ/46288/2024</w:t>
    </w:r>
  </w:p>
  <w:p w14:paraId="294FF367" w14:textId="74D9A415" w:rsidR="007C4752" w:rsidRPr="006B07C7" w:rsidRDefault="006B07C7" w:rsidP="006B07C7">
    <w:pPr>
      <w:pStyle w:val="llb"/>
      <w:rPr>
        <w:sz w:val="18"/>
        <w:szCs w:val="18"/>
      </w:rPr>
    </w:pPr>
    <w:r w:rsidRPr="006B07C7">
      <w:rPr>
        <w:sz w:val="18"/>
        <w:szCs w:val="18"/>
      </w:rPr>
      <w:t>NNGYK/GYSZ/46289/2024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91986" w14:textId="77777777" w:rsidR="007D2AD4" w:rsidRDefault="007D2AD4" w:rsidP="00C33496">
      <w:r>
        <w:separator/>
      </w:r>
    </w:p>
  </w:footnote>
  <w:footnote w:type="continuationSeparator" w:id="0">
    <w:p w14:paraId="26786927" w14:textId="77777777" w:rsidR="007D2AD4" w:rsidRDefault="007D2AD4" w:rsidP="00C33496">
      <w:r>
        <w:continuationSeparator/>
      </w:r>
    </w:p>
  </w:footnote>
  <w:footnote w:type="continuationNotice" w:id="1">
    <w:p w14:paraId="256ABAE5" w14:textId="77777777" w:rsidR="007D2AD4" w:rsidRDefault="007D2AD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763C9" w14:textId="77777777" w:rsidR="007C4752" w:rsidRDefault="007C4752" w:rsidP="00091342">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1CBD5EE" w14:textId="77777777" w:rsidR="007C4752" w:rsidRDefault="007C475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22E70" w14:textId="5A3139EE" w:rsidR="007C4752" w:rsidRPr="00DD1FEE" w:rsidRDefault="007C4752" w:rsidP="00DD1FEE">
    <w:pPr>
      <w:pStyle w:val="lfej"/>
      <w:jc w:val="center"/>
      <w:rPr>
        <w:sz w:val="18"/>
      </w:rPr>
    </w:pPr>
    <w:r w:rsidRPr="00C73914">
      <w:rPr>
        <w:sz w:val="18"/>
        <w:szCs w:val="18"/>
      </w:rPr>
      <w:fldChar w:fldCharType="begin"/>
    </w:r>
    <w:r w:rsidRPr="00C73914">
      <w:rPr>
        <w:sz w:val="18"/>
        <w:szCs w:val="18"/>
      </w:rPr>
      <w:instrText>PAGE   \* MERGEFORMAT</w:instrText>
    </w:r>
    <w:r w:rsidRPr="00C73914">
      <w:rPr>
        <w:sz w:val="18"/>
        <w:szCs w:val="18"/>
      </w:rPr>
      <w:fldChar w:fldCharType="separate"/>
    </w:r>
    <w:r w:rsidR="006B07C7" w:rsidRPr="006B07C7">
      <w:rPr>
        <w:noProof/>
        <w:sz w:val="18"/>
        <w:szCs w:val="18"/>
        <w:lang w:val="hu-HU"/>
      </w:rPr>
      <w:t>20</w:t>
    </w:r>
    <w:r w:rsidRPr="00C73914">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F9C92B"/>
    <w:multiLevelType w:val="hybridMultilevel"/>
    <w:tmpl w:val="DA9B9405"/>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1C04823"/>
    <w:multiLevelType w:val="hybridMultilevel"/>
    <w:tmpl w:val="5F8298D6"/>
    <w:lvl w:ilvl="0" w:tplc="063211B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1361C8"/>
    <w:multiLevelType w:val="multilevel"/>
    <w:tmpl w:val="73B09CA6"/>
    <w:numStyleLink w:val="Aufgezhlt"/>
  </w:abstractNum>
  <w:abstractNum w:abstractNumId="3" w15:restartNumberingAfterBreak="0">
    <w:nsid w:val="07976DBF"/>
    <w:multiLevelType w:val="hybridMultilevel"/>
    <w:tmpl w:val="7D709564"/>
    <w:lvl w:ilvl="0" w:tplc="0407000F">
      <w:start w:val="1"/>
      <w:numFmt w:val="decimal"/>
      <w:lvlText w:val="%1."/>
      <w:lvlJc w:val="left"/>
      <w:pPr>
        <w:tabs>
          <w:tab w:val="num" w:pos="360"/>
        </w:tabs>
        <w:ind w:left="360" w:hanging="360"/>
      </w:pPr>
      <w:rPr>
        <w:rFonts w:cs="Times New Roman" w:hint="default"/>
      </w:rPr>
    </w:lvl>
    <w:lvl w:ilvl="1" w:tplc="0407000B">
      <w:start w:val="1"/>
      <w:numFmt w:val="bullet"/>
      <w:lvlText w:val=""/>
      <w:lvlJc w:val="left"/>
      <w:pPr>
        <w:tabs>
          <w:tab w:val="num" w:pos="1080"/>
        </w:tabs>
        <w:ind w:left="1080" w:hanging="360"/>
      </w:pPr>
      <w:rPr>
        <w:rFonts w:ascii="Wingdings" w:hAnsi="Wingdings"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ED761C"/>
    <w:multiLevelType w:val="hybridMultilevel"/>
    <w:tmpl w:val="D600369C"/>
    <w:lvl w:ilvl="0" w:tplc="0407000D">
      <w:start w:val="1"/>
      <w:numFmt w:val="bullet"/>
      <w:lvlText w:val=""/>
      <w:lvlJc w:val="left"/>
      <w:pPr>
        <w:ind w:left="840" w:hanging="360"/>
      </w:pPr>
      <w:rPr>
        <w:rFonts w:ascii="Wingdings" w:hAnsi="Wingdings" w:hint="default"/>
      </w:rPr>
    </w:lvl>
    <w:lvl w:ilvl="1" w:tplc="04070003" w:tentative="1">
      <w:start w:val="1"/>
      <w:numFmt w:val="bullet"/>
      <w:lvlText w:val="o"/>
      <w:lvlJc w:val="left"/>
      <w:pPr>
        <w:ind w:left="1560" w:hanging="360"/>
      </w:pPr>
      <w:rPr>
        <w:rFonts w:ascii="Courier New" w:hAnsi="Courier New" w:cs="Courier New" w:hint="default"/>
      </w:rPr>
    </w:lvl>
    <w:lvl w:ilvl="2" w:tplc="04070005" w:tentative="1">
      <w:start w:val="1"/>
      <w:numFmt w:val="bullet"/>
      <w:lvlText w:val=""/>
      <w:lvlJc w:val="left"/>
      <w:pPr>
        <w:ind w:left="2280" w:hanging="360"/>
      </w:pPr>
      <w:rPr>
        <w:rFonts w:ascii="Wingdings" w:hAnsi="Wingdings" w:hint="default"/>
      </w:rPr>
    </w:lvl>
    <w:lvl w:ilvl="3" w:tplc="04070001" w:tentative="1">
      <w:start w:val="1"/>
      <w:numFmt w:val="bullet"/>
      <w:lvlText w:val=""/>
      <w:lvlJc w:val="left"/>
      <w:pPr>
        <w:ind w:left="3000" w:hanging="360"/>
      </w:pPr>
      <w:rPr>
        <w:rFonts w:ascii="Symbol" w:hAnsi="Symbol" w:hint="default"/>
      </w:rPr>
    </w:lvl>
    <w:lvl w:ilvl="4" w:tplc="04070003" w:tentative="1">
      <w:start w:val="1"/>
      <w:numFmt w:val="bullet"/>
      <w:lvlText w:val="o"/>
      <w:lvlJc w:val="left"/>
      <w:pPr>
        <w:ind w:left="3720" w:hanging="360"/>
      </w:pPr>
      <w:rPr>
        <w:rFonts w:ascii="Courier New" w:hAnsi="Courier New" w:cs="Courier New" w:hint="default"/>
      </w:rPr>
    </w:lvl>
    <w:lvl w:ilvl="5" w:tplc="04070005" w:tentative="1">
      <w:start w:val="1"/>
      <w:numFmt w:val="bullet"/>
      <w:lvlText w:val=""/>
      <w:lvlJc w:val="left"/>
      <w:pPr>
        <w:ind w:left="4440" w:hanging="360"/>
      </w:pPr>
      <w:rPr>
        <w:rFonts w:ascii="Wingdings" w:hAnsi="Wingdings" w:hint="default"/>
      </w:rPr>
    </w:lvl>
    <w:lvl w:ilvl="6" w:tplc="04070001" w:tentative="1">
      <w:start w:val="1"/>
      <w:numFmt w:val="bullet"/>
      <w:lvlText w:val=""/>
      <w:lvlJc w:val="left"/>
      <w:pPr>
        <w:ind w:left="5160" w:hanging="360"/>
      </w:pPr>
      <w:rPr>
        <w:rFonts w:ascii="Symbol" w:hAnsi="Symbol" w:hint="default"/>
      </w:rPr>
    </w:lvl>
    <w:lvl w:ilvl="7" w:tplc="04070003" w:tentative="1">
      <w:start w:val="1"/>
      <w:numFmt w:val="bullet"/>
      <w:lvlText w:val="o"/>
      <w:lvlJc w:val="left"/>
      <w:pPr>
        <w:ind w:left="5880" w:hanging="360"/>
      </w:pPr>
      <w:rPr>
        <w:rFonts w:ascii="Courier New" w:hAnsi="Courier New" w:cs="Courier New" w:hint="default"/>
      </w:rPr>
    </w:lvl>
    <w:lvl w:ilvl="8" w:tplc="04070005" w:tentative="1">
      <w:start w:val="1"/>
      <w:numFmt w:val="bullet"/>
      <w:lvlText w:val=""/>
      <w:lvlJc w:val="left"/>
      <w:pPr>
        <w:ind w:left="6600" w:hanging="360"/>
      </w:pPr>
      <w:rPr>
        <w:rFonts w:ascii="Wingdings" w:hAnsi="Wingdings" w:hint="default"/>
      </w:rPr>
    </w:lvl>
  </w:abstractNum>
  <w:abstractNum w:abstractNumId="5" w15:restartNumberingAfterBreak="0">
    <w:nsid w:val="0A161840"/>
    <w:multiLevelType w:val="singleLevel"/>
    <w:tmpl w:val="5666FD46"/>
    <w:lvl w:ilvl="0">
      <w:start w:val="5"/>
      <w:numFmt w:val="bullet"/>
      <w:lvlText w:val="-"/>
      <w:lvlJc w:val="left"/>
      <w:pPr>
        <w:tabs>
          <w:tab w:val="num" w:pos="360"/>
        </w:tabs>
        <w:ind w:left="284" w:hanging="284"/>
      </w:pPr>
      <w:rPr>
        <w:rFonts w:ascii="Times New Roman Kursiv" w:hAnsi="Times New Roman Kursiv" w:hint="default"/>
        <w:sz w:val="20"/>
      </w:rPr>
    </w:lvl>
  </w:abstractNum>
  <w:abstractNum w:abstractNumId="6" w15:restartNumberingAfterBreak="0">
    <w:nsid w:val="0A5637CB"/>
    <w:multiLevelType w:val="multilevel"/>
    <w:tmpl w:val="73B09CA6"/>
    <w:numStyleLink w:val="Aufgezhlt"/>
  </w:abstractNum>
  <w:abstractNum w:abstractNumId="7" w15:restartNumberingAfterBreak="0">
    <w:nsid w:val="0D5F3524"/>
    <w:multiLevelType w:val="hybridMultilevel"/>
    <w:tmpl w:val="E29645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EF451A8"/>
    <w:multiLevelType w:val="hybridMultilevel"/>
    <w:tmpl w:val="0A6E70F4"/>
    <w:lvl w:ilvl="0" w:tplc="762E5512">
      <w:numFmt w:val="bullet"/>
      <w:lvlText w:val=""/>
      <w:lvlJc w:val="left"/>
      <w:pPr>
        <w:ind w:left="792" w:hanging="432"/>
      </w:pPr>
      <w:rPr>
        <w:rFonts w:ascii="Wingdings" w:eastAsia="Times New Roman" w:hAnsi="Wingdings"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085698E"/>
    <w:multiLevelType w:val="multilevel"/>
    <w:tmpl w:val="14F686F6"/>
    <w:lvl w:ilvl="0">
      <w:start w:val="1"/>
      <w:numFmt w:val="decimal"/>
      <w:lvlText w:val="%1. "/>
      <w:lvlJc w:val="left"/>
      <w:pPr>
        <w:tabs>
          <w:tab w:val="num" w:pos="425"/>
        </w:tabs>
        <w:ind w:left="425" w:hanging="425"/>
      </w:pPr>
      <w:rPr>
        <w:rFonts w:cs="Times New Roman" w:hint="default"/>
        <w:sz w:val="22"/>
        <w:szCs w:val="22"/>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113D72D4"/>
    <w:multiLevelType w:val="singleLevel"/>
    <w:tmpl w:val="5666FD46"/>
    <w:lvl w:ilvl="0">
      <w:start w:val="5"/>
      <w:numFmt w:val="bullet"/>
      <w:lvlText w:val="-"/>
      <w:lvlJc w:val="left"/>
      <w:pPr>
        <w:tabs>
          <w:tab w:val="num" w:pos="360"/>
        </w:tabs>
        <w:ind w:left="284" w:hanging="284"/>
      </w:pPr>
      <w:rPr>
        <w:rFonts w:ascii="Times New Roman Kursiv" w:hAnsi="Times New Roman Kursiv" w:hint="default"/>
        <w:sz w:val="20"/>
      </w:rPr>
    </w:lvl>
  </w:abstractNum>
  <w:abstractNum w:abstractNumId="11" w15:restartNumberingAfterBreak="0">
    <w:nsid w:val="13677E12"/>
    <w:multiLevelType w:val="hybridMultilevel"/>
    <w:tmpl w:val="A594BB2A"/>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6E1995"/>
    <w:multiLevelType w:val="multilevel"/>
    <w:tmpl w:val="51F4776E"/>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14400508"/>
    <w:multiLevelType w:val="singleLevel"/>
    <w:tmpl w:val="04070007"/>
    <w:lvl w:ilvl="0">
      <w:start w:val="1"/>
      <w:numFmt w:val="bullet"/>
      <w:lvlText w:val="-"/>
      <w:lvlJc w:val="left"/>
      <w:pPr>
        <w:tabs>
          <w:tab w:val="num" w:pos="360"/>
        </w:tabs>
        <w:ind w:left="360" w:hanging="360"/>
      </w:pPr>
      <w:rPr>
        <w:sz w:val="16"/>
      </w:rPr>
    </w:lvl>
  </w:abstractNum>
  <w:abstractNum w:abstractNumId="14" w15:restartNumberingAfterBreak="0">
    <w:nsid w:val="1657324C"/>
    <w:multiLevelType w:val="multilevel"/>
    <w:tmpl w:val="73B09CA6"/>
    <w:numStyleLink w:val="Aufgezhlt"/>
  </w:abstractNum>
  <w:abstractNum w:abstractNumId="15" w15:restartNumberingAfterBreak="0">
    <w:nsid w:val="16B9746F"/>
    <w:multiLevelType w:val="multilevel"/>
    <w:tmpl w:val="37924BD2"/>
    <w:lvl w:ilvl="0">
      <w:start w:val="6"/>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1A125CE5"/>
    <w:multiLevelType w:val="multilevel"/>
    <w:tmpl w:val="EA3A711C"/>
    <w:lvl w:ilvl="0">
      <w:start w:val="6"/>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7" w15:restartNumberingAfterBreak="0">
    <w:nsid w:val="1D7A148D"/>
    <w:multiLevelType w:val="hybridMultilevel"/>
    <w:tmpl w:val="297E2B3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3A5967"/>
    <w:multiLevelType w:val="multilevel"/>
    <w:tmpl w:val="4C9449FE"/>
    <w:lvl w:ilvl="0">
      <w:start w:val="1"/>
      <w:numFmt w:val="decimal"/>
      <w:lvlText w:val="%1. "/>
      <w:lvlJc w:val="left"/>
      <w:pPr>
        <w:tabs>
          <w:tab w:val="num" w:pos="425"/>
        </w:tabs>
        <w:ind w:left="425" w:hanging="425"/>
      </w:pPr>
      <w:rPr>
        <w:rFonts w:cs="Times New Roman"/>
        <w:bCs/>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1EE61F8A"/>
    <w:multiLevelType w:val="multilevel"/>
    <w:tmpl w:val="73B09CA6"/>
    <w:numStyleLink w:val="Aufgezhlt"/>
  </w:abstractNum>
  <w:abstractNum w:abstractNumId="20" w15:restartNumberingAfterBreak="0">
    <w:nsid w:val="22345E43"/>
    <w:multiLevelType w:val="hybridMultilevel"/>
    <w:tmpl w:val="58505D0A"/>
    <w:lvl w:ilvl="0" w:tplc="040E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5F8532B"/>
    <w:multiLevelType w:val="hybridMultilevel"/>
    <w:tmpl w:val="D688AF1C"/>
    <w:lvl w:ilvl="0" w:tplc="18BE910A">
      <w:numFmt w:val="bullet"/>
      <w:lvlText w:val=""/>
      <w:lvlJc w:val="left"/>
      <w:pPr>
        <w:ind w:left="930" w:hanging="570"/>
      </w:pPr>
      <w:rPr>
        <w:rFonts w:ascii="Wingdings" w:eastAsia="Times New Roman" w:hAnsi="Wingdings"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7A51F87"/>
    <w:multiLevelType w:val="multilevel"/>
    <w:tmpl w:val="73B09CA6"/>
    <w:numStyleLink w:val="Aufgezhlt"/>
  </w:abstractNum>
  <w:abstractNum w:abstractNumId="23" w15:restartNumberingAfterBreak="0">
    <w:nsid w:val="2AC21BCB"/>
    <w:multiLevelType w:val="multilevel"/>
    <w:tmpl w:val="DA5464D8"/>
    <w:lvl w:ilvl="0">
      <w:start w:val="4"/>
      <w:numFmt w:val="decimal"/>
      <w:lvlText w:val="%1"/>
      <w:lvlJc w:val="left"/>
      <w:pPr>
        <w:tabs>
          <w:tab w:val="num" w:pos="570"/>
        </w:tabs>
        <w:ind w:left="570" w:hanging="570"/>
      </w:pPr>
      <w:rPr>
        <w:rFonts w:cs="Times New Roman" w:hint="default"/>
      </w:rPr>
    </w:lvl>
    <w:lvl w:ilvl="1">
      <w:start w:val="4"/>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2CF60E29"/>
    <w:multiLevelType w:val="hybridMultilevel"/>
    <w:tmpl w:val="FB06D354"/>
    <w:lvl w:ilvl="0" w:tplc="5344B29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FEC3C23"/>
    <w:multiLevelType w:val="hybridMultilevel"/>
    <w:tmpl w:val="9A2273A2"/>
    <w:lvl w:ilvl="0" w:tplc="5344B292">
      <w:start w:val="1"/>
      <w:numFmt w:val="bullet"/>
      <w:lvlText w:val="-"/>
      <w:lvlJc w:val="left"/>
      <w:pPr>
        <w:tabs>
          <w:tab w:val="num" w:pos="360"/>
        </w:tabs>
        <w:ind w:left="360" w:hanging="360"/>
      </w:pPr>
      <w:rPr>
        <w:rFonts w:ascii="Times New Roman" w:hAnsi="Times New Roman" w:cs="Times New Roman"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0D76664"/>
    <w:multiLevelType w:val="multilevel"/>
    <w:tmpl w:val="4C9449FE"/>
    <w:styleLink w:val="FormatvorlageNummerierteListe"/>
    <w:lvl w:ilvl="0">
      <w:start w:val="1"/>
      <w:numFmt w:val="decimal"/>
      <w:lvlText w:val="%1. "/>
      <w:lvlJc w:val="left"/>
      <w:pPr>
        <w:tabs>
          <w:tab w:val="num" w:pos="425"/>
        </w:tabs>
        <w:ind w:left="425" w:hanging="425"/>
      </w:pPr>
      <w:rPr>
        <w:rFonts w:cs="Times New Roman" w:hint="default"/>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315A02FF"/>
    <w:multiLevelType w:val="multilevel"/>
    <w:tmpl w:val="20469ADE"/>
    <w:lvl w:ilvl="0">
      <w:start w:val="16"/>
      <w:numFmt w:val="bullet"/>
      <w:lvlText w:val="-"/>
      <w:lvlJc w:val="left"/>
      <w:pPr>
        <w:tabs>
          <w:tab w:val="num" w:pos="360"/>
        </w:tabs>
        <w:ind w:left="360" w:hanging="360"/>
      </w:pPr>
      <w:rPr>
        <w:rFonts w:ascii="Arial" w:eastAsia="Times New Roman" w:hAnsi="Aria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7D53804"/>
    <w:multiLevelType w:val="multilevel"/>
    <w:tmpl w:val="CA48DA50"/>
    <w:lvl w:ilvl="0">
      <w:start w:val="1"/>
      <w:numFmt w:val="decimal"/>
      <w:lvlText w:val="%1."/>
      <w:lvlJc w:val="left"/>
      <w:pPr>
        <w:tabs>
          <w:tab w:val="num" w:pos="0"/>
        </w:tabs>
      </w:pPr>
      <w:rPr>
        <w:rFonts w:cs="Times New Roman" w:hint="default"/>
      </w:rPr>
    </w:lvl>
    <w:lvl w:ilvl="1">
      <w:start w:val="1"/>
      <w:numFmt w:val="decimal"/>
      <w:lvlText w:val="%1.%2"/>
      <w:lvlJc w:val="left"/>
      <w:pPr>
        <w:tabs>
          <w:tab w:val="num" w:pos="432"/>
        </w:tabs>
        <w:ind w:left="432" w:hanging="432"/>
      </w:pPr>
      <w:rPr>
        <w:rFonts w:cs="Times New Roman" w:hint="default"/>
      </w:rPr>
    </w:lvl>
    <w:lvl w:ilvl="2">
      <w:start w:val="1"/>
      <w:numFmt w:val="decimal"/>
      <w:lvlText w:val="%1.%2.%3."/>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29" w15:restartNumberingAfterBreak="0">
    <w:nsid w:val="394E1A0A"/>
    <w:multiLevelType w:val="hybridMultilevel"/>
    <w:tmpl w:val="53AEA7AA"/>
    <w:lvl w:ilvl="0" w:tplc="017EA32C">
      <w:start w:val="25"/>
      <w:numFmt w:val="bullet"/>
      <w:lvlText w:val=""/>
      <w:lvlJc w:val="left"/>
      <w:pPr>
        <w:ind w:left="720" w:hanging="360"/>
      </w:pPr>
      <w:rPr>
        <w:rFonts w:ascii="Wingdings" w:eastAsia="Times New Roman" w:hAnsi="Wingdings" w:cs="Times New Roman" w:hint="default"/>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39EF4EEA"/>
    <w:multiLevelType w:val="multilevel"/>
    <w:tmpl w:val="4C9449FE"/>
    <w:styleLink w:val="NummerierteListe"/>
    <w:lvl w:ilvl="0">
      <w:start w:val="1"/>
      <w:numFmt w:val="decimal"/>
      <w:lvlText w:val="%1. "/>
      <w:lvlJc w:val="left"/>
      <w:pPr>
        <w:tabs>
          <w:tab w:val="num" w:pos="425"/>
        </w:tabs>
        <w:ind w:left="425" w:hanging="425"/>
      </w:pPr>
      <w:rPr>
        <w:rFonts w:cs="Times New Roman"/>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3CE84A0C"/>
    <w:multiLevelType w:val="hybridMultilevel"/>
    <w:tmpl w:val="5A84E340"/>
    <w:lvl w:ilvl="0" w:tplc="BDEED27C">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3E295D2A"/>
    <w:multiLevelType w:val="hybridMultilevel"/>
    <w:tmpl w:val="B71E7768"/>
    <w:lvl w:ilvl="0" w:tplc="E28A47B0">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42266278"/>
    <w:multiLevelType w:val="multilevel"/>
    <w:tmpl w:val="0407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43985098"/>
    <w:multiLevelType w:val="multilevel"/>
    <w:tmpl w:val="30DCCA54"/>
    <w:lvl w:ilvl="0">
      <w:start w:val="1"/>
      <w:numFmt w:val="decimal"/>
      <w:pStyle w:val="Cmsor1"/>
      <w:lvlText w:val="%1."/>
      <w:lvlJc w:val="left"/>
      <w:pPr>
        <w:tabs>
          <w:tab w:val="num" w:pos="0"/>
        </w:tabs>
      </w:pPr>
      <w:rPr>
        <w:rFonts w:cs="Times New Roman" w:hint="default"/>
        <w:b/>
      </w:rPr>
    </w:lvl>
    <w:lvl w:ilvl="1">
      <w:start w:val="1"/>
      <w:numFmt w:val="decimal"/>
      <w:pStyle w:val="Cmsor2"/>
      <w:lvlText w:val="%1.%2"/>
      <w:lvlJc w:val="left"/>
      <w:pPr>
        <w:tabs>
          <w:tab w:val="num" w:pos="709"/>
        </w:tabs>
        <w:ind w:left="709" w:hanging="709"/>
      </w:pPr>
      <w:rPr>
        <w:rFonts w:cs="Times New Roman" w:hint="default"/>
        <w:sz w:val="22"/>
        <w:szCs w:val="22"/>
      </w:rPr>
    </w:lvl>
    <w:lvl w:ilvl="2">
      <w:start w:val="1"/>
      <w:numFmt w:val="decimal"/>
      <w:lvlText w:val="%1.%2.%3."/>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35" w15:restartNumberingAfterBreak="0">
    <w:nsid w:val="451E6276"/>
    <w:multiLevelType w:val="multilevel"/>
    <w:tmpl w:val="73B09CA6"/>
    <w:numStyleLink w:val="Aufgezhlt"/>
  </w:abstractNum>
  <w:abstractNum w:abstractNumId="36" w15:restartNumberingAfterBreak="0">
    <w:nsid w:val="45383395"/>
    <w:multiLevelType w:val="multilevel"/>
    <w:tmpl w:val="73B09CA6"/>
    <w:numStyleLink w:val="Aufgezhlt"/>
  </w:abstractNum>
  <w:abstractNum w:abstractNumId="37" w15:restartNumberingAfterBreak="0">
    <w:nsid w:val="4AE160B5"/>
    <w:multiLevelType w:val="hybridMultilevel"/>
    <w:tmpl w:val="BB9A847A"/>
    <w:lvl w:ilvl="0" w:tplc="40B8673C">
      <w:start w:val="16"/>
      <w:numFmt w:val="bullet"/>
      <w:lvlText w:val="-"/>
      <w:lvlJc w:val="left"/>
      <w:pPr>
        <w:tabs>
          <w:tab w:val="num" w:pos="360"/>
        </w:tabs>
        <w:ind w:left="360" w:hanging="360"/>
      </w:pPr>
      <w:rPr>
        <w:rFonts w:ascii="Arial" w:eastAsia="Times New Roman" w:hAnsi="Arial" w:hint="default"/>
      </w:rPr>
    </w:lvl>
    <w:lvl w:ilvl="1" w:tplc="04070003" w:tentative="1">
      <w:start w:val="1"/>
      <w:numFmt w:val="bullet"/>
      <w:lvlText w:val="o"/>
      <w:lvlJc w:val="left"/>
      <w:pPr>
        <w:tabs>
          <w:tab w:val="num" w:pos="873"/>
        </w:tabs>
        <w:ind w:left="873" w:hanging="360"/>
      </w:pPr>
      <w:rPr>
        <w:rFonts w:ascii="Courier New" w:hAnsi="Courier New" w:hint="default"/>
      </w:rPr>
    </w:lvl>
    <w:lvl w:ilvl="2" w:tplc="04070005" w:tentative="1">
      <w:start w:val="1"/>
      <w:numFmt w:val="bullet"/>
      <w:lvlText w:val=""/>
      <w:lvlJc w:val="left"/>
      <w:pPr>
        <w:tabs>
          <w:tab w:val="num" w:pos="1593"/>
        </w:tabs>
        <w:ind w:left="1593" w:hanging="360"/>
      </w:pPr>
      <w:rPr>
        <w:rFonts w:ascii="Wingdings" w:hAnsi="Wingdings" w:hint="default"/>
      </w:rPr>
    </w:lvl>
    <w:lvl w:ilvl="3" w:tplc="04070001" w:tentative="1">
      <w:start w:val="1"/>
      <w:numFmt w:val="bullet"/>
      <w:lvlText w:val=""/>
      <w:lvlJc w:val="left"/>
      <w:pPr>
        <w:tabs>
          <w:tab w:val="num" w:pos="2313"/>
        </w:tabs>
        <w:ind w:left="2313" w:hanging="360"/>
      </w:pPr>
      <w:rPr>
        <w:rFonts w:ascii="Symbol" w:hAnsi="Symbol" w:hint="default"/>
      </w:rPr>
    </w:lvl>
    <w:lvl w:ilvl="4" w:tplc="04070003" w:tentative="1">
      <w:start w:val="1"/>
      <w:numFmt w:val="bullet"/>
      <w:lvlText w:val="o"/>
      <w:lvlJc w:val="left"/>
      <w:pPr>
        <w:tabs>
          <w:tab w:val="num" w:pos="3033"/>
        </w:tabs>
        <w:ind w:left="3033" w:hanging="360"/>
      </w:pPr>
      <w:rPr>
        <w:rFonts w:ascii="Courier New" w:hAnsi="Courier New" w:hint="default"/>
      </w:rPr>
    </w:lvl>
    <w:lvl w:ilvl="5" w:tplc="04070005" w:tentative="1">
      <w:start w:val="1"/>
      <w:numFmt w:val="bullet"/>
      <w:lvlText w:val=""/>
      <w:lvlJc w:val="left"/>
      <w:pPr>
        <w:tabs>
          <w:tab w:val="num" w:pos="3753"/>
        </w:tabs>
        <w:ind w:left="3753" w:hanging="360"/>
      </w:pPr>
      <w:rPr>
        <w:rFonts w:ascii="Wingdings" w:hAnsi="Wingdings" w:hint="default"/>
      </w:rPr>
    </w:lvl>
    <w:lvl w:ilvl="6" w:tplc="04070001" w:tentative="1">
      <w:start w:val="1"/>
      <w:numFmt w:val="bullet"/>
      <w:lvlText w:val=""/>
      <w:lvlJc w:val="left"/>
      <w:pPr>
        <w:tabs>
          <w:tab w:val="num" w:pos="4473"/>
        </w:tabs>
        <w:ind w:left="4473" w:hanging="360"/>
      </w:pPr>
      <w:rPr>
        <w:rFonts w:ascii="Symbol" w:hAnsi="Symbol" w:hint="default"/>
      </w:rPr>
    </w:lvl>
    <w:lvl w:ilvl="7" w:tplc="04070003" w:tentative="1">
      <w:start w:val="1"/>
      <w:numFmt w:val="bullet"/>
      <w:lvlText w:val="o"/>
      <w:lvlJc w:val="left"/>
      <w:pPr>
        <w:tabs>
          <w:tab w:val="num" w:pos="5193"/>
        </w:tabs>
        <w:ind w:left="5193" w:hanging="360"/>
      </w:pPr>
      <w:rPr>
        <w:rFonts w:ascii="Courier New" w:hAnsi="Courier New" w:hint="default"/>
      </w:rPr>
    </w:lvl>
    <w:lvl w:ilvl="8" w:tplc="04070005" w:tentative="1">
      <w:start w:val="1"/>
      <w:numFmt w:val="bullet"/>
      <w:lvlText w:val=""/>
      <w:lvlJc w:val="left"/>
      <w:pPr>
        <w:tabs>
          <w:tab w:val="num" w:pos="5913"/>
        </w:tabs>
        <w:ind w:left="5913" w:hanging="360"/>
      </w:pPr>
      <w:rPr>
        <w:rFonts w:ascii="Wingdings" w:hAnsi="Wingdings" w:hint="default"/>
      </w:rPr>
    </w:lvl>
  </w:abstractNum>
  <w:abstractNum w:abstractNumId="38" w15:restartNumberingAfterBreak="0">
    <w:nsid w:val="52861A80"/>
    <w:multiLevelType w:val="hybridMultilevel"/>
    <w:tmpl w:val="AFB6892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529C66ED"/>
    <w:multiLevelType w:val="multilevel"/>
    <w:tmpl w:val="BC267656"/>
    <w:lvl w:ilvl="0">
      <w:start w:val="1"/>
      <w:numFmt w:val="none"/>
      <w:lvlText w:val="1"/>
      <w:lvlJc w:val="left"/>
      <w:pPr>
        <w:tabs>
          <w:tab w:val="num" w:pos="567"/>
        </w:tabs>
        <w:ind w:left="567" w:hanging="567"/>
      </w:pPr>
      <w:rPr>
        <w:rFonts w:cs="Times New Roman"/>
      </w:rPr>
    </w:lvl>
    <w:lvl w:ilvl="1">
      <w:start w:val="1"/>
      <w:numFmt w:val="none"/>
      <w:lvlText w:val="1.1"/>
      <w:lvlJc w:val="left"/>
      <w:pPr>
        <w:tabs>
          <w:tab w:val="num" w:pos="567"/>
        </w:tabs>
        <w:ind w:left="567" w:hanging="567"/>
      </w:pPr>
      <w:rPr>
        <w:rFonts w:cs="Times New Roman"/>
      </w:rPr>
    </w:lvl>
    <w:lvl w:ilvl="2">
      <w:start w:val="1"/>
      <w:numFmt w:val="none"/>
      <w:lvlText w:val="3.3"/>
      <w:lvlJc w:val="left"/>
      <w:pPr>
        <w:tabs>
          <w:tab w:val="num" w:pos="360"/>
        </w:tabs>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4050BA0"/>
    <w:multiLevelType w:val="multilevel"/>
    <w:tmpl w:val="9A5C4996"/>
    <w:lvl w:ilvl="0">
      <w:start w:val="1"/>
      <w:numFmt w:val="decimal"/>
      <w:lvlText w:val="%1."/>
      <w:lvlJc w:val="left"/>
      <w:pPr>
        <w:tabs>
          <w:tab w:val="num" w:pos="0"/>
        </w:tabs>
        <w:ind w:hanging="360"/>
      </w:pPr>
      <w:rPr>
        <w:rFonts w:cs="Times New Roman" w:hint="default"/>
      </w:rPr>
    </w:lvl>
    <w:lvl w:ilvl="1">
      <w:start w:val="1"/>
      <w:numFmt w:val="decimal"/>
      <w:lvlText w:val="%1.%2."/>
      <w:lvlJc w:val="left"/>
      <w:pPr>
        <w:tabs>
          <w:tab w:val="num" w:pos="432"/>
        </w:tabs>
        <w:ind w:left="432" w:hanging="432"/>
      </w:pPr>
      <w:rPr>
        <w:rFonts w:cs="Times New Roman" w:hint="default"/>
      </w:rPr>
    </w:lvl>
    <w:lvl w:ilvl="2">
      <w:start w:val="1"/>
      <w:numFmt w:val="decimal"/>
      <w:lvlText w:val="%1.%2.%3."/>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41" w15:restartNumberingAfterBreak="0">
    <w:nsid w:val="56FB299B"/>
    <w:multiLevelType w:val="hybridMultilevel"/>
    <w:tmpl w:val="97DEA30E"/>
    <w:lvl w:ilvl="0" w:tplc="5344B29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6FB2D89"/>
    <w:multiLevelType w:val="multilevel"/>
    <w:tmpl w:val="4C9449FE"/>
    <w:lvl w:ilvl="0">
      <w:start w:val="1"/>
      <w:numFmt w:val="decimal"/>
      <w:lvlText w:val="%1. "/>
      <w:lvlJc w:val="left"/>
      <w:pPr>
        <w:tabs>
          <w:tab w:val="num" w:pos="425"/>
        </w:tabs>
        <w:ind w:left="425" w:hanging="425"/>
      </w:pPr>
      <w:rPr>
        <w:rFonts w:cs="Times New Roman"/>
        <w:bCs/>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3" w15:restartNumberingAfterBreak="0">
    <w:nsid w:val="59640FAF"/>
    <w:multiLevelType w:val="hybridMultilevel"/>
    <w:tmpl w:val="E708A7BE"/>
    <w:lvl w:ilvl="0" w:tplc="762E5512">
      <w:numFmt w:val="bullet"/>
      <w:lvlText w:val=""/>
      <w:lvlJc w:val="left"/>
      <w:pPr>
        <w:ind w:left="792" w:hanging="432"/>
      </w:pPr>
      <w:rPr>
        <w:rFonts w:ascii="Wingdings" w:eastAsia="Times New Roman" w:hAnsi="Wingdings"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59C40E5D"/>
    <w:multiLevelType w:val="multilevel"/>
    <w:tmpl w:val="73B09CA6"/>
    <w:styleLink w:val="Aufgezhlt"/>
    <w:lvl w:ilvl="0">
      <w:start w:val="1"/>
      <w:numFmt w:val="bullet"/>
      <w:lvlText w:val="-"/>
      <w:lvlJc w:val="left"/>
      <w:pPr>
        <w:tabs>
          <w:tab w:val="num" w:pos="425"/>
        </w:tabs>
        <w:ind w:left="425" w:hanging="425"/>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DB1DAE"/>
    <w:multiLevelType w:val="hybridMultilevel"/>
    <w:tmpl w:val="8E70D8F6"/>
    <w:lvl w:ilvl="0" w:tplc="BDEED27C">
      <w:numFmt w:val="bullet"/>
      <w:lvlText w:val="•"/>
      <w:lvlJc w:val="left"/>
      <w:pPr>
        <w:ind w:left="360" w:hanging="360"/>
      </w:pPr>
      <w:rPr>
        <w:rFonts w:ascii="Times New Roman" w:eastAsia="Times New Roman" w:hAnsi="Times New Roman" w:cs="Times New Roman"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6" w15:restartNumberingAfterBreak="0">
    <w:nsid w:val="63921B9F"/>
    <w:multiLevelType w:val="hybridMultilevel"/>
    <w:tmpl w:val="4A82CA0A"/>
    <w:lvl w:ilvl="0" w:tplc="412C9F3C">
      <w:start w:val="25"/>
      <w:numFmt w:val="bullet"/>
      <w:lvlText w:val=""/>
      <w:lvlJc w:val="left"/>
      <w:pPr>
        <w:ind w:left="720" w:hanging="360"/>
      </w:pPr>
      <w:rPr>
        <w:rFonts w:ascii="Wingdings" w:eastAsia="Times New Roman" w:hAnsi="Wingdings" w:cs="Times New Roman" w:hint="default"/>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6A9D6A46"/>
    <w:multiLevelType w:val="multilevel"/>
    <w:tmpl w:val="0407001F"/>
    <w:lvl w:ilvl="0">
      <w:start w:val="1"/>
      <w:numFmt w:val="decimal"/>
      <w:lvlText w:val="%1."/>
      <w:lvlJc w:val="left"/>
      <w:pPr>
        <w:tabs>
          <w:tab w:val="num" w:pos="720"/>
        </w:tabs>
        <w:ind w:left="360" w:hanging="360"/>
      </w:pPr>
      <w:rPr>
        <w:rFonts w:cs="Times New Roman"/>
      </w:rPr>
    </w:lvl>
    <w:lvl w:ilvl="1">
      <w:start w:val="1"/>
      <w:numFmt w:val="decimal"/>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680"/>
        </w:tabs>
        <w:ind w:left="2736" w:hanging="936"/>
      </w:pPr>
      <w:rPr>
        <w:rFonts w:cs="Times New Roman"/>
      </w:rPr>
    </w:lvl>
    <w:lvl w:ilvl="6">
      <w:start w:val="1"/>
      <w:numFmt w:val="decimal"/>
      <w:lvlText w:val="%1.%2.%3.%4.%5.%6.%7."/>
      <w:lvlJc w:val="left"/>
      <w:pPr>
        <w:tabs>
          <w:tab w:val="num" w:pos="540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abstractNum w:abstractNumId="48" w15:restartNumberingAfterBreak="0">
    <w:nsid w:val="6CCD3130"/>
    <w:multiLevelType w:val="singleLevel"/>
    <w:tmpl w:val="5748CE8E"/>
    <w:lvl w:ilvl="0">
      <w:start w:val="1"/>
      <w:numFmt w:val="lowerLetter"/>
      <w:lvlText w:val="%1) "/>
      <w:lvlJc w:val="left"/>
      <w:pPr>
        <w:ind w:left="283" w:hanging="283"/>
      </w:pPr>
      <w:rPr>
        <w:rFonts w:ascii="Arial" w:hAnsi="Arial" w:cs="Times New Roman" w:hint="default"/>
        <w:b w:val="0"/>
        <w:i w:val="0"/>
        <w:sz w:val="20"/>
      </w:rPr>
    </w:lvl>
  </w:abstractNum>
  <w:abstractNum w:abstractNumId="49" w15:restartNumberingAfterBreak="0">
    <w:nsid w:val="6D4C4A35"/>
    <w:multiLevelType w:val="singleLevel"/>
    <w:tmpl w:val="0AC21654"/>
    <w:lvl w:ilvl="0">
      <w:start w:val="2"/>
      <w:numFmt w:val="lowerLetter"/>
      <w:lvlText w:val="%1) "/>
      <w:lvlJc w:val="left"/>
      <w:pPr>
        <w:ind w:left="283" w:hanging="283"/>
      </w:pPr>
      <w:rPr>
        <w:rFonts w:ascii="Arial" w:hAnsi="Arial" w:cs="Times New Roman" w:hint="default"/>
        <w:b w:val="0"/>
        <w:i w:val="0"/>
        <w:sz w:val="20"/>
      </w:rPr>
    </w:lvl>
  </w:abstractNum>
  <w:abstractNum w:abstractNumId="50" w15:restartNumberingAfterBreak="0">
    <w:nsid w:val="73C1756E"/>
    <w:multiLevelType w:val="hybridMultilevel"/>
    <w:tmpl w:val="91585D66"/>
    <w:lvl w:ilvl="0" w:tplc="E28A47B0">
      <w:start w:val="1"/>
      <w:numFmt w:val="decimal"/>
      <w:lvlText w:val="%1."/>
      <w:lvlJc w:val="left"/>
      <w:pPr>
        <w:tabs>
          <w:tab w:val="num" w:pos="720"/>
        </w:tabs>
        <w:ind w:left="720" w:hanging="360"/>
      </w:pPr>
      <w:rPr>
        <w:rFonts w:cs="Times New Roman" w:hint="default"/>
      </w:rPr>
    </w:lvl>
    <w:lvl w:ilvl="1" w:tplc="0407000D">
      <w:start w:val="1"/>
      <w:numFmt w:val="bullet"/>
      <w:lvlText w:val=""/>
      <w:lvlJc w:val="left"/>
      <w:pPr>
        <w:ind w:left="1440" w:hanging="360"/>
      </w:pPr>
      <w:rPr>
        <w:rFonts w:ascii="Wingdings" w:hAnsi="Wingding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799924C3"/>
    <w:multiLevelType w:val="hybridMultilevel"/>
    <w:tmpl w:val="F698F084"/>
    <w:lvl w:ilvl="0" w:tplc="5344B29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9"/>
  </w:num>
  <w:num w:numId="2">
    <w:abstractNumId w:val="34"/>
  </w:num>
  <w:num w:numId="3">
    <w:abstractNumId w:val="11"/>
  </w:num>
  <w:num w:numId="4">
    <w:abstractNumId w:val="39"/>
  </w:num>
  <w:num w:numId="5">
    <w:abstractNumId w:val="42"/>
  </w:num>
  <w:num w:numId="6">
    <w:abstractNumId w:val="48"/>
  </w:num>
  <w:num w:numId="7">
    <w:abstractNumId w:val="49"/>
  </w:num>
  <w:num w:numId="8">
    <w:abstractNumId w:val="12"/>
  </w:num>
  <w:num w:numId="9">
    <w:abstractNumId w:val="15"/>
  </w:num>
  <w:num w:numId="10">
    <w:abstractNumId w:val="10"/>
  </w:num>
  <w:num w:numId="11">
    <w:abstractNumId w:val="5"/>
  </w:num>
  <w:num w:numId="12">
    <w:abstractNumId w:val="13"/>
  </w:num>
  <w:num w:numId="13">
    <w:abstractNumId w:val="23"/>
  </w:num>
  <w:num w:numId="14">
    <w:abstractNumId w:val="1"/>
  </w:num>
  <w:num w:numId="15">
    <w:abstractNumId w:val="44"/>
  </w:num>
  <w:num w:numId="16">
    <w:abstractNumId w:val="14"/>
  </w:num>
  <w:num w:numId="17">
    <w:abstractNumId w:val="35"/>
  </w:num>
  <w:num w:numId="18">
    <w:abstractNumId w:val="2"/>
  </w:num>
  <w:num w:numId="19">
    <w:abstractNumId w:val="6"/>
  </w:num>
  <w:num w:numId="20">
    <w:abstractNumId w:val="22"/>
  </w:num>
  <w:num w:numId="21">
    <w:abstractNumId w:val="36"/>
  </w:num>
  <w:num w:numId="22">
    <w:abstractNumId w:val="19"/>
  </w:num>
  <w:num w:numId="23">
    <w:abstractNumId w:val="26"/>
  </w:num>
  <w:num w:numId="24">
    <w:abstractNumId w:val="18"/>
  </w:num>
  <w:num w:numId="25">
    <w:abstractNumId w:val="30"/>
  </w:num>
  <w:num w:numId="26">
    <w:abstractNumId w:val="47"/>
  </w:num>
  <w:num w:numId="27">
    <w:abstractNumId w:val="40"/>
  </w:num>
  <w:num w:numId="28">
    <w:abstractNumId w:val="33"/>
  </w:num>
  <w:num w:numId="29">
    <w:abstractNumId w:val="28"/>
  </w:num>
  <w:num w:numId="30">
    <w:abstractNumId w:val="0"/>
  </w:num>
  <w:num w:numId="31">
    <w:abstractNumId w:val="27"/>
  </w:num>
  <w:num w:numId="32">
    <w:abstractNumId w:val="17"/>
  </w:num>
  <w:num w:numId="33">
    <w:abstractNumId w:val="37"/>
  </w:num>
  <w:num w:numId="34">
    <w:abstractNumId w:val="3"/>
  </w:num>
  <w:num w:numId="35">
    <w:abstractNumId w:val="51"/>
  </w:num>
  <w:num w:numId="36">
    <w:abstractNumId w:val="8"/>
  </w:num>
  <w:num w:numId="37">
    <w:abstractNumId w:val="24"/>
  </w:num>
  <w:num w:numId="38">
    <w:abstractNumId w:val="43"/>
  </w:num>
  <w:num w:numId="39">
    <w:abstractNumId w:val="25"/>
  </w:num>
  <w:num w:numId="40">
    <w:abstractNumId w:val="29"/>
  </w:num>
  <w:num w:numId="41">
    <w:abstractNumId w:val="46"/>
  </w:num>
  <w:num w:numId="42">
    <w:abstractNumId w:val="38"/>
  </w:num>
  <w:num w:numId="43">
    <w:abstractNumId w:val="16"/>
  </w:num>
  <w:num w:numId="44">
    <w:abstractNumId w:val="7"/>
  </w:num>
  <w:num w:numId="45">
    <w:abstractNumId w:val="45"/>
  </w:num>
  <w:num w:numId="46">
    <w:abstractNumId w:val="31"/>
  </w:num>
  <w:num w:numId="47">
    <w:abstractNumId w:val="32"/>
  </w:num>
  <w:num w:numId="48">
    <w:abstractNumId w:val="50"/>
  </w:num>
  <w:num w:numId="49">
    <w:abstractNumId w:val="41"/>
  </w:num>
  <w:num w:numId="50">
    <w:abstractNumId w:val="21"/>
  </w:num>
  <w:num w:numId="51">
    <w:abstractNumId w:val="4"/>
  </w:num>
  <w:num w:numId="52">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s_autosavelastposition42666" w:val="2293"/>
    <w:docVar w:name="os_autosavelastposition6457078" w:val="89"/>
  </w:docVars>
  <w:rsids>
    <w:rsidRoot w:val="00E86277"/>
    <w:rsid w:val="00000114"/>
    <w:rsid w:val="000025DA"/>
    <w:rsid w:val="00003921"/>
    <w:rsid w:val="000113F0"/>
    <w:rsid w:val="0001156A"/>
    <w:rsid w:val="00011E47"/>
    <w:rsid w:val="000160B9"/>
    <w:rsid w:val="00017A37"/>
    <w:rsid w:val="00021D87"/>
    <w:rsid w:val="00023468"/>
    <w:rsid w:val="00023B1B"/>
    <w:rsid w:val="0002582F"/>
    <w:rsid w:val="00025A26"/>
    <w:rsid w:val="00026C72"/>
    <w:rsid w:val="00030E41"/>
    <w:rsid w:val="00030FBD"/>
    <w:rsid w:val="000361E6"/>
    <w:rsid w:val="000364D8"/>
    <w:rsid w:val="000403AF"/>
    <w:rsid w:val="00041041"/>
    <w:rsid w:val="00043918"/>
    <w:rsid w:val="00046A8C"/>
    <w:rsid w:val="000520DE"/>
    <w:rsid w:val="000521F4"/>
    <w:rsid w:val="00056400"/>
    <w:rsid w:val="000565BF"/>
    <w:rsid w:val="0006025F"/>
    <w:rsid w:val="00062A35"/>
    <w:rsid w:val="00066701"/>
    <w:rsid w:val="00067DB2"/>
    <w:rsid w:val="000753A0"/>
    <w:rsid w:val="00075C50"/>
    <w:rsid w:val="0007614C"/>
    <w:rsid w:val="00076E36"/>
    <w:rsid w:val="0008024F"/>
    <w:rsid w:val="00080FD3"/>
    <w:rsid w:val="00082009"/>
    <w:rsid w:val="00083E66"/>
    <w:rsid w:val="00085D31"/>
    <w:rsid w:val="00086BFB"/>
    <w:rsid w:val="00086C34"/>
    <w:rsid w:val="000871D1"/>
    <w:rsid w:val="00091342"/>
    <w:rsid w:val="00091B2D"/>
    <w:rsid w:val="0009324F"/>
    <w:rsid w:val="00097E9A"/>
    <w:rsid w:val="000A1F02"/>
    <w:rsid w:val="000A5DF1"/>
    <w:rsid w:val="000A5E77"/>
    <w:rsid w:val="000A5EF7"/>
    <w:rsid w:val="000A6CDF"/>
    <w:rsid w:val="000A7621"/>
    <w:rsid w:val="000A7E5F"/>
    <w:rsid w:val="000B1078"/>
    <w:rsid w:val="000B127E"/>
    <w:rsid w:val="000B170C"/>
    <w:rsid w:val="000B1E65"/>
    <w:rsid w:val="000B247A"/>
    <w:rsid w:val="000B2A5A"/>
    <w:rsid w:val="000B37AF"/>
    <w:rsid w:val="000B5590"/>
    <w:rsid w:val="000B7BC9"/>
    <w:rsid w:val="000C13FC"/>
    <w:rsid w:val="000C163F"/>
    <w:rsid w:val="000C232D"/>
    <w:rsid w:val="000C48AC"/>
    <w:rsid w:val="000C7206"/>
    <w:rsid w:val="000C738E"/>
    <w:rsid w:val="000D07CE"/>
    <w:rsid w:val="000D12CE"/>
    <w:rsid w:val="000D135E"/>
    <w:rsid w:val="000D2FF9"/>
    <w:rsid w:val="000D360B"/>
    <w:rsid w:val="000D4AF4"/>
    <w:rsid w:val="000D5545"/>
    <w:rsid w:val="000D7913"/>
    <w:rsid w:val="000E0F4E"/>
    <w:rsid w:val="000E51B8"/>
    <w:rsid w:val="000F0B43"/>
    <w:rsid w:val="000F0ED3"/>
    <w:rsid w:val="000F1D42"/>
    <w:rsid w:val="000F4C11"/>
    <w:rsid w:val="00101740"/>
    <w:rsid w:val="001035BC"/>
    <w:rsid w:val="001035C3"/>
    <w:rsid w:val="00103A30"/>
    <w:rsid w:val="00105CF4"/>
    <w:rsid w:val="00107385"/>
    <w:rsid w:val="00107B6D"/>
    <w:rsid w:val="00107D94"/>
    <w:rsid w:val="001108E2"/>
    <w:rsid w:val="001124F6"/>
    <w:rsid w:val="00112D55"/>
    <w:rsid w:val="00116550"/>
    <w:rsid w:val="00116CF3"/>
    <w:rsid w:val="00116E04"/>
    <w:rsid w:val="00122FCC"/>
    <w:rsid w:val="001231F8"/>
    <w:rsid w:val="00125729"/>
    <w:rsid w:val="00126405"/>
    <w:rsid w:val="00130201"/>
    <w:rsid w:val="001303AA"/>
    <w:rsid w:val="00133D3F"/>
    <w:rsid w:val="001351FB"/>
    <w:rsid w:val="00136FDC"/>
    <w:rsid w:val="00137E7D"/>
    <w:rsid w:val="00141B68"/>
    <w:rsid w:val="00143A15"/>
    <w:rsid w:val="0014414B"/>
    <w:rsid w:val="00145893"/>
    <w:rsid w:val="00151012"/>
    <w:rsid w:val="00152C80"/>
    <w:rsid w:val="00153E90"/>
    <w:rsid w:val="0015418F"/>
    <w:rsid w:val="00156935"/>
    <w:rsid w:val="0015794C"/>
    <w:rsid w:val="00157EDE"/>
    <w:rsid w:val="00161802"/>
    <w:rsid w:val="00162C5E"/>
    <w:rsid w:val="001658A2"/>
    <w:rsid w:val="001679CA"/>
    <w:rsid w:val="001725A3"/>
    <w:rsid w:val="00172AE8"/>
    <w:rsid w:val="001753BB"/>
    <w:rsid w:val="0017572B"/>
    <w:rsid w:val="00176E86"/>
    <w:rsid w:val="00177C04"/>
    <w:rsid w:val="00180D94"/>
    <w:rsid w:val="001853D3"/>
    <w:rsid w:val="001901C5"/>
    <w:rsid w:val="00190CCB"/>
    <w:rsid w:val="00192C65"/>
    <w:rsid w:val="00193526"/>
    <w:rsid w:val="00194B84"/>
    <w:rsid w:val="001953C8"/>
    <w:rsid w:val="00195770"/>
    <w:rsid w:val="00195881"/>
    <w:rsid w:val="00195B55"/>
    <w:rsid w:val="0019709C"/>
    <w:rsid w:val="001A1FDB"/>
    <w:rsid w:val="001A2863"/>
    <w:rsid w:val="001A38DB"/>
    <w:rsid w:val="001A3DEE"/>
    <w:rsid w:val="001A4D57"/>
    <w:rsid w:val="001A5E44"/>
    <w:rsid w:val="001A61D5"/>
    <w:rsid w:val="001B1A9B"/>
    <w:rsid w:val="001B330E"/>
    <w:rsid w:val="001B7279"/>
    <w:rsid w:val="001C010A"/>
    <w:rsid w:val="001C0E8C"/>
    <w:rsid w:val="001C4A7A"/>
    <w:rsid w:val="001C4D68"/>
    <w:rsid w:val="001D0E31"/>
    <w:rsid w:val="001D2050"/>
    <w:rsid w:val="001E0F9F"/>
    <w:rsid w:val="001E27AE"/>
    <w:rsid w:val="001E2FA1"/>
    <w:rsid w:val="001E449A"/>
    <w:rsid w:val="001E7B7B"/>
    <w:rsid w:val="001F0BE1"/>
    <w:rsid w:val="001F286B"/>
    <w:rsid w:val="001F2FA9"/>
    <w:rsid w:val="001F362E"/>
    <w:rsid w:val="001F4C4E"/>
    <w:rsid w:val="001F4E2B"/>
    <w:rsid w:val="001F65F0"/>
    <w:rsid w:val="001F6C9A"/>
    <w:rsid w:val="001F7969"/>
    <w:rsid w:val="0020068F"/>
    <w:rsid w:val="00200F1C"/>
    <w:rsid w:val="0020305D"/>
    <w:rsid w:val="00203EE0"/>
    <w:rsid w:val="00204CCC"/>
    <w:rsid w:val="00210F53"/>
    <w:rsid w:val="00212158"/>
    <w:rsid w:val="002121D4"/>
    <w:rsid w:val="00212B9A"/>
    <w:rsid w:val="00212F60"/>
    <w:rsid w:val="002131DC"/>
    <w:rsid w:val="00213760"/>
    <w:rsid w:val="002153CA"/>
    <w:rsid w:val="00215F3E"/>
    <w:rsid w:val="00216EF9"/>
    <w:rsid w:val="00217B67"/>
    <w:rsid w:val="00220282"/>
    <w:rsid w:val="00220995"/>
    <w:rsid w:val="00220B2C"/>
    <w:rsid w:val="0022301A"/>
    <w:rsid w:val="0022371C"/>
    <w:rsid w:val="00224822"/>
    <w:rsid w:val="00224F9B"/>
    <w:rsid w:val="00225907"/>
    <w:rsid w:val="00226118"/>
    <w:rsid w:val="002316D4"/>
    <w:rsid w:val="002317DE"/>
    <w:rsid w:val="002320CE"/>
    <w:rsid w:val="002324CD"/>
    <w:rsid w:val="002325C2"/>
    <w:rsid w:val="00233333"/>
    <w:rsid w:val="00235053"/>
    <w:rsid w:val="00235FF7"/>
    <w:rsid w:val="00236946"/>
    <w:rsid w:val="00237894"/>
    <w:rsid w:val="00237A90"/>
    <w:rsid w:val="00240A4A"/>
    <w:rsid w:val="00246633"/>
    <w:rsid w:val="00246F81"/>
    <w:rsid w:val="002506BC"/>
    <w:rsid w:val="002509AB"/>
    <w:rsid w:val="0025269A"/>
    <w:rsid w:val="0025327A"/>
    <w:rsid w:val="00257C39"/>
    <w:rsid w:val="00263D65"/>
    <w:rsid w:val="00270323"/>
    <w:rsid w:val="002728AD"/>
    <w:rsid w:val="00273569"/>
    <w:rsid w:val="00273B35"/>
    <w:rsid w:val="00277499"/>
    <w:rsid w:val="002776F5"/>
    <w:rsid w:val="002778C6"/>
    <w:rsid w:val="0028159E"/>
    <w:rsid w:val="00281EB4"/>
    <w:rsid w:val="00282204"/>
    <w:rsid w:val="002828AD"/>
    <w:rsid w:val="00284AAF"/>
    <w:rsid w:val="0028587D"/>
    <w:rsid w:val="00285909"/>
    <w:rsid w:val="00286893"/>
    <w:rsid w:val="00286F3F"/>
    <w:rsid w:val="002875C3"/>
    <w:rsid w:val="002903EF"/>
    <w:rsid w:val="00293079"/>
    <w:rsid w:val="00294075"/>
    <w:rsid w:val="00295A62"/>
    <w:rsid w:val="0029657A"/>
    <w:rsid w:val="002968A4"/>
    <w:rsid w:val="00296E97"/>
    <w:rsid w:val="002A4AFA"/>
    <w:rsid w:val="002A4EF0"/>
    <w:rsid w:val="002B00D1"/>
    <w:rsid w:val="002B146F"/>
    <w:rsid w:val="002B155C"/>
    <w:rsid w:val="002B5606"/>
    <w:rsid w:val="002B5719"/>
    <w:rsid w:val="002B6188"/>
    <w:rsid w:val="002B6780"/>
    <w:rsid w:val="002B7C95"/>
    <w:rsid w:val="002C0A12"/>
    <w:rsid w:val="002C2667"/>
    <w:rsid w:val="002C32B7"/>
    <w:rsid w:val="002C3E52"/>
    <w:rsid w:val="002C3F96"/>
    <w:rsid w:val="002C5F84"/>
    <w:rsid w:val="002C7751"/>
    <w:rsid w:val="002D03A0"/>
    <w:rsid w:val="002D06A0"/>
    <w:rsid w:val="002D0A1F"/>
    <w:rsid w:val="002D3096"/>
    <w:rsid w:val="002D61A3"/>
    <w:rsid w:val="002D6E55"/>
    <w:rsid w:val="002D7746"/>
    <w:rsid w:val="002E0CB0"/>
    <w:rsid w:val="002E17E6"/>
    <w:rsid w:val="002E287C"/>
    <w:rsid w:val="002E6926"/>
    <w:rsid w:val="002E73FA"/>
    <w:rsid w:val="002F4891"/>
    <w:rsid w:val="002F7381"/>
    <w:rsid w:val="0030161B"/>
    <w:rsid w:val="00306669"/>
    <w:rsid w:val="0030730E"/>
    <w:rsid w:val="00311AA2"/>
    <w:rsid w:val="00312CF6"/>
    <w:rsid w:val="00314EF1"/>
    <w:rsid w:val="003169C5"/>
    <w:rsid w:val="00316EA2"/>
    <w:rsid w:val="0031776C"/>
    <w:rsid w:val="00320655"/>
    <w:rsid w:val="003225FA"/>
    <w:rsid w:val="003230FF"/>
    <w:rsid w:val="003233C4"/>
    <w:rsid w:val="00324377"/>
    <w:rsid w:val="00324CBF"/>
    <w:rsid w:val="003266B5"/>
    <w:rsid w:val="00327B9B"/>
    <w:rsid w:val="00330459"/>
    <w:rsid w:val="003307F0"/>
    <w:rsid w:val="003308B2"/>
    <w:rsid w:val="00331FDC"/>
    <w:rsid w:val="00332B50"/>
    <w:rsid w:val="00332C35"/>
    <w:rsid w:val="00336799"/>
    <w:rsid w:val="0034019C"/>
    <w:rsid w:val="0034310C"/>
    <w:rsid w:val="00344431"/>
    <w:rsid w:val="003445FB"/>
    <w:rsid w:val="00344F39"/>
    <w:rsid w:val="00345879"/>
    <w:rsid w:val="00347170"/>
    <w:rsid w:val="00356AD0"/>
    <w:rsid w:val="00357749"/>
    <w:rsid w:val="00360F06"/>
    <w:rsid w:val="00361739"/>
    <w:rsid w:val="003664EB"/>
    <w:rsid w:val="00367539"/>
    <w:rsid w:val="0037079A"/>
    <w:rsid w:val="00372817"/>
    <w:rsid w:val="00376150"/>
    <w:rsid w:val="00376BE4"/>
    <w:rsid w:val="00385A44"/>
    <w:rsid w:val="003872A4"/>
    <w:rsid w:val="00387573"/>
    <w:rsid w:val="00391C47"/>
    <w:rsid w:val="00392128"/>
    <w:rsid w:val="003930CD"/>
    <w:rsid w:val="003936C3"/>
    <w:rsid w:val="0039484A"/>
    <w:rsid w:val="0039496A"/>
    <w:rsid w:val="00395D10"/>
    <w:rsid w:val="00396BCE"/>
    <w:rsid w:val="003970EE"/>
    <w:rsid w:val="00397156"/>
    <w:rsid w:val="00397A8C"/>
    <w:rsid w:val="003A38A4"/>
    <w:rsid w:val="003A45FD"/>
    <w:rsid w:val="003A6657"/>
    <w:rsid w:val="003A7B0F"/>
    <w:rsid w:val="003B41FA"/>
    <w:rsid w:val="003B581A"/>
    <w:rsid w:val="003B5FCC"/>
    <w:rsid w:val="003B7430"/>
    <w:rsid w:val="003C11A3"/>
    <w:rsid w:val="003C335E"/>
    <w:rsid w:val="003C365C"/>
    <w:rsid w:val="003C58AA"/>
    <w:rsid w:val="003C7AE2"/>
    <w:rsid w:val="003D1173"/>
    <w:rsid w:val="003D2660"/>
    <w:rsid w:val="003D325D"/>
    <w:rsid w:val="003D3B7D"/>
    <w:rsid w:val="003D4F0B"/>
    <w:rsid w:val="003D59E7"/>
    <w:rsid w:val="003E17AF"/>
    <w:rsid w:val="003E3244"/>
    <w:rsid w:val="003E42C2"/>
    <w:rsid w:val="003E474F"/>
    <w:rsid w:val="003E560C"/>
    <w:rsid w:val="003E5CB5"/>
    <w:rsid w:val="003F0C9F"/>
    <w:rsid w:val="003F41D6"/>
    <w:rsid w:val="003F4543"/>
    <w:rsid w:val="004028E4"/>
    <w:rsid w:val="00402A7A"/>
    <w:rsid w:val="00403E5E"/>
    <w:rsid w:val="0040471C"/>
    <w:rsid w:val="00405C2F"/>
    <w:rsid w:val="00410528"/>
    <w:rsid w:val="0041130C"/>
    <w:rsid w:val="00411BAC"/>
    <w:rsid w:val="00411CC3"/>
    <w:rsid w:val="004120BE"/>
    <w:rsid w:val="00413FB1"/>
    <w:rsid w:val="00414708"/>
    <w:rsid w:val="004160F0"/>
    <w:rsid w:val="00420F2E"/>
    <w:rsid w:val="00421E03"/>
    <w:rsid w:val="00422787"/>
    <w:rsid w:val="00422ED1"/>
    <w:rsid w:val="004237F0"/>
    <w:rsid w:val="004239A7"/>
    <w:rsid w:val="00424C07"/>
    <w:rsid w:val="0042722A"/>
    <w:rsid w:val="004310ED"/>
    <w:rsid w:val="0043628A"/>
    <w:rsid w:val="0043686E"/>
    <w:rsid w:val="00437909"/>
    <w:rsid w:val="004402E8"/>
    <w:rsid w:val="004418BB"/>
    <w:rsid w:val="004421A1"/>
    <w:rsid w:val="00442D8F"/>
    <w:rsid w:val="004441BE"/>
    <w:rsid w:val="0044713F"/>
    <w:rsid w:val="004503D5"/>
    <w:rsid w:val="004509A5"/>
    <w:rsid w:val="00452EFF"/>
    <w:rsid w:val="00453474"/>
    <w:rsid w:val="004539B1"/>
    <w:rsid w:val="00454C83"/>
    <w:rsid w:val="00457458"/>
    <w:rsid w:val="004658C9"/>
    <w:rsid w:val="004704A2"/>
    <w:rsid w:val="0047203F"/>
    <w:rsid w:val="00474BA6"/>
    <w:rsid w:val="00476271"/>
    <w:rsid w:val="00476DC3"/>
    <w:rsid w:val="00477C10"/>
    <w:rsid w:val="004805F4"/>
    <w:rsid w:val="00480846"/>
    <w:rsid w:val="004818FC"/>
    <w:rsid w:val="004821CA"/>
    <w:rsid w:val="00482633"/>
    <w:rsid w:val="004834DC"/>
    <w:rsid w:val="00483A9D"/>
    <w:rsid w:val="004857F7"/>
    <w:rsid w:val="004901D0"/>
    <w:rsid w:val="00490CFA"/>
    <w:rsid w:val="00490DC6"/>
    <w:rsid w:val="00492095"/>
    <w:rsid w:val="00493CCF"/>
    <w:rsid w:val="004A0CF9"/>
    <w:rsid w:val="004A1444"/>
    <w:rsid w:val="004A6D1F"/>
    <w:rsid w:val="004B2035"/>
    <w:rsid w:val="004B6059"/>
    <w:rsid w:val="004B7BDF"/>
    <w:rsid w:val="004C0CD3"/>
    <w:rsid w:val="004C2A5D"/>
    <w:rsid w:val="004C2D96"/>
    <w:rsid w:val="004C4AC0"/>
    <w:rsid w:val="004C5677"/>
    <w:rsid w:val="004C660D"/>
    <w:rsid w:val="004D0EB0"/>
    <w:rsid w:val="004D1919"/>
    <w:rsid w:val="004D770A"/>
    <w:rsid w:val="004D7DD2"/>
    <w:rsid w:val="004E07EB"/>
    <w:rsid w:val="004E4CFD"/>
    <w:rsid w:val="004E547C"/>
    <w:rsid w:val="004E7D84"/>
    <w:rsid w:val="004F06B9"/>
    <w:rsid w:val="004F5B74"/>
    <w:rsid w:val="00500CEB"/>
    <w:rsid w:val="00500FA2"/>
    <w:rsid w:val="005033BE"/>
    <w:rsid w:val="00503B05"/>
    <w:rsid w:val="005062D3"/>
    <w:rsid w:val="005106F0"/>
    <w:rsid w:val="00510DAE"/>
    <w:rsid w:val="0051322B"/>
    <w:rsid w:val="00513283"/>
    <w:rsid w:val="005153E2"/>
    <w:rsid w:val="0051609F"/>
    <w:rsid w:val="0051674E"/>
    <w:rsid w:val="00516B54"/>
    <w:rsid w:val="00517F75"/>
    <w:rsid w:val="005232FC"/>
    <w:rsid w:val="00524153"/>
    <w:rsid w:val="00530D1B"/>
    <w:rsid w:val="00531020"/>
    <w:rsid w:val="0053136F"/>
    <w:rsid w:val="00531583"/>
    <w:rsid w:val="005323E0"/>
    <w:rsid w:val="005404BC"/>
    <w:rsid w:val="0054071E"/>
    <w:rsid w:val="00540914"/>
    <w:rsid w:val="00541362"/>
    <w:rsid w:val="00541BAF"/>
    <w:rsid w:val="00544249"/>
    <w:rsid w:val="0054551B"/>
    <w:rsid w:val="00546EAF"/>
    <w:rsid w:val="005476CF"/>
    <w:rsid w:val="00550A3D"/>
    <w:rsid w:val="00552C46"/>
    <w:rsid w:val="00552FBC"/>
    <w:rsid w:val="005538ED"/>
    <w:rsid w:val="00553944"/>
    <w:rsid w:val="005559CD"/>
    <w:rsid w:val="00556B9D"/>
    <w:rsid w:val="00563D96"/>
    <w:rsid w:val="00566E19"/>
    <w:rsid w:val="00571A93"/>
    <w:rsid w:val="00572786"/>
    <w:rsid w:val="005745A1"/>
    <w:rsid w:val="00576F36"/>
    <w:rsid w:val="00577B77"/>
    <w:rsid w:val="00577C70"/>
    <w:rsid w:val="00580DE0"/>
    <w:rsid w:val="00581551"/>
    <w:rsid w:val="00583C9E"/>
    <w:rsid w:val="00585BC6"/>
    <w:rsid w:val="00586613"/>
    <w:rsid w:val="00590B38"/>
    <w:rsid w:val="00592A75"/>
    <w:rsid w:val="00593B41"/>
    <w:rsid w:val="00595097"/>
    <w:rsid w:val="00595C7F"/>
    <w:rsid w:val="0059630C"/>
    <w:rsid w:val="00596D49"/>
    <w:rsid w:val="005970E9"/>
    <w:rsid w:val="005A0362"/>
    <w:rsid w:val="005A0BD9"/>
    <w:rsid w:val="005A3BB2"/>
    <w:rsid w:val="005A4CCB"/>
    <w:rsid w:val="005A529D"/>
    <w:rsid w:val="005A7B11"/>
    <w:rsid w:val="005A7D37"/>
    <w:rsid w:val="005B1265"/>
    <w:rsid w:val="005B27E5"/>
    <w:rsid w:val="005B4334"/>
    <w:rsid w:val="005B709F"/>
    <w:rsid w:val="005B7AE7"/>
    <w:rsid w:val="005C1A14"/>
    <w:rsid w:val="005C1D1B"/>
    <w:rsid w:val="005C2D19"/>
    <w:rsid w:val="005C37F6"/>
    <w:rsid w:val="005C3D2C"/>
    <w:rsid w:val="005C59BD"/>
    <w:rsid w:val="005C66B4"/>
    <w:rsid w:val="005D0DF9"/>
    <w:rsid w:val="005D442F"/>
    <w:rsid w:val="005D4B9C"/>
    <w:rsid w:val="005D7F83"/>
    <w:rsid w:val="005E0554"/>
    <w:rsid w:val="005E2DAE"/>
    <w:rsid w:val="005E6A40"/>
    <w:rsid w:val="005F01F4"/>
    <w:rsid w:val="005F0924"/>
    <w:rsid w:val="005F1729"/>
    <w:rsid w:val="006007C5"/>
    <w:rsid w:val="006034A2"/>
    <w:rsid w:val="00604097"/>
    <w:rsid w:val="006046D3"/>
    <w:rsid w:val="006065F1"/>
    <w:rsid w:val="00606A7A"/>
    <w:rsid w:val="006121CA"/>
    <w:rsid w:val="00613118"/>
    <w:rsid w:val="00613B58"/>
    <w:rsid w:val="00615BF4"/>
    <w:rsid w:val="00617D4C"/>
    <w:rsid w:val="00621BB7"/>
    <w:rsid w:val="00625B3E"/>
    <w:rsid w:val="00625D89"/>
    <w:rsid w:val="00627D32"/>
    <w:rsid w:val="00627EB0"/>
    <w:rsid w:val="00631F78"/>
    <w:rsid w:val="0063299C"/>
    <w:rsid w:val="0063474F"/>
    <w:rsid w:val="00634D0B"/>
    <w:rsid w:val="00635570"/>
    <w:rsid w:val="00643CA8"/>
    <w:rsid w:val="00646402"/>
    <w:rsid w:val="00647F2B"/>
    <w:rsid w:val="006534B2"/>
    <w:rsid w:val="00654620"/>
    <w:rsid w:val="00655051"/>
    <w:rsid w:val="00657AE7"/>
    <w:rsid w:val="00660ECD"/>
    <w:rsid w:val="00661791"/>
    <w:rsid w:val="0066186D"/>
    <w:rsid w:val="00661C32"/>
    <w:rsid w:val="00666008"/>
    <w:rsid w:val="00666507"/>
    <w:rsid w:val="0066798E"/>
    <w:rsid w:val="00671287"/>
    <w:rsid w:val="006724BE"/>
    <w:rsid w:val="0067526B"/>
    <w:rsid w:val="00675E67"/>
    <w:rsid w:val="00681047"/>
    <w:rsid w:val="00682CEF"/>
    <w:rsid w:val="00682FC4"/>
    <w:rsid w:val="0068530C"/>
    <w:rsid w:val="0068552C"/>
    <w:rsid w:val="00685E55"/>
    <w:rsid w:val="0068779D"/>
    <w:rsid w:val="00691E17"/>
    <w:rsid w:val="006A0CAA"/>
    <w:rsid w:val="006A37F8"/>
    <w:rsid w:val="006A5D3D"/>
    <w:rsid w:val="006A66D5"/>
    <w:rsid w:val="006A7934"/>
    <w:rsid w:val="006B0397"/>
    <w:rsid w:val="006B07C7"/>
    <w:rsid w:val="006B26A8"/>
    <w:rsid w:val="006B58AE"/>
    <w:rsid w:val="006B6282"/>
    <w:rsid w:val="006B6700"/>
    <w:rsid w:val="006B7048"/>
    <w:rsid w:val="006B7E95"/>
    <w:rsid w:val="006C3692"/>
    <w:rsid w:val="006C416C"/>
    <w:rsid w:val="006C5603"/>
    <w:rsid w:val="006C7115"/>
    <w:rsid w:val="006D11A4"/>
    <w:rsid w:val="006D1544"/>
    <w:rsid w:val="006D1C61"/>
    <w:rsid w:val="006D1CBB"/>
    <w:rsid w:val="006D29EF"/>
    <w:rsid w:val="006D2F24"/>
    <w:rsid w:val="006D5642"/>
    <w:rsid w:val="006D612A"/>
    <w:rsid w:val="006D78A9"/>
    <w:rsid w:val="006D793E"/>
    <w:rsid w:val="006E0EE6"/>
    <w:rsid w:val="006E2F5B"/>
    <w:rsid w:val="006E5BD0"/>
    <w:rsid w:val="006E690C"/>
    <w:rsid w:val="006F07C1"/>
    <w:rsid w:val="006F386C"/>
    <w:rsid w:val="006F47C1"/>
    <w:rsid w:val="006F4E85"/>
    <w:rsid w:val="006F5364"/>
    <w:rsid w:val="006F6F00"/>
    <w:rsid w:val="006F6F7C"/>
    <w:rsid w:val="00700C59"/>
    <w:rsid w:val="007016E2"/>
    <w:rsid w:val="00704D31"/>
    <w:rsid w:val="00707C89"/>
    <w:rsid w:val="00710C5D"/>
    <w:rsid w:val="00713444"/>
    <w:rsid w:val="007143C2"/>
    <w:rsid w:val="00715866"/>
    <w:rsid w:val="007221F4"/>
    <w:rsid w:val="00722E54"/>
    <w:rsid w:val="00724A5A"/>
    <w:rsid w:val="00724AFE"/>
    <w:rsid w:val="0072615F"/>
    <w:rsid w:val="0072768E"/>
    <w:rsid w:val="00731F79"/>
    <w:rsid w:val="00734565"/>
    <w:rsid w:val="00736823"/>
    <w:rsid w:val="007368D0"/>
    <w:rsid w:val="00736E40"/>
    <w:rsid w:val="00737C49"/>
    <w:rsid w:val="00742595"/>
    <w:rsid w:val="00743735"/>
    <w:rsid w:val="007466DE"/>
    <w:rsid w:val="007475F2"/>
    <w:rsid w:val="0075136A"/>
    <w:rsid w:val="00753CAF"/>
    <w:rsid w:val="00753D2A"/>
    <w:rsid w:val="0075698A"/>
    <w:rsid w:val="00756B16"/>
    <w:rsid w:val="007606E6"/>
    <w:rsid w:val="00761066"/>
    <w:rsid w:val="00761E0F"/>
    <w:rsid w:val="00763949"/>
    <w:rsid w:val="00770E34"/>
    <w:rsid w:val="00771313"/>
    <w:rsid w:val="00771BE1"/>
    <w:rsid w:val="007733BF"/>
    <w:rsid w:val="0077394D"/>
    <w:rsid w:val="007755EE"/>
    <w:rsid w:val="00775840"/>
    <w:rsid w:val="0078011E"/>
    <w:rsid w:val="00781132"/>
    <w:rsid w:val="00781802"/>
    <w:rsid w:val="0078223F"/>
    <w:rsid w:val="00783090"/>
    <w:rsid w:val="00785F19"/>
    <w:rsid w:val="007871CA"/>
    <w:rsid w:val="007877F2"/>
    <w:rsid w:val="00791619"/>
    <w:rsid w:val="00792029"/>
    <w:rsid w:val="007A0626"/>
    <w:rsid w:val="007A2C10"/>
    <w:rsid w:val="007A4C4D"/>
    <w:rsid w:val="007A67CD"/>
    <w:rsid w:val="007A7333"/>
    <w:rsid w:val="007B0DB3"/>
    <w:rsid w:val="007B0F8B"/>
    <w:rsid w:val="007B389D"/>
    <w:rsid w:val="007B3CE9"/>
    <w:rsid w:val="007B41AE"/>
    <w:rsid w:val="007B4728"/>
    <w:rsid w:val="007B54CD"/>
    <w:rsid w:val="007B595E"/>
    <w:rsid w:val="007B5B4A"/>
    <w:rsid w:val="007B626B"/>
    <w:rsid w:val="007C1089"/>
    <w:rsid w:val="007C4752"/>
    <w:rsid w:val="007D2AD4"/>
    <w:rsid w:val="007D4625"/>
    <w:rsid w:val="007D61BE"/>
    <w:rsid w:val="007D68ED"/>
    <w:rsid w:val="007D73DC"/>
    <w:rsid w:val="007D7464"/>
    <w:rsid w:val="007E092C"/>
    <w:rsid w:val="007E178F"/>
    <w:rsid w:val="007F0272"/>
    <w:rsid w:val="007F166C"/>
    <w:rsid w:val="007F1759"/>
    <w:rsid w:val="007F2995"/>
    <w:rsid w:val="007F3AE3"/>
    <w:rsid w:val="007F605A"/>
    <w:rsid w:val="007F715E"/>
    <w:rsid w:val="00801920"/>
    <w:rsid w:val="00802B16"/>
    <w:rsid w:val="00802C4A"/>
    <w:rsid w:val="008034C6"/>
    <w:rsid w:val="00803FC5"/>
    <w:rsid w:val="008042B2"/>
    <w:rsid w:val="0080456E"/>
    <w:rsid w:val="00804EA5"/>
    <w:rsid w:val="00806841"/>
    <w:rsid w:val="008071CC"/>
    <w:rsid w:val="00813F87"/>
    <w:rsid w:val="00820A2F"/>
    <w:rsid w:val="00824C67"/>
    <w:rsid w:val="00824FC9"/>
    <w:rsid w:val="00825445"/>
    <w:rsid w:val="00825742"/>
    <w:rsid w:val="008260A5"/>
    <w:rsid w:val="008276FF"/>
    <w:rsid w:val="008301C0"/>
    <w:rsid w:val="00833030"/>
    <w:rsid w:val="008353E2"/>
    <w:rsid w:val="00836E2B"/>
    <w:rsid w:val="00840737"/>
    <w:rsid w:val="008413BE"/>
    <w:rsid w:val="008429D5"/>
    <w:rsid w:val="00846044"/>
    <w:rsid w:val="0084682D"/>
    <w:rsid w:val="00846FD3"/>
    <w:rsid w:val="00852444"/>
    <w:rsid w:val="00852E9F"/>
    <w:rsid w:val="00853A48"/>
    <w:rsid w:val="00857F5D"/>
    <w:rsid w:val="00863D4B"/>
    <w:rsid w:val="00865381"/>
    <w:rsid w:val="00865934"/>
    <w:rsid w:val="00867DF2"/>
    <w:rsid w:val="00872856"/>
    <w:rsid w:val="008803AF"/>
    <w:rsid w:val="00882163"/>
    <w:rsid w:val="008829CE"/>
    <w:rsid w:val="00882D1E"/>
    <w:rsid w:val="008857BB"/>
    <w:rsid w:val="00885E6D"/>
    <w:rsid w:val="00887D47"/>
    <w:rsid w:val="008928B1"/>
    <w:rsid w:val="00894F07"/>
    <w:rsid w:val="008952D0"/>
    <w:rsid w:val="008955E1"/>
    <w:rsid w:val="00895629"/>
    <w:rsid w:val="008968DC"/>
    <w:rsid w:val="00897EB7"/>
    <w:rsid w:val="008A35F1"/>
    <w:rsid w:val="008A4FD6"/>
    <w:rsid w:val="008A706B"/>
    <w:rsid w:val="008B0FFD"/>
    <w:rsid w:val="008B1A2F"/>
    <w:rsid w:val="008B21AD"/>
    <w:rsid w:val="008B56E6"/>
    <w:rsid w:val="008B5B12"/>
    <w:rsid w:val="008B65FE"/>
    <w:rsid w:val="008B67AC"/>
    <w:rsid w:val="008B6DCB"/>
    <w:rsid w:val="008C1156"/>
    <w:rsid w:val="008C388B"/>
    <w:rsid w:val="008C3B2A"/>
    <w:rsid w:val="008C4E74"/>
    <w:rsid w:val="008C5EE6"/>
    <w:rsid w:val="008C740E"/>
    <w:rsid w:val="008C77AE"/>
    <w:rsid w:val="008D0908"/>
    <w:rsid w:val="008D421E"/>
    <w:rsid w:val="008D684E"/>
    <w:rsid w:val="008D6F7B"/>
    <w:rsid w:val="008D7652"/>
    <w:rsid w:val="008E35BB"/>
    <w:rsid w:val="008E39F9"/>
    <w:rsid w:val="008E4716"/>
    <w:rsid w:val="008E6563"/>
    <w:rsid w:val="008E6C6D"/>
    <w:rsid w:val="008E74EF"/>
    <w:rsid w:val="008F189E"/>
    <w:rsid w:val="008F2BFA"/>
    <w:rsid w:val="008F558A"/>
    <w:rsid w:val="008F61D1"/>
    <w:rsid w:val="0090123A"/>
    <w:rsid w:val="00901884"/>
    <w:rsid w:val="00903D5E"/>
    <w:rsid w:val="00903F27"/>
    <w:rsid w:val="0090430A"/>
    <w:rsid w:val="00904F28"/>
    <w:rsid w:val="009055EB"/>
    <w:rsid w:val="0090793F"/>
    <w:rsid w:val="00910CBA"/>
    <w:rsid w:val="00912F6A"/>
    <w:rsid w:val="00915F91"/>
    <w:rsid w:val="00917B39"/>
    <w:rsid w:val="00917BFF"/>
    <w:rsid w:val="00920EDD"/>
    <w:rsid w:val="0092194D"/>
    <w:rsid w:val="00923785"/>
    <w:rsid w:val="00926B92"/>
    <w:rsid w:val="00927867"/>
    <w:rsid w:val="009314DA"/>
    <w:rsid w:val="009324C1"/>
    <w:rsid w:val="00933510"/>
    <w:rsid w:val="00933570"/>
    <w:rsid w:val="00935E6E"/>
    <w:rsid w:val="00937889"/>
    <w:rsid w:val="009406B0"/>
    <w:rsid w:val="009518E7"/>
    <w:rsid w:val="00952C4A"/>
    <w:rsid w:val="00952EEE"/>
    <w:rsid w:val="0095317D"/>
    <w:rsid w:val="009554B6"/>
    <w:rsid w:val="0095683A"/>
    <w:rsid w:val="0095774B"/>
    <w:rsid w:val="00957AA6"/>
    <w:rsid w:val="00962790"/>
    <w:rsid w:val="0096643D"/>
    <w:rsid w:val="0096674E"/>
    <w:rsid w:val="0096743B"/>
    <w:rsid w:val="0097055A"/>
    <w:rsid w:val="00970629"/>
    <w:rsid w:val="00970811"/>
    <w:rsid w:val="00971AA2"/>
    <w:rsid w:val="009720A5"/>
    <w:rsid w:val="00974023"/>
    <w:rsid w:val="00975203"/>
    <w:rsid w:val="0097574A"/>
    <w:rsid w:val="009757FE"/>
    <w:rsid w:val="009767A9"/>
    <w:rsid w:val="00976C5E"/>
    <w:rsid w:val="0097716E"/>
    <w:rsid w:val="009856A9"/>
    <w:rsid w:val="00991ABF"/>
    <w:rsid w:val="00992637"/>
    <w:rsid w:val="00993D29"/>
    <w:rsid w:val="0099408A"/>
    <w:rsid w:val="00994E58"/>
    <w:rsid w:val="00997920"/>
    <w:rsid w:val="009A2297"/>
    <w:rsid w:val="009A426E"/>
    <w:rsid w:val="009A60F6"/>
    <w:rsid w:val="009A6DE1"/>
    <w:rsid w:val="009B00D6"/>
    <w:rsid w:val="009B1945"/>
    <w:rsid w:val="009B1A46"/>
    <w:rsid w:val="009B1B3E"/>
    <w:rsid w:val="009B1D09"/>
    <w:rsid w:val="009B6712"/>
    <w:rsid w:val="009B6C17"/>
    <w:rsid w:val="009B7E96"/>
    <w:rsid w:val="009C212F"/>
    <w:rsid w:val="009C4D74"/>
    <w:rsid w:val="009C5F79"/>
    <w:rsid w:val="009C72C0"/>
    <w:rsid w:val="009C75C1"/>
    <w:rsid w:val="009D4E4D"/>
    <w:rsid w:val="009E0842"/>
    <w:rsid w:val="009E12D1"/>
    <w:rsid w:val="009E3A34"/>
    <w:rsid w:val="009E5556"/>
    <w:rsid w:val="009E7B25"/>
    <w:rsid w:val="009F0AD5"/>
    <w:rsid w:val="009F40C6"/>
    <w:rsid w:val="009F4636"/>
    <w:rsid w:val="009F5910"/>
    <w:rsid w:val="009F6588"/>
    <w:rsid w:val="00A001CE"/>
    <w:rsid w:val="00A003C1"/>
    <w:rsid w:val="00A00F9F"/>
    <w:rsid w:val="00A03612"/>
    <w:rsid w:val="00A04A59"/>
    <w:rsid w:val="00A0582D"/>
    <w:rsid w:val="00A07EB8"/>
    <w:rsid w:val="00A11516"/>
    <w:rsid w:val="00A164A4"/>
    <w:rsid w:val="00A16679"/>
    <w:rsid w:val="00A16DE7"/>
    <w:rsid w:val="00A20352"/>
    <w:rsid w:val="00A21752"/>
    <w:rsid w:val="00A22BF0"/>
    <w:rsid w:val="00A24D8C"/>
    <w:rsid w:val="00A25DE8"/>
    <w:rsid w:val="00A2682F"/>
    <w:rsid w:val="00A3076E"/>
    <w:rsid w:val="00A30F28"/>
    <w:rsid w:val="00A318EB"/>
    <w:rsid w:val="00A31BEB"/>
    <w:rsid w:val="00A40F18"/>
    <w:rsid w:val="00A41CD3"/>
    <w:rsid w:val="00A442B6"/>
    <w:rsid w:val="00A445A0"/>
    <w:rsid w:val="00A45DE5"/>
    <w:rsid w:val="00A46EF8"/>
    <w:rsid w:val="00A47CB0"/>
    <w:rsid w:val="00A5057A"/>
    <w:rsid w:val="00A514BA"/>
    <w:rsid w:val="00A52FFF"/>
    <w:rsid w:val="00A53865"/>
    <w:rsid w:val="00A53C8A"/>
    <w:rsid w:val="00A556B3"/>
    <w:rsid w:val="00A56789"/>
    <w:rsid w:val="00A574C9"/>
    <w:rsid w:val="00A6116E"/>
    <w:rsid w:val="00A61CB2"/>
    <w:rsid w:val="00A62D00"/>
    <w:rsid w:val="00A639E4"/>
    <w:rsid w:val="00A63A95"/>
    <w:rsid w:val="00A6489A"/>
    <w:rsid w:val="00A65007"/>
    <w:rsid w:val="00A65EA4"/>
    <w:rsid w:val="00A65F45"/>
    <w:rsid w:val="00A700F0"/>
    <w:rsid w:val="00A71576"/>
    <w:rsid w:val="00A7264B"/>
    <w:rsid w:val="00A746F7"/>
    <w:rsid w:val="00A76C42"/>
    <w:rsid w:val="00A80DBC"/>
    <w:rsid w:val="00A83AF9"/>
    <w:rsid w:val="00A845AA"/>
    <w:rsid w:val="00A91B3E"/>
    <w:rsid w:val="00A9272A"/>
    <w:rsid w:val="00A92889"/>
    <w:rsid w:val="00A9496D"/>
    <w:rsid w:val="00A96AE5"/>
    <w:rsid w:val="00A97D16"/>
    <w:rsid w:val="00AA00C7"/>
    <w:rsid w:val="00AA2DC9"/>
    <w:rsid w:val="00AA308A"/>
    <w:rsid w:val="00AA6A20"/>
    <w:rsid w:val="00AB0CFB"/>
    <w:rsid w:val="00AB2D21"/>
    <w:rsid w:val="00AB47F8"/>
    <w:rsid w:val="00AB4EA5"/>
    <w:rsid w:val="00AB504E"/>
    <w:rsid w:val="00AB72D0"/>
    <w:rsid w:val="00AB7DB5"/>
    <w:rsid w:val="00AC41EA"/>
    <w:rsid w:val="00AC7BBC"/>
    <w:rsid w:val="00AD2539"/>
    <w:rsid w:val="00AD2982"/>
    <w:rsid w:val="00AD4FB2"/>
    <w:rsid w:val="00AD516A"/>
    <w:rsid w:val="00AE117C"/>
    <w:rsid w:val="00AE1783"/>
    <w:rsid w:val="00AE3D71"/>
    <w:rsid w:val="00AE3D7D"/>
    <w:rsid w:val="00AE3F3D"/>
    <w:rsid w:val="00AE4EE6"/>
    <w:rsid w:val="00AF2BA3"/>
    <w:rsid w:val="00AF4FF2"/>
    <w:rsid w:val="00AF5327"/>
    <w:rsid w:val="00B00BEE"/>
    <w:rsid w:val="00B011BC"/>
    <w:rsid w:val="00B01221"/>
    <w:rsid w:val="00B01F30"/>
    <w:rsid w:val="00B03725"/>
    <w:rsid w:val="00B07A26"/>
    <w:rsid w:val="00B1050D"/>
    <w:rsid w:val="00B108E4"/>
    <w:rsid w:val="00B12A83"/>
    <w:rsid w:val="00B13179"/>
    <w:rsid w:val="00B136BF"/>
    <w:rsid w:val="00B13B8E"/>
    <w:rsid w:val="00B1445C"/>
    <w:rsid w:val="00B15462"/>
    <w:rsid w:val="00B15D86"/>
    <w:rsid w:val="00B16C59"/>
    <w:rsid w:val="00B20A39"/>
    <w:rsid w:val="00B20B33"/>
    <w:rsid w:val="00B229EF"/>
    <w:rsid w:val="00B24F62"/>
    <w:rsid w:val="00B273EF"/>
    <w:rsid w:val="00B30BD0"/>
    <w:rsid w:val="00B318DC"/>
    <w:rsid w:val="00B31CBC"/>
    <w:rsid w:val="00B32564"/>
    <w:rsid w:val="00B33964"/>
    <w:rsid w:val="00B44FAD"/>
    <w:rsid w:val="00B464DB"/>
    <w:rsid w:val="00B464FE"/>
    <w:rsid w:val="00B50FE7"/>
    <w:rsid w:val="00B51A86"/>
    <w:rsid w:val="00B54431"/>
    <w:rsid w:val="00B60AB9"/>
    <w:rsid w:val="00B642CE"/>
    <w:rsid w:val="00B65AF2"/>
    <w:rsid w:val="00B679E8"/>
    <w:rsid w:val="00B67CB8"/>
    <w:rsid w:val="00B701F6"/>
    <w:rsid w:val="00B714B4"/>
    <w:rsid w:val="00B73AF7"/>
    <w:rsid w:val="00B74697"/>
    <w:rsid w:val="00B75566"/>
    <w:rsid w:val="00B76080"/>
    <w:rsid w:val="00B764D5"/>
    <w:rsid w:val="00B8317B"/>
    <w:rsid w:val="00B833F8"/>
    <w:rsid w:val="00B8398F"/>
    <w:rsid w:val="00B84AF4"/>
    <w:rsid w:val="00B873E9"/>
    <w:rsid w:val="00B92901"/>
    <w:rsid w:val="00B92E66"/>
    <w:rsid w:val="00B963CB"/>
    <w:rsid w:val="00B97DDE"/>
    <w:rsid w:val="00BA1073"/>
    <w:rsid w:val="00BA2EB3"/>
    <w:rsid w:val="00BA7F1B"/>
    <w:rsid w:val="00BB1EFC"/>
    <w:rsid w:val="00BB3AF5"/>
    <w:rsid w:val="00BB666B"/>
    <w:rsid w:val="00BC09EA"/>
    <w:rsid w:val="00BC2FB4"/>
    <w:rsid w:val="00BD2014"/>
    <w:rsid w:val="00BD3B14"/>
    <w:rsid w:val="00BD5931"/>
    <w:rsid w:val="00BD6D72"/>
    <w:rsid w:val="00BE3B68"/>
    <w:rsid w:val="00BE4B35"/>
    <w:rsid w:val="00BF19A6"/>
    <w:rsid w:val="00BF21B0"/>
    <w:rsid w:val="00BF325C"/>
    <w:rsid w:val="00BF52D1"/>
    <w:rsid w:val="00BF5D5F"/>
    <w:rsid w:val="00C03414"/>
    <w:rsid w:val="00C03686"/>
    <w:rsid w:val="00C046F1"/>
    <w:rsid w:val="00C05161"/>
    <w:rsid w:val="00C06010"/>
    <w:rsid w:val="00C066FD"/>
    <w:rsid w:val="00C067B4"/>
    <w:rsid w:val="00C078F2"/>
    <w:rsid w:val="00C113D3"/>
    <w:rsid w:val="00C11CE8"/>
    <w:rsid w:val="00C15B8C"/>
    <w:rsid w:val="00C15C5F"/>
    <w:rsid w:val="00C20365"/>
    <w:rsid w:val="00C245A5"/>
    <w:rsid w:val="00C2479A"/>
    <w:rsid w:val="00C25931"/>
    <w:rsid w:val="00C2732F"/>
    <w:rsid w:val="00C27D62"/>
    <w:rsid w:val="00C32C29"/>
    <w:rsid w:val="00C32D81"/>
    <w:rsid w:val="00C33496"/>
    <w:rsid w:val="00C34D69"/>
    <w:rsid w:val="00C34E75"/>
    <w:rsid w:val="00C3715A"/>
    <w:rsid w:val="00C436D8"/>
    <w:rsid w:val="00C44D4D"/>
    <w:rsid w:val="00C45277"/>
    <w:rsid w:val="00C45350"/>
    <w:rsid w:val="00C4727C"/>
    <w:rsid w:val="00C4775A"/>
    <w:rsid w:val="00C5257A"/>
    <w:rsid w:val="00C532FF"/>
    <w:rsid w:val="00C534A6"/>
    <w:rsid w:val="00C53C80"/>
    <w:rsid w:val="00C5416E"/>
    <w:rsid w:val="00C57603"/>
    <w:rsid w:val="00C605AC"/>
    <w:rsid w:val="00C641E4"/>
    <w:rsid w:val="00C64776"/>
    <w:rsid w:val="00C667CD"/>
    <w:rsid w:val="00C67182"/>
    <w:rsid w:val="00C70580"/>
    <w:rsid w:val="00C713A0"/>
    <w:rsid w:val="00C713ED"/>
    <w:rsid w:val="00C717A1"/>
    <w:rsid w:val="00C72026"/>
    <w:rsid w:val="00C72B54"/>
    <w:rsid w:val="00C73914"/>
    <w:rsid w:val="00C73C9B"/>
    <w:rsid w:val="00C743B7"/>
    <w:rsid w:val="00C74E42"/>
    <w:rsid w:val="00C7757C"/>
    <w:rsid w:val="00C808E8"/>
    <w:rsid w:val="00C81064"/>
    <w:rsid w:val="00C8106F"/>
    <w:rsid w:val="00C8249A"/>
    <w:rsid w:val="00C829A9"/>
    <w:rsid w:val="00C8356B"/>
    <w:rsid w:val="00C925FE"/>
    <w:rsid w:val="00C97CDF"/>
    <w:rsid w:val="00CA1B69"/>
    <w:rsid w:val="00CB13B2"/>
    <w:rsid w:val="00CB4E45"/>
    <w:rsid w:val="00CB5831"/>
    <w:rsid w:val="00CC14CA"/>
    <w:rsid w:val="00CC29B7"/>
    <w:rsid w:val="00CC38F6"/>
    <w:rsid w:val="00CC4552"/>
    <w:rsid w:val="00CD0EB6"/>
    <w:rsid w:val="00CD5C21"/>
    <w:rsid w:val="00CD5EC9"/>
    <w:rsid w:val="00CE2099"/>
    <w:rsid w:val="00CE3E9D"/>
    <w:rsid w:val="00CE4ACE"/>
    <w:rsid w:val="00CE628B"/>
    <w:rsid w:val="00CE6379"/>
    <w:rsid w:val="00CE7EC2"/>
    <w:rsid w:val="00CF204B"/>
    <w:rsid w:val="00CF3851"/>
    <w:rsid w:val="00CF4F3E"/>
    <w:rsid w:val="00D01210"/>
    <w:rsid w:val="00D01260"/>
    <w:rsid w:val="00D01C6D"/>
    <w:rsid w:val="00D03330"/>
    <w:rsid w:val="00D03AB8"/>
    <w:rsid w:val="00D056B4"/>
    <w:rsid w:val="00D062DF"/>
    <w:rsid w:val="00D07BD7"/>
    <w:rsid w:val="00D07D61"/>
    <w:rsid w:val="00D105FA"/>
    <w:rsid w:val="00D1061A"/>
    <w:rsid w:val="00D135C6"/>
    <w:rsid w:val="00D1693B"/>
    <w:rsid w:val="00D2225C"/>
    <w:rsid w:val="00D225D8"/>
    <w:rsid w:val="00D2734A"/>
    <w:rsid w:val="00D30981"/>
    <w:rsid w:val="00D33439"/>
    <w:rsid w:val="00D338A9"/>
    <w:rsid w:val="00D3522F"/>
    <w:rsid w:val="00D36D49"/>
    <w:rsid w:val="00D400DC"/>
    <w:rsid w:val="00D44DC8"/>
    <w:rsid w:val="00D52584"/>
    <w:rsid w:val="00D5313D"/>
    <w:rsid w:val="00D5403B"/>
    <w:rsid w:val="00D56816"/>
    <w:rsid w:val="00D61680"/>
    <w:rsid w:val="00D634E7"/>
    <w:rsid w:val="00D64B94"/>
    <w:rsid w:val="00D66226"/>
    <w:rsid w:val="00D66B64"/>
    <w:rsid w:val="00D71EBB"/>
    <w:rsid w:val="00D802AD"/>
    <w:rsid w:val="00D80E4E"/>
    <w:rsid w:val="00D80FFD"/>
    <w:rsid w:val="00D8141B"/>
    <w:rsid w:val="00D833A1"/>
    <w:rsid w:val="00D83E62"/>
    <w:rsid w:val="00D87639"/>
    <w:rsid w:val="00D90F6B"/>
    <w:rsid w:val="00D9153C"/>
    <w:rsid w:val="00D91771"/>
    <w:rsid w:val="00D93F33"/>
    <w:rsid w:val="00D94FC1"/>
    <w:rsid w:val="00D95718"/>
    <w:rsid w:val="00D959C1"/>
    <w:rsid w:val="00D95C8F"/>
    <w:rsid w:val="00DA1775"/>
    <w:rsid w:val="00DA2A75"/>
    <w:rsid w:val="00DA3A4C"/>
    <w:rsid w:val="00DA3CB8"/>
    <w:rsid w:val="00DA4D2A"/>
    <w:rsid w:val="00DA6B0B"/>
    <w:rsid w:val="00DA6BA5"/>
    <w:rsid w:val="00DB02DA"/>
    <w:rsid w:val="00DB060A"/>
    <w:rsid w:val="00DB3D81"/>
    <w:rsid w:val="00DC1AC8"/>
    <w:rsid w:val="00DC3BA8"/>
    <w:rsid w:val="00DC3C41"/>
    <w:rsid w:val="00DC571D"/>
    <w:rsid w:val="00DC61DE"/>
    <w:rsid w:val="00DC68FB"/>
    <w:rsid w:val="00DD1FEE"/>
    <w:rsid w:val="00DD3A95"/>
    <w:rsid w:val="00DD6522"/>
    <w:rsid w:val="00DD6B70"/>
    <w:rsid w:val="00DD7BEF"/>
    <w:rsid w:val="00DE0B71"/>
    <w:rsid w:val="00DE4642"/>
    <w:rsid w:val="00DE781C"/>
    <w:rsid w:val="00DE7917"/>
    <w:rsid w:val="00DF048F"/>
    <w:rsid w:val="00DF2418"/>
    <w:rsid w:val="00DF2428"/>
    <w:rsid w:val="00DF300F"/>
    <w:rsid w:val="00DF435D"/>
    <w:rsid w:val="00DF492A"/>
    <w:rsid w:val="00DF525B"/>
    <w:rsid w:val="00DF56B4"/>
    <w:rsid w:val="00E00ABE"/>
    <w:rsid w:val="00E02921"/>
    <w:rsid w:val="00E02D55"/>
    <w:rsid w:val="00E02F48"/>
    <w:rsid w:val="00E04124"/>
    <w:rsid w:val="00E1017B"/>
    <w:rsid w:val="00E1046E"/>
    <w:rsid w:val="00E12D77"/>
    <w:rsid w:val="00E14C14"/>
    <w:rsid w:val="00E20577"/>
    <w:rsid w:val="00E224C1"/>
    <w:rsid w:val="00E2688C"/>
    <w:rsid w:val="00E27723"/>
    <w:rsid w:val="00E2774C"/>
    <w:rsid w:val="00E278E0"/>
    <w:rsid w:val="00E32480"/>
    <w:rsid w:val="00E328BD"/>
    <w:rsid w:val="00E32E29"/>
    <w:rsid w:val="00E330EE"/>
    <w:rsid w:val="00E3467C"/>
    <w:rsid w:val="00E35FDE"/>
    <w:rsid w:val="00E36053"/>
    <w:rsid w:val="00E3670D"/>
    <w:rsid w:val="00E36FFF"/>
    <w:rsid w:val="00E37096"/>
    <w:rsid w:val="00E373C3"/>
    <w:rsid w:val="00E408D0"/>
    <w:rsid w:val="00E44BB7"/>
    <w:rsid w:val="00E4531A"/>
    <w:rsid w:val="00E45B8A"/>
    <w:rsid w:val="00E46561"/>
    <w:rsid w:val="00E509ED"/>
    <w:rsid w:val="00E5218B"/>
    <w:rsid w:val="00E568DB"/>
    <w:rsid w:val="00E56A43"/>
    <w:rsid w:val="00E61DD5"/>
    <w:rsid w:val="00E62B7F"/>
    <w:rsid w:val="00E631D8"/>
    <w:rsid w:val="00E63A49"/>
    <w:rsid w:val="00E65234"/>
    <w:rsid w:val="00E65EE6"/>
    <w:rsid w:val="00E70F47"/>
    <w:rsid w:val="00E714C5"/>
    <w:rsid w:val="00E73160"/>
    <w:rsid w:val="00E73446"/>
    <w:rsid w:val="00E735F2"/>
    <w:rsid w:val="00E76AFE"/>
    <w:rsid w:val="00E77501"/>
    <w:rsid w:val="00E8402D"/>
    <w:rsid w:val="00E84642"/>
    <w:rsid w:val="00E8473D"/>
    <w:rsid w:val="00E85E5A"/>
    <w:rsid w:val="00E86277"/>
    <w:rsid w:val="00E92153"/>
    <w:rsid w:val="00E93488"/>
    <w:rsid w:val="00E93CAD"/>
    <w:rsid w:val="00EA14A1"/>
    <w:rsid w:val="00EA2041"/>
    <w:rsid w:val="00EA4ED7"/>
    <w:rsid w:val="00EA5F69"/>
    <w:rsid w:val="00EA6210"/>
    <w:rsid w:val="00EA7AE6"/>
    <w:rsid w:val="00EB006D"/>
    <w:rsid w:val="00EB20C8"/>
    <w:rsid w:val="00EB372B"/>
    <w:rsid w:val="00EB3950"/>
    <w:rsid w:val="00EB54A4"/>
    <w:rsid w:val="00EB686F"/>
    <w:rsid w:val="00EC226A"/>
    <w:rsid w:val="00EC2409"/>
    <w:rsid w:val="00EC3CB4"/>
    <w:rsid w:val="00EC3EE4"/>
    <w:rsid w:val="00EC4F5C"/>
    <w:rsid w:val="00EC7C49"/>
    <w:rsid w:val="00ED4B82"/>
    <w:rsid w:val="00ED5392"/>
    <w:rsid w:val="00ED5ECD"/>
    <w:rsid w:val="00ED7485"/>
    <w:rsid w:val="00EE0731"/>
    <w:rsid w:val="00EE0B43"/>
    <w:rsid w:val="00EE100A"/>
    <w:rsid w:val="00EE2AC9"/>
    <w:rsid w:val="00EE310A"/>
    <w:rsid w:val="00EE594F"/>
    <w:rsid w:val="00EF0200"/>
    <w:rsid w:val="00EF166D"/>
    <w:rsid w:val="00EF3B76"/>
    <w:rsid w:val="00EF5530"/>
    <w:rsid w:val="00F00F4B"/>
    <w:rsid w:val="00F014CC"/>
    <w:rsid w:val="00F01FA1"/>
    <w:rsid w:val="00F02100"/>
    <w:rsid w:val="00F02102"/>
    <w:rsid w:val="00F02D51"/>
    <w:rsid w:val="00F03FF3"/>
    <w:rsid w:val="00F044DE"/>
    <w:rsid w:val="00F0773D"/>
    <w:rsid w:val="00F1043B"/>
    <w:rsid w:val="00F10A8E"/>
    <w:rsid w:val="00F11067"/>
    <w:rsid w:val="00F116BE"/>
    <w:rsid w:val="00F1196B"/>
    <w:rsid w:val="00F12A3A"/>
    <w:rsid w:val="00F13EDC"/>
    <w:rsid w:val="00F14768"/>
    <w:rsid w:val="00F155DD"/>
    <w:rsid w:val="00F15C26"/>
    <w:rsid w:val="00F176E5"/>
    <w:rsid w:val="00F2066C"/>
    <w:rsid w:val="00F207F8"/>
    <w:rsid w:val="00F2251F"/>
    <w:rsid w:val="00F233D2"/>
    <w:rsid w:val="00F24760"/>
    <w:rsid w:val="00F250AE"/>
    <w:rsid w:val="00F26CB7"/>
    <w:rsid w:val="00F3072F"/>
    <w:rsid w:val="00F31DC1"/>
    <w:rsid w:val="00F3381B"/>
    <w:rsid w:val="00F36E55"/>
    <w:rsid w:val="00F379F7"/>
    <w:rsid w:val="00F4483D"/>
    <w:rsid w:val="00F44926"/>
    <w:rsid w:val="00F4494E"/>
    <w:rsid w:val="00F47B8D"/>
    <w:rsid w:val="00F51305"/>
    <w:rsid w:val="00F5233D"/>
    <w:rsid w:val="00F52DB8"/>
    <w:rsid w:val="00F5306A"/>
    <w:rsid w:val="00F53516"/>
    <w:rsid w:val="00F557C2"/>
    <w:rsid w:val="00F57219"/>
    <w:rsid w:val="00F627DB"/>
    <w:rsid w:val="00F65BD2"/>
    <w:rsid w:val="00F66718"/>
    <w:rsid w:val="00F705AF"/>
    <w:rsid w:val="00F730B4"/>
    <w:rsid w:val="00F766B8"/>
    <w:rsid w:val="00F80A98"/>
    <w:rsid w:val="00F8423B"/>
    <w:rsid w:val="00F87B5B"/>
    <w:rsid w:val="00F87C88"/>
    <w:rsid w:val="00F915A7"/>
    <w:rsid w:val="00F91CFD"/>
    <w:rsid w:val="00F92A93"/>
    <w:rsid w:val="00F94269"/>
    <w:rsid w:val="00F94796"/>
    <w:rsid w:val="00F948EF"/>
    <w:rsid w:val="00F969FE"/>
    <w:rsid w:val="00F96CEB"/>
    <w:rsid w:val="00F96EE2"/>
    <w:rsid w:val="00F97559"/>
    <w:rsid w:val="00F97A52"/>
    <w:rsid w:val="00FA2D41"/>
    <w:rsid w:val="00FA379A"/>
    <w:rsid w:val="00FA3F5C"/>
    <w:rsid w:val="00FA5DA7"/>
    <w:rsid w:val="00FB0540"/>
    <w:rsid w:val="00FB2AA4"/>
    <w:rsid w:val="00FB39B6"/>
    <w:rsid w:val="00FB43FD"/>
    <w:rsid w:val="00FB4CE7"/>
    <w:rsid w:val="00FC2AF8"/>
    <w:rsid w:val="00FC346E"/>
    <w:rsid w:val="00FC3D39"/>
    <w:rsid w:val="00FD0234"/>
    <w:rsid w:val="00FD4A79"/>
    <w:rsid w:val="00FD5AF1"/>
    <w:rsid w:val="00FE048B"/>
    <w:rsid w:val="00FE1261"/>
    <w:rsid w:val="00FE433E"/>
    <w:rsid w:val="00FE4D09"/>
    <w:rsid w:val="00FE5588"/>
    <w:rsid w:val="00FE6B60"/>
    <w:rsid w:val="00FF63CC"/>
    <w:rsid w:val="00FF6F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68709"/>
  <w15:docId w15:val="{D1B5180E-4AB5-4EFC-A6AF-9C108613C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86277"/>
    <w:rPr>
      <w:rFonts w:ascii="Times New Roman" w:eastAsia="Times New Roman" w:hAnsi="Times New Roman"/>
      <w:sz w:val="22"/>
      <w:lang w:val="hu-HU" w:eastAsia="hu-HU"/>
    </w:rPr>
  </w:style>
  <w:style w:type="paragraph" w:styleId="Cmsor1">
    <w:name w:val="heading 1"/>
    <w:basedOn w:val="Norml"/>
    <w:next w:val="Norml"/>
    <w:link w:val="Cmsor1Char"/>
    <w:uiPriority w:val="99"/>
    <w:qFormat/>
    <w:rsid w:val="00E86277"/>
    <w:pPr>
      <w:keepNext/>
      <w:numPr>
        <w:numId w:val="2"/>
      </w:numPr>
      <w:outlineLvl w:val="0"/>
    </w:pPr>
    <w:rPr>
      <w:b/>
      <w:bCs/>
      <w:caps/>
      <w:sz w:val="20"/>
      <w:szCs w:val="32"/>
      <w:lang w:val="en-GB"/>
    </w:rPr>
  </w:style>
  <w:style w:type="paragraph" w:styleId="Cmsor2">
    <w:name w:val="heading 2"/>
    <w:basedOn w:val="Norml"/>
    <w:next w:val="Norml"/>
    <w:link w:val="Cmsor2Char"/>
    <w:uiPriority w:val="99"/>
    <w:qFormat/>
    <w:rsid w:val="00E86277"/>
    <w:pPr>
      <w:keepNext/>
      <w:numPr>
        <w:ilvl w:val="1"/>
        <w:numId w:val="2"/>
      </w:numPr>
      <w:outlineLvl w:val="1"/>
    </w:pPr>
    <w:rPr>
      <w:b/>
      <w:sz w:val="20"/>
      <w:lang w:val="en-GB"/>
    </w:rPr>
  </w:style>
  <w:style w:type="paragraph" w:styleId="Cmsor3">
    <w:name w:val="heading 3"/>
    <w:basedOn w:val="Norml"/>
    <w:next w:val="Norml"/>
    <w:link w:val="Cmsor3Char"/>
    <w:uiPriority w:val="99"/>
    <w:qFormat/>
    <w:rsid w:val="00E86277"/>
    <w:pPr>
      <w:keepNext/>
      <w:ind w:left="709" w:hanging="709"/>
      <w:outlineLvl w:val="2"/>
    </w:pPr>
    <w:rPr>
      <w:sz w:val="20"/>
      <w:u w:val="single"/>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rsid w:val="00E86277"/>
    <w:rPr>
      <w:rFonts w:ascii="Times New Roman" w:eastAsia="Times New Roman" w:hAnsi="Times New Roman" w:cs="Arial"/>
      <w:b/>
      <w:bCs/>
      <w:caps/>
      <w:szCs w:val="32"/>
      <w:lang w:val="en-GB" w:eastAsia="hu-HU"/>
    </w:rPr>
  </w:style>
  <w:style w:type="character" w:customStyle="1" w:styleId="Cmsor2Char">
    <w:name w:val="Címsor 2 Char"/>
    <w:link w:val="Cmsor2"/>
    <w:uiPriority w:val="99"/>
    <w:rsid w:val="00E86277"/>
    <w:rPr>
      <w:rFonts w:ascii="Times New Roman" w:eastAsia="Times New Roman" w:hAnsi="Times New Roman" w:cs="Times New Roman"/>
      <w:b/>
      <w:szCs w:val="20"/>
      <w:lang w:val="en-GB" w:eastAsia="hu-HU"/>
    </w:rPr>
  </w:style>
  <w:style w:type="character" w:customStyle="1" w:styleId="Cmsor3Char">
    <w:name w:val="Címsor 3 Char"/>
    <w:link w:val="Cmsor3"/>
    <w:uiPriority w:val="99"/>
    <w:rsid w:val="00E86277"/>
    <w:rPr>
      <w:rFonts w:ascii="Times New Roman" w:eastAsia="Times New Roman" w:hAnsi="Times New Roman" w:cs="Times New Roman"/>
      <w:szCs w:val="20"/>
      <w:u w:val="single"/>
      <w:lang w:val="en-GB" w:eastAsia="hu-HU"/>
    </w:rPr>
  </w:style>
  <w:style w:type="paragraph" w:styleId="Cm">
    <w:name w:val="Title"/>
    <w:basedOn w:val="Norml"/>
    <w:link w:val="CmChar"/>
    <w:uiPriority w:val="99"/>
    <w:qFormat/>
    <w:rsid w:val="00E86277"/>
    <w:pPr>
      <w:widowControl w:val="0"/>
      <w:jc w:val="center"/>
    </w:pPr>
    <w:rPr>
      <w:b/>
      <w:sz w:val="28"/>
      <w:lang w:val="en-GB"/>
    </w:rPr>
  </w:style>
  <w:style w:type="character" w:customStyle="1" w:styleId="CmChar">
    <w:name w:val="Cím Char"/>
    <w:link w:val="Cm"/>
    <w:uiPriority w:val="99"/>
    <w:rsid w:val="00E86277"/>
    <w:rPr>
      <w:rFonts w:ascii="Times New Roman" w:eastAsia="Times New Roman" w:hAnsi="Times New Roman" w:cs="Times New Roman"/>
      <w:b/>
      <w:sz w:val="28"/>
      <w:szCs w:val="20"/>
      <w:lang w:val="en-GB" w:eastAsia="hu-HU"/>
    </w:rPr>
  </w:style>
  <w:style w:type="paragraph" w:styleId="Csakszveg">
    <w:name w:val="Plain Text"/>
    <w:basedOn w:val="Norml"/>
    <w:link w:val="CsakszvegChar"/>
    <w:uiPriority w:val="99"/>
    <w:rsid w:val="00E86277"/>
    <w:pPr>
      <w:widowControl w:val="0"/>
    </w:pPr>
    <w:rPr>
      <w:sz w:val="24"/>
      <w:lang w:val="en-GB"/>
    </w:rPr>
  </w:style>
  <w:style w:type="character" w:customStyle="1" w:styleId="CsakszvegChar">
    <w:name w:val="Csak szöveg Char"/>
    <w:link w:val="Csakszveg"/>
    <w:uiPriority w:val="99"/>
    <w:rsid w:val="00E86277"/>
    <w:rPr>
      <w:rFonts w:ascii="Times New Roman" w:eastAsia="Times New Roman" w:hAnsi="Times New Roman" w:cs="Times New Roman"/>
      <w:sz w:val="24"/>
      <w:szCs w:val="20"/>
      <w:lang w:val="en-GB" w:eastAsia="hu-HU"/>
    </w:rPr>
  </w:style>
  <w:style w:type="paragraph" w:styleId="lfej">
    <w:name w:val="header"/>
    <w:basedOn w:val="Norml"/>
    <w:link w:val="lfejChar"/>
    <w:uiPriority w:val="99"/>
    <w:rsid w:val="00E86277"/>
    <w:pPr>
      <w:widowControl w:val="0"/>
      <w:tabs>
        <w:tab w:val="center" w:pos="4536"/>
        <w:tab w:val="right" w:pos="9072"/>
      </w:tabs>
    </w:pPr>
    <w:rPr>
      <w:sz w:val="24"/>
      <w:lang w:val="en-GB"/>
    </w:rPr>
  </w:style>
  <w:style w:type="character" w:customStyle="1" w:styleId="lfejChar">
    <w:name w:val="Élőfej Char"/>
    <w:link w:val="lfej"/>
    <w:uiPriority w:val="99"/>
    <w:rsid w:val="00E86277"/>
    <w:rPr>
      <w:rFonts w:ascii="Times New Roman" w:eastAsia="Times New Roman" w:hAnsi="Times New Roman" w:cs="Times New Roman"/>
      <w:sz w:val="24"/>
      <w:szCs w:val="20"/>
      <w:lang w:val="en-GB" w:eastAsia="hu-HU"/>
    </w:rPr>
  </w:style>
  <w:style w:type="character" w:styleId="Oldalszm">
    <w:name w:val="page number"/>
    <w:uiPriority w:val="99"/>
    <w:rsid w:val="00E86277"/>
    <w:rPr>
      <w:rFonts w:cs="Times New Roman"/>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uiPriority w:val="99"/>
    <w:rsid w:val="00E86277"/>
    <w:pPr>
      <w:tabs>
        <w:tab w:val="center" w:pos="4536"/>
        <w:tab w:val="right" w:pos="9072"/>
      </w:tabs>
    </w:pPr>
    <w:rPr>
      <w:sz w:val="20"/>
      <w:lang w:val="en-GB"/>
    </w:r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link w:val="llb"/>
    <w:uiPriority w:val="99"/>
    <w:rsid w:val="00E86277"/>
    <w:rPr>
      <w:rFonts w:ascii="Times New Roman" w:eastAsia="Times New Roman" w:hAnsi="Times New Roman" w:cs="Times New Roman"/>
      <w:sz w:val="20"/>
      <w:szCs w:val="20"/>
      <w:lang w:val="en-GB" w:eastAsia="hu-HU"/>
    </w:rPr>
  </w:style>
  <w:style w:type="character" w:styleId="Hiperhivatkozs">
    <w:name w:val="Hyperlink"/>
    <w:aliases w:val="Footer Char2 Char1,Footer Char1 Char Char1,Footer Char2 Char Char1 Char1,Footer Char1 Char Char Char Char1,Footer Char2 Char Char1 Char Char Char1,Footer Char1 Char Char Char Char1 Char Char1"/>
    <w:uiPriority w:val="99"/>
    <w:rsid w:val="00E86277"/>
    <w:rPr>
      <w:rFonts w:cs="Times New Roman"/>
      <w:color w:val="0000FF"/>
      <w:u w:val="single"/>
    </w:rPr>
  </w:style>
  <w:style w:type="character" w:customStyle="1" w:styleId="berschrift1Zchn1">
    <w:name w:val="Überschrift 1 Zchn1"/>
    <w:uiPriority w:val="9"/>
    <w:rsid w:val="003A45FD"/>
    <w:rPr>
      <w:rFonts w:ascii="Cambria" w:eastAsia="Times New Roman" w:hAnsi="Cambria" w:cs="Times New Roman"/>
      <w:b/>
      <w:bCs/>
      <w:kern w:val="32"/>
      <w:sz w:val="32"/>
      <w:szCs w:val="32"/>
      <w:lang w:val="en-GB" w:eastAsia="hu-HU"/>
    </w:rPr>
  </w:style>
  <w:style w:type="character" w:customStyle="1" w:styleId="berschrift2Zchn1">
    <w:name w:val="Überschrift 2 Zchn1"/>
    <w:uiPriority w:val="9"/>
    <w:semiHidden/>
    <w:rsid w:val="003A45FD"/>
    <w:rPr>
      <w:rFonts w:ascii="Cambria" w:eastAsia="Times New Roman" w:hAnsi="Cambria" w:cs="Times New Roman"/>
      <w:b/>
      <w:bCs/>
      <w:i/>
      <w:iCs/>
      <w:sz w:val="28"/>
      <w:szCs w:val="28"/>
      <w:lang w:val="en-GB" w:eastAsia="hu-HU"/>
    </w:rPr>
  </w:style>
  <w:style w:type="character" w:customStyle="1" w:styleId="berschrift3Zchn1">
    <w:name w:val="Überschrift 3 Zchn1"/>
    <w:uiPriority w:val="9"/>
    <w:semiHidden/>
    <w:rsid w:val="003A45FD"/>
    <w:rPr>
      <w:rFonts w:ascii="Cambria" w:eastAsia="Times New Roman" w:hAnsi="Cambria" w:cs="Times New Roman"/>
      <w:b/>
      <w:bCs/>
      <w:sz w:val="26"/>
      <w:szCs w:val="26"/>
      <w:lang w:val="en-GB" w:eastAsia="hu-HU"/>
    </w:rPr>
  </w:style>
  <w:style w:type="paragraph" w:styleId="Buborkszveg">
    <w:name w:val="Balloon Text"/>
    <w:basedOn w:val="Norml"/>
    <w:link w:val="BuborkszvegChar"/>
    <w:uiPriority w:val="99"/>
    <w:semiHidden/>
    <w:rsid w:val="003A45FD"/>
    <w:rPr>
      <w:rFonts w:ascii="Tahoma" w:hAnsi="Tahoma"/>
      <w:sz w:val="16"/>
      <w:szCs w:val="16"/>
      <w:lang w:val="en-GB"/>
    </w:rPr>
  </w:style>
  <w:style w:type="character" w:customStyle="1" w:styleId="SprechblasentextZchn">
    <w:name w:val="Sprechblasentext Zchn"/>
    <w:uiPriority w:val="99"/>
    <w:semiHidden/>
    <w:rsid w:val="003A45FD"/>
    <w:rPr>
      <w:rFonts w:ascii="Tahoma" w:eastAsia="Times New Roman" w:hAnsi="Tahoma" w:cs="Tahoma"/>
      <w:sz w:val="16"/>
      <w:szCs w:val="16"/>
      <w:lang w:val="en-GB" w:eastAsia="hu-HU"/>
    </w:rPr>
  </w:style>
  <w:style w:type="character" w:customStyle="1" w:styleId="BuborkszvegChar">
    <w:name w:val="Buborékszöveg Char"/>
    <w:link w:val="Buborkszveg"/>
    <w:uiPriority w:val="99"/>
    <w:semiHidden/>
    <w:rsid w:val="003A45FD"/>
    <w:rPr>
      <w:rFonts w:ascii="Tahoma" w:eastAsia="Times New Roman" w:hAnsi="Tahoma" w:cs="Tahoma"/>
      <w:sz w:val="16"/>
      <w:szCs w:val="16"/>
      <w:lang w:val="en-GB" w:eastAsia="hu-HU"/>
    </w:rPr>
  </w:style>
  <w:style w:type="character" w:customStyle="1" w:styleId="TitelZchn1">
    <w:name w:val="Titel Zchn1"/>
    <w:uiPriority w:val="10"/>
    <w:rsid w:val="003A45FD"/>
    <w:rPr>
      <w:rFonts w:ascii="Cambria" w:eastAsia="Times New Roman" w:hAnsi="Cambria" w:cs="Times New Roman"/>
      <w:b/>
      <w:bCs/>
      <w:kern w:val="28"/>
      <w:sz w:val="32"/>
      <w:szCs w:val="32"/>
      <w:lang w:val="en-GB" w:eastAsia="hu-HU"/>
    </w:rPr>
  </w:style>
  <w:style w:type="character" w:customStyle="1" w:styleId="NurTextZchn1">
    <w:name w:val="Nur Text Zchn1"/>
    <w:uiPriority w:val="99"/>
    <w:semiHidden/>
    <w:rsid w:val="003A45FD"/>
    <w:rPr>
      <w:rFonts w:ascii="Courier New" w:hAnsi="Courier New" w:cs="Courier New"/>
      <w:sz w:val="20"/>
      <w:szCs w:val="20"/>
      <w:lang w:val="en-GB" w:eastAsia="hu-HU"/>
    </w:rPr>
  </w:style>
  <w:style w:type="paragraph" w:styleId="Szvegtrzs2">
    <w:name w:val="Body Text 2"/>
    <w:basedOn w:val="Norml"/>
    <w:link w:val="Szvegtrzs2Char"/>
    <w:uiPriority w:val="99"/>
    <w:rsid w:val="003A45FD"/>
    <w:pPr>
      <w:jc w:val="both"/>
    </w:pPr>
    <w:rPr>
      <w:sz w:val="24"/>
      <w:lang w:val="en-GB"/>
    </w:rPr>
  </w:style>
  <w:style w:type="character" w:customStyle="1" w:styleId="Textkrper2Zchn">
    <w:name w:val="Textkörper 2 Zchn"/>
    <w:uiPriority w:val="99"/>
    <w:semiHidden/>
    <w:rsid w:val="003A45FD"/>
    <w:rPr>
      <w:rFonts w:ascii="Times New Roman" w:eastAsia="Times New Roman" w:hAnsi="Times New Roman"/>
      <w:sz w:val="22"/>
      <w:lang w:val="en-GB" w:eastAsia="hu-HU"/>
    </w:rPr>
  </w:style>
  <w:style w:type="character" w:customStyle="1" w:styleId="Szvegtrzs2Char">
    <w:name w:val="Szövegtörzs 2 Char"/>
    <w:link w:val="Szvegtrzs2"/>
    <w:uiPriority w:val="99"/>
    <w:rsid w:val="003A45FD"/>
    <w:rPr>
      <w:rFonts w:ascii="Times New Roman" w:eastAsia="Times New Roman" w:hAnsi="Times New Roman"/>
      <w:sz w:val="24"/>
      <w:lang w:val="en-GB" w:eastAsia="hu-HU"/>
    </w:rPr>
  </w:style>
  <w:style w:type="paragraph" w:styleId="Szvegtrzs">
    <w:name w:val="Body Text"/>
    <w:aliases w:val="Szövegtörzs Char"/>
    <w:basedOn w:val="Norml"/>
    <w:link w:val="Jegyzethivatkozs"/>
    <w:uiPriority w:val="99"/>
    <w:rsid w:val="003A45FD"/>
    <w:pPr>
      <w:jc w:val="both"/>
    </w:pPr>
    <w:rPr>
      <w:sz w:val="24"/>
      <w:u w:val="single"/>
      <w:lang w:val="en-GB"/>
    </w:rPr>
  </w:style>
  <w:style w:type="character" w:customStyle="1" w:styleId="TextkrperZchn">
    <w:name w:val="Textkörper Zchn"/>
    <w:uiPriority w:val="99"/>
    <w:semiHidden/>
    <w:rsid w:val="003A45FD"/>
    <w:rPr>
      <w:rFonts w:ascii="Times New Roman" w:eastAsia="Times New Roman" w:hAnsi="Times New Roman"/>
      <w:sz w:val="22"/>
      <w:lang w:val="en-GB" w:eastAsia="hu-HU"/>
    </w:rPr>
  </w:style>
  <w:style w:type="character" w:customStyle="1" w:styleId="BodyTextChar">
    <w:name w:val="Body Text Char"/>
    <w:uiPriority w:val="99"/>
    <w:semiHidden/>
    <w:rsid w:val="003A45FD"/>
    <w:rPr>
      <w:szCs w:val="20"/>
      <w:lang w:val="en-GB" w:eastAsia="hu-HU"/>
    </w:rPr>
  </w:style>
  <w:style w:type="paragraph" w:styleId="Szvegtrzsbehzssal">
    <w:name w:val="Body Text Indent"/>
    <w:basedOn w:val="Norml"/>
    <w:link w:val="SzvegtrzsbehzssalChar"/>
    <w:uiPriority w:val="99"/>
    <w:rsid w:val="003A45FD"/>
    <w:pPr>
      <w:ind w:left="426"/>
      <w:jc w:val="both"/>
    </w:pPr>
    <w:rPr>
      <w:sz w:val="24"/>
      <w:lang w:val="en-GB"/>
    </w:rPr>
  </w:style>
  <w:style w:type="character" w:customStyle="1" w:styleId="Textkrper-ZeileneinzugZchn">
    <w:name w:val="Textkörper-Zeileneinzug Zchn"/>
    <w:uiPriority w:val="99"/>
    <w:semiHidden/>
    <w:rsid w:val="003A45FD"/>
    <w:rPr>
      <w:rFonts w:ascii="Times New Roman" w:eastAsia="Times New Roman" w:hAnsi="Times New Roman"/>
      <w:sz w:val="22"/>
      <w:lang w:val="en-GB" w:eastAsia="hu-HU"/>
    </w:rPr>
  </w:style>
  <w:style w:type="character" w:customStyle="1" w:styleId="SzvegtrzsbehzssalChar">
    <w:name w:val="Szövegtörzs behúzással Char"/>
    <w:link w:val="Szvegtrzsbehzssal"/>
    <w:uiPriority w:val="99"/>
    <w:rsid w:val="003A45FD"/>
    <w:rPr>
      <w:rFonts w:ascii="Times New Roman" w:eastAsia="Times New Roman" w:hAnsi="Times New Roman"/>
      <w:sz w:val="24"/>
      <w:lang w:val="en-GB" w:eastAsia="hu-HU"/>
    </w:rPr>
  </w:style>
  <w:style w:type="character" w:customStyle="1" w:styleId="KopfzeileZchn1">
    <w:name w:val="Kopfzeile Zchn1"/>
    <w:uiPriority w:val="99"/>
    <w:semiHidden/>
    <w:rsid w:val="003A45FD"/>
    <w:rPr>
      <w:szCs w:val="20"/>
      <w:lang w:val="en-GB" w:eastAsia="hu-HU"/>
    </w:rPr>
  </w:style>
  <w:style w:type="paragraph" w:customStyle="1" w:styleId="Ballongtext1">
    <w:name w:val="Ballongtext1"/>
    <w:basedOn w:val="Norml"/>
    <w:uiPriority w:val="99"/>
    <w:semiHidden/>
    <w:rsid w:val="003A45FD"/>
    <w:rPr>
      <w:rFonts w:ascii="Tahoma" w:hAnsi="Tahoma" w:cs="Tahoma"/>
      <w:sz w:val="16"/>
      <w:szCs w:val="16"/>
    </w:rPr>
  </w:style>
  <w:style w:type="character" w:styleId="Jegyzethivatkozs">
    <w:name w:val="annotation reference"/>
    <w:aliases w:val="Szövegtörzs Char1,Szövegtörzs Char Char"/>
    <w:link w:val="Szvegtrzs"/>
    <w:uiPriority w:val="99"/>
    <w:rsid w:val="003A45FD"/>
    <w:rPr>
      <w:rFonts w:ascii="Times New Roman" w:eastAsia="Times New Roman" w:hAnsi="Times New Roman"/>
      <w:sz w:val="24"/>
      <w:u w:val="single"/>
      <w:lang w:val="en-GB" w:eastAsia="hu-HU"/>
    </w:rPr>
  </w:style>
  <w:style w:type="paragraph" w:styleId="Jegyzetszveg">
    <w:name w:val="annotation text"/>
    <w:basedOn w:val="Norml"/>
    <w:link w:val="JegyzetszvegChar"/>
    <w:uiPriority w:val="99"/>
    <w:semiHidden/>
    <w:rsid w:val="003A45FD"/>
    <w:rPr>
      <w:sz w:val="20"/>
      <w:lang w:val="en-GB"/>
    </w:rPr>
  </w:style>
  <w:style w:type="character" w:customStyle="1" w:styleId="KommentartextZchn">
    <w:name w:val="Kommentartext Zchn"/>
    <w:uiPriority w:val="99"/>
    <w:semiHidden/>
    <w:rsid w:val="003A45FD"/>
    <w:rPr>
      <w:rFonts w:ascii="Times New Roman" w:eastAsia="Times New Roman" w:hAnsi="Times New Roman"/>
      <w:lang w:val="en-GB" w:eastAsia="hu-HU"/>
    </w:rPr>
  </w:style>
  <w:style w:type="character" w:customStyle="1" w:styleId="JegyzetszvegChar">
    <w:name w:val="Jegyzetszöveg Char"/>
    <w:link w:val="Jegyzetszveg"/>
    <w:uiPriority w:val="99"/>
    <w:semiHidden/>
    <w:rsid w:val="003A45FD"/>
    <w:rPr>
      <w:rFonts w:ascii="Times New Roman" w:eastAsia="Times New Roman" w:hAnsi="Times New Roman"/>
      <w:lang w:val="en-GB" w:eastAsia="hu-HU"/>
    </w:rPr>
  </w:style>
  <w:style w:type="paragraph" w:styleId="Megjegyzstrgya">
    <w:name w:val="annotation subject"/>
    <w:basedOn w:val="Jegyzetszveg"/>
    <w:next w:val="Jegyzetszveg"/>
    <w:link w:val="MegjegyzstrgyaChar"/>
    <w:uiPriority w:val="99"/>
    <w:semiHidden/>
    <w:rsid w:val="003A45FD"/>
    <w:rPr>
      <w:b/>
      <w:bCs/>
    </w:rPr>
  </w:style>
  <w:style w:type="character" w:customStyle="1" w:styleId="KommentarthemaZchn">
    <w:name w:val="Kommentarthema Zchn"/>
    <w:uiPriority w:val="99"/>
    <w:semiHidden/>
    <w:rsid w:val="003A45FD"/>
    <w:rPr>
      <w:rFonts w:ascii="Times New Roman" w:eastAsia="Times New Roman" w:hAnsi="Times New Roman"/>
      <w:b/>
      <w:bCs/>
      <w:lang w:val="en-GB" w:eastAsia="hu-HU"/>
    </w:rPr>
  </w:style>
  <w:style w:type="character" w:customStyle="1" w:styleId="MegjegyzstrgyaChar">
    <w:name w:val="Megjegyzés tárgya Char"/>
    <w:link w:val="Megjegyzstrgya"/>
    <w:uiPriority w:val="99"/>
    <w:semiHidden/>
    <w:rsid w:val="003A45FD"/>
    <w:rPr>
      <w:rFonts w:ascii="Times New Roman" w:eastAsia="Times New Roman" w:hAnsi="Times New Roman"/>
      <w:b/>
      <w:bCs/>
      <w:lang w:val="en-GB" w:eastAsia="hu-HU"/>
    </w:rPr>
  </w:style>
  <w:style w:type="paragraph" w:customStyle="1" w:styleId="Default">
    <w:name w:val="Default"/>
    <w:uiPriority w:val="99"/>
    <w:rsid w:val="003A45FD"/>
    <w:pPr>
      <w:autoSpaceDE w:val="0"/>
      <w:autoSpaceDN w:val="0"/>
      <w:adjustRightInd w:val="0"/>
    </w:pPr>
    <w:rPr>
      <w:rFonts w:ascii="Times New Roman" w:eastAsia="Times New Roman" w:hAnsi="Times New Roman"/>
      <w:color w:val="000000"/>
      <w:sz w:val="24"/>
      <w:szCs w:val="24"/>
      <w:lang w:eastAsia="hu-HU"/>
    </w:rPr>
  </w:style>
  <w:style w:type="character" w:customStyle="1" w:styleId="figure-caption">
    <w:name w:val="figure-caption"/>
    <w:uiPriority w:val="99"/>
    <w:rsid w:val="003A45FD"/>
    <w:rPr>
      <w:rFonts w:cs="Times New Roman"/>
    </w:rPr>
  </w:style>
  <w:style w:type="character" w:customStyle="1" w:styleId="tw4winMark">
    <w:name w:val="tw4winMark"/>
    <w:uiPriority w:val="99"/>
    <w:rsid w:val="003A45FD"/>
    <w:rPr>
      <w:rFonts w:ascii="Courier New" w:hAnsi="Courier New"/>
      <w:vanish/>
      <w:color w:val="800080"/>
      <w:sz w:val="24"/>
      <w:vertAlign w:val="subscript"/>
    </w:rPr>
  </w:style>
  <w:style w:type="character" w:customStyle="1" w:styleId="tw4winError">
    <w:name w:val="tw4winError"/>
    <w:uiPriority w:val="99"/>
    <w:rsid w:val="003A45FD"/>
    <w:rPr>
      <w:rFonts w:ascii="Courier New" w:hAnsi="Courier New"/>
      <w:color w:val="00FF00"/>
      <w:sz w:val="40"/>
    </w:rPr>
  </w:style>
  <w:style w:type="character" w:customStyle="1" w:styleId="tw4winTerm">
    <w:name w:val="tw4winTerm"/>
    <w:uiPriority w:val="99"/>
    <w:rsid w:val="003A45FD"/>
    <w:rPr>
      <w:color w:val="0000FF"/>
    </w:rPr>
  </w:style>
  <w:style w:type="character" w:customStyle="1" w:styleId="tw4winPopup">
    <w:name w:val="tw4winPopup"/>
    <w:uiPriority w:val="99"/>
    <w:rsid w:val="003A45FD"/>
    <w:rPr>
      <w:rFonts w:ascii="Courier New" w:hAnsi="Courier New"/>
      <w:noProof/>
      <w:color w:val="008000"/>
    </w:rPr>
  </w:style>
  <w:style w:type="character" w:customStyle="1" w:styleId="tw4winJump">
    <w:name w:val="tw4winJump"/>
    <w:uiPriority w:val="99"/>
    <w:rsid w:val="003A45FD"/>
    <w:rPr>
      <w:rFonts w:ascii="Courier New" w:hAnsi="Courier New"/>
      <w:noProof/>
      <w:color w:val="008080"/>
    </w:rPr>
  </w:style>
  <w:style w:type="character" w:customStyle="1" w:styleId="tw4winExternal">
    <w:name w:val="tw4winExternal"/>
    <w:uiPriority w:val="99"/>
    <w:rsid w:val="003A45FD"/>
    <w:rPr>
      <w:rFonts w:ascii="Courier New" w:hAnsi="Courier New"/>
      <w:noProof/>
      <w:color w:val="808080"/>
    </w:rPr>
  </w:style>
  <w:style w:type="character" w:customStyle="1" w:styleId="tw4winInternal">
    <w:name w:val="tw4winInternal"/>
    <w:uiPriority w:val="99"/>
    <w:rsid w:val="003A45FD"/>
    <w:rPr>
      <w:rFonts w:ascii="Courier New" w:hAnsi="Courier New"/>
      <w:noProof/>
      <w:color w:val="FF0000"/>
    </w:rPr>
  </w:style>
  <w:style w:type="character" w:customStyle="1" w:styleId="DONOTTRANSLATE">
    <w:name w:val="DO_NOT_TRANSLATE"/>
    <w:uiPriority w:val="99"/>
    <w:rsid w:val="003A45FD"/>
    <w:rPr>
      <w:rFonts w:ascii="Courier New" w:hAnsi="Courier New"/>
      <w:noProof/>
      <w:color w:val="800000"/>
    </w:rPr>
  </w:style>
  <w:style w:type="numbering" w:customStyle="1" w:styleId="FormatvorlageNummerierteListe">
    <w:name w:val="Formatvorlage Nummerierte Liste"/>
    <w:rsid w:val="003A45FD"/>
    <w:pPr>
      <w:numPr>
        <w:numId w:val="23"/>
      </w:numPr>
    </w:pPr>
  </w:style>
  <w:style w:type="numbering" w:customStyle="1" w:styleId="NummerierteListe">
    <w:name w:val="Nummerierte Liste"/>
    <w:rsid w:val="003A45FD"/>
    <w:pPr>
      <w:numPr>
        <w:numId w:val="25"/>
      </w:numPr>
    </w:pPr>
  </w:style>
  <w:style w:type="numbering" w:customStyle="1" w:styleId="Aufgezhlt">
    <w:name w:val="Aufgezählt"/>
    <w:rsid w:val="003A45FD"/>
    <w:pPr>
      <w:numPr>
        <w:numId w:val="15"/>
      </w:numPr>
    </w:pPr>
  </w:style>
  <w:style w:type="paragraph" w:customStyle="1" w:styleId="Vltozat1">
    <w:name w:val="Változat1"/>
    <w:hidden/>
    <w:uiPriority w:val="99"/>
    <w:semiHidden/>
    <w:rsid w:val="00D056B4"/>
    <w:rPr>
      <w:rFonts w:ascii="Times New Roman" w:eastAsia="Times New Roman" w:hAnsi="Times New Roman"/>
      <w:sz w:val="22"/>
      <w:lang w:val="en-GB" w:eastAsia="hu-HU"/>
    </w:rPr>
  </w:style>
  <w:style w:type="character" w:styleId="Kiemels">
    <w:name w:val="Emphasis"/>
    <w:uiPriority w:val="20"/>
    <w:qFormat/>
    <w:rsid w:val="004028E4"/>
    <w:rPr>
      <w:i/>
      <w:iCs/>
    </w:rPr>
  </w:style>
  <w:style w:type="character" w:customStyle="1" w:styleId="st">
    <w:name w:val="st"/>
    <w:basedOn w:val="Bekezdsalapbettpusa"/>
    <w:rsid w:val="00492095"/>
  </w:style>
  <w:style w:type="paragraph" w:styleId="Vltozat">
    <w:name w:val="Revision"/>
    <w:hidden/>
    <w:uiPriority w:val="99"/>
    <w:semiHidden/>
    <w:rsid w:val="0015418F"/>
    <w:rPr>
      <w:rFonts w:ascii="Times New Roman" w:eastAsia="Times New Roman" w:hAnsi="Times New Roman"/>
      <w:sz w:val="22"/>
      <w:lang w:val="en-GB" w:eastAsia="hu-HU"/>
    </w:rPr>
  </w:style>
  <w:style w:type="paragraph" w:styleId="Listaszerbekezds">
    <w:name w:val="List Paragraph"/>
    <w:basedOn w:val="Norml"/>
    <w:uiPriority w:val="34"/>
    <w:qFormat/>
    <w:rsid w:val="007D68ED"/>
    <w:pPr>
      <w:ind w:left="720"/>
      <w:contextualSpacing/>
    </w:pPr>
  </w:style>
  <w:style w:type="paragraph" w:styleId="NormlWeb">
    <w:name w:val="Normal (Web)"/>
    <w:basedOn w:val="Norml"/>
    <w:uiPriority w:val="99"/>
    <w:unhideWhenUsed/>
    <w:rsid w:val="00151012"/>
    <w:rPr>
      <w:sz w:val="24"/>
      <w:szCs w:val="24"/>
      <w:lang w:val="en-GB"/>
    </w:rPr>
  </w:style>
  <w:style w:type="paragraph" w:customStyle="1" w:styleId="BodyText-2">
    <w:name w:val="Body Text-2"/>
    <w:basedOn w:val="Norml"/>
    <w:qFormat/>
    <w:rsid w:val="001F4C4E"/>
    <w:pPr>
      <w:widowControl w:val="0"/>
      <w:spacing w:before="120" w:after="120"/>
      <w:ind w:left="120"/>
    </w:pPr>
    <w:rPr>
      <w:rFonts w:ascii="Verdana" w:eastAsia="Verdana" w:hAnsi="Verdana" w:cs="Verdana"/>
      <w:bCs/>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3797">
      <w:bodyDiv w:val="1"/>
      <w:marLeft w:val="0"/>
      <w:marRight w:val="0"/>
      <w:marTop w:val="0"/>
      <w:marBottom w:val="0"/>
      <w:divBdr>
        <w:top w:val="none" w:sz="0" w:space="0" w:color="auto"/>
        <w:left w:val="none" w:sz="0" w:space="0" w:color="auto"/>
        <w:bottom w:val="none" w:sz="0" w:space="0" w:color="auto"/>
        <w:right w:val="none" w:sz="0" w:space="0" w:color="auto"/>
      </w:divBdr>
    </w:div>
    <w:div w:id="33165960">
      <w:bodyDiv w:val="1"/>
      <w:marLeft w:val="0"/>
      <w:marRight w:val="0"/>
      <w:marTop w:val="0"/>
      <w:marBottom w:val="0"/>
      <w:divBdr>
        <w:top w:val="none" w:sz="0" w:space="0" w:color="auto"/>
        <w:left w:val="none" w:sz="0" w:space="0" w:color="auto"/>
        <w:bottom w:val="none" w:sz="0" w:space="0" w:color="auto"/>
        <w:right w:val="none" w:sz="0" w:space="0" w:color="auto"/>
      </w:divBdr>
    </w:div>
    <w:div w:id="116142173">
      <w:bodyDiv w:val="1"/>
      <w:marLeft w:val="0"/>
      <w:marRight w:val="0"/>
      <w:marTop w:val="0"/>
      <w:marBottom w:val="0"/>
      <w:divBdr>
        <w:top w:val="none" w:sz="0" w:space="0" w:color="auto"/>
        <w:left w:val="none" w:sz="0" w:space="0" w:color="auto"/>
        <w:bottom w:val="none" w:sz="0" w:space="0" w:color="auto"/>
        <w:right w:val="none" w:sz="0" w:space="0" w:color="auto"/>
      </w:divBdr>
    </w:div>
    <w:div w:id="180512686">
      <w:bodyDiv w:val="1"/>
      <w:marLeft w:val="0"/>
      <w:marRight w:val="0"/>
      <w:marTop w:val="0"/>
      <w:marBottom w:val="0"/>
      <w:divBdr>
        <w:top w:val="none" w:sz="0" w:space="0" w:color="auto"/>
        <w:left w:val="none" w:sz="0" w:space="0" w:color="auto"/>
        <w:bottom w:val="none" w:sz="0" w:space="0" w:color="auto"/>
        <w:right w:val="none" w:sz="0" w:space="0" w:color="auto"/>
      </w:divBdr>
    </w:div>
    <w:div w:id="414203086">
      <w:bodyDiv w:val="1"/>
      <w:marLeft w:val="0"/>
      <w:marRight w:val="0"/>
      <w:marTop w:val="0"/>
      <w:marBottom w:val="0"/>
      <w:divBdr>
        <w:top w:val="none" w:sz="0" w:space="0" w:color="auto"/>
        <w:left w:val="none" w:sz="0" w:space="0" w:color="auto"/>
        <w:bottom w:val="none" w:sz="0" w:space="0" w:color="auto"/>
        <w:right w:val="none" w:sz="0" w:space="0" w:color="auto"/>
      </w:divBdr>
    </w:div>
    <w:div w:id="430393518">
      <w:bodyDiv w:val="1"/>
      <w:marLeft w:val="0"/>
      <w:marRight w:val="0"/>
      <w:marTop w:val="0"/>
      <w:marBottom w:val="0"/>
      <w:divBdr>
        <w:top w:val="none" w:sz="0" w:space="0" w:color="auto"/>
        <w:left w:val="none" w:sz="0" w:space="0" w:color="auto"/>
        <w:bottom w:val="none" w:sz="0" w:space="0" w:color="auto"/>
        <w:right w:val="none" w:sz="0" w:space="0" w:color="auto"/>
      </w:divBdr>
    </w:div>
    <w:div w:id="648440243">
      <w:bodyDiv w:val="1"/>
      <w:marLeft w:val="0"/>
      <w:marRight w:val="0"/>
      <w:marTop w:val="0"/>
      <w:marBottom w:val="0"/>
      <w:divBdr>
        <w:top w:val="none" w:sz="0" w:space="0" w:color="auto"/>
        <w:left w:val="none" w:sz="0" w:space="0" w:color="auto"/>
        <w:bottom w:val="none" w:sz="0" w:space="0" w:color="auto"/>
        <w:right w:val="none" w:sz="0" w:space="0" w:color="auto"/>
      </w:divBdr>
    </w:div>
    <w:div w:id="738744912">
      <w:bodyDiv w:val="1"/>
      <w:marLeft w:val="0"/>
      <w:marRight w:val="0"/>
      <w:marTop w:val="0"/>
      <w:marBottom w:val="0"/>
      <w:divBdr>
        <w:top w:val="none" w:sz="0" w:space="0" w:color="auto"/>
        <w:left w:val="none" w:sz="0" w:space="0" w:color="auto"/>
        <w:bottom w:val="none" w:sz="0" w:space="0" w:color="auto"/>
        <w:right w:val="none" w:sz="0" w:space="0" w:color="auto"/>
      </w:divBdr>
    </w:div>
    <w:div w:id="851334156">
      <w:bodyDiv w:val="1"/>
      <w:marLeft w:val="0"/>
      <w:marRight w:val="0"/>
      <w:marTop w:val="0"/>
      <w:marBottom w:val="0"/>
      <w:divBdr>
        <w:top w:val="none" w:sz="0" w:space="0" w:color="auto"/>
        <w:left w:val="none" w:sz="0" w:space="0" w:color="auto"/>
        <w:bottom w:val="none" w:sz="0" w:space="0" w:color="auto"/>
        <w:right w:val="none" w:sz="0" w:space="0" w:color="auto"/>
      </w:divBdr>
    </w:div>
    <w:div w:id="886916318">
      <w:bodyDiv w:val="1"/>
      <w:marLeft w:val="0"/>
      <w:marRight w:val="0"/>
      <w:marTop w:val="0"/>
      <w:marBottom w:val="0"/>
      <w:divBdr>
        <w:top w:val="none" w:sz="0" w:space="0" w:color="auto"/>
        <w:left w:val="none" w:sz="0" w:space="0" w:color="auto"/>
        <w:bottom w:val="none" w:sz="0" w:space="0" w:color="auto"/>
        <w:right w:val="none" w:sz="0" w:space="0" w:color="auto"/>
      </w:divBdr>
      <w:divsChild>
        <w:div w:id="957838337">
          <w:marLeft w:val="0"/>
          <w:marRight w:val="0"/>
          <w:marTop w:val="0"/>
          <w:marBottom w:val="0"/>
          <w:divBdr>
            <w:top w:val="none" w:sz="0" w:space="0" w:color="auto"/>
            <w:left w:val="none" w:sz="0" w:space="0" w:color="auto"/>
            <w:bottom w:val="none" w:sz="0" w:space="0" w:color="auto"/>
            <w:right w:val="none" w:sz="0" w:space="0" w:color="auto"/>
          </w:divBdr>
        </w:div>
        <w:div w:id="1091657558">
          <w:marLeft w:val="0"/>
          <w:marRight w:val="0"/>
          <w:marTop w:val="0"/>
          <w:marBottom w:val="0"/>
          <w:divBdr>
            <w:top w:val="none" w:sz="0" w:space="0" w:color="auto"/>
            <w:left w:val="none" w:sz="0" w:space="0" w:color="auto"/>
            <w:bottom w:val="none" w:sz="0" w:space="0" w:color="auto"/>
            <w:right w:val="none" w:sz="0" w:space="0" w:color="auto"/>
          </w:divBdr>
        </w:div>
        <w:div w:id="1879777997">
          <w:marLeft w:val="0"/>
          <w:marRight w:val="0"/>
          <w:marTop w:val="0"/>
          <w:marBottom w:val="0"/>
          <w:divBdr>
            <w:top w:val="none" w:sz="0" w:space="0" w:color="auto"/>
            <w:left w:val="none" w:sz="0" w:space="0" w:color="auto"/>
            <w:bottom w:val="none" w:sz="0" w:space="0" w:color="auto"/>
            <w:right w:val="none" w:sz="0" w:space="0" w:color="auto"/>
          </w:divBdr>
        </w:div>
        <w:div w:id="2022775971">
          <w:marLeft w:val="0"/>
          <w:marRight w:val="0"/>
          <w:marTop w:val="0"/>
          <w:marBottom w:val="0"/>
          <w:divBdr>
            <w:top w:val="none" w:sz="0" w:space="0" w:color="auto"/>
            <w:left w:val="none" w:sz="0" w:space="0" w:color="auto"/>
            <w:bottom w:val="none" w:sz="0" w:space="0" w:color="auto"/>
            <w:right w:val="none" w:sz="0" w:space="0" w:color="auto"/>
          </w:divBdr>
        </w:div>
      </w:divsChild>
    </w:div>
    <w:div w:id="1356466052">
      <w:bodyDiv w:val="1"/>
      <w:marLeft w:val="0"/>
      <w:marRight w:val="0"/>
      <w:marTop w:val="0"/>
      <w:marBottom w:val="0"/>
      <w:divBdr>
        <w:top w:val="none" w:sz="0" w:space="0" w:color="auto"/>
        <w:left w:val="none" w:sz="0" w:space="0" w:color="auto"/>
        <w:bottom w:val="none" w:sz="0" w:space="0" w:color="auto"/>
        <w:right w:val="none" w:sz="0" w:space="0" w:color="auto"/>
      </w:divBdr>
    </w:div>
    <w:div w:id="1519276225">
      <w:bodyDiv w:val="1"/>
      <w:marLeft w:val="0"/>
      <w:marRight w:val="0"/>
      <w:marTop w:val="0"/>
      <w:marBottom w:val="0"/>
      <w:divBdr>
        <w:top w:val="none" w:sz="0" w:space="0" w:color="auto"/>
        <w:left w:val="none" w:sz="0" w:space="0" w:color="auto"/>
        <w:bottom w:val="none" w:sz="0" w:space="0" w:color="auto"/>
        <w:right w:val="none" w:sz="0" w:space="0" w:color="auto"/>
      </w:divBdr>
      <w:divsChild>
        <w:div w:id="552543469">
          <w:marLeft w:val="0"/>
          <w:marRight w:val="0"/>
          <w:marTop w:val="0"/>
          <w:marBottom w:val="0"/>
          <w:divBdr>
            <w:top w:val="none" w:sz="0" w:space="0" w:color="auto"/>
            <w:left w:val="none" w:sz="0" w:space="0" w:color="auto"/>
            <w:bottom w:val="none" w:sz="0" w:space="0" w:color="auto"/>
            <w:right w:val="none" w:sz="0" w:space="0" w:color="auto"/>
          </w:divBdr>
        </w:div>
        <w:div w:id="987629581">
          <w:marLeft w:val="0"/>
          <w:marRight w:val="0"/>
          <w:marTop w:val="0"/>
          <w:marBottom w:val="0"/>
          <w:divBdr>
            <w:top w:val="none" w:sz="0" w:space="0" w:color="auto"/>
            <w:left w:val="none" w:sz="0" w:space="0" w:color="auto"/>
            <w:bottom w:val="none" w:sz="0" w:space="0" w:color="auto"/>
            <w:right w:val="none" w:sz="0" w:space="0" w:color="auto"/>
          </w:divBdr>
        </w:div>
        <w:div w:id="1574898566">
          <w:marLeft w:val="0"/>
          <w:marRight w:val="0"/>
          <w:marTop w:val="0"/>
          <w:marBottom w:val="0"/>
          <w:divBdr>
            <w:top w:val="none" w:sz="0" w:space="0" w:color="auto"/>
            <w:left w:val="none" w:sz="0" w:space="0" w:color="auto"/>
            <w:bottom w:val="none" w:sz="0" w:space="0" w:color="auto"/>
            <w:right w:val="none" w:sz="0" w:space="0" w:color="auto"/>
          </w:divBdr>
        </w:div>
        <w:div w:id="2029062103">
          <w:marLeft w:val="0"/>
          <w:marRight w:val="0"/>
          <w:marTop w:val="0"/>
          <w:marBottom w:val="0"/>
          <w:divBdr>
            <w:top w:val="none" w:sz="0" w:space="0" w:color="auto"/>
            <w:left w:val="none" w:sz="0" w:space="0" w:color="auto"/>
            <w:bottom w:val="none" w:sz="0" w:space="0" w:color="auto"/>
            <w:right w:val="none" w:sz="0" w:space="0" w:color="auto"/>
          </w:divBdr>
        </w:div>
      </w:divsChild>
    </w:div>
    <w:div w:id="1563371026">
      <w:bodyDiv w:val="1"/>
      <w:marLeft w:val="0"/>
      <w:marRight w:val="0"/>
      <w:marTop w:val="0"/>
      <w:marBottom w:val="0"/>
      <w:divBdr>
        <w:top w:val="none" w:sz="0" w:space="0" w:color="auto"/>
        <w:left w:val="none" w:sz="0" w:space="0" w:color="auto"/>
        <w:bottom w:val="none" w:sz="0" w:space="0" w:color="auto"/>
        <w:right w:val="none" w:sz="0" w:space="0" w:color="auto"/>
      </w:divBdr>
    </w:div>
    <w:div w:id="1631092261">
      <w:bodyDiv w:val="1"/>
      <w:marLeft w:val="0"/>
      <w:marRight w:val="0"/>
      <w:marTop w:val="0"/>
      <w:marBottom w:val="0"/>
      <w:divBdr>
        <w:top w:val="none" w:sz="0" w:space="0" w:color="auto"/>
        <w:left w:val="none" w:sz="0" w:space="0" w:color="auto"/>
        <w:bottom w:val="none" w:sz="0" w:space="0" w:color="auto"/>
        <w:right w:val="none" w:sz="0" w:space="0" w:color="auto"/>
      </w:divBdr>
    </w:div>
    <w:div w:id="1905871442">
      <w:bodyDiv w:val="1"/>
      <w:marLeft w:val="0"/>
      <w:marRight w:val="0"/>
      <w:marTop w:val="0"/>
      <w:marBottom w:val="0"/>
      <w:divBdr>
        <w:top w:val="none" w:sz="0" w:space="0" w:color="auto"/>
        <w:left w:val="none" w:sz="0" w:space="0" w:color="auto"/>
        <w:bottom w:val="none" w:sz="0" w:space="0" w:color="auto"/>
        <w:right w:val="none" w:sz="0" w:space="0" w:color="auto"/>
      </w:divBdr>
    </w:div>
    <w:div w:id="2009290921">
      <w:bodyDiv w:val="1"/>
      <w:marLeft w:val="0"/>
      <w:marRight w:val="0"/>
      <w:marTop w:val="0"/>
      <w:marBottom w:val="0"/>
      <w:divBdr>
        <w:top w:val="none" w:sz="0" w:space="0" w:color="auto"/>
        <w:left w:val="none" w:sz="0" w:space="0" w:color="auto"/>
        <w:bottom w:val="none" w:sz="0" w:space="0" w:color="auto"/>
        <w:right w:val="none" w:sz="0" w:space="0" w:color="auto"/>
      </w:divBdr>
    </w:div>
    <w:div w:id="204467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33AC6-D993-4ABC-8D8B-B7369EF63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8170</Words>
  <Characters>56375</Characters>
  <Application>Microsoft Office Word</Application>
  <DocSecurity>0</DocSecurity>
  <Lines>469</Lines>
  <Paragraphs>128</Paragraphs>
  <ScaleCrop>false</ScaleCrop>
  <HeadingPairs>
    <vt:vector size="6" baseType="variant">
      <vt:variant>
        <vt:lpstr>Cím</vt:lpstr>
      </vt:variant>
      <vt:variant>
        <vt:i4>1</vt:i4>
      </vt:variant>
      <vt:variant>
        <vt:lpstr>Titel</vt:lpstr>
      </vt:variant>
      <vt:variant>
        <vt:i4>1</vt:i4>
      </vt:variant>
      <vt:variant>
        <vt:lpstr>Title</vt:lpstr>
      </vt:variant>
      <vt:variant>
        <vt:i4>1</vt:i4>
      </vt:variant>
    </vt:vector>
  </HeadingPairs>
  <TitlesOfParts>
    <vt:vector size="3" baseType="lpstr">
      <vt:lpstr>Z49979</vt:lpstr>
      <vt:lpstr>Z49979</vt:lpstr>
      <vt:lpstr>Z49979</vt:lpstr>
    </vt:vector>
  </TitlesOfParts>
  <Manager>J022</Manager>
  <Company>Zebra Translations Limited</Company>
  <LinksUpToDate>false</LinksUpToDate>
  <CharactersWithSpaces>64417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Z49979</dc:title>
  <dc:subject>Metoject HU TC</dc:subject>
  <dc:creator>S048</dc:creator>
  <cp:lastModifiedBy>HU_OGYEI_16.1.1</cp:lastModifiedBy>
  <cp:revision>4</cp:revision>
  <cp:lastPrinted>2018-01-12T18:10:00Z</cp:lastPrinted>
  <dcterms:created xsi:type="dcterms:W3CDTF">2024-11-25T13:25:00Z</dcterms:created>
  <dcterms:modified xsi:type="dcterms:W3CDTF">2024-11-25T13:55:00Z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S_LastOpenTime">
    <vt:lpwstr>6/7/2022 8:38:31 AM</vt:lpwstr>
  </property>
  <property fmtid="{D5CDD505-2E9C-101B-9397-08002B2CF9AE}" pid="3" name="OS_LastOpenUser">
    <vt:lpwstr>PLATEM</vt:lpwstr>
  </property>
  <property fmtid="{D5CDD505-2E9C-101B-9397-08002B2CF9AE}" pid="4" name="OS_LastSave">
    <vt:lpwstr>6/7/2022 8:38:40 AM</vt:lpwstr>
  </property>
  <property fmtid="{D5CDD505-2E9C-101B-9397-08002B2CF9AE}" pid="5" name="OS_LastSaveUser">
    <vt:lpwstr>PLATEM</vt:lpwstr>
  </property>
  <property fmtid="{D5CDD505-2E9C-101B-9397-08002B2CF9AE}" pid="6" name="OS_LastDocumentSaved">
    <vt:bool>false</vt:bool>
  </property>
  <property fmtid="{D5CDD505-2E9C-101B-9397-08002B2CF9AE}" pid="7" name="MustSave">
    <vt:bool>false</vt:bool>
  </property>
</Properties>
</file>