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7E874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  <w:t>A GYÓGYSZER NEVE</w:t>
      </w:r>
    </w:p>
    <w:p w14:paraId="02CD82A3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2119482F" w14:textId="77777777" w:rsidR="00CC75C2" w:rsidRDefault="004E7FB7">
      <w:pPr>
        <w:ind w:left="15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Canesten</w:t>
      </w:r>
      <w:proofErr w:type="spellEnd"/>
      <w:r>
        <w:rPr>
          <w:b/>
          <w:bCs/>
          <w:sz w:val="22"/>
          <w:szCs w:val="22"/>
        </w:rPr>
        <w:t xml:space="preserve"> Kombi Uno 500 mg lágy hüvelykapszula és krém</w:t>
      </w:r>
    </w:p>
    <w:p w14:paraId="61F309EB" w14:textId="77777777" w:rsidR="00CC75C2" w:rsidRDefault="004E7FB7">
      <w:pPr>
        <w:ind w:left="17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 xml:space="preserve"> Uno 500 mg lágy hüvelykapszula + </w:t>
      </w: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 xml:space="preserve"> 10 mg/g krém)</w:t>
      </w:r>
    </w:p>
    <w:p w14:paraId="43D05ADB" w14:textId="77777777" w:rsidR="00CC75C2" w:rsidRDefault="00CC75C2">
      <w:pPr>
        <w:rPr>
          <w:b/>
          <w:bCs/>
          <w:sz w:val="22"/>
          <w:szCs w:val="22"/>
        </w:rPr>
      </w:pPr>
    </w:p>
    <w:p w14:paraId="2B3A5F46" w14:textId="77777777" w:rsidR="00CC75C2" w:rsidRDefault="00CC75C2">
      <w:pPr>
        <w:rPr>
          <w:b/>
          <w:bCs/>
          <w:sz w:val="22"/>
          <w:szCs w:val="22"/>
        </w:rPr>
      </w:pPr>
    </w:p>
    <w:p w14:paraId="7965C07D" w14:textId="77777777" w:rsidR="00CC75C2" w:rsidRDefault="004E7FB7">
      <w:pPr>
        <w:keepNext/>
        <w:ind w:left="-1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ab/>
        <w:t>MINŐSÉGI ÉS MENNYISÉGI ÖSSZETÉTEL</w:t>
      </w:r>
    </w:p>
    <w:p w14:paraId="4F96873A" w14:textId="77777777" w:rsidR="00CC75C2" w:rsidRDefault="00CC75C2">
      <w:pPr>
        <w:keepNext/>
        <w:ind w:left="-15"/>
        <w:rPr>
          <w:b/>
          <w:bCs/>
          <w:sz w:val="22"/>
          <w:szCs w:val="22"/>
        </w:rPr>
      </w:pPr>
    </w:p>
    <w:p w14:paraId="5CCE93CF" w14:textId="77777777" w:rsidR="00CC75C2" w:rsidRDefault="004E7FB7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Canesten</w:t>
      </w:r>
      <w:proofErr w:type="spellEnd"/>
      <w:r>
        <w:rPr>
          <w:b/>
          <w:bCs/>
          <w:sz w:val="22"/>
          <w:szCs w:val="22"/>
        </w:rPr>
        <w:t xml:space="preserve"> Uno 500 mg lágy hüvelykapszula</w:t>
      </w:r>
    </w:p>
    <w:p w14:paraId="7C0960EF" w14:textId="77777777" w:rsidR="00CC75C2" w:rsidRDefault="004E7FB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500 mg mikronizált klotrimazolt tartalmaz</w:t>
      </w:r>
      <w:r>
        <w:rPr>
          <w:sz w:val="22"/>
          <w:szCs w:val="22"/>
        </w:rPr>
        <w:t xml:space="preserve"> lágy hüvelykapszulánként.</w:t>
      </w:r>
    </w:p>
    <w:p w14:paraId="0ED8B0E1" w14:textId="77777777" w:rsidR="00CC75C2" w:rsidRDefault="00CC75C2">
      <w:pPr>
        <w:rPr>
          <w:noProof/>
          <w:sz w:val="22"/>
          <w:szCs w:val="22"/>
        </w:rPr>
      </w:pPr>
    </w:p>
    <w:p w14:paraId="2A066B8D" w14:textId="77777777" w:rsidR="00CC75C2" w:rsidRDefault="004E7FB7">
      <w:pPr>
        <w:rPr>
          <w:b/>
          <w:bCs/>
          <w:noProof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Canesten</w:t>
      </w:r>
      <w:proofErr w:type="spellEnd"/>
      <w:r>
        <w:rPr>
          <w:b/>
          <w:bCs/>
          <w:sz w:val="22"/>
          <w:szCs w:val="22"/>
        </w:rPr>
        <w:t xml:space="preserve"> 10 mg/g krém</w:t>
      </w:r>
    </w:p>
    <w:p w14:paraId="5358C275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 xml:space="preserve">10 mg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tartalmaz grammonként</w:t>
      </w:r>
      <w:r>
        <w:rPr>
          <w:noProof/>
          <w:sz w:val="22"/>
          <w:szCs w:val="22"/>
        </w:rPr>
        <w:t xml:space="preserve"> (</w:t>
      </w:r>
      <w:r>
        <w:rPr>
          <w:sz w:val="22"/>
          <w:szCs w:val="22"/>
        </w:rPr>
        <w:t xml:space="preserve">200 mg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tartalmaz tubusonként (20 g krém)).</w:t>
      </w:r>
    </w:p>
    <w:p w14:paraId="0F28F23A" w14:textId="77777777" w:rsidR="00CC75C2" w:rsidRDefault="00CC75C2">
      <w:pPr>
        <w:rPr>
          <w:sz w:val="22"/>
          <w:szCs w:val="22"/>
        </w:rPr>
      </w:pPr>
    </w:p>
    <w:p w14:paraId="30E147E1" w14:textId="77777777" w:rsidR="00CC75C2" w:rsidRDefault="004E7FB7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Ismert hatású segédanyagok:</w:t>
      </w:r>
    </w:p>
    <w:p w14:paraId="4D8F4E0A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 xml:space="preserve"> krém 100 mg </w:t>
      </w:r>
      <w:proofErr w:type="spellStart"/>
      <w:r>
        <w:rPr>
          <w:sz w:val="22"/>
          <w:szCs w:val="22"/>
        </w:rPr>
        <w:t>cetil-sztearil</w:t>
      </w:r>
      <w:proofErr w:type="spellEnd"/>
      <w:r>
        <w:rPr>
          <w:sz w:val="22"/>
          <w:szCs w:val="22"/>
        </w:rPr>
        <w:t xml:space="preserve"> alkoholt és 20 mg </w:t>
      </w:r>
      <w:proofErr w:type="spellStart"/>
      <w:r>
        <w:rPr>
          <w:sz w:val="22"/>
          <w:szCs w:val="22"/>
        </w:rPr>
        <w:t>benzil</w:t>
      </w:r>
      <w:proofErr w:type="spellEnd"/>
      <w:r>
        <w:rPr>
          <w:sz w:val="22"/>
          <w:szCs w:val="22"/>
        </w:rPr>
        <w:t>-alkoholt tartalmaz grammonként.</w:t>
      </w:r>
    </w:p>
    <w:p w14:paraId="0DB1C488" w14:textId="77777777" w:rsidR="00CC75C2" w:rsidRDefault="00CC75C2">
      <w:pPr>
        <w:rPr>
          <w:noProof/>
          <w:sz w:val="22"/>
          <w:szCs w:val="22"/>
        </w:rPr>
      </w:pPr>
    </w:p>
    <w:p w14:paraId="77CD4249" w14:textId="77777777" w:rsidR="00CC75C2" w:rsidRDefault="004E7FB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segédanyagok teljes listáját lásd a 6.1 pontban.</w:t>
      </w:r>
    </w:p>
    <w:p w14:paraId="1874E328" w14:textId="77777777" w:rsidR="00CC75C2" w:rsidRDefault="00CC75C2">
      <w:pPr>
        <w:ind w:left="15"/>
        <w:rPr>
          <w:sz w:val="22"/>
          <w:szCs w:val="22"/>
        </w:rPr>
      </w:pPr>
    </w:p>
    <w:p w14:paraId="573B3A17" w14:textId="77777777" w:rsidR="00CC75C2" w:rsidRDefault="00CC75C2">
      <w:pPr>
        <w:ind w:left="15"/>
        <w:rPr>
          <w:sz w:val="22"/>
          <w:szCs w:val="22"/>
        </w:rPr>
      </w:pPr>
    </w:p>
    <w:p w14:paraId="163065EA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  <w:t>GYÓGYSZERFORMA</w:t>
      </w:r>
    </w:p>
    <w:p w14:paraId="59C28884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16FC06DF" w14:textId="77777777" w:rsidR="00CC75C2" w:rsidRDefault="004E7FB7">
      <w:pPr>
        <w:ind w:left="567" w:hanging="567"/>
        <w:rPr>
          <w:sz w:val="22"/>
          <w:szCs w:val="22"/>
        </w:rPr>
      </w:pPr>
      <w:r>
        <w:rPr>
          <w:sz w:val="22"/>
          <w:szCs w:val="22"/>
        </w:rPr>
        <w:t>Lágy hüvelykapszula és krém.</w:t>
      </w:r>
    </w:p>
    <w:p w14:paraId="5DA06776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6DADFA86" w14:textId="77777777" w:rsidR="00CC75C2" w:rsidRDefault="004E7FB7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Canesten</w:t>
      </w:r>
      <w:proofErr w:type="spellEnd"/>
      <w:r>
        <w:rPr>
          <w:b/>
          <w:bCs/>
          <w:sz w:val="22"/>
          <w:szCs w:val="22"/>
        </w:rPr>
        <w:t xml:space="preserve"> Uno 500 mg lágy hüvelykapszula</w:t>
      </w:r>
    </w:p>
    <w:p w14:paraId="4670CCA8" w14:textId="77777777" w:rsidR="00CC75C2" w:rsidRDefault="004E7FB7">
      <w:pPr>
        <w:ind w:left="-15"/>
        <w:rPr>
          <w:sz w:val="22"/>
          <w:szCs w:val="22"/>
        </w:rPr>
      </w:pPr>
      <w:r>
        <w:rPr>
          <w:sz w:val="22"/>
          <w:szCs w:val="22"/>
        </w:rPr>
        <w:t>Homogén szuszpenziót tartalmazó, csepp alakú, sárga, átlátszatlan lágy hüvelykapszula.</w:t>
      </w:r>
    </w:p>
    <w:p w14:paraId="70682B1C" w14:textId="77777777" w:rsidR="00CC75C2" w:rsidRDefault="00CC75C2">
      <w:pPr>
        <w:ind w:left="-15"/>
        <w:rPr>
          <w:sz w:val="22"/>
          <w:szCs w:val="22"/>
        </w:rPr>
      </w:pPr>
    </w:p>
    <w:p w14:paraId="674AC875" w14:textId="77777777" w:rsidR="00CC75C2" w:rsidRDefault="004E7FB7">
      <w:pPr>
        <w:rPr>
          <w:b/>
          <w:bCs/>
          <w:noProof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Canesten</w:t>
      </w:r>
      <w:proofErr w:type="spellEnd"/>
      <w:r>
        <w:rPr>
          <w:b/>
          <w:bCs/>
          <w:sz w:val="22"/>
          <w:szCs w:val="22"/>
        </w:rPr>
        <w:t xml:space="preserve"> 10 mg/g krém</w:t>
      </w:r>
    </w:p>
    <w:p w14:paraId="3AF910F0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>20 g, fehér, homogén krém.</w:t>
      </w:r>
    </w:p>
    <w:p w14:paraId="000B9844" w14:textId="77777777" w:rsidR="00CC75C2" w:rsidRDefault="00CC75C2">
      <w:pPr>
        <w:rPr>
          <w:sz w:val="22"/>
          <w:szCs w:val="22"/>
        </w:rPr>
      </w:pPr>
    </w:p>
    <w:p w14:paraId="57DD0A58" w14:textId="77777777" w:rsidR="00CC75C2" w:rsidRDefault="00CC75C2">
      <w:pPr>
        <w:rPr>
          <w:sz w:val="22"/>
          <w:szCs w:val="22"/>
        </w:rPr>
      </w:pPr>
    </w:p>
    <w:p w14:paraId="55E2C12A" w14:textId="77777777" w:rsidR="00CC75C2" w:rsidRDefault="004E7FB7">
      <w:pPr>
        <w:keepNext/>
        <w:ind w:left="567" w:hanging="567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>KLINIKAI JELLEMZŐK</w:t>
      </w:r>
    </w:p>
    <w:p w14:paraId="77193EA6" w14:textId="77777777" w:rsidR="00CC75C2" w:rsidRDefault="00CC75C2">
      <w:pPr>
        <w:pStyle w:val="Vgjegyzetszvege"/>
        <w:keepNext/>
        <w:widowControl/>
        <w:spacing w:line="240" w:lineRule="auto"/>
        <w:ind w:left="567" w:hanging="567"/>
        <w:rPr>
          <w:rFonts w:cs="Times New Roman"/>
          <w:b/>
          <w:bCs/>
          <w:sz w:val="22"/>
          <w:szCs w:val="22"/>
        </w:rPr>
      </w:pPr>
    </w:p>
    <w:p w14:paraId="1E8550B5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</w:t>
      </w:r>
      <w:r>
        <w:rPr>
          <w:b/>
          <w:bCs/>
          <w:sz w:val="22"/>
          <w:szCs w:val="22"/>
        </w:rPr>
        <w:tab/>
        <w:t>Terápiás javallatok</w:t>
      </w:r>
    </w:p>
    <w:p w14:paraId="7B75E087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7433A4C2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genitális terület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-érzékeny élesztőgomba (általában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>) által okozott fertőzéseinek (</w:t>
      </w:r>
      <w:proofErr w:type="spellStart"/>
      <w:r>
        <w:rPr>
          <w:sz w:val="22"/>
          <w:szCs w:val="22"/>
        </w:rPr>
        <w:t>vaginitis</w:t>
      </w:r>
      <w:proofErr w:type="spellEnd"/>
      <w:r>
        <w:rPr>
          <w:sz w:val="22"/>
          <w:szCs w:val="22"/>
        </w:rPr>
        <w:t>) kezelésére.</w:t>
      </w:r>
    </w:p>
    <w:p w14:paraId="7C44A148" w14:textId="77777777" w:rsidR="00CC75C2" w:rsidRDefault="00CC75C2">
      <w:pPr>
        <w:ind w:left="15"/>
        <w:rPr>
          <w:sz w:val="22"/>
          <w:szCs w:val="22"/>
        </w:rPr>
      </w:pPr>
    </w:p>
    <w:p w14:paraId="6FEC3C44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Nőknél a külső nemi szervek gombás fertőzéseinek (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vulvitis</w:t>
      </w:r>
      <w:proofErr w:type="spellEnd"/>
      <w:r>
        <w:rPr>
          <w:sz w:val="22"/>
          <w:szCs w:val="22"/>
        </w:rPr>
        <w:t xml:space="preserve">) kezelésére és a </w:t>
      </w: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> hüvelykapszula kiegészítéseként.</w:t>
      </w:r>
    </w:p>
    <w:p w14:paraId="54D0F94F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Férfiaknál a </w:t>
      </w:r>
      <w:proofErr w:type="spellStart"/>
      <w:r>
        <w:rPr>
          <w:sz w:val="22"/>
          <w:szCs w:val="22"/>
        </w:rPr>
        <w:t>glans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penis</w:t>
      </w:r>
      <w:proofErr w:type="spellEnd"/>
      <w:r>
        <w:rPr>
          <w:sz w:val="22"/>
          <w:szCs w:val="22"/>
        </w:rPr>
        <w:t xml:space="preserve"> és a fityma bőrének élesztőgomba okozta gyulladása (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balanitis</w:t>
      </w:r>
      <w:proofErr w:type="spellEnd"/>
      <w:r>
        <w:rPr>
          <w:sz w:val="22"/>
          <w:szCs w:val="22"/>
        </w:rPr>
        <w:t xml:space="preserve">) </w:t>
      </w:r>
      <w:proofErr w:type="gramStart"/>
      <w:r>
        <w:rPr>
          <w:sz w:val="22"/>
          <w:szCs w:val="22"/>
        </w:rPr>
        <w:t>esetén</w:t>
      </w:r>
      <w:proofErr w:type="gramEnd"/>
      <w:r>
        <w:rPr>
          <w:sz w:val="22"/>
          <w:szCs w:val="22"/>
        </w:rPr>
        <w:t>.</w:t>
      </w:r>
    </w:p>
    <w:p w14:paraId="6FF9283C" w14:textId="77777777" w:rsidR="00CC75C2" w:rsidRDefault="00CC75C2">
      <w:pPr>
        <w:ind w:left="15"/>
        <w:rPr>
          <w:sz w:val="22"/>
          <w:szCs w:val="22"/>
        </w:rPr>
      </w:pPr>
    </w:p>
    <w:p w14:paraId="44896C26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</w:t>
      </w:r>
      <w:r>
        <w:rPr>
          <w:b/>
          <w:bCs/>
          <w:sz w:val="22"/>
          <w:szCs w:val="22"/>
        </w:rPr>
        <w:tab/>
        <w:t>Adagolás és alkalmazás</w:t>
      </w:r>
    </w:p>
    <w:p w14:paraId="6706CC70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0ADDCE57" w14:textId="77777777" w:rsidR="00CC75C2" w:rsidRDefault="004E7FB7">
      <w:pPr>
        <w:rPr>
          <w:noProof/>
          <w:sz w:val="22"/>
          <w:szCs w:val="22"/>
          <w:u w:val="single"/>
        </w:rPr>
      </w:pPr>
      <w:r>
        <w:rPr>
          <w:noProof/>
          <w:sz w:val="22"/>
          <w:szCs w:val="22"/>
          <w:u w:val="single"/>
        </w:rPr>
        <w:t>Adagolás</w:t>
      </w:r>
    </w:p>
    <w:p w14:paraId="7A41976C" w14:textId="77777777" w:rsidR="00CC75C2" w:rsidRDefault="004E7FB7">
      <w:pPr>
        <w:keepNext/>
        <w:rPr>
          <w:noProof/>
          <w:sz w:val="22"/>
          <w:szCs w:val="22"/>
        </w:rPr>
      </w:pPr>
      <w:r>
        <w:rPr>
          <w:noProof/>
          <w:sz w:val="22"/>
          <w:szCs w:val="22"/>
        </w:rPr>
        <w:t>Csak felnőtteknek.</w:t>
      </w:r>
    </w:p>
    <w:p w14:paraId="415B16CD" w14:textId="77777777" w:rsidR="00CC75C2" w:rsidRDefault="00CC75C2">
      <w:pPr>
        <w:rPr>
          <w:noProof/>
          <w:sz w:val="22"/>
          <w:szCs w:val="22"/>
          <w:u w:val="single"/>
        </w:rPr>
      </w:pPr>
    </w:p>
    <w:p w14:paraId="5E868705" w14:textId="77777777" w:rsidR="00CC75C2" w:rsidRDefault="004E7FB7">
      <w:pPr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Hüvelykapszula</w:t>
      </w:r>
    </w:p>
    <w:p w14:paraId="69F6AEC5" w14:textId="77777777" w:rsidR="00CC75C2" w:rsidRDefault="004E7FB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hüvelykapszulát egyszeri alkalommal kell este a hüvelybe vezetni.</w:t>
      </w:r>
    </w:p>
    <w:p w14:paraId="379BA13F" w14:textId="77777777" w:rsidR="00CC75C2" w:rsidRDefault="00CC75C2">
      <w:pPr>
        <w:tabs>
          <w:tab w:val="left" w:pos="1995"/>
        </w:tabs>
        <w:rPr>
          <w:noProof/>
          <w:sz w:val="22"/>
          <w:szCs w:val="22"/>
          <w:u w:val="single"/>
        </w:rPr>
      </w:pPr>
    </w:p>
    <w:p w14:paraId="6885B404" w14:textId="77777777" w:rsidR="00CC75C2" w:rsidRDefault="004E7FB7">
      <w:pPr>
        <w:ind w:left="15"/>
        <w:rPr>
          <w:i/>
          <w:sz w:val="22"/>
          <w:szCs w:val="22"/>
        </w:rPr>
      </w:pPr>
      <w:r>
        <w:rPr>
          <w:i/>
          <w:sz w:val="22"/>
          <w:szCs w:val="22"/>
        </w:rPr>
        <w:t>Krém</w:t>
      </w:r>
    </w:p>
    <w:p w14:paraId="6C57FE41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>A krémet naponta 2</w:t>
      </w:r>
      <w:r>
        <w:rPr>
          <w:sz w:val="22"/>
          <w:szCs w:val="22"/>
        </w:rPr>
        <w:noBreakHyphen/>
        <w:t xml:space="preserve">3 alkalommal vékony rétegben kell a fertőzött bőrterületre (nőknél a külső nemi szervektől az </w:t>
      </w:r>
      <w:proofErr w:type="spellStart"/>
      <w:r>
        <w:rPr>
          <w:sz w:val="22"/>
          <w:szCs w:val="22"/>
        </w:rPr>
        <w:t>anus</w:t>
      </w:r>
      <w:proofErr w:type="spellEnd"/>
      <w:r>
        <w:rPr>
          <w:sz w:val="22"/>
          <w:szCs w:val="22"/>
        </w:rPr>
        <w:t xml:space="preserve"> felé, férfiaknál a makk és fityma területére) felvinni, és finoman be kell dörzsölni.</w:t>
      </w:r>
    </w:p>
    <w:p w14:paraId="06C1E6AC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>A kezelés időtartama általában 1</w:t>
      </w:r>
      <w:r>
        <w:rPr>
          <w:sz w:val="22"/>
          <w:szCs w:val="22"/>
        </w:rPr>
        <w:noBreakHyphen/>
        <w:t>2 hét.</w:t>
      </w:r>
    </w:p>
    <w:p w14:paraId="57BB0D0E" w14:textId="77777777" w:rsidR="00CC75C2" w:rsidRDefault="00CC75C2">
      <w:pPr>
        <w:ind w:left="15"/>
        <w:rPr>
          <w:noProof/>
          <w:sz w:val="22"/>
          <w:szCs w:val="22"/>
          <w:u w:val="single"/>
        </w:rPr>
      </w:pPr>
    </w:p>
    <w:p w14:paraId="3DF0B13F" w14:textId="77777777" w:rsidR="00CC75C2" w:rsidRDefault="004E7FB7">
      <w:pPr>
        <w:keepNext/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lastRenderedPageBreak/>
        <w:t>Gyermekek és serdülők</w:t>
      </w:r>
    </w:p>
    <w:p w14:paraId="55CC8B96" w14:textId="77777777" w:rsidR="00CC75C2" w:rsidRDefault="004E7FB7">
      <w:pPr>
        <w:keepNext/>
        <w:rPr>
          <w:noProof/>
          <w:sz w:val="22"/>
          <w:szCs w:val="22"/>
        </w:rPr>
      </w:pPr>
      <w:r>
        <w:rPr>
          <w:noProof/>
          <w:sz w:val="22"/>
          <w:szCs w:val="22"/>
        </w:rPr>
        <w:t>18 </w:t>
      </w:r>
      <w:r>
        <w:rPr>
          <w:sz w:val="22"/>
          <w:szCs w:val="22"/>
        </w:rPr>
        <w:t xml:space="preserve">éves kor </w:t>
      </w:r>
      <w:r>
        <w:rPr>
          <w:noProof/>
          <w:sz w:val="22"/>
          <w:szCs w:val="22"/>
        </w:rPr>
        <w:t>alatt alkalmazása nem javasolt a biztonságosságra</w:t>
      </w:r>
      <w:r>
        <w:rPr>
          <w:sz w:val="22"/>
          <w:szCs w:val="22"/>
        </w:rPr>
        <w:t xml:space="preserve"> és </w:t>
      </w:r>
      <w:r>
        <w:rPr>
          <w:noProof/>
          <w:sz w:val="22"/>
          <w:szCs w:val="22"/>
        </w:rPr>
        <w:t>a hatásosságra vonatkozó adatok hiánya miatt</w:t>
      </w:r>
      <w:r>
        <w:rPr>
          <w:sz w:val="22"/>
          <w:szCs w:val="22"/>
        </w:rPr>
        <w:t>.</w:t>
      </w:r>
    </w:p>
    <w:p w14:paraId="2313E132" w14:textId="77777777" w:rsidR="00CC75C2" w:rsidRDefault="00CC75C2">
      <w:pPr>
        <w:rPr>
          <w:noProof/>
          <w:sz w:val="22"/>
          <w:szCs w:val="22"/>
        </w:rPr>
      </w:pPr>
    </w:p>
    <w:p w14:paraId="4CB2FDA0" w14:textId="77777777" w:rsidR="00CC75C2" w:rsidRDefault="004E7FB7">
      <w:pPr>
        <w:keepNext/>
        <w:rPr>
          <w:noProof/>
          <w:sz w:val="22"/>
          <w:szCs w:val="22"/>
          <w:u w:val="single"/>
        </w:rPr>
      </w:pPr>
      <w:r>
        <w:rPr>
          <w:noProof/>
          <w:sz w:val="22"/>
          <w:szCs w:val="22"/>
          <w:u w:val="single"/>
        </w:rPr>
        <w:t>Az alkalmazás módja</w:t>
      </w:r>
    </w:p>
    <w:p w14:paraId="09B8C163" w14:textId="77777777" w:rsidR="00CC75C2" w:rsidRDefault="004E7FB7">
      <w:pPr>
        <w:keepNext/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hüvelykapszulát este, lefekvés előtt, az </w:t>
      </w:r>
      <w:proofErr w:type="spellStart"/>
      <w:r>
        <w:rPr>
          <w:sz w:val="22"/>
          <w:szCs w:val="22"/>
        </w:rPr>
        <w:t>applikátor</w:t>
      </w:r>
      <w:proofErr w:type="spellEnd"/>
      <w:r>
        <w:rPr>
          <w:sz w:val="22"/>
          <w:szCs w:val="22"/>
        </w:rPr>
        <w:t xml:space="preserve"> segítségével kell, amilyen mélyen csak lehet a hüvelybe vezetni. Ez a leghatásosabban háton fekve, kissé felhúzott lábakkal érhető el.</w:t>
      </w:r>
    </w:p>
    <w:p w14:paraId="0FDFB9C6" w14:textId="77777777" w:rsidR="00CC75C2" w:rsidRDefault="00CC75C2">
      <w:pPr>
        <w:ind w:left="15"/>
        <w:rPr>
          <w:sz w:val="22"/>
          <w:szCs w:val="22"/>
        </w:rPr>
      </w:pPr>
    </w:p>
    <w:p w14:paraId="14E6AD5C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hüvelykapszula lágy bevonata hüvely-, és </w:t>
      </w:r>
      <w:proofErr w:type="spellStart"/>
      <w:r>
        <w:rPr>
          <w:sz w:val="22"/>
          <w:szCs w:val="22"/>
        </w:rPr>
        <w:t>vulvagyulladás</w:t>
      </w:r>
      <w:proofErr w:type="spellEnd"/>
      <w:r>
        <w:rPr>
          <w:sz w:val="22"/>
          <w:szCs w:val="22"/>
        </w:rPr>
        <w:t xml:space="preserve"> esetén is biztosítja a könnyű felhelyezést. A hüvelykapszula percek alatt felolvad, és emulziót képezve bevonja a hüvelynyálkahártya felületét.</w:t>
      </w:r>
    </w:p>
    <w:p w14:paraId="70956063" w14:textId="77777777" w:rsidR="00CC75C2" w:rsidRDefault="00CC75C2">
      <w:pPr>
        <w:ind w:left="15"/>
        <w:rPr>
          <w:sz w:val="22"/>
          <w:szCs w:val="22"/>
        </w:rPr>
      </w:pPr>
    </w:p>
    <w:p w14:paraId="2D9F981F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>Ha a tünetek több mint 7 napig fennállnak, olyan betegség állhat a háttérben, amely orvosi kivizsgálást igényel.</w:t>
      </w:r>
    </w:p>
    <w:p w14:paraId="5E9BB54D" w14:textId="77777777" w:rsidR="00CC75C2" w:rsidRDefault="00CC75C2">
      <w:pPr>
        <w:ind w:left="15"/>
        <w:rPr>
          <w:sz w:val="22"/>
          <w:szCs w:val="22"/>
        </w:rPr>
      </w:pPr>
    </w:p>
    <w:p w14:paraId="16873539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>A kezelés megismételhető, azonban a visszatérő fertőzések egy háttérben álló megbetegedést jelezhetnek. Amennyiben a tünetek 2 hónapon belül visszatérnek, a betegnek fel kell keresnie a kezelőorvosát.</w:t>
      </w:r>
    </w:p>
    <w:p w14:paraId="5C1194E9" w14:textId="77777777" w:rsidR="00CC75C2" w:rsidRDefault="00CC75C2">
      <w:pPr>
        <w:ind w:left="15"/>
        <w:rPr>
          <w:sz w:val="22"/>
          <w:szCs w:val="22"/>
        </w:rPr>
      </w:pPr>
    </w:p>
    <w:p w14:paraId="298A9A3E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Amennyiben a </w:t>
      </w:r>
      <w:proofErr w:type="spellStart"/>
      <w:r>
        <w:rPr>
          <w:sz w:val="22"/>
          <w:szCs w:val="22"/>
        </w:rPr>
        <w:t>labia</w:t>
      </w:r>
      <w:proofErr w:type="spellEnd"/>
      <w:r>
        <w:rPr>
          <w:sz w:val="22"/>
          <w:szCs w:val="22"/>
        </w:rPr>
        <w:t xml:space="preserve"> és a járulékos területek egyszerre fertőzöttek, az </w:t>
      </w:r>
      <w:proofErr w:type="spellStart"/>
      <w:r>
        <w:rPr>
          <w:sz w:val="22"/>
          <w:szCs w:val="22"/>
        </w:rPr>
        <w:t>intravaginális</w:t>
      </w:r>
      <w:proofErr w:type="spellEnd"/>
      <w:r>
        <w:rPr>
          <w:sz w:val="22"/>
          <w:szCs w:val="22"/>
        </w:rPr>
        <w:t xml:space="preserve"> kezelést ajánlatos kiegészíteni külsőleg, az érintett területekre vékonyan felvitt </w:t>
      </w: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 xml:space="preserve"> krémmel naponta 2-3 alkalommal (1-2 hétig).</w:t>
      </w:r>
    </w:p>
    <w:p w14:paraId="454C1012" w14:textId="77777777" w:rsidR="00CC75C2" w:rsidRDefault="00CC75C2">
      <w:pPr>
        <w:ind w:left="15"/>
        <w:rPr>
          <w:sz w:val="22"/>
          <w:szCs w:val="22"/>
        </w:rPr>
      </w:pPr>
    </w:p>
    <w:p w14:paraId="12114A53" w14:textId="77777777" w:rsidR="00CC75C2" w:rsidRDefault="004E7FB7">
      <w:pPr>
        <w:ind w:left="1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Az </w:t>
      </w:r>
      <w:proofErr w:type="spellStart"/>
      <w:r>
        <w:rPr>
          <w:b/>
          <w:bCs/>
          <w:sz w:val="22"/>
          <w:szCs w:val="22"/>
        </w:rPr>
        <w:t>applikátor</w:t>
      </w:r>
      <w:proofErr w:type="spellEnd"/>
      <w:r>
        <w:rPr>
          <w:b/>
          <w:bCs/>
          <w:sz w:val="22"/>
          <w:szCs w:val="22"/>
        </w:rPr>
        <w:t xml:space="preserve"> használata:</w:t>
      </w:r>
    </w:p>
    <w:p w14:paraId="3C5D0614" w14:textId="77777777" w:rsidR="00794A9D" w:rsidRDefault="004E7FB7" w:rsidP="00794A9D">
      <w:pPr>
        <w:keepNext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94A9D">
        <w:rPr>
          <w:sz w:val="22"/>
          <w:szCs w:val="22"/>
        </w:rPr>
        <w:t xml:space="preserve">Mosson kezet és </w:t>
      </w:r>
      <w:proofErr w:type="gramStart"/>
      <w:r w:rsidR="00794A9D">
        <w:rPr>
          <w:sz w:val="22"/>
          <w:szCs w:val="22"/>
        </w:rPr>
        <w:t>szárítsa</w:t>
      </w:r>
      <w:proofErr w:type="gramEnd"/>
      <w:r w:rsidR="00794A9D">
        <w:rPr>
          <w:sz w:val="22"/>
          <w:szCs w:val="22"/>
        </w:rPr>
        <w:t xml:space="preserve"> meg a kezét alaposan mielőtt kiveszi a hüvelykapszulát a buborékcsomagolásból, mert a kapszula érzékeny a nedvességre. Ismételje meg a kézmosást az </w:t>
      </w:r>
      <w:proofErr w:type="spellStart"/>
      <w:r w:rsidR="00794A9D">
        <w:rPr>
          <w:sz w:val="22"/>
          <w:szCs w:val="22"/>
        </w:rPr>
        <w:t>applikátor</w:t>
      </w:r>
      <w:proofErr w:type="spellEnd"/>
      <w:r w:rsidR="00794A9D">
        <w:rPr>
          <w:sz w:val="22"/>
          <w:szCs w:val="22"/>
        </w:rPr>
        <w:t xml:space="preserve"> használata után is.</w:t>
      </w:r>
    </w:p>
    <w:p w14:paraId="57BF0262" w14:textId="77777777" w:rsidR="00794A9D" w:rsidRDefault="00794A9D" w:rsidP="00794A9D">
      <w:pPr>
        <w:keepNext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Vegye ki az </w:t>
      </w:r>
      <w:proofErr w:type="spellStart"/>
      <w:r>
        <w:rPr>
          <w:sz w:val="22"/>
          <w:szCs w:val="22"/>
        </w:rPr>
        <w:t>applikátort</w:t>
      </w:r>
      <w:proofErr w:type="spellEnd"/>
      <w:r>
        <w:rPr>
          <w:sz w:val="22"/>
          <w:szCs w:val="22"/>
        </w:rPr>
        <w:t xml:space="preserve"> a tasakból és húzza ki a dugattyút az </w:t>
      </w:r>
      <w:proofErr w:type="spellStart"/>
      <w:r>
        <w:rPr>
          <w:sz w:val="22"/>
          <w:szCs w:val="22"/>
        </w:rPr>
        <w:t>applikátorból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Győződjön</w:t>
      </w:r>
      <w:proofErr w:type="spellEnd"/>
      <w:r>
        <w:rPr>
          <w:sz w:val="22"/>
          <w:szCs w:val="22"/>
        </w:rPr>
        <w:t xml:space="preserve"> meg róla, hogy a piros zár a dugattyún marad.</w:t>
      </w:r>
    </w:p>
    <w:p w14:paraId="55CB50A1" w14:textId="77777777" w:rsidR="00794A9D" w:rsidRDefault="00794A9D" w:rsidP="00794A9D">
      <w:pPr>
        <w:keepNext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Helyezze a hüvelykapszulát az </w:t>
      </w:r>
      <w:proofErr w:type="spellStart"/>
      <w:r>
        <w:rPr>
          <w:sz w:val="22"/>
          <w:szCs w:val="22"/>
        </w:rPr>
        <w:t>applikátor</w:t>
      </w:r>
      <w:proofErr w:type="spellEnd"/>
      <w:r>
        <w:rPr>
          <w:sz w:val="22"/>
          <w:szCs w:val="22"/>
        </w:rPr>
        <w:t xml:space="preserve"> nyitott végébe. Nyomja be a dugattyút, amíg kattanást nem érez, így rögzítse az </w:t>
      </w:r>
      <w:proofErr w:type="spellStart"/>
      <w:r>
        <w:rPr>
          <w:sz w:val="22"/>
          <w:szCs w:val="22"/>
        </w:rPr>
        <w:t>applikátorban</w:t>
      </w:r>
      <w:proofErr w:type="spellEnd"/>
      <w:r>
        <w:rPr>
          <w:sz w:val="22"/>
          <w:szCs w:val="22"/>
        </w:rPr>
        <w:t>.</w:t>
      </w:r>
    </w:p>
    <w:p w14:paraId="73E100F5" w14:textId="77777777" w:rsidR="00794A9D" w:rsidRDefault="00794A9D" w:rsidP="00794A9D">
      <w:pPr>
        <w:keepNext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Miután érezte a kattanást, távolítsa el a piros zárat a dugattyúról.</w:t>
      </w:r>
    </w:p>
    <w:p w14:paraId="19EEBA5B" w14:textId="77777777" w:rsidR="00794A9D" w:rsidRDefault="00794A9D" w:rsidP="00794A9D">
      <w:pPr>
        <w:keepNext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Óvatosan helyezze be az </w:t>
      </w:r>
      <w:proofErr w:type="spellStart"/>
      <w:r>
        <w:rPr>
          <w:sz w:val="22"/>
          <w:szCs w:val="22"/>
        </w:rPr>
        <w:t>applikátort</w:t>
      </w:r>
      <w:proofErr w:type="spellEnd"/>
      <w:r>
        <w:rPr>
          <w:sz w:val="22"/>
          <w:szCs w:val="22"/>
        </w:rPr>
        <w:t xml:space="preserve"> a hüvelybe a mintázott fogófelületig. Fogja meg az </w:t>
      </w:r>
      <w:proofErr w:type="spellStart"/>
      <w:r>
        <w:rPr>
          <w:sz w:val="22"/>
          <w:szCs w:val="22"/>
        </w:rPr>
        <w:t>applikátort</w:t>
      </w:r>
      <w:proofErr w:type="spellEnd"/>
      <w:r>
        <w:rPr>
          <w:sz w:val="22"/>
          <w:szCs w:val="22"/>
        </w:rPr>
        <w:t xml:space="preserve"> a mintázott fogófelületnél. Óvatosan nyomja be teljesen a dugattyút, hogy az </w:t>
      </w:r>
      <w:proofErr w:type="spellStart"/>
      <w:r>
        <w:rPr>
          <w:sz w:val="22"/>
          <w:szCs w:val="22"/>
        </w:rPr>
        <w:t>applikátor</w:t>
      </w:r>
      <w:proofErr w:type="spellEnd"/>
      <w:r>
        <w:rPr>
          <w:sz w:val="22"/>
          <w:szCs w:val="22"/>
        </w:rPr>
        <w:t xml:space="preserve"> kiadja a hüvelykapszulát.</w:t>
      </w:r>
    </w:p>
    <w:p w14:paraId="766FF891" w14:textId="77777777" w:rsidR="00794A9D" w:rsidRDefault="00794A9D" w:rsidP="00794A9D">
      <w:pPr>
        <w:keepNext/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Használat után az </w:t>
      </w:r>
      <w:proofErr w:type="spellStart"/>
      <w:r>
        <w:rPr>
          <w:sz w:val="22"/>
          <w:szCs w:val="22"/>
        </w:rPr>
        <w:t>applikátort</w:t>
      </w:r>
      <w:proofErr w:type="spellEnd"/>
      <w:r>
        <w:rPr>
          <w:sz w:val="22"/>
          <w:szCs w:val="22"/>
        </w:rPr>
        <w:t xml:space="preserve"> biztonságos helyen, gyermekek elől elzárva kell kidobni. Ne dobja az </w:t>
      </w:r>
      <w:proofErr w:type="spellStart"/>
      <w:r>
        <w:rPr>
          <w:sz w:val="22"/>
          <w:szCs w:val="22"/>
        </w:rPr>
        <w:t>applikátort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wc-be</w:t>
      </w:r>
      <w:proofErr w:type="spellEnd"/>
      <w:r>
        <w:rPr>
          <w:sz w:val="22"/>
          <w:szCs w:val="22"/>
        </w:rPr>
        <w:t>.</w:t>
      </w:r>
    </w:p>
    <w:p w14:paraId="0835AEAF" w14:textId="77777777" w:rsidR="00CC75C2" w:rsidRDefault="00CC75C2" w:rsidP="00794A9D">
      <w:pPr>
        <w:ind w:left="567" w:hanging="567"/>
        <w:rPr>
          <w:sz w:val="22"/>
          <w:szCs w:val="22"/>
        </w:rPr>
      </w:pPr>
    </w:p>
    <w:p w14:paraId="0E7B1531" w14:textId="77777777" w:rsidR="00CC75C2" w:rsidRDefault="004E7FB7">
      <w:pPr>
        <w:ind w:left="1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Terhesség alatt a hüvelykapszulát </w:t>
      </w:r>
      <w:proofErr w:type="spellStart"/>
      <w:r>
        <w:rPr>
          <w:b/>
          <w:bCs/>
          <w:sz w:val="22"/>
          <w:szCs w:val="22"/>
        </w:rPr>
        <w:t>applikátor</w:t>
      </w:r>
      <w:proofErr w:type="spellEnd"/>
      <w:r>
        <w:rPr>
          <w:b/>
          <w:bCs/>
          <w:sz w:val="22"/>
          <w:szCs w:val="22"/>
        </w:rPr>
        <w:t xml:space="preserve"> nélkül kell felhelyezni.</w:t>
      </w:r>
    </w:p>
    <w:p w14:paraId="22E8B352" w14:textId="77777777" w:rsidR="00CC75C2" w:rsidRDefault="00CC75C2">
      <w:pPr>
        <w:ind w:left="-15"/>
        <w:rPr>
          <w:b/>
          <w:bCs/>
          <w:sz w:val="22"/>
          <w:szCs w:val="22"/>
        </w:rPr>
      </w:pPr>
    </w:p>
    <w:p w14:paraId="5434254F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4.3</w:t>
      </w:r>
      <w:r>
        <w:rPr>
          <w:b/>
          <w:bCs/>
          <w:sz w:val="22"/>
          <w:szCs w:val="22"/>
        </w:rPr>
        <w:tab/>
        <w:t>Ellenjavallatok</w:t>
      </w:r>
    </w:p>
    <w:p w14:paraId="6F881D57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53DA840C" w14:textId="77777777" w:rsidR="00CC75C2" w:rsidRDefault="004E7FB7">
      <w:pPr>
        <w:pStyle w:val="Cmsor4"/>
        <w:keepNext w:val="0"/>
        <w:widowControl/>
        <w:numPr>
          <w:ilvl w:val="0"/>
          <w:numId w:val="0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készítmény hatóanyagával vagy a 6.1 pontban felsorolt bármely segédanyagával szembeni túlérzékenység.</w:t>
      </w:r>
    </w:p>
    <w:p w14:paraId="01089A81" w14:textId="77777777" w:rsidR="00CC75C2" w:rsidRDefault="00CC75C2">
      <w:pPr>
        <w:ind w:left="567" w:hanging="425"/>
        <w:rPr>
          <w:sz w:val="22"/>
          <w:szCs w:val="22"/>
        </w:rPr>
      </w:pPr>
    </w:p>
    <w:p w14:paraId="421BE7AF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4.4</w:t>
      </w:r>
      <w:r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4393ED7B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1D0A62E0" w14:textId="77777777" w:rsidR="00CC75C2" w:rsidRDefault="004E7FB7">
      <w:pPr>
        <w:tabs>
          <w:tab w:val="left" w:pos="426"/>
          <w:tab w:val="left" w:pos="747"/>
        </w:tabs>
        <w:rPr>
          <w:noProof/>
          <w:sz w:val="22"/>
          <w:szCs w:val="22"/>
        </w:rPr>
      </w:pPr>
      <w:r>
        <w:rPr>
          <w:sz w:val="22"/>
          <w:szCs w:val="22"/>
        </w:rPr>
        <w:t>Amennyiben a betegnél láz (</w:t>
      </w:r>
      <w:r>
        <w:rPr>
          <w:noProof/>
          <w:sz w:val="22"/>
          <w:szCs w:val="22"/>
        </w:rPr>
        <w:t>38°C</w:t>
      </w:r>
      <w:r>
        <w:rPr>
          <w:sz w:val="22"/>
          <w:szCs w:val="22"/>
        </w:rPr>
        <w:t xml:space="preserve"> vagy </w:t>
      </w:r>
      <w:r>
        <w:rPr>
          <w:noProof/>
          <w:sz w:val="22"/>
          <w:szCs w:val="22"/>
        </w:rPr>
        <w:t xml:space="preserve">afeletti testhőmérséklet), </w:t>
      </w:r>
      <w:r>
        <w:rPr>
          <w:sz w:val="22"/>
          <w:szCs w:val="22"/>
        </w:rPr>
        <w:t>alhasi fájdalom</w:t>
      </w:r>
      <w:r>
        <w:rPr>
          <w:noProof/>
          <w:sz w:val="22"/>
          <w:szCs w:val="22"/>
        </w:rPr>
        <w:t xml:space="preserve">, hátfájdalom, </w:t>
      </w:r>
      <w:r>
        <w:rPr>
          <w:sz w:val="22"/>
          <w:szCs w:val="22"/>
        </w:rPr>
        <w:t xml:space="preserve">kellemetlen szagú </w:t>
      </w:r>
      <w:r>
        <w:rPr>
          <w:noProof/>
          <w:sz w:val="22"/>
          <w:szCs w:val="22"/>
        </w:rPr>
        <w:t>hüvelyváladék, hányinger, hüvelyvérzés és/vagy járulékos vállfájdalom jelentkezik, a betegnek fel kell keresnie a kezelőorvosát.</w:t>
      </w:r>
    </w:p>
    <w:p w14:paraId="327FE106" w14:textId="77777777" w:rsidR="00CC75C2" w:rsidRDefault="00CC75C2">
      <w:pPr>
        <w:tabs>
          <w:tab w:val="left" w:pos="426"/>
          <w:tab w:val="left" w:pos="747"/>
        </w:tabs>
        <w:rPr>
          <w:sz w:val="22"/>
          <w:szCs w:val="22"/>
        </w:rPr>
      </w:pPr>
    </w:p>
    <w:p w14:paraId="6EE87F1D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>Menstruáció alatt nem szabad a kezelést alkalmazni. A kezelést be kell fejezni a menstruáció kezdete előtt.</w:t>
      </w:r>
    </w:p>
    <w:p w14:paraId="686176DD" w14:textId="77777777" w:rsidR="00CC75C2" w:rsidRDefault="00CC75C2">
      <w:pPr>
        <w:ind w:left="15"/>
        <w:rPr>
          <w:sz w:val="22"/>
          <w:szCs w:val="22"/>
        </w:rPr>
      </w:pPr>
    </w:p>
    <w:p w14:paraId="7E19FBE2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 xml:space="preserve">A kezelés ideje alatt kerülni kell a tampon, a hüvelyöblítés, </w:t>
      </w:r>
      <w:proofErr w:type="spellStart"/>
      <w:r>
        <w:rPr>
          <w:sz w:val="22"/>
          <w:szCs w:val="22"/>
        </w:rPr>
        <w:t>spermicid</w:t>
      </w:r>
      <w:proofErr w:type="spellEnd"/>
      <w:r>
        <w:rPr>
          <w:sz w:val="22"/>
          <w:szCs w:val="22"/>
        </w:rPr>
        <w:t xml:space="preserve"> anyagok vagy más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készítmények alkalmazását.</w:t>
      </w:r>
    </w:p>
    <w:p w14:paraId="45E11A1E" w14:textId="77777777" w:rsidR="00CC75C2" w:rsidRDefault="00CC75C2">
      <w:pPr>
        <w:rPr>
          <w:sz w:val="22"/>
          <w:szCs w:val="22"/>
        </w:rPr>
      </w:pPr>
    </w:p>
    <w:p w14:paraId="67B3C50A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 szexuális aktus kerülendő a kezelés alatt, mivel a partner is megfertőződhet. A szexuális partner egyidejű lokális kezelése is szükséges, amennyiben tüneteket (pl. </w:t>
      </w:r>
      <w:proofErr w:type="spellStart"/>
      <w:r>
        <w:rPr>
          <w:sz w:val="22"/>
          <w:szCs w:val="22"/>
        </w:rPr>
        <w:t>pruritus</w:t>
      </w:r>
      <w:proofErr w:type="spellEnd"/>
      <w:r>
        <w:rPr>
          <w:sz w:val="22"/>
          <w:szCs w:val="22"/>
        </w:rPr>
        <w:t>, gyulladás) tapasztal.</w:t>
      </w:r>
    </w:p>
    <w:p w14:paraId="769B1028" w14:textId="77777777" w:rsidR="00CC75C2" w:rsidRDefault="00CC75C2">
      <w:pPr>
        <w:ind w:left="15"/>
        <w:rPr>
          <w:sz w:val="22"/>
          <w:szCs w:val="22"/>
        </w:rPr>
      </w:pPr>
    </w:p>
    <w:p w14:paraId="35C7D494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Terhesség alatt a hüvelykapszulát </w:t>
      </w:r>
      <w:proofErr w:type="spellStart"/>
      <w:r>
        <w:rPr>
          <w:sz w:val="22"/>
          <w:szCs w:val="22"/>
        </w:rPr>
        <w:t>applikátor</w:t>
      </w:r>
      <w:proofErr w:type="spellEnd"/>
      <w:r>
        <w:rPr>
          <w:sz w:val="22"/>
          <w:szCs w:val="22"/>
        </w:rPr>
        <w:t xml:space="preserve"> nélkül kell felhelyezni (lásd a 4.6 pontot).</w:t>
      </w:r>
    </w:p>
    <w:p w14:paraId="4E3309F5" w14:textId="77777777" w:rsidR="00CC75C2" w:rsidRDefault="00CC75C2">
      <w:pPr>
        <w:tabs>
          <w:tab w:val="left" w:pos="426"/>
          <w:tab w:val="left" w:pos="747"/>
        </w:tabs>
        <w:rPr>
          <w:sz w:val="22"/>
          <w:szCs w:val="22"/>
        </w:rPr>
      </w:pPr>
    </w:p>
    <w:p w14:paraId="1711CDD4" w14:textId="77777777" w:rsidR="00CC75C2" w:rsidRDefault="004E7FB7">
      <w:pPr>
        <w:tabs>
          <w:tab w:val="left" w:pos="426"/>
        </w:tabs>
        <w:rPr>
          <w:sz w:val="22"/>
          <w:szCs w:val="22"/>
        </w:rPr>
      </w:pPr>
      <w:r>
        <w:rPr>
          <w:noProof/>
          <w:sz w:val="22"/>
          <w:szCs w:val="22"/>
        </w:rPr>
        <w:t>A gyógyszer szembe jutását kerülni kell.</w:t>
      </w:r>
    </w:p>
    <w:p w14:paraId="2111FEFB" w14:textId="77777777" w:rsidR="00CC75C2" w:rsidRDefault="004E7FB7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t>A kapszulát nem szabad lenyelni.</w:t>
      </w:r>
    </w:p>
    <w:p w14:paraId="4A6FA92B" w14:textId="77777777" w:rsidR="00CC75C2" w:rsidRDefault="00CC75C2">
      <w:pPr>
        <w:tabs>
          <w:tab w:val="left" w:pos="426"/>
          <w:tab w:val="left" w:pos="747"/>
        </w:tabs>
        <w:rPr>
          <w:sz w:val="22"/>
          <w:szCs w:val="22"/>
        </w:rPr>
      </w:pPr>
    </w:p>
    <w:p w14:paraId="38B9A320" w14:textId="77777777" w:rsidR="00CC75C2" w:rsidRDefault="004E7FB7">
      <w:pPr>
        <w:tabs>
          <w:tab w:val="left" w:pos="426"/>
          <w:tab w:val="left" w:pos="747"/>
        </w:tabs>
        <w:rPr>
          <w:sz w:val="22"/>
          <w:szCs w:val="22"/>
        </w:rPr>
      </w:pPr>
      <w:bookmarkStart w:id="0" w:name="OLE_LINK4"/>
      <w:bookmarkStart w:id="1" w:name="OLE_LINK5"/>
      <w:r>
        <w:rPr>
          <w:sz w:val="22"/>
          <w:szCs w:val="22"/>
        </w:rPr>
        <w:t xml:space="preserve">A genitális területen (nők: a vagina, a </w:t>
      </w:r>
      <w:proofErr w:type="spellStart"/>
      <w:r>
        <w:rPr>
          <w:sz w:val="22"/>
          <w:szCs w:val="22"/>
        </w:rPr>
        <w:t>labia</w:t>
      </w:r>
      <w:proofErr w:type="spellEnd"/>
      <w:r>
        <w:rPr>
          <w:sz w:val="22"/>
          <w:szCs w:val="22"/>
        </w:rPr>
        <w:t xml:space="preserve"> és a </w:t>
      </w:r>
      <w:proofErr w:type="spellStart"/>
      <w:r>
        <w:rPr>
          <w:sz w:val="22"/>
          <w:szCs w:val="22"/>
        </w:rPr>
        <w:t>vulva</w:t>
      </w:r>
      <w:proofErr w:type="spellEnd"/>
      <w:r>
        <w:rPr>
          <w:sz w:val="22"/>
          <w:szCs w:val="22"/>
        </w:rPr>
        <w:t xml:space="preserve"> környéki területek, férfiak: a fityma és a </w:t>
      </w:r>
      <w:proofErr w:type="spellStart"/>
      <w:r>
        <w:rPr>
          <w:sz w:val="22"/>
          <w:szCs w:val="22"/>
        </w:rPr>
        <w:t>glans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penis</w:t>
      </w:r>
      <w:proofErr w:type="spellEnd"/>
      <w:r>
        <w:rPr>
          <w:sz w:val="22"/>
          <w:szCs w:val="22"/>
        </w:rPr>
        <w:t xml:space="preserve"> területe) alkalmazott krém alkalmazásának ideje alatt csökkenhet a latex anyagú fogamzásgátló eszközök (gumióvszer, pesszárium) hatásossága és biztonságossága. Ez a hatás átmeneti és csak a kezelés időtartamára korlátozódik.</w:t>
      </w:r>
    </w:p>
    <w:p w14:paraId="44B3C78F" w14:textId="77777777" w:rsidR="00CC75C2" w:rsidRDefault="00CC75C2">
      <w:pPr>
        <w:tabs>
          <w:tab w:val="left" w:pos="426"/>
          <w:tab w:val="left" w:pos="747"/>
        </w:tabs>
        <w:rPr>
          <w:sz w:val="22"/>
          <w:szCs w:val="22"/>
        </w:rPr>
      </w:pPr>
    </w:p>
    <w:p w14:paraId="3FFB96FC" w14:textId="77777777" w:rsidR="00CC75C2" w:rsidRDefault="004E7FB7">
      <w:pPr>
        <w:tabs>
          <w:tab w:val="left" w:pos="426"/>
          <w:tab w:val="left" w:pos="74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 xml:space="preserve"> krém </w:t>
      </w:r>
      <w:proofErr w:type="spellStart"/>
      <w:r>
        <w:rPr>
          <w:sz w:val="22"/>
          <w:szCs w:val="22"/>
        </w:rPr>
        <w:t>cetil-sztearil</w:t>
      </w:r>
      <w:proofErr w:type="spellEnd"/>
      <w:r>
        <w:rPr>
          <w:sz w:val="22"/>
          <w:szCs w:val="22"/>
        </w:rPr>
        <w:t xml:space="preserve"> alkoholt tartalmaz</w:t>
      </w:r>
      <w:bookmarkEnd w:id="0"/>
      <w:bookmarkEnd w:id="1"/>
      <w:r>
        <w:rPr>
          <w:sz w:val="22"/>
          <w:szCs w:val="22"/>
        </w:rPr>
        <w:t xml:space="preserve">, amely helyi bőr reakciókat okozhat (pl. kontakt </w:t>
      </w:r>
      <w:proofErr w:type="spellStart"/>
      <w:r>
        <w:rPr>
          <w:sz w:val="22"/>
          <w:szCs w:val="22"/>
        </w:rPr>
        <w:t>dermatitisz</w:t>
      </w:r>
      <w:proofErr w:type="spellEnd"/>
      <w:r>
        <w:rPr>
          <w:sz w:val="22"/>
          <w:szCs w:val="22"/>
        </w:rPr>
        <w:t>).</w:t>
      </w:r>
    </w:p>
    <w:p w14:paraId="31DC19D0" w14:textId="77777777" w:rsidR="00CC75C2" w:rsidRDefault="00CC75C2">
      <w:pPr>
        <w:ind w:left="15"/>
        <w:rPr>
          <w:sz w:val="22"/>
          <w:szCs w:val="22"/>
        </w:rPr>
      </w:pPr>
    </w:p>
    <w:p w14:paraId="63D7195A" w14:textId="77777777" w:rsidR="00CC75C2" w:rsidRDefault="004E7FB7">
      <w:pPr>
        <w:tabs>
          <w:tab w:val="left" w:pos="426"/>
          <w:tab w:val="left" w:pos="74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 xml:space="preserve"> krém </w:t>
      </w:r>
      <w:proofErr w:type="spellStart"/>
      <w:r>
        <w:rPr>
          <w:sz w:val="22"/>
          <w:szCs w:val="22"/>
        </w:rPr>
        <w:t>benzil</w:t>
      </w:r>
      <w:proofErr w:type="spellEnd"/>
      <w:r>
        <w:rPr>
          <w:sz w:val="22"/>
          <w:szCs w:val="22"/>
        </w:rPr>
        <w:t>-alkoholt tartalmaz, mely enyhe helyi irritációt okozhat.</w:t>
      </w:r>
    </w:p>
    <w:p w14:paraId="4DF474E6" w14:textId="77777777" w:rsidR="00CC75C2" w:rsidRDefault="00CC75C2">
      <w:pPr>
        <w:ind w:left="15"/>
        <w:rPr>
          <w:sz w:val="22"/>
          <w:szCs w:val="22"/>
        </w:rPr>
      </w:pPr>
    </w:p>
    <w:p w14:paraId="36358847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4.5</w:t>
      </w:r>
      <w:r>
        <w:rPr>
          <w:b/>
          <w:bCs/>
          <w:sz w:val="22"/>
          <w:szCs w:val="22"/>
        </w:rPr>
        <w:tab/>
        <w:t>Gyógyszerkölcsönhatások és egyéb interakciók</w:t>
      </w:r>
    </w:p>
    <w:p w14:paraId="3EB9D4C6" w14:textId="77777777" w:rsidR="00CC75C2" w:rsidRDefault="00CC75C2">
      <w:pPr>
        <w:pStyle w:val="Text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2"/>
          <w:szCs w:val="22"/>
          <w:lang w:val="hu-HU"/>
        </w:rPr>
      </w:pPr>
    </w:p>
    <w:p w14:paraId="7A24869E" w14:textId="77777777" w:rsidR="00CC75C2" w:rsidRDefault="004E7FB7">
      <w:pPr>
        <w:pStyle w:val="Szvegtrzs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Takrolimusz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szirolimusz</w:t>
      </w:r>
      <w:proofErr w:type="spellEnd"/>
    </w:p>
    <w:p w14:paraId="664D61AB" w14:textId="77777777" w:rsidR="00CC75C2" w:rsidRDefault="004E7FB7">
      <w:pPr>
        <w:pStyle w:val="Szvegtrzs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vaginálisan</w:t>
      </w:r>
      <w:proofErr w:type="spellEnd"/>
      <w:r>
        <w:rPr>
          <w:lang w:val="hu-HU"/>
        </w:rPr>
        <w:t xml:space="preserve"> alkalmazott </w:t>
      </w:r>
      <w:proofErr w:type="spellStart"/>
      <w:r>
        <w:rPr>
          <w:lang w:val="hu-HU"/>
        </w:rPr>
        <w:t>klotrimazol</w:t>
      </w:r>
      <w:proofErr w:type="spellEnd"/>
      <w:r>
        <w:rPr>
          <w:lang w:val="hu-HU"/>
        </w:rPr>
        <w:t xml:space="preserve"> és az orálisan alkalmazott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 (FK-506, </w:t>
      </w:r>
      <w:proofErr w:type="spellStart"/>
      <w:r>
        <w:rPr>
          <w:lang w:val="hu-HU"/>
        </w:rPr>
        <w:t>immunszupresszáns</w:t>
      </w:r>
      <w:proofErr w:type="spellEnd"/>
      <w:r>
        <w:rPr>
          <w:lang w:val="hu-HU"/>
        </w:rPr>
        <w:t xml:space="preserve">) együtt alkalmazva megemelkedett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-szintet eredményezhet, hasonlóképpen a </w:t>
      </w:r>
      <w:proofErr w:type="spellStart"/>
      <w:r>
        <w:rPr>
          <w:lang w:val="hu-HU"/>
        </w:rPr>
        <w:t>szirolimusz</w:t>
      </w:r>
      <w:proofErr w:type="spellEnd"/>
      <w:r>
        <w:rPr>
          <w:lang w:val="hu-HU"/>
        </w:rPr>
        <w:t xml:space="preserve"> esetében is. A betegeket körültekintő megfigyelés alatt kell tartani és figyelni kell a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- vagy </w:t>
      </w:r>
      <w:proofErr w:type="spellStart"/>
      <w:r>
        <w:rPr>
          <w:lang w:val="hu-HU"/>
        </w:rPr>
        <w:t>szirolimusz</w:t>
      </w:r>
      <w:proofErr w:type="spellEnd"/>
      <w:r>
        <w:rPr>
          <w:lang w:val="hu-HU"/>
        </w:rPr>
        <w:noBreakHyphen/>
        <w:t xml:space="preserve">túladagolás tüneteinek megjelenését, ha szükséges, akkor a plazmaszint </w:t>
      </w:r>
      <w:proofErr w:type="spellStart"/>
      <w:r>
        <w:rPr>
          <w:lang w:val="hu-HU"/>
        </w:rPr>
        <w:t>monitorozásával</w:t>
      </w:r>
      <w:proofErr w:type="spellEnd"/>
      <w:r>
        <w:rPr>
          <w:lang w:val="hu-HU"/>
        </w:rPr>
        <w:t>.</w:t>
      </w:r>
    </w:p>
    <w:p w14:paraId="41A8CA24" w14:textId="77777777" w:rsidR="00CC75C2" w:rsidRDefault="00CC75C2">
      <w:pPr>
        <w:rPr>
          <w:sz w:val="22"/>
          <w:szCs w:val="22"/>
        </w:rPr>
      </w:pPr>
    </w:p>
    <w:p w14:paraId="035FABF0" w14:textId="77777777" w:rsidR="00CC75C2" w:rsidRDefault="004E7FB7">
      <w:pPr>
        <w:keepNext/>
        <w:ind w:left="567" w:hanging="567"/>
        <w:rPr>
          <w:b/>
          <w:bCs/>
          <w:noProof/>
          <w:sz w:val="22"/>
          <w:szCs w:val="22"/>
        </w:rPr>
      </w:pPr>
      <w:r>
        <w:rPr>
          <w:b/>
          <w:bCs/>
          <w:sz w:val="22"/>
          <w:szCs w:val="22"/>
        </w:rPr>
        <w:t>4.6</w:t>
      </w:r>
      <w:r>
        <w:rPr>
          <w:b/>
          <w:bCs/>
          <w:sz w:val="22"/>
          <w:szCs w:val="22"/>
        </w:rPr>
        <w:tab/>
      </w:r>
      <w:r>
        <w:rPr>
          <w:b/>
          <w:bCs/>
          <w:noProof/>
          <w:sz w:val="22"/>
          <w:szCs w:val="22"/>
        </w:rPr>
        <w:t>Termékenység, terhesség és szoptatás</w:t>
      </w:r>
    </w:p>
    <w:p w14:paraId="0853B609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0E7B3251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Termékenység</w:t>
      </w:r>
    </w:p>
    <w:p w14:paraId="27460600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Nem végeztek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fertilitásra gyakorolt hatásáról humán vizsgálatokat, mindazonáltal az állatokon végzett vizsgálatok a gyógyszerrel nem mutattak ki a termékenységre gyakorolt hatásokat.</w:t>
      </w:r>
    </w:p>
    <w:p w14:paraId="4460E6CC" w14:textId="4B175B59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bookmarkStart w:id="2" w:name="_Hlk67325532"/>
      <w:r>
        <w:rPr>
          <w:sz w:val="22"/>
          <w:szCs w:val="22"/>
        </w:rPr>
        <w:t xml:space="preserve">(Lásd 5.3 pont „A </w:t>
      </w:r>
      <w:proofErr w:type="spellStart"/>
      <w:r w:rsidR="00794A9D">
        <w:rPr>
          <w:sz w:val="22"/>
          <w:szCs w:val="22"/>
        </w:rPr>
        <w:t>p</w:t>
      </w:r>
      <w:r>
        <w:rPr>
          <w:sz w:val="22"/>
          <w:szCs w:val="22"/>
        </w:rPr>
        <w:t>reklinikai</w:t>
      </w:r>
      <w:proofErr w:type="spellEnd"/>
      <w:r>
        <w:rPr>
          <w:sz w:val="22"/>
          <w:szCs w:val="22"/>
        </w:rPr>
        <w:t xml:space="preserve"> biztonságossági vizsgálatok eredményei”.)</w:t>
      </w:r>
    </w:p>
    <w:bookmarkEnd w:id="2"/>
    <w:p w14:paraId="5482EDCF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3DEA05E7" w14:textId="77777777" w:rsidR="00CC75C2" w:rsidRDefault="004E7FB7">
      <w:pPr>
        <w:keepNext/>
        <w:ind w:left="-15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Terhesség</w:t>
      </w:r>
    </w:p>
    <w:p w14:paraId="55F13161" w14:textId="5958E82E" w:rsidR="00CC75C2" w:rsidRDefault="004E7FB7">
      <w:pPr>
        <w:keepNext/>
        <w:ind w:left="-15"/>
        <w:rPr>
          <w:sz w:val="22"/>
          <w:szCs w:val="22"/>
        </w:rPr>
      </w:pPr>
      <w:r>
        <w:rPr>
          <w:sz w:val="22"/>
          <w:szCs w:val="22"/>
        </w:rPr>
        <w:t xml:space="preserve">Bár korlátozott mennyiségű klinikai adat áll rendelkezésre terhes nők esetén, az állatokon végzett vizsgálatok nem jeleznek közvetlen vagy közvetett káros hatásokat a reprodukciós toxicitással kapcsolatban. (Lásd 5.3 pont „A </w:t>
      </w:r>
      <w:proofErr w:type="spellStart"/>
      <w:r w:rsidR="00794A9D">
        <w:rPr>
          <w:sz w:val="22"/>
          <w:szCs w:val="22"/>
        </w:rPr>
        <w:t>p</w:t>
      </w:r>
      <w:r>
        <w:rPr>
          <w:sz w:val="22"/>
          <w:szCs w:val="22"/>
        </w:rPr>
        <w:t>reklinikai</w:t>
      </w:r>
      <w:proofErr w:type="spellEnd"/>
      <w:r>
        <w:rPr>
          <w:sz w:val="22"/>
          <w:szCs w:val="22"/>
        </w:rPr>
        <w:t xml:space="preserve"> biztonságossági vizsgálatok eredményei”.) </w:t>
      </w:r>
      <w:bookmarkStart w:id="3" w:name="_Hlk67325618"/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terhesség alatt alkalmazható, de csak egészségügyi szakember irányításával.</w:t>
      </w:r>
    </w:p>
    <w:bookmarkEnd w:id="3"/>
    <w:p w14:paraId="21003480" w14:textId="77777777" w:rsidR="00CC75C2" w:rsidRDefault="00CC75C2">
      <w:pPr>
        <w:ind w:left="15"/>
        <w:rPr>
          <w:sz w:val="22"/>
          <w:szCs w:val="22"/>
        </w:rPr>
      </w:pPr>
    </w:p>
    <w:p w14:paraId="1FEAD94F" w14:textId="77777777" w:rsidR="00CC75C2" w:rsidRDefault="004E7FB7">
      <w:pPr>
        <w:ind w:left="1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Terhesség alatt a hüvelykapszulát </w:t>
      </w:r>
      <w:proofErr w:type="spellStart"/>
      <w:r>
        <w:rPr>
          <w:b/>
          <w:bCs/>
          <w:sz w:val="22"/>
          <w:szCs w:val="22"/>
        </w:rPr>
        <w:t>applikátor</w:t>
      </w:r>
      <w:proofErr w:type="spellEnd"/>
      <w:r>
        <w:rPr>
          <w:b/>
          <w:bCs/>
          <w:sz w:val="22"/>
          <w:szCs w:val="22"/>
        </w:rPr>
        <w:t xml:space="preserve"> nélkül kell felhelyezni.</w:t>
      </w:r>
    </w:p>
    <w:p w14:paraId="0F9F7821" w14:textId="77777777" w:rsidR="00CC75C2" w:rsidRDefault="00CC75C2">
      <w:pPr>
        <w:ind w:left="15"/>
        <w:rPr>
          <w:sz w:val="22"/>
          <w:szCs w:val="22"/>
          <w:u w:val="single"/>
        </w:rPr>
      </w:pPr>
    </w:p>
    <w:p w14:paraId="73D047F3" w14:textId="77777777" w:rsidR="00CC75C2" w:rsidRDefault="004E7FB7">
      <w:pPr>
        <w:keepNext/>
        <w:ind w:left="15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Szoptatás</w:t>
      </w:r>
    </w:p>
    <w:p w14:paraId="18653DCD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bookmarkStart w:id="4" w:name="_Hlk67325650"/>
      <w:r>
        <w:rPr>
          <w:sz w:val="22"/>
          <w:szCs w:val="22"/>
        </w:rPr>
        <w:t xml:space="preserve">Nincsenek adatok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humán anyatejbe történő kiválasztódásáról. Helyi alkalmazás során a felszívódás minimális, és valószínűleg nem vezet szisztémás hatásokhoz.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alkalmazható szoptatás alatt.</w:t>
      </w:r>
    </w:p>
    <w:bookmarkEnd w:id="4"/>
    <w:p w14:paraId="7F009326" w14:textId="77777777" w:rsidR="00CC75C2" w:rsidRDefault="00CC75C2">
      <w:pPr>
        <w:rPr>
          <w:sz w:val="22"/>
          <w:szCs w:val="22"/>
        </w:rPr>
      </w:pPr>
    </w:p>
    <w:p w14:paraId="541A030D" w14:textId="77777777" w:rsidR="00CC75C2" w:rsidRDefault="004E7FB7">
      <w:pPr>
        <w:pStyle w:val="WW-Szvegtrzs212"/>
        <w:keepNext/>
        <w:spacing w:line="24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4.7</w:t>
      </w:r>
      <w:r>
        <w:rPr>
          <w:rFonts w:cs="Times New Roman"/>
          <w:sz w:val="22"/>
          <w:szCs w:val="22"/>
        </w:rPr>
        <w:tab/>
        <w:t>A készítmény hatásai a gépjárművezetéshez és a gépek kezeléséhez szükséges képességekre</w:t>
      </w:r>
    </w:p>
    <w:p w14:paraId="04F3F972" w14:textId="77777777" w:rsidR="00CC75C2" w:rsidRDefault="00CC75C2">
      <w:pPr>
        <w:pStyle w:val="WW-Szvegtrzs212"/>
        <w:keepNext/>
        <w:spacing w:line="240" w:lineRule="auto"/>
        <w:rPr>
          <w:rFonts w:cs="Times New Roman"/>
          <w:sz w:val="22"/>
          <w:szCs w:val="22"/>
        </w:rPr>
      </w:pPr>
    </w:p>
    <w:p w14:paraId="1EB53739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>A gyógyszer nem, vagy csak elhanyagolható mértékben befolyásolja a gépjárművezetéshez és a gépek kezeléséhez szükséges képességeket.</w:t>
      </w:r>
    </w:p>
    <w:p w14:paraId="29145103" w14:textId="77777777" w:rsidR="00CC75C2" w:rsidRDefault="00CC75C2">
      <w:pPr>
        <w:ind w:left="15"/>
        <w:rPr>
          <w:sz w:val="22"/>
          <w:szCs w:val="22"/>
        </w:rPr>
      </w:pPr>
    </w:p>
    <w:p w14:paraId="0B74A8A0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4.8</w:t>
      </w:r>
      <w:r>
        <w:rPr>
          <w:b/>
          <w:bCs/>
          <w:sz w:val="22"/>
          <w:szCs w:val="22"/>
        </w:rPr>
        <w:tab/>
        <w:t>Nemkívánatos hatások, mellékhatások</w:t>
      </w:r>
    </w:p>
    <w:p w14:paraId="1575AF03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5EC7B1FF" w14:textId="77777777" w:rsidR="00CC75C2" w:rsidRDefault="004E7FB7">
      <w:pPr>
        <w:pStyle w:val="Szvegtrzsbehzssal"/>
        <w:ind w:left="0"/>
        <w:rPr>
          <w:rFonts w:cs="Times New Roman"/>
          <w:sz w:val="22"/>
          <w:szCs w:val="22"/>
        </w:rPr>
      </w:pPr>
      <w:bookmarkStart w:id="5" w:name="_Hlk67325666"/>
      <w:r>
        <w:rPr>
          <w:rFonts w:cs="Times New Roman"/>
          <w:sz w:val="22"/>
          <w:szCs w:val="22"/>
        </w:rPr>
        <w:t>Nem ismert gyakoriság.</w:t>
      </w:r>
    </w:p>
    <w:bookmarkEnd w:id="5"/>
    <w:p w14:paraId="2E046E69" w14:textId="77777777" w:rsidR="00CC75C2" w:rsidRDefault="004E7FB7">
      <w:pPr>
        <w:pStyle w:val="Szvegtrzsbehzssal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következő mellékhatások a </w:t>
      </w:r>
      <w:proofErr w:type="spellStart"/>
      <w:r>
        <w:rPr>
          <w:rFonts w:cs="Times New Roman"/>
          <w:sz w:val="22"/>
          <w:szCs w:val="22"/>
        </w:rPr>
        <w:t>klotrimazol</w:t>
      </w:r>
      <w:proofErr w:type="spellEnd"/>
      <w:r>
        <w:rPr>
          <w:rFonts w:cs="Times New Roman"/>
          <w:sz w:val="22"/>
          <w:szCs w:val="22"/>
        </w:rPr>
        <w:t xml:space="preserve"> forgalomba hozatalát követően kerültek azonosításra. Mivel a felsorolt mellékhatások a populáció egy nem meghatározható részétől származó spontán jelentéseken </w:t>
      </w:r>
      <w:r>
        <w:rPr>
          <w:rFonts w:cs="Times New Roman"/>
          <w:sz w:val="22"/>
          <w:szCs w:val="22"/>
        </w:rPr>
        <w:lastRenderedPageBreak/>
        <w:t xml:space="preserve">alapulnak, így </w:t>
      </w:r>
      <w:bookmarkStart w:id="6" w:name="_Hlk67295438"/>
      <w:r>
        <w:rPr>
          <w:rFonts w:cs="Times New Roman"/>
          <w:sz w:val="22"/>
          <w:szCs w:val="22"/>
        </w:rPr>
        <w:t>a mellékhatások gyakoriságát a rendelkezésre álló adatok alapján nem lehet megbecsülni.</w:t>
      </w:r>
    </w:p>
    <w:bookmarkEnd w:id="6"/>
    <w:p w14:paraId="7B0C85C3" w14:textId="77777777" w:rsidR="00CC75C2" w:rsidRDefault="00CC75C2">
      <w:pPr>
        <w:pStyle w:val="Szvegtrzsbehzssal"/>
        <w:ind w:left="0"/>
        <w:rPr>
          <w:rFonts w:cs="Times New Roman"/>
          <w:sz w:val="22"/>
          <w:szCs w:val="22"/>
        </w:rPr>
      </w:pPr>
    </w:p>
    <w:p w14:paraId="2A747EF4" w14:textId="77777777" w:rsidR="00CC75C2" w:rsidRDefault="004E7FB7">
      <w:pPr>
        <w:keepNext/>
        <w:ind w:left="15"/>
        <w:rPr>
          <w:i/>
          <w:sz w:val="22"/>
          <w:szCs w:val="22"/>
        </w:rPr>
      </w:pPr>
      <w:bookmarkStart w:id="7" w:name="_Hlk67325755"/>
      <w:r>
        <w:rPr>
          <w:i/>
          <w:sz w:val="22"/>
          <w:szCs w:val="22"/>
        </w:rPr>
        <w:t>Immunrendszeri betegségek és tünetek:</w:t>
      </w:r>
    </w:p>
    <w:p w14:paraId="52372CE2" w14:textId="77777777" w:rsidR="00CC75C2" w:rsidRDefault="004E7FB7">
      <w:pPr>
        <w:pStyle w:val="Szvegtrzsbehzssal"/>
        <w:keepNext/>
        <w:widowControl/>
        <w:ind w:left="0"/>
        <w:rPr>
          <w:rFonts w:cs="Times New Roman"/>
          <w:sz w:val="22"/>
          <w:szCs w:val="22"/>
        </w:rPr>
      </w:pPr>
      <w:bookmarkStart w:id="8" w:name="_Hlk67325737"/>
      <w:proofErr w:type="spellStart"/>
      <w:r>
        <w:rPr>
          <w:rFonts w:cs="Times New Roman"/>
          <w:sz w:val="22"/>
          <w:szCs w:val="22"/>
        </w:rPr>
        <w:t>angiooedema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anaphylaxia</w:t>
      </w:r>
      <w:proofErr w:type="spellEnd"/>
      <w:r>
        <w:rPr>
          <w:rFonts w:cs="Times New Roman"/>
          <w:sz w:val="22"/>
          <w:szCs w:val="22"/>
        </w:rPr>
        <w:t>, túlérzékenység.</w:t>
      </w:r>
      <w:bookmarkEnd w:id="8"/>
    </w:p>
    <w:p w14:paraId="29C1B691" w14:textId="77777777" w:rsidR="00CC75C2" w:rsidRDefault="00CC75C2">
      <w:pPr>
        <w:pStyle w:val="Szvegtrzsbehzssal"/>
        <w:ind w:left="0"/>
        <w:rPr>
          <w:rFonts w:cs="Times New Roman"/>
          <w:sz w:val="22"/>
          <w:szCs w:val="22"/>
        </w:rPr>
      </w:pPr>
    </w:p>
    <w:p w14:paraId="078591B3" w14:textId="77777777" w:rsidR="00CC75C2" w:rsidRDefault="004E7FB7">
      <w:pPr>
        <w:pStyle w:val="Szvegtrzsbehzssal"/>
        <w:keepNext/>
        <w:widowControl/>
        <w:ind w:left="0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Érrendszeri betegségek:</w:t>
      </w:r>
    </w:p>
    <w:p w14:paraId="2A333C45" w14:textId="77777777" w:rsidR="00CC75C2" w:rsidRDefault="004E7FB7">
      <w:pPr>
        <w:pStyle w:val="Szvegtrzsbehzssal"/>
        <w:keepNext/>
        <w:widowControl/>
        <w:ind w:left="0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hypotensio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syncope</w:t>
      </w:r>
      <w:proofErr w:type="spellEnd"/>
      <w:r>
        <w:rPr>
          <w:rFonts w:cs="Times New Roman"/>
          <w:sz w:val="22"/>
          <w:szCs w:val="22"/>
        </w:rPr>
        <w:t>.</w:t>
      </w:r>
    </w:p>
    <w:p w14:paraId="0A9BFE68" w14:textId="77777777" w:rsidR="00CC75C2" w:rsidRDefault="00CC75C2">
      <w:pPr>
        <w:pStyle w:val="Szvegtrzsbehzssal"/>
        <w:ind w:left="0"/>
        <w:rPr>
          <w:rFonts w:cs="Times New Roman"/>
          <w:sz w:val="22"/>
          <w:szCs w:val="22"/>
        </w:rPr>
      </w:pPr>
    </w:p>
    <w:p w14:paraId="1D7B9F5E" w14:textId="77777777" w:rsidR="00CC75C2" w:rsidRDefault="004E7FB7">
      <w:pPr>
        <w:pStyle w:val="Szvegtrzsbehzssal"/>
        <w:keepNext/>
        <w:widowControl/>
        <w:ind w:left="0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Légzőrendszeri, mellkasi és </w:t>
      </w:r>
      <w:proofErr w:type="spellStart"/>
      <w:r>
        <w:rPr>
          <w:rFonts w:cs="Times New Roman"/>
          <w:i/>
          <w:sz w:val="22"/>
          <w:szCs w:val="22"/>
        </w:rPr>
        <w:t>mediastinalis</w:t>
      </w:r>
      <w:proofErr w:type="spellEnd"/>
      <w:r>
        <w:rPr>
          <w:rFonts w:cs="Times New Roman"/>
          <w:i/>
          <w:sz w:val="22"/>
          <w:szCs w:val="22"/>
        </w:rPr>
        <w:t xml:space="preserve"> betegségek:</w:t>
      </w:r>
    </w:p>
    <w:p w14:paraId="2A9DACD8" w14:textId="77777777" w:rsidR="00CC75C2" w:rsidRDefault="004E7FB7">
      <w:pPr>
        <w:pStyle w:val="Szvegtrzsbehzssal"/>
        <w:keepNext/>
        <w:widowControl/>
        <w:ind w:left="0"/>
        <w:rPr>
          <w:rFonts w:cs="Times New Roman"/>
          <w:sz w:val="22"/>
          <w:szCs w:val="22"/>
        </w:rPr>
      </w:pPr>
      <w:proofErr w:type="gramStart"/>
      <w:r>
        <w:rPr>
          <w:rFonts w:cs="Times New Roman"/>
          <w:sz w:val="22"/>
          <w:szCs w:val="22"/>
        </w:rPr>
        <w:t>nehézlégzés</w:t>
      </w:r>
      <w:proofErr w:type="gramEnd"/>
      <w:r>
        <w:rPr>
          <w:rFonts w:cs="Times New Roman"/>
          <w:sz w:val="22"/>
          <w:szCs w:val="22"/>
        </w:rPr>
        <w:t>.</w:t>
      </w:r>
    </w:p>
    <w:bookmarkEnd w:id="7"/>
    <w:p w14:paraId="7DFCB02F" w14:textId="77777777" w:rsidR="00CC75C2" w:rsidRDefault="00CC75C2">
      <w:pPr>
        <w:ind w:left="15"/>
        <w:rPr>
          <w:sz w:val="22"/>
          <w:szCs w:val="22"/>
        </w:rPr>
      </w:pPr>
    </w:p>
    <w:p w14:paraId="61FFF37B" w14:textId="77777777" w:rsidR="00CC75C2" w:rsidRDefault="004E7FB7">
      <w:pPr>
        <w:keepNext/>
        <w:ind w:left="17"/>
        <w:rPr>
          <w:i/>
          <w:sz w:val="22"/>
          <w:szCs w:val="22"/>
        </w:rPr>
      </w:pPr>
      <w:r>
        <w:rPr>
          <w:i/>
          <w:sz w:val="22"/>
          <w:szCs w:val="22"/>
        </w:rPr>
        <w:t>Emésztőrendszeri betegségek és tünetek:</w:t>
      </w:r>
    </w:p>
    <w:p w14:paraId="332CB1FE" w14:textId="77777777" w:rsidR="00CC75C2" w:rsidRDefault="004E7FB7">
      <w:pPr>
        <w:keepNext/>
        <w:ind w:left="15"/>
        <w:rPr>
          <w:sz w:val="22"/>
          <w:szCs w:val="22"/>
        </w:rPr>
      </w:pPr>
      <w:proofErr w:type="gramStart"/>
      <w:r>
        <w:rPr>
          <w:sz w:val="22"/>
          <w:szCs w:val="22"/>
        </w:rPr>
        <w:t>hasi</w:t>
      </w:r>
      <w:proofErr w:type="gramEnd"/>
      <w:r>
        <w:rPr>
          <w:sz w:val="22"/>
          <w:szCs w:val="22"/>
        </w:rPr>
        <w:t xml:space="preserve"> fájdalom, </w:t>
      </w:r>
      <w:bookmarkStart w:id="9" w:name="_Hlk67325795"/>
      <w:r>
        <w:rPr>
          <w:sz w:val="22"/>
          <w:szCs w:val="22"/>
        </w:rPr>
        <w:t>hányinger</w:t>
      </w:r>
      <w:bookmarkEnd w:id="9"/>
      <w:r>
        <w:rPr>
          <w:sz w:val="22"/>
          <w:szCs w:val="22"/>
        </w:rPr>
        <w:t>.</w:t>
      </w:r>
    </w:p>
    <w:p w14:paraId="54B51DDC" w14:textId="77777777" w:rsidR="00CC75C2" w:rsidRDefault="00CC75C2">
      <w:pPr>
        <w:ind w:left="15"/>
        <w:rPr>
          <w:sz w:val="22"/>
          <w:szCs w:val="22"/>
        </w:rPr>
      </w:pPr>
    </w:p>
    <w:p w14:paraId="434770CA" w14:textId="77777777" w:rsidR="00CC75C2" w:rsidRDefault="004E7FB7">
      <w:pPr>
        <w:pStyle w:val="NormlWeb"/>
        <w:keepNext/>
        <w:spacing w:before="0" w:beforeAutospacing="0" w:after="0" w:afterAutospacing="0" w:line="260" w:lineRule="exact"/>
        <w:rPr>
          <w:sz w:val="22"/>
          <w:szCs w:val="22"/>
        </w:rPr>
      </w:pPr>
      <w:bookmarkStart w:id="10" w:name="_Hlk67326200"/>
      <w:r>
        <w:rPr>
          <w:i/>
          <w:sz w:val="22"/>
          <w:szCs w:val="22"/>
        </w:rPr>
        <w:t>A bőr és a bőralatti szövet betegségei és tünetei:</w:t>
      </w:r>
      <w:r>
        <w:rPr>
          <w:sz w:val="22"/>
          <w:szCs w:val="22"/>
        </w:rPr>
        <w:t xml:space="preserve"> </w:t>
      </w:r>
    </w:p>
    <w:p w14:paraId="26BED67E" w14:textId="77777777" w:rsidR="00CC75C2" w:rsidRDefault="004E7FB7">
      <w:pPr>
        <w:pStyle w:val="NormlWeb"/>
        <w:keepNext/>
        <w:spacing w:before="0" w:beforeAutospacing="0" w:after="0" w:afterAutospacing="0" w:line="260" w:lineRule="exact"/>
        <w:rPr>
          <w:sz w:val="22"/>
          <w:szCs w:val="22"/>
        </w:rPr>
      </w:pPr>
      <w:proofErr w:type="gramStart"/>
      <w:r>
        <w:rPr>
          <w:sz w:val="22"/>
          <w:szCs w:val="22"/>
        </w:rPr>
        <w:t>bőrkiütés</w:t>
      </w:r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urticaria</w:t>
      </w:r>
      <w:proofErr w:type="spellEnd"/>
      <w:r>
        <w:rPr>
          <w:sz w:val="22"/>
          <w:szCs w:val="22"/>
        </w:rPr>
        <w:t>.</w:t>
      </w:r>
    </w:p>
    <w:bookmarkEnd w:id="10"/>
    <w:p w14:paraId="023762D7" w14:textId="77777777" w:rsidR="00CC75C2" w:rsidRDefault="00CC75C2">
      <w:pPr>
        <w:ind w:left="17"/>
        <w:rPr>
          <w:sz w:val="22"/>
          <w:szCs w:val="22"/>
        </w:rPr>
      </w:pPr>
    </w:p>
    <w:p w14:paraId="21D77506" w14:textId="77777777" w:rsidR="00CC75C2" w:rsidRDefault="004E7FB7">
      <w:pPr>
        <w:keepNext/>
        <w:ind w:left="17"/>
        <w:rPr>
          <w:i/>
          <w:sz w:val="22"/>
          <w:szCs w:val="22"/>
        </w:rPr>
      </w:pPr>
      <w:r>
        <w:rPr>
          <w:i/>
          <w:sz w:val="22"/>
          <w:szCs w:val="22"/>
        </w:rPr>
        <w:t>A nemi szervekkel és az emlőkkel kapcsolatos betegségek és tünetek:</w:t>
      </w:r>
    </w:p>
    <w:p w14:paraId="61B13362" w14:textId="77777777" w:rsidR="00CC75C2" w:rsidRDefault="004E7FB7">
      <w:pPr>
        <w:keepNext/>
        <w:ind w:left="17"/>
        <w:rPr>
          <w:sz w:val="22"/>
          <w:szCs w:val="22"/>
        </w:rPr>
      </w:pPr>
      <w:bookmarkStart w:id="11" w:name="_Hlk67326213"/>
      <w:proofErr w:type="gramStart"/>
      <w:r>
        <w:rPr>
          <w:sz w:val="22"/>
          <w:szCs w:val="22"/>
        </w:rPr>
        <w:t>hüvelyi</w:t>
      </w:r>
      <w:proofErr w:type="gramEnd"/>
      <w:r>
        <w:rPr>
          <w:sz w:val="22"/>
          <w:szCs w:val="22"/>
        </w:rPr>
        <w:t xml:space="preserve"> hámlás, hüvelyi </w:t>
      </w:r>
      <w:proofErr w:type="spellStart"/>
      <w:r>
        <w:rPr>
          <w:sz w:val="22"/>
          <w:szCs w:val="22"/>
        </w:rPr>
        <w:t>váladékozás</w:t>
      </w:r>
      <w:proofErr w:type="spellEnd"/>
      <w:r>
        <w:rPr>
          <w:sz w:val="22"/>
          <w:szCs w:val="22"/>
        </w:rPr>
        <w:t xml:space="preserve">, hüvelyi vérzés,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diszkomfort,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erythema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égő érzet,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pruritus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fájdalom</w:t>
      </w:r>
      <w:bookmarkEnd w:id="11"/>
      <w:r>
        <w:rPr>
          <w:sz w:val="22"/>
          <w:szCs w:val="22"/>
        </w:rPr>
        <w:t>.</w:t>
      </w:r>
    </w:p>
    <w:p w14:paraId="660D1D07" w14:textId="77777777" w:rsidR="00CC75C2" w:rsidRDefault="00CC75C2">
      <w:pPr>
        <w:ind w:left="15"/>
        <w:rPr>
          <w:sz w:val="22"/>
          <w:szCs w:val="22"/>
        </w:rPr>
      </w:pPr>
    </w:p>
    <w:p w14:paraId="201F7B00" w14:textId="77777777" w:rsidR="00CC75C2" w:rsidRDefault="004E7FB7">
      <w:pPr>
        <w:keepNext/>
        <w:spacing w:line="260" w:lineRule="exact"/>
        <w:rPr>
          <w:i/>
          <w:sz w:val="22"/>
          <w:szCs w:val="22"/>
          <w:lang w:eastAsia="hu-HU"/>
        </w:rPr>
      </w:pPr>
      <w:bookmarkStart w:id="12" w:name="_Hlk58422961"/>
      <w:bookmarkStart w:id="13" w:name="_Hlk67326226"/>
      <w:r>
        <w:rPr>
          <w:i/>
          <w:sz w:val="22"/>
          <w:szCs w:val="22"/>
          <w:lang w:eastAsia="hu-HU"/>
        </w:rPr>
        <w:t>Általános rendellenességek és az alkalmazás helyén fellépő reakciók:</w:t>
      </w:r>
    </w:p>
    <w:p w14:paraId="72BE603A" w14:textId="77777777" w:rsidR="00CC75C2" w:rsidRDefault="004E7FB7">
      <w:pPr>
        <w:keepNext/>
        <w:rPr>
          <w:sz w:val="22"/>
          <w:szCs w:val="22"/>
          <w:lang w:eastAsia="en-US"/>
        </w:rPr>
      </w:pPr>
      <w:proofErr w:type="gramStart"/>
      <w:r>
        <w:rPr>
          <w:sz w:val="22"/>
          <w:szCs w:val="22"/>
          <w:lang w:eastAsia="en-US"/>
        </w:rPr>
        <w:t>irritáció</w:t>
      </w:r>
      <w:proofErr w:type="gramEnd"/>
      <w:r>
        <w:rPr>
          <w:sz w:val="22"/>
          <w:szCs w:val="22"/>
          <w:lang w:eastAsia="en-US"/>
        </w:rPr>
        <w:t xml:space="preserve"> az alkalmazás helyén, ödéma, fájdalom</w:t>
      </w:r>
      <w:bookmarkEnd w:id="12"/>
      <w:r>
        <w:rPr>
          <w:sz w:val="22"/>
          <w:szCs w:val="22"/>
          <w:lang w:eastAsia="en-US"/>
        </w:rPr>
        <w:t>.</w:t>
      </w:r>
    </w:p>
    <w:bookmarkEnd w:id="13"/>
    <w:p w14:paraId="0C7E77E0" w14:textId="77777777" w:rsidR="00CC75C2" w:rsidRDefault="00CC75C2">
      <w:pPr>
        <w:keepNext/>
        <w:rPr>
          <w:i/>
          <w:sz w:val="22"/>
          <w:szCs w:val="22"/>
        </w:rPr>
      </w:pPr>
    </w:p>
    <w:p w14:paraId="6AC987F1" w14:textId="77777777" w:rsidR="00CC75C2" w:rsidRDefault="004E7FB7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Feltételezett mellékhatások bejelentése</w:t>
      </w:r>
    </w:p>
    <w:p w14:paraId="507111E6" w14:textId="77777777" w:rsidR="00CC75C2" w:rsidRDefault="004E7FB7">
      <w:pPr>
        <w:keepNext/>
        <w:rPr>
          <w:sz w:val="22"/>
          <w:szCs w:val="22"/>
        </w:rPr>
      </w:pPr>
      <w:r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CC88D62" w14:textId="42D00833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>
          <w:rPr>
            <w:rStyle w:val="Hiperhivatkozs"/>
            <w:sz w:val="22"/>
            <w:szCs w:val="22"/>
          </w:rPr>
          <w:t>V. függelék</w:t>
        </w:r>
        <w:bookmarkStart w:id="14" w:name="_Hlt451779629"/>
        <w:bookmarkStart w:id="15" w:name="_Hlt451779630"/>
        <w:r>
          <w:rPr>
            <w:rStyle w:val="Hiperhivatkozs"/>
            <w:sz w:val="22"/>
            <w:szCs w:val="22"/>
          </w:rPr>
          <w:t>b</w:t>
        </w:r>
        <w:bookmarkEnd w:id="14"/>
        <w:bookmarkEnd w:id="15"/>
        <w:r>
          <w:rPr>
            <w:rStyle w:val="Hiperhivatkozs"/>
            <w:sz w:val="22"/>
            <w:szCs w:val="22"/>
          </w:rPr>
          <w:t>en</w:t>
        </w:r>
      </w:hyperlink>
      <w:r>
        <w:rPr>
          <w:sz w:val="22"/>
          <w:szCs w:val="22"/>
        </w:rPr>
        <w:t xml:space="preserve"> található elérhetőségek valamelyikén keresztül.</w:t>
      </w:r>
    </w:p>
    <w:p w14:paraId="54E4A07F" w14:textId="77777777" w:rsidR="00CC75C2" w:rsidRDefault="00CC75C2">
      <w:pPr>
        <w:ind w:left="15"/>
        <w:rPr>
          <w:b/>
          <w:bCs/>
          <w:sz w:val="22"/>
          <w:szCs w:val="22"/>
        </w:rPr>
      </w:pPr>
    </w:p>
    <w:p w14:paraId="61EE154E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4.9</w:t>
      </w:r>
      <w:r>
        <w:rPr>
          <w:b/>
          <w:bCs/>
          <w:sz w:val="22"/>
          <w:szCs w:val="22"/>
        </w:rPr>
        <w:tab/>
        <w:t>Túladagolás</w:t>
      </w:r>
    </w:p>
    <w:p w14:paraId="05B44421" w14:textId="77777777" w:rsidR="00CC75C2" w:rsidRDefault="00CC75C2">
      <w:pPr>
        <w:keepNext/>
        <w:ind w:left="-15"/>
        <w:rPr>
          <w:b/>
          <w:bCs/>
          <w:sz w:val="22"/>
          <w:szCs w:val="22"/>
        </w:rPr>
      </w:pPr>
    </w:p>
    <w:p w14:paraId="6FA663F4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Nem áll fenn az akut intoxikáció kockázata egyszeri, bőrön vagy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úton történő túladagolást (egy kiterjedt részen történő alkalmazás, a felszívódásnak kedvező körülmények mellett) vagy véletlenszerű lenyelést követően. A </w:t>
      </w:r>
      <w:proofErr w:type="spellStart"/>
      <w:r>
        <w:rPr>
          <w:sz w:val="22"/>
          <w:szCs w:val="22"/>
        </w:rPr>
        <w:t>klotrimazolnak</w:t>
      </w:r>
      <w:proofErr w:type="spellEnd"/>
      <w:r>
        <w:rPr>
          <w:sz w:val="22"/>
          <w:szCs w:val="22"/>
        </w:rPr>
        <w:t xml:space="preserve"> nincs specifikus </w:t>
      </w:r>
      <w:proofErr w:type="spellStart"/>
      <w:r>
        <w:rPr>
          <w:sz w:val="22"/>
          <w:szCs w:val="22"/>
        </w:rPr>
        <w:t>antidotuma</w:t>
      </w:r>
      <w:proofErr w:type="spellEnd"/>
      <w:r>
        <w:rPr>
          <w:sz w:val="22"/>
          <w:szCs w:val="22"/>
        </w:rPr>
        <w:t>.</w:t>
      </w:r>
    </w:p>
    <w:p w14:paraId="5D5569CC" w14:textId="77777777" w:rsidR="00CC75C2" w:rsidRDefault="00CC75C2">
      <w:pPr>
        <w:ind w:left="15"/>
        <w:rPr>
          <w:sz w:val="22"/>
          <w:szCs w:val="22"/>
        </w:rPr>
      </w:pPr>
    </w:p>
    <w:p w14:paraId="30C88F27" w14:textId="77777777" w:rsidR="00CC75C2" w:rsidRDefault="00CC75C2">
      <w:pPr>
        <w:ind w:left="15"/>
        <w:rPr>
          <w:sz w:val="22"/>
          <w:szCs w:val="22"/>
        </w:rPr>
      </w:pPr>
    </w:p>
    <w:p w14:paraId="19288F0E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>FARMAKOLÓGIAI TULAJDONSÁGOK</w:t>
      </w:r>
    </w:p>
    <w:p w14:paraId="4404D54A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0877637C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</w:t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Farmakodinámiás</w:t>
      </w:r>
      <w:proofErr w:type="spellEnd"/>
      <w:r>
        <w:rPr>
          <w:b/>
          <w:bCs/>
          <w:sz w:val="22"/>
          <w:szCs w:val="22"/>
        </w:rPr>
        <w:t xml:space="preserve"> tulajdonságok</w:t>
      </w:r>
    </w:p>
    <w:p w14:paraId="6730393A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40105437" w14:textId="77777777" w:rsidR="00CC75C2" w:rsidRDefault="004E7FB7">
      <w:pPr>
        <w:pStyle w:val="NormlWeb"/>
        <w:spacing w:before="0" w:beforeAutospacing="0" w:after="0" w:afterAutospacing="0"/>
        <w:ind w:firstLine="15"/>
        <w:rPr>
          <w:b/>
          <w:bCs/>
          <w:sz w:val="22"/>
          <w:szCs w:val="22"/>
        </w:rPr>
      </w:pPr>
      <w:proofErr w:type="spellStart"/>
      <w:r>
        <w:rPr>
          <w:sz w:val="22"/>
          <w:szCs w:val="22"/>
        </w:rPr>
        <w:t>Farmakoterápiás</w:t>
      </w:r>
      <w:proofErr w:type="spellEnd"/>
      <w:r>
        <w:rPr>
          <w:sz w:val="22"/>
          <w:szCs w:val="22"/>
        </w:rPr>
        <w:t xml:space="preserve"> csoport: </w:t>
      </w:r>
      <w:r>
        <w:rPr>
          <w:rStyle w:val="mw-headline"/>
          <w:sz w:val="22"/>
          <w:szCs w:val="22"/>
        </w:rPr>
        <w:t xml:space="preserve">Nőgyógyászati fertőzésellenes szerek és </w:t>
      </w:r>
      <w:proofErr w:type="spellStart"/>
      <w:r>
        <w:rPr>
          <w:rStyle w:val="mw-headline"/>
          <w:sz w:val="22"/>
          <w:szCs w:val="22"/>
        </w:rPr>
        <w:t>antisepticumok</w:t>
      </w:r>
      <w:proofErr w:type="spellEnd"/>
      <w:r>
        <w:rPr>
          <w:rStyle w:val="mw-headline"/>
          <w:sz w:val="22"/>
          <w:szCs w:val="22"/>
        </w:rPr>
        <w:t xml:space="preserve">, </w:t>
      </w:r>
      <w:proofErr w:type="spellStart"/>
      <w:r>
        <w:rPr>
          <w:rStyle w:val="mw-headline"/>
          <w:sz w:val="22"/>
          <w:szCs w:val="22"/>
        </w:rPr>
        <w:t>imidazol</w:t>
      </w:r>
      <w:proofErr w:type="spellEnd"/>
      <w:r>
        <w:rPr>
          <w:rStyle w:val="mw-headline"/>
          <w:sz w:val="22"/>
          <w:szCs w:val="22"/>
        </w:rPr>
        <w:noBreakHyphen/>
        <w:t>származékok; ATC-kód: G01AF02</w:t>
      </w:r>
    </w:p>
    <w:p w14:paraId="4D7B9C45" w14:textId="77777777" w:rsidR="00CC75C2" w:rsidRDefault="00CC75C2">
      <w:pPr>
        <w:ind w:left="15"/>
        <w:rPr>
          <w:sz w:val="22"/>
          <w:szCs w:val="22"/>
        </w:rPr>
      </w:pPr>
    </w:p>
    <w:p w14:paraId="1A26D830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proofErr w:type="spellStart"/>
      <w:r>
        <w:rPr>
          <w:sz w:val="22"/>
          <w:szCs w:val="22"/>
        </w:rPr>
        <w:t>azolokat</w:t>
      </w:r>
      <w:proofErr w:type="spellEnd"/>
      <w:r>
        <w:rPr>
          <w:sz w:val="22"/>
          <w:szCs w:val="22"/>
        </w:rPr>
        <w:t xml:space="preserve"> (pl.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) általában a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candidózis</w:t>
      </w:r>
      <w:proofErr w:type="spellEnd"/>
      <w:r>
        <w:rPr>
          <w:sz w:val="22"/>
          <w:szCs w:val="22"/>
        </w:rPr>
        <w:t xml:space="preserve"> helyi kezelésére ajánlják, amelyet </w:t>
      </w:r>
      <w:proofErr w:type="spellStart"/>
      <w:r>
        <w:rPr>
          <w:sz w:val="22"/>
          <w:szCs w:val="22"/>
        </w:rPr>
        <w:t>vulvovaginális</w:t>
      </w:r>
      <w:proofErr w:type="spellEnd"/>
      <w:r>
        <w:rPr>
          <w:sz w:val="22"/>
          <w:szCs w:val="22"/>
        </w:rPr>
        <w:t xml:space="preserve"> tünetek jellemeznek, mint viszketés, égő érzés, </w:t>
      </w:r>
      <w:proofErr w:type="spellStart"/>
      <w:r>
        <w:rPr>
          <w:sz w:val="22"/>
          <w:szCs w:val="22"/>
        </w:rPr>
        <w:t>váladékozás</w:t>
      </w:r>
      <w:proofErr w:type="spellEnd"/>
      <w:r>
        <w:rPr>
          <w:sz w:val="22"/>
          <w:szCs w:val="22"/>
        </w:rPr>
        <w:t>, bőrpír, duzzanat és fájdalom.</w:t>
      </w:r>
    </w:p>
    <w:p w14:paraId="5F406A19" w14:textId="77777777" w:rsidR="00CC75C2" w:rsidRDefault="00CC75C2">
      <w:pPr>
        <w:ind w:left="15"/>
        <w:rPr>
          <w:sz w:val="22"/>
          <w:szCs w:val="22"/>
          <w:u w:val="single"/>
        </w:rPr>
      </w:pPr>
    </w:p>
    <w:p w14:paraId="453337EB" w14:textId="77777777" w:rsidR="00CC75C2" w:rsidRDefault="004E7FB7">
      <w:pPr>
        <w:ind w:left="15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Hatásmechanizmus</w:t>
      </w:r>
    </w:p>
    <w:p w14:paraId="58F50F5B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gátolja a gombák </w:t>
      </w:r>
      <w:proofErr w:type="spellStart"/>
      <w:r>
        <w:rPr>
          <w:sz w:val="22"/>
          <w:szCs w:val="22"/>
        </w:rPr>
        <w:t>ergoszterol</w:t>
      </w:r>
      <w:proofErr w:type="spellEnd"/>
      <w:r>
        <w:rPr>
          <w:sz w:val="22"/>
          <w:szCs w:val="22"/>
        </w:rPr>
        <w:t xml:space="preserve"> szintézisét. Az </w:t>
      </w:r>
      <w:proofErr w:type="spellStart"/>
      <w:r>
        <w:rPr>
          <w:sz w:val="22"/>
          <w:szCs w:val="22"/>
        </w:rPr>
        <w:t>ergoszterol</w:t>
      </w:r>
      <w:proofErr w:type="spellEnd"/>
      <w:r>
        <w:rPr>
          <w:sz w:val="22"/>
          <w:szCs w:val="22"/>
        </w:rPr>
        <w:t xml:space="preserve"> szintézisét gátló hatás a citoplazma membrán képződésének és működésének megakadályozásához vezet.</w:t>
      </w:r>
    </w:p>
    <w:p w14:paraId="4C5AFFDB" w14:textId="77777777" w:rsidR="00CC75C2" w:rsidRDefault="00CC75C2">
      <w:pPr>
        <w:rPr>
          <w:sz w:val="22"/>
          <w:szCs w:val="22"/>
        </w:rPr>
      </w:pPr>
    </w:p>
    <w:p w14:paraId="5A1660AE" w14:textId="77777777" w:rsidR="00CC75C2" w:rsidRDefault="004E7FB7">
      <w:pPr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klotrimazolnak</w:t>
      </w:r>
      <w:proofErr w:type="spellEnd"/>
      <w:r>
        <w:rPr>
          <w:i/>
          <w:sz w:val="22"/>
          <w:szCs w:val="22"/>
        </w:rPr>
        <w:t xml:space="preserve"> in vivo</w:t>
      </w:r>
      <w:r>
        <w:rPr>
          <w:sz w:val="22"/>
          <w:szCs w:val="22"/>
        </w:rPr>
        <w:t xml:space="preserve"> és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széles spektrumú </w:t>
      </w:r>
      <w:proofErr w:type="spellStart"/>
      <w:r>
        <w:rPr>
          <w:sz w:val="22"/>
          <w:szCs w:val="22"/>
        </w:rPr>
        <w:t>antimikotikus</w:t>
      </w:r>
      <w:proofErr w:type="spellEnd"/>
      <w:r>
        <w:rPr>
          <w:sz w:val="22"/>
          <w:szCs w:val="22"/>
        </w:rPr>
        <w:t xml:space="preserve"> hatása van a </w:t>
      </w:r>
      <w:proofErr w:type="spellStart"/>
      <w:r>
        <w:rPr>
          <w:sz w:val="22"/>
          <w:szCs w:val="22"/>
        </w:rPr>
        <w:t>dermatofitákra</w:t>
      </w:r>
      <w:proofErr w:type="spellEnd"/>
      <w:r>
        <w:rPr>
          <w:sz w:val="22"/>
          <w:szCs w:val="22"/>
        </w:rPr>
        <w:t>, élesztőgombákra és penészgombákra.</w:t>
      </w:r>
    </w:p>
    <w:p w14:paraId="2787D12C" w14:textId="77777777" w:rsidR="00CC75C2" w:rsidRDefault="00CC75C2">
      <w:pPr>
        <w:ind w:left="15"/>
        <w:rPr>
          <w:sz w:val="22"/>
          <w:szCs w:val="22"/>
        </w:rPr>
      </w:pPr>
    </w:p>
    <w:p w14:paraId="20705649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lastRenderedPageBreak/>
        <w:t>Megfelelő teszt-körülmények között a MIC-érték ezekre a gombafajokra alacsonyabb, mint 0,062</w:t>
      </w:r>
      <w:r>
        <w:rPr>
          <w:sz w:val="22"/>
          <w:szCs w:val="22"/>
        </w:rPr>
        <w:noBreakHyphen/>
        <w:t>8,0 </w:t>
      </w:r>
      <w:proofErr w:type="spellStart"/>
      <w:r>
        <w:rPr>
          <w:sz w:val="22"/>
          <w:szCs w:val="22"/>
        </w:rPr>
        <w:t>mikrogramm</w:t>
      </w:r>
      <w:proofErr w:type="spellEnd"/>
      <w:r>
        <w:rPr>
          <w:sz w:val="22"/>
          <w:szCs w:val="22"/>
        </w:rPr>
        <w:t>/ ml </w:t>
      </w:r>
      <w:proofErr w:type="spellStart"/>
      <w:r>
        <w:rPr>
          <w:sz w:val="22"/>
          <w:szCs w:val="22"/>
        </w:rPr>
        <w:t>szubsztrát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elsősorban </w:t>
      </w:r>
      <w:proofErr w:type="spellStart"/>
      <w:r>
        <w:rPr>
          <w:sz w:val="22"/>
          <w:szCs w:val="22"/>
        </w:rPr>
        <w:t>fungisztatikus</w:t>
      </w:r>
      <w:proofErr w:type="spellEnd"/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fungicid</w:t>
      </w:r>
      <w:proofErr w:type="spellEnd"/>
      <w:r>
        <w:rPr>
          <w:sz w:val="22"/>
          <w:szCs w:val="22"/>
        </w:rPr>
        <w:t xml:space="preserve"> hatású, attól függően, hogy mekkora a fertőzés helyén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koncentrációja.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hatását a gombák szaporodásának korlátozása révén fejti ki; a gombaspórák kevéssé érzékenyek.</w:t>
      </w:r>
    </w:p>
    <w:p w14:paraId="10AAE512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0722A003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 a leggyakoribb élesztőgombafaj, amely </w:t>
      </w:r>
      <w:proofErr w:type="spellStart"/>
      <w:r>
        <w:rPr>
          <w:sz w:val="22"/>
          <w:szCs w:val="22"/>
        </w:rPr>
        <w:t>vulvovaginalis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candidosist</w:t>
      </w:r>
      <w:proofErr w:type="spellEnd"/>
      <w:r>
        <w:rPr>
          <w:sz w:val="22"/>
          <w:szCs w:val="22"/>
        </w:rPr>
        <w:t xml:space="preserve"> okoz (90</w:t>
      </w:r>
      <w:r>
        <w:rPr>
          <w:sz w:val="22"/>
          <w:szCs w:val="22"/>
        </w:rPr>
        <w:noBreakHyphen/>
        <w:t>95%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ban</w:t>
      </w:r>
      <w:proofErr w:type="spellEnd"/>
      <w:r>
        <w:rPr>
          <w:sz w:val="22"/>
          <w:szCs w:val="22"/>
        </w:rPr>
        <w:t xml:space="preserve">), bár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glabrata</w:t>
      </w:r>
      <w:proofErr w:type="spellEnd"/>
      <w:r>
        <w:rPr>
          <w:sz w:val="22"/>
          <w:szCs w:val="22"/>
        </w:rPr>
        <w:t xml:space="preserve"> és </w:t>
      </w:r>
      <w:r>
        <w:rPr>
          <w:i/>
          <w:sz w:val="22"/>
          <w:szCs w:val="22"/>
        </w:rPr>
        <w:t>Candida </w:t>
      </w:r>
      <w:proofErr w:type="spellStart"/>
      <w:r>
        <w:rPr>
          <w:i/>
          <w:sz w:val="22"/>
          <w:szCs w:val="22"/>
        </w:rPr>
        <w:t>krusei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fajok is okozhatnak fertőzést (5</w:t>
      </w:r>
      <w:r>
        <w:rPr>
          <w:sz w:val="22"/>
          <w:szCs w:val="22"/>
        </w:rPr>
        <w:noBreakHyphen/>
        <w:t>10%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ban</w:t>
      </w:r>
      <w:proofErr w:type="spellEnd"/>
      <w:r>
        <w:rPr>
          <w:sz w:val="22"/>
          <w:szCs w:val="22"/>
        </w:rPr>
        <w:t xml:space="preserve">).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glabrata</w:t>
      </w:r>
      <w:proofErr w:type="spellEnd"/>
      <w:r>
        <w:rPr>
          <w:sz w:val="22"/>
          <w:szCs w:val="22"/>
        </w:rPr>
        <w:t xml:space="preserve"> fertőzést gyakran mutatnak ki visszatérő </w:t>
      </w:r>
      <w:proofErr w:type="spellStart"/>
      <w:r>
        <w:rPr>
          <w:sz w:val="22"/>
          <w:szCs w:val="22"/>
        </w:rPr>
        <w:t>candidosis</w:t>
      </w:r>
      <w:proofErr w:type="spellEnd"/>
      <w:r>
        <w:rPr>
          <w:sz w:val="22"/>
          <w:szCs w:val="22"/>
        </w:rPr>
        <w:t xml:space="preserve"> esetén. A visszatérő </w:t>
      </w:r>
      <w:proofErr w:type="spellStart"/>
      <w:r>
        <w:rPr>
          <w:sz w:val="22"/>
          <w:szCs w:val="22"/>
        </w:rPr>
        <w:t>candidosist</w:t>
      </w:r>
      <w:proofErr w:type="spellEnd"/>
      <w:r>
        <w:rPr>
          <w:sz w:val="22"/>
          <w:szCs w:val="22"/>
        </w:rPr>
        <w:t xml:space="preserve"> 47%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ban</w:t>
      </w:r>
      <w:proofErr w:type="spellEnd"/>
      <w:r>
        <w:rPr>
          <w:sz w:val="22"/>
          <w:szCs w:val="22"/>
        </w:rPr>
        <w:t xml:space="preserve"> nem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okozza</w:t>
      </w:r>
      <w:r>
        <w:rPr>
          <w:i/>
          <w:sz w:val="22"/>
          <w:szCs w:val="22"/>
        </w:rPr>
        <w:t>.</w:t>
      </w:r>
    </w:p>
    <w:p w14:paraId="5661369B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6A78B5E4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,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tropicalis</w:t>
      </w:r>
      <w:proofErr w:type="spellEnd"/>
      <w:r>
        <w:rPr>
          <w:sz w:val="22"/>
          <w:szCs w:val="22"/>
        </w:rPr>
        <w:t xml:space="preserve"> és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parapsilosis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minden </w:t>
      </w:r>
      <w:proofErr w:type="spellStart"/>
      <w:r>
        <w:rPr>
          <w:sz w:val="22"/>
          <w:szCs w:val="22"/>
        </w:rPr>
        <w:t>azol</w:t>
      </w:r>
      <w:proofErr w:type="spellEnd"/>
      <w:r>
        <w:rPr>
          <w:sz w:val="22"/>
          <w:szCs w:val="22"/>
        </w:rPr>
        <w:t>-típusú készítményre érzékenyek, míg más nem-</w:t>
      </w:r>
      <w:proofErr w:type="spellStart"/>
      <w:r>
        <w:rPr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 fajoknak magasabb a MIC</w:t>
      </w:r>
      <w:r>
        <w:rPr>
          <w:sz w:val="22"/>
          <w:szCs w:val="22"/>
        </w:rPr>
        <w:noBreakHyphen/>
        <w:t xml:space="preserve">értékük. A </w:t>
      </w:r>
      <w:proofErr w:type="spellStart"/>
      <w:r>
        <w:rPr>
          <w:sz w:val="22"/>
          <w:szCs w:val="22"/>
        </w:rPr>
        <w:t>vaginalis</w:t>
      </w:r>
      <w:proofErr w:type="spellEnd"/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glabrata</w:t>
      </w:r>
      <w:proofErr w:type="spellEnd"/>
      <w:r>
        <w:rPr>
          <w:i/>
          <w:sz w:val="22"/>
          <w:szCs w:val="22"/>
        </w:rPr>
        <w:t xml:space="preserve"> in vitro</w:t>
      </w:r>
      <w:r>
        <w:rPr>
          <w:sz w:val="22"/>
          <w:szCs w:val="22"/>
        </w:rPr>
        <w:t xml:space="preserve"> tízszer</w:t>
      </w:r>
      <w:r>
        <w:rPr>
          <w:sz w:val="22"/>
          <w:szCs w:val="22"/>
        </w:rPr>
        <w:noBreakHyphen/>
        <w:t xml:space="preserve">százszor kevésbé érzékeny az </w:t>
      </w:r>
      <w:proofErr w:type="spellStart"/>
      <w:r>
        <w:rPr>
          <w:sz w:val="22"/>
          <w:szCs w:val="22"/>
        </w:rPr>
        <w:t>azol</w:t>
      </w:r>
      <w:proofErr w:type="spellEnd"/>
      <w:r>
        <w:rPr>
          <w:sz w:val="22"/>
          <w:szCs w:val="22"/>
        </w:rPr>
        <w:t xml:space="preserve">-típusú készítményre, mint a </w:t>
      </w:r>
      <w:r>
        <w:rPr>
          <w:i/>
          <w:sz w:val="22"/>
          <w:szCs w:val="22"/>
        </w:rPr>
        <w:t xml:space="preserve">Candida </w:t>
      </w:r>
      <w:proofErr w:type="spellStart"/>
      <w:r>
        <w:rPr>
          <w:i/>
          <w:sz w:val="22"/>
          <w:szCs w:val="22"/>
        </w:rPr>
        <w:t>albicans</w:t>
      </w:r>
      <w:proofErr w:type="spellEnd"/>
      <w:r>
        <w:rPr>
          <w:sz w:val="22"/>
          <w:szCs w:val="22"/>
        </w:rPr>
        <w:t xml:space="preserve">, mindazonáltal klinikai eredmények azt igazolják, hogy </w:t>
      </w:r>
      <w:proofErr w:type="spellStart"/>
      <w:r>
        <w:rPr>
          <w:sz w:val="22"/>
          <w:szCs w:val="22"/>
        </w:rPr>
        <w:t>vaginalis</w:t>
      </w:r>
      <w:proofErr w:type="spellEnd"/>
      <w:r>
        <w:rPr>
          <w:sz w:val="22"/>
          <w:szCs w:val="22"/>
        </w:rPr>
        <w:t xml:space="preserve"> alkalmazást követően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koncentrációja a </w:t>
      </w:r>
      <w:proofErr w:type="spellStart"/>
      <w:r>
        <w:rPr>
          <w:sz w:val="22"/>
          <w:szCs w:val="22"/>
        </w:rPr>
        <w:t>vaginalis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secretumban</w:t>
      </w:r>
      <w:proofErr w:type="spellEnd"/>
      <w:r>
        <w:rPr>
          <w:sz w:val="22"/>
          <w:szCs w:val="22"/>
        </w:rPr>
        <w:t xml:space="preserve"> meghaladta az élesztőgombafajok MIC</w:t>
      </w:r>
      <w:r>
        <w:rPr>
          <w:sz w:val="22"/>
          <w:szCs w:val="22"/>
        </w:rPr>
        <w:noBreakHyphen/>
        <w:t>értékét és a koncentráció a MIC</w:t>
      </w:r>
      <w:r>
        <w:rPr>
          <w:sz w:val="22"/>
          <w:szCs w:val="22"/>
        </w:rPr>
        <w:noBreakHyphen/>
        <w:t>érték felett maradt legalább a kezelést követő 48 órán keresztül.</w:t>
      </w:r>
    </w:p>
    <w:p w14:paraId="33E6E703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3C39293E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>Az érzékeny gombafajok esetében az elsődleges rezisztencia igen ritka; a másodlagos rezisztencia kifejlődését terápiás körülmények között eddig csak egyedülálló esetekben, elvétve észlelték.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Így általában nem szükséges rutin érzékenységi tesztet végezni a </w:t>
      </w:r>
      <w:proofErr w:type="spellStart"/>
      <w:r>
        <w:rPr>
          <w:sz w:val="22"/>
          <w:szCs w:val="22"/>
        </w:rPr>
        <w:t>vulvovaginalis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mycosis</w:t>
      </w:r>
      <w:proofErr w:type="spellEnd"/>
      <w:r>
        <w:rPr>
          <w:sz w:val="22"/>
          <w:szCs w:val="22"/>
        </w:rPr>
        <w:t xml:space="preserve"> kezelésének megkezdése előtt.</w:t>
      </w:r>
    </w:p>
    <w:p w14:paraId="77F0107A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4FB51A2C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Candida </w:t>
      </w:r>
      <w:proofErr w:type="spellStart"/>
      <w:r>
        <w:rPr>
          <w:sz w:val="22"/>
          <w:szCs w:val="22"/>
        </w:rPr>
        <w:t>izolátumokban</w:t>
      </w:r>
      <w:proofErr w:type="spellEnd"/>
      <w:r>
        <w:rPr>
          <w:sz w:val="22"/>
          <w:szCs w:val="22"/>
        </w:rPr>
        <w:t xml:space="preserve"> megfigyelt </w:t>
      </w:r>
      <w:proofErr w:type="spellStart"/>
      <w:r>
        <w:rPr>
          <w:sz w:val="22"/>
          <w:szCs w:val="22"/>
        </w:rPr>
        <w:t>azol</w:t>
      </w:r>
      <w:proofErr w:type="spellEnd"/>
      <w:r>
        <w:rPr>
          <w:sz w:val="22"/>
          <w:szCs w:val="22"/>
        </w:rPr>
        <w:t>-rezisztencia fő mechanizmusa a főleg ABC (ATP-</w:t>
      </w:r>
      <w:proofErr w:type="spellStart"/>
      <w:r>
        <w:rPr>
          <w:sz w:val="22"/>
          <w:szCs w:val="22"/>
        </w:rPr>
        <w:t>binding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casette</w:t>
      </w:r>
      <w:proofErr w:type="spellEnd"/>
      <w:r>
        <w:rPr>
          <w:sz w:val="22"/>
          <w:szCs w:val="22"/>
        </w:rPr>
        <w:t xml:space="preserve">)-típusú plazma </w:t>
      </w:r>
      <w:proofErr w:type="spellStart"/>
      <w:r>
        <w:rPr>
          <w:sz w:val="22"/>
          <w:szCs w:val="22"/>
        </w:rPr>
        <w:t>efflux</w:t>
      </w:r>
      <w:proofErr w:type="spellEnd"/>
      <w:r>
        <w:rPr>
          <w:sz w:val="22"/>
          <w:szCs w:val="22"/>
        </w:rPr>
        <w:noBreakHyphen/>
        <w:t xml:space="preserve">pumpa fokozott expressziója. Az </w:t>
      </w:r>
      <w:proofErr w:type="spellStart"/>
      <w:r>
        <w:rPr>
          <w:sz w:val="22"/>
          <w:szCs w:val="22"/>
        </w:rPr>
        <w:t>azolok</w:t>
      </w:r>
      <w:proofErr w:type="spellEnd"/>
      <w:r>
        <w:rPr>
          <w:sz w:val="22"/>
          <w:szCs w:val="22"/>
        </w:rPr>
        <w:t xml:space="preserve"> célmolekulája, a lanoszterol</w:t>
      </w:r>
      <w:r>
        <w:rPr>
          <w:sz w:val="22"/>
          <w:szCs w:val="22"/>
        </w:rPr>
        <w:noBreakHyphen/>
        <w:t xml:space="preserve">14alfa-demetiláz fokozottan </w:t>
      </w:r>
      <w:proofErr w:type="spellStart"/>
      <w:r>
        <w:rPr>
          <w:sz w:val="22"/>
          <w:szCs w:val="22"/>
        </w:rPr>
        <w:t>expresszálódhat</w:t>
      </w:r>
      <w:proofErr w:type="spellEnd"/>
      <w:r>
        <w:rPr>
          <w:sz w:val="22"/>
          <w:szCs w:val="22"/>
        </w:rPr>
        <w:t xml:space="preserve">, vagy az enzim hordozhat olyan pontmutációkat, amelyek az </w:t>
      </w:r>
      <w:proofErr w:type="spellStart"/>
      <w:r>
        <w:rPr>
          <w:sz w:val="22"/>
          <w:szCs w:val="22"/>
        </w:rPr>
        <w:t>azolok</w:t>
      </w:r>
      <w:proofErr w:type="spellEnd"/>
      <w:r>
        <w:rPr>
          <w:sz w:val="22"/>
          <w:szCs w:val="22"/>
        </w:rPr>
        <w:t xml:space="preserve"> iránti csökkent affinitáshoz vezethetnek. Ezek a mechanizmusok előfordulhatnak önmagukban, de megfigyelték a különböző mechanizmusok kombinációit is.</w:t>
      </w:r>
    </w:p>
    <w:p w14:paraId="71B9DB94" w14:textId="77777777" w:rsidR="00CC75C2" w:rsidRDefault="00CC75C2">
      <w:pPr>
        <w:ind w:left="15"/>
        <w:rPr>
          <w:sz w:val="22"/>
          <w:szCs w:val="22"/>
        </w:rPr>
      </w:pPr>
    </w:p>
    <w:p w14:paraId="0229B58E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</w:t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Farmakokinetikai</w:t>
      </w:r>
      <w:proofErr w:type="spellEnd"/>
      <w:r>
        <w:rPr>
          <w:b/>
          <w:bCs/>
          <w:sz w:val="22"/>
          <w:szCs w:val="22"/>
        </w:rPr>
        <w:t xml:space="preserve"> tulajdonságok</w:t>
      </w:r>
    </w:p>
    <w:p w14:paraId="1526B492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08EA106C" w14:textId="77777777" w:rsidR="00CC75C2" w:rsidRDefault="004E7FB7">
      <w:pPr>
        <w:keepNext/>
        <w:ind w:left="15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farmakokinetikai</w:t>
      </w:r>
      <w:proofErr w:type="spellEnd"/>
      <w:r>
        <w:rPr>
          <w:sz w:val="22"/>
          <w:szCs w:val="22"/>
        </w:rPr>
        <w:t xml:space="preserve"> vizsgálatok szerint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alkalmazást követően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az intakt és a gyulladt bőrterületről is minimális mértékben (3-10%) szívódik fel a vérkeringésbe. A felszívódott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gyors májmetabolizmusa során </w:t>
      </w:r>
      <w:proofErr w:type="spellStart"/>
      <w:r>
        <w:rPr>
          <w:sz w:val="22"/>
          <w:szCs w:val="22"/>
        </w:rPr>
        <w:t>farmakológiailag</w:t>
      </w:r>
      <w:proofErr w:type="spellEnd"/>
      <w:r>
        <w:rPr>
          <w:sz w:val="22"/>
          <w:szCs w:val="22"/>
        </w:rPr>
        <w:t xml:space="preserve"> inaktív </w:t>
      </w:r>
      <w:proofErr w:type="spellStart"/>
      <w:r>
        <w:rPr>
          <w:sz w:val="22"/>
          <w:szCs w:val="22"/>
        </w:rPr>
        <w:t>metabolitok</w:t>
      </w:r>
      <w:proofErr w:type="spellEnd"/>
      <w:r>
        <w:rPr>
          <w:sz w:val="22"/>
          <w:szCs w:val="22"/>
        </w:rPr>
        <w:t xml:space="preserve"> képződnek, így 500 mg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alkalmazását követő csúcs plazmakoncentrációk kisebbek voltak, mint 0,01 </w:t>
      </w:r>
      <w:proofErr w:type="spellStart"/>
      <w:r>
        <w:rPr>
          <w:sz w:val="22"/>
          <w:szCs w:val="22"/>
        </w:rPr>
        <w:t>mikrogramm</w:t>
      </w:r>
      <w:proofErr w:type="spellEnd"/>
      <w:r>
        <w:rPr>
          <w:sz w:val="22"/>
          <w:szCs w:val="22"/>
        </w:rPr>
        <w:t xml:space="preserve">/ml. Ennek megfelelően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intravaginális</w:t>
      </w:r>
      <w:proofErr w:type="spellEnd"/>
      <w:r>
        <w:rPr>
          <w:sz w:val="22"/>
          <w:szCs w:val="22"/>
        </w:rPr>
        <w:t xml:space="preserve"> alkalmazása során nem várható mérhető szisztémás hatás vagy mellékhatás.</w:t>
      </w:r>
    </w:p>
    <w:p w14:paraId="1684BF60" w14:textId="77777777" w:rsidR="00CC75C2" w:rsidRDefault="00CC75C2">
      <w:pPr>
        <w:ind w:left="15"/>
        <w:rPr>
          <w:sz w:val="22"/>
          <w:szCs w:val="22"/>
        </w:rPr>
      </w:pPr>
    </w:p>
    <w:p w14:paraId="7DAE8BEE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5.3</w:t>
      </w:r>
      <w:r>
        <w:rPr>
          <w:b/>
          <w:bCs/>
          <w:sz w:val="22"/>
          <w:szCs w:val="22"/>
        </w:rPr>
        <w:tab/>
        <w:t xml:space="preserve">A </w:t>
      </w:r>
      <w:proofErr w:type="spellStart"/>
      <w:r>
        <w:rPr>
          <w:b/>
          <w:bCs/>
          <w:sz w:val="22"/>
          <w:szCs w:val="22"/>
        </w:rPr>
        <w:t>preklinikai</w:t>
      </w:r>
      <w:proofErr w:type="spellEnd"/>
      <w:r>
        <w:rPr>
          <w:b/>
          <w:bCs/>
          <w:sz w:val="22"/>
          <w:szCs w:val="22"/>
        </w:rPr>
        <w:t xml:space="preserve"> biztonságossági vizsgálatok eredményei</w:t>
      </w:r>
    </w:p>
    <w:p w14:paraId="2C3B234C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73C5DB92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hagyományos – farmakológiai biztonságossági, ismételt </w:t>
      </w:r>
      <w:proofErr w:type="spellStart"/>
      <w:r>
        <w:rPr>
          <w:sz w:val="22"/>
          <w:szCs w:val="22"/>
        </w:rPr>
        <w:t>adagolású</w:t>
      </w:r>
      <w:proofErr w:type="spellEnd"/>
      <w:r>
        <w:rPr>
          <w:sz w:val="22"/>
          <w:szCs w:val="22"/>
        </w:rPr>
        <w:t xml:space="preserve"> dózistoxicitási, </w:t>
      </w:r>
      <w:proofErr w:type="spellStart"/>
      <w:r>
        <w:rPr>
          <w:sz w:val="22"/>
          <w:szCs w:val="22"/>
        </w:rPr>
        <w:t>genotoxicitási</w:t>
      </w:r>
      <w:proofErr w:type="spellEnd"/>
      <w:r>
        <w:rPr>
          <w:sz w:val="22"/>
          <w:szCs w:val="22"/>
        </w:rPr>
        <w:t xml:space="preserve"> és reprodukciós toxicitási – </w:t>
      </w:r>
      <w:r>
        <w:rPr>
          <w:noProof/>
          <w:sz w:val="22"/>
          <w:szCs w:val="22"/>
        </w:rPr>
        <w:t xml:space="preserve">vizsgálatokból származó nem klinikai jellegű adatok </w:t>
      </w:r>
      <w:r>
        <w:rPr>
          <w:sz w:val="22"/>
          <w:szCs w:val="22"/>
        </w:rPr>
        <w:t xml:space="preserve">azt igazolták, hogy a készítmény </w:t>
      </w:r>
      <w:r>
        <w:rPr>
          <w:noProof/>
          <w:sz w:val="22"/>
          <w:szCs w:val="22"/>
        </w:rPr>
        <w:t>alkalmazásakor humán vonatkozásban különleges kockázat nem várható</w:t>
      </w:r>
      <w:r>
        <w:rPr>
          <w:sz w:val="22"/>
          <w:szCs w:val="22"/>
        </w:rPr>
        <w:t>.</w:t>
      </w:r>
    </w:p>
    <w:p w14:paraId="08855C64" w14:textId="77777777" w:rsidR="00CC75C2" w:rsidRDefault="00CC75C2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</w:p>
    <w:p w14:paraId="7F360E9D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lokális és szisztémás </w:t>
      </w:r>
      <w:proofErr w:type="spellStart"/>
      <w:r>
        <w:rPr>
          <w:sz w:val="22"/>
          <w:szCs w:val="22"/>
        </w:rPr>
        <w:t>tolerálhatóságát</w:t>
      </w:r>
      <w:proofErr w:type="spellEnd"/>
      <w:r>
        <w:rPr>
          <w:sz w:val="22"/>
          <w:szCs w:val="22"/>
        </w:rPr>
        <w:t xml:space="preserve"> különböző dózisformákban nyulakon végzett </w:t>
      </w:r>
      <w:proofErr w:type="spellStart"/>
      <w:r>
        <w:rPr>
          <w:sz w:val="22"/>
          <w:szCs w:val="22"/>
        </w:rPr>
        <w:t>szubakut</w:t>
      </w:r>
      <w:proofErr w:type="spellEnd"/>
      <w:r>
        <w:rPr>
          <w:sz w:val="22"/>
          <w:szCs w:val="22"/>
        </w:rPr>
        <w:t xml:space="preserve"> bőrvizsgálatokban értékelték. Nem volt a kezeléssel összefüggő lokális vagy szisztémás mellékhatásra utaló bizonyíték ezekben a vizsgálatokban.</w:t>
      </w:r>
    </w:p>
    <w:p w14:paraId="57DB9645" w14:textId="77777777" w:rsidR="00CC75C2" w:rsidRDefault="00CC75C2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</w:p>
    <w:p w14:paraId="1E20AB03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per </w:t>
      </w:r>
      <w:proofErr w:type="spellStart"/>
      <w:r>
        <w:rPr>
          <w:i/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toxicitását alaposan vizsgálták.</w:t>
      </w:r>
    </w:p>
    <w:p w14:paraId="664D52AD" w14:textId="77777777" w:rsidR="00CC75C2" w:rsidRDefault="00CC75C2">
      <w:pPr>
        <w:pStyle w:val="NormlWeb"/>
        <w:spacing w:before="0" w:beforeAutospacing="0" w:after="0" w:afterAutospacing="0"/>
        <w:rPr>
          <w:b/>
          <w:bCs/>
          <w:sz w:val="22"/>
          <w:szCs w:val="22"/>
        </w:rPr>
      </w:pPr>
    </w:p>
    <w:p w14:paraId="3F69A6B7" w14:textId="77777777" w:rsidR="00CC75C2" w:rsidRDefault="004E7FB7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Egyszeri dózisú, szájon át adott </w:t>
      </w:r>
      <w:proofErr w:type="spellStart"/>
      <w:r>
        <w:rPr>
          <w:color w:val="000000"/>
          <w:sz w:val="22"/>
          <w:szCs w:val="22"/>
        </w:rPr>
        <w:t>klotrimazol</w:t>
      </w:r>
      <w:proofErr w:type="spellEnd"/>
      <w:r>
        <w:rPr>
          <w:color w:val="000000"/>
          <w:sz w:val="22"/>
          <w:szCs w:val="22"/>
        </w:rPr>
        <w:t xml:space="preserve"> kis, illetve közepes mértékben bizonyult toxikusnak a kísérleti állatokban, egereknél 761</w:t>
      </w:r>
      <w:r>
        <w:rPr>
          <w:color w:val="000000"/>
          <w:sz w:val="22"/>
          <w:szCs w:val="22"/>
        </w:rPr>
        <w:noBreakHyphen/>
        <w:t>923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>, újszülött patkányoknál 95</w:t>
      </w:r>
      <w:r>
        <w:rPr>
          <w:color w:val="000000"/>
          <w:sz w:val="22"/>
          <w:szCs w:val="22"/>
        </w:rPr>
        <w:noBreakHyphen/>
        <w:t>114 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>, felnőtt patkányoknál 114</w:t>
      </w:r>
      <w:r>
        <w:rPr>
          <w:color w:val="000000"/>
          <w:sz w:val="22"/>
          <w:szCs w:val="22"/>
        </w:rPr>
        <w:noBreakHyphen/>
        <w:t>718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gramStart"/>
      <w:r>
        <w:rPr>
          <w:color w:val="000000"/>
          <w:sz w:val="22"/>
          <w:szCs w:val="22"/>
        </w:rPr>
        <w:t>nyulaknál &gt;</w:t>
      </w:r>
      <w:proofErr w:type="gramEnd"/>
      <w:r>
        <w:rPr>
          <w:color w:val="000000"/>
          <w:sz w:val="22"/>
          <w:szCs w:val="22"/>
        </w:rPr>
        <w:t xml:space="preserve"> 1000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>, valamint macskáknál és kutyáknál &gt; 2000 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 LD</w:t>
      </w:r>
      <w:r>
        <w:rPr>
          <w:color w:val="000000"/>
          <w:sz w:val="22"/>
          <w:szCs w:val="22"/>
          <w:vertAlign w:val="subscript"/>
        </w:rPr>
        <w:t>50</w:t>
      </w:r>
      <w:r>
        <w:rPr>
          <w:color w:val="000000"/>
          <w:sz w:val="22"/>
          <w:szCs w:val="22"/>
        </w:rPr>
        <w:t xml:space="preserve"> értékekkel.</w:t>
      </w:r>
    </w:p>
    <w:p w14:paraId="532D9B96" w14:textId="77777777" w:rsidR="00CC75C2" w:rsidRDefault="00CC75C2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</w:p>
    <w:p w14:paraId="17B6B2EB" w14:textId="77777777" w:rsidR="00CC75C2" w:rsidRDefault="004E7FB7">
      <w:pPr>
        <w:pStyle w:val="Norml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Kutyákon és patkányokon végzett, </w:t>
      </w:r>
      <w:r>
        <w:rPr>
          <w:i/>
          <w:color w:val="000000"/>
          <w:sz w:val="22"/>
          <w:szCs w:val="22"/>
        </w:rPr>
        <w:t xml:space="preserve">per </w:t>
      </w:r>
      <w:proofErr w:type="spellStart"/>
      <w:r>
        <w:rPr>
          <w:i/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adott ismételt dózisokra irányuló vizsgálatok azt mutatták, hogy a máj az elsődleges cél a toxicitás szempontjából. Ezt alátámasztja a megnövekedett szérum </w:t>
      </w:r>
      <w:proofErr w:type="spellStart"/>
      <w:r>
        <w:rPr>
          <w:color w:val="000000"/>
          <w:sz w:val="22"/>
          <w:szCs w:val="22"/>
        </w:rPr>
        <w:t>transzamináz</w:t>
      </w:r>
      <w:proofErr w:type="spellEnd"/>
      <w:r>
        <w:rPr>
          <w:color w:val="000000"/>
          <w:sz w:val="22"/>
          <w:szCs w:val="22"/>
        </w:rPr>
        <w:noBreakHyphen/>
        <w:t xml:space="preserve">aktivitás és a májban a </w:t>
      </w:r>
      <w:proofErr w:type="spellStart"/>
      <w:r>
        <w:rPr>
          <w:color w:val="000000"/>
          <w:sz w:val="22"/>
          <w:szCs w:val="22"/>
        </w:rPr>
        <w:t>vakuolizáció</w:t>
      </w:r>
      <w:proofErr w:type="spellEnd"/>
      <w:r>
        <w:rPr>
          <w:color w:val="000000"/>
          <w:sz w:val="22"/>
          <w:szCs w:val="22"/>
        </w:rPr>
        <w:t xml:space="preserve"> és a </w:t>
      </w:r>
      <w:proofErr w:type="spellStart"/>
      <w:r>
        <w:rPr>
          <w:color w:val="000000"/>
          <w:sz w:val="22"/>
          <w:szCs w:val="22"/>
        </w:rPr>
        <w:t>zsírraktárak</w:t>
      </w:r>
      <w:proofErr w:type="spellEnd"/>
      <w:r>
        <w:rPr>
          <w:color w:val="000000"/>
          <w:sz w:val="22"/>
          <w:szCs w:val="22"/>
        </w:rPr>
        <w:t xml:space="preserve"> megjelenése, 50 mg/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 dózistól </w:t>
      </w:r>
      <w:r>
        <w:rPr>
          <w:color w:val="000000"/>
          <w:sz w:val="22"/>
          <w:szCs w:val="22"/>
        </w:rPr>
        <w:lastRenderedPageBreak/>
        <w:t>kezdődően a krónikus 78 hetes, patkányokkal végzett vizsgálatban, illetve 100 mg/</w:t>
      </w:r>
      <w:proofErr w:type="spellStart"/>
      <w:r>
        <w:rPr>
          <w:color w:val="000000"/>
          <w:sz w:val="22"/>
          <w:szCs w:val="22"/>
        </w:rPr>
        <w:t>ttkg</w:t>
      </w:r>
      <w:r>
        <w:rPr>
          <w:color w:val="000000"/>
          <w:sz w:val="22"/>
          <w:szCs w:val="22"/>
        </w:rPr>
        <w:noBreakHyphen/>
        <w:t>tól</w:t>
      </w:r>
      <w:proofErr w:type="spellEnd"/>
      <w:r>
        <w:rPr>
          <w:color w:val="000000"/>
          <w:sz w:val="22"/>
          <w:szCs w:val="22"/>
        </w:rPr>
        <w:t xml:space="preserve"> a kutyákon végzett 13 hetes </w:t>
      </w:r>
      <w:proofErr w:type="spellStart"/>
      <w:r>
        <w:rPr>
          <w:color w:val="000000"/>
          <w:sz w:val="22"/>
          <w:szCs w:val="22"/>
        </w:rPr>
        <w:t>szubkrónikus</w:t>
      </w:r>
      <w:proofErr w:type="spellEnd"/>
      <w:r>
        <w:rPr>
          <w:color w:val="000000"/>
          <w:sz w:val="22"/>
          <w:szCs w:val="22"/>
        </w:rPr>
        <w:t xml:space="preserve"> vizsgálatban.</w:t>
      </w:r>
    </w:p>
    <w:p w14:paraId="56FAAAA6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697194DE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Széles körben végzett </w:t>
      </w:r>
      <w:r>
        <w:rPr>
          <w:i/>
          <w:sz w:val="22"/>
          <w:szCs w:val="22"/>
        </w:rPr>
        <w:t xml:space="preserve">in vivo </w:t>
      </w:r>
      <w:r>
        <w:rPr>
          <w:sz w:val="22"/>
          <w:szCs w:val="22"/>
        </w:rPr>
        <w:t xml:space="preserve">és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mutagenitási</w:t>
      </w:r>
      <w:proofErr w:type="spellEnd"/>
      <w:r>
        <w:rPr>
          <w:sz w:val="22"/>
          <w:szCs w:val="22"/>
        </w:rPr>
        <w:t xml:space="preserve"> vizsgálatokban nem találtak a mutagén potenciálra utaló bizonyítékokat. Egy 78 hétig tartó vizsgálat, mely során patkányok </w:t>
      </w:r>
      <w:r>
        <w:rPr>
          <w:i/>
          <w:sz w:val="22"/>
          <w:szCs w:val="22"/>
        </w:rPr>
        <w:t xml:space="preserve">per </w:t>
      </w:r>
      <w:proofErr w:type="spellStart"/>
      <w:r>
        <w:rPr>
          <w:i/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kaptak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>, nem mutatott karcinogén hatásokat.</w:t>
      </w:r>
    </w:p>
    <w:p w14:paraId="4568FE70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67F5D6D7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Egy patkányokon végzett, fertilitásra vonatkozó vizsgálatban, FB30 patkányok csoportjai </w:t>
      </w:r>
      <w:r>
        <w:rPr>
          <w:i/>
          <w:sz w:val="22"/>
          <w:szCs w:val="22"/>
        </w:rPr>
        <w:t xml:space="preserve">per </w:t>
      </w:r>
      <w:proofErr w:type="spellStart"/>
      <w:r>
        <w:rPr>
          <w:i/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kaptak 50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dózisig, 10 héttel a párzási időszak előtt, illetve akár a 3</w:t>
      </w:r>
      <w:r>
        <w:rPr>
          <w:sz w:val="22"/>
          <w:szCs w:val="22"/>
        </w:rPr>
        <w:noBreakHyphen/>
        <w:t xml:space="preserve">hetes párzási időszak alatt (kizárólag a hím egyedek), vagy a női </w:t>
      </w:r>
      <w:proofErr w:type="spellStart"/>
      <w:r>
        <w:rPr>
          <w:sz w:val="22"/>
          <w:szCs w:val="22"/>
        </w:rPr>
        <w:t>egyedeknél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gesztációs</w:t>
      </w:r>
      <w:proofErr w:type="spellEnd"/>
      <w:r>
        <w:rPr>
          <w:sz w:val="22"/>
          <w:szCs w:val="22"/>
        </w:rPr>
        <w:t xml:space="preserve"> időszak 13. napjáig vagy a 4 hetes </w:t>
      </w:r>
      <w:proofErr w:type="spellStart"/>
      <w:r>
        <w:rPr>
          <w:sz w:val="22"/>
          <w:szCs w:val="22"/>
        </w:rPr>
        <w:t>postpartum</w:t>
      </w:r>
      <w:proofErr w:type="spellEnd"/>
      <w:r>
        <w:rPr>
          <w:sz w:val="22"/>
          <w:szCs w:val="22"/>
        </w:rPr>
        <w:t xml:space="preserve"> időszakban. Az 50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csoportban a </w:t>
      </w:r>
      <w:proofErr w:type="spellStart"/>
      <w:r>
        <w:rPr>
          <w:sz w:val="22"/>
          <w:szCs w:val="22"/>
        </w:rPr>
        <w:t>neonatális</w:t>
      </w:r>
      <w:proofErr w:type="spellEnd"/>
      <w:r>
        <w:rPr>
          <w:sz w:val="22"/>
          <w:szCs w:val="22"/>
        </w:rPr>
        <w:t xml:space="preserve"> túlélés csökkent. 25 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dózisokig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az utódok fejlődését nem gátolta.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nem volt a fertilitásra hatással egyik alkalmazott dózisban sem.</w:t>
      </w:r>
    </w:p>
    <w:p w14:paraId="5D3FF33C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79632BAC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Teratogén</w:t>
      </w:r>
      <w:proofErr w:type="spellEnd"/>
      <w:r>
        <w:rPr>
          <w:sz w:val="22"/>
          <w:szCs w:val="22"/>
        </w:rPr>
        <w:t xml:space="preserve"> hatásokat nem igazoltak azokban a vizsgálatokban, melyek során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adtak szájon át 200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 egereknek, 180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 nyulaknak és 100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dózisig patkányoknak.</w:t>
      </w:r>
    </w:p>
    <w:p w14:paraId="6C8F4E62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50BEEAD4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Egy vizsgálatban, mely során 3 laktáló patkány 30 mg/</w:t>
      </w:r>
      <w:proofErr w:type="spellStart"/>
      <w:r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 xml:space="preserve"> dózisban kapott intravénásan </w:t>
      </w:r>
      <w:proofErr w:type="spellStart"/>
      <w:r>
        <w:rPr>
          <w:sz w:val="22"/>
          <w:szCs w:val="22"/>
        </w:rPr>
        <w:t>klotrimazolt</w:t>
      </w:r>
      <w:proofErr w:type="spellEnd"/>
      <w:r>
        <w:rPr>
          <w:sz w:val="22"/>
          <w:szCs w:val="22"/>
        </w:rPr>
        <w:t xml:space="preserve"> kimutatták, hogy a gyógyszer </w:t>
      </w:r>
      <w:proofErr w:type="spellStart"/>
      <w:r>
        <w:rPr>
          <w:sz w:val="22"/>
          <w:szCs w:val="22"/>
        </w:rPr>
        <w:t>kiválasztódik</w:t>
      </w:r>
      <w:proofErr w:type="spellEnd"/>
      <w:r>
        <w:rPr>
          <w:sz w:val="22"/>
          <w:szCs w:val="22"/>
        </w:rPr>
        <w:t xml:space="preserve"> az anyatejbe, és ott magasabb szinttel, azaz a plazmaszintek 10</w:t>
      </w:r>
      <w:r>
        <w:rPr>
          <w:sz w:val="22"/>
          <w:szCs w:val="22"/>
        </w:rPr>
        <w:noBreakHyphen/>
        <w:t>20</w:t>
      </w:r>
      <w:r>
        <w:rPr>
          <w:sz w:val="22"/>
          <w:szCs w:val="22"/>
        </w:rPr>
        <w:noBreakHyphen/>
        <w:t>szoros értékeivel van jelen 4 órával a beadást követően; 24 órával a beadást követően pedig egy csökkenés figyelhető meg a plazmaértékek 0,4</w:t>
      </w:r>
      <w:r>
        <w:rPr>
          <w:sz w:val="22"/>
          <w:szCs w:val="22"/>
        </w:rPr>
        <w:noBreakHyphen/>
        <w:t>szeresére.</w:t>
      </w:r>
    </w:p>
    <w:p w14:paraId="4743B024" w14:textId="77777777" w:rsidR="00CC75C2" w:rsidRDefault="00CC75C2">
      <w:pPr>
        <w:pStyle w:val="NormlWeb"/>
        <w:spacing w:before="0" w:beforeAutospacing="0" w:after="0" w:afterAutospacing="0"/>
        <w:rPr>
          <w:sz w:val="22"/>
          <w:szCs w:val="22"/>
        </w:rPr>
      </w:pPr>
    </w:p>
    <w:p w14:paraId="0AC928DA" w14:textId="77777777" w:rsidR="00CC75C2" w:rsidRDefault="004E7FB7">
      <w:pPr>
        <w:pStyle w:val="Norm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Mivel a gyógyszer szisztémás abszorpciója korlátozott (kb. 3%-10%) helyi alkalmazás esetén, így nem várható kockázat a </w:t>
      </w:r>
      <w:proofErr w:type="spellStart"/>
      <w:r>
        <w:rPr>
          <w:sz w:val="22"/>
          <w:szCs w:val="22"/>
        </w:rPr>
        <w:t>klotrimazol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vaginális</w:t>
      </w:r>
      <w:proofErr w:type="spellEnd"/>
      <w:r>
        <w:rPr>
          <w:sz w:val="22"/>
          <w:szCs w:val="22"/>
        </w:rPr>
        <w:t xml:space="preserve"> és helyi alkalmazását követően.</w:t>
      </w:r>
    </w:p>
    <w:p w14:paraId="6230E984" w14:textId="77777777" w:rsidR="00CC75C2" w:rsidRDefault="00CC75C2">
      <w:pPr>
        <w:ind w:left="15"/>
        <w:rPr>
          <w:sz w:val="22"/>
          <w:szCs w:val="22"/>
        </w:rPr>
      </w:pPr>
    </w:p>
    <w:p w14:paraId="097B613F" w14:textId="77777777" w:rsidR="00CC75C2" w:rsidRDefault="00CC75C2">
      <w:pPr>
        <w:ind w:left="15"/>
        <w:rPr>
          <w:sz w:val="22"/>
          <w:szCs w:val="22"/>
        </w:rPr>
      </w:pPr>
    </w:p>
    <w:p w14:paraId="5D4E5DC4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>
        <w:rPr>
          <w:b/>
          <w:bCs/>
          <w:sz w:val="22"/>
          <w:szCs w:val="22"/>
        </w:rPr>
        <w:tab/>
        <w:t>GYÓGYSZERÉSZETI JELLEMZŐK</w:t>
      </w:r>
    </w:p>
    <w:p w14:paraId="227004AB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3E6FCD24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</w:t>
      </w:r>
      <w:r>
        <w:rPr>
          <w:b/>
          <w:bCs/>
          <w:sz w:val="22"/>
          <w:szCs w:val="22"/>
        </w:rPr>
        <w:tab/>
        <w:t>Segédanyagok felsorolása</w:t>
      </w:r>
    </w:p>
    <w:p w14:paraId="621DC0AF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2A75D4EA" w14:textId="77777777" w:rsidR="00CC75C2" w:rsidRDefault="004E7FB7">
      <w:pPr>
        <w:ind w:left="-17"/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Canesten</w:t>
      </w:r>
      <w:proofErr w:type="spellEnd"/>
      <w:r>
        <w:rPr>
          <w:sz w:val="22"/>
          <w:szCs w:val="22"/>
          <w:u w:val="single"/>
        </w:rPr>
        <w:t xml:space="preserve"> Uno 500 mg lágy hüvelykapszula</w:t>
      </w:r>
      <w:r>
        <w:rPr>
          <w:sz w:val="22"/>
          <w:szCs w:val="22"/>
        </w:rPr>
        <w:t>:</w:t>
      </w:r>
    </w:p>
    <w:p w14:paraId="0575D899" w14:textId="77777777" w:rsidR="00CC75C2" w:rsidRDefault="004E7FB7">
      <w:pPr>
        <w:ind w:left="-17"/>
        <w:rPr>
          <w:sz w:val="22"/>
          <w:szCs w:val="22"/>
        </w:rPr>
      </w:pPr>
      <w:r>
        <w:rPr>
          <w:sz w:val="22"/>
          <w:szCs w:val="22"/>
        </w:rPr>
        <w:t>Fehér vazelin, folyékony paraffin, zselatin, glicerin, titán</w:t>
      </w:r>
      <w:r>
        <w:rPr>
          <w:sz w:val="22"/>
          <w:szCs w:val="22"/>
        </w:rPr>
        <w:noBreakHyphen/>
        <w:t xml:space="preserve">dioxid (E171), </w:t>
      </w:r>
      <w:proofErr w:type="spellStart"/>
      <w:r>
        <w:rPr>
          <w:sz w:val="22"/>
          <w:szCs w:val="22"/>
        </w:rPr>
        <w:t>kinolin</w:t>
      </w:r>
      <w:proofErr w:type="spellEnd"/>
      <w:r>
        <w:rPr>
          <w:sz w:val="22"/>
          <w:szCs w:val="22"/>
        </w:rPr>
        <w:t xml:space="preserve"> sárga (E104), </w:t>
      </w:r>
      <w:proofErr w:type="spellStart"/>
      <w:r>
        <w:rPr>
          <w:sz w:val="22"/>
          <w:szCs w:val="22"/>
        </w:rPr>
        <w:t>Sunset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yellow</w:t>
      </w:r>
      <w:proofErr w:type="spellEnd"/>
      <w:r>
        <w:rPr>
          <w:sz w:val="22"/>
          <w:szCs w:val="22"/>
        </w:rPr>
        <w:t xml:space="preserve"> (E110). Nyomokban </w:t>
      </w:r>
      <w:proofErr w:type="spellStart"/>
      <w:r>
        <w:rPr>
          <w:sz w:val="22"/>
          <w:szCs w:val="22"/>
        </w:rPr>
        <w:t>lecitint</w:t>
      </w:r>
      <w:proofErr w:type="spellEnd"/>
      <w:r>
        <w:rPr>
          <w:sz w:val="22"/>
          <w:szCs w:val="22"/>
        </w:rPr>
        <w:t xml:space="preserve"> és közepes szénláncú triglicerideket tartalmazhat</w:t>
      </w:r>
    </w:p>
    <w:p w14:paraId="150312EB" w14:textId="77777777" w:rsidR="00CC75C2" w:rsidRDefault="00CC75C2">
      <w:pPr>
        <w:ind w:left="-15"/>
        <w:rPr>
          <w:sz w:val="22"/>
          <w:szCs w:val="22"/>
        </w:rPr>
      </w:pPr>
    </w:p>
    <w:p w14:paraId="31F970BA" w14:textId="77777777" w:rsidR="00CC75C2" w:rsidRDefault="004E7FB7">
      <w:pPr>
        <w:rPr>
          <w:rFonts w:eastAsia="Lucida Sans Unicode"/>
          <w:sz w:val="22"/>
          <w:szCs w:val="22"/>
          <w:u w:val="single"/>
        </w:rPr>
      </w:pPr>
      <w:proofErr w:type="spellStart"/>
      <w:r>
        <w:rPr>
          <w:rFonts w:eastAsia="Lucida Sans Unicode"/>
          <w:sz w:val="22"/>
          <w:szCs w:val="22"/>
          <w:u w:val="single"/>
        </w:rPr>
        <w:t>Canesten</w:t>
      </w:r>
      <w:proofErr w:type="spellEnd"/>
      <w:r>
        <w:rPr>
          <w:rFonts w:eastAsia="Lucida Sans Unicode"/>
          <w:sz w:val="22"/>
          <w:szCs w:val="22"/>
          <w:u w:val="single"/>
        </w:rPr>
        <w:t xml:space="preserve"> 10 mg/g krém:</w:t>
      </w:r>
    </w:p>
    <w:p w14:paraId="4966619E" w14:textId="77777777" w:rsidR="00CC75C2" w:rsidRDefault="004E7FB7">
      <w:pPr>
        <w:pStyle w:val="Szvegtrzsbehzssal"/>
        <w:keepNext/>
        <w:widowControl/>
        <w:ind w:left="17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benzil</w:t>
      </w:r>
      <w:proofErr w:type="spellEnd"/>
      <w:r>
        <w:rPr>
          <w:rFonts w:cs="Times New Roman"/>
          <w:sz w:val="22"/>
          <w:szCs w:val="22"/>
        </w:rPr>
        <w:t xml:space="preserve">-alkohol, </w:t>
      </w:r>
      <w:proofErr w:type="spellStart"/>
      <w:r>
        <w:rPr>
          <w:rFonts w:cs="Times New Roman"/>
          <w:sz w:val="22"/>
          <w:szCs w:val="22"/>
        </w:rPr>
        <w:t>poliszorbát</w:t>
      </w:r>
      <w:proofErr w:type="spellEnd"/>
      <w:r>
        <w:rPr>
          <w:rFonts w:cs="Times New Roman"/>
          <w:sz w:val="22"/>
          <w:szCs w:val="22"/>
        </w:rPr>
        <w:t xml:space="preserve"> 60, </w:t>
      </w:r>
      <w:proofErr w:type="spellStart"/>
      <w:r>
        <w:rPr>
          <w:rFonts w:cs="Times New Roman"/>
          <w:sz w:val="22"/>
          <w:szCs w:val="22"/>
        </w:rPr>
        <w:t>szorbitán-sztearát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cetil-palmitát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cetil</w:t>
      </w:r>
      <w:proofErr w:type="spellEnd"/>
      <w:r>
        <w:rPr>
          <w:rFonts w:cs="Times New Roman"/>
          <w:sz w:val="22"/>
          <w:szCs w:val="22"/>
        </w:rPr>
        <w:t>-</w:t>
      </w:r>
      <w:proofErr w:type="spellStart"/>
      <w:r>
        <w:rPr>
          <w:rFonts w:cs="Times New Roman"/>
          <w:sz w:val="22"/>
          <w:szCs w:val="22"/>
        </w:rPr>
        <w:t>sztearil</w:t>
      </w:r>
      <w:proofErr w:type="spellEnd"/>
      <w:r>
        <w:rPr>
          <w:rFonts w:cs="Times New Roman"/>
          <w:sz w:val="22"/>
          <w:szCs w:val="22"/>
        </w:rPr>
        <w:t xml:space="preserve">-alkohol, </w:t>
      </w:r>
      <w:proofErr w:type="spellStart"/>
      <w:r>
        <w:rPr>
          <w:rFonts w:cs="Times New Roman"/>
          <w:sz w:val="22"/>
          <w:szCs w:val="22"/>
        </w:rPr>
        <w:t>oktil-dodekanol</w:t>
      </w:r>
      <w:proofErr w:type="spellEnd"/>
      <w:r>
        <w:rPr>
          <w:rFonts w:cs="Times New Roman"/>
          <w:sz w:val="22"/>
          <w:szCs w:val="22"/>
        </w:rPr>
        <w:t>, tisztított víz</w:t>
      </w:r>
    </w:p>
    <w:p w14:paraId="77BBC043" w14:textId="77777777" w:rsidR="00CC75C2" w:rsidRDefault="00CC75C2">
      <w:pPr>
        <w:ind w:left="-15"/>
        <w:rPr>
          <w:sz w:val="22"/>
          <w:szCs w:val="22"/>
        </w:rPr>
      </w:pPr>
    </w:p>
    <w:p w14:paraId="78CBD0AF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</w:t>
      </w:r>
      <w:r>
        <w:rPr>
          <w:b/>
          <w:bCs/>
          <w:sz w:val="22"/>
          <w:szCs w:val="22"/>
        </w:rPr>
        <w:tab/>
        <w:t>Inkompatibilitások</w:t>
      </w:r>
    </w:p>
    <w:p w14:paraId="3E11BDA3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49A4FDFE" w14:textId="77777777" w:rsidR="00CC75C2" w:rsidRDefault="004E7FB7">
      <w:pPr>
        <w:pStyle w:val="Szvegtrzsbehzssal"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Nem ismert.</w:t>
      </w:r>
    </w:p>
    <w:p w14:paraId="59B0C2B4" w14:textId="77777777" w:rsidR="00CC75C2" w:rsidRDefault="00CC75C2">
      <w:pPr>
        <w:ind w:left="15"/>
        <w:rPr>
          <w:sz w:val="22"/>
          <w:szCs w:val="22"/>
        </w:rPr>
      </w:pPr>
    </w:p>
    <w:p w14:paraId="6D2A4D87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</w:t>
      </w:r>
      <w:r>
        <w:rPr>
          <w:b/>
          <w:bCs/>
          <w:sz w:val="22"/>
          <w:szCs w:val="22"/>
        </w:rPr>
        <w:tab/>
        <w:t>Felhasználhatósági időtartam</w:t>
      </w:r>
    </w:p>
    <w:p w14:paraId="0AED2197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462E66E9" w14:textId="77777777" w:rsidR="00CC75C2" w:rsidRDefault="004E7FB7">
      <w:pPr>
        <w:ind w:left="15"/>
        <w:rPr>
          <w:sz w:val="22"/>
          <w:szCs w:val="22"/>
        </w:rPr>
      </w:pPr>
      <w:proofErr w:type="spellStart"/>
      <w:r>
        <w:rPr>
          <w:sz w:val="22"/>
          <w:szCs w:val="22"/>
        </w:rPr>
        <w:t>Canesten</w:t>
      </w:r>
      <w:proofErr w:type="spellEnd"/>
      <w:r>
        <w:rPr>
          <w:sz w:val="22"/>
          <w:szCs w:val="22"/>
        </w:rPr>
        <w:t xml:space="preserve"> Uno 500 mg lágy hüvelykapszula: 3 év</w:t>
      </w:r>
    </w:p>
    <w:p w14:paraId="7D2ED64D" w14:textId="77777777" w:rsidR="00CC75C2" w:rsidRDefault="004E7FB7">
      <w:pPr>
        <w:rPr>
          <w:rFonts w:eastAsia="Lucida Sans Unicode"/>
          <w:sz w:val="22"/>
          <w:szCs w:val="22"/>
          <w:u w:val="single"/>
        </w:rPr>
      </w:pPr>
      <w:proofErr w:type="spellStart"/>
      <w:r>
        <w:rPr>
          <w:rFonts w:eastAsia="Lucida Sans Unicode"/>
          <w:sz w:val="22"/>
          <w:szCs w:val="22"/>
        </w:rPr>
        <w:t>Canesten</w:t>
      </w:r>
      <w:proofErr w:type="spellEnd"/>
      <w:r>
        <w:rPr>
          <w:rFonts w:eastAsia="Lucida Sans Unicode"/>
          <w:sz w:val="22"/>
          <w:szCs w:val="22"/>
        </w:rPr>
        <w:t xml:space="preserve"> 10 mg/g krém:</w:t>
      </w:r>
      <w:r w:rsidRPr="00E96B3F">
        <w:rPr>
          <w:rFonts w:eastAsia="Lucida Sans Unicode"/>
          <w:sz w:val="22"/>
          <w:szCs w:val="22"/>
        </w:rPr>
        <w:t xml:space="preserve"> </w:t>
      </w:r>
      <w:r>
        <w:rPr>
          <w:sz w:val="22"/>
          <w:szCs w:val="22"/>
        </w:rPr>
        <w:t>3 év, felbontás után 3 hónap</w:t>
      </w:r>
    </w:p>
    <w:p w14:paraId="08E04A20" w14:textId="77777777" w:rsidR="00CC75C2" w:rsidRDefault="00CC75C2">
      <w:pPr>
        <w:ind w:left="15"/>
        <w:rPr>
          <w:sz w:val="22"/>
          <w:szCs w:val="22"/>
        </w:rPr>
      </w:pPr>
    </w:p>
    <w:p w14:paraId="1F8874BC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</w:t>
      </w:r>
      <w:r>
        <w:rPr>
          <w:b/>
          <w:bCs/>
          <w:sz w:val="22"/>
          <w:szCs w:val="22"/>
        </w:rPr>
        <w:tab/>
        <w:t>Különleges tárolási előírások</w:t>
      </w:r>
    </w:p>
    <w:p w14:paraId="50F3123C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180F5BA5" w14:textId="77777777" w:rsidR="00CC75C2" w:rsidRDefault="004E7FB7">
      <w:pPr>
        <w:ind w:left="15"/>
        <w:rPr>
          <w:rFonts w:eastAsia="Lucida Sans Unicode"/>
          <w:sz w:val="22"/>
          <w:szCs w:val="22"/>
        </w:rPr>
      </w:pPr>
      <w:bookmarkStart w:id="16" w:name="OLE_LINK1"/>
      <w:r>
        <w:rPr>
          <w:rFonts w:eastAsia="Lucida Sans Unicode"/>
          <w:sz w:val="22"/>
          <w:szCs w:val="22"/>
        </w:rPr>
        <w:t>A nedvességtől való védelem érdekében az eredeti csomagolásban tárolandó.</w:t>
      </w:r>
    </w:p>
    <w:bookmarkEnd w:id="16"/>
    <w:p w14:paraId="203B863C" w14:textId="77777777" w:rsidR="00CC75C2" w:rsidRDefault="00CC75C2">
      <w:pPr>
        <w:ind w:left="15"/>
        <w:rPr>
          <w:rFonts w:eastAsia="Lucida Sans Unicode"/>
          <w:sz w:val="22"/>
          <w:szCs w:val="22"/>
        </w:rPr>
      </w:pPr>
    </w:p>
    <w:p w14:paraId="2699759A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6.5</w:t>
      </w:r>
      <w:r>
        <w:rPr>
          <w:b/>
          <w:bCs/>
          <w:sz w:val="22"/>
          <w:szCs w:val="22"/>
        </w:rPr>
        <w:tab/>
        <w:t>Csomagolás típusa és kiszerelése</w:t>
      </w:r>
    </w:p>
    <w:p w14:paraId="68416B8F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30C84C41" w14:textId="77777777" w:rsidR="00CC75C2" w:rsidRDefault="004E7FB7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 doboz tartalma:</w:t>
      </w:r>
    </w:p>
    <w:p w14:paraId="0F222465" w14:textId="77777777" w:rsidR="00794A9D" w:rsidRPr="00E96B3F" w:rsidRDefault="00794A9D" w:rsidP="00794A9D">
      <w:pPr>
        <w:rPr>
          <w:sz w:val="22"/>
          <w:szCs w:val="22"/>
        </w:rPr>
      </w:pPr>
      <w:r w:rsidRPr="00E96B3F">
        <w:rPr>
          <w:sz w:val="22"/>
          <w:szCs w:val="22"/>
        </w:rPr>
        <w:t>1 db lágy hüvelykapszula PA/</w:t>
      </w:r>
      <w:proofErr w:type="spellStart"/>
      <w:r w:rsidRPr="00E96B3F">
        <w:rPr>
          <w:sz w:val="22"/>
          <w:szCs w:val="22"/>
        </w:rPr>
        <w:t>Al</w:t>
      </w:r>
      <w:proofErr w:type="spellEnd"/>
      <w:r w:rsidRPr="00E96B3F">
        <w:rPr>
          <w:sz w:val="22"/>
          <w:szCs w:val="22"/>
        </w:rPr>
        <w:t>/PE//</w:t>
      </w:r>
      <w:proofErr w:type="spellStart"/>
      <w:r w:rsidRPr="00E96B3F">
        <w:rPr>
          <w:sz w:val="22"/>
          <w:szCs w:val="22"/>
        </w:rPr>
        <w:t>Al</w:t>
      </w:r>
      <w:proofErr w:type="spellEnd"/>
      <w:r w:rsidRPr="00E96B3F">
        <w:rPr>
          <w:sz w:val="22"/>
          <w:szCs w:val="22"/>
        </w:rPr>
        <w:t xml:space="preserve"> buborékcsomagolásban</w:t>
      </w:r>
      <w:r w:rsidRPr="00E96B3F">
        <w:rPr>
          <w:spacing w:val="-3"/>
          <w:sz w:val="22"/>
          <w:szCs w:val="22"/>
          <w:lang w:val="en-GB"/>
        </w:rPr>
        <w:t xml:space="preserve"> </w:t>
      </w:r>
      <w:proofErr w:type="spellStart"/>
      <w:r w:rsidRPr="00E96B3F">
        <w:rPr>
          <w:spacing w:val="-3"/>
          <w:sz w:val="22"/>
          <w:szCs w:val="22"/>
          <w:lang w:val="en-GB"/>
        </w:rPr>
        <w:t>vagy</w:t>
      </w:r>
      <w:proofErr w:type="spellEnd"/>
      <w:r w:rsidRPr="00E96B3F">
        <w:rPr>
          <w:spacing w:val="-3"/>
          <w:sz w:val="22"/>
          <w:szCs w:val="22"/>
          <w:lang w:val="en-GB"/>
        </w:rPr>
        <w:t xml:space="preserve"> PA/Al/PVC//Al </w:t>
      </w:r>
      <w:r w:rsidRPr="00E96B3F">
        <w:rPr>
          <w:sz w:val="22"/>
          <w:szCs w:val="22"/>
        </w:rPr>
        <w:t>buborékcsomagolásban,</w:t>
      </w:r>
    </w:p>
    <w:p w14:paraId="2BDAF4CF" w14:textId="77777777" w:rsidR="00794A9D" w:rsidRPr="00E96B3F" w:rsidRDefault="00794A9D" w:rsidP="00794A9D">
      <w:pPr>
        <w:rPr>
          <w:sz w:val="22"/>
          <w:szCs w:val="22"/>
        </w:rPr>
      </w:pPr>
      <w:r w:rsidRPr="00E96B3F">
        <w:rPr>
          <w:sz w:val="22"/>
          <w:szCs w:val="22"/>
        </w:rPr>
        <w:lastRenderedPageBreak/>
        <w:t xml:space="preserve">1 db fehér </w:t>
      </w:r>
      <w:r w:rsidRPr="00E96B3F">
        <w:rPr>
          <w:spacing w:val="-3"/>
          <w:sz w:val="22"/>
          <w:szCs w:val="22"/>
          <w:lang w:val="en-GB"/>
        </w:rPr>
        <w:t>LDPE/HDPE</w:t>
      </w:r>
      <w:r w:rsidRPr="00E96B3F">
        <w:rPr>
          <w:sz w:val="22"/>
          <w:szCs w:val="22"/>
          <w:lang w:val="en-GB"/>
        </w:rPr>
        <w:t xml:space="preserve"> </w:t>
      </w:r>
      <w:proofErr w:type="spellStart"/>
      <w:r w:rsidRPr="00E96B3F">
        <w:rPr>
          <w:sz w:val="22"/>
          <w:szCs w:val="22"/>
        </w:rPr>
        <w:t>applikátor</w:t>
      </w:r>
      <w:proofErr w:type="spellEnd"/>
      <w:r w:rsidRPr="00E96B3F">
        <w:rPr>
          <w:sz w:val="22"/>
          <w:szCs w:val="22"/>
        </w:rPr>
        <w:t xml:space="preserve"> fehér dobozban.</w:t>
      </w:r>
    </w:p>
    <w:p w14:paraId="122AE33C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>20 g krém lyukasztóval ellátott, csavaros PE kupakkal és alumíniummembránnal lezárt belső lakkréteggel bevont alumíniumtubusban.</w:t>
      </w:r>
    </w:p>
    <w:p w14:paraId="125C3F34" w14:textId="77777777" w:rsidR="00CC75C2" w:rsidRDefault="00CC75C2">
      <w:pPr>
        <w:rPr>
          <w:sz w:val="22"/>
          <w:szCs w:val="22"/>
        </w:rPr>
      </w:pPr>
    </w:p>
    <w:p w14:paraId="77F16F86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6.6</w:t>
      </w:r>
      <w:r>
        <w:rPr>
          <w:b/>
          <w:bCs/>
          <w:sz w:val="22"/>
          <w:szCs w:val="22"/>
        </w:rPr>
        <w:tab/>
      </w:r>
      <w:r>
        <w:rPr>
          <w:b/>
          <w:bCs/>
          <w:noProof/>
          <w:sz w:val="22"/>
          <w:szCs w:val="22"/>
        </w:rPr>
        <w:t>A megsemmisítésre vonatkozó különleges óvintézkedések és egyéb, a készítmény kezelésével kapcsolatos információk</w:t>
      </w:r>
    </w:p>
    <w:p w14:paraId="04506C62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1C5A9317" w14:textId="77777777" w:rsidR="00CC75C2" w:rsidRDefault="004E7FB7">
      <w:pPr>
        <w:pStyle w:val="Szvegtrzsbehzssal"/>
        <w:keepNext/>
        <w:widowControl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gyógyszer gyermekektől elzárva tartandó!</w:t>
      </w:r>
    </w:p>
    <w:p w14:paraId="59C9A8A1" w14:textId="77777777" w:rsidR="00CC75C2" w:rsidRDefault="00CC75C2">
      <w:pPr>
        <w:keepNext/>
        <w:ind w:left="15"/>
        <w:rPr>
          <w:sz w:val="22"/>
          <w:szCs w:val="22"/>
        </w:rPr>
      </w:pPr>
    </w:p>
    <w:p w14:paraId="28570913" w14:textId="77777777" w:rsidR="00CC75C2" w:rsidRDefault="004E7FB7">
      <w:pPr>
        <w:keepNext/>
        <w:ind w:left="15"/>
        <w:rPr>
          <w:sz w:val="22"/>
          <w:szCs w:val="22"/>
        </w:rPr>
      </w:pPr>
      <w:r>
        <w:rPr>
          <w:sz w:val="22"/>
          <w:szCs w:val="22"/>
        </w:rPr>
        <w:t>A készítmény a csomagoláson feltüntetett lejárati időn túl nem alkalmazható.</w:t>
      </w:r>
    </w:p>
    <w:p w14:paraId="2E03D68D" w14:textId="77777777" w:rsidR="00CC75C2" w:rsidRDefault="00CC75C2">
      <w:pPr>
        <w:rPr>
          <w:sz w:val="22"/>
          <w:szCs w:val="22"/>
        </w:rPr>
      </w:pPr>
    </w:p>
    <w:p w14:paraId="644A9EFC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DC2197E" w14:textId="77777777" w:rsidR="00CC75C2" w:rsidRDefault="00CC75C2">
      <w:pPr>
        <w:ind w:left="15"/>
        <w:rPr>
          <w:sz w:val="22"/>
          <w:szCs w:val="22"/>
        </w:rPr>
      </w:pPr>
    </w:p>
    <w:p w14:paraId="3A58B87C" w14:textId="77777777" w:rsidR="00CC75C2" w:rsidRDefault="004E7FB7">
      <w:pPr>
        <w:ind w:left="1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Megjegyzés</w:t>
      </w:r>
      <w:r>
        <w:rPr>
          <w:sz w:val="22"/>
          <w:szCs w:val="22"/>
        </w:rPr>
        <w:t xml:space="preserve">: </w:t>
      </w:r>
      <w:r>
        <w:rPr>
          <w:rFonts w:ascii="Wingdings" w:eastAsia="Wingdings" w:hAnsi="Wingdings" w:cs="Wingdings"/>
          <w:sz w:val="22"/>
          <w:szCs w:val="22"/>
        </w:rPr>
        <w:t></w:t>
      </w:r>
      <w:r>
        <w:rPr>
          <w:sz w:val="22"/>
          <w:szCs w:val="22"/>
        </w:rPr>
        <w:t xml:space="preserve"> (egy keresztes)</w:t>
      </w:r>
    </w:p>
    <w:p w14:paraId="78AA5259" w14:textId="77777777" w:rsidR="00CC75C2" w:rsidRDefault="004E7FB7">
      <w:pPr>
        <w:pStyle w:val="WW-Szvegtrzs2"/>
        <w:rPr>
          <w:b/>
          <w:bCs/>
        </w:rPr>
      </w:pPr>
      <w:r>
        <w:rPr>
          <w:b/>
          <w:bCs/>
        </w:rPr>
        <w:t>Osztályozás:</w:t>
      </w:r>
      <w:r>
        <w:t xml:space="preserve"> </w:t>
      </w:r>
      <w:r>
        <w:rPr>
          <w:b/>
          <w:bCs/>
        </w:rPr>
        <w:t>I. csoport</w:t>
      </w:r>
    </w:p>
    <w:p w14:paraId="3926105A" w14:textId="77777777" w:rsidR="00CC75C2" w:rsidRDefault="004E7FB7">
      <w:pPr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(VN).</w:t>
      </w:r>
    </w:p>
    <w:p w14:paraId="044E1574" w14:textId="77777777" w:rsidR="00CC75C2" w:rsidRDefault="00CC75C2">
      <w:pPr>
        <w:ind w:left="15"/>
        <w:rPr>
          <w:sz w:val="22"/>
          <w:szCs w:val="22"/>
        </w:rPr>
      </w:pPr>
    </w:p>
    <w:p w14:paraId="4299C4EE" w14:textId="77777777" w:rsidR="00CC75C2" w:rsidRDefault="00CC75C2">
      <w:pPr>
        <w:ind w:left="15"/>
        <w:rPr>
          <w:sz w:val="22"/>
          <w:szCs w:val="22"/>
        </w:rPr>
      </w:pPr>
    </w:p>
    <w:p w14:paraId="2024A45F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b/>
          <w:bCs/>
          <w:sz w:val="22"/>
          <w:szCs w:val="22"/>
        </w:rPr>
        <w:tab/>
        <w:t>A FORGALOMBA HOZATALI ENGEDÉLY JOGOSULTJA</w:t>
      </w:r>
    </w:p>
    <w:p w14:paraId="38C2960C" w14:textId="77777777" w:rsidR="00CC75C2" w:rsidRDefault="00CC75C2">
      <w:pPr>
        <w:keepNext/>
        <w:ind w:left="567" w:hanging="567"/>
        <w:rPr>
          <w:b/>
          <w:bCs/>
          <w:sz w:val="22"/>
          <w:szCs w:val="22"/>
        </w:rPr>
      </w:pPr>
    </w:p>
    <w:p w14:paraId="1C03136B" w14:textId="77777777" w:rsidR="00CC75C2" w:rsidRDefault="004E7FB7">
      <w:pPr>
        <w:pStyle w:val="Szvegtrzsbehzssal"/>
        <w:keepNext/>
        <w:widowControl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Bayer Hungária Kft.</w:t>
      </w:r>
    </w:p>
    <w:p w14:paraId="3D0CA72B" w14:textId="77777777" w:rsidR="00CC75C2" w:rsidRDefault="004E7FB7">
      <w:pPr>
        <w:pStyle w:val="Szvegtrzsbehzssal"/>
        <w:keepNext/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1117 Budapest,</w:t>
      </w:r>
    </w:p>
    <w:p w14:paraId="2975F869" w14:textId="77777777" w:rsidR="00CC75C2" w:rsidRDefault="004E7FB7">
      <w:pPr>
        <w:pStyle w:val="Szvegtrzsbehzssal"/>
        <w:tabs>
          <w:tab w:val="left" w:pos="709"/>
        </w:tabs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Dombóvári út 26.</w:t>
      </w:r>
    </w:p>
    <w:p w14:paraId="2DC79B2E" w14:textId="77777777" w:rsidR="00794A9D" w:rsidRDefault="00794A9D">
      <w:pPr>
        <w:pStyle w:val="Szvegtrzsbehzssal"/>
        <w:tabs>
          <w:tab w:val="left" w:pos="709"/>
        </w:tabs>
        <w:ind w:left="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Magyarország</w:t>
      </w:r>
    </w:p>
    <w:p w14:paraId="5D98EEAE" w14:textId="77777777" w:rsidR="00CC75C2" w:rsidRDefault="00CC75C2">
      <w:pPr>
        <w:pStyle w:val="Szvegtrzsbehzssal"/>
        <w:tabs>
          <w:tab w:val="left" w:pos="709"/>
        </w:tabs>
        <w:ind w:left="15"/>
        <w:rPr>
          <w:rFonts w:cs="Times New Roman"/>
          <w:sz w:val="22"/>
          <w:szCs w:val="22"/>
        </w:rPr>
      </w:pPr>
    </w:p>
    <w:p w14:paraId="4F09612D" w14:textId="77777777" w:rsidR="00CC75C2" w:rsidRDefault="00CC75C2">
      <w:pPr>
        <w:pStyle w:val="Szvegtrzsbehzssal"/>
        <w:tabs>
          <w:tab w:val="left" w:pos="709"/>
        </w:tabs>
        <w:ind w:left="15"/>
        <w:rPr>
          <w:rFonts w:cs="Times New Roman"/>
          <w:sz w:val="22"/>
          <w:szCs w:val="22"/>
        </w:rPr>
      </w:pPr>
    </w:p>
    <w:p w14:paraId="35E1DEA1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</w:t>
      </w:r>
      <w:r>
        <w:rPr>
          <w:b/>
          <w:bCs/>
          <w:sz w:val="22"/>
          <w:szCs w:val="22"/>
        </w:rPr>
        <w:tab/>
        <w:t>A FORGALOMBA HOZATALI ENGEDÉLY SZÁMA</w:t>
      </w:r>
    </w:p>
    <w:p w14:paraId="352693D1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4EA15020" w14:textId="3CF725D7" w:rsidR="003742EE" w:rsidRPr="00E96B3F" w:rsidRDefault="004E7FB7" w:rsidP="00E96B3F">
      <w:pPr>
        <w:tabs>
          <w:tab w:val="left" w:pos="2268"/>
        </w:tabs>
        <w:rPr>
          <w:noProof/>
          <w:sz w:val="22"/>
          <w:szCs w:val="22"/>
        </w:rPr>
      </w:pPr>
      <w:r w:rsidRPr="00E96B3F">
        <w:rPr>
          <w:noProof/>
          <w:sz w:val="22"/>
          <w:szCs w:val="22"/>
        </w:rPr>
        <w:t>OGYI-T-</w:t>
      </w:r>
      <w:r w:rsidR="003742EE" w:rsidRPr="00E96B3F">
        <w:rPr>
          <w:noProof/>
          <w:sz w:val="22"/>
          <w:szCs w:val="22"/>
        </w:rPr>
        <w:t>0</w:t>
      </w:r>
      <w:r w:rsidRPr="00E96B3F">
        <w:rPr>
          <w:noProof/>
          <w:sz w:val="22"/>
          <w:szCs w:val="22"/>
        </w:rPr>
        <w:t>8110/</w:t>
      </w:r>
      <w:r w:rsidR="003742EE" w:rsidRPr="00E96B3F">
        <w:rPr>
          <w:noProof/>
          <w:sz w:val="22"/>
          <w:szCs w:val="22"/>
        </w:rPr>
        <w:t>16</w:t>
      </w:r>
      <w:r w:rsidR="003742EE" w:rsidRPr="00E96B3F">
        <w:rPr>
          <w:sz w:val="22"/>
          <w:szCs w:val="22"/>
        </w:rPr>
        <w:tab/>
      </w:r>
      <w:r w:rsidR="00DF1DC5" w:rsidRPr="00E96B3F">
        <w:rPr>
          <w:sz w:val="22"/>
          <w:szCs w:val="22"/>
        </w:rPr>
        <w:t xml:space="preserve">1× </w:t>
      </w:r>
      <w:r w:rsidR="003742EE" w:rsidRPr="00E96B3F">
        <w:rPr>
          <w:sz w:val="22"/>
          <w:szCs w:val="22"/>
        </w:rPr>
        <w:t>PA/</w:t>
      </w:r>
      <w:proofErr w:type="spellStart"/>
      <w:r w:rsidR="003742EE" w:rsidRPr="00E96B3F">
        <w:rPr>
          <w:sz w:val="22"/>
          <w:szCs w:val="22"/>
        </w:rPr>
        <w:t>Al</w:t>
      </w:r>
      <w:proofErr w:type="spellEnd"/>
      <w:r w:rsidR="003742EE" w:rsidRPr="00E96B3F">
        <w:rPr>
          <w:sz w:val="22"/>
          <w:szCs w:val="22"/>
        </w:rPr>
        <w:t>/PE//</w:t>
      </w:r>
      <w:proofErr w:type="spellStart"/>
      <w:r w:rsidR="003742EE" w:rsidRPr="00E96B3F">
        <w:rPr>
          <w:sz w:val="22"/>
          <w:szCs w:val="22"/>
        </w:rPr>
        <w:t>Al</w:t>
      </w:r>
      <w:proofErr w:type="spellEnd"/>
      <w:r w:rsidR="003742EE" w:rsidRPr="00E96B3F">
        <w:rPr>
          <w:sz w:val="22"/>
          <w:szCs w:val="22"/>
        </w:rPr>
        <w:t xml:space="preserve"> buborékcsomagolásban és </w:t>
      </w:r>
      <w:r w:rsidR="00DF1DC5" w:rsidRPr="00E96B3F">
        <w:rPr>
          <w:sz w:val="22"/>
          <w:szCs w:val="22"/>
        </w:rPr>
        <w:t xml:space="preserve">20 g </w:t>
      </w:r>
      <w:r w:rsidR="003742EE" w:rsidRPr="00E96B3F">
        <w:rPr>
          <w:sz w:val="22"/>
          <w:szCs w:val="22"/>
        </w:rPr>
        <w:t>alumíniumtubusban</w:t>
      </w:r>
    </w:p>
    <w:p w14:paraId="12483317" w14:textId="39446FE6" w:rsidR="003742EE" w:rsidRPr="00E96B3F" w:rsidRDefault="003742EE" w:rsidP="00E96B3F">
      <w:pPr>
        <w:tabs>
          <w:tab w:val="left" w:pos="2268"/>
        </w:tabs>
        <w:rPr>
          <w:noProof/>
          <w:sz w:val="22"/>
          <w:szCs w:val="22"/>
        </w:rPr>
      </w:pPr>
      <w:r w:rsidRPr="00E96B3F">
        <w:rPr>
          <w:noProof/>
          <w:sz w:val="22"/>
          <w:szCs w:val="22"/>
        </w:rPr>
        <w:t>OGYI-T-08110/17</w:t>
      </w:r>
      <w:r w:rsidRPr="00E96B3F">
        <w:rPr>
          <w:noProof/>
          <w:sz w:val="22"/>
          <w:szCs w:val="22"/>
        </w:rPr>
        <w:tab/>
      </w:r>
      <w:r w:rsidR="00DF1DC5" w:rsidRPr="00E96B3F">
        <w:rPr>
          <w:noProof/>
          <w:sz w:val="22"/>
          <w:szCs w:val="22"/>
        </w:rPr>
        <w:t xml:space="preserve">1× </w:t>
      </w:r>
      <w:r w:rsidRPr="00E96B3F">
        <w:rPr>
          <w:spacing w:val="-3"/>
          <w:sz w:val="22"/>
          <w:szCs w:val="22"/>
          <w:lang w:val="en-GB"/>
        </w:rPr>
        <w:t xml:space="preserve">PA/Al/PVC//Al </w:t>
      </w:r>
      <w:r w:rsidRPr="00E96B3F">
        <w:rPr>
          <w:sz w:val="22"/>
          <w:szCs w:val="22"/>
        </w:rPr>
        <w:t xml:space="preserve">buborékcsomagolásban és </w:t>
      </w:r>
      <w:r w:rsidR="00DF1DC5" w:rsidRPr="00E96B3F">
        <w:rPr>
          <w:sz w:val="22"/>
          <w:szCs w:val="22"/>
        </w:rPr>
        <w:t xml:space="preserve">20 g </w:t>
      </w:r>
      <w:r w:rsidRPr="00E96B3F">
        <w:rPr>
          <w:sz w:val="22"/>
          <w:szCs w:val="22"/>
        </w:rPr>
        <w:t>alumíniumtubusban</w:t>
      </w:r>
    </w:p>
    <w:p w14:paraId="24017DC9" w14:textId="7AFA5968" w:rsidR="00CC75C2" w:rsidRDefault="00CC75C2">
      <w:pPr>
        <w:rPr>
          <w:noProof/>
          <w:sz w:val="22"/>
          <w:szCs w:val="22"/>
        </w:rPr>
      </w:pPr>
    </w:p>
    <w:p w14:paraId="7BA3AB60" w14:textId="455F0A1A" w:rsidR="00CC75C2" w:rsidRDefault="00CC75C2">
      <w:pPr>
        <w:rPr>
          <w:sz w:val="22"/>
          <w:szCs w:val="22"/>
        </w:rPr>
      </w:pPr>
    </w:p>
    <w:p w14:paraId="50F280A7" w14:textId="77777777" w:rsidR="00CC75C2" w:rsidRDefault="004E7FB7">
      <w:pPr>
        <w:keepNext/>
        <w:ind w:left="567" w:hanging="567"/>
        <w:rPr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023E6D66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2FF796A8" w14:textId="77777777" w:rsidR="00CC75C2" w:rsidRDefault="004E7FB7">
      <w:pPr>
        <w:ind w:left="-15" w:firstLine="15"/>
        <w:rPr>
          <w:sz w:val="22"/>
          <w:szCs w:val="22"/>
        </w:rPr>
      </w:pPr>
      <w:r>
        <w:rPr>
          <w:sz w:val="22"/>
          <w:szCs w:val="22"/>
        </w:rPr>
        <w:t>A forgalomba hozatali engedély első kiadásának dátuma: 2012. március 21.</w:t>
      </w:r>
    </w:p>
    <w:p w14:paraId="485B7224" w14:textId="77777777" w:rsidR="00CC75C2" w:rsidRDefault="00CC75C2">
      <w:pPr>
        <w:ind w:left="-15" w:firstLine="15"/>
        <w:rPr>
          <w:sz w:val="22"/>
          <w:szCs w:val="22"/>
        </w:rPr>
      </w:pPr>
    </w:p>
    <w:p w14:paraId="7736A804" w14:textId="77777777" w:rsidR="00CC75C2" w:rsidRDefault="004E7FB7">
      <w:pPr>
        <w:ind w:left="-15" w:firstLine="15"/>
        <w:rPr>
          <w:sz w:val="22"/>
          <w:szCs w:val="22"/>
        </w:rPr>
      </w:pPr>
      <w:r>
        <w:rPr>
          <w:sz w:val="22"/>
          <w:szCs w:val="22"/>
        </w:rPr>
        <w:t>A forgalomba hozatali engedély megújításának dátuma: 2016. június 1.</w:t>
      </w:r>
    </w:p>
    <w:p w14:paraId="06D89299" w14:textId="77777777" w:rsidR="00CC75C2" w:rsidRDefault="00CC75C2">
      <w:pPr>
        <w:ind w:left="15"/>
        <w:rPr>
          <w:sz w:val="22"/>
          <w:szCs w:val="22"/>
        </w:rPr>
      </w:pPr>
    </w:p>
    <w:p w14:paraId="3D7CB5D9" w14:textId="77777777" w:rsidR="00CC75C2" w:rsidRDefault="00CC75C2">
      <w:pPr>
        <w:ind w:left="15"/>
        <w:rPr>
          <w:sz w:val="22"/>
          <w:szCs w:val="22"/>
        </w:rPr>
      </w:pPr>
    </w:p>
    <w:p w14:paraId="74591D7F" w14:textId="77777777" w:rsidR="00CC75C2" w:rsidRDefault="004E7FB7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</w:t>
      </w:r>
      <w:r>
        <w:rPr>
          <w:b/>
          <w:bCs/>
          <w:sz w:val="22"/>
          <w:szCs w:val="22"/>
        </w:rPr>
        <w:tab/>
        <w:t>A SZÖVEG ELLENŐRZÉSÉNEK DÁTUMA</w:t>
      </w:r>
    </w:p>
    <w:p w14:paraId="19CD7EE9" w14:textId="77777777" w:rsidR="00CC75C2" w:rsidRDefault="00CC75C2">
      <w:pPr>
        <w:keepNext/>
        <w:ind w:left="567" w:hanging="567"/>
        <w:rPr>
          <w:sz w:val="22"/>
          <w:szCs w:val="22"/>
        </w:rPr>
      </w:pPr>
    </w:p>
    <w:p w14:paraId="7B8A682A" w14:textId="7144E2D0" w:rsidR="00CC75C2" w:rsidRDefault="00794A9D">
      <w:pPr>
        <w:tabs>
          <w:tab w:val="left" w:pos="567"/>
        </w:tabs>
        <w:ind w:left="-15"/>
        <w:rPr>
          <w:sz w:val="22"/>
          <w:szCs w:val="22"/>
        </w:rPr>
      </w:pPr>
      <w:r>
        <w:rPr>
          <w:sz w:val="22"/>
          <w:szCs w:val="22"/>
        </w:rPr>
        <w:t>2026. augusztus 26.</w:t>
      </w:r>
      <w:bookmarkStart w:id="17" w:name="_GoBack"/>
      <w:bookmarkEnd w:id="17"/>
    </w:p>
    <w:sectPr w:rsidR="00CC75C2"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9E6D6" w14:textId="77777777" w:rsidR="00243E60" w:rsidRDefault="004E7FB7">
      <w:r>
        <w:separator/>
      </w:r>
    </w:p>
  </w:endnote>
  <w:endnote w:type="continuationSeparator" w:id="0">
    <w:p w14:paraId="0627D698" w14:textId="77777777" w:rsidR="00243E60" w:rsidRDefault="004E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BC5EA" w14:textId="77777777" w:rsidR="00CC75C2" w:rsidRDefault="00CC75C2">
    <w:pPr>
      <w:pStyle w:val="llb"/>
      <w:tabs>
        <w:tab w:val="clear" w:pos="4153"/>
        <w:tab w:val="clear" w:pos="8306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2FF34" w14:textId="56E04025" w:rsidR="00CC75C2" w:rsidRDefault="00794A9D">
    <w:pPr>
      <w:pStyle w:val="llb"/>
      <w:rPr>
        <w:sz w:val="18"/>
        <w:szCs w:val="18"/>
      </w:rPr>
    </w:pPr>
    <w:r w:rsidRPr="00794A9D">
      <w:rPr>
        <w:sz w:val="18"/>
        <w:szCs w:val="18"/>
      </w:rPr>
      <w:t>NNGYK/ETGY/7923/2026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6CE9B" w14:textId="77777777" w:rsidR="00243E60" w:rsidRDefault="004E7FB7">
      <w:r>
        <w:separator/>
      </w:r>
    </w:p>
  </w:footnote>
  <w:footnote w:type="continuationSeparator" w:id="0">
    <w:p w14:paraId="21A92A44" w14:textId="77777777" w:rsidR="00243E60" w:rsidRDefault="004E7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3D877" w14:textId="617EA81A" w:rsidR="00CC75C2" w:rsidRDefault="004E7FB7">
    <w:pPr>
      <w:pStyle w:val="lfej"/>
      <w:framePr w:wrap="auto" w:vAnchor="text" w:hAnchor="page" w:x="6151" w:y="-1"/>
      <w:rPr>
        <w:rStyle w:val="Oldalszm"/>
        <w:rFonts w:cs="Times New Roman"/>
        <w:sz w:val="18"/>
        <w:szCs w:val="18"/>
      </w:rPr>
    </w:pPr>
    <w:r>
      <w:rPr>
        <w:rStyle w:val="Oldalszm"/>
        <w:rFonts w:cs="Times New Roman"/>
        <w:sz w:val="18"/>
        <w:szCs w:val="18"/>
      </w:rPr>
      <w:fldChar w:fldCharType="begin"/>
    </w:r>
    <w:r>
      <w:rPr>
        <w:rStyle w:val="Oldalszm"/>
        <w:rFonts w:cs="Times New Roman"/>
        <w:sz w:val="18"/>
        <w:szCs w:val="18"/>
      </w:rPr>
      <w:instrText xml:space="preserve">PAGE </w:instrText>
    </w:r>
    <w:r>
      <w:rPr>
        <w:rStyle w:val="Oldalszm"/>
        <w:rFonts w:cs="Times New Roman"/>
        <w:sz w:val="18"/>
        <w:szCs w:val="18"/>
      </w:rPr>
      <w:fldChar w:fldCharType="separate"/>
    </w:r>
    <w:r w:rsidR="00E96B3F">
      <w:rPr>
        <w:rStyle w:val="Oldalszm"/>
        <w:rFonts w:cs="Times New Roman"/>
        <w:noProof/>
        <w:sz w:val="18"/>
        <w:szCs w:val="18"/>
      </w:rPr>
      <w:t>6</w:t>
    </w:r>
    <w:r>
      <w:rPr>
        <w:rStyle w:val="Oldalszm"/>
        <w:rFonts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pStyle w:val="Cmsor4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C2"/>
    <w:rsid w:val="00243E60"/>
    <w:rsid w:val="003742EE"/>
    <w:rsid w:val="004E7FB7"/>
    <w:rsid w:val="00794A9D"/>
    <w:rsid w:val="00B00E0B"/>
    <w:rsid w:val="00C35F67"/>
    <w:rsid w:val="00CC75C2"/>
    <w:rsid w:val="00DF1DC5"/>
    <w:rsid w:val="00E9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05A96A"/>
  <w15:docId w15:val="{9B6E7D19-7F42-4012-8C11-F1D35FCAC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i/>
      <w:sz w:val="22"/>
      <w:szCs w:val="22"/>
    </w:rPr>
  </w:style>
  <w:style w:type="paragraph" w:styleId="Cmsor4">
    <w:name w:val="heading 4"/>
    <w:basedOn w:val="Norml"/>
    <w:next w:val="Norml"/>
    <w:qFormat/>
    <w:pPr>
      <w:keepNext/>
      <w:widowControl w:val="0"/>
      <w:numPr>
        <w:ilvl w:val="3"/>
        <w:numId w:val="1"/>
      </w:numPr>
      <w:ind w:left="495"/>
      <w:outlineLvl w:val="3"/>
    </w:pPr>
    <w:rPr>
      <w:rFonts w:eastAsia="Lucida Sans Unicode" w:cs="Tahoma"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widowControl w:val="0"/>
      <w:ind w:left="15"/>
      <w:outlineLvl w:val="5"/>
    </w:pPr>
    <w:rPr>
      <w:rFonts w:eastAsia="Lucida Sans Unicode" w:cs="Tahoma"/>
      <w:b/>
      <w:bCs/>
      <w:sz w:val="22"/>
      <w:szCs w:val="22"/>
    </w:rPr>
  </w:style>
  <w:style w:type="paragraph" w:styleId="Cmsor8">
    <w:name w:val="heading 8"/>
    <w:basedOn w:val="Norml"/>
    <w:next w:val="Norml"/>
    <w:qFormat/>
    <w:pPr>
      <w:spacing w:before="240" w:after="60"/>
      <w:outlineLvl w:val="7"/>
    </w:pPr>
    <w:rPr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link w:val="SzvegtrzsChar"/>
    <w:pPr>
      <w:ind w:right="457"/>
    </w:pPr>
    <w:rPr>
      <w:sz w:val="22"/>
      <w:szCs w:val="22"/>
      <w:lang w:val="en-US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behzssal">
    <w:name w:val="Body Text Indent"/>
    <w:basedOn w:val="Norml"/>
    <w:pPr>
      <w:widowControl w:val="0"/>
      <w:ind w:left="495"/>
    </w:pPr>
    <w:rPr>
      <w:rFonts w:eastAsia="Lucida Sans Unicode" w:cs="Tahoma"/>
      <w:sz w:val="28"/>
      <w:szCs w:val="28"/>
    </w:rPr>
  </w:style>
  <w:style w:type="paragraph" w:styleId="lfej">
    <w:name w:val="header"/>
    <w:basedOn w:val="Norml"/>
    <w:pPr>
      <w:widowControl w:val="0"/>
      <w:suppressLineNumbers/>
      <w:tabs>
        <w:tab w:val="center" w:pos="4818"/>
        <w:tab w:val="right" w:pos="9637"/>
      </w:tabs>
    </w:pPr>
    <w:rPr>
      <w:rFonts w:eastAsia="Lucida Sans Unicode" w:cs="Tahoma"/>
    </w:rPr>
  </w:style>
  <w:style w:type="paragraph" w:styleId="Vgjegyzetszvege">
    <w:name w:val="endnote text"/>
    <w:basedOn w:val="Norml"/>
    <w:next w:val="Norml"/>
    <w:semiHidden/>
    <w:pPr>
      <w:widowControl w:val="0"/>
      <w:spacing w:line="260" w:lineRule="atLeast"/>
    </w:pPr>
    <w:rPr>
      <w:rFonts w:eastAsia="Lucida Sans Unicode" w:cs="Tahoma"/>
    </w:rPr>
  </w:style>
  <w:style w:type="paragraph" w:customStyle="1" w:styleId="WW-Szvegtrzs212">
    <w:name w:val="WW-Szövegtörzs 212"/>
    <w:basedOn w:val="Norml"/>
    <w:pPr>
      <w:widowControl w:val="0"/>
      <w:spacing w:line="260" w:lineRule="atLeast"/>
      <w:ind w:left="567" w:hanging="567"/>
    </w:pPr>
    <w:rPr>
      <w:rFonts w:eastAsia="Lucida Sans Unicode" w:cs="Tahoma"/>
      <w:b/>
      <w:bCs/>
    </w:rPr>
  </w:style>
  <w:style w:type="paragraph" w:customStyle="1" w:styleId="Norml1">
    <w:name w:val="Normál1"/>
    <w:basedOn w:val="Norml"/>
    <w:pPr>
      <w:widowControl w:val="0"/>
    </w:pPr>
    <w:rPr>
      <w:rFonts w:eastAsia="Lucida Sans Unicode" w:cs="Tahoma"/>
      <w:sz w:val="20"/>
      <w:szCs w:val="20"/>
      <w:lang w:val="en-US"/>
    </w:rPr>
  </w:style>
  <w:style w:type="paragraph" w:customStyle="1" w:styleId="WW-NormlWeb">
    <w:name w:val="WW-Normál (Web)"/>
    <w:basedOn w:val="Norml"/>
    <w:pPr>
      <w:spacing w:before="280" w:after="119"/>
    </w:pPr>
    <w:rPr>
      <w:rFonts w:ascii="Arial Unicode MS" w:hAnsi="Arial Unicode MS"/>
    </w:rPr>
  </w:style>
  <w:style w:type="paragraph" w:customStyle="1" w:styleId="WW-Szvegtrzs2">
    <w:name w:val="WW-Szövegtörzs 2"/>
    <w:basedOn w:val="Norml"/>
    <w:pPr>
      <w:widowControl w:val="0"/>
    </w:pPr>
    <w:rPr>
      <w:rFonts w:eastAsia="Lucida Sans Unicode"/>
      <w:sz w:val="22"/>
      <w:szCs w:val="22"/>
    </w:rPr>
  </w:style>
  <w:style w:type="paragraph" w:styleId="llb">
    <w:name w:val="footer"/>
    <w:basedOn w:val="Norml"/>
    <w:pPr>
      <w:tabs>
        <w:tab w:val="center" w:pos="4153"/>
        <w:tab w:val="right" w:pos="8306"/>
      </w:tabs>
    </w:p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</w:style>
  <w:style w:type="paragraph" w:styleId="NormlWeb">
    <w:name w:val="Normal (Web)"/>
    <w:basedOn w:val="Norml"/>
    <w:pPr>
      <w:spacing w:before="100" w:beforeAutospacing="1" w:after="100" w:afterAutospacing="1"/>
    </w:pPr>
    <w:rPr>
      <w:lang w:eastAsia="hu-HU"/>
    </w:rPr>
  </w:style>
  <w:style w:type="character" w:customStyle="1" w:styleId="CommentReference">
    <w:name w:val="Comment Reference"/>
    <w:semiHidden/>
    <w:rPr>
      <w:sz w:val="16"/>
      <w:szCs w:val="16"/>
    </w:rPr>
  </w:style>
  <w:style w:type="paragraph" w:customStyle="1" w:styleId="CommentText">
    <w:name w:val="Comment Text"/>
    <w:basedOn w:val="Norml"/>
    <w:link w:val="CommentTextChar"/>
    <w:semiHidden/>
    <w:pPr>
      <w:spacing w:line="260" w:lineRule="exact"/>
    </w:pPr>
    <w:rPr>
      <w:sz w:val="20"/>
      <w:szCs w:val="2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hps">
    <w:name w:val="hps"/>
    <w:basedOn w:val="Bekezdsalapbettpusa"/>
  </w:style>
  <w:style w:type="character" w:customStyle="1" w:styleId="hpsatn">
    <w:name w:val="hps atn"/>
    <w:basedOn w:val="Bekezdsalapbettpusa"/>
  </w:style>
  <w:style w:type="paragraph" w:customStyle="1" w:styleId="CommentSubject">
    <w:name w:val="Comment Subject"/>
    <w:basedOn w:val="CommentText"/>
    <w:next w:val="CommentText"/>
    <w:semiHidden/>
    <w:pPr>
      <w:spacing w:line="240" w:lineRule="auto"/>
    </w:pPr>
    <w:rPr>
      <w:b/>
      <w:bCs/>
    </w:rPr>
  </w:style>
  <w:style w:type="paragraph" w:customStyle="1" w:styleId="SPCText">
    <w:name w:val="SPC Text"/>
    <w:basedOn w:val="Norml"/>
    <w:pPr>
      <w:spacing w:before="120" w:after="120" w:line="240" w:lineRule="atLeast"/>
      <w:ind w:left="567"/>
      <w:jc w:val="both"/>
    </w:pPr>
    <w:rPr>
      <w:rFonts w:ascii="Arial" w:hAnsi="Arial"/>
      <w:sz w:val="20"/>
      <w:szCs w:val="20"/>
      <w:lang w:val="en-GB" w:eastAsia="de-DE"/>
    </w:rPr>
  </w:style>
  <w:style w:type="character" w:customStyle="1" w:styleId="CommentTextChar">
    <w:name w:val="Comment Text Char"/>
    <w:link w:val="CommentText"/>
    <w:semiHidden/>
  </w:style>
  <w:style w:type="paragraph" w:customStyle="1" w:styleId="Text">
    <w:name w:val="Text"/>
    <w:pPr>
      <w:tabs>
        <w:tab w:val="left" w:pos="568"/>
        <w:tab w:val="left" w:pos="1701"/>
        <w:tab w:val="right" w:pos="3969"/>
        <w:tab w:val="right" w:pos="5670"/>
        <w:tab w:val="right" w:pos="7056"/>
      </w:tabs>
      <w:spacing w:line="240" w:lineRule="atLeast"/>
      <w:ind w:left="568"/>
    </w:pPr>
    <w:rPr>
      <w:rFonts w:ascii="Arial" w:hAnsi="Arial" w:cs="Arial"/>
      <w:lang w:val="de-DE" w:eastAsia="de-DE"/>
    </w:rPr>
  </w:style>
  <w:style w:type="character" w:customStyle="1" w:styleId="mw-headline">
    <w:name w:val="mw-headline"/>
  </w:style>
  <w:style w:type="character" w:customStyle="1" w:styleId="SzvegtrzsChar">
    <w:name w:val="Szövegtörzs Char"/>
    <w:link w:val="Szvegtrzs"/>
    <w:rPr>
      <w:sz w:val="22"/>
      <w:szCs w:val="22"/>
      <w:lang w:eastAsia="ar-SA"/>
    </w:rPr>
  </w:style>
  <w:style w:type="character" w:styleId="Hiperhivatkozs">
    <w:name w:val="Hyperlink"/>
    <w:unhideWhenUsed/>
    <w:rPr>
      <w:rFonts w:ascii="Times New Roman" w:hAnsi="Times New Roman" w:cs="Times New Roman" w:hint="default"/>
      <w:color w:val="0000FF"/>
      <w:u w:val="single"/>
    </w:rPr>
  </w:style>
  <w:style w:type="paragraph" w:styleId="Vltozat">
    <w:name w:val="Revision"/>
    <w:uiPriority w:val="99"/>
    <w:semiHidden/>
    <w:rPr>
      <w:sz w:val="24"/>
      <w:szCs w:val="24"/>
      <w:lang w:eastAsia="ar-SA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BayerBodyTextFull">
    <w:name w:val="Bayer Body Text Full"/>
    <w:basedOn w:val="Norml"/>
    <w:link w:val="BayerBodyTextFullChar"/>
    <w:qFormat/>
    <w:pPr>
      <w:spacing w:before="120" w:after="120"/>
    </w:pPr>
    <w:rPr>
      <w:lang w:val="en-US" w:eastAsia="en-US"/>
    </w:rPr>
  </w:style>
  <w:style w:type="character" w:customStyle="1" w:styleId="BayerBodyTextFullChar">
    <w:name w:val="Bayer Body Text Full Char"/>
    <w:link w:val="BayerBodyTextFull"/>
    <w:rPr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794A9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94A9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94A9D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94A9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94A9D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2184</Words>
  <Characters>15071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Bayer</Company>
  <LinksUpToDate>false</LinksUpToDate>
  <CharactersWithSpaces>17221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OGYI 29.1</dc:creator>
  <cp:lastModifiedBy>HU OGYI 49.1</cp:lastModifiedBy>
  <cp:revision>5</cp:revision>
  <cp:lastPrinted>2006-04-12T12:25:00Z</cp:lastPrinted>
  <dcterms:created xsi:type="dcterms:W3CDTF">2026-09-01T11:35:00Z</dcterms:created>
  <dcterms:modified xsi:type="dcterms:W3CDTF">2026-09-04T06:16:00Z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ClassBayerRetention">
    <vt:lpwstr>2;#Review|b0ec2a8b-cf08-4112-9763-11cd34e9002b</vt:lpwstr>
  </property>
  <property fmtid="{D5CDD505-2E9C-101B-9397-08002B2CF9AE}" pid="3" name="_dlc_ExpireDate">
    <vt:lpwstr>2019-11-04T23:46:41Z</vt:lpwstr>
  </property>
  <property fmtid="{D5CDD505-2E9C-101B-9397-08002B2CF9AE}" pid="4" name="TaxCatchAll">
    <vt:lpwstr>2;#</vt:lpwstr>
  </property>
  <property fmtid="{D5CDD505-2E9C-101B-9397-08002B2CF9AE}" pid="5" name="gbbd9102adcd43839cd73b51972a464c">
    <vt:lpwstr>Review|b0ec2a8b-cf08-4112-9763-11cd34e9002b</vt:lpwstr>
  </property>
  <property fmtid="{D5CDD505-2E9C-101B-9397-08002B2CF9AE}" pid="6" name="MSIP_Label_7f850223-87a8-40c3-9eb2-432606efca2a_Enabled">
    <vt:lpwstr>True</vt:lpwstr>
  </property>
  <property fmtid="{D5CDD505-2E9C-101B-9397-08002B2CF9AE}" pid="7" name="MSIP_Label_7f850223-87a8-40c3-9eb2-432606efca2a_SiteId">
    <vt:lpwstr>fcb2b37b-5da0-466b-9b83-0014b67a7c78</vt:lpwstr>
  </property>
  <property fmtid="{D5CDD505-2E9C-101B-9397-08002B2CF9AE}" pid="8" name="MSIP_Label_7f850223-87a8-40c3-9eb2-432606efca2a_Owner">
    <vt:lpwstr>monika.csanad@bayer.com</vt:lpwstr>
  </property>
  <property fmtid="{D5CDD505-2E9C-101B-9397-08002B2CF9AE}" pid="9" name="MSIP_Label_7f850223-87a8-40c3-9eb2-432606efca2a_SetDate">
    <vt:lpwstr>2021-03-19T14:03:22.0510278Z</vt:lpwstr>
  </property>
  <property fmtid="{D5CDD505-2E9C-101B-9397-08002B2CF9AE}" pid="10" name="MSIP_Label_7f850223-87a8-40c3-9eb2-432606efca2a_Name">
    <vt:lpwstr>NO CLASSIFICATION</vt:lpwstr>
  </property>
  <property fmtid="{D5CDD505-2E9C-101B-9397-08002B2CF9AE}" pid="11" name="MSIP_Label_7f850223-87a8-40c3-9eb2-432606efca2a_Application">
    <vt:lpwstr>Microsoft Azure Information Protection</vt:lpwstr>
  </property>
  <property fmtid="{D5CDD505-2E9C-101B-9397-08002B2CF9AE}" pid="12" name="MSIP_Label_7f850223-87a8-40c3-9eb2-432606efca2a_Extended_MSFT_Method">
    <vt:lpwstr>Manual</vt:lpwstr>
  </property>
  <property fmtid="{D5CDD505-2E9C-101B-9397-08002B2CF9AE}" pid="13" name="Sensitivity">
    <vt:lpwstr>NO CLASSIFICATION</vt:lpwstr>
  </property>
  <property fmtid="{D5CDD505-2E9C-101B-9397-08002B2CF9AE}" pid="14" name="DMS_Doc_ID">
    <vt:lpwstr>151716212</vt:lpwstr>
  </property>
</Properties>
</file>