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1D105B" w14:textId="77777777" w:rsidR="008C08A1" w:rsidRDefault="0091336D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</w:t>
      </w:r>
      <w:r>
        <w:rPr>
          <w:b/>
          <w:bCs/>
          <w:sz w:val="22"/>
          <w:szCs w:val="22"/>
        </w:rPr>
        <w:tab/>
        <w:t>A GYÓGYSZER NEVE</w:t>
      </w:r>
    </w:p>
    <w:p w14:paraId="6F095211" w14:textId="77777777" w:rsidR="008C08A1" w:rsidRDefault="008C08A1">
      <w:pPr>
        <w:keepNext/>
        <w:ind w:left="567" w:hanging="567"/>
        <w:rPr>
          <w:b/>
          <w:bCs/>
          <w:sz w:val="22"/>
          <w:szCs w:val="22"/>
        </w:rPr>
      </w:pPr>
    </w:p>
    <w:p w14:paraId="539E3C4D" w14:textId="77777777" w:rsidR="008C08A1" w:rsidRDefault="0091336D">
      <w:pPr>
        <w:ind w:left="15"/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Canesten</w:t>
      </w:r>
      <w:proofErr w:type="spellEnd"/>
      <w:r>
        <w:rPr>
          <w:b/>
          <w:bCs/>
          <w:sz w:val="22"/>
          <w:szCs w:val="22"/>
        </w:rPr>
        <w:t xml:space="preserve"> Uno 500 mg lágy hüvelykapszula</w:t>
      </w:r>
    </w:p>
    <w:p w14:paraId="787C45FD" w14:textId="77777777" w:rsidR="008C08A1" w:rsidRDefault="008C08A1">
      <w:pPr>
        <w:rPr>
          <w:sz w:val="22"/>
          <w:szCs w:val="22"/>
        </w:rPr>
      </w:pPr>
    </w:p>
    <w:p w14:paraId="5295E9F4" w14:textId="77777777" w:rsidR="008C08A1" w:rsidRDefault="008C08A1">
      <w:pPr>
        <w:ind w:left="15"/>
        <w:rPr>
          <w:sz w:val="22"/>
          <w:szCs w:val="22"/>
        </w:rPr>
      </w:pPr>
    </w:p>
    <w:p w14:paraId="5C3D16F9" w14:textId="77777777" w:rsidR="008C08A1" w:rsidRDefault="0091336D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</w:t>
      </w:r>
      <w:r>
        <w:rPr>
          <w:b/>
          <w:bCs/>
          <w:sz w:val="22"/>
          <w:szCs w:val="22"/>
        </w:rPr>
        <w:tab/>
        <w:t>MINŐSÉGI ÉS MENNYISÉGI ÖSSZETÉTEL</w:t>
      </w:r>
    </w:p>
    <w:p w14:paraId="2EA7266D" w14:textId="77777777" w:rsidR="008C08A1" w:rsidRDefault="008C08A1">
      <w:pPr>
        <w:keepNext/>
        <w:ind w:left="567" w:hanging="567"/>
        <w:rPr>
          <w:b/>
          <w:bCs/>
          <w:sz w:val="22"/>
          <w:szCs w:val="22"/>
        </w:rPr>
      </w:pPr>
    </w:p>
    <w:p w14:paraId="5D79E083" w14:textId="77777777" w:rsidR="008C08A1" w:rsidRDefault="0091336D">
      <w:pPr>
        <w:pStyle w:val="Cmsor1"/>
        <w:keepNext w:val="0"/>
        <w:rPr>
          <w:b w:val="0"/>
          <w:bCs w:val="0"/>
          <w:i w:val="0"/>
        </w:rPr>
      </w:pPr>
      <w:r>
        <w:rPr>
          <w:b w:val="0"/>
          <w:bCs w:val="0"/>
          <w:i w:val="0"/>
        </w:rPr>
        <w:t xml:space="preserve">500 mg </w:t>
      </w:r>
      <w:proofErr w:type="spellStart"/>
      <w:r>
        <w:rPr>
          <w:b w:val="0"/>
          <w:bCs w:val="0"/>
          <w:i w:val="0"/>
        </w:rPr>
        <w:t>mikronizált</w:t>
      </w:r>
      <w:proofErr w:type="spellEnd"/>
      <w:r>
        <w:rPr>
          <w:b w:val="0"/>
          <w:bCs w:val="0"/>
          <w:i w:val="0"/>
        </w:rPr>
        <w:t xml:space="preserve"> </w:t>
      </w:r>
      <w:proofErr w:type="spellStart"/>
      <w:r>
        <w:rPr>
          <w:b w:val="0"/>
          <w:bCs w:val="0"/>
          <w:i w:val="0"/>
        </w:rPr>
        <w:t>klotrimazolt</w:t>
      </w:r>
      <w:proofErr w:type="spellEnd"/>
      <w:r>
        <w:rPr>
          <w:b w:val="0"/>
          <w:bCs w:val="0"/>
          <w:i w:val="0"/>
        </w:rPr>
        <w:t xml:space="preserve"> tartalmaz lágy hüvelykapszulánként.</w:t>
      </w:r>
    </w:p>
    <w:p w14:paraId="27A6F548" w14:textId="77777777" w:rsidR="008C08A1" w:rsidRDefault="008C08A1">
      <w:pPr>
        <w:rPr>
          <w:sz w:val="22"/>
          <w:szCs w:val="22"/>
        </w:rPr>
      </w:pPr>
    </w:p>
    <w:p w14:paraId="4B1C9004" w14:textId="77777777" w:rsidR="008C08A1" w:rsidRDefault="0091336D">
      <w:pPr>
        <w:rPr>
          <w:sz w:val="22"/>
          <w:szCs w:val="22"/>
        </w:rPr>
      </w:pPr>
      <w:r>
        <w:rPr>
          <w:sz w:val="22"/>
          <w:szCs w:val="22"/>
        </w:rPr>
        <w:t>A segédanyagok teljes listáját lásd a 6.1 pontban.</w:t>
      </w:r>
    </w:p>
    <w:p w14:paraId="21CDC086" w14:textId="77777777" w:rsidR="008C08A1" w:rsidRDefault="008C08A1">
      <w:pPr>
        <w:ind w:left="15"/>
        <w:rPr>
          <w:sz w:val="22"/>
          <w:szCs w:val="22"/>
        </w:rPr>
      </w:pPr>
    </w:p>
    <w:p w14:paraId="6D5F8AB3" w14:textId="77777777" w:rsidR="008C08A1" w:rsidRDefault="008C08A1">
      <w:pPr>
        <w:ind w:left="15"/>
        <w:rPr>
          <w:sz w:val="22"/>
          <w:szCs w:val="22"/>
        </w:rPr>
      </w:pPr>
    </w:p>
    <w:p w14:paraId="0558F3CF" w14:textId="77777777" w:rsidR="008C08A1" w:rsidRDefault="0091336D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</w:t>
      </w:r>
      <w:r>
        <w:rPr>
          <w:b/>
          <w:bCs/>
          <w:sz w:val="22"/>
          <w:szCs w:val="22"/>
        </w:rPr>
        <w:tab/>
        <w:t>GYÓGYSZERFORMA</w:t>
      </w:r>
    </w:p>
    <w:p w14:paraId="408E0C90" w14:textId="77777777" w:rsidR="008C08A1" w:rsidRDefault="008C08A1">
      <w:pPr>
        <w:keepNext/>
        <w:ind w:left="567" w:hanging="567"/>
        <w:rPr>
          <w:sz w:val="22"/>
          <w:szCs w:val="22"/>
        </w:rPr>
      </w:pPr>
    </w:p>
    <w:p w14:paraId="2484CB47" w14:textId="77777777" w:rsidR="008C08A1" w:rsidRDefault="0091336D">
      <w:pPr>
        <w:ind w:left="-17"/>
        <w:rPr>
          <w:sz w:val="22"/>
          <w:szCs w:val="22"/>
        </w:rPr>
      </w:pPr>
      <w:r>
        <w:rPr>
          <w:sz w:val="22"/>
          <w:szCs w:val="22"/>
        </w:rPr>
        <w:t>Lágy hüvelykapszula.</w:t>
      </w:r>
    </w:p>
    <w:p w14:paraId="157729E7" w14:textId="77777777" w:rsidR="008C08A1" w:rsidRDefault="008C08A1">
      <w:pPr>
        <w:ind w:left="-17"/>
        <w:rPr>
          <w:sz w:val="22"/>
          <w:szCs w:val="22"/>
        </w:rPr>
      </w:pPr>
    </w:p>
    <w:p w14:paraId="178F44DC" w14:textId="5BCDCA3A" w:rsidR="008C08A1" w:rsidRDefault="0091336D">
      <w:pPr>
        <w:ind w:left="-15"/>
        <w:rPr>
          <w:sz w:val="22"/>
          <w:szCs w:val="22"/>
        </w:rPr>
      </w:pPr>
      <w:r>
        <w:rPr>
          <w:sz w:val="22"/>
          <w:szCs w:val="22"/>
        </w:rPr>
        <w:t xml:space="preserve">Homogén szuszpenziót tartalmazó, </w:t>
      </w:r>
      <w:r w:rsidR="005326ED">
        <w:rPr>
          <w:sz w:val="22"/>
          <w:szCs w:val="22"/>
        </w:rPr>
        <w:t xml:space="preserve">hosszúkás </w:t>
      </w:r>
      <w:r>
        <w:rPr>
          <w:sz w:val="22"/>
          <w:szCs w:val="22"/>
        </w:rPr>
        <w:t>alakú, sárga, átlátszatlan lágy hüvelykapszula.</w:t>
      </w:r>
    </w:p>
    <w:p w14:paraId="6E515967" w14:textId="77777777" w:rsidR="008C08A1" w:rsidRDefault="008C08A1">
      <w:pPr>
        <w:rPr>
          <w:sz w:val="22"/>
          <w:szCs w:val="22"/>
        </w:rPr>
      </w:pPr>
    </w:p>
    <w:p w14:paraId="41DFA813" w14:textId="77777777" w:rsidR="008C08A1" w:rsidRDefault="0091336D">
      <w:pPr>
        <w:keepNext/>
        <w:ind w:left="567" w:hanging="567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4.</w:t>
      </w:r>
      <w:r>
        <w:rPr>
          <w:b/>
          <w:bCs/>
          <w:caps/>
          <w:sz w:val="22"/>
          <w:szCs w:val="22"/>
        </w:rPr>
        <w:tab/>
        <w:t>KLINIKAI JELLEMZŐK</w:t>
      </w:r>
    </w:p>
    <w:p w14:paraId="3C3FAADB" w14:textId="77777777" w:rsidR="008C08A1" w:rsidRDefault="008C08A1">
      <w:pPr>
        <w:pStyle w:val="Vgjegyzetszvege"/>
        <w:keepNext/>
        <w:widowControl/>
        <w:spacing w:line="240" w:lineRule="auto"/>
        <w:ind w:left="567" w:hanging="567"/>
        <w:rPr>
          <w:rFonts w:cs="Times New Roman"/>
          <w:b/>
          <w:bCs/>
          <w:sz w:val="22"/>
          <w:szCs w:val="22"/>
        </w:rPr>
      </w:pPr>
    </w:p>
    <w:p w14:paraId="718A781C" w14:textId="77777777" w:rsidR="008C08A1" w:rsidRDefault="0091336D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4.1</w:t>
      </w:r>
      <w:r>
        <w:rPr>
          <w:b/>
          <w:bCs/>
          <w:sz w:val="22"/>
          <w:szCs w:val="22"/>
        </w:rPr>
        <w:tab/>
        <w:t>Terápiás javallatok</w:t>
      </w:r>
    </w:p>
    <w:p w14:paraId="682EC13B" w14:textId="77777777" w:rsidR="008C08A1" w:rsidRDefault="008C08A1">
      <w:pPr>
        <w:keepNext/>
        <w:ind w:left="567" w:hanging="567"/>
        <w:rPr>
          <w:b/>
          <w:bCs/>
          <w:sz w:val="22"/>
          <w:szCs w:val="22"/>
        </w:rPr>
      </w:pPr>
    </w:p>
    <w:p w14:paraId="64B7E666" w14:textId="77777777" w:rsidR="008C08A1" w:rsidRDefault="0091336D">
      <w:pPr>
        <w:ind w:left="15"/>
        <w:rPr>
          <w:sz w:val="22"/>
          <w:szCs w:val="22"/>
        </w:rPr>
      </w:pPr>
      <w:r>
        <w:rPr>
          <w:sz w:val="22"/>
          <w:szCs w:val="22"/>
        </w:rPr>
        <w:t xml:space="preserve">A genitális terület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-érzékeny élesztőgomba (általában </w:t>
      </w:r>
      <w:r>
        <w:rPr>
          <w:i/>
          <w:sz w:val="22"/>
          <w:szCs w:val="22"/>
        </w:rPr>
        <w:t xml:space="preserve">Candida </w:t>
      </w:r>
      <w:proofErr w:type="spellStart"/>
      <w:r>
        <w:rPr>
          <w:i/>
          <w:sz w:val="22"/>
          <w:szCs w:val="22"/>
        </w:rPr>
        <w:t>albicans</w:t>
      </w:r>
      <w:proofErr w:type="spellEnd"/>
      <w:r>
        <w:rPr>
          <w:sz w:val="22"/>
          <w:szCs w:val="22"/>
        </w:rPr>
        <w:t>) által okozott fertőzéseinek (</w:t>
      </w:r>
      <w:proofErr w:type="spellStart"/>
      <w:r>
        <w:rPr>
          <w:sz w:val="22"/>
          <w:szCs w:val="22"/>
        </w:rPr>
        <w:t>vaginitis</w:t>
      </w:r>
      <w:proofErr w:type="spellEnd"/>
      <w:r>
        <w:rPr>
          <w:sz w:val="22"/>
          <w:szCs w:val="22"/>
        </w:rPr>
        <w:t>) kezelésére.</w:t>
      </w:r>
    </w:p>
    <w:p w14:paraId="7E0EBB75" w14:textId="77777777" w:rsidR="008C08A1" w:rsidRDefault="008C08A1">
      <w:pPr>
        <w:ind w:left="15"/>
        <w:rPr>
          <w:sz w:val="22"/>
          <w:szCs w:val="22"/>
        </w:rPr>
      </w:pPr>
    </w:p>
    <w:p w14:paraId="163A60A2" w14:textId="77777777" w:rsidR="008C08A1" w:rsidRDefault="0091336D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</w:t>
      </w:r>
      <w:r>
        <w:rPr>
          <w:b/>
          <w:bCs/>
          <w:sz w:val="22"/>
          <w:szCs w:val="22"/>
        </w:rPr>
        <w:tab/>
        <w:t>Adagolás és alkalmazás</w:t>
      </w:r>
    </w:p>
    <w:p w14:paraId="5899D455" w14:textId="77777777" w:rsidR="008C08A1" w:rsidRDefault="008C08A1">
      <w:pPr>
        <w:keepNext/>
        <w:ind w:left="567" w:hanging="567"/>
        <w:rPr>
          <w:b/>
          <w:bCs/>
          <w:sz w:val="22"/>
          <w:szCs w:val="22"/>
        </w:rPr>
      </w:pPr>
    </w:p>
    <w:p w14:paraId="2073A489" w14:textId="77777777" w:rsidR="008C08A1" w:rsidRDefault="0091336D">
      <w:pPr>
        <w:rPr>
          <w:sz w:val="22"/>
          <w:szCs w:val="22"/>
        </w:rPr>
      </w:pPr>
      <w:r>
        <w:rPr>
          <w:sz w:val="22"/>
          <w:szCs w:val="22"/>
          <w:u w:val="single"/>
        </w:rPr>
        <w:t>Adagolás</w:t>
      </w:r>
    </w:p>
    <w:p w14:paraId="0F7BE594" w14:textId="77777777" w:rsidR="008C08A1" w:rsidRDefault="0091336D">
      <w:pPr>
        <w:keepNext/>
        <w:rPr>
          <w:sz w:val="22"/>
          <w:szCs w:val="22"/>
        </w:rPr>
      </w:pPr>
      <w:r>
        <w:rPr>
          <w:sz w:val="22"/>
          <w:szCs w:val="22"/>
        </w:rPr>
        <w:t>Csak felnőtteknek.</w:t>
      </w:r>
    </w:p>
    <w:p w14:paraId="1F230F06" w14:textId="77777777" w:rsidR="008C08A1" w:rsidRDefault="008C08A1">
      <w:pPr>
        <w:rPr>
          <w:sz w:val="22"/>
          <w:szCs w:val="22"/>
          <w:u w:val="single"/>
        </w:rPr>
      </w:pPr>
    </w:p>
    <w:p w14:paraId="1F040BC2" w14:textId="77777777" w:rsidR="008C08A1" w:rsidRDefault="0091336D">
      <w:pPr>
        <w:ind w:right="-2"/>
        <w:rPr>
          <w:sz w:val="22"/>
          <w:szCs w:val="22"/>
        </w:rPr>
      </w:pPr>
      <w:r>
        <w:rPr>
          <w:sz w:val="22"/>
          <w:szCs w:val="22"/>
        </w:rPr>
        <w:t>A hüvelykapszulát egyszeri alkalommal kell este a hüvelybe vezetni.</w:t>
      </w:r>
    </w:p>
    <w:p w14:paraId="7943DC40" w14:textId="77777777" w:rsidR="008C08A1" w:rsidRDefault="008C08A1">
      <w:pPr>
        <w:rPr>
          <w:sz w:val="22"/>
          <w:szCs w:val="22"/>
          <w:u w:val="single"/>
        </w:rPr>
      </w:pPr>
    </w:p>
    <w:p w14:paraId="3B658E18" w14:textId="77777777" w:rsidR="008C08A1" w:rsidRDefault="0091336D">
      <w:pPr>
        <w:rPr>
          <w:i/>
          <w:sz w:val="22"/>
          <w:szCs w:val="22"/>
        </w:rPr>
      </w:pPr>
      <w:r>
        <w:rPr>
          <w:i/>
          <w:sz w:val="22"/>
          <w:szCs w:val="22"/>
        </w:rPr>
        <w:t>Gyermekek és serdülők</w:t>
      </w:r>
    </w:p>
    <w:p w14:paraId="4208F886" w14:textId="77777777" w:rsidR="008C08A1" w:rsidRDefault="0091336D">
      <w:pPr>
        <w:keepNext/>
        <w:rPr>
          <w:sz w:val="22"/>
          <w:szCs w:val="22"/>
        </w:rPr>
      </w:pPr>
      <w:r>
        <w:rPr>
          <w:sz w:val="22"/>
          <w:szCs w:val="22"/>
        </w:rPr>
        <w:t>18 éves kor alatt alkalmazása nem javasolt a biztonságosságra és a hatásosságra vonatkozó adatok hiánya miatt.</w:t>
      </w:r>
    </w:p>
    <w:p w14:paraId="6D33034B" w14:textId="77777777" w:rsidR="008C08A1" w:rsidRDefault="008C08A1">
      <w:pPr>
        <w:rPr>
          <w:sz w:val="22"/>
          <w:szCs w:val="22"/>
        </w:rPr>
      </w:pPr>
    </w:p>
    <w:p w14:paraId="5912538C" w14:textId="77777777" w:rsidR="008C08A1" w:rsidRDefault="0091336D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Az alkalmazás módja</w:t>
      </w:r>
    </w:p>
    <w:p w14:paraId="2F1C1314" w14:textId="77777777" w:rsidR="008C08A1" w:rsidRDefault="0091336D">
      <w:pPr>
        <w:ind w:left="15"/>
        <w:rPr>
          <w:sz w:val="22"/>
          <w:szCs w:val="22"/>
        </w:rPr>
      </w:pPr>
      <w:r>
        <w:rPr>
          <w:sz w:val="22"/>
          <w:szCs w:val="22"/>
        </w:rPr>
        <w:t xml:space="preserve">A hüvelykapszulát este, lefekvés előtt, az </w:t>
      </w:r>
      <w:proofErr w:type="spellStart"/>
      <w:r>
        <w:rPr>
          <w:sz w:val="22"/>
          <w:szCs w:val="22"/>
        </w:rPr>
        <w:t>applikátor</w:t>
      </w:r>
      <w:proofErr w:type="spellEnd"/>
      <w:r>
        <w:rPr>
          <w:sz w:val="22"/>
          <w:szCs w:val="22"/>
        </w:rPr>
        <w:t xml:space="preserve"> segítségével kell, amilyen mélyen csak lehet a hüvelybe vezetni. Ez a leghatásosabban háton fekve, kissé felhúzott lábakkal érhető el.</w:t>
      </w:r>
    </w:p>
    <w:p w14:paraId="6314AB59" w14:textId="77777777" w:rsidR="008C08A1" w:rsidRDefault="008C08A1">
      <w:pPr>
        <w:ind w:left="15"/>
        <w:rPr>
          <w:sz w:val="22"/>
          <w:szCs w:val="22"/>
        </w:rPr>
      </w:pPr>
    </w:p>
    <w:p w14:paraId="2AFE614E" w14:textId="77777777" w:rsidR="008C08A1" w:rsidRDefault="0091336D">
      <w:pPr>
        <w:ind w:left="15"/>
        <w:rPr>
          <w:sz w:val="22"/>
          <w:szCs w:val="22"/>
        </w:rPr>
      </w:pPr>
      <w:r>
        <w:rPr>
          <w:sz w:val="22"/>
          <w:szCs w:val="22"/>
        </w:rPr>
        <w:t xml:space="preserve">A hüvelykapszula lágy bevonata hüvely-, és </w:t>
      </w:r>
      <w:proofErr w:type="spellStart"/>
      <w:r>
        <w:rPr>
          <w:sz w:val="22"/>
          <w:szCs w:val="22"/>
        </w:rPr>
        <w:t>vulvagyulladás</w:t>
      </w:r>
      <w:proofErr w:type="spellEnd"/>
      <w:r>
        <w:rPr>
          <w:sz w:val="22"/>
          <w:szCs w:val="22"/>
        </w:rPr>
        <w:t xml:space="preserve"> esetén is biztosítja a könnyű felhelyezést. A hüvelykapszula percek alatt felolvad, és emulziót képezve bevonja a hüvelynyálkahártya felületét.</w:t>
      </w:r>
    </w:p>
    <w:p w14:paraId="7BE7BD5B" w14:textId="77777777" w:rsidR="008C08A1" w:rsidRDefault="008C08A1">
      <w:pPr>
        <w:ind w:left="15"/>
        <w:rPr>
          <w:sz w:val="22"/>
          <w:szCs w:val="22"/>
        </w:rPr>
      </w:pPr>
    </w:p>
    <w:p w14:paraId="04584BF7" w14:textId="77777777" w:rsidR="008C08A1" w:rsidRDefault="0091336D">
      <w:pPr>
        <w:ind w:left="15"/>
        <w:rPr>
          <w:sz w:val="22"/>
          <w:szCs w:val="22"/>
        </w:rPr>
      </w:pPr>
      <w:r>
        <w:rPr>
          <w:sz w:val="22"/>
          <w:szCs w:val="22"/>
        </w:rPr>
        <w:t>Ha a tünetek több mint 7 napig fennállnak, olyan betegség állhat a háttérben, amely orvosi kivizsgálást igényel.</w:t>
      </w:r>
    </w:p>
    <w:p w14:paraId="4A66F89B" w14:textId="77777777" w:rsidR="008C08A1" w:rsidRDefault="008C08A1">
      <w:pPr>
        <w:ind w:left="15"/>
        <w:rPr>
          <w:sz w:val="22"/>
          <w:szCs w:val="22"/>
        </w:rPr>
      </w:pPr>
    </w:p>
    <w:p w14:paraId="6B5C1CC9" w14:textId="77777777" w:rsidR="008C08A1" w:rsidRDefault="0091336D">
      <w:pPr>
        <w:ind w:left="15"/>
        <w:rPr>
          <w:sz w:val="22"/>
          <w:szCs w:val="22"/>
        </w:rPr>
      </w:pPr>
      <w:r>
        <w:rPr>
          <w:sz w:val="22"/>
          <w:szCs w:val="22"/>
        </w:rPr>
        <w:t>A kezelés megismételhető, azonban a visszatérő fertőzések egy háttérben álló megbetegedést jelezhetnek. Amennyiben a tünetek 2 hónapon belül visszatérnek, a betegnek fel kell keresnie a kezelőorvosát.</w:t>
      </w:r>
    </w:p>
    <w:p w14:paraId="47C939FD" w14:textId="77777777" w:rsidR="008C08A1" w:rsidRDefault="008C08A1">
      <w:pPr>
        <w:ind w:left="15"/>
        <w:rPr>
          <w:sz w:val="22"/>
          <w:szCs w:val="22"/>
        </w:rPr>
      </w:pPr>
    </w:p>
    <w:p w14:paraId="0DC27934" w14:textId="77777777" w:rsidR="008C08A1" w:rsidRDefault="0091336D">
      <w:pPr>
        <w:ind w:left="15"/>
        <w:rPr>
          <w:sz w:val="22"/>
          <w:szCs w:val="22"/>
        </w:rPr>
      </w:pPr>
      <w:r>
        <w:rPr>
          <w:sz w:val="22"/>
          <w:szCs w:val="22"/>
        </w:rPr>
        <w:t xml:space="preserve">Amennyiben a </w:t>
      </w:r>
      <w:proofErr w:type="spellStart"/>
      <w:r>
        <w:rPr>
          <w:sz w:val="22"/>
          <w:szCs w:val="22"/>
        </w:rPr>
        <w:t>labia</w:t>
      </w:r>
      <w:proofErr w:type="spellEnd"/>
      <w:r>
        <w:rPr>
          <w:sz w:val="22"/>
          <w:szCs w:val="22"/>
        </w:rPr>
        <w:t xml:space="preserve"> és a járulékos területek egyszerre fertőzöttek, az </w:t>
      </w:r>
      <w:proofErr w:type="spellStart"/>
      <w:r>
        <w:rPr>
          <w:sz w:val="22"/>
          <w:szCs w:val="22"/>
        </w:rPr>
        <w:t>intravaginális</w:t>
      </w:r>
      <w:proofErr w:type="spellEnd"/>
      <w:r>
        <w:rPr>
          <w:sz w:val="22"/>
          <w:szCs w:val="22"/>
        </w:rPr>
        <w:t xml:space="preserve"> kezelést ajánlatos kiegészíteni külsőleg, az érintett területekre vékonyan felvitt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>-tartalmú krémmel naponta 2-3 alkalommal (1-2 hétig).</w:t>
      </w:r>
    </w:p>
    <w:p w14:paraId="78B06EA5" w14:textId="77777777" w:rsidR="008C08A1" w:rsidRDefault="008C08A1">
      <w:pPr>
        <w:rPr>
          <w:sz w:val="22"/>
          <w:szCs w:val="22"/>
        </w:rPr>
      </w:pPr>
    </w:p>
    <w:p w14:paraId="239196F8" w14:textId="77777777" w:rsidR="008C08A1" w:rsidRPr="00354FE1" w:rsidRDefault="0091336D">
      <w:pPr>
        <w:keepNext/>
        <w:ind w:left="15"/>
        <w:rPr>
          <w:b/>
          <w:bCs/>
          <w:sz w:val="22"/>
          <w:szCs w:val="22"/>
        </w:rPr>
      </w:pPr>
      <w:r w:rsidRPr="00354FE1">
        <w:rPr>
          <w:b/>
          <w:bCs/>
          <w:sz w:val="22"/>
          <w:szCs w:val="22"/>
        </w:rPr>
        <w:lastRenderedPageBreak/>
        <w:t xml:space="preserve">Az </w:t>
      </w:r>
      <w:proofErr w:type="spellStart"/>
      <w:r w:rsidRPr="00354FE1">
        <w:rPr>
          <w:b/>
          <w:bCs/>
          <w:sz w:val="22"/>
          <w:szCs w:val="22"/>
        </w:rPr>
        <w:t>applikátor</w:t>
      </w:r>
      <w:proofErr w:type="spellEnd"/>
      <w:r w:rsidRPr="00354FE1">
        <w:rPr>
          <w:b/>
          <w:bCs/>
          <w:sz w:val="22"/>
          <w:szCs w:val="22"/>
        </w:rPr>
        <w:t xml:space="preserve"> használata:</w:t>
      </w:r>
    </w:p>
    <w:p w14:paraId="235978A5" w14:textId="77777777" w:rsidR="00354FE1" w:rsidRPr="00700CCC" w:rsidRDefault="0091336D">
      <w:pPr>
        <w:keepNext/>
        <w:ind w:left="567" w:hanging="567"/>
        <w:rPr>
          <w:sz w:val="22"/>
          <w:szCs w:val="22"/>
        </w:rPr>
      </w:pPr>
      <w:r w:rsidRPr="00354FE1">
        <w:rPr>
          <w:sz w:val="22"/>
          <w:szCs w:val="22"/>
        </w:rPr>
        <w:t>-</w:t>
      </w:r>
      <w:r w:rsidRPr="00354FE1">
        <w:rPr>
          <w:sz w:val="22"/>
          <w:szCs w:val="22"/>
        </w:rPr>
        <w:tab/>
      </w:r>
      <w:r w:rsidR="00354FE1" w:rsidRPr="00700CCC">
        <w:rPr>
          <w:sz w:val="22"/>
          <w:szCs w:val="22"/>
        </w:rPr>
        <w:t xml:space="preserve">Mosson kezet és </w:t>
      </w:r>
      <w:proofErr w:type="gramStart"/>
      <w:r w:rsidR="00354FE1" w:rsidRPr="00700CCC">
        <w:rPr>
          <w:sz w:val="22"/>
          <w:szCs w:val="22"/>
        </w:rPr>
        <w:t>szárítsa</w:t>
      </w:r>
      <w:proofErr w:type="gramEnd"/>
      <w:r w:rsidR="00354FE1" w:rsidRPr="00700CCC">
        <w:rPr>
          <w:sz w:val="22"/>
          <w:szCs w:val="22"/>
        </w:rPr>
        <w:t xml:space="preserve"> meg a kezét alaposan mielőtt kiveszi a hüvelykapszulát a buborékcsomagolásból, mert a kapszula érzékeny a nedvességre. Ismételje meg a kézmosást az </w:t>
      </w:r>
      <w:proofErr w:type="spellStart"/>
      <w:r w:rsidR="00354FE1" w:rsidRPr="00700CCC">
        <w:rPr>
          <w:sz w:val="22"/>
          <w:szCs w:val="22"/>
        </w:rPr>
        <w:t>applikátor</w:t>
      </w:r>
      <w:proofErr w:type="spellEnd"/>
      <w:r w:rsidR="00354FE1" w:rsidRPr="00700CCC">
        <w:rPr>
          <w:sz w:val="22"/>
          <w:szCs w:val="22"/>
        </w:rPr>
        <w:t xml:space="preserve"> használata után is.</w:t>
      </w:r>
    </w:p>
    <w:p w14:paraId="3A760F88" w14:textId="47927211" w:rsidR="008C08A1" w:rsidRPr="00354FE1" w:rsidRDefault="00354FE1">
      <w:pPr>
        <w:keepNext/>
        <w:ind w:left="567" w:hanging="567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91336D" w:rsidRPr="00700CCC">
        <w:rPr>
          <w:sz w:val="22"/>
          <w:szCs w:val="22"/>
        </w:rPr>
        <w:t xml:space="preserve">Vegye ki az </w:t>
      </w:r>
      <w:proofErr w:type="spellStart"/>
      <w:r w:rsidR="0091336D" w:rsidRPr="00700CCC">
        <w:rPr>
          <w:sz w:val="22"/>
          <w:szCs w:val="22"/>
        </w:rPr>
        <w:t>applikátort</w:t>
      </w:r>
      <w:proofErr w:type="spellEnd"/>
      <w:r w:rsidR="0091336D" w:rsidRPr="00700CCC">
        <w:rPr>
          <w:sz w:val="22"/>
          <w:szCs w:val="22"/>
        </w:rPr>
        <w:t xml:space="preserve"> a </w:t>
      </w:r>
      <w:r w:rsidRPr="00354FE1">
        <w:rPr>
          <w:sz w:val="22"/>
          <w:szCs w:val="22"/>
        </w:rPr>
        <w:t>tasakból</w:t>
      </w:r>
      <w:r w:rsidR="0091336D" w:rsidRPr="00700CCC">
        <w:rPr>
          <w:sz w:val="22"/>
          <w:szCs w:val="22"/>
        </w:rPr>
        <w:t xml:space="preserve"> és húzza ki a dugattyút az </w:t>
      </w:r>
      <w:proofErr w:type="spellStart"/>
      <w:r w:rsidR="0091336D" w:rsidRPr="00700CCC">
        <w:rPr>
          <w:sz w:val="22"/>
          <w:szCs w:val="22"/>
        </w:rPr>
        <w:t>applikátorból</w:t>
      </w:r>
      <w:proofErr w:type="spellEnd"/>
      <w:r w:rsidR="0091336D" w:rsidRPr="00700CCC">
        <w:rPr>
          <w:sz w:val="22"/>
          <w:szCs w:val="22"/>
        </w:rPr>
        <w:t xml:space="preserve">. </w:t>
      </w:r>
      <w:proofErr w:type="spellStart"/>
      <w:r w:rsidR="0091336D" w:rsidRPr="00700CCC">
        <w:rPr>
          <w:sz w:val="22"/>
          <w:szCs w:val="22"/>
        </w:rPr>
        <w:t>Győződjön</w:t>
      </w:r>
      <w:proofErr w:type="spellEnd"/>
      <w:r w:rsidR="0091336D" w:rsidRPr="00700CCC">
        <w:rPr>
          <w:sz w:val="22"/>
          <w:szCs w:val="22"/>
        </w:rPr>
        <w:t xml:space="preserve"> meg róla, hogy a piros zár a dugattyún marad.</w:t>
      </w:r>
    </w:p>
    <w:p w14:paraId="5E3EBA15" w14:textId="62679E32" w:rsidR="008C08A1" w:rsidRPr="00354FE1" w:rsidRDefault="0091336D">
      <w:pPr>
        <w:keepNext/>
        <w:ind w:left="567" w:hanging="567"/>
        <w:rPr>
          <w:sz w:val="22"/>
          <w:szCs w:val="22"/>
        </w:rPr>
      </w:pPr>
      <w:r w:rsidRPr="00354FE1">
        <w:rPr>
          <w:sz w:val="22"/>
          <w:szCs w:val="22"/>
        </w:rPr>
        <w:t>-</w:t>
      </w:r>
      <w:r w:rsidRPr="00354FE1">
        <w:rPr>
          <w:sz w:val="22"/>
          <w:szCs w:val="22"/>
        </w:rPr>
        <w:tab/>
      </w:r>
      <w:r w:rsidRPr="00700CCC">
        <w:rPr>
          <w:sz w:val="22"/>
          <w:szCs w:val="22"/>
        </w:rPr>
        <w:t>Helyezze</w:t>
      </w:r>
      <w:r w:rsidRPr="00354FE1">
        <w:rPr>
          <w:sz w:val="22"/>
          <w:szCs w:val="22"/>
        </w:rPr>
        <w:t xml:space="preserve"> a hüvelykapszulát az </w:t>
      </w:r>
      <w:proofErr w:type="spellStart"/>
      <w:r w:rsidRPr="00354FE1">
        <w:rPr>
          <w:sz w:val="22"/>
          <w:szCs w:val="22"/>
        </w:rPr>
        <w:t>applikátor</w:t>
      </w:r>
      <w:proofErr w:type="spellEnd"/>
      <w:r w:rsidRPr="00354FE1">
        <w:rPr>
          <w:sz w:val="22"/>
          <w:szCs w:val="22"/>
        </w:rPr>
        <w:t xml:space="preserve"> nyitott végébe. Nyomja be a dugattyút, </w:t>
      </w:r>
      <w:r w:rsidR="00354FE1" w:rsidRPr="00700CCC">
        <w:rPr>
          <w:sz w:val="22"/>
          <w:szCs w:val="22"/>
        </w:rPr>
        <w:t xml:space="preserve">amíg kattanást nem érez, így rögzítse az </w:t>
      </w:r>
      <w:proofErr w:type="spellStart"/>
      <w:r w:rsidR="00354FE1" w:rsidRPr="00700CCC">
        <w:rPr>
          <w:sz w:val="22"/>
          <w:szCs w:val="22"/>
        </w:rPr>
        <w:t>applikátorban</w:t>
      </w:r>
      <w:proofErr w:type="spellEnd"/>
      <w:r w:rsidRPr="00354FE1">
        <w:rPr>
          <w:sz w:val="22"/>
          <w:szCs w:val="22"/>
        </w:rPr>
        <w:t>.</w:t>
      </w:r>
    </w:p>
    <w:p w14:paraId="2775A420" w14:textId="1D762789" w:rsidR="008C08A1" w:rsidRPr="00354FE1" w:rsidRDefault="0091336D">
      <w:pPr>
        <w:keepNext/>
        <w:ind w:left="567" w:hanging="567"/>
        <w:rPr>
          <w:sz w:val="22"/>
          <w:szCs w:val="22"/>
        </w:rPr>
      </w:pPr>
      <w:r w:rsidRPr="00354FE1">
        <w:rPr>
          <w:sz w:val="22"/>
          <w:szCs w:val="22"/>
        </w:rPr>
        <w:t>-</w:t>
      </w:r>
      <w:r w:rsidRPr="00354FE1">
        <w:rPr>
          <w:sz w:val="22"/>
          <w:szCs w:val="22"/>
        </w:rPr>
        <w:tab/>
        <w:t>Miután érezte a kattanást, távolítsa el a piros zárat a dugattyúról.</w:t>
      </w:r>
    </w:p>
    <w:p w14:paraId="67263A10" w14:textId="58D771A2" w:rsidR="008C08A1" w:rsidRPr="00354FE1" w:rsidRDefault="0091336D">
      <w:pPr>
        <w:keepNext/>
        <w:ind w:left="567" w:hanging="567"/>
        <w:rPr>
          <w:sz w:val="22"/>
          <w:szCs w:val="22"/>
        </w:rPr>
      </w:pPr>
      <w:r w:rsidRPr="00354FE1">
        <w:rPr>
          <w:sz w:val="22"/>
          <w:szCs w:val="22"/>
        </w:rPr>
        <w:t>-</w:t>
      </w:r>
      <w:r w:rsidRPr="00354FE1">
        <w:rPr>
          <w:sz w:val="22"/>
          <w:szCs w:val="22"/>
        </w:rPr>
        <w:tab/>
        <w:t xml:space="preserve">Óvatosan helyezze be az </w:t>
      </w:r>
      <w:proofErr w:type="spellStart"/>
      <w:r w:rsidRPr="00354FE1">
        <w:rPr>
          <w:sz w:val="22"/>
          <w:szCs w:val="22"/>
        </w:rPr>
        <w:t>applikátort</w:t>
      </w:r>
      <w:proofErr w:type="spellEnd"/>
      <w:r w:rsidRPr="00354FE1">
        <w:rPr>
          <w:sz w:val="22"/>
          <w:szCs w:val="22"/>
        </w:rPr>
        <w:t xml:space="preserve"> a hüvelybe a mintázott fogófelületig. Fogja meg az </w:t>
      </w:r>
      <w:proofErr w:type="spellStart"/>
      <w:r w:rsidRPr="00354FE1">
        <w:rPr>
          <w:sz w:val="22"/>
          <w:szCs w:val="22"/>
        </w:rPr>
        <w:t>applikátort</w:t>
      </w:r>
      <w:proofErr w:type="spellEnd"/>
      <w:r w:rsidRPr="00354FE1">
        <w:rPr>
          <w:sz w:val="22"/>
          <w:szCs w:val="22"/>
        </w:rPr>
        <w:t xml:space="preserve"> a mintázott fogófelületnél. Óvatosan nyomja be teljesen a dugattyút, hogy </w:t>
      </w:r>
      <w:r w:rsidR="00354FE1">
        <w:rPr>
          <w:sz w:val="22"/>
          <w:szCs w:val="22"/>
        </w:rPr>
        <w:t xml:space="preserve">az </w:t>
      </w:r>
      <w:proofErr w:type="spellStart"/>
      <w:r w:rsidR="00354FE1">
        <w:rPr>
          <w:sz w:val="22"/>
          <w:szCs w:val="22"/>
        </w:rPr>
        <w:t>applikátor</w:t>
      </w:r>
      <w:proofErr w:type="spellEnd"/>
      <w:r w:rsidR="00354FE1">
        <w:rPr>
          <w:sz w:val="22"/>
          <w:szCs w:val="22"/>
        </w:rPr>
        <w:t xml:space="preserve"> </w:t>
      </w:r>
      <w:r w:rsidRPr="00354FE1">
        <w:rPr>
          <w:sz w:val="22"/>
          <w:szCs w:val="22"/>
        </w:rPr>
        <w:t>kiadja a hüvelykapszulát.</w:t>
      </w:r>
    </w:p>
    <w:p w14:paraId="408E5ADE" w14:textId="5C2F3CE6" w:rsidR="008C08A1" w:rsidRPr="00354FE1" w:rsidRDefault="0091336D">
      <w:pPr>
        <w:keepNext/>
        <w:ind w:left="567" w:hanging="567"/>
        <w:rPr>
          <w:sz w:val="22"/>
          <w:szCs w:val="22"/>
        </w:rPr>
      </w:pPr>
      <w:r w:rsidRPr="00354FE1">
        <w:rPr>
          <w:sz w:val="22"/>
          <w:szCs w:val="22"/>
        </w:rPr>
        <w:t>-</w:t>
      </w:r>
      <w:r w:rsidRPr="00354FE1">
        <w:rPr>
          <w:sz w:val="22"/>
          <w:szCs w:val="22"/>
        </w:rPr>
        <w:tab/>
        <w:t xml:space="preserve">Használat után az </w:t>
      </w:r>
      <w:proofErr w:type="spellStart"/>
      <w:r w:rsidRPr="00354FE1">
        <w:rPr>
          <w:sz w:val="22"/>
          <w:szCs w:val="22"/>
        </w:rPr>
        <w:t>applikátort</w:t>
      </w:r>
      <w:proofErr w:type="spellEnd"/>
      <w:r w:rsidRPr="00354FE1">
        <w:rPr>
          <w:sz w:val="22"/>
          <w:szCs w:val="22"/>
        </w:rPr>
        <w:t xml:space="preserve"> biztonságos helyen, gyermekek elől elzárva kell </w:t>
      </w:r>
      <w:r w:rsidR="00354FE1" w:rsidRPr="00354FE1">
        <w:rPr>
          <w:sz w:val="22"/>
          <w:szCs w:val="22"/>
        </w:rPr>
        <w:t>kidobni</w:t>
      </w:r>
      <w:r w:rsidRPr="00354FE1">
        <w:rPr>
          <w:sz w:val="22"/>
          <w:szCs w:val="22"/>
        </w:rPr>
        <w:t xml:space="preserve">. Ne dobja az </w:t>
      </w:r>
      <w:proofErr w:type="spellStart"/>
      <w:r w:rsidRPr="00354FE1">
        <w:rPr>
          <w:sz w:val="22"/>
          <w:szCs w:val="22"/>
        </w:rPr>
        <w:t>applikátort</w:t>
      </w:r>
      <w:proofErr w:type="spellEnd"/>
      <w:r w:rsidRPr="00354FE1">
        <w:rPr>
          <w:sz w:val="22"/>
          <w:szCs w:val="22"/>
        </w:rPr>
        <w:t xml:space="preserve"> a </w:t>
      </w:r>
      <w:proofErr w:type="spellStart"/>
      <w:r w:rsidRPr="00354FE1">
        <w:rPr>
          <w:sz w:val="22"/>
          <w:szCs w:val="22"/>
        </w:rPr>
        <w:t>wc-be</w:t>
      </w:r>
      <w:proofErr w:type="spellEnd"/>
      <w:r w:rsidRPr="00354FE1">
        <w:rPr>
          <w:sz w:val="22"/>
          <w:szCs w:val="22"/>
        </w:rPr>
        <w:t>.</w:t>
      </w:r>
    </w:p>
    <w:p w14:paraId="3040D56F" w14:textId="77777777" w:rsidR="008C08A1" w:rsidRPr="00354FE1" w:rsidRDefault="008C08A1">
      <w:pPr>
        <w:keepNext/>
        <w:ind w:left="567" w:hanging="567"/>
        <w:rPr>
          <w:b/>
          <w:bCs/>
          <w:sz w:val="22"/>
          <w:szCs w:val="22"/>
        </w:rPr>
      </w:pPr>
    </w:p>
    <w:p w14:paraId="4248D48C" w14:textId="77777777" w:rsidR="008C08A1" w:rsidRPr="00354FE1" w:rsidRDefault="0091336D">
      <w:pPr>
        <w:ind w:left="15"/>
        <w:rPr>
          <w:b/>
          <w:bCs/>
          <w:sz w:val="22"/>
          <w:szCs w:val="22"/>
        </w:rPr>
      </w:pPr>
      <w:r w:rsidRPr="00354FE1">
        <w:rPr>
          <w:b/>
          <w:bCs/>
          <w:sz w:val="22"/>
          <w:szCs w:val="22"/>
        </w:rPr>
        <w:t xml:space="preserve">Terhesség alatt a hüvelykapszulát </w:t>
      </w:r>
      <w:proofErr w:type="spellStart"/>
      <w:r w:rsidRPr="00354FE1">
        <w:rPr>
          <w:b/>
          <w:bCs/>
          <w:sz w:val="22"/>
          <w:szCs w:val="22"/>
        </w:rPr>
        <w:t>applikátor</w:t>
      </w:r>
      <w:proofErr w:type="spellEnd"/>
      <w:r w:rsidRPr="00354FE1">
        <w:rPr>
          <w:b/>
          <w:bCs/>
          <w:sz w:val="22"/>
          <w:szCs w:val="22"/>
        </w:rPr>
        <w:t xml:space="preserve"> nélkül kell felhelyezni.</w:t>
      </w:r>
    </w:p>
    <w:p w14:paraId="7F0ED4CC" w14:textId="77777777" w:rsidR="008C08A1" w:rsidRDefault="008C08A1">
      <w:pPr>
        <w:ind w:left="-15"/>
        <w:rPr>
          <w:b/>
          <w:bCs/>
          <w:sz w:val="22"/>
          <w:szCs w:val="22"/>
        </w:rPr>
      </w:pPr>
    </w:p>
    <w:p w14:paraId="7706A36C" w14:textId="77777777" w:rsidR="008C08A1" w:rsidRDefault="0091336D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4.3</w:t>
      </w:r>
      <w:r>
        <w:rPr>
          <w:b/>
          <w:bCs/>
          <w:sz w:val="22"/>
          <w:szCs w:val="22"/>
        </w:rPr>
        <w:tab/>
        <w:t>Ellenjavallatok</w:t>
      </w:r>
    </w:p>
    <w:p w14:paraId="54B85640" w14:textId="77777777" w:rsidR="008C08A1" w:rsidRDefault="008C08A1">
      <w:pPr>
        <w:keepNext/>
        <w:ind w:left="567" w:hanging="567"/>
        <w:rPr>
          <w:b/>
          <w:bCs/>
          <w:sz w:val="22"/>
          <w:szCs w:val="22"/>
        </w:rPr>
      </w:pPr>
    </w:p>
    <w:p w14:paraId="3ED1C45E" w14:textId="77777777" w:rsidR="008C08A1" w:rsidRDefault="0091336D">
      <w:pPr>
        <w:pStyle w:val="Cmsor4"/>
        <w:keepNext w:val="0"/>
        <w:widowControl/>
        <w:numPr>
          <w:ilvl w:val="0"/>
          <w:numId w:val="0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 készítmény hatóanyagával vagy a 6.1 pontban felsorolt bármely segédanyagával szembeni túlérzékenység.</w:t>
      </w:r>
    </w:p>
    <w:p w14:paraId="1067324D" w14:textId="77777777" w:rsidR="008C08A1" w:rsidRDefault="008C08A1">
      <w:pPr>
        <w:ind w:left="15"/>
        <w:rPr>
          <w:sz w:val="22"/>
          <w:szCs w:val="22"/>
        </w:rPr>
      </w:pPr>
    </w:p>
    <w:p w14:paraId="620179E1" w14:textId="77777777" w:rsidR="008C08A1" w:rsidRDefault="0091336D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4.4</w:t>
      </w:r>
      <w:r>
        <w:rPr>
          <w:b/>
          <w:bCs/>
          <w:sz w:val="22"/>
          <w:szCs w:val="22"/>
        </w:rPr>
        <w:tab/>
        <w:t>Különleges figyelmeztetések és az alkalmazással kapcsolatos óvintézkedések</w:t>
      </w:r>
    </w:p>
    <w:p w14:paraId="6DAD98A2" w14:textId="77777777" w:rsidR="008C08A1" w:rsidRDefault="008C08A1">
      <w:pPr>
        <w:ind w:left="15"/>
        <w:rPr>
          <w:sz w:val="22"/>
          <w:szCs w:val="22"/>
        </w:rPr>
      </w:pPr>
    </w:p>
    <w:p w14:paraId="37C56E45" w14:textId="77777777" w:rsidR="008C08A1" w:rsidRDefault="0091336D">
      <w:pPr>
        <w:tabs>
          <w:tab w:val="left" w:pos="426"/>
          <w:tab w:val="left" w:pos="747"/>
        </w:tabs>
        <w:rPr>
          <w:sz w:val="22"/>
          <w:szCs w:val="22"/>
        </w:rPr>
      </w:pPr>
      <w:r>
        <w:rPr>
          <w:sz w:val="22"/>
          <w:szCs w:val="22"/>
        </w:rPr>
        <w:t>Amennyiben a betegnél láz (38°C vagy afeletti testhőmérséklet), alhasi fájdalom, hátfájdalom, kellemetlen szagú hüvelyváladék, hányinger, hüvelyvérzés és/vagy járulékos vállfájdalom jelentkezik, a betegnek fel kell keresnie a kezelőorvosát.</w:t>
      </w:r>
    </w:p>
    <w:p w14:paraId="2C242ACE" w14:textId="77777777" w:rsidR="008C08A1" w:rsidRDefault="008C08A1">
      <w:pPr>
        <w:tabs>
          <w:tab w:val="left" w:pos="426"/>
          <w:tab w:val="left" w:pos="747"/>
        </w:tabs>
        <w:rPr>
          <w:sz w:val="22"/>
          <w:szCs w:val="22"/>
        </w:rPr>
      </w:pPr>
    </w:p>
    <w:p w14:paraId="028ADD3B" w14:textId="77777777" w:rsidR="008C08A1" w:rsidRDefault="0091336D">
      <w:pPr>
        <w:ind w:left="15"/>
        <w:rPr>
          <w:sz w:val="22"/>
          <w:szCs w:val="22"/>
        </w:rPr>
      </w:pPr>
      <w:bookmarkStart w:id="0" w:name="_Hlk67056993"/>
      <w:r>
        <w:rPr>
          <w:sz w:val="22"/>
          <w:szCs w:val="22"/>
        </w:rPr>
        <w:t>Menstruáció alatt nem szabad a kezelést alkalmazni. A kezelést be kell fejezni a menstruáció kezdete előtt.</w:t>
      </w:r>
    </w:p>
    <w:p w14:paraId="2455E359" w14:textId="77777777" w:rsidR="008C08A1" w:rsidRDefault="008C08A1">
      <w:pPr>
        <w:ind w:left="15"/>
        <w:rPr>
          <w:sz w:val="22"/>
          <w:szCs w:val="22"/>
        </w:rPr>
      </w:pPr>
    </w:p>
    <w:p w14:paraId="0DFF88AE" w14:textId="77777777" w:rsidR="008C08A1" w:rsidRDefault="0091336D">
      <w:pPr>
        <w:rPr>
          <w:sz w:val="22"/>
          <w:szCs w:val="22"/>
        </w:rPr>
      </w:pPr>
      <w:r>
        <w:rPr>
          <w:sz w:val="22"/>
          <w:szCs w:val="22"/>
        </w:rPr>
        <w:t xml:space="preserve">A kezelés ideje alatt kerülni kell a tampon, a hüvelyöblítés, </w:t>
      </w:r>
      <w:proofErr w:type="spellStart"/>
      <w:r>
        <w:rPr>
          <w:sz w:val="22"/>
          <w:szCs w:val="22"/>
        </w:rPr>
        <w:t>spermicid</w:t>
      </w:r>
      <w:proofErr w:type="spellEnd"/>
      <w:r>
        <w:rPr>
          <w:sz w:val="22"/>
          <w:szCs w:val="22"/>
        </w:rPr>
        <w:t xml:space="preserve"> anyagok vagy más </w:t>
      </w:r>
      <w:proofErr w:type="spellStart"/>
      <w:r>
        <w:rPr>
          <w:sz w:val="22"/>
          <w:szCs w:val="22"/>
        </w:rPr>
        <w:t>vaginális</w:t>
      </w:r>
      <w:proofErr w:type="spellEnd"/>
      <w:r>
        <w:rPr>
          <w:sz w:val="22"/>
          <w:szCs w:val="22"/>
        </w:rPr>
        <w:t xml:space="preserve"> készítmények alkalmazását.</w:t>
      </w:r>
    </w:p>
    <w:p w14:paraId="1F2B404C" w14:textId="77777777" w:rsidR="008C08A1" w:rsidRDefault="008C08A1">
      <w:pPr>
        <w:rPr>
          <w:sz w:val="22"/>
          <w:szCs w:val="22"/>
        </w:rPr>
      </w:pPr>
    </w:p>
    <w:p w14:paraId="594E6937" w14:textId="77777777" w:rsidR="008C08A1" w:rsidRDefault="0091336D">
      <w:pPr>
        <w:ind w:left="15"/>
        <w:rPr>
          <w:sz w:val="22"/>
          <w:szCs w:val="22"/>
        </w:rPr>
      </w:pPr>
      <w:r>
        <w:rPr>
          <w:sz w:val="22"/>
          <w:szCs w:val="22"/>
        </w:rPr>
        <w:t xml:space="preserve">A szexuális aktus kerülendő a kezelés alatt, mivel a partner is megfertőződhet. A szexuális partner egyidejű lokális kezelése is szükséges, amennyiben tüneteket (pl. </w:t>
      </w:r>
      <w:proofErr w:type="spellStart"/>
      <w:r>
        <w:rPr>
          <w:sz w:val="22"/>
          <w:szCs w:val="22"/>
        </w:rPr>
        <w:t>pruritus</w:t>
      </w:r>
      <w:proofErr w:type="spellEnd"/>
      <w:r>
        <w:rPr>
          <w:sz w:val="22"/>
          <w:szCs w:val="22"/>
        </w:rPr>
        <w:t>, gyulladás) tapasztal.</w:t>
      </w:r>
    </w:p>
    <w:p w14:paraId="3027595E" w14:textId="77777777" w:rsidR="008C08A1" w:rsidRDefault="008C08A1">
      <w:pPr>
        <w:ind w:left="15"/>
        <w:rPr>
          <w:sz w:val="22"/>
          <w:szCs w:val="22"/>
        </w:rPr>
      </w:pPr>
    </w:p>
    <w:p w14:paraId="709C44AF" w14:textId="77777777" w:rsidR="008C08A1" w:rsidRDefault="0091336D">
      <w:pPr>
        <w:ind w:left="15"/>
        <w:rPr>
          <w:sz w:val="22"/>
          <w:szCs w:val="22"/>
        </w:rPr>
      </w:pPr>
      <w:r>
        <w:rPr>
          <w:sz w:val="22"/>
          <w:szCs w:val="22"/>
        </w:rPr>
        <w:t xml:space="preserve">Terhesség alatt a hüvelykapszulát </w:t>
      </w:r>
      <w:proofErr w:type="spellStart"/>
      <w:r>
        <w:rPr>
          <w:sz w:val="22"/>
          <w:szCs w:val="22"/>
        </w:rPr>
        <w:t>applikátor</w:t>
      </w:r>
      <w:proofErr w:type="spellEnd"/>
      <w:r>
        <w:rPr>
          <w:sz w:val="22"/>
          <w:szCs w:val="22"/>
        </w:rPr>
        <w:t xml:space="preserve"> nélkül kell felhelyezni (lásd a 4.6 pontot).</w:t>
      </w:r>
    </w:p>
    <w:bookmarkEnd w:id="0"/>
    <w:p w14:paraId="3603F01A" w14:textId="77777777" w:rsidR="008C08A1" w:rsidRDefault="008C08A1">
      <w:pPr>
        <w:tabs>
          <w:tab w:val="left" w:pos="426"/>
          <w:tab w:val="left" w:pos="747"/>
        </w:tabs>
        <w:rPr>
          <w:sz w:val="22"/>
          <w:szCs w:val="22"/>
        </w:rPr>
      </w:pPr>
    </w:p>
    <w:p w14:paraId="501ED91B" w14:textId="77777777" w:rsidR="008C08A1" w:rsidRDefault="0091336D">
      <w:pPr>
        <w:tabs>
          <w:tab w:val="left" w:pos="426"/>
          <w:tab w:val="left" w:pos="747"/>
        </w:tabs>
        <w:rPr>
          <w:sz w:val="22"/>
          <w:szCs w:val="22"/>
        </w:rPr>
      </w:pPr>
      <w:r>
        <w:rPr>
          <w:sz w:val="22"/>
          <w:szCs w:val="22"/>
        </w:rPr>
        <w:t>A gyógyszer szembe jutását kerülni kell.</w:t>
      </w:r>
    </w:p>
    <w:p w14:paraId="4A7BBB79" w14:textId="77777777" w:rsidR="008C08A1" w:rsidRDefault="0091336D">
      <w:pPr>
        <w:tabs>
          <w:tab w:val="left" w:pos="426"/>
          <w:tab w:val="left" w:pos="747"/>
        </w:tabs>
        <w:rPr>
          <w:sz w:val="22"/>
          <w:szCs w:val="22"/>
        </w:rPr>
      </w:pPr>
      <w:r>
        <w:rPr>
          <w:sz w:val="22"/>
          <w:szCs w:val="22"/>
        </w:rPr>
        <w:t>A kapszulát nem szabad lenyelni.</w:t>
      </w:r>
    </w:p>
    <w:p w14:paraId="07D3E28F" w14:textId="77777777" w:rsidR="008C08A1" w:rsidRDefault="008C08A1">
      <w:pPr>
        <w:rPr>
          <w:sz w:val="22"/>
          <w:szCs w:val="22"/>
        </w:rPr>
      </w:pPr>
    </w:p>
    <w:p w14:paraId="66A73401" w14:textId="77777777" w:rsidR="008C08A1" w:rsidRDefault="0091336D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4.5</w:t>
      </w:r>
      <w:r>
        <w:rPr>
          <w:b/>
          <w:bCs/>
          <w:sz w:val="22"/>
          <w:szCs w:val="22"/>
        </w:rPr>
        <w:tab/>
        <w:t>Gyógyszerkölcsönhatások és egyéb interakciók</w:t>
      </w:r>
    </w:p>
    <w:p w14:paraId="37830313" w14:textId="77777777" w:rsidR="008C08A1" w:rsidRDefault="008C08A1">
      <w:pPr>
        <w:pStyle w:val="Text"/>
        <w:keepNext/>
        <w:tabs>
          <w:tab w:val="clear" w:pos="568"/>
          <w:tab w:val="clear" w:pos="1701"/>
          <w:tab w:val="clear" w:pos="3969"/>
          <w:tab w:val="clear" w:pos="5670"/>
          <w:tab w:val="clear" w:pos="7056"/>
        </w:tabs>
        <w:spacing w:line="240" w:lineRule="auto"/>
        <w:ind w:left="567" w:hanging="567"/>
        <w:rPr>
          <w:rFonts w:ascii="Times New Roman" w:hAnsi="Times New Roman" w:cs="Times New Roman"/>
          <w:sz w:val="22"/>
          <w:szCs w:val="22"/>
          <w:lang w:val="hu-HU"/>
        </w:rPr>
      </w:pPr>
    </w:p>
    <w:p w14:paraId="3819BB48" w14:textId="77777777" w:rsidR="008C08A1" w:rsidRDefault="0091336D">
      <w:pPr>
        <w:pStyle w:val="Szvegtrzs"/>
        <w:rPr>
          <w:u w:val="single"/>
        </w:rPr>
      </w:pPr>
      <w:proofErr w:type="spellStart"/>
      <w:r>
        <w:rPr>
          <w:u w:val="single"/>
        </w:rPr>
        <w:t>Takrolimusz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szirolimusz</w:t>
      </w:r>
      <w:proofErr w:type="spellEnd"/>
    </w:p>
    <w:p w14:paraId="4E3288A8" w14:textId="77777777" w:rsidR="008C08A1" w:rsidRDefault="0091336D">
      <w:pPr>
        <w:pStyle w:val="Szvegtrzs"/>
      </w:pPr>
      <w:r>
        <w:t xml:space="preserve">A </w:t>
      </w:r>
      <w:proofErr w:type="spellStart"/>
      <w:r>
        <w:t>vaginálisan</w:t>
      </w:r>
      <w:proofErr w:type="spellEnd"/>
      <w:r>
        <w:t xml:space="preserve"> alkalmazott </w:t>
      </w:r>
      <w:proofErr w:type="spellStart"/>
      <w:r>
        <w:t>klotrimazol</w:t>
      </w:r>
      <w:proofErr w:type="spellEnd"/>
      <w:r>
        <w:t xml:space="preserve"> és az orálisan alkalmazott </w:t>
      </w:r>
      <w:proofErr w:type="spellStart"/>
      <w:r>
        <w:t>takrolimusz</w:t>
      </w:r>
      <w:proofErr w:type="spellEnd"/>
      <w:r>
        <w:t xml:space="preserve"> (FK-506, </w:t>
      </w:r>
      <w:proofErr w:type="spellStart"/>
      <w:r>
        <w:t>immunszupresszáns</w:t>
      </w:r>
      <w:proofErr w:type="spellEnd"/>
      <w:r>
        <w:t xml:space="preserve">) együtt alkalmazva megemelkedett </w:t>
      </w:r>
      <w:proofErr w:type="spellStart"/>
      <w:r>
        <w:t>takrolimusz</w:t>
      </w:r>
      <w:proofErr w:type="spellEnd"/>
      <w:r>
        <w:t xml:space="preserve">-szintet eredményezhet, hasonlóképpen a </w:t>
      </w:r>
      <w:proofErr w:type="spellStart"/>
      <w:r>
        <w:t>szirolimusz</w:t>
      </w:r>
      <w:proofErr w:type="spellEnd"/>
      <w:r>
        <w:t xml:space="preserve"> esetében is. A betegeket körültekintő megfigyelés alatt kell tartani és figyelni kell a </w:t>
      </w:r>
      <w:proofErr w:type="spellStart"/>
      <w:r>
        <w:t>takrolimusz</w:t>
      </w:r>
      <w:proofErr w:type="spellEnd"/>
      <w:r>
        <w:noBreakHyphen/>
        <w:t xml:space="preserve"> vagy </w:t>
      </w:r>
      <w:proofErr w:type="spellStart"/>
      <w:r>
        <w:t>szirolimusz</w:t>
      </w:r>
      <w:proofErr w:type="spellEnd"/>
      <w:r>
        <w:t xml:space="preserve">-túladagolás tüneteinek megjelenését, ha szükséges, akkor a plazmaszint </w:t>
      </w:r>
      <w:proofErr w:type="spellStart"/>
      <w:r>
        <w:t>monitorozásával</w:t>
      </w:r>
      <w:proofErr w:type="spellEnd"/>
      <w:r>
        <w:t>.</w:t>
      </w:r>
    </w:p>
    <w:p w14:paraId="03B16429" w14:textId="77777777" w:rsidR="008C08A1" w:rsidRDefault="008C08A1">
      <w:pPr>
        <w:rPr>
          <w:sz w:val="22"/>
          <w:szCs w:val="22"/>
        </w:rPr>
      </w:pPr>
    </w:p>
    <w:p w14:paraId="475C252D" w14:textId="77777777" w:rsidR="008C08A1" w:rsidRDefault="0091336D">
      <w:pPr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4.6</w:t>
      </w:r>
      <w:r>
        <w:rPr>
          <w:b/>
          <w:bCs/>
          <w:sz w:val="22"/>
          <w:szCs w:val="22"/>
        </w:rPr>
        <w:tab/>
        <w:t>Termékenység, terhesség és szoptatás</w:t>
      </w:r>
    </w:p>
    <w:p w14:paraId="350B169A" w14:textId="77777777" w:rsidR="008C08A1" w:rsidRDefault="008C08A1">
      <w:pPr>
        <w:ind w:left="-15"/>
        <w:rPr>
          <w:sz w:val="22"/>
          <w:szCs w:val="22"/>
        </w:rPr>
      </w:pPr>
    </w:p>
    <w:p w14:paraId="056ED0F7" w14:textId="77777777" w:rsidR="008C08A1" w:rsidRDefault="0091336D">
      <w:pPr>
        <w:pStyle w:val="NormlWeb"/>
        <w:spacing w:before="0" w:beforeAutospacing="0" w:after="0" w:afterAutospacing="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Termékenység</w:t>
      </w:r>
    </w:p>
    <w:p w14:paraId="07533DFE" w14:textId="77777777" w:rsidR="008C08A1" w:rsidRDefault="0091336D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Nem végeztek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fertilitásra gyakorolt hatásáról humán vizsgálatokat, mindazonáltal az állatokon végzett vizsgálatok a gyógyszerrel nem mutattak ki a termékenységre gyakorolt hatásokat.</w:t>
      </w:r>
    </w:p>
    <w:p w14:paraId="1F7DFDD6" w14:textId="1B4036B9" w:rsidR="008C08A1" w:rsidRDefault="0091336D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(Lásd 5.3 pont „A </w:t>
      </w:r>
      <w:proofErr w:type="spellStart"/>
      <w:r w:rsidR="00E07090">
        <w:rPr>
          <w:sz w:val="22"/>
          <w:szCs w:val="22"/>
        </w:rPr>
        <w:t>p</w:t>
      </w:r>
      <w:r>
        <w:rPr>
          <w:sz w:val="22"/>
          <w:szCs w:val="22"/>
        </w:rPr>
        <w:t>reklinikai</w:t>
      </w:r>
      <w:proofErr w:type="spellEnd"/>
      <w:r>
        <w:rPr>
          <w:sz w:val="22"/>
          <w:szCs w:val="22"/>
        </w:rPr>
        <w:t xml:space="preserve"> biztonságossági vizsgálatok eredményei”.)</w:t>
      </w:r>
    </w:p>
    <w:p w14:paraId="3F7FB5F0" w14:textId="77777777" w:rsidR="008C08A1" w:rsidRDefault="008C08A1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21737EB2" w14:textId="77777777" w:rsidR="008C08A1" w:rsidRDefault="0091336D">
      <w:pPr>
        <w:keepNext/>
        <w:ind w:left="-15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Terhesség</w:t>
      </w:r>
    </w:p>
    <w:p w14:paraId="66D04994" w14:textId="098011A8" w:rsidR="008C08A1" w:rsidRDefault="0091336D">
      <w:pPr>
        <w:keepNext/>
        <w:ind w:left="-15"/>
        <w:rPr>
          <w:sz w:val="22"/>
          <w:szCs w:val="22"/>
        </w:rPr>
      </w:pPr>
      <w:r>
        <w:rPr>
          <w:sz w:val="22"/>
          <w:szCs w:val="22"/>
        </w:rPr>
        <w:t xml:space="preserve">Bár korlátozott mennyiségű klinikai adat áll rendelkezésre terhes nők esetén, az állatokon végzett vizsgálatok nem jeleznek közvetlen vagy közvetett káros hatásokat a reprodukciós toxicitással kapcsolatban. (Lásd 5.3 pont „A </w:t>
      </w:r>
      <w:proofErr w:type="spellStart"/>
      <w:r w:rsidR="00E07090">
        <w:rPr>
          <w:sz w:val="22"/>
          <w:szCs w:val="22"/>
        </w:rPr>
        <w:t>p</w:t>
      </w:r>
      <w:r>
        <w:rPr>
          <w:sz w:val="22"/>
          <w:szCs w:val="22"/>
        </w:rPr>
        <w:t>reklinikai</w:t>
      </w:r>
      <w:proofErr w:type="spellEnd"/>
      <w:r>
        <w:rPr>
          <w:sz w:val="22"/>
          <w:szCs w:val="22"/>
        </w:rPr>
        <w:t xml:space="preserve"> biztonságossági vizsgálatok eredményei”.)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terhesség alatt alkalmazható, de csak egészségügyi szakember irányításával.</w:t>
      </w:r>
    </w:p>
    <w:p w14:paraId="5FA3A794" w14:textId="77777777" w:rsidR="008C08A1" w:rsidRDefault="008C08A1">
      <w:pPr>
        <w:keepNext/>
        <w:ind w:left="-15"/>
        <w:rPr>
          <w:b/>
          <w:bCs/>
          <w:sz w:val="22"/>
          <w:szCs w:val="22"/>
        </w:rPr>
      </w:pPr>
    </w:p>
    <w:p w14:paraId="2460B96D" w14:textId="77777777" w:rsidR="008C08A1" w:rsidRDefault="0091336D">
      <w:pPr>
        <w:ind w:left="1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Terhesség alatt a hüvelykapszulát </w:t>
      </w:r>
      <w:proofErr w:type="spellStart"/>
      <w:r>
        <w:rPr>
          <w:b/>
          <w:bCs/>
          <w:sz w:val="22"/>
          <w:szCs w:val="22"/>
        </w:rPr>
        <w:t>applikátor</w:t>
      </w:r>
      <w:proofErr w:type="spellEnd"/>
      <w:r>
        <w:rPr>
          <w:b/>
          <w:bCs/>
          <w:sz w:val="22"/>
          <w:szCs w:val="22"/>
        </w:rPr>
        <w:t xml:space="preserve"> nélkül kell használni.</w:t>
      </w:r>
    </w:p>
    <w:p w14:paraId="2DB64A37" w14:textId="77777777" w:rsidR="008C08A1" w:rsidRDefault="008C08A1">
      <w:pPr>
        <w:ind w:left="15"/>
        <w:rPr>
          <w:sz w:val="22"/>
          <w:szCs w:val="22"/>
          <w:u w:val="single"/>
        </w:rPr>
      </w:pPr>
    </w:p>
    <w:p w14:paraId="4549DBA0" w14:textId="77777777" w:rsidR="008C08A1" w:rsidRDefault="0091336D">
      <w:pPr>
        <w:keepNext/>
        <w:ind w:left="15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Szoptatás</w:t>
      </w:r>
    </w:p>
    <w:p w14:paraId="3D7B5314" w14:textId="77777777" w:rsidR="008C08A1" w:rsidRDefault="0091336D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Nincsenek adatok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humán anyatejbe történő kiválasztódásáról. Helyi alkalmazás során a felszívódás minimális, és valószínűleg nem vezet szisztémás hatásokhoz.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alkalmazható szoptatás alatt.</w:t>
      </w:r>
    </w:p>
    <w:p w14:paraId="3F2F0AD2" w14:textId="77777777" w:rsidR="008C08A1" w:rsidRDefault="008C08A1">
      <w:pPr>
        <w:ind w:left="15"/>
        <w:rPr>
          <w:sz w:val="22"/>
          <w:szCs w:val="22"/>
        </w:rPr>
      </w:pPr>
    </w:p>
    <w:p w14:paraId="0ABEEAFE" w14:textId="77777777" w:rsidR="008C08A1" w:rsidRDefault="0091336D">
      <w:pPr>
        <w:pStyle w:val="WW-Szvegtrzs212"/>
        <w:keepNext/>
        <w:spacing w:line="240" w:lineRule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4.7</w:t>
      </w:r>
      <w:r>
        <w:rPr>
          <w:rFonts w:cs="Times New Roman"/>
          <w:sz w:val="22"/>
          <w:szCs w:val="22"/>
        </w:rPr>
        <w:tab/>
        <w:t>A készítmény hatásai a gépjárművezetéshez és a gépek kezeléséhez szükséges képességekre</w:t>
      </w:r>
    </w:p>
    <w:p w14:paraId="5949B770" w14:textId="77777777" w:rsidR="008C08A1" w:rsidRDefault="008C08A1">
      <w:pPr>
        <w:pStyle w:val="WW-Szvegtrzs212"/>
        <w:keepNext/>
        <w:spacing w:line="240" w:lineRule="auto"/>
        <w:rPr>
          <w:rFonts w:cs="Times New Roman"/>
          <w:sz w:val="22"/>
          <w:szCs w:val="22"/>
        </w:rPr>
      </w:pPr>
    </w:p>
    <w:p w14:paraId="7C0F211F" w14:textId="77777777" w:rsidR="008C08A1" w:rsidRDefault="0091336D">
      <w:pPr>
        <w:rPr>
          <w:sz w:val="22"/>
          <w:szCs w:val="22"/>
        </w:rPr>
      </w:pPr>
      <w:r>
        <w:rPr>
          <w:sz w:val="22"/>
          <w:szCs w:val="22"/>
        </w:rPr>
        <w:t>A gyógyszer nem, vagy csak elhanyagolható mértékben befolyásolja a gépjárművezetéshez és a gépek kezeléséhez szükséges képességeket.</w:t>
      </w:r>
    </w:p>
    <w:p w14:paraId="6B768F81" w14:textId="77777777" w:rsidR="008C08A1" w:rsidRDefault="008C08A1">
      <w:pPr>
        <w:ind w:left="15"/>
        <w:rPr>
          <w:sz w:val="22"/>
          <w:szCs w:val="22"/>
        </w:rPr>
      </w:pPr>
    </w:p>
    <w:p w14:paraId="3E6C41C6" w14:textId="77777777" w:rsidR="008C08A1" w:rsidRDefault="0091336D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4.8</w:t>
      </w:r>
      <w:r>
        <w:rPr>
          <w:b/>
          <w:bCs/>
          <w:sz w:val="22"/>
          <w:szCs w:val="22"/>
        </w:rPr>
        <w:tab/>
        <w:t>Nemkívánatos hatások, mellékhatások</w:t>
      </w:r>
    </w:p>
    <w:p w14:paraId="5A2410C9" w14:textId="77777777" w:rsidR="008C08A1" w:rsidRDefault="008C08A1">
      <w:pPr>
        <w:keepNext/>
        <w:ind w:left="567" w:hanging="567"/>
        <w:rPr>
          <w:b/>
          <w:bCs/>
          <w:sz w:val="22"/>
          <w:szCs w:val="22"/>
        </w:rPr>
      </w:pPr>
    </w:p>
    <w:p w14:paraId="34A4D047" w14:textId="77777777" w:rsidR="008C08A1" w:rsidRDefault="0091336D">
      <w:pPr>
        <w:pStyle w:val="Szvegtrzsbehzssal"/>
        <w:ind w:left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Nem ismert gyakoriság.</w:t>
      </w:r>
    </w:p>
    <w:p w14:paraId="31D704CB" w14:textId="77777777" w:rsidR="008C08A1" w:rsidRDefault="0091336D">
      <w:pPr>
        <w:pStyle w:val="Szvegtrzsbehzssal"/>
        <w:ind w:left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A következő mellékhatások a </w:t>
      </w:r>
      <w:proofErr w:type="spellStart"/>
      <w:r>
        <w:rPr>
          <w:rFonts w:cs="Times New Roman"/>
          <w:sz w:val="22"/>
          <w:szCs w:val="22"/>
        </w:rPr>
        <w:t>klotrimazol</w:t>
      </w:r>
      <w:proofErr w:type="spellEnd"/>
      <w:r>
        <w:rPr>
          <w:rFonts w:cs="Times New Roman"/>
          <w:sz w:val="22"/>
          <w:szCs w:val="22"/>
        </w:rPr>
        <w:t xml:space="preserve"> forgalomba hozatalát követően kerültek azonosításra. Mivel a felsorolt mellékhatások a populáció egy nem meghatározható részétől származó spontán jelentéseken alapulnak, így </w:t>
      </w:r>
      <w:bookmarkStart w:id="1" w:name="_Hlk67295438"/>
      <w:r>
        <w:rPr>
          <w:rFonts w:cs="Times New Roman"/>
          <w:sz w:val="22"/>
          <w:szCs w:val="22"/>
        </w:rPr>
        <w:t>a mellékhatások gyakoriságát a rendelkezésre álló adatok alapján nem lehet megbecsülni.</w:t>
      </w:r>
    </w:p>
    <w:bookmarkEnd w:id="1"/>
    <w:p w14:paraId="20DFA0C9" w14:textId="77777777" w:rsidR="008C08A1" w:rsidRDefault="008C08A1">
      <w:pPr>
        <w:pStyle w:val="Szvegtrzsbehzssal"/>
        <w:ind w:left="0"/>
        <w:rPr>
          <w:rFonts w:cs="Times New Roman"/>
          <w:sz w:val="22"/>
          <w:szCs w:val="22"/>
        </w:rPr>
      </w:pPr>
    </w:p>
    <w:p w14:paraId="3E280BF9" w14:textId="77777777" w:rsidR="008C08A1" w:rsidRDefault="0091336D">
      <w:pPr>
        <w:rPr>
          <w:i/>
          <w:sz w:val="22"/>
          <w:szCs w:val="22"/>
        </w:rPr>
      </w:pPr>
      <w:r>
        <w:rPr>
          <w:i/>
          <w:sz w:val="22"/>
          <w:szCs w:val="22"/>
        </w:rPr>
        <w:t>Immunrendszeri betegségek és tünetek:</w:t>
      </w:r>
    </w:p>
    <w:p w14:paraId="216017D7" w14:textId="77777777" w:rsidR="008C08A1" w:rsidRDefault="0091336D">
      <w:pPr>
        <w:pStyle w:val="Szvegtrzsbehzssal"/>
        <w:ind w:left="0"/>
        <w:rPr>
          <w:rFonts w:cs="Times New Roman"/>
          <w:sz w:val="22"/>
          <w:szCs w:val="22"/>
        </w:rPr>
      </w:pPr>
      <w:proofErr w:type="spellStart"/>
      <w:r>
        <w:rPr>
          <w:rFonts w:cs="Times New Roman"/>
          <w:sz w:val="22"/>
          <w:szCs w:val="22"/>
        </w:rPr>
        <w:t>angiooedema</w:t>
      </w:r>
      <w:proofErr w:type="spellEnd"/>
      <w:r>
        <w:rPr>
          <w:rFonts w:cs="Times New Roman"/>
          <w:sz w:val="22"/>
          <w:szCs w:val="22"/>
        </w:rPr>
        <w:t xml:space="preserve">, </w:t>
      </w:r>
      <w:proofErr w:type="spellStart"/>
      <w:r>
        <w:rPr>
          <w:rFonts w:cs="Times New Roman"/>
          <w:sz w:val="22"/>
          <w:szCs w:val="22"/>
        </w:rPr>
        <w:t>anaphylaxia</w:t>
      </w:r>
      <w:proofErr w:type="spellEnd"/>
      <w:r>
        <w:rPr>
          <w:rFonts w:cs="Times New Roman"/>
          <w:sz w:val="22"/>
          <w:szCs w:val="22"/>
        </w:rPr>
        <w:t>, túlérzékenység.</w:t>
      </w:r>
    </w:p>
    <w:p w14:paraId="7E7F5869" w14:textId="77777777" w:rsidR="008C08A1" w:rsidRDefault="008C08A1">
      <w:pPr>
        <w:pStyle w:val="Szvegtrzsbehzssal"/>
        <w:ind w:left="0"/>
        <w:rPr>
          <w:rFonts w:cs="Times New Roman"/>
          <w:sz w:val="22"/>
          <w:szCs w:val="22"/>
        </w:rPr>
      </w:pPr>
    </w:p>
    <w:p w14:paraId="766FB505" w14:textId="77777777" w:rsidR="008C08A1" w:rsidRDefault="0091336D">
      <w:pPr>
        <w:pStyle w:val="Szvegtrzsbehzssal"/>
        <w:keepNext/>
        <w:widowControl/>
        <w:ind w:left="0"/>
        <w:rPr>
          <w:rFonts w:cs="Times New Roman"/>
          <w:i/>
          <w:sz w:val="22"/>
          <w:szCs w:val="22"/>
        </w:rPr>
      </w:pPr>
      <w:r>
        <w:rPr>
          <w:rFonts w:cs="Times New Roman"/>
          <w:i/>
          <w:sz w:val="22"/>
          <w:szCs w:val="22"/>
        </w:rPr>
        <w:t>Érrendszeri betegségek:</w:t>
      </w:r>
    </w:p>
    <w:p w14:paraId="36806AD7" w14:textId="77777777" w:rsidR="008C08A1" w:rsidRDefault="0091336D">
      <w:pPr>
        <w:pStyle w:val="Szvegtrzsbehzssal"/>
        <w:keepNext/>
        <w:widowControl/>
        <w:ind w:left="0"/>
        <w:rPr>
          <w:rFonts w:cs="Times New Roman"/>
          <w:sz w:val="22"/>
          <w:szCs w:val="22"/>
        </w:rPr>
      </w:pPr>
      <w:proofErr w:type="spellStart"/>
      <w:r>
        <w:rPr>
          <w:rFonts w:cs="Times New Roman"/>
          <w:sz w:val="22"/>
          <w:szCs w:val="22"/>
        </w:rPr>
        <w:t>hypotensio</w:t>
      </w:r>
      <w:proofErr w:type="spellEnd"/>
      <w:r>
        <w:rPr>
          <w:rFonts w:cs="Times New Roman"/>
          <w:sz w:val="22"/>
          <w:szCs w:val="22"/>
        </w:rPr>
        <w:t xml:space="preserve">, </w:t>
      </w:r>
      <w:proofErr w:type="spellStart"/>
      <w:r>
        <w:rPr>
          <w:rFonts w:cs="Times New Roman"/>
          <w:sz w:val="22"/>
          <w:szCs w:val="22"/>
        </w:rPr>
        <w:t>syncope</w:t>
      </w:r>
      <w:proofErr w:type="spellEnd"/>
      <w:r>
        <w:rPr>
          <w:rFonts w:cs="Times New Roman"/>
          <w:sz w:val="22"/>
          <w:szCs w:val="22"/>
        </w:rPr>
        <w:t>.</w:t>
      </w:r>
    </w:p>
    <w:p w14:paraId="778F94D7" w14:textId="77777777" w:rsidR="008C08A1" w:rsidRDefault="008C08A1">
      <w:pPr>
        <w:pStyle w:val="Szvegtrzsbehzssal"/>
        <w:ind w:left="0"/>
        <w:rPr>
          <w:rFonts w:cs="Times New Roman"/>
          <w:sz w:val="22"/>
          <w:szCs w:val="22"/>
        </w:rPr>
      </w:pPr>
    </w:p>
    <w:p w14:paraId="5A4DFB08" w14:textId="77777777" w:rsidR="008C08A1" w:rsidRDefault="0091336D">
      <w:pPr>
        <w:pStyle w:val="Szvegtrzsbehzssal"/>
        <w:keepNext/>
        <w:widowControl/>
        <w:ind w:left="0"/>
        <w:rPr>
          <w:rFonts w:cs="Times New Roman"/>
          <w:i/>
          <w:sz w:val="22"/>
          <w:szCs w:val="22"/>
        </w:rPr>
      </w:pPr>
      <w:r>
        <w:rPr>
          <w:rFonts w:cs="Times New Roman"/>
          <w:i/>
          <w:sz w:val="22"/>
          <w:szCs w:val="22"/>
        </w:rPr>
        <w:t xml:space="preserve">Légzőrendszeri, mellkasi és </w:t>
      </w:r>
      <w:proofErr w:type="spellStart"/>
      <w:r>
        <w:rPr>
          <w:rFonts w:cs="Times New Roman"/>
          <w:i/>
          <w:sz w:val="22"/>
          <w:szCs w:val="22"/>
        </w:rPr>
        <w:t>mediastinalis</w:t>
      </w:r>
      <w:proofErr w:type="spellEnd"/>
      <w:r>
        <w:rPr>
          <w:rFonts w:cs="Times New Roman"/>
          <w:i/>
          <w:sz w:val="22"/>
          <w:szCs w:val="22"/>
        </w:rPr>
        <w:t xml:space="preserve"> betegségek:</w:t>
      </w:r>
    </w:p>
    <w:p w14:paraId="7CA456B7" w14:textId="77777777" w:rsidR="008C08A1" w:rsidRDefault="0091336D">
      <w:pPr>
        <w:pStyle w:val="Szvegtrzsbehzssal"/>
        <w:keepNext/>
        <w:widowControl/>
        <w:ind w:left="0"/>
        <w:rPr>
          <w:rFonts w:cs="Times New Roman"/>
          <w:sz w:val="22"/>
          <w:szCs w:val="22"/>
        </w:rPr>
      </w:pPr>
      <w:proofErr w:type="gramStart"/>
      <w:r>
        <w:rPr>
          <w:rFonts w:cs="Times New Roman"/>
          <w:sz w:val="22"/>
          <w:szCs w:val="22"/>
        </w:rPr>
        <w:t>nehézlégzés</w:t>
      </w:r>
      <w:proofErr w:type="gramEnd"/>
      <w:r>
        <w:rPr>
          <w:rFonts w:cs="Times New Roman"/>
          <w:sz w:val="22"/>
          <w:szCs w:val="22"/>
        </w:rPr>
        <w:t>.</w:t>
      </w:r>
    </w:p>
    <w:p w14:paraId="479FB180" w14:textId="77777777" w:rsidR="008C08A1" w:rsidRDefault="008C08A1">
      <w:pPr>
        <w:pStyle w:val="Szvegtrzsbehzssal"/>
        <w:ind w:left="0"/>
        <w:rPr>
          <w:rFonts w:cs="Times New Roman"/>
          <w:sz w:val="22"/>
          <w:szCs w:val="22"/>
        </w:rPr>
      </w:pPr>
    </w:p>
    <w:p w14:paraId="546961A0" w14:textId="77777777" w:rsidR="008C08A1" w:rsidRDefault="0091336D">
      <w:pPr>
        <w:ind w:left="15"/>
        <w:rPr>
          <w:i/>
          <w:sz w:val="22"/>
          <w:szCs w:val="22"/>
        </w:rPr>
      </w:pPr>
      <w:r>
        <w:rPr>
          <w:i/>
          <w:sz w:val="22"/>
          <w:szCs w:val="22"/>
        </w:rPr>
        <w:t>Emésztőrendszeri betegségek és tünetek:</w:t>
      </w:r>
    </w:p>
    <w:p w14:paraId="69D32711" w14:textId="77777777" w:rsidR="008C08A1" w:rsidRDefault="0091336D">
      <w:pPr>
        <w:ind w:left="15"/>
        <w:rPr>
          <w:sz w:val="22"/>
          <w:szCs w:val="22"/>
        </w:rPr>
      </w:pPr>
      <w:proofErr w:type="gramStart"/>
      <w:r>
        <w:rPr>
          <w:sz w:val="22"/>
          <w:szCs w:val="22"/>
        </w:rPr>
        <w:t>hasi</w:t>
      </w:r>
      <w:proofErr w:type="gramEnd"/>
      <w:r>
        <w:rPr>
          <w:sz w:val="22"/>
          <w:szCs w:val="22"/>
        </w:rPr>
        <w:t xml:space="preserve"> fájdalom, hányinger.</w:t>
      </w:r>
    </w:p>
    <w:p w14:paraId="648E9F40" w14:textId="77777777" w:rsidR="008C08A1" w:rsidRDefault="008C08A1">
      <w:pPr>
        <w:ind w:left="15"/>
        <w:rPr>
          <w:b/>
          <w:bCs/>
          <w:sz w:val="22"/>
          <w:szCs w:val="22"/>
        </w:rPr>
      </w:pPr>
    </w:p>
    <w:p w14:paraId="4E803F8D" w14:textId="77777777" w:rsidR="008C08A1" w:rsidRDefault="0091336D">
      <w:pPr>
        <w:pStyle w:val="NormlWeb"/>
        <w:keepNext/>
        <w:spacing w:before="0" w:beforeAutospacing="0" w:after="0" w:afterAutospacing="0" w:line="260" w:lineRule="exact"/>
        <w:rPr>
          <w:sz w:val="22"/>
          <w:szCs w:val="22"/>
        </w:rPr>
      </w:pPr>
      <w:r>
        <w:rPr>
          <w:i/>
          <w:sz w:val="22"/>
          <w:szCs w:val="22"/>
        </w:rPr>
        <w:t>A bőr és a bőralatti szövet betegségei és tünetei:</w:t>
      </w:r>
      <w:r>
        <w:rPr>
          <w:sz w:val="22"/>
          <w:szCs w:val="22"/>
        </w:rPr>
        <w:t xml:space="preserve"> </w:t>
      </w:r>
    </w:p>
    <w:p w14:paraId="2912F43E" w14:textId="77777777" w:rsidR="008C08A1" w:rsidRDefault="0091336D">
      <w:pPr>
        <w:pStyle w:val="NormlWeb"/>
        <w:keepNext/>
        <w:spacing w:before="0" w:beforeAutospacing="0" w:after="0" w:afterAutospacing="0" w:line="260" w:lineRule="exact"/>
        <w:rPr>
          <w:sz w:val="22"/>
          <w:szCs w:val="22"/>
        </w:rPr>
      </w:pPr>
      <w:proofErr w:type="gramStart"/>
      <w:r>
        <w:rPr>
          <w:sz w:val="22"/>
          <w:szCs w:val="22"/>
        </w:rPr>
        <w:t>bőrkiütés</w:t>
      </w:r>
      <w:proofErr w:type="gram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urticaria</w:t>
      </w:r>
      <w:proofErr w:type="spellEnd"/>
      <w:r>
        <w:rPr>
          <w:sz w:val="22"/>
          <w:szCs w:val="22"/>
        </w:rPr>
        <w:t>.</w:t>
      </w:r>
    </w:p>
    <w:p w14:paraId="5730B734" w14:textId="77777777" w:rsidR="008C08A1" w:rsidRDefault="008C08A1">
      <w:pPr>
        <w:ind w:left="15"/>
        <w:rPr>
          <w:b/>
          <w:bCs/>
          <w:sz w:val="22"/>
          <w:szCs w:val="22"/>
        </w:rPr>
      </w:pPr>
    </w:p>
    <w:p w14:paraId="02F12714" w14:textId="77777777" w:rsidR="008C08A1" w:rsidRDefault="0091336D">
      <w:pPr>
        <w:ind w:left="15"/>
        <w:rPr>
          <w:i/>
          <w:sz w:val="22"/>
          <w:szCs w:val="22"/>
        </w:rPr>
      </w:pPr>
      <w:r>
        <w:rPr>
          <w:i/>
          <w:sz w:val="22"/>
          <w:szCs w:val="22"/>
        </w:rPr>
        <w:t>A nemi szervekkel és az emlőkkel kapcsolatos betegségek és tünetek:</w:t>
      </w:r>
    </w:p>
    <w:p w14:paraId="7874CDEE" w14:textId="77777777" w:rsidR="008C08A1" w:rsidRDefault="0091336D">
      <w:pPr>
        <w:ind w:left="15"/>
        <w:rPr>
          <w:sz w:val="22"/>
          <w:szCs w:val="22"/>
        </w:rPr>
      </w:pPr>
      <w:proofErr w:type="gramStart"/>
      <w:r>
        <w:rPr>
          <w:sz w:val="22"/>
          <w:szCs w:val="22"/>
        </w:rPr>
        <w:t>hüvelyi</w:t>
      </w:r>
      <w:proofErr w:type="gramEnd"/>
      <w:r>
        <w:rPr>
          <w:sz w:val="22"/>
          <w:szCs w:val="22"/>
        </w:rPr>
        <w:t xml:space="preserve"> hámlás, hüvelyi </w:t>
      </w:r>
      <w:proofErr w:type="spellStart"/>
      <w:r>
        <w:rPr>
          <w:sz w:val="22"/>
          <w:szCs w:val="22"/>
        </w:rPr>
        <w:t>váladékozás</w:t>
      </w:r>
      <w:proofErr w:type="spellEnd"/>
      <w:r>
        <w:rPr>
          <w:sz w:val="22"/>
          <w:szCs w:val="22"/>
        </w:rPr>
        <w:t xml:space="preserve">, hüvelyi vérzés, </w:t>
      </w:r>
      <w:proofErr w:type="spellStart"/>
      <w:r>
        <w:rPr>
          <w:sz w:val="22"/>
          <w:szCs w:val="22"/>
        </w:rPr>
        <w:t>vulvovaginális</w:t>
      </w:r>
      <w:proofErr w:type="spellEnd"/>
      <w:r>
        <w:rPr>
          <w:sz w:val="22"/>
          <w:szCs w:val="22"/>
        </w:rPr>
        <w:t xml:space="preserve"> diszkomfort, </w:t>
      </w:r>
      <w:proofErr w:type="spellStart"/>
      <w:r>
        <w:rPr>
          <w:sz w:val="22"/>
          <w:szCs w:val="22"/>
        </w:rPr>
        <w:t>vulvovaginális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erythema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vulvovaginális</w:t>
      </w:r>
      <w:proofErr w:type="spellEnd"/>
      <w:r>
        <w:rPr>
          <w:sz w:val="22"/>
          <w:szCs w:val="22"/>
        </w:rPr>
        <w:t xml:space="preserve"> égő érzet, </w:t>
      </w:r>
      <w:proofErr w:type="spellStart"/>
      <w:r>
        <w:rPr>
          <w:sz w:val="22"/>
          <w:szCs w:val="22"/>
        </w:rPr>
        <w:t>vulvovaginális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pruritus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vulvovaginális</w:t>
      </w:r>
      <w:proofErr w:type="spellEnd"/>
      <w:r>
        <w:rPr>
          <w:sz w:val="22"/>
          <w:szCs w:val="22"/>
        </w:rPr>
        <w:t xml:space="preserve"> fájdalom.</w:t>
      </w:r>
    </w:p>
    <w:p w14:paraId="340D0EFD" w14:textId="77777777" w:rsidR="008C08A1" w:rsidRDefault="008C08A1">
      <w:pPr>
        <w:rPr>
          <w:sz w:val="22"/>
          <w:szCs w:val="22"/>
        </w:rPr>
      </w:pPr>
    </w:p>
    <w:p w14:paraId="7404BD20" w14:textId="77777777" w:rsidR="008C08A1" w:rsidRDefault="0091336D">
      <w:pPr>
        <w:keepNext/>
        <w:spacing w:line="260" w:lineRule="exact"/>
        <w:rPr>
          <w:i/>
          <w:sz w:val="22"/>
          <w:szCs w:val="22"/>
          <w:lang w:eastAsia="hu-HU"/>
        </w:rPr>
      </w:pPr>
      <w:bookmarkStart w:id="2" w:name="_Hlk58422961"/>
      <w:r>
        <w:rPr>
          <w:i/>
          <w:sz w:val="22"/>
          <w:szCs w:val="22"/>
          <w:lang w:eastAsia="hu-HU"/>
        </w:rPr>
        <w:t>Általános rendellenességek és az alkalmazás helyén fellépő reakciók:</w:t>
      </w:r>
    </w:p>
    <w:p w14:paraId="74D85DD2" w14:textId="77777777" w:rsidR="008C08A1" w:rsidRDefault="0091336D">
      <w:pPr>
        <w:keepNext/>
        <w:rPr>
          <w:sz w:val="22"/>
          <w:szCs w:val="22"/>
          <w:lang w:eastAsia="en-US"/>
        </w:rPr>
      </w:pPr>
      <w:proofErr w:type="gramStart"/>
      <w:r>
        <w:rPr>
          <w:sz w:val="22"/>
          <w:szCs w:val="22"/>
          <w:lang w:eastAsia="en-US"/>
        </w:rPr>
        <w:t>irritáció</w:t>
      </w:r>
      <w:proofErr w:type="gramEnd"/>
      <w:r>
        <w:rPr>
          <w:sz w:val="22"/>
          <w:szCs w:val="22"/>
          <w:lang w:eastAsia="en-US"/>
        </w:rPr>
        <w:t xml:space="preserve"> az alkalmazás helyén, ödéma, fájdalom</w:t>
      </w:r>
      <w:bookmarkEnd w:id="2"/>
      <w:r>
        <w:rPr>
          <w:sz w:val="22"/>
          <w:szCs w:val="22"/>
          <w:lang w:eastAsia="en-US"/>
        </w:rPr>
        <w:t>.</w:t>
      </w:r>
    </w:p>
    <w:p w14:paraId="2B944264" w14:textId="77777777" w:rsidR="008C08A1" w:rsidRDefault="008C08A1">
      <w:pPr>
        <w:rPr>
          <w:sz w:val="22"/>
          <w:szCs w:val="22"/>
        </w:rPr>
      </w:pPr>
    </w:p>
    <w:p w14:paraId="71C3CEF7" w14:textId="77777777" w:rsidR="008C08A1" w:rsidRDefault="0091336D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Feltételezett mellékhatások bejelentése</w:t>
      </w:r>
    </w:p>
    <w:p w14:paraId="7FE7D55C" w14:textId="77777777" w:rsidR="008C08A1" w:rsidRDefault="0091336D">
      <w:pPr>
        <w:rPr>
          <w:sz w:val="22"/>
          <w:szCs w:val="22"/>
        </w:rPr>
      </w:pPr>
      <w:r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7BF11F88" w14:textId="46659B1C" w:rsidR="008C08A1" w:rsidRDefault="0091336D">
      <w:pPr>
        <w:ind w:left="15"/>
        <w:rPr>
          <w:sz w:val="22"/>
          <w:szCs w:val="22"/>
        </w:rPr>
      </w:pPr>
      <w:r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7" w:history="1">
        <w:r>
          <w:rPr>
            <w:rStyle w:val="Hiperhivatkozs"/>
            <w:sz w:val="22"/>
            <w:szCs w:val="22"/>
          </w:rPr>
          <w:t>V. füg</w:t>
        </w:r>
        <w:bookmarkStart w:id="3" w:name="_Hlt451756658"/>
        <w:bookmarkStart w:id="4" w:name="_Hlt451756659"/>
        <w:r>
          <w:rPr>
            <w:rStyle w:val="Hiperhivatkozs"/>
            <w:sz w:val="22"/>
            <w:szCs w:val="22"/>
          </w:rPr>
          <w:t>g</w:t>
        </w:r>
        <w:bookmarkEnd w:id="3"/>
        <w:bookmarkEnd w:id="4"/>
        <w:r>
          <w:rPr>
            <w:rStyle w:val="Hiperhivatkozs"/>
            <w:sz w:val="22"/>
            <w:szCs w:val="22"/>
          </w:rPr>
          <w:t>elékben</w:t>
        </w:r>
      </w:hyperlink>
      <w:r>
        <w:rPr>
          <w:sz w:val="22"/>
          <w:szCs w:val="22"/>
        </w:rPr>
        <w:t xml:space="preserve"> található elérhetőségek valamelyikén keresztül.</w:t>
      </w:r>
    </w:p>
    <w:p w14:paraId="6C53A102" w14:textId="77777777" w:rsidR="008C08A1" w:rsidRDefault="008C08A1">
      <w:pPr>
        <w:ind w:left="15"/>
        <w:rPr>
          <w:b/>
          <w:bCs/>
          <w:sz w:val="22"/>
          <w:szCs w:val="22"/>
        </w:rPr>
      </w:pPr>
    </w:p>
    <w:p w14:paraId="5F54CCA0" w14:textId="77777777" w:rsidR="008C08A1" w:rsidRDefault="0091336D">
      <w:pPr>
        <w:keepNext/>
        <w:ind w:left="-1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4.9</w:t>
      </w:r>
      <w:r>
        <w:rPr>
          <w:b/>
          <w:bCs/>
          <w:sz w:val="22"/>
          <w:szCs w:val="22"/>
        </w:rPr>
        <w:tab/>
        <w:t>Túladagolás</w:t>
      </w:r>
    </w:p>
    <w:p w14:paraId="533AFC8D" w14:textId="77777777" w:rsidR="008C08A1" w:rsidRDefault="008C08A1">
      <w:pPr>
        <w:keepNext/>
        <w:ind w:left="-15"/>
        <w:rPr>
          <w:b/>
          <w:bCs/>
          <w:sz w:val="22"/>
          <w:szCs w:val="22"/>
        </w:rPr>
      </w:pPr>
    </w:p>
    <w:p w14:paraId="18F792AE" w14:textId="77777777" w:rsidR="008C08A1" w:rsidRDefault="0091336D">
      <w:pPr>
        <w:pStyle w:val="NormlWeb"/>
        <w:keepNext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Nem áll fenn az akut intoxikáció kockázata egyszeri, bőrön vagy </w:t>
      </w:r>
      <w:proofErr w:type="spellStart"/>
      <w:r>
        <w:rPr>
          <w:sz w:val="22"/>
          <w:szCs w:val="22"/>
        </w:rPr>
        <w:t>vaginális</w:t>
      </w:r>
      <w:proofErr w:type="spellEnd"/>
      <w:r>
        <w:rPr>
          <w:sz w:val="22"/>
          <w:szCs w:val="22"/>
        </w:rPr>
        <w:t xml:space="preserve"> úton történő túladagolást (egy kiterjedt részen történő alkalmazás, a felszívódásnak kedvező körülmények mellett) vagy véletlenszerű lenyelést követően. A </w:t>
      </w:r>
      <w:proofErr w:type="spellStart"/>
      <w:r>
        <w:rPr>
          <w:sz w:val="22"/>
          <w:szCs w:val="22"/>
        </w:rPr>
        <w:t>klotrimazolnak</w:t>
      </w:r>
      <w:proofErr w:type="spellEnd"/>
      <w:r>
        <w:rPr>
          <w:sz w:val="22"/>
          <w:szCs w:val="22"/>
        </w:rPr>
        <w:t xml:space="preserve"> nincs specifikus </w:t>
      </w:r>
      <w:proofErr w:type="spellStart"/>
      <w:r>
        <w:rPr>
          <w:sz w:val="22"/>
          <w:szCs w:val="22"/>
        </w:rPr>
        <w:t>antidotuma</w:t>
      </w:r>
      <w:proofErr w:type="spellEnd"/>
      <w:r>
        <w:rPr>
          <w:sz w:val="22"/>
          <w:szCs w:val="22"/>
        </w:rPr>
        <w:t>.</w:t>
      </w:r>
    </w:p>
    <w:p w14:paraId="6CC2CE70" w14:textId="77777777" w:rsidR="008C08A1" w:rsidRDefault="008C08A1">
      <w:pPr>
        <w:ind w:left="15"/>
        <w:rPr>
          <w:sz w:val="22"/>
          <w:szCs w:val="22"/>
        </w:rPr>
      </w:pPr>
    </w:p>
    <w:p w14:paraId="0876857E" w14:textId="77777777" w:rsidR="008C08A1" w:rsidRDefault="008C08A1">
      <w:pPr>
        <w:ind w:left="15"/>
        <w:rPr>
          <w:sz w:val="22"/>
          <w:szCs w:val="22"/>
        </w:rPr>
      </w:pPr>
    </w:p>
    <w:p w14:paraId="45EBEE57" w14:textId="77777777" w:rsidR="008C08A1" w:rsidRDefault="0091336D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</w:t>
      </w:r>
      <w:r>
        <w:rPr>
          <w:b/>
          <w:bCs/>
          <w:sz w:val="22"/>
          <w:szCs w:val="22"/>
        </w:rPr>
        <w:tab/>
        <w:t>FARMAKOLÓGIAI TULAJDONSÁGOK</w:t>
      </w:r>
    </w:p>
    <w:p w14:paraId="072368F5" w14:textId="77777777" w:rsidR="008C08A1" w:rsidRDefault="008C08A1">
      <w:pPr>
        <w:keepNext/>
        <w:ind w:left="567" w:hanging="567"/>
        <w:rPr>
          <w:b/>
          <w:bCs/>
          <w:sz w:val="22"/>
          <w:szCs w:val="22"/>
        </w:rPr>
      </w:pPr>
    </w:p>
    <w:p w14:paraId="747E4150" w14:textId="77777777" w:rsidR="008C08A1" w:rsidRDefault="0091336D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5.1</w:t>
      </w:r>
      <w:r>
        <w:rPr>
          <w:b/>
          <w:bCs/>
          <w:sz w:val="22"/>
          <w:szCs w:val="22"/>
        </w:rPr>
        <w:tab/>
      </w:r>
      <w:proofErr w:type="spellStart"/>
      <w:r>
        <w:rPr>
          <w:b/>
          <w:bCs/>
          <w:sz w:val="22"/>
          <w:szCs w:val="22"/>
        </w:rPr>
        <w:t>Farmakodinámiás</w:t>
      </w:r>
      <w:proofErr w:type="spellEnd"/>
      <w:r>
        <w:rPr>
          <w:b/>
          <w:bCs/>
          <w:sz w:val="22"/>
          <w:szCs w:val="22"/>
        </w:rPr>
        <w:t xml:space="preserve"> tulajdonságok</w:t>
      </w:r>
    </w:p>
    <w:p w14:paraId="2A9C90C0" w14:textId="77777777" w:rsidR="008C08A1" w:rsidRDefault="008C08A1">
      <w:pPr>
        <w:rPr>
          <w:sz w:val="22"/>
          <w:szCs w:val="22"/>
        </w:rPr>
      </w:pPr>
    </w:p>
    <w:p w14:paraId="5369E4CC" w14:textId="77777777" w:rsidR="008C08A1" w:rsidRDefault="0091336D">
      <w:pPr>
        <w:pStyle w:val="NormlWeb"/>
        <w:spacing w:before="0" w:beforeAutospacing="0" w:after="0" w:afterAutospacing="0"/>
        <w:rPr>
          <w:rStyle w:val="mw-headline"/>
          <w:sz w:val="22"/>
          <w:szCs w:val="22"/>
        </w:rPr>
      </w:pPr>
      <w:proofErr w:type="spellStart"/>
      <w:r>
        <w:rPr>
          <w:sz w:val="22"/>
          <w:szCs w:val="22"/>
        </w:rPr>
        <w:t>Farmakoterápiás</w:t>
      </w:r>
      <w:proofErr w:type="spellEnd"/>
      <w:r>
        <w:rPr>
          <w:sz w:val="22"/>
          <w:szCs w:val="22"/>
        </w:rPr>
        <w:t xml:space="preserve"> csoport: </w:t>
      </w:r>
      <w:r>
        <w:rPr>
          <w:rStyle w:val="mw-headline"/>
          <w:sz w:val="22"/>
          <w:szCs w:val="22"/>
        </w:rPr>
        <w:t xml:space="preserve">Nőgyógyászati fertőzésellenes szerek és </w:t>
      </w:r>
      <w:proofErr w:type="spellStart"/>
      <w:r>
        <w:rPr>
          <w:rStyle w:val="mw-headline"/>
          <w:sz w:val="22"/>
          <w:szCs w:val="22"/>
        </w:rPr>
        <w:t>antisepticumok</w:t>
      </w:r>
      <w:proofErr w:type="spellEnd"/>
      <w:r>
        <w:rPr>
          <w:rStyle w:val="mw-headline"/>
          <w:sz w:val="22"/>
          <w:szCs w:val="22"/>
        </w:rPr>
        <w:t xml:space="preserve">, </w:t>
      </w:r>
      <w:proofErr w:type="spellStart"/>
      <w:r>
        <w:rPr>
          <w:rStyle w:val="mw-headline"/>
          <w:sz w:val="22"/>
          <w:szCs w:val="22"/>
        </w:rPr>
        <w:t>imidazol</w:t>
      </w:r>
      <w:proofErr w:type="spellEnd"/>
      <w:r>
        <w:rPr>
          <w:rStyle w:val="mw-headline"/>
          <w:sz w:val="22"/>
          <w:szCs w:val="22"/>
        </w:rPr>
        <w:noBreakHyphen/>
        <w:t xml:space="preserve">származékok; </w:t>
      </w:r>
      <w:r>
        <w:rPr>
          <w:rStyle w:val="mw-headline"/>
          <w:sz w:val="22"/>
          <w:szCs w:val="22"/>
        </w:rPr>
        <w:tab/>
        <w:t>ATC-kód: G01AF02</w:t>
      </w:r>
    </w:p>
    <w:p w14:paraId="207B5827" w14:textId="77777777" w:rsidR="008C08A1" w:rsidRDefault="008C08A1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36F1952E" w14:textId="77777777" w:rsidR="008C08A1" w:rsidRDefault="0091336D">
      <w:pPr>
        <w:ind w:left="15"/>
        <w:rPr>
          <w:sz w:val="22"/>
          <w:szCs w:val="22"/>
        </w:rPr>
      </w:pPr>
      <w:r>
        <w:rPr>
          <w:sz w:val="22"/>
          <w:szCs w:val="22"/>
        </w:rPr>
        <w:t xml:space="preserve">Az </w:t>
      </w:r>
      <w:proofErr w:type="spellStart"/>
      <w:r>
        <w:rPr>
          <w:sz w:val="22"/>
          <w:szCs w:val="22"/>
        </w:rPr>
        <w:t>azolokat</w:t>
      </w:r>
      <w:proofErr w:type="spellEnd"/>
      <w:r>
        <w:rPr>
          <w:sz w:val="22"/>
          <w:szCs w:val="22"/>
        </w:rPr>
        <w:t xml:space="preserve"> (pl.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) általában a </w:t>
      </w:r>
      <w:proofErr w:type="spellStart"/>
      <w:r>
        <w:rPr>
          <w:sz w:val="22"/>
          <w:szCs w:val="22"/>
        </w:rPr>
        <w:t>vulvovaginális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candidózis</w:t>
      </w:r>
      <w:proofErr w:type="spellEnd"/>
      <w:r>
        <w:rPr>
          <w:sz w:val="22"/>
          <w:szCs w:val="22"/>
        </w:rPr>
        <w:t xml:space="preserve"> helyi kezelésére ajánlják, amelyet </w:t>
      </w:r>
      <w:proofErr w:type="spellStart"/>
      <w:r>
        <w:rPr>
          <w:sz w:val="22"/>
          <w:szCs w:val="22"/>
        </w:rPr>
        <w:t>vulvovaginális</w:t>
      </w:r>
      <w:proofErr w:type="spellEnd"/>
      <w:r>
        <w:rPr>
          <w:sz w:val="22"/>
          <w:szCs w:val="22"/>
        </w:rPr>
        <w:t xml:space="preserve"> tünetek jellemeznek, mint viszketés, égő érzés, </w:t>
      </w:r>
      <w:proofErr w:type="spellStart"/>
      <w:r>
        <w:rPr>
          <w:sz w:val="22"/>
          <w:szCs w:val="22"/>
        </w:rPr>
        <w:t>váladékozás</w:t>
      </w:r>
      <w:proofErr w:type="spellEnd"/>
      <w:r>
        <w:rPr>
          <w:sz w:val="22"/>
          <w:szCs w:val="22"/>
        </w:rPr>
        <w:t>, bőrpír, duzzanat és fájdalom.</w:t>
      </w:r>
    </w:p>
    <w:p w14:paraId="6CF4C459" w14:textId="77777777" w:rsidR="008C08A1" w:rsidRDefault="008C08A1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051D84D8" w14:textId="77777777" w:rsidR="008C08A1" w:rsidRDefault="0091336D">
      <w:pPr>
        <w:ind w:left="15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Hatásmechanizmus</w:t>
      </w:r>
    </w:p>
    <w:p w14:paraId="587E0558" w14:textId="77777777" w:rsidR="008C08A1" w:rsidRDefault="0091336D">
      <w:pPr>
        <w:ind w:left="15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gátolja a gombák </w:t>
      </w:r>
      <w:proofErr w:type="spellStart"/>
      <w:r>
        <w:rPr>
          <w:sz w:val="22"/>
          <w:szCs w:val="22"/>
        </w:rPr>
        <w:t>ergoszterol</w:t>
      </w:r>
      <w:proofErr w:type="spellEnd"/>
      <w:r>
        <w:rPr>
          <w:sz w:val="22"/>
          <w:szCs w:val="22"/>
        </w:rPr>
        <w:t xml:space="preserve"> szintézisét. Az </w:t>
      </w:r>
      <w:proofErr w:type="spellStart"/>
      <w:r>
        <w:rPr>
          <w:sz w:val="22"/>
          <w:szCs w:val="22"/>
        </w:rPr>
        <w:t>ergoszterol</w:t>
      </w:r>
      <w:proofErr w:type="spellEnd"/>
      <w:r>
        <w:rPr>
          <w:sz w:val="22"/>
          <w:szCs w:val="22"/>
        </w:rPr>
        <w:t xml:space="preserve"> szintézisét gátló hatás a citoplazma membrán képződésének és működésének megakadályozásához vezet.</w:t>
      </w:r>
    </w:p>
    <w:p w14:paraId="759FE79E" w14:textId="77777777" w:rsidR="008C08A1" w:rsidRDefault="008C08A1">
      <w:pPr>
        <w:rPr>
          <w:sz w:val="22"/>
          <w:szCs w:val="22"/>
        </w:rPr>
      </w:pPr>
    </w:p>
    <w:p w14:paraId="128592C2" w14:textId="77777777" w:rsidR="008C08A1" w:rsidRDefault="0091336D">
      <w:pPr>
        <w:ind w:left="15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klotrimazolnak</w:t>
      </w:r>
      <w:proofErr w:type="spellEnd"/>
      <w:r>
        <w:rPr>
          <w:i/>
          <w:sz w:val="22"/>
          <w:szCs w:val="22"/>
        </w:rPr>
        <w:t xml:space="preserve"> in vivo</w:t>
      </w:r>
      <w:r>
        <w:rPr>
          <w:sz w:val="22"/>
          <w:szCs w:val="22"/>
        </w:rPr>
        <w:t xml:space="preserve"> és </w:t>
      </w:r>
      <w:r>
        <w:rPr>
          <w:i/>
          <w:sz w:val="22"/>
          <w:szCs w:val="22"/>
        </w:rPr>
        <w:t>in vitro</w:t>
      </w:r>
      <w:r>
        <w:rPr>
          <w:sz w:val="22"/>
          <w:szCs w:val="22"/>
        </w:rPr>
        <w:t xml:space="preserve"> széles spektrumú </w:t>
      </w:r>
      <w:proofErr w:type="spellStart"/>
      <w:r>
        <w:rPr>
          <w:sz w:val="22"/>
          <w:szCs w:val="22"/>
        </w:rPr>
        <w:t>antimikotikus</w:t>
      </w:r>
      <w:proofErr w:type="spellEnd"/>
      <w:r>
        <w:rPr>
          <w:sz w:val="22"/>
          <w:szCs w:val="22"/>
        </w:rPr>
        <w:t xml:space="preserve"> hatása van a </w:t>
      </w:r>
      <w:proofErr w:type="spellStart"/>
      <w:r>
        <w:rPr>
          <w:sz w:val="22"/>
          <w:szCs w:val="22"/>
        </w:rPr>
        <w:t>dermatofitákra</w:t>
      </w:r>
      <w:proofErr w:type="spellEnd"/>
      <w:r>
        <w:rPr>
          <w:sz w:val="22"/>
          <w:szCs w:val="22"/>
        </w:rPr>
        <w:t>, élesztőgombákra és penészgombákra.</w:t>
      </w:r>
    </w:p>
    <w:p w14:paraId="295BE7C8" w14:textId="77777777" w:rsidR="008C08A1" w:rsidRDefault="008C08A1">
      <w:pPr>
        <w:ind w:left="15"/>
        <w:rPr>
          <w:sz w:val="22"/>
          <w:szCs w:val="22"/>
        </w:rPr>
      </w:pPr>
    </w:p>
    <w:p w14:paraId="45D7AC30" w14:textId="77777777" w:rsidR="008C08A1" w:rsidRDefault="0091336D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Megfelelő teszt-körülmények között a MIC-érték ezekre a gombafajokra alacsonyabb, mint 0,062</w:t>
      </w:r>
      <w:r>
        <w:rPr>
          <w:sz w:val="22"/>
          <w:szCs w:val="22"/>
        </w:rPr>
        <w:noBreakHyphen/>
        <w:t>8,0 </w:t>
      </w:r>
      <w:proofErr w:type="spellStart"/>
      <w:r>
        <w:rPr>
          <w:sz w:val="22"/>
          <w:szCs w:val="22"/>
        </w:rPr>
        <w:t>mikrogramm</w:t>
      </w:r>
      <w:proofErr w:type="spellEnd"/>
      <w:r>
        <w:rPr>
          <w:sz w:val="22"/>
          <w:szCs w:val="22"/>
        </w:rPr>
        <w:t>/ ml </w:t>
      </w:r>
      <w:proofErr w:type="spellStart"/>
      <w:r>
        <w:rPr>
          <w:sz w:val="22"/>
          <w:szCs w:val="22"/>
        </w:rPr>
        <w:t>szubsztrát</w:t>
      </w:r>
      <w:proofErr w:type="spellEnd"/>
      <w:r>
        <w:rPr>
          <w:sz w:val="22"/>
          <w:szCs w:val="22"/>
        </w:rPr>
        <w:t xml:space="preserve">.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elsősorban </w:t>
      </w:r>
      <w:proofErr w:type="spellStart"/>
      <w:r>
        <w:rPr>
          <w:sz w:val="22"/>
          <w:szCs w:val="22"/>
        </w:rPr>
        <w:t>fungisztatikus</w:t>
      </w:r>
      <w:proofErr w:type="spellEnd"/>
      <w:r>
        <w:rPr>
          <w:sz w:val="22"/>
          <w:szCs w:val="22"/>
        </w:rPr>
        <w:t xml:space="preserve"> vagy </w:t>
      </w:r>
      <w:proofErr w:type="spellStart"/>
      <w:r>
        <w:rPr>
          <w:sz w:val="22"/>
          <w:szCs w:val="22"/>
        </w:rPr>
        <w:t>fungicid</w:t>
      </w:r>
      <w:proofErr w:type="spellEnd"/>
      <w:r>
        <w:rPr>
          <w:sz w:val="22"/>
          <w:szCs w:val="22"/>
        </w:rPr>
        <w:t xml:space="preserve"> hatású, attól függően, hogy mekkora a fertőzés helyén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koncentrációja. </w:t>
      </w:r>
      <w:r>
        <w:rPr>
          <w:i/>
          <w:sz w:val="22"/>
          <w:szCs w:val="22"/>
        </w:rPr>
        <w:t>In vitro</w:t>
      </w:r>
      <w:r>
        <w:rPr>
          <w:sz w:val="22"/>
          <w:szCs w:val="22"/>
        </w:rPr>
        <w:t xml:space="preserve"> hatását a gombák szaporodásának korlátozása révén fejti ki; a gombaspórák kevéssé érzékenyek.</w:t>
      </w:r>
    </w:p>
    <w:p w14:paraId="7DF580AE" w14:textId="77777777" w:rsidR="008C08A1" w:rsidRDefault="008C08A1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4E568BD8" w14:textId="77777777" w:rsidR="008C08A1" w:rsidRDefault="0091336D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>
        <w:rPr>
          <w:i/>
          <w:sz w:val="22"/>
          <w:szCs w:val="22"/>
        </w:rPr>
        <w:t xml:space="preserve">Candida </w:t>
      </w:r>
      <w:proofErr w:type="spellStart"/>
      <w:r>
        <w:rPr>
          <w:i/>
          <w:sz w:val="22"/>
          <w:szCs w:val="22"/>
        </w:rPr>
        <w:t>albicans</w:t>
      </w:r>
      <w:proofErr w:type="spellEnd"/>
      <w:r>
        <w:rPr>
          <w:sz w:val="22"/>
          <w:szCs w:val="22"/>
        </w:rPr>
        <w:t xml:space="preserve"> a leggyakoribb élesztőgombafaj, amely </w:t>
      </w:r>
      <w:proofErr w:type="spellStart"/>
      <w:r>
        <w:rPr>
          <w:sz w:val="22"/>
          <w:szCs w:val="22"/>
        </w:rPr>
        <w:t>vulvovaginalis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candidosist</w:t>
      </w:r>
      <w:proofErr w:type="spellEnd"/>
      <w:r>
        <w:rPr>
          <w:sz w:val="22"/>
          <w:szCs w:val="22"/>
        </w:rPr>
        <w:t xml:space="preserve"> okoz (90</w:t>
      </w:r>
      <w:r>
        <w:rPr>
          <w:sz w:val="22"/>
          <w:szCs w:val="22"/>
        </w:rPr>
        <w:noBreakHyphen/>
        <w:t>95%</w:t>
      </w:r>
      <w:r>
        <w:rPr>
          <w:sz w:val="22"/>
          <w:szCs w:val="22"/>
        </w:rPr>
        <w:noBreakHyphen/>
      </w:r>
      <w:proofErr w:type="spellStart"/>
      <w:r>
        <w:rPr>
          <w:sz w:val="22"/>
          <w:szCs w:val="22"/>
        </w:rPr>
        <w:t>ban</w:t>
      </w:r>
      <w:proofErr w:type="spellEnd"/>
      <w:r>
        <w:rPr>
          <w:sz w:val="22"/>
          <w:szCs w:val="22"/>
        </w:rPr>
        <w:t xml:space="preserve">), bár a </w:t>
      </w:r>
      <w:r>
        <w:rPr>
          <w:i/>
          <w:sz w:val="22"/>
          <w:szCs w:val="22"/>
        </w:rPr>
        <w:t xml:space="preserve">Candida </w:t>
      </w:r>
      <w:proofErr w:type="spellStart"/>
      <w:r>
        <w:rPr>
          <w:i/>
          <w:sz w:val="22"/>
          <w:szCs w:val="22"/>
        </w:rPr>
        <w:t>glabrata</w:t>
      </w:r>
      <w:proofErr w:type="spellEnd"/>
      <w:r>
        <w:rPr>
          <w:sz w:val="22"/>
          <w:szCs w:val="22"/>
        </w:rPr>
        <w:t xml:space="preserve"> és </w:t>
      </w:r>
      <w:r>
        <w:rPr>
          <w:i/>
          <w:sz w:val="22"/>
          <w:szCs w:val="22"/>
        </w:rPr>
        <w:t>Candida </w:t>
      </w:r>
      <w:proofErr w:type="spellStart"/>
      <w:r>
        <w:rPr>
          <w:i/>
          <w:sz w:val="22"/>
          <w:szCs w:val="22"/>
        </w:rPr>
        <w:t>krusei</w:t>
      </w:r>
      <w:proofErr w:type="spellEnd"/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fajok is okozhatnak fertőzést (5</w:t>
      </w:r>
      <w:r>
        <w:rPr>
          <w:sz w:val="22"/>
          <w:szCs w:val="22"/>
        </w:rPr>
        <w:noBreakHyphen/>
        <w:t>10%</w:t>
      </w:r>
      <w:r>
        <w:rPr>
          <w:sz w:val="22"/>
          <w:szCs w:val="22"/>
        </w:rPr>
        <w:noBreakHyphen/>
      </w:r>
      <w:proofErr w:type="spellStart"/>
      <w:r>
        <w:rPr>
          <w:sz w:val="22"/>
          <w:szCs w:val="22"/>
        </w:rPr>
        <w:t>ban</w:t>
      </w:r>
      <w:proofErr w:type="spellEnd"/>
      <w:r>
        <w:rPr>
          <w:sz w:val="22"/>
          <w:szCs w:val="22"/>
        </w:rPr>
        <w:t xml:space="preserve">). </w:t>
      </w:r>
      <w:r>
        <w:rPr>
          <w:i/>
          <w:sz w:val="22"/>
          <w:szCs w:val="22"/>
        </w:rPr>
        <w:t xml:space="preserve">Candida </w:t>
      </w:r>
      <w:proofErr w:type="spellStart"/>
      <w:r>
        <w:rPr>
          <w:i/>
          <w:sz w:val="22"/>
          <w:szCs w:val="22"/>
        </w:rPr>
        <w:t>glabrata</w:t>
      </w:r>
      <w:proofErr w:type="spellEnd"/>
      <w:r>
        <w:rPr>
          <w:sz w:val="22"/>
          <w:szCs w:val="22"/>
        </w:rPr>
        <w:t xml:space="preserve"> fertőzést gyakran mutatnak ki visszatérő </w:t>
      </w:r>
      <w:proofErr w:type="spellStart"/>
      <w:r>
        <w:rPr>
          <w:sz w:val="22"/>
          <w:szCs w:val="22"/>
        </w:rPr>
        <w:t>candidosis</w:t>
      </w:r>
      <w:proofErr w:type="spellEnd"/>
      <w:r>
        <w:rPr>
          <w:sz w:val="22"/>
          <w:szCs w:val="22"/>
        </w:rPr>
        <w:t xml:space="preserve"> esetén. A visszatérő </w:t>
      </w:r>
      <w:proofErr w:type="spellStart"/>
      <w:r>
        <w:rPr>
          <w:sz w:val="22"/>
          <w:szCs w:val="22"/>
        </w:rPr>
        <w:t>candidosist</w:t>
      </w:r>
      <w:proofErr w:type="spellEnd"/>
      <w:r>
        <w:rPr>
          <w:sz w:val="22"/>
          <w:szCs w:val="22"/>
        </w:rPr>
        <w:t xml:space="preserve"> 47%</w:t>
      </w:r>
      <w:r>
        <w:rPr>
          <w:sz w:val="22"/>
          <w:szCs w:val="22"/>
        </w:rPr>
        <w:noBreakHyphen/>
      </w:r>
      <w:proofErr w:type="spellStart"/>
      <w:r>
        <w:rPr>
          <w:sz w:val="22"/>
          <w:szCs w:val="22"/>
        </w:rPr>
        <w:t>ban</w:t>
      </w:r>
      <w:proofErr w:type="spellEnd"/>
      <w:r>
        <w:rPr>
          <w:sz w:val="22"/>
          <w:szCs w:val="22"/>
        </w:rPr>
        <w:t xml:space="preserve"> nem a </w:t>
      </w:r>
      <w:r>
        <w:rPr>
          <w:i/>
          <w:sz w:val="22"/>
          <w:szCs w:val="22"/>
        </w:rPr>
        <w:t xml:space="preserve">Candida </w:t>
      </w:r>
      <w:proofErr w:type="spellStart"/>
      <w:r>
        <w:rPr>
          <w:i/>
          <w:sz w:val="22"/>
          <w:szCs w:val="22"/>
        </w:rPr>
        <w:t>albicans</w:t>
      </w:r>
      <w:proofErr w:type="spellEnd"/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okozza</w:t>
      </w:r>
      <w:r>
        <w:rPr>
          <w:i/>
          <w:sz w:val="22"/>
          <w:szCs w:val="22"/>
        </w:rPr>
        <w:t>.</w:t>
      </w:r>
    </w:p>
    <w:p w14:paraId="693FC864" w14:textId="77777777" w:rsidR="008C08A1" w:rsidRDefault="008C08A1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4EF785E2" w14:textId="77777777" w:rsidR="008C08A1" w:rsidRDefault="0091336D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>
        <w:rPr>
          <w:i/>
          <w:sz w:val="22"/>
          <w:szCs w:val="22"/>
        </w:rPr>
        <w:t xml:space="preserve">Candida </w:t>
      </w:r>
      <w:proofErr w:type="spellStart"/>
      <w:r>
        <w:rPr>
          <w:i/>
          <w:sz w:val="22"/>
          <w:szCs w:val="22"/>
        </w:rPr>
        <w:t>albicans</w:t>
      </w:r>
      <w:proofErr w:type="spellEnd"/>
      <w:r>
        <w:rPr>
          <w:sz w:val="22"/>
          <w:szCs w:val="22"/>
        </w:rPr>
        <w:t xml:space="preserve">, </w:t>
      </w:r>
      <w:r>
        <w:rPr>
          <w:i/>
          <w:sz w:val="22"/>
          <w:szCs w:val="22"/>
        </w:rPr>
        <w:t xml:space="preserve">Candida </w:t>
      </w:r>
      <w:proofErr w:type="spellStart"/>
      <w:r>
        <w:rPr>
          <w:i/>
          <w:sz w:val="22"/>
          <w:szCs w:val="22"/>
        </w:rPr>
        <w:t>tropicalis</w:t>
      </w:r>
      <w:proofErr w:type="spellEnd"/>
      <w:r>
        <w:rPr>
          <w:sz w:val="22"/>
          <w:szCs w:val="22"/>
        </w:rPr>
        <w:t xml:space="preserve"> és a </w:t>
      </w:r>
      <w:r>
        <w:rPr>
          <w:i/>
          <w:sz w:val="22"/>
          <w:szCs w:val="22"/>
        </w:rPr>
        <w:t xml:space="preserve">Candida </w:t>
      </w:r>
      <w:proofErr w:type="spellStart"/>
      <w:r>
        <w:rPr>
          <w:i/>
          <w:sz w:val="22"/>
          <w:szCs w:val="22"/>
        </w:rPr>
        <w:t>parapsilosis</w:t>
      </w:r>
      <w:proofErr w:type="spellEnd"/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minden </w:t>
      </w:r>
      <w:proofErr w:type="spellStart"/>
      <w:r>
        <w:rPr>
          <w:sz w:val="22"/>
          <w:szCs w:val="22"/>
        </w:rPr>
        <w:t>azol</w:t>
      </w:r>
      <w:proofErr w:type="spellEnd"/>
      <w:r>
        <w:rPr>
          <w:sz w:val="22"/>
          <w:szCs w:val="22"/>
        </w:rPr>
        <w:t>-típusú készítményre érzékenyek, míg más nem-</w:t>
      </w:r>
      <w:proofErr w:type="spellStart"/>
      <w:r>
        <w:rPr>
          <w:sz w:val="22"/>
          <w:szCs w:val="22"/>
        </w:rPr>
        <w:t>albicans</w:t>
      </w:r>
      <w:proofErr w:type="spellEnd"/>
      <w:r>
        <w:rPr>
          <w:sz w:val="22"/>
          <w:szCs w:val="22"/>
        </w:rPr>
        <w:t xml:space="preserve"> fajoknak magasabb a MIC</w:t>
      </w:r>
      <w:r>
        <w:rPr>
          <w:sz w:val="22"/>
          <w:szCs w:val="22"/>
        </w:rPr>
        <w:noBreakHyphen/>
        <w:t xml:space="preserve">értékük. A </w:t>
      </w:r>
      <w:proofErr w:type="spellStart"/>
      <w:r>
        <w:rPr>
          <w:sz w:val="22"/>
          <w:szCs w:val="22"/>
        </w:rPr>
        <w:t>vaginalis</w:t>
      </w:r>
      <w:proofErr w:type="spellEnd"/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Candida </w:t>
      </w:r>
      <w:proofErr w:type="spellStart"/>
      <w:r>
        <w:rPr>
          <w:i/>
          <w:sz w:val="22"/>
          <w:szCs w:val="22"/>
        </w:rPr>
        <w:t>glabrata</w:t>
      </w:r>
      <w:proofErr w:type="spellEnd"/>
      <w:r>
        <w:rPr>
          <w:i/>
          <w:sz w:val="22"/>
          <w:szCs w:val="22"/>
        </w:rPr>
        <w:t xml:space="preserve"> in vitro</w:t>
      </w:r>
      <w:r>
        <w:rPr>
          <w:sz w:val="22"/>
          <w:szCs w:val="22"/>
        </w:rPr>
        <w:t xml:space="preserve"> tízszer</w:t>
      </w:r>
      <w:r>
        <w:rPr>
          <w:sz w:val="22"/>
          <w:szCs w:val="22"/>
        </w:rPr>
        <w:noBreakHyphen/>
        <w:t xml:space="preserve">százszor kevésbé érzékeny az </w:t>
      </w:r>
      <w:proofErr w:type="spellStart"/>
      <w:r>
        <w:rPr>
          <w:sz w:val="22"/>
          <w:szCs w:val="22"/>
        </w:rPr>
        <w:t>azol</w:t>
      </w:r>
      <w:proofErr w:type="spellEnd"/>
      <w:r>
        <w:rPr>
          <w:sz w:val="22"/>
          <w:szCs w:val="22"/>
        </w:rPr>
        <w:t xml:space="preserve">-típusú készítményre, mint a </w:t>
      </w:r>
      <w:r>
        <w:rPr>
          <w:i/>
          <w:sz w:val="22"/>
          <w:szCs w:val="22"/>
        </w:rPr>
        <w:t xml:space="preserve">Candida </w:t>
      </w:r>
      <w:proofErr w:type="spellStart"/>
      <w:r>
        <w:rPr>
          <w:i/>
          <w:sz w:val="22"/>
          <w:szCs w:val="22"/>
        </w:rPr>
        <w:t>albicans</w:t>
      </w:r>
      <w:proofErr w:type="spellEnd"/>
      <w:r>
        <w:rPr>
          <w:sz w:val="22"/>
          <w:szCs w:val="22"/>
        </w:rPr>
        <w:t xml:space="preserve">, mindazonáltal klinikai eredmények azt igazolják, hogy </w:t>
      </w:r>
      <w:proofErr w:type="spellStart"/>
      <w:r>
        <w:rPr>
          <w:sz w:val="22"/>
          <w:szCs w:val="22"/>
        </w:rPr>
        <w:t>vaginalis</w:t>
      </w:r>
      <w:proofErr w:type="spellEnd"/>
      <w:r>
        <w:rPr>
          <w:sz w:val="22"/>
          <w:szCs w:val="22"/>
        </w:rPr>
        <w:t xml:space="preserve"> alkalmazást követően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koncentrációja a </w:t>
      </w:r>
      <w:proofErr w:type="spellStart"/>
      <w:r>
        <w:rPr>
          <w:sz w:val="22"/>
          <w:szCs w:val="22"/>
        </w:rPr>
        <w:t>vaginalis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secretumban</w:t>
      </w:r>
      <w:proofErr w:type="spellEnd"/>
      <w:r>
        <w:rPr>
          <w:sz w:val="22"/>
          <w:szCs w:val="22"/>
        </w:rPr>
        <w:t xml:space="preserve"> meghaladta az élesztőgombafajok MIC</w:t>
      </w:r>
      <w:r>
        <w:rPr>
          <w:sz w:val="22"/>
          <w:szCs w:val="22"/>
        </w:rPr>
        <w:noBreakHyphen/>
        <w:t>értékét és a koncentráció a MIC</w:t>
      </w:r>
      <w:r>
        <w:rPr>
          <w:sz w:val="22"/>
          <w:szCs w:val="22"/>
        </w:rPr>
        <w:noBreakHyphen/>
        <w:t>érték felett maradt legalább a kezelést követő 48 órán keresztül.</w:t>
      </w:r>
    </w:p>
    <w:p w14:paraId="08D81BFA" w14:textId="77777777" w:rsidR="008C08A1" w:rsidRDefault="008C08A1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65B5F65F" w14:textId="77777777" w:rsidR="008C08A1" w:rsidRDefault="0091336D">
      <w:pPr>
        <w:rPr>
          <w:sz w:val="22"/>
          <w:szCs w:val="22"/>
        </w:rPr>
      </w:pPr>
      <w:r>
        <w:rPr>
          <w:sz w:val="22"/>
          <w:szCs w:val="22"/>
        </w:rPr>
        <w:t xml:space="preserve">Az érzékeny gombafajok esetében az elsődleges rezisztencia igen ritka; a másodlagos rezisztencia kifejlődését terápiás körülmények között eddig csak egyedülálló esetekben, elvétve észlelték. Így általában nem szükséges rutin érzékenységi tesztet végezni a </w:t>
      </w:r>
      <w:proofErr w:type="spellStart"/>
      <w:r>
        <w:rPr>
          <w:sz w:val="22"/>
          <w:szCs w:val="22"/>
        </w:rPr>
        <w:t>vulvovaginalis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mycosis</w:t>
      </w:r>
      <w:proofErr w:type="spellEnd"/>
      <w:r>
        <w:rPr>
          <w:sz w:val="22"/>
          <w:szCs w:val="22"/>
        </w:rPr>
        <w:t xml:space="preserve"> kezelésének megkezdése előtt.</w:t>
      </w:r>
    </w:p>
    <w:p w14:paraId="10B98F54" w14:textId="77777777" w:rsidR="008C08A1" w:rsidRDefault="008C08A1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39BC43D0" w14:textId="77777777" w:rsidR="008C08A1" w:rsidRDefault="0091336D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>
        <w:rPr>
          <w:i/>
          <w:sz w:val="22"/>
          <w:szCs w:val="22"/>
        </w:rPr>
        <w:t>Candida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izolátumokban</w:t>
      </w:r>
      <w:proofErr w:type="spellEnd"/>
      <w:r>
        <w:rPr>
          <w:sz w:val="22"/>
          <w:szCs w:val="22"/>
        </w:rPr>
        <w:t xml:space="preserve"> megfigyelt </w:t>
      </w:r>
      <w:proofErr w:type="spellStart"/>
      <w:r>
        <w:rPr>
          <w:sz w:val="22"/>
          <w:szCs w:val="22"/>
        </w:rPr>
        <w:t>azol</w:t>
      </w:r>
      <w:proofErr w:type="spellEnd"/>
      <w:r>
        <w:rPr>
          <w:sz w:val="22"/>
          <w:szCs w:val="22"/>
        </w:rPr>
        <w:t>-rezisztencia fő mechanizmusa a főleg ABC (ATP-</w:t>
      </w:r>
      <w:proofErr w:type="spellStart"/>
      <w:r>
        <w:rPr>
          <w:sz w:val="22"/>
          <w:szCs w:val="22"/>
        </w:rPr>
        <w:t>binding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casette</w:t>
      </w:r>
      <w:proofErr w:type="spellEnd"/>
      <w:r>
        <w:rPr>
          <w:sz w:val="22"/>
          <w:szCs w:val="22"/>
        </w:rPr>
        <w:t xml:space="preserve">)-típusú plazma </w:t>
      </w:r>
      <w:proofErr w:type="spellStart"/>
      <w:r>
        <w:rPr>
          <w:sz w:val="22"/>
          <w:szCs w:val="22"/>
        </w:rPr>
        <w:t>efflux</w:t>
      </w:r>
      <w:proofErr w:type="spellEnd"/>
      <w:r>
        <w:rPr>
          <w:sz w:val="22"/>
          <w:szCs w:val="22"/>
        </w:rPr>
        <w:noBreakHyphen/>
        <w:t xml:space="preserve">pumpa fokozott expressziója. Az </w:t>
      </w:r>
      <w:proofErr w:type="spellStart"/>
      <w:r>
        <w:rPr>
          <w:sz w:val="22"/>
          <w:szCs w:val="22"/>
        </w:rPr>
        <w:t>azolok</w:t>
      </w:r>
      <w:proofErr w:type="spellEnd"/>
      <w:r>
        <w:rPr>
          <w:sz w:val="22"/>
          <w:szCs w:val="22"/>
        </w:rPr>
        <w:t xml:space="preserve"> célmolekulája, a lanoszterol</w:t>
      </w:r>
      <w:r>
        <w:rPr>
          <w:sz w:val="22"/>
          <w:szCs w:val="22"/>
        </w:rPr>
        <w:noBreakHyphen/>
        <w:t xml:space="preserve">14alfa-demetiláz fokozottan </w:t>
      </w:r>
      <w:proofErr w:type="spellStart"/>
      <w:r>
        <w:rPr>
          <w:sz w:val="22"/>
          <w:szCs w:val="22"/>
        </w:rPr>
        <w:t>expresszálódhat</w:t>
      </w:r>
      <w:proofErr w:type="spellEnd"/>
      <w:r>
        <w:rPr>
          <w:sz w:val="22"/>
          <w:szCs w:val="22"/>
        </w:rPr>
        <w:t xml:space="preserve">, vagy az enzim hordozhat olyan pontmutációkat, amelyek az </w:t>
      </w:r>
      <w:proofErr w:type="spellStart"/>
      <w:r>
        <w:rPr>
          <w:sz w:val="22"/>
          <w:szCs w:val="22"/>
        </w:rPr>
        <w:t>azolok</w:t>
      </w:r>
      <w:proofErr w:type="spellEnd"/>
      <w:r>
        <w:rPr>
          <w:sz w:val="22"/>
          <w:szCs w:val="22"/>
        </w:rPr>
        <w:t xml:space="preserve"> iránti csökkent affinitáshoz vezethetnek. Ezek a mechanizmusok előfordulhatnak önmagukban, de megfigyelték a különböző mechanizmusok kombinációit is.</w:t>
      </w:r>
    </w:p>
    <w:p w14:paraId="0682422E" w14:textId="77777777" w:rsidR="008C08A1" w:rsidRDefault="008C08A1">
      <w:pPr>
        <w:ind w:left="15"/>
        <w:rPr>
          <w:sz w:val="22"/>
          <w:szCs w:val="22"/>
        </w:rPr>
      </w:pPr>
    </w:p>
    <w:p w14:paraId="4E319A5A" w14:textId="77777777" w:rsidR="008C08A1" w:rsidRDefault="0091336D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</w:t>
      </w:r>
      <w:r>
        <w:rPr>
          <w:b/>
          <w:bCs/>
          <w:sz w:val="22"/>
          <w:szCs w:val="22"/>
        </w:rPr>
        <w:tab/>
      </w:r>
      <w:proofErr w:type="spellStart"/>
      <w:r>
        <w:rPr>
          <w:b/>
          <w:bCs/>
          <w:sz w:val="22"/>
          <w:szCs w:val="22"/>
        </w:rPr>
        <w:t>Farmakokinetikai</w:t>
      </w:r>
      <w:proofErr w:type="spellEnd"/>
      <w:r>
        <w:rPr>
          <w:b/>
          <w:bCs/>
          <w:sz w:val="22"/>
          <w:szCs w:val="22"/>
        </w:rPr>
        <w:t xml:space="preserve"> tulajdonságok</w:t>
      </w:r>
    </w:p>
    <w:p w14:paraId="5FFB5F03" w14:textId="77777777" w:rsidR="008C08A1" w:rsidRDefault="008C08A1">
      <w:pPr>
        <w:keepNext/>
        <w:ind w:left="567" w:hanging="567"/>
        <w:rPr>
          <w:b/>
          <w:bCs/>
          <w:sz w:val="22"/>
          <w:szCs w:val="22"/>
        </w:rPr>
      </w:pPr>
    </w:p>
    <w:p w14:paraId="4978DAA5" w14:textId="77777777" w:rsidR="008C08A1" w:rsidRDefault="0091336D">
      <w:pPr>
        <w:keepNext/>
        <w:ind w:left="15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farmakokinetikai</w:t>
      </w:r>
      <w:proofErr w:type="spellEnd"/>
      <w:r>
        <w:rPr>
          <w:sz w:val="22"/>
          <w:szCs w:val="22"/>
        </w:rPr>
        <w:t xml:space="preserve"> vizsgálatok szerint </w:t>
      </w:r>
      <w:proofErr w:type="spellStart"/>
      <w:r>
        <w:rPr>
          <w:sz w:val="22"/>
          <w:szCs w:val="22"/>
        </w:rPr>
        <w:t>vaginális</w:t>
      </w:r>
      <w:proofErr w:type="spellEnd"/>
      <w:r>
        <w:rPr>
          <w:sz w:val="22"/>
          <w:szCs w:val="22"/>
        </w:rPr>
        <w:t xml:space="preserve"> alkalmazást követően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az intakt és a gyulladt bőrterületről is minimális mértékben (3-10%) szívódik fel a vérkeringésbe. A felszívódott </w:t>
      </w:r>
      <w:proofErr w:type="spellStart"/>
      <w:r>
        <w:rPr>
          <w:sz w:val="22"/>
          <w:szCs w:val="22"/>
        </w:rPr>
        <w:lastRenderedPageBreak/>
        <w:t>klotrimazol</w:t>
      </w:r>
      <w:proofErr w:type="spellEnd"/>
      <w:r>
        <w:rPr>
          <w:sz w:val="22"/>
          <w:szCs w:val="22"/>
        </w:rPr>
        <w:t xml:space="preserve"> gyors májmetabolizmusa során </w:t>
      </w:r>
      <w:proofErr w:type="spellStart"/>
      <w:r>
        <w:rPr>
          <w:sz w:val="22"/>
          <w:szCs w:val="22"/>
        </w:rPr>
        <w:t>farmakológiailag</w:t>
      </w:r>
      <w:proofErr w:type="spellEnd"/>
      <w:r>
        <w:rPr>
          <w:sz w:val="22"/>
          <w:szCs w:val="22"/>
        </w:rPr>
        <w:t xml:space="preserve"> inaktív </w:t>
      </w:r>
      <w:proofErr w:type="spellStart"/>
      <w:r>
        <w:rPr>
          <w:sz w:val="22"/>
          <w:szCs w:val="22"/>
        </w:rPr>
        <w:t>metabolitok</w:t>
      </w:r>
      <w:proofErr w:type="spellEnd"/>
      <w:r>
        <w:rPr>
          <w:sz w:val="22"/>
          <w:szCs w:val="22"/>
        </w:rPr>
        <w:t xml:space="preserve"> képződnek, így 500 mg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vaginális</w:t>
      </w:r>
      <w:proofErr w:type="spellEnd"/>
      <w:r>
        <w:rPr>
          <w:sz w:val="22"/>
          <w:szCs w:val="22"/>
        </w:rPr>
        <w:t xml:space="preserve"> alkalmazását követő csúcs plazmakoncentrációk kisebbek voltak, mint 0,01 </w:t>
      </w:r>
      <w:proofErr w:type="spellStart"/>
      <w:r>
        <w:rPr>
          <w:sz w:val="22"/>
          <w:szCs w:val="22"/>
        </w:rPr>
        <w:t>mikrogramm</w:t>
      </w:r>
      <w:proofErr w:type="spellEnd"/>
      <w:r>
        <w:rPr>
          <w:sz w:val="22"/>
          <w:szCs w:val="22"/>
        </w:rPr>
        <w:t xml:space="preserve">/ml. Ennek megfelelően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intravaginális</w:t>
      </w:r>
      <w:proofErr w:type="spellEnd"/>
      <w:r>
        <w:rPr>
          <w:sz w:val="22"/>
          <w:szCs w:val="22"/>
        </w:rPr>
        <w:t xml:space="preserve"> alkalmazása során nem várható mérhető szisztémás hatás vagy mellékhatás.</w:t>
      </w:r>
    </w:p>
    <w:p w14:paraId="3C68BCA4" w14:textId="77777777" w:rsidR="008C08A1" w:rsidRDefault="008C08A1">
      <w:pPr>
        <w:ind w:left="15"/>
        <w:rPr>
          <w:sz w:val="22"/>
          <w:szCs w:val="22"/>
        </w:rPr>
      </w:pPr>
    </w:p>
    <w:p w14:paraId="1919AB1C" w14:textId="77777777" w:rsidR="008C08A1" w:rsidRDefault="0091336D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5.3</w:t>
      </w:r>
      <w:r>
        <w:rPr>
          <w:b/>
          <w:bCs/>
          <w:sz w:val="22"/>
          <w:szCs w:val="22"/>
        </w:rPr>
        <w:tab/>
        <w:t xml:space="preserve">A </w:t>
      </w:r>
      <w:proofErr w:type="spellStart"/>
      <w:r>
        <w:rPr>
          <w:b/>
          <w:bCs/>
          <w:sz w:val="22"/>
          <w:szCs w:val="22"/>
        </w:rPr>
        <w:t>preklinikai</w:t>
      </w:r>
      <w:proofErr w:type="spellEnd"/>
      <w:r>
        <w:rPr>
          <w:b/>
          <w:bCs/>
          <w:sz w:val="22"/>
          <w:szCs w:val="22"/>
        </w:rPr>
        <w:t xml:space="preserve"> biztonságossági vizsgálatok eredményei</w:t>
      </w:r>
    </w:p>
    <w:p w14:paraId="08C6083F" w14:textId="77777777" w:rsidR="008C08A1" w:rsidRDefault="008C08A1">
      <w:pPr>
        <w:keepNext/>
        <w:ind w:left="567" w:hanging="567"/>
        <w:rPr>
          <w:sz w:val="22"/>
          <w:szCs w:val="22"/>
        </w:rPr>
      </w:pPr>
    </w:p>
    <w:p w14:paraId="30371FC5" w14:textId="77777777" w:rsidR="008C08A1" w:rsidRDefault="0091336D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A hagyományos – farmakológiai biztonságossági, ismételt </w:t>
      </w:r>
      <w:proofErr w:type="spellStart"/>
      <w:r>
        <w:rPr>
          <w:sz w:val="22"/>
          <w:szCs w:val="22"/>
        </w:rPr>
        <w:t>adagolású</w:t>
      </w:r>
      <w:proofErr w:type="spellEnd"/>
      <w:r>
        <w:rPr>
          <w:sz w:val="22"/>
          <w:szCs w:val="22"/>
        </w:rPr>
        <w:t xml:space="preserve"> dózistoxicitási, </w:t>
      </w:r>
      <w:proofErr w:type="spellStart"/>
      <w:r>
        <w:rPr>
          <w:sz w:val="22"/>
          <w:szCs w:val="22"/>
        </w:rPr>
        <w:t>genotoxicitási</w:t>
      </w:r>
      <w:proofErr w:type="spellEnd"/>
      <w:r>
        <w:rPr>
          <w:sz w:val="22"/>
          <w:szCs w:val="22"/>
        </w:rPr>
        <w:t xml:space="preserve"> és reprodukciós toxicitási – vizsgálatokból származó nem klinikai jellegű adatok azt igazolták, hogy a készítmény alkalmazásakor humán vonatkozásban különleges kockázat nem várható.</w:t>
      </w:r>
    </w:p>
    <w:p w14:paraId="4DCA9BF6" w14:textId="77777777" w:rsidR="008C08A1" w:rsidRDefault="008C08A1">
      <w:pPr>
        <w:pStyle w:val="NormlWeb"/>
        <w:spacing w:before="0" w:beforeAutospacing="0" w:after="0" w:afterAutospacing="0"/>
        <w:rPr>
          <w:b/>
          <w:bCs/>
          <w:sz w:val="22"/>
          <w:szCs w:val="22"/>
        </w:rPr>
      </w:pPr>
    </w:p>
    <w:p w14:paraId="70CE0C93" w14:textId="77777777" w:rsidR="008C08A1" w:rsidRDefault="0091336D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lokális és szisztémás </w:t>
      </w:r>
      <w:proofErr w:type="spellStart"/>
      <w:r>
        <w:rPr>
          <w:sz w:val="22"/>
          <w:szCs w:val="22"/>
        </w:rPr>
        <w:t>tolerálhatóságát</w:t>
      </w:r>
      <w:proofErr w:type="spellEnd"/>
      <w:r>
        <w:rPr>
          <w:sz w:val="22"/>
          <w:szCs w:val="22"/>
        </w:rPr>
        <w:t xml:space="preserve"> különböző dózisformákban nyulakon végzett </w:t>
      </w:r>
      <w:proofErr w:type="spellStart"/>
      <w:r>
        <w:rPr>
          <w:sz w:val="22"/>
          <w:szCs w:val="22"/>
        </w:rPr>
        <w:t>szubakut</w:t>
      </w:r>
      <w:proofErr w:type="spellEnd"/>
      <w:r>
        <w:rPr>
          <w:sz w:val="22"/>
          <w:szCs w:val="22"/>
        </w:rPr>
        <w:t xml:space="preserve"> bőrvizsgálatokban értékelték. Nem volt a kezeléssel összefüggő lokális vagy szisztémás mellékhatásra utaló bizonyíték ezekben a vizsgálatokban.</w:t>
      </w:r>
    </w:p>
    <w:p w14:paraId="2BC545EF" w14:textId="77777777" w:rsidR="008C08A1" w:rsidRDefault="008C08A1">
      <w:pPr>
        <w:pStyle w:val="NormlWeb"/>
        <w:spacing w:before="0" w:beforeAutospacing="0" w:after="0" w:afterAutospacing="0"/>
        <w:rPr>
          <w:b/>
          <w:bCs/>
          <w:sz w:val="22"/>
          <w:szCs w:val="22"/>
        </w:rPr>
      </w:pPr>
    </w:p>
    <w:p w14:paraId="4A18B645" w14:textId="77777777" w:rsidR="008C08A1" w:rsidRDefault="0091336D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per </w:t>
      </w:r>
      <w:proofErr w:type="spellStart"/>
      <w:r>
        <w:rPr>
          <w:i/>
          <w:sz w:val="22"/>
          <w:szCs w:val="22"/>
        </w:rPr>
        <w:t>os</w:t>
      </w:r>
      <w:proofErr w:type="spellEnd"/>
      <w:r>
        <w:rPr>
          <w:sz w:val="22"/>
          <w:szCs w:val="22"/>
        </w:rPr>
        <w:t xml:space="preserve"> toxicitását alaposan vizsgálták.</w:t>
      </w:r>
    </w:p>
    <w:p w14:paraId="311543BE" w14:textId="77777777" w:rsidR="008C08A1" w:rsidRDefault="008C08A1">
      <w:pPr>
        <w:pStyle w:val="NormlWeb"/>
        <w:spacing w:before="0" w:beforeAutospacing="0" w:after="0" w:afterAutospacing="0"/>
        <w:rPr>
          <w:color w:val="000000"/>
          <w:sz w:val="22"/>
          <w:szCs w:val="22"/>
        </w:rPr>
      </w:pPr>
    </w:p>
    <w:p w14:paraId="17D49F3A" w14:textId="77777777" w:rsidR="008C08A1" w:rsidRDefault="0091336D">
      <w:pPr>
        <w:pStyle w:val="NormlWeb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Egyszeri dózisú, szájon át adott </w:t>
      </w:r>
      <w:proofErr w:type="spellStart"/>
      <w:r>
        <w:rPr>
          <w:color w:val="000000"/>
          <w:sz w:val="22"/>
          <w:szCs w:val="22"/>
        </w:rPr>
        <w:t>klotrimazol</w:t>
      </w:r>
      <w:proofErr w:type="spellEnd"/>
      <w:r>
        <w:rPr>
          <w:color w:val="000000"/>
          <w:sz w:val="22"/>
          <w:szCs w:val="22"/>
        </w:rPr>
        <w:t xml:space="preserve"> kis, illetve közepes mértékben bizonyult toxikusnak a kísérleti állatokban, egereknél 761</w:t>
      </w:r>
      <w:r>
        <w:rPr>
          <w:color w:val="000000"/>
          <w:sz w:val="22"/>
          <w:szCs w:val="22"/>
        </w:rPr>
        <w:noBreakHyphen/>
        <w:t>923 mg/</w:t>
      </w:r>
      <w:proofErr w:type="spellStart"/>
      <w:r>
        <w:rPr>
          <w:color w:val="000000"/>
          <w:sz w:val="22"/>
          <w:szCs w:val="22"/>
        </w:rPr>
        <w:t>ttkg</w:t>
      </w:r>
      <w:proofErr w:type="spellEnd"/>
      <w:r>
        <w:rPr>
          <w:color w:val="000000"/>
          <w:sz w:val="22"/>
          <w:szCs w:val="22"/>
        </w:rPr>
        <w:t>, újszülött patkányoknál 95</w:t>
      </w:r>
      <w:r>
        <w:rPr>
          <w:color w:val="000000"/>
          <w:sz w:val="22"/>
          <w:szCs w:val="22"/>
        </w:rPr>
        <w:noBreakHyphen/>
        <w:t>114 mg/</w:t>
      </w:r>
      <w:proofErr w:type="spellStart"/>
      <w:r>
        <w:rPr>
          <w:color w:val="000000"/>
          <w:sz w:val="22"/>
          <w:szCs w:val="22"/>
        </w:rPr>
        <w:t>ttkg</w:t>
      </w:r>
      <w:proofErr w:type="spellEnd"/>
      <w:r>
        <w:rPr>
          <w:color w:val="000000"/>
          <w:sz w:val="22"/>
          <w:szCs w:val="22"/>
        </w:rPr>
        <w:t>, felnőtt patkányoknál 114</w:t>
      </w:r>
      <w:r>
        <w:rPr>
          <w:color w:val="000000"/>
          <w:sz w:val="22"/>
          <w:szCs w:val="22"/>
        </w:rPr>
        <w:noBreakHyphen/>
        <w:t>718 mg/</w:t>
      </w:r>
      <w:proofErr w:type="spellStart"/>
      <w:r>
        <w:rPr>
          <w:color w:val="000000"/>
          <w:sz w:val="22"/>
          <w:szCs w:val="22"/>
        </w:rPr>
        <w:t>ttkg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gramStart"/>
      <w:r>
        <w:rPr>
          <w:color w:val="000000"/>
          <w:sz w:val="22"/>
          <w:szCs w:val="22"/>
        </w:rPr>
        <w:t>nyulaknál &gt;</w:t>
      </w:r>
      <w:proofErr w:type="gramEnd"/>
      <w:r>
        <w:rPr>
          <w:color w:val="000000"/>
          <w:sz w:val="22"/>
          <w:szCs w:val="22"/>
        </w:rPr>
        <w:t xml:space="preserve"> 1000 mg/</w:t>
      </w:r>
      <w:proofErr w:type="spellStart"/>
      <w:r>
        <w:rPr>
          <w:color w:val="000000"/>
          <w:sz w:val="22"/>
          <w:szCs w:val="22"/>
        </w:rPr>
        <w:t>ttkg</w:t>
      </w:r>
      <w:proofErr w:type="spellEnd"/>
      <w:r>
        <w:rPr>
          <w:color w:val="000000"/>
          <w:sz w:val="22"/>
          <w:szCs w:val="22"/>
        </w:rPr>
        <w:t>, valamint macskáknál és kutyáknál &gt; 2000 mg/</w:t>
      </w:r>
      <w:proofErr w:type="spellStart"/>
      <w:r>
        <w:rPr>
          <w:color w:val="000000"/>
          <w:sz w:val="22"/>
          <w:szCs w:val="22"/>
        </w:rPr>
        <w:t>ttkg</w:t>
      </w:r>
      <w:proofErr w:type="spellEnd"/>
      <w:r>
        <w:rPr>
          <w:color w:val="000000"/>
          <w:sz w:val="22"/>
          <w:szCs w:val="22"/>
        </w:rPr>
        <w:t xml:space="preserve"> LD</w:t>
      </w:r>
      <w:r>
        <w:rPr>
          <w:color w:val="000000"/>
          <w:sz w:val="22"/>
          <w:szCs w:val="22"/>
          <w:vertAlign w:val="subscript"/>
        </w:rPr>
        <w:t>50</w:t>
      </w:r>
      <w:r>
        <w:rPr>
          <w:color w:val="000000"/>
          <w:sz w:val="22"/>
          <w:szCs w:val="22"/>
        </w:rPr>
        <w:t xml:space="preserve"> értékekkel.</w:t>
      </w:r>
    </w:p>
    <w:p w14:paraId="52ED2752" w14:textId="77777777" w:rsidR="008C08A1" w:rsidRDefault="008C08A1">
      <w:pPr>
        <w:pStyle w:val="NormlWeb"/>
        <w:spacing w:before="0" w:beforeAutospacing="0" w:after="0" w:afterAutospacing="0"/>
        <w:rPr>
          <w:color w:val="000000"/>
          <w:sz w:val="22"/>
          <w:szCs w:val="22"/>
        </w:rPr>
      </w:pPr>
    </w:p>
    <w:p w14:paraId="6F0A57EB" w14:textId="77777777" w:rsidR="008C08A1" w:rsidRDefault="0091336D">
      <w:pPr>
        <w:pStyle w:val="NormlWeb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Kutyákon és patkányokon végzett, </w:t>
      </w:r>
      <w:r>
        <w:rPr>
          <w:i/>
          <w:color w:val="000000"/>
          <w:sz w:val="22"/>
          <w:szCs w:val="22"/>
        </w:rPr>
        <w:t xml:space="preserve">per </w:t>
      </w:r>
      <w:proofErr w:type="spellStart"/>
      <w:r>
        <w:rPr>
          <w:i/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adott ismételt dózisokra irányuló vizsgálatok azt mutatták, hogy a máj az elsődleges cél a toxicitás szempontjából. Ezt alátámasztja a megnövekedett szérum </w:t>
      </w:r>
      <w:proofErr w:type="spellStart"/>
      <w:r>
        <w:rPr>
          <w:color w:val="000000"/>
          <w:sz w:val="22"/>
          <w:szCs w:val="22"/>
        </w:rPr>
        <w:t>transzamináz</w:t>
      </w:r>
      <w:proofErr w:type="spellEnd"/>
      <w:r>
        <w:rPr>
          <w:color w:val="000000"/>
          <w:sz w:val="22"/>
          <w:szCs w:val="22"/>
        </w:rPr>
        <w:noBreakHyphen/>
        <w:t xml:space="preserve">aktivitás és a májban a </w:t>
      </w:r>
      <w:proofErr w:type="spellStart"/>
      <w:r>
        <w:rPr>
          <w:color w:val="000000"/>
          <w:sz w:val="22"/>
          <w:szCs w:val="22"/>
        </w:rPr>
        <w:t>vakuolizáció</w:t>
      </w:r>
      <w:proofErr w:type="spellEnd"/>
      <w:r>
        <w:rPr>
          <w:color w:val="000000"/>
          <w:sz w:val="22"/>
          <w:szCs w:val="22"/>
        </w:rPr>
        <w:t xml:space="preserve"> és a </w:t>
      </w:r>
      <w:proofErr w:type="spellStart"/>
      <w:r>
        <w:rPr>
          <w:color w:val="000000"/>
          <w:sz w:val="22"/>
          <w:szCs w:val="22"/>
        </w:rPr>
        <w:t>zsírraktárak</w:t>
      </w:r>
      <w:proofErr w:type="spellEnd"/>
      <w:r>
        <w:rPr>
          <w:color w:val="000000"/>
          <w:sz w:val="22"/>
          <w:szCs w:val="22"/>
        </w:rPr>
        <w:t xml:space="preserve"> megjelenése, 50 mg/</w:t>
      </w:r>
      <w:proofErr w:type="spellStart"/>
      <w:r>
        <w:rPr>
          <w:color w:val="000000"/>
          <w:sz w:val="22"/>
          <w:szCs w:val="22"/>
        </w:rPr>
        <w:t>ttkg</w:t>
      </w:r>
      <w:proofErr w:type="spellEnd"/>
      <w:r>
        <w:rPr>
          <w:color w:val="000000"/>
          <w:sz w:val="22"/>
          <w:szCs w:val="22"/>
        </w:rPr>
        <w:t xml:space="preserve"> dózistól kezdődően a krónikus 78 hetes, patkányokkal végzett vizsgálatban, illetve 100 mg/</w:t>
      </w:r>
      <w:proofErr w:type="spellStart"/>
      <w:r>
        <w:rPr>
          <w:color w:val="000000"/>
          <w:sz w:val="22"/>
          <w:szCs w:val="22"/>
        </w:rPr>
        <w:t>ttkg</w:t>
      </w:r>
      <w:r>
        <w:rPr>
          <w:color w:val="000000"/>
          <w:sz w:val="22"/>
          <w:szCs w:val="22"/>
        </w:rPr>
        <w:noBreakHyphen/>
        <w:t>tól</w:t>
      </w:r>
      <w:proofErr w:type="spellEnd"/>
      <w:r>
        <w:rPr>
          <w:color w:val="000000"/>
          <w:sz w:val="22"/>
          <w:szCs w:val="22"/>
        </w:rPr>
        <w:t xml:space="preserve"> a kutyákon végzett 13 hetes </w:t>
      </w:r>
      <w:proofErr w:type="spellStart"/>
      <w:r>
        <w:rPr>
          <w:color w:val="000000"/>
          <w:sz w:val="22"/>
          <w:szCs w:val="22"/>
        </w:rPr>
        <w:t>szubkrónikus</w:t>
      </w:r>
      <w:proofErr w:type="spellEnd"/>
      <w:r>
        <w:rPr>
          <w:color w:val="000000"/>
          <w:sz w:val="22"/>
          <w:szCs w:val="22"/>
        </w:rPr>
        <w:t xml:space="preserve"> vizsgálatban.</w:t>
      </w:r>
    </w:p>
    <w:p w14:paraId="7ADBB81F" w14:textId="77777777" w:rsidR="008C08A1" w:rsidRDefault="008C08A1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5A3370E0" w14:textId="77777777" w:rsidR="008C08A1" w:rsidRDefault="0091336D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Széles körben végzett </w:t>
      </w:r>
      <w:r>
        <w:rPr>
          <w:i/>
          <w:sz w:val="22"/>
          <w:szCs w:val="22"/>
        </w:rPr>
        <w:t xml:space="preserve">in vivo </w:t>
      </w:r>
      <w:r>
        <w:rPr>
          <w:sz w:val="22"/>
          <w:szCs w:val="22"/>
        </w:rPr>
        <w:t xml:space="preserve">és </w:t>
      </w:r>
      <w:r>
        <w:rPr>
          <w:i/>
          <w:sz w:val="22"/>
          <w:szCs w:val="22"/>
        </w:rPr>
        <w:t>in vitro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mutagenitási</w:t>
      </w:r>
      <w:proofErr w:type="spellEnd"/>
      <w:r>
        <w:rPr>
          <w:sz w:val="22"/>
          <w:szCs w:val="22"/>
        </w:rPr>
        <w:t xml:space="preserve"> vizsgálatokban nem találtak a mutagén potenciálra utaló bizonyítékokat. Egy 78 hétig tartó vizsgálat, mely során patkányok </w:t>
      </w:r>
      <w:r>
        <w:rPr>
          <w:i/>
          <w:sz w:val="22"/>
          <w:szCs w:val="22"/>
        </w:rPr>
        <w:t xml:space="preserve">per </w:t>
      </w:r>
      <w:proofErr w:type="spellStart"/>
      <w:r>
        <w:rPr>
          <w:i/>
          <w:sz w:val="22"/>
          <w:szCs w:val="22"/>
        </w:rPr>
        <w:t>os</w:t>
      </w:r>
      <w:proofErr w:type="spellEnd"/>
      <w:r>
        <w:rPr>
          <w:sz w:val="22"/>
          <w:szCs w:val="22"/>
        </w:rPr>
        <w:t xml:space="preserve"> kaptak </w:t>
      </w:r>
      <w:proofErr w:type="spellStart"/>
      <w:r>
        <w:rPr>
          <w:sz w:val="22"/>
          <w:szCs w:val="22"/>
        </w:rPr>
        <w:t>klotrimazolt</w:t>
      </w:r>
      <w:proofErr w:type="spellEnd"/>
      <w:r>
        <w:rPr>
          <w:sz w:val="22"/>
          <w:szCs w:val="22"/>
        </w:rPr>
        <w:t>, nem mutatott karcinogén hatásokat.</w:t>
      </w:r>
    </w:p>
    <w:p w14:paraId="027E25B5" w14:textId="77777777" w:rsidR="008C08A1" w:rsidRDefault="008C08A1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3C794C8C" w14:textId="77777777" w:rsidR="008C08A1" w:rsidRDefault="0091336D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Egy patkányokon végzett, fertilitásra vonatkozó vizsgálatban, FB30 patkányok csoportjai </w:t>
      </w:r>
      <w:r>
        <w:rPr>
          <w:i/>
          <w:sz w:val="22"/>
          <w:szCs w:val="22"/>
        </w:rPr>
        <w:t xml:space="preserve">per </w:t>
      </w:r>
      <w:proofErr w:type="spellStart"/>
      <w:r>
        <w:rPr>
          <w:i/>
          <w:sz w:val="22"/>
          <w:szCs w:val="22"/>
        </w:rPr>
        <w:t>os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klotrimazolt</w:t>
      </w:r>
      <w:proofErr w:type="spellEnd"/>
      <w:r>
        <w:rPr>
          <w:sz w:val="22"/>
          <w:szCs w:val="22"/>
        </w:rPr>
        <w:t xml:space="preserve"> kaptak 50 mg/</w:t>
      </w:r>
      <w:proofErr w:type="spellStart"/>
      <w:r>
        <w:rPr>
          <w:sz w:val="22"/>
          <w:szCs w:val="22"/>
        </w:rPr>
        <w:t>ttkg</w:t>
      </w:r>
      <w:proofErr w:type="spellEnd"/>
      <w:r>
        <w:rPr>
          <w:sz w:val="22"/>
          <w:szCs w:val="22"/>
        </w:rPr>
        <w:t xml:space="preserve"> dózisig, 10 héttel a párzási időszak előtt, illetve akár a 3</w:t>
      </w:r>
      <w:r>
        <w:rPr>
          <w:sz w:val="22"/>
          <w:szCs w:val="22"/>
        </w:rPr>
        <w:noBreakHyphen/>
        <w:t xml:space="preserve">hetes párzási időszak alatt (kizárólag a hím egyedek), vagy a női </w:t>
      </w:r>
      <w:proofErr w:type="spellStart"/>
      <w:r>
        <w:rPr>
          <w:sz w:val="22"/>
          <w:szCs w:val="22"/>
        </w:rPr>
        <w:t>egyedeknél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gesztációs</w:t>
      </w:r>
      <w:proofErr w:type="spellEnd"/>
      <w:r>
        <w:rPr>
          <w:sz w:val="22"/>
          <w:szCs w:val="22"/>
        </w:rPr>
        <w:t xml:space="preserve"> időszak 13. napjáig vagy a 4 hetes </w:t>
      </w:r>
      <w:proofErr w:type="spellStart"/>
      <w:r>
        <w:rPr>
          <w:sz w:val="22"/>
          <w:szCs w:val="22"/>
        </w:rPr>
        <w:t>postpartum</w:t>
      </w:r>
      <w:proofErr w:type="spellEnd"/>
      <w:r>
        <w:rPr>
          <w:sz w:val="22"/>
          <w:szCs w:val="22"/>
        </w:rPr>
        <w:t xml:space="preserve"> időszakban. Az 50 mg/</w:t>
      </w:r>
      <w:proofErr w:type="spellStart"/>
      <w:r>
        <w:rPr>
          <w:sz w:val="22"/>
          <w:szCs w:val="22"/>
        </w:rPr>
        <w:t>ttkg</w:t>
      </w:r>
      <w:proofErr w:type="spellEnd"/>
      <w:r>
        <w:rPr>
          <w:sz w:val="22"/>
          <w:szCs w:val="22"/>
        </w:rPr>
        <w:t xml:space="preserve"> csoportban a </w:t>
      </w:r>
      <w:proofErr w:type="spellStart"/>
      <w:r>
        <w:rPr>
          <w:sz w:val="22"/>
          <w:szCs w:val="22"/>
        </w:rPr>
        <w:t>neonatális</w:t>
      </w:r>
      <w:proofErr w:type="spellEnd"/>
      <w:r>
        <w:rPr>
          <w:sz w:val="22"/>
          <w:szCs w:val="22"/>
        </w:rPr>
        <w:t xml:space="preserve"> túlélés csökkent. 25 mg/</w:t>
      </w:r>
      <w:proofErr w:type="spellStart"/>
      <w:r>
        <w:rPr>
          <w:sz w:val="22"/>
          <w:szCs w:val="22"/>
        </w:rPr>
        <w:t>ttkg</w:t>
      </w:r>
      <w:proofErr w:type="spellEnd"/>
      <w:r>
        <w:rPr>
          <w:sz w:val="22"/>
          <w:szCs w:val="22"/>
        </w:rPr>
        <w:t xml:space="preserve"> dózisokig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az utódok fejlődését nem gátolta.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nem volt a fertilitásra hatással egyik alkalmazott dózisban sem.</w:t>
      </w:r>
    </w:p>
    <w:p w14:paraId="147A6EC1" w14:textId="77777777" w:rsidR="008C08A1" w:rsidRDefault="008C08A1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37F7AF11" w14:textId="77777777" w:rsidR="008C08A1" w:rsidRDefault="0091336D">
      <w:pPr>
        <w:pStyle w:val="NormlWeb"/>
        <w:spacing w:before="0" w:beforeAutospacing="0" w:after="0" w:afterAutospacing="0"/>
        <w:rPr>
          <w:sz w:val="22"/>
          <w:szCs w:val="22"/>
        </w:rPr>
      </w:pPr>
      <w:proofErr w:type="spellStart"/>
      <w:r>
        <w:rPr>
          <w:sz w:val="22"/>
          <w:szCs w:val="22"/>
        </w:rPr>
        <w:t>Teratogén</w:t>
      </w:r>
      <w:proofErr w:type="spellEnd"/>
      <w:r>
        <w:rPr>
          <w:sz w:val="22"/>
          <w:szCs w:val="22"/>
        </w:rPr>
        <w:t xml:space="preserve"> hatásokat nem igazoltak azokban a vizsgálatokban, melyek során </w:t>
      </w:r>
      <w:proofErr w:type="spellStart"/>
      <w:r>
        <w:rPr>
          <w:sz w:val="22"/>
          <w:szCs w:val="22"/>
        </w:rPr>
        <w:t>klotrimazolt</w:t>
      </w:r>
      <w:proofErr w:type="spellEnd"/>
      <w:r>
        <w:rPr>
          <w:sz w:val="22"/>
          <w:szCs w:val="22"/>
        </w:rPr>
        <w:t xml:space="preserve"> adtak szájon át 200 mg/</w:t>
      </w:r>
      <w:proofErr w:type="spellStart"/>
      <w:r>
        <w:rPr>
          <w:sz w:val="22"/>
          <w:szCs w:val="22"/>
        </w:rPr>
        <w:t>ttkg</w:t>
      </w:r>
      <w:proofErr w:type="spellEnd"/>
      <w:r>
        <w:rPr>
          <w:sz w:val="22"/>
          <w:szCs w:val="22"/>
        </w:rPr>
        <w:t xml:space="preserve"> dózisig egereknek, 180 mg/</w:t>
      </w:r>
      <w:proofErr w:type="spellStart"/>
      <w:r>
        <w:rPr>
          <w:sz w:val="22"/>
          <w:szCs w:val="22"/>
        </w:rPr>
        <w:t>ttkg</w:t>
      </w:r>
      <w:proofErr w:type="spellEnd"/>
      <w:r>
        <w:rPr>
          <w:sz w:val="22"/>
          <w:szCs w:val="22"/>
        </w:rPr>
        <w:t xml:space="preserve"> dózisig nyulaknak és 100 mg/</w:t>
      </w:r>
      <w:proofErr w:type="spellStart"/>
      <w:r>
        <w:rPr>
          <w:sz w:val="22"/>
          <w:szCs w:val="22"/>
        </w:rPr>
        <w:t>ttkg</w:t>
      </w:r>
      <w:proofErr w:type="spellEnd"/>
      <w:r>
        <w:rPr>
          <w:sz w:val="22"/>
          <w:szCs w:val="22"/>
        </w:rPr>
        <w:t xml:space="preserve"> dózisig patkányoknak.</w:t>
      </w:r>
    </w:p>
    <w:p w14:paraId="3403E78F" w14:textId="77777777" w:rsidR="008C08A1" w:rsidRDefault="008C08A1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14D71E43" w14:textId="77777777" w:rsidR="008C08A1" w:rsidRDefault="0091336D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Egy vizsgálatban, mely során 3 laktáló patkány 30 mg/</w:t>
      </w:r>
      <w:proofErr w:type="spellStart"/>
      <w:r>
        <w:rPr>
          <w:sz w:val="22"/>
          <w:szCs w:val="22"/>
        </w:rPr>
        <w:t>ttkg</w:t>
      </w:r>
      <w:proofErr w:type="spellEnd"/>
      <w:r>
        <w:rPr>
          <w:sz w:val="22"/>
          <w:szCs w:val="22"/>
        </w:rPr>
        <w:t xml:space="preserve"> dózisban kapott intravénásan </w:t>
      </w:r>
      <w:proofErr w:type="spellStart"/>
      <w:r>
        <w:rPr>
          <w:sz w:val="22"/>
          <w:szCs w:val="22"/>
        </w:rPr>
        <w:t>klotrimazolt</w:t>
      </w:r>
      <w:proofErr w:type="spellEnd"/>
      <w:r>
        <w:rPr>
          <w:sz w:val="22"/>
          <w:szCs w:val="22"/>
        </w:rPr>
        <w:t xml:space="preserve"> kimutatták, hogy a gyógyszer </w:t>
      </w:r>
      <w:proofErr w:type="spellStart"/>
      <w:r>
        <w:rPr>
          <w:sz w:val="22"/>
          <w:szCs w:val="22"/>
        </w:rPr>
        <w:t>kiválasztódik</w:t>
      </w:r>
      <w:proofErr w:type="spellEnd"/>
      <w:r>
        <w:rPr>
          <w:sz w:val="22"/>
          <w:szCs w:val="22"/>
        </w:rPr>
        <w:t xml:space="preserve"> az anyatejbe, és ott magasabb szinttel, azaz a plazmaszintek 10</w:t>
      </w:r>
      <w:r>
        <w:rPr>
          <w:sz w:val="22"/>
          <w:szCs w:val="22"/>
        </w:rPr>
        <w:noBreakHyphen/>
        <w:t>20</w:t>
      </w:r>
      <w:r>
        <w:rPr>
          <w:sz w:val="22"/>
          <w:szCs w:val="22"/>
        </w:rPr>
        <w:noBreakHyphen/>
        <w:t>szoros értékeivel van jelen 4 órával a beadást követően; 24 órával a beadást követően pedig egy csökkenés figyelhető meg a plazmaértékek 0,4</w:t>
      </w:r>
      <w:r>
        <w:rPr>
          <w:sz w:val="22"/>
          <w:szCs w:val="22"/>
        </w:rPr>
        <w:noBreakHyphen/>
        <w:t>szeresére.</w:t>
      </w:r>
    </w:p>
    <w:p w14:paraId="1BB0A47E" w14:textId="77777777" w:rsidR="008C08A1" w:rsidRDefault="008C08A1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62A3396F" w14:textId="77777777" w:rsidR="008C08A1" w:rsidRDefault="0091336D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Mivel a gyógyszer szisztémás abszorpciója korlátozott (kb. 3%-10%) helyi alkalmazás esetén, így nem várható kockázat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vaginális</w:t>
      </w:r>
      <w:proofErr w:type="spellEnd"/>
      <w:r>
        <w:rPr>
          <w:sz w:val="22"/>
          <w:szCs w:val="22"/>
        </w:rPr>
        <w:t xml:space="preserve"> alkalmazását követően.</w:t>
      </w:r>
    </w:p>
    <w:p w14:paraId="2ADF31FD" w14:textId="77777777" w:rsidR="008C08A1" w:rsidRDefault="008C08A1">
      <w:pPr>
        <w:ind w:left="15"/>
        <w:rPr>
          <w:sz w:val="22"/>
          <w:szCs w:val="22"/>
        </w:rPr>
      </w:pPr>
    </w:p>
    <w:p w14:paraId="4F8D8882" w14:textId="77777777" w:rsidR="008C08A1" w:rsidRDefault="008C08A1">
      <w:pPr>
        <w:ind w:left="15"/>
        <w:rPr>
          <w:sz w:val="22"/>
          <w:szCs w:val="22"/>
        </w:rPr>
      </w:pPr>
    </w:p>
    <w:p w14:paraId="03BAB5A7" w14:textId="77777777" w:rsidR="008C08A1" w:rsidRDefault="0091336D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6.</w:t>
      </w:r>
      <w:r>
        <w:rPr>
          <w:b/>
          <w:bCs/>
          <w:sz w:val="22"/>
          <w:szCs w:val="22"/>
        </w:rPr>
        <w:tab/>
        <w:t>GYÓGYSZERÉSZETI JELLEMZŐK</w:t>
      </w:r>
    </w:p>
    <w:p w14:paraId="2CD773A7" w14:textId="77777777" w:rsidR="008C08A1" w:rsidRDefault="008C08A1">
      <w:pPr>
        <w:keepNext/>
        <w:ind w:left="567" w:hanging="567"/>
        <w:rPr>
          <w:b/>
          <w:bCs/>
          <w:sz w:val="22"/>
          <w:szCs w:val="22"/>
        </w:rPr>
      </w:pPr>
    </w:p>
    <w:p w14:paraId="607C990B" w14:textId="77777777" w:rsidR="008C08A1" w:rsidRDefault="0091336D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6.1</w:t>
      </w:r>
      <w:r>
        <w:rPr>
          <w:b/>
          <w:bCs/>
          <w:sz w:val="22"/>
          <w:szCs w:val="22"/>
        </w:rPr>
        <w:tab/>
        <w:t>Segédanyagok felsorolása</w:t>
      </w:r>
    </w:p>
    <w:p w14:paraId="270830DC" w14:textId="77777777" w:rsidR="008C08A1" w:rsidRDefault="008C08A1">
      <w:pPr>
        <w:keepNext/>
        <w:ind w:left="567" w:hanging="567"/>
        <w:rPr>
          <w:sz w:val="22"/>
          <w:szCs w:val="22"/>
        </w:rPr>
      </w:pPr>
    </w:p>
    <w:p w14:paraId="0047370D" w14:textId="77777777" w:rsidR="008C08A1" w:rsidRDefault="0091336D">
      <w:pPr>
        <w:tabs>
          <w:tab w:val="decimal" w:pos="7797"/>
          <w:tab w:val="left" w:pos="8222"/>
        </w:tabs>
        <w:rPr>
          <w:sz w:val="22"/>
          <w:szCs w:val="22"/>
        </w:rPr>
      </w:pPr>
      <w:proofErr w:type="gramStart"/>
      <w:r>
        <w:rPr>
          <w:spacing w:val="-3"/>
          <w:sz w:val="22"/>
          <w:szCs w:val="22"/>
        </w:rPr>
        <w:t>fehér</w:t>
      </w:r>
      <w:proofErr w:type="gramEnd"/>
      <w:r>
        <w:rPr>
          <w:spacing w:val="-3"/>
          <w:sz w:val="22"/>
          <w:szCs w:val="22"/>
        </w:rPr>
        <w:t xml:space="preserve"> vazelin, f</w:t>
      </w:r>
      <w:r>
        <w:rPr>
          <w:sz w:val="22"/>
          <w:szCs w:val="22"/>
        </w:rPr>
        <w:t xml:space="preserve">olyékony paraffin, </w:t>
      </w:r>
      <w:r>
        <w:rPr>
          <w:spacing w:val="-3"/>
          <w:sz w:val="22"/>
          <w:szCs w:val="22"/>
        </w:rPr>
        <w:t>zselatin, glicerin, titán-dioxid (</w:t>
      </w:r>
      <w:r>
        <w:rPr>
          <w:sz w:val="22"/>
          <w:szCs w:val="22"/>
        </w:rPr>
        <w:t xml:space="preserve">E171), </w:t>
      </w:r>
      <w:proofErr w:type="spellStart"/>
      <w:r>
        <w:rPr>
          <w:sz w:val="22"/>
          <w:szCs w:val="22"/>
        </w:rPr>
        <w:t>kinolin</w:t>
      </w:r>
      <w:proofErr w:type="spellEnd"/>
      <w:r>
        <w:rPr>
          <w:sz w:val="22"/>
          <w:szCs w:val="22"/>
        </w:rPr>
        <w:t xml:space="preserve"> sárga (E104), </w:t>
      </w:r>
      <w:proofErr w:type="spellStart"/>
      <w:r>
        <w:rPr>
          <w:sz w:val="22"/>
          <w:szCs w:val="22"/>
        </w:rPr>
        <w:t>sunset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yellow</w:t>
      </w:r>
      <w:proofErr w:type="spellEnd"/>
      <w:r>
        <w:rPr>
          <w:sz w:val="22"/>
          <w:szCs w:val="22"/>
        </w:rPr>
        <w:t xml:space="preserve"> (E110), nyomokban </w:t>
      </w:r>
      <w:proofErr w:type="spellStart"/>
      <w:r>
        <w:rPr>
          <w:sz w:val="22"/>
          <w:szCs w:val="22"/>
        </w:rPr>
        <w:t>lecitint</w:t>
      </w:r>
      <w:proofErr w:type="spellEnd"/>
      <w:r>
        <w:rPr>
          <w:sz w:val="22"/>
          <w:szCs w:val="22"/>
        </w:rPr>
        <w:t xml:space="preserve"> és közepes szénláncú triglicerideket tartalmazhat</w:t>
      </w:r>
    </w:p>
    <w:p w14:paraId="47179A01" w14:textId="77777777" w:rsidR="008C08A1" w:rsidRDefault="008C08A1">
      <w:pPr>
        <w:ind w:left="-15"/>
        <w:rPr>
          <w:sz w:val="22"/>
          <w:szCs w:val="22"/>
        </w:rPr>
      </w:pPr>
    </w:p>
    <w:p w14:paraId="6F7BFF9D" w14:textId="77777777" w:rsidR="008C08A1" w:rsidRDefault="0091336D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6.2</w:t>
      </w:r>
      <w:r>
        <w:rPr>
          <w:b/>
          <w:bCs/>
          <w:sz w:val="22"/>
          <w:szCs w:val="22"/>
        </w:rPr>
        <w:tab/>
        <w:t>Inkompatibilitások</w:t>
      </w:r>
    </w:p>
    <w:p w14:paraId="030A1DCE" w14:textId="77777777" w:rsidR="008C08A1" w:rsidRDefault="008C08A1">
      <w:pPr>
        <w:keepNext/>
        <w:ind w:left="567" w:hanging="567"/>
        <w:rPr>
          <w:sz w:val="22"/>
          <w:szCs w:val="22"/>
        </w:rPr>
      </w:pPr>
    </w:p>
    <w:p w14:paraId="36260D60" w14:textId="77777777" w:rsidR="008C08A1" w:rsidRDefault="0091336D">
      <w:pPr>
        <w:pStyle w:val="Szvegtrzsbehzssal"/>
        <w:ind w:left="1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Nem ismert.</w:t>
      </w:r>
    </w:p>
    <w:p w14:paraId="6CDBF5CA" w14:textId="77777777" w:rsidR="008C08A1" w:rsidRDefault="008C08A1">
      <w:pPr>
        <w:ind w:left="15"/>
        <w:rPr>
          <w:sz w:val="22"/>
          <w:szCs w:val="22"/>
        </w:rPr>
      </w:pPr>
    </w:p>
    <w:p w14:paraId="4D713607" w14:textId="77777777" w:rsidR="008C08A1" w:rsidRDefault="0091336D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</w:t>
      </w:r>
      <w:r>
        <w:rPr>
          <w:b/>
          <w:bCs/>
          <w:sz w:val="22"/>
          <w:szCs w:val="22"/>
        </w:rPr>
        <w:tab/>
        <w:t>Felhasználhatósági időtartam</w:t>
      </w:r>
    </w:p>
    <w:p w14:paraId="0B3276E6" w14:textId="77777777" w:rsidR="008C08A1" w:rsidRDefault="008C08A1">
      <w:pPr>
        <w:keepNext/>
        <w:ind w:left="567" w:hanging="567"/>
        <w:rPr>
          <w:b/>
          <w:bCs/>
          <w:sz w:val="22"/>
          <w:szCs w:val="22"/>
        </w:rPr>
      </w:pPr>
    </w:p>
    <w:p w14:paraId="2A080C8E" w14:textId="77777777" w:rsidR="008C08A1" w:rsidRDefault="0091336D">
      <w:pPr>
        <w:ind w:left="15"/>
        <w:rPr>
          <w:sz w:val="22"/>
          <w:szCs w:val="22"/>
        </w:rPr>
      </w:pPr>
      <w:r>
        <w:rPr>
          <w:sz w:val="22"/>
          <w:szCs w:val="22"/>
        </w:rPr>
        <w:t>3 év</w:t>
      </w:r>
    </w:p>
    <w:p w14:paraId="11D66381" w14:textId="77777777" w:rsidR="008C08A1" w:rsidRDefault="008C08A1">
      <w:pPr>
        <w:ind w:left="15"/>
        <w:rPr>
          <w:sz w:val="22"/>
          <w:szCs w:val="22"/>
        </w:rPr>
      </w:pPr>
    </w:p>
    <w:p w14:paraId="68B3FD04" w14:textId="77777777" w:rsidR="008C08A1" w:rsidRDefault="0091336D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</w:t>
      </w:r>
      <w:r>
        <w:rPr>
          <w:b/>
          <w:bCs/>
          <w:sz w:val="22"/>
          <w:szCs w:val="22"/>
        </w:rPr>
        <w:tab/>
        <w:t>Különleges tárolási előírások</w:t>
      </w:r>
    </w:p>
    <w:p w14:paraId="5BFE6249" w14:textId="77777777" w:rsidR="008C08A1" w:rsidRDefault="008C08A1">
      <w:pPr>
        <w:keepNext/>
        <w:ind w:left="567" w:hanging="567"/>
        <w:rPr>
          <w:b/>
          <w:bCs/>
          <w:sz w:val="22"/>
          <w:szCs w:val="22"/>
        </w:rPr>
      </w:pPr>
    </w:p>
    <w:p w14:paraId="490D7092" w14:textId="77777777" w:rsidR="008C08A1" w:rsidRDefault="0091336D">
      <w:pPr>
        <w:ind w:left="15"/>
        <w:rPr>
          <w:rFonts w:eastAsia="Lucida Sans Unicode"/>
          <w:sz w:val="22"/>
          <w:szCs w:val="22"/>
        </w:rPr>
      </w:pPr>
      <w:bookmarkStart w:id="5" w:name="OLE_LINK1"/>
      <w:r>
        <w:rPr>
          <w:rFonts w:eastAsia="Lucida Sans Unicode"/>
          <w:sz w:val="22"/>
          <w:szCs w:val="22"/>
        </w:rPr>
        <w:t>A nedvességtől való védelem érdekében az eredeti csomagolásban tárolandó.</w:t>
      </w:r>
    </w:p>
    <w:bookmarkEnd w:id="5"/>
    <w:p w14:paraId="23A47A04" w14:textId="77777777" w:rsidR="008C08A1" w:rsidRDefault="008C08A1">
      <w:pPr>
        <w:ind w:left="15"/>
        <w:rPr>
          <w:rFonts w:eastAsia="Lucida Sans Unicode"/>
          <w:sz w:val="22"/>
          <w:szCs w:val="22"/>
        </w:rPr>
      </w:pPr>
    </w:p>
    <w:p w14:paraId="77E9B149" w14:textId="77777777" w:rsidR="008C08A1" w:rsidRDefault="0091336D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6.5</w:t>
      </w:r>
      <w:r>
        <w:rPr>
          <w:b/>
          <w:bCs/>
          <w:sz w:val="22"/>
          <w:szCs w:val="22"/>
        </w:rPr>
        <w:tab/>
        <w:t>Csomagolás típusa és kiszerelése</w:t>
      </w:r>
    </w:p>
    <w:p w14:paraId="5B432272" w14:textId="77777777" w:rsidR="008C08A1" w:rsidRDefault="008C08A1">
      <w:pPr>
        <w:keepNext/>
        <w:ind w:left="567" w:hanging="567"/>
        <w:rPr>
          <w:b/>
          <w:bCs/>
          <w:sz w:val="22"/>
          <w:szCs w:val="22"/>
        </w:rPr>
      </w:pPr>
    </w:p>
    <w:p w14:paraId="398D6307" w14:textId="77777777" w:rsidR="008C08A1" w:rsidRPr="00E07090" w:rsidRDefault="0091336D">
      <w:pPr>
        <w:rPr>
          <w:sz w:val="22"/>
          <w:szCs w:val="22"/>
          <w:u w:val="single"/>
        </w:rPr>
      </w:pPr>
      <w:r w:rsidRPr="00E07090">
        <w:rPr>
          <w:sz w:val="22"/>
          <w:szCs w:val="22"/>
          <w:u w:val="single"/>
        </w:rPr>
        <w:t>1 doboz tartalma:</w:t>
      </w:r>
    </w:p>
    <w:p w14:paraId="001CE7CD" w14:textId="42FC4BE0" w:rsidR="008C08A1" w:rsidRPr="00700CCC" w:rsidRDefault="0091336D">
      <w:pPr>
        <w:rPr>
          <w:sz w:val="22"/>
          <w:szCs w:val="22"/>
        </w:rPr>
      </w:pPr>
      <w:r w:rsidRPr="00700CCC">
        <w:rPr>
          <w:sz w:val="22"/>
          <w:szCs w:val="22"/>
        </w:rPr>
        <w:t xml:space="preserve">1 db lágy hüvelykapszula </w:t>
      </w:r>
      <w:r w:rsidR="00E07090" w:rsidRPr="00700CCC">
        <w:rPr>
          <w:sz w:val="22"/>
          <w:szCs w:val="22"/>
        </w:rPr>
        <w:t>PA/</w:t>
      </w:r>
      <w:proofErr w:type="spellStart"/>
      <w:r w:rsidR="00E07090" w:rsidRPr="00700CCC">
        <w:rPr>
          <w:sz w:val="22"/>
          <w:szCs w:val="22"/>
        </w:rPr>
        <w:t>Al</w:t>
      </w:r>
      <w:proofErr w:type="spellEnd"/>
      <w:r w:rsidR="00E07090" w:rsidRPr="00700CCC">
        <w:rPr>
          <w:sz w:val="22"/>
          <w:szCs w:val="22"/>
        </w:rPr>
        <w:t>/PE//</w:t>
      </w:r>
      <w:proofErr w:type="spellStart"/>
      <w:r w:rsidR="00E07090" w:rsidRPr="00700CCC">
        <w:rPr>
          <w:sz w:val="22"/>
          <w:szCs w:val="22"/>
        </w:rPr>
        <w:t>Al</w:t>
      </w:r>
      <w:proofErr w:type="spellEnd"/>
      <w:r w:rsidR="00E07090" w:rsidRPr="00700CCC">
        <w:rPr>
          <w:sz w:val="22"/>
          <w:szCs w:val="22"/>
        </w:rPr>
        <w:t xml:space="preserve"> buborékcsomagolásban</w:t>
      </w:r>
      <w:r w:rsidR="00E07090" w:rsidRPr="00700CCC">
        <w:rPr>
          <w:spacing w:val="-3"/>
          <w:sz w:val="22"/>
          <w:szCs w:val="22"/>
          <w:lang w:val="en-GB"/>
        </w:rPr>
        <w:t xml:space="preserve"> </w:t>
      </w:r>
      <w:proofErr w:type="spellStart"/>
      <w:r w:rsidR="00E07090" w:rsidRPr="00700CCC">
        <w:rPr>
          <w:spacing w:val="-3"/>
          <w:sz w:val="22"/>
          <w:szCs w:val="22"/>
          <w:lang w:val="en-GB"/>
        </w:rPr>
        <w:t>vagy</w:t>
      </w:r>
      <w:proofErr w:type="spellEnd"/>
      <w:r w:rsidR="00E07090" w:rsidRPr="00700CCC">
        <w:rPr>
          <w:spacing w:val="-3"/>
          <w:sz w:val="22"/>
          <w:szCs w:val="22"/>
          <w:lang w:val="en-GB"/>
        </w:rPr>
        <w:t xml:space="preserve"> PA/Al/PVC//Al </w:t>
      </w:r>
      <w:r w:rsidR="00E07090" w:rsidRPr="00700CCC">
        <w:rPr>
          <w:sz w:val="22"/>
          <w:szCs w:val="22"/>
        </w:rPr>
        <w:t>buborékcsomagolásban</w:t>
      </w:r>
      <w:r w:rsidRPr="00700CCC">
        <w:rPr>
          <w:sz w:val="22"/>
          <w:szCs w:val="22"/>
        </w:rPr>
        <w:t>,</w:t>
      </w:r>
    </w:p>
    <w:p w14:paraId="6FF5584B" w14:textId="63F7ADE2" w:rsidR="008C08A1" w:rsidRPr="00700CCC" w:rsidRDefault="0091336D">
      <w:pPr>
        <w:rPr>
          <w:sz w:val="22"/>
          <w:szCs w:val="22"/>
        </w:rPr>
      </w:pPr>
      <w:r w:rsidRPr="00700CCC">
        <w:rPr>
          <w:sz w:val="22"/>
          <w:szCs w:val="22"/>
        </w:rPr>
        <w:t xml:space="preserve">1 db fehér </w:t>
      </w:r>
      <w:r w:rsidR="00E07090" w:rsidRPr="00700CCC">
        <w:rPr>
          <w:spacing w:val="-3"/>
          <w:sz w:val="22"/>
          <w:szCs w:val="22"/>
          <w:lang w:val="en-GB"/>
        </w:rPr>
        <w:t>LDPE/HDPE</w:t>
      </w:r>
      <w:r w:rsidR="00E07090" w:rsidRPr="00700CCC">
        <w:rPr>
          <w:sz w:val="22"/>
          <w:szCs w:val="22"/>
        </w:rPr>
        <w:t xml:space="preserve"> </w:t>
      </w:r>
      <w:proofErr w:type="spellStart"/>
      <w:r w:rsidRPr="00700CCC">
        <w:rPr>
          <w:sz w:val="22"/>
          <w:szCs w:val="22"/>
        </w:rPr>
        <w:t>applikátor</w:t>
      </w:r>
      <w:proofErr w:type="spellEnd"/>
      <w:r w:rsidRPr="00700CCC">
        <w:rPr>
          <w:sz w:val="22"/>
          <w:szCs w:val="22"/>
        </w:rPr>
        <w:t xml:space="preserve"> fehér dobozban.</w:t>
      </w:r>
    </w:p>
    <w:p w14:paraId="324937A0" w14:textId="77777777" w:rsidR="008C08A1" w:rsidRPr="00700CCC" w:rsidRDefault="008C08A1">
      <w:pPr>
        <w:rPr>
          <w:sz w:val="22"/>
          <w:szCs w:val="22"/>
        </w:rPr>
      </w:pPr>
    </w:p>
    <w:p w14:paraId="3DE7B916" w14:textId="77777777" w:rsidR="008C08A1" w:rsidRDefault="0091336D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6.6</w:t>
      </w:r>
      <w:r>
        <w:rPr>
          <w:b/>
          <w:bCs/>
          <w:sz w:val="22"/>
          <w:szCs w:val="22"/>
        </w:rPr>
        <w:tab/>
        <w:t>A megsemmisítésre vonatkozó különleges óvintézkedések és egyéb, a készítmény kezelésével kapcsolatos információk</w:t>
      </w:r>
    </w:p>
    <w:p w14:paraId="7DB45129" w14:textId="77777777" w:rsidR="008C08A1" w:rsidRDefault="008C08A1">
      <w:pPr>
        <w:keepNext/>
        <w:ind w:left="567" w:hanging="567"/>
        <w:rPr>
          <w:b/>
          <w:bCs/>
          <w:sz w:val="22"/>
          <w:szCs w:val="22"/>
        </w:rPr>
      </w:pPr>
    </w:p>
    <w:p w14:paraId="099A9FBD" w14:textId="77777777" w:rsidR="008C08A1" w:rsidRDefault="0091336D">
      <w:pPr>
        <w:pStyle w:val="Szvegtrzsbehzssal"/>
        <w:ind w:left="-17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 gyógyszer gyermekektől elzárva tartandó!</w:t>
      </w:r>
    </w:p>
    <w:p w14:paraId="0BEEC34C" w14:textId="77777777" w:rsidR="008C08A1" w:rsidRDefault="008C08A1">
      <w:pPr>
        <w:pStyle w:val="Szvegtrzsbehzssal"/>
        <w:ind w:left="-15"/>
        <w:rPr>
          <w:rFonts w:cs="Times New Roman"/>
          <w:sz w:val="22"/>
          <w:szCs w:val="22"/>
        </w:rPr>
      </w:pPr>
    </w:p>
    <w:p w14:paraId="61C6DF79" w14:textId="77777777" w:rsidR="008C08A1" w:rsidRDefault="0091336D">
      <w:pPr>
        <w:ind w:left="-15"/>
        <w:rPr>
          <w:sz w:val="22"/>
          <w:szCs w:val="22"/>
        </w:rPr>
      </w:pPr>
      <w:r>
        <w:rPr>
          <w:sz w:val="22"/>
          <w:szCs w:val="22"/>
        </w:rPr>
        <w:t>A készítmény a csomagoláson feltüntetett lejárati időn túl nem alkalmazható.</w:t>
      </w:r>
    </w:p>
    <w:p w14:paraId="25780CE2" w14:textId="77777777" w:rsidR="008C08A1" w:rsidRDefault="008C08A1">
      <w:pPr>
        <w:ind w:left="-15"/>
        <w:rPr>
          <w:sz w:val="22"/>
          <w:szCs w:val="22"/>
        </w:rPr>
      </w:pPr>
    </w:p>
    <w:p w14:paraId="09931179" w14:textId="77777777" w:rsidR="008C08A1" w:rsidRDefault="0091336D">
      <w:pPr>
        <w:ind w:left="1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Megjegyzés</w:t>
      </w:r>
      <w:r>
        <w:rPr>
          <w:sz w:val="22"/>
          <w:szCs w:val="22"/>
        </w:rPr>
        <w:t xml:space="preserve">: </w:t>
      </w:r>
      <w:r>
        <w:rPr>
          <w:rFonts w:ascii="Wingdings" w:eastAsia="Wingdings" w:hAnsi="Wingdings" w:cs="Wingdings"/>
          <w:sz w:val="22"/>
          <w:szCs w:val="22"/>
        </w:rPr>
        <w:t></w:t>
      </w:r>
      <w:r>
        <w:rPr>
          <w:sz w:val="22"/>
          <w:szCs w:val="22"/>
        </w:rPr>
        <w:t xml:space="preserve"> (egy keresztes)</w:t>
      </w:r>
    </w:p>
    <w:p w14:paraId="6A11FA7D" w14:textId="77777777" w:rsidR="008C08A1" w:rsidRDefault="0091336D">
      <w:pPr>
        <w:pStyle w:val="WW-Szvegtrzs2"/>
        <w:ind w:left="15"/>
        <w:rPr>
          <w:b/>
          <w:bCs/>
        </w:rPr>
      </w:pPr>
      <w:r>
        <w:rPr>
          <w:b/>
          <w:bCs/>
        </w:rPr>
        <w:t>Osztályozás:</w:t>
      </w:r>
      <w:r>
        <w:t xml:space="preserve"> </w:t>
      </w:r>
      <w:r>
        <w:rPr>
          <w:b/>
          <w:bCs/>
        </w:rPr>
        <w:t>I. csoport</w:t>
      </w:r>
    </w:p>
    <w:p w14:paraId="4EC37BB4" w14:textId="77777777" w:rsidR="008C08A1" w:rsidRDefault="0091336D">
      <w:pPr>
        <w:ind w:left="15"/>
        <w:rPr>
          <w:sz w:val="22"/>
          <w:szCs w:val="22"/>
        </w:rPr>
      </w:pPr>
      <w:r>
        <w:rPr>
          <w:sz w:val="22"/>
          <w:szCs w:val="22"/>
        </w:rPr>
        <w:t>Orvosi rendelvény nélkül is kiadható gyógyszer (VN).</w:t>
      </w:r>
    </w:p>
    <w:p w14:paraId="3C6D909E" w14:textId="77777777" w:rsidR="008C08A1" w:rsidRDefault="008C08A1">
      <w:pPr>
        <w:ind w:left="15"/>
        <w:rPr>
          <w:sz w:val="22"/>
          <w:szCs w:val="22"/>
        </w:rPr>
      </w:pPr>
    </w:p>
    <w:p w14:paraId="5251CA46" w14:textId="77777777" w:rsidR="008C08A1" w:rsidRDefault="0091336D">
      <w:pPr>
        <w:rPr>
          <w:sz w:val="22"/>
          <w:szCs w:val="22"/>
        </w:rPr>
      </w:pPr>
      <w:r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26C9C735" w14:textId="77777777" w:rsidR="008C08A1" w:rsidRDefault="008C08A1">
      <w:pPr>
        <w:ind w:left="15"/>
        <w:rPr>
          <w:sz w:val="22"/>
          <w:szCs w:val="22"/>
        </w:rPr>
      </w:pPr>
    </w:p>
    <w:p w14:paraId="25EC05B0" w14:textId="77777777" w:rsidR="008C08A1" w:rsidRDefault="008C08A1">
      <w:pPr>
        <w:ind w:left="15"/>
        <w:rPr>
          <w:sz w:val="22"/>
          <w:szCs w:val="22"/>
        </w:rPr>
      </w:pPr>
    </w:p>
    <w:p w14:paraId="6AA2E4B6" w14:textId="77777777" w:rsidR="008C08A1" w:rsidRDefault="0091336D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</w:t>
      </w:r>
      <w:r>
        <w:rPr>
          <w:b/>
          <w:bCs/>
          <w:sz w:val="22"/>
          <w:szCs w:val="22"/>
        </w:rPr>
        <w:tab/>
        <w:t>A FORGALOMBA HOZATALI ENGEDÉLY JOGOSULTJA</w:t>
      </w:r>
    </w:p>
    <w:p w14:paraId="062D07AB" w14:textId="77777777" w:rsidR="008C08A1" w:rsidRDefault="008C08A1">
      <w:pPr>
        <w:keepNext/>
        <w:ind w:left="567" w:hanging="567"/>
        <w:rPr>
          <w:b/>
          <w:bCs/>
          <w:sz w:val="22"/>
          <w:szCs w:val="22"/>
        </w:rPr>
      </w:pPr>
    </w:p>
    <w:p w14:paraId="088BCDAB" w14:textId="77777777" w:rsidR="008C08A1" w:rsidRDefault="0091336D">
      <w:pPr>
        <w:pStyle w:val="Szvegtrzsbehzssal"/>
        <w:ind w:left="1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Bayer Hungária Kft.</w:t>
      </w:r>
    </w:p>
    <w:p w14:paraId="765DC27B" w14:textId="77777777" w:rsidR="008C08A1" w:rsidRDefault="0091336D">
      <w:pPr>
        <w:pStyle w:val="Szvegtrzsbehzssal"/>
        <w:ind w:left="1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1117 Budapest, Dombóvári út 26.</w:t>
      </w:r>
    </w:p>
    <w:p w14:paraId="05FACCB7" w14:textId="77777777" w:rsidR="00E07090" w:rsidRDefault="00E07090">
      <w:pPr>
        <w:pStyle w:val="Szvegtrzsbehzssal"/>
        <w:ind w:left="1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Magyarország</w:t>
      </w:r>
    </w:p>
    <w:p w14:paraId="018C4ED8" w14:textId="77777777" w:rsidR="008C08A1" w:rsidRDefault="008C08A1">
      <w:pPr>
        <w:ind w:left="15"/>
        <w:rPr>
          <w:b/>
          <w:bCs/>
          <w:sz w:val="22"/>
          <w:szCs w:val="22"/>
        </w:rPr>
      </w:pPr>
    </w:p>
    <w:p w14:paraId="7EB95715" w14:textId="77777777" w:rsidR="008C08A1" w:rsidRDefault="008C08A1">
      <w:pPr>
        <w:ind w:left="15"/>
        <w:rPr>
          <w:b/>
          <w:bCs/>
          <w:sz w:val="22"/>
          <w:szCs w:val="22"/>
        </w:rPr>
      </w:pPr>
      <w:bookmarkStart w:id="6" w:name="_GoBack"/>
      <w:bookmarkEnd w:id="6"/>
    </w:p>
    <w:p w14:paraId="274EBDB0" w14:textId="77777777" w:rsidR="008C08A1" w:rsidRDefault="0091336D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</w:t>
      </w:r>
      <w:r>
        <w:rPr>
          <w:b/>
          <w:bCs/>
          <w:sz w:val="22"/>
          <w:szCs w:val="22"/>
        </w:rPr>
        <w:tab/>
        <w:t>A FORGALOMBA HOZATALI ENGEDÉLY SZÁMA</w:t>
      </w:r>
    </w:p>
    <w:p w14:paraId="12CFCE19" w14:textId="77777777" w:rsidR="008C08A1" w:rsidRDefault="008C08A1">
      <w:pPr>
        <w:keepNext/>
        <w:ind w:left="567" w:hanging="567"/>
        <w:rPr>
          <w:sz w:val="22"/>
          <w:szCs w:val="22"/>
        </w:rPr>
      </w:pPr>
    </w:p>
    <w:p w14:paraId="492261A9" w14:textId="2FD6AB51" w:rsidR="008C08A1" w:rsidRPr="00700CCC" w:rsidRDefault="0091336D" w:rsidP="00700CCC">
      <w:pPr>
        <w:tabs>
          <w:tab w:val="left" w:pos="2268"/>
        </w:tabs>
        <w:ind w:left="17"/>
        <w:rPr>
          <w:sz w:val="22"/>
          <w:szCs w:val="22"/>
        </w:rPr>
      </w:pPr>
      <w:r w:rsidRPr="00700CCC">
        <w:rPr>
          <w:sz w:val="22"/>
          <w:szCs w:val="22"/>
        </w:rPr>
        <w:t>OGYI-T-</w:t>
      </w:r>
      <w:r w:rsidR="00760B95" w:rsidRPr="00700CCC">
        <w:rPr>
          <w:sz w:val="22"/>
          <w:szCs w:val="22"/>
        </w:rPr>
        <w:t>0</w:t>
      </w:r>
      <w:r w:rsidRPr="00700CCC">
        <w:rPr>
          <w:sz w:val="22"/>
          <w:szCs w:val="22"/>
        </w:rPr>
        <w:t>8110/</w:t>
      </w:r>
      <w:r w:rsidR="00760B95" w:rsidRPr="00700CCC">
        <w:rPr>
          <w:sz w:val="22"/>
          <w:szCs w:val="22"/>
        </w:rPr>
        <w:t>14</w:t>
      </w:r>
      <w:r w:rsidR="00760B95" w:rsidRPr="00700CCC">
        <w:rPr>
          <w:sz w:val="22"/>
          <w:szCs w:val="22"/>
        </w:rPr>
        <w:tab/>
      </w:r>
      <w:r w:rsidR="00A56458" w:rsidRPr="00700CCC">
        <w:rPr>
          <w:sz w:val="22"/>
          <w:szCs w:val="22"/>
        </w:rPr>
        <w:t>1×</w:t>
      </w:r>
      <w:r w:rsidR="00A56458" w:rsidRPr="00700CCC">
        <w:rPr>
          <w:sz w:val="22"/>
          <w:szCs w:val="22"/>
        </w:rPr>
        <w:tab/>
      </w:r>
      <w:r w:rsidR="00760B95" w:rsidRPr="00700CCC">
        <w:rPr>
          <w:sz w:val="22"/>
          <w:szCs w:val="22"/>
        </w:rPr>
        <w:t>PA/</w:t>
      </w:r>
      <w:proofErr w:type="spellStart"/>
      <w:r w:rsidR="00760B95" w:rsidRPr="00700CCC">
        <w:rPr>
          <w:sz w:val="22"/>
          <w:szCs w:val="22"/>
        </w:rPr>
        <w:t>Al</w:t>
      </w:r>
      <w:proofErr w:type="spellEnd"/>
      <w:r w:rsidR="00760B95" w:rsidRPr="00700CCC">
        <w:rPr>
          <w:sz w:val="22"/>
          <w:szCs w:val="22"/>
        </w:rPr>
        <w:t>/PE//</w:t>
      </w:r>
      <w:proofErr w:type="spellStart"/>
      <w:r w:rsidR="00760B95" w:rsidRPr="00700CCC">
        <w:rPr>
          <w:sz w:val="22"/>
          <w:szCs w:val="22"/>
        </w:rPr>
        <w:t>Al</w:t>
      </w:r>
      <w:proofErr w:type="spellEnd"/>
      <w:r w:rsidR="00760B95" w:rsidRPr="00700CCC">
        <w:rPr>
          <w:sz w:val="22"/>
          <w:szCs w:val="22"/>
        </w:rPr>
        <w:t xml:space="preserve"> buborékcsomagolásban</w:t>
      </w:r>
    </w:p>
    <w:p w14:paraId="47095C4C" w14:textId="16C53B1C" w:rsidR="008C08A1" w:rsidRPr="00700CCC" w:rsidRDefault="00760B95" w:rsidP="00700CCC">
      <w:pPr>
        <w:tabs>
          <w:tab w:val="left" w:pos="2268"/>
        </w:tabs>
        <w:ind w:left="17"/>
        <w:rPr>
          <w:sz w:val="22"/>
          <w:szCs w:val="22"/>
        </w:rPr>
      </w:pPr>
      <w:r w:rsidRPr="00700CCC">
        <w:rPr>
          <w:sz w:val="22"/>
          <w:szCs w:val="22"/>
        </w:rPr>
        <w:t>OGYI-T-08110/15</w:t>
      </w:r>
      <w:r w:rsidRPr="00700CCC">
        <w:rPr>
          <w:sz w:val="22"/>
          <w:szCs w:val="22"/>
        </w:rPr>
        <w:tab/>
      </w:r>
      <w:r w:rsidR="00A56458" w:rsidRPr="00700CCC">
        <w:rPr>
          <w:sz w:val="22"/>
          <w:szCs w:val="22"/>
        </w:rPr>
        <w:t>1×</w:t>
      </w:r>
      <w:r w:rsidR="00A56458" w:rsidRPr="00700CCC">
        <w:rPr>
          <w:sz w:val="22"/>
          <w:szCs w:val="22"/>
        </w:rPr>
        <w:tab/>
      </w:r>
      <w:r w:rsidRPr="00700CCC">
        <w:rPr>
          <w:spacing w:val="-3"/>
          <w:sz w:val="22"/>
          <w:szCs w:val="22"/>
          <w:lang w:val="en-GB"/>
        </w:rPr>
        <w:t xml:space="preserve">PA/Al/PVC//Al </w:t>
      </w:r>
      <w:r w:rsidRPr="00700CCC">
        <w:rPr>
          <w:sz w:val="22"/>
          <w:szCs w:val="22"/>
        </w:rPr>
        <w:t>buborékcsomagolásban</w:t>
      </w:r>
    </w:p>
    <w:p w14:paraId="4D26A986" w14:textId="1613F4DD" w:rsidR="008C08A1" w:rsidRDefault="008C08A1">
      <w:pPr>
        <w:ind w:left="15"/>
        <w:rPr>
          <w:sz w:val="22"/>
          <w:szCs w:val="22"/>
        </w:rPr>
      </w:pPr>
    </w:p>
    <w:p w14:paraId="16A58559" w14:textId="77777777" w:rsidR="00760B95" w:rsidRDefault="00760B95">
      <w:pPr>
        <w:ind w:left="15"/>
        <w:rPr>
          <w:sz w:val="22"/>
          <w:szCs w:val="22"/>
        </w:rPr>
      </w:pPr>
    </w:p>
    <w:p w14:paraId="5F425251" w14:textId="77777777" w:rsidR="008C08A1" w:rsidRDefault="0091336D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</w:t>
      </w:r>
      <w:r>
        <w:rPr>
          <w:b/>
          <w:bCs/>
          <w:sz w:val="22"/>
          <w:szCs w:val="22"/>
        </w:rPr>
        <w:tab/>
        <w:t>A FORGALOMBA HOZATALI ENGEDÉLY ELSŐ KIADÁSÁNAK/ MEGÚJÍTÁSÁNAK DÁTUMA</w:t>
      </w:r>
    </w:p>
    <w:p w14:paraId="0E5CE910" w14:textId="77777777" w:rsidR="008C08A1" w:rsidRDefault="008C08A1">
      <w:pPr>
        <w:ind w:left="15"/>
        <w:rPr>
          <w:sz w:val="22"/>
          <w:szCs w:val="22"/>
        </w:rPr>
      </w:pPr>
    </w:p>
    <w:p w14:paraId="1D65B30D" w14:textId="77777777" w:rsidR="008C08A1" w:rsidRDefault="0091336D">
      <w:pPr>
        <w:ind w:left="15"/>
        <w:rPr>
          <w:sz w:val="22"/>
          <w:szCs w:val="22"/>
        </w:rPr>
      </w:pPr>
      <w:r>
        <w:rPr>
          <w:sz w:val="22"/>
          <w:szCs w:val="22"/>
        </w:rPr>
        <w:lastRenderedPageBreak/>
        <w:t>A forgalomba hozatali engedély első kiadásának dátuma: 2012. március 12.</w:t>
      </w:r>
    </w:p>
    <w:p w14:paraId="6192C1F4" w14:textId="77777777" w:rsidR="008C08A1" w:rsidRDefault="008C08A1">
      <w:pPr>
        <w:ind w:left="15"/>
        <w:rPr>
          <w:sz w:val="22"/>
          <w:szCs w:val="22"/>
        </w:rPr>
      </w:pPr>
    </w:p>
    <w:p w14:paraId="56278B60" w14:textId="77777777" w:rsidR="008C08A1" w:rsidRDefault="0091336D">
      <w:pPr>
        <w:ind w:left="-15" w:firstLine="15"/>
        <w:rPr>
          <w:sz w:val="22"/>
          <w:szCs w:val="22"/>
        </w:rPr>
      </w:pPr>
      <w:r>
        <w:rPr>
          <w:sz w:val="22"/>
          <w:szCs w:val="22"/>
        </w:rPr>
        <w:t>A forgalomba hozatali engedély megújításának dátuma: 2016. június 1.</w:t>
      </w:r>
    </w:p>
    <w:p w14:paraId="461AC4A1" w14:textId="77777777" w:rsidR="008C08A1" w:rsidRDefault="008C08A1">
      <w:pPr>
        <w:ind w:left="15"/>
        <w:rPr>
          <w:sz w:val="22"/>
          <w:szCs w:val="22"/>
        </w:rPr>
      </w:pPr>
    </w:p>
    <w:p w14:paraId="0BF63DC4" w14:textId="77777777" w:rsidR="008C08A1" w:rsidRDefault="008C08A1">
      <w:pPr>
        <w:ind w:left="15"/>
        <w:rPr>
          <w:sz w:val="22"/>
          <w:szCs w:val="22"/>
        </w:rPr>
      </w:pPr>
    </w:p>
    <w:p w14:paraId="00AC438D" w14:textId="77777777" w:rsidR="008C08A1" w:rsidRDefault="0091336D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</w:t>
      </w:r>
      <w:r>
        <w:rPr>
          <w:b/>
          <w:bCs/>
          <w:sz w:val="22"/>
          <w:szCs w:val="22"/>
        </w:rPr>
        <w:tab/>
        <w:t>A SZÖVEG ELLENŐRZÉSÉNEK DÁTUMA</w:t>
      </w:r>
    </w:p>
    <w:p w14:paraId="6BA8264D" w14:textId="77777777" w:rsidR="008C08A1" w:rsidRDefault="008C08A1">
      <w:pPr>
        <w:keepNext/>
        <w:ind w:left="567" w:hanging="567"/>
        <w:rPr>
          <w:b/>
          <w:bCs/>
          <w:sz w:val="22"/>
          <w:szCs w:val="22"/>
        </w:rPr>
      </w:pPr>
    </w:p>
    <w:p w14:paraId="2CD24D03" w14:textId="597711B3" w:rsidR="008C08A1" w:rsidRDefault="00E07090">
      <w:pPr>
        <w:tabs>
          <w:tab w:val="left" w:pos="567"/>
          <w:tab w:val="left" w:pos="1166"/>
        </w:tabs>
        <w:rPr>
          <w:sz w:val="22"/>
          <w:szCs w:val="22"/>
        </w:rPr>
      </w:pPr>
      <w:r>
        <w:rPr>
          <w:sz w:val="22"/>
          <w:szCs w:val="22"/>
        </w:rPr>
        <w:t>2026. augusztus 26.</w:t>
      </w:r>
    </w:p>
    <w:sectPr w:rsidR="008C08A1">
      <w:headerReference w:type="default" r:id="rId8"/>
      <w:footerReference w:type="first" r:id="rId9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1A071B" w14:textId="77777777" w:rsidR="005C3483" w:rsidRDefault="0091336D">
      <w:r>
        <w:separator/>
      </w:r>
    </w:p>
  </w:endnote>
  <w:endnote w:type="continuationSeparator" w:id="0">
    <w:p w14:paraId="01B643EC" w14:textId="77777777" w:rsidR="005C3483" w:rsidRDefault="00913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29B363" w14:textId="47EEE09C" w:rsidR="008C08A1" w:rsidRDefault="005326ED">
    <w:pPr>
      <w:pStyle w:val="llb"/>
      <w:rPr>
        <w:sz w:val="18"/>
        <w:szCs w:val="18"/>
      </w:rPr>
    </w:pPr>
    <w:r w:rsidRPr="005326ED">
      <w:rPr>
        <w:sz w:val="18"/>
        <w:szCs w:val="18"/>
      </w:rPr>
      <w:t>NNGYK/ETGY/7920/2026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6B6BFE" w14:textId="77777777" w:rsidR="005C3483" w:rsidRDefault="0091336D">
      <w:r>
        <w:separator/>
      </w:r>
    </w:p>
  </w:footnote>
  <w:footnote w:type="continuationSeparator" w:id="0">
    <w:p w14:paraId="3FF4868C" w14:textId="77777777" w:rsidR="005C3483" w:rsidRDefault="009133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556BCF" w14:textId="0C4C7AFC" w:rsidR="008C08A1" w:rsidRDefault="0091336D">
    <w:pPr>
      <w:pStyle w:val="lfej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PAGE \* MERGEFORMAT </w:instrText>
    </w:r>
    <w:r>
      <w:rPr>
        <w:sz w:val="18"/>
        <w:szCs w:val="18"/>
      </w:rPr>
      <w:fldChar w:fldCharType="separate"/>
    </w:r>
    <w:r w:rsidR="00700CCC">
      <w:rPr>
        <w:noProof/>
        <w:sz w:val="18"/>
        <w:szCs w:val="18"/>
      </w:rPr>
      <w:t>5</w:t>
    </w:r>
    <w:r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pStyle w:val="Cmsor4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8A1"/>
    <w:rsid w:val="001511C1"/>
    <w:rsid w:val="002B3BF9"/>
    <w:rsid w:val="00354FE1"/>
    <w:rsid w:val="005326ED"/>
    <w:rsid w:val="005C3483"/>
    <w:rsid w:val="00700CCC"/>
    <w:rsid w:val="00760B95"/>
    <w:rsid w:val="008C08A1"/>
    <w:rsid w:val="0091336D"/>
    <w:rsid w:val="00A56458"/>
    <w:rsid w:val="00E07090"/>
    <w:rsid w:val="00F52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71704"/>
  <w15:docId w15:val="{98CB45E1-73A9-4340-8256-C163D67F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sz w:val="24"/>
      <w:szCs w:val="24"/>
      <w:lang w:eastAsia="ar-SA"/>
    </w:rPr>
  </w:style>
  <w:style w:type="paragraph" w:styleId="Cmsor1">
    <w:name w:val="heading 1"/>
    <w:basedOn w:val="Norml"/>
    <w:next w:val="Norml"/>
    <w:qFormat/>
    <w:pPr>
      <w:keepNext/>
      <w:outlineLvl w:val="0"/>
    </w:pPr>
    <w:rPr>
      <w:b/>
      <w:bCs/>
      <w:i/>
      <w:sz w:val="22"/>
      <w:szCs w:val="22"/>
    </w:rPr>
  </w:style>
  <w:style w:type="paragraph" w:styleId="Cmsor4">
    <w:name w:val="heading 4"/>
    <w:basedOn w:val="Norml"/>
    <w:next w:val="Norml"/>
    <w:qFormat/>
    <w:pPr>
      <w:keepNext/>
      <w:widowControl w:val="0"/>
      <w:numPr>
        <w:ilvl w:val="3"/>
        <w:numId w:val="1"/>
      </w:numPr>
      <w:ind w:left="495"/>
      <w:outlineLvl w:val="3"/>
    </w:pPr>
    <w:rPr>
      <w:rFonts w:eastAsia="Lucida Sans Unicode" w:cs="Tahoma"/>
      <w:sz w:val="28"/>
      <w:szCs w:val="28"/>
    </w:rPr>
  </w:style>
  <w:style w:type="paragraph" w:styleId="Cmsor6">
    <w:name w:val="heading 6"/>
    <w:basedOn w:val="Norml"/>
    <w:next w:val="Norml"/>
    <w:qFormat/>
    <w:pPr>
      <w:keepNext/>
      <w:widowControl w:val="0"/>
      <w:ind w:left="15"/>
      <w:outlineLvl w:val="5"/>
    </w:pPr>
    <w:rPr>
      <w:rFonts w:eastAsia="Lucida Sans Unicode" w:cs="Tahoma"/>
      <w:b/>
      <w:bCs/>
      <w:sz w:val="22"/>
      <w:szCs w:val="22"/>
    </w:rPr>
  </w:style>
  <w:style w:type="paragraph" w:styleId="Cmsor8">
    <w:name w:val="heading 8"/>
    <w:basedOn w:val="Norml"/>
    <w:next w:val="Norml"/>
    <w:qFormat/>
    <w:pPr>
      <w:spacing w:before="240" w:after="60"/>
      <w:outlineLvl w:val="7"/>
    </w:pPr>
    <w:rPr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-Bekezdsalap-bettpusa">
    <w:name w:val="WW-Bekezdés alap-betűtípusa"/>
  </w:style>
  <w:style w:type="paragraph" w:styleId="Szvegtrzs">
    <w:name w:val="Body Text"/>
    <w:basedOn w:val="Norml"/>
    <w:pPr>
      <w:ind w:right="457"/>
    </w:pPr>
    <w:rPr>
      <w:sz w:val="22"/>
      <w:szCs w:val="22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zvegtrzsbehzssal">
    <w:name w:val="Body Text Indent"/>
    <w:basedOn w:val="Norml"/>
    <w:pPr>
      <w:widowControl w:val="0"/>
      <w:ind w:left="495"/>
    </w:pPr>
    <w:rPr>
      <w:rFonts w:eastAsia="Lucida Sans Unicode" w:cs="Tahoma"/>
      <w:sz w:val="28"/>
      <w:szCs w:val="28"/>
    </w:rPr>
  </w:style>
  <w:style w:type="paragraph" w:styleId="lfej">
    <w:name w:val="header"/>
    <w:basedOn w:val="Norml"/>
    <w:link w:val="lfejChar"/>
    <w:uiPriority w:val="99"/>
    <w:pPr>
      <w:widowControl w:val="0"/>
      <w:suppressLineNumbers/>
      <w:tabs>
        <w:tab w:val="center" w:pos="4818"/>
        <w:tab w:val="right" w:pos="9637"/>
      </w:tabs>
    </w:pPr>
    <w:rPr>
      <w:rFonts w:eastAsia="Lucida Sans Unicode" w:cs="Tahoma"/>
    </w:rPr>
  </w:style>
  <w:style w:type="paragraph" w:styleId="Vgjegyzetszvege">
    <w:name w:val="endnote text"/>
    <w:basedOn w:val="Norml"/>
    <w:next w:val="Norml"/>
    <w:semiHidden/>
    <w:pPr>
      <w:widowControl w:val="0"/>
      <w:spacing w:line="260" w:lineRule="atLeast"/>
    </w:pPr>
    <w:rPr>
      <w:rFonts w:eastAsia="Lucida Sans Unicode" w:cs="Tahoma"/>
    </w:rPr>
  </w:style>
  <w:style w:type="paragraph" w:customStyle="1" w:styleId="WW-Szvegtrzs212">
    <w:name w:val="WW-Szövegtörzs 212"/>
    <w:basedOn w:val="Norml"/>
    <w:pPr>
      <w:widowControl w:val="0"/>
      <w:spacing w:line="260" w:lineRule="atLeast"/>
      <w:ind w:left="567" w:hanging="567"/>
    </w:pPr>
    <w:rPr>
      <w:rFonts w:eastAsia="Lucida Sans Unicode" w:cs="Tahoma"/>
      <w:b/>
      <w:bCs/>
    </w:rPr>
  </w:style>
  <w:style w:type="paragraph" w:customStyle="1" w:styleId="Norml1">
    <w:name w:val="Normál1"/>
    <w:basedOn w:val="Norml"/>
    <w:pPr>
      <w:widowControl w:val="0"/>
    </w:pPr>
    <w:rPr>
      <w:rFonts w:eastAsia="Lucida Sans Unicode" w:cs="Tahoma"/>
      <w:sz w:val="20"/>
      <w:szCs w:val="20"/>
      <w:lang w:val="en-US"/>
    </w:rPr>
  </w:style>
  <w:style w:type="paragraph" w:customStyle="1" w:styleId="WW-NormlWeb">
    <w:name w:val="WW-Normál (Web)"/>
    <w:basedOn w:val="Norml"/>
    <w:pPr>
      <w:spacing w:before="280" w:after="119"/>
    </w:pPr>
    <w:rPr>
      <w:rFonts w:ascii="Arial Unicode MS" w:hAnsi="Arial Unicode MS"/>
    </w:rPr>
  </w:style>
  <w:style w:type="paragraph" w:customStyle="1" w:styleId="WW-Szvegtrzs2">
    <w:name w:val="WW-Szövegtörzs 2"/>
    <w:basedOn w:val="Norml"/>
    <w:pPr>
      <w:widowControl w:val="0"/>
    </w:pPr>
    <w:rPr>
      <w:rFonts w:eastAsia="Lucida Sans Unicode"/>
      <w:sz w:val="22"/>
      <w:szCs w:val="22"/>
    </w:rPr>
  </w:style>
  <w:style w:type="paragraph" w:styleId="llb">
    <w:name w:val="footer"/>
    <w:basedOn w:val="Norml"/>
    <w:pPr>
      <w:tabs>
        <w:tab w:val="center" w:pos="4153"/>
        <w:tab w:val="right" w:pos="8306"/>
      </w:tabs>
    </w:pPr>
  </w:style>
  <w:style w:type="paragraph" w:styleId="Buborkszveg">
    <w:name w:val="Balloon Text"/>
    <w:basedOn w:val="Norml"/>
    <w:rPr>
      <w:rFonts w:ascii="Tahoma" w:hAnsi="Tahoma" w:cs="Tahoma"/>
      <w:sz w:val="16"/>
      <w:szCs w:val="16"/>
    </w:rPr>
  </w:style>
  <w:style w:type="character" w:styleId="Oldalszm">
    <w:name w:val="page number"/>
    <w:basedOn w:val="Bekezdsalapbettpusa"/>
  </w:style>
  <w:style w:type="paragraph" w:styleId="NormlWeb">
    <w:name w:val="Normal (Web)"/>
    <w:basedOn w:val="Norml"/>
    <w:pPr>
      <w:spacing w:before="100" w:beforeAutospacing="1" w:after="100" w:afterAutospacing="1"/>
    </w:pPr>
    <w:rPr>
      <w:lang w:eastAsia="hu-HU"/>
    </w:rPr>
  </w:style>
  <w:style w:type="character" w:customStyle="1" w:styleId="CommentReference">
    <w:name w:val="Comment Reference"/>
    <w:semiHidden/>
    <w:rPr>
      <w:sz w:val="16"/>
      <w:szCs w:val="16"/>
    </w:rPr>
  </w:style>
  <w:style w:type="paragraph" w:customStyle="1" w:styleId="CommentText">
    <w:name w:val="Comment Text"/>
    <w:basedOn w:val="Norml"/>
    <w:link w:val="CommentTextChar"/>
    <w:semiHidden/>
    <w:pPr>
      <w:spacing w:line="260" w:lineRule="exact"/>
    </w:pPr>
    <w:rPr>
      <w:sz w:val="20"/>
      <w:szCs w:val="20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hps">
    <w:name w:val="hps"/>
    <w:basedOn w:val="Bekezdsalapbettpusa"/>
  </w:style>
  <w:style w:type="character" w:customStyle="1" w:styleId="hpsatn">
    <w:name w:val="hps atn"/>
    <w:basedOn w:val="Bekezdsalapbettpusa"/>
  </w:style>
  <w:style w:type="paragraph" w:customStyle="1" w:styleId="CommentSubject">
    <w:name w:val="Comment Subject"/>
    <w:basedOn w:val="CommentText"/>
    <w:next w:val="CommentText"/>
    <w:semiHidden/>
    <w:pPr>
      <w:spacing w:line="240" w:lineRule="auto"/>
    </w:pPr>
    <w:rPr>
      <w:b/>
      <w:bCs/>
    </w:rPr>
  </w:style>
  <w:style w:type="paragraph" w:customStyle="1" w:styleId="SPCText">
    <w:name w:val="SPC Text"/>
    <w:basedOn w:val="Norml"/>
    <w:pPr>
      <w:spacing w:before="120" w:after="120" w:line="240" w:lineRule="atLeast"/>
      <w:ind w:left="567"/>
      <w:jc w:val="both"/>
    </w:pPr>
    <w:rPr>
      <w:rFonts w:ascii="Arial" w:hAnsi="Arial"/>
      <w:sz w:val="20"/>
      <w:szCs w:val="20"/>
      <w:lang w:val="en-GB" w:eastAsia="de-DE"/>
    </w:rPr>
  </w:style>
  <w:style w:type="paragraph" w:customStyle="1" w:styleId="Text">
    <w:name w:val="Text"/>
    <w:pPr>
      <w:tabs>
        <w:tab w:val="left" w:pos="568"/>
        <w:tab w:val="left" w:pos="1701"/>
        <w:tab w:val="right" w:pos="3969"/>
        <w:tab w:val="right" w:pos="5670"/>
        <w:tab w:val="right" w:pos="7056"/>
      </w:tabs>
      <w:spacing w:line="240" w:lineRule="atLeast"/>
      <w:ind w:left="568"/>
    </w:pPr>
    <w:rPr>
      <w:rFonts w:ascii="Arial" w:hAnsi="Arial" w:cs="Arial"/>
      <w:lang w:val="de-DE" w:eastAsia="de-DE"/>
    </w:rPr>
  </w:style>
  <w:style w:type="character" w:customStyle="1" w:styleId="CommentTextChar">
    <w:name w:val="Comment Text Char"/>
    <w:link w:val="CommentText"/>
    <w:semiHidden/>
  </w:style>
  <w:style w:type="character" w:customStyle="1" w:styleId="mw-headline">
    <w:name w:val="mw-headline"/>
  </w:style>
  <w:style w:type="character" w:styleId="Hiperhivatkozs">
    <w:name w:val="Hyperlink"/>
    <w:unhideWhenUsed/>
    <w:rPr>
      <w:rFonts w:ascii="Times New Roman" w:hAnsi="Times New Roman" w:cs="Times New Roman" w:hint="default"/>
      <w:color w:val="0000FF"/>
      <w:u w:val="single"/>
    </w:rPr>
  </w:style>
  <w:style w:type="character" w:customStyle="1" w:styleId="lfejChar">
    <w:name w:val="Élőfej Char"/>
    <w:link w:val="lfej"/>
    <w:uiPriority w:val="99"/>
    <w:rPr>
      <w:rFonts w:eastAsia="Lucida Sans Unicode" w:cs="Tahoma"/>
      <w:sz w:val="24"/>
      <w:szCs w:val="24"/>
      <w:lang w:eastAsia="ar-SA"/>
    </w:rPr>
  </w:style>
  <w:style w:type="character" w:styleId="Mrltotthiperhivatkozs">
    <w:name w:val="FollowedHyperlink"/>
    <w:rPr>
      <w:color w:val="954F72"/>
      <w:u w:val="single"/>
    </w:rPr>
  </w:style>
  <w:style w:type="paragraph" w:styleId="Vltozat">
    <w:name w:val="Revision"/>
    <w:uiPriority w:val="99"/>
    <w:semiHidden/>
    <w:rPr>
      <w:sz w:val="24"/>
      <w:szCs w:val="24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5326E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326E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326ED"/>
    <w:rPr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326E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326ED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1937</Words>
  <Characters>13369</Characters>
  <Application>Microsoft Office Word</Application>
  <DocSecurity>0</DocSecurity>
  <Lines>111</Lines>
  <Paragraphs>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>Bayer</Company>
  <LinksUpToDate>false</LinksUpToDate>
  <CharactersWithSpaces>15276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OGYI 29.1</dc:creator>
  <cp:lastModifiedBy>HU OGYI 49.1</cp:lastModifiedBy>
  <cp:revision>5</cp:revision>
  <cp:lastPrinted>2006-04-12T12:25:00Z</cp:lastPrinted>
  <dcterms:created xsi:type="dcterms:W3CDTF">2026-09-01T11:39:00Z</dcterms:created>
  <dcterms:modified xsi:type="dcterms:W3CDTF">2026-09-04T06:19:00Z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ClassBayerRetention">
    <vt:lpwstr>2;#Review|b0ec2a8b-cf08-4112-9763-11cd34e9002b</vt:lpwstr>
  </property>
  <property fmtid="{D5CDD505-2E9C-101B-9397-08002B2CF9AE}" pid="3" name="_dlc_ExpireDate">
    <vt:lpwstr>2019-11-04T23:48:14Z</vt:lpwstr>
  </property>
  <property fmtid="{D5CDD505-2E9C-101B-9397-08002B2CF9AE}" pid="4" name="TaxCatchAll">
    <vt:lpwstr>2;#</vt:lpwstr>
  </property>
  <property fmtid="{D5CDD505-2E9C-101B-9397-08002B2CF9AE}" pid="5" name="gbbd9102adcd43839cd73b51972a464c">
    <vt:lpwstr>Review|b0ec2a8b-cf08-4112-9763-11cd34e9002b</vt:lpwstr>
  </property>
  <property fmtid="{D5CDD505-2E9C-101B-9397-08002B2CF9AE}" pid="6" name="MSIP_Label_7f850223-87a8-40c3-9eb2-432606efca2a_Enabled">
    <vt:lpwstr>True</vt:lpwstr>
  </property>
  <property fmtid="{D5CDD505-2E9C-101B-9397-08002B2CF9AE}" pid="7" name="MSIP_Label_7f850223-87a8-40c3-9eb2-432606efca2a_SiteId">
    <vt:lpwstr>fcb2b37b-5da0-466b-9b83-0014b67a7c78</vt:lpwstr>
  </property>
  <property fmtid="{D5CDD505-2E9C-101B-9397-08002B2CF9AE}" pid="8" name="MSIP_Label_7f850223-87a8-40c3-9eb2-432606efca2a_Owner">
    <vt:lpwstr>monika.csanad@bayer.com</vt:lpwstr>
  </property>
  <property fmtid="{D5CDD505-2E9C-101B-9397-08002B2CF9AE}" pid="9" name="MSIP_Label_7f850223-87a8-40c3-9eb2-432606efca2a_SetDate">
    <vt:lpwstr>2021-03-22T15:49:36.2951549Z</vt:lpwstr>
  </property>
  <property fmtid="{D5CDD505-2E9C-101B-9397-08002B2CF9AE}" pid="10" name="MSIP_Label_7f850223-87a8-40c3-9eb2-432606efca2a_Name">
    <vt:lpwstr>NO CLASSIFICATION</vt:lpwstr>
  </property>
  <property fmtid="{D5CDD505-2E9C-101B-9397-08002B2CF9AE}" pid="11" name="MSIP_Label_7f850223-87a8-40c3-9eb2-432606efca2a_Application">
    <vt:lpwstr>Microsoft Azure Information Protection</vt:lpwstr>
  </property>
  <property fmtid="{D5CDD505-2E9C-101B-9397-08002B2CF9AE}" pid="12" name="MSIP_Label_7f850223-87a8-40c3-9eb2-432606efca2a_Extended_MSFT_Method">
    <vt:lpwstr>Manual</vt:lpwstr>
  </property>
  <property fmtid="{D5CDD505-2E9C-101B-9397-08002B2CF9AE}" pid="13" name="Sensitivity">
    <vt:lpwstr>NO CLASSIFICATION</vt:lpwstr>
  </property>
  <property fmtid="{D5CDD505-2E9C-101B-9397-08002B2CF9AE}" pid="14" name="DMS_Doc_ID">
    <vt:lpwstr>151716223</vt:lpwstr>
  </property>
</Properties>
</file>