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5E2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bookmarkStart w:id="0" w:name="_Toc297623298"/>
      <w:r w:rsidRPr="000A3C14">
        <w:rPr>
          <w:rFonts w:ascii="Times New Roman" w:eastAsia="Times New Roman" w:hAnsi="Times New Roman"/>
          <w:b/>
          <w:bCs/>
          <w:lang w:val="hu-HU" w:eastAsia="en-GB"/>
        </w:rPr>
        <w:t>1.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D23CD4" w:rsidRPr="000A3C14">
        <w:rPr>
          <w:rFonts w:ascii="Times New Roman" w:hAnsi="Times New Roman"/>
          <w:b/>
          <w:lang w:val="hu-HU"/>
        </w:rPr>
        <w:t>A GYÓGYSZER NEVE</w:t>
      </w:r>
    </w:p>
    <w:p w14:paraId="2AD1F952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545696C1" w14:textId="77777777" w:rsidR="000D2170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250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 filmtabletta</w:t>
      </w:r>
    </w:p>
    <w:p w14:paraId="18E24D65" w14:textId="77777777" w:rsidR="00873DFD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500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 filmtabletta</w:t>
      </w:r>
    </w:p>
    <w:p w14:paraId="3CBFE905" w14:textId="77777777" w:rsidR="00873DFD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750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 filmtabletta</w:t>
      </w:r>
    </w:p>
    <w:p w14:paraId="295B29AD" w14:textId="77777777" w:rsidR="00873DFD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1000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 filmtabletta</w:t>
      </w:r>
    </w:p>
    <w:p w14:paraId="295AA8EB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60EF566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6E8FC1B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2.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A13E5E" w:rsidRPr="000A3C14">
        <w:rPr>
          <w:rFonts w:ascii="Times New Roman" w:hAnsi="Times New Roman"/>
          <w:b/>
          <w:lang w:val="hu-HU"/>
        </w:rPr>
        <w:t>MINŐSÉGI ÉS MENNYISÉGI ÖSSZETÉTEL</w:t>
      </w:r>
    </w:p>
    <w:p w14:paraId="431C7E89" w14:textId="77777777" w:rsidR="00A13E5E" w:rsidRPr="000A3C14" w:rsidRDefault="00A13E5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372F28BC" w14:textId="77777777" w:rsidR="000D2170" w:rsidRPr="000A3C14" w:rsidRDefault="007043E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Epiletam</w:t>
      </w:r>
      <w:r w:rsidR="000A3C14">
        <w:rPr>
          <w:rFonts w:ascii="Times New Roman" w:eastAsia="Times New Roman" w:hAnsi="Times New Roman"/>
          <w:i/>
          <w:lang w:val="hu-HU" w:eastAsia="en-GB"/>
        </w:rPr>
        <w:t xml:space="preserve"> 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250</w:t>
      </w:r>
      <w:r w:rsidR="00842BCD" w:rsidRPr="000A3C14">
        <w:rPr>
          <w:rFonts w:ascii="Times New Roman" w:eastAsia="Times New Roman" w:hAnsi="Times New Roman"/>
          <w:i/>
          <w:lang w:val="hu-HU" w:eastAsia="hu-HU"/>
        </w:rPr>
        <w:t> 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mg</w:t>
      </w:r>
      <w:r w:rsidR="00406FEC" w:rsidRPr="000A3C14">
        <w:rPr>
          <w:rFonts w:ascii="Times New Roman" w:eastAsia="Times New Roman" w:hAnsi="Times New Roman"/>
          <w:i/>
          <w:lang w:val="hu-HU" w:eastAsia="hu-HU"/>
        </w:rPr>
        <w:t xml:space="preserve"> filmtabletta</w:t>
      </w:r>
      <w:r w:rsidR="009F2C67" w:rsidRPr="000A3C14">
        <w:rPr>
          <w:rFonts w:ascii="Times New Roman" w:eastAsia="Times New Roman" w:hAnsi="Times New Roman"/>
          <w:lang w:val="hu-HU" w:eastAsia="hu-HU"/>
        </w:rPr>
        <w:t>: 250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9F2C67" w:rsidRPr="000A3C14">
        <w:rPr>
          <w:rFonts w:ascii="Times New Roman" w:eastAsia="Times New Roman" w:hAnsi="Times New Roman"/>
          <w:lang w:val="hu-HU" w:eastAsia="hu-HU"/>
        </w:rPr>
        <w:t>mg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levetiracetám</w:t>
      </w:r>
      <w:r w:rsidR="00406FEC" w:rsidRPr="000A3C14">
        <w:rPr>
          <w:rFonts w:ascii="Times New Roman" w:eastAsia="Times New Roman" w:hAnsi="Times New Roman"/>
          <w:lang w:val="hu-HU" w:eastAsia="hu-HU"/>
        </w:rPr>
        <w:t>ot tartalmaz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filmtablettánként.</w:t>
      </w:r>
    </w:p>
    <w:p w14:paraId="273A7B68" w14:textId="77777777" w:rsidR="00873DFD" w:rsidRPr="000A3C14" w:rsidRDefault="007043E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Epiletam</w:t>
      </w:r>
      <w:r w:rsidR="000A3C14">
        <w:rPr>
          <w:rFonts w:ascii="Times New Roman" w:eastAsia="Times New Roman" w:hAnsi="Times New Roman"/>
          <w:i/>
          <w:lang w:val="hu-HU" w:eastAsia="en-GB"/>
        </w:rPr>
        <w:t xml:space="preserve"> 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500</w:t>
      </w:r>
      <w:r w:rsidR="00842BCD" w:rsidRPr="000A3C14">
        <w:rPr>
          <w:rFonts w:ascii="Times New Roman" w:eastAsia="Times New Roman" w:hAnsi="Times New Roman"/>
          <w:i/>
          <w:lang w:val="hu-HU" w:eastAsia="hu-HU"/>
        </w:rPr>
        <w:t> 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mg</w:t>
      </w:r>
      <w:r w:rsidR="00406FEC" w:rsidRPr="000A3C14">
        <w:rPr>
          <w:rFonts w:ascii="Times New Roman" w:eastAsia="Times New Roman" w:hAnsi="Times New Roman"/>
          <w:i/>
          <w:lang w:val="hu-HU" w:eastAsia="hu-HU"/>
        </w:rPr>
        <w:t xml:space="preserve"> filmtabletta</w:t>
      </w:r>
      <w:r w:rsidR="009F2C67" w:rsidRPr="000A3C14">
        <w:rPr>
          <w:rFonts w:ascii="Times New Roman" w:eastAsia="Times New Roman" w:hAnsi="Times New Roman"/>
          <w:lang w:val="hu-HU" w:eastAsia="hu-HU"/>
        </w:rPr>
        <w:t>: 500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9F2C67" w:rsidRPr="000A3C14">
        <w:rPr>
          <w:rFonts w:ascii="Times New Roman" w:eastAsia="Times New Roman" w:hAnsi="Times New Roman"/>
          <w:lang w:val="hu-HU" w:eastAsia="hu-HU"/>
        </w:rPr>
        <w:t>mg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levetiracetám</w:t>
      </w:r>
      <w:r w:rsidR="00406FEC" w:rsidRPr="000A3C14">
        <w:rPr>
          <w:rFonts w:ascii="Times New Roman" w:eastAsia="Times New Roman" w:hAnsi="Times New Roman"/>
          <w:lang w:val="hu-HU" w:eastAsia="hu-HU"/>
        </w:rPr>
        <w:t>ot tartalmaz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filmtablettánként.</w:t>
      </w:r>
    </w:p>
    <w:p w14:paraId="099D06B9" w14:textId="77777777" w:rsidR="00873DFD" w:rsidRPr="000A3C14" w:rsidRDefault="007043E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Epiletam</w:t>
      </w:r>
      <w:r w:rsidR="000A3C14">
        <w:rPr>
          <w:rFonts w:ascii="Times New Roman" w:eastAsia="Times New Roman" w:hAnsi="Times New Roman"/>
          <w:i/>
          <w:lang w:val="hu-HU" w:eastAsia="en-GB"/>
        </w:rPr>
        <w:t xml:space="preserve"> 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750</w:t>
      </w:r>
      <w:r w:rsidR="00842BCD" w:rsidRPr="000A3C14">
        <w:rPr>
          <w:rFonts w:ascii="Times New Roman" w:eastAsia="Times New Roman" w:hAnsi="Times New Roman"/>
          <w:i/>
          <w:lang w:val="hu-HU" w:eastAsia="hu-HU"/>
        </w:rPr>
        <w:t> 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mg</w:t>
      </w:r>
      <w:r w:rsidR="00406FEC" w:rsidRPr="000A3C14">
        <w:rPr>
          <w:rFonts w:ascii="Times New Roman" w:eastAsia="Times New Roman" w:hAnsi="Times New Roman"/>
          <w:i/>
          <w:lang w:val="hu-HU" w:eastAsia="hu-HU"/>
        </w:rPr>
        <w:t xml:space="preserve"> filmtabletta</w:t>
      </w:r>
      <w:r w:rsidR="009F2C67" w:rsidRPr="000A3C14">
        <w:rPr>
          <w:rFonts w:ascii="Times New Roman" w:eastAsia="Times New Roman" w:hAnsi="Times New Roman"/>
          <w:lang w:val="hu-HU" w:eastAsia="hu-HU"/>
        </w:rPr>
        <w:t>: 750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9F2C67" w:rsidRPr="000A3C14">
        <w:rPr>
          <w:rFonts w:ascii="Times New Roman" w:eastAsia="Times New Roman" w:hAnsi="Times New Roman"/>
          <w:lang w:val="hu-HU" w:eastAsia="hu-HU"/>
        </w:rPr>
        <w:t>mg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levetiracetám</w:t>
      </w:r>
      <w:r w:rsidR="00406FEC" w:rsidRPr="000A3C14">
        <w:rPr>
          <w:rFonts w:ascii="Times New Roman" w:eastAsia="Times New Roman" w:hAnsi="Times New Roman"/>
          <w:lang w:val="hu-HU" w:eastAsia="hu-HU"/>
        </w:rPr>
        <w:t>ot tartalmaz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filmtablettánként.</w:t>
      </w:r>
    </w:p>
    <w:p w14:paraId="681794B0" w14:textId="77777777" w:rsidR="00873DFD" w:rsidRPr="000A3C14" w:rsidRDefault="007043E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Epiletam</w:t>
      </w:r>
      <w:r w:rsidR="000A3C14">
        <w:rPr>
          <w:rFonts w:ascii="Times New Roman" w:eastAsia="Times New Roman" w:hAnsi="Times New Roman"/>
          <w:i/>
          <w:lang w:val="hu-HU" w:eastAsia="en-GB"/>
        </w:rPr>
        <w:t xml:space="preserve"> 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1000</w:t>
      </w:r>
      <w:r w:rsidR="00842BCD" w:rsidRPr="000A3C14">
        <w:rPr>
          <w:rFonts w:ascii="Times New Roman" w:eastAsia="Times New Roman" w:hAnsi="Times New Roman"/>
          <w:i/>
          <w:lang w:val="hu-HU" w:eastAsia="hu-HU"/>
        </w:rPr>
        <w:t> </w:t>
      </w:r>
      <w:r w:rsidR="00873DFD" w:rsidRPr="000A3C14">
        <w:rPr>
          <w:rFonts w:ascii="Times New Roman" w:eastAsia="Times New Roman" w:hAnsi="Times New Roman"/>
          <w:i/>
          <w:lang w:val="hu-HU" w:eastAsia="hu-HU"/>
        </w:rPr>
        <w:t>mg</w:t>
      </w:r>
      <w:r w:rsidR="00406FEC" w:rsidRPr="000A3C14">
        <w:rPr>
          <w:rFonts w:ascii="Times New Roman" w:eastAsia="Times New Roman" w:hAnsi="Times New Roman"/>
          <w:i/>
          <w:lang w:val="hu-HU" w:eastAsia="hu-HU"/>
        </w:rPr>
        <w:t xml:space="preserve"> filmtabletta</w:t>
      </w:r>
      <w:r w:rsidR="009F2C67" w:rsidRPr="000A3C14">
        <w:rPr>
          <w:rFonts w:ascii="Times New Roman" w:eastAsia="Times New Roman" w:hAnsi="Times New Roman"/>
          <w:lang w:val="hu-HU" w:eastAsia="hu-HU"/>
        </w:rPr>
        <w:t>: 1000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9F2C67" w:rsidRPr="000A3C14">
        <w:rPr>
          <w:rFonts w:ascii="Times New Roman" w:eastAsia="Times New Roman" w:hAnsi="Times New Roman"/>
          <w:lang w:val="hu-HU" w:eastAsia="hu-HU"/>
        </w:rPr>
        <w:t>mg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levetiracetám</w:t>
      </w:r>
      <w:r w:rsidR="00406FEC" w:rsidRPr="000A3C14">
        <w:rPr>
          <w:rFonts w:ascii="Times New Roman" w:eastAsia="Times New Roman" w:hAnsi="Times New Roman"/>
          <w:lang w:val="hu-HU" w:eastAsia="hu-HU"/>
        </w:rPr>
        <w:t>ot tartalmaz</w:t>
      </w:r>
      <w:r w:rsidR="00873DFD" w:rsidRPr="000A3C14">
        <w:rPr>
          <w:rFonts w:ascii="Times New Roman" w:eastAsia="Times New Roman" w:hAnsi="Times New Roman"/>
          <w:lang w:val="hu-HU" w:eastAsia="hu-HU"/>
        </w:rPr>
        <w:t xml:space="preserve"> filmtablettánként.</w:t>
      </w:r>
    </w:p>
    <w:p w14:paraId="6BB0079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B201C06" w14:textId="77777777" w:rsidR="000D2170" w:rsidRPr="000A3C14" w:rsidRDefault="001F044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Ismert hatású s</w:t>
      </w:r>
      <w:r w:rsidR="00873DFD" w:rsidRPr="000A3C14">
        <w:rPr>
          <w:rFonts w:ascii="Times New Roman" w:eastAsia="Times New Roman" w:hAnsi="Times New Roman"/>
          <w:u w:val="single"/>
          <w:lang w:val="hu-HU" w:eastAsia="en-GB"/>
        </w:rPr>
        <w:t>egédanyagok</w:t>
      </w:r>
    </w:p>
    <w:p w14:paraId="79DFE8DE" w14:textId="77777777" w:rsidR="000D2170" w:rsidRPr="000A3C14" w:rsidRDefault="00166EB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 xml:space="preserve">Epiletam </w:t>
      </w:r>
      <w:r w:rsidR="000D2170" w:rsidRPr="000A3C14">
        <w:rPr>
          <w:rFonts w:ascii="Times New Roman" w:eastAsia="Times New Roman" w:hAnsi="Times New Roman"/>
          <w:i/>
          <w:lang w:val="hu-HU" w:eastAsia="en-GB"/>
        </w:rPr>
        <w:t>750</w:t>
      </w:r>
      <w:r w:rsidR="00362EA5" w:rsidRPr="000A3C14">
        <w:rPr>
          <w:rFonts w:ascii="Times New Roman" w:eastAsia="Times New Roman" w:hAnsi="Times New Roman"/>
          <w:i/>
          <w:lang w:val="hu-HU" w:eastAsia="en-GB"/>
        </w:rPr>
        <w:t> </w:t>
      </w:r>
      <w:r w:rsidR="000D2170" w:rsidRPr="000A3C14">
        <w:rPr>
          <w:rFonts w:ascii="Times New Roman" w:eastAsia="Times New Roman" w:hAnsi="Times New Roman"/>
          <w:i/>
          <w:lang w:val="hu-HU" w:eastAsia="en-GB"/>
        </w:rPr>
        <w:t>mg</w:t>
      </w:r>
      <w:r w:rsidR="00406FEC" w:rsidRPr="000A3C14">
        <w:rPr>
          <w:rFonts w:ascii="Times New Roman" w:eastAsia="Times New Roman" w:hAnsi="Times New Roman"/>
          <w:i/>
          <w:lang w:val="hu-HU" w:eastAsia="en-GB"/>
        </w:rPr>
        <w:t xml:space="preserve"> filmtabletta</w:t>
      </w:r>
      <w:r w:rsidR="000D2170" w:rsidRPr="000A3C14">
        <w:rPr>
          <w:rFonts w:ascii="Times New Roman" w:eastAsia="Times New Roman" w:hAnsi="Times New Roman"/>
          <w:lang w:val="hu-HU" w:eastAsia="en-GB"/>
        </w:rPr>
        <w:t>:</w:t>
      </w:r>
      <w:r w:rsidR="005A4590">
        <w:rPr>
          <w:rFonts w:ascii="Times New Roman" w:eastAsia="Times New Roman" w:hAnsi="Times New Roman"/>
          <w:lang w:val="hu-HU" w:eastAsia="en-GB"/>
        </w:rPr>
        <w:t xml:space="preserve"> </w:t>
      </w:r>
      <w:r w:rsidR="000D2170" w:rsidRPr="000A3C14">
        <w:rPr>
          <w:rFonts w:ascii="Times New Roman" w:eastAsia="Times New Roman" w:hAnsi="Times New Roman"/>
          <w:lang w:val="hu-HU" w:eastAsia="en-GB"/>
        </w:rPr>
        <w:t>0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="000D2170" w:rsidRPr="000A3C14">
        <w:rPr>
          <w:rFonts w:ascii="Times New Roman" w:eastAsia="Times New Roman" w:hAnsi="Times New Roman"/>
          <w:lang w:val="hu-HU" w:eastAsia="en-GB"/>
        </w:rPr>
        <w:t>3</w:t>
      </w:r>
      <w:r w:rsidR="007159E8" w:rsidRPr="000A3C14">
        <w:rPr>
          <w:rFonts w:ascii="Times New Roman" w:eastAsia="Times New Roman" w:hAnsi="Times New Roman"/>
          <w:lang w:val="hu-HU" w:eastAsia="en-GB"/>
        </w:rPr>
        <w:t>6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mg </w:t>
      </w:r>
      <w:r w:rsidR="00541359" w:rsidRPr="000A3C14">
        <w:rPr>
          <w:rFonts w:ascii="Times New Roman" w:eastAsia="Times New Roman" w:hAnsi="Times New Roman"/>
          <w:lang w:val="hu-HU" w:eastAsia="en-GB"/>
        </w:rPr>
        <w:t xml:space="preserve">narancssárga </w:t>
      </w:r>
      <w:r w:rsidR="00F647FD" w:rsidRPr="000A3C14">
        <w:rPr>
          <w:rFonts w:ascii="Times New Roman" w:eastAsia="Times New Roman" w:hAnsi="Times New Roman"/>
          <w:lang w:val="hu-HU" w:eastAsia="en-GB"/>
        </w:rPr>
        <w:t>alumínium lakk</w:t>
      </w:r>
      <w:r w:rsidR="00E17476" w:rsidRPr="000A3C14">
        <w:rPr>
          <w:rFonts w:ascii="Times New Roman" w:eastAsia="Times New Roman" w:hAnsi="Times New Roman"/>
          <w:lang w:val="hu-HU" w:eastAsia="en-GB"/>
        </w:rPr>
        <w:t xml:space="preserve">ot </w:t>
      </w:r>
      <w:r w:rsidR="000D2170" w:rsidRPr="000A3C14">
        <w:rPr>
          <w:rFonts w:ascii="Times New Roman" w:eastAsia="Times New Roman" w:hAnsi="Times New Roman"/>
          <w:lang w:val="hu-HU" w:eastAsia="el-GR"/>
        </w:rPr>
        <w:t>(E110)</w:t>
      </w:r>
      <w:r w:rsidR="000A3C14" w:rsidRPr="000A3C14">
        <w:rPr>
          <w:rFonts w:ascii="Times New Roman" w:eastAsia="Times New Roman" w:hAnsi="Times New Roman"/>
          <w:lang w:val="hu-HU" w:eastAsia="el-GR"/>
        </w:rPr>
        <w:t xml:space="preserve"> </w:t>
      </w:r>
      <w:r w:rsidR="00E17476" w:rsidRPr="000A3C14">
        <w:rPr>
          <w:rFonts w:ascii="Times New Roman" w:eastAsia="Times New Roman" w:hAnsi="Times New Roman"/>
          <w:lang w:val="hu-HU" w:eastAsia="el-GR"/>
        </w:rPr>
        <w:t xml:space="preserve">tartalmaz </w:t>
      </w:r>
      <w:r w:rsidR="00873DFD" w:rsidRPr="000A3C14">
        <w:rPr>
          <w:rFonts w:ascii="Times New Roman" w:eastAsia="Times New Roman" w:hAnsi="Times New Roman"/>
          <w:lang w:val="hu-HU" w:eastAsia="el-GR"/>
        </w:rPr>
        <w:t>filmtablettánként</w:t>
      </w:r>
      <w:r w:rsidR="003F606A" w:rsidRPr="000A3C14">
        <w:rPr>
          <w:rFonts w:ascii="Times New Roman" w:eastAsia="Times New Roman" w:hAnsi="Times New Roman"/>
          <w:lang w:val="hu-HU" w:eastAsia="el-GR"/>
        </w:rPr>
        <w:t>.</w:t>
      </w:r>
    </w:p>
    <w:p w14:paraId="1DF592E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1122E64" w14:textId="77777777" w:rsidR="000D2170" w:rsidRPr="000A3C14" w:rsidRDefault="00873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segédanyagok teljes listáját lásd a 6.1 pontban.</w:t>
      </w:r>
    </w:p>
    <w:p w14:paraId="618A972E" w14:textId="77777777" w:rsidR="00873DFD" w:rsidRPr="000A3C14" w:rsidRDefault="00873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CD6AC6F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A1E74D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3.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873DFD" w:rsidRPr="000A3C14">
        <w:rPr>
          <w:rFonts w:ascii="Times New Roman" w:eastAsia="Times New Roman" w:hAnsi="Times New Roman"/>
          <w:b/>
          <w:bCs/>
          <w:lang w:val="hu-HU" w:eastAsia="hu-HU"/>
        </w:rPr>
        <w:t>GYÓGYSZERFORMA</w:t>
      </w:r>
    </w:p>
    <w:p w14:paraId="48337207" w14:textId="77777777" w:rsidR="00873DFD" w:rsidRPr="000A3C14" w:rsidRDefault="00873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78AA5686" w14:textId="77777777" w:rsidR="00EB65F0" w:rsidRPr="000A3C14" w:rsidRDefault="00EB65F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Filmtabletta.</w:t>
      </w:r>
    </w:p>
    <w:p w14:paraId="39C646AB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691EEDB" w14:textId="77777777" w:rsidR="00F129F6" w:rsidRPr="00586D14" w:rsidRDefault="00F129F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586D14">
        <w:rPr>
          <w:rFonts w:ascii="Times New Roman" w:eastAsia="Times New Roman" w:hAnsi="Times New Roman"/>
          <w:i/>
          <w:u w:val="single"/>
          <w:lang w:val="hu-HU" w:eastAsia="en-GB"/>
        </w:rPr>
        <w:t xml:space="preserve">Epiletam 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250</w:t>
      </w:r>
      <w:r w:rsidR="00362EA5" w:rsidRPr="00586D14">
        <w:rPr>
          <w:rFonts w:ascii="Times New Roman" w:eastAsia="Times New Roman" w:hAnsi="Times New Roman"/>
          <w:i/>
          <w:u w:val="single"/>
          <w:lang w:val="hu-HU" w:eastAsia="hu-HU"/>
        </w:rPr>
        <w:t> 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mg filmtabletta</w:t>
      </w:r>
    </w:p>
    <w:p w14:paraId="27850E25" w14:textId="77777777" w:rsidR="00EB65F0" w:rsidRPr="000A3C14" w:rsidRDefault="00EB65F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Kék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, </w:t>
      </w:r>
      <w:r w:rsidRPr="000A3C14">
        <w:rPr>
          <w:rFonts w:ascii="Times New Roman" w:eastAsia="Times New Roman" w:hAnsi="Times New Roman"/>
          <w:lang w:val="hu-HU" w:eastAsia="en-GB"/>
        </w:rPr>
        <w:t>12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9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="008B1AD3" w:rsidRPr="000A3C14">
        <w:rPr>
          <w:rFonts w:ascii="Times New Roman" w:eastAsia="Times New Roman" w:hAnsi="Times New Roman"/>
          <w:lang w:val="hu-HU" w:eastAsia="en-GB"/>
        </w:rPr>
        <w:t>×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6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1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mm-es </w:t>
      </w:r>
      <w:r w:rsidR="00C73A98" w:rsidRPr="000A3C14">
        <w:rPr>
          <w:rFonts w:ascii="Times New Roman" w:eastAsia="Times New Roman" w:hAnsi="Times New Roman"/>
          <w:lang w:val="hu-HU" w:eastAsia="en-GB"/>
        </w:rPr>
        <w:t>hosszúkás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 xml:space="preserve">filmtabletta egyik oldalán </w:t>
      </w:r>
      <w:r w:rsidR="00166EB5" w:rsidRPr="000A3C14">
        <w:rPr>
          <w:rFonts w:ascii="Times New Roman" w:eastAsia="Times New Roman" w:hAnsi="Times New Roman"/>
          <w:lang w:val="hu-HU" w:eastAsia="en-GB"/>
        </w:rPr>
        <w:t xml:space="preserve">bemetszéssel </w:t>
      </w:r>
      <w:r w:rsidRPr="000A3C14">
        <w:rPr>
          <w:rFonts w:ascii="Times New Roman" w:eastAsia="Times New Roman" w:hAnsi="Times New Roman"/>
          <w:lang w:val="hu-HU" w:eastAsia="en-GB"/>
        </w:rPr>
        <w:t xml:space="preserve">ellátva. </w:t>
      </w:r>
    </w:p>
    <w:p w14:paraId="367C58F7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lang w:val="hu-HU"/>
        </w:rPr>
        <w:t>A tabletta egyenlő adagokra osztható.</w:t>
      </w:r>
    </w:p>
    <w:p w14:paraId="5B6DC60F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D540E7C" w14:textId="77777777" w:rsidR="00F129F6" w:rsidRPr="00586D14" w:rsidRDefault="00F129F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586D14">
        <w:rPr>
          <w:rFonts w:ascii="Times New Roman" w:eastAsia="Times New Roman" w:hAnsi="Times New Roman"/>
          <w:i/>
          <w:u w:val="single"/>
          <w:lang w:val="hu-HU" w:eastAsia="en-GB"/>
        </w:rPr>
        <w:t xml:space="preserve">Epiletam 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500</w:t>
      </w:r>
      <w:r w:rsidR="00362EA5" w:rsidRPr="00586D14">
        <w:rPr>
          <w:rFonts w:ascii="Times New Roman" w:eastAsia="Times New Roman" w:hAnsi="Times New Roman"/>
          <w:i/>
          <w:u w:val="single"/>
          <w:lang w:val="hu-HU" w:eastAsia="hu-HU"/>
        </w:rPr>
        <w:t> 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mg filmtabletta</w:t>
      </w:r>
    </w:p>
    <w:p w14:paraId="3CBC6724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Sárga, 16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5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="008B1AD3" w:rsidRPr="000A3C14">
        <w:rPr>
          <w:rFonts w:ascii="Times New Roman" w:eastAsia="Times New Roman" w:hAnsi="Times New Roman"/>
          <w:lang w:val="hu-HU" w:eastAsia="en-GB"/>
        </w:rPr>
        <w:t>×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7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7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mm-es </w:t>
      </w:r>
      <w:r w:rsidR="00C73A98" w:rsidRPr="000A3C14">
        <w:rPr>
          <w:rFonts w:ascii="Times New Roman" w:eastAsia="Times New Roman" w:hAnsi="Times New Roman"/>
          <w:lang w:val="hu-HU" w:eastAsia="en-GB"/>
        </w:rPr>
        <w:t>hosszúkás</w:t>
      </w:r>
      <w:r w:rsidRPr="000A3C14">
        <w:rPr>
          <w:rFonts w:ascii="Times New Roman" w:eastAsia="Times New Roman" w:hAnsi="Times New Roman"/>
          <w:lang w:val="hu-HU" w:eastAsia="en-GB"/>
        </w:rPr>
        <w:t xml:space="preserve"> filmtabletta egyik oldalán </w:t>
      </w:r>
      <w:r w:rsidR="00166EB5" w:rsidRPr="000A3C14">
        <w:rPr>
          <w:rFonts w:ascii="Times New Roman" w:eastAsia="Times New Roman" w:hAnsi="Times New Roman"/>
          <w:lang w:val="hu-HU" w:eastAsia="en-GB"/>
        </w:rPr>
        <w:t>bemetszéssel</w:t>
      </w:r>
      <w:r w:rsidRPr="000A3C14">
        <w:rPr>
          <w:rFonts w:ascii="Times New Roman" w:eastAsia="Times New Roman" w:hAnsi="Times New Roman"/>
          <w:lang w:val="hu-HU" w:eastAsia="en-GB"/>
        </w:rPr>
        <w:t xml:space="preserve"> ellátva. </w:t>
      </w:r>
    </w:p>
    <w:p w14:paraId="22CD9D7B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lang w:val="hu-HU"/>
        </w:rPr>
        <w:t>A tabletta egyenlő adagokra osztható.</w:t>
      </w:r>
    </w:p>
    <w:p w14:paraId="451F4383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B6DCB89" w14:textId="77777777" w:rsidR="00F129F6" w:rsidRPr="00586D14" w:rsidRDefault="00F129F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586D14">
        <w:rPr>
          <w:rFonts w:ascii="Times New Roman" w:eastAsia="Times New Roman" w:hAnsi="Times New Roman"/>
          <w:i/>
          <w:u w:val="single"/>
          <w:lang w:val="hu-HU" w:eastAsia="en-GB"/>
        </w:rPr>
        <w:t xml:space="preserve">Epiletam 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750</w:t>
      </w:r>
      <w:r w:rsidR="00362EA5" w:rsidRPr="00586D14">
        <w:rPr>
          <w:rFonts w:ascii="Times New Roman" w:eastAsia="Times New Roman" w:hAnsi="Times New Roman"/>
          <w:i/>
          <w:u w:val="single"/>
          <w:lang w:val="hu-HU" w:eastAsia="hu-HU"/>
        </w:rPr>
        <w:t> 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mg filmtabletta</w:t>
      </w:r>
    </w:p>
    <w:p w14:paraId="1E262388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Nara</w:t>
      </w:r>
      <w:r w:rsidR="00541359" w:rsidRPr="000A3C14">
        <w:rPr>
          <w:rFonts w:ascii="Times New Roman" w:eastAsia="Times New Roman" w:hAnsi="Times New Roman"/>
          <w:lang w:val="hu-HU" w:eastAsia="en-GB"/>
        </w:rPr>
        <w:t>n</w:t>
      </w:r>
      <w:r w:rsidRPr="000A3C14">
        <w:rPr>
          <w:rFonts w:ascii="Times New Roman" w:eastAsia="Times New Roman" w:hAnsi="Times New Roman"/>
          <w:lang w:val="hu-HU" w:eastAsia="en-GB"/>
        </w:rPr>
        <w:t>cssárga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, </w:t>
      </w:r>
      <w:r w:rsidRPr="000A3C14">
        <w:rPr>
          <w:rFonts w:ascii="Times New Roman" w:eastAsia="Times New Roman" w:hAnsi="Times New Roman"/>
          <w:lang w:val="hu-HU" w:eastAsia="en-GB"/>
        </w:rPr>
        <w:t>18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8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="008B1AD3" w:rsidRPr="000A3C14">
        <w:rPr>
          <w:rFonts w:ascii="Times New Roman" w:eastAsia="Times New Roman" w:hAnsi="Times New Roman"/>
          <w:lang w:val="hu-HU" w:eastAsia="en-GB"/>
        </w:rPr>
        <w:t>×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8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9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mm-es </w:t>
      </w:r>
      <w:r w:rsidR="00C73A98" w:rsidRPr="000A3C14">
        <w:rPr>
          <w:rFonts w:ascii="Times New Roman" w:eastAsia="Times New Roman" w:hAnsi="Times New Roman"/>
          <w:lang w:val="hu-HU" w:eastAsia="en-GB"/>
        </w:rPr>
        <w:t>hosszúkás</w:t>
      </w:r>
      <w:r w:rsidRPr="000A3C14">
        <w:rPr>
          <w:rFonts w:ascii="Times New Roman" w:eastAsia="Times New Roman" w:hAnsi="Times New Roman"/>
          <w:lang w:val="hu-HU" w:eastAsia="en-GB"/>
        </w:rPr>
        <w:t xml:space="preserve"> filmtabletta egyik oldalán </w:t>
      </w:r>
      <w:r w:rsidR="00166EB5" w:rsidRPr="000A3C14">
        <w:rPr>
          <w:rFonts w:ascii="Times New Roman" w:eastAsia="Times New Roman" w:hAnsi="Times New Roman"/>
          <w:lang w:val="hu-HU" w:eastAsia="en-GB"/>
        </w:rPr>
        <w:t>bemetszéssel</w:t>
      </w:r>
      <w:r w:rsidRPr="000A3C14">
        <w:rPr>
          <w:rFonts w:ascii="Times New Roman" w:eastAsia="Times New Roman" w:hAnsi="Times New Roman"/>
          <w:lang w:val="hu-HU" w:eastAsia="en-GB"/>
        </w:rPr>
        <w:t xml:space="preserve"> ellátva. </w:t>
      </w:r>
    </w:p>
    <w:p w14:paraId="382DED4D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lang w:val="hu-HU"/>
        </w:rPr>
        <w:t>A tabletta egyenlő adagokra osztható.</w:t>
      </w:r>
    </w:p>
    <w:p w14:paraId="54F57518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799F68E" w14:textId="77777777" w:rsidR="00F129F6" w:rsidRPr="00586D14" w:rsidRDefault="00F129F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eastAsia="hu-HU"/>
        </w:rPr>
      </w:pPr>
      <w:r w:rsidRPr="00586D14">
        <w:rPr>
          <w:rFonts w:ascii="Times New Roman" w:eastAsia="Times New Roman" w:hAnsi="Times New Roman"/>
          <w:i/>
          <w:u w:val="single"/>
          <w:lang w:val="hu-HU" w:eastAsia="en-GB"/>
        </w:rPr>
        <w:t xml:space="preserve">Epiletam 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1000</w:t>
      </w:r>
      <w:r w:rsidR="00362EA5" w:rsidRPr="00586D14">
        <w:rPr>
          <w:rFonts w:ascii="Times New Roman" w:eastAsia="Times New Roman" w:hAnsi="Times New Roman"/>
          <w:i/>
          <w:u w:val="single"/>
          <w:lang w:val="hu-HU" w:eastAsia="hu-HU"/>
        </w:rPr>
        <w:t> </w:t>
      </w:r>
      <w:r w:rsidRPr="00586D14">
        <w:rPr>
          <w:rFonts w:ascii="Times New Roman" w:eastAsia="Times New Roman" w:hAnsi="Times New Roman"/>
          <w:i/>
          <w:u w:val="single"/>
          <w:lang w:val="hu-HU" w:eastAsia="hu-HU"/>
        </w:rPr>
        <w:t>mg filmtabletta</w:t>
      </w:r>
    </w:p>
    <w:p w14:paraId="18948173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Fehér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, </w:t>
      </w:r>
      <w:r w:rsidRPr="000A3C14">
        <w:rPr>
          <w:rFonts w:ascii="Times New Roman" w:eastAsia="Times New Roman" w:hAnsi="Times New Roman"/>
          <w:lang w:val="hu-HU" w:eastAsia="en-GB"/>
        </w:rPr>
        <w:t>19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2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="008B1AD3" w:rsidRPr="000A3C14">
        <w:rPr>
          <w:rFonts w:ascii="Times New Roman" w:eastAsia="Times New Roman" w:hAnsi="Times New Roman"/>
          <w:lang w:val="hu-HU" w:eastAsia="en-GB"/>
        </w:rPr>
        <w:t>×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10</w:t>
      </w:r>
      <w:r w:rsidR="005872AF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2</w:t>
      </w:r>
      <w:r w:rsidR="0086296F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mm-es </w:t>
      </w:r>
      <w:r w:rsidR="00C73A98" w:rsidRPr="000A3C14">
        <w:rPr>
          <w:rFonts w:ascii="Times New Roman" w:eastAsia="Times New Roman" w:hAnsi="Times New Roman"/>
          <w:lang w:val="hu-HU" w:eastAsia="en-GB"/>
        </w:rPr>
        <w:t>hosszúkás</w:t>
      </w:r>
      <w:r w:rsidRPr="000A3C14">
        <w:rPr>
          <w:rFonts w:ascii="Times New Roman" w:eastAsia="Times New Roman" w:hAnsi="Times New Roman"/>
          <w:lang w:val="hu-HU" w:eastAsia="en-GB"/>
        </w:rPr>
        <w:t xml:space="preserve"> filmtabletta egyik oldalán </w:t>
      </w:r>
      <w:r w:rsidR="00166EB5" w:rsidRPr="000A3C14">
        <w:rPr>
          <w:rFonts w:ascii="Times New Roman" w:eastAsia="Times New Roman" w:hAnsi="Times New Roman"/>
          <w:lang w:val="hu-HU" w:eastAsia="en-GB"/>
        </w:rPr>
        <w:t>bemetszéssel</w:t>
      </w:r>
      <w:r w:rsidRPr="000A3C14">
        <w:rPr>
          <w:rFonts w:ascii="Times New Roman" w:eastAsia="Times New Roman" w:hAnsi="Times New Roman"/>
          <w:lang w:val="hu-HU" w:eastAsia="en-GB"/>
        </w:rPr>
        <w:t xml:space="preserve"> ellátva. </w:t>
      </w:r>
    </w:p>
    <w:p w14:paraId="1436E6C8" w14:textId="77777777" w:rsidR="008F41C7" w:rsidRPr="000A3C14" w:rsidRDefault="008F41C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hAnsi="Times New Roman"/>
          <w:lang w:val="hu-HU"/>
        </w:rPr>
        <w:t>A tabletta egyenlő adagokra osztható.</w:t>
      </w:r>
    </w:p>
    <w:p w14:paraId="19403D82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084563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FEBE8A5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 xml:space="preserve">4. 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9E4094" w:rsidRPr="000A3C14">
        <w:rPr>
          <w:rFonts w:ascii="Times New Roman" w:eastAsia="Times New Roman" w:hAnsi="Times New Roman"/>
          <w:b/>
          <w:bCs/>
          <w:lang w:val="hu-HU" w:eastAsia="hu-HU"/>
        </w:rPr>
        <w:t>KLINIKAI JELLEMZŐK</w:t>
      </w:r>
    </w:p>
    <w:p w14:paraId="1849076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4AD4E23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 xml:space="preserve">4.1 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9E4094" w:rsidRPr="000A3C14">
        <w:rPr>
          <w:rFonts w:ascii="Times New Roman" w:eastAsia="Times New Roman" w:hAnsi="Times New Roman"/>
          <w:b/>
          <w:bCs/>
          <w:lang w:val="hu-HU" w:eastAsia="hu-HU"/>
        </w:rPr>
        <w:t>Terápiás javallatok</w:t>
      </w:r>
    </w:p>
    <w:p w14:paraId="479B612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EEA8669" w14:textId="77777777" w:rsidR="009E4094" w:rsidRPr="000A3C14" w:rsidRDefault="009E409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Az </w:t>
      </w:r>
      <w:r w:rsidR="00DA4040" w:rsidRPr="000A3C14">
        <w:rPr>
          <w:rFonts w:ascii="Times New Roman" w:eastAsia="Times New Roman" w:hAnsi="Times New Roman"/>
          <w:lang w:val="hu-HU" w:eastAsia="en-GB"/>
        </w:rPr>
        <w:t xml:space="preserve">Epiletam </w:t>
      </w:r>
      <w:r w:rsidRPr="000A3C14">
        <w:rPr>
          <w:rFonts w:ascii="Times New Roman" w:eastAsia="Times New Roman" w:hAnsi="Times New Roman"/>
          <w:lang w:val="hu-HU" w:eastAsia="hu-HU"/>
        </w:rPr>
        <w:t>újonnan diagnosztizált epilepsziában szenvedő</w:t>
      </w:r>
      <w:r w:rsidR="009A41D3">
        <w:rPr>
          <w:rFonts w:ascii="Times New Roman" w:eastAsia="Times New Roman" w:hAnsi="Times New Roman"/>
          <w:lang w:val="hu-HU" w:eastAsia="hu-HU"/>
        </w:rPr>
        <w:t xml:space="preserve"> </w:t>
      </w:r>
      <w:r w:rsidR="00197EA0" w:rsidRPr="000A3C14">
        <w:rPr>
          <w:rFonts w:ascii="Times New Roman" w:eastAsia="Times New Roman" w:hAnsi="Times New Roman"/>
          <w:lang w:val="hu-HU" w:eastAsia="hu-HU"/>
        </w:rPr>
        <w:t xml:space="preserve">felnőttek és </w:t>
      </w:r>
      <w:r w:rsidRPr="000A3C14">
        <w:rPr>
          <w:rFonts w:ascii="Times New Roman" w:eastAsia="Times New Roman" w:hAnsi="Times New Roman"/>
          <w:lang w:val="hu-HU" w:eastAsia="hu-HU"/>
        </w:rPr>
        <w:t>16</w:t>
      </w:r>
      <w:r w:rsidR="005B0E4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éves kor feletti </w:t>
      </w:r>
      <w:r w:rsidR="00127A84" w:rsidRPr="000A3C14">
        <w:rPr>
          <w:rFonts w:ascii="Times New Roman" w:eastAsia="Times New Roman" w:hAnsi="Times New Roman"/>
          <w:lang w:val="hu-HU" w:eastAsia="hu-HU"/>
        </w:rPr>
        <w:t>serdülők</w:t>
      </w:r>
      <w:r w:rsidRPr="000A3C14">
        <w:rPr>
          <w:rFonts w:ascii="Times New Roman" w:eastAsia="Times New Roman" w:hAnsi="Times New Roman"/>
          <w:lang w:val="hu-HU" w:eastAsia="hu-HU"/>
        </w:rPr>
        <w:t xml:space="preserve"> – másodlagos generalizációval járó vagy anélkül fellépő – parciális görcsrohamainak monoterápiában történő kezelésére</w:t>
      </w:r>
      <w:r w:rsidR="006E0141">
        <w:rPr>
          <w:rFonts w:ascii="Times New Roman" w:eastAsia="Times New Roman" w:hAnsi="Times New Roman"/>
          <w:lang w:val="hu-HU" w:eastAsia="hu-HU"/>
        </w:rPr>
        <w:t xml:space="preserve"> javallott</w:t>
      </w:r>
      <w:r w:rsidRPr="000A3C14">
        <w:rPr>
          <w:rFonts w:ascii="Times New Roman" w:eastAsia="Times New Roman" w:hAnsi="Times New Roman"/>
          <w:lang w:val="hu-HU" w:eastAsia="hu-HU"/>
        </w:rPr>
        <w:t>.</w:t>
      </w:r>
    </w:p>
    <w:p w14:paraId="763325EF" w14:textId="77777777" w:rsidR="000D2170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A5E425A" w14:textId="77777777" w:rsidR="00A1479C" w:rsidRPr="000A3C14" w:rsidRDefault="009E4094" w:rsidP="00747FD5">
      <w:pPr>
        <w:tabs>
          <w:tab w:val="left" w:pos="1114"/>
        </w:tabs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</w:t>
      </w:r>
      <w:r w:rsidR="00BF03FB" w:rsidRPr="000A3C14">
        <w:rPr>
          <w:rFonts w:ascii="Times New Roman" w:eastAsia="Times New Roman" w:hAnsi="Times New Roman"/>
          <w:lang w:val="hu-HU" w:eastAsia="en-GB"/>
        </w:rPr>
        <w:t>z</w:t>
      </w:r>
      <w:r w:rsid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DA4040" w:rsidRPr="000A3C14">
        <w:rPr>
          <w:rFonts w:ascii="Times New Roman" w:eastAsia="Times New Roman" w:hAnsi="Times New Roman"/>
          <w:lang w:val="hu-HU" w:eastAsia="en-GB"/>
        </w:rPr>
        <w:t xml:space="preserve">Epiletam </w:t>
      </w:r>
      <w:r w:rsidR="00345E7D">
        <w:rPr>
          <w:rFonts w:ascii="Times New Roman" w:eastAsia="Times New Roman" w:hAnsi="Times New Roman"/>
          <w:lang w:val="hu-HU" w:eastAsia="en-GB"/>
        </w:rPr>
        <w:t>kiegészítő kezelésként</w:t>
      </w:r>
      <w:r w:rsidRPr="000A3C14">
        <w:rPr>
          <w:rFonts w:ascii="Times New Roman" w:eastAsia="Times New Roman" w:hAnsi="Times New Roman"/>
          <w:lang w:val="hu-HU" w:eastAsia="en-GB"/>
        </w:rPr>
        <w:t xml:space="preserve"> java</w:t>
      </w:r>
      <w:r w:rsidR="006E0141">
        <w:rPr>
          <w:rFonts w:ascii="Times New Roman" w:eastAsia="Times New Roman" w:hAnsi="Times New Roman"/>
          <w:lang w:val="hu-HU" w:eastAsia="en-GB"/>
        </w:rPr>
        <w:t>llott:</w:t>
      </w:r>
    </w:p>
    <w:p w14:paraId="3D247806" w14:textId="77777777" w:rsidR="00A1479C" w:rsidRPr="000A3C14" w:rsidRDefault="00096609" w:rsidP="00747FD5">
      <w:pPr>
        <w:keepNext/>
        <w:numPr>
          <w:ilvl w:val="0"/>
          <w:numId w:val="2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lastRenderedPageBreak/>
        <w:t xml:space="preserve">epilepsziában szenvedő felnőttek, </w:t>
      </w:r>
      <w:r w:rsidR="00127A84" w:rsidRPr="000A3C14">
        <w:rPr>
          <w:rFonts w:ascii="Times New Roman" w:eastAsia="Times New Roman" w:hAnsi="Times New Roman"/>
          <w:lang w:val="hu-HU" w:eastAsia="hu-HU"/>
        </w:rPr>
        <w:t xml:space="preserve">serdülők, </w:t>
      </w:r>
      <w:r w:rsidRPr="000A3C14">
        <w:rPr>
          <w:rFonts w:ascii="Times New Roman" w:eastAsia="Times New Roman" w:hAnsi="Times New Roman"/>
          <w:lang w:val="hu-HU" w:eastAsia="hu-HU"/>
        </w:rPr>
        <w:t>gyermekek és 1</w:t>
      </w:r>
      <w:r w:rsidR="005B0E4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hónapos kor feletti csecsemők– másodlagos generalizációval vagy anélkül fellépő – parciális görcsrohamainak kezelésére</w:t>
      </w:r>
      <w:r w:rsidRPr="000A3C14">
        <w:rPr>
          <w:rFonts w:ascii="Times New Roman" w:eastAsia="Times New Roman" w:hAnsi="Times New Roman"/>
          <w:lang w:val="hu-HU" w:eastAsia="en-GB"/>
        </w:rPr>
        <w:t>;</w:t>
      </w:r>
    </w:p>
    <w:p w14:paraId="3B1D454A" w14:textId="77777777" w:rsidR="00096609" w:rsidRPr="000A3C14" w:rsidRDefault="00096609" w:rsidP="00747FD5">
      <w:pPr>
        <w:numPr>
          <w:ilvl w:val="0"/>
          <w:numId w:val="2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juvenilis myoclonusos epilepsziában szenvedő felnőttek és 12</w:t>
      </w:r>
      <w:r w:rsidR="001C0B3C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éves kor feletti </w:t>
      </w:r>
      <w:r w:rsidR="006E0141">
        <w:rPr>
          <w:rFonts w:ascii="Times New Roman" w:eastAsia="Times New Roman" w:hAnsi="Times New Roman"/>
          <w:lang w:val="hu-HU" w:eastAsia="en-GB"/>
        </w:rPr>
        <w:t xml:space="preserve">gyermekek és </w:t>
      </w:r>
      <w:r w:rsidRPr="000A3C14">
        <w:rPr>
          <w:rFonts w:ascii="Times New Roman" w:eastAsia="Times New Roman" w:hAnsi="Times New Roman"/>
          <w:lang w:val="hu-HU" w:eastAsia="en-GB"/>
        </w:rPr>
        <w:t xml:space="preserve">serdülők myoclonusos görcsrohamainak kezelésére; </w:t>
      </w:r>
    </w:p>
    <w:p w14:paraId="6CF7E9D1" w14:textId="77777777" w:rsidR="00096609" w:rsidRPr="000A3C14" w:rsidRDefault="00E17476" w:rsidP="00121970">
      <w:pPr>
        <w:numPr>
          <w:ilvl w:val="0"/>
          <w:numId w:val="2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idiopathiás</w:t>
      </w:r>
      <w:r w:rsidR="00096609" w:rsidRPr="000A3C14">
        <w:rPr>
          <w:rFonts w:ascii="Times New Roman" w:eastAsia="Times New Roman" w:hAnsi="Times New Roman"/>
          <w:lang w:val="hu-HU" w:eastAsia="hu-HU"/>
        </w:rPr>
        <w:t xml:space="preserve"> generalizált epilepsziában szenvedő felnőttek és 12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r w:rsidR="00096609" w:rsidRPr="000A3C14">
        <w:rPr>
          <w:rFonts w:ascii="Times New Roman" w:eastAsia="Times New Roman" w:hAnsi="Times New Roman"/>
          <w:lang w:val="hu-HU" w:eastAsia="hu-HU"/>
        </w:rPr>
        <w:t xml:space="preserve">éves kor feletti </w:t>
      </w:r>
      <w:r w:rsidR="006E0141">
        <w:rPr>
          <w:rFonts w:ascii="Times New Roman" w:eastAsia="Times New Roman" w:hAnsi="Times New Roman"/>
          <w:lang w:val="hu-HU" w:eastAsia="hu-HU"/>
        </w:rPr>
        <w:t xml:space="preserve">gyermekek és </w:t>
      </w:r>
      <w:r w:rsidR="00096609" w:rsidRPr="000A3C14">
        <w:rPr>
          <w:rFonts w:ascii="Times New Roman" w:eastAsia="Times New Roman" w:hAnsi="Times New Roman"/>
          <w:lang w:val="hu-HU" w:eastAsia="hu-HU"/>
        </w:rPr>
        <w:t>serdülők primer generalizált tónusos-</w:t>
      </w:r>
      <w:r w:rsidR="00B949E0" w:rsidRPr="000A3C14">
        <w:rPr>
          <w:rFonts w:ascii="Times New Roman" w:eastAsia="Times New Roman" w:hAnsi="Times New Roman"/>
          <w:lang w:val="hu-HU" w:eastAsia="hu-HU"/>
        </w:rPr>
        <w:t>k</w:t>
      </w:r>
      <w:r w:rsidR="00096609" w:rsidRPr="000A3C14">
        <w:rPr>
          <w:rFonts w:ascii="Times New Roman" w:eastAsia="Times New Roman" w:hAnsi="Times New Roman"/>
          <w:lang w:val="hu-HU" w:eastAsia="hu-HU"/>
        </w:rPr>
        <w:t>l</w:t>
      </w:r>
      <w:r w:rsidR="00B949E0" w:rsidRPr="000A3C14">
        <w:rPr>
          <w:rFonts w:ascii="Times New Roman" w:eastAsia="Times New Roman" w:hAnsi="Times New Roman"/>
          <w:lang w:val="hu-HU" w:eastAsia="hu-HU"/>
        </w:rPr>
        <w:t>ó</w:t>
      </w:r>
      <w:r w:rsidR="00096609" w:rsidRPr="000A3C14">
        <w:rPr>
          <w:rFonts w:ascii="Times New Roman" w:eastAsia="Times New Roman" w:hAnsi="Times New Roman"/>
          <w:lang w:val="hu-HU" w:eastAsia="hu-HU"/>
        </w:rPr>
        <w:t>nusos görcsrohamainak kezelésére</w:t>
      </w:r>
    </w:p>
    <w:p w14:paraId="7DD1F12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A1C8914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4.2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096609" w:rsidRPr="000A3C14">
        <w:rPr>
          <w:rFonts w:ascii="Times New Roman" w:eastAsia="Times New Roman" w:hAnsi="Times New Roman"/>
          <w:b/>
          <w:bCs/>
          <w:lang w:val="hu-HU" w:eastAsia="hu-HU"/>
        </w:rPr>
        <w:t>Adagolás és alkalmazás</w:t>
      </w:r>
    </w:p>
    <w:p w14:paraId="33C3BB7A" w14:textId="77777777" w:rsidR="00096609" w:rsidRPr="000A3C14" w:rsidRDefault="0009660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6FC10DB" w14:textId="77777777" w:rsidR="00096609" w:rsidRPr="000A3C14" w:rsidRDefault="0009660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Adagolás</w:t>
      </w:r>
    </w:p>
    <w:p w14:paraId="3F1FA416" w14:textId="77777777" w:rsidR="00944CC0" w:rsidRPr="000A3C14" w:rsidRDefault="00944CC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</w:p>
    <w:p w14:paraId="3BE6A3A7" w14:textId="77777777" w:rsidR="00944488" w:rsidRPr="000A3C14" w:rsidRDefault="008644D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Parciális görcsrohamok</w:t>
      </w:r>
    </w:p>
    <w:p w14:paraId="1A211855" w14:textId="77777777" w:rsidR="008D6452" w:rsidRPr="000A3C14" w:rsidRDefault="00944488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lang w:val="hu-HU" w:eastAsia="en-GB"/>
        </w:rPr>
      </w:pPr>
      <w:r w:rsidRPr="000A3C14">
        <w:rPr>
          <w:rFonts w:ascii="Times New Roman" w:eastAsia="Times New Roman" w:hAnsi="Times New Roman"/>
          <w:iCs/>
          <w:lang w:val="hu-HU" w:eastAsia="en-GB"/>
        </w:rPr>
        <w:t xml:space="preserve">Az ajánlott adagolás </w:t>
      </w:r>
      <w:r w:rsidR="00E63A13">
        <w:rPr>
          <w:rFonts w:ascii="Times New Roman" w:eastAsia="Times New Roman" w:hAnsi="Times New Roman"/>
          <w:iCs/>
          <w:lang w:val="hu-HU" w:eastAsia="en-GB"/>
        </w:rPr>
        <w:t xml:space="preserve">16 éves kor feletti serdülők és felnőttek számára </w:t>
      </w:r>
      <w:r w:rsidRPr="000A3C14">
        <w:rPr>
          <w:rFonts w:ascii="Times New Roman" w:eastAsia="Times New Roman" w:hAnsi="Times New Roman"/>
          <w:iCs/>
          <w:lang w:val="hu-HU" w:eastAsia="en-GB"/>
        </w:rPr>
        <w:t>monoterápi</w:t>
      </w:r>
      <w:r w:rsidR="00E63A13">
        <w:rPr>
          <w:rFonts w:ascii="Times New Roman" w:eastAsia="Times New Roman" w:hAnsi="Times New Roman"/>
          <w:iCs/>
          <w:lang w:val="hu-HU" w:eastAsia="en-GB"/>
        </w:rPr>
        <w:t xml:space="preserve">ában </w:t>
      </w:r>
      <w:r w:rsidRPr="000A3C14">
        <w:rPr>
          <w:rFonts w:ascii="Times New Roman" w:eastAsia="Times New Roman" w:hAnsi="Times New Roman"/>
          <w:iCs/>
          <w:lang w:val="hu-HU" w:eastAsia="en-GB"/>
        </w:rPr>
        <w:t>és kiegészítő kezelés esetén megegyezik; az alábbiaknak megfelelően.</w:t>
      </w:r>
    </w:p>
    <w:p w14:paraId="02AF467B" w14:textId="77777777" w:rsidR="007B208B" w:rsidRPr="000A3C14" w:rsidRDefault="007B208B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92F88BE" w14:textId="77777777" w:rsidR="008D6452" w:rsidRPr="000A3C14" w:rsidRDefault="007B208B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i/>
          <w:iCs/>
          <w:lang w:val="hu-HU" w:eastAsia="en-GB"/>
        </w:rPr>
        <w:t>Minden indikációra</w:t>
      </w:r>
    </w:p>
    <w:p w14:paraId="4F9DB35F" w14:textId="77777777" w:rsidR="007E7411" w:rsidRPr="000A3C14" w:rsidRDefault="007E7411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</w:p>
    <w:p w14:paraId="6FF725E4" w14:textId="77777777" w:rsidR="000D2170" w:rsidRPr="000A3C14" w:rsidRDefault="007B208B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F</w:t>
      </w:r>
      <w:r w:rsidR="00096609" w:rsidRPr="000A3C14">
        <w:rPr>
          <w:rFonts w:ascii="Times New Roman" w:eastAsia="Times New Roman" w:hAnsi="Times New Roman"/>
          <w:i/>
          <w:lang w:val="hu-HU" w:eastAsia="en-GB"/>
        </w:rPr>
        <w:t>elnőttek</w:t>
      </w:r>
      <w:r w:rsidR="00CF0458" w:rsidRPr="000A3C14">
        <w:rPr>
          <w:rFonts w:ascii="Times New Roman" w:eastAsia="Times New Roman" w:hAnsi="Times New Roman"/>
          <w:i/>
          <w:lang w:val="hu-HU" w:eastAsia="en-GB"/>
        </w:rPr>
        <w:t xml:space="preserve"> és 50</w:t>
      </w:r>
      <w:r w:rsidR="00362EA5" w:rsidRPr="000A3C14">
        <w:rPr>
          <w:rFonts w:ascii="Times New Roman" w:eastAsia="Times New Roman" w:hAnsi="Times New Roman"/>
          <w:i/>
          <w:lang w:val="hu-HU" w:eastAsia="en-GB"/>
        </w:rPr>
        <w:t> </w:t>
      </w:r>
      <w:r w:rsidR="00CF0458" w:rsidRPr="000A3C14">
        <w:rPr>
          <w:rFonts w:ascii="Times New Roman" w:eastAsia="Times New Roman" w:hAnsi="Times New Roman"/>
          <w:i/>
          <w:lang w:val="hu-HU" w:eastAsia="en-GB"/>
        </w:rPr>
        <w:t xml:space="preserve">kg-os vagy annál </w:t>
      </w:r>
      <w:r w:rsidR="00CF0458" w:rsidRPr="006A5B88">
        <w:rPr>
          <w:rFonts w:ascii="Times New Roman" w:eastAsia="Times New Roman" w:hAnsi="Times New Roman"/>
          <w:i/>
          <w:lang w:val="hu-HU" w:eastAsia="en-GB"/>
        </w:rPr>
        <w:t xml:space="preserve">nagyobb testtömegű </w:t>
      </w:r>
      <w:r w:rsidR="00491A8D" w:rsidRPr="006A5B88">
        <w:rPr>
          <w:rFonts w:ascii="Times New Roman" w:eastAsia="Times New Roman" w:hAnsi="Times New Roman"/>
          <w:i/>
          <w:lang w:val="hu-HU" w:eastAsia="en-GB"/>
        </w:rPr>
        <w:t xml:space="preserve">(12 és betöltött 18. életév közötti) </w:t>
      </w:r>
      <w:r w:rsidR="00CF0458" w:rsidRPr="006A5B88">
        <w:rPr>
          <w:rFonts w:ascii="Times New Roman" w:eastAsia="Times New Roman" w:hAnsi="Times New Roman"/>
          <w:i/>
          <w:lang w:val="hu-HU" w:eastAsia="en-GB"/>
        </w:rPr>
        <w:t>serdülők számára</w:t>
      </w:r>
    </w:p>
    <w:p w14:paraId="7775889F" w14:textId="77777777" w:rsidR="00F35226" w:rsidRPr="000A3C14" w:rsidRDefault="00853D9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javasolt kezdő adag naponta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Pr="000A3C14">
        <w:rPr>
          <w:rFonts w:ascii="Times New Roman" w:eastAsia="Times New Roman" w:hAnsi="Times New Roman"/>
          <w:lang w:val="hu-HU" w:eastAsia="en-GB"/>
        </w:rPr>
        <w:t>500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mg. Ez a dózis a kezelés első napjától kezdve alkalmazható. </w:t>
      </w:r>
      <w:r w:rsidR="00A33985" w:rsidRPr="00A33985">
        <w:rPr>
          <w:rFonts w:ascii="Times New Roman" w:eastAsia="Times New Roman" w:hAnsi="Times New Roman"/>
          <w:lang w:val="hu-HU" w:eastAsia="en-GB"/>
        </w:rPr>
        <w:t>A rohamgyakoriság-csökkentés és a lehetséges mellékhatások kezelőorvos általi értékelése alapján alacsonyabb, napi 2-szer 250</w:t>
      </w:r>
      <w:r w:rsidR="00A33985">
        <w:rPr>
          <w:rFonts w:ascii="Times New Roman" w:eastAsia="Times New Roman" w:hAnsi="Times New Roman"/>
          <w:lang w:val="hu-HU" w:eastAsia="en-GB"/>
        </w:rPr>
        <w:t> </w:t>
      </w:r>
      <w:r w:rsidR="00A33985" w:rsidRPr="00A33985">
        <w:rPr>
          <w:rFonts w:ascii="Times New Roman" w:eastAsia="Times New Roman" w:hAnsi="Times New Roman"/>
          <w:lang w:val="hu-HU" w:eastAsia="en-GB"/>
        </w:rPr>
        <w:t>mg-os kezdő dózis is adható.</w:t>
      </w:r>
      <w:r w:rsidR="00A33985" w:rsidRPr="00A33985" w:rsidDel="00A33985">
        <w:rPr>
          <w:rFonts w:ascii="Times New Roman" w:eastAsia="Times New Roman" w:hAnsi="Times New Roman"/>
          <w:lang w:val="hu-HU" w:eastAsia="en-GB"/>
        </w:rPr>
        <w:t xml:space="preserve"> </w:t>
      </w:r>
      <w:r w:rsidR="000E4F69" w:rsidRPr="000A3C14">
        <w:rPr>
          <w:rFonts w:ascii="Times New Roman" w:eastAsia="Times New Roman" w:hAnsi="Times New Roman"/>
          <w:lang w:val="hu-HU" w:eastAsia="en-GB"/>
        </w:rPr>
        <w:t>A</w:t>
      </w:r>
      <w:r w:rsidR="000A3C14">
        <w:rPr>
          <w:rFonts w:ascii="Times New Roman" w:eastAsia="Times New Roman" w:hAnsi="Times New Roman"/>
          <w:lang w:val="hu-HU" w:eastAsia="en-GB"/>
        </w:rPr>
        <w:t> </w:t>
      </w:r>
      <w:r w:rsidR="000E4F69" w:rsidRPr="000A3C14">
        <w:rPr>
          <w:rFonts w:ascii="Times New Roman" w:eastAsia="Times New Roman" w:hAnsi="Times New Roman"/>
          <w:lang w:val="hu-HU" w:eastAsia="en-GB"/>
        </w:rPr>
        <w:t>dózis</w:t>
      </w:r>
      <w:r w:rsidR="00671A3A" w:rsidRPr="000A3C14">
        <w:rPr>
          <w:rFonts w:ascii="Times New Roman" w:eastAsia="Times New Roman" w:hAnsi="Times New Roman"/>
          <w:lang w:val="hu-HU" w:eastAsia="en-GB"/>
        </w:rPr>
        <w:t xml:space="preserve"> két hét múlva naponta 2</w:t>
      </w:r>
      <w:r w:rsidR="00464E89" w:rsidRPr="000A3C14">
        <w:rPr>
          <w:rFonts w:ascii="Times New Roman" w:eastAsia="Times New Roman" w:hAnsi="Times New Roman"/>
          <w:lang w:val="hu-HU" w:eastAsia="en-GB"/>
        </w:rPr>
        <w:t> </w:t>
      </w:r>
      <w:r w:rsidR="00671A3A" w:rsidRPr="000A3C14">
        <w:rPr>
          <w:rFonts w:ascii="Times New Roman" w:eastAsia="Times New Roman" w:hAnsi="Times New Roman"/>
          <w:lang w:val="hu-HU" w:eastAsia="en-GB"/>
        </w:rPr>
        <w:t>×</w:t>
      </w:r>
      <w:r w:rsidR="00464E89" w:rsidRPr="000A3C14">
        <w:rPr>
          <w:rFonts w:ascii="Times New Roman" w:eastAsia="Times New Roman" w:hAnsi="Times New Roman"/>
          <w:lang w:val="hu-HU" w:eastAsia="en-GB"/>
        </w:rPr>
        <w:t> </w:t>
      </w:r>
      <w:r w:rsidR="00671A3A" w:rsidRPr="000A3C14">
        <w:rPr>
          <w:rFonts w:ascii="Times New Roman" w:eastAsia="Times New Roman" w:hAnsi="Times New Roman"/>
          <w:lang w:val="hu-HU" w:eastAsia="en-GB"/>
        </w:rPr>
        <w:t>500</w:t>
      </w:r>
      <w:r w:rsidR="00464E89" w:rsidRPr="000A3C14">
        <w:rPr>
          <w:rFonts w:ascii="Times New Roman" w:eastAsia="Times New Roman" w:hAnsi="Times New Roman"/>
          <w:lang w:val="hu-HU" w:eastAsia="en-GB"/>
        </w:rPr>
        <w:t> </w:t>
      </w:r>
      <w:r w:rsidR="00671A3A" w:rsidRPr="000A3C14">
        <w:rPr>
          <w:rFonts w:ascii="Times New Roman" w:eastAsia="Times New Roman" w:hAnsi="Times New Roman"/>
          <w:lang w:val="hu-HU" w:eastAsia="en-GB"/>
        </w:rPr>
        <w:t xml:space="preserve">mg-ra emelhető. </w:t>
      </w:r>
    </w:p>
    <w:p w14:paraId="73073212" w14:textId="77777777" w:rsidR="00F35226" w:rsidRPr="000A3C14" w:rsidRDefault="00F3522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618D58C" w14:textId="77777777" w:rsidR="00853D92" w:rsidRPr="000A3C14" w:rsidRDefault="00853D9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terápiás válaszreakciótól és a tolerálhatóságtól függően a napi dózis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Pr="000A3C14">
        <w:rPr>
          <w:rFonts w:ascii="Times New Roman" w:eastAsia="Times New Roman" w:hAnsi="Times New Roman"/>
          <w:lang w:val="hu-HU" w:eastAsia="en-GB"/>
        </w:rPr>
        <w:t>1500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mg-ig emelhető. Az</w:t>
      </w:r>
      <w:r w:rsid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adagok változtatása 2-4 hetente történhet, napi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56686B" w:rsidRPr="000A3C14">
        <w:rPr>
          <w:rFonts w:ascii="Times New Roman" w:eastAsia="Times New Roman" w:hAnsi="Times New Roman"/>
          <w:lang w:val="hu-HU" w:eastAsia="en-GB"/>
        </w:rPr>
        <w:t>250</w:t>
      </w:r>
      <w:r w:rsidR="000738F8" w:rsidRPr="000A3C14">
        <w:rPr>
          <w:rFonts w:ascii="Times New Roman" w:eastAsia="Times New Roman" w:hAnsi="Times New Roman"/>
          <w:lang w:val="hu-HU" w:eastAsia="en-GB"/>
        </w:rPr>
        <w:t> mg-os vagy 2 × </w:t>
      </w:r>
      <w:r w:rsidRPr="000A3C14">
        <w:rPr>
          <w:rFonts w:ascii="Times New Roman" w:eastAsia="Times New Roman" w:hAnsi="Times New Roman"/>
          <w:lang w:val="hu-HU" w:eastAsia="en-GB"/>
        </w:rPr>
        <w:t>500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mg-os emeléssel vagy csökkentéssel.</w:t>
      </w:r>
    </w:p>
    <w:p w14:paraId="31C54330" w14:textId="77777777" w:rsidR="00C972A0" w:rsidRPr="000A3C14" w:rsidRDefault="00C972A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7AF4E7E" w14:textId="77777777" w:rsidR="00337C20" w:rsidRPr="000A3C14" w:rsidRDefault="007B4FC3" w:rsidP="00121970">
      <w:pPr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i/>
          <w:iCs/>
          <w:lang w:val="hu-HU" w:eastAsia="en-GB"/>
        </w:rPr>
        <w:t>50</w:t>
      </w:r>
      <w:r w:rsidR="008F3EDD" w:rsidRPr="000A3C14">
        <w:rPr>
          <w:rFonts w:ascii="Times New Roman" w:eastAsia="Times New Roman" w:hAnsi="Times New Roman"/>
          <w:i/>
          <w:iCs/>
          <w:lang w:val="hu-HU" w:eastAsia="en-GB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kg-nál kisebb testtömegű (12 és betöltött 18. életév közötti) </w:t>
      </w:r>
      <w:r w:rsidR="00E95647">
        <w:rPr>
          <w:rFonts w:ascii="Times New Roman" w:eastAsia="Times New Roman" w:hAnsi="Times New Roman"/>
          <w:i/>
          <w:iCs/>
          <w:lang w:val="hu-HU" w:eastAsia="en-GB"/>
        </w:rPr>
        <w:t xml:space="preserve">gyermekek és 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serdülők </w:t>
      </w:r>
      <w:r w:rsidR="008F3EDD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és </w:t>
      </w:r>
      <w:r w:rsidR="009053A6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1 hónaposnál idősebb </w:t>
      </w:r>
      <w:r w:rsidR="00255569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csecsemők és </w:t>
      </w:r>
      <w:r w:rsidR="009053A6" w:rsidRPr="000A3C14">
        <w:rPr>
          <w:rFonts w:ascii="Times New Roman" w:eastAsia="Times New Roman" w:hAnsi="Times New Roman"/>
          <w:i/>
          <w:iCs/>
          <w:lang w:val="hu-HU" w:eastAsia="en-GB"/>
        </w:rPr>
        <w:t>gyermekek számára</w:t>
      </w:r>
    </w:p>
    <w:p w14:paraId="1B63319C" w14:textId="77777777" w:rsidR="00853D92" w:rsidRPr="000A3C14" w:rsidRDefault="0026527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Az orvosnak a testtömeg, az életkor és a dózis szerint a legmegfelelőbb gyógyszerformát, kiszerelést és hatáserőséget kell felírnia. A dózis testtömegen alapuló módosításával kapcsolatban </w:t>
      </w:r>
      <w:r w:rsidR="00B70F91">
        <w:rPr>
          <w:rFonts w:ascii="Times New Roman" w:eastAsia="Times New Roman" w:hAnsi="Times New Roman"/>
          <w:lang w:val="hu-HU" w:eastAsia="en-GB"/>
        </w:rPr>
        <w:t>lásd</w:t>
      </w:r>
      <w:r w:rsidRPr="000A3C14">
        <w:rPr>
          <w:rFonts w:ascii="Times New Roman" w:eastAsia="Times New Roman" w:hAnsi="Times New Roman"/>
          <w:lang w:val="hu-HU" w:eastAsia="en-GB"/>
        </w:rPr>
        <w:t xml:space="preserve"> a </w:t>
      </w:r>
      <w:r w:rsidRPr="00B70F91">
        <w:rPr>
          <w:rFonts w:ascii="Times New Roman" w:eastAsia="Times New Roman" w:hAnsi="Times New Roman"/>
          <w:i/>
          <w:iCs/>
          <w:lang w:val="hu-HU" w:eastAsia="en-GB"/>
        </w:rPr>
        <w:t>Gyermekek és serdülők</w:t>
      </w:r>
      <w:r w:rsidRPr="000A3C14">
        <w:rPr>
          <w:rFonts w:ascii="Times New Roman" w:eastAsia="Times New Roman" w:hAnsi="Times New Roman"/>
          <w:lang w:val="hu-HU" w:eastAsia="en-GB"/>
        </w:rPr>
        <w:t xml:space="preserve"> c</w:t>
      </w:r>
      <w:r w:rsidR="00B37D03" w:rsidRPr="000A3C14">
        <w:rPr>
          <w:rFonts w:ascii="Times New Roman" w:eastAsia="Times New Roman" w:hAnsi="Times New Roman"/>
          <w:lang w:val="hu-HU" w:eastAsia="en-GB"/>
        </w:rPr>
        <w:t>ímű</w:t>
      </w:r>
      <w:r w:rsidRPr="000A3C14">
        <w:rPr>
          <w:rFonts w:ascii="Times New Roman" w:eastAsia="Times New Roman" w:hAnsi="Times New Roman"/>
          <w:lang w:val="hu-HU" w:eastAsia="en-GB"/>
        </w:rPr>
        <w:t xml:space="preserve"> fejezetet.</w:t>
      </w:r>
    </w:p>
    <w:p w14:paraId="4772EEA2" w14:textId="77777777" w:rsidR="005133BF" w:rsidRPr="000A3C14" w:rsidRDefault="005133B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F39A933" w14:textId="77777777" w:rsidR="006A7031" w:rsidRPr="000A3C14" w:rsidRDefault="006A703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8C7B3F">
        <w:rPr>
          <w:rFonts w:ascii="Times New Roman" w:eastAsia="Times New Roman" w:hAnsi="Times New Roman"/>
          <w:u w:val="single"/>
          <w:lang w:val="hu-HU" w:eastAsia="en-GB"/>
        </w:rPr>
        <w:t>A kezelés leállítása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</w:t>
      </w:r>
    </w:p>
    <w:p w14:paraId="021CD609" w14:textId="77777777" w:rsidR="006A7031" w:rsidRPr="000A3C14" w:rsidRDefault="00964A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</w:t>
      </w:r>
      <w:r w:rsidR="006A7031" w:rsidRPr="000A3C14">
        <w:rPr>
          <w:rFonts w:ascii="Times New Roman" w:eastAsia="Times New Roman" w:hAnsi="Times New Roman"/>
          <w:lang w:val="hu-HU" w:eastAsia="en-GB"/>
        </w:rPr>
        <w:t>mennyiben a levetiracetám alkalmazását meg kell szakítani, ajánlatos a gyógyszer adását fokozatosan abbahagyni (</w:t>
      </w:r>
      <w:r w:rsidR="006A7031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például </w:t>
      </w:r>
      <w:r w:rsidR="006A7031" w:rsidRPr="000A3C14">
        <w:rPr>
          <w:rFonts w:ascii="Times New Roman" w:eastAsia="Times New Roman" w:hAnsi="Times New Roman"/>
          <w:lang w:val="hu-HU" w:eastAsia="en-GB"/>
        </w:rPr>
        <w:t>felnőtteknél és 50</w:t>
      </w:r>
      <w:r w:rsidR="00F8109A" w:rsidRPr="000A3C14">
        <w:rPr>
          <w:rFonts w:ascii="Times New Roman" w:eastAsia="Times New Roman" w:hAnsi="Times New Roman"/>
          <w:lang w:val="hu-HU" w:eastAsia="en-GB"/>
        </w:rPr>
        <w:t> </w:t>
      </w:r>
      <w:r w:rsidR="006A7031" w:rsidRPr="000A3C14">
        <w:rPr>
          <w:rFonts w:ascii="Times New Roman" w:eastAsia="Times New Roman" w:hAnsi="Times New Roman"/>
          <w:lang w:val="hu-HU" w:eastAsia="en-GB"/>
        </w:rPr>
        <w:t>kg</w:t>
      </w:r>
      <w:r w:rsidR="000A3A39">
        <w:rPr>
          <w:rFonts w:ascii="Times New Roman" w:eastAsia="Times New Roman" w:hAnsi="Times New Roman"/>
          <w:lang w:val="hu-HU" w:eastAsia="en-GB"/>
        </w:rPr>
        <w:t>-os vagy annál nagyobb</w:t>
      </w:r>
      <w:r w:rsidR="006A7031" w:rsidRPr="000A3C14">
        <w:rPr>
          <w:rFonts w:ascii="Times New Roman" w:eastAsia="Times New Roman" w:hAnsi="Times New Roman"/>
          <w:lang w:val="hu-HU" w:eastAsia="en-GB"/>
        </w:rPr>
        <w:t xml:space="preserve"> testtömegű serdülők</w:t>
      </w:r>
      <w:r w:rsidR="00E17476" w:rsidRPr="000A3C14">
        <w:rPr>
          <w:rFonts w:ascii="Times New Roman" w:eastAsia="Times New Roman" w:hAnsi="Times New Roman"/>
          <w:lang w:val="hu-HU" w:eastAsia="en-GB"/>
        </w:rPr>
        <w:t>nél</w:t>
      </w:r>
      <w:r w:rsidR="006A7031" w:rsidRPr="000A3C14">
        <w:rPr>
          <w:rFonts w:ascii="Times New Roman" w:eastAsia="Times New Roman" w:hAnsi="Times New Roman"/>
          <w:lang w:val="hu-HU" w:eastAsia="en-GB"/>
        </w:rPr>
        <w:t>: 2-4 hetente napi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6A7031" w:rsidRPr="000A3C14">
        <w:rPr>
          <w:rFonts w:ascii="Times New Roman" w:eastAsia="Times New Roman" w:hAnsi="Times New Roman"/>
          <w:lang w:val="hu-HU" w:eastAsia="en-GB"/>
        </w:rPr>
        <w:t>500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6A7031" w:rsidRPr="000A3C14">
        <w:rPr>
          <w:rFonts w:ascii="Times New Roman" w:eastAsia="Times New Roman" w:hAnsi="Times New Roman"/>
          <w:lang w:val="hu-HU" w:eastAsia="en-GB"/>
        </w:rPr>
        <w:t>mg-os dóziscsökkentéssel; 6 hónaposnál idősebb csecsemőknél, gyermekeknél és az 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6A7031" w:rsidRPr="000A3C14">
        <w:rPr>
          <w:rFonts w:ascii="Times New Roman" w:eastAsia="Times New Roman" w:hAnsi="Times New Roman"/>
          <w:lang w:val="hu-HU" w:eastAsia="en-GB"/>
        </w:rPr>
        <w:t>kg-nál alacsonyabb testtömegű serdülők</w:t>
      </w:r>
      <w:r w:rsidR="00E17476" w:rsidRPr="000A3C14">
        <w:rPr>
          <w:rFonts w:ascii="Times New Roman" w:eastAsia="Times New Roman" w:hAnsi="Times New Roman"/>
          <w:lang w:val="hu-HU" w:eastAsia="en-GB"/>
        </w:rPr>
        <w:t>nél</w:t>
      </w:r>
      <w:r w:rsidR="006A7031" w:rsidRPr="000A3C14">
        <w:rPr>
          <w:rFonts w:ascii="Times New Roman" w:eastAsia="Times New Roman" w:hAnsi="Times New Roman"/>
          <w:lang w:val="hu-HU" w:eastAsia="en-GB"/>
        </w:rPr>
        <w:t>: a dózis csökkentése nem lépheti túl a napi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6A7031" w:rsidRPr="000A3C14">
        <w:rPr>
          <w:rFonts w:ascii="Times New Roman" w:eastAsia="Times New Roman" w:hAnsi="Times New Roman"/>
          <w:lang w:val="hu-HU" w:eastAsia="en-GB"/>
        </w:rPr>
        <w:t>10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6A7031" w:rsidRPr="000A3C14">
        <w:rPr>
          <w:rFonts w:ascii="Times New Roman" w:eastAsia="Times New Roman" w:hAnsi="Times New Roman"/>
          <w:lang w:val="hu-HU" w:eastAsia="en-GB"/>
        </w:rPr>
        <w:t>mg/ttkg-ot kéthetente; csecsemőknél [6 hónaposnál fiatalabbaknál]: az adag csökkentése nem haladhatja meg a kéthetente napi 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6A7031" w:rsidRPr="000A3C14">
        <w:rPr>
          <w:rFonts w:ascii="Times New Roman" w:eastAsia="Times New Roman" w:hAnsi="Times New Roman"/>
          <w:lang w:val="hu-HU" w:eastAsia="en-GB"/>
        </w:rPr>
        <w:t>7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6A7031" w:rsidRPr="000A3C14">
        <w:rPr>
          <w:rFonts w:ascii="Times New Roman" w:eastAsia="Times New Roman" w:hAnsi="Times New Roman"/>
          <w:lang w:val="hu-HU" w:eastAsia="en-GB"/>
        </w:rPr>
        <w:t>mg/ttkg</w:t>
      </w:r>
      <w:r w:rsidR="005020A1">
        <w:rPr>
          <w:rFonts w:ascii="Times New Roman" w:eastAsia="Times New Roman" w:hAnsi="Times New Roman"/>
          <w:lang w:val="hu-HU" w:eastAsia="en-GB"/>
        </w:rPr>
        <w:t>-ot</w:t>
      </w:r>
      <w:r w:rsidR="006A7031" w:rsidRPr="000A3C14">
        <w:rPr>
          <w:rFonts w:ascii="Times New Roman" w:eastAsia="Times New Roman" w:hAnsi="Times New Roman"/>
          <w:lang w:val="hu-HU" w:eastAsia="en-GB"/>
        </w:rPr>
        <w:t xml:space="preserve">). </w:t>
      </w:r>
    </w:p>
    <w:p w14:paraId="274BB5D8" w14:textId="77777777" w:rsidR="006A7031" w:rsidRPr="000A3C14" w:rsidRDefault="006A703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E8BD725" w14:textId="77777777" w:rsidR="000D2170" w:rsidRDefault="00197EA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3C55C1">
        <w:rPr>
          <w:rFonts w:ascii="Times New Roman" w:eastAsia="Times New Roman" w:hAnsi="Times New Roman"/>
          <w:u w:val="single"/>
          <w:lang w:val="hu-HU" w:eastAsia="en-GB"/>
        </w:rPr>
        <w:t>Különleges betegcsoportok</w:t>
      </w:r>
    </w:p>
    <w:p w14:paraId="75C96F58" w14:textId="77777777" w:rsidR="000A3C14" w:rsidRPr="000A3C14" w:rsidRDefault="000A3C1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4BC1790E" w14:textId="77777777" w:rsidR="000D2170" w:rsidRPr="000A3C14" w:rsidRDefault="00853D9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6A5B88">
        <w:rPr>
          <w:rFonts w:ascii="Times New Roman" w:eastAsia="Times New Roman" w:hAnsi="Times New Roman"/>
          <w:i/>
          <w:iCs/>
          <w:lang w:val="hu-HU" w:eastAsia="hu-HU"/>
        </w:rPr>
        <w:t>Idős</w:t>
      </w:r>
      <w:r w:rsidR="009675D9" w:rsidRPr="006A5B88">
        <w:rPr>
          <w:rFonts w:ascii="Times New Roman" w:eastAsia="Times New Roman" w:hAnsi="Times New Roman"/>
          <w:i/>
          <w:iCs/>
          <w:lang w:val="hu-HU" w:eastAsia="hu-HU"/>
        </w:rPr>
        <w:t>e</w:t>
      </w:r>
      <w:r w:rsidR="00F12BC1" w:rsidRPr="006A5B88">
        <w:rPr>
          <w:rFonts w:ascii="Times New Roman" w:eastAsia="Times New Roman" w:hAnsi="Times New Roman"/>
          <w:i/>
          <w:iCs/>
          <w:lang w:val="hu-HU" w:eastAsia="hu-HU"/>
        </w:rPr>
        <w:t>k</w:t>
      </w:r>
      <w:r w:rsidRPr="006A5B88">
        <w:rPr>
          <w:rFonts w:ascii="Times New Roman" w:eastAsia="Times New Roman" w:hAnsi="Times New Roman"/>
          <w:i/>
          <w:iCs/>
          <w:lang w:val="hu-HU" w:eastAsia="hu-HU"/>
        </w:rPr>
        <w:t xml:space="preserve"> (65</w:t>
      </w:r>
      <w:r w:rsidR="001C0B3C" w:rsidRPr="006A5B88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6A5B88">
        <w:rPr>
          <w:rFonts w:ascii="Times New Roman" w:eastAsia="Times New Roman" w:hAnsi="Times New Roman"/>
          <w:i/>
          <w:iCs/>
          <w:lang w:val="hu-HU" w:eastAsia="hu-HU"/>
        </w:rPr>
        <w:t>éves kor és a</w:t>
      </w:r>
      <w:r w:rsidR="00E95647">
        <w:rPr>
          <w:rFonts w:ascii="Times New Roman" w:eastAsia="Times New Roman" w:hAnsi="Times New Roman"/>
          <w:i/>
          <w:iCs/>
          <w:lang w:val="hu-HU" w:eastAsia="hu-HU"/>
        </w:rPr>
        <w:t xml:space="preserve"> </w:t>
      </w:r>
      <w:r w:rsidRPr="006A5B88">
        <w:rPr>
          <w:rFonts w:ascii="Times New Roman" w:eastAsia="Times New Roman" w:hAnsi="Times New Roman"/>
          <w:i/>
          <w:iCs/>
          <w:lang w:val="hu-HU" w:eastAsia="hu-HU"/>
        </w:rPr>
        <w:t>felett)</w:t>
      </w:r>
    </w:p>
    <w:p w14:paraId="584DF21D" w14:textId="0DF526C3" w:rsidR="000D2170" w:rsidRPr="000A3C14" w:rsidRDefault="003C55C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bookmarkStart w:id="1" w:name="_Hlk150947776"/>
      <w:r>
        <w:rPr>
          <w:rFonts w:ascii="Times New Roman" w:eastAsia="Times New Roman" w:hAnsi="Times New Roman"/>
          <w:lang w:val="hu-HU" w:eastAsia="en-GB"/>
        </w:rPr>
        <w:t>Vesekárosodásban szenvedő idős</w:t>
      </w:r>
      <w:r w:rsidR="00AA7768">
        <w:rPr>
          <w:rFonts w:ascii="Times New Roman" w:eastAsia="Times New Roman" w:hAnsi="Times New Roman"/>
          <w:lang w:val="hu-HU" w:eastAsia="en-GB"/>
        </w:rPr>
        <w:t>ek</w:t>
      </w:r>
      <w:r>
        <w:rPr>
          <w:rFonts w:ascii="Times New Roman" w:eastAsia="Times New Roman" w:hAnsi="Times New Roman"/>
          <w:lang w:val="hu-HU" w:eastAsia="en-GB"/>
        </w:rPr>
        <w:t xml:space="preserve"> kezelése során dózis</w:t>
      </w:r>
      <w:r w:rsidR="00944C5F" w:rsidRPr="000A3C14">
        <w:rPr>
          <w:rFonts w:ascii="Times New Roman" w:eastAsia="Times New Roman" w:hAnsi="Times New Roman"/>
          <w:lang w:val="hu-HU" w:eastAsia="en-GB"/>
        </w:rPr>
        <w:t xml:space="preserve">módosítás </w:t>
      </w:r>
      <w:r w:rsidR="00BA467F">
        <w:rPr>
          <w:rFonts w:ascii="Times New Roman" w:eastAsia="Times New Roman" w:hAnsi="Times New Roman"/>
          <w:lang w:val="hu-HU" w:eastAsia="en-GB"/>
        </w:rPr>
        <w:t xml:space="preserve">javallott. </w:t>
      </w:r>
      <w:r w:rsidR="00944C5F" w:rsidRPr="000A3C14">
        <w:rPr>
          <w:rFonts w:ascii="Times New Roman" w:eastAsia="Times New Roman" w:hAnsi="Times New Roman"/>
          <w:lang w:val="hu-HU" w:eastAsia="en-GB"/>
        </w:rPr>
        <w:t>(</w:t>
      </w:r>
      <w:r w:rsidR="00BA467F">
        <w:rPr>
          <w:rFonts w:ascii="Times New Roman" w:eastAsia="Times New Roman" w:hAnsi="Times New Roman"/>
          <w:lang w:val="hu-HU" w:eastAsia="en-GB"/>
        </w:rPr>
        <w:t>L</w:t>
      </w:r>
      <w:r w:rsidR="00944C5F" w:rsidRPr="000A3C14">
        <w:rPr>
          <w:rFonts w:ascii="Times New Roman" w:eastAsia="Times New Roman" w:hAnsi="Times New Roman"/>
          <w:lang w:val="hu-HU" w:eastAsia="en-GB"/>
        </w:rPr>
        <w:t>ásd alább, a „Vesekárosodás” című bekezdést).</w:t>
      </w:r>
    </w:p>
    <w:bookmarkEnd w:id="1"/>
    <w:p w14:paraId="414E2F2E" w14:textId="77777777" w:rsidR="00944C5F" w:rsidRPr="000A3C14" w:rsidRDefault="00944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</w:p>
    <w:p w14:paraId="6F74E015" w14:textId="77777777" w:rsidR="000D2170" w:rsidRPr="000A3C14" w:rsidRDefault="00944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>Vesekárosodás</w:t>
      </w:r>
    </w:p>
    <w:p w14:paraId="71C586CD" w14:textId="77777777" w:rsidR="000D2170" w:rsidRPr="000A3C14" w:rsidRDefault="00944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napi dózist egyénenként kell megállapítani, a vesefunkció alapján.</w:t>
      </w:r>
    </w:p>
    <w:p w14:paraId="41D16C5F" w14:textId="77777777" w:rsidR="00944C5F" w:rsidRPr="000A3C14" w:rsidRDefault="00944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A3742C5" w14:textId="77777777" w:rsidR="000D2170" w:rsidRPr="000A3C14" w:rsidRDefault="00F75E2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Felnőttek esetében a dózist az alábbi táblázatnak megfelelően kell módosítani. </w:t>
      </w:r>
      <w:r w:rsidR="009D46FE">
        <w:rPr>
          <w:rFonts w:ascii="Times New Roman" w:eastAsia="Times New Roman" w:hAnsi="Times New Roman"/>
          <w:lang w:val="hu-HU" w:eastAsia="hu-HU"/>
        </w:rPr>
        <w:t xml:space="preserve">Az adagolási </w:t>
      </w:r>
      <w:r w:rsidRPr="000A3C14">
        <w:rPr>
          <w:rFonts w:ascii="Times New Roman" w:eastAsia="Times New Roman" w:hAnsi="Times New Roman"/>
          <w:lang w:val="hu-HU" w:eastAsia="hu-HU"/>
        </w:rPr>
        <w:t>táblázat használatához szükség van a kreatinin</w:t>
      </w:r>
      <w:r w:rsidR="009A5BDC" w:rsidRPr="000A3C14">
        <w:rPr>
          <w:rFonts w:ascii="Times New Roman" w:eastAsia="Times New Roman" w:hAnsi="Times New Roman"/>
          <w:lang w:val="hu-HU" w:eastAsia="hu-HU"/>
        </w:rPr>
        <w:t>-</w:t>
      </w:r>
      <w:r w:rsidRPr="000A3C14">
        <w:rPr>
          <w:rFonts w:ascii="Times New Roman" w:eastAsia="Times New Roman" w:hAnsi="Times New Roman"/>
          <w:lang w:val="hu-HU" w:eastAsia="hu-HU"/>
        </w:rPr>
        <w:t>clearance (CL</w:t>
      </w:r>
      <w:r w:rsidRPr="00D27543">
        <w:rPr>
          <w:rFonts w:ascii="Times New Roman" w:eastAsia="Times New Roman" w:hAnsi="Times New Roman"/>
          <w:vertAlign w:val="subscript"/>
          <w:lang w:val="hu-HU" w:eastAsia="hu-HU"/>
        </w:rPr>
        <w:t>cr</w:t>
      </w:r>
      <w:r w:rsidRPr="000A3C14">
        <w:rPr>
          <w:rFonts w:ascii="Times New Roman" w:eastAsia="Times New Roman" w:hAnsi="Times New Roman"/>
          <w:lang w:val="hu-HU" w:eastAsia="hu-HU"/>
        </w:rPr>
        <w:t>) becsült értékének ismeretére, ml/perc egységben kifejezve. A CL</w:t>
      </w:r>
      <w:r w:rsidRPr="00D27543">
        <w:rPr>
          <w:rFonts w:ascii="Times New Roman" w:eastAsia="Times New Roman" w:hAnsi="Times New Roman"/>
          <w:vertAlign w:val="subscript"/>
          <w:lang w:val="hu-HU" w:eastAsia="hu-HU"/>
        </w:rPr>
        <w:t>cr</w:t>
      </w:r>
      <w:r w:rsidRPr="000A3C14">
        <w:rPr>
          <w:rFonts w:ascii="Times New Roman" w:eastAsia="Times New Roman" w:hAnsi="Times New Roman"/>
          <w:lang w:val="hu-HU" w:eastAsia="hu-HU"/>
        </w:rPr>
        <w:t xml:space="preserve"> (ml/perc) becslése felnőttek és 50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kg</w:t>
      </w:r>
      <w:r w:rsidR="009D46FE">
        <w:rPr>
          <w:rFonts w:ascii="Times New Roman" w:eastAsia="Times New Roman" w:hAnsi="Times New Roman"/>
          <w:lang w:val="hu-HU" w:eastAsia="hu-HU"/>
        </w:rPr>
        <w:t>-os</w:t>
      </w:r>
      <w:r w:rsidRPr="000A3C14">
        <w:rPr>
          <w:rFonts w:ascii="Times New Roman" w:eastAsia="Times New Roman" w:hAnsi="Times New Roman"/>
          <w:lang w:val="hu-HU" w:eastAsia="hu-HU"/>
        </w:rPr>
        <w:t xml:space="preserve"> vagy </w:t>
      </w:r>
      <w:r w:rsidR="009D46FE">
        <w:rPr>
          <w:rFonts w:ascii="Times New Roman" w:eastAsia="Times New Roman" w:hAnsi="Times New Roman"/>
          <w:lang w:val="hu-HU" w:eastAsia="hu-HU"/>
        </w:rPr>
        <w:t>annál nagyobb</w:t>
      </w:r>
      <w:r w:rsidRPr="000A3C14">
        <w:rPr>
          <w:rFonts w:ascii="Times New Roman" w:eastAsia="Times New Roman" w:hAnsi="Times New Roman"/>
          <w:lang w:val="hu-HU" w:eastAsia="hu-HU"/>
        </w:rPr>
        <w:t xml:space="preserve"> testtömegű serdülők számára a következő képlet segítségével történik a szérumkreatinin (mg/dl) mért értéke alapján:</w:t>
      </w:r>
    </w:p>
    <w:p w14:paraId="55093344" w14:textId="77777777" w:rsidR="00F75E21" w:rsidRPr="000A3C14" w:rsidRDefault="00F75E2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D009E4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lastRenderedPageBreak/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[140-</w:t>
      </w:r>
      <w:r w:rsidR="00F75E21" w:rsidRPr="000A3C14">
        <w:rPr>
          <w:rFonts w:ascii="Times New Roman" w:eastAsia="Times New Roman" w:hAnsi="Times New Roman"/>
          <w:lang w:val="hu-HU" w:eastAsia="hu-HU"/>
        </w:rPr>
        <w:t xml:space="preserve"> életkor</w:t>
      </w:r>
      <w:r w:rsidR="000A3C14">
        <w:rPr>
          <w:rFonts w:ascii="Times New Roman" w:eastAsia="Times New Roman" w:hAnsi="Times New Roman"/>
          <w:lang w:val="hu-HU" w:eastAsia="hu-HU"/>
        </w:rPr>
        <w:t xml:space="preserve"> </w:t>
      </w:r>
      <w:r w:rsidR="00F75E21" w:rsidRPr="000A3C14">
        <w:rPr>
          <w:rFonts w:ascii="Times New Roman" w:eastAsia="Times New Roman" w:hAnsi="Times New Roman"/>
          <w:lang w:val="hu-HU" w:eastAsia="hu-HU"/>
        </w:rPr>
        <w:t>(évek)</w:t>
      </w:r>
      <w:r w:rsidR="00F75E21" w:rsidRPr="000A3C14">
        <w:rPr>
          <w:rFonts w:ascii="Times New Roman" w:eastAsia="SymbolMT" w:hAnsi="Times New Roman"/>
          <w:lang w:val="hu-HU" w:eastAsia="hu-HU"/>
        </w:rPr>
        <w:t>]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F75E21" w:rsidRPr="000A3C14">
        <w:rPr>
          <w:rFonts w:ascii="Times New Roman" w:eastAsia="Times New Roman" w:hAnsi="Times New Roman"/>
          <w:lang w:val="hu-HU" w:eastAsia="hu-HU"/>
        </w:rPr>
        <w:t>testtömeg</w:t>
      </w:r>
      <w:r w:rsidR="009A41D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(kg)</w:t>
      </w:r>
    </w:p>
    <w:p w14:paraId="7BC4FD2E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CL</w:t>
      </w:r>
      <w:r w:rsidRPr="00D27543">
        <w:rPr>
          <w:rFonts w:ascii="Times New Roman" w:eastAsia="Times New Roman" w:hAnsi="Times New Roman"/>
          <w:vertAlign w:val="subscript"/>
          <w:lang w:val="hu-HU" w:eastAsia="en-GB"/>
        </w:rPr>
        <w:t>cr</w:t>
      </w:r>
      <w:r w:rsidRPr="000A3C14">
        <w:rPr>
          <w:rFonts w:ascii="Times New Roman" w:eastAsia="Times New Roman" w:hAnsi="Times New Roman"/>
          <w:lang w:val="hu-HU" w:eastAsia="en-GB"/>
        </w:rPr>
        <w:t xml:space="preserve"> (ml/</w:t>
      </w:r>
      <w:r w:rsidR="00D021CC" w:rsidRPr="000A3C14">
        <w:rPr>
          <w:rFonts w:ascii="Times New Roman" w:eastAsia="Times New Roman" w:hAnsi="Times New Roman"/>
          <w:lang w:val="hu-HU" w:eastAsia="en-GB"/>
        </w:rPr>
        <w:t>perc</w:t>
      </w:r>
      <w:r w:rsidRPr="000A3C14">
        <w:rPr>
          <w:rFonts w:ascii="Times New Roman" w:eastAsia="Times New Roman" w:hAnsi="Times New Roman"/>
          <w:lang w:val="hu-HU" w:eastAsia="en-GB"/>
        </w:rPr>
        <w:t xml:space="preserve">) </w:t>
      </w:r>
      <w:r w:rsidRPr="000A3C14">
        <w:rPr>
          <w:rFonts w:ascii="Times New Roman" w:eastAsia="Times New Roman" w:hAnsi="Times New Roman"/>
          <w:lang w:val="hu-HU" w:eastAsia="en-GB"/>
        </w:rPr>
        <w:tab/>
        <w:t xml:space="preserve">= </w:t>
      </w:r>
      <w:r w:rsidRPr="000A3C14">
        <w:rPr>
          <w:rFonts w:ascii="Times New Roman" w:eastAsia="Times New Roman" w:hAnsi="Times New Roman"/>
          <w:lang w:val="hu-HU" w:eastAsia="en-GB"/>
        </w:rPr>
        <w:tab/>
        <w:t>-----------------------------------------</w:t>
      </w:r>
      <w:r w:rsidRPr="000A3C14">
        <w:rPr>
          <w:rFonts w:ascii="Times New Roman" w:eastAsia="Times New Roman" w:hAnsi="Times New Roman"/>
          <w:lang w:val="hu-HU" w:eastAsia="en-GB"/>
        </w:rPr>
        <w:tab/>
        <w:t>(</w:t>
      </w:r>
      <w:r w:rsidR="00B915D2" w:rsidRPr="000A3C14">
        <w:rPr>
          <w:rFonts w:ascii="Times New Roman" w:eastAsia="Times New Roman" w:hAnsi="Times New Roman"/>
          <w:lang w:val="hu-HU" w:eastAsia="en-GB"/>
        </w:rPr>
        <w:t>×</w:t>
      </w:r>
      <w:r w:rsidR="002050D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0</w:t>
      </w:r>
      <w:r w:rsidR="009837DE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 xml:space="preserve">85 </w:t>
      </w:r>
      <w:r w:rsidR="00F75E21" w:rsidRPr="000A3C14">
        <w:rPr>
          <w:rFonts w:ascii="Times New Roman" w:eastAsia="Times New Roman" w:hAnsi="Times New Roman"/>
          <w:lang w:val="hu-HU" w:eastAsia="hu-HU"/>
        </w:rPr>
        <w:t>nőkné</w:t>
      </w:r>
      <w:r w:rsidR="00D021CC" w:rsidRPr="000A3C14">
        <w:rPr>
          <w:rFonts w:ascii="Times New Roman" w:eastAsia="Times New Roman" w:hAnsi="Times New Roman"/>
          <w:lang w:val="hu-HU" w:eastAsia="hu-HU"/>
        </w:rPr>
        <w:t>l</w:t>
      </w:r>
      <w:r w:rsidRPr="000A3C14">
        <w:rPr>
          <w:rFonts w:ascii="Times New Roman" w:eastAsia="Times New Roman" w:hAnsi="Times New Roman"/>
          <w:lang w:val="hu-HU" w:eastAsia="en-GB"/>
        </w:rPr>
        <w:t>)</w:t>
      </w:r>
    </w:p>
    <w:p w14:paraId="4F31C36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72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="00F75E21" w:rsidRPr="000A3C14">
        <w:rPr>
          <w:rFonts w:ascii="Times New Roman" w:eastAsia="Times New Roman" w:hAnsi="Times New Roman"/>
          <w:lang w:val="hu-HU" w:eastAsia="hu-HU"/>
        </w:rPr>
        <w:t>szérumkreatinin</w:t>
      </w:r>
      <w:r w:rsidR="009A41D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(mg/dl)</w:t>
      </w:r>
    </w:p>
    <w:p w14:paraId="4322EDD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E0BF2C8" w14:textId="77777777" w:rsidR="000D2170" w:rsidRPr="000A3C14" w:rsidRDefault="00F75E2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Ezután a CL</w:t>
      </w:r>
      <w:r w:rsidRPr="00D27543">
        <w:rPr>
          <w:rFonts w:ascii="Times New Roman" w:eastAsia="Times New Roman" w:hAnsi="Times New Roman"/>
          <w:vertAlign w:val="subscript"/>
          <w:lang w:val="hu-HU" w:eastAsia="hu-HU"/>
        </w:rPr>
        <w:t>cr</w:t>
      </w:r>
      <w:r w:rsidRPr="000A3C14">
        <w:rPr>
          <w:rFonts w:ascii="Times New Roman" w:eastAsia="Times New Roman" w:hAnsi="Times New Roman"/>
          <w:lang w:val="hu-HU" w:eastAsia="hu-HU"/>
        </w:rPr>
        <w:t>-értékét a testfelülethez (BSA – body surface area) kell igazítani az alábbiak szerint:</w:t>
      </w:r>
    </w:p>
    <w:p w14:paraId="1B6D9EAD" w14:textId="77777777" w:rsidR="009837DE" w:rsidRPr="000A3C14" w:rsidRDefault="009837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76D194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CL</w:t>
      </w:r>
      <w:r w:rsidRPr="00D27543">
        <w:rPr>
          <w:rFonts w:ascii="Times New Roman" w:eastAsia="Times New Roman" w:hAnsi="Times New Roman"/>
          <w:vertAlign w:val="subscript"/>
          <w:lang w:val="hu-HU" w:eastAsia="en-GB"/>
        </w:rPr>
        <w:t>cr</w:t>
      </w:r>
      <w:r w:rsidRPr="000A3C14">
        <w:rPr>
          <w:rFonts w:ascii="Times New Roman" w:eastAsia="Times New Roman" w:hAnsi="Times New Roman"/>
          <w:lang w:val="hu-HU" w:eastAsia="en-GB"/>
        </w:rPr>
        <w:t xml:space="preserve"> (ml/</w:t>
      </w:r>
      <w:r w:rsidR="00574C19" w:rsidRPr="000A3C14">
        <w:rPr>
          <w:rFonts w:ascii="Times New Roman" w:eastAsia="Times New Roman" w:hAnsi="Times New Roman"/>
          <w:lang w:val="hu-HU" w:eastAsia="en-GB"/>
        </w:rPr>
        <w:t>perc</w:t>
      </w:r>
      <w:r w:rsidRPr="000A3C14">
        <w:rPr>
          <w:rFonts w:ascii="Times New Roman" w:eastAsia="Times New Roman" w:hAnsi="Times New Roman"/>
          <w:lang w:val="hu-HU" w:eastAsia="en-GB"/>
        </w:rPr>
        <w:t>)</w:t>
      </w:r>
    </w:p>
    <w:p w14:paraId="0F6FAF1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CL</w:t>
      </w:r>
      <w:r w:rsidRPr="00D27543">
        <w:rPr>
          <w:rFonts w:ascii="Times New Roman" w:eastAsia="Times New Roman" w:hAnsi="Times New Roman"/>
          <w:vertAlign w:val="subscript"/>
          <w:lang w:val="hu-HU" w:eastAsia="en-GB"/>
        </w:rPr>
        <w:t>cr</w:t>
      </w:r>
      <w:r w:rsidRPr="000A3C14">
        <w:rPr>
          <w:rFonts w:ascii="Times New Roman" w:eastAsia="Times New Roman" w:hAnsi="Times New Roman"/>
          <w:lang w:val="hu-HU" w:eastAsia="en-GB"/>
        </w:rPr>
        <w:t xml:space="preserve"> (ml/</w:t>
      </w:r>
      <w:r w:rsidR="00D021CC" w:rsidRPr="000A3C14">
        <w:rPr>
          <w:rFonts w:ascii="Times New Roman" w:eastAsia="Times New Roman" w:hAnsi="Times New Roman"/>
          <w:lang w:val="hu-HU" w:eastAsia="en-GB"/>
        </w:rPr>
        <w:t>perc</w:t>
      </w:r>
      <w:r w:rsidRPr="000A3C14">
        <w:rPr>
          <w:rFonts w:ascii="Times New Roman" w:eastAsia="Times New Roman" w:hAnsi="Times New Roman"/>
          <w:lang w:val="hu-HU" w:eastAsia="en-GB"/>
        </w:rPr>
        <w:t>/1</w:t>
      </w:r>
      <w:r w:rsidR="00997CA0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73</w:t>
      </w:r>
      <w:r w:rsidR="00F8109A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</w:t>
      </w: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2</w:t>
      </w:r>
      <w:r w:rsidRPr="000A3C14">
        <w:rPr>
          <w:rFonts w:ascii="Times New Roman" w:eastAsia="Times New Roman" w:hAnsi="Times New Roman"/>
          <w:lang w:val="hu-HU" w:eastAsia="en-GB"/>
        </w:rPr>
        <w:t>) =</w:t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 xml:space="preserve"> ----------------------------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Pr="000A3C14">
        <w:rPr>
          <w:rFonts w:ascii="Times New Roman" w:eastAsia="Times New Roman" w:hAnsi="Times New Roman"/>
          <w:lang w:val="hu-HU" w:eastAsia="en-GB"/>
        </w:rPr>
        <w:t>1</w:t>
      </w:r>
      <w:r w:rsidR="009837DE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73</w:t>
      </w:r>
    </w:p>
    <w:p w14:paraId="4A9D716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="009837DE" w:rsidRPr="000A3C14">
        <w:rPr>
          <w:rFonts w:ascii="Times New Roman" w:eastAsia="Times New Roman" w:hAnsi="Times New Roman"/>
          <w:lang w:val="hu-HU" w:eastAsia="en-GB"/>
        </w:rPr>
        <w:tab/>
      </w:r>
      <w:r w:rsidR="00F75E21" w:rsidRPr="000A3C14">
        <w:rPr>
          <w:rFonts w:ascii="Times New Roman" w:eastAsia="Times New Roman" w:hAnsi="Times New Roman"/>
          <w:lang w:val="hu-HU" w:eastAsia="hu-HU"/>
        </w:rPr>
        <w:t>az egyén testfelülete</w:t>
      </w:r>
      <w:r w:rsidR="009A41D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(m</w:t>
      </w: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2</w:t>
      </w:r>
      <w:r w:rsidRPr="000A3C14">
        <w:rPr>
          <w:rFonts w:ascii="Times New Roman" w:eastAsia="Times New Roman" w:hAnsi="Times New Roman"/>
          <w:lang w:val="hu-HU" w:eastAsia="en-GB"/>
        </w:rPr>
        <w:t>)</w:t>
      </w:r>
    </w:p>
    <w:p w14:paraId="15137686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6B6B5D1" w14:textId="77777777" w:rsidR="000D2170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Az </w:t>
      </w:r>
      <w:r w:rsidR="00EC27C6">
        <w:rPr>
          <w:rFonts w:ascii="Times New Roman" w:eastAsia="Times New Roman" w:hAnsi="Times New Roman"/>
          <w:lang w:val="hu-HU" w:eastAsia="hu-HU"/>
        </w:rPr>
        <w:t>adagolás</w:t>
      </w:r>
      <w:r w:rsidRPr="000A3C14">
        <w:rPr>
          <w:rFonts w:ascii="Times New Roman" w:eastAsia="Times New Roman" w:hAnsi="Times New Roman"/>
          <w:lang w:val="hu-HU" w:eastAsia="hu-HU"/>
        </w:rPr>
        <w:t xml:space="preserve"> módosítása </w:t>
      </w:r>
      <w:r w:rsidR="00121970" w:rsidRPr="000A3C14">
        <w:rPr>
          <w:rFonts w:ascii="Times New Roman" w:eastAsia="Times New Roman" w:hAnsi="Times New Roman"/>
          <w:lang w:val="hu-HU" w:eastAsia="hu-HU"/>
        </w:rPr>
        <w:t>vesekárosodásban szenvedő</w:t>
      </w:r>
      <w:r w:rsidRPr="000A3C14">
        <w:rPr>
          <w:rFonts w:ascii="Times New Roman" w:eastAsia="Times New Roman" w:hAnsi="Times New Roman"/>
          <w:lang w:val="hu-HU" w:eastAsia="hu-HU"/>
        </w:rPr>
        <w:t>, 50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kg-nál nagyobb testtömegű felnőtt</w:t>
      </w:r>
      <w:r w:rsidR="00121970" w:rsidRPr="000A3C14">
        <w:rPr>
          <w:rFonts w:ascii="Times New Roman" w:eastAsia="Times New Roman" w:hAnsi="Times New Roman"/>
          <w:lang w:val="hu-HU" w:eastAsia="hu-HU"/>
        </w:rPr>
        <w:t>eknél és serdülőknél</w:t>
      </w:r>
      <w:r w:rsidRPr="000A3C14">
        <w:rPr>
          <w:rFonts w:ascii="Times New Roman" w:eastAsia="Times New Roman" w:hAnsi="Times New Roman"/>
          <w:lang w:val="hu-HU" w:eastAsia="hu-HU"/>
        </w:rPr>
        <w:t>:</w:t>
      </w:r>
    </w:p>
    <w:p w14:paraId="4A69E32C" w14:textId="77777777" w:rsidR="0086682A" w:rsidRPr="000A3C14" w:rsidRDefault="008668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2340"/>
        <w:gridCol w:w="3014"/>
      </w:tblGrid>
      <w:tr w:rsidR="000D2170" w:rsidRPr="000A3C14" w14:paraId="0925C77C" w14:textId="77777777" w:rsidTr="000D2170"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CFD6D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Csoport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334C2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Kreatinin</w:t>
            </w:r>
            <w:r w:rsidR="009A5BDC" w:rsidRPr="000A3C14">
              <w:rPr>
                <w:rFonts w:ascii="Times New Roman" w:eastAsia="Times New Roman" w:hAnsi="Times New Roman"/>
                <w:lang w:val="hu-HU" w:eastAsia="hu-HU"/>
              </w:rPr>
              <w:t>-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clearance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 xml:space="preserve"> 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(ml/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perc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/1</w:t>
            </w:r>
            <w:r w:rsidR="009837DE" w:rsidRPr="000A3C14">
              <w:rPr>
                <w:rFonts w:ascii="Times New Roman" w:eastAsia="Times New Roman" w:hAnsi="Times New Roman"/>
                <w:lang w:val="hu-HU" w:eastAsia="en-GB"/>
              </w:rPr>
              <w:t>,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73</w:t>
            </w:r>
            <w:r w:rsidR="00E17476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m</w:t>
            </w:r>
            <w:r w:rsidR="000D2170" w:rsidRPr="000A3C14">
              <w:rPr>
                <w:rFonts w:ascii="Times New Roman" w:eastAsia="Times New Roman" w:hAnsi="Times New Roman"/>
                <w:vertAlign w:val="superscript"/>
                <w:lang w:val="hu-HU" w:eastAsia="en-GB"/>
              </w:rPr>
              <w:t>2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)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BE17A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Dózis és gyakoriság</w:t>
            </w:r>
          </w:p>
        </w:tc>
      </w:tr>
      <w:tr w:rsidR="000D2170" w:rsidRPr="000A3C14" w14:paraId="781F2591" w14:textId="77777777" w:rsidTr="000D2170"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62A270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Normális vesefunkció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FE539E" w14:textId="77777777" w:rsidR="000D2170" w:rsidRPr="000A3C14" w:rsidRDefault="00591855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≥ 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80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DA9F53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500-1500</w:t>
            </w:r>
            <w:r w:rsidR="00842BCD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</w:t>
            </w:r>
          </w:p>
        </w:tc>
      </w:tr>
      <w:tr w:rsidR="000D2170" w:rsidRPr="000A3C14" w14:paraId="7948E0E0" w14:textId="77777777" w:rsidTr="000D2170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5DF11386" w14:textId="77777777" w:rsidR="000D2170" w:rsidRPr="000A3C14" w:rsidRDefault="00D021CC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Enyhe vesekárosodás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486F298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50-79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48156ECF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500-1000</w:t>
            </w:r>
            <w:r w:rsidR="00842BCD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</w:t>
            </w:r>
          </w:p>
        </w:tc>
      </w:tr>
      <w:tr w:rsidR="000D2170" w:rsidRPr="000A3C14" w14:paraId="20090E09" w14:textId="77777777" w:rsidTr="000D2170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BE7DDDE" w14:textId="77777777" w:rsidR="000D2170" w:rsidRPr="000A3C14" w:rsidRDefault="00121970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Közepes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 xml:space="preserve">en súlyos </w:t>
            </w:r>
            <w:r w:rsidR="00D021CC" w:rsidRPr="000A3C14">
              <w:rPr>
                <w:rFonts w:ascii="Times New Roman" w:eastAsia="Times New Roman" w:hAnsi="Times New Roman"/>
                <w:lang w:val="hu-HU" w:eastAsia="hu-HU"/>
              </w:rPr>
              <w:t>vesekárosodás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9378E74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30-49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3360B4E9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250-750</w:t>
            </w:r>
            <w:r w:rsidR="00842BCD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</w:t>
            </w:r>
          </w:p>
        </w:tc>
      </w:tr>
      <w:tr w:rsidR="000D2170" w:rsidRPr="000A3C14" w14:paraId="40CF46AD" w14:textId="77777777" w:rsidTr="000D2170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166C3C60" w14:textId="77777777" w:rsidR="000D2170" w:rsidRPr="000A3C14" w:rsidRDefault="00D021CC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Súlyos vesekárosodás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154DED4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EE3B94">
              <w:rPr>
                <w:rFonts w:ascii="Times New Roman" w:eastAsia="Times New Roman" w:hAnsi="Times New Roman"/>
                <w:lang w:val="hu-HU" w:eastAsia="en-GB"/>
              </w:rPr>
              <w:t>&lt;</w:t>
            </w:r>
            <w:r w:rsidR="00EE3B94" w:rsidRPr="00EE3B9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EE3B94">
              <w:rPr>
                <w:rFonts w:ascii="Times New Roman" w:eastAsia="Times New Roman" w:hAnsi="Times New Roman"/>
                <w:lang w:val="hu-HU" w:eastAsia="en-GB"/>
              </w:rPr>
              <w:t>30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3FF54E72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250-500</w:t>
            </w:r>
            <w:r w:rsidR="00842BCD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</w:t>
            </w:r>
          </w:p>
        </w:tc>
      </w:tr>
      <w:tr w:rsidR="000D2170" w:rsidRPr="000A3C14" w14:paraId="4CF8FBC6" w14:textId="77777777" w:rsidTr="000D2170"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D73DD3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A vesebetegség végső stádiuma dialízis alatt</w:t>
            </w:r>
            <w:r w:rsidRPr="000A3C14">
              <w:rPr>
                <w:rFonts w:ascii="Times New Roman" w:eastAsia="Times New Roman" w:hAnsi="Times New Roman"/>
                <w:vertAlign w:val="superscript"/>
                <w:lang w:val="hu-HU" w:eastAsia="hu-HU"/>
              </w:rPr>
              <w:t>(1)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6BC5D4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-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151B8" w14:textId="77777777" w:rsidR="000D2170" w:rsidRPr="000A3C14" w:rsidRDefault="00D021CC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1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500-1000</w:t>
            </w:r>
            <w:r w:rsidR="00842BCD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</w:t>
            </w:r>
            <w:r w:rsidRPr="000A3C14">
              <w:rPr>
                <w:rFonts w:ascii="Times New Roman" w:eastAsia="Times New Roman" w:hAnsi="Times New Roman"/>
                <w:vertAlign w:val="superscript"/>
                <w:lang w:val="hu-HU" w:eastAsia="hu-HU"/>
              </w:rPr>
              <w:t>(2)</w:t>
            </w:r>
          </w:p>
        </w:tc>
      </w:tr>
    </w:tbl>
    <w:p w14:paraId="06DFC568" w14:textId="77777777" w:rsidR="00D021CC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(1)</w:t>
      </w:r>
      <w:r w:rsidRPr="000A3C14">
        <w:rPr>
          <w:rFonts w:ascii="Times New Roman" w:eastAsia="Times New Roman" w:hAnsi="Times New Roman"/>
          <w:lang w:val="hu-HU" w:eastAsia="en-GB"/>
        </w:rPr>
        <w:t xml:space="preserve">A </w:t>
      </w:r>
      <w:r w:rsidR="00D021CC" w:rsidRPr="000A3C14">
        <w:rPr>
          <w:rFonts w:ascii="Times New Roman" w:eastAsia="Times New Roman" w:hAnsi="Times New Roman"/>
          <w:lang w:val="hu-HU" w:eastAsia="hu-HU"/>
        </w:rPr>
        <w:t>levetiracetám</w:t>
      </w:r>
      <w:r w:rsidR="00915D5F" w:rsidRPr="000A3C14">
        <w:rPr>
          <w:rFonts w:ascii="Times New Roman" w:eastAsia="Times New Roman" w:hAnsi="Times New Roman"/>
          <w:lang w:val="hu-HU" w:eastAsia="hu-HU"/>
        </w:rPr>
        <w:t>-</w:t>
      </w:r>
      <w:r w:rsidR="00D021CC" w:rsidRPr="000A3C14">
        <w:rPr>
          <w:rFonts w:ascii="Times New Roman" w:eastAsia="Times New Roman" w:hAnsi="Times New Roman"/>
          <w:lang w:val="hu-HU" w:eastAsia="hu-HU"/>
        </w:rPr>
        <w:t>kezelés első napján 750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D021CC" w:rsidRPr="000A3C14">
        <w:rPr>
          <w:rFonts w:ascii="Times New Roman" w:eastAsia="Times New Roman" w:hAnsi="Times New Roman"/>
          <w:lang w:val="hu-HU" w:eastAsia="hu-HU"/>
        </w:rPr>
        <w:t>mg-os telítő dózis ajánlott.</w:t>
      </w:r>
    </w:p>
    <w:p w14:paraId="51A4DE8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(2)</w:t>
      </w:r>
      <w:r w:rsidR="00D021CC" w:rsidRPr="000A3C14">
        <w:rPr>
          <w:rFonts w:ascii="Times New Roman" w:eastAsia="Times New Roman" w:hAnsi="Times New Roman"/>
          <w:lang w:val="hu-HU" w:eastAsia="hu-HU"/>
        </w:rPr>
        <w:t>A dialízist követően egy 250-500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D021CC" w:rsidRPr="000A3C14">
        <w:rPr>
          <w:rFonts w:ascii="Times New Roman" w:eastAsia="Times New Roman" w:hAnsi="Times New Roman"/>
          <w:lang w:val="hu-HU" w:eastAsia="hu-HU"/>
        </w:rPr>
        <w:t>mg-os kiegészítő dózis alkalmazása ajánlott.</w:t>
      </w:r>
    </w:p>
    <w:p w14:paraId="3CF9C047" w14:textId="77777777" w:rsidR="005F227E" w:rsidRPr="000A3C14" w:rsidRDefault="005F227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4523876" w14:textId="77777777" w:rsidR="000D2170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Vesekárosodásban szenvedő gyermekeknél a levetiracetám dózisát a vesefunkció alapján módosítani kell, mivel a levetiracetám clearance-e a vesefunkció függvénye. Ez az ajánlás </w:t>
      </w:r>
      <w:r w:rsidR="000D0F5A" w:rsidRPr="000A3C14">
        <w:rPr>
          <w:rFonts w:ascii="Times New Roman" w:eastAsia="Times New Roman" w:hAnsi="Times New Roman"/>
          <w:lang w:val="hu-HU" w:eastAsia="en-GB"/>
        </w:rPr>
        <w:t>vesekárosodásban szenvedő</w:t>
      </w:r>
      <w:r w:rsidRPr="000A3C14">
        <w:rPr>
          <w:rFonts w:ascii="Times New Roman" w:eastAsia="Times New Roman" w:hAnsi="Times New Roman"/>
          <w:lang w:val="hu-HU" w:eastAsia="en-GB"/>
        </w:rPr>
        <w:t xml:space="preserve"> felnőtt betegek</w:t>
      </w:r>
      <w:r w:rsidR="000D0F5A" w:rsidRPr="000A3C14">
        <w:rPr>
          <w:rFonts w:ascii="Times New Roman" w:eastAsia="Times New Roman" w:hAnsi="Times New Roman"/>
          <w:lang w:val="hu-HU" w:eastAsia="en-GB"/>
        </w:rPr>
        <w:t xml:space="preserve">en </w:t>
      </w:r>
      <w:r w:rsidRPr="000A3C14">
        <w:rPr>
          <w:rFonts w:ascii="Times New Roman" w:eastAsia="Times New Roman" w:hAnsi="Times New Roman"/>
          <w:lang w:val="hu-HU" w:eastAsia="en-GB"/>
        </w:rPr>
        <w:t>végzett vizsgálatokon alapszik.</w:t>
      </w:r>
    </w:p>
    <w:p w14:paraId="714CEA72" w14:textId="77777777" w:rsidR="00D021CC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ECB009D" w14:textId="77777777" w:rsidR="000D2170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ml/perc/1,73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>-ben mért CL</w:t>
      </w:r>
      <w:r w:rsidRPr="00D27543">
        <w:rPr>
          <w:rFonts w:ascii="Times New Roman" w:eastAsia="Times New Roman" w:hAnsi="Times New Roman"/>
          <w:vertAlign w:val="subscript"/>
          <w:lang w:val="hu-HU" w:eastAsia="hu-HU"/>
        </w:rPr>
        <w:t>cr</w:t>
      </w:r>
      <w:r w:rsidRPr="000A3C14">
        <w:rPr>
          <w:rFonts w:ascii="Times New Roman" w:eastAsia="Times New Roman" w:hAnsi="Times New Roman"/>
          <w:lang w:val="hu-HU" w:eastAsia="hu-HU"/>
        </w:rPr>
        <w:t xml:space="preserve"> fiatal serdülőknél, gyermekeknél és csecsemőknél a szérumkreatinin (mg/dl) meghatározásból </w:t>
      </w:r>
      <w:r w:rsidR="00EC27C6">
        <w:rPr>
          <w:rFonts w:ascii="Times New Roman" w:eastAsia="Times New Roman" w:hAnsi="Times New Roman"/>
          <w:lang w:val="hu-HU" w:eastAsia="hu-HU"/>
        </w:rPr>
        <w:t>becsülhető</w:t>
      </w:r>
      <w:r w:rsidRPr="000A3C14">
        <w:rPr>
          <w:rFonts w:ascii="Times New Roman" w:eastAsia="Times New Roman" w:hAnsi="Times New Roman"/>
          <w:lang w:val="hu-HU" w:eastAsia="hu-HU"/>
        </w:rPr>
        <w:t xml:space="preserve"> az alábbi képlet (Schwartz </w:t>
      </w:r>
      <w:r w:rsidR="00EC27C6">
        <w:rPr>
          <w:rFonts w:ascii="Times New Roman" w:eastAsia="Times New Roman" w:hAnsi="Times New Roman"/>
          <w:lang w:val="hu-HU" w:eastAsia="hu-HU"/>
        </w:rPr>
        <w:t>formula</w:t>
      </w:r>
      <w:r w:rsidRPr="000A3C14">
        <w:rPr>
          <w:rFonts w:ascii="Times New Roman" w:eastAsia="Times New Roman" w:hAnsi="Times New Roman"/>
          <w:lang w:val="hu-HU" w:eastAsia="hu-HU"/>
        </w:rPr>
        <w:t>) segítségével:</w:t>
      </w:r>
    </w:p>
    <w:p w14:paraId="3CE361C6" w14:textId="77777777" w:rsidR="00D021CC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A2AC17E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D021CC" w:rsidRPr="000A3C14">
        <w:rPr>
          <w:rFonts w:ascii="Times New Roman" w:eastAsia="Times New Roman" w:hAnsi="Times New Roman"/>
          <w:lang w:val="hu-HU" w:eastAsia="hu-HU"/>
        </w:rPr>
        <w:t>Testmagasság</w:t>
      </w:r>
      <w:r w:rsidRPr="000A3C14">
        <w:rPr>
          <w:rFonts w:ascii="Times New Roman" w:eastAsia="Times New Roman" w:hAnsi="Times New Roman"/>
          <w:lang w:val="hu-HU" w:eastAsia="en-GB"/>
        </w:rPr>
        <w:t xml:space="preserve"> (cm)</w:t>
      </w:r>
      <w:r w:rsidR="001C0B3C" w:rsidRPr="000A3C14">
        <w:rPr>
          <w:rFonts w:ascii="Times New Roman" w:eastAsia="Times New Roman" w:hAnsi="Times New Roman"/>
          <w:lang w:val="hu-HU" w:eastAsia="en-GB"/>
        </w:rPr>
        <w:t> × </w:t>
      </w:r>
      <w:r w:rsidRPr="000A3C14">
        <w:rPr>
          <w:rFonts w:ascii="Times New Roman" w:eastAsia="Times New Roman" w:hAnsi="Times New Roman"/>
          <w:lang w:val="hu-HU" w:eastAsia="en-GB"/>
        </w:rPr>
        <w:t>ks</w:t>
      </w:r>
    </w:p>
    <w:p w14:paraId="554DF370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CL</w:t>
      </w:r>
      <w:r w:rsidRPr="00D27543">
        <w:rPr>
          <w:rFonts w:ascii="Times New Roman" w:eastAsia="Times New Roman" w:hAnsi="Times New Roman"/>
          <w:vertAlign w:val="subscript"/>
          <w:lang w:val="hu-HU" w:eastAsia="en-GB"/>
        </w:rPr>
        <w:t>cr</w:t>
      </w:r>
      <w:r w:rsidRPr="000A3C14">
        <w:rPr>
          <w:rFonts w:ascii="Times New Roman" w:eastAsia="Times New Roman" w:hAnsi="Times New Roman"/>
          <w:lang w:val="hu-HU" w:eastAsia="en-GB"/>
        </w:rPr>
        <w:t xml:space="preserve"> (ml/</w:t>
      </w:r>
      <w:r w:rsidR="00D021CC" w:rsidRPr="000A3C14">
        <w:rPr>
          <w:rFonts w:ascii="Times New Roman" w:eastAsia="Times New Roman" w:hAnsi="Times New Roman"/>
          <w:lang w:val="hu-HU" w:eastAsia="en-GB"/>
        </w:rPr>
        <w:t>perc</w:t>
      </w:r>
      <w:r w:rsidRPr="000A3C14">
        <w:rPr>
          <w:rFonts w:ascii="Times New Roman" w:eastAsia="Times New Roman" w:hAnsi="Times New Roman"/>
          <w:lang w:val="hu-HU" w:eastAsia="en-GB"/>
        </w:rPr>
        <w:t>/1</w:t>
      </w:r>
      <w:r w:rsidR="009837DE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>73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m</w:t>
      </w: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2</w:t>
      </w:r>
      <w:r w:rsidRPr="000A3C14">
        <w:rPr>
          <w:rFonts w:ascii="Times New Roman" w:eastAsia="Times New Roman" w:hAnsi="Times New Roman"/>
          <w:lang w:val="hu-HU" w:eastAsia="en-GB"/>
        </w:rPr>
        <w:t>)</w:t>
      </w:r>
      <w:r w:rsidRPr="000A3C14">
        <w:rPr>
          <w:rFonts w:ascii="Times New Roman" w:eastAsia="Times New Roman" w:hAnsi="Times New Roman"/>
          <w:lang w:val="hu-HU" w:eastAsia="en-GB"/>
        </w:rPr>
        <w:tab/>
        <w:t xml:space="preserve"> =</w:t>
      </w:r>
      <w:r w:rsidRPr="000A3C14">
        <w:rPr>
          <w:rFonts w:ascii="Times New Roman" w:eastAsia="Times New Roman" w:hAnsi="Times New Roman"/>
          <w:lang w:val="hu-HU" w:eastAsia="en-GB"/>
        </w:rPr>
        <w:tab/>
        <w:t>-------------------------------------------</w:t>
      </w:r>
    </w:p>
    <w:p w14:paraId="2A80E27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D021CC" w:rsidRPr="000A3C14">
        <w:rPr>
          <w:rFonts w:ascii="Times New Roman" w:eastAsia="Times New Roman" w:hAnsi="Times New Roman"/>
          <w:lang w:val="hu-HU" w:eastAsia="hu-HU"/>
        </w:rPr>
        <w:t>Szérumkreatinin</w:t>
      </w:r>
      <w:r w:rsidR="000A3C14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(mg/dl)</w:t>
      </w:r>
    </w:p>
    <w:p w14:paraId="2D7D7DDF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252B126" w14:textId="77777777" w:rsidR="009A5BDC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en-GB"/>
        </w:rPr>
        <w:t>ks</w:t>
      </w:r>
      <w:r w:rsidR="001C0B3C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=</w:t>
      </w:r>
      <w:r w:rsidR="001C0B3C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0</w:t>
      </w:r>
      <w:r w:rsidR="009837DE" w:rsidRPr="000A3C14">
        <w:rPr>
          <w:rFonts w:ascii="Times New Roman" w:eastAsia="Times New Roman" w:hAnsi="Times New Roman"/>
          <w:lang w:val="hu-HU" w:eastAsia="en-GB"/>
        </w:rPr>
        <w:t>,</w:t>
      </w:r>
      <w:r w:rsidRPr="000A3C14">
        <w:rPr>
          <w:rFonts w:ascii="Times New Roman" w:eastAsia="Times New Roman" w:hAnsi="Times New Roman"/>
          <w:lang w:val="hu-HU" w:eastAsia="en-GB"/>
        </w:rPr>
        <w:t xml:space="preserve">45 </w:t>
      </w:r>
      <w:r w:rsidR="00D021CC" w:rsidRPr="000A3C14">
        <w:rPr>
          <w:rFonts w:ascii="Times New Roman" w:eastAsia="Times New Roman" w:hAnsi="Times New Roman"/>
          <w:lang w:val="hu-HU" w:eastAsia="hu-HU"/>
        </w:rPr>
        <w:t xml:space="preserve">az időre született csecsemőknél 1 éves korig; </w:t>
      </w:r>
    </w:p>
    <w:p w14:paraId="7962D02C" w14:textId="77777777" w:rsidR="009A5BDC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ks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=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smartTag w:uri="urn:schemas-microsoft-com:office:smarttags" w:element="metricconverter">
        <w:smartTagPr>
          <w:attr w:name="ProductID" w:val="0,55 a"/>
        </w:smartTagPr>
        <w:r w:rsidRPr="000A3C14">
          <w:rPr>
            <w:rFonts w:ascii="Times New Roman" w:eastAsia="Times New Roman" w:hAnsi="Times New Roman"/>
            <w:lang w:val="hu-HU" w:eastAsia="hu-HU"/>
          </w:rPr>
          <w:t>0,55 a</w:t>
        </w:r>
      </w:smartTag>
      <w:r w:rsidRPr="000A3C14">
        <w:rPr>
          <w:rFonts w:ascii="Times New Roman" w:eastAsia="Times New Roman" w:hAnsi="Times New Roman"/>
          <w:lang w:val="hu-HU" w:eastAsia="hu-HU"/>
        </w:rPr>
        <w:t xml:space="preserve"> 13 évesnél fiatalabb gyermekeknél és a serdülő lányoknál; </w:t>
      </w:r>
    </w:p>
    <w:p w14:paraId="5ED9323A" w14:textId="77777777" w:rsidR="000D2170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ks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=</w:t>
      </w:r>
      <w:r w:rsidR="001C0B3C" w:rsidRPr="000A3C14">
        <w:rPr>
          <w:rFonts w:ascii="Times New Roman" w:eastAsia="Times New Roman" w:hAnsi="Times New Roman"/>
          <w:lang w:val="hu-HU" w:eastAsia="hu-HU"/>
        </w:rPr>
        <w:t> </w:t>
      </w:r>
      <w:smartTag w:uri="urn:schemas-microsoft-com:office:smarttags" w:element="metricconverter">
        <w:smartTagPr>
          <w:attr w:name="ProductID" w:val="0,7 a"/>
        </w:smartTagPr>
        <w:r w:rsidRPr="000A3C14">
          <w:rPr>
            <w:rFonts w:ascii="Times New Roman" w:eastAsia="Times New Roman" w:hAnsi="Times New Roman"/>
            <w:lang w:val="hu-HU" w:eastAsia="hu-HU"/>
          </w:rPr>
          <w:t>0,7 a</w:t>
        </w:r>
      </w:smartTag>
      <w:r w:rsidRPr="000A3C14">
        <w:rPr>
          <w:rFonts w:ascii="Times New Roman" w:eastAsia="Times New Roman" w:hAnsi="Times New Roman"/>
          <w:lang w:val="hu-HU" w:eastAsia="hu-HU"/>
        </w:rPr>
        <w:t xml:space="preserve"> fiú serdülőknél</w:t>
      </w:r>
    </w:p>
    <w:p w14:paraId="4D68B9DB" w14:textId="77777777" w:rsidR="00D021CC" w:rsidRPr="000A3C14" w:rsidRDefault="00D021C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5AED7C8" w14:textId="77777777" w:rsidR="000D2170" w:rsidRPr="000A3C14" w:rsidRDefault="003B0BA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Az a</w:t>
      </w:r>
      <w:r w:rsidR="009409B1">
        <w:rPr>
          <w:rFonts w:ascii="Times New Roman" w:eastAsia="Times New Roman" w:hAnsi="Times New Roman"/>
          <w:lang w:val="hu-HU" w:eastAsia="hu-HU"/>
        </w:rPr>
        <w:t>dagolás</w:t>
      </w:r>
      <w:r w:rsidRPr="000A3C14">
        <w:rPr>
          <w:rFonts w:ascii="Times New Roman" w:eastAsia="Times New Roman" w:hAnsi="Times New Roman"/>
          <w:lang w:val="hu-HU" w:eastAsia="hu-HU"/>
        </w:rPr>
        <w:t xml:space="preserve"> módosítása </w:t>
      </w:r>
      <w:r w:rsidR="00121970" w:rsidRPr="000A3C14">
        <w:rPr>
          <w:rFonts w:ascii="Times New Roman" w:eastAsia="Times New Roman" w:hAnsi="Times New Roman"/>
          <w:lang w:val="hu-HU" w:eastAsia="hu-HU"/>
        </w:rPr>
        <w:t>vesekárosodásban szenvedő</w:t>
      </w:r>
      <w:r w:rsidRPr="000A3C14">
        <w:rPr>
          <w:rFonts w:ascii="Times New Roman" w:eastAsia="Times New Roman" w:hAnsi="Times New Roman"/>
          <w:lang w:val="hu-HU" w:eastAsia="hu-HU"/>
        </w:rPr>
        <w:t xml:space="preserve"> csecsemőknél, gyermekeknél és 50</w:t>
      </w:r>
      <w:r w:rsidR="00B915D2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kg alatti testtömegű serdülő</w:t>
      </w:r>
      <w:r w:rsidR="00F52E15" w:rsidRPr="000A3C14">
        <w:rPr>
          <w:rFonts w:ascii="Times New Roman" w:eastAsia="Times New Roman" w:hAnsi="Times New Roman"/>
          <w:lang w:val="hu-HU" w:eastAsia="hu-HU"/>
        </w:rPr>
        <w:t>k</w:t>
      </w:r>
      <w:r w:rsidR="00121970" w:rsidRPr="000A3C14">
        <w:rPr>
          <w:rFonts w:ascii="Times New Roman" w:eastAsia="Times New Roman" w:hAnsi="Times New Roman"/>
          <w:lang w:val="hu-HU" w:eastAsia="hu-HU"/>
        </w:rPr>
        <w:t>nél</w:t>
      </w:r>
      <w:r w:rsidRPr="000A3C14">
        <w:rPr>
          <w:rFonts w:ascii="Times New Roman" w:eastAsia="Times New Roman" w:hAnsi="Times New Roman"/>
          <w:lang w:val="hu-HU" w:eastAsia="hu-HU"/>
        </w:rPr>
        <w:t>:</w:t>
      </w:r>
    </w:p>
    <w:p w14:paraId="5F98E999" w14:textId="77777777" w:rsidR="00F52E15" w:rsidRPr="000A3C14" w:rsidRDefault="00F52E1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860"/>
        <w:gridCol w:w="2959"/>
        <w:gridCol w:w="2552"/>
      </w:tblGrid>
      <w:tr w:rsidR="000D2170" w:rsidRPr="000A3C14" w14:paraId="22E58072" w14:textId="77777777" w:rsidTr="000A3C14">
        <w:trPr>
          <w:trHeight w:val="127"/>
        </w:trPr>
        <w:tc>
          <w:tcPr>
            <w:tcW w:w="1844" w:type="dxa"/>
            <w:vMerge w:val="restart"/>
          </w:tcPr>
          <w:p w14:paraId="0846798A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Csoport</w:t>
            </w:r>
          </w:p>
        </w:tc>
        <w:tc>
          <w:tcPr>
            <w:tcW w:w="1860" w:type="dxa"/>
            <w:vMerge w:val="restart"/>
          </w:tcPr>
          <w:p w14:paraId="12B14647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Kreatinin</w:t>
            </w:r>
            <w:r w:rsidR="009837DE" w:rsidRPr="000A3C14">
              <w:rPr>
                <w:rFonts w:ascii="Times New Roman" w:eastAsia="Times New Roman" w:hAnsi="Times New Roman"/>
                <w:lang w:val="hu-HU" w:eastAsia="en-GB"/>
              </w:rPr>
              <w:t>-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>clearance</w:t>
            </w:r>
          </w:p>
          <w:p w14:paraId="35E1CC8A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(ml/</w:t>
            </w:r>
            <w:r w:rsidR="003B0BA6" w:rsidRPr="000A3C14">
              <w:rPr>
                <w:rFonts w:ascii="Times New Roman" w:eastAsia="Times New Roman" w:hAnsi="Times New Roman"/>
                <w:lang w:val="hu-HU" w:eastAsia="en-GB"/>
              </w:rPr>
              <w:t>perc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/1</w:t>
            </w:r>
            <w:r w:rsidR="009837DE" w:rsidRPr="000A3C14">
              <w:rPr>
                <w:rFonts w:ascii="Times New Roman" w:eastAsia="Times New Roman" w:hAnsi="Times New Roman"/>
                <w:lang w:val="hu-HU" w:eastAsia="en-GB"/>
              </w:rPr>
              <w:t>,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73</w:t>
            </w:r>
            <w:r w:rsidR="009837DE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m</w:t>
            </w:r>
            <w:r w:rsidRPr="000A3C14">
              <w:rPr>
                <w:rFonts w:ascii="Times New Roman" w:eastAsia="Times New Roman" w:hAnsi="Times New Roman"/>
                <w:vertAlign w:val="superscript"/>
                <w:lang w:val="hu-HU" w:eastAsia="en-GB"/>
              </w:rPr>
              <w:t>2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)</w:t>
            </w:r>
          </w:p>
        </w:tc>
        <w:tc>
          <w:tcPr>
            <w:tcW w:w="5511" w:type="dxa"/>
            <w:gridSpan w:val="2"/>
          </w:tcPr>
          <w:p w14:paraId="32708D32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Dózis és gyakoriság</w:t>
            </w:r>
            <w:r w:rsidR="000D2170" w:rsidRPr="000A3C14">
              <w:rPr>
                <w:rFonts w:ascii="Times New Roman" w:eastAsia="Times New Roman" w:hAnsi="Times New Roman"/>
                <w:vertAlign w:val="superscript"/>
                <w:lang w:val="hu-HU" w:eastAsia="en-GB"/>
              </w:rPr>
              <w:t>(1)</w:t>
            </w:r>
          </w:p>
        </w:tc>
      </w:tr>
      <w:tr w:rsidR="000D2170" w:rsidRPr="000A3C14" w14:paraId="11C62C9C" w14:textId="77777777" w:rsidTr="000A3C14">
        <w:trPr>
          <w:trHeight w:val="127"/>
        </w:trPr>
        <w:tc>
          <w:tcPr>
            <w:tcW w:w="1844" w:type="dxa"/>
            <w:vMerge/>
          </w:tcPr>
          <w:p w14:paraId="597D619D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</w:p>
        </w:tc>
        <w:tc>
          <w:tcPr>
            <w:tcW w:w="1860" w:type="dxa"/>
            <w:vMerge/>
          </w:tcPr>
          <w:p w14:paraId="3A16B9D3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</w:p>
        </w:tc>
        <w:tc>
          <w:tcPr>
            <w:tcW w:w="2959" w:type="dxa"/>
          </w:tcPr>
          <w:p w14:paraId="14E39BD0" w14:textId="77777777" w:rsidR="000D2170" w:rsidRPr="000A3C14" w:rsidRDefault="003B0BA6" w:rsidP="00DB2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1</w:t>
            </w:r>
            <w:r w:rsidR="001C0B3C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 xml:space="preserve">hónapos </w:t>
            </w:r>
            <w:r w:rsidR="00DB2F88" w:rsidRPr="000A3C14">
              <w:rPr>
                <w:rFonts w:ascii="Times New Roman" w:eastAsia="Times New Roman" w:hAnsi="Times New Roman"/>
                <w:lang w:val="hu-HU" w:eastAsia="hu-HU"/>
              </w:rPr>
              <w:noBreakHyphen/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 xml:space="preserve"> 6</w:t>
            </w:r>
            <w:r w:rsidR="001C0B3C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hónapos kort még be nem töltött csecsemők</w:t>
            </w:r>
          </w:p>
        </w:tc>
        <w:tc>
          <w:tcPr>
            <w:tcW w:w="2552" w:type="dxa"/>
          </w:tcPr>
          <w:p w14:paraId="7ADD2AF7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6-23</w:t>
            </w:r>
            <w:r w:rsidR="001C0B3C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hónap</w:t>
            </w:r>
            <w:r w:rsidR="000C2417" w:rsidRPr="000A3C14">
              <w:rPr>
                <w:rFonts w:ascii="Times New Roman" w:eastAsia="Times New Roman" w:hAnsi="Times New Roman"/>
                <w:lang w:val="hu-HU" w:eastAsia="hu-HU"/>
              </w:rPr>
              <w:t>os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 xml:space="preserve"> csecsemők, gyermekek és 50</w:t>
            </w:r>
            <w:r w:rsidR="001C0B3C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kg testtömeg alatti serdülők</w:t>
            </w:r>
          </w:p>
        </w:tc>
      </w:tr>
      <w:tr w:rsidR="000D2170" w:rsidRPr="000A3C14" w14:paraId="14579822" w14:textId="77777777" w:rsidTr="000A3C14">
        <w:tc>
          <w:tcPr>
            <w:tcW w:w="1844" w:type="dxa"/>
          </w:tcPr>
          <w:p w14:paraId="7AAA1F48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Normális</w:t>
            </w:r>
          </w:p>
        </w:tc>
        <w:tc>
          <w:tcPr>
            <w:tcW w:w="1860" w:type="dxa"/>
          </w:tcPr>
          <w:p w14:paraId="6B7EF95A" w14:textId="77777777" w:rsidR="000D2170" w:rsidRPr="000A3C14" w:rsidRDefault="00915D5F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≥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0D2170" w:rsidRPr="000A3C14">
              <w:rPr>
                <w:rFonts w:ascii="Times New Roman" w:eastAsia="Times New Roman" w:hAnsi="Times New Roman"/>
                <w:lang w:val="hu-HU" w:eastAsia="en-GB"/>
              </w:rPr>
              <w:t xml:space="preserve">80 </w:t>
            </w:r>
          </w:p>
        </w:tc>
        <w:tc>
          <w:tcPr>
            <w:tcW w:w="2959" w:type="dxa"/>
          </w:tcPr>
          <w:p w14:paraId="0130D6A1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7-21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(0,07-0,21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  <w:tc>
          <w:tcPr>
            <w:tcW w:w="2552" w:type="dxa"/>
          </w:tcPr>
          <w:p w14:paraId="49A68560" w14:textId="77777777" w:rsidR="000D2170" w:rsidRPr="000A3C14" w:rsidRDefault="006E769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10-30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(0,10-0,30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</w:tr>
      <w:tr w:rsidR="000D2170" w:rsidRPr="000A3C14" w14:paraId="5C463179" w14:textId="77777777" w:rsidTr="000A3C14">
        <w:tc>
          <w:tcPr>
            <w:tcW w:w="1844" w:type="dxa"/>
          </w:tcPr>
          <w:p w14:paraId="7F7410A3" w14:textId="77777777" w:rsidR="000A3C14" w:rsidRDefault="003B0BA6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hu-HU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Enyhe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 xml:space="preserve"> </w:t>
            </w:r>
          </w:p>
          <w:p w14:paraId="22AF3793" w14:textId="77777777" w:rsidR="000D2170" w:rsidRPr="000A3C14" w:rsidRDefault="000A3C14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vesekárosodás</w:t>
            </w:r>
          </w:p>
        </w:tc>
        <w:tc>
          <w:tcPr>
            <w:tcW w:w="1860" w:type="dxa"/>
          </w:tcPr>
          <w:p w14:paraId="36F3CDB5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50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-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79</w:t>
            </w:r>
          </w:p>
        </w:tc>
        <w:tc>
          <w:tcPr>
            <w:tcW w:w="2959" w:type="dxa"/>
          </w:tcPr>
          <w:p w14:paraId="42276149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7-14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mg/ttkg(0,07-0,14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  <w:tc>
          <w:tcPr>
            <w:tcW w:w="2552" w:type="dxa"/>
          </w:tcPr>
          <w:p w14:paraId="7BCC00C3" w14:textId="77777777" w:rsidR="000D2170" w:rsidRPr="000A3C14" w:rsidRDefault="006E769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A644D9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10-20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(0,10-0,20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</w:tr>
      <w:tr w:rsidR="000D2170" w:rsidRPr="000A3C14" w14:paraId="69A62160" w14:textId="77777777" w:rsidTr="000A3C14">
        <w:tc>
          <w:tcPr>
            <w:tcW w:w="1844" w:type="dxa"/>
          </w:tcPr>
          <w:p w14:paraId="0BE4D9E2" w14:textId="77777777" w:rsidR="000D2170" w:rsidRPr="000A3C14" w:rsidRDefault="003B0BA6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Közepes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>en súlyos</w:t>
            </w:r>
            <w:r w:rsidR="000A3C14" w:rsidRPr="000A3C14">
              <w:rPr>
                <w:rFonts w:ascii="Times New Roman" w:eastAsia="Times New Roman" w:hAnsi="Times New Roman"/>
                <w:lang w:val="hu-HU" w:eastAsia="hu-HU"/>
              </w:rPr>
              <w:t xml:space="preserve"> vesekárosodás</w:t>
            </w:r>
          </w:p>
        </w:tc>
        <w:tc>
          <w:tcPr>
            <w:tcW w:w="1860" w:type="dxa"/>
          </w:tcPr>
          <w:p w14:paraId="65876E4B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30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-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49</w:t>
            </w:r>
          </w:p>
        </w:tc>
        <w:tc>
          <w:tcPr>
            <w:tcW w:w="2959" w:type="dxa"/>
          </w:tcPr>
          <w:p w14:paraId="179F201F" w14:textId="77777777" w:rsidR="000D2170" w:rsidRPr="000A3C14" w:rsidRDefault="003B0BA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3,5-10,5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(0,035-0,105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  <w:tc>
          <w:tcPr>
            <w:tcW w:w="2552" w:type="dxa"/>
          </w:tcPr>
          <w:p w14:paraId="4E9FF5D1" w14:textId="77777777" w:rsidR="000D2170" w:rsidRPr="000A3C14" w:rsidRDefault="006E769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A644D9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5-15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(0,05-0,15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</w:tr>
      <w:tr w:rsidR="000D2170" w:rsidRPr="000A3C14" w14:paraId="5EEE8FE8" w14:textId="77777777" w:rsidTr="000A3C14">
        <w:tc>
          <w:tcPr>
            <w:tcW w:w="1844" w:type="dxa"/>
          </w:tcPr>
          <w:p w14:paraId="255B4089" w14:textId="77777777" w:rsidR="000A3C14" w:rsidRDefault="003B0BA6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hu-HU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Súlyos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 xml:space="preserve"> </w:t>
            </w:r>
          </w:p>
          <w:p w14:paraId="38C78762" w14:textId="77777777" w:rsidR="000D2170" w:rsidRPr="000A3C14" w:rsidRDefault="000A3C14" w:rsidP="000A3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vesekárosodás</w:t>
            </w:r>
          </w:p>
        </w:tc>
        <w:tc>
          <w:tcPr>
            <w:tcW w:w="1860" w:type="dxa"/>
          </w:tcPr>
          <w:p w14:paraId="59A19C9B" w14:textId="77777777" w:rsidR="000D2170" w:rsidRPr="000A3C14" w:rsidRDefault="000D2170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&lt;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en-GB"/>
              </w:rPr>
              <w:t>30</w:t>
            </w:r>
          </w:p>
        </w:tc>
        <w:tc>
          <w:tcPr>
            <w:tcW w:w="2959" w:type="dxa"/>
          </w:tcPr>
          <w:p w14:paraId="2801D6A1" w14:textId="77777777" w:rsidR="000D2170" w:rsidRPr="000A3C14" w:rsidRDefault="006E769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3,5-7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(0,035-0,07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  <w:tc>
          <w:tcPr>
            <w:tcW w:w="2552" w:type="dxa"/>
          </w:tcPr>
          <w:p w14:paraId="69939CAD" w14:textId="77777777" w:rsidR="000D2170" w:rsidRPr="000A3C14" w:rsidRDefault="006E769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2</w:t>
            </w:r>
            <w:r w:rsidR="00A644D9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5-10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(0,05-0,10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</w:p>
        </w:tc>
      </w:tr>
      <w:tr w:rsidR="000D2170" w:rsidRPr="000A3C14" w14:paraId="4D771BAB" w14:textId="77777777" w:rsidTr="000A3C14">
        <w:tc>
          <w:tcPr>
            <w:tcW w:w="1844" w:type="dxa"/>
          </w:tcPr>
          <w:p w14:paraId="0113A92D" w14:textId="77777777" w:rsidR="000D2170" w:rsidRPr="000A3C14" w:rsidRDefault="003B0BA6" w:rsidP="00F0714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lastRenderedPageBreak/>
              <w:t>Végstádiumú vesebetegségben</w:t>
            </w:r>
            <w:r w:rsidR="000A3C14">
              <w:rPr>
                <w:rFonts w:ascii="Times New Roman" w:eastAsia="Times New Roman" w:hAnsi="Times New Roman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szenvedő, dialízis kezelésben részesülő betegek</w:t>
            </w:r>
          </w:p>
        </w:tc>
        <w:tc>
          <w:tcPr>
            <w:tcW w:w="1860" w:type="dxa"/>
          </w:tcPr>
          <w:p w14:paraId="6A4DDA6B" w14:textId="77777777" w:rsidR="000D2170" w:rsidRPr="000A3C14" w:rsidRDefault="000D2170" w:rsidP="00F0714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--</w:t>
            </w:r>
          </w:p>
        </w:tc>
        <w:tc>
          <w:tcPr>
            <w:tcW w:w="2959" w:type="dxa"/>
          </w:tcPr>
          <w:p w14:paraId="47C1281E" w14:textId="77777777" w:rsidR="000D2170" w:rsidRPr="000A3C14" w:rsidRDefault="006E7699" w:rsidP="00F0714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1</w:t>
            </w:r>
            <w:r w:rsidR="001C0B3C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7-14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(0,07-0,14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ml/ttkg)</w:t>
            </w:r>
            <w:r w:rsidRPr="000A3C14">
              <w:rPr>
                <w:rFonts w:ascii="Times New Roman" w:eastAsia="Times New Roman" w:hAnsi="Times New Roman"/>
                <w:vertAlign w:val="superscript"/>
                <w:lang w:val="hu-HU" w:eastAsia="hu-HU"/>
              </w:rPr>
              <w:t xml:space="preserve"> (2) (4)</w:t>
            </w:r>
          </w:p>
        </w:tc>
        <w:tc>
          <w:tcPr>
            <w:tcW w:w="2552" w:type="dxa"/>
          </w:tcPr>
          <w:p w14:paraId="582CE5C2" w14:textId="77777777" w:rsidR="000D2170" w:rsidRPr="000A3C14" w:rsidRDefault="006E7699" w:rsidP="00F0714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0A3C14">
              <w:rPr>
                <w:rFonts w:ascii="Times New Roman" w:eastAsia="Times New Roman" w:hAnsi="Times New Roman"/>
                <w:lang w:val="hu-HU" w:eastAsia="hu-HU"/>
              </w:rPr>
              <w:t>naponta 1</w:t>
            </w:r>
            <w:r w:rsidR="00A644D9" w:rsidRPr="000A3C14">
              <w:rPr>
                <w:rFonts w:ascii="Times New Roman" w:eastAsia="Times New Roman" w:hAnsi="Times New Roman"/>
                <w:lang w:val="hu-HU" w:eastAsia="en-GB"/>
              </w:rPr>
              <w:t> ×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10-20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mg/ttkg (0,10</w:t>
            </w:r>
            <w:r w:rsidR="0086296F" w:rsidRPr="000A3C14">
              <w:rPr>
                <w:rFonts w:ascii="Times New Roman" w:eastAsia="Times New Roman" w:hAnsi="Times New Roman"/>
                <w:lang w:val="hu-HU" w:eastAsia="hu-HU"/>
              </w:rPr>
              <w:noBreakHyphen/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>0,20</w:t>
            </w:r>
            <w:r w:rsidR="00362EA5" w:rsidRPr="000A3C14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0A3C14">
              <w:rPr>
                <w:rFonts w:ascii="Times New Roman" w:eastAsia="Times New Roman" w:hAnsi="Times New Roman"/>
                <w:lang w:val="hu-HU" w:eastAsia="hu-HU"/>
              </w:rPr>
              <w:t xml:space="preserve">ml/ttkg) </w:t>
            </w:r>
            <w:r w:rsidRPr="000A3C14">
              <w:rPr>
                <w:rFonts w:ascii="Times New Roman" w:eastAsia="Times New Roman" w:hAnsi="Times New Roman"/>
                <w:vertAlign w:val="superscript"/>
                <w:lang w:val="hu-HU" w:eastAsia="hu-HU"/>
              </w:rPr>
              <w:t>(3) (5)</w:t>
            </w:r>
          </w:p>
        </w:tc>
      </w:tr>
    </w:tbl>
    <w:p w14:paraId="6D6D40F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36144E1" w14:textId="77777777" w:rsidR="000D2170" w:rsidRPr="000A3C14" w:rsidRDefault="006E7699" w:rsidP="00121970">
      <w:pPr>
        <w:autoSpaceDE w:val="0"/>
        <w:autoSpaceDN w:val="0"/>
        <w:adjustRightInd w:val="0"/>
        <w:spacing w:after="0" w:line="240" w:lineRule="auto"/>
        <w:ind w:left="284" w:hanging="142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(1)</w:t>
      </w:r>
      <w:r w:rsidR="007A6871">
        <w:rPr>
          <w:rFonts w:ascii="Times New Roman" w:eastAsia="Times New Roman" w:hAnsi="Times New Roman"/>
          <w:lang w:val="hu-HU" w:eastAsia="en-GB"/>
        </w:rPr>
        <w:t>L</w:t>
      </w:r>
      <w:r w:rsidR="00477E6D" w:rsidRPr="000A3C14">
        <w:rPr>
          <w:rFonts w:ascii="Times New Roman" w:eastAsia="Times New Roman" w:hAnsi="Times New Roman"/>
          <w:lang w:val="hu-HU" w:eastAsia="en-GB"/>
        </w:rPr>
        <w:t>evetiracet</w:t>
      </w:r>
      <w:r w:rsidR="00BF03FB" w:rsidRPr="000A3C14">
        <w:rPr>
          <w:rFonts w:ascii="Times New Roman" w:eastAsia="Times New Roman" w:hAnsi="Times New Roman"/>
          <w:lang w:val="hu-HU" w:eastAsia="en-GB"/>
        </w:rPr>
        <w:t>á</w:t>
      </w:r>
      <w:r w:rsidR="00477E6D" w:rsidRPr="000A3C14">
        <w:rPr>
          <w:rFonts w:ascii="Times New Roman" w:eastAsia="Times New Roman" w:hAnsi="Times New Roman"/>
          <w:lang w:val="hu-HU" w:eastAsia="en-GB"/>
        </w:rPr>
        <w:t>m</w:t>
      </w:r>
      <w:r w:rsid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1E4A6F" w:rsidRPr="000A3C14">
        <w:rPr>
          <w:rFonts w:ascii="Times New Roman" w:eastAsia="Times New Roman" w:hAnsi="Times New Roman"/>
          <w:lang w:val="hu-HU" w:eastAsia="en-GB"/>
        </w:rPr>
        <w:t>belsőleges oldatot a 250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1E4A6F" w:rsidRPr="000A3C14">
        <w:rPr>
          <w:rFonts w:ascii="Times New Roman" w:eastAsia="Times New Roman" w:hAnsi="Times New Roman"/>
          <w:lang w:val="hu-HU" w:eastAsia="en-GB"/>
        </w:rPr>
        <w:t xml:space="preserve">mg alatti </w:t>
      </w:r>
      <w:r w:rsidR="001F0199">
        <w:rPr>
          <w:rFonts w:ascii="Times New Roman" w:eastAsia="Times New Roman" w:hAnsi="Times New Roman"/>
          <w:lang w:val="hu-HU" w:eastAsia="en-GB"/>
        </w:rPr>
        <w:t>adagoknál</w:t>
      </w:r>
      <w:r w:rsidR="001E4A6F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1F0199">
        <w:rPr>
          <w:rFonts w:ascii="Times New Roman" w:eastAsia="Times New Roman" w:hAnsi="Times New Roman"/>
          <w:lang w:val="hu-HU" w:eastAsia="en-GB"/>
        </w:rPr>
        <w:t>kell alkalmazni</w:t>
      </w:r>
      <w:r w:rsidR="001E4A6F" w:rsidRPr="000A3C14">
        <w:rPr>
          <w:rFonts w:ascii="Times New Roman" w:eastAsia="Times New Roman" w:hAnsi="Times New Roman"/>
          <w:lang w:val="hu-HU" w:eastAsia="en-GB"/>
        </w:rPr>
        <w:t xml:space="preserve">, </w:t>
      </w:r>
      <w:r w:rsidR="005F227E" w:rsidRPr="000A3C14">
        <w:rPr>
          <w:rFonts w:ascii="Times New Roman" w:eastAsia="Times New Roman" w:hAnsi="Times New Roman"/>
          <w:lang w:val="hu-HU" w:eastAsia="en-GB"/>
        </w:rPr>
        <w:t>olyan dózisoknál, amelyek nem többszörösei a 250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="005F227E" w:rsidRPr="000A3C14">
        <w:rPr>
          <w:rFonts w:ascii="Times New Roman" w:eastAsia="Times New Roman" w:hAnsi="Times New Roman"/>
          <w:lang w:val="hu-HU" w:eastAsia="en-GB"/>
        </w:rPr>
        <w:t xml:space="preserve">mg-nak, </w:t>
      </w:r>
      <w:r w:rsidR="00230402">
        <w:rPr>
          <w:rFonts w:ascii="Times New Roman" w:eastAsia="Times New Roman" w:hAnsi="Times New Roman"/>
          <w:lang w:val="hu-HU" w:eastAsia="en-GB"/>
        </w:rPr>
        <w:t>ha</w:t>
      </w:r>
      <w:r w:rsidR="005F227E" w:rsidRPr="000A3C14">
        <w:rPr>
          <w:rFonts w:ascii="Times New Roman" w:eastAsia="Times New Roman" w:hAnsi="Times New Roman"/>
          <w:lang w:val="hu-HU" w:eastAsia="en-GB"/>
        </w:rPr>
        <w:t xml:space="preserve"> az </w:t>
      </w:r>
      <w:r w:rsidR="00230402">
        <w:rPr>
          <w:rFonts w:ascii="Times New Roman" w:eastAsia="Times New Roman" w:hAnsi="Times New Roman"/>
          <w:lang w:val="hu-HU" w:eastAsia="en-GB"/>
        </w:rPr>
        <w:t>adagolási ajánlás</w:t>
      </w:r>
      <w:r w:rsidR="005F227E" w:rsidRPr="000A3C14">
        <w:rPr>
          <w:rFonts w:ascii="Times New Roman" w:eastAsia="Times New Roman" w:hAnsi="Times New Roman"/>
          <w:lang w:val="hu-HU" w:eastAsia="en-GB"/>
        </w:rPr>
        <w:t xml:space="preserve"> nem biztosítható több tabletta bevételével, </w:t>
      </w:r>
      <w:r w:rsidR="001E4A6F" w:rsidRPr="000A3C14">
        <w:rPr>
          <w:rFonts w:ascii="Times New Roman" w:eastAsia="Times New Roman" w:hAnsi="Times New Roman"/>
          <w:lang w:val="hu-HU" w:eastAsia="en-GB"/>
        </w:rPr>
        <w:t xml:space="preserve">valamint </w:t>
      </w:r>
      <w:r w:rsidR="005633D0">
        <w:rPr>
          <w:rFonts w:ascii="Times New Roman" w:eastAsia="Times New Roman" w:hAnsi="Times New Roman"/>
          <w:lang w:val="hu-HU" w:eastAsia="en-GB"/>
        </w:rPr>
        <w:t>a tabletták lenyelésére képtelen betegek esetében</w:t>
      </w:r>
      <w:r w:rsidR="001E4A6F" w:rsidRPr="000A3C14">
        <w:rPr>
          <w:rFonts w:ascii="Times New Roman" w:eastAsia="Times New Roman" w:hAnsi="Times New Roman"/>
          <w:lang w:val="hu-HU" w:eastAsia="en-GB"/>
        </w:rPr>
        <w:t>.</w:t>
      </w:r>
    </w:p>
    <w:p w14:paraId="159C31CD" w14:textId="77777777" w:rsidR="001E4A6F" w:rsidRPr="000A3C14" w:rsidRDefault="000D2170" w:rsidP="00121970">
      <w:p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(2)</w:t>
      </w:r>
      <w:r w:rsidR="001E4A6F" w:rsidRPr="000A3C14">
        <w:rPr>
          <w:rFonts w:ascii="Times New Roman" w:eastAsia="Times New Roman" w:hAnsi="Times New Roman"/>
          <w:lang w:val="hu-HU" w:eastAsia="hu-HU"/>
        </w:rPr>
        <w:t>A levetiracetám</w:t>
      </w:r>
      <w:r w:rsidR="00915D5F" w:rsidRPr="000A3C14">
        <w:rPr>
          <w:rFonts w:ascii="Times New Roman" w:eastAsia="Times New Roman" w:hAnsi="Times New Roman"/>
          <w:lang w:val="hu-HU" w:eastAsia="hu-HU"/>
        </w:rPr>
        <w:t>-</w:t>
      </w:r>
      <w:r w:rsidR="001E4A6F" w:rsidRPr="000A3C14">
        <w:rPr>
          <w:rFonts w:ascii="Times New Roman" w:eastAsia="Times New Roman" w:hAnsi="Times New Roman"/>
          <w:lang w:val="hu-HU" w:eastAsia="hu-HU"/>
        </w:rPr>
        <w:t>kezelés első napján 10,5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mg/ttkg (0,105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ml/ttkg) telítő dózis ajánlott.</w:t>
      </w:r>
    </w:p>
    <w:p w14:paraId="242F3295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(3)</w:t>
      </w:r>
      <w:r w:rsidR="001E4A6F" w:rsidRPr="000A3C14">
        <w:rPr>
          <w:rFonts w:ascii="Times New Roman" w:eastAsia="Times New Roman" w:hAnsi="Times New Roman"/>
          <w:lang w:val="hu-HU" w:eastAsia="hu-HU"/>
        </w:rPr>
        <w:t>A levetiracetám</w:t>
      </w:r>
      <w:r w:rsidR="00915D5F" w:rsidRPr="000A3C14">
        <w:rPr>
          <w:rFonts w:ascii="Times New Roman" w:eastAsia="Times New Roman" w:hAnsi="Times New Roman"/>
          <w:lang w:val="hu-HU" w:eastAsia="hu-HU"/>
        </w:rPr>
        <w:t>-</w:t>
      </w:r>
      <w:r w:rsidR="001E4A6F" w:rsidRPr="000A3C14">
        <w:rPr>
          <w:rFonts w:ascii="Times New Roman" w:eastAsia="Times New Roman" w:hAnsi="Times New Roman"/>
          <w:lang w:val="hu-HU" w:eastAsia="hu-HU"/>
        </w:rPr>
        <w:t>kezelés első napján 15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mg/ttkg (0,15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ml/ttkg) telítő dózis ajánlott.</w:t>
      </w:r>
    </w:p>
    <w:p w14:paraId="41B43EF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ind w:left="284" w:hanging="142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(4)</w:t>
      </w:r>
      <w:r w:rsidR="001E4A6F" w:rsidRPr="000A3C14">
        <w:rPr>
          <w:rFonts w:ascii="Times New Roman" w:eastAsia="Times New Roman" w:hAnsi="Times New Roman"/>
          <w:lang w:val="hu-HU" w:eastAsia="hu-HU"/>
        </w:rPr>
        <w:t>A dialízist követően egy 3,5-7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mg/ttkg-os (0,035-0,07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ml/ttkg) kiegészítő dózis alkalmazása ajánlott.</w:t>
      </w:r>
    </w:p>
    <w:p w14:paraId="3ADF81F6" w14:textId="77777777" w:rsidR="001E4A6F" w:rsidRPr="000A3C14" w:rsidRDefault="000D2170" w:rsidP="00121970">
      <w:p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vertAlign w:val="superscript"/>
          <w:lang w:val="hu-HU" w:eastAsia="en-GB"/>
        </w:rPr>
        <w:t>(5)</w:t>
      </w:r>
      <w:r w:rsidR="001E4A6F" w:rsidRPr="000A3C14">
        <w:rPr>
          <w:rFonts w:ascii="Times New Roman" w:eastAsia="Times New Roman" w:hAnsi="Times New Roman"/>
          <w:lang w:val="hu-HU" w:eastAsia="hu-HU"/>
        </w:rPr>
        <w:t>A dialízist követően egy 5-10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mg/ttkg-os (0,05-0,10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E4A6F" w:rsidRPr="000A3C14">
        <w:rPr>
          <w:rFonts w:ascii="Times New Roman" w:eastAsia="Times New Roman" w:hAnsi="Times New Roman"/>
          <w:lang w:val="hu-HU" w:eastAsia="hu-HU"/>
        </w:rPr>
        <w:t>ml/ttkg) kiegészítő dózis alkalmazása ajánlott.</w:t>
      </w:r>
    </w:p>
    <w:p w14:paraId="2B898F1D" w14:textId="77777777" w:rsidR="00121579" w:rsidRPr="000A3C14" w:rsidRDefault="0012157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7440FB8" w14:textId="77777777" w:rsidR="001E4A6F" w:rsidRPr="000A3C14" w:rsidRDefault="001E4A6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>Májkárosodás</w:t>
      </w:r>
    </w:p>
    <w:p w14:paraId="691BEAEB" w14:textId="77777777" w:rsidR="000D2170" w:rsidRPr="000A3C14" w:rsidRDefault="001E4A6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Enyhe</w:t>
      </w:r>
      <w:r w:rsidR="008864CC" w:rsidRPr="000A3C14">
        <w:rPr>
          <w:rFonts w:ascii="Times New Roman" w:eastAsia="Times New Roman" w:hAnsi="Times New Roman"/>
          <w:lang w:val="hu-HU" w:eastAsia="hu-HU"/>
        </w:rPr>
        <w:t xml:space="preserve"> vagy </w:t>
      </w:r>
      <w:r w:rsidR="00DB2F88" w:rsidRPr="000A3C14">
        <w:rPr>
          <w:rFonts w:ascii="Times New Roman" w:eastAsia="Times New Roman" w:hAnsi="Times New Roman"/>
          <w:lang w:val="hu-HU" w:eastAsia="hu-HU"/>
        </w:rPr>
        <w:t>közepes</w:t>
      </w:r>
      <w:r w:rsidR="008864CC" w:rsidRPr="000A3C14">
        <w:rPr>
          <w:rFonts w:ascii="Times New Roman" w:eastAsia="Times New Roman" w:hAnsi="Times New Roman"/>
          <w:lang w:val="hu-HU" w:eastAsia="hu-HU"/>
        </w:rPr>
        <w:t>en súlyos</w:t>
      </w:r>
      <w:r w:rsidR="00DB2F88" w:rsidRPr="000A3C14">
        <w:rPr>
          <w:rFonts w:ascii="Times New Roman" w:eastAsia="Times New Roman" w:hAnsi="Times New Roman"/>
          <w:lang w:val="hu-HU" w:eastAsia="hu-HU"/>
        </w:rPr>
        <w:t xml:space="preserve"> májkárosodásban</w:t>
      </w:r>
      <w:r w:rsidR="00121579" w:rsidRPr="000A3C14">
        <w:rPr>
          <w:rFonts w:ascii="Times New Roman" w:eastAsia="Times New Roman" w:hAnsi="Times New Roman"/>
          <w:lang w:val="hu-HU" w:eastAsia="hu-HU"/>
        </w:rPr>
        <w:t xml:space="preserve"> nem szükséges a dózis módosítása. Súlyos májkárosodásban a kreatinin</w:t>
      </w:r>
      <w:r w:rsidR="009837DE" w:rsidRPr="000A3C14">
        <w:rPr>
          <w:rFonts w:ascii="Times New Roman" w:eastAsia="Times New Roman" w:hAnsi="Times New Roman"/>
          <w:lang w:val="hu-HU" w:eastAsia="hu-HU"/>
        </w:rPr>
        <w:t>-</w:t>
      </w:r>
      <w:r w:rsidR="00121579" w:rsidRPr="000A3C14">
        <w:rPr>
          <w:rFonts w:ascii="Times New Roman" w:eastAsia="Times New Roman" w:hAnsi="Times New Roman"/>
          <w:lang w:val="hu-HU" w:eastAsia="hu-HU"/>
        </w:rPr>
        <w:t>clearance</w:t>
      </w:r>
      <w:r w:rsidR="00567F83">
        <w:rPr>
          <w:rFonts w:ascii="Times New Roman" w:eastAsia="Times New Roman" w:hAnsi="Times New Roman"/>
          <w:lang w:val="hu-HU" w:eastAsia="hu-HU"/>
        </w:rPr>
        <w:t xml:space="preserve"> alapján</w:t>
      </w:r>
      <w:r w:rsidR="00121579" w:rsidRPr="000A3C14">
        <w:rPr>
          <w:rFonts w:ascii="Times New Roman" w:eastAsia="Times New Roman" w:hAnsi="Times New Roman"/>
          <w:lang w:val="hu-HU" w:eastAsia="hu-HU"/>
        </w:rPr>
        <w:t xml:space="preserve"> a valóságosnál eny</w:t>
      </w:r>
      <w:r w:rsidR="00133E00">
        <w:rPr>
          <w:rFonts w:ascii="Times New Roman" w:eastAsia="Times New Roman" w:hAnsi="Times New Roman"/>
          <w:lang w:val="hu-HU" w:eastAsia="hu-HU"/>
        </w:rPr>
        <w:t>hébbnek lehet becsülni</w:t>
      </w:r>
      <w:r w:rsidR="00121579" w:rsidRPr="000A3C14">
        <w:rPr>
          <w:rFonts w:ascii="Times New Roman" w:eastAsia="Times New Roman" w:hAnsi="Times New Roman"/>
          <w:lang w:val="hu-HU" w:eastAsia="hu-HU"/>
        </w:rPr>
        <w:t xml:space="preserve"> a veseelégtelenség mértékét. Emiatt 60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121579" w:rsidRPr="000A3C14">
        <w:rPr>
          <w:rFonts w:ascii="Times New Roman" w:eastAsia="Times New Roman" w:hAnsi="Times New Roman"/>
          <w:lang w:val="hu-HU" w:eastAsia="hu-HU"/>
        </w:rPr>
        <w:t>ml/perc/1,73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="00A50166" w:rsidRPr="000A3C14">
        <w:rPr>
          <w:rFonts w:ascii="Times New Roman" w:eastAsia="SimSun" w:hAnsi="Times New Roman"/>
          <w:lang w:val="hu-HU"/>
        </w:rPr>
        <w:t>m</w:t>
      </w:r>
      <w:r w:rsidR="00A50166" w:rsidRPr="000A3C14">
        <w:rPr>
          <w:rFonts w:ascii="Times New Roman" w:eastAsia="SimSun" w:hAnsi="Times New Roman"/>
          <w:vertAlign w:val="superscript"/>
          <w:lang w:val="hu-HU"/>
        </w:rPr>
        <w:t>2</w:t>
      </w:r>
      <w:r w:rsidR="00121579" w:rsidRPr="000A3C14">
        <w:rPr>
          <w:rFonts w:ascii="Times New Roman" w:eastAsia="Times New Roman" w:hAnsi="Times New Roman"/>
          <w:lang w:val="hu-HU" w:eastAsia="hu-HU"/>
        </w:rPr>
        <w:t xml:space="preserve"> alatti kreatinin</w:t>
      </w:r>
      <w:r w:rsidR="009837DE" w:rsidRPr="000A3C14">
        <w:rPr>
          <w:rFonts w:ascii="Times New Roman" w:eastAsia="Times New Roman" w:hAnsi="Times New Roman"/>
          <w:lang w:val="hu-HU" w:eastAsia="hu-HU"/>
        </w:rPr>
        <w:t>-</w:t>
      </w:r>
      <w:r w:rsidR="00121579" w:rsidRPr="000A3C14">
        <w:rPr>
          <w:rFonts w:ascii="Times New Roman" w:eastAsia="Times New Roman" w:hAnsi="Times New Roman"/>
          <w:lang w:val="hu-HU" w:eastAsia="hu-HU"/>
        </w:rPr>
        <w:t>cle</w:t>
      </w:r>
      <w:r w:rsidR="009837DE" w:rsidRPr="000A3C14">
        <w:rPr>
          <w:rFonts w:ascii="Times New Roman" w:eastAsia="Times New Roman" w:hAnsi="Times New Roman"/>
          <w:lang w:val="hu-HU" w:eastAsia="hu-HU"/>
        </w:rPr>
        <w:t>a</w:t>
      </w:r>
      <w:r w:rsidR="00121579" w:rsidRPr="000A3C14">
        <w:rPr>
          <w:rFonts w:ascii="Times New Roman" w:eastAsia="Times New Roman" w:hAnsi="Times New Roman"/>
          <w:lang w:val="hu-HU" w:eastAsia="hu-HU"/>
        </w:rPr>
        <w:t xml:space="preserve">rance értékek esetében a napi fenntartó dózis 50%-os csökkentése </w:t>
      </w:r>
      <w:r w:rsidR="00567F83">
        <w:rPr>
          <w:rFonts w:ascii="Times New Roman" w:eastAsia="Times New Roman" w:hAnsi="Times New Roman"/>
          <w:lang w:val="hu-HU" w:eastAsia="hu-HU"/>
        </w:rPr>
        <w:t>javasolt</w:t>
      </w:r>
      <w:r w:rsidR="00121579" w:rsidRPr="000A3C14">
        <w:rPr>
          <w:rFonts w:ascii="Times New Roman" w:eastAsia="Times New Roman" w:hAnsi="Times New Roman"/>
          <w:lang w:val="hu-HU" w:eastAsia="hu-HU"/>
        </w:rPr>
        <w:t>.</w:t>
      </w:r>
    </w:p>
    <w:p w14:paraId="6F103AD8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CAE6BE0" w14:textId="77777777" w:rsidR="000D2170" w:rsidRPr="000A3C14" w:rsidRDefault="0012157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Gyermek</w:t>
      </w:r>
      <w:r w:rsidR="005C52FF" w:rsidRPr="000A3C14">
        <w:rPr>
          <w:rFonts w:ascii="Times New Roman" w:eastAsia="Times New Roman" w:hAnsi="Times New Roman"/>
          <w:i/>
          <w:lang w:val="hu-HU" w:eastAsia="en-GB"/>
        </w:rPr>
        <w:t>ek</w:t>
      </w:r>
      <w:r w:rsidR="001158E5" w:rsidRPr="000A3C14">
        <w:rPr>
          <w:rFonts w:ascii="Times New Roman" w:eastAsia="Times New Roman" w:hAnsi="Times New Roman"/>
          <w:i/>
          <w:lang w:val="hu-HU" w:eastAsia="en-GB"/>
        </w:rPr>
        <w:t xml:space="preserve"> és serdülők</w:t>
      </w:r>
    </w:p>
    <w:p w14:paraId="2A6D5082" w14:textId="77777777" w:rsidR="000D2170" w:rsidRPr="000A3C14" w:rsidRDefault="0012157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Az orvosnak az életkornak, a testtömegnek és a dózisnak legmegfelelőbb gyógyszerformát, kiszerelést és hatáserősséget kell felírnia.</w:t>
      </w:r>
    </w:p>
    <w:p w14:paraId="3EB666CA" w14:textId="77777777" w:rsidR="00121579" w:rsidRPr="000A3C14" w:rsidRDefault="0012157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6922BDF" w14:textId="77777777" w:rsidR="000D2170" w:rsidRPr="000A3C14" w:rsidRDefault="00CD053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 tabletta </w:t>
      </w:r>
      <w:r w:rsidRPr="006A5B88">
        <w:rPr>
          <w:rFonts w:ascii="Times New Roman" w:eastAsia="Times New Roman" w:hAnsi="Times New Roman"/>
          <w:lang w:val="hu-HU" w:eastAsia="en-GB"/>
        </w:rPr>
        <w:t>gyógyszerform</w:t>
      </w:r>
      <w:r w:rsidR="00895476" w:rsidRPr="006A5B88">
        <w:rPr>
          <w:rFonts w:ascii="Times New Roman" w:eastAsia="Times New Roman" w:hAnsi="Times New Roman"/>
          <w:lang w:val="hu-HU" w:eastAsia="en-GB"/>
        </w:rPr>
        <w:t>a</w:t>
      </w:r>
      <w:r w:rsidRPr="006A5B88">
        <w:rPr>
          <w:rFonts w:ascii="Times New Roman" w:eastAsia="Times New Roman" w:hAnsi="Times New Roman"/>
          <w:lang w:val="hu-HU" w:eastAsia="en-GB"/>
        </w:rPr>
        <w:t xml:space="preserve"> nem </w:t>
      </w:r>
      <w:r w:rsidR="00A219B2" w:rsidRPr="006A5B88">
        <w:rPr>
          <w:rFonts w:ascii="Times New Roman" w:eastAsia="Times New Roman" w:hAnsi="Times New Roman"/>
          <w:lang w:val="hu-HU" w:eastAsia="en-GB"/>
        </w:rPr>
        <w:t xml:space="preserve">alkalmas </w:t>
      </w:r>
      <w:r w:rsidRPr="006A5B88">
        <w:rPr>
          <w:rFonts w:ascii="Times New Roman" w:eastAsia="Times New Roman" w:hAnsi="Times New Roman"/>
          <w:lang w:val="hu-HU" w:eastAsia="en-GB"/>
        </w:rPr>
        <w:t>csecsemőknél</w:t>
      </w:r>
      <w:r w:rsidRPr="000A3C14">
        <w:rPr>
          <w:rFonts w:ascii="Times New Roman" w:eastAsia="Times New Roman" w:hAnsi="Times New Roman"/>
          <w:lang w:val="hu-HU" w:eastAsia="en-GB"/>
        </w:rPr>
        <w:t xml:space="preserve"> és 6</w:t>
      </w:r>
      <w:r w:rsidR="00A644D9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évesnél fiatalabb gyermekeknél való alkalmazásra. Ebben a </w:t>
      </w:r>
      <w:r w:rsidR="00DB2F88" w:rsidRPr="000A3C14">
        <w:rPr>
          <w:rFonts w:ascii="Times New Roman" w:eastAsia="Times New Roman" w:hAnsi="Times New Roman"/>
          <w:lang w:val="hu-HU" w:eastAsia="en-GB"/>
        </w:rPr>
        <w:t>korcsoportban</w:t>
      </w:r>
      <w:r w:rsidR="002B5DD1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 xml:space="preserve">a </w:t>
      </w:r>
      <w:r w:rsidR="003A7249" w:rsidRPr="000A3C14">
        <w:rPr>
          <w:rFonts w:ascii="Times New Roman" w:eastAsia="Times New Roman" w:hAnsi="Times New Roman"/>
          <w:lang w:val="hu-HU" w:eastAsia="en-GB"/>
        </w:rPr>
        <w:t>levetiracetám</w:t>
      </w:r>
      <w:r w:rsidRPr="000A3C14">
        <w:rPr>
          <w:rFonts w:ascii="Times New Roman" w:eastAsia="Times New Roman" w:hAnsi="Times New Roman"/>
          <w:lang w:val="hu-HU" w:eastAsia="en-GB"/>
        </w:rPr>
        <w:t xml:space="preserve"> belsőleges oldat a javasolt gyógyszerforma. A rendelkezésre álló tabletták hatáserőssége továbbá nem megfelelő a 25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kg-nál kisebb testtömegű gyermekek kezdő terápiájára, </w:t>
      </w:r>
      <w:r w:rsidR="00A16762">
        <w:rPr>
          <w:rFonts w:ascii="Times New Roman" w:eastAsia="Times New Roman" w:hAnsi="Times New Roman"/>
          <w:lang w:val="hu-HU" w:eastAsia="en-GB"/>
        </w:rPr>
        <w:t>a tablettát lenyelni képtelen betegek</w:t>
      </w:r>
      <w:r w:rsidRPr="000A3C14">
        <w:rPr>
          <w:rFonts w:ascii="Times New Roman" w:eastAsia="Times New Roman" w:hAnsi="Times New Roman"/>
          <w:lang w:val="hu-HU" w:eastAsia="en-GB"/>
        </w:rPr>
        <w:t xml:space="preserve"> számára, valamint a 250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 alatti </w:t>
      </w:r>
      <w:r w:rsidR="00A16762">
        <w:rPr>
          <w:rFonts w:ascii="Times New Roman" w:eastAsia="Times New Roman" w:hAnsi="Times New Roman"/>
          <w:lang w:val="hu-HU" w:eastAsia="en-GB"/>
        </w:rPr>
        <w:t>dózisok</w:t>
      </w:r>
      <w:r w:rsidRPr="000A3C14">
        <w:rPr>
          <w:rFonts w:ascii="Times New Roman" w:eastAsia="Times New Roman" w:hAnsi="Times New Roman"/>
          <w:lang w:val="hu-HU" w:eastAsia="en-GB"/>
        </w:rPr>
        <w:t xml:space="preserve"> alkalmazására. A fenti esetek mindegyikében a </w:t>
      </w:r>
      <w:r w:rsidR="003A7249" w:rsidRPr="000A3C14">
        <w:rPr>
          <w:rFonts w:ascii="Times New Roman" w:eastAsia="Times New Roman" w:hAnsi="Times New Roman"/>
          <w:lang w:val="hu-HU" w:eastAsia="en-GB"/>
        </w:rPr>
        <w:t>levetiracetám</w:t>
      </w:r>
      <w:r w:rsidRPr="000A3C14">
        <w:rPr>
          <w:rFonts w:ascii="Times New Roman" w:eastAsia="Times New Roman" w:hAnsi="Times New Roman"/>
          <w:lang w:val="hu-HU" w:eastAsia="en-GB"/>
        </w:rPr>
        <w:t xml:space="preserve"> belsőleges oldatot kell alkalmazni.</w:t>
      </w:r>
    </w:p>
    <w:p w14:paraId="60A9F7B4" w14:textId="77777777" w:rsidR="00CD0539" w:rsidRPr="000A3C14" w:rsidRDefault="00CD053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</w:p>
    <w:p w14:paraId="7390B198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Monoter</w:t>
      </w:r>
      <w:r w:rsidR="00CD0539" w:rsidRPr="000A3C14">
        <w:rPr>
          <w:rFonts w:ascii="Times New Roman" w:eastAsia="Times New Roman" w:hAnsi="Times New Roman"/>
          <w:i/>
          <w:lang w:val="hu-HU" w:eastAsia="en-GB"/>
        </w:rPr>
        <w:t>á</w:t>
      </w:r>
      <w:r w:rsidRPr="000A3C14">
        <w:rPr>
          <w:rFonts w:ascii="Times New Roman" w:eastAsia="Times New Roman" w:hAnsi="Times New Roman"/>
          <w:i/>
          <w:lang w:val="hu-HU" w:eastAsia="en-GB"/>
        </w:rPr>
        <w:t>p</w:t>
      </w:r>
      <w:r w:rsidR="00CD0539" w:rsidRPr="000A3C14">
        <w:rPr>
          <w:rFonts w:ascii="Times New Roman" w:eastAsia="Times New Roman" w:hAnsi="Times New Roman"/>
          <w:i/>
          <w:lang w:val="hu-HU" w:eastAsia="en-GB"/>
        </w:rPr>
        <w:t>ia</w:t>
      </w:r>
    </w:p>
    <w:p w14:paraId="10FA0211" w14:textId="77777777" w:rsidR="000D2170" w:rsidRPr="000A3C14" w:rsidRDefault="00BF2B6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 monoterápiában alkalmazott </w:t>
      </w:r>
      <w:r w:rsidR="003A7249" w:rsidRPr="000A3C14">
        <w:rPr>
          <w:rFonts w:ascii="Times New Roman" w:eastAsia="Times New Roman" w:hAnsi="Times New Roman"/>
          <w:lang w:val="hu-HU" w:eastAsia="en-GB"/>
        </w:rPr>
        <w:t>levetiracetám</w:t>
      </w:r>
      <w:r w:rsidR="00915D5F" w:rsidRPr="000A3C14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 xml:space="preserve">kezelés biztonságosságát és </w:t>
      </w:r>
      <w:r w:rsidRPr="006A5B88">
        <w:rPr>
          <w:rFonts w:ascii="Times New Roman" w:eastAsia="Times New Roman" w:hAnsi="Times New Roman"/>
          <w:lang w:val="hu-HU" w:eastAsia="en-GB"/>
        </w:rPr>
        <w:t xml:space="preserve">hatásosságát </w:t>
      </w:r>
      <w:r w:rsidR="00C20320">
        <w:rPr>
          <w:rFonts w:ascii="Times New Roman" w:eastAsia="Times New Roman" w:hAnsi="Times New Roman"/>
          <w:lang w:val="hu-HU" w:eastAsia="en-GB"/>
        </w:rPr>
        <w:t>gyermekek és</w:t>
      </w:r>
      <w:r w:rsidR="007C3997">
        <w:rPr>
          <w:rFonts w:ascii="Times New Roman" w:eastAsia="Times New Roman" w:hAnsi="Times New Roman"/>
          <w:lang w:val="hu-HU" w:eastAsia="en-GB"/>
        </w:rPr>
        <w:t xml:space="preserve"> </w:t>
      </w:r>
      <w:r w:rsidRPr="006A5B88">
        <w:rPr>
          <w:rFonts w:ascii="Times New Roman" w:eastAsia="Times New Roman" w:hAnsi="Times New Roman"/>
          <w:lang w:val="hu-HU" w:eastAsia="en-GB"/>
        </w:rPr>
        <w:t>16</w:t>
      </w:r>
      <w:r w:rsidR="00A644D9" w:rsidRPr="006A5B88">
        <w:rPr>
          <w:rFonts w:ascii="Times New Roman" w:eastAsia="Times New Roman" w:hAnsi="Times New Roman"/>
          <w:lang w:val="hu-HU" w:eastAsia="en-GB"/>
        </w:rPr>
        <w:t> </w:t>
      </w:r>
      <w:r w:rsidRPr="006A5B88">
        <w:rPr>
          <w:rFonts w:ascii="Times New Roman" w:eastAsia="Times New Roman" w:hAnsi="Times New Roman"/>
          <w:lang w:val="hu-HU" w:eastAsia="en-GB"/>
        </w:rPr>
        <w:t>év</w:t>
      </w:r>
      <w:r w:rsidR="007C3997">
        <w:rPr>
          <w:rFonts w:ascii="Times New Roman" w:eastAsia="Times New Roman" w:hAnsi="Times New Roman"/>
          <w:lang w:val="hu-HU" w:eastAsia="en-GB"/>
        </w:rPr>
        <w:t>es</w:t>
      </w:r>
      <w:r w:rsidRPr="006A5B88">
        <w:rPr>
          <w:rFonts w:ascii="Times New Roman" w:eastAsia="Times New Roman" w:hAnsi="Times New Roman"/>
          <w:lang w:val="hu-HU" w:eastAsia="en-GB"/>
        </w:rPr>
        <w:t xml:space="preserve"> </w:t>
      </w:r>
      <w:r w:rsidR="00C20320">
        <w:rPr>
          <w:rFonts w:ascii="Times New Roman" w:eastAsia="Times New Roman" w:hAnsi="Times New Roman"/>
          <w:lang w:val="hu-HU" w:eastAsia="en-GB"/>
        </w:rPr>
        <w:t>kor alatti</w:t>
      </w:r>
      <w:r w:rsidRPr="000A3C14">
        <w:rPr>
          <w:rFonts w:ascii="Times New Roman" w:eastAsia="Times New Roman" w:hAnsi="Times New Roman"/>
          <w:lang w:val="hu-HU" w:eastAsia="en-GB"/>
        </w:rPr>
        <w:t xml:space="preserve"> serdülők</w:t>
      </w:r>
      <w:r w:rsidR="002B5DD1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 xml:space="preserve">esetében nem igazolták. </w:t>
      </w:r>
      <w:r w:rsidR="0006438C">
        <w:rPr>
          <w:rFonts w:ascii="Times New Roman" w:eastAsia="Times New Roman" w:hAnsi="Times New Roman"/>
          <w:lang w:val="hu-HU" w:eastAsia="en-GB"/>
        </w:rPr>
        <w:t>Nem állnak rendelkezésre</w:t>
      </w:r>
      <w:r w:rsidRPr="000A3C14">
        <w:rPr>
          <w:rFonts w:ascii="Times New Roman" w:eastAsia="Times New Roman" w:hAnsi="Times New Roman"/>
          <w:lang w:val="hu-HU" w:eastAsia="en-GB"/>
        </w:rPr>
        <w:t xml:space="preserve"> adatok.</w:t>
      </w:r>
    </w:p>
    <w:p w14:paraId="622E04BD" w14:textId="77777777" w:rsidR="00BF2B6B" w:rsidRPr="000A3C14" w:rsidRDefault="00BF2B6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A78BA34" w14:textId="77777777" w:rsidR="001B7CE4" w:rsidRPr="000A3C14" w:rsidRDefault="001B7CE4" w:rsidP="00121970">
      <w:pPr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Újonnan 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diagnosztizált, másodlagos generalizációt mutató vagy nem mutató epilepsziában szenvedő, legalább 50</w:t>
      </w:r>
      <w:r w:rsidR="005A7CAB" w:rsidRPr="000A3C14">
        <w:rPr>
          <w:rFonts w:ascii="Times New Roman" w:eastAsia="Times New Roman" w:hAnsi="Times New Roman"/>
          <w:i/>
          <w:iCs/>
          <w:lang w:val="hu-HU" w:eastAsia="en-GB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kg test</w:t>
      </w:r>
      <w:r w:rsidR="00C628E7">
        <w:rPr>
          <w:rFonts w:ascii="Times New Roman" w:eastAsia="Times New Roman" w:hAnsi="Times New Roman"/>
          <w:i/>
          <w:iCs/>
          <w:lang w:val="hu-HU" w:eastAsia="en-GB"/>
        </w:rPr>
        <w:t>tömegű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 serdülők (16</w:t>
      </w:r>
      <w:r w:rsidR="005F59D1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 és 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betöltött 18</w:t>
      </w:r>
      <w:r w:rsidR="005F59D1" w:rsidRPr="000A3C14">
        <w:rPr>
          <w:rFonts w:ascii="Times New Roman" w:eastAsia="Times New Roman" w:hAnsi="Times New Roman"/>
          <w:i/>
          <w:iCs/>
          <w:lang w:val="hu-HU" w:eastAsia="en-GB"/>
        </w:rPr>
        <w:t>.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 é</w:t>
      </w:r>
      <w:r w:rsidR="005F59D1" w:rsidRPr="000A3C14">
        <w:rPr>
          <w:rFonts w:ascii="Times New Roman" w:eastAsia="Times New Roman" w:hAnsi="Times New Roman"/>
          <w:i/>
          <w:iCs/>
          <w:lang w:val="hu-HU" w:eastAsia="en-GB"/>
        </w:rPr>
        <w:t>letév között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), akiknél részleges görcsrohamok jelentkeznek </w:t>
      </w:r>
    </w:p>
    <w:p w14:paraId="248C13D1" w14:textId="77777777" w:rsidR="001B7CE4" w:rsidRPr="000A3C14" w:rsidRDefault="001B7CE4" w:rsidP="00121970">
      <w:pPr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B92060">
        <w:rPr>
          <w:rFonts w:ascii="Times New Roman" w:eastAsia="Times New Roman" w:hAnsi="Times New Roman"/>
          <w:lang w:val="hu-HU" w:eastAsia="en-GB"/>
        </w:rPr>
        <w:t xml:space="preserve">Kérjük, olvassa el a fenti, </w:t>
      </w:r>
      <w:r w:rsidR="00491D02" w:rsidRPr="00B92060">
        <w:rPr>
          <w:rFonts w:ascii="Times New Roman" w:eastAsia="Times New Roman" w:hAnsi="Times New Roman"/>
          <w:lang w:val="hu-HU" w:eastAsia="en-GB"/>
        </w:rPr>
        <w:t>felnőttekre és 50 kg-os vagy annál nagyobb testtömegű (12 és betöltött 18. életév közötti) serdülők</w:t>
      </w:r>
      <w:r w:rsidR="001270A1" w:rsidRPr="00B92060">
        <w:rPr>
          <w:rFonts w:ascii="Times New Roman" w:eastAsia="Times New Roman" w:hAnsi="Times New Roman"/>
          <w:lang w:val="hu-HU" w:eastAsia="en-GB"/>
        </w:rPr>
        <w:t>re</w:t>
      </w:r>
      <w:r w:rsidR="00C87AAC" w:rsidRPr="00B92060">
        <w:rPr>
          <w:rFonts w:ascii="Times New Roman" w:eastAsia="Times New Roman" w:hAnsi="Times New Roman"/>
          <w:lang w:val="hu-HU" w:eastAsia="en-GB"/>
        </w:rPr>
        <w:t xml:space="preserve"> </w:t>
      </w:r>
      <w:r w:rsidRPr="00B92060">
        <w:rPr>
          <w:rFonts w:ascii="Times New Roman" w:eastAsia="Times New Roman" w:hAnsi="Times New Roman"/>
          <w:lang w:val="hu-HU" w:eastAsia="en-GB"/>
        </w:rPr>
        <w:t>vonatkozó részt</w:t>
      </w:r>
      <w:r w:rsidRPr="00B92060">
        <w:rPr>
          <w:rFonts w:ascii="Times New Roman" w:eastAsia="Times New Roman" w:hAnsi="Times New Roman"/>
          <w:i/>
          <w:iCs/>
          <w:lang w:val="hu-HU" w:eastAsia="en-GB"/>
        </w:rPr>
        <w:t>.</w:t>
      </w:r>
    </w:p>
    <w:p w14:paraId="2CE0F1DF" w14:textId="77777777" w:rsidR="001B7CE4" w:rsidRPr="000A3C14" w:rsidRDefault="001B7CE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</w:p>
    <w:p w14:paraId="4CABD3A6" w14:textId="77777777" w:rsidR="000D2170" w:rsidRPr="00844A9F" w:rsidRDefault="00BF2B6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844A9F">
        <w:rPr>
          <w:rFonts w:ascii="Times New Roman" w:eastAsia="Times New Roman" w:hAnsi="Times New Roman"/>
          <w:i/>
          <w:iCs/>
          <w:lang w:val="hu-HU" w:eastAsia="en-GB"/>
        </w:rPr>
        <w:t xml:space="preserve">Kiegészítő kezelés </w:t>
      </w:r>
      <w:r w:rsidR="00125CAF" w:rsidRPr="00844A9F">
        <w:rPr>
          <w:rFonts w:ascii="Times New Roman" w:eastAsia="Times New Roman" w:hAnsi="Times New Roman"/>
          <w:i/>
          <w:iCs/>
          <w:lang w:val="hu-HU" w:eastAsia="en-GB"/>
        </w:rPr>
        <w:t>1</w:t>
      </w:r>
      <w:r w:rsidRPr="00844A9F">
        <w:rPr>
          <w:rFonts w:ascii="Times New Roman" w:eastAsia="Times New Roman" w:hAnsi="Times New Roman"/>
          <w:i/>
          <w:iCs/>
          <w:lang w:val="hu-HU" w:eastAsia="en-GB"/>
        </w:rPr>
        <w:t>-23</w:t>
      </w:r>
      <w:r w:rsidR="00A644D9" w:rsidRPr="00844A9F">
        <w:rPr>
          <w:rFonts w:ascii="Times New Roman" w:eastAsia="Times New Roman" w:hAnsi="Times New Roman"/>
          <w:i/>
          <w:iCs/>
          <w:lang w:val="hu-HU" w:eastAsia="en-GB"/>
        </w:rPr>
        <w:t> </w:t>
      </w:r>
      <w:r w:rsidRPr="00844A9F">
        <w:rPr>
          <w:rFonts w:ascii="Times New Roman" w:eastAsia="Times New Roman" w:hAnsi="Times New Roman"/>
          <w:i/>
          <w:iCs/>
          <w:lang w:val="hu-HU" w:eastAsia="en-GB"/>
        </w:rPr>
        <w:t>hónapos csecsemők</w:t>
      </w:r>
      <w:r w:rsidR="00125CAF" w:rsidRPr="00844A9F">
        <w:rPr>
          <w:rFonts w:ascii="Times New Roman" w:eastAsia="Times New Roman" w:hAnsi="Times New Roman"/>
          <w:i/>
          <w:iCs/>
          <w:lang w:val="hu-HU" w:eastAsia="en-GB"/>
        </w:rPr>
        <w:t xml:space="preserve"> és</w:t>
      </w:r>
      <w:r w:rsidR="004B4345" w:rsidRPr="00844A9F">
        <w:rPr>
          <w:rFonts w:ascii="Times New Roman" w:eastAsia="Times New Roman" w:hAnsi="Times New Roman"/>
          <w:i/>
          <w:iCs/>
          <w:lang w:val="hu-HU" w:eastAsia="en-GB"/>
        </w:rPr>
        <w:t xml:space="preserve"> </w:t>
      </w:r>
      <w:r w:rsidRPr="00844A9F">
        <w:rPr>
          <w:rFonts w:ascii="Times New Roman" w:eastAsia="Times New Roman" w:hAnsi="Times New Roman"/>
          <w:i/>
          <w:iCs/>
          <w:lang w:val="hu-HU" w:eastAsia="en-GB"/>
        </w:rPr>
        <w:t>(2</w:t>
      </w:r>
      <w:r w:rsidR="00FF6AB6">
        <w:rPr>
          <w:rFonts w:ascii="Times New Roman" w:eastAsia="Times New Roman" w:hAnsi="Times New Roman"/>
          <w:i/>
          <w:iCs/>
          <w:lang w:val="hu-HU" w:eastAsia="en-GB"/>
        </w:rPr>
        <w:t xml:space="preserve"> és </w:t>
      </w:r>
      <w:r w:rsidR="00EA6447">
        <w:rPr>
          <w:rFonts w:ascii="Times New Roman" w:eastAsia="Times New Roman" w:hAnsi="Times New Roman"/>
          <w:i/>
          <w:iCs/>
          <w:lang w:val="hu-HU" w:eastAsia="en-GB"/>
        </w:rPr>
        <w:t xml:space="preserve">betöltött </w:t>
      </w:r>
      <w:r w:rsidR="00FA494D" w:rsidRPr="00844A9F">
        <w:rPr>
          <w:rFonts w:ascii="Times New Roman" w:eastAsia="Times New Roman" w:hAnsi="Times New Roman"/>
          <w:i/>
          <w:iCs/>
          <w:lang w:val="hu-HU" w:eastAsia="en-GB"/>
        </w:rPr>
        <w:t>5 év</w:t>
      </w:r>
      <w:r w:rsidRPr="00844A9F">
        <w:rPr>
          <w:rFonts w:ascii="Times New Roman" w:eastAsia="Times New Roman" w:hAnsi="Times New Roman"/>
          <w:i/>
          <w:iCs/>
          <w:lang w:val="hu-HU" w:eastAsia="en-GB"/>
        </w:rPr>
        <w:t xml:space="preserve"> között</w:t>
      </w:r>
      <w:r w:rsidR="00491A8D" w:rsidRPr="00844A9F">
        <w:rPr>
          <w:rFonts w:ascii="Times New Roman" w:eastAsia="Times New Roman" w:hAnsi="Times New Roman"/>
          <w:i/>
          <w:iCs/>
          <w:lang w:val="hu-HU" w:eastAsia="en-GB"/>
        </w:rPr>
        <w:t>i</w:t>
      </w:r>
      <w:r w:rsidRPr="00844A9F">
        <w:rPr>
          <w:rFonts w:ascii="Times New Roman" w:eastAsia="Times New Roman" w:hAnsi="Times New Roman"/>
          <w:i/>
          <w:iCs/>
          <w:lang w:val="hu-HU" w:eastAsia="en-GB"/>
        </w:rPr>
        <w:t>)</w:t>
      </w:r>
      <w:r w:rsidR="00844A9F">
        <w:rPr>
          <w:rFonts w:ascii="Times New Roman" w:eastAsia="Times New Roman" w:hAnsi="Times New Roman"/>
          <w:i/>
          <w:iCs/>
          <w:lang w:val="hu-HU" w:eastAsia="en-GB"/>
        </w:rPr>
        <w:t xml:space="preserve"> </w:t>
      </w:r>
      <w:r w:rsidR="003A3E24" w:rsidRPr="00844A9F">
        <w:rPr>
          <w:rFonts w:ascii="Times New Roman" w:eastAsia="Times New Roman" w:hAnsi="Times New Roman"/>
          <w:i/>
          <w:iCs/>
          <w:lang w:val="hu-HU" w:eastAsia="en-GB"/>
        </w:rPr>
        <w:t xml:space="preserve">gyermekek </w:t>
      </w:r>
      <w:r w:rsidR="00BC714F" w:rsidRPr="00844A9F">
        <w:rPr>
          <w:rFonts w:ascii="Times New Roman" w:eastAsia="Times New Roman" w:hAnsi="Times New Roman"/>
          <w:i/>
          <w:iCs/>
          <w:lang w:val="hu-HU" w:eastAsia="en-GB"/>
        </w:rPr>
        <w:t>számára</w:t>
      </w:r>
    </w:p>
    <w:p w14:paraId="76E366C3" w14:textId="77777777" w:rsidR="000D2170" w:rsidRPr="000A3C14" w:rsidRDefault="00BF2B6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844A9F">
        <w:rPr>
          <w:rFonts w:ascii="Times New Roman" w:eastAsia="Times New Roman" w:hAnsi="Times New Roman"/>
          <w:lang w:val="hu-HU" w:eastAsia="hu-HU"/>
        </w:rPr>
        <w:t>Csecsemőknél és 6</w:t>
      </w:r>
      <w:r w:rsidR="00A644D9" w:rsidRPr="00844A9F">
        <w:rPr>
          <w:rFonts w:ascii="Times New Roman" w:eastAsia="Times New Roman" w:hAnsi="Times New Roman"/>
          <w:lang w:val="hu-HU" w:eastAsia="hu-HU"/>
        </w:rPr>
        <w:t> </w:t>
      </w:r>
      <w:r w:rsidRPr="00844A9F">
        <w:rPr>
          <w:rFonts w:ascii="Times New Roman" w:eastAsia="Times New Roman" w:hAnsi="Times New Roman"/>
          <w:lang w:val="hu-HU" w:eastAsia="hu-HU"/>
        </w:rPr>
        <w:t xml:space="preserve">évesnél fiatalabb gyermekeknél a </w:t>
      </w:r>
      <w:r w:rsidR="003A7249" w:rsidRPr="00844A9F">
        <w:rPr>
          <w:rFonts w:ascii="Times New Roman" w:eastAsia="Times New Roman" w:hAnsi="Times New Roman"/>
          <w:lang w:val="hu-HU" w:eastAsia="hu-HU"/>
        </w:rPr>
        <w:t>levetiracetám</w:t>
      </w:r>
      <w:r w:rsidRPr="00844A9F">
        <w:rPr>
          <w:rFonts w:ascii="Times New Roman" w:eastAsia="Times New Roman" w:hAnsi="Times New Roman"/>
          <w:lang w:val="hu-HU" w:eastAsia="hu-HU"/>
        </w:rPr>
        <w:t xml:space="preserve"> belsőleges oldat a javasolt gyógyszerforma.</w:t>
      </w:r>
    </w:p>
    <w:p w14:paraId="0CEA306B" w14:textId="77777777" w:rsidR="00B32D8F" w:rsidRPr="000A3C14" w:rsidRDefault="00B32D8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F5029CD" w14:textId="77777777" w:rsidR="00BF2B6B" w:rsidRPr="000A3C14" w:rsidRDefault="00B32D8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i/>
          <w:iCs/>
          <w:lang w:val="hu-HU" w:eastAsia="en-GB"/>
        </w:rPr>
        <w:t>Kiegészítő kezelés gyermekek (6 és betöltött 12. életév között</w:t>
      </w:r>
      <w:r w:rsidR="007A5905">
        <w:rPr>
          <w:rFonts w:ascii="Times New Roman" w:eastAsia="Times New Roman" w:hAnsi="Times New Roman"/>
          <w:i/>
          <w:iCs/>
          <w:lang w:val="hu-HU" w:eastAsia="en-GB"/>
        </w:rPr>
        <w:t>i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) és 50</w:t>
      </w:r>
      <w:r w:rsidR="00DD588F" w:rsidRPr="000A3C14">
        <w:rPr>
          <w:rFonts w:ascii="Times New Roman" w:eastAsia="Times New Roman" w:hAnsi="Times New Roman"/>
          <w:i/>
          <w:iCs/>
          <w:lang w:val="hu-HU" w:eastAsia="en-GB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kg-nál kisebb testtömegű (12</w:t>
      </w:r>
      <w:r w:rsidR="0028168C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 és 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betöltött 18</w:t>
      </w:r>
      <w:r w:rsidR="0028168C" w:rsidRPr="000A3C14">
        <w:rPr>
          <w:rFonts w:ascii="Times New Roman" w:eastAsia="Times New Roman" w:hAnsi="Times New Roman"/>
          <w:i/>
          <w:iCs/>
          <w:lang w:val="hu-HU" w:eastAsia="en-GB"/>
        </w:rPr>
        <w:t>.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 é</w:t>
      </w:r>
      <w:r w:rsidR="0028168C" w:rsidRPr="000A3C14">
        <w:rPr>
          <w:rFonts w:ascii="Times New Roman" w:eastAsia="Times New Roman" w:hAnsi="Times New Roman"/>
          <w:i/>
          <w:iCs/>
          <w:lang w:val="hu-HU" w:eastAsia="en-GB"/>
        </w:rPr>
        <w:t xml:space="preserve">letév </w:t>
      </w:r>
      <w:r w:rsidR="001914CA" w:rsidRPr="000A3C14">
        <w:rPr>
          <w:rFonts w:ascii="Times New Roman" w:eastAsia="Times New Roman" w:hAnsi="Times New Roman"/>
          <w:i/>
          <w:iCs/>
          <w:lang w:val="hu-HU" w:eastAsia="en-GB"/>
        </w:rPr>
        <w:t>közötti</w:t>
      </w:r>
      <w:r w:rsidRPr="000A3C14">
        <w:rPr>
          <w:rFonts w:ascii="Times New Roman" w:eastAsia="Times New Roman" w:hAnsi="Times New Roman"/>
          <w:i/>
          <w:iCs/>
          <w:lang w:val="hu-HU" w:eastAsia="en-GB"/>
        </w:rPr>
        <w:t>) serdülők számára</w:t>
      </w:r>
    </w:p>
    <w:p w14:paraId="11606867" w14:textId="77777777" w:rsidR="00B3381E" w:rsidRPr="000A3C14" w:rsidRDefault="00B3381E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6</w:t>
      </w:r>
      <w:r w:rsidR="00A644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 vagy annál idősebb gyermekeknél a levetiracet</w:t>
      </w:r>
      <w:r w:rsidR="00F43360" w:rsidRPr="000A3C14">
        <w:rPr>
          <w:rFonts w:ascii="Times New Roman" w:eastAsia="Times New Roman" w:hAnsi="Times New Roman"/>
          <w:lang w:val="hu-HU" w:eastAsia="hu-HU"/>
        </w:rPr>
        <w:t>á</w:t>
      </w:r>
      <w:r w:rsidRPr="000A3C14">
        <w:rPr>
          <w:rFonts w:ascii="Times New Roman" w:eastAsia="Times New Roman" w:hAnsi="Times New Roman"/>
          <w:lang w:val="hu-HU" w:eastAsia="hu-HU"/>
        </w:rPr>
        <w:t xml:space="preserve">m belsőleges oldatot kell alkalmazni a 250 mg alatti </w:t>
      </w:r>
      <w:r w:rsidR="007B2F32">
        <w:rPr>
          <w:rFonts w:ascii="Times New Roman" w:eastAsia="Times New Roman" w:hAnsi="Times New Roman"/>
          <w:lang w:val="hu-HU" w:eastAsia="hu-HU"/>
        </w:rPr>
        <w:t>dózisoknál</w:t>
      </w:r>
      <w:r w:rsidRPr="000A3C14">
        <w:rPr>
          <w:rFonts w:ascii="Times New Roman" w:eastAsia="Times New Roman" w:hAnsi="Times New Roman"/>
          <w:lang w:val="hu-HU" w:eastAsia="hu-HU"/>
        </w:rPr>
        <w:t xml:space="preserve">, az olyan dózisoknál, amelyek nem többszörösei a 250 mg-nak, </w:t>
      </w:r>
      <w:r w:rsidR="007B2F32">
        <w:rPr>
          <w:rFonts w:ascii="Times New Roman" w:eastAsia="Times New Roman" w:hAnsi="Times New Roman"/>
          <w:lang w:val="hu-HU" w:eastAsia="hu-HU"/>
        </w:rPr>
        <w:t>ha az adagolási ajánlás</w:t>
      </w:r>
      <w:r w:rsidRPr="000A3C14">
        <w:rPr>
          <w:rFonts w:ascii="Times New Roman" w:eastAsia="Times New Roman" w:hAnsi="Times New Roman"/>
          <w:lang w:val="hu-HU" w:eastAsia="hu-HU"/>
        </w:rPr>
        <w:t xml:space="preserve"> nem biztosítható több tabletta bevételével, valamint az olyan betegeknél, akik nem képesek lenyelni a tablettákat.</w:t>
      </w:r>
    </w:p>
    <w:p w14:paraId="3A920379" w14:textId="77777777" w:rsidR="00B32F98" w:rsidRPr="000A3C14" w:rsidRDefault="00B32F98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legkisebb hatásos dózist kell alkalmazni</w:t>
      </w:r>
      <w:r w:rsidR="00E3796A" w:rsidRPr="000A3C14">
        <w:rPr>
          <w:rFonts w:ascii="Times New Roman" w:eastAsia="Times New Roman" w:hAnsi="Times New Roman"/>
          <w:lang w:val="hu-HU" w:eastAsia="en-GB"/>
        </w:rPr>
        <w:t xml:space="preserve"> minden indikációnál</w:t>
      </w:r>
      <w:r w:rsidRPr="000A3C14">
        <w:rPr>
          <w:rFonts w:ascii="Times New Roman" w:eastAsia="Times New Roman" w:hAnsi="Times New Roman"/>
          <w:lang w:val="hu-HU" w:eastAsia="en-GB"/>
        </w:rPr>
        <w:t>.</w:t>
      </w:r>
      <w:r w:rsidR="00844A9F">
        <w:rPr>
          <w:rFonts w:ascii="Times New Roman" w:eastAsia="Times New Roman" w:hAnsi="Times New Roman"/>
          <w:lang w:val="hu-HU" w:eastAsia="en-GB"/>
        </w:rPr>
        <w:t xml:space="preserve"> </w:t>
      </w:r>
      <w:r w:rsidR="00B3381E" w:rsidRPr="000A3C14">
        <w:rPr>
          <w:rFonts w:ascii="Times New Roman" w:eastAsia="Times New Roman" w:hAnsi="Times New Roman"/>
          <w:lang w:val="hu-HU" w:eastAsia="en-GB"/>
        </w:rPr>
        <w:t>25 kg testtömegű gyermekek vagy serdülők esetében a javasolt kezdő adag naponta 2</w:t>
      </w:r>
      <w:r w:rsidR="002E235F" w:rsidRPr="000A3C14">
        <w:rPr>
          <w:rFonts w:ascii="Times New Roman" w:eastAsia="Times New Roman" w:hAnsi="Times New Roman"/>
          <w:lang w:val="hu-HU" w:eastAsia="en-GB"/>
        </w:rPr>
        <w:t> × </w:t>
      </w:r>
      <w:r w:rsidR="00B3381E" w:rsidRPr="000A3C14">
        <w:rPr>
          <w:rFonts w:ascii="Times New Roman" w:eastAsia="Times New Roman" w:hAnsi="Times New Roman"/>
          <w:lang w:val="hu-HU" w:eastAsia="en-GB"/>
        </w:rPr>
        <w:t xml:space="preserve">250 mg, a maximális napi adag pedig </w:t>
      </w:r>
      <w:r w:rsidR="00865D73">
        <w:rPr>
          <w:rFonts w:ascii="Times New Roman" w:eastAsia="Times New Roman" w:hAnsi="Times New Roman"/>
          <w:lang w:val="hu-HU" w:eastAsia="en-GB"/>
        </w:rPr>
        <w:t xml:space="preserve">naponta kétszer </w:t>
      </w:r>
      <w:r w:rsidR="00B3381E" w:rsidRPr="000A3C14">
        <w:rPr>
          <w:rFonts w:ascii="Times New Roman" w:eastAsia="Times New Roman" w:hAnsi="Times New Roman"/>
          <w:lang w:val="hu-HU" w:eastAsia="en-GB"/>
        </w:rPr>
        <w:t>750 mg.</w:t>
      </w:r>
    </w:p>
    <w:p w14:paraId="0E9BFA73" w14:textId="77777777" w:rsidR="00CA429C" w:rsidRPr="000A3C14" w:rsidRDefault="00CA429C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0E3B7D1" w14:textId="77777777" w:rsidR="00DB2F88" w:rsidRPr="000A3C14" w:rsidRDefault="00B32F98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lang w:val="hu-HU"/>
        </w:rPr>
      </w:pPr>
      <w:r w:rsidRPr="000A3C14">
        <w:rPr>
          <w:rFonts w:ascii="Times New Roman" w:eastAsia="Times New Roman" w:hAnsi="Times New Roman"/>
          <w:lang w:val="hu-HU" w:eastAsia="en-GB"/>
        </w:rPr>
        <w:lastRenderedPageBreak/>
        <w:t>Az 50</w:t>
      </w:r>
      <w:r w:rsidR="00362EA5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kg-os vagy annál nagyobb testtömegű gyermekeknél</w:t>
      </w:r>
      <w:r w:rsidR="001E5AAA">
        <w:rPr>
          <w:rFonts w:ascii="Times New Roman" w:eastAsia="Times New Roman" w:hAnsi="Times New Roman"/>
          <w:lang w:val="hu-HU" w:eastAsia="en-GB"/>
        </w:rPr>
        <w:t xml:space="preserve"> és serdülőknél</w:t>
      </w:r>
      <w:r w:rsidRPr="000A3C14">
        <w:rPr>
          <w:rFonts w:ascii="Times New Roman" w:eastAsia="Times New Roman" w:hAnsi="Times New Roman"/>
          <w:lang w:val="hu-HU" w:eastAsia="en-GB"/>
        </w:rPr>
        <w:t xml:space="preserve"> alkalmazott adag megegyezik a</w:t>
      </w:r>
      <w:r w:rsidR="00844A9F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felnőttekével</w:t>
      </w:r>
      <w:r w:rsidR="006154BE" w:rsidRPr="000A3C14">
        <w:rPr>
          <w:rFonts w:ascii="Times New Roman" w:eastAsia="Times New Roman" w:hAnsi="Times New Roman"/>
          <w:lang w:val="hu-HU" w:eastAsia="en-GB"/>
        </w:rPr>
        <w:t xml:space="preserve"> minden javallat esetén</w:t>
      </w:r>
      <w:r w:rsidRPr="000A3C14">
        <w:rPr>
          <w:rFonts w:ascii="Times New Roman" w:eastAsia="Times New Roman" w:hAnsi="Times New Roman"/>
          <w:lang w:val="hu-HU" w:eastAsia="en-GB"/>
        </w:rPr>
        <w:t>.</w:t>
      </w:r>
    </w:p>
    <w:p w14:paraId="0B0F7C95" w14:textId="77777777" w:rsidR="000D2170" w:rsidRPr="000A3C14" w:rsidRDefault="00CA36F1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Kérjük, olvassa el a fenti, </w:t>
      </w:r>
      <w:r w:rsidR="001270A1" w:rsidRPr="000A3C14">
        <w:rPr>
          <w:rFonts w:ascii="Times New Roman" w:eastAsia="Times New Roman" w:hAnsi="Times New Roman"/>
          <w:lang w:val="hu-HU" w:eastAsia="en-GB"/>
        </w:rPr>
        <w:t>felnőttekre és 50</w:t>
      </w:r>
      <w:r w:rsidR="00FB627E" w:rsidRPr="000A3C14">
        <w:rPr>
          <w:rFonts w:ascii="Times New Roman" w:eastAsia="Times New Roman" w:hAnsi="Times New Roman"/>
          <w:lang w:val="hu-HU" w:eastAsia="en-GB"/>
        </w:rPr>
        <w:t> </w:t>
      </w:r>
      <w:r w:rsidR="001270A1" w:rsidRPr="000A3C14">
        <w:rPr>
          <w:rFonts w:ascii="Times New Roman" w:eastAsia="Times New Roman" w:hAnsi="Times New Roman"/>
          <w:lang w:val="hu-HU" w:eastAsia="en-GB"/>
        </w:rPr>
        <w:t>kg-os vagy annál nagyobb testtömegű (12 és betöltött 18. életév közötti) serdülőkre vonatkozó részt</w:t>
      </w:r>
      <w:r w:rsidRPr="000A3C14">
        <w:rPr>
          <w:rFonts w:ascii="Times New Roman" w:eastAsia="Times New Roman" w:hAnsi="Times New Roman"/>
          <w:lang w:val="hu-HU" w:eastAsia="en-GB"/>
        </w:rPr>
        <w:t xml:space="preserve"> minden javallat esetén.</w:t>
      </w:r>
    </w:p>
    <w:p w14:paraId="6C2B27AF" w14:textId="77777777" w:rsidR="006A5245" w:rsidRPr="000A3C14" w:rsidRDefault="006A5245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E9E5052" w14:textId="77777777" w:rsidR="00190657" w:rsidRPr="000A3C14" w:rsidRDefault="006A5245" w:rsidP="00121970">
      <w:pPr>
        <w:tabs>
          <w:tab w:val="left" w:pos="564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Ajánlott adagok </w:t>
      </w:r>
      <w:r w:rsidR="004E26C8" w:rsidRPr="000A3C14">
        <w:rPr>
          <w:rFonts w:ascii="Times New Roman" w:eastAsia="Times New Roman" w:hAnsi="Times New Roman"/>
          <w:lang w:val="hu-HU" w:eastAsia="en-GB"/>
        </w:rPr>
        <w:t>6 éves</w:t>
      </w:r>
      <w:r w:rsidR="005443B5" w:rsidRPr="000A3C14">
        <w:rPr>
          <w:rFonts w:ascii="Times New Roman" w:eastAsia="Times New Roman" w:hAnsi="Times New Roman"/>
          <w:lang w:val="hu-HU" w:eastAsia="en-GB"/>
        </w:rPr>
        <w:t xml:space="preserve"> vagy annál idősebb</w:t>
      </w:r>
      <w:r w:rsidR="00844A9F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gyermekek és serdülők számára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4"/>
        <w:gridCol w:w="2604"/>
        <w:gridCol w:w="2604"/>
      </w:tblGrid>
      <w:tr w:rsidR="00A2010A" w:rsidRPr="000A3C14" w14:paraId="38819537" w14:textId="77777777" w:rsidTr="00121970">
        <w:trPr>
          <w:trHeight w:val="278"/>
        </w:trPr>
        <w:tc>
          <w:tcPr>
            <w:tcW w:w="2604" w:type="dxa"/>
          </w:tcPr>
          <w:p w14:paraId="2A7C3B6C" w14:textId="77777777" w:rsidR="00A2010A" w:rsidRPr="000A3C14" w:rsidRDefault="008970C3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Testtömeg</w:t>
            </w:r>
          </w:p>
        </w:tc>
        <w:tc>
          <w:tcPr>
            <w:tcW w:w="2604" w:type="dxa"/>
          </w:tcPr>
          <w:p w14:paraId="7B006BB5" w14:textId="77777777" w:rsidR="00A2010A" w:rsidRPr="000A3C14" w:rsidRDefault="008970C3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Kezdő adag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:</w:t>
            </w:r>
          </w:p>
          <w:p w14:paraId="5A30F7E9" w14:textId="77777777" w:rsidR="00A2010A" w:rsidRPr="000A3C14" w:rsidRDefault="008970C3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10</w:t>
            </w:r>
            <w:r w:rsidR="00C628E7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mg/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tt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kg </w:t>
            </w:r>
          </w:p>
        </w:tc>
        <w:tc>
          <w:tcPr>
            <w:tcW w:w="2604" w:type="dxa"/>
          </w:tcPr>
          <w:p w14:paraId="23A39AE9" w14:textId="77777777" w:rsidR="00A2010A" w:rsidRPr="000A3C14" w:rsidRDefault="008970C3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Maximális adag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:</w:t>
            </w:r>
          </w:p>
          <w:p w14:paraId="567A9A62" w14:textId="77777777" w:rsidR="00A2010A" w:rsidRPr="000A3C14" w:rsidRDefault="008970C3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30</w:t>
            </w:r>
            <w:r w:rsidR="00C628E7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mg/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tt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kg </w:t>
            </w:r>
          </w:p>
        </w:tc>
      </w:tr>
      <w:tr w:rsidR="00A2010A" w:rsidRPr="000A3C14" w14:paraId="11D3B290" w14:textId="77777777" w:rsidTr="00121970">
        <w:trPr>
          <w:trHeight w:val="447"/>
        </w:trPr>
        <w:tc>
          <w:tcPr>
            <w:tcW w:w="2604" w:type="dxa"/>
          </w:tcPr>
          <w:p w14:paraId="5E46433C" w14:textId="77777777" w:rsidR="00A2010A" w:rsidRPr="000A3C14" w:rsidRDefault="00A2010A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25 kg </w:t>
            </w:r>
            <w:r w:rsidR="00C26656" w:rsidRPr="000A3C14">
              <w:rPr>
                <w:rFonts w:ascii="Times New Roman" w:hAnsi="Times New Roman"/>
                <w:color w:val="000000"/>
                <w:lang w:val="hu-HU" w:eastAsia="hu-HU"/>
              </w:rPr>
              <w:t>alatt</w:t>
            </w:r>
          </w:p>
        </w:tc>
        <w:tc>
          <w:tcPr>
            <w:tcW w:w="5208" w:type="dxa"/>
            <w:gridSpan w:val="2"/>
          </w:tcPr>
          <w:p w14:paraId="488E2FFC" w14:textId="77777777" w:rsidR="00A2010A" w:rsidRPr="000A3C14" w:rsidRDefault="0084499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eastAsia="Times New Roman" w:hAnsi="Times New Roman"/>
                <w:lang w:val="hu-HU" w:eastAsia="en-GB"/>
              </w:rPr>
              <w:t>A belsőleges oldat a javasolt gyógyszerforma</w:t>
            </w:r>
          </w:p>
        </w:tc>
      </w:tr>
      <w:tr w:rsidR="00A2010A" w:rsidRPr="000A3C14" w14:paraId="203795BA" w14:textId="77777777" w:rsidTr="00121970">
        <w:trPr>
          <w:trHeight w:val="148"/>
        </w:trPr>
        <w:tc>
          <w:tcPr>
            <w:tcW w:w="2604" w:type="dxa"/>
          </w:tcPr>
          <w:p w14:paraId="0175F3E4" w14:textId="77777777" w:rsidR="00A2010A" w:rsidRPr="000A3C14" w:rsidRDefault="00A2010A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25 kg </w:t>
            </w:r>
          </w:p>
        </w:tc>
        <w:tc>
          <w:tcPr>
            <w:tcW w:w="2604" w:type="dxa"/>
          </w:tcPr>
          <w:p w14:paraId="251A206F" w14:textId="77777777" w:rsidR="00A2010A" w:rsidRPr="000A3C14" w:rsidRDefault="007B057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250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mg</w:t>
            </w:r>
          </w:p>
        </w:tc>
        <w:tc>
          <w:tcPr>
            <w:tcW w:w="2604" w:type="dxa"/>
          </w:tcPr>
          <w:p w14:paraId="765B1B6A" w14:textId="77777777" w:rsidR="00A2010A" w:rsidRPr="000A3C14" w:rsidRDefault="007B057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750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mg </w:t>
            </w:r>
          </w:p>
        </w:tc>
      </w:tr>
      <w:tr w:rsidR="00A2010A" w:rsidRPr="000A3C14" w14:paraId="0E088E12" w14:textId="77777777" w:rsidTr="00121970">
        <w:trPr>
          <w:trHeight w:val="148"/>
        </w:trPr>
        <w:tc>
          <w:tcPr>
            <w:tcW w:w="2604" w:type="dxa"/>
          </w:tcPr>
          <w:p w14:paraId="0F77C522" w14:textId="77777777" w:rsidR="00A2010A" w:rsidRPr="000A3C14" w:rsidRDefault="00A2010A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50</w:t>
            </w:r>
            <w:r w:rsidR="003500A4" w:rsidRPr="000A3C14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kg</w:t>
            </w:r>
            <w:r w:rsidR="00C26656"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 felett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*</w:t>
            </w:r>
          </w:p>
        </w:tc>
        <w:tc>
          <w:tcPr>
            <w:tcW w:w="2604" w:type="dxa"/>
          </w:tcPr>
          <w:p w14:paraId="00D2648D" w14:textId="77777777" w:rsidR="00A2010A" w:rsidRPr="000A3C14" w:rsidRDefault="007B057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500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mg</w:t>
            </w:r>
          </w:p>
        </w:tc>
        <w:tc>
          <w:tcPr>
            <w:tcW w:w="2604" w:type="dxa"/>
          </w:tcPr>
          <w:p w14:paraId="2268155E" w14:textId="77777777" w:rsidR="00A2010A" w:rsidRPr="000A3C14" w:rsidRDefault="007B0576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hu-HU" w:eastAsia="hu-HU"/>
              </w:rPr>
            </w:pP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naponta 2×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>1500</w:t>
            </w:r>
            <w:r w:rsidRPr="000A3C14">
              <w:rPr>
                <w:rFonts w:ascii="Times New Roman" w:hAnsi="Times New Roman"/>
                <w:color w:val="000000"/>
                <w:lang w:val="hu-HU" w:eastAsia="hu-HU"/>
              </w:rPr>
              <w:t> </w:t>
            </w:r>
            <w:r w:rsidR="00A2010A" w:rsidRPr="000A3C14">
              <w:rPr>
                <w:rFonts w:ascii="Times New Roman" w:hAnsi="Times New Roman"/>
                <w:color w:val="000000"/>
                <w:lang w:val="hu-HU" w:eastAsia="hu-HU"/>
              </w:rPr>
              <w:t xml:space="preserve">mg </w:t>
            </w:r>
          </w:p>
        </w:tc>
      </w:tr>
    </w:tbl>
    <w:p w14:paraId="793EFC20" w14:textId="77777777" w:rsidR="00683970" w:rsidRPr="000A3C14" w:rsidRDefault="0073639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*</w:t>
      </w:r>
      <w:r w:rsidR="008716B1" w:rsidRPr="000A3C14">
        <w:rPr>
          <w:rFonts w:ascii="Times New Roman" w:eastAsia="Times New Roman" w:hAnsi="Times New Roman"/>
          <w:lang w:val="hu-HU" w:eastAsia="en-GB"/>
        </w:rPr>
        <w:t>Az 50</w:t>
      </w:r>
      <w:r w:rsidR="00323F0C" w:rsidRPr="000A3C14">
        <w:rPr>
          <w:rFonts w:ascii="Times New Roman" w:eastAsia="Times New Roman" w:hAnsi="Times New Roman"/>
          <w:lang w:val="hu-HU" w:eastAsia="en-GB"/>
        </w:rPr>
        <w:t> </w:t>
      </w:r>
      <w:r w:rsidR="008716B1" w:rsidRPr="000A3C14">
        <w:rPr>
          <w:rFonts w:ascii="Times New Roman" w:eastAsia="Times New Roman" w:hAnsi="Times New Roman"/>
          <w:lang w:val="hu-HU" w:eastAsia="en-GB"/>
        </w:rPr>
        <w:t>kg-os vagy annál nagyobb testtömegű gyermekeknél és serdülőknél az alkalmazott adag megegyezik a felnőttekével</w:t>
      </w:r>
      <w:r w:rsidR="00D16351" w:rsidRPr="000A3C14">
        <w:rPr>
          <w:rFonts w:ascii="Times New Roman" w:eastAsia="Times New Roman" w:hAnsi="Times New Roman"/>
          <w:lang w:val="hu-HU" w:eastAsia="en-GB"/>
        </w:rPr>
        <w:t>.</w:t>
      </w:r>
    </w:p>
    <w:p w14:paraId="005B46EF" w14:textId="77777777" w:rsidR="00BF03FB" w:rsidRPr="000A3C14" w:rsidRDefault="00BF03FB" w:rsidP="00121970">
      <w:pPr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48BCFEE3" w14:textId="77777777" w:rsidR="000055B1" w:rsidRPr="000A3C14" w:rsidRDefault="000055B1" w:rsidP="00121970">
      <w:pPr>
        <w:keepNext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Az alkalmazás módja</w:t>
      </w:r>
    </w:p>
    <w:p w14:paraId="158B2FEC" w14:textId="77777777" w:rsidR="00E17476" w:rsidRPr="000A3C14" w:rsidRDefault="00E17476" w:rsidP="00121970">
      <w:pPr>
        <w:keepNext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17BA305A" w14:textId="77777777" w:rsidR="000D2170" w:rsidRPr="000A3C14" w:rsidRDefault="000055B1" w:rsidP="00121970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filmtablettát szájon át kell bevenni, és megfelelő mennyiségű folyadékkal lenyelni. A tablett</w:t>
      </w:r>
      <w:r w:rsidR="009675BF">
        <w:rPr>
          <w:rFonts w:ascii="Times New Roman" w:eastAsia="Times New Roman" w:hAnsi="Times New Roman"/>
          <w:lang w:val="hu-HU" w:eastAsia="en-GB"/>
        </w:rPr>
        <w:t>a étkezés közben vagy attól függetlenül is bevehető</w:t>
      </w:r>
      <w:r w:rsidRPr="000A3C14">
        <w:rPr>
          <w:rFonts w:ascii="Times New Roman" w:eastAsia="Times New Roman" w:hAnsi="Times New Roman"/>
          <w:lang w:val="hu-HU" w:eastAsia="en-GB"/>
        </w:rPr>
        <w:t xml:space="preserve">. </w:t>
      </w:r>
      <w:r w:rsidR="006E5725" w:rsidRPr="000A3C14">
        <w:rPr>
          <w:rFonts w:ascii="Times New Roman" w:hAnsi="Times New Roman"/>
          <w:lang w:val="hu-HU"/>
        </w:rPr>
        <w:t xml:space="preserve">A szájon át történő alkalmazást követően előfordulhat, hogy a levetiracetám keserű íze érezhető. </w:t>
      </w:r>
      <w:r w:rsidRPr="000A3C14">
        <w:rPr>
          <w:rFonts w:ascii="Times New Roman" w:eastAsia="Times New Roman" w:hAnsi="Times New Roman"/>
          <w:lang w:val="hu-HU" w:eastAsia="en-GB"/>
        </w:rPr>
        <w:t xml:space="preserve">A napi adagot két egyenlően elosztott dózisban kell bevenni. </w:t>
      </w:r>
    </w:p>
    <w:p w14:paraId="5CDDA856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E8FDB8F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4.3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0055B1" w:rsidRPr="000A3C14">
        <w:rPr>
          <w:rFonts w:ascii="Times New Roman" w:eastAsia="Times New Roman" w:hAnsi="Times New Roman"/>
          <w:b/>
          <w:bCs/>
          <w:lang w:val="hu-HU" w:eastAsia="hu-HU"/>
        </w:rPr>
        <w:t>Ellenjavallatok</w:t>
      </w:r>
    </w:p>
    <w:p w14:paraId="2FE6E181" w14:textId="77777777" w:rsidR="000055B1" w:rsidRPr="000A3C14" w:rsidRDefault="000055B1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765E290" w14:textId="77777777" w:rsidR="000D2170" w:rsidRPr="000A3C14" w:rsidRDefault="000055B1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</w:t>
      </w:r>
      <w:r w:rsidR="00D21E79" w:rsidRPr="000A3C14">
        <w:rPr>
          <w:rFonts w:ascii="Times New Roman" w:eastAsia="Times New Roman" w:hAnsi="Times New Roman"/>
          <w:lang w:val="hu-HU" w:eastAsia="hu-HU"/>
        </w:rPr>
        <w:t xml:space="preserve">készítmény </w:t>
      </w:r>
      <w:r w:rsidRPr="000A3C14">
        <w:rPr>
          <w:rFonts w:ascii="Times New Roman" w:eastAsia="Times New Roman" w:hAnsi="Times New Roman"/>
          <w:lang w:val="hu-HU" w:eastAsia="hu-HU"/>
        </w:rPr>
        <w:t>hatóanyag</w:t>
      </w:r>
      <w:r w:rsidR="00D21E79" w:rsidRPr="000A3C14">
        <w:rPr>
          <w:rFonts w:ascii="Times New Roman" w:eastAsia="Times New Roman" w:hAnsi="Times New Roman"/>
          <w:lang w:val="hu-HU" w:eastAsia="hu-HU"/>
        </w:rPr>
        <w:t>ával</w:t>
      </w:r>
      <w:r w:rsidRPr="000A3C14">
        <w:rPr>
          <w:rFonts w:ascii="Times New Roman" w:eastAsia="Times New Roman" w:hAnsi="Times New Roman"/>
          <w:lang w:val="hu-HU" w:eastAsia="hu-HU"/>
        </w:rPr>
        <w:t xml:space="preserve"> vagy más pirrolidon-származékkal, </w:t>
      </w:r>
      <w:r w:rsidR="00D21E79" w:rsidRPr="000A3C14">
        <w:rPr>
          <w:rFonts w:ascii="Times New Roman" w:eastAsia="Times New Roman" w:hAnsi="Times New Roman"/>
          <w:lang w:val="hu-HU" w:eastAsia="hu-HU"/>
        </w:rPr>
        <w:t xml:space="preserve">vagy a 6.1 pontban felsorolt </w:t>
      </w:r>
      <w:r w:rsidRPr="000A3C14">
        <w:rPr>
          <w:rFonts w:ascii="Times New Roman" w:eastAsia="Times New Roman" w:hAnsi="Times New Roman"/>
          <w:lang w:val="hu-HU" w:eastAsia="hu-HU"/>
        </w:rPr>
        <w:t>bármely segédanyagával szembeni túlérzékenység.</w:t>
      </w:r>
    </w:p>
    <w:p w14:paraId="2AB179D8" w14:textId="77777777" w:rsidR="007159E8" w:rsidRPr="000A3C14" w:rsidRDefault="007159E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59C0A8A" w14:textId="77777777" w:rsidR="00A1479C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4.4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0055B1" w:rsidRPr="000A3C14">
        <w:rPr>
          <w:rFonts w:ascii="Times New Roman" w:eastAsia="Times New Roman" w:hAnsi="Times New Roman"/>
          <w:b/>
          <w:bCs/>
          <w:lang w:val="hu-HU" w:eastAsia="hu-HU"/>
        </w:rPr>
        <w:t>Különleges figyelmeztetések és az alkalmazással kapcsolatos óvintézkedések</w:t>
      </w:r>
    </w:p>
    <w:p w14:paraId="7E4D3D60" w14:textId="77777777" w:rsidR="00A1479C" w:rsidRPr="000A3C14" w:rsidRDefault="00A1479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43885C8" w14:textId="77777777" w:rsidR="00A1479C" w:rsidRPr="000A3C14" w:rsidRDefault="00606DFD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Vese</w:t>
      </w:r>
      <w:r w:rsidR="00233EF6" w:rsidRPr="000A3C14">
        <w:rPr>
          <w:rFonts w:ascii="Times New Roman" w:eastAsia="Times New Roman" w:hAnsi="Times New Roman"/>
          <w:u w:val="single"/>
          <w:lang w:val="hu-HU" w:eastAsia="en-GB"/>
        </w:rPr>
        <w:t>károsodás</w:t>
      </w:r>
    </w:p>
    <w:p w14:paraId="377137E0" w14:textId="77777777" w:rsidR="00A1479C" w:rsidRPr="000A3C14" w:rsidRDefault="00606DFD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Vesekárosodásban szenvedő betegeknél szükséges lehet a </w:t>
      </w:r>
      <w:r w:rsidR="003A7249" w:rsidRPr="000A3C14">
        <w:rPr>
          <w:rFonts w:ascii="Times New Roman" w:eastAsia="Times New Roman" w:hAnsi="Times New Roman"/>
          <w:lang w:val="hu-HU" w:eastAsia="en-GB"/>
        </w:rPr>
        <w:t>levetiracetám</w:t>
      </w:r>
      <w:r w:rsidRPr="000A3C14">
        <w:rPr>
          <w:rFonts w:ascii="Times New Roman" w:eastAsia="Times New Roman" w:hAnsi="Times New Roman"/>
          <w:lang w:val="hu-HU" w:eastAsia="en-GB"/>
        </w:rPr>
        <w:t xml:space="preserve"> dózisának módosítása. Súlyos </w:t>
      </w:r>
      <w:r w:rsidR="00F06354" w:rsidRPr="000A3C14">
        <w:rPr>
          <w:rFonts w:ascii="Times New Roman" w:eastAsia="Times New Roman" w:hAnsi="Times New Roman"/>
          <w:lang w:val="hu-HU" w:eastAsia="en-GB"/>
        </w:rPr>
        <w:t>májkárosodásban</w:t>
      </w:r>
      <w:r w:rsidRPr="000A3C14">
        <w:rPr>
          <w:rFonts w:ascii="Times New Roman" w:eastAsia="Times New Roman" w:hAnsi="Times New Roman"/>
          <w:lang w:val="hu-HU" w:eastAsia="en-GB"/>
        </w:rPr>
        <w:t xml:space="preserve"> szenvedő betegeknél az alkalmazandó dózis megválasztása előtt ajánlatos a vesefunkció vizsgálata (lásd a 4.2 pont).</w:t>
      </w:r>
    </w:p>
    <w:p w14:paraId="0D796DB6" w14:textId="77777777" w:rsidR="00935A0D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67290B9" w14:textId="77777777" w:rsidR="00935A0D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Akut vesekárosodás</w:t>
      </w:r>
    </w:p>
    <w:p w14:paraId="7426C61F" w14:textId="77777777" w:rsidR="00275D1B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levetiracetám alkalmazás</w:t>
      </w:r>
      <w:r w:rsidR="00275D1B">
        <w:rPr>
          <w:rFonts w:ascii="Times New Roman" w:eastAsia="Times New Roman" w:hAnsi="Times New Roman"/>
          <w:lang w:val="hu-HU" w:eastAsia="en-GB"/>
        </w:rPr>
        <w:t>a</w:t>
      </w:r>
      <w:r w:rsidRPr="000A3C14">
        <w:rPr>
          <w:rFonts w:ascii="Times New Roman" w:eastAsia="Times New Roman" w:hAnsi="Times New Roman"/>
          <w:lang w:val="hu-HU" w:eastAsia="en-GB"/>
        </w:rPr>
        <w:t xml:space="preserve"> nagyon ritkán akut vesekárosodás</w:t>
      </w:r>
      <w:r w:rsidR="00275D1B">
        <w:rPr>
          <w:rFonts w:ascii="Times New Roman" w:eastAsia="Times New Roman" w:hAnsi="Times New Roman"/>
          <w:lang w:val="hu-HU" w:eastAsia="en-GB"/>
        </w:rPr>
        <w:t>sal hozható összefüggésbe</w:t>
      </w:r>
      <w:r w:rsidRPr="000A3C14">
        <w:rPr>
          <w:rFonts w:ascii="Times New Roman" w:eastAsia="Times New Roman" w:hAnsi="Times New Roman"/>
          <w:lang w:val="hu-HU" w:eastAsia="en-GB"/>
        </w:rPr>
        <w:t xml:space="preserve">, </w:t>
      </w:r>
      <w:r w:rsidR="00275D1B" w:rsidRPr="00275D1B">
        <w:rPr>
          <w:rFonts w:ascii="Times New Roman" w:eastAsia="Times New Roman" w:hAnsi="Times New Roman"/>
          <w:lang w:val="hu-HU" w:eastAsia="en-GB"/>
        </w:rPr>
        <w:t xml:space="preserve">ami néhány naptól több </w:t>
      </w:r>
      <w:r w:rsidR="00216375">
        <w:rPr>
          <w:rFonts w:ascii="Times New Roman" w:eastAsia="Times New Roman" w:hAnsi="Times New Roman"/>
          <w:lang w:val="hu-HU" w:eastAsia="en-GB"/>
        </w:rPr>
        <w:t>hónap</w:t>
      </w:r>
      <w:r w:rsidR="00275D1B" w:rsidRPr="00275D1B">
        <w:rPr>
          <w:rFonts w:ascii="Times New Roman" w:eastAsia="Times New Roman" w:hAnsi="Times New Roman"/>
          <w:lang w:val="hu-HU" w:eastAsia="en-GB"/>
        </w:rPr>
        <w:t>ig terjedő időtartamon belül jelentkezhet.</w:t>
      </w:r>
    </w:p>
    <w:p w14:paraId="0E8B86F4" w14:textId="77777777" w:rsidR="00935A0D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9C50381" w14:textId="77777777" w:rsidR="00935A0D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Vérsejtszám</w:t>
      </w:r>
    </w:p>
    <w:p w14:paraId="36241C91" w14:textId="77777777" w:rsidR="00935A0D" w:rsidRPr="000A3C14" w:rsidRDefault="00935A0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levetiracetám alkalmazásával összefüggésben általában a kezelés kezdetekor, ritkán a vérsejtszámok csökkenését (neutropenia, agranulocytosis, leukopenia, thrombocytopenia és pancytopenia) írták le. Teljes vérképvizsgálat javasolt azoknál a betegeknél, akik nagyfokú gyengeséget, lázat, visszatérő fertőzéseket, vagy véralvadási zavarokat tapasztalnak (lásd a 4.8 pont).</w:t>
      </w:r>
    </w:p>
    <w:p w14:paraId="2268C311" w14:textId="77777777" w:rsidR="00606DFD" w:rsidRPr="000A3C14" w:rsidRDefault="00606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810153B" w14:textId="77777777" w:rsidR="00606DFD" w:rsidRPr="000A3C14" w:rsidRDefault="00606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Öngyilkosság</w:t>
      </w:r>
    </w:p>
    <w:p w14:paraId="0C0B38CD" w14:textId="77777777" w:rsidR="000D2170" w:rsidRPr="000A3C14" w:rsidRDefault="00606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Antiepilepsziás gyógyszerekkel (többek között levetiracetámmal) kezelt betegeknél öngyilkosságot, öngyilkossági kísérletet, öngyilkossági gondolatokat és viselkedést jelentettek. Antiepilepsziás gyógyszerek randomizált, placebokontrollos vizsgálatainak metaanalízise </w:t>
      </w:r>
      <w:r w:rsidR="00641DDE">
        <w:rPr>
          <w:rFonts w:ascii="Times New Roman" w:eastAsia="Times New Roman" w:hAnsi="Times New Roman"/>
          <w:lang w:val="hu-HU" w:eastAsia="hu-HU"/>
        </w:rPr>
        <w:t xml:space="preserve">kimutatta, hogy </w:t>
      </w:r>
      <w:r w:rsidRPr="000A3C14">
        <w:rPr>
          <w:rFonts w:ascii="Times New Roman" w:eastAsia="Times New Roman" w:hAnsi="Times New Roman"/>
          <w:lang w:val="hu-HU" w:eastAsia="hu-HU"/>
        </w:rPr>
        <w:t xml:space="preserve">az öngyilkossági gondolatok és viselkedés </w:t>
      </w:r>
      <w:r w:rsidR="00641DDE">
        <w:rPr>
          <w:rFonts w:ascii="Times New Roman" w:eastAsia="Times New Roman" w:hAnsi="Times New Roman"/>
          <w:lang w:val="hu-HU" w:eastAsia="hu-HU"/>
        </w:rPr>
        <w:t xml:space="preserve">kockázata </w:t>
      </w:r>
      <w:r w:rsidRPr="000A3C14">
        <w:rPr>
          <w:rFonts w:ascii="Times New Roman" w:eastAsia="Times New Roman" w:hAnsi="Times New Roman"/>
          <w:lang w:val="hu-HU" w:eastAsia="hu-HU"/>
        </w:rPr>
        <w:t>kismértékben emelkedett. Ezen kockázat mechanizmusa nem ismert.</w:t>
      </w:r>
    </w:p>
    <w:p w14:paraId="258EC513" w14:textId="77777777" w:rsidR="00606DFD" w:rsidRPr="000A3C14" w:rsidRDefault="00606DF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12B3102" w14:textId="77777777" w:rsidR="000D2170" w:rsidRPr="000A3C14" w:rsidRDefault="00414EC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Ennek következtében a betegeknél folyamatosan ellenőrizni kell a depresszió és/vagy öngyilkossági gondolatok és viselkedés jeleit, és fontolóra kell venni a megfelelő kezelést. A betegek (és a betegek gondozóinak) figyelmét fel kell hívni arra, hogy kérjenek orvosi tanácsot, amennyiben a depresszió és/vagy öngyilkossági gondolatok vagy viselkedés jelei lépnének fel.</w:t>
      </w:r>
    </w:p>
    <w:p w14:paraId="21040207" w14:textId="77777777" w:rsidR="00414EC1" w:rsidRPr="000A3C14" w:rsidRDefault="00414EC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1CE9A64" w14:textId="77777777" w:rsidR="00810ED1" w:rsidRPr="000A3C14" w:rsidRDefault="00810ED1" w:rsidP="00F0714F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  <w:lang w:val="hu-HU" w:eastAsia="hu-HU"/>
        </w:rPr>
      </w:pPr>
      <w:r w:rsidRPr="000A3C14">
        <w:rPr>
          <w:rFonts w:ascii="Times New Roman" w:hAnsi="Times New Roman"/>
          <w:color w:val="000000"/>
          <w:u w:val="single"/>
          <w:lang w:val="hu-HU" w:eastAsia="hu-HU"/>
        </w:rPr>
        <w:lastRenderedPageBreak/>
        <w:t xml:space="preserve">Rendellenes és agresszív viselkedés </w:t>
      </w:r>
    </w:p>
    <w:p w14:paraId="5E05AB9E" w14:textId="77777777" w:rsidR="00810ED1" w:rsidRPr="000A3C14" w:rsidRDefault="00810ED1" w:rsidP="00F0714F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0A3C14">
        <w:rPr>
          <w:rFonts w:ascii="Times New Roman" w:hAnsi="Times New Roman"/>
          <w:color w:val="000000"/>
          <w:lang w:val="hu-HU" w:eastAsia="hu-HU"/>
        </w:rPr>
        <w:t>A levetiracet</w:t>
      </w:r>
      <w:r w:rsidR="0086296F" w:rsidRPr="000A3C14">
        <w:rPr>
          <w:rFonts w:ascii="Times New Roman" w:hAnsi="Times New Roman"/>
          <w:color w:val="000000"/>
          <w:lang w:val="hu-HU" w:eastAsia="hu-HU"/>
        </w:rPr>
        <w:t>á</w:t>
      </w:r>
      <w:r w:rsidRPr="000A3C14">
        <w:rPr>
          <w:rFonts w:ascii="Times New Roman" w:hAnsi="Times New Roman"/>
          <w:color w:val="000000"/>
          <w:lang w:val="hu-HU" w:eastAsia="hu-HU"/>
        </w:rPr>
        <w:t xml:space="preserve">m pszichotikus tüneteket és viselkedési rendellenességeket okozhat, ideértve az ingerlékenységet és az agresszivitást. A levetiracetámmal kezelt betegeket monitorozni kell olyan pszichiátriai tünetek kialakulása tekintetében, amelyek fontos hangulati és/vagy személyiségváltozásra utalnak. Ha ilyen viselkedést észlel, fontolóra kell venni a kezelés módosítását vagy a fokozatos abbahagyását. Ha fontolóra veszi az abbahagyást, kérjük, olvassa el a 4.2 pontot. </w:t>
      </w:r>
    </w:p>
    <w:p w14:paraId="1A95BC92" w14:textId="77777777" w:rsidR="002063AA" w:rsidRPr="000A3C14" w:rsidRDefault="002063AA" w:rsidP="00121970">
      <w:pPr>
        <w:spacing w:after="0" w:line="240" w:lineRule="auto"/>
        <w:rPr>
          <w:rFonts w:ascii="Times New Roman" w:eastAsia="Times New Roman" w:hAnsi="Times New Roman" w:cs="Arial"/>
          <w:u w:val="single"/>
          <w:lang w:val="hu-HU" w:eastAsia="hu-HU"/>
        </w:rPr>
      </w:pPr>
    </w:p>
    <w:p w14:paraId="7D6FDD4A" w14:textId="77777777" w:rsidR="002063AA" w:rsidRPr="000A3C14" w:rsidRDefault="002063AA" w:rsidP="00121970">
      <w:pPr>
        <w:spacing w:after="0" w:line="240" w:lineRule="auto"/>
        <w:rPr>
          <w:rFonts w:ascii="Times New Roman" w:eastAsia="Times New Roman" w:hAnsi="Times New Roman" w:cs="Arial"/>
          <w:u w:val="single"/>
          <w:lang w:val="hu-HU" w:eastAsia="hu-HU"/>
        </w:rPr>
      </w:pPr>
      <w:r w:rsidRPr="000A3C14">
        <w:rPr>
          <w:rFonts w:ascii="Times New Roman" w:eastAsia="Times New Roman" w:hAnsi="Times New Roman" w:cs="Arial"/>
          <w:u w:val="single"/>
          <w:lang w:val="hu-HU" w:eastAsia="hu-HU"/>
        </w:rPr>
        <w:t>A rohamok súlyosbodása</w:t>
      </w:r>
    </w:p>
    <w:p w14:paraId="47895F30" w14:textId="77777777" w:rsidR="002063AA" w:rsidRDefault="002063AA" w:rsidP="00121970">
      <w:pPr>
        <w:spacing w:after="0" w:line="240" w:lineRule="auto"/>
        <w:ind w:right="6"/>
        <w:rPr>
          <w:rFonts w:ascii="Times New Roman" w:eastAsia="Times New Roman" w:hAnsi="Times New Roman" w:cs="Arial"/>
          <w:lang w:val="hu-HU" w:eastAsia="hu-HU"/>
        </w:rPr>
      </w:pPr>
      <w:r w:rsidRPr="000A3C14">
        <w:rPr>
          <w:rFonts w:ascii="Times New Roman" w:eastAsia="Times New Roman" w:hAnsi="Times New Roman" w:cs="Arial"/>
          <w:lang w:val="hu-HU" w:eastAsia="hu-HU"/>
        </w:rPr>
        <w:t xml:space="preserve">Mint más típusú epilepszia elleni </w:t>
      </w:r>
      <w:r w:rsidR="001C203D">
        <w:rPr>
          <w:rFonts w:ascii="Times New Roman" w:eastAsia="Times New Roman" w:hAnsi="Times New Roman" w:cs="Arial"/>
          <w:lang w:val="hu-HU" w:eastAsia="hu-HU"/>
        </w:rPr>
        <w:t>gyógy</w:t>
      </w:r>
      <w:r w:rsidRPr="000A3C14">
        <w:rPr>
          <w:rFonts w:ascii="Times New Roman" w:eastAsia="Times New Roman" w:hAnsi="Times New Roman" w:cs="Arial"/>
          <w:lang w:val="hu-HU" w:eastAsia="hu-HU"/>
        </w:rPr>
        <w:t>szerek, a levetiracetám is növelheti ritkán a rohamok gyakoriságát vagy súlyosságát. Ezt a paradox hatást legtöbbször a levetiracetám alkalmazásának kezdetétől vagy a dózis növelésétől számított egy hónapon belül jelentették, és a gyógyszer abbahagyásával vagy a dózis csökkentésével visszafordítható volt. A betegeket figyelmeztetni kell arra, hogy az epilepszia súlyosbodása esetén azonnal beszéljenek kezelőorvosukkal.</w:t>
      </w:r>
    </w:p>
    <w:p w14:paraId="7C157F4A" w14:textId="77777777" w:rsidR="00800859" w:rsidRPr="000A3C14" w:rsidRDefault="00800859" w:rsidP="00121970">
      <w:pPr>
        <w:spacing w:after="0" w:line="240" w:lineRule="auto"/>
        <w:ind w:right="6"/>
        <w:rPr>
          <w:rFonts w:ascii="Times New Roman" w:eastAsia="Times New Roman" w:hAnsi="Times New Roman" w:cs="Arial"/>
          <w:lang w:val="hu-HU" w:eastAsia="hu-HU"/>
        </w:rPr>
      </w:pPr>
      <w:r w:rsidRPr="00800859">
        <w:rPr>
          <w:rFonts w:ascii="Times New Roman" w:eastAsia="Times New Roman" w:hAnsi="Times New Roman" w:cs="Arial"/>
          <w:lang w:val="hu-HU" w:eastAsia="hu-HU"/>
        </w:rPr>
        <w:t>A feszültségfüggő nátriumcsatorna 8-as alfa-alegységének (SCN8A) mutációival rendelkező epilepsziás betegeknél például a hatásosság hiányáról vagy a rohamok súlyosbodásáról számoltak be.</w:t>
      </w:r>
    </w:p>
    <w:p w14:paraId="5FC12554" w14:textId="77777777" w:rsidR="002063AA" w:rsidRPr="000A3C14" w:rsidRDefault="002063AA" w:rsidP="00121970">
      <w:pPr>
        <w:spacing w:after="0" w:line="240" w:lineRule="auto"/>
        <w:rPr>
          <w:rFonts w:ascii="Times New Roman" w:eastAsia="Times New Roman" w:hAnsi="Times New Roman" w:cs="Arial"/>
          <w:lang w:val="hu-HU" w:eastAsia="hu-HU"/>
        </w:rPr>
      </w:pPr>
    </w:p>
    <w:p w14:paraId="0FC1F3A4" w14:textId="77777777" w:rsidR="002063AA" w:rsidRPr="000A3C14" w:rsidRDefault="002063AA" w:rsidP="00121970">
      <w:pPr>
        <w:spacing w:after="0" w:line="240" w:lineRule="auto"/>
        <w:rPr>
          <w:rFonts w:ascii="Times New Roman" w:eastAsia="Times New Roman" w:hAnsi="Times New Roman" w:cs="Arial"/>
          <w:u w:val="single"/>
          <w:lang w:val="hu-HU" w:eastAsia="hu-HU"/>
        </w:rPr>
      </w:pPr>
      <w:r w:rsidRPr="000A3C14">
        <w:rPr>
          <w:rFonts w:ascii="Times New Roman" w:eastAsia="Times New Roman" w:hAnsi="Times New Roman" w:cs="Arial"/>
          <w:u w:val="single"/>
          <w:lang w:val="hu-HU" w:eastAsia="hu-HU"/>
        </w:rPr>
        <w:t>Elektrokardiogram QT-intervallum megnyúlása</w:t>
      </w:r>
    </w:p>
    <w:p w14:paraId="1EAC922D" w14:textId="77777777" w:rsidR="002063AA" w:rsidRPr="000A3C14" w:rsidRDefault="002063AA" w:rsidP="00121970">
      <w:pPr>
        <w:spacing w:after="0" w:line="240" w:lineRule="auto"/>
        <w:ind w:right="286"/>
        <w:rPr>
          <w:rFonts w:ascii="Times New Roman" w:eastAsia="Times New Roman" w:hAnsi="Times New Roman" w:cs="Arial"/>
          <w:lang w:val="hu-HU" w:eastAsia="hu-HU"/>
        </w:rPr>
      </w:pPr>
      <w:r w:rsidRPr="000A3C14">
        <w:rPr>
          <w:rFonts w:ascii="Times New Roman" w:eastAsia="Times New Roman" w:hAnsi="Times New Roman" w:cs="Arial"/>
          <w:lang w:val="hu-HU" w:eastAsia="hu-HU"/>
        </w:rPr>
        <w:t>Ritka esetekben az EKG-n a QT-intervallum megnyúlását észlelték a forgalomba hozatalt követően előforduló mellékhatások jelentése során. A levetiracetámot óvatosan kell alkalmazni a QTc-intervallum megnyúlásában szenvedő betegek kezelésekor, a QTc-intervallumot befolyásoló gyógyszerekkel egyidejűleg kezelt betegeknél vagy azoknál a betegeknél, akiknél releváns, eleve meglévő szívbetegség vagy elektrolitzavar áll fenn.</w:t>
      </w:r>
    </w:p>
    <w:p w14:paraId="5D7099A5" w14:textId="77777777" w:rsidR="00810ED1" w:rsidRPr="000A3C14" w:rsidRDefault="00810ED1" w:rsidP="0012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</w:p>
    <w:p w14:paraId="43C32BDA" w14:textId="77777777" w:rsidR="000D2170" w:rsidRPr="000A3C14" w:rsidRDefault="00414EC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Gyermek</w:t>
      </w:r>
      <w:r w:rsidR="00345F47" w:rsidRPr="000A3C14">
        <w:rPr>
          <w:rFonts w:ascii="Times New Roman" w:eastAsia="Times New Roman" w:hAnsi="Times New Roman"/>
          <w:u w:val="single"/>
          <w:lang w:val="hu-HU" w:eastAsia="en-GB"/>
        </w:rPr>
        <w:t>ek</w:t>
      </w:r>
      <w:r w:rsidR="000E429C" w:rsidRPr="000A3C14">
        <w:rPr>
          <w:rFonts w:ascii="Times New Roman" w:eastAsia="Times New Roman" w:hAnsi="Times New Roman"/>
          <w:u w:val="single"/>
          <w:lang w:val="hu-HU" w:eastAsia="en-GB"/>
        </w:rPr>
        <w:t xml:space="preserve"> és serdülők</w:t>
      </w:r>
    </w:p>
    <w:p w14:paraId="31762D07" w14:textId="77777777" w:rsidR="000D2170" w:rsidRPr="000A3C14" w:rsidRDefault="00A769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9D4434">
        <w:rPr>
          <w:rFonts w:ascii="Times New Roman" w:eastAsia="Times New Roman" w:hAnsi="Times New Roman"/>
          <w:lang w:val="hu-HU" w:eastAsia="hu-HU"/>
        </w:rPr>
        <w:t xml:space="preserve">A tabletta </w:t>
      </w:r>
      <w:r w:rsidR="00A32A31" w:rsidRPr="009D4434">
        <w:rPr>
          <w:rFonts w:ascii="Times New Roman" w:eastAsia="Times New Roman" w:hAnsi="Times New Roman"/>
          <w:lang w:val="hu-HU" w:eastAsia="hu-HU"/>
        </w:rPr>
        <w:t>gyógyszerforma nem alkalmas</w:t>
      </w:r>
      <w:r w:rsidRPr="009D4434">
        <w:rPr>
          <w:rFonts w:ascii="Times New Roman" w:eastAsia="Times New Roman" w:hAnsi="Times New Roman"/>
          <w:lang w:val="hu-HU" w:eastAsia="hu-HU"/>
        </w:rPr>
        <w:t xml:space="preserve"> csecsemőknél</w:t>
      </w:r>
      <w:r w:rsidRPr="000A3C14">
        <w:rPr>
          <w:rFonts w:ascii="Times New Roman" w:eastAsia="Times New Roman" w:hAnsi="Times New Roman"/>
          <w:lang w:val="hu-HU" w:eastAsia="hu-HU"/>
        </w:rPr>
        <w:t xml:space="preserve"> és 6</w:t>
      </w:r>
      <w:r w:rsidR="00810ED1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évesnél fiatalabb gyermekeknél való alkalmazásra.</w:t>
      </w:r>
    </w:p>
    <w:p w14:paraId="1DAA2F6D" w14:textId="77777777" w:rsidR="00A769A3" w:rsidRPr="000A3C14" w:rsidRDefault="00A769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4EA1FD2" w14:textId="77777777" w:rsidR="00A769A3" w:rsidRPr="000A3C14" w:rsidRDefault="00A769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</w:t>
      </w:r>
      <w:r w:rsidR="00DF1495">
        <w:rPr>
          <w:rFonts w:ascii="Times New Roman" w:eastAsia="Times New Roman" w:hAnsi="Times New Roman"/>
          <w:lang w:val="hu-HU" w:eastAsia="hu-HU"/>
        </w:rPr>
        <w:t xml:space="preserve">rendelkezésre álló </w:t>
      </w:r>
      <w:r w:rsidRPr="000A3C14">
        <w:rPr>
          <w:rFonts w:ascii="Times New Roman" w:eastAsia="Times New Roman" w:hAnsi="Times New Roman"/>
          <w:lang w:val="hu-HU" w:eastAsia="hu-HU"/>
        </w:rPr>
        <w:t>gyermekekre vonatkoz</w:t>
      </w:r>
      <w:r w:rsidR="00DF1495">
        <w:rPr>
          <w:rFonts w:ascii="Times New Roman" w:eastAsia="Times New Roman" w:hAnsi="Times New Roman"/>
          <w:lang w:val="hu-HU" w:eastAsia="hu-HU"/>
        </w:rPr>
        <w:t>ó adatok</w:t>
      </w:r>
      <w:r w:rsidRPr="000A3C14">
        <w:rPr>
          <w:rFonts w:ascii="Times New Roman" w:eastAsia="Times New Roman" w:hAnsi="Times New Roman"/>
          <w:lang w:val="hu-HU" w:eastAsia="hu-HU"/>
        </w:rPr>
        <w:t xml:space="preserve"> nem utalnak arra, hogy a készítmény befolyásolná a növekedést, illetve </w:t>
      </w:r>
      <w:r w:rsidR="00074C2C">
        <w:rPr>
          <w:rFonts w:ascii="Times New Roman" w:eastAsia="Times New Roman" w:hAnsi="Times New Roman"/>
          <w:lang w:val="hu-HU" w:eastAsia="hu-HU"/>
        </w:rPr>
        <w:t xml:space="preserve">a </w:t>
      </w:r>
      <w:r w:rsidRPr="000A3C14">
        <w:rPr>
          <w:rFonts w:ascii="Times New Roman" w:eastAsia="Times New Roman" w:hAnsi="Times New Roman"/>
          <w:lang w:val="hu-HU" w:eastAsia="hu-HU"/>
        </w:rPr>
        <w:t>pubertást. Gyermekeknél a tanulásra</w:t>
      </w:r>
      <w:r w:rsidR="00C86D13" w:rsidRPr="009D4434">
        <w:rPr>
          <w:rFonts w:ascii="Times New Roman" w:eastAsia="Times New Roman" w:hAnsi="Times New Roman"/>
          <w:lang w:val="hu-HU" w:eastAsia="hu-HU"/>
        </w:rPr>
        <w:t>,</w:t>
      </w:r>
      <w:r w:rsidRPr="009D4434">
        <w:rPr>
          <w:rFonts w:ascii="Times New Roman" w:eastAsia="Times New Roman" w:hAnsi="Times New Roman"/>
          <w:lang w:val="hu-HU" w:eastAsia="hu-HU"/>
        </w:rPr>
        <w:t xml:space="preserve"> intellektusra, növekedésre</w:t>
      </w:r>
      <w:r w:rsidRPr="000A3C14">
        <w:rPr>
          <w:rFonts w:ascii="Times New Roman" w:eastAsia="Times New Roman" w:hAnsi="Times New Roman"/>
          <w:lang w:val="hu-HU" w:eastAsia="hu-HU"/>
        </w:rPr>
        <w:t>, endokrin funkciókra, pubertásra és gyermekvállalásra gyakorolt hosszú távú hatások azonban továbbra is ismeretlenek.</w:t>
      </w:r>
    </w:p>
    <w:p w14:paraId="44D3901C" w14:textId="77777777" w:rsidR="00A769A3" w:rsidRPr="000A3C14" w:rsidRDefault="00A769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u w:val="single"/>
          <w:lang w:val="hu-HU" w:eastAsia="en-GB"/>
        </w:rPr>
      </w:pPr>
    </w:p>
    <w:p w14:paraId="034C4D54" w14:textId="77777777" w:rsidR="000D2170" w:rsidRPr="000A3C14" w:rsidRDefault="009837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Epiletam </w:t>
      </w:r>
      <w:r w:rsidR="000D2170" w:rsidRPr="000A3C14">
        <w:rPr>
          <w:rFonts w:ascii="Times New Roman" w:eastAsia="Times New Roman" w:hAnsi="Times New Roman"/>
          <w:u w:val="single"/>
          <w:lang w:val="hu-HU" w:eastAsia="en-GB"/>
        </w:rPr>
        <w:t>750</w:t>
      </w:r>
      <w:r w:rsidR="00810ED1" w:rsidRPr="000A3C14">
        <w:rPr>
          <w:rFonts w:ascii="Times New Roman" w:eastAsia="Times New Roman" w:hAnsi="Times New Roman"/>
          <w:u w:val="single"/>
          <w:lang w:val="hu-HU" w:eastAsia="en-GB"/>
        </w:rPr>
        <w:t> </w:t>
      </w:r>
      <w:r w:rsidR="000D2170" w:rsidRPr="000A3C14">
        <w:rPr>
          <w:rFonts w:ascii="Times New Roman" w:eastAsia="Times New Roman" w:hAnsi="Times New Roman"/>
          <w:u w:val="single"/>
          <w:lang w:val="hu-HU" w:eastAsia="en-GB"/>
        </w:rPr>
        <w:t>mg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filmtabletta</w:t>
      </w:r>
    </w:p>
    <w:p w14:paraId="213F4A1D" w14:textId="77777777" w:rsidR="000D2170" w:rsidRPr="000A3C14" w:rsidRDefault="0054135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</w:t>
      </w:r>
      <w:r w:rsidR="00BF03FB" w:rsidRPr="000A3C14">
        <w:rPr>
          <w:rFonts w:ascii="Times New Roman" w:eastAsia="Times New Roman" w:hAnsi="Times New Roman"/>
          <w:lang w:val="hu-HU" w:eastAsia="en-GB"/>
        </w:rPr>
        <w:t>z</w:t>
      </w:r>
      <w:r w:rsidR="00844A9F">
        <w:rPr>
          <w:rFonts w:ascii="Times New Roman" w:eastAsia="Times New Roman" w:hAnsi="Times New Roman"/>
          <w:lang w:val="hu-HU" w:eastAsia="en-GB"/>
        </w:rPr>
        <w:t xml:space="preserve"> </w:t>
      </w:r>
      <w:r w:rsidR="007043E2" w:rsidRPr="000A3C14">
        <w:rPr>
          <w:rFonts w:ascii="Times New Roman" w:eastAsia="Times New Roman" w:hAnsi="Times New Roman"/>
          <w:lang w:val="hu-HU" w:eastAsia="en-GB"/>
        </w:rPr>
        <w:t>Epiletam</w:t>
      </w:r>
      <w:r w:rsidR="00F1107E">
        <w:rPr>
          <w:rFonts w:ascii="Times New Roman" w:eastAsia="Times New Roman" w:hAnsi="Times New Roman"/>
          <w:lang w:val="hu-HU" w:eastAsia="en-GB"/>
        </w:rPr>
        <w:t xml:space="preserve"> </w:t>
      </w:r>
      <w:r w:rsidR="00810ED1" w:rsidRPr="000A3C14">
        <w:rPr>
          <w:rFonts w:ascii="Times New Roman" w:eastAsia="Times New Roman" w:hAnsi="Times New Roman"/>
          <w:lang w:val="hu-HU" w:eastAsia="en-GB"/>
        </w:rPr>
        <w:t xml:space="preserve">750 mg </w:t>
      </w:r>
      <w:r w:rsidR="000D2170" w:rsidRPr="000A3C14">
        <w:rPr>
          <w:rFonts w:ascii="Times New Roman" w:eastAsia="Times New Roman" w:hAnsi="Times New Roman"/>
          <w:lang w:val="hu-HU" w:eastAsia="en-GB"/>
        </w:rPr>
        <w:t>film</w:t>
      </w:r>
      <w:r w:rsidR="00A769A3" w:rsidRPr="000A3C14">
        <w:rPr>
          <w:rFonts w:ascii="Times New Roman" w:eastAsia="Times New Roman" w:hAnsi="Times New Roman"/>
          <w:lang w:val="hu-HU" w:eastAsia="en-GB"/>
        </w:rPr>
        <w:t>tabletta</w:t>
      </w:r>
      <w:r w:rsidR="00844A9F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 xml:space="preserve">narancssárga </w:t>
      </w:r>
      <w:r w:rsidR="00F647FD" w:rsidRPr="000A3C14">
        <w:rPr>
          <w:rFonts w:ascii="Times New Roman" w:eastAsia="Times New Roman" w:hAnsi="Times New Roman"/>
          <w:lang w:val="hu-HU" w:eastAsia="en-GB"/>
        </w:rPr>
        <w:t>alumínium lakkot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 (E110)</w:t>
      </w:r>
      <w:r w:rsidR="00A769A3" w:rsidRPr="000A3C14">
        <w:rPr>
          <w:rFonts w:ascii="Times New Roman" w:eastAsia="Times New Roman" w:hAnsi="Times New Roman"/>
          <w:lang w:val="hu-HU" w:eastAsia="en-GB"/>
        </w:rPr>
        <w:t xml:space="preserve"> tartalmaz</w:t>
      </w:r>
      <w:r w:rsidR="00074C2C">
        <w:rPr>
          <w:rFonts w:ascii="Times New Roman" w:eastAsia="Times New Roman" w:hAnsi="Times New Roman"/>
          <w:lang w:val="hu-HU" w:eastAsia="en-GB"/>
        </w:rPr>
        <w:t>, ami a</w:t>
      </w:r>
      <w:r w:rsidR="00A769A3" w:rsidRPr="000A3C14">
        <w:rPr>
          <w:rFonts w:ascii="Times New Roman" w:eastAsia="Times New Roman" w:hAnsi="Times New Roman"/>
          <w:lang w:val="hu-HU" w:eastAsia="en-GB"/>
        </w:rPr>
        <w:t>ller</w:t>
      </w:r>
      <w:r w:rsidRPr="000A3C14">
        <w:rPr>
          <w:rFonts w:ascii="Times New Roman" w:eastAsia="Times New Roman" w:hAnsi="Times New Roman"/>
          <w:lang w:val="hu-HU" w:eastAsia="en-GB"/>
        </w:rPr>
        <w:t>giás reakciókat okozhat</w:t>
      </w:r>
      <w:r w:rsidR="000D2170" w:rsidRPr="000A3C14">
        <w:rPr>
          <w:rFonts w:ascii="Times New Roman" w:eastAsia="Times New Roman" w:hAnsi="Times New Roman"/>
          <w:lang w:val="hu-HU" w:eastAsia="en-GB"/>
        </w:rPr>
        <w:t>.</w:t>
      </w:r>
    </w:p>
    <w:p w14:paraId="140AEFAA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2990EEC" w14:textId="77777777" w:rsidR="00541359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 xml:space="preserve">4.5 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41359" w:rsidRPr="000A3C14">
        <w:rPr>
          <w:rFonts w:ascii="Times New Roman" w:eastAsia="Times New Roman" w:hAnsi="Times New Roman"/>
          <w:b/>
          <w:bCs/>
          <w:lang w:val="hu-HU" w:eastAsia="hu-HU"/>
        </w:rPr>
        <w:t>Gyógyszerkölcsönhatások és egyéb interakciók</w:t>
      </w:r>
    </w:p>
    <w:p w14:paraId="44DE361F" w14:textId="77777777" w:rsidR="00541359" w:rsidRPr="000A3C14" w:rsidRDefault="0054135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1BCF1A8F" w14:textId="77777777" w:rsidR="00541359" w:rsidRPr="000A3C14" w:rsidRDefault="0054135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471FDC">
        <w:rPr>
          <w:rFonts w:ascii="Times New Roman" w:eastAsia="Times New Roman" w:hAnsi="Times New Roman"/>
          <w:u w:val="single"/>
          <w:lang w:val="hu-HU" w:eastAsia="hu-HU"/>
        </w:rPr>
        <w:t>Antiepilep</w:t>
      </w:r>
      <w:r w:rsidR="0086296F" w:rsidRPr="00471FDC">
        <w:rPr>
          <w:rFonts w:ascii="Times New Roman" w:eastAsia="Times New Roman" w:hAnsi="Times New Roman"/>
          <w:u w:val="single"/>
          <w:lang w:val="hu-HU" w:eastAsia="hu-HU"/>
        </w:rPr>
        <w:t>tikumok</w:t>
      </w:r>
    </w:p>
    <w:p w14:paraId="733A9B84" w14:textId="77777777" w:rsidR="000D2170" w:rsidRPr="000A3C14" w:rsidRDefault="003A724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Felnőtteken végzett klinikai vizsgálatokból származó premarketing adatok szerint a levetiracetám nem befolyásolja a vizsgált egyéb antiepilep</w:t>
      </w:r>
      <w:r w:rsidR="0086296F" w:rsidRPr="000A3C14">
        <w:rPr>
          <w:rFonts w:ascii="Times New Roman" w:eastAsia="Times New Roman" w:hAnsi="Times New Roman"/>
          <w:lang w:val="hu-HU" w:eastAsia="en-GB"/>
        </w:rPr>
        <w:t>tikumok</w:t>
      </w:r>
      <w:r w:rsidRPr="000A3C14">
        <w:rPr>
          <w:rFonts w:ascii="Times New Roman" w:eastAsia="Times New Roman" w:hAnsi="Times New Roman"/>
          <w:lang w:val="hu-HU" w:eastAsia="en-GB"/>
        </w:rPr>
        <w:t xml:space="preserve"> (fenitoin, karbamazepin, valproinsav, fenobarbitál, lamotrigin, gabapentin és primidon) szérumkoncentrációját, továbbá ezek a gyógyszerek sem befolyásolják a levetiracetám farmakokinetikáját.</w:t>
      </w:r>
    </w:p>
    <w:p w14:paraId="2A6D004E" w14:textId="77777777" w:rsidR="003A7249" w:rsidRPr="000A3C14" w:rsidRDefault="003A724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2B172CC" w14:textId="77777777" w:rsidR="003A7249" w:rsidRPr="000A3C14" w:rsidRDefault="003A724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12564A">
        <w:rPr>
          <w:rFonts w:ascii="Times New Roman" w:eastAsia="Times New Roman" w:hAnsi="Times New Roman"/>
          <w:lang w:val="hu-HU" w:eastAsia="hu-HU"/>
        </w:rPr>
        <w:t>A felnőttekhez</w:t>
      </w:r>
      <w:r w:rsidRPr="000A3C14">
        <w:rPr>
          <w:rFonts w:ascii="Times New Roman" w:eastAsia="Times New Roman" w:hAnsi="Times New Roman"/>
          <w:lang w:val="hu-HU" w:eastAsia="hu-HU"/>
        </w:rPr>
        <w:t xml:space="preserve"> hasonlóan a 60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</w:t>
      </w:r>
      <w:r w:rsidR="0070089B">
        <w:rPr>
          <w:rFonts w:ascii="Times New Roman" w:eastAsia="Times New Roman" w:hAnsi="Times New Roman"/>
          <w:lang w:val="hu-HU" w:eastAsia="hu-HU"/>
        </w:rPr>
        <w:t xml:space="preserve"> szintig terjedő</w:t>
      </w:r>
      <w:r w:rsidRPr="000A3C14">
        <w:rPr>
          <w:rFonts w:ascii="Times New Roman" w:eastAsia="Times New Roman" w:hAnsi="Times New Roman"/>
          <w:lang w:val="hu-HU" w:eastAsia="hu-HU"/>
        </w:rPr>
        <w:t xml:space="preserve"> levetiracetám</w:t>
      </w:r>
      <w:r w:rsidR="001F4DA6">
        <w:rPr>
          <w:rFonts w:ascii="Times New Roman" w:eastAsia="Times New Roman" w:hAnsi="Times New Roman"/>
          <w:lang w:val="hu-HU" w:eastAsia="hu-HU"/>
        </w:rPr>
        <w:t xml:space="preserve"> dózisokkal</w:t>
      </w:r>
      <w:r w:rsidRPr="000A3C14">
        <w:rPr>
          <w:rFonts w:ascii="Times New Roman" w:eastAsia="Times New Roman" w:hAnsi="Times New Roman"/>
          <w:lang w:val="hu-HU" w:eastAsia="hu-HU"/>
        </w:rPr>
        <w:t xml:space="preserve"> kezelt gyermekeknél sem találtak a gyógysze</w:t>
      </w:r>
      <w:r w:rsidR="001F4DA6">
        <w:rPr>
          <w:rFonts w:ascii="Times New Roman" w:eastAsia="Times New Roman" w:hAnsi="Times New Roman"/>
          <w:lang w:val="hu-HU" w:eastAsia="hu-HU"/>
        </w:rPr>
        <w:t>rek</w:t>
      </w:r>
      <w:r w:rsidRPr="000A3C14">
        <w:rPr>
          <w:rFonts w:ascii="Times New Roman" w:eastAsia="Times New Roman" w:hAnsi="Times New Roman"/>
          <w:lang w:val="hu-HU" w:eastAsia="hu-HU"/>
        </w:rPr>
        <w:t xml:space="preserve"> között klinikailag szignif</w:t>
      </w:r>
      <w:r w:rsidR="0053337D" w:rsidRPr="000A3C14">
        <w:rPr>
          <w:rFonts w:ascii="Times New Roman" w:eastAsia="Times New Roman" w:hAnsi="Times New Roman"/>
          <w:lang w:val="hu-HU" w:eastAsia="hu-HU"/>
        </w:rPr>
        <w:t>i</w:t>
      </w:r>
      <w:r w:rsidRPr="000A3C14">
        <w:rPr>
          <w:rFonts w:ascii="Times New Roman" w:eastAsia="Times New Roman" w:hAnsi="Times New Roman"/>
          <w:lang w:val="hu-HU" w:eastAsia="hu-HU"/>
        </w:rPr>
        <w:t>káns kölcsönhatásokra utaló bizonyítékot.</w:t>
      </w:r>
    </w:p>
    <w:p w14:paraId="5C8DDA5E" w14:textId="77777777" w:rsidR="000D2170" w:rsidRPr="000A3C14" w:rsidRDefault="003A724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Epile</w:t>
      </w:r>
      <w:r w:rsidR="009A5BDC" w:rsidRPr="000A3C14">
        <w:rPr>
          <w:rFonts w:ascii="Times New Roman" w:eastAsia="Times New Roman" w:hAnsi="Times New Roman"/>
          <w:lang w:val="hu-HU" w:eastAsia="hu-HU"/>
        </w:rPr>
        <w:t>p</w:t>
      </w:r>
      <w:r w:rsidRPr="000A3C14">
        <w:rPr>
          <w:rFonts w:ascii="Times New Roman" w:eastAsia="Times New Roman" w:hAnsi="Times New Roman"/>
          <w:lang w:val="hu-HU" w:eastAsia="hu-HU"/>
        </w:rPr>
        <w:t xml:space="preserve">sziában </w:t>
      </w:r>
      <w:r w:rsidRPr="009D4434">
        <w:rPr>
          <w:rFonts w:ascii="Times New Roman" w:eastAsia="Times New Roman" w:hAnsi="Times New Roman"/>
          <w:lang w:val="hu-HU" w:eastAsia="hu-HU"/>
        </w:rPr>
        <w:t>szenvedő (4</w:t>
      </w:r>
      <w:r w:rsidR="008E3BE6" w:rsidRPr="009D4434">
        <w:rPr>
          <w:rFonts w:ascii="Times New Roman" w:eastAsia="Times New Roman" w:hAnsi="Times New Roman"/>
          <w:lang w:val="hu-HU" w:eastAsia="hu-HU"/>
        </w:rPr>
        <w:t xml:space="preserve"> és</w:t>
      </w:r>
      <w:r w:rsidR="00B06819" w:rsidRPr="009D4434">
        <w:rPr>
          <w:rFonts w:ascii="Times New Roman" w:eastAsia="Times New Roman" w:hAnsi="Times New Roman"/>
          <w:lang w:val="hu-HU" w:eastAsia="hu-HU"/>
        </w:rPr>
        <w:t xml:space="preserve"> betöltött </w:t>
      </w:r>
      <w:r w:rsidRPr="009D4434">
        <w:rPr>
          <w:rFonts w:ascii="Times New Roman" w:eastAsia="Times New Roman" w:hAnsi="Times New Roman"/>
          <w:lang w:val="hu-HU" w:eastAsia="hu-HU"/>
        </w:rPr>
        <w:t>1</w:t>
      </w:r>
      <w:r w:rsidR="00B06819" w:rsidRPr="009D4434">
        <w:rPr>
          <w:rFonts w:ascii="Times New Roman" w:eastAsia="Times New Roman" w:hAnsi="Times New Roman"/>
          <w:lang w:val="hu-HU" w:eastAsia="hu-HU"/>
        </w:rPr>
        <w:t>8.</w:t>
      </w:r>
      <w:r w:rsidR="00810ED1" w:rsidRPr="009D4434">
        <w:rPr>
          <w:rFonts w:ascii="Times New Roman" w:eastAsia="Times New Roman" w:hAnsi="Times New Roman"/>
          <w:lang w:val="hu-HU" w:eastAsia="hu-HU"/>
        </w:rPr>
        <w:t> </w:t>
      </w:r>
      <w:r w:rsidR="00B06819" w:rsidRPr="009D4434">
        <w:rPr>
          <w:rFonts w:ascii="Times New Roman" w:eastAsia="Times New Roman" w:hAnsi="Times New Roman"/>
          <w:lang w:val="hu-HU" w:eastAsia="hu-HU"/>
        </w:rPr>
        <w:t>élet</w:t>
      </w:r>
      <w:r w:rsidRPr="009D4434">
        <w:rPr>
          <w:rFonts w:ascii="Times New Roman" w:eastAsia="Times New Roman" w:hAnsi="Times New Roman"/>
          <w:lang w:val="hu-HU" w:eastAsia="hu-HU"/>
        </w:rPr>
        <w:t>év</w:t>
      </w:r>
      <w:r w:rsidR="00B06819" w:rsidRPr="009D4434">
        <w:rPr>
          <w:rFonts w:ascii="Times New Roman" w:eastAsia="Times New Roman" w:hAnsi="Times New Roman"/>
          <w:lang w:val="hu-HU" w:eastAsia="hu-HU"/>
        </w:rPr>
        <w:t xml:space="preserve"> közötti</w:t>
      </w:r>
      <w:r w:rsidRPr="009D4434">
        <w:rPr>
          <w:rFonts w:ascii="Times New Roman" w:eastAsia="Times New Roman" w:hAnsi="Times New Roman"/>
          <w:lang w:val="hu-HU" w:eastAsia="hu-HU"/>
        </w:rPr>
        <w:t>) gyermekeknél</w:t>
      </w:r>
      <w:r w:rsidRPr="000A3C14">
        <w:rPr>
          <w:rFonts w:ascii="Times New Roman" w:eastAsia="Times New Roman" w:hAnsi="Times New Roman"/>
          <w:lang w:val="hu-HU" w:eastAsia="hu-HU"/>
        </w:rPr>
        <w:t xml:space="preserve"> és serdülőknél észlelt farmakokinetikai</w:t>
      </w:r>
      <w:r w:rsidR="00844A9F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kölcsönhatások retrospektív elemzése megerősítette, hogy a szájon át adott levetiracetámmal végzett adjuváns kezelés nem befolyásol</w:t>
      </w:r>
      <w:r w:rsidR="006E345C">
        <w:rPr>
          <w:rFonts w:ascii="Times New Roman" w:eastAsia="Times New Roman" w:hAnsi="Times New Roman"/>
          <w:lang w:val="hu-HU" w:eastAsia="hu-HU"/>
        </w:rPr>
        <w:t>t</w:t>
      </w:r>
      <w:r w:rsidRPr="000A3C14">
        <w:rPr>
          <w:rFonts w:ascii="Times New Roman" w:eastAsia="Times New Roman" w:hAnsi="Times New Roman"/>
          <w:lang w:val="hu-HU" w:eastAsia="hu-HU"/>
        </w:rPr>
        <w:t>a az egyidejűleg adott karbamazepin és valproát egyensúlyi szérumkoncentrációit. Az adatok azonban arra utalnak, hogy az enzimindukciót okozó antiepilep</w:t>
      </w:r>
      <w:r w:rsidR="0086296F" w:rsidRPr="000A3C14">
        <w:rPr>
          <w:rFonts w:ascii="Times New Roman" w:eastAsia="Times New Roman" w:hAnsi="Times New Roman"/>
          <w:lang w:val="hu-HU" w:eastAsia="hu-HU"/>
        </w:rPr>
        <w:t>tikumoka</w:t>
      </w:r>
      <w:r w:rsidRPr="000A3C14">
        <w:rPr>
          <w:rFonts w:ascii="Times New Roman" w:eastAsia="Times New Roman" w:hAnsi="Times New Roman"/>
          <w:lang w:val="hu-HU" w:eastAsia="hu-HU"/>
        </w:rPr>
        <w:t>t szedő gyermekek</w:t>
      </w:r>
      <w:r w:rsidR="00E35290" w:rsidRPr="000A3C14">
        <w:rPr>
          <w:rFonts w:ascii="Times New Roman" w:eastAsia="Times New Roman" w:hAnsi="Times New Roman"/>
          <w:lang w:val="hu-HU" w:eastAsia="hu-HU"/>
        </w:rPr>
        <w:t>nél</w:t>
      </w:r>
      <w:r w:rsidRPr="000A3C14">
        <w:rPr>
          <w:rFonts w:ascii="Times New Roman" w:eastAsia="Times New Roman" w:hAnsi="Times New Roman"/>
          <w:lang w:val="hu-HU" w:eastAsia="hu-HU"/>
        </w:rPr>
        <w:t xml:space="preserve"> 20%-kal magasabb a levetiracetám clearance-e. A</w:t>
      </w:r>
      <w:r w:rsidR="006E345C">
        <w:rPr>
          <w:rFonts w:ascii="Times New Roman" w:eastAsia="Times New Roman" w:hAnsi="Times New Roman"/>
          <w:lang w:val="hu-HU" w:eastAsia="hu-HU"/>
        </w:rPr>
        <w:t xml:space="preserve"> dózis</w:t>
      </w:r>
      <w:r w:rsidRPr="000A3C14">
        <w:rPr>
          <w:rFonts w:ascii="Times New Roman" w:eastAsia="Times New Roman" w:hAnsi="Times New Roman"/>
          <w:lang w:val="hu-HU" w:eastAsia="hu-HU"/>
        </w:rPr>
        <w:t xml:space="preserve"> módosítása nem szükséges.</w:t>
      </w:r>
    </w:p>
    <w:p w14:paraId="48FF3552" w14:textId="77777777" w:rsidR="003A7249" w:rsidRPr="000A3C14" w:rsidRDefault="003A724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1AD5738" w14:textId="77777777" w:rsidR="000D2170" w:rsidRPr="000A3C14" w:rsidRDefault="000D2170" w:rsidP="00844A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lastRenderedPageBreak/>
        <w:t>Probenecid</w:t>
      </w:r>
    </w:p>
    <w:p w14:paraId="71F7BD4F" w14:textId="77777777" w:rsidR="000D2170" w:rsidRPr="000A3C14" w:rsidRDefault="000F6164" w:rsidP="00844A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renalis tubularis szekréciót gátló probenecid</w:t>
      </w:r>
      <w:r w:rsidR="00033B29">
        <w:rPr>
          <w:rFonts w:ascii="Times New Roman" w:eastAsia="Times New Roman" w:hAnsi="Times New Roman"/>
          <w:lang w:val="hu-HU" w:eastAsia="hu-HU"/>
        </w:rPr>
        <w:t>ről kimutatták, hogy</w:t>
      </w:r>
      <w:r w:rsidRPr="000A3C14">
        <w:rPr>
          <w:rFonts w:ascii="Times New Roman" w:eastAsia="Times New Roman" w:hAnsi="Times New Roman"/>
          <w:lang w:val="hu-HU" w:eastAsia="hu-HU"/>
        </w:rPr>
        <w:t xml:space="preserve"> (napi 4</w:t>
      </w:r>
      <w:r w:rsidR="00810ED1" w:rsidRPr="000A3C14">
        <w:rPr>
          <w:rFonts w:ascii="Times New Roman" w:eastAsia="Times New Roman" w:hAnsi="Times New Roman"/>
          <w:lang w:val="hu-HU" w:eastAsia="en-GB"/>
        </w:rPr>
        <w:t> × </w:t>
      </w:r>
      <w:r w:rsidRPr="000A3C14">
        <w:rPr>
          <w:rFonts w:ascii="Times New Roman" w:eastAsia="Times New Roman" w:hAnsi="Times New Roman"/>
          <w:lang w:val="hu-HU" w:eastAsia="hu-HU"/>
        </w:rPr>
        <w:t>500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mg-os dózisban) csökkenti a levetiracetám elsődleges metabolitjának renalis clearance-ét, </w:t>
      </w:r>
      <w:r w:rsidR="00033B29">
        <w:rPr>
          <w:rFonts w:ascii="Times New Roman" w:eastAsia="Times New Roman" w:hAnsi="Times New Roman"/>
          <w:lang w:val="hu-HU" w:eastAsia="hu-HU"/>
        </w:rPr>
        <w:t>de nincs hatással a levetiracetáméra</w:t>
      </w:r>
      <w:r w:rsidRPr="000A3C14">
        <w:rPr>
          <w:rFonts w:ascii="Times New Roman" w:eastAsia="Times New Roman" w:hAnsi="Times New Roman"/>
          <w:lang w:val="hu-HU" w:eastAsia="hu-HU"/>
        </w:rPr>
        <w:t>. Mindazonáltal az említett metabolit koncentrációja alacsony marad.</w:t>
      </w:r>
    </w:p>
    <w:p w14:paraId="482661DC" w14:textId="77777777" w:rsidR="000F6164" w:rsidRPr="000A3C14" w:rsidRDefault="000F616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384FD88" w14:textId="77777777" w:rsidR="000236D4" w:rsidRPr="000A3C14" w:rsidRDefault="000236D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Metotrexát </w:t>
      </w:r>
    </w:p>
    <w:p w14:paraId="1FFEFE42" w14:textId="77777777" w:rsidR="000236D4" w:rsidRPr="000A3C14" w:rsidRDefault="000236D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Levetiracetám és metotrexát egyidejű alkalmazásakor a metotrexát clearance-ének csökkenését jelentették, aminek következtében </w:t>
      </w:r>
      <w:r w:rsidR="00B22AB4" w:rsidRPr="00B22AB4">
        <w:rPr>
          <w:rFonts w:ascii="Times New Roman" w:eastAsia="Times New Roman" w:hAnsi="Times New Roman"/>
          <w:lang w:val="hu-HU" w:eastAsia="en-GB"/>
        </w:rPr>
        <w:t>megnő/tartósan fennmarad a metotrexát koncentráció, és akár toxikus szintet is elérhet.</w:t>
      </w:r>
      <w:r w:rsidRPr="000A3C14">
        <w:rPr>
          <w:rFonts w:ascii="Times New Roman" w:eastAsia="Times New Roman" w:hAnsi="Times New Roman"/>
          <w:lang w:val="hu-HU" w:eastAsia="en-GB"/>
        </w:rPr>
        <w:t xml:space="preserve"> A vér metotrexát</w:t>
      </w:r>
      <w:r w:rsidR="00C33208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 xml:space="preserve"> és levetiracetám</w:t>
      </w:r>
      <w:r w:rsidR="00C33208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>szintjét gondosan monitorozni kell azoknál a betegeknél, akiket ezzel a két gyógyszerrel egyidejűleg kezelnek.</w:t>
      </w:r>
    </w:p>
    <w:p w14:paraId="146CF821" w14:textId="77777777" w:rsidR="000236D4" w:rsidRPr="000A3C14" w:rsidRDefault="000236D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377CEC6" w14:textId="77777777" w:rsidR="004E1569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 xml:space="preserve">Orális fogamzásgátlók és egyéb farmakokinetikai </w:t>
      </w:r>
      <w:r w:rsidR="001141DB">
        <w:rPr>
          <w:rFonts w:ascii="Times New Roman" w:eastAsia="Times New Roman" w:hAnsi="Times New Roman"/>
          <w:u w:val="single"/>
          <w:lang w:val="hu-HU" w:eastAsia="hu-HU"/>
        </w:rPr>
        <w:t>kölcsönhatások</w:t>
      </w:r>
    </w:p>
    <w:p w14:paraId="16445208" w14:textId="77777777" w:rsidR="000D2170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napi 1000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 dózisban alkalmazva nem befolyásolta az or</w:t>
      </w:r>
      <w:r w:rsidR="00E43FAA" w:rsidRPr="000A3C14">
        <w:rPr>
          <w:rFonts w:ascii="Times New Roman" w:eastAsia="Times New Roman" w:hAnsi="Times New Roman"/>
          <w:lang w:val="hu-HU" w:eastAsia="hu-HU"/>
        </w:rPr>
        <w:t>á</w:t>
      </w:r>
      <w:r w:rsidRPr="000A3C14">
        <w:rPr>
          <w:rFonts w:ascii="Times New Roman" w:eastAsia="Times New Roman" w:hAnsi="Times New Roman"/>
          <w:lang w:val="hu-HU" w:eastAsia="hu-HU"/>
        </w:rPr>
        <w:t>lis antikoncipiensek (etinilösztradiol és levonorgesztrel) farmakokinetikáját; az endokrin paraméterekben (luteinizáló hormon és progeszteron) sem volt változás. A napi 2000</w:t>
      </w:r>
      <w:r w:rsidR="00362EA5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 dózisú levetiracetám nem befolyásolta a digoxin és a warfarin farmakokinetikáját; nem változ</w:t>
      </w:r>
      <w:r w:rsidR="005D0E8E">
        <w:rPr>
          <w:rFonts w:ascii="Times New Roman" w:eastAsia="Times New Roman" w:hAnsi="Times New Roman"/>
          <w:lang w:val="hu-HU" w:eastAsia="hu-HU"/>
        </w:rPr>
        <w:t xml:space="preserve">ott </w:t>
      </w:r>
      <w:r w:rsidRPr="000A3C14">
        <w:rPr>
          <w:rFonts w:ascii="Times New Roman" w:eastAsia="Times New Roman" w:hAnsi="Times New Roman"/>
          <w:lang w:val="hu-HU" w:eastAsia="hu-HU"/>
        </w:rPr>
        <w:t>meg a prothrombin-idő</w:t>
      </w:r>
      <w:r w:rsidR="005D0E8E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sem. Digoxinnal, or</w:t>
      </w:r>
      <w:r w:rsidR="003D0E42" w:rsidRPr="000A3C14">
        <w:rPr>
          <w:rFonts w:ascii="Times New Roman" w:eastAsia="Times New Roman" w:hAnsi="Times New Roman"/>
          <w:lang w:val="hu-HU" w:eastAsia="hu-HU"/>
        </w:rPr>
        <w:t>á</w:t>
      </w:r>
      <w:r w:rsidRPr="000A3C14">
        <w:rPr>
          <w:rFonts w:ascii="Times New Roman" w:eastAsia="Times New Roman" w:hAnsi="Times New Roman"/>
          <w:lang w:val="hu-HU" w:eastAsia="hu-HU"/>
        </w:rPr>
        <w:t>lis antikoncipiensekkel, illetve warfarinnal együtt történő alkalmazása nem befolyásolta a levetiracetám farmakokinetikáját.</w:t>
      </w:r>
    </w:p>
    <w:p w14:paraId="560BB70D" w14:textId="77777777" w:rsidR="004E1569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1A7A45C4" w14:textId="77777777" w:rsidR="00F0238B" w:rsidRPr="000A3C14" w:rsidRDefault="00F0238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Hashajtók </w:t>
      </w:r>
    </w:p>
    <w:p w14:paraId="5FD33416" w14:textId="77777777" w:rsidR="00F0238B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Izolált esetekben a levetiracetám csökkent </w:t>
      </w:r>
      <w:r w:rsidR="0030731C">
        <w:rPr>
          <w:rFonts w:ascii="Times New Roman" w:eastAsia="Times New Roman" w:hAnsi="Times New Roman"/>
          <w:lang w:val="hu-HU" w:eastAsia="en-GB"/>
        </w:rPr>
        <w:t>hatásos</w:t>
      </w:r>
      <w:r w:rsidRPr="009D4434">
        <w:rPr>
          <w:rFonts w:ascii="Times New Roman" w:eastAsia="Times New Roman" w:hAnsi="Times New Roman"/>
          <w:lang w:val="hu-HU" w:eastAsia="en-GB"/>
        </w:rPr>
        <w:t>ságáról</w:t>
      </w:r>
      <w:r w:rsidRPr="000A3C14">
        <w:rPr>
          <w:rFonts w:ascii="Times New Roman" w:eastAsia="Times New Roman" w:hAnsi="Times New Roman"/>
          <w:lang w:val="hu-HU" w:eastAsia="en-GB"/>
        </w:rPr>
        <w:t xml:space="preserve"> számoltak be, amikor az ozmotikusan ható makrogol hashajtót egyidejűleg alkalmazták szájon át adott levetiracetámmal. Ezért a makrogolt nem szabad szájon át alkalmazni a levetiracetám bevétele előtt, illetve után egy órán belül.</w:t>
      </w:r>
    </w:p>
    <w:p w14:paraId="44821F8F" w14:textId="77777777" w:rsidR="00F0238B" w:rsidRPr="000A3C14" w:rsidRDefault="00F0238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4F019C8C" w14:textId="77777777" w:rsidR="004E1569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Ételek és alkohol</w:t>
      </w:r>
    </w:p>
    <w:p w14:paraId="0BDF7A68" w14:textId="77777777" w:rsidR="004E1569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Az étkezés nem befolyásolta a levetiracetám felszívódásá</w:t>
      </w:r>
      <w:r w:rsidR="00AC7723">
        <w:rPr>
          <w:rFonts w:ascii="Times New Roman" w:eastAsia="Times New Roman" w:hAnsi="Times New Roman"/>
          <w:lang w:val="hu-HU" w:eastAsia="hu-HU"/>
        </w:rPr>
        <w:t>nak mértékét</w:t>
      </w:r>
      <w:r w:rsidRPr="000A3C14">
        <w:rPr>
          <w:rFonts w:ascii="Times New Roman" w:eastAsia="Times New Roman" w:hAnsi="Times New Roman"/>
          <w:lang w:val="hu-HU" w:eastAsia="hu-HU"/>
        </w:rPr>
        <w:t>, annak sebességét azonban enyhén csökkentette.</w:t>
      </w:r>
    </w:p>
    <w:p w14:paraId="1767AF91" w14:textId="77777777" w:rsidR="000D2170" w:rsidRPr="000A3C14" w:rsidRDefault="004E156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és az alkohol kölcsönhatására vonatkozóan nem állnak rendelkezésre adatok.</w:t>
      </w:r>
    </w:p>
    <w:p w14:paraId="7FC70199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095461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4.6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4E1569" w:rsidRPr="000A3C14">
        <w:rPr>
          <w:rFonts w:ascii="Times New Roman" w:eastAsia="Times New Roman" w:hAnsi="Times New Roman"/>
          <w:b/>
          <w:bCs/>
          <w:lang w:val="hu-HU" w:eastAsia="hu-HU"/>
        </w:rPr>
        <w:t>Termékenység, terhesség és szoptatás</w:t>
      </w:r>
    </w:p>
    <w:p w14:paraId="49ADBAD7" w14:textId="77777777" w:rsidR="00116677" w:rsidRPr="000A3C14" w:rsidRDefault="0011667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8E59A95" w14:textId="77777777" w:rsidR="00116677" w:rsidRPr="000A3C14" w:rsidRDefault="00116677" w:rsidP="00121970">
      <w:pPr>
        <w:spacing w:after="0" w:line="240" w:lineRule="auto"/>
        <w:rPr>
          <w:rFonts w:ascii="Times New Roman" w:eastAsia="Times New Roman" w:hAnsi="Times New Roman"/>
          <w:u w:val="single"/>
          <w:lang w:val="hu-HU"/>
        </w:rPr>
      </w:pPr>
      <w:r w:rsidRPr="000A3C14">
        <w:rPr>
          <w:rFonts w:ascii="Times New Roman" w:eastAsia="Times New Roman" w:hAnsi="Times New Roman"/>
          <w:u w:val="single"/>
          <w:lang w:val="hu-HU"/>
        </w:rPr>
        <w:t xml:space="preserve">Fogamzóképes </w:t>
      </w:r>
      <w:r w:rsidR="002B0D51" w:rsidRPr="000A3C14">
        <w:rPr>
          <w:rFonts w:ascii="Times New Roman" w:eastAsia="Times New Roman" w:hAnsi="Times New Roman"/>
          <w:u w:val="single"/>
          <w:lang w:val="hu-HU"/>
        </w:rPr>
        <w:t xml:space="preserve">korú </w:t>
      </w:r>
      <w:r w:rsidRPr="000A3C14">
        <w:rPr>
          <w:rFonts w:ascii="Times New Roman" w:eastAsia="Times New Roman" w:hAnsi="Times New Roman"/>
          <w:u w:val="single"/>
          <w:lang w:val="hu-HU"/>
        </w:rPr>
        <w:t>nők</w:t>
      </w:r>
    </w:p>
    <w:p w14:paraId="0B67FCC1" w14:textId="77777777" w:rsidR="00116677" w:rsidRPr="000A3C14" w:rsidRDefault="00116677" w:rsidP="00121970">
      <w:pPr>
        <w:spacing w:after="0" w:line="240" w:lineRule="auto"/>
        <w:rPr>
          <w:rFonts w:ascii="Times New Roman" w:eastAsia="Times New Roman" w:hAnsi="Times New Roman"/>
          <w:lang w:val="hu-HU"/>
        </w:rPr>
      </w:pPr>
      <w:r w:rsidRPr="000A3C14">
        <w:rPr>
          <w:rFonts w:ascii="Times New Roman" w:eastAsia="Times New Roman" w:hAnsi="Times New Roman"/>
          <w:lang w:val="hu-HU"/>
        </w:rPr>
        <w:t xml:space="preserve">A fogamzóképes </w:t>
      </w:r>
      <w:r w:rsidR="002B0D51" w:rsidRPr="000A3C14">
        <w:rPr>
          <w:rFonts w:ascii="Times New Roman" w:eastAsia="Times New Roman" w:hAnsi="Times New Roman"/>
          <w:lang w:val="hu-HU"/>
        </w:rPr>
        <w:t xml:space="preserve">korú </w:t>
      </w:r>
      <w:r w:rsidRPr="000A3C14">
        <w:rPr>
          <w:rFonts w:ascii="Times New Roman" w:eastAsia="Times New Roman" w:hAnsi="Times New Roman"/>
          <w:lang w:val="hu-HU"/>
        </w:rPr>
        <w:t>nőket szakorvosi tanácsadásban kell részesíteni. A levetiracetám-kezelés szükségességét felül kell vizsgálni, ha egy nő terhességet tervez. Mint minden antiepileptikus gyógyszer esetében, a levetiracetám</w:t>
      </w:r>
      <w:r w:rsidR="00810ED1" w:rsidRPr="000A3C14">
        <w:rPr>
          <w:rFonts w:ascii="Times New Roman" w:eastAsia="Times New Roman" w:hAnsi="Times New Roman"/>
          <w:lang w:val="hu-HU"/>
        </w:rPr>
        <w:t>-</w:t>
      </w:r>
      <w:r w:rsidRPr="000A3C14">
        <w:rPr>
          <w:rFonts w:ascii="Times New Roman" w:eastAsia="Times New Roman" w:hAnsi="Times New Roman"/>
          <w:lang w:val="hu-HU"/>
        </w:rPr>
        <w:t xml:space="preserve">alkalmazás hirtelen megszakítása is kerülendő, mert ez áttöréses rohamokat eredményezhet, </w:t>
      </w:r>
      <w:r w:rsidR="00810ED1" w:rsidRPr="000A3C14">
        <w:rPr>
          <w:rFonts w:ascii="Times New Roman" w:eastAsia="Times New Roman" w:hAnsi="Times New Roman"/>
          <w:lang w:val="hu-HU"/>
        </w:rPr>
        <w:t>a</w:t>
      </w:r>
      <w:r w:rsidRPr="000A3C14">
        <w:rPr>
          <w:rFonts w:ascii="Times New Roman" w:eastAsia="Times New Roman" w:hAnsi="Times New Roman"/>
          <w:lang w:val="hu-HU"/>
        </w:rPr>
        <w:t>melyek mind az anyára, mind a születendő gyermekre nézve súlyos következményekkel járhatnak. Amikor csak lehetséges, a monoterápiát kell előnyben részesíteni, mivel az egyidejűleg több antiepilepsziás gyógyszerrel végzett kezelés, az adott antiepileptikumoktól függően, a veleszületett malformációk magasabb kockázatával járhat a monoterápiához képest.</w:t>
      </w:r>
    </w:p>
    <w:p w14:paraId="2F583B8D" w14:textId="77777777" w:rsidR="00116677" w:rsidRPr="000A3C14" w:rsidRDefault="00116677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66F155FB" w14:textId="77777777" w:rsidR="004630B9" w:rsidRPr="000A3C14" w:rsidRDefault="004630B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Terhesség</w:t>
      </w:r>
    </w:p>
    <w:p w14:paraId="64E7C8BD" w14:textId="3B863E7D" w:rsidR="007D738C" w:rsidRPr="000A3C14" w:rsidRDefault="007D738C" w:rsidP="00FF192D">
      <w:pPr>
        <w:keepNext/>
        <w:spacing w:after="0" w:line="240" w:lineRule="auto"/>
        <w:ind w:right="140"/>
        <w:rPr>
          <w:rFonts w:ascii="Times New Roman" w:eastAsia="Times New Roman" w:hAnsi="Times New Roman"/>
          <w:lang w:val="hu-HU"/>
        </w:rPr>
      </w:pPr>
      <w:r w:rsidRPr="000A3C14">
        <w:rPr>
          <w:rFonts w:ascii="Times New Roman" w:eastAsia="Times New Roman" w:hAnsi="Times New Roman"/>
          <w:lang w:val="hu-HU"/>
        </w:rPr>
        <w:t>A forgalomba hozatalt követően begyűjtött nagy mennyiségű adat levetiracetám monoterápiában részesülő terhes nőkről (több mint 1800, közül</w:t>
      </w:r>
      <w:r w:rsidR="008E1ABD" w:rsidRPr="000A3C14">
        <w:rPr>
          <w:rFonts w:ascii="Times New Roman" w:eastAsia="Times New Roman" w:hAnsi="Times New Roman"/>
          <w:lang w:val="hu-HU"/>
        </w:rPr>
        <w:t>ük</w:t>
      </w:r>
      <w:r w:rsidRPr="000A3C14">
        <w:rPr>
          <w:rFonts w:ascii="Times New Roman" w:eastAsia="Times New Roman" w:hAnsi="Times New Roman"/>
          <w:lang w:val="hu-HU"/>
        </w:rPr>
        <w:t xml:space="preserve"> több mint 1500-nál az expozíció az 1. trimeszter során következett be) nem utal a jelentős veleszületett malformációk kockázatának növekedésére. </w:t>
      </w:r>
      <w:r w:rsidR="00F074BB" w:rsidRPr="00F074BB">
        <w:rPr>
          <w:rFonts w:ascii="Times New Roman" w:eastAsia="Times New Roman" w:hAnsi="Times New Roman"/>
          <w:lang w:val="hu-HU"/>
        </w:rPr>
        <w:t xml:space="preserve">Korlátozott mennyiségű bizonyíték áll rendelkezésre az intrauterin levetiracetám-monoterápiának kitett gyermekek idegrendszeri fejlődéséről. Két, nagyrészt ugyanazon északi országokból származó adathalmazt felhasználó, megfigyeléses, populációalapú regiszter vizsgálat adatai – amelyek több mint 1000, epilepsziás anyától született, levetiracetám-monoterápiának prenatálisan kitett gyermeket foglaltak magukban – nem utalnak az autizmus spektrumzavar vagy az értelmi fogyatékosság fokozott kockázatára azokhoz a gyermekekhez képest, akik epilepsziás anyától születtek, de </w:t>
      </w:r>
      <w:r w:rsidR="00F074BB" w:rsidRPr="00F65E58">
        <w:rPr>
          <w:rFonts w:ascii="Times New Roman" w:eastAsia="Times New Roman" w:hAnsi="Times New Roman"/>
          <w:i/>
          <w:iCs/>
          <w:lang w:val="hu-HU"/>
        </w:rPr>
        <w:t>in utero</w:t>
      </w:r>
      <w:r w:rsidR="00F074BB" w:rsidRPr="00F074BB">
        <w:rPr>
          <w:rFonts w:ascii="Times New Roman" w:eastAsia="Times New Roman" w:hAnsi="Times New Roman"/>
          <w:lang w:val="hu-HU"/>
        </w:rPr>
        <w:t xml:space="preserve"> nem voltak kitéve antiepileptikus gyógyszernek. A levetiracetám-csoportba tartozó gyermekek átlagos utánkövetési ideje rövidebb volt, mint azoké a gyermekeké, akik nem voltak kitéve semmilyen antiepileptikus gyógyszernek (például az egyik vizsgálatban 4,4 év vs. 6,8 év).</w:t>
      </w:r>
      <w:r w:rsidR="00FF192D">
        <w:rPr>
          <w:rFonts w:ascii="Times New Roman" w:eastAsia="Times New Roman" w:hAnsi="Times New Roman"/>
          <w:lang w:val="hu-HU"/>
        </w:rPr>
        <w:t xml:space="preserve"> </w:t>
      </w:r>
      <w:r w:rsidRPr="000A3C14">
        <w:rPr>
          <w:rFonts w:ascii="Times New Roman" w:eastAsia="Times New Roman" w:hAnsi="Times New Roman"/>
          <w:lang w:val="hu-HU"/>
        </w:rPr>
        <w:t>A levetiracetám terhesség alatt akkor alkalmazható, ha alapos értékelést követően megállapították, hogy klinikailag indokolt. Ebben az esetben a legalacsonyabb hatásos dózis ajánlott.</w:t>
      </w:r>
    </w:p>
    <w:p w14:paraId="2B0CD793" w14:textId="77777777" w:rsidR="006A65FB" w:rsidRPr="000A3C14" w:rsidRDefault="006A65FB" w:rsidP="001219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val="hu-HU"/>
        </w:rPr>
      </w:pPr>
    </w:p>
    <w:p w14:paraId="26B6DEDF" w14:textId="77777777" w:rsidR="000D2170" w:rsidRPr="000A3C14" w:rsidRDefault="00561D4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lastRenderedPageBreak/>
        <w:t>A</w:t>
      </w:r>
      <w:r w:rsidR="002140DD" w:rsidRPr="000A3C14">
        <w:rPr>
          <w:rFonts w:ascii="Times New Roman" w:eastAsia="Times New Roman" w:hAnsi="Times New Roman"/>
          <w:lang w:val="hu-HU" w:eastAsia="hu-HU"/>
        </w:rPr>
        <w:t xml:space="preserve"> terhesség alatti </w:t>
      </w:r>
      <w:bookmarkStart w:id="2" w:name="_Hlk151049639"/>
      <w:r w:rsidR="002140DD" w:rsidRPr="000A3C14">
        <w:rPr>
          <w:rFonts w:ascii="Times New Roman" w:eastAsia="Times New Roman" w:hAnsi="Times New Roman"/>
          <w:lang w:val="hu-HU" w:eastAsia="hu-HU"/>
        </w:rPr>
        <w:t>élettani változások hatással lehetnek a levetiracetám koncentrációjára</w:t>
      </w:r>
      <w:bookmarkEnd w:id="2"/>
      <w:r w:rsidR="002140DD" w:rsidRPr="000A3C14">
        <w:rPr>
          <w:rFonts w:ascii="Times New Roman" w:eastAsia="Times New Roman" w:hAnsi="Times New Roman"/>
          <w:lang w:val="hu-HU" w:eastAsia="hu-HU"/>
        </w:rPr>
        <w:t xml:space="preserve">. A terhesség ideje alatt a levetiracetám plazmakoncentrációinak csökkenését figyelték meg. Ez a csökkenés a harmadik trimeszterben kifejezettebb (a terhesség előtti kiindulási koncentráció maximum 60%-a). Biztosítani kell a levetiracetámmal kezelt terhes nők megfelelő klinikai kezelését. </w:t>
      </w:r>
    </w:p>
    <w:p w14:paraId="5090DAE4" w14:textId="77777777" w:rsidR="002140DD" w:rsidRPr="000A3C14" w:rsidRDefault="002140D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602A3A69" w14:textId="77777777" w:rsidR="000D2170" w:rsidRPr="000A3C14" w:rsidRDefault="002140DD" w:rsidP="00844A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AC7723">
        <w:rPr>
          <w:rFonts w:ascii="Times New Roman" w:eastAsia="Times New Roman" w:hAnsi="Times New Roman"/>
          <w:u w:val="single"/>
          <w:lang w:val="hu-HU" w:eastAsia="en-GB"/>
        </w:rPr>
        <w:t>Szoptatás</w:t>
      </w:r>
    </w:p>
    <w:p w14:paraId="4F0FC953" w14:textId="77777777" w:rsidR="00DB2FBC" w:rsidRPr="000A3C14" w:rsidRDefault="00DB2FBC" w:rsidP="00844A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levetiracetám kiválasztódik az anyatejbe. Emiatt a szoptatás nem ajánlott.</w:t>
      </w:r>
    </w:p>
    <w:p w14:paraId="2BAB66AC" w14:textId="77777777" w:rsidR="00DB2FBC" w:rsidRPr="000A3C14" w:rsidRDefault="00DB2FBC" w:rsidP="00844A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Ha azonban a szoptatás ideje alatt levetiracetám</w:t>
      </w:r>
      <w:r w:rsidR="008E1ABD" w:rsidRPr="000A3C14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>kezelésre van szükség, a szoptatás fontosságának figyelembevételével mérlegelni kell a kezelés előny/kockázat arányát.</w:t>
      </w:r>
    </w:p>
    <w:p w14:paraId="698E8F13" w14:textId="77777777" w:rsidR="00DB2FBC" w:rsidRPr="000A3C14" w:rsidRDefault="00DB2FB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D13CDC1" w14:textId="77777777" w:rsidR="00A1479C" w:rsidRPr="000A3C14" w:rsidRDefault="00DB2FB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Termékenység</w:t>
      </w:r>
    </w:p>
    <w:p w14:paraId="1BC936A3" w14:textId="77777777" w:rsidR="00A1479C" w:rsidRPr="000A3C14" w:rsidRDefault="007A5978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Állatkísérletekben nem figyeltek meg termékenységre gyakorolt hatást (lásd 5.3</w:t>
      </w:r>
      <w:r w:rsidR="00D077A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pont). Klinikai adatok nem állnak rendelkezésre, emberben a potenciális veszély nem ismert.</w:t>
      </w:r>
    </w:p>
    <w:p w14:paraId="1141D6A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5D53497" w14:textId="77777777" w:rsidR="000D2170" w:rsidRPr="000A3C14" w:rsidRDefault="000D2170" w:rsidP="00B042D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4.7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90EFC" w:rsidRPr="000A3C14">
        <w:rPr>
          <w:rFonts w:ascii="Times New Roman" w:eastAsia="Times New Roman" w:hAnsi="Times New Roman"/>
          <w:b/>
          <w:bCs/>
          <w:lang w:val="hu-HU" w:eastAsia="hu-HU"/>
        </w:rPr>
        <w:t>A készítmény hatásai a gépjárművezetéshez és</w:t>
      </w:r>
      <w:r w:rsidR="003340C3" w:rsidRPr="000A3C14">
        <w:rPr>
          <w:rFonts w:ascii="Times New Roman" w:eastAsia="Times New Roman" w:hAnsi="Times New Roman"/>
          <w:b/>
          <w:bCs/>
          <w:lang w:val="hu-HU" w:eastAsia="hu-HU"/>
        </w:rPr>
        <w:t xml:space="preserve"> a</w:t>
      </w:r>
      <w:r w:rsidR="00590EFC" w:rsidRPr="000A3C14">
        <w:rPr>
          <w:rFonts w:ascii="Times New Roman" w:eastAsia="Times New Roman" w:hAnsi="Times New Roman"/>
          <w:b/>
          <w:bCs/>
          <w:lang w:val="hu-HU" w:eastAsia="hu-HU"/>
        </w:rPr>
        <w:t xml:space="preserve"> gépek kezeléséhez szükséges képességekre</w:t>
      </w:r>
    </w:p>
    <w:p w14:paraId="7F4F4FDB" w14:textId="77777777" w:rsidR="000D2170" w:rsidRPr="000A3C14" w:rsidRDefault="000D2170" w:rsidP="00B042D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0B77DF2" w14:textId="77777777" w:rsidR="00590EFC" w:rsidRPr="000A3C14" w:rsidRDefault="00213E74" w:rsidP="00B042D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kis vagy közepes mértékben befolyásolja a gépjárművezetéshez és a gépek kezeléséhez szükséges képességeket.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="00590EFC" w:rsidRPr="000A3C14">
        <w:rPr>
          <w:rFonts w:ascii="Times New Roman" w:eastAsia="Times New Roman" w:hAnsi="Times New Roman"/>
          <w:lang w:val="hu-HU" w:eastAsia="hu-HU"/>
        </w:rPr>
        <w:t>Az egyéni érzékenységben fennálló esetleges különbségek miatt egyes betegek, főként a terápia kezdetén vagy a dózis emelését követően</w:t>
      </w:r>
      <w:r w:rsidR="008E1ABD" w:rsidRPr="000A3C14">
        <w:rPr>
          <w:rFonts w:ascii="Times New Roman" w:eastAsia="Times New Roman" w:hAnsi="Times New Roman"/>
          <w:lang w:val="hu-HU" w:eastAsia="hu-HU"/>
        </w:rPr>
        <w:t>,</w:t>
      </w:r>
      <w:r w:rsidR="00590EFC" w:rsidRPr="000A3C14">
        <w:rPr>
          <w:rFonts w:ascii="Times New Roman" w:eastAsia="Times New Roman" w:hAnsi="Times New Roman"/>
          <w:lang w:val="hu-HU" w:eastAsia="hu-HU"/>
        </w:rPr>
        <w:t xml:space="preserve"> álmosságot vagy egyéb központi idegrendszeri tüneteket észlelhetnek. Emiatt ajánlatos az óvatosság olyan esetekben, amikor a betegeknek gyakorlottságot igénylő feladatokat kell teljesíteniük, például gépjárművezetéskor vagy </w:t>
      </w:r>
      <w:r w:rsidR="00590EFC" w:rsidRPr="009D4434">
        <w:rPr>
          <w:rFonts w:ascii="Times New Roman" w:eastAsia="Times New Roman" w:hAnsi="Times New Roman"/>
          <w:lang w:val="hu-HU" w:eastAsia="hu-HU"/>
        </w:rPr>
        <w:t xml:space="preserve">gépek </w:t>
      </w:r>
      <w:r w:rsidR="00E35290" w:rsidRPr="009D4434">
        <w:rPr>
          <w:rFonts w:ascii="Times New Roman" w:eastAsia="Times New Roman" w:hAnsi="Times New Roman"/>
          <w:lang w:val="hu-HU" w:eastAsia="hu-HU"/>
        </w:rPr>
        <w:t>kezelésekor</w:t>
      </w:r>
      <w:r w:rsidR="00590EFC" w:rsidRPr="009D4434">
        <w:rPr>
          <w:rFonts w:ascii="Times New Roman" w:eastAsia="Times New Roman" w:hAnsi="Times New Roman"/>
          <w:lang w:val="hu-HU" w:eastAsia="hu-HU"/>
        </w:rPr>
        <w:t>. A</w:t>
      </w:r>
      <w:r w:rsidR="00590EFC" w:rsidRPr="000A3C14">
        <w:rPr>
          <w:rFonts w:ascii="Times New Roman" w:eastAsia="Times New Roman" w:hAnsi="Times New Roman"/>
          <w:lang w:val="hu-HU" w:eastAsia="hu-HU"/>
        </w:rPr>
        <w:t xml:space="preserve"> betegek</w:t>
      </w:r>
      <w:r w:rsidR="00AC7723">
        <w:rPr>
          <w:rFonts w:ascii="Times New Roman" w:eastAsia="Times New Roman" w:hAnsi="Times New Roman"/>
          <w:lang w:val="hu-HU" w:eastAsia="hu-HU"/>
        </w:rPr>
        <w:t xml:space="preserve">nek tanácsolni kell, hogy </w:t>
      </w:r>
      <w:r w:rsidR="00590EFC" w:rsidRPr="000A3C14">
        <w:rPr>
          <w:rFonts w:ascii="Times New Roman" w:eastAsia="Times New Roman" w:hAnsi="Times New Roman"/>
          <w:lang w:val="hu-HU" w:eastAsia="hu-HU"/>
        </w:rPr>
        <w:t xml:space="preserve">ne vezessenek gépjárművet, illetve ne </w:t>
      </w:r>
      <w:r w:rsidR="00E35290" w:rsidRPr="000A3C14">
        <w:rPr>
          <w:rFonts w:ascii="Times New Roman" w:eastAsia="Times New Roman" w:hAnsi="Times New Roman"/>
          <w:lang w:val="hu-HU" w:eastAsia="hu-HU"/>
        </w:rPr>
        <w:t>kezeljenek</w:t>
      </w:r>
      <w:r w:rsidR="00590EFC" w:rsidRPr="000A3C14">
        <w:rPr>
          <w:rFonts w:ascii="Times New Roman" w:eastAsia="Times New Roman" w:hAnsi="Times New Roman"/>
          <w:lang w:val="hu-HU" w:eastAsia="hu-HU"/>
        </w:rPr>
        <w:t xml:space="preserve"> gépeket mindaddig, amíg be nem bizonyosodik, hogy a kezelés nem befolyásolja az ilyen tevékenységek végzéséhez szükséges képességeiket.</w:t>
      </w:r>
    </w:p>
    <w:p w14:paraId="3A676A48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C651CEE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4.8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DE5C5F" w:rsidRPr="000A3C14">
        <w:rPr>
          <w:rFonts w:ascii="Times New Roman" w:eastAsia="Times New Roman" w:hAnsi="Times New Roman"/>
          <w:b/>
          <w:bCs/>
          <w:lang w:val="hu-HU" w:eastAsia="hu-HU"/>
        </w:rPr>
        <w:t>Nemkívánatos hatások, mellékhatások</w:t>
      </w:r>
    </w:p>
    <w:p w14:paraId="3E13A8F5" w14:textId="77777777" w:rsidR="00DE5C5F" w:rsidRPr="000A3C14" w:rsidRDefault="00DE5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13459852" w14:textId="77777777" w:rsidR="00DE5C5F" w:rsidRPr="000A3C14" w:rsidRDefault="00DE5C5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A biztonságossági profil összefoglalása</w:t>
      </w:r>
    </w:p>
    <w:p w14:paraId="6FF1490B" w14:textId="77777777" w:rsidR="00B220AB" w:rsidRPr="000A3C14" w:rsidRDefault="0063371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A leggyakrabban jelentett mellékhatások a nasopharingitis, a somnolentia, a fejfájás, a fáradtság és a szédülés voltak. </w:t>
      </w:r>
      <w:r w:rsidR="00B220AB" w:rsidRPr="000A3C14">
        <w:rPr>
          <w:rFonts w:ascii="Times New Roman" w:eastAsia="Times New Roman" w:hAnsi="Times New Roman" w:cs="TimesNewRomanPSMT"/>
          <w:lang w:val="hu-HU" w:eastAsia="hu-HU"/>
        </w:rPr>
        <w:t xml:space="preserve">Az alábbiakban ismertetett mellékhatásprofil valamennyi vizsgált indikációban végzett, placebokontrollos klinikai vizsgálatok összesített elemzésén alapszik, </w:t>
      </w:r>
      <w:r w:rsidR="008E1ABD" w:rsidRPr="000A3C14">
        <w:rPr>
          <w:rFonts w:ascii="Times New Roman" w:eastAsia="Times New Roman" w:hAnsi="Times New Roman" w:cs="TimesNewRomanPSMT"/>
          <w:lang w:val="hu-HU" w:eastAsia="hu-HU"/>
        </w:rPr>
        <w:t>a</w:t>
      </w:r>
      <w:r w:rsidR="00B220AB" w:rsidRPr="000A3C14">
        <w:rPr>
          <w:rFonts w:ascii="Times New Roman" w:eastAsia="Times New Roman" w:hAnsi="Times New Roman" w:cs="TimesNewRomanPSMT"/>
          <w:lang w:val="hu-HU" w:eastAsia="hu-HU"/>
        </w:rPr>
        <w:t>melyekben összesen 3416 beteget kezeltek levetiracetámmal. Ezeket az adatokat a levetiracetámmal végzett hasonló, nyílt, kiterjesztéses vizsgálatok, valamint a posztmarketing tapasztalatok egészítik ki. A levetiracetám biztonságossági profilja általában hasonló volt a különböző korcsoportok (felnőtt és gyermekgyógyászati betegek) és a jóváhagyott epilepszia javallatok esetében.</w:t>
      </w:r>
    </w:p>
    <w:p w14:paraId="168C213C" w14:textId="77777777" w:rsidR="00B220AB" w:rsidRPr="000A3C14" w:rsidRDefault="00B220A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</w:p>
    <w:p w14:paraId="18E3C68D" w14:textId="77777777" w:rsidR="00B220AB" w:rsidRPr="000A3C14" w:rsidRDefault="00B220A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 w:cs="TimesNewRomanPSMT"/>
          <w:u w:val="single"/>
          <w:lang w:val="hu-HU" w:eastAsia="hu-HU"/>
        </w:rPr>
        <w:t>A mellékhatások táblázatba foglalt felsorolása</w:t>
      </w:r>
    </w:p>
    <w:p w14:paraId="7544DB32" w14:textId="77777777" w:rsidR="00F43360" w:rsidRPr="000A3C14" w:rsidRDefault="00BD511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Felnőtteken, serdülőkön, gyermekeken és 1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hónaposnál idősebb csecsemőkön végzett klinikai vizsgálatok során és a pos</w:t>
      </w:r>
      <w:r w:rsidR="00E17476" w:rsidRPr="000A3C14">
        <w:rPr>
          <w:rFonts w:ascii="Times New Roman" w:eastAsia="Times New Roman" w:hAnsi="Times New Roman"/>
          <w:lang w:val="hu-HU" w:eastAsia="hu-HU"/>
        </w:rPr>
        <w:t>z</w:t>
      </w:r>
      <w:r w:rsidRPr="000A3C14">
        <w:rPr>
          <w:rFonts w:ascii="Times New Roman" w:eastAsia="Times New Roman" w:hAnsi="Times New Roman"/>
          <w:lang w:val="hu-HU" w:eastAsia="hu-HU"/>
        </w:rPr>
        <w:t xml:space="preserve">tmarketing tapasztalatok alapján bejelentett mellékhatások listáját az alábbi táblázat ismerteti, szervrendszerek és előfordulási gyakoriság szerinti csoportosításban. </w:t>
      </w:r>
    </w:p>
    <w:p w14:paraId="6D9A1468" w14:textId="77777777" w:rsidR="00B220AB" w:rsidRPr="000A3C14" w:rsidRDefault="00AC7DF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mellékhatások felsorolása csökkenő súlyossági sorrendben történik, és a</w:t>
      </w:r>
      <w:r w:rsidR="00BD5113" w:rsidRPr="000A3C14">
        <w:rPr>
          <w:rFonts w:ascii="Times New Roman" w:eastAsia="Times New Roman" w:hAnsi="Times New Roman"/>
          <w:lang w:val="hu-HU" w:eastAsia="hu-HU"/>
        </w:rPr>
        <w:t>z előfordulási gyakoriságok meghatározása a következő: nagyon gyakori (≥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1/10); gyakori (≥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1/100</w:t>
      </w:r>
      <w:r w:rsidR="00511142" w:rsidRPr="000A3C14">
        <w:rPr>
          <w:rFonts w:eastAsia="Times New Roman"/>
          <w:color w:val="000000"/>
          <w:lang w:val="hu-HU" w:eastAsia="hu-HU"/>
        </w:rPr>
        <w:t xml:space="preserve">– </w:t>
      </w:r>
      <w:r w:rsidR="00BD5113" w:rsidRPr="000A3C14">
        <w:rPr>
          <w:rFonts w:ascii="Times New Roman" w:eastAsia="Times New Roman" w:hAnsi="Times New Roman"/>
          <w:lang w:val="hu-HU" w:eastAsia="hu-HU"/>
        </w:rPr>
        <w:t>&lt;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1/10); nem gyakori (≥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1/1000</w:t>
      </w:r>
      <w:r w:rsidR="00511142" w:rsidRPr="000A3C14">
        <w:rPr>
          <w:rFonts w:eastAsia="Times New Roman"/>
          <w:color w:val="000000"/>
          <w:lang w:val="hu-HU" w:eastAsia="hu-HU"/>
        </w:rPr>
        <w:t xml:space="preserve">– </w:t>
      </w:r>
      <w:r w:rsidR="00BD5113" w:rsidRPr="000A3C14">
        <w:rPr>
          <w:rFonts w:ascii="Times New Roman" w:eastAsia="Times New Roman" w:hAnsi="Times New Roman"/>
          <w:lang w:val="hu-HU" w:eastAsia="hu-HU"/>
        </w:rPr>
        <w:t>&lt;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1/100); ritka (≥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</w:t>
      </w:r>
      <w:r w:rsidR="00CF4412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000</w:t>
      </w:r>
      <w:r w:rsidR="00511142" w:rsidRPr="000A3C14">
        <w:rPr>
          <w:rFonts w:eastAsia="Times New Roman"/>
          <w:color w:val="000000"/>
          <w:lang w:val="hu-HU" w:eastAsia="hu-HU"/>
        </w:rPr>
        <w:t xml:space="preserve">– </w:t>
      </w:r>
      <w:r w:rsidR="00BD5113" w:rsidRPr="000A3C14">
        <w:rPr>
          <w:rFonts w:ascii="Times New Roman" w:eastAsia="Times New Roman" w:hAnsi="Times New Roman"/>
          <w:lang w:val="hu-HU" w:eastAsia="hu-HU"/>
        </w:rPr>
        <w:t>&lt;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1/1000); nagyon ritka (&lt;</w:t>
      </w:r>
      <w:r w:rsidR="008E1ABD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1/10</w:t>
      </w:r>
      <w:r w:rsidR="00CF4412" w:rsidRPr="000A3C14">
        <w:rPr>
          <w:rFonts w:ascii="Times New Roman" w:eastAsia="Times New Roman" w:hAnsi="Times New Roman"/>
          <w:lang w:val="hu-HU" w:eastAsia="hu-HU"/>
        </w:rPr>
        <w:t> </w:t>
      </w:r>
      <w:r w:rsidR="00BD5113" w:rsidRPr="000A3C14">
        <w:rPr>
          <w:rFonts w:ascii="Times New Roman" w:eastAsia="Times New Roman" w:hAnsi="Times New Roman"/>
          <w:lang w:val="hu-HU" w:eastAsia="hu-HU"/>
        </w:rPr>
        <w:t>000)</w:t>
      </w:r>
      <w:r w:rsidR="00FA1AB0" w:rsidRPr="000A3C14">
        <w:rPr>
          <w:rFonts w:ascii="Times New Roman" w:eastAsia="Times New Roman" w:hAnsi="Times New Roman"/>
          <w:lang w:val="hu-HU" w:eastAsia="hu-HU"/>
        </w:rPr>
        <w:t>, nem ismert (a</w:t>
      </w:r>
      <w:r w:rsidR="00844A9F">
        <w:rPr>
          <w:rFonts w:ascii="Times New Roman" w:eastAsia="Times New Roman" w:hAnsi="Times New Roman"/>
          <w:lang w:val="hu-HU" w:eastAsia="hu-HU"/>
        </w:rPr>
        <w:t> </w:t>
      </w:r>
      <w:r w:rsidR="003B495C" w:rsidRPr="000A3C14">
        <w:rPr>
          <w:rFonts w:ascii="Times New Roman" w:eastAsia="Times New Roman" w:hAnsi="Times New Roman"/>
          <w:lang w:val="hu-HU" w:eastAsia="hu-HU"/>
        </w:rPr>
        <w:t xml:space="preserve">gyakoriság a </w:t>
      </w:r>
      <w:r w:rsidR="00FA1AB0" w:rsidRPr="000A3C14">
        <w:rPr>
          <w:rFonts w:ascii="Times New Roman" w:eastAsia="Times New Roman" w:hAnsi="Times New Roman"/>
          <w:lang w:val="hu-HU" w:eastAsia="hu-HU"/>
        </w:rPr>
        <w:t>rendelkezésre álló adatokból nem állapítható meg)</w:t>
      </w:r>
      <w:r w:rsidR="00B220AB" w:rsidRPr="000A3C14">
        <w:rPr>
          <w:rFonts w:ascii="Times New Roman" w:eastAsia="Times New Roman" w:hAnsi="Times New Roman"/>
          <w:lang w:val="hu-HU" w:eastAsia="hu-HU"/>
        </w:rPr>
        <w:t>.</w:t>
      </w:r>
    </w:p>
    <w:p w14:paraId="4B0DD4BD" w14:textId="77777777" w:rsidR="00BD5113" w:rsidRPr="000A3C14" w:rsidRDefault="00BD511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tbl>
      <w:tblPr>
        <w:tblW w:w="501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149"/>
        <w:gridCol w:w="1368"/>
        <w:gridCol w:w="1733"/>
        <w:gridCol w:w="1495"/>
        <w:gridCol w:w="1491"/>
      </w:tblGrid>
      <w:tr w:rsidR="00800859" w:rsidRPr="000A3C14" w14:paraId="21DBD939" w14:textId="77777777" w:rsidTr="00800859">
        <w:tc>
          <w:tcPr>
            <w:tcW w:w="1021" w:type="pct"/>
            <w:vMerge w:val="restart"/>
          </w:tcPr>
          <w:p w14:paraId="6CA7335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lang w:val="hu-HU" w:eastAsia="hu-HU"/>
              </w:rPr>
              <w:t>Szervrendszerenkénti csoportosítás</w:t>
            </w:r>
            <w:r>
              <w:rPr>
                <w:rFonts w:ascii="Times New Roman" w:eastAsia="Times New Roman" w:hAnsi="Times New Roman" w:cs="TimesNewRomanPSMT"/>
                <w:b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b/>
                <w:lang w:val="hu-HU" w:eastAsia="hu-HU"/>
              </w:rPr>
              <w:t>MedDRA szerint</w:t>
            </w:r>
          </w:p>
        </w:tc>
        <w:tc>
          <w:tcPr>
            <w:tcW w:w="3979" w:type="pct"/>
            <w:gridSpan w:val="5"/>
          </w:tcPr>
          <w:p w14:paraId="6569AB41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lang w:val="hu-HU" w:eastAsia="hu-HU"/>
              </w:rPr>
              <w:t>Gyakorisági kategória</w:t>
            </w:r>
          </w:p>
        </w:tc>
      </w:tr>
      <w:tr w:rsidR="00800859" w:rsidRPr="000A3C14" w14:paraId="36F3C722" w14:textId="77777777" w:rsidTr="00800859">
        <w:tc>
          <w:tcPr>
            <w:tcW w:w="1021" w:type="pct"/>
            <w:vMerge/>
          </w:tcPr>
          <w:p w14:paraId="0A2915C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NewRomanPSMT"/>
                <w:b/>
                <w:lang w:val="hu-HU" w:eastAsia="el-GR"/>
              </w:rPr>
            </w:pPr>
          </w:p>
        </w:tc>
        <w:tc>
          <w:tcPr>
            <w:tcW w:w="632" w:type="pct"/>
          </w:tcPr>
          <w:p w14:paraId="65365F3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  <w:t>Nagyon gyakori</w:t>
            </w:r>
          </w:p>
        </w:tc>
        <w:tc>
          <w:tcPr>
            <w:tcW w:w="752" w:type="pct"/>
          </w:tcPr>
          <w:p w14:paraId="71EFC9F2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  <w:t>Gyakori</w:t>
            </w:r>
          </w:p>
        </w:tc>
        <w:tc>
          <w:tcPr>
            <w:tcW w:w="953" w:type="pct"/>
          </w:tcPr>
          <w:p w14:paraId="17234A9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  <w:t>Nem gyakori</w:t>
            </w:r>
          </w:p>
        </w:tc>
        <w:tc>
          <w:tcPr>
            <w:tcW w:w="822" w:type="pct"/>
          </w:tcPr>
          <w:p w14:paraId="3FF2530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  <w:t>Ritka</w:t>
            </w:r>
          </w:p>
        </w:tc>
        <w:tc>
          <w:tcPr>
            <w:tcW w:w="820" w:type="pct"/>
          </w:tcPr>
          <w:p w14:paraId="4E69411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jc w:val="center"/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</w:pPr>
            <w:r>
              <w:rPr>
                <w:rFonts w:ascii="Times New Roman" w:eastAsia="Times New Roman" w:hAnsi="Times New Roman" w:cs="TimesNewRomanPSMT"/>
                <w:b/>
                <w:u w:val="single"/>
                <w:lang w:val="hu-HU" w:eastAsia="hu-HU"/>
              </w:rPr>
              <w:t>Nagyon ritka</w:t>
            </w:r>
          </w:p>
        </w:tc>
      </w:tr>
      <w:tr w:rsidR="00800859" w:rsidRPr="000A3C14" w14:paraId="683282BD" w14:textId="77777777" w:rsidTr="00800859">
        <w:tc>
          <w:tcPr>
            <w:tcW w:w="1021" w:type="pct"/>
          </w:tcPr>
          <w:p w14:paraId="412B35C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Fertőző betegségek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és parazitafertőzések</w:t>
            </w:r>
          </w:p>
        </w:tc>
        <w:tc>
          <w:tcPr>
            <w:tcW w:w="632" w:type="pct"/>
          </w:tcPr>
          <w:p w14:paraId="31BABF47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Naso-pharyngitis</w:t>
            </w:r>
          </w:p>
        </w:tc>
        <w:tc>
          <w:tcPr>
            <w:tcW w:w="752" w:type="pct"/>
          </w:tcPr>
          <w:p w14:paraId="6448D22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58B3B17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00ACB12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Fertőzés</w:t>
            </w:r>
          </w:p>
        </w:tc>
        <w:tc>
          <w:tcPr>
            <w:tcW w:w="820" w:type="pct"/>
          </w:tcPr>
          <w:p w14:paraId="7C15B7A0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29FBE90F" w14:textId="77777777" w:rsidTr="00800859">
        <w:tc>
          <w:tcPr>
            <w:tcW w:w="1021" w:type="pct"/>
          </w:tcPr>
          <w:p w14:paraId="74CE7D9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Vérképzőszervi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nyirokrendszeri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betegségek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tünetek</w:t>
            </w:r>
          </w:p>
        </w:tc>
        <w:tc>
          <w:tcPr>
            <w:tcW w:w="632" w:type="pct"/>
          </w:tcPr>
          <w:p w14:paraId="30B46657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13C6EDD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519F7A4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Thrombocytopenia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,leukopenia</w:t>
            </w:r>
          </w:p>
        </w:tc>
        <w:tc>
          <w:tcPr>
            <w:tcW w:w="822" w:type="pct"/>
          </w:tcPr>
          <w:p w14:paraId="6E236EA1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Pancytopenia,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neutropenia,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agranulocytosis</w:t>
            </w:r>
          </w:p>
        </w:tc>
        <w:tc>
          <w:tcPr>
            <w:tcW w:w="820" w:type="pct"/>
          </w:tcPr>
          <w:p w14:paraId="6057F91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13C8CF9A" w14:textId="77777777" w:rsidTr="00800859">
        <w:tc>
          <w:tcPr>
            <w:tcW w:w="1021" w:type="pct"/>
          </w:tcPr>
          <w:p w14:paraId="4028A809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lastRenderedPageBreak/>
              <w:t>Immunrendszeri betegségek és tünetek</w:t>
            </w:r>
          </w:p>
        </w:tc>
        <w:tc>
          <w:tcPr>
            <w:tcW w:w="632" w:type="pct"/>
          </w:tcPr>
          <w:p w14:paraId="72C334F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45D3BD7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6717B6D2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  <w:tc>
          <w:tcPr>
            <w:tcW w:w="822" w:type="pct"/>
          </w:tcPr>
          <w:p w14:paraId="13CD928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Eosinophiliával és szisztémás tünetekkel járó gyógyszerreakció (DRESS</w:t>
            </w:r>
            <w:r w:rsidRPr="00067E47">
              <w:rPr>
                <w:rFonts w:ascii="Times New Roman" w:eastAsia="Times New Roman" w:hAnsi="Times New Roman" w:cs="TimesNewRomanPSMT"/>
                <w:lang w:val="hu-HU" w:eastAsia="hu-HU"/>
              </w:rPr>
              <w:t>)</w:t>
            </w:r>
            <w:r w:rsidR="00BC672C" w:rsidRPr="00067E47">
              <w:rPr>
                <w:rFonts w:ascii="Times New Roman" w:eastAsia="Times New Roman" w:hAnsi="Times New Roman" w:cs="TimesNewRomanPSMT"/>
                <w:vertAlign w:val="superscript"/>
                <w:lang w:val="hu-HU" w:eastAsia="hu-HU"/>
              </w:rPr>
              <w:t>1</w:t>
            </w:r>
            <w:r w:rsidRPr="00067E47">
              <w:rPr>
                <w:rFonts w:ascii="Times New Roman" w:eastAsia="Times New Roman" w:hAnsi="Times New Roman" w:cs="TimesNewRomanPSMT"/>
                <w:lang w:val="hu-HU" w:eastAsia="hu-HU"/>
              </w:rPr>
              <w:t>,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túlérzékenység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(beleértve az angioedemát és az anaphylaxiát is)</w:t>
            </w:r>
          </w:p>
        </w:tc>
        <w:tc>
          <w:tcPr>
            <w:tcW w:w="820" w:type="pct"/>
          </w:tcPr>
          <w:p w14:paraId="507AD84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0EFBB154" w14:textId="77777777" w:rsidTr="00800859">
        <w:tc>
          <w:tcPr>
            <w:tcW w:w="1021" w:type="pct"/>
          </w:tcPr>
          <w:p w14:paraId="19D10151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Anyagcsere-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táplálkozási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betegségek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tünetek</w:t>
            </w:r>
          </w:p>
        </w:tc>
        <w:tc>
          <w:tcPr>
            <w:tcW w:w="632" w:type="pct"/>
          </w:tcPr>
          <w:p w14:paraId="022C470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77ACF59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Anorexia</w:t>
            </w:r>
          </w:p>
        </w:tc>
        <w:tc>
          <w:tcPr>
            <w:tcW w:w="953" w:type="pct"/>
          </w:tcPr>
          <w:p w14:paraId="4157525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Testtömegcsökkenés,testtömegnövekedés</w:t>
            </w:r>
          </w:p>
        </w:tc>
        <w:tc>
          <w:tcPr>
            <w:tcW w:w="822" w:type="pct"/>
          </w:tcPr>
          <w:p w14:paraId="4DFFB1E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el-GR"/>
              </w:rPr>
              <w:t>Hyponatraemia</w:t>
            </w:r>
          </w:p>
        </w:tc>
        <w:tc>
          <w:tcPr>
            <w:tcW w:w="820" w:type="pct"/>
          </w:tcPr>
          <w:p w14:paraId="65587E8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5AEC9526" w14:textId="77777777" w:rsidTr="00800859">
        <w:tc>
          <w:tcPr>
            <w:tcW w:w="1021" w:type="pct"/>
          </w:tcPr>
          <w:p w14:paraId="68CEAFA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Pszichiátriai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kórképek</w:t>
            </w:r>
          </w:p>
        </w:tc>
        <w:tc>
          <w:tcPr>
            <w:tcW w:w="632" w:type="pct"/>
          </w:tcPr>
          <w:p w14:paraId="5C35156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7B82B654" w14:textId="77777777" w:rsidR="00800859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Depresszió, ellenséges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magatartás/ agresszivitás,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szorongás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insomnia,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idegesség/</w:t>
            </w:r>
          </w:p>
          <w:p w14:paraId="6099B14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ingerlékenység</w:t>
            </w:r>
          </w:p>
        </w:tc>
        <w:tc>
          <w:tcPr>
            <w:tcW w:w="953" w:type="pct"/>
          </w:tcPr>
          <w:p w14:paraId="03328E8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Öngyilkossági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kísérlet,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öngyilkossági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gondolatok,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pszichotikus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zavar, szokatlan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viselkedés,hallucináció,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düh, zavartság,pánikrohamérzelmilabilitás/hangulatingadozások,izgatottság</w:t>
            </w:r>
          </w:p>
        </w:tc>
        <w:tc>
          <w:tcPr>
            <w:tcW w:w="822" w:type="pct"/>
          </w:tcPr>
          <w:p w14:paraId="4593223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Befejezett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öngyilkosság,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személyiségzavar,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gondolkodási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zavarok, delírium</w:t>
            </w:r>
          </w:p>
        </w:tc>
        <w:tc>
          <w:tcPr>
            <w:tcW w:w="820" w:type="pct"/>
          </w:tcPr>
          <w:p w14:paraId="389583C3" w14:textId="2EC2757C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800859">
              <w:rPr>
                <w:rFonts w:ascii="Times New Roman" w:eastAsia="Times New Roman" w:hAnsi="Times New Roman" w:cs="TimesNewRomanPSMT"/>
                <w:lang w:val="hu-HU" w:eastAsia="hu-HU"/>
              </w:rPr>
              <w:t>Obszesszív-kompulzív zava</w:t>
            </w:r>
            <w:r w:rsidRPr="00067E47">
              <w:rPr>
                <w:rFonts w:ascii="Times New Roman" w:eastAsia="Times New Roman" w:hAnsi="Times New Roman" w:cs="TimesNewRomanPSMT"/>
                <w:lang w:val="hu-HU" w:eastAsia="hu-HU"/>
              </w:rPr>
              <w:t>r</w:t>
            </w:r>
            <w:r w:rsidR="00BC672C" w:rsidRPr="00067E47">
              <w:rPr>
                <w:rFonts w:ascii="Times New Roman" w:eastAsia="Times New Roman" w:hAnsi="Times New Roman" w:cs="TimesNewRomanPSMT"/>
                <w:vertAlign w:val="superscript"/>
                <w:lang w:val="hu-HU" w:eastAsia="hu-HU"/>
              </w:rPr>
              <w:t>2</w:t>
            </w:r>
          </w:p>
        </w:tc>
      </w:tr>
      <w:tr w:rsidR="00800859" w:rsidRPr="000A3C14" w14:paraId="4B68A674" w14:textId="77777777" w:rsidTr="00800859">
        <w:tc>
          <w:tcPr>
            <w:tcW w:w="1021" w:type="pct"/>
          </w:tcPr>
          <w:p w14:paraId="4122AD51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Idegrendszeri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betegségek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tünetek</w:t>
            </w:r>
          </w:p>
        </w:tc>
        <w:tc>
          <w:tcPr>
            <w:tcW w:w="632" w:type="pct"/>
          </w:tcPr>
          <w:p w14:paraId="6A5FE672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Somnolentia,fejfájás</w:t>
            </w:r>
          </w:p>
        </w:tc>
        <w:tc>
          <w:tcPr>
            <w:tcW w:w="752" w:type="pct"/>
          </w:tcPr>
          <w:p w14:paraId="7C18A470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Convulsio, egyensúlyzavar,</w:t>
            </w:r>
            <w:r w:rsidR="00923DD3"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szédülés, letargia,</w:t>
            </w:r>
            <w:r w:rsidR="00923DD3"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tremor</w:t>
            </w:r>
          </w:p>
        </w:tc>
        <w:tc>
          <w:tcPr>
            <w:tcW w:w="953" w:type="pct"/>
          </w:tcPr>
          <w:p w14:paraId="586954A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Amnesia, memóriazavar,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koordinációs zavar/ataxia,paraesthesia,figyelemzavar</w:t>
            </w:r>
          </w:p>
        </w:tc>
        <w:tc>
          <w:tcPr>
            <w:tcW w:w="822" w:type="pct"/>
          </w:tcPr>
          <w:p w14:paraId="5BE136C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Choreoathetosis, dyskinesia,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hyperkinesia, járászavar, encephalopathia,</w:t>
            </w:r>
          </w:p>
          <w:p w14:paraId="6A002FC9" w14:textId="7521DF07" w:rsidR="00800859" w:rsidRPr="000A3C14" w:rsidRDefault="00800859" w:rsidP="00F06354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rohamok súlyosbodása, neuroleptikus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malignus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szindróma</w:t>
            </w:r>
            <w:r w:rsidR="00BC672C" w:rsidRPr="0034402B">
              <w:rPr>
                <w:rFonts w:ascii="Times New Roman" w:eastAsia="Times New Roman" w:hAnsi="Times New Roman" w:cs="TimesNewRomanPSMT"/>
                <w:vertAlign w:val="superscript"/>
                <w:lang w:val="hu-HU" w:eastAsia="hu-HU"/>
              </w:rPr>
              <w:t>3</w:t>
            </w:r>
          </w:p>
        </w:tc>
        <w:tc>
          <w:tcPr>
            <w:tcW w:w="820" w:type="pct"/>
          </w:tcPr>
          <w:p w14:paraId="24361FA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3152D469" w14:textId="77777777" w:rsidTr="00800859">
        <w:tc>
          <w:tcPr>
            <w:tcW w:w="1021" w:type="pct"/>
          </w:tcPr>
          <w:p w14:paraId="08C67BB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Szembetegségek és szemészeti tünetek</w:t>
            </w:r>
          </w:p>
        </w:tc>
        <w:tc>
          <w:tcPr>
            <w:tcW w:w="632" w:type="pct"/>
          </w:tcPr>
          <w:p w14:paraId="41860C6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4E979AB9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29177EF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Diplopia, homályos látás</w:t>
            </w:r>
          </w:p>
        </w:tc>
        <w:tc>
          <w:tcPr>
            <w:tcW w:w="822" w:type="pct"/>
          </w:tcPr>
          <w:p w14:paraId="056F198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0" w:type="pct"/>
          </w:tcPr>
          <w:p w14:paraId="12325E2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36741743" w14:textId="77777777" w:rsidTr="00800859">
        <w:tc>
          <w:tcPr>
            <w:tcW w:w="1021" w:type="pct"/>
          </w:tcPr>
          <w:p w14:paraId="51AB9C9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 fül és az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egyensúly-érzékelő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szerv betegségei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tünetei</w:t>
            </w:r>
          </w:p>
        </w:tc>
        <w:tc>
          <w:tcPr>
            <w:tcW w:w="632" w:type="pct"/>
          </w:tcPr>
          <w:p w14:paraId="3FA3C5B1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08E3F9E9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Vertigo</w:t>
            </w:r>
          </w:p>
        </w:tc>
        <w:tc>
          <w:tcPr>
            <w:tcW w:w="953" w:type="pct"/>
          </w:tcPr>
          <w:p w14:paraId="2CF7149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1DDEDB59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0" w:type="pct"/>
          </w:tcPr>
          <w:p w14:paraId="0991B90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6BD7D3F3" w14:textId="77777777" w:rsidTr="00800859">
        <w:tc>
          <w:tcPr>
            <w:tcW w:w="1021" w:type="pct"/>
          </w:tcPr>
          <w:p w14:paraId="1EAD376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Szívbetegségek és a szívvel kapcsolatos tünetek</w:t>
            </w:r>
          </w:p>
        </w:tc>
        <w:tc>
          <w:tcPr>
            <w:tcW w:w="632" w:type="pct"/>
          </w:tcPr>
          <w:p w14:paraId="7632A6D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1037195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  <w:tc>
          <w:tcPr>
            <w:tcW w:w="953" w:type="pct"/>
          </w:tcPr>
          <w:p w14:paraId="2CD4D27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7B9BC6B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el-GR"/>
              </w:rPr>
              <w:t>Az elektrokardiogramon a QT-intervallum megnyúlása</w:t>
            </w:r>
          </w:p>
        </w:tc>
        <w:tc>
          <w:tcPr>
            <w:tcW w:w="820" w:type="pct"/>
          </w:tcPr>
          <w:p w14:paraId="22247637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6BA25A33" w14:textId="77777777" w:rsidTr="00800859">
        <w:tc>
          <w:tcPr>
            <w:tcW w:w="1021" w:type="pct"/>
          </w:tcPr>
          <w:p w14:paraId="51EB056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Légzőrendszeri,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mellkasi é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mediastinalis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betegségek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tünetek</w:t>
            </w:r>
          </w:p>
        </w:tc>
        <w:tc>
          <w:tcPr>
            <w:tcW w:w="632" w:type="pct"/>
          </w:tcPr>
          <w:p w14:paraId="403BA25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4ACF3CC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Köhögés</w:t>
            </w:r>
          </w:p>
        </w:tc>
        <w:tc>
          <w:tcPr>
            <w:tcW w:w="953" w:type="pct"/>
          </w:tcPr>
          <w:p w14:paraId="0B5C0E2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65973F1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0" w:type="pct"/>
          </w:tcPr>
          <w:p w14:paraId="765D12A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36C6F20E" w14:textId="77777777" w:rsidTr="00800859">
        <w:tc>
          <w:tcPr>
            <w:tcW w:w="1021" w:type="pct"/>
          </w:tcPr>
          <w:p w14:paraId="4E6B515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lastRenderedPageBreak/>
              <w:t>Emésztőrendszeri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betegségek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tünetek</w:t>
            </w:r>
          </w:p>
        </w:tc>
        <w:tc>
          <w:tcPr>
            <w:tcW w:w="632" w:type="pct"/>
          </w:tcPr>
          <w:p w14:paraId="061C1EF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7FDDCC70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Hasi fájdalom, diarrhoea, dyspepsia, hányás, nausea</w:t>
            </w:r>
          </w:p>
        </w:tc>
        <w:tc>
          <w:tcPr>
            <w:tcW w:w="953" w:type="pct"/>
          </w:tcPr>
          <w:p w14:paraId="7AF8E08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38CB181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Pancreatitis</w:t>
            </w:r>
          </w:p>
        </w:tc>
        <w:tc>
          <w:tcPr>
            <w:tcW w:w="820" w:type="pct"/>
          </w:tcPr>
          <w:p w14:paraId="62677A2D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4BF70024" w14:textId="77777777" w:rsidTr="00800859">
        <w:tc>
          <w:tcPr>
            <w:tcW w:w="1021" w:type="pct"/>
          </w:tcPr>
          <w:p w14:paraId="0940D789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Máj-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epebetegségek,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illetve tünetek</w:t>
            </w:r>
          </w:p>
        </w:tc>
        <w:tc>
          <w:tcPr>
            <w:tcW w:w="632" w:type="pct"/>
          </w:tcPr>
          <w:p w14:paraId="17994B1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6EE233D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76EB25A0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 májfunkciós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vizsgálatok kóros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eredménye</w:t>
            </w:r>
          </w:p>
        </w:tc>
        <w:tc>
          <w:tcPr>
            <w:tcW w:w="822" w:type="pct"/>
          </w:tcPr>
          <w:p w14:paraId="360F749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Májelégtelenség, hepatitis</w:t>
            </w:r>
          </w:p>
        </w:tc>
        <w:tc>
          <w:tcPr>
            <w:tcW w:w="820" w:type="pct"/>
          </w:tcPr>
          <w:p w14:paraId="09F9B73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01CF8D72" w14:textId="77777777" w:rsidTr="00800859">
        <w:tc>
          <w:tcPr>
            <w:tcW w:w="1021" w:type="pct"/>
          </w:tcPr>
          <w:p w14:paraId="5DCD374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 bőr és a bőr alatti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szövet betegségei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tünetei</w:t>
            </w:r>
          </w:p>
        </w:tc>
        <w:tc>
          <w:tcPr>
            <w:tcW w:w="632" w:type="pct"/>
          </w:tcPr>
          <w:p w14:paraId="24CE5C3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1BB5418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Bőrkiütés</w:t>
            </w:r>
          </w:p>
        </w:tc>
        <w:tc>
          <w:tcPr>
            <w:tcW w:w="953" w:type="pct"/>
          </w:tcPr>
          <w:p w14:paraId="13A01983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Alopecia, ekcéma,</w:t>
            </w:r>
            <w:r w:rsidR="00747FD5"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pruritus,</w:t>
            </w:r>
          </w:p>
        </w:tc>
        <w:tc>
          <w:tcPr>
            <w:tcW w:w="822" w:type="pct"/>
          </w:tcPr>
          <w:p w14:paraId="7FFF69E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Toxicus epidermalis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necrolysis,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Stevens-Johnson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>-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szindróma,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erythema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multiforme</w:t>
            </w:r>
          </w:p>
        </w:tc>
        <w:tc>
          <w:tcPr>
            <w:tcW w:w="820" w:type="pct"/>
          </w:tcPr>
          <w:p w14:paraId="048F201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</w:tr>
      <w:tr w:rsidR="00800859" w:rsidRPr="000A3C14" w14:paraId="6474E44E" w14:textId="77777777" w:rsidTr="00800859">
        <w:tc>
          <w:tcPr>
            <w:tcW w:w="1021" w:type="pct"/>
          </w:tcPr>
          <w:p w14:paraId="1271F58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 csont-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izomrendszer,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valamint a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kötőszövet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betegségei és tünetei</w:t>
            </w:r>
          </w:p>
        </w:tc>
        <w:tc>
          <w:tcPr>
            <w:tcW w:w="632" w:type="pct"/>
          </w:tcPr>
          <w:p w14:paraId="38E50ED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467733E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66102BE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Izomgyengeség,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myalgia</w:t>
            </w:r>
          </w:p>
        </w:tc>
        <w:tc>
          <w:tcPr>
            <w:tcW w:w="822" w:type="pct"/>
          </w:tcPr>
          <w:p w14:paraId="1570C264" w14:textId="2F75F49F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el-GR"/>
              </w:rPr>
              <w:t>Rhabdomyolysis és a szérum kreatin-foszfokinázszint emelkedése</w:t>
            </w:r>
            <w:r w:rsidR="00BC672C" w:rsidRPr="00067E47">
              <w:rPr>
                <w:rFonts w:ascii="Times New Roman" w:eastAsia="Times New Roman" w:hAnsi="Times New Roman" w:cs="TimesNewRomanPSMT"/>
                <w:vertAlign w:val="superscript"/>
                <w:lang w:val="hu-HU" w:eastAsia="el-GR"/>
              </w:rPr>
              <w:t>3</w:t>
            </w:r>
          </w:p>
        </w:tc>
        <w:tc>
          <w:tcPr>
            <w:tcW w:w="820" w:type="pct"/>
          </w:tcPr>
          <w:p w14:paraId="21DE33C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578B1975" w14:textId="77777777" w:rsidTr="00800859">
        <w:tc>
          <w:tcPr>
            <w:tcW w:w="1021" w:type="pct"/>
          </w:tcPr>
          <w:p w14:paraId="73677912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hu-HU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Vese- és húgyúti betegségek és tünetek</w:t>
            </w:r>
          </w:p>
        </w:tc>
        <w:tc>
          <w:tcPr>
            <w:tcW w:w="632" w:type="pct"/>
          </w:tcPr>
          <w:p w14:paraId="639CA797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0BD6360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33E3932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hu-HU"/>
              </w:rPr>
            </w:pPr>
          </w:p>
        </w:tc>
        <w:tc>
          <w:tcPr>
            <w:tcW w:w="822" w:type="pct"/>
          </w:tcPr>
          <w:p w14:paraId="3C90BBCC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el-GR"/>
              </w:rPr>
              <w:t>Akut vesekárosodás</w:t>
            </w:r>
          </w:p>
        </w:tc>
        <w:tc>
          <w:tcPr>
            <w:tcW w:w="820" w:type="pct"/>
          </w:tcPr>
          <w:p w14:paraId="17815448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6E511B3D" w14:textId="77777777" w:rsidTr="00800859">
        <w:tc>
          <w:tcPr>
            <w:tcW w:w="1021" w:type="pct"/>
          </w:tcPr>
          <w:p w14:paraId="0E5C8C67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Általános tünetek, az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alkalmazás helyén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fellépő reakciók</w:t>
            </w:r>
          </w:p>
        </w:tc>
        <w:tc>
          <w:tcPr>
            <w:tcW w:w="632" w:type="pct"/>
          </w:tcPr>
          <w:p w14:paraId="0F82F84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2E7C743F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Asthenia/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fáradtság</w:t>
            </w:r>
          </w:p>
        </w:tc>
        <w:tc>
          <w:tcPr>
            <w:tcW w:w="953" w:type="pct"/>
          </w:tcPr>
          <w:p w14:paraId="7784594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2" w:type="pct"/>
          </w:tcPr>
          <w:p w14:paraId="2B628C3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0" w:type="pct"/>
          </w:tcPr>
          <w:p w14:paraId="7EAA822E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  <w:tr w:rsidR="00800859" w:rsidRPr="000A3C14" w14:paraId="3EB19696" w14:textId="77777777" w:rsidTr="00800859">
        <w:tc>
          <w:tcPr>
            <w:tcW w:w="1021" w:type="pct"/>
          </w:tcPr>
          <w:p w14:paraId="388EEF2B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Sérülés, mérgezés és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a beavatkozással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kapcsolatos</w:t>
            </w:r>
            <w:r>
              <w:rPr>
                <w:rFonts w:ascii="Times New Roman" w:eastAsia="Times New Roman" w:hAnsi="Times New Roman" w:cs="TimesNewRomanPSMT"/>
                <w:lang w:val="hu-HU" w:eastAsia="hu-HU"/>
              </w:rPr>
              <w:t xml:space="preserve"> </w:t>
            </w: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szövődmények</w:t>
            </w:r>
          </w:p>
        </w:tc>
        <w:tc>
          <w:tcPr>
            <w:tcW w:w="632" w:type="pct"/>
          </w:tcPr>
          <w:p w14:paraId="5E7A0FC6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752" w:type="pct"/>
          </w:tcPr>
          <w:p w14:paraId="0BBBFFE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953" w:type="pct"/>
          </w:tcPr>
          <w:p w14:paraId="465482F4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  <w:r w:rsidRPr="000A3C14">
              <w:rPr>
                <w:rFonts w:ascii="Times New Roman" w:eastAsia="Times New Roman" w:hAnsi="Times New Roman" w:cs="TimesNewRomanPSMT"/>
                <w:lang w:val="hu-HU" w:eastAsia="hu-HU"/>
              </w:rPr>
              <w:t>Sérülés</w:t>
            </w:r>
          </w:p>
        </w:tc>
        <w:tc>
          <w:tcPr>
            <w:tcW w:w="822" w:type="pct"/>
          </w:tcPr>
          <w:p w14:paraId="33309C2A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  <w:tc>
          <w:tcPr>
            <w:tcW w:w="820" w:type="pct"/>
          </w:tcPr>
          <w:p w14:paraId="6AE3C2B5" w14:textId="77777777" w:rsidR="00800859" w:rsidRPr="000A3C14" w:rsidRDefault="00800859" w:rsidP="00121970">
            <w:pPr>
              <w:autoSpaceDE w:val="0"/>
              <w:autoSpaceDN w:val="0"/>
              <w:adjustRightInd w:val="0"/>
              <w:spacing w:after="0" w:line="240" w:lineRule="auto"/>
              <w:ind w:left="-41"/>
              <w:rPr>
                <w:rFonts w:ascii="Times New Roman" w:eastAsia="Times New Roman" w:hAnsi="Times New Roman" w:cs="TimesNewRomanPSMT"/>
                <w:lang w:val="hu-HU" w:eastAsia="el-GR"/>
              </w:rPr>
            </w:pPr>
          </w:p>
        </w:tc>
      </w:tr>
    </w:tbl>
    <w:p w14:paraId="3DEAC3A5" w14:textId="5B3652F3" w:rsidR="00D10968" w:rsidRDefault="00BC672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vertAlign w:val="superscript"/>
          <w:lang w:val="hu-HU" w:eastAsia="hu-HU"/>
        </w:rPr>
        <w:t>1</w:t>
      </w:r>
      <w:r w:rsidRPr="00BC672C">
        <w:rPr>
          <w:rFonts w:ascii="Times New Roman" w:eastAsia="Times New Roman" w:hAnsi="Times New Roman"/>
          <w:lang w:val="hu-HU" w:eastAsia="hu-HU"/>
        </w:rPr>
        <w:t>L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sd az Egyes mell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khat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sok le</w:t>
      </w:r>
      <w:r w:rsidRPr="00BC672C">
        <w:rPr>
          <w:rFonts w:ascii="Times New Roman" w:eastAsia="Times New Roman" w:hAnsi="Times New Roman" w:hint="eastAsia"/>
          <w:lang w:val="hu-HU" w:eastAsia="hu-HU"/>
        </w:rPr>
        <w:t>í</w:t>
      </w:r>
      <w:r w:rsidRPr="00BC672C">
        <w:rPr>
          <w:rFonts w:ascii="Times New Roman" w:eastAsia="Times New Roman" w:hAnsi="Times New Roman"/>
          <w:lang w:val="hu-HU" w:eastAsia="hu-HU"/>
        </w:rPr>
        <w:t>r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t.</w:t>
      </w:r>
    </w:p>
    <w:p w14:paraId="726071E5" w14:textId="3292C2D2" w:rsidR="00800859" w:rsidRDefault="00BC672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747FD5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="00800859" w:rsidRPr="00800859">
        <w:rPr>
          <w:rFonts w:ascii="Times New Roman" w:eastAsia="Times New Roman" w:hAnsi="Times New Roman"/>
          <w:lang w:val="hu-HU" w:eastAsia="hu-HU"/>
        </w:rPr>
        <w:t>A forgalomba hozatalt követő felügyelet során nagyon ritka esetekben megfigyelték obszesszív-kompulzív zavarok (OCD) kialakulását olyan betegeknél, akiknek a kórtörténetében OCD vagy pszichiátriai betegség szerepelt.</w:t>
      </w:r>
    </w:p>
    <w:p w14:paraId="78FE600A" w14:textId="77777777" w:rsidR="00BC672C" w:rsidRPr="000A3C14" w:rsidRDefault="00BC672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vertAlign w:val="superscript"/>
          <w:lang w:val="hu-HU" w:eastAsia="hu-HU"/>
        </w:rPr>
        <w:t>3</w:t>
      </w:r>
      <w:r w:rsidRPr="000A3C14">
        <w:rPr>
          <w:rFonts w:ascii="Times New Roman" w:eastAsia="Times New Roman" w:hAnsi="Times New Roman"/>
          <w:lang w:val="hu-HU" w:eastAsia="hu-HU"/>
        </w:rPr>
        <w:t>A gyakoriság jelentősen magasabb a japán betegeknél, mint a nem japán betegeknél.</w:t>
      </w:r>
    </w:p>
    <w:p w14:paraId="51B75798" w14:textId="77777777" w:rsidR="00D10968" w:rsidRPr="000A3C14" w:rsidRDefault="00D1096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</w:p>
    <w:p w14:paraId="01A834B8" w14:textId="77777777" w:rsidR="00F02B3C" w:rsidRDefault="00F02B3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Egyes mellékhatások leírása</w:t>
      </w:r>
    </w:p>
    <w:p w14:paraId="2CFB29CC" w14:textId="77777777" w:rsidR="00747FD5" w:rsidRPr="000A3C14" w:rsidRDefault="00747FD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</w:p>
    <w:p w14:paraId="3A7F3E5E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BC672C">
        <w:rPr>
          <w:rFonts w:ascii="Times New Roman" w:eastAsia="Times New Roman" w:hAnsi="Times New Roman"/>
          <w:i/>
          <w:iCs/>
          <w:lang w:val="hu-HU" w:eastAsia="hu-HU"/>
        </w:rPr>
        <w:t>T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ö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bbszervi t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ú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l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é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rz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é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kenys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é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gi reakci</w:t>
      </w:r>
      <w:r w:rsidRPr="00BC672C">
        <w:rPr>
          <w:rFonts w:ascii="Times New Roman" w:eastAsia="Times New Roman" w:hAnsi="Times New Roman" w:hint="eastAsia"/>
          <w:i/>
          <w:iCs/>
          <w:lang w:val="hu-HU" w:eastAsia="hu-HU"/>
        </w:rPr>
        <w:t>ó</w:t>
      </w:r>
      <w:r w:rsidRPr="00BC672C">
        <w:rPr>
          <w:rFonts w:ascii="Times New Roman" w:eastAsia="Times New Roman" w:hAnsi="Times New Roman"/>
          <w:i/>
          <w:iCs/>
          <w:lang w:val="hu-HU" w:eastAsia="hu-HU"/>
        </w:rPr>
        <w:t>k</w:t>
      </w:r>
    </w:p>
    <w:p w14:paraId="3E887786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Ritk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n t</w:t>
      </w:r>
      <w:r w:rsidRPr="00BC672C">
        <w:rPr>
          <w:rFonts w:ascii="Times New Roman" w:eastAsia="Times New Roman" w:hAnsi="Times New Roman" w:hint="eastAsia"/>
          <w:lang w:val="hu-HU" w:eastAsia="hu-HU"/>
        </w:rPr>
        <w:t>ö</w:t>
      </w:r>
      <w:r w:rsidRPr="00BC672C">
        <w:rPr>
          <w:rFonts w:ascii="Times New Roman" w:eastAsia="Times New Roman" w:hAnsi="Times New Roman"/>
          <w:lang w:val="hu-HU" w:eastAsia="hu-HU"/>
        </w:rPr>
        <w:t>bbszervi t</w:t>
      </w:r>
      <w:r w:rsidRPr="00BC672C">
        <w:rPr>
          <w:rFonts w:ascii="Times New Roman" w:eastAsia="Times New Roman" w:hAnsi="Times New Roman" w:hint="eastAsia"/>
          <w:lang w:val="hu-HU" w:eastAsia="hu-HU"/>
        </w:rPr>
        <w:t>ú</w:t>
      </w:r>
      <w:r w:rsidRPr="00BC672C">
        <w:rPr>
          <w:rFonts w:ascii="Times New Roman" w:eastAsia="Times New Roman" w:hAnsi="Times New Roman"/>
          <w:lang w:val="hu-HU" w:eastAsia="hu-HU"/>
        </w:rPr>
        <w:t>l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rz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kenys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gi reakci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kr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l (m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 n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ven eozinof</w:t>
      </w:r>
      <w:r w:rsidRPr="00BC672C">
        <w:rPr>
          <w:rFonts w:ascii="Times New Roman" w:eastAsia="Times New Roman" w:hAnsi="Times New Roman" w:hint="eastAsia"/>
          <w:lang w:val="hu-HU" w:eastAsia="hu-HU"/>
        </w:rPr>
        <w:t>í</w:t>
      </w:r>
      <w:r w:rsidRPr="00BC672C">
        <w:rPr>
          <w:rFonts w:ascii="Times New Roman" w:eastAsia="Times New Roman" w:hAnsi="Times New Roman"/>
          <w:lang w:val="hu-HU" w:eastAsia="hu-HU"/>
        </w:rPr>
        <w:t>li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 xml:space="preserve">s 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s sziszt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m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 t</w:t>
      </w:r>
      <w:r w:rsidRPr="00BC672C">
        <w:rPr>
          <w:rFonts w:ascii="Times New Roman" w:eastAsia="Times New Roman" w:hAnsi="Times New Roman" w:hint="eastAsia"/>
          <w:lang w:val="hu-HU" w:eastAsia="hu-HU"/>
        </w:rPr>
        <w:t>ü</w:t>
      </w:r>
      <w:r w:rsidRPr="00BC672C">
        <w:rPr>
          <w:rFonts w:ascii="Times New Roman" w:eastAsia="Times New Roman" w:hAnsi="Times New Roman"/>
          <w:lang w:val="hu-HU" w:eastAsia="hu-HU"/>
        </w:rPr>
        <w:t>netekkel j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r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</w:p>
    <w:p w14:paraId="145E29E5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gy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gyszerreakci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, DRESS) sz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moltak be levetiracet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mmal kezelt betegekn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l. A klinikai</w:t>
      </w:r>
    </w:p>
    <w:p w14:paraId="7B7A0457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manifeszt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ci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k a kezel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s megkezd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se ut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n 2</w:t>
      </w:r>
      <w:r w:rsidRPr="00BC672C">
        <w:rPr>
          <w:rFonts w:ascii="Times New Roman" w:eastAsia="Times New Roman" w:hAnsi="Times New Roman" w:hint="eastAsia"/>
          <w:lang w:val="hu-HU" w:eastAsia="hu-HU"/>
        </w:rPr>
        <w:t>–</w:t>
      </w:r>
      <w:r w:rsidRPr="00BC672C">
        <w:rPr>
          <w:rFonts w:ascii="Times New Roman" w:eastAsia="Times New Roman" w:hAnsi="Times New Roman"/>
          <w:lang w:val="hu-HU" w:eastAsia="hu-HU"/>
        </w:rPr>
        <w:t>8 h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ttel alakulhatnak ki. Ezek a reakci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k v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ltoz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an</w:t>
      </w:r>
    </w:p>
    <w:p w14:paraId="130568C2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fejez</w:t>
      </w:r>
      <w:r w:rsidRPr="00BC672C">
        <w:rPr>
          <w:rFonts w:ascii="Times New Roman" w:eastAsia="Times New Roman" w:hAnsi="Times New Roman" w:hint="eastAsia"/>
          <w:lang w:val="hu-HU" w:eastAsia="hu-HU"/>
        </w:rPr>
        <w:t>ő</w:t>
      </w:r>
      <w:r w:rsidRPr="00BC672C">
        <w:rPr>
          <w:rFonts w:ascii="Times New Roman" w:eastAsia="Times New Roman" w:hAnsi="Times New Roman"/>
          <w:lang w:val="hu-HU" w:eastAsia="hu-HU"/>
        </w:rPr>
        <w:t>dnek ki, de jellemz</w:t>
      </w:r>
      <w:r w:rsidRPr="00BC672C">
        <w:rPr>
          <w:rFonts w:ascii="Times New Roman" w:eastAsia="Times New Roman" w:hAnsi="Times New Roman" w:hint="eastAsia"/>
          <w:lang w:val="hu-HU" w:eastAsia="hu-HU"/>
        </w:rPr>
        <w:t>ő</w:t>
      </w:r>
      <w:r w:rsidRPr="00BC672C">
        <w:rPr>
          <w:rFonts w:ascii="Times New Roman" w:eastAsia="Times New Roman" w:hAnsi="Times New Roman"/>
          <w:lang w:val="hu-HU" w:eastAsia="hu-HU"/>
        </w:rPr>
        <w:t>en l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zzal, b</w:t>
      </w:r>
      <w:r w:rsidRPr="00BC672C">
        <w:rPr>
          <w:rFonts w:ascii="Times New Roman" w:eastAsia="Times New Roman" w:hAnsi="Times New Roman" w:hint="eastAsia"/>
          <w:lang w:val="hu-HU" w:eastAsia="hu-HU"/>
        </w:rPr>
        <w:t>ő</w:t>
      </w:r>
      <w:r w:rsidRPr="00BC672C">
        <w:rPr>
          <w:rFonts w:ascii="Times New Roman" w:eastAsia="Times New Roman" w:hAnsi="Times New Roman"/>
          <w:lang w:val="hu-HU" w:eastAsia="hu-HU"/>
        </w:rPr>
        <w:t>rki</w:t>
      </w:r>
      <w:r w:rsidRPr="00BC672C">
        <w:rPr>
          <w:rFonts w:ascii="Times New Roman" w:eastAsia="Times New Roman" w:hAnsi="Times New Roman" w:hint="eastAsia"/>
          <w:lang w:val="hu-HU" w:eastAsia="hu-HU"/>
        </w:rPr>
        <w:t>ü</w:t>
      </w:r>
      <w:r w:rsidRPr="00BC672C">
        <w:rPr>
          <w:rFonts w:ascii="Times New Roman" w:eastAsia="Times New Roman" w:hAnsi="Times New Roman"/>
          <w:lang w:val="hu-HU" w:eastAsia="hu-HU"/>
        </w:rPr>
        <w:t>t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ssel, arc</w:t>
      </w:r>
      <w:r w:rsidRPr="00BC672C">
        <w:rPr>
          <w:rFonts w:ascii="Times New Roman" w:eastAsia="Times New Roman" w:hAnsi="Times New Roman" w:hint="eastAsia"/>
          <w:lang w:val="hu-HU" w:eastAsia="hu-HU"/>
        </w:rPr>
        <w:t>ö</w:t>
      </w:r>
      <w:r w:rsidRPr="00BC672C">
        <w:rPr>
          <w:rFonts w:ascii="Times New Roman" w:eastAsia="Times New Roman" w:hAnsi="Times New Roman"/>
          <w:lang w:val="hu-HU" w:eastAsia="hu-HU"/>
        </w:rPr>
        <w:t>d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m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val, nyirokcsom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-gyullad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ssal,</w:t>
      </w:r>
    </w:p>
    <w:p w14:paraId="5190845C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hematol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>giai elt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r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sekkel j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rnak, illetve j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rhatnak k</w:t>
      </w:r>
      <w:r w:rsidRPr="00BC672C">
        <w:rPr>
          <w:rFonts w:ascii="Times New Roman" w:eastAsia="Times New Roman" w:hAnsi="Times New Roman" w:hint="eastAsia"/>
          <w:lang w:val="hu-HU" w:eastAsia="hu-HU"/>
        </w:rPr>
        <w:t>ü</w:t>
      </w:r>
      <w:r w:rsidRPr="00BC672C">
        <w:rPr>
          <w:rFonts w:ascii="Times New Roman" w:eastAsia="Times New Roman" w:hAnsi="Times New Roman"/>
          <w:lang w:val="hu-HU" w:eastAsia="hu-HU"/>
        </w:rPr>
        <w:t>l</w:t>
      </w:r>
      <w:r w:rsidRPr="00BC672C">
        <w:rPr>
          <w:rFonts w:ascii="Times New Roman" w:eastAsia="Times New Roman" w:hAnsi="Times New Roman" w:hint="eastAsia"/>
          <w:lang w:val="hu-HU" w:eastAsia="hu-HU"/>
        </w:rPr>
        <w:t>ö</w:t>
      </w:r>
      <w:r w:rsidRPr="00BC672C">
        <w:rPr>
          <w:rFonts w:ascii="Times New Roman" w:eastAsia="Times New Roman" w:hAnsi="Times New Roman"/>
          <w:lang w:val="hu-HU" w:eastAsia="hu-HU"/>
        </w:rPr>
        <w:t>nb</w:t>
      </w:r>
      <w:r w:rsidRPr="00BC672C">
        <w:rPr>
          <w:rFonts w:ascii="Times New Roman" w:eastAsia="Times New Roman" w:hAnsi="Times New Roman" w:hint="eastAsia"/>
          <w:lang w:val="hu-HU" w:eastAsia="hu-HU"/>
        </w:rPr>
        <w:t>ö</w:t>
      </w:r>
      <w:r w:rsidRPr="00BC672C">
        <w:rPr>
          <w:rFonts w:ascii="Times New Roman" w:eastAsia="Times New Roman" w:hAnsi="Times New Roman"/>
          <w:lang w:val="hu-HU" w:eastAsia="hu-HU"/>
        </w:rPr>
        <w:t>z</w:t>
      </w:r>
      <w:r w:rsidRPr="00BC672C">
        <w:rPr>
          <w:rFonts w:ascii="Times New Roman" w:eastAsia="Times New Roman" w:hAnsi="Times New Roman" w:hint="eastAsia"/>
          <w:lang w:val="hu-HU" w:eastAsia="hu-HU"/>
        </w:rPr>
        <w:t>ő</w:t>
      </w:r>
      <w:r w:rsidRPr="00BC672C">
        <w:rPr>
          <w:rFonts w:ascii="Times New Roman" w:eastAsia="Times New Roman" w:hAnsi="Times New Roman"/>
          <w:lang w:val="hu-HU" w:eastAsia="hu-HU"/>
        </w:rPr>
        <w:t xml:space="preserve"> szervrendszerek, f</w:t>
      </w:r>
      <w:r w:rsidRPr="00BC672C">
        <w:rPr>
          <w:rFonts w:ascii="Times New Roman" w:eastAsia="Times New Roman" w:hAnsi="Times New Roman" w:hint="eastAsia"/>
          <w:lang w:val="hu-HU" w:eastAsia="hu-HU"/>
        </w:rPr>
        <w:t>ő</w:t>
      </w:r>
      <w:r w:rsidRPr="00BC672C">
        <w:rPr>
          <w:rFonts w:ascii="Times New Roman" w:eastAsia="Times New Roman" w:hAnsi="Times New Roman"/>
          <w:lang w:val="hu-HU" w:eastAsia="hu-HU"/>
        </w:rPr>
        <w:t>k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nt a m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j</w:t>
      </w:r>
    </w:p>
    <w:p w14:paraId="3032ABDE" w14:textId="77777777" w:rsidR="00BC672C" w:rsidRP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rintetts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g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vel. T</w:t>
      </w:r>
      <w:r w:rsidRPr="00BC672C">
        <w:rPr>
          <w:rFonts w:ascii="Times New Roman" w:eastAsia="Times New Roman" w:hAnsi="Times New Roman" w:hint="eastAsia"/>
          <w:lang w:val="hu-HU" w:eastAsia="hu-HU"/>
        </w:rPr>
        <w:t>ö</w:t>
      </w:r>
      <w:r w:rsidRPr="00BC672C">
        <w:rPr>
          <w:rFonts w:ascii="Times New Roman" w:eastAsia="Times New Roman" w:hAnsi="Times New Roman"/>
          <w:lang w:val="hu-HU" w:eastAsia="hu-HU"/>
        </w:rPr>
        <w:t>bbszervi t</w:t>
      </w:r>
      <w:r w:rsidRPr="00BC672C">
        <w:rPr>
          <w:rFonts w:ascii="Times New Roman" w:eastAsia="Times New Roman" w:hAnsi="Times New Roman" w:hint="eastAsia"/>
          <w:lang w:val="hu-HU" w:eastAsia="hu-HU"/>
        </w:rPr>
        <w:t>ú</w:t>
      </w:r>
      <w:r w:rsidRPr="00BC672C">
        <w:rPr>
          <w:rFonts w:ascii="Times New Roman" w:eastAsia="Times New Roman" w:hAnsi="Times New Roman"/>
          <w:lang w:val="hu-HU" w:eastAsia="hu-HU"/>
        </w:rPr>
        <w:t>l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rz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kenys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gi reakci</w:t>
      </w:r>
      <w:r w:rsidRPr="00BC672C">
        <w:rPr>
          <w:rFonts w:ascii="Times New Roman" w:eastAsia="Times New Roman" w:hAnsi="Times New Roman" w:hint="eastAsia"/>
          <w:lang w:val="hu-HU" w:eastAsia="hu-HU"/>
        </w:rPr>
        <w:t>ó</w:t>
      </w:r>
      <w:r w:rsidRPr="00BC672C">
        <w:rPr>
          <w:rFonts w:ascii="Times New Roman" w:eastAsia="Times New Roman" w:hAnsi="Times New Roman"/>
          <w:lang w:val="hu-HU" w:eastAsia="hu-HU"/>
        </w:rPr>
        <w:t xml:space="preserve"> gyan</w:t>
      </w:r>
      <w:r w:rsidRPr="00BC672C">
        <w:rPr>
          <w:rFonts w:ascii="Times New Roman" w:eastAsia="Times New Roman" w:hAnsi="Times New Roman" w:hint="eastAsia"/>
          <w:lang w:val="hu-HU" w:eastAsia="hu-HU"/>
        </w:rPr>
        <w:t>ú</w:t>
      </w:r>
      <w:r w:rsidRPr="00BC672C">
        <w:rPr>
          <w:rFonts w:ascii="Times New Roman" w:eastAsia="Times New Roman" w:hAnsi="Times New Roman"/>
          <w:lang w:val="hu-HU" w:eastAsia="hu-HU"/>
        </w:rPr>
        <w:t>ja eset</w:t>
      </w:r>
      <w:r w:rsidRPr="00BC672C">
        <w:rPr>
          <w:rFonts w:ascii="Times New Roman" w:eastAsia="Times New Roman" w:hAnsi="Times New Roman" w:hint="eastAsia"/>
          <w:lang w:val="hu-HU" w:eastAsia="hu-HU"/>
        </w:rPr>
        <w:t>é</w:t>
      </w:r>
      <w:r w:rsidRPr="00BC672C">
        <w:rPr>
          <w:rFonts w:ascii="Times New Roman" w:eastAsia="Times New Roman" w:hAnsi="Times New Roman"/>
          <w:lang w:val="hu-HU" w:eastAsia="hu-HU"/>
        </w:rPr>
        <w:t>n a levetiracet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m alkalmaz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s</w:t>
      </w:r>
      <w:r w:rsidRPr="00BC672C">
        <w:rPr>
          <w:rFonts w:ascii="Times New Roman" w:eastAsia="Times New Roman" w:hAnsi="Times New Roman" w:hint="eastAsia"/>
          <w:lang w:val="hu-HU" w:eastAsia="hu-HU"/>
        </w:rPr>
        <w:t>á</w:t>
      </w:r>
      <w:r w:rsidRPr="00BC672C">
        <w:rPr>
          <w:rFonts w:ascii="Times New Roman" w:eastAsia="Times New Roman" w:hAnsi="Times New Roman"/>
          <w:lang w:val="hu-HU" w:eastAsia="hu-HU"/>
        </w:rPr>
        <w:t>t abba</w:t>
      </w:r>
    </w:p>
    <w:p w14:paraId="22F83373" w14:textId="77777777" w:rsidR="00BC672C" w:rsidRDefault="00BC672C" w:rsidP="00BC67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C672C">
        <w:rPr>
          <w:rFonts w:ascii="Times New Roman" w:eastAsia="Times New Roman" w:hAnsi="Times New Roman"/>
          <w:lang w:val="hu-HU" w:eastAsia="hu-HU"/>
        </w:rPr>
        <w:t>kell hagyni.</w:t>
      </w:r>
    </w:p>
    <w:p w14:paraId="26DA876A" w14:textId="77777777" w:rsidR="00BC672C" w:rsidRDefault="00BC672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889AFAC" w14:textId="77777777" w:rsidR="00F02B3C" w:rsidRPr="000A3C14" w:rsidRDefault="00F02B3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Nagyobb az anorexia kockázata, ha a levetiracetámot topiramáttal együtt adják.</w:t>
      </w:r>
    </w:p>
    <w:p w14:paraId="45251BDF" w14:textId="77777777" w:rsidR="000D2170" w:rsidRPr="000A3C14" w:rsidRDefault="00F02B3C" w:rsidP="0012197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Több alopeciás esetben gyógyulást tapasztaltak a levetiracetám abbahagyásakor.</w:t>
      </w:r>
    </w:p>
    <w:p w14:paraId="3BAB114E" w14:textId="77777777" w:rsidR="00F02B3C" w:rsidRPr="000A3C14" w:rsidRDefault="0096048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Egyes </w:t>
      </w:r>
      <w:r w:rsidR="00BE6822" w:rsidRPr="00BE6822">
        <w:rPr>
          <w:rFonts w:ascii="Times New Roman" w:eastAsia="Times New Roman" w:hAnsi="Times New Roman"/>
          <w:lang w:val="hu-HU" w:eastAsia="en-GB"/>
        </w:rPr>
        <w:t>pancytopeni</w:t>
      </w:r>
      <w:r w:rsidR="00BE6822" w:rsidRPr="00BE6822">
        <w:rPr>
          <w:rFonts w:ascii="Times New Roman" w:eastAsia="Times New Roman" w:hAnsi="Times New Roman" w:hint="eastAsia"/>
          <w:lang w:val="hu-HU" w:eastAsia="en-GB"/>
        </w:rPr>
        <w:t>á</w:t>
      </w:r>
      <w:r w:rsidR="00BE6822" w:rsidRPr="00BE6822">
        <w:rPr>
          <w:rFonts w:ascii="Times New Roman" w:eastAsia="Times New Roman" w:hAnsi="Times New Roman"/>
          <w:lang w:val="hu-HU" w:eastAsia="en-GB"/>
        </w:rPr>
        <w:t>s</w:t>
      </w:r>
      <w:r w:rsidR="00BE6822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esetekben csontvelő</w:t>
      </w:r>
      <w:r w:rsidR="005872AF" w:rsidRPr="000A3C14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>szup</w:t>
      </w:r>
      <w:r w:rsidR="00B756F0" w:rsidRPr="000A3C14">
        <w:rPr>
          <w:rFonts w:ascii="Times New Roman" w:eastAsia="Times New Roman" w:hAnsi="Times New Roman"/>
          <w:lang w:val="hu-HU" w:eastAsia="en-GB"/>
        </w:rPr>
        <w:t>p</w:t>
      </w:r>
      <w:r w:rsidRPr="000A3C14">
        <w:rPr>
          <w:rFonts w:ascii="Times New Roman" w:eastAsia="Times New Roman" w:hAnsi="Times New Roman"/>
          <w:lang w:val="hu-HU" w:eastAsia="en-GB"/>
        </w:rPr>
        <w:t>ressziót észleltek.</w:t>
      </w:r>
    </w:p>
    <w:p w14:paraId="2CC3A844" w14:textId="77777777" w:rsidR="0096048C" w:rsidRPr="000A3C14" w:rsidRDefault="0096048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691B04C1" w14:textId="77777777" w:rsidR="00BC2839" w:rsidRPr="000A3C14" w:rsidRDefault="00BC2839" w:rsidP="0012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lang w:val="hu-HU"/>
        </w:rPr>
        <w:lastRenderedPageBreak/>
        <w:t>Encephalopathiás esetek általában a kezelés elején fordultak elő (néhány naptól néhány hónapig) és a kezelés abbahagyása után reverzibilisek voltak.</w:t>
      </w:r>
    </w:p>
    <w:p w14:paraId="4C9247F7" w14:textId="77777777" w:rsidR="00BC2839" w:rsidRPr="000A3C14" w:rsidRDefault="00BC283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22DF9F21" w14:textId="77777777" w:rsidR="000D2170" w:rsidRPr="000A3C14" w:rsidRDefault="00F02B3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Gyermek</w:t>
      </w:r>
      <w:r w:rsidR="0096048C" w:rsidRPr="000A3C14">
        <w:rPr>
          <w:rFonts w:ascii="Times New Roman" w:eastAsia="Times New Roman" w:hAnsi="Times New Roman"/>
          <w:u w:val="single"/>
          <w:lang w:val="hu-HU" w:eastAsia="en-GB"/>
        </w:rPr>
        <w:t>ek</w:t>
      </w:r>
      <w:r w:rsidR="000E429C" w:rsidRPr="000A3C14">
        <w:rPr>
          <w:rFonts w:ascii="Times New Roman" w:eastAsia="Times New Roman" w:hAnsi="Times New Roman"/>
          <w:u w:val="single"/>
          <w:lang w:val="hu-HU" w:eastAsia="en-GB"/>
        </w:rPr>
        <w:t xml:space="preserve"> és serdülők</w:t>
      </w:r>
    </w:p>
    <w:p w14:paraId="77E88B01" w14:textId="77777777" w:rsidR="00747FD5" w:rsidRDefault="00747F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</w:p>
    <w:p w14:paraId="2F299349" w14:textId="77777777" w:rsidR="00B220AB" w:rsidRPr="000A3C14" w:rsidRDefault="00B220A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Összesen </w:t>
      </w:r>
      <w:r w:rsidRPr="008B2DF3">
        <w:rPr>
          <w:rFonts w:ascii="Times New Roman" w:eastAsia="Times New Roman" w:hAnsi="Times New Roman" w:cs="TimesNewRomanPSMT"/>
          <w:lang w:val="hu-HU" w:eastAsia="hu-HU"/>
        </w:rPr>
        <w:t>190, 1</w:t>
      </w:r>
      <w:r w:rsidR="00BC2839" w:rsidRPr="008B2DF3">
        <w:rPr>
          <w:rFonts w:ascii="Times New Roman" w:eastAsia="Times New Roman" w:hAnsi="Times New Roman" w:cs="TimesNewRomanPSMT"/>
          <w:lang w:val="hu-HU" w:eastAsia="hu-HU"/>
        </w:rPr>
        <w:t> </w:t>
      </w:r>
      <w:r w:rsidRPr="008B2DF3">
        <w:rPr>
          <w:rFonts w:ascii="Times New Roman" w:eastAsia="Times New Roman" w:hAnsi="Times New Roman" w:cs="TimesNewRomanPSMT"/>
          <w:lang w:val="hu-HU" w:eastAsia="hu-HU"/>
        </w:rPr>
        <w:t xml:space="preserve">hónapos </w:t>
      </w:r>
      <w:r w:rsidR="00D82BA6">
        <w:rPr>
          <w:rFonts w:ascii="Times New Roman" w:eastAsia="Times New Roman" w:hAnsi="Times New Roman" w:cs="TimesNewRomanPSMT"/>
          <w:lang w:val="hu-HU" w:eastAsia="hu-HU"/>
        </w:rPr>
        <w:t xml:space="preserve">és </w:t>
      </w:r>
      <w:r w:rsidRPr="008B2DF3">
        <w:rPr>
          <w:rFonts w:ascii="Times New Roman" w:eastAsia="Times New Roman" w:hAnsi="Times New Roman" w:cs="TimesNewRomanPSMT"/>
          <w:lang w:val="hu-HU" w:eastAsia="hu-HU"/>
        </w:rPr>
        <w:t>4</w:t>
      </w:r>
      <w:r w:rsidR="00BC2839" w:rsidRPr="008B2DF3">
        <w:rPr>
          <w:rFonts w:ascii="Times New Roman" w:eastAsia="Times New Roman" w:hAnsi="Times New Roman" w:cs="TimesNewRomanPSMT"/>
          <w:lang w:val="hu-HU" w:eastAsia="hu-HU"/>
        </w:rPr>
        <w:t> </w:t>
      </w:r>
      <w:r w:rsidRPr="008B2DF3">
        <w:rPr>
          <w:rFonts w:ascii="Times New Roman" w:eastAsia="Times New Roman" w:hAnsi="Times New Roman" w:cs="TimesNewRomanPSMT"/>
          <w:lang w:val="hu-HU" w:eastAsia="hu-HU"/>
        </w:rPr>
        <w:t xml:space="preserve">éves </w:t>
      </w:r>
      <w:r w:rsidR="00D82BA6">
        <w:rPr>
          <w:rFonts w:ascii="Times New Roman" w:eastAsia="Times New Roman" w:hAnsi="Times New Roman" w:cs="TimesNewRomanPSMT"/>
          <w:lang w:val="hu-HU" w:eastAsia="hu-HU"/>
        </w:rPr>
        <w:t xml:space="preserve">kor közötti </w:t>
      </w:r>
      <w:r w:rsidRPr="008B2DF3">
        <w:rPr>
          <w:rFonts w:ascii="Times New Roman" w:eastAsia="Times New Roman" w:hAnsi="Times New Roman" w:cs="TimesNewRomanPSMT"/>
          <w:lang w:val="hu-HU" w:eastAsia="hu-HU"/>
        </w:rPr>
        <w:t>beteget kezeltek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 levetiracetámmal a placebokontrollos és nyílt, kiterjesztéses vizsgálatokban. Közülük 60 beteg placebokontrollos vizsgálatokban részesült levetiracetám</w:t>
      </w:r>
      <w:r w:rsidR="00915D5F" w:rsidRPr="000A3C14">
        <w:rPr>
          <w:rFonts w:ascii="Times New Roman" w:eastAsia="Times New Roman" w:hAnsi="Times New Roman" w:cs="TimesNewRomanPSMT"/>
          <w:lang w:val="hu-HU" w:eastAsia="hu-HU"/>
        </w:rPr>
        <w:t>-</w:t>
      </w:r>
      <w:r w:rsidRPr="000A3C14">
        <w:rPr>
          <w:rFonts w:ascii="Times New Roman" w:eastAsia="Times New Roman" w:hAnsi="Times New Roman" w:cs="TimesNewRomanPSMT"/>
          <w:lang w:val="hu-HU" w:eastAsia="hu-HU"/>
        </w:rPr>
        <w:t>kezelésben. A 4</w:t>
      </w:r>
      <w:r w:rsidR="0000036C" w:rsidRPr="000A3C14">
        <w:rPr>
          <w:rFonts w:ascii="Times New Roman" w:eastAsia="Times New Roman" w:hAnsi="Times New Roman" w:cs="TimesNewRomanPSMT"/>
          <w:lang w:val="hu-HU" w:eastAsia="hu-HU"/>
        </w:rPr>
        <w:noBreakHyphen/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16 éves </w:t>
      </w:r>
      <w:r w:rsidR="00F43360" w:rsidRPr="000A3C14">
        <w:rPr>
          <w:rFonts w:ascii="Times New Roman" w:eastAsia="Times New Roman" w:hAnsi="Times New Roman" w:cs="TimesNewRomanPSMT"/>
          <w:lang w:val="hu-HU" w:eastAsia="hu-HU"/>
        </w:rPr>
        <w:t xml:space="preserve">betegek </w:t>
      </w:r>
      <w:r w:rsidRPr="000A3C14">
        <w:rPr>
          <w:rFonts w:ascii="Times New Roman" w:eastAsia="Times New Roman" w:hAnsi="Times New Roman" w:cs="TimesNewRomanPSMT"/>
          <w:lang w:val="hu-HU" w:eastAsia="hu-HU"/>
        </w:rPr>
        <w:t>esetében</w:t>
      </w:r>
      <w:r w:rsidR="00F43360" w:rsidRPr="000A3C14">
        <w:rPr>
          <w:rFonts w:ascii="Times New Roman" w:eastAsia="Times New Roman" w:hAnsi="Times New Roman" w:cs="TimesNewRomanPSMT"/>
          <w:lang w:val="hu-HU" w:eastAsia="hu-HU"/>
        </w:rPr>
        <w:t>,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 összesen 645 beteget kezeltek levetiracetámmal a placebokontrollos és nyílt, kiterjesztéses vizsgálatokban. Közülük 233 beteg placebokontrollos vizsgálatokban részesült levetiracetám</w:t>
      </w:r>
      <w:r w:rsidR="00915D5F" w:rsidRPr="000A3C14">
        <w:rPr>
          <w:rFonts w:ascii="Times New Roman" w:eastAsia="Times New Roman" w:hAnsi="Times New Roman" w:cs="TimesNewRomanPSMT"/>
          <w:lang w:val="hu-HU" w:eastAsia="hu-HU"/>
        </w:rPr>
        <w:t>-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kezelésben. A fenti adatokat mindkét említett gyermekgyógyászati korcsoportban kiegészítik a levetiracetám posztmarketing alkalmazásával nyert tapasztalatok. </w:t>
      </w:r>
    </w:p>
    <w:p w14:paraId="69041CFA" w14:textId="77777777" w:rsidR="00B220AB" w:rsidRPr="000A3C14" w:rsidRDefault="00B220A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</w:p>
    <w:p w14:paraId="5DD88B45" w14:textId="77777777" w:rsidR="001D0345" w:rsidRPr="000A3C14" w:rsidRDefault="009F579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>
        <w:rPr>
          <w:rFonts w:ascii="Times New Roman" w:eastAsia="Times New Roman" w:hAnsi="Times New Roman" w:cs="TimesNewRomanPSMT"/>
          <w:lang w:val="hu-HU" w:eastAsia="hu-HU"/>
        </w:rPr>
        <w:t>T</w:t>
      </w:r>
      <w:r w:rsidR="001D0345" w:rsidRPr="000A3C14">
        <w:rPr>
          <w:rFonts w:ascii="Times New Roman" w:eastAsia="Times New Roman" w:hAnsi="Times New Roman" w:cs="TimesNewRomanPSMT"/>
          <w:lang w:val="hu-HU" w:eastAsia="hu-HU"/>
        </w:rPr>
        <w:t xml:space="preserve">ovábbá </w:t>
      </w:r>
      <w:r w:rsidRPr="009F5796">
        <w:rPr>
          <w:rFonts w:ascii="Times New Roman" w:eastAsia="Times New Roman" w:hAnsi="Times New Roman" w:cs="TimesNewRomanPSMT"/>
          <w:lang w:val="hu-HU" w:eastAsia="hu-HU"/>
        </w:rPr>
        <w:t xml:space="preserve">101, 12 hónaposnál fiatalabb </w:t>
      </w:r>
      <w:r>
        <w:rPr>
          <w:rFonts w:ascii="Times New Roman" w:eastAsia="Times New Roman" w:hAnsi="Times New Roman" w:cs="TimesNewRomanPSMT"/>
          <w:lang w:val="hu-HU" w:eastAsia="hu-HU"/>
        </w:rPr>
        <w:t>csecsemő</w:t>
      </w:r>
      <w:r w:rsidRPr="009F5796">
        <w:rPr>
          <w:rFonts w:ascii="Times New Roman" w:eastAsia="Times New Roman" w:hAnsi="Times New Roman" w:cs="TimesNewRomanPSMT"/>
          <w:lang w:val="hu-HU" w:eastAsia="hu-HU"/>
        </w:rPr>
        <w:t xml:space="preserve"> kapott levetiracetámot egy</w:t>
      </w:r>
      <w:r>
        <w:rPr>
          <w:rFonts w:ascii="Times New Roman" w:eastAsia="Times New Roman" w:hAnsi="Times New Roman" w:cs="TimesNewRomanPSMT"/>
          <w:lang w:val="hu-HU" w:eastAsia="hu-HU"/>
        </w:rPr>
        <w:t>,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 a forgalomba hozatalt követő </w:t>
      </w:r>
      <w:r>
        <w:rPr>
          <w:rFonts w:ascii="Times New Roman" w:eastAsia="Times New Roman" w:hAnsi="Times New Roman" w:cs="TimesNewRomanPSMT"/>
          <w:lang w:val="hu-HU" w:eastAsia="hu-HU"/>
        </w:rPr>
        <w:t>gyógyszer</w:t>
      </w:r>
      <w:r w:rsidRPr="009F5796">
        <w:rPr>
          <w:rFonts w:ascii="Times New Roman" w:eastAsia="Times New Roman" w:hAnsi="Times New Roman" w:cs="TimesNewRomanPSMT"/>
          <w:lang w:val="hu-HU" w:eastAsia="hu-HU"/>
        </w:rPr>
        <w:t>biztonságossági vizsgálatban</w:t>
      </w:r>
      <w:r>
        <w:rPr>
          <w:rFonts w:ascii="Times New Roman" w:eastAsia="Times New Roman" w:hAnsi="Times New Roman" w:cs="TimesNewRomanPSMT"/>
          <w:lang w:val="hu-HU" w:eastAsia="hu-HU"/>
        </w:rPr>
        <w:t>.</w:t>
      </w:r>
      <w:r w:rsidR="001D0345" w:rsidRPr="000A3C14">
        <w:rPr>
          <w:rFonts w:ascii="Times New Roman" w:eastAsia="Times New Roman" w:hAnsi="Times New Roman" w:cs="TimesNewRomanPSMT"/>
          <w:lang w:val="hu-HU" w:eastAsia="hu-HU"/>
        </w:rPr>
        <w:t xml:space="preserve"> Az epilepsziában szenvedő, 12</w:t>
      </w:r>
      <w:r w:rsidR="00BC2839" w:rsidRPr="000A3C14">
        <w:rPr>
          <w:rFonts w:ascii="Times New Roman" w:eastAsia="Times New Roman" w:hAnsi="Times New Roman" w:cs="TimesNewRomanPSMT"/>
          <w:lang w:val="hu-HU" w:eastAsia="hu-HU"/>
        </w:rPr>
        <w:t> </w:t>
      </w:r>
      <w:r w:rsidR="001D0345" w:rsidRPr="000A3C14">
        <w:rPr>
          <w:rFonts w:ascii="Times New Roman" w:eastAsia="Times New Roman" w:hAnsi="Times New Roman" w:cs="TimesNewRomanPSMT"/>
          <w:lang w:val="hu-HU" w:eastAsia="hu-HU"/>
        </w:rPr>
        <w:t>hónaposnál fiatalabb csecsemők esetében nem állapítottak meg új gyógyszerbiztonsági kockázatot a levetiracetámmal kapcsolatban.</w:t>
      </w:r>
    </w:p>
    <w:p w14:paraId="5763B7D9" w14:textId="77777777" w:rsidR="001D0345" w:rsidRPr="000A3C14" w:rsidRDefault="001D03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</w:p>
    <w:p w14:paraId="2790DB3F" w14:textId="77777777" w:rsidR="00B220AB" w:rsidRPr="000A3C14" w:rsidRDefault="00B220AB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A levetiracetám </w:t>
      </w:r>
      <w:r w:rsidR="009D7AC5" w:rsidRPr="000A3C14">
        <w:rPr>
          <w:rFonts w:ascii="Times New Roman" w:eastAsia="Times New Roman" w:hAnsi="Times New Roman" w:cs="TimesNewRomanPSMT"/>
          <w:lang w:val="hu-HU" w:eastAsia="hu-HU"/>
        </w:rPr>
        <w:t xml:space="preserve">mellékhatás 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profilja általában hasonló volt a különböző korcsoportok (felnőtt és gyermekgyógyászati betegek) és a jóváhagyott epilepszia javallatok esetében. A </w:t>
      </w:r>
      <w:r w:rsidR="00D5579C" w:rsidRPr="000A3C14">
        <w:rPr>
          <w:rFonts w:ascii="Times New Roman" w:eastAsia="Times New Roman" w:hAnsi="Times New Roman" w:cs="TimesNewRomanPSMT"/>
          <w:lang w:val="hu-HU" w:eastAsia="hu-HU"/>
        </w:rPr>
        <w:t>gyermekeknél és serdülőknél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 végzett placebokontrollos klinikai vizsgálatokban nyert gyógyszerbiztonságossági eredmények összhangban voltak a levetiracetám felnőtteknél tapasztalt biztonságossági profiljával, a viselkedési és a pszichiátriai mellékhatások kivételével, amelyek gyermekeknél gyakoribbak voltak, mint felnőtteknél. A 4</w:t>
      </w:r>
      <w:r w:rsidR="0000036C" w:rsidRPr="000A3C14">
        <w:rPr>
          <w:rFonts w:ascii="Times New Roman" w:eastAsia="Times New Roman" w:hAnsi="Times New Roman" w:cs="TimesNewRomanPSMT"/>
          <w:lang w:val="hu-HU" w:eastAsia="hu-HU"/>
        </w:rPr>
        <w:noBreakHyphen/>
      </w:r>
      <w:r w:rsidRPr="000A3C14">
        <w:rPr>
          <w:rFonts w:ascii="Times New Roman" w:eastAsia="Times New Roman" w:hAnsi="Times New Roman" w:cs="TimesNewRomanPSMT"/>
          <w:lang w:val="hu-HU" w:eastAsia="hu-HU"/>
        </w:rPr>
        <w:t>16</w:t>
      </w:r>
      <w:r w:rsidR="00BC2839" w:rsidRPr="000A3C14">
        <w:rPr>
          <w:rFonts w:ascii="Times New Roman" w:eastAsia="Times New Roman" w:hAnsi="Times New Roman" w:cs="TimesNewRomanPSMT"/>
          <w:lang w:val="hu-HU" w:eastAsia="hu-HU"/>
        </w:rPr>
        <w:t> </w:t>
      </w:r>
      <w:r w:rsidRPr="000A3C14">
        <w:rPr>
          <w:rFonts w:ascii="Times New Roman" w:eastAsia="Times New Roman" w:hAnsi="Times New Roman" w:cs="TimesNewRomanPSMT"/>
          <w:lang w:val="hu-HU" w:eastAsia="hu-HU"/>
        </w:rPr>
        <w:t>éves gyermekeknél és serdülőknél a hányás (nagyon gyakori, 11,2%), az izgatottság (gyakori, 3,4%), a hangulatingadozások (gyakori, 2,1%), az érzelmi labilitás (gyakori, 1,7%), az agresszivitás (gyakori, 8,2%), a szokatlan viselkedés (gyakori, 5,6%) és a letargia (gyakori, 3,9%) gyakrabban fordult elő, mint a többi korcsoportban vagy az összesített biztonságossági profilban. Az 1</w:t>
      </w:r>
      <w:r w:rsidR="00BC2839" w:rsidRPr="000A3C14">
        <w:rPr>
          <w:rFonts w:ascii="Times New Roman" w:eastAsia="Times New Roman" w:hAnsi="Times New Roman" w:cs="TimesNewRomanPSMT"/>
          <w:lang w:val="hu-HU" w:eastAsia="hu-HU"/>
        </w:rPr>
        <w:t> </w:t>
      </w:r>
      <w:r w:rsidRPr="000A3C14">
        <w:rPr>
          <w:rFonts w:ascii="Times New Roman" w:eastAsia="Times New Roman" w:hAnsi="Times New Roman" w:cs="TimesNewRomanPSMT"/>
          <w:lang w:val="hu-HU" w:eastAsia="hu-HU"/>
        </w:rPr>
        <w:t xml:space="preserve">hónapos </w:t>
      </w:r>
      <w:r w:rsidR="0000036C" w:rsidRPr="000A3C14">
        <w:rPr>
          <w:rFonts w:ascii="Times New Roman" w:eastAsia="Times New Roman" w:hAnsi="Times New Roman" w:cs="TimesNewRomanPSMT"/>
          <w:lang w:val="hu-HU" w:eastAsia="hu-HU"/>
        </w:rPr>
        <w:noBreakHyphen/>
      </w:r>
      <w:r w:rsidRPr="000A3C14">
        <w:rPr>
          <w:rFonts w:ascii="Times New Roman" w:eastAsia="Times New Roman" w:hAnsi="Times New Roman" w:cs="TimesNewRomanPSMT"/>
          <w:lang w:val="hu-HU" w:eastAsia="hu-HU"/>
        </w:rPr>
        <w:t>4</w:t>
      </w:r>
      <w:r w:rsidR="00BC2839" w:rsidRPr="000A3C14">
        <w:rPr>
          <w:rFonts w:ascii="Times New Roman" w:eastAsia="Times New Roman" w:hAnsi="Times New Roman" w:cs="TimesNewRomanPSMT"/>
          <w:lang w:val="hu-HU" w:eastAsia="hu-HU"/>
        </w:rPr>
        <w:t> </w:t>
      </w:r>
      <w:r w:rsidRPr="000A3C14">
        <w:rPr>
          <w:rFonts w:ascii="Times New Roman" w:eastAsia="Times New Roman" w:hAnsi="Times New Roman" w:cs="TimesNewRomanPSMT"/>
          <w:lang w:val="hu-HU" w:eastAsia="hu-HU"/>
        </w:rPr>
        <w:t>éves csecsemők és gyermekek esetében az ingerlékenységet (nagyon gyakori, 11,7%) és a koordinációs zavart (gyakori, 3,3%) gyakrabban jelentették, mint a többi korcsoportban vagy az összesített biztonságossági profilban.</w:t>
      </w:r>
    </w:p>
    <w:p w14:paraId="7B37CA70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65E20A0" w14:textId="77777777" w:rsidR="006E77CA" w:rsidRPr="000A3C14" w:rsidRDefault="00F02B3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Egy kettős</w:t>
      </w:r>
      <w:r w:rsidR="00E91968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placebokontrollos, nem-inferioritás igazolására tervezett, gyermekgyógyászati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biztonságossági vizsgálatban a </w:t>
      </w:r>
      <w:r w:rsidR="005E24FA" w:rsidRPr="000A3C14">
        <w:rPr>
          <w:rFonts w:ascii="Times New Roman" w:eastAsia="Times New Roman" w:hAnsi="Times New Roman"/>
          <w:lang w:val="hu-HU" w:eastAsia="hu-HU"/>
        </w:rPr>
        <w:t>levetiracetám</w:t>
      </w:r>
      <w:r w:rsidRPr="000A3C14">
        <w:rPr>
          <w:rFonts w:ascii="Times New Roman" w:eastAsia="Times New Roman" w:hAnsi="Times New Roman"/>
          <w:lang w:val="hu-HU" w:eastAsia="hu-HU"/>
        </w:rPr>
        <w:t xml:space="preserve"> kognitív és neuropszichológiai hatását elemezték 4</w:t>
      </w:r>
      <w:r w:rsidR="00E43FAA" w:rsidRPr="000A3C14">
        <w:rPr>
          <w:rFonts w:ascii="Times New Roman" w:eastAsia="Times New Roman" w:hAnsi="Times New Roman"/>
          <w:lang w:val="hu-HU" w:eastAsia="hu-HU"/>
        </w:rPr>
        <w:noBreakHyphen/>
      </w:r>
      <w:r w:rsidRPr="000A3C14">
        <w:rPr>
          <w:rFonts w:ascii="Times New Roman" w:eastAsia="Times New Roman" w:hAnsi="Times New Roman"/>
          <w:lang w:val="hu-HU" w:eastAsia="hu-HU"/>
        </w:rPr>
        <w:t>16</w:t>
      </w:r>
      <w:r w:rsidR="00E43FAA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éves,</w:t>
      </w:r>
      <w:r w:rsidR="008B2DF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parciális görcsrohamokban szenvedő gyermekeknél. Azt állapították meg, hogy a </w:t>
      </w:r>
      <w:r w:rsidR="005E24FA" w:rsidRPr="000A3C14">
        <w:rPr>
          <w:rFonts w:ascii="Times New Roman" w:eastAsia="Times New Roman" w:hAnsi="Times New Roman"/>
          <w:lang w:val="hu-HU" w:eastAsia="hu-HU"/>
        </w:rPr>
        <w:t>levetiracetám</w:t>
      </w:r>
      <w:r w:rsidRPr="000A3C14">
        <w:rPr>
          <w:rFonts w:ascii="Times New Roman" w:eastAsia="Times New Roman" w:hAnsi="Times New Roman"/>
          <w:lang w:val="hu-HU" w:eastAsia="hu-HU"/>
        </w:rPr>
        <w:t xml:space="preserve"> nem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különbözött („nem rosszabb, mint” – non-inferior) a placebótól a Leiter-R-féle figyelem és memória,</w:t>
      </w:r>
      <w:r w:rsidR="008B2DF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összetett memóriavizsgálat (Leiter-R Attention and Memory, Memory Screen Composite) kiindulási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pontszámaihoz képest mért változás alapján, a protokoll szerinti populációban. A viselkedési és</w:t>
      </w:r>
      <w:r w:rsidR="0013765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emocionális funkcióhoz kapcsolódó eredmények romlást jeleztek a </w:t>
      </w:r>
      <w:r w:rsidR="005E24FA" w:rsidRPr="000A3C14">
        <w:rPr>
          <w:rFonts w:ascii="Times New Roman" w:eastAsia="Times New Roman" w:hAnsi="Times New Roman"/>
          <w:lang w:val="hu-HU" w:eastAsia="hu-HU"/>
        </w:rPr>
        <w:t>levetiracetám</w:t>
      </w:r>
      <w:r w:rsidRPr="000A3C14">
        <w:rPr>
          <w:rFonts w:ascii="Times New Roman" w:eastAsia="Times New Roman" w:hAnsi="Times New Roman"/>
          <w:lang w:val="hu-HU" w:eastAsia="hu-HU"/>
        </w:rPr>
        <w:t>-kezelés alatt álló</w:t>
      </w:r>
      <w:r w:rsidR="0013765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betegeknél az agresszív viselkedés terén, am</w:t>
      </w:r>
      <w:r w:rsidR="00BC2839" w:rsidRPr="000A3C14">
        <w:rPr>
          <w:rFonts w:ascii="Times New Roman" w:eastAsia="Times New Roman" w:hAnsi="Times New Roman"/>
          <w:lang w:val="hu-HU" w:eastAsia="hu-HU"/>
        </w:rPr>
        <w:t>i</w:t>
      </w:r>
      <w:r w:rsidRPr="000A3C14">
        <w:rPr>
          <w:rFonts w:ascii="Times New Roman" w:eastAsia="Times New Roman" w:hAnsi="Times New Roman"/>
          <w:lang w:val="hu-HU" w:eastAsia="hu-HU"/>
        </w:rPr>
        <w:t>t validált ellenőrző listával (CBCL – Achenbach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Child Behavior Checklist) végzett, szabványos és szisztematikus méréssel mutattak ki. </w:t>
      </w:r>
    </w:p>
    <w:p w14:paraId="0416705F" w14:textId="77777777" w:rsidR="005E24FA" w:rsidRPr="000A3C14" w:rsidRDefault="00F02B3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Azoknál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betegeknél azonban, akik a </w:t>
      </w:r>
      <w:r w:rsidR="005E24FA" w:rsidRPr="000A3C14">
        <w:rPr>
          <w:rFonts w:ascii="Times New Roman" w:eastAsia="Times New Roman" w:hAnsi="Times New Roman"/>
          <w:lang w:val="hu-HU" w:eastAsia="hu-HU"/>
        </w:rPr>
        <w:t>levetiracetámot</w:t>
      </w:r>
      <w:r w:rsidRPr="000A3C14">
        <w:rPr>
          <w:rFonts w:ascii="Times New Roman" w:eastAsia="Times New Roman" w:hAnsi="Times New Roman"/>
          <w:lang w:val="hu-HU" w:eastAsia="hu-HU"/>
        </w:rPr>
        <w:t xml:space="preserve"> a hosszú távú, nyílt követéses vizsgálatban is tovább szedték,</w:t>
      </w:r>
      <w:r w:rsidR="00E91968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általában nem tapasztaltak állapotromlást a viselkedési és emocionális funkció terén, nevezetesen, az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agresszív viselkedéssel kapcsolatos mérési eredmények nem romlottak a kiindulási eredményekhez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képest.</w:t>
      </w:r>
    </w:p>
    <w:p w14:paraId="6BE1A29C" w14:textId="77777777" w:rsidR="005E24FA" w:rsidRPr="000A3C14" w:rsidRDefault="005E24F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A281A0E" w14:textId="77777777" w:rsidR="00B37078" w:rsidRPr="000A3C14" w:rsidRDefault="00B37078" w:rsidP="00121970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u w:val="single"/>
          <w:lang w:val="hu-HU" w:eastAsia="zh-CN"/>
        </w:rPr>
      </w:pPr>
      <w:r w:rsidRPr="000A3C14">
        <w:rPr>
          <w:rFonts w:ascii="Times New Roman" w:eastAsia="SimSun" w:hAnsi="Times New Roman"/>
          <w:snapToGrid w:val="0"/>
          <w:u w:val="single"/>
          <w:lang w:val="hu-HU" w:eastAsia="zh-CN"/>
        </w:rPr>
        <w:t>Feltételezett mellékhatások bejelentése</w:t>
      </w:r>
    </w:p>
    <w:p w14:paraId="7F7C6DC3" w14:textId="77777777" w:rsidR="00B37078" w:rsidRPr="000A3C14" w:rsidRDefault="00B37078" w:rsidP="00121970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val="hu-HU" w:eastAsia="zh-CN"/>
        </w:rPr>
      </w:pPr>
      <w:r w:rsidRPr="000A3C14">
        <w:rPr>
          <w:rFonts w:ascii="Times New Roman" w:eastAsia="SimSun" w:hAnsi="Times New Roman"/>
          <w:snapToGrid w:val="0"/>
          <w:lang w:val="hu-HU"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38BDA82" w14:textId="4348C742" w:rsidR="00B37078" w:rsidRPr="000A3C14" w:rsidRDefault="00B3707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SimSun" w:hAnsi="Times New Roman"/>
          <w:snapToGrid w:val="0"/>
          <w:lang w:val="hu-HU"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Pr="000A3C14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val="hu-HU" w:eastAsia="zh-CN"/>
          </w:rPr>
          <w:t>V. függelékben</w:t>
        </w:r>
      </w:hyperlink>
      <w:r w:rsidRPr="000A3C14">
        <w:rPr>
          <w:rFonts w:ascii="Times New Roman" w:eastAsia="SimSun" w:hAnsi="Times New Roman"/>
          <w:snapToGrid w:val="0"/>
          <w:highlight w:val="lightGray"/>
          <w:lang w:val="hu-HU" w:eastAsia="zh-CN"/>
        </w:rPr>
        <w:t xml:space="preserve"> található elérhetőségek valamelyikén keresztül.</w:t>
      </w:r>
    </w:p>
    <w:p w14:paraId="074A930F" w14:textId="77777777" w:rsidR="00B37078" w:rsidRPr="000A3C14" w:rsidRDefault="00B37078" w:rsidP="00B042D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2F85428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lastRenderedPageBreak/>
        <w:t>4.9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B220AB" w:rsidRPr="000A3C14">
        <w:rPr>
          <w:rFonts w:ascii="Times New Roman" w:eastAsia="Times New Roman" w:hAnsi="Times New Roman"/>
          <w:b/>
          <w:bCs/>
          <w:lang w:val="hu-HU" w:eastAsia="en-GB"/>
        </w:rPr>
        <w:t>Túladagolás</w:t>
      </w:r>
    </w:p>
    <w:p w14:paraId="1BC154BB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62DC475F" w14:textId="77777777" w:rsidR="006E77CA" w:rsidRPr="000A3C14" w:rsidRDefault="006E77C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Tünetek</w:t>
      </w:r>
    </w:p>
    <w:p w14:paraId="37AB059E" w14:textId="77777777" w:rsidR="000D2170" w:rsidRPr="000A3C14" w:rsidRDefault="006E77C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levetiracetám túladagolás</w:t>
      </w:r>
      <w:r w:rsidR="00FD2212">
        <w:rPr>
          <w:rFonts w:ascii="Times New Roman" w:eastAsia="Times New Roman" w:hAnsi="Times New Roman"/>
          <w:lang w:val="hu-HU" w:eastAsia="en-GB"/>
        </w:rPr>
        <w:t>ával kapcsolatosan</w:t>
      </w:r>
      <w:r w:rsidRPr="000A3C14">
        <w:rPr>
          <w:rFonts w:ascii="Times New Roman" w:eastAsia="Times New Roman" w:hAnsi="Times New Roman"/>
          <w:lang w:val="hu-HU" w:eastAsia="en-GB"/>
        </w:rPr>
        <w:t xml:space="preserve"> somnolenti</w:t>
      </w:r>
      <w:r w:rsidR="009E57DD">
        <w:rPr>
          <w:rFonts w:ascii="Times New Roman" w:eastAsia="Times New Roman" w:hAnsi="Times New Roman"/>
          <w:lang w:val="hu-HU" w:eastAsia="en-GB"/>
        </w:rPr>
        <w:t>át</w:t>
      </w:r>
      <w:r w:rsidRPr="000A3C14">
        <w:rPr>
          <w:rFonts w:ascii="Times New Roman" w:eastAsia="Times New Roman" w:hAnsi="Times New Roman"/>
          <w:lang w:val="hu-HU" w:eastAsia="en-GB"/>
        </w:rPr>
        <w:t>, agitati</w:t>
      </w:r>
      <w:r w:rsidR="009E57DD">
        <w:rPr>
          <w:rFonts w:ascii="Times New Roman" w:eastAsia="Times New Roman" w:hAnsi="Times New Roman"/>
          <w:lang w:val="hu-HU" w:eastAsia="en-GB"/>
        </w:rPr>
        <w:t>ót,</w:t>
      </w:r>
      <w:r w:rsidRPr="000A3C14">
        <w:rPr>
          <w:rFonts w:ascii="Times New Roman" w:eastAsia="Times New Roman" w:hAnsi="Times New Roman"/>
          <w:lang w:val="hu-HU" w:eastAsia="en-GB"/>
        </w:rPr>
        <w:t xml:space="preserve"> agresszivitás</w:t>
      </w:r>
      <w:r w:rsidR="009E57DD">
        <w:rPr>
          <w:rFonts w:ascii="Times New Roman" w:eastAsia="Times New Roman" w:hAnsi="Times New Roman"/>
          <w:lang w:val="hu-HU" w:eastAsia="en-GB"/>
        </w:rPr>
        <w:t>t</w:t>
      </w:r>
      <w:r w:rsidRPr="000A3C14">
        <w:rPr>
          <w:rFonts w:ascii="Times New Roman" w:eastAsia="Times New Roman" w:hAnsi="Times New Roman"/>
          <w:lang w:val="hu-HU" w:eastAsia="en-GB"/>
        </w:rPr>
        <w:t>, tudatzavar</w:t>
      </w:r>
      <w:r w:rsidR="009E57DD">
        <w:rPr>
          <w:rFonts w:ascii="Times New Roman" w:eastAsia="Times New Roman" w:hAnsi="Times New Roman"/>
          <w:lang w:val="hu-HU" w:eastAsia="en-GB"/>
        </w:rPr>
        <w:t>t</w:t>
      </w:r>
      <w:r w:rsidRPr="000A3C14">
        <w:rPr>
          <w:rFonts w:ascii="Times New Roman" w:eastAsia="Times New Roman" w:hAnsi="Times New Roman"/>
          <w:lang w:val="hu-HU" w:eastAsia="en-GB"/>
        </w:rPr>
        <w:t>, légzésdepresszió</w:t>
      </w:r>
      <w:r w:rsidR="009E57DD">
        <w:rPr>
          <w:rFonts w:ascii="Times New Roman" w:eastAsia="Times New Roman" w:hAnsi="Times New Roman"/>
          <w:lang w:val="hu-HU" w:eastAsia="en-GB"/>
        </w:rPr>
        <w:t>t</w:t>
      </w:r>
      <w:r w:rsidRPr="000A3C14">
        <w:rPr>
          <w:rFonts w:ascii="Times New Roman" w:eastAsia="Times New Roman" w:hAnsi="Times New Roman"/>
          <w:lang w:val="hu-HU" w:eastAsia="en-GB"/>
        </w:rPr>
        <w:t xml:space="preserve"> és </w:t>
      </w:r>
      <w:r w:rsidR="003B495C" w:rsidRPr="000A3C14">
        <w:rPr>
          <w:rFonts w:ascii="Times New Roman" w:eastAsia="Times New Roman" w:hAnsi="Times New Roman"/>
          <w:lang w:val="hu-HU" w:eastAsia="en-GB"/>
        </w:rPr>
        <w:t>kóm</w:t>
      </w:r>
      <w:r w:rsidR="009E57DD">
        <w:rPr>
          <w:rFonts w:ascii="Times New Roman" w:eastAsia="Times New Roman" w:hAnsi="Times New Roman"/>
          <w:lang w:val="hu-HU" w:eastAsia="en-GB"/>
        </w:rPr>
        <w:t>át</w:t>
      </w:r>
      <w:r w:rsidR="003B495C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>f</w:t>
      </w:r>
      <w:r w:rsidR="009E57DD">
        <w:rPr>
          <w:rFonts w:ascii="Times New Roman" w:eastAsia="Times New Roman" w:hAnsi="Times New Roman"/>
          <w:lang w:val="hu-HU" w:eastAsia="en-GB"/>
        </w:rPr>
        <w:t>igyeltek meg.</w:t>
      </w:r>
    </w:p>
    <w:p w14:paraId="37034CC6" w14:textId="77777777" w:rsidR="006E77CA" w:rsidRPr="000A3C14" w:rsidRDefault="006E77C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4A5219F" w14:textId="77777777" w:rsidR="006E77CA" w:rsidRPr="000A3C14" w:rsidRDefault="006E77C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A túladagolás kezelése</w:t>
      </w:r>
    </w:p>
    <w:p w14:paraId="1E079480" w14:textId="77777777" w:rsidR="000D2170" w:rsidRPr="000A3C14" w:rsidRDefault="006E77C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Akut túladagoláskor gyomormosás vagy hánytatás végezhető. A levetiracetámnak nincs specifikus antidotuma. A túladagolás kezelése tüneti jellegű, sor kerülhet hemodialízisre is. A művese extrakciós hatékonysága 60%-os a levetiracetám és 74%-os az elsődleges metabolit esetében.</w:t>
      </w:r>
    </w:p>
    <w:p w14:paraId="23D8ADC5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A8F2C0B" w14:textId="77777777" w:rsidR="00E35290" w:rsidRPr="000A3C14" w:rsidRDefault="00E3529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19974CA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5.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6E77CA" w:rsidRPr="000A3C14">
        <w:rPr>
          <w:rFonts w:ascii="Times New Roman" w:eastAsia="Times New Roman" w:hAnsi="Times New Roman"/>
          <w:b/>
          <w:bCs/>
          <w:lang w:val="hu-HU" w:eastAsia="hu-HU"/>
        </w:rPr>
        <w:t>FARMAKOLÓGIAI TULAJDONSÁGOK</w:t>
      </w:r>
    </w:p>
    <w:p w14:paraId="27225E93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6C92E42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5.1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6E77CA" w:rsidRPr="000A3C14">
        <w:rPr>
          <w:rFonts w:ascii="Times New Roman" w:eastAsia="Times New Roman" w:hAnsi="Times New Roman"/>
          <w:b/>
          <w:bCs/>
          <w:lang w:val="hu-HU" w:eastAsia="hu-HU"/>
        </w:rPr>
        <w:t>Farmakodinámiás tulajdonságok</w:t>
      </w:r>
    </w:p>
    <w:p w14:paraId="5A4863B8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6266DE0" w14:textId="77777777" w:rsidR="000D2170" w:rsidRPr="000A3C14" w:rsidRDefault="001F19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Farmakoterápiás csoport:</w:t>
      </w:r>
      <w:r w:rsidR="006E77CA" w:rsidRPr="000A3C14">
        <w:rPr>
          <w:rFonts w:ascii="Times New Roman" w:eastAsia="Times New Roman" w:hAnsi="Times New Roman"/>
          <w:lang w:val="hu-HU" w:eastAsia="hu-HU"/>
        </w:rPr>
        <w:t xml:space="preserve"> antiepiletikumok, egyéb antiepileptikumok</w:t>
      </w:r>
      <w:r w:rsidR="00BC2839" w:rsidRPr="000A3C14">
        <w:rPr>
          <w:rFonts w:ascii="Times New Roman" w:eastAsia="Times New Roman" w:hAnsi="Times New Roman"/>
          <w:lang w:val="hu-HU" w:eastAsia="hu-HU"/>
        </w:rPr>
        <w:t xml:space="preserve">, </w:t>
      </w:r>
      <w:r w:rsidR="00B042D8" w:rsidRPr="000A3C14">
        <w:rPr>
          <w:rFonts w:ascii="Times New Roman" w:eastAsia="Times New Roman" w:hAnsi="Times New Roman"/>
          <w:lang w:val="hu-HU" w:eastAsia="hu-HU"/>
        </w:rPr>
        <w:tab/>
      </w:r>
      <w:r w:rsidR="00B042D8" w:rsidRPr="000A3C14">
        <w:rPr>
          <w:rFonts w:ascii="Times New Roman" w:eastAsia="Times New Roman" w:hAnsi="Times New Roman"/>
          <w:lang w:val="hu-HU" w:eastAsia="hu-HU"/>
        </w:rPr>
        <w:tab/>
      </w:r>
      <w:r w:rsidR="006E77CA" w:rsidRPr="000A3C14">
        <w:rPr>
          <w:rFonts w:ascii="Times New Roman" w:eastAsia="Times New Roman" w:hAnsi="Times New Roman"/>
          <w:lang w:val="hu-HU" w:eastAsia="hu-HU"/>
        </w:rPr>
        <w:t>ATC kód: N03AX14</w:t>
      </w:r>
    </w:p>
    <w:p w14:paraId="2B51F0A9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18A4569" w14:textId="77777777" w:rsidR="000D2170" w:rsidRPr="000A3C14" w:rsidRDefault="006E77C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hatóanyag, a levetiracetám egy pirrolidon-származék (az </w:t>
      </w:r>
      <w:r w:rsidR="00842BCD" w:rsidRPr="000A3C14">
        <w:rPr>
          <w:rFonts w:ascii="Times New Roman" w:eastAsia="SymbolMT" w:hAnsi="Times New Roman"/>
          <w:lang w:val="hu-HU" w:eastAsia="hu-HU"/>
        </w:rPr>
        <w:t>alfa</w:t>
      </w:r>
      <w:r w:rsidRPr="000A3C14">
        <w:rPr>
          <w:rFonts w:ascii="Times New Roman" w:eastAsia="Times New Roman" w:hAnsi="Times New Roman"/>
          <w:lang w:val="hu-HU" w:eastAsia="hu-HU"/>
        </w:rPr>
        <w:t>-etil-2-oxo-1-pirrolidin-acetamid S</w:t>
      </w:r>
      <w:r w:rsidR="00E43FAA" w:rsidRPr="000A3C14">
        <w:rPr>
          <w:rFonts w:ascii="Times New Roman" w:eastAsia="Times New Roman" w:hAnsi="Times New Roman"/>
          <w:lang w:val="hu-HU" w:eastAsia="hu-HU"/>
        </w:rPr>
        <w:noBreakHyphen/>
      </w:r>
      <w:r w:rsidRPr="000A3C14">
        <w:rPr>
          <w:rFonts w:ascii="Times New Roman" w:eastAsia="Times New Roman" w:hAnsi="Times New Roman"/>
          <w:lang w:val="hu-HU" w:eastAsia="hu-HU"/>
        </w:rPr>
        <w:t>enantiomerje), kémiai szempontból nem áll rokonságban egyetlen jelenleg forgalomban lévő antiepileptikum hatóanyagával sem.</w:t>
      </w:r>
    </w:p>
    <w:p w14:paraId="30958198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9983C0" w14:textId="77777777" w:rsidR="000D2170" w:rsidRPr="000A3C14" w:rsidRDefault="006E77C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Hatásmechanizmus</w:t>
      </w:r>
    </w:p>
    <w:p w14:paraId="066058CC" w14:textId="77777777" w:rsidR="00DB2EDE" w:rsidRPr="000A3C14" w:rsidRDefault="00DB2E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levetiracetám hatásmechanizmusa még nem teljesen tisztázott. Az 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vitro </w:t>
      </w:r>
      <w:r w:rsidRPr="000A3C14">
        <w:rPr>
          <w:rFonts w:ascii="Times New Roman" w:eastAsia="Times New Roman" w:hAnsi="Times New Roman"/>
          <w:lang w:val="hu-HU" w:eastAsia="hu-HU"/>
        </w:rPr>
        <w:t xml:space="preserve">és az 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vivo </w:t>
      </w:r>
      <w:r w:rsidRPr="000A3C14">
        <w:rPr>
          <w:rFonts w:ascii="Times New Roman" w:eastAsia="Times New Roman" w:hAnsi="Times New Roman"/>
          <w:lang w:val="hu-HU" w:eastAsia="hu-HU"/>
        </w:rPr>
        <w:t xml:space="preserve">vizsgálatok arra utalnak, hogy a levetiracetám nem változtatja meg az alapvető </w:t>
      </w:r>
      <w:r w:rsidRPr="008B2DF3">
        <w:rPr>
          <w:rFonts w:ascii="Times New Roman" w:eastAsia="Times New Roman" w:hAnsi="Times New Roman"/>
          <w:lang w:val="hu-HU" w:eastAsia="hu-HU"/>
        </w:rPr>
        <w:t xml:space="preserve">sejt </w:t>
      </w:r>
      <w:r w:rsidR="00701ADB" w:rsidRPr="008B2DF3">
        <w:rPr>
          <w:rFonts w:ascii="Times New Roman" w:eastAsia="Times New Roman" w:hAnsi="Times New Roman"/>
          <w:lang w:val="hu-HU" w:eastAsia="hu-HU"/>
        </w:rPr>
        <w:t>jellegzetességeket</w:t>
      </w:r>
      <w:r w:rsidRPr="000A3C14">
        <w:rPr>
          <w:rFonts w:ascii="Times New Roman" w:eastAsia="Times New Roman" w:hAnsi="Times New Roman"/>
          <w:lang w:val="hu-HU" w:eastAsia="hu-HU"/>
        </w:rPr>
        <w:t xml:space="preserve"> és a normális neurotranszmissziót. </w:t>
      </w:r>
    </w:p>
    <w:p w14:paraId="393B4587" w14:textId="77777777" w:rsidR="00DB2EDE" w:rsidRPr="000A3C14" w:rsidRDefault="00DB2E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vitro </w:t>
      </w:r>
      <w:r w:rsidRPr="000A3C14">
        <w:rPr>
          <w:rFonts w:ascii="Times New Roman" w:eastAsia="Times New Roman" w:hAnsi="Times New Roman"/>
          <w:lang w:val="hu-HU" w:eastAsia="hu-HU"/>
        </w:rPr>
        <w:t>vizsgálatok szerint a levetiracetám oly módon hat az intraneuronális Ca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2+</w:t>
      </w:r>
      <w:r w:rsidRPr="000A3C14">
        <w:rPr>
          <w:rFonts w:ascii="Times New Roman" w:eastAsia="Times New Roman" w:hAnsi="Times New Roman"/>
          <w:lang w:val="hu-HU" w:eastAsia="hu-HU"/>
        </w:rPr>
        <w:t>-szintekre, hogy részlegesen gátolja az N-típusú Ca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2+</w:t>
      </w:r>
      <w:r w:rsidRPr="000A3C14">
        <w:rPr>
          <w:rFonts w:ascii="Times New Roman" w:eastAsia="Times New Roman" w:hAnsi="Times New Roman"/>
          <w:lang w:val="hu-HU" w:eastAsia="hu-HU"/>
        </w:rPr>
        <w:t>-áramokat, valamint csökkenti a Ca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2+</w:t>
      </w:r>
      <w:r w:rsidRPr="000A3C14">
        <w:rPr>
          <w:rFonts w:ascii="Times New Roman" w:eastAsia="Times New Roman" w:hAnsi="Times New Roman"/>
          <w:lang w:val="hu-HU" w:eastAsia="hu-HU"/>
        </w:rPr>
        <w:t xml:space="preserve">-felszabadulást az intraneuronális raktárakból. Emellett részlegesen gátolja a GABA és a glicin által szabályozott áramokban a cink és a </w:t>
      </w:r>
      <w:r w:rsidR="00842BCD" w:rsidRPr="000A3C14">
        <w:rPr>
          <w:rFonts w:ascii="Times New Roman" w:eastAsia="SymbolMT" w:hAnsi="Times New Roman"/>
          <w:lang w:val="hu-HU" w:eastAsia="hu-HU"/>
        </w:rPr>
        <w:t>béta</w:t>
      </w:r>
      <w:r w:rsidRPr="000A3C14">
        <w:rPr>
          <w:rFonts w:ascii="Times New Roman" w:eastAsia="Times New Roman" w:hAnsi="Times New Roman"/>
          <w:lang w:val="hu-HU" w:eastAsia="hu-HU"/>
        </w:rPr>
        <w:t>-</w:t>
      </w:r>
      <w:r w:rsidR="00C350DC" w:rsidRPr="000A3C14">
        <w:rPr>
          <w:rFonts w:ascii="Times New Roman" w:eastAsia="Times New Roman" w:hAnsi="Times New Roman"/>
          <w:lang w:val="hu-HU" w:eastAsia="hu-HU"/>
        </w:rPr>
        <w:t xml:space="preserve">karbolinok </w:t>
      </w:r>
      <w:r w:rsidRPr="000A3C14">
        <w:rPr>
          <w:rFonts w:ascii="Times New Roman" w:eastAsia="Times New Roman" w:hAnsi="Times New Roman"/>
          <w:lang w:val="hu-HU" w:eastAsia="hu-HU"/>
        </w:rPr>
        <w:t xml:space="preserve">indukálta csökkenést. 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vitro </w:t>
      </w:r>
      <w:r w:rsidRPr="000A3C14">
        <w:rPr>
          <w:rFonts w:ascii="Times New Roman" w:eastAsia="Times New Roman" w:hAnsi="Times New Roman"/>
          <w:lang w:val="hu-HU" w:eastAsia="hu-HU"/>
        </w:rPr>
        <w:t xml:space="preserve">vizsgálatokban kimutatták továbbá, hogy rágcsálók agyszövetében a levetiracetám egy specifikus helyhez kötődik. Ez a kötőhely a </w:t>
      </w:r>
      <w:r w:rsidR="00C350DC" w:rsidRPr="000A3C14">
        <w:rPr>
          <w:rFonts w:ascii="Times New Roman" w:eastAsia="Times New Roman" w:hAnsi="Times New Roman"/>
          <w:lang w:val="hu-HU" w:eastAsia="hu-HU"/>
        </w:rPr>
        <w:t xml:space="preserve">szinaptikus </w:t>
      </w:r>
      <w:r w:rsidRPr="000A3C14">
        <w:rPr>
          <w:rFonts w:ascii="Times New Roman" w:eastAsia="Times New Roman" w:hAnsi="Times New Roman"/>
          <w:lang w:val="hu-HU" w:eastAsia="hu-HU"/>
        </w:rPr>
        <w:t xml:space="preserve">vesicularis protein 2A, amely ismereteink szerint szerepet játszik a vesicula fúzióban és a neurotranszmitter exocitózisban. A levetiracetámnak és analógjainak a </w:t>
      </w:r>
      <w:r w:rsidR="00C350DC" w:rsidRPr="000A3C14">
        <w:rPr>
          <w:rFonts w:ascii="Times New Roman" w:eastAsia="Times New Roman" w:hAnsi="Times New Roman"/>
          <w:lang w:val="hu-HU" w:eastAsia="hu-HU"/>
        </w:rPr>
        <w:t xml:space="preserve">szinaptikus </w:t>
      </w:r>
      <w:r w:rsidRPr="000A3C14">
        <w:rPr>
          <w:rFonts w:ascii="Times New Roman" w:eastAsia="Times New Roman" w:hAnsi="Times New Roman"/>
          <w:lang w:val="hu-HU" w:eastAsia="hu-HU"/>
        </w:rPr>
        <w:t>vesicularis protein 2A-hoz történő kötődési affinitási sorrendje korrelációt mutat az epilepszia egér audiogén modelljében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tapasztalható görcsgátló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="001E29D1" w:rsidRPr="000A3C14">
        <w:rPr>
          <w:rFonts w:ascii="Times New Roman" w:eastAsia="Times New Roman" w:hAnsi="Times New Roman"/>
          <w:lang w:val="hu-HU" w:eastAsia="hu-HU"/>
        </w:rPr>
        <w:t>hatékonyságukkal</w:t>
      </w:r>
      <w:r w:rsidRPr="000A3C14">
        <w:rPr>
          <w:rFonts w:ascii="Times New Roman" w:eastAsia="Times New Roman" w:hAnsi="Times New Roman"/>
          <w:lang w:val="hu-HU" w:eastAsia="hu-HU"/>
        </w:rPr>
        <w:t xml:space="preserve">. E megfigyelés alapján úgy tűnik, hogy a levetiracetám és a </w:t>
      </w:r>
      <w:r w:rsidR="00C350DC" w:rsidRPr="000A3C14">
        <w:rPr>
          <w:rFonts w:ascii="Times New Roman" w:eastAsia="Times New Roman" w:hAnsi="Times New Roman"/>
          <w:lang w:val="hu-HU" w:eastAsia="hu-HU"/>
        </w:rPr>
        <w:t xml:space="preserve">szinaptikus </w:t>
      </w:r>
      <w:r w:rsidRPr="000A3C14">
        <w:rPr>
          <w:rFonts w:ascii="Times New Roman" w:eastAsia="Times New Roman" w:hAnsi="Times New Roman"/>
          <w:lang w:val="hu-HU" w:eastAsia="hu-HU"/>
        </w:rPr>
        <w:t>vesicularis protein 2A közötti kölcsönhatás szerepet játszik a gyógyszer antiepilepsziás hatásmechanizmusában.</w:t>
      </w:r>
    </w:p>
    <w:p w14:paraId="31E72775" w14:textId="77777777" w:rsidR="00DB2EDE" w:rsidRPr="000A3C14" w:rsidRDefault="00DB2E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BE17E10" w14:textId="77777777" w:rsidR="00D03E25" w:rsidRPr="000A3C14" w:rsidRDefault="00D03E2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Farmakodinámiás hatások</w:t>
      </w:r>
    </w:p>
    <w:p w14:paraId="64ADD505" w14:textId="77777777" w:rsidR="00D03E25" w:rsidRPr="000A3C14" w:rsidRDefault="00D03E2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Állatkísérletes modelleken a levetiracetám a parciális és elsődlegesen generalizált görcsrohamok széles tartományában gátolja meg a görcsök fellépését anélkül, hogy prokonvulzív hatást fejtene ki. Elsődleges metabolitja inaktív. Embernél az epilepszia parciális és generalizált formáiban egyaránt (epileptiform kisüléseknél, illetve fotoparoxizmális válaszreakcióban) igazolódott a levetiracetám farmakológiai profilja alapján várható széles hatásspektrum</w:t>
      </w:r>
      <w:r w:rsidR="00AA0676">
        <w:rPr>
          <w:rFonts w:ascii="Times New Roman" w:eastAsia="Times New Roman" w:hAnsi="Times New Roman"/>
          <w:lang w:val="hu-HU" w:eastAsia="en-GB"/>
        </w:rPr>
        <w:t>a</w:t>
      </w:r>
      <w:r w:rsidRPr="000A3C14">
        <w:rPr>
          <w:rFonts w:ascii="Times New Roman" w:eastAsia="Times New Roman" w:hAnsi="Times New Roman"/>
          <w:lang w:val="hu-HU" w:eastAsia="en-GB"/>
        </w:rPr>
        <w:t>.</w:t>
      </w:r>
    </w:p>
    <w:p w14:paraId="7BD21D45" w14:textId="77777777" w:rsidR="00D03E25" w:rsidRPr="000A3C14" w:rsidRDefault="00D03E2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6B9D4F4" w14:textId="77777777" w:rsidR="005C7FF4" w:rsidRPr="000A3C14" w:rsidRDefault="005C7FF4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Klinikai hatásosság és biztonságosság</w:t>
      </w:r>
    </w:p>
    <w:p w14:paraId="622B7C44" w14:textId="77777777" w:rsidR="003F3C9D" w:rsidRPr="000A3C14" w:rsidRDefault="003F3C9D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</w:p>
    <w:p w14:paraId="394B1E8F" w14:textId="77777777" w:rsidR="000D2170" w:rsidRPr="000A3C14" w:rsidRDefault="0038381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>
        <w:rPr>
          <w:rFonts w:ascii="Times New Roman" w:eastAsia="Times New Roman" w:hAnsi="Times New Roman"/>
          <w:i/>
          <w:iCs/>
          <w:lang w:val="hu-HU" w:eastAsia="hu-HU"/>
        </w:rPr>
        <w:t>A</w:t>
      </w:r>
      <w:r w:rsidRPr="00383817">
        <w:rPr>
          <w:rFonts w:ascii="Times New Roman" w:eastAsia="Times New Roman" w:hAnsi="Times New Roman"/>
          <w:i/>
          <w:iCs/>
          <w:lang w:val="hu-HU" w:eastAsia="hu-HU"/>
        </w:rPr>
        <w:t xml:space="preserve">djuváns terápia </w:t>
      </w:r>
      <w:r>
        <w:rPr>
          <w:rFonts w:ascii="Times New Roman" w:eastAsia="Times New Roman" w:hAnsi="Times New Roman"/>
          <w:i/>
          <w:iCs/>
          <w:lang w:val="hu-HU" w:eastAsia="hu-HU"/>
        </w:rPr>
        <w:t>e</w:t>
      </w:r>
      <w:r w:rsidRPr="00383817">
        <w:rPr>
          <w:rFonts w:ascii="Times New Roman" w:eastAsia="Times New Roman" w:hAnsi="Times New Roman"/>
          <w:i/>
          <w:iCs/>
          <w:lang w:val="hu-HU" w:eastAsia="hu-HU"/>
        </w:rPr>
        <w:t>pilepsziás felnőttek, serdülők, gyermekek és 1</w:t>
      </w:r>
      <w:r w:rsidR="00923DD3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383817">
        <w:rPr>
          <w:rFonts w:ascii="Times New Roman" w:eastAsia="Times New Roman" w:hAnsi="Times New Roman"/>
          <w:i/>
          <w:iCs/>
          <w:lang w:val="hu-HU" w:eastAsia="hu-HU"/>
        </w:rPr>
        <w:t xml:space="preserve">hónaposnál idősebb csecsemők másodlagos generalizációval járó vagy anélkül fellépő </w:t>
      </w:r>
      <w:r w:rsidR="005C7FF4" w:rsidRPr="000A3C14">
        <w:rPr>
          <w:rFonts w:ascii="Times New Roman" w:eastAsia="Times New Roman" w:hAnsi="Times New Roman"/>
          <w:i/>
          <w:iCs/>
          <w:lang w:val="hu-HU" w:eastAsia="hu-HU"/>
        </w:rPr>
        <w:t>– parciális görcsrohamainak kezelésére</w:t>
      </w:r>
    </w:p>
    <w:p w14:paraId="11E03655" w14:textId="77777777" w:rsidR="009374F5" w:rsidRPr="000A3C14" w:rsidRDefault="009374F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Felnőttek</w:t>
      </w:r>
      <w:r w:rsidR="00890EE8" w:rsidRPr="000A3C14">
        <w:rPr>
          <w:rFonts w:ascii="Times New Roman" w:eastAsia="Times New Roman" w:hAnsi="Times New Roman"/>
          <w:lang w:val="hu-HU" w:eastAsia="hu-HU"/>
        </w:rPr>
        <w:t>nél</w:t>
      </w:r>
      <w:r w:rsidRPr="000A3C14">
        <w:rPr>
          <w:rFonts w:ascii="Times New Roman" w:eastAsia="Times New Roman" w:hAnsi="Times New Roman"/>
          <w:lang w:val="hu-HU" w:eastAsia="hu-HU"/>
        </w:rPr>
        <w:t xml:space="preserve"> a napi 1000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mg-os, 2000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</w:t>
      </w:r>
      <w:r w:rsidR="0086296F" w:rsidRPr="000A3C14">
        <w:rPr>
          <w:rFonts w:ascii="Times New Roman" w:eastAsia="Times New Roman" w:hAnsi="Times New Roman"/>
          <w:lang w:val="hu-HU" w:eastAsia="hu-HU"/>
        </w:rPr>
        <w:t>,</w:t>
      </w:r>
      <w:r w:rsidRPr="000A3C14">
        <w:rPr>
          <w:rFonts w:ascii="Times New Roman" w:eastAsia="Times New Roman" w:hAnsi="Times New Roman"/>
          <w:lang w:val="hu-HU" w:eastAsia="hu-HU"/>
        </w:rPr>
        <w:t xml:space="preserve"> illetve 3000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mg-os, két egyenlő részre elosztott adagban alkalmazott levetiracetám hatásosságát mutatták ki 3 kettős</w:t>
      </w:r>
      <w:r w:rsidR="002467AD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placebokontrollos, legfeljebb 18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hetes kezelési időtartamú vizsgálatban. Egy összesített adatokon végzett elemzés szerint azon betegek százalékos aránya, akiknél az alapértékhez képest 50%-kal vagy nagyobb mértékben csökkent a parciális görcsrohamok hetenkénti gyakorisága stabil dózis mellett (12/14 hétig) 27,7%, 31,6% illetve 41,3% volt a sorrendben 1000, 2000</w:t>
      </w:r>
      <w:r w:rsidR="003C4334" w:rsidRPr="000A3C14">
        <w:rPr>
          <w:rFonts w:ascii="Times New Roman" w:eastAsia="Times New Roman" w:hAnsi="Times New Roman"/>
          <w:lang w:val="hu-HU" w:eastAsia="hu-HU"/>
        </w:rPr>
        <w:t>,</w:t>
      </w:r>
      <w:r w:rsidRPr="000A3C14">
        <w:rPr>
          <w:rFonts w:ascii="Times New Roman" w:eastAsia="Times New Roman" w:hAnsi="Times New Roman"/>
          <w:lang w:val="hu-HU" w:eastAsia="hu-HU"/>
        </w:rPr>
        <w:t xml:space="preserve"> illetve 3000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 levetiracetámmal kezelt betegeknél, a placebóval kezelt betegek esetében pedig ez az érték 12,6% volt.</w:t>
      </w:r>
    </w:p>
    <w:p w14:paraId="6191214F" w14:textId="77777777" w:rsidR="003F3C9D" w:rsidRPr="000A3C14" w:rsidRDefault="003F3C9D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7B7CA04" w14:textId="77777777" w:rsidR="00A1479C" w:rsidRPr="000A3C14" w:rsidRDefault="009374F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eastAsia="en-GB"/>
        </w:rPr>
      </w:pPr>
      <w:r w:rsidRPr="000A3C14">
        <w:rPr>
          <w:rFonts w:ascii="Times New Roman" w:eastAsia="Times New Roman" w:hAnsi="Times New Roman"/>
          <w:i/>
          <w:lang w:val="hu-HU" w:eastAsia="en-GB"/>
        </w:rPr>
        <w:t>Gyermek</w:t>
      </w:r>
      <w:r w:rsidR="005659E0" w:rsidRPr="000A3C14">
        <w:rPr>
          <w:rFonts w:ascii="Times New Roman" w:eastAsia="Times New Roman" w:hAnsi="Times New Roman"/>
          <w:i/>
          <w:lang w:val="hu-HU" w:eastAsia="en-GB"/>
        </w:rPr>
        <w:t>ek</w:t>
      </w:r>
      <w:r w:rsidR="00CE2BDB" w:rsidRPr="000A3C14">
        <w:rPr>
          <w:rFonts w:ascii="Times New Roman" w:eastAsia="Times New Roman" w:hAnsi="Times New Roman"/>
          <w:i/>
          <w:lang w:val="hu-HU" w:eastAsia="en-GB"/>
        </w:rPr>
        <w:t xml:space="preserve"> és serdülők</w:t>
      </w:r>
    </w:p>
    <w:p w14:paraId="00CDA7AA" w14:textId="77777777" w:rsidR="00A1479C" w:rsidRPr="000A3C14" w:rsidRDefault="00CB2484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Gyermekeknél és serdülőknél</w:t>
      </w:r>
      <w:r w:rsidR="009374F5" w:rsidRPr="000A3C14">
        <w:rPr>
          <w:rFonts w:ascii="Times New Roman" w:eastAsia="Times New Roman" w:hAnsi="Times New Roman"/>
          <w:lang w:val="hu-HU" w:eastAsia="hu-HU"/>
        </w:rPr>
        <w:t xml:space="preserve"> (4</w:t>
      </w:r>
      <w:r w:rsidR="008C515E" w:rsidRPr="000A3C14">
        <w:rPr>
          <w:rFonts w:ascii="Times New Roman" w:eastAsia="Times New Roman" w:hAnsi="Times New Roman"/>
          <w:lang w:val="hu-HU" w:eastAsia="hu-HU"/>
        </w:rPr>
        <w:t>–</w:t>
      </w:r>
      <w:r w:rsidR="009374F5" w:rsidRPr="000A3C14">
        <w:rPr>
          <w:rFonts w:ascii="Times New Roman" w:eastAsia="Times New Roman" w:hAnsi="Times New Roman"/>
          <w:lang w:val="hu-HU" w:eastAsia="hu-HU"/>
        </w:rPr>
        <w:t>16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="009374F5" w:rsidRPr="000A3C14">
        <w:rPr>
          <w:rFonts w:ascii="Times New Roman" w:eastAsia="Times New Roman" w:hAnsi="Times New Roman"/>
          <w:lang w:val="hu-HU" w:eastAsia="hu-HU"/>
        </w:rPr>
        <w:t>éves) a levetiracetám hatásosságát állapították meg egy kettős</w:t>
      </w:r>
      <w:r w:rsidR="002467AD">
        <w:rPr>
          <w:rFonts w:ascii="Times New Roman" w:eastAsia="Times New Roman" w:hAnsi="Times New Roman"/>
          <w:lang w:val="hu-HU" w:eastAsia="hu-HU"/>
        </w:rPr>
        <w:t xml:space="preserve"> </w:t>
      </w:r>
      <w:r w:rsidR="009374F5" w:rsidRPr="000A3C14">
        <w:rPr>
          <w:rFonts w:ascii="Times New Roman" w:eastAsia="Times New Roman" w:hAnsi="Times New Roman"/>
          <w:lang w:val="hu-HU" w:eastAsia="hu-HU"/>
        </w:rPr>
        <w:t>vak, placebokontrollos, 14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="009374F5" w:rsidRPr="000A3C14">
        <w:rPr>
          <w:rFonts w:ascii="Times New Roman" w:eastAsia="Times New Roman" w:hAnsi="Times New Roman"/>
          <w:lang w:val="hu-HU" w:eastAsia="hu-HU"/>
        </w:rPr>
        <w:t>hetes terápiás időtartamú vizsgálatban, amelybe 198 beteget vontak be. Ebben a vizsgálatban a betegek napi 60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="009374F5" w:rsidRPr="000A3C14">
        <w:rPr>
          <w:rFonts w:ascii="Times New Roman" w:eastAsia="Times New Roman" w:hAnsi="Times New Roman"/>
          <w:lang w:val="hu-HU" w:eastAsia="hu-HU"/>
        </w:rPr>
        <w:t>mg/ttkg-os fix dózisban kapták a levetiracetámot (napi kétszeri adagolásban).</w:t>
      </w:r>
    </w:p>
    <w:p w14:paraId="6CA5DEAD" w14:textId="77777777" w:rsidR="009374F5" w:rsidRPr="000A3C14" w:rsidRDefault="009374F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levetiracetámmal kezelt betegek 44,6%-ánál, míg a placebóval kezelt betegek 19,6%-ánál csökkent a kiindulási értékhez képest legalább 50%-kal a parciális görcsrohamok hetenkénti gyakorisága. A tovább folytatott, hosszan tartó kezelés mellett a betegek 11,4%-a legalább 6 hónapig, 7,2%-uk pedig legalább 1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évig rohammentes volt.</w:t>
      </w:r>
    </w:p>
    <w:p w14:paraId="325C7C59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11B3E1F" w14:textId="77777777" w:rsidR="009374F5" w:rsidRPr="000A3C14" w:rsidRDefault="009374F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Gyermek</w:t>
      </w:r>
      <w:r w:rsidR="00C356E9" w:rsidRPr="000A3C14">
        <w:rPr>
          <w:rFonts w:ascii="Times New Roman" w:eastAsia="Times New Roman" w:hAnsi="Times New Roman"/>
          <w:lang w:val="hu-HU" w:eastAsia="hu-HU"/>
        </w:rPr>
        <w:t xml:space="preserve">eknél </w:t>
      </w:r>
      <w:r w:rsidRPr="000A3C14">
        <w:rPr>
          <w:rFonts w:ascii="Times New Roman" w:eastAsia="Times New Roman" w:hAnsi="Times New Roman"/>
          <w:lang w:val="hu-HU" w:eastAsia="hu-HU"/>
        </w:rPr>
        <w:t>(1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hónapos</w:t>
      </w:r>
      <w:r w:rsidR="00856C82">
        <w:rPr>
          <w:rFonts w:ascii="Times New Roman" w:eastAsia="Times New Roman" w:hAnsi="Times New Roman"/>
          <w:lang w:val="hu-HU" w:eastAsia="hu-HU"/>
        </w:rPr>
        <w:t xml:space="preserve">nál idősebb és </w:t>
      </w:r>
      <w:r w:rsidRPr="000A3C14">
        <w:rPr>
          <w:rFonts w:ascii="Times New Roman" w:eastAsia="Times New Roman" w:hAnsi="Times New Roman"/>
          <w:lang w:val="hu-HU" w:eastAsia="hu-HU"/>
        </w:rPr>
        <w:t>4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évesnél fiatalabb) a levetiracetám hatásosságát egy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kettős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placebokontrollos vizsgálatban értékelték, amelybe 116 beteget vontak be, akiket 5 napig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kezeltek. Ebben a vizsgálatban a betegeknek naponta 20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mg/ttkg, 25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mg/ttkg, 40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 vagy</w:t>
      </w:r>
      <w:r w:rsidR="002D280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50</w:t>
      </w:r>
      <w:r w:rsidR="00E43FAA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 belsőleges oldatot írtak fel a kor szerinti titrációs sémának megfelelően. A vizsgálatban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20</w:t>
      </w:r>
      <w:r w:rsidR="00E43FAA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dózist 40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mg/ttkg/nap adagra emelték az 1 hónapos </w:t>
      </w:r>
      <w:r w:rsidR="0000036C" w:rsidRPr="000A3C14">
        <w:rPr>
          <w:rFonts w:ascii="Times New Roman" w:eastAsia="Times New Roman" w:hAnsi="Times New Roman"/>
          <w:lang w:val="hu-HU" w:eastAsia="hu-HU"/>
        </w:rPr>
        <w:noBreakHyphen/>
      </w:r>
      <w:r w:rsidRPr="000A3C14">
        <w:rPr>
          <w:rFonts w:ascii="Times New Roman" w:eastAsia="Times New Roman" w:hAnsi="Times New Roman"/>
          <w:lang w:val="hu-HU" w:eastAsia="hu-HU"/>
        </w:rPr>
        <w:t xml:space="preserve"> 6 hónapos kort még be nem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töltött csecsemőknél, illetve 25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dózisról 50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adagra a 6 hónaposnál idősebb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csecsemők</w:t>
      </w:r>
      <w:r w:rsidR="0013412F">
        <w:rPr>
          <w:rFonts w:ascii="Times New Roman" w:eastAsia="Times New Roman" w:hAnsi="Times New Roman"/>
          <w:lang w:val="hu-HU" w:eastAsia="hu-HU"/>
        </w:rPr>
        <w:t xml:space="preserve"> és </w:t>
      </w:r>
      <w:r w:rsidRPr="000A3C14">
        <w:rPr>
          <w:rFonts w:ascii="Times New Roman" w:eastAsia="Times New Roman" w:hAnsi="Times New Roman"/>
          <w:lang w:val="hu-HU" w:eastAsia="hu-HU"/>
        </w:rPr>
        <w:t>4 évesnél fiatalabb gyermekek esetén. A teljes napi adagot napi kétszeri dózisra osztva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kapták.</w:t>
      </w:r>
    </w:p>
    <w:p w14:paraId="2D2AF24C" w14:textId="77777777" w:rsidR="00BB4E77" w:rsidRPr="000A3C14" w:rsidRDefault="00BB4E7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39E0893" w14:textId="77777777" w:rsidR="00406379" w:rsidRPr="000A3C14" w:rsidRDefault="009374F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hatásosság elsődleges fokmérője a válaszarány volt (a betegek azon százaléka, akiknél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kiinduláshoz képest 50%-nál nagyobb arányban csökkent a napi átlagos parciális görcsrohamok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előfordulási gyakorisága), amit egy 48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órás video-EEG-t használó „vak”, központi leolvasó értékelt.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hatásossági analízisbe 109 olyan beteget vontak be, akik mind a vizsgálat megkezdésekor, mind az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értékelési periódusok alatt legalább 24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órán keresztüli video-EEG megfigyelés alatt álltak.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levetiracetámmal kezelt betegek 43,6%-a, illetve a placebót szedők 19,6%-a volt kezelésre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reagálónak tekinthető. Az eredmények minden korcsoportban konzisztensek. Folyamatos, hosszú távú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kezelés mellett a betegek 8,6%-a volt legalább 6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hónapig és 7,8%-uk volt legalább 1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évig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rohammentes.</w:t>
      </w:r>
    </w:p>
    <w:p w14:paraId="40BBEDBB" w14:textId="77777777" w:rsidR="00406379" w:rsidRPr="000A3C14" w:rsidRDefault="00606D0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35, parciális görcsrohamokban szenvedő, 1</w:t>
      </w:r>
      <w:r w:rsidR="003C4334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évesnél fiatalabb csecsemőt kezeltek placebokontrollos klinikai vizsgálatokban, akik közül csak 13 </w:t>
      </w:r>
      <w:r w:rsidR="00526438">
        <w:rPr>
          <w:rFonts w:ascii="Times New Roman" w:eastAsia="Times New Roman" w:hAnsi="Times New Roman"/>
          <w:lang w:val="hu-HU" w:eastAsia="en-GB"/>
        </w:rPr>
        <w:t xml:space="preserve">csecsemő </w:t>
      </w:r>
      <w:r w:rsidRPr="000A3C14">
        <w:rPr>
          <w:rFonts w:ascii="Times New Roman" w:eastAsia="Times New Roman" w:hAnsi="Times New Roman"/>
          <w:lang w:val="hu-HU" w:eastAsia="en-GB"/>
        </w:rPr>
        <w:t>volt 6</w:t>
      </w:r>
      <w:r w:rsidR="003C4334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>hónaposnál fiatalabb.</w:t>
      </w:r>
    </w:p>
    <w:p w14:paraId="049C0238" w14:textId="77777777" w:rsidR="00606D0C" w:rsidRPr="000A3C14" w:rsidRDefault="00606D0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00DC54E" w14:textId="77777777" w:rsidR="00A45EA3" w:rsidRPr="000A3C14" w:rsidRDefault="00A45E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>Monoterápia újonnan diagnosztizált epilepsziában szenvedő, 16</w:t>
      </w:r>
      <w:r w:rsidR="003C4334" w:rsidRPr="000A3C14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>éves kor feletti betegek – másodlagos generalizációval járó vagy anélkül fellépő – parciális görcsrohamainak kezelésére</w:t>
      </w:r>
    </w:p>
    <w:p w14:paraId="5B572C8F" w14:textId="77777777" w:rsidR="00A45EA3" w:rsidRPr="000A3C14" w:rsidRDefault="00A45E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monoterápiában alkalmazott levetiracetám hatásosságát egy kettős</w:t>
      </w:r>
      <w:r w:rsidR="002467AD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párhuzamos csoportú, szabályozott hatóanyag-leadású (CR – controlled release) karbamazepinnel történő „non-inferiority” összehasonlításban állapították meg, 576 újonnan vagy nemrégiben diagnosztizált epilepsziában szenvedő 16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 vagy idősebb betegben. Valamennyi beteg vagy nem-provokált parciális görcsrohamokban vagy csak generalizált tónusos-</w:t>
      </w:r>
      <w:r w:rsidR="00B949E0" w:rsidRPr="000A3C14">
        <w:rPr>
          <w:rFonts w:ascii="Times New Roman" w:eastAsia="Times New Roman" w:hAnsi="Times New Roman"/>
          <w:lang w:val="hu-HU" w:eastAsia="hu-HU"/>
        </w:rPr>
        <w:t>k</w:t>
      </w:r>
      <w:r w:rsidR="00C350DC" w:rsidRPr="000A3C14">
        <w:rPr>
          <w:rFonts w:ascii="Times New Roman" w:eastAsia="Times New Roman" w:hAnsi="Times New Roman"/>
          <w:lang w:val="hu-HU" w:eastAsia="hu-HU"/>
        </w:rPr>
        <w:t>l</w:t>
      </w:r>
      <w:r w:rsidR="00B949E0" w:rsidRPr="000A3C14">
        <w:rPr>
          <w:rFonts w:ascii="Times New Roman" w:eastAsia="Times New Roman" w:hAnsi="Times New Roman"/>
          <w:lang w:val="hu-HU" w:eastAsia="hu-HU"/>
        </w:rPr>
        <w:t>ó</w:t>
      </w:r>
      <w:r w:rsidR="00C350DC" w:rsidRPr="000A3C14">
        <w:rPr>
          <w:rFonts w:ascii="Times New Roman" w:eastAsia="Times New Roman" w:hAnsi="Times New Roman"/>
          <w:lang w:val="hu-HU" w:eastAsia="hu-HU"/>
        </w:rPr>
        <w:t xml:space="preserve">nusos </w:t>
      </w:r>
      <w:r w:rsidRPr="000A3C14">
        <w:rPr>
          <w:rFonts w:ascii="Times New Roman" w:eastAsia="Times New Roman" w:hAnsi="Times New Roman"/>
          <w:lang w:val="hu-HU" w:eastAsia="hu-HU"/>
        </w:rPr>
        <w:t>görcsrohamokban szenvedett. A betegeket napi 400</w:t>
      </w:r>
      <w:r w:rsidR="00D31A0F" w:rsidRPr="000A3C14">
        <w:rPr>
          <w:rFonts w:ascii="Times New Roman" w:eastAsia="Times New Roman" w:hAnsi="Times New Roman"/>
          <w:lang w:val="hu-HU" w:eastAsia="hu-HU"/>
        </w:rPr>
        <w:t>-</w:t>
      </w:r>
      <w:r w:rsidRPr="000A3C14">
        <w:rPr>
          <w:rFonts w:ascii="Times New Roman" w:eastAsia="Times New Roman" w:hAnsi="Times New Roman"/>
          <w:lang w:val="hu-HU" w:eastAsia="hu-HU"/>
        </w:rPr>
        <w:t>1200</w:t>
      </w:r>
      <w:r w:rsidR="00842BCD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 karbamazepin CR-re vagy 1000</w:t>
      </w:r>
      <w:r w:rsidR="00D31A0F" w:rsidRPr="000A3C14">
        <w:rPr>
          <w:rFonts w:ascii="Times New Roman" w:eastAsia="Times New Roman" w:hAnsi="Times New Roman"/>
          <w:lang w:val="hu-HU" w:eastAsia="hu-HU"/>
        </w:rPr>
        <w:t>-</w:t>
      </w:r>
      <w:r w:rsidRPr="000A3C14">
        <w:rPr>
          <w:rFonts w:ascii="Times New Roman" w:eastAsia="Times New Roman" w:hAnsi="Times New Roman"/>
          <w:lang w:val="hu-HU" w:eastAsia="hu-HU"/>
        </w:rPr>
        <w:t>3000</w:t>
      </w:r>
      <w:r w:rsidR="00842BCD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 levetiracetámra randomizálták, a kezelés időtartama pedig - a válaszreakciótól függően - legfeljebb 121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hét volt. Hat</w:t>
      </w:r>
      <w:r w:rsidR="0013765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hónapos rohammentességet értek el a levetiracetámmal kezelt betegek 73,0%-a és a karbamazepin CR-rel kezelt betegek 72,8%-a esetében, a korrigált abszolút különbség a kezelések között 0,2% volt (95%-os CI: -7,8 8,2). A betegek több mint a fele maradt rohammentes 12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hónapon keresztül (56% a levetiracetámmal, illetve 58,5% a karbamazepin CR-rel kezelt betegek </w:t>
      </w:r>
      <w:r w:rsidR="002F32B6">
        <w:rPr>
          <w:rFonts w:ascii="Times New Roman" w:eastAsia="Times New Roman" w:hAnsi="Times New Roman"/>
          <w:lang w:val="hu-HU" w:eastAsia="hu-HU"/>
        </w:rPr>
        <w:t>közül</w:t>
      </w:r>
      <w:r w:rsidRPr="000A3C14">
        <w:rPr>
          <w:rFonts w:ascii="Times New Roman" w:eastAsia="Times New Roman" w:hAnsi="Times New Roman"/>
          <w:lang w:val="hu-HU" w:eastAsia="hu-HU"/>
        </w:rPr>
        <w:t>).</w:t>
      </w:r>
    </w:p>
    <w:p w14:paraId="3A554117" w14:textId="77777777" w:rsidR="00A45EA3" w:rsidRPr="000A3C14" w:rsidRDefault="00A45E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3AEF2B5" w14:textId="77777777" w:rsidR="000D2170" w:rsidRPr="000A3C14" w:rsidRDefault="00A45E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Egy, a klinikai gyakorlatot tükröző vizsgálatban az egyidejűleg adott egyéb antiepileptikumo(ka)t el lehetett vonni korlátozott számú, az adjuváns levetiracetám</w:t>
      </w:r>
      <w:r w:rsidR="003C4334" w:rsidRPr="000A3C14">
        <w:rPr>
          <w:rFonts w:ascii="Times New Roman" w:eastAsia="Times New Roman" w:hAnsi="Times New Roman"/>
          <w:lang w:val="hu-HU" w:eastAsia="hu-HU"/>
        </w:rPr>
        <w:t>-</w:t>
      </w:r>
      <w:r w:rsidRPr="000A3C14">
        <w:rPr>
          <w:rFonts w:ascii="Times New Roman" w:eastAsia="Times New Roman" w:hAnsi="Times New Roman"/>
          <w:lang w:val="hu-HU" w:eastAsia="hu-HU"/>
        </w:rPr>
        <w:t>kezelésre reagáló beteg esetében (69 felnőtt beteg közül 36-nál).</w:t>
      </w:r>
    </w:p>
    <w:p w14:paraId="19A2046A" w14:textId="77777777" w:rsidR="00A45EA3" w:rsidRPr="000A3C14" w:rsidRDefault="00A45EA3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</w:p>
    <w:p w14:paraId="77901751" w14:textId="77777777" w:rsidR="001C0FB1" w:rsidRPr="000A3C14" w:rsidRDefault="001C0FB1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>Adjuváns terápia juvenilis myoclonusos epilepsziában szenvedő felnőttek és 12</w:t>
      </w:r>
      <w:r w:rsidR="003C4334" w:rsidRPr="000A3C14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>éves kor feletti serdülők myoclonusos görcsrohamainak kezelésére</w:t>
      </w:r>
    </w:p>
    <w:p w14:paraId="6DDB8332" w14:textId="77777777" w:rsidR="001C0FB1" w:rsidRPr="000A3C14" w:rsidRDefault="001C0FB1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hatásosságát bizonyították egy kettős</w:t>
      </w:r>
      <w:r w:rsidR="002467AD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placebokontrollos, 16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hetes vizsgálatban, 12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éves vagy idősebb, különböző szindrómák formájában fellépő myoclonusos görcsrohamokkal járó </w:t>
      </w:r>
      <w:r w:rsidR="00E17476" w:rsidRPr="000A3C14">
        <w:rPr>
          <w:rFonts w:ascii="Times New Roman" w:eastAsia="Times New Roman" w:hAnsi="Times New Roman"/>
          <w:lang w:val="hu-HU" w:eastAsia="hu-HU"/>
        </w:rPr>
        <w:t>idiopathiás</w:t>
      </w:r>
      <w:r w:rsidRPr="000A3C14">
        <w:rPr>
          <w:rFonts w:ascii="Times New Roman" w:eastAsia="Times New Roman" w:hAnsi="Times New Roman"/>
          <w:lang w:val="hu-HU" w:eastAsia="hu-HU"/>
        </w:rPr>
        <w:t xml:space="preserve"> generalizált epilepsziában szenvedő betegeknél. A betegek többsége juvenilis myoclonusos epilepsziában szenvedett.</w:t>
      </w:r>
    </w:p>
    <w:p w14:paraId="19451046" w14:textId="77777777" w:rsidR="001C0FB1" w:rsidRPr="000A3C14" w:rsidRDefault="001C0FB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Ebben a vizsgálatban a levetiracetám dózisa napi 3000</w:t>
      </w:r>
      <w:r w:rsidR="00842BCD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 volt, 2 egyenlő részre elosztva.</w:t>
      </w:r>
    </w:p>
    <w:p w14:paraId="098E11B1" w14:textId="77777777" w:rsidR="000D2170" w:rsidRPr="000A3C14" w:rsidRDefault="001C0FB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lastRenderedPageBreak/>
        <w:t>A levetiracetámmal kezelt betegek 58,3%-ánál, illetve a placebóval kezelt betegek 23,3%-ánál csökkent hetenként legalább 50%-kal azon napok száma, amelyeken myoclonusos görcsrohamok léptek fel. A tovább folytatott, hosszan tartó kezelés mellett a betegek 28,6%-a legalább 6</w:t>
      </w:r>
      <w:r w:rsidR="003C43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hónapig, 21%-uk pedig legalább 1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évig volt myoclonusos görcsrohamoktól mentes.</w:t>
      </w:r>
    </w:p>
    <w:p w14:paraId="2A4978FC" w14:textId="77777777" w:rsidR="001C0FB1" w:rsidRPr="000A3C14" w:rsidRDefault="001C0FB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FB33289" w14:textId="77777777" w:rsidR="00DB2EDE" w:rsidRPr="000A3C14" w:rsidRDefault="00DB2EDE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Adjuváns terápia </w:t>
      </w:r>
      <w:r w:rsidR="00E17476" w:rsidRPr="000A3C14">
        <w:rPr>
          <w:rFonts w:ascii="Times New Roman" w:eastAsia="Times New Roman" w:hAnsi="Times New Roman"/>
          <w:i/>
          <w:iCs/>
          <w:lang w:val="hu-HU" w:eastAsia="hu-HU"/>
        </w:rPr>
        <w:t>idiopathiás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 generalizált epilepsziában szenvedő felnőttek és 12</w:t>
      </w:r>
      <w:r w:rsidR="00046ED9" w:rsidRPr="000A3C14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>éves kor feletti serdülők primer generalizált tónusos-</w:t>
      </w:r>
      <w:r w:rsidR="00B949E0" w:rsidRPr="000A3C14">
        <w:rPr>
          <w:rFonts w:ascii="Times New Roman" w:eastAsia="Times New Roman" w:hAnsi="Times New Roman"/>
          <w:i/>
          <w:iCs/>
          <w:lang w:val="hu-HU" w:eastAsia="hu-HU"/>
        </w:rPr>
        <w:t>k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>l</w:t>
      </w:r>
      <w:r w:rsidR="00B949E0" w:rsidRPr="000A3C14">
        <w:rPr>
          <w:rFonts w:ascii="Times New Roman" w:eastAsia="Times New Roman" w:hAnsi="Times New Roman"/>
          <w:i/>
          <w:iCs/>
          <w:lang w:val="hu-HU" w:eastAsia="hu-HU"/>
        </w:rPr>
        <w:t>ó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>nusos görcsrohamainak kezelésére</w:t>
      </w:r>
    </w:p>
    <w:p w14:paraId="78A6AD8C" w14:textId="77777777" w:rsidR="00DB2EDE" w:rsidRPr="000A3C14" w:rsidRDefault="00DB2EDE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hatásosságát állapították meg egy olyan kettős</w:t>
      </w:r>
      <w:r w:rsidR="002467AD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vak, placebokontrollos, 24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hetes vizsgálatban, amelybe különböző szindrómák (juvenilis myoclonusos epilepszia, juvenilis absence epilepszia, gyermekkori absence epilepszia, illetve ébredési grand mal görcsrohamokkal járó</w:t>
      </w:r>
      <w:r w:rsidR="0013765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epilepszia) formájában fellépő primer generalizált tónusos-</w:t>
      </w:r>
      <w:r w:rsidR="00B949E0" w:rsidRPr="000A3C14">
        <w:rPr>
          <w:rFonts w:ascii="Times New Roman" w:eastAsia="Times New Roman" w:hAnsi="Times New Roman"/>
          <w:lang w:val="hu-HU" w:eastAsia="hu-HU"/>
        </w:rPr>
        <w:t>k</w:t>
      </w:r>
      <w:r w:rsidRPr="000A3C14">
        <w:rPr>
          <w:rFonts w:ascii="Times New Roman" w:eastAsia="Times New Roman" w:hAnsi="Times New Roman"/>
          <w:lang w:val="hu-HU" w:eastAsia="hu-HU"/>
        </w:rPr>
        <w:t>l</w:t>
      </w:r>
      <w:r w:rsidR="00B949E0" w:rsidRPr="000A3C14">
        <w:rPr>
          <w:rFonts w:ascii="Times New Roman" w:eastAsia="Times New Roman" w:hAnsi="Times New Roman"/>
          <w:lang w:val="hu-HU" w:eastAsia="hu-HU"/>
        </w:rPr>
        <w:t>ó</w:t>
      </w:r>
      <w:r w:rsidRPr="000A3C14">
        <w:rPr>
          <w:rFonts w:ascii="Times New Roman" w:eastAsia="Times New Roman" w:hAnsi="Times New Roman"/>
          <w:lang w:val="hu-HU" w:eastAsia="hu-HU"/>
        </w:rPr>
        <w:t>nusos (PGTC) görcsrohamokkal járó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="00E17476" w:rsidRPr="000A3C14">
        <w:rPr>
          <w:rFonts w:ascii="Times New Roman" w:eastAsia="Times New Roman" w:hAnsi="Times New Roman"/>
          <w:lang w:val="hu-HU" w:eastAsia="hu-HU"/>
        </w:rPr>
        <w:t>idiopathiás</w:t>
      </w:r>
      <w:r w:rsidRPr="000A3C14">
        <w:rPr>
          <w:rFonts w:ascii="Times New Roman" w:eastAsia="Times New Roman" w:hAnsi="Times New Roman"/>
          <w:lang w:val="hu-HU" w:eastAsia="hu-HU"/>
        </w:rPr>
        <w:t xml:space="preserve"> generalizált epilepsziában szenvedő felnőtteket, serdülőket és – korlátozott számban –gyermekeket vontak be. Ebben a vizsgálatban a levetiracetám dózisa felnőtteknél és serdülőknél napi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3000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mg, gyermekeknél pedig napi 60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 volt, 2 egyenlő részre elosztva.</w:t>
      </w:r>
    </w:p>
    <w:p w14:paraId="2D5CD6C3" w14:textId="77777777" w:rsidR="000D2170" w:rsidRPr="000A3C14" w:rsidRDefault="00DB2ED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levetiracetámmal kezelt betegek 72,2%-ánál, illetve a placebóval kezeltek 45,2%-ánál csökkent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legalább 50%-kal a PGTC görcsrohamok hetenkénti gyakorisága. A tovább folytatott, hosszan tartó</w:t>
      </w:r>
      <w:r w:rsidR="00137653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kezelés mellett a betegek 47,4%-a legalább 6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hónapig, 31,5%-uk pedig legalább 1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évig mentes volt a</w:t>
      </w:r>
      <w:r w:rsidR="002D280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tónusos-</w:t>
      </w:r>
      <w:r w:rsidR="00B949E0" w:rsidRPr="000A3C14">
        <w:rPr>
          <w:rFonts w:ascii="Times New Roman" w:eastAsia="Times New Roman" w:hAnsi="Times New Roman"/>
          <w:lang w:val="hu-HU" w:eastAsia="hu-HU"/>
        </w:rPr>
        <w:t>k</w:t>
      </w:r>
      <w:r w:rsidRPr="000A3C14">
        <w:rPr>
          <w:rFonts w:ascii="Times New Roman" w:eastAsia="Times New Roman" w:hAnsi="Times New Roman"/>
          <w:lang w:val="hu-HU" w:eastAsia="hu-HU"/>
        </w:rPr>
        <w:t>l</w:t>
      </w:r>
      <w:r w:rsidR="00B949E0" w:rsidRPr="000A3C14">
        <w:rPr>
          <w:rFonts w:ascii="Times New Roman" w:eastAsia="Times New Roman" w:hAnsi="Times New Roman"/>
          <w:lang w:val="hu-HU" w:eastAsia="hu-HU"/>
        </w:rPr>
        <w:t>ó</w:t>
      </w:r>
      <w:r w:rsidRPr="000A3C14">
        <w:rPr>
          <w:rFonts w:ascii="Times New Roman" w:eastAsia="Times New Roman" w:hAnsi="Times New Roman"/>
          <w:lang w:val="hu-HU" w:eastAsia="hu-HU"/>
        </w:rPr>
        <w:t>nusos görcsrohamoktól.</w:t>
      </w:r>
    </w:p>
    <w:p w14:paraId="5DA7B6E7" w14:textId="77777777" w:rsidR="00577E64" w:rsidRPr="000A3C14" w:rsidRDefault="00577E6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620A160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5.2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77E64" w:rsidRPr="000A3C14">
        <w:rPr>
          <w:rFonts w:ascii="Times New Roman" w:eastAsia="Times New Roman" w:hAnsi="Times New Roman"/>
          <w:b/>
          <w:bCs/>
          <w:lang w:val="hu-HU" w:eastAsia="hu-HU"/>
        </w:rPr>
        <w:t>Farmakokinetikai tulajdonságok</w:t>
      </w:r>
    </w:p>
    <w:p w14:paraId="2CDB911B" w14:textId="77777777" w:rsidR="00577E64" w:rsidRPr="000A3C14" w:rsidRDefault="00577E6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7E5A793E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A levetiracetám igen jól oldódó és permeábilis vegyület. Farmakokinetikai profilja lineáris, alacsony egyénen belüli és egyének közötti variabilitással. Ismét</w:t>
      </w:r>
      <w:r w:rsidR="00A65129">
        <w:rPr>
          <w:rFonts w:ascii="Times New Roman" w:eastAsia="Times New Roman" w:hAnsi="Times New Roman"/>
          <w:lang w:val="hu-HU" w:eastAsia="en-GB"/>
        </w:rPr>
        <w:t>lődő</w:t>
      </w:r>
      <w:r w:rsidRPr="000A3C14">
        <w:rPr>
          <w:rFonts w:ascii="Times New Roman" w:eastAsia="Times New Roman" w:hAnsi="Times New Roman"/>
          <w:lang w:val="hu-HU" w:eastAsia="en-GB"/>
        </w:rPr>
        <w:t xml:space="preserve"> alkalmazás esetén nem változik a </w:t>
      </w:r>
      <w:r w:rsidR="00890EE8" w:rsidRPr="000A3C14">
        <w:rPr>
          <w:rFonts w:ascii="Times New Roman" w:eastAsia="Times New Roman" w:hAnsi="Times New Roman"/>
          <w:lang w:val="hu-HU" w:eastAsia="en-GB"/>
        </w:rPr>
        <w:t xml:space="preserve">hatóanyag </w:t>
      </w:r>
      <w:r w:rsidRPr="000A3C14">
        <w:rPr>
          <w:rFonts w:ascii="Times New Roman" w:eastAsia="Times New Roman" w:hAnsi="Times New Roman"/>
          <w:lang w:val="hu-HU" w:eastAsia="en-GB"/>
        </w:rPr>
        <w:t xml:space="preserve">clearance-e. A kinetikai mutatók nemre, rasszra és a cirkadián ritmusra vonatkozóan sem mutatnak lényeges különbséget. A levetiracetám farmakokinetikai jellemzői hasonlóak </w:t>
      </w:r>
      <w:r w:rsidR="00947A3E">
        <w:rPr>
          <w:rFonts w:ascii="Times New Roman" w:eastAsia="Times New Roman" w:hAnsi="Times New Roman"/>
          <w:lang w:val="hu-HU" w:eastAsia="en-GB"/>
        </w:rPr>
        <w:t xml:space="preserve">az </w:t>
      </w:r>
      <w:r w:rsidRPr="000A3C14">
        <w:rPr>
          <w:rFonts w:ascii="Times New Roman" w:eastAsia="Times New Roman" w:hAnsi="Times New Roman"/>
          <w:lang w:val="hu-HU" w:eastAsia="en-GB"/>
        </w:rPr>
        <w:t xml:space="preserve">egészséges önkéntesek és </w:t>
      </w:r>
      <w:r w:rsidR="00947A3E">
        <w:rPr>
          <w:rFonts w:ascii="Times New Roman" w:eastAsia="Times New Roman" w:hAnsi="Times New Roman"/>
          <w:lang w:val="hu-HU" w:eastAsia="en-GB"/>
        </w:rPr>
        <w:t xml:space="preserve">az </w:t>
      </w:r>
      <w:r w:rsidRPr="000A3C14">
        <w:rPr>
          <w:rFonts w:ascii="Times New Roman" w:eastAsia="Times New Roman" w:hAnsi="Times New Roman"/>
          <w:lang w:val="hu-HU" w:eastAsia="en-GB"/>
        </w:rPr>
        <w:t>epilepsziában szenvedő betegek esetében.</w:t>
      </w:r>
    </w:p>
    <w:p w14:paraId="6FEA47D1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9D2065B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 </w:t>
      </w:r>
      <w:r w:rsidR="00B50DA0" w:rsidRPr="000A3C14">
        <w:rPr>
          <w:rFonts w:ascii="Times New Roman" w:eastAsia="Times New Roman" w:hAnsi="Times New Roman"/>
          <w:lang w:val="hu-HU" w:eastAsia="en-GB"/>
        </w:rPr>
        <w:t>hatóanyag</w:t>
      </w:r>
      <w:r w:rsidRPr="000A3C14">
        <w:rPr>
          <w:rFonts w:ascii="Times New Roman" w:eastAsia="Times New Roman" w:hAnsi="Times New Roman"/>
          <w:lang w:val="hu-HU" w:eastAsia="en-GB"/>
        </w:rPr>
        <w:t xml:space="preserve"> teljes és lineáris felszívódása következtében a plazmaszintek előre megjósolhatók a levetiracetám mg/testtömegkg-ban kifejezett or</w:t>
      </w:r>
      <w:r w:rsidR="00D31A0F" w:rsidRPr="000A3C14">
        <w:rPr>
          <w:rFonts w:ascii="Times New Roman" w:eastAsia="Times New Roman" w:hAnsi="Times New Roman"/>
          <w:lang w:val="hu-HU" w:eastAsia="en-GB"/>
        </w:rPr>
        <w:t>á</w:t>
      </w:r>
      <w:r w:rsidRPr="000A3C14">
        <w:rPr>
          <w:rFonts w:ascii="Times New Roman" w:eastAsia="Times New Roman" w:hAnsi="Times New Roman"/>
          <w:lang w:val="hu-HU" w:eastAsia="en-GB"/>
        </w:rPr>
        <w:t>lis dózisa alapján. Emiatt nincs szükség a levetiracetám plazmaszintjének monitorozására.</w:t>
      </w:r>
    </w:p>
    <w:p w14:paraId="594A740D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852E9E5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Szignifikáns korrelációt mutattak ki a nyálban és a plazmában mérhető koncentrációk között felnőtteknél és gyermekeknél (a nyál/plazma koncentráció aránya 1 és 1,7 között változott a tabletta esetében, valamint az adagolás után 4</w:t>
      </w:r>
      <w:r w:rsidR="00046ED9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órával a belsőleges oldat esetében). </w:t>
      </w:r>
    </w:p>
    <w:p w14:paraId="3FE3C17F" w14:textId="77777777" w:rsidR="00A30A19" w:rsidRPr="000A3C14" w:rsidRDefault="00A30A1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F82EDAB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Felnőttek és serdülők</w:t>
      </w:r>
    </w:p>
    <w:p w14:paraId="7CE48C5D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</w:p>
    <w:p w14:paraId="66E9C46B" w14:textId="77777777" w:rsidR="00AB2118" w:rsidRPr="000A3C14" w:rsidRDefault="00AB2118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Felszívódás</w:t>
      </w:r>
    </w:p>
    <w:p w14:paraId="312127CC" w14:textId="77777777" w:rsidR="00AB2118" w:rsidRPr="000A3C14" w:rsidRDefault="00AB2118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Orális alkalmazást követően a levetiracetám gyorsan felszívódik. Abszolút biológiai felhasználhatósága (bioavailability) közel 100%.</w:t>
      </w:r>
    </w:p>
    <w:p w14:paraId="6000784D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plazma csúcskoncentrációt (</w:t>
      </w:r>
      <w:r w:rsidR="00990670">
        <w:rPr>
          <w:rFonts w:ascii="Times New Roman" w:eastAsia="Times New Roman" w:hAnsi="Times New Roman"/>
          <w:lang w:val="hu-HU" w:eastAsia="hu-HU"/>
        </w:rPr>
        <w:t>C</w:t>
      </w:r>
      <w:r w:rsidR="003B495C" w:rsidRPr="000A3C14">
        <w:rPr>
          <w:rFonts w:ascii="Times New Roman" w:eastAsia="Times New Roman" w:hAnsi="Times New Roman"/>
          <w:vertAlign w:val="subscript"/>
          <w:lang w:val="hu-HU" w:eastAsia="hu-HU"/>
        </w:rPr>
        <w:t>max</w:t>
      </w:r>
      <w:r w:rsidRPr="000A3C14">
        <w:rPr>
          <w:rFonts w:ascii="Times New Roman" w:eastAsia="Times New Roman" w:hAnsi="Times New Roman"/>
          <w:lang w:val="hu-HU" w:eastAsia="hu-HU"/>
        </w:rPr>
        <w:t>) az adagolást követően 1,3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óra múlva éri el. A</w:t>
      </w:r>
      <w:r w:rsidR="00990670">
        <w:rPr>
          <w:rFonts w:ascii="Times New Roman" w:eastAsia="Times New Roman" w:hAnsi="Times New Roman"/>
          <w:lang w:val="hu-HU" w:eastAsia="hu-HU"/>
        </w:rPr>
        <w:t xml:space="preserve"> dinamikus</w:t>
      </w:r>
      <w:r w:rsidRPr="000A3C14">
        <w:rPr>
          <w:rFonts w:ascii="Times New Roman" w:eastAsia="Times New Roman" w:hAnsi="Times New Roman"/>
          <w:lang w:val="hu-HU" w:eastAsia="hu-HU"/>
        </w:rPr>
        <w:t xml:space="preserve"> egyensúlyi (steady-state) állapot napi kétszeri adagolás esetében 2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nap múlva áll be.</w:t>
      </w:r>
    </w:p>
    <w:p w14:paraId="0D140ED9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plazma csúcskoncentráció (</w:t>
      </w:r>
      <w:r w:rsidR="002231DA">
        <w:rPr>
          <w:rFonts w:ascii="Times New Roman" w:eastAsia="Times New Roman" w:hAnsi="Times New Roman"/>
          <w:lang w:val="hu-HU" w:eastAsia="hu-HU"/>
        </w:rPr>
        <w:t>C</w:t>
      </w:r>
      <w:r w:rsidR="003B495C" w:rsidRPr="000A3C14">
        <w:rPr>
          <w:rFonts w:ascii="Times New Roman" w:eastAsia="Times New Roman" w:hAnsi="Times New Roman"/>
          <w:vertAlign w:val="subscript"/>
          <w:lang w:val="hu-HU" w:eastAsia="hu-HU"/>
        </w:rPr>
        <w:t>max</w:t>
      </w:r>
      <w:r w:rsidRPr="000A3C14">
        <w:rPr>
          <w:rFonts w:ascii="Times New Roman" w:eastAsia="Times New Roman" w:hAnsi="Times New Roman"/>
          <w:lang w:val="hu-HU" w:eastAsia="hu-HU"/>
        </w:rPr>
        <w:t>) értéke egyetlen 1000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 dózis alkalmazását követően 31, napi 2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="00B915D2" w:rsidRPr="000A3C14">
        <w:rPr>
          <w:rFonts w:ascii="Times New Roman" w:eastAsia="Times New Roman" w:hAnsi="Times New Roman"/>
          <w:lang w:val="hu-HU" w:eastAsia="hu-HU"/>
        </w:rPr>
        <w:t>×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1000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mg-os ismételt adagolás esetén pedig 43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="00222411" w:rsidRPr="000A3C14">
        <w:rPr>
          <w:rFonts w:ascii="Times New Roman" w:eastAsia="SymbolMT" w:hAnsi="Times New Roman"/>
          <w:lang w:val="hu-HU" w:eastAsia="hu-HU"/>
        </w:rPr>
        <w:t>mikro</w:t>
      </w:r>
      <w:r w:rsidRPr="000A3C14">
        <w:rPr>
          <w:rFonts w:ascii="Times New Roman" w:eastAsia="Times New Roman" w:hAnsi="Times New Roman"/>
          <w:lang w:val="hu-HU" w:eastAsia="hu-HU"/>
        </w:rPr>
        <w:t>g</w:t>
      </w:r>
      <w:r w:rsidR="00222411" w:rsidRPr="000A3C14">
        <w:rPr>
          <w:rFonts w:ascii="Times New Roman" w:eastAsia="Times New Roman" w:hAnsi="Times New Roman"/>
          <w:lang w:val="hu-HU" w:eastAsia="hu-HU"/>
        </w:rPr>
        <w:t>ramm</w:t>
      </w:r>
      <w:r w:rsidRPr="000A3C14">
        <w:rPr>
          <w:rFonts w:ascii="Times New Roman" w:eastAsia="Times New Roman" w:hAnsi="Times New Roman"/>
          <w:lang w:val="hu-HU" w:eastAsia="hu-HU"/>
        </w:rPr>
        <w:t>/ml.</w:t>
      </w:r>
    </w:p>
    <w:p w14:paraId="558A4B62" w14:textId="77777777" w:rsidR="000D2170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A felszívódás mértékét sem az alkalmazott dózis, sem a táplálék nem befolyásolja.</w:t>
      </w:r>
    </w:p>
    <w:p w14:paraId="357AE36A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46733A2A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Eloszlás</w:t>
      </w:r>
    </w:p>
    <w:p w14:paraId="4D8B433C" w14:textId="77777777" w:rsidR="00AB2118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Ember esetében nem állnak rendelkezésre a </w:t>
      </w:r>
      <w:r w:rsidR="00077322" w:rsidRPr="000A3C14">
        <w:rPr>
          <w:rFonts w:ascii="Times New Roman" w:eastAsia="Times New Roman" w:hAnsi="Times New Roman"/>
          <w:lang w:val="hu-HU" w:eastAsia="hu-HU"/>
        </w:rPr>
        <w:t>hatóanyag</w:t>
      </w:r>
      <w:r w:rsidRPr="000A3C14">
        <w:rPr>
          <w:rFonts w:ascii="Times New Roman" w:eastAsia="Times New Roman" w:hAnsi="Times New Roman"/>
          <w:lang w:val="hu-HU" w:eastAsia="hu-HU"/>
        </w:rPr>
        <w:t xml:space="preserve"> szöveti eloszlására vonatkozó adatok.</w:t>
      </w:r>
    </w:p>
    <w:p w14:paraId="729F36CD" w14:textId="77777777" w:rsidR="000D2170" w:rsidRPr="000A3C14" w:rsidRDefault="00AB2118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Sem a levetiracetám, sem elsődleges metabolitja nem kötődik jelentős mértékben a plazmafehérjékhez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(</w:t>
      </w:r>
      <w:r w:rsidRPr="000A3C14">
        <w:rPr>
          <w:rFonts w:ascii="Times New Roman" w:eastAsia="SymbolMT" w:hAnsi="Times New Roman"/>
          <w:lang w:val="hu-HU" w:eastAsia="hu-HU"/>
        </w:rPr>
        <w:t>&lt;</w:t>
      </w:r>
      <w:r w:rsidR="00046ED9" w:rsidRPr="000A3C14">
        <w:rPr>
          <w:rFonts w:ascii="Times New Roman" w:eastAsia="SymbolMT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10%). A levetiracetám megoszlási térfogata körülbelül 0,5-0,7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l</w:t>
      </w:r>
      <w:r w:rsidRPr="00AA2A02">
        <w:rPr>
          <w:rFonts w:ascii="Times New Roman" w:eastAsia="Times New Roman" w:hAnsi="Times New Roman"/>
          <w:lang w:val="hu-HU" w:eastAsia="hu-HU"/>
        </w:rPr>
        <w:t>/kg, tehát</w:t>
      </w:r>
      <w:r w:rsidRPr="000A3C14">
        <w:rPr>
          <w:rFonts w:ascii="Times New Roman" w:eastAsia="Times New Roman" w:hAnsi="Times New Roman"/>
          <w:lang w:val="hu-HU" w:eastAsia="hu-HU"/>
        </w:rPr>
        <w:t xml:space="preserve"> a test teljes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víztérfogatához igen közeli érték.</w:t>
      </w:r>
    </w:p>
    <w:p w14:paraId="610646CA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8D69803" w14:textId="77777777" w:rsidR="00415546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Biotranszformáció</w:t>
      </w:r>
    </w:p>
    <w:p w14:paraId="6B9282C1" w14:textId="77777777" w:rsidR="00415546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Az emberi szervezetben a levetiracetám metabolizmusa nem jelentős mértékű. A metabolizmus</w:t>
      </w:r>
      <w:r w:rsidR="002D280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legfőbb (a dózis 24%-át érintő) útja az acetamid csoport enzimatikus hidrolízise. Az elsődleges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metabolit, az ucb L057 képződésében nem játszanak szerepet a máj citokróm P450 izoenzimjei. Az</w:t>
      </w:r>
      <w:r w:rsidR="002D280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lastRenderedPageBreak/>
        <w:t>acetamid csoport hidrolízise számos szövetben mérhető, többek között a vérsejtekben is. Az ucb L057</w:t>
      </w:r>
      <w:r w:rsidR="002D280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metabolit farmakológiailag inaktív.</w:t>
      </w:r>
    </w:p>
    <w:p w14:paraId="6EAF13E1" w14:textId="77777777" w:rsidR="00415546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D2651A">
        <w:rPr>
          <w:rFonts w:ascii="Times New Roman" w:eastAsia="Times New Roman" w:hAnsi="Times New Roman"/>
          <w:lang w:val="hu-HU" w:eastAsia="hu-HU"/>
        </w:rPr>
        <w:t xml:space="preserve">Két </w:t>
      </w:r>
      <w:r w:rsidR="005765FC" w:rsidRPr="00D2651A">
        <w:rPr>
          <w:rFonts w:ascii="Times New Roman" w:eastAsia="Times New Roman" w:hAnsi="Times New Roman"/>
          <w:lang w:val="hu-HU" w:eastAsia="hu-HU"/>
        </w:rPr>
        <w:t xml:space="preserve">minor </w:t>
      </w:r>
      <w:r w:rsidRPr="00D2651A">
        <w:rPr>
          <w:rFonts w:ascii="Times New Roman" w:eastAsia="Times New Roman" w:hAnsi="Times New Roman"/>
          <w:lang w:val="hu-HU" w:eastAsia="hu-HU"/>
        </w:rPr>
        <w:t>metabolitot</w:t>
      </w:r>
      <w:r w:rsidRPr="000A3C14">
        <w:rPr>
          <w:rFonts w:ascii="Times New Roman" w:eastAsia="Times New Roman" w:hAnsi="Times New Roman"/>
          <w:lang w:val="hu-HU" w:eastAsia="hu-HU"/>
        </w:rPr>
        <w:t xml:space="preserve"> is azonosítottak. Egyikük (a dózis 1,6%-a) a pirrolidon gyűrű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hidroxilációja, másikuk (a dózis 0,9%-a) pedig a pirrolidon gyűrű megnyílása révén keletkezik.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Egyéb, eddig még nem azonosított komponensek csak a dózis 0,6%-át teszik ki.</w:t>
      </w:r>
    </w:p>
    <w:p w14:paraId="4D9AA2FC" w14:textId="77777777" w:rsidR="00DE4E31" w:rsidRPr="000A3C14" w:rsidRDefault="00DE4E3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06B8E50" w14:textId="77777777" w:rsidR="00415546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Sem a levetiracetám, sem elsődleges metabolitja esetében nem bizonyították 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vivo </w:t>
      </w:r>
      <w:r w:rsidRPr="000A3C14">
        <w:rPr>
          <w:rFonts w:ascii="Times New Roman" w:eastAsia="Times New Roman" w:hAnsi="Times New Roman"/>
          <w:lang w:val="hu-HU" w:eastAsia="hu-HU"/>
        </w:rPr>
        <w:t>körülmények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között az enantiomerek egymásba történő kölcsönös átalakulását.</w:t>
      </w:r>
    </w:p>
    <w:p w14:paraId="793F7B0F" w14:textId="77777777" w:rsidR="00DE4E31" w:rsidRPr="000A3C14" w:rsidRDefault="00DE4E3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hu-HU"/>
        </w:rPr>
      </w:pPr>
    </w:p>
    <w:p w14:paraId="1360F326" w14:textId="77777777" w:rsidR="00415546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vitro </w:t>
      </w:r>
      <w:r w:rsidRPr="000A3C14">
        <w:rPr>
          <w:rFonts w:ascii="Times New Roman" w:eastAsia="Times New Roman" w:hAnsi="Times New Roman"/>
          <w:lang w:val="hu-HU" w:eastAsia="hu-HU"/>
        </w:rPr>
        <w:t>a levetiracetám és elsődleges metabolitja nem gátolta a főbb humán citokróm P450 izoenzimek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(CYP3A4, 2A6, 2C9, 2C19, 2D6, 2E1 és 1A2), a glükuronil</w:t>
      </w:r>
      <w:r w:rsidR="003F3C9D" w:rsidRPr="000A3C14">
        <w:rPr>
          <w:rFonts w:ascii="Times New Roman" w:eastAsia="Times New Roman" w:hAnsi="Times New Roman"/>
          <w:lang w:val="hu-HU" w:eastAsia="hu-HU"/>
        </w:rPr>
        <w:t>-</w:t>
      </w:r>
      <w:r w:rsidRPr="000A3C14">
        <w:rPr>
          <w:rFonts w:ascii="Times New Roman" w:eastAsia="Times New Roman" w:hAnsi="Times New Roman"/>
          <w:lang w:val="hu-HU" w:eastAsia="hu-HU"/>
        </w:rPr>
        <w:t>transzferáz (UGT1A1 és UGT1A6) és az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epoxid-hidroxiláz aktivitását. Ezen kívül </w:t>
      </w:r>
      <w:r w:rsidRPr="000A3C14">
        <w:rPr>
          <w:rFonts w:ascii="Times New Roman" w:eastAsia="Times New Roman" w:hAnsi="Times New Roman"/>
          <w:i/>
          <w:iCs/>
          <w:lang w:val="hu-HU" w:eastAsia="hu-HU"/>
        </w:rPr>
        <w:t xml:space="preserve">in vitro </w:t>
      </w:r>
      <w:r w:rsidRPr="000A3C14">
        <w:rPr>
          <w:rFonts w:ascii="Times New Roman" w:eastAsia="Times New Roman" w:hAnsi="Times New Roman"/>
          <w:lang w:val="hu-HU" w:eastAsia="hu-HU"/>
        </w:rPr>
        <w:t>a levetiracetám nem befolyásolja a valproinsav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gl</w:t>
      </w:r>
      <w:r w:rsidR="00C350DC" w:rsidRPr="000A3C14">
        <w:rPr>
          <w:rFonts w:ascii="Times New Roman" w:eastAsia="Times New Roman" w:hAnsi="Times New Roman"/>
          <w:lang w:val="hu-HU" w:eastAsia="hu-HU"/>
        </w:rPr>
        <w:t>ü</w:t>
      </w:r>
      <w:r w:rsidRPr="000A3C14">
        <w:rPr>
          <w:rFonts w:ascii="Times New Roman" w:eastAsia="Times New Roman" w:hAnsi="Times New Roman"/>
          <w:lang w:val="hu-HU" w:eastAsia="hu-HU"/>
        </w:rPr>
        <w:t>kuronidációját sem.</w:t>
      </w:r>
    </w:p>
    <w:p w14:paraId="095CC6A9" w14:textId="77777777" w:rsidR="000D2170" w:rsidRPr="000A3C14" w:rsidRDefault="00415546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Emberi májsejttenyészetben a levetiracetámnak alig vagy egyáltalán nincs hatása a CYP1A2-re, a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SULT1E1-re, illetve az UGT1A1-re. A levetiracetám a CYP2B6 és a CYP3A4 enyhe indukcióját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okozta. Az orális fogamzásgátlókra, a digoxinra és a warfarinra vonatkozó </w:t>
      </w:r>
      <w:r w:rsidR="001F1945" w:rsidRPr="000A3C14">
        <w:rPr>
          <w:rFonts w:ascii="Times New Roman" w:eastAsia="Times New Roman" w:hAnsi="Times New Roman"/>
          <w:i/>
          <w:lang w:val="hu-HU" w:eastAsia="hu-HU"/>
        </w:rPr>
        <w:t>in vitro</w:t>
      </w:r>
      <w:r w:rsidRPr="000A3C14">
        <w:rPr>
          <w:rFonts w:ascii="Times New Roman" w:eastAsia="Times New Roman" w:hAnsi="Times New Roman"/>
          <w:lang w:val="hu-HU" w:eastAsia="hu-HU"/>
        </w:rPr>
        <w:t xml:space="preserve"> adatok és </w:t>
      </w:r>
      <w:r w:rsidR="001F1945" w:rsidRPr="000A3C14">
        <w:rPr>
          <w:rFonts w:ascii="Times New Roman" w:eastAsia="Times New Roman" w:hAnsi="Times New Roman"/>
          <w:i/>
          <w:lang w:val="hu-HU" w:eastAsia="hu-HU"/>
        </w:rPr>
        <w:t>in vivo</w:t>
      </w:r>
      <w:r w:rsidR="00EC0FA1">
        <w:rPr>
          <w:rFonts w:ascii="Times New Roman" w:eastAsia="Times New Roman" w:hAnsi="Times New Roman"/>
          <w:i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interakciós adatok arra utalnak, hogy </w:t>
      </w:r>
      <w:r w:rsidR="006321AB" w:rsidRPr="000A3C14">
        <w:rPr>
          <w:rFonts w:ascii="Times New Roman" w:eastAsia="Times New Roman" w:hAnsi="Times New Roman"/>
          <w:i/>
          <w:lang w:val="hu-HU" w:eastAsia="hu-HU"/>
        </w:rPr>
        <w:t>in vivo</w:t>
      </w:r>
      <w:r w:rsidR="006321AB" w:rsidRPr="000A3C14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nem várható jelentős enzimindukció. Emiatt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valószínűtlen, hogy a </w:t>
      </w:r>
      <w:r w:rsidR="00DE4E31" w:rsidRPr="000A3C14">
        <w:rPr>
          <w:rFonts w:ascii="Times New Roman" w:eastAsia="Times New Roman" w:hAnsi="Times New Roman"/>
          <w:lang w:val="hu-HU" w:eastAsia="hu-HU"/>
        </w:rPr>
        <w:t>levetiracetám</w:t>
      </w:r>
      <w:r w:rsidRPr="000A3C14">
        <w:rPr>
          <w:rFonts w:ascii="Times New Roman" w:eastAsia="Times New Roman" w:hAnsi="Times New Roman"/>
          <w:lang w:val="hu-HU" w:eastAsia="hu-HU"/>
        </w:rPr>
        <w:t xml:space="preserve"> interakcióba lépne más </w:t>
      </w:r>
      <w:r w:rsidR="00077322" w:rsidRPr="000A3C14">
        <w:rPr>
          <w:rFonts w:ascii="Times New Roman" w:eastAsia="Times New Roman" w:hAnsi="Times New Roman"/>
          <w:lang w:val="hu-HU" w:eastAsia="hu-HU"/>
        </w:rPr>
        <w:t>hatóanyagokkal</w:t>
      </w:r>
      <w:r w:rsidRPr="000A3C14">
        <w:rPr>
          <w:rFonts w:ascii="Times New Roman" w:eastAsia="Times New Roman" w:hAnsi="Times New Roman"/>
          <w:lang w:val="hu-HU" w:eastAsia="hu-HU"/>
        </w:rPr>
        <w:t xml:space="preserve">, </w:t>
      </w:r>
      <w:r w:rsidR="002315F5" w:rsidRPr="002315F5">
        <w:rPr>
          <w:rFonts w:ascii="Times New Roman" w:eastAsia="Times New Roman" w:hAnsi="Times New Roman"/>
          <w:lang w:val="hu-HU" w:eastAsia="hu-HU"/>
        </w:rPr>
        <w:t>vagy más hatóanyagok kölcsönhatásba lépnének a levetiracetámmal</w:t>
      </w:r>
      <w:r w:rsidRPr="000A3C14">
        <w:rPr>
          <w:rFonts w:ascii="Times New Roman" w:eastAsia="Times New Roman" w:hAnsi="Times New Roman"/>
          <w:lang w:val="hu-HU" w:eastAsia="hu-HU"/>
        </w:rPr>
        <w:t>.</w:t>
      </w:r>
    </w:p>
    <w:p w14:paraId="473DEA4E" w14:textId="77777777" w:rsidR="00DE4E31" w:rsidRPr="000A3C14" w:rsidRDefault="00DE4E31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D5292EC" w14:textId="77777777" w:rsidR="00225CD5" w:rsidRPr="000A3C14" w:rsidRDefault="0008412D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Elimináció</w:t>
      </w:r>
    </w:p>
    <w:p w14:paraId="53DB2061" w14:textId="77777777" w:rsidR="00225CD5" w:rsidRPr="00AA2A02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Felezési ideje a plazmában 7</w:t>
      </w:r>
      <w:r w:rsidR="0086296F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SymbolMT" w:hAnsi="Times New Roman"/>
          <w:lang w:val="hu-HU" w:eastAsia="hu-HU"/>
        </w:rPr>
        <w:t>±</w:t>
      </w:r>
      <w:r w:rsidR="0086296F" w:rsidRPr="000A3C14">
        <w:rPr>
          <w:rFonts w:ascii="Times New Roman" w:eastAsia="SymbolMT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1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óra, és ez nem változik sem a dózis, sem az alkalmazás módja, sem pedig az ismételt adagolás függvényében. Az átlagos teljes test clearance 0,96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ml/perc</w:t>
      </w:r>
      <w:r w:rsidRPr="00AA2A02">
        <w:rPr>
          <w:rFonts w:ascii="Times New Roman" w:eastAsia="Times New Roman" w:hAnsi="Times New Roman"/>
          <w:lang w:val="hu-HU" w:eastAsia="hu-HU"/>
        </w:rPr>
        <w:t>/kg volt.</w:t>
      </w:r>
    </w:p>
    <w:p w14:paraId="18760F5E" w14:textId="77777777" w:rsidR="00225CD5" w:rsidRPr="00AA2A02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43852BB" w14:textId="77777777" w:rsidR="00225CD5" w:rsidRPr="00AA2A02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AA2A02">
        <w:rPr>
          <w:rFonts w:ascii="Times New Roman" w:eastAsia="Times New Roman" w:hAnsi="Times New Roman"/>
          <w:lang w:val="hu-HU" w:eastAsia="hu-HU"/>
        </w:rPr>
        <w:t>A kiválasztás döntően a vizelettel történ</w:t>
      </w:r>
      <w:r w:rsidR="0069596A">
        <w:rPr>
          <w:rFonts w:ascii="Times New Roman" w:eastAsia="Times New Roman" w:hAnsi="Times New Roman"/>
          <w:lang w:val="hu-HU" w:eastAsia="hu-HU"/>
        </w:rPr>
        <w:t>t</w:t>
      </w:r>
      <w:r w:rsidRPr="00AA2A02">
        <w:rPr>
          <w:rFonts w:ascii="Times New Roman" w:eastAsia="Times New Roman" w:hAnsi="Times New Roman"/>
          <w:lang w:val="hu-HU" w:eastAsia="hu-HU"/>
        </w:rPr>
        <w:t>, ami átlagosan a dózis 95%-át jelenti (körülbelül a dózis 93%-a ürül 48</w:t>
      </w:r>
      <w:r w:rsidR="00046ED9" w:rsidRPr="00AA2A02">
        <w:rPr>
          <w:rFonts w:ascii="Times New Roman" w:eastAsia="Times New Roman" w:hAnsi="Times New Roman"/>
          <w:lang w:val="hu-HU" w:eastAsia="hu-HU"/>
        </w:rPr>
        <w:t> </w:t>
      </w:r>
      <w:r w:rsidRPr="00AA2A02">
        <w:rPr>
          <w:rFonts w:ascii="Times New Roman" w:eastAsia="Times New Roman" w:hAnsi="Times New Roman"/>
          <w:lang w:val="hu-HU" w:eastAsia="hu-HU"/>
        </w:rPr>
        <w:t>órán belül). A széklettel csak a dózis 0,3%-a választód</w:t>
      </w:r>
      <w:r w:rsidR="0069596A">
        <w:rPr>
          <w:rFonts w:ascii="Times New Roman" w:eastAsia="Times New Roman" w:hAnsi="Times New Roman"/>
          <w:lang w:val="hu-HU" w:eastAsia="hu-HU"/>
        </w:rPr>
        <w:t>ott</w:t>
      </w:r>
      <w:r w:rsidRPr="00AA2A02">
        <w:rPr>
          <w:rFonts w:ascii="Times New Roman" w:eastAsia="Times New Roman" w:hAnsi="Times New Roman"/>
          <w:lang w:val="hu-HU" w:eastAsia="hu-HU"/>
        </w:rPr>
        <w:t xml:space="preserve"> ki.</w:t>
      </w:r>
    </w:p>
    <w:p w14:paraId="7FCA91A4" w14:textId="77777777" w:rsidR="00225CD5" w:rsidRPr="00AA2A02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AA2A02">
        <w:rPr>
          <w:rFonts w:ascii="Times New Roman" w:eastAsia="Times New Roman" w:hAnsi="Times New Roman"/>
          <w:lang w:val="hu-HU" w:eastAsia="hu-HU"/>
        </w:rPr>
        <w:t>Ismételt adagolás esetén a vizelettel történő kumulatív kiválasztódás során a levetiracetám 66%-a, illetve az elsődleges metabolit 24%-a ürül</w:t>
      </w:r>
      <w:r w:rsidR="0069596A">
        <w:rPr>
          <w:rFonts w:ascii="Times New Roman" w:eastAsia="Times New Roman" w:hAnsi="Times New Roman"/>
          <w:lang w:val="hu-HU" w:eastAsia="hu-HU"/>
        </w:rPr>
        <w:t>t</w:t>
      </w:r>
      <w:r w:rsidRPr="00AA2A02">
        <w:rPr>
          <w:rFonts w:ascii="Times New Roman" w:eastAsia="Times New Roman" w:hAnsi="Times New Roman"/>
          <w:lang w:val="hu-HU" w:eastAsia="hu-HU"/>
        </w:rPr>
        <w:t xml:space="preserve"> ki az első 48 óra alatt.</w:t>
      </w:r>
    </w:p>
    <w:p w14:paraId="19424C3F" w14:textId="77777777" w:rsidR="00225CD5" w:rsidRPr="000A3C14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AA2A02">
        <w:rPr>
          <w:rFonts w:ascii="Times New Roman" w:eastAsia="Times New Roman" w:hAnsi="Times New Roman"/>
          <w:lang w:val="hu-HU" w:eastAsia="hu-HU"/>
        </w:rPr>
        <w:t>A levetiracetám és az ucb L057 renalis clearance-értéke 0,6, illetve 4,2</w:t>
      </w:r>
      <w:r w:rsidR="00633BA0" w:rsidRPr="00AA2A02">
        <w:rPr>
          <w:rFonts w:ascii="Times New Roman" w:eastAsia="Times New Roman" w:hAnsi="Times New Roman"/>
          <w:lang w:val="hu-HU" w:eastAsia="hu-HU"/>
        </w:rPr>
        <w:t> </w:t>
      </w:r>
      <w:r w:rsidRPr="00AA2A02">
        <w:rPr>
          <w:rFonts w:ascii="Times New Roman" w:eastAsia="Times New Roman" w:hAnsi="Times New Roman"/>
          <w:lang w:val="hu-HU" w:eastAsia="hu-HU"/>
        </w:rPr>
        <w:t>ml/perc/kg, ami arra utal, hogy a levetiracetám glomerularis filtrációval, majd ezt követő tubularis reabszorpcióval ürül, és hogy az elsődleges metabolit kiválasztásában a glomerularis filtráció mellett az aktív tubularis szekréció</w:t>
      </w:r>
      <w:r w:rsidRPr="000A3C14">
        <w:rPr>
          <w:rFonts w:ascii="Times New Roman" w:eastAsia="Times New Roman" w:hAnsi="Times New Roman"/>
          <w:lang w:val="hu-HU" w:eastAsia="hu-HU"/>
        </w:rPr>
        <w:t xml:space="preserve"> is szerepet játszik. A levetiracetám kiválasztása korrelációt mutat a kreatinin clearance-szel.</w:t>
      </w:r>
    </w:p>
    <w:p w14:paraId="1F73D68B" w14:textId="77777777" w:rsidR="00225CD5" w:rsidRPr="000A3C14" w:rsidRDefault="00225CD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9FA5B2D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Idős</w:t>
      </w:r>
      <w:r w:rsidR="003F3C9D" w:rsidRPr="000A3C14">
        <w:rPr>
          <w:rFonts w:ascii="Times New Roman" w:eastAsia="Times New Roman" w:hAnsi="Times New Roman"/>
          <w:u w:val="single"/>
          <w:lang w:val="hu-HU" w:eastAsia="hu-HU"/>
        </w:rPr>
        <w:t>ek</w:t>
      </w:r>
    </w:p>
    <w:p w14:paraId="5488AE87" w14:textId="5A110811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Idős</w:t>
      </w:r>
      <w:r w:rsidR="00AA7768">
        <w:rPr>
          <w:rFonts w:ascii="Times New Roman" w:eastAsia="Times New Roman" w:hAnsi="Times New Roman"/>
          <w:lang w:val="hu-HU" w:eastAsia="hu-HU"/>
        </w:rPr>
        <w:t>eknél</w:t>
      </w:r>
      <w:r w:rsidRPr="000A3C14">
        <w:rPr>
          <w:rFonts w:ascii="Times New Roman" w:eastAsia="Times New Roman" w:hAnsi="Times New Roman"/>
          <w:lang w:val="hu-HU" w:eastAsia="hu-HU"/>
        </w:rPr>
        <w:t xml:space="preserve"> a felezési idő körülbelül 40%-kal megnő (10-11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órára). Ennek oka a vesefunkció romlása ebben a populációban (lásd a 4.2 pont).</w:t>
      </w:r>
    </w:p>
    <w:p w14:paraId="1A9C6170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C52CAD8" w14:textId="77777777" w:rsidR="008C4DEF" w:rsidRPr="000A3C14" w:rsidRDefault="008C4DE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Vesekárosodás</w:t>
      </w:r>
    </w:p>
    <w:p w14:paraId="0F3CB369" w14:textId="77777777" w:rsidR="008C4DEF" w:rsidRPr="000A3C14" w:rsidRDefault="008C4DE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Mind a levetiracetám, mind elsődleges metabolitjának teljes test clearance-e korrelációt mutat a kreatinin-clearance-szel. Ajánlatos tehát a levetiracetám napi fenntartó </w:t>
      </w:r>
      <w:r w:rsidR="0039614A">
        <w:rPr>
          <w:rFonts w:ascii="Times New Roman" w:eastAsia="Times New Roman" w:hAnsi="Times New Roman"/>
          <w:lang w:val="hu-HU" w:eastAsia="hu-HU"/>
        </w:rPr>
        <w:t>dózisát</w:t>
      </w:r>
      <w:r w:rsidRPr="000A3C14">
        <w:rPr>
          <w:rFonts w:ascii="Times New Roman" w:eastAsia="Times New Roman" w:hAnsi="Times New Roman"/>
          <w:lang w:val="hu-HU" w:eastAsia="hu-HU"/>
        </w:rPr>
        <w:t xml:space="preserve"> közepesen súlyos és súlyos vesekárosodásban a kreatinin-clearance alapján módosítani (lásd a 4.2 pont).</w:t>
      </w:r>
    </w:p>
    <w:p w14:paraId="26BB8F33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4715905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Anuriás, a veseelégtelenség végstádiumában lévő felnőtt betegeknél a felezési idő körülbelül 25, illetve 3,1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óra volt a dialízisek közötti, illetve a dialízisek alatti periódusokban.</w:t>
      </w:r>
    </w:p>
    <w:p w14:paraId="0B70BEDB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levetiracetám frakcionált eltávolítása egy típusos, 4-órás dialízis időszak alatt 51% volt.</w:t>
      </w:r>
    </w:p>
    <w:p w14:paraId="7F568736" w14:textId="77777777" w:rsidR="008C4DEF" w:rsidRPr="000A3C14" w:rsidRDefault="008C4DE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58E108A" w14:textId="77777777" w:rsidR="008C4DEF" w:rsidRPr="000A3C14" w:rsidRDefault="008C4DEF" w:rsidP="002D2801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Májkárosodás</w:t>
      </w:r>
    </w:p>
    <w:p w14:paraId="261D4398" w14:textId="77777777" w:rsidR="000D2170" w:rsidRPr="000A3C14" w:rsidRDefault="008C4DEF" w:rsidP="002D2801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Enyhe és közepesen súlyos májkárosodásban </w:t>
      </w:r>
      <w:r w:rsidR="0039614A">
        <w:rPr>
          <w:rFonts w:ascii="Times New Roman" w:eastAsia="Times New Roman" w:hAnsi="Times New Roman"/>
          <w:lang w:val="hu-HU" w:eastAsia="hu-HU"/>
        </w:rPr>
        <w:t xml:space="preserve">szenvedő betegeknél </w:t>
      </w:r>
      <w:r w:rsidRPr="000A3C14">
        <w:rPr>
          <w:rFonts w:ascii="Times New Roman" w:eastAsia="Times New Roman" w:hAnsi="Times New Roman"/>
          <w:lang w:val="hu-HU" w:eastAsia="hu-HU"/>
        </w:rPr>
        <w:t>nem észleltek lényeges változást a levetiracetám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clearance-ben. A legtöbb, súlyos májkárosodásban szenvedő betegnél a levetiracetám-</w:t>
      </w:r>
      <w:r w:rsidRPr="000A3C14">
        <w:rPr>
          <w:rFonts w:ascii="Times New Roman" w:eastAsia="Times New Roman" w:hAnsi="Times New Roman"/>
          <w:lang w:val="hu-HU" w:eastAsia="hu-HU"/>
        </w:rPr>
        <w:lastRenderedPageBreak/>
        <w:t>clearance több mint 50%-kal csökkent az egyidejűleg fennálló vesekárosodás következtében (lásd a 4.2 pont).</w:t>
      </w:r>
    </w:p>
    <w:p w14:paraId="4BB6E04E" w14:textId="77777777" w:rsidR="00046ED9" w:rsidRPr="000A3C14" w:rsidRDefault="00046ED9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</w:p>
    <w:p w14:paraId="41C7F21E" w14:textId="77777777" w:rsidR="000D2170" w:rsidRPr="000A3C14" w:rsidRDefault="00E91B4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Gyermek</w:t>
      </w:r>
      <w:r w:rsidR="00C00FCF" w:rsidRPr="000A3C14">
        <w:rPr>
          <w:rFonts w:ascii="Times New Roman" w:eastAsia="Times New Roman" w:hAnsi="Times New Roman"/>
          <w:u w:val="single"/>
          <w:lang w:val="hu-HU" w:eastAsia="en-GB"/>
        </w:rPr>
        <w:t>ek</w:t>
      </w:r>
      <w:r w:rsidR="00046ED9" w:rsidRPr="000A3C14">
        <w:rPr>
          <w:rFonts w:ascii="Times New Roman" w:eastAsia="Times New Roman" w:hAnsi="Times New Roman"/>
          <w:u w:val="single"/>
          <w:lang w:val="hu-HU" w:eastAsia="en-GB"/>
        </w:rPr>
        <w:t xml:space="preserve"> és serdülők</w:t>
      </w:r>
    </w:p>
    <w:p w14:paraId="2EA04450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5697B9D" w14:textId="77777777" w:rsidR="00E91B45" w:rsidRPr="000A3C14" w:rsidRDefault="00E91B4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Gyermekek (4</w:t>
      </w:r>
      <w:r w:rsidR="00555057">
        <w:rPr>
          <w:rFonts w:ascii="Times New Roman" w:eastAsia="Times New Roman" w:hAnsi="Times New Roman"/>
          <w:u w:val="single"/>
          <w:lang w:val="hu-HU" w:eastAsia="hu-HU"/>
        </w:rPr>
        <w:t xml:space="preserve"> évestől betöltött </w:t>
      </w:r>
      <w:r w:rsidRPr="000A3C14">
        <w:rPr>
          <w:rFonts w:ascii="Times New Roman" w:eastAsia="Times New Roman" w:hAnsi="Times New Roman"/>
          <w:u w:val="single"/>
          <w:lang w:val="hu-HU" w:eastAsia="hu-HU"/>
        </w:rPr>
        <w:t>12</w:t>
      </w:r>
      <w:r w:rsidR="00046ED9" w:rsidRPr="000A3C14">
        <w:rPr>
          <w:rFonts w:ascii="Times New Roman" w:eastAsia="Times New Roman" w:hAnsi="Times New Roman"/>
          <w:u w:val="single"/>
          <w:lang w:val="hu-HU" w:eastAsia="hu-HU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hu-HU"/>
        </w:rPr>
        <w:t>éves</w:t>
      </w:r>
      <w:r w:rsidR="00555057">
        <w:rPr>
          <w:rFonts w:ascii="Times New Roman" w:eastAsia="Times New Roman" w:hAnsi="Times New Roman"/>
          <w:u w:val="single"/>
          <w:lang w:val="hu-HU" w:eastAsia="hu-HU"/>
        </w:rPr>
        <w:t xml:space="preserve"> korig</w:t>
      </w:r>
      <w:r w:rsidRPr="000A3C14">
        <w:rPr>
          <w:rFonts w:ascii="Times New Roman" w:eastAsia="Times New Roman" w:hAnsi="Times New Roman"/>
          <w:u w:val="single"/>
          <w:lang w:val="hu-HU" w:eastAsia="hu-HU"/>
        </w:rPr>
        <w:t>)</w:t>
      </w:r>
    </w:p>
    <w:p w14:paraId="4AB82BF9" w14:textId="77777777" w:rsidR="00E91B45" w:rsidRPr="000A3C14" w:rsidRDefault="00E91B45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Egyszeri orális (20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mg/ttkg) levetiracetám dózis (6</w:t>
      </w:r>
      <w:r w:rsidR="003B2C97" w:rsidRPr="000A3C14">
        <w:rPr>
          <w:rFonts w:ascii="Times New Roman" w:eastAsia="Times New Roman" w:hAnsi="Times New Roman"/>
          <w:lang w:val="hu-HU" w:eastAsia="hu-HU"/>
        </w:rPr>
        <w:t>–</w:t>
      </w:r>
      <w:r w:rsidRPr="000A3C14">
        <w:rPr>
          <w:rFonts w:ascii="Times New Roman" w:eastAsia="Times New Roman" w:hAnsi="Times New Roman"/>
          <w:lang w:val="hu-HU" w:eastAsia="hu-HU"/>
        </w:rPr>
        <w:t>12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éves) epilepsziás gyermekeknek való adását követően a felezési idő 6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óra </w:t>
      </w:r>
      <w:r w:rsidRPr="00AA2A02">
        <w:rPr>
          <w:rFonts w:ascii="Times New Roman" w:eastAsia="Times New Roman" w:hAnsi="Times New Roman"/>
          <w:lang w:val="hu-HU" w:eastAsia="hu-HU"/>
        </w:rPr>
        <w:t>volt. A látszólagos teljes test clearance körülbelül 30%-kal volt magasabb, mint felnőtt epilepsziás betegek esetében.</w:t>
      </w:r>
    </w:p>
    <w:p w14:paraId="167BC58D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55680C0" w14:textId="77777777" w:rsidR="000D2170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Ismét</w:t>
      </w:r>
      <w:r w:rsidR="00555057">
        <w:rPr>
          <w:rFonts w:ascii="Times New Roman" w:eastAsia="Times New Roman" w:hAnsi="Times New Roman"/>
          <w:lang w:val="hu-HU" w:eastAsia="hu-HU"/>
        </w:rPr>
        <w:t>lődő</w:t>
      </w:r>
      <w:r w:rsidRPr="000A3C14">
        <w:rPr>
          <w:rFonts w:ascii="Times New Roman" w:eastAsia="Times New Roman" w:hAnsi="Times New Roman"/>
          <w:lang w:val="hu-HU" w:eastAsia="hu-HU"/>
        </w:rPr>
        <w:t xml:space="preserve"> or</w:t>
      </w:r>
      <w:r w:rsidR="00E43FAA" w:rsidRPr="000A3C14">
        <w:rPr>
          <w:rFonts w:ascii="Times New Roman" w:eastAsia="Times New Roman" w:hAnsi="Times New Roman"/>
          <w:lang w:val="hu-HU" w:eastAsia="hu-HU"/>
        </w:rPr>
        <w:t>á</w:t>
      </w:r>
      <w:r w:rsidRPr="000A3C14">
        <w:rPr>
          <w:rFonts w:ascii="Times New Roman" w:eastAsia="Times New Roman" w:hAnsi="Times New Roman"/>
          <w:lang w:val="hu-HU" w:eastAsia="hu-HU"/>
        </w:rPr>
        <w:t>lis adagolást (20</w:t>
      </w:r>
      <w:r w:rsidR="003B2C97" w:rsidRPr="000A3C14">
        <w:rPr>
          <w:rFonts w:ascii="Times New Roman" w:eastAsia="Times New Roman" w:hAnsi="Times New Roman"/>
          <w:lang w:val="hu-HU" w:eastAsia="hu-HU"/>
        </w:rPr>
        <w:t>–</w:t>
      </w:r>
      <w:r w:rsidRPr="000A3C14">
        <w:rPr>
          <w:rFonts w:ascii="Times New Roman" w:eastAsia="Times New Roman" w:hAnsi="Times New Roman"/>
          <w:lang w:val="hu-HU" w:eastAsia="hu-HU"/>
        </w:rPr>
        <w:t>60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mg/ttkg/nap) követően (4</w:t>
      </w:r>
      <w:r w:rsidR="003B2C97" w:rsidRPr="000A3C14">
        <w:rPr>
          <w:rFonts w:ascii="Times New Roman" w:eastAsia="Times New Roman" w:hAnsi="Times New Roman"/>
          <w:lang w:val="hu-HU" w:eastAsia="hu-HU"/>
        </w:rPr>
        <w:t>–</w:t>
      </w:r>
      <w:r w:rsidRPr="000A3C14">
        <w:rPr>
          <w:rFonts w:ascii="Times New Roman" w:eastAsia="Times New Roman" w:hAnsi="Times New Roman"/>
          <w:lang w:val="hu-HU" w:eastAsia="hu-HU"/>
        </w:rPr>
        <w:t>12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éves) epilepsziás gyermekeknél a levetiracetám gyorsan felszívódott. A plazma csúcskoncentrációt 0,5</w:t>
      </w:r>
      <w:r w:rsidR="003B2C97" w:rsidRPr="000A3C14">
        <w:rPr>
          <w:rFonts w:ascii="Times New Roman" w:eastAsia="Times New Roman" w:hAnsi="Times New Roman"/>
          <w:lang w:val="hu-HU" w:eastAsia="hu-HU"/>
        </w:rPr>
        <w:t>–</w:t>
      </w:r>
      <w:r w:rsidRPr="000A3C14">
        <w:rPr>
          <w:rFonts w:ascii="Times New Roman" w:eastAsia="Times New Roman" w:hAnsi="Times New Roman"/>
          <w:lang w:val="hu-HU" w:eastAsia="hu-HU"/>
        </w:rPr>
        <w:t>1,0</w:t>
      </w:r>
      <w:r w:rsidR="00046ED9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órával az adagolást követően mérték. A plazma csúcskoncentrációk és a görbe alatti terület esetében lineáris és a dózissal arányos növekedést figyeltek meg. Az eliminációs felezési idő körülbelül 5 óra volt. A látszólagos teljes test clearance 1,1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ml/perc/ttkg volt.</w:t>
      </w:r>
    </w:p>
    <w:p w14:paraId="02960704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097DFF2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hu-HU"/>
        </w:rPr>
      </w:pPr>
      <w:r w:rsidRPr="000A3C14">
        <w:rPr>
          <w:rFonts w:ascii="Times New Roman" w:eastAsia="Times New Roman" w:hAnsi="Times New Roman"/>
          <w:u w:val="single"/>
          <w:lang w:val="hu-HU" w:eastAsia="hu-HU"/>
        </w:rPr>
        <w:t>Csecsemők és gyermekek (1</w:t>
      </w:r>
      <w:r w:rsidR="00996CF3" w:rsidRPr="000A3C14">
        <w:rPr>
          <w:rFonts w:ascii="Times New Roman" w:eastAsia="Times New Roman" w:hAnsi="Times New Roman"/>
          <w:u w:val="single"/>
          <w:lang w:val="hu-HU" w:eastAsia="hu-HU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hu-HU"/>
        </w:rPr>
        <w:t>hónapostól 4</w:t>
      </w:r>
      <w:r w:rsidR="00996CF3" w:rsidRPr="000A3C14">
        <w:rPr>
          <w:rFonts w:ascii="Times New Roman" w:eastAsia="Times New Roman" w:hAnsi="Times New Roman"/>
          <w:u w:val="single"/>
          <w:lang w:val="hu-HU" w:eastAsia="hu-HU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hu-HU"/>
        </w:rPr>
        <w:t>éves korig)</w:t>
      </w:r>
    </w:p>
    <w:p w14:paraId="6D77294B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 100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mg/ml belsőleges oldat egyetlen (20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mg/ttkg) dózisának adását követően (1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hónapos </w:t>
      </w:r>
      <w:r w:rsidR="0000036C" w:rsidRPr="000A3C14">
        <w:rPr>
          <w:rFonts w:ascii="Times New Roman" w:eastAsia="Times New Roman" w:hAnsi="Times New Roman"/>
          <w:lang w:val="hu-HU" w:eastAsia="hu-HU"/>
        </w:rPr>
        <w:noBreakHyphen/>
      </w:r>
      <w:r w:rsidRPr="000A3C14">
        <w:rPr>
          <w:rFonts w:ascii="Times New Roman" w:eastAsia="Times New Roman" w:hAnsi="Times New Roman"/>
          <w:lang w:val="hu-HU" w:eastAsia="hu-HU"/>
        </w:rPr>
        <w:t>4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éves) epilepsziás gyermekek esetében a levetiracetám gyorsan felszívódott, és a plazma csúcskoncentrációkat körülbelül 1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órával az adagolás után mérték. A farmakokinetikai eredmények azt mutatták, hogy a felezési idő rövidebb (5,3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óra) volt, mint felnőtteknél (7,2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óra), a látszólagos clearance pedig gyorsabb (1,5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ml/perc/ttkg) volt, mint felnőtteknél (0,96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ml/perc/ttkg).</w:t>
      </w:r>
    </w:p>
    <w:p w14:paraId="0F78260C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F586152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Az 1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 xml:space="preserve">hónapos </w:t>
      </w:r>
      <w:r w:rsidR="00555057">
        <w:rPr>
          <w:rFonts w:ascii="Times New Roman" w:eastAsia="Times New Roman" w:hAnsi="Times New Roman"/>
          <w:lang w:val="hu-HU" w:eastAsia="hu-HU"/>
        </w:rPr>
        <w:t xml:space="preserve">és </w:t>
      </w:r>
      <w:r w:rsidRPr="000A3C14">
        <w:rPr>
          <w:rFonts w:ascii="Times New Roman" w:eastAsia="Times New Roman" w:hAnsi="Times New Roman"/>
          <w:lang w:val="hu-HU" w:eastAsia="hu-HU"/>
        </w:rPr>
        <w:t>16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</w:t>
      </w:r>
      <w:r w:rsidR="00555057">
        <w:rPr>
          <w:rFonts w:ascii="Times New Roman" w:eastAsia="Times New Roman" w:hAnsi="Times New Roman"/>
          <w:lang w:val="hu-HU" w:eastAsia="hu-HU"/>
        </w:rPr>
        <w:t xml:space="preserve"> kor közötti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 xml:space="preserve">betegekkel lefolytatott populációs farmakokinetikai analízisben a testtömeg jelentős mértékű összefüggést mutatott a látszólagos clearance-szel (a clearance a testtömeg növekedésével együtt nőtt) és a látszólagos eloszlási volumennel. A kor szintén befolyásolta mindkét paramétert. Ez a hatás kifejezett volt a fiatalabb csecsemők esetében, </w:t>
      </w:r>
      <w:r w:rsidR="00A90211">
        <w:rPr>
          <w:rFonts w:ascii="Times New Roman" w:eastAsia="Times New Roman" w:hAnsi="Times New Roman"/>
          <w:lang w:val="hu-HU" w:eastAsia="hu-HU"/>
        </w:rPr>
        <w:t xml:space="preserve">és </w:t>
      </w:r>
      <w:r w:rsidRPr="000A3C14">
        <w:rPr>
          <w:rFonts w:ascii="Times New Roman" w:eastAsia="Times New Roman" w:hAnsi="Times New Roman"/>
          <w:lang w:val="hu-HU" w:eastAsia="hu-HU"/>
        </w:rPr>
        <w:t>fokozatosan csökkent az életkor növekedésével, majd a körülbelül 4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éves korosztályban elhanyagolható mértékűvé vált.</w:t>
      </w:r>
    </w:p>
    <w:p w14:paraId="4C9A3ACA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3CE3378" w14:textId="77777777" w:rsidR="000D2170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Mindkét populációs farmakokinetikai analízisben körülbelül 20%-kal emelkedett a levetiracetám látszólagos clearance-e, amikor egy enziminduktor antiepileptikummal adták együtt.</w:t>
      </w:r>
    </w:p>
    <w:p w14:paraId="28996580" w14:textId="77777777" w:rsidR="00E91B45" w:rsidRPr="000A3C14" w:rsidRDefault="00E91B4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FD7B05A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 xml:space="preserve">5.3 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B12D70" w:rsidRPr="000A3C14">
        <w:rPr>
          <w:rFonts w:ascii="Times New Roman" w:eastAsia="Times New Roman" w:hAnsi="Times New Roman"/>
          <w:b/>
          <w:bCs/>
          <w:lang w:val="hu-HU" w:eastAsia="hu-HU"/>
        </w:rPr>
        <w:t>A preklinikai biztonságossági vizsgálatok eredményei</w:t>
      </w:r>
    </w:p>
    <w:p w14:paraId="30951FC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63F1AA4D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hagyományos – farmakológiai biztonságossági, genotoxicitási és </w:t>
      </w:r>
      <w:r w:rsidR="00A11EEB" w:rsidRPr="000A3C14">
        <w:rPr>
          <w:rFonts w:ascii="Times New Roman" w:eastAsia="Times New Roman" w:hAnsi="Times New Roman"/>
          <w:lang w:val="hu-HU" w:eastAsia="hu-HU"/>
        </w:rPr>
        <w:t>karcinogén potenciálra vonatkozó</w:t>
      </w:r>
      <w:r w:rsidRPr="000A3C14">
        <w:rPr>
          <w:rFonts w:ascii="Times New Roman" w:eastAsia="Times New Roman" w:hAnsi="Times New Roman"/>
          <w:lang w:val="hu-HU" w:eastAsia="hu-HU"/>
        </w:rPr>
        <w:t xml:space="preserve"> – vizsgálatokból származó nem klinikai jellegű adatok azt igazolták, hogy a készítmény </w:t>
      </w:r>
      <w:r w:rsidR="00EA7169" w:rsidRPr="000A3C14">
        <w:rPr>
          <w:rFonts w:ascii="Times New Roman" w:eastAsia="Times New Roman" w:hAnsi="Times New Roman"/>
          <w:lang w:val="hu-HU" w:eastAsia="hu-HU"/>
        </w:rPr>
        <w:t>alkalmazásakor humán vonatkozásban különleges kockázat nem várható</w:t>
      </w:r>
      <w:r w:rsidRPr="000A3C14">
        <w:rPr>
          <w:rFonts w:ascii="Times New Roman" w:eastAsia="Times New Roman" w:hAnsi="Times New Roman"/>
          <w:lang w:val="hu-HU" w:eastAsia="hu-HU"/>
        </w:rPr>
        <w:t>.</w:t>
      </w:r>
    </w:p>
    <w:p w14:paraId="491F39F8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 xml:space="preserve">A klinikai vizsgálatokban nem észlelt, de patkányoknál és – kisebb mértékben – egerekben a humán expozíció szintjéhez hasonló mértékű expozíció mellett a klinikai alkalmazás szempontjából is esetleg jelentős májeltéréseket észleltek (a máj súlyának növekedése, centrilobularis hypertrophia, zsíros infiltráció és a májenzimek szérumszintjének emelkedése), </w:t>
      </w:r>
      <w:r w:rsidR="00996CF3" w:rsidRPr="000A3C14">
        <w:rPr>
          <w:rFonts w:ascii="Times New Roman" w:eastAsia="Times New Roman" w:hAnsi="Times New Roman"/>
          <w:lang w:val="hu-HU" w:eastAsia="hu-HU"/>
        </w:rPr>
        <w:t>a</w:t>
      </w:r>
      <w:r w:rsidRPr="000A3C14">
        <w:rPr>
          <w:rFonts w:ascii="Times New Roman" w:eastAsia="Times New Roman" w:hAnsi="Times New Roman"/>
          <w:lang w:val="hu-HU" w:eastAsia="hu-HU"/>
        </w:rPr>
        <w:t>melyek adaptív válaszreakciónak felelnek meg.</w:t>
      </w:r>
    </w:p>
    <w:p w14:paraId="4DFFAB72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46111C6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Patkányoknál legfeljebb 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(a mg/m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 xml:space="preserve"> vagy expozíció alapján ajánlott maximális humán dózis hatszorosa) dózisig sem a szülőknél, sem az F1 generációnál nem figyeltek meg a hímek vagy nőstények fertilitására vagy szaporodására gyakorolt mellékhatásokat.</w:t>
      </w:r>
    </w:p>
    <w:p w14:paraId="7AF3BF34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3FB2BC4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Két embrio-foetalis fejlődésvizsgálatot (EFD) végeztek patkányok</w:t>
      </w:r>
      <w:r w:rsidR="00C816F4">
        <w:rPr>
          <w:rFonts w:ascii="Times New Roman" w:eastAsia="Times New Roman" w:hAnsi="Times New Roman"/>
          <w:lang w:val="hu-HU" w:eastAsia="hu-HU"/>
        </w:rPr>
        <w:t>kal</w:t>
      </w:r>
      <w:r w:rsidRPr="000A3C14">
        <w:rPr>
          <w:rFonts w:ascii="Times New Roman" w:eastAsia="Times New Roman" w:hAnsi="Times New Roman"/>
          <w:lang w:val="hu-HU" w:eastAsia="hu-HU"/>
        </w:rPr>
        <w:t xml:space="preserve"> 400, 1200 és 3600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dózisokkal. 3600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dózisnál a két EFD vizsgálat közül csupán az egyikben fordult elő a csontrendszeri változások/minor anomáliák enyhe emelkedésével járó magzati testtömegcsökkenés.</w:t>
      </w:r>
    </w:p>
    <w:p w14:paraId="05CB0467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Nem jelentkezett embrionális mortalitásra gyakorolt hatás és nem emelkedett a malformációk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előfordulásának aránya sem. A NOAEL (káros hatás még nem észlelhető-szint, No Observed Adverse Effect Level) 3600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volt a vemhes nőstény patkányok (a mg/m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 xml:space="preserve"> alapon számított maximális ajánlott humán dózis, vagyis MRHD 12-szerese,) és 1200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a magzatok esetében.</w:t>
      </w:r>
    </w:p>
    <w:p w14:paraId="5874A32E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DA50BA8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lastRenderedPageBreak/>
        <w:t>Négy embrio-foetalis fejlődésvizsgálatot végeztek nyulak</w:t>
      </w:r>
      <w:r w:rsidR="00C816F4">
        <w:rPr>
          <w:rFonts w:ascii="Times New Roman" w:eastAsia="Times New Roman" w:hAnsi="Times New Roman"/>
          <w:lang w:val="hu-HU" w:eastAsia="hu-HU"/>
        </w:rPr>
        <w:t>kal</w:t>
      </w:r>
      <w:r w:rsidRPr="000A3C14">
        <w:rPr>
          <w:rFonts w:ascii="Times New Roman" w:eastAsia="Times New Roman" w:hAnsi="Times New Roman"/>
          <w:lang w:val="hu-HU" w:eastAsia="hu-HU"/>
        </w:rPr>
        <w:t>, 200, 600, 800, 1200 és 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adagok alkalmazásával. Az 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</w:t>
      </w:r>
      <w:r w:rsidR="00244534" w:rsidRPr="000A3C14">
        <w:rPr>
          <w:rFonts w:ascii="Times New Roman" w:eastAsia="Times New Roman" w:hAnsi="Times New Roman"/>
          <w:lang w:val="hu-HU" w:eastAsia="hu-HU"/>
        </w:rPr>
        <w:t>tt</w:t>
      </w:r>
      <w:r w:rsidRPr="000A3C14">
        <w:rPr>
          <w:rFonts w:ascii="Times New Roman" w:eastAsia="Times New Roman" w:hAnsi="Times New Roman"/>
          <w:lang w:val="hu-HU" w:eastAsia="hu-HU"/>
        </w:rPr>
        <w:t>kg/nap dózisszint markáns anyai toxicitást indukált, valamint a magzati testtömeg csökkenését idézte elő, am</w:t>
      </w:r>
      <w:r w:rsidR="00996CF3" w:rsidRPr="000A3C14">
        <w:rPr>
          <w:rFonts w:ascii="Times New Roman" w:eastAsia="Times New Roman" w:hAnsi="Times New Roman"/>
          <w:lang w:val="hu-HU" w:eastAsia="hu-HU"/>
        </w:rPr>
        <w:t>i</w:t>
      </w:r>
      <w:r w:rsidRPr="000A3C14">
        <w:rPr>
          <w:rFonts w:ascii="Times New Roman" w:eastAsia="Times New Roman" w:hAnsi="Times New Roman"/>
          <w:lang w:val="hu-HU" w:eastAsia="hu-HU"/>
        </w:rPr>
        <w:t xml:space="preserve"> nagyobb gyakorisággal fordul elő olyan foetusoknál, amelyeknél cardiovascularis/csontrendszeri anomáliák mutathatók ki. A NOAEL érték &lt;</w:t>
      </w:r>
      <w:r w:rsidR="005765FC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200</w:t>
      </w:r>
      <w:r w:rsidR="00244534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volt az anyaállatoknál és 200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a magzatoknál (a mg/m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 xml:space="preserve"> alapon számított MRHD-nak megfelelő érték).</w:t>
      </w:r>
    </w:p>
    <w:p w14:paraId="0FBCEDBF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Egy peri- és postnatalis fejlődésvizsgálatot végeztek patkányoknál, a levetiracetám 70, 350 és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dózisaival. Az elválasztásig az F0 nőstényekre, illetve az F1 utódok túlélésére, fejlődésére valamint növekedésére vonatkozó NOAEL ≥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volt (a mg/m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 xml:space="preserve"> alapon számított MRHD 6-szorosának megfelelő érték).</w:t>
      </w:r>
    </w:p>
    <w:p w14:paraId="5DF97753" w14:textId="77777777" w:rsidR="00364A9F" w:rsidRPr="000A3C14" w:rsidRDefault="00364A9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6639B2C" w14:textId="77777777" w:rsidR="00B12D70" w:rsidRPr="000A3C14" w:rsidRDefault="00B12D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Újszülött és fiatal patkányok</w:t>
      </w:r>
      <w:r w:rsidR="00A90211">
        <w:rPr>
          <w:rFonts w:ascii="Times New Roman" w:eastAsia="Times New Roman" w:hAnsi="Times New Roman"/>
          <w:lang w:val="hu-HU" w:eastAsia="hu-HU"/>
        </w:rPr>
        <w:t>kal</w:t>
      </w:r>
      <w:r w:rsidRPr="000A3C14">
        <w:rPr>
          <w:rFonts w:ascii="Times New Roman" w:eastAsia="Times New Roman" w:hAnsi="Times New Roman"/>
          <w:lang w:val="hu-HU" w:eastAsia="hu-HU"/>
        </w:rPr>
        <w:t xml:space="preserve"> és kutyák</w:t>
      </w:r>
      <w:r w:rsidR="00D5260B">
        <w:rPr>
          <w:rFonts w:ascii="Times New Roman" w:eastAsia="Times New Roman" w:hAnsi="Times New Roman"/>
          <w:lang w:val="hu-HU" w:eastAsia="hu-HU"/>
        </w:rPr>
        <w:t>kal</w:t>
      </w:r>
      <w:r w:rsidRPr="000A3C14">
        <w:rPr>
          <w:rFonts w:ascii="Times New Roman" w:eastAsia="Times New Roman" w:hAnsi="Times New Roman"/>
          <w:lang w:val="hu-HU" w:eastAsia="hu-HU"/>
        </w:rPr>
        <w:t xml:space="preserve"> végzett állatkísérletek során nem tapasztaltak</w:t>
      </w:r>
      <w:r w:rsidR="00EC0FA1">
        <w:rPr>
          <w:rFonts w:ascii="Times New Roman" w:eastAsia="Times New Roman" w:hAnsi="Times New Roman"/>
          <w:lang w:val="hu-HU" w:eastAsia="hu-HU"/>
        </w:rPr>
        <w:t xml:space="preserve"> </w:t>
      </w:r>
      <w:r w:rsidRPr="000A3C14">
        <w:rPr>
          <w:rFonts w:ascii="Times New Roman" w:eastAsia="Times New Roman" w:hAnsi="Times New Roman"/>
          <w:lang w:val="hu-HU" w:eastAsia="hu-HU"/>
        </w:rPr>
        <w:t>mellékhatásokat a standard fejlődési és érési végpontok egyikét tekintve sem, 1800</w:t>
      </w:r>
      <w:r w:rsidR="00633BA0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mg/ttkg/nap dózisszintig (a mg/m</w:t>
      </w:r>
      <w:r w:rsidRPr="000A3C14">
        <w:rPr>
          <w:rFonts w:ascii="Times New Roman" w:eastAsia="Times New Roman" w:hAnsi="Times New Roman"/>
          <w:vertAlign w:val="superscript"/>
          <w:lang w:val="hu-HU" w:eastAsia="hu-HU"/>
        </w:rPr>
        <w:t>2</w:t>
      </w:r>
      <w:r w:rsidRPr="000A3C14">
        <w:rPr>
          <w:rFonts w:ascii="Times New Roman" w:eastAsia="Times New Roman" w:hAnsi="Times New Roman"/>
          <w:lang w:val="hu-HU" w:eastAsia="hu-HU"/>
        </w:rPr>
        <w:t xml:space="preserve"> alapon számított MHRD 6-17-szerese).</w:t>
      </w:r>
    </w:p>
    <w:p w14:paraId="7644AFA9" w14:textId="77777777" w:rsidR="00535FFE" w:rsidRPr="000A3C14" w:rsidRDefault="00535FF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413EDF1" w14:textId="77777777" w:rsidR="00780267" w:rsidRPr="000A3C14" w:rsidRDefault="00780267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B9C00A8" w14:textId="77777777" w:rsidR="00A1479C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364A9F" w:rsidRPr="000A3C14">
        <w:rPr>
          <w:rFonts w:ascii="Times New Roman" w:eastAsia="Times New Roman" w:hAnsi="Times New Roman"/>
          <w:b/>
          <w:bCs/>
          <w:lang w:val="hu-HU" w:eastAsia="hu-HU"/>
        </w:rPr>
        <w:t>GYÓGYSZERÉSZETI JELLEMZŐK</w:t>
      </w:r>
    </w:p>
    <w:p w14:paraId="3AD1F929" w14:textId="77777777" w:rsidR="00A1479C" w:rsidRPr="000A3C14" w:rsidRDefault="00A1479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450625A" w14:textId="77777777" w:rsidR="00A1479C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6.1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364A9F" w:rsidRPr="000A3C14">
        <w:rPr>
          <w:rFonts w:ascii="Times New Roman" w:eastAsia="Times New Roman" w:hAnsi="Times New Roman"/>
          <w:b/>
          <w:bCs/>
          <w:lang w:val="hu-HU" w:eastAsia="hu-HU"/>
        </w:rPr>
        <w:t>Segédanyagok felsorolása</w:t>
      </w:r>
    </w:p>
    <w:p w14:paraId="3AD9E2F9" w14:textId="77777777" w:rsidR="00A1479C" w:rsidRPr="000A3C14" w:rsidRDefault="00A1479C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3E540D9" w14:textId="77777777" w:rsidR="00A1479C" w:rsidRPr="000A3C14" w:rsidRDefault="00364A9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Mag</w:t>
      </w:r>
      <w:r w:rsidR="000D2170" w:rsidRPr="000A3C14">
        <w:rPr>
          <w:rFonts w:ascii="Times New Roman" w:eastAsia="Times New Roman" w:hAnsi="Times New Roman"/>
          <w:u w:val="single"/>
          <w:lang w:val="hu-HU" w:eastAsia="en-GB"/>
        </w:rPr>
        <w:t>:</w:t>
      </w:r>
    </w:p>
    <w:p w14:paraId="1CF5AF3C" w14:textId="77777777" w:rsidR="00A1479C" w:rsidRPr="000A3C14" w:rsidRDefault="00364A9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Kroszpovidon </w:t>
      </w:r>
      <w:r w:rsidR="000D2170" w:rsidRPr="000A3C14">
        <w:rPr>
          <w:rFonts w:ascii="Times New Roman" w:eastAsia="Times New Roman" w:hAnsi="Times New Roman"/>
          <w:lang w:val="hu-HU" w:eastAsia="en-GB"/>
        </w:rPr>
        <w:t>(B</w:t>
      </w:r>
      <w:r w:rsidRPr="000A3C14">
        <w:rPr>
          <w:rFonts w:ascii="Times New Roman" w:eastAsia="Times New Roman" w:hAnsi="Times New Roman"/>
          <w:lang w:val="hu-HU" w:eastAsia="en-GB"/>
        </w:rPr>
        <w:t xml:space="preserve"> típus</w:t>
      </w:r>
      <w:r w:rsidR="000D2170" w:rsidRPr="000A3C14">
        <w:rPr>
          <w:rFonts w:ascii="Times New Roman" w:eastAsia="Times New Roman" w:hAnsi="Times New Roman"/>
          <w:lang w:val="hu-HU" w:eastAsia="en-GB"/>
        </w:rPr>
        <w:t>)</w:t>
      </w:r>
    </w:p>
    <w:p w14:paraId="1850419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Povidon K30</w:t>
      </w:r>
    </w:p>
    <w:p w14:paraId="59F087C2" w14:textId="77777777" w:rsidR="000D2170" w:rsidRPr="000A3C14" w:rsidRDefault="00364A9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Vízmentes </w:t>
      </w:r>
      <w:r w:rsidR="00373D68" w:rsidRPr="000A3C14">
        <w:rPr>
          <w:rFonts w:ascii="Times New Roman" w:eastAsia="Times New Roman" w:hAnsi="Times New Roman"/>
          <w:lang w:val="hu-HU" w:eastAsia="en-GB"/>
        </w:rPr>
        <w:t>k</w:t>
      </w:r>
      <w:r w:rsidRPr="000A3C14">
        <w:rPr>
          <w:rFonts w:ascii="Times New Roman" w:eastAsia="Times New Roman" w:hAnsi="Times New Roman"/>
          <w:lang w:val="hu-HU" w:eastAsia="en-GB"/>
        </w:rPr>
        <w:t>olloid szilícium-dioxid</w:t>
      </w:r>
    </w:p>
    <w:p w14:paraId="7B94F1C5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Magn</w:t>
      </w:r>
      <w:r w:rsidR="00364A9F" w:rsidRPr="000A3C14">
        <w:rPr>
          <w:rFonts w:ascii="Times New Roman" w:eastAsia="Times New Roman" w:hAnsi="Times New Roman"/>
          <w:lang w:val="hu-HU" w:eastAsia="en-GB"/>
        </w:rPr>
        <w:t>ézium-</w:t>
      </w:r>
      <w:r w:rsidRPr="000A3C14">
        <w:rPr>
          <w:rFonts w:ascii="Times New Roman" w:eastAsia="Times New Roman" w:hAnsi="Times New Roman"/>
          <w:lang w:val="hu-HU" w:eastAsia="en-GB"/>
        </w:rPr>
        <w:t>s</w:t>
      </w:r>
      <w:r w:rsidR="00364A9F" w:rsidRPr="000A3C14">
        <w:rPr>
          <w:rFonts w:ascii="Times New Roman" w:eastAsia="Times New Roman" w:hAnsi="Times New Roman"/>
          <w:lang w:val="hu-HU" w:eastAsia="en-GB"/>
        </w:rPr>
        <w:t>z</w:t>
      </w:r>
      <w:r w:rsidRPr="000A3C14">
        <w:rPr>
          <w:rFonts w:ascii="Times New Roman" w:eastAsia="Times New Roman" w:hAnsi="Times New Roman"/>
          <w:lang w:val="hu-HU" w:eastAsia="en-GB"/>
        </w:rPr>
        <w:t>tear</w:t>
      </w:r>
      <w:r w:rsidR="00364A9F" w:rsidRPr="000A3C14">
        <w:rPr>
          <w:rFonts w:ascii="Times New Roman" w:eastAsia="Times New Roman" w:hAnsi="Times New Roman"/>
          <w:lang w:val="hu-HU" w:eastAsia="en-GB"/>
        </w:rPr>
        <w:t>á</w:t>
      </w:r>
      <w:r w:rsidRPr="000A3C14">
        <w:rPr>
          <w:rFonts w:ascii="Times New Roman" w:eastAsia="Times New Roman" w:hAnsi="Times New Roman"/>
          <w:lang w:val="hu-HU" w:eastAsia="en-GB"/>
        </w:rPr>
        <w:t>t</w:t>
      </w:r>
    </w:p>
    <w:p w14:paraId="1C0BF9A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275EC9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Film</w:t>
      </w:r>
      <w:r w:rsidR="00364A9F" w:rsidRPr="000A3C14">
        <w:rPr>
          <w:rFonts w:ascii="Times New Roman" w:eastAsia="Times New Roman" w:hAnsi="Times New Roman"/>
          <w:u w:val="single"/>
          <w:lang w:val="hu-HU" w:eastAsia="en-GB"/>
        </w:rPr>
        <w:t>bevonat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250</w:t>
      </w:r>
      <w:r w:rsidR="00633BA0" w:rsidRPr="000A3C14">
        <w:rPr>
          <w:rFonts w:ascii="Times New Roman" w:eastAsia="Times New Roman" w:hAnsi="Times New Roman"/>
          <w:u w:val="single"/>
          <w:lang w:val="hu-HU" w:eastAsia="en-GB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>mg:</w:t>
      </w:r>
    </w:p>
    <w:p w14:paraId="5101292D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H</w:t>
      </w:r>
      <w:r w:rsidR="00364A9F" w:rsidRPr="000A3C14">
        <w:rPr>
          <w:rFonts w:ascii="Times New Roman" w:eastAsia="Times New Roman" w:hAnsi="Times New Roman"/>
          <w:lang w:val="hu-HU" w:eastAsia="en-GB"/>
        </w:rPr>
        <w:t>ipromellóz</w:t>
      </w:r>
    </w:p>
    <w:p w14:paraId="34958D86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Ma</w:t>
      </w:r>
      <w:r w:rsidR="00364A9F" w:rsidRPr="000A3C14">
        <w:rPr>
          <w:rFonts w:ascii="Times New Roman" w:eastAsia="Times New Roman" w:hAnsi="Times New Roman"/>
          <w:lang w:val="hu-HU" w:eastAsia="en-GB"/>
        </w:rPr>
        <w:t>k</w:t>
      </w:r>
      <w:r w:rsidRPr="000A3C14">
        <w:rPr>
          <w:rFonts w:ascii="Times New Roman" w:eastAsia="Times New Roman" w:hAnsi="Times New Roman"/>
          <w:lang w:val="hu-HU" w:eastAsia="en-GB"/>
        </w:rPr>
        <w:t>rogol / PEG 400</w:t>
      </w:r>
    </w:p>
    <w:p w14:paraId="68630FEA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Tit</w:t>
      </w:r>
      <w:r w:rsidR="00364A9F" w:rsidRPr="000A3C14">
        <w:rPr>
          <w:rFonts w:ascii="Times New Roman" w:eastAsia="Times New Roman" w:hAnsi="Times New Roman"/>
          <w:lang w:val="hu-HU" w:eastAsia="en-GB"/>
        </w:rPr>
        <w:t>á</w:t>
      </w:r>
      <w:r w:rsidRPr="000A3C14">
        <w:rPr>
          <w:rFonts w:ascii="Times New Roman" w:eastAsia="Times New Roman" w:hAnsi="Times New Roman"/>
          <w:lang w:val="hu-HU" w:eastAsia="en-GB"/>
        </w:rPr>
        <w:t>n</w:t>
      </w:r>
      <w:r w:rsidR="00364A9F" w:rsidRPr="000A3C14">
        <w:rPr>
          <w:rFonts w:ascii="Times New Roman" w:eastAsia="Times New Roman" w:hAnsi="Times New Roman"/>
          <w:lang w:val="hu-HU" w:eastAsia="en-GB"/>
        </w:rPr>
        <w:t>-d</w:t>
      </w:r>
      <w:r w:rsidRPr="000A3C14">
        <w:rPr>
          <w:rFonts w:ascii="Times New Roman" w:eastAsia="Times New Roman" w:hAnsi="Times New Roman"/>
          <w:lang w:val="hu-HU" w:eastAsia="en-GB"/>
        </w:rPr>
        <w:t>ioxid (E171)</w:t>
      </w:r>
    </w:p>
    <w:p w14:paraId="3B6673BA" w14:textId="77777777" w:rsidR="000D2170" w:rsidRPr="000A3C14" w:rsidRDefault="00364A9F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Tisztított talkum</w:t>
      </w:r>
    </w:p>
    <w:p w14:paraId="647279BD" w14:textId="77777777" w:rsidR="000D2170" w:rsidRPr="000A3C14" w:rsidRDefault="00364A9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Indigókármin alumínium lakk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 (E132)</w:t>
      </w:r>
    </w:p>
    <w:p w14:paraId="16B5395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165140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Film</w:t>
      </w:r>
      <w:r w:rsidR="00364A9F" w:rsidRPr="000A3C14">
        <w:rPr>
          <w:rFonts w:ascii="Times New Roman" w:eastAsia="Times New Roman" w:hAnsi="Times New Roman"/>
          <w:u w:val="single"/>
          <w:lang w:val="hu-HU" w:eastAsia="en-GB"/>
        </w:rPr>
        <w:t>bevonat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500</w:t>
      </w:r>
      <w:r w:rsidR="00633BA0" w:rsidRPr="000A3C14">
        <w:rPr>
          <w:rFonts w:ascii="Times New Roman" w:eastAsia="Times New Roman" w:hAnsi="Times New Roman"/>
          <w:u w:val="single"/>
          <w:lang w:val="hu-HU" w:eastAsia="en-GB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>mg:</w:t>
      </w:r>
    </w:p>
    <w:p w14:paraId="5DBEE39A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H</w:t>
      </w:r>
      <w:r w:rsidR="00364A9F" w:rsidRPr="000A3C14">
        <w:rPr>
          <w:rFonts w:ascii="Times New Roman" w:eastAsia="Times New Roman" w:hAnsi="Times New Roman"/>
          <w:lang w:val="hu-HU" w:eastAsia="en-GB"/>
        </w:rPr>
        <w:t>ipromellóz</w:t>
      </w:r>
    </w:p>
    <w:p w14:paraId="7F2E8394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Ma</w:t>
      </w:r>
      <w:r w:rsidR="00364A9F" w:rsidRPr="000A3C14">
        <w:rPr>
          <w:rFonts w:ascii="Times New Roman" w:eastAsia="Times New Roman" w:hAnsi="Times New Roman"/>
          <w:lang w:val="hu-HU" w:eastAsia="en-GB"/>
        </w:rPr>
        <w:t>k</w:t>
      </w:r>
      <w:r w:rsidRPr="000A3C14">
        <w:rPr>
          <w:rFonts w:ascii="Times New Roman" w:eastAsia="Times New Roman" w:hAnsi="Times New Roman"/>
          <w:lang w:val="hu-HU" w:eastAsia="en-GB"/>
        </w:rPr>
        <w:t>rogol / PEG 400</w:t>
      </w:r>
    </w:p>
    <w:p w14:paraId="367AAF8A" w14:textId="77777777" w:rsidR="000D2170" w:rsidRPr="000A3C14" w:rsidRDefault="00364A9F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Titá</w:t>
      </w:r>
      <w:r w:rsidR="000D2170" w:rsidRPr="000A3C14">
        <w:rPr>
          <w:rFonts w:ascii="Times New Roman" w:eastAsia="Times New Roman" w:hAnsi="Times New Roman"/>
          <w:lang w:val="hu-HU" w:eastAsia="en-GB"/>
        </w:rPr>
        <w:t>n</w:t>
      </w:r>
      <w:r w:rsidRPr="000A3C14">
        <w:rPr>
          <w:rFonts w:ascii="Times New Roman" w:eastAsia="Times New Roman" w:hAnsi="Times New Roman"/>
          <w:lang w:val="hu-HU" w:eastAsia="en-GB"/>
        </w:rPr>
        <w:t>-d</w:t>
      </w:r>
      <w:r w:rsidR="000D2170" w:rsidRPr="000A3C14">
        <w:rPr>
          <w:rFonts w:ascii="Times New Roman" w:eastAsia="Times New Roman" w:hAnsi="Times New Roman"/>
          <w:lang w:val="hu-HU" w:eastAsia="en-GB"/>
        </w:rPr>
        <w:t>ioxid (E171)</w:t>
      </w:r>
    </w:p>
    <w:p w14:paraId="1BAD14D5" w14:textId="77777777" w:rsidR="000D2170" w:rsidRPr="000A3C14" w:rsidRDefault="00364A9F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Tisztított talkum</w:t>
      </w:r>
    </w:p>
    <w:p w14:paraId="5A04DEBB" w14:textId="77777777" w:rsidR="000D2170" w:rsidRPr="000A3C14" w:rsidRDefault="00364A9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Sárga vas</w:t>
      </w:r>
      <w:r w:rsidR="009A5BDC" w:rsidRPr="000A3C14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>oxid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 (E172)</w:t>
      </w:r>
    </w:p>
    <w:p w14:paraId="07E1A459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66A99D5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Film</w:t>
      </w:r>
      <w:r w:rsidR="00364A9F" w:rsidRPr="000A3C14">
        <w:rPr>
          <w:rFonts w:ascii="Times New Roman" w:eastAsia="Times New Roman" w:hAnsi="Times New Roman"/>
          <w:u w:val="single"/>
          <w:lang w:val="hu-HU" w:eastAsia="en-GB"/>
        </w:rPr>
        <w:t>bevonat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750</w:t>
      </w:r>
      <w:r w:rsidR="00633BA0" w:rsidRPr="000A3C14">
        <w:rPr>
          <w:rFonts w:ascii="Times New Roman" w:eastAsia="Times New Roman" w:hAnsi="Times New Roman"/>
          <w:u w:val="single"/>
          <w:lang w:val="hu-HU" w:eastAsia="en-GB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>mg:</w:t>
      </w:r>
    </w:p>
    <w:p w14:paraId="729C86B9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H</w:t>
      </w:r>
      <w:r w:rsidR="0058212A" w:rsidRPr="000A3C14">
        <w:rPr>
          <w:rFonts w:ascii="Times New Roman" w:eastAsia="Times New Roman" w:hAnsi="Times New Roman"/>
          <w:lang w:val="hu-HU" w:eastAsia="en-GB"/>
        </w:rPr>
        <w:t>ipromellóz</w:t>
      </w:r>
    </w:p>
    <w:p w14:paraId="79E95B45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Ma</w:t>
      </w:r>
      <w:r w:rsidR="0058212A" w:rsidRPr="000A3C14">
        <w:rPr>
          <w:rFonts w:ascii="Times New Roman" w:eastAsia="Times New Roman" w:hAnsi="Times New Roman"/>
          <w:lang w:val="hu-HU" w:eastAsia="en-GB"/>
        </w:rPr>
        <w:t>k</w:t>
      </w:r>
      <w:r w:rsidRPr="000A3C14">
        <w:rPr>
          <w:rFonts w:ascii="Times New Roman" w:eastAsia="Times New Roman" w:hAnsi="Times New Roman"/>
          <w:lang w:val="hu-HU" w:eastAsia="en-GB"/>
        </w:rPr>
        <w:t>rogol / PEG 400</w:t>
      </w:r>
    </w:p>
    <w:p w14:paraId="085F4DD9" w14:textId="77777777" w:rsidR="000D2170" w:rsidRPr="000A3C14" w:rsidRDefault="0058212A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Titá</w:t>
      </w:r>
      <w:r w:rsidR="000D2170" w:rsidRPr="000A3C14">
        <w:rPr>
          <w:rFonts w:ascii="Times New Roman" w:eastAsia="Times New Roman" w:hAnsi="Times New Roman"/>
          <w:lang w:val="hu-HU" w:eastAsia="en-GB"/>
        </w:rPr>
        <w:t>n</w:t>
      </w:r>
      <w:r w:rsidRPr="000A3C14">
        <w:rPr>
          <w:rFonts w:ascii="Times New Roman" w:eastAsia="Times New Roman" w:hAnsi="Times New Roman"/>
          <w:lang w:val="hu-HU" w:eastAsia="en-GB"/>
        </w:rPr>
        <w:t>-d</w:t>
      </w:r>
      <w:r w:rsidR="000D2170" w:rsidRPr="000A3C14">
        <w:rPr>
          <w:rFonts w:ascii="Times New Roman" w:eastAsia="Times New Roman" w:hAnsi="Times New Roman"/>
          <w:lang w:val="hu-HU" w:eastAsia="en-GB"/>
        </w:rPr>
        <w:t>ioxid (E171)</w:t>
      </w:r>
    </w:p>
    <w:p w14:paraId="4B3A20F9" w14:textId="77777777" w:rsidR="000D2170" w:rsidRPr="000A3C14" w:rsidRDefault="0058212A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Tisztított talkum</w:t>
      </w:r>
    </w:p>
    <w:p w14:paraId="100FD191" w14:textId="77777777" w:rsidR="000D2170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0A3C14">
        <w:rPr>
          <w:rFonts w:ascii="Times New Roman" w:eastAsia="Times New Roman" w:hAnsi="Times New Roman"/>
          <w:lang w:val="hu-HU" w:eastAsia="en-GB"/>
        </w:rPr>
        <w:t>Narancssárga alumínium lakk</w:t>
      </w:r>
      <w:r w:rsidR="000D2170" w:rsidRPr="000A3C14">
        <w:rPr>
          <w:rFonts w:ascii="Times New Roman" w:eastAsia="Times New Roman" w:hAnsi="Times New Roman"/>
          <w:lang w:val="hu-HU" w:eastAsia="el-GR"/>
        </w:rPr>
        <w:t xml:space="preserve"> (E110)</w:t>
      </w:r>
    </w:p>
    <w:p w14:paraId="49E76ABC" w14:textId="77777777" w:rsidR="000D2170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Vörös vas</w:t>
      </w:r>
      <w:r w:rsidR="009A5BDC" w:rsidRPr="000A3C14">
        <w:rPr>
          <w:rFonts w:ascii="Times New Roman" w:eastAsia="Times New Roman" w:hAnsi="Times New Roman"/>
          <w:lang w:val="hu-HU" w:eastAsia="en-GB"/>
        </w:rPr>
        <w:t>-</w:t>
      </w:r>
      <w:r w:rsidRPr="000A3C14">
        <w:rPr>
          <w:rFonts w:ascii="Times New Roman" w:eastAsia="Times New Roman" w:hAnsi="Times New Roman"/>
          <w:lang w:val="hu-HU" w:eastAsia="en-GB"/>
        </w:rPr>
        <w:t>oxid</w:t>
      </w:r>
      <w:r w:rsidR="000D2170" w:rsidRPr="000A3C14">
        <w:rPr>
          <w:rFonts w:ascii="Times New Roman" w:eastAsia="Times New Roman" w:hAnsi="Times New Roman"/>
          <w:lang w:val="hu-HU" w:eastAsia="en-GB"/>
        </w:rPr>
        <w:t xml:space="preserve"> (E172)</w:t>
      </w:r>
    </w:p>
    <w:p w14:paraId="4DF69DF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0915F2C2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eastAsia="en-GB"/>
        </w:rPr>
      </w:pPr>
      <w:r w:rsidRPr="000A3C14">
        <w:rPr>
          <w:rFonts w:ascii="Times New Roman" w:eastAsia="Times New Roman" w:hAnsi="Times New Roman"/>
          <w:u w:val="single"/>
          <w:lang w:val="hu-HU" w:eastAsia="en-GB"/>
        </w:rPr>
        <w:t>Film</w:t>
      </w:r>
      <w:r w:rsidR="0058212A" w:rsidRPr="000A3C14">
        <w:rPr>
          <w:rFonts w:ascii="Times New Roman" w:eastAsia="Times New Roman" w:hAnsi="Times New Roman"/>
          <w:u w:val="single"/>
          <w:lang w:val="hu-HU" w:eastAsia="en-GB"/>
        </w:rPr>
        <w:t>bevonat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 xml:space="preserve"> 1000</w:t>
      </w:r>
      <w:r w:rsidR="00633BA0" w:rsidRPr="000A3C14">
        <w:rPr>
          <w:rFonts w:ascii="Times New Roman" w:eastAsia="Times New Roman" w:hAnsi="Times New Roman"/>
          <w:u w:val="single"/>
          <w:lang w:val="hu-HU" w:eastAsia="en-GB"/>
        </w:rPr>
        <w:t> </w:t>
      </w:r>
      <w:r w:rsidRPr="000A3C14">
        <w:rPr>
          <w:rFonts w:ascii="Times New Roman" w:eastAsia="Times New Roman" w:hAnsi="Times New Roman"/>
          <w:u w:val="single"/>
          <w:lang w:val="hu-HU" w:eastAsia="en-GB"/>
        </w:rPr>
        <w:t>mg:</w:t>
      </w:r>
    </w:p>
    <w:p w14:paraId="2A0EA58A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H</w:t>
      </w:r>
      <w:r w:rsidR="0058212A" w:rsidRPr="000A3C14">
        <w:rPr>
          <w:rFonts w:ascii="Times New Roman" w:eastAsia="Times New Roman" w:hAnsi="Times New Roman"/>
          <w:lang w:val="hu-HU" w:eastAsia="en-GB"/>
        </w:rPr>
        <w:t>ip</w:t>
      </w:r>
      <w:r w:rsidRPr="000A3C14">
        <w:rPr>
          <w:rFonts w:ascii="Times New Roman" w:eastAsia="Times New Roman" w:hAnsi="Times New Roman"/>
          <w:lang w:val="hu-HU" w:eastAsia="en-GB"/>
        </w:rPr>
        <w:t>romell</w:t>
      </w:r>
      <w:r w:rsidR="0058212A" w:rsidRPr="000A3C14">
        <w:rPr>
          <w:rFonts w:ascii="Times New Roman" w:eastAsia="Times New Roman" w:hAnsi="Times New Roman"/>
          <w:lang w:val="hu-HU" w:eastAsia="en-GB"/>
        </w:rPr>
        <w:t>óz</w:t>
      </w:r>
    </w:p>
    <w:p w14:paraId="0EF1674B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Ma</w:t>
      </w:r>
      <w:r w:rsidR="0058212A" w:rsidRPr="000A3C14">
        <w:rPr>
          <w:rFonts w:ascii="Times New Roman" w:eastAsia="Times New Roman" w:hAnsi="Times New Roman"/>
          <w:lang w:val="hu-HU" w:eastAsia="en-GB"/>
        </w:rPr>
        <w:t>k</w:t>
      </w:r>
      <w:r w:rsidRPr="000A3C14">
        <w:rPr>
          <w:rFonts w:ascii="Times New Roman" w:eastAsia="Times New Roman" w:hAnsi="Times New Roman"/>
          <w:lang w:val="hu-HU" w:eastAsia="en-GB"/>
        </w:rPr>
        <w:t>rogol / PEG 400</w:t>
      </w:r>
    </w:p>
    <w:p w14:paraId="5E1458A6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Tit</w:t>
      </w:r>
      <w:r w:rsidR="0058212A" w:rsidRPr="000A3C14">
        <w:rPr>
          <w:rFonts w:ascii="Times New Roman" w:eastAsia="Times New Roman" w:hAnsi="Times New Roman"/>
          <w:lang w:val="hu-HU" w:eastAsia="en-GB"/>
        </w:rPr>
        <w:t>án-d</w:t>
      </w:r>
      <w:r w:rsidRPr="000A3C14">
        <w:rPr>
          <w:rFonts w:ascii="Times New Roman" w:eastAsia="Times New Roman" w:hAnsi="Times New Roman"/>
          <w:lang w:val="hu-HU" w:eastAsia="en-GB"/>
        </w:rPr>
        <w:t>ioxid (E171)</w:t>
      </w:r>
    </w:p>
    <w:p w14:paraId="4D99BF2E" w14:textId="77777777" w:rsidR="000D2170" w:rsidRPr="000A3C14" w:rsidRDefault="0058212A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Tisztított talkum</w:t>
      </w:r>
    </w:p>
    <w:p w14:paraId="1E48309D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527DB5E6" w14:textId="77777777" w:rsidR="0058212A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lastRenderedPageBreak/>
        <w:t>6.2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hu-HU"/>
        </w:rPr>
        <w:t>Inkompatibilitások</w:t>
      </w:r>
    </w:p>
    <w:p w14:paraId="3BB8219B" w14:textId="77777777" w:rsidR="0058212A" w:rsidRPr="000A3C14" w:rsidRDefault="0058212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1EE041D" w14:textId="77777777" w:rsidR="000D2170" w:rsidRPr="000A3C14" w:rsidRDefault="0058212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Nem értelmezhető.</w:t>
      </w:r>
    </w:p>
    <w:p w14:paraId="432086FB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1E718BC" w14:textId="77777777" w:rsidR="0058212A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6.3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hu-HU"/>
        </w:rPr>
        <w:t>Felhasználhatósági időtartam</w:t>
      </w:r>
    </w:p>
    <w:p w14:paraId="29ACBE10" w14:textId="77777777" w:rsidR="0058212A" w:rsidRPr="000A3C14" w:rsidRDefault="0058212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3043684" w14:textId="77777777" w:rsidR="000D2170" w:rsidRPr="000A3C14" w:rsidRDefault="0058212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hu-HU"/>
        </w:rPr>
        <w:t>3</w:t>
      </w:r>
      <w:r w:rsidR="00996CF3" w:rsidRPr="000A3C14">
        <w:rPr>
          <w:rFonts w:ascii="Times New Roman" w:eastAsia="Times New Roman" w:hAnsi="Times New Roman"/>
          <w:lang w:val="hu-HU" w:eastAsia="hu-HU"/>
        </w:rPr>
        <w:t> </w:t>
      </w:r>
      <w:r w:rsidRPr="000A3C14">
        <w:rPr>
          <w:rFonts w:ascii="Times New Roman" w:eastAsia="Times New Roman" w:hAnsi="Times New Roman"/>
          <w:lang w:val="hu-HU" w:eastAsia="hu-HU"/>
        </w:rPr>
        <w:t>év</w:t>
      </w:r>
    </w:p>
    <w:p w14:paraId="33AC437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A4FA14" w14:textId="77777777" w:rsidR="0058212A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6.4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en-GB"/>
        </w:rPr>
        <w:t>Különleges tárolási előírások</w:t>
      </w:r>
    </w:p>
    <w:p w14:paraId="3E1AC6E7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244D6CA7" w14:textId="77777777" w:rsidR="000D2170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val="hu-HU" w:eastAsia="en-GB"/>
        </w:rPr>
      </w:pPr>
      <w:r w:rsidRPr="000A3C14">
        <w:rPr>
          <w:rFonts w:ascii="Times New Roman" w:eastAsia="Times New Roman" w:hAnsi="Times New Roman"/>
          <w:bCs/>
          <w:lang w:val="hu-HU" w:eastAsia="en-GB"/>
        </w:rPr>
        <w:t>Ez a gyógyszer nem igényel különleges tárolást</w:t>
      </w:r>
      <w:r w:rsidR="00324486" w:rsidRPr="000A3C14">
        <w:rPr>
          <w:rFonts w:ascii="Times New Roman" w:eastAsia="Times New Roman" w:hAnsi="Times New Roman"/>
          <w:bCs/>
          <w:lang w:val="hu-HU" w:eastAsia="en-GB"/>
        </w:rPr>
        <w:t>.</w:t>
      </w:r>
    </w:p>
    <w:p w14:paraId="494E0940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1C5BA22" w14:textId="77777777" w:rsidR="000D2170" w:rsidRPr="000A3C14" w:rsidRDefault="000D2170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6.5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hu-HU"/>
        </w:rPr>
        <w:t>Csomagolás típusa és kiszerelése</w:t>
      </w:r>
    </w:p>
    <w:p w14:paraId="29829B0C" w14:textId="77777777" w:rsidR="0058212A" w:rsidRPr="000A3C14" w:rsidRDefault="0058212A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1282D608" w14:textId="77777777" w:rsidR="00D62C6E" w:rsidRPr="000A3C14" w:rsidRDefault="00244534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u w:val="single"/>
          <w:lang w:val="hu-HU" w:eastAsia="en-GB"/>
        </w:rPr>
        <w:t xml:space="preserve">Epiletam </w:t>
      </w:r>
      <w:r w:rsidR="000D2170" w:rsidRPr="000A3C14">
        <w:rPr>
          <w:rFonts w:ascii="Times New Roman" w:eastAsia="Times New Roman" w:hAnsi="Times New Roman"/>
          <w:i/>
          <w:u w:val="single"/>
          <w:lang w:val="hu-HU" w:eastAsia="en-GB"/>
        </w:rPr>
        <w:t>250</w:t>
      </w:r>
      <w:r w:rsidR="00842BCD" w:rsidRPr="000A3C14">
        <w:rPr>
          <w:rFonts w:ascii="Times New Roman" w:eastAsia="Times New Roman" w:hAnsi="Times New Roman"/>
          <w:i/>
          <w:u w:val="single"/>
          <w:lang w:val="hu-HU" w:eastAsia="en-GB"/>
        </w:rPr>
        <w:t> </w:t>
      </w:r>
      <w:r w:rsidR="000D2170" w:rsidRPr="000A3C14">
        <w:rPr>
          <w:rFonts w:ascii="Times New Roman" w:eastAsia="Times New Roman" w:hAnsi="Times New Roman"/>
          <w:i/>
          <w:u w:val="single"/>
          <w:lang w:val="hu-HU" w:eastAsia="en-GB"/>
        </w:rPr>
        <w:t>mg fil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>mtabletta</w:t>
      </w:r>
    </w:p>
    <w:p w14:paraId="4059AD00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996CF3" w:rsidRPr="000A3C14">
        <w:rPr>
          <w:rFonts w:ascii="Times New Roman" w:eastAsia="Times New Roman" w:hAnsi="Times New Roman"/>
          <w:lang w:val="hu-HU" w:eastAsia="en-GB"/>
        </w:rPr>
        <w:t xml:space="preserve"> d</w:t>
      </w:r>
      <w:r w:rsidR="00AA7768">
        <w:rPr>
          <w:rFonts w:ascii="Times New Roman" w:eastAsia="Times New Roman" w:hAnsi="Times New Roman"/>
          <w:lang w:val="hu-HU" w:eastAsia="en-GB"/>
        </w:rPr>
        <w:t>ara</w:t>
      </w:r>
      <w:r w:rsidR="00EC0FA1">
        <w:rPr>
          <w:rFonts w:ascii="Times New Roman" w:eastAsia="Times New Roman" w:hAnsi="Times New Roman"/>
          <w:lang w:val="hu-HU" w:eastAsia="en-GB"/>
        </w:rPr>
        <w:t xml:space="preserve">b </w:t>
      </w:r>
      <w:r w:rsidRPr="000A3C14">
        <w:rPr>
          <w:rFonts w:ascii="Times New Roman" w:eastAsia="Times New Roman" w:hAnsi="Times New Roman"/>
          <w:lang w:val="hu-HU" w:eastAsia="hu-HU"/>
        </w:rPr>
        <w:t>filmtablettát tartalmazó alumínium/PVC-PE-PV</w:t>
      </w:r>
      <w:r w:rsidR="00C00FCF" w:rsidRPr="000A3C14">
        <w:rPr>
          <w:rFonts w:ascii="Times New Roman" w:eastAsia="Times New Roman" w:hAnsi="Times New Roman"/>
          <w:lang w:val="hu-HU" w:eastAsia="hu-HU"/>
        </w:rPr>
        <w:t>d</w:t>
      </w:r>
      <w:r w:rsidRPr="000A3C14">
        <w:rPr>
          <w:rFonts w:ascii="Times New Roman" w:eastAsia="Times New Roman" w:hAnsi="Times New Roman"/>
          <w:lang w:val="hu-HU" w:eastAsia="hu-HU"/>
        </w:rPr>
        <w:t>C buborék</w:t>
      </w:r>
      <w:r w:rsidR="00373D68" w:rsidRPr="000A3C14">
        <w:rPr>
          <w:rFonts w:ascii="Times New Roman" w:eastAsia="Times New Roman" w:hAnsi="Times New Roman"/>
          <w:lang w:val="hu-HU" w:eastAsia="hu-HU"/>
        </w:rPr>
        <w:t>csomagolásban</w:t>
      </w:r>
      <w:r w:rsidRPr="000A3C14">
        <w:rPr>
          <w:rFonts w:ascii="Times New Roman" w:eastAsia="Times New Roman" w:hAnsi="Times New Roman"/>
          <w:lang w:val="hu-HU" w:eastAsia="hu-HU"/>
        </w:rPr>
        <w:t>, dobozban.</w:t>
      </w:r>
    </w:p>
    <w:p w14:paraId="4B4EA667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352893F" w14:textId="77777777" w:rsidR="00D62C6E" w:rsidRPr="000A3C14" w:rsidRDefault="0024453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u w:val="single"/>
          <w:lang w:val="hu-HU" w:eastAsia="en-GB"/>
        </w:rPr>
        <w:t>Epiletam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 xml:space="preserve"> 500</w:t>
      </w:r>
      <w:r w:rsidR="00842BCD" w:rsidRPr="000A3C14">
        <w:rPr>
          <w:rFonts w:ascii="Times New Roman" w:eastAsia="Times New Roman" w:hAnsi="Times New Roman"/>
          <w:i/>
          <w:u w:val="single"/>
          <w:lang w:val="hu-HU" w:eastAsia="en-GB"/>
        </w:rPr>
        <w:t> 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>mg filmtabletta</w:t>
      </w:r>
    </w:p>
    <w:p w14:paraId="306808D5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996CF3" w:rsidRPr="000A3C14">
        <w:rPr>
          <w:rFonts w:ascii="Times New Roman" w:eastAsia="Times New Roman" w:hAnsi="Times New Roman"/>
          <w:lang w:val="hu-HU" w:eastAsia="en-GB"/>
        </w:rPr>
        <w:t> </w:t>
      </w:r>
      <w:r w:rsidR="00EC0FA1" w:rsidRPr="000A3C14">
        <w:rPr>
          <w:rFonts w:ascii="Times New Roman" w:eastAsia="Times New Roman" w:hAnsi="Times New Roman"/>
          <w:lang w:val="hu-HU" w:eastAsia="en-GB"/>
        </w:rPr>
        <w:t>d</w:t>
      </w:r>
      <w:r w:rsidR="00AA7768">
        <w:rPr>
          <w:rFonts w:ascii="Times New Roman" w:eastAsia="Times New Roman" w:hAnsi="Times New Roman"/>
          <w:lang w:val="hu-HU" w:eastAsia="en-GB"/>
        </w:rPr>
        <w:t>ara</w:t>
      </w:r>
      <w:r w:rsidR="00EC0FA1">
        <w:rPr>
          <w:rFonts w:ascii="Times New Roman" w:eastAsia="Times New Roman" w:hAnsi="Times New Roman"/>
          <w:lang w:val="hu-HU" w:eastAsia="en-GB"/>
        </w:rPr>
        <w:t xml:space="preserve">b </w:t>
      </w:r>
      <w:r w:rsidRPr="000A3C14">
        <w:rPr>
          <w:rFonts w:ascii="Times New Roman" w:eastAsia="Times New Roman" w:hAnsi="Times New Roman"/>
          <w:lang w:val="hu-HU" w:eastAsia="hu-HU"/>
        </w:rPr>
        <w:t>filmtablettát tartalmazó alumínium/PVC-PE-PV</w:t>
      </w:r>
      <w:r w:rsidR="00C00FCF" w:rsidRPr="000A3C14">
        <w:rPr>
          <w:rFonts w:ascii="Times New Roman" w:eastAsia="Times New Roman" w:hAnsi="Times New Roman"/>
          <w:lang w:val="hu-HU" w:eastAsia="hu-HU"/>
        </w:rPr>
        <w:t>d</w:t>
      </w:r>
      <w:r w:rsidRPr="000A3C14">
        <w:rPr>
          <w:rFonts w:ascii="Times New Roman" w:eastAsia="Times New Roman" w:hAnsi="Times New Roman"/>
          <w:lang w:val="hu-HU" w:eastAsia="hu-HU"/>
        </w:rPr>
        <w:t>C buborék</w:t>
      </w:r>
      <w:r w:rsidR="00373D68" w:rsidRPr="000A3C14">
        <w:rPr>
          <w:rFonts w:ascii="Times New Roman" w:eastAsia="Times New Roman" w:hAnsi="Times New Roman"/>
          <w:lang w:val="hu-HU" w:eastAsia="hu-HU"/>
        </w:rPr>
        <w:t>csomagolásban</w:t>
      </w:r>
      <w:r w:rsidRPr="000A3C14">
        <w:rPr>
          <w:rFonts w:ascii="Times New Roman" w:eastAsia="Times New Roman" w:hAnsi="Times New Roman"/>
          <w:lang w:val="hu-HU" w:eastAsia="hu-HU"/>
        </w:rPr>
        <w:t>, dobozban.</w:t>
      </w:r>
    </w:p>
    <w:p w14:paraId="2227B024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79D29F8" w14:textId="77777777" w:rsidR="00D62C6E" w:rsidRPr="000A3C14" w:rsidRDefault="00244534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u w:val="single"/>
          <w:lang w:val="hu-HU" w:eastAsia="en-GB"/>
        </w:rPr>
        <w:t>Epiletam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 xml:space="preserve"> 750</w:t>
      </w:r>
      <w:r w:rsidR="00842BCD" w:rsidRPr="000A3C14">
        <w:rPr>
          <w:rFonts w:ascii="Times New Roman" w:eastAsia="Times New Roman" w:hAnsi="Times New Roman"/>
          <w:i/>
          <w:u w:val="single"/>
          <w:lang w:val="hu-HU" w:eastAsia="en-GB"/>
        </w:rPr>
        <w:t> 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>mg filmtabletta</w:t>
      </w:r>
    </w:p>
    <w:p w14:paraId="13600795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996CF3" w:rsidRPr="000A3C14">
        <w:rPr>
          <w:rFonts w:ascii="Times New Roman" w:eastAsia="Times New Roman" w:hAnsi="Times New Roman"/>
          <w:lang w:val="hu-HU" w:eastAsia="en-GB"/>
        </w:rPr>
        <w:t> </w:t>
      </w:r>
      <w:r w:rsidR="00EC0FA1" w:rsidRPr="000A3C14">
        <w:rPr>
          <w:rFonts w:ascii="Times New Roman" w:eastAsia="Times New Roman" w:hAnsi="Times New Roman"/>
          <w:lang w:val="hu-HU" w:eastAsia="en-GB"/>
        </w:rPr>
        <w:t>d</w:t>
      </w:r>
      <w:r w:rsidR="00AA7768">
        <w:rPr>
          <w:rFonts w:ascii="Times New Roman" w:eastAsia="Times New Roman" w:hAnsi="Times New Roman"/>
          <w:lang w:val="hu-HU" w:eastAsia="en-GB"/>
        </w:rPr>
        <w:t>ara</w:t>
      </w:r>
      <w:r w:rsidR="00EC0FA1">
        <w:rPr>
          <w:rFonts w:ascii="Times New Roman" w:eastAsia="Times New Roman" w:hAnsi="Times New Roman"/>
          <w:lang w:val="hu-HU" w:eastAsia="en-GB"/>
        </w:rPr>
        <w:t xml:space="preserve">b </w:t>
      </w:r>
      <w:r w:rsidRPr="000A3C14">
        <w:rPr>
          <w:rFonts w:ascii="Times New Roman" w:eastAsia="Times New Roman" w:hAnsi="Times New Roman"/>
          <w:lang w:val="hu-HU" w:eastAsia="hu-HU"/>
        </w:rPr>
        <w:t>filmtablettát tartalmazó alumínium/PVC-PE-PV</w:t>
      </w:r>
      <w:r w:rsidR="00C00FCF" w:rsidRPr="000A3C14">
        <w:rPr>
          <w:rFonts w:ascii="Times New Roman" w:eastAsia="Times New Roman" w:hAnsi="Times New Roman"/>
          <w:lang w:val="hu-HU" w:eastAsia="hu-HU"/>
        </w:rPr>
        <w:t>d</w:t>
      </w:r>
      <w:r w:rsidRPr="000A3C14">
        <w:rPr>
          <w:rFonts w:ascii="Times New Roman" w:eastAsia="Times New Roman" w:hAnsi="Times New Roman"/>
          <w:lang w:val="hu-HU" w:eastAsia="hu-HU"/>
        </w:rPr>
        <w:t>C buborék</w:t>
      </w:r>
      <w:r w:rsidR="00373D68" w:rsidRPr="000A3C14">
        <w:rPr>
          <w:rFonts w:ascii="Times New Roman" w:eastAsia="Times New Roman" w:hAnsi="Times New Roman"/>
          <w:lang w:val="hu-HU" w:eastAsia="hu-HU"/>
        </w:rPr>
        <w:t>csomagolásban</w:t>
      </w:r>
      <w:r w:rsidRPr="000A3C14">
        <w:rPr>
          <w:rFonts w:ascii="Times New Roman" w:eastAsia="Times New Roman" w:hAnsi="Times New Roman"/>
          <w:lang w:val="hu-HU" w:eastAsia="hu-HU"/>
        </w:rPr>
        <w:t>, dobozban.</w:t>
      </w:r>
    </w:p>
    <w:p w14:paraId="660F959A" w14:textId="77777777" w:rsidR="00D62C6E" w:rsidRPr="000A3C14" w:rsidRDefault="00D62C6E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EEB10CE" w14:textId="77777777" w:rsidR="00D62C6E" w:rsidRPr="000A3C14" w:rsidRDefault="007043E2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i/>
          <w:u w:val="single"/>
          <w:lang w:val="hu-HU" w:eastAsia="en-GB"/>
        </w:rPr>
        <w:t>E</w:t>
      </w:r>
      <w:r w:rsidR="00173C5F" w:rsidRPr="000A3C14">
        <w:rPr>
          <w:rFonts w:ascii="Times New Roman" w:eastAsia="Times New Roman" w:hAnsi="Times New Roman"/>
          <w:i/>
          <w:u w:val="single"/>
          <w:lang w:val="hu-HU" w:eastAsia="en-GB"/>
        </w:rPr>
        <w:t>piletam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 xml:space="preserve"> 1000</w:t>
      </w:r>
      <w:r w:rsidR="00842BCD" w:rsidRPr="000A3C14">
        <w:rPr>
          <w:rFonts w:ascii="Times New Roman" w:eastAsia="Times New Roman" w:hAnsi="Times New Roman"/>
          <w:i/>
          <w:u w:val="single"/>
          <w:lang w:val="hu-HU" w:eastAsia="en-GB"/>
        </w:rPr>
        <w:t> </w:t>
      </w:r>
      <w:r w:rsidR="0058212A" w:rsidRPr="000A3C14">
        <w:rPr>
          <w:rFonts w:ascii="Times New Roman" w:eastAsia="Times New Roman" w:hAnsi="Times New Roman"/>
          <w:i/>
          <w:u w:val="single"/>
          <w:lang w:val="hu-HU" w:eastAsia="en-GB"/>
        </w:rPr>
        <w:t>mg filmtabletta</w:t>
      </w:r>
    </w:p>
    <w:p w14:paraId="1AF0A334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996CF3" w:rsidRPr="000A3C14">
        <w:rPr>
          <w:rFonts w:ascii="Times New Roman" w:eastAsia="Times New Roman" w:hAnsi="Times New Roman"/>
          <w:lang w:val="hu-HU" w:eastAsia="en-GB"/>
        </w:rPr>
        <w:t> </w:t>
      </w:r>
      <w:r w:rsidR="00EC0FA1" w:rsidRPr="000A3C14">
        <w:rPr>
          <w:rFonts w:ascii="Times New Roman" w:eastAsia="Times New Roman" w:hAnsi="Times New Roman"/>
          <w:lang w:val="hu-HU" w:eastAsia="en-GB"/>
        </w:rPr>
        <w:t>d</w:t>
      </w:r>
      <w:r w:rsidR="00AA7768">
        <w:rPr>
          <w:rFonts w:ascii="Times New Roman" w:eastAsia="Times New Roman" w:hAnsi="Times New Roman"/>
          <w:lang w:val="hu-HU" w:eastAsia="en-GB"/>
        </w:rPr>
        <w:t>ara</w:t>
      </w:r>
      <w:r w:rsidR="00EC0FA1">
        <w:rPr>
          <w:rFonts w:ascii="Times New Roman" w:eastAsia="Times New Roman" w:hAnsi="Times New Roman"/>
          <w:lang w:val="hu-HU" w:eastAsia="en-GB"/>
        </w:rPr>
        <w:t xml:space="preserve">b </w:t>
      </w:r>
      <w:r w:rsidRPr="000A3C14">
        <w:rPr>
          <w:rFonts w:ascii="Times New Roman" w:eastAsia="Times New Roman" w:hAnsi="Times New Roman"/>
          <w:lang w:val="hu-HU" w:eastAsia="hu-HU"/>
        </w:rPr>
        <w:t>filmtablettát tartalmazó alumínium/PVC-PE-PV</w:t>
      </w:r>
      <w:r w:rsidR="00C00FCF" w:rsidRPr="000A3C14">
        <w:rPr>
          <w:rFonts w:ascii="Times New Roman" w:eastAsia="Times New Roman" w:hAnsi="Times New Roman"/>
          <w:lang w:val="hu-HU" w:eastAsia="hu-HU"/>
        </w:rPr>
        <w:t>d</w:t>
      </w:r>
      <w:r w:rsidRPr="000A3C14">
        <w:rPr>
          <w:rFonts w:ascii="Times New Roman" w:eastAsia="Times New Roman" w:hAnsi="Times New Roman"/>
          <w:lang w:val="hu-HU" w:eastAsia="hu-HU"/>
        </w:rPr>
        <w:t>C buborék</w:t>
      </w:r>
      <w:r w:rsidR="00373D68" w:rsidRPr="000A3C14">
        <w:rPr>
          <w:rFonts w:ascii="Times New Roman" w:eastAsia="Times New Roman" w:hAnsi="Times New Roman"/>
          <w:lang w:val="hu-HU" w:eastAsia="hu-HU"/>
        </w:rPr>
        <w:t>csomagolásban</w:t>
      </w:r>
      <w:r w:rsidRPr="000A3C14">
        <w:rPr>
          <w:rFonts w:ascii="Times New Roman" w:eastAsia="Times New Roman" w:hAnsi="Times New Roman"/>
          <w:lang w:val="hu-HU" w:eastAsia="hu-HU"/>
        </w:rPr>
        <w:t>, dobozban.</w:t>
      </w:r>
    </w:p>
    <w:p w14:paraId="1CB1B8D1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90BE2DE" w14:textId="77777777" w:rsidR="000D2170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Nem feltétlenül mindegyik kiszerelés kerül kereskedelmi forgalomba.</w:t>
      </w:r>
    </w:p>
    <w:p w14:paraId="080B60A7" w14:textId="77777777" w:rsidR="0058212A" w:rsidRPr="000A3C14" w:rsidRDefault="0058212A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7879FC4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6.6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hu-HU"/>
        </w:rPr>
        <w:t>A megsemmisítésre vonatkozó különleges óvintézkedések és egyéb, a készítmény</w:t>
      </w:r>
      <w:r w:rsidR="009A5BDC" w:rsidRPr="000A3C14">
        <w:rPr>
          <w:rFonts w:ascii="Times New Roman" w:eastAsia="Times New Roman" w:hAnsi="Times New Roman"/>
          <w:b/>
          <w:bCs/>
          <w:lang w:val="hu-HU" w:eastAsia="hu-HU"/>
        </w:rPr>
        <w:tab/>
      </w:r>
      <w:r w:rsidR="0058212A" w:rsidRPr="000A3C14">
        <w:rPr>
          <w:rFonts w:ascii="Times New Roman" w:eastAsia="Times New Roman" w:hAnsi="Times New Roman"/>
          <w:b/>
          <w:bCs/>
          <w:lang w:val="hu-HU" w:eastAsia="hu-HU"/>
        </w:rPr>
        <w:t>kezelésével kapcsolatos információk</w:t>
      </w:r>
    </w:p>
    <w:p w14:paraId="6908E569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1555EABA" w14:textId="77777777" w:rsidR="0058212A" w:rsidRPr="000A3C14" w:rsidRDefault="00C41C2C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0A3C14">
        <w:rPr>
          <w:rFonts w:ascii="Times New Roman" w:eastAsia="Times New Roman" w:hAnsi="Times New Roman" w:cs="TimesNewRomanPSMT"/>
          <w:lang w:val="hu-HU" w:eastAsia="hu-HU"/>
        </w:rPr>
        <w:t>Bármilyen fel nem használt gyógyszer, illetve hulladékanyag megsemmisítését a gyógyszerekre vonatkozó előírások szerint kell végrehajtani.</w:t>
      </w:r>
    </w:p>
    <w:p w14:paraId="1C1AA588" w14:textId="77777777" w:rsidR="00C41C2C" w:rsidRPr="000A3C14" w:rsidRDefault="00C41C2C" w:rsidP="00121970">
      <w:pPr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en-GB"/>
        </w:rPr>
      </w:pPr>
    </w:p>
    <w:p w14:paraId="454D2294" w14:textId="77777777" w:rsidR="009A5BDC" w:rsidRPr="000A3C14" w:rsidRDefault="009A5BDC" w:rsidP="00121970">
      <w:pPr>
        <w:tabs>
          <w:tab w:val="left" w:pos="567"/>
        </w:tabs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b/>
          <w:lang w:val="hu-HU"/>
        </w:rPr>
        <w:t>Megjegyzés:</w:t>
      </w:r>
      <w:r w:rsidRPr="000A3C14">
        <w:rPr>
          <w:rFonts w:ascii="Times New Roman" w:hAnsi="Times New Roman"/>
          <w:b/>
          <w:lang w:val="hu-HU"/>
        </w:rPr>
        <w:sym w:font="Wingdings" w:char="F058"/>
      </w:r>
      <w:r w:rsidRPr="000A3C14">
        <w:rPr>
          <w:rFonts w:ascii="Times New Roman" w:hAnsi="Times New Roman"/>
          <w:lang w:val="hu-HU"/>
        </w:rPr>
        <w:t>(egy keresztes)</w:t>
      </w:r>
    </w:p>
    <w:p w14:paraId="3B346F3E" w14:textId="77777777" w:rsidR="009A5BDC" w:rsidRPr="000A3C14" w:rsidRDefault="009A5BDC" w:rsidP="0012197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lang w:val="hu-HU"/>
        </w:rPr>
      </w:pPr>
      <w:r w:rsidRPr="000A3C14">
        <w:rPr>
          <w:rFonts w:ascii="Times New Roman" w:hAnsi="Times New Roman"/>
          <w:b/>
          <w:lang w:val="hu-HU"/>
        </w:rPr>
        <w:t>Osztályozás:</w:t>
      </w:r>
      <w:r w:rsidR="00EC0FA1">
        <w:rPr>
          <w:rFonts w:ascii="Times New Roman" w:hAnsi="Times New Roman"/>
          <w:b/>
          <w:lang w:val="hu-HU"/>
        </w:rPr>
        <w:t xml:space="preserve"> </w:t>
      </w:r>
      <w:r w:rsidRPr="000A3C14">
        <w:rPr>
          <w:rFonts w:ascii="Times New Roman" w:hAnsi="Times New Roman"/>
          <w:b/>
          <w:lang w:val="hu-HU"/>
        </w:rPr>
        <w:t>II./</w:t>
      </w:r>
      <w:r w:rsidR="009D4DA9" w:rsidRPr="000A3C14">
        <w:rPr>
          <w:rFonts w:ascii="Times New Roman" w:hAnsi="Times New Roman"/>
          <w:b/>
          <w:lang w:val="hu-HU"/>
        </w:rPr>
        <w:t>1</w:t>
      </w:r>
      <w:r w:rsidRPr="000A3C14">
        <w:rPr>
          <w:rFonts w:ascii="Times New Roman" w:hAnsi="Times New Roman"/>
          <w:b/>
          <w:lang w:val="hu-HU"/>
        </w:rPr>
        <w:t xml:space="preserve"> csoport</w:t>
      </w:r>
    </w:p>
    <w:p w14:paraId="659C7171" w14:textId="77777777" w:rsidR="009A5BDC" w:rsidRPr="000A3C14" w:rsidRDefault="009A5BDC" w:rsidP="0012197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0A3C14">
        <w:rPr>
          <w:rFonts w:ascii="Times New Roman" w:hAnsi="Times New Roman"/>
          <w:lang w:val="hu-HU"/>
        </w:rPr>
        <w:t xml:space="preserve">Korlátozott érvényű orvosi rendelvényhez kötött, szakorvosi/kórházi diagnózist követő </w:t>
      </w:r>
      <w:r w:rsidR="009D4DA9" w:rsidRPr="000A3C14">
        <w:rPr>
          <w:rFonts w:ascii="Times New Roman" w:hAnsi="Times New Roman"/>
          <w:lang w:val="hu-HU"/>
        </w:rPr>
        <w:t>járóbeteg-ellátásban</w:t>
      </w:r>
      <w:r w:rsidRPr="000A3C14">
        <w:rPr>
          <w:rFonts w:ascii="Times New Roman" w:hAnsi="Times New Roman"/>
          <w:lang w:val="hu-HU"/>
        </w:rPr>
        <w:t xml:space="preserve"> alkalmazható gyógyszer (</w:t>
      </w:r>
      <w:r w:rsidR="009D4DA9" w:rsidRPr="000A3C14">
        <w:rPr>
          <w:rFonts w:ascii="Times New Roman" w:hAnsi="Times New Roman"/>
          <w:lang w:val="hu-HU"/>
        </w:rPr>
        <w:t>J</w:t>
      </w:r>
      <w:r w:rsidRPr="000A3C14">
        <w:rPr>
          <w:rFonts w:ascii="Times New Roman" w:hAnsi="Times New Roman"/>
          <w:lang w:val="hu-HU"/>
        </w:rPr>
        <w:t>).</w:t>
      </w:r>
    </w:p>
    <w:p w14:paraId="3DB8E6AD" w14:textId="77777777" w:rsidR="009A5BDC" w:rsidRPr="000A3C14" w:rsidRDefault="009A5BDC" w:rsidP="00121970">
      <w:pPr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en-GB"/>
        </w:rPr>
      </w:pPr>
    </w:p>
    <w:p w14:paraId="79764087" w14:textId="77777777" w:rsidR="009A5BDC" w:rsidRPr="000A3C14" w:rsidRDefault="009A5BDC" w:rsidP="00121970">
      <w:pPr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en-GB"/>
        </w:rPr>
      </w:pPr>
    </w:p>
    <w:p w14:paraId="48967866" w14:textId="77777777" w:rsidR="001134A0" w:rsidRPr="000A3C14" w:rsidRDefault="000D2170" w:rsidP="00121970">
      <w:pPr>
        <w:spacing w:after="0" w:line="240" w:lineRule="auto"/>
        <w:ind w:left="567" w:hanging="567"/>
        <w:rPr>
          <w:rFonts w:ascii="Times New Roman" w:hAnsi="Times New Roman"/>
          <w:b/>
          <w:lang w:val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7.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1134A0" w:rsidRPr="000A3C14">
        <w:rPr>
          <w:rFonts w:ascii="Times New Roman" w:hAnsi="Times New Roman"/>
          <w:b/>
          <w:lang w:val="hu-HU"/>
        </w:rPr>
        <w:t>A FORGALOMBA HOZATALI ENGEDÉLY JOGOSULTJA</w:t>
      </w:r>
    </w:p>
    <w:p w14:paraId="4F95B68C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3D88FC5D" w14:textId="77777777" w:rsidR="00377D89" w:rsidRPr="000A3C14" w:rsidRDefault="00377D89" w:rsidP="00121970">
      <w:pPr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0A3C14">
        <w:rPr>
          <w:rFonts w:ascii="Times New Roman" w:eastAsia="Times New Roman" w:hAnsi="Times New Roman"/>
          <w:bCs/>
          <w:lang w:val="hu-HU" w:eastAsia="hu-HU"/>
        </w:rPr>
        <w:t>E</w:t>
      </w:r>
      <w:r w:rsidR="003335BB" w:rsidRPr="000A3C14">
        <w:rPr>
          <w:rFonts w:ascii="Times New Roman" w:eastAsia="Times New Roman" w:hAnsi="Times New Roman"/>
          <w:bCs/>
          <w:lang w:val="hu-HU" w:eastAsia="hu-HU"/>
        </w:rPr>
        <w:t>gis</w:t>
      </w:r>
      <w:r w:rsidRPr="000A3C14">
        <w:rPr>
          <w:rFonts w:ascii="Times New Roman" w:eastAsia="Times New Roman" w:hAnsi="Times New Roman"/>
          <w:bCs/>
          <w:lang w:val="hu-HU" w:eastAsia="hu-HU"/>
        </w:rPr>
        <w:t xml:space="preserve"> Gyógyszergyár </w:t>
      </w:r>
      <w:r w:rsidR="003335BB" w:rsidRPr="000A3C14">
        <w:rPr>
          <w:rFonts w:ascii="Times New Roman" w:eastAsia="Times New Roman" w:hAnsi="Times New Roman"/>
          <w:bCs/>
          <w:lang w:val="hu-HU" w:eastAsia="hu-HU"/>
        </w:rPr>
        <w:t>Z</w:t>
      </w:r>
      <w:r w:rsidR="00C8713A" w:rsidRPr="000A3C14">
        <w:rPr>
          <w:rFonts w:ascii="Times New Roman" w:eastAsia="Times New Roman" w:hAnsi="Times New Roman"/>
          <w:bCs/>
          <w:lang w:val="hu-HU" w:eastAsia="hu-HU"/>
        </w:rPr>
        <w:t>r</w:t>
      </w:r>
      <w:r w:rsidRPr="000A3C14">
        <w:rPr>
          <w:rFonts w:ascii="Times New Roman" w:eastAsia="Times New Roman" w:hAnsi="Times New Roman"/>
          <w:bCs/>
          <w:lang w:val="hu-HU" w:eastAsia="hu-HU"/>
        </w:rPr>
        <w:t>t.</w:t>
      </w:r>
    </w:p>
    <w:p w14:paraId="4B465E04" w14:textId="77777777" w:rsidR="00377D89" w:rsidRPr="000A3C14" w:rsidRDefault="00377D89" w:rsidP="0012197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1106 Budapest, Keresztúri út 30-38</w:t>
      </w:r>
    </w:p>
    <w:p w14:paraId="65919E4F" w14:textId="77777777" w:rsidR="00377D89" w:rsidRPr="000A3C14" w:rsidRDefault="00D06087" w:rsidP="0012197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0A3C14">
        <w:rPr>
          <w:rFonts w:ascii="Times New Roman" w:eastAsia="Times New Roman" w:hAnsi="Times New Roman"/>
          <w:lang w:val="hu-HU" w:eastAsia="hu-HU"/>
        </w:rPr>
        <w:t>Magyarország</w:t>
      </w:r>
    </w:p>
    <w:p w14:paraId="1E733B41" w14:textId="77777777" w:rsidR="00A32865" w:rsidRPr="000A3C14" w:rsidRDefault="00A32865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5B4FE6F" w14:textId="77777777" w:rsidR="00377D89" w:rsidRPr="000A3C14" w:rsidRDefault="00377D89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B91CFA6" w14:textId="77777777" w:rsidR="001134A0" w:rsidRPr="000A3C14" w:rsidRDefault="000D2170" w:rsidP="00121970">
      <w:pPr>
        <w:spacing w:after="0" w:line="240" w:lineRule="auto"/>
        <w:ind w:left="567" w:hanging="567"/>
        <w:rPr>
          <w:rFonts w:ascii="Times New Roman" w:hAnsi="Times New Roman"/>
          <w:b/>
          <w:lang w:val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8.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1134A0" w:rsidRPr="000A3C14">
        <w:rPr>
          <w:rFonts w:ascii="Times New Roman" w:hAnsi="Times New Roman"/>
          <w:b/>
          <w:lang w:val="hu-HU"/>
        </w:rPr>
        <w:t>A FORGALOMBA HOZATALI ENGEDÉLY SZÁMAI</w:t>
      </w:r>
    </w:p>
    <w:p w14:paraId="33D7FFA7" w14:textId="77777777" w:rsidR="000D2170" w:rsidRPr="000A3C14" w:rsidRDefault="000D2170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077762D" w14:textId="77777777" w:rsidR="00A32865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250</w:t>
      </w:r>
      <w:r w:rsidR="00C70052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 filmtabletta </w:t>
      </w:r>
    </w:p>
    <w:p w14:paraId="01FD3AEC" w14:textId="77777777" w:rsidR="001134A0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OGYI-T-22012/01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30</w:t>
      </w:r>
      <w:r w:rsidR="00996CF3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6ACA2768" w14:textId="77777777" w:rsidR="001134A0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OGYI-T-22012/02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50</w:t>
      </w:r>
      <w:r w:rsidR="00996CF3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6856A48B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OGYI-T-22012/03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ab/>
        <w:t>60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5EF35F68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lastRenderedPageBreak/>
        <w:t>OGYI-T-22012/04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ab/>
        <w:t>80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399FFCBC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05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49AF9DF9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06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120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714C45F3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07</w:t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200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16247C15" w14:textId="77777777" w:rsidR="002472E8" w:rsidRPr="000A3C14" w:rsidRDefault="002472E8" w:rsidP="00121970">
      <w:pPr>
        <w:autoSpaceDE w:val="0"/>
        <w:autoSpaceDN w:val="0"/>
        <w:adjustRightInd w:val="0"/>
        <w:spacing w:after="0" w:line="240" w:lineRule="auto"/>
        <w:ind w:left="2268" w:hanging="2268"/>
        <w:rPr>
          <w:rFonts w:ascii="Times New Roman" w:eastAsia="Times New Roman" w:hAnsi="Times New Roman"/>
          <w:lang w:val="hu-HU" w:eastAsia="en-GB"/>
        </w:rPr>
      </w:pPr>
    </w:p>
    <w:p w14:paraId="10B8EE66" w14:textId="77777777" w:rsidR="005872AF" w:rsidRPr="000A3C14" w:rsidRDefault="005872A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500</w:t>
      </w:r>
      <w:r w:rsidR="00C70052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 filmtabletta </w:t>
      </w:r>
    </w:p>
    <w:p w14:paraId="219E7E72" w14:textId="77777777" w:rsidR="005872AF" w:rsidRPr="000A3C14" w:rsidRDefault="005872A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OGYI-T-22012/08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30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5865A884" w14:textId="77777777" w:rsidR="005872AF" w:rsidRPr="000A3C14" w:rsidRDefault="005872AF" w:rsidP="0012197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OGYI-T-22012/09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50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4EFEA645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OGYI-T-22012/10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60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1A3D8880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OGYI-T-22012/11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80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45AA4B66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12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311B6B09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13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120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03E61017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14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200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2C03F156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E4E45D0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750</w:t>
      </w:r>
      <w:r w:rsidR="00C70052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 filmtabletta </w:t>
      </w:r>
    </w:p>
    <w:p w14:paraId="0BD900AD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OGYI-T-22012/15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ab/>
        <w:t>30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1EFBA499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OGYI-T-22012/16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50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36E63A74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OGYI-T-22012/17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60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395D48CF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OGYI-T-22012/18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80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4ABF10C7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OGYI-T-22012/19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1EF38B7F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OGYI-T-22012/20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120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003B3B84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OGYI-T-22012/21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200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7B66E927" w14:textId="77777777" w:rsidR="005872AF" w:rsidRPr="000A3C14" w:rsidRDefault="005872AF" w:rsidP="00121970">
      <w:pPr>
        <w:tabs>
          <w:tab w:val="left" w:pos="2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60B71D5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Epiletam 1000</w:t>
      </w:r>
      <w:r w:rsidR="00C70052" w:rsidRPr="000A3C14">
        <w:rPr>
          <w:rFonts w:ascii="Times New Roman" w:eastAsia="Times New Roman" w:hAnsi="Times New Roman"/>
          <w:lang w:val="hu-HU" w:eastAsia="en-GB"/>
        </w:rPr>
        <w:t> </w:t>
      </w:r>
      <w:r w:rsidRPr="000A3C14">
        <w:rPr>
          <w:rFonts w:ascii="Times New Roman" w:eastAsia="Times New Roman" w:hAnsi="Times New Roman"/>
          <w:lang w:val="hu-HU" w:eastAsia="en-GB"/>
        </w:rPr>
        <w:t xml:space="preserve">mg filmtabletta </w:t>
      </w:r>
    </w:p>
    <w:p w14:paraId="701AD98F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OGYI-T-22012/22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30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51193357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OGYI-T-22012/23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50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4ED37C21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OGYI-T-22012/24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Pr="000A3C14">
        <w:rPr>
          <w:rFonts w:ascii="Times New Roman" w:eastAsia="Times New Roman" w:hAnsi="Times New Roman"/>
          <w:lang w:val="hu-HU" w:eastAsia="en-GB"/>
        </w:rPr>
        <w:tab/>
        <w:t>60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224DCA91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OGYI-T-22012/25</w:t>
      </w:r>
      <w:r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80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1D60E895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26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29C74FAE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27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120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5E489ED9" w14:textId="77777777" w:rsidR="005872AF" w:rsidRPr="000A3C14" w:rsidRDefault="005872AF" w:rsidP="001219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>OGYI-T-22012/</w:t>
      </w:r>
      <w:r w:rsidR="009A5BDC" w:rsidRPr="000A3C14">
        <w:rPr>
          <w:rFonts w:ascii="Times New Roman" w:eastAsia="Times New Roman" w:hAnsi="Times New Roman"/>
          <w:lang w:val="hu-HU" w:eastAsia="en-GB"/>
        </w:rPr>
        <w:t>28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="000A3C14" w:rsidRPr="000A3C14">
        <w:rPr>
          <w:rFonts w:ascii="Times New Roman" w:eastAsia="Times New Roman" w:hAnsi="Times New Roman"/>
          <w:lang w:val="hu-HU" w:eastAsia="en-GB"/>
        </w:rPr>
        <w:t xml:space="preserve"> </w:t>
      </w:r>
      <w:r w:rsidR="009A5BDC" w:rsidRPr="000A3C14">
        <w:rPr>
          <w:rFonts w:ascii="Times New Roman" w:eastAsia="Times New Roman" w:hAnsi="Times New Roman"/>
          <w:lang w:val="hu-HU" w:eastAsia="en-GB"/>
        </w:rPr>
        <w:tab/>
      </w:r>
      <w:r w:rsidRPr="000A3C14">
        <w:rPr>
          <w:rFonts w:ascii="Times New Roman" w:eastAsia="Times New Roman" w:hAnsi="Times New Roman"/>
          <w:lang w:val="hu-HU" w:eastAsia="en-GB"/>
        </w:rPr>
        <w:t>200</w:t>
      </w:r>
      <w:r w:rsidR="002472E8" w:rsidRPr="000A3C14">
        <w:rPr>
          <w:rFonts w:ascii="Times New Roman" w:eastAsia="Times New Roman" w:hAnsi="Times New Roman"/>
          <w:lang w:val="hu-HU" w:eastAsia="en-GB"/>
        </w:rPr>
        <w:t> </w:t>
      </w:r>
      <w:r w:rsidR="0086296F" w:rsidRPr="000A3C14">
        <w:rPr>
          <w:rFonts w:ascii="Times New Roman" w:eastAsia="Times New Roman" w:hAnsi="Times New Roman"/>
          <w:lang w:val="hu-HU" w:eastAsia="en-GB"/>
        </w:rPr>
        <w:t>×</w:t>
      </w:r>
    </w:p>
    <w:p w14:paraId="2302E677" w14:textId="77777777" w:rsidR="009A5BDC" w:rsidRPr="000A3C14" w:rsidRDefault="009A5BDC" w:rsidP="00121970">
      <w:pPr>
        <w:tabs>
          <w:tab w:val="left" w:pos="2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15031D5" w14:textId="77777777" w:rsidR="005872AF" w:rsidRPr="000A3C14" w:rsidRDefault="005872AF" w:rsidP="00121970">
      <w:pPr>
        <w:tabs>
          <w:tab w:val="left" w:pos="2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C94809C" w14:textId="77777777" w:rsidR="001134A0" w:rsidRPr="000A3C14" w:rsidRDefault="000D2170" w:rsidP="00121970">
      <w:pPr>
        <w:spacing w:after="0" w:line="240" w:lineRule="auto"/>
        <w:ind w:left="567" w:hanging="567"/>
        <w:rPr>
          <w:rFonts w:ascii="Times New Roman" w:hAnsi="Times New Roman"/>
          <w:b/>
          <w:lang w:val="hu-HU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 xml:space="preserve">9. 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1134A0" w:rsidRPr="000A3C14">
        <w:rPr>
          <w:rFonts w:ascii="Times New Roman" w:hAnsi="Times New Roman"/>
          <w:b/>
          <w:lang w:val="hu-HU"/>
        </w:rPr>
        <w:t>A FORGALOMBA HOZATALI ENGEDÉLY ELSŐ KIADÁSÁNAK/ MEGÚJÍTÁSÁNAK DÁTUMA</w:t>
      </w:r>
    </w:p>
    <w:p w14:paraId="2816BE69" w14:textId="77777777" w:rsidR="000D2170" w:rsidRPr="000A3C14" w:rsidRDefault="000D2170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B937E8A" w14:textId="77777777" w:rsidR="00A32865" w:rsidRPr="000A3C14" w:rsidRDefault="00D35C27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 w:eastAsia="en-GB"/>
        </w:rPr>
        <w:t xml:space="preserve">A forgalomba hozatali engedély első kiadásának dátuma: </w:t>
      </w:r>
      <w:r w:rsidR="005872AF" w:rsidRPr="000A3C14">
        <w:rPr>
          <w:rFonts w:ascii="Times New Roman" w:eastAsia="Times New Roman" w:hAnsi="Times New Roman"/>
          <w:lang w:val="hu-HU" w:eastAsia="en-GB"/>
        </w:rPr>
        <w:t>2012. február 20.</w:t>
      </w:r>
    </w:p>
    <w:p w14:paraId="346A370B" w14:textId="77777777" w:rsidR="001134A0" w:rsidRPr="000A3C14" w:rsidRDefault="000B2D08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0A3C14">
        <w:rPr>
          <w:rFonts w:ascii="Times New Roman" w:eastAsia="Times New Roman" w:hAnsi="Times New Roman"/>
          <w:lang w:val="hu-HU"/>
        </w:rPr>
        <w:t>A forgalomba hozatali engedély legutóbbi megújításának dátuma: 2017. február 10.</w:t>
      </w:r>
    </w:p>
    <w:p w14:paraId="69CE82B3" w14:textId="77777777" w:rsidR="000B2D08" w:rsidRPr="000A3C14" w:rsidRDefault="000B2D08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27907D6" w14:textId="77777777" w:rsidR="00E17476" w:rsidRPr="000A3C14" w:rsidRDefault="00E17476" w:rsidP="0012197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82E6B6A" w14:textId="77777777" w:rsidR="00622781" w:rsidRPr="000A3C14" w:rsidRDefault="000D2170" w:rsidP="00121970">
      <w:pPr>
        <w:spacing w:after="0" w:line="240" w:lineRule="auto"/>
        <w:rPr>
          <w:rFonts w:ascii="Times New Roman" w:eastAsia="Times New Roman" w:hAnsi="Times New Roman"/>
          <w:bCs/>
          <w:lang w:val="hu-HU" w:eastAsia="en-GB"/>
        </w:rPr>
      </w:pPr>
      <w:r w:rsidRPr="000A3C14">
        <w:rPr>
          <w:rFonts w:ascii="Times New Roman" w:eastAsia="Times New Roman" w:hAnsi="Times New Roman"/>
          <w:b/>
          <w:bCs/>
          <w:lang w:val="hu-HU" w:eastAsia="en-GB"/>
        </w:rPr>
        <w:t>10.</w:t>
      </w:r>
      <w:r w:rsidR="009A5BDC" w:rsidRPr="000A3C14">
        <w:rPr>
          <w:rFonts w:ascii="Times New Roman" w:eastAsia="Times New Roman" w:hAnsi="Times New Roman"/>
          <w:b/>
          <w:bCs/>
          <w:lang w:val="hu-HU" w:eastAsia="en-GB"/>
        </w:rPr>
        <w:tab/>
      </w:r>
      <w:r w:rsidR="001134A0" w:rsidRPr="000A3C14">
        <w:rPr>
          <w:rFonts w:ascii="Times New Roman" w:hAnsi="Times New Roman"/>
          <w:b/>
          <w:lang w:val="hu-HU"/>
        </w:rPr>
        <w:t>A SZÖVEG ELLENŐRZÉSÉNEK DÁTUMA</w:t>
      </w:r>
    </w:p>
    <w:bookmarkEnd w:id="0"/>
    <w:p w14:paraId="57DBB712" w14:textId="77777777" w:rsidR="001763DA" w:rsidRPr="000A3C14" w:rsidRDefault="001763DA" w:rsidP="00121970">
      <w:pPr>
        <w:spacing w:after="0" w:line="240" w:lineRule="auto"/>
        <w:rPr>
          <w:rFonts w:ascii="Times New Roman" w:hAnsi="Times New Roman"/>
          <w:lang w:val="hu-HU"/>
        </w:rPr>
      </w:pPr>
    </w:p>
    <w:p w14:paraId="230B0728" w14:textId="281805F9" w:rsidR="000B2D08" w:rsidRPr="000A3C14" w:rsidRDefault="00F74B10" w:rsidP="00121970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2025. november 27.</w:t>
      </w:r>
    </w:p>
    <w:sectPr w:rsidR="000B2D08" w:rsidRPr="000A3C14" w:rsidSect="00121970">
      <w:headerReference w:type="even" r:id="rId9"/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00E3" w14:textId="77777777" w:rsidR="00FB08D5" w:rsidRDefault="00FB08D5">
      <w:r>
        <w:separator/>
      </w:r>
    </w:p>
  </w:endnote>
  <w:endnote w:type="continuationSeparator" w:id="0">
    <w:p w14:paraId="010161F3" w14:textId="77777777" w:rsidR="00FB08D5" w:rsidRDefault="00FB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MT">
    <w:altName w:val="Arial Unicode MS"/>
    <w:charset w:val="8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917D" w14:textId="77777777" w:rsidR="00844A9F" w:rsidRDefault="004761CC" w:rsidP="00D54B3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44A9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BA76A72" w14:textId="77777777" w:rsidR="00844A9F" w:rsidRDefault="00844A9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322AE" w14:textId="77777777" w:rsidR="00CA6801" w:rsidRPr="00CA6801" w:rsidRDefault="00CA6801" w:rsidP="00CA6801">
    <w:pPr>
      <w:pStyle w:val="llb"/>
      <w:rPr>
        <w:sz w:val="18"/>
        <w:szCs w:val="18"/>
      </w:rPr>
    </w:pPr>
    <w:r w:rsidRPr="00CA6801">
      <w:rPr>
        <w:sz w:val="18"/>
        <w:szCs w:val="18"/>
      </w:rPr>
      <w:t>NNGYK/ETGY/3237/2026</w:t>
    </w:r>
  </w:p>
  <w:p w14:paraId="3DC647CD" w14:textId="77777777" w:rsidR="00CA6801" w:rsidRPr="00CA6801" w:rsidRDefault="00CA6801" w:rsidP="00CA6801">
    <w:pPr>
      <w:pStyle w:val="llb"/>
      <w:rPr>
        <w:sz w:val="18"/>
        <w:szCs w:val="18"/>
      </w:rPr>
    </w:pPr>
    <w:r w:rsidRPr="00CA6801">
      <w:rPr>
        <w:sz w:val="18"/>
        <w:szCs w:val="18"/>
      </w:rPr>
      <w:t>NNGYK/ETGY/3238/2026</w:t>
    </w:r>
  </w:p>
  <w:p w14:paraId="7ABD4E19" w14:textId="77777777" w:rsidR="00CA6801" w:rsidRPr="00CA6801" w:rsidRDefault="00CA6801" w:rsidP="00CA6801">
    <w:pPr>
      <w:pStyle w:val="llb"/>
      <w:rPr>
        <w:sz w:val="18"/>
        <w:szCs w:val="18"/>
      </w:rPr>
    </w:pPr>
    <w:r w:rsidRPr="00CA6801">
      <w:rPr>
        <w:sz w:val="18"/>
        <w:szCs w:val="18"/>
      </w:rPr>
      <w:t>NNGYK/ETGY/3239/2026</w:t>
    </w:r>
  </w:p>
  <w:p w14:paraId="10FAED3F" w14:textId="2EEF537F" w:rsidR="00844A9F" w:rsidRPr="003B495C" w:rsidRDefault="00CA6801" w:rsidP="003B495C">
    <w:pPr>
      <w:pStyle w:val="llb"/>
      <w:rPr>
        <w:sz w:val="18"/>
        <w:szCs w:val="18"/>
      </w:rPr>
    </w:pPr>
    <w:r w:rsidRPr="00CA6801">
      <w:rPr>
        <w:sz w:val="18"/>
        <w:szCs w:val="18"/>
      </w:rPr>
      <w:t>NNGYK/ETGY/3240/2026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07471" w14:textId="77777777" w:rsidR="00FB08D5" w:rsidRDefault="00FB08D5">
      <w:r>
        <w:separator/>
      </w:r>
    </w:p>
  </w:footnote>
  <w:footnote w:type="continuationSeparator" w:id="0">
    <w:p w14:paraId="7F6232B1" w14:textId="77777777" w:rsidR="00FB08D5" w:rsidRDefault="00FB0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AF5ED" w14:textId="77777777" w:rsidR="00844A9F" w:rsidRDefault="004761CC" w:rsidP="003A611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44A9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9F960BC" w14:textId="77777777" w:rsidR="00844A9F" w:rsidRDefault="00844A9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134B1" w14:textId="77777777" w:rsidR="00844A9F" w:rsidRDefault="004761CC">
    <w:pPr>
      <w:pStyle w:val="lfej"/>
      <w:jc w:val="center"/>
      <w:rPr>
        <w:sz w:val="18"/>
        <w:szCs w:val="18"/>
      </w:rPr>
    </w:pPr>
    <w:r w:rsidRPr="001F1945">
      <w:rPr>
        <w:sz w:val="18"/>
        <w:szCs w:val="18"/>
      </w:rPr>
      <w:fldChar w:fldCharType="begin"/>
    </w:r>
    <w:r w:rsidR="00844A9F" w:rsidRPr="001F1945">
      <w:rPr>
        <w:sz w:val="18"/>
        <w:szCs w:val="18"/>
      </w:rPr>
      <w:instrText xml:space="preserve"> PAGE   \* MERGEFORMAT </w:instrText>
    </w:r>
    <w:r w:rsidRPr="001F1945">
      <w:rPr>
        <w:sz w:val="18"/>
        <w:szCs w:val="18"/>
      </w:rPr>
      <w:fldChar w:fldCharType="separate"/>
    </w:r>
    <w:r w:rsidR="00284807">
      <w:rPr>
        <w:noProof/>
        <w:sz w:val="18"/>
        <w:szCs w:val="18"/>
      </w:rPr>
      <w:t>19</w:t>
    </w:r>
    <w:r w:rsidRPr="001F194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FA7300"/>
    <w:multiLevelType w:val="hybridMultilevel"/>
    <w:tmpl w:val="2B142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C3F4B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D7FB0"/>
    <w:multiLevelType w:val="hybridMultilevel"/>
    <w:tmpl w:val="B47C74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E7299"/>
    <w:multiLevelType w:val="hybridMultilevel"/>
    <w:tmpl w:val="34920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F698D"/>
    <w:multiLevelType w:val="hybridMultilevel"/>
    <w:tmpl w:val="33A488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D5B4F"/>
    <w:multiLevelType w:val="hybridMultilevel"/>
    <w:tmpl w:val="5CA235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306E8"/>
    <w:multiLevelType w:val="hybridMultilevel"/>
    <w:tmpl w:val="3A86A1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37B9E"/>
    <w:multiLevelType w:val="hybridMultilevel"/>
    <w:tmpl w:val="6B74B3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20299"/>
    <w:multiLevelType w:val="hybridMultilevel"/>
    <w:tmpl w:val="A1501A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566A4"/>
    <w:multiLevelType w:val="hybridMultilevel"/>
    <w:tmpl w:val="D182E8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F084B"/>
    <w:multiLevelType w:val="hybridMultilevel"/>
    <w:tmpl w:val="C2B2C33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0607B"/>
    <w:multiLevelType w:val="hybridMultilevel"/>
    <w:tmpl w:val="DA14EE0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83A50"/>
    <w:multiLevelType w:val="hybridMultilevel"/>
    <w:tmpl w:val="ECE46B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6743F"/>
    <w:multiLevelType w:val="hybridMultilevel"/>
    <w:tmpl w:val="73D4F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928A3"/>
    <w:multiLevelType w:val="hybridMultilevel"/>
    <w:tmpl w:val="4C8E4D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3B1278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3" w15:restartNumberingAfterBreak="0">
    <w:nsid w:val="6C24799B"/>
    <w:multiLevelType w:val="hybridMultilevel"/>
    <w:tmpl w:val="2BD29FB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57F7B"/>
    <w:multiLevelType w:val="hybridMultilevel"/>
    <w:tmpl w:val="DDAA6F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A5895"/>
    <w:multiLevelType w:val="hybridMultilevel"/>
    <w:tmpl w:val="083E868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 w15:restartNumberingAfterBreak="0">
    <w:nsid w:val="7D1448A0"/>
    <w:multiLevelType w:val="hybridMultilevel"/>
    <w:tmpl w:val="8698E4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604F2E"/>
    <w:multiLevelType w:val="hybridMultilevel"/>
    <w:tmpl w:val="D422CE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D5036"/>
    <w:multiLevelType w:val="hybridMultilevel"/>
    <w:tmpl w:val="EA880748"/>
    <w:lvl w:ilvl="0" w:tplc="7F1A9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7F1A94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03856278">
    <w:abstractNumId w:val="27"/>
  </w:num>
  <w:num w:numId="2" w16cid:durableId="137673643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398938551">
    <w:abstractNumId w:val="24"/>
  </w:num>
  <w:num w:numId="4" w16cid:durableId="306251918">
    <w:abstractNumId w:val="13"/>
  </w:num>
  <w:num w:numId="5" w16cid:durableId="1451510075">
    <w:abstractNumId w:val="21"/>
  </w:num>
  <w:num w:numId="6" w16cid:durableId="694503141">
    <w:abstractNumId w:val="12"/>
  </w:num>
  <w:num w:numId="7" w16cid:durableId="2121563537">
    <w:abstractNumId w:val="20"/>
  </w:num>
  <w:num w:numId="8" w16cid:durableId="37439089">
    <w:abstractNumId w:val="11"/>
  </w:num>
  <w:num w:numId="9" w16cid:durableId="524055391">
    <w:abstractNumId w:val="26"/>
  </w:num>
  <w:num w:numId="10" w16cid:durableId="1316028989">
    <w:abstractNumId w:val="14"/>
  </w:num>
  <w:num w:numId="11" w16cid:durableId="2067483063">
    <w:abstractNumId w:val="16"/>
  </w:num>
  <w:num w:numId="12" w16cid:durableId="910576521">
    <w:abstractNumId w:val="28"/>
  </w:num>
  <w:num w:numId="13" w16cid:durableId="2078438135">
    <w:abstractNumId w:val="5"/>
  </w:num>
  <w:num w:numId="14" w16cid:durableId="891382284">
    <w:abstractNumId w:val="29"/>
  </w:num>
  <w:num w:numId="15" w16cid:durableId="668824656">
    <w:abstractNumId w:val="25"/>
  </w:num>
  <w:num w:numId="16" w16cid:durableId="1848867374">
    <w:abstractNumId w:val="1"/>
  </w:num>
  <w:num w:numId="17" w16cid:durableId="2137135367">
    <w:abstractNumId w:val="9"/>
  </w:num>
  <w:num w:numId="18" w16cid:durableId="1507135244">
    <w:abstractNumId w:val="18"/>
  </w:num>
  <w:num w:numId="19" w16cid:durableId="1655528929">
    <w:abstractNumId w:val="10"/>
  </w:num>
  <w:num w:numId="20" w16cid:durableId="1404597272">
    <w:abstractNumId w:val="22"/>
  </w:num>
  <w:num w:numId="21" w16cid:durableId="2056929314">
    <w:abstractNumId w:val="2"/>
  </w:num>
  <w:num w:numId="22" w16cid:durableId="639577529">
    <w:abstractNumId w:val="30"/>
  </w:num>
  <w:num w:numId="23" w16cid:durableId="1484195728">
    <w:abstractNumId w:val="17"/>
  </w:num>
  <w:num w:numId="24" w16cid:durableId="1604217292">
    <w:abstractNumId w:val="19"/>
  </w:num>
  <w:num w:numId="25" w16cid:durableId="2137796161">
    <w:abstractNumId w:val="6"/>
  </w:num>
  <w:num w:numId="26" w16cid:durableId="942346116">
    <w:abstractNumId w:val="15"/>
  </w:num>
  <w:num w:numId="27" w16cid:durableId="2076706964">
    <w:abstractNumId w:val="3"/>
  </w:num>
  <w:num w:numId="28" w16cid:durableId="895315596">
    <w:abstractNumId w:val="23"/>
  </w:num>
  <w:num w:numId="29" w16cid:durableId="1160345104">
    <w:abstractNumId w:val="8"/>
  </w:num>
  <w:num w:numId="30" w16cid:durableId="91359714">
    <w:abstractNumId w:val="7"/>
  </w:num>
  <w:num w:numId="31" w16cid:durableId="1656253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hu-HU" w:vendorID="7" w:dllVersion="513" w:checkStyle="1"/>
  <w:doNotTrackFormatting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34"/>
    <w:rsid w:val="0000036C"/>
    <w:rsid w:val="000024C8"/>
    <w:rsid w:val="000055B1"/>
    <w:rsid w:val="00007124"/>
    <w:rsid w:val="00010320"/>
    <w:rsid w:val="00012656"/>
    <w:rsid w:val="00017E81"/>
    <w:rsid w:val="00022CFF"/>
    <w:rsid w:val="000236D4"/>
    <w:rsid w:val="00030263"/>
    <w:rsid w:val="0003126B"/>
    <w:rsid w:val="00031749"/>
    <w:rsid w:val="00033780"/>
    <w:rsid w:val="00033B29"/>
    <w:rsid w:val="00034FB9"/>
    <w:rsid w:val="00037FCA"/>
    <w:rsid w:val="00046ED9"/>
    <w:rsid w:val="00052866"/>
    <w:rsid w:val="00055C01"/>
    <w:rsid w:val="00063FCC"/>
    <w:rsid w:val="0006438C"/>
    <w:rsid w:val="000656AB"/>
    <w:rsid w:val="00067A4E"/>
    <w:rsid w:val="00067E47"/>
    <w:rsid w:val="00071453"/>
    <w:rsid w:val="000738F8"/>
    <w:rsid w:val="00074B2B"/>
    <w:rsid w:val="00074C2C"/>
    <w:rsid w:val="00077322"/>
    <w:rsid w:val="00080828"/>
    <w:rsid w:val="0008412D"/>
    <w:rsid w:val="00084B0D"/>
    <w:rsid w:val="00086DBA"/>
    <w:rsid w:val="00087443"/>
    <w:rsid w:val="0009159D"/>
    <w:rsid w:val="0009179A"/>
    <w:rsid w:val="000923AC"/>
    <w:rsid w:val="00092F1A"/>
    <w:rsid w:val="00096201"/>
    <w:rsid w:val="00096609"/>
    <w:rsid w:val="000A3A39"/>
    <w:rsid w:val="000A3C14"/>
    <w:rsid w:val="000B03E3"/>
    <w:rsid w:val="000B2D08"/>
    <w:rsid w:val="000B4DB3"/>
    <w:rsid w:val="000B6D6C"/>
    <w:rsid w:val="000C2417"/>
    <w:rsid w:val="000C38F6"/>
    <w:rsid w:val="000C71E6"/>
    <w:rsid w:val="000D0F5A"/>
    <w:rsid w:val="000D2170"/>
    <w:rsid w:val="000D5A7C"/>
    <w:rsid w:val="000E105C"/>
    <w:rsid w:val="000E19C7"/>
    <w:rsid w:val="000E429C"/>
    <w:rsid w:val="000E4F69"/>
    <w:rsid w:val="000F6164"/>
    <w:rsid w:val="000F73F7"/>
    <w:rsid w:val="00100D68"/>
    <w:rsid w:val="00102AB8"/>
    <w:rsid w:val="001134A0"/>
    <w:rsid w:val="001141DB"/>
    <w:rsid w:val="001158E5"/>
    <w:rsid w:val="00116677"/>
    <w:rsid w:val="00121579"/>
    <w:rsid w:val="00121970"/>
    <w:rsid w:val="0012564A"/>
    <w:rsid w:val="00125CAF"/>
    <w:rsid w:val="001270A1"/>
    <w:rsid w:val="00127A84"/>
    <w:rsid w:val="00133E00"/>
    <w:rsid w:val="0013412F"/>
    <w:rsid w:val="00136D26"/>
    <w:rsid w:val="00137653"/>
    <w:rsid w:val="00143297"/>
    <w:rsid w:val="001435A9"/>
    <w:rsid w:val="0015078C"/>
    <w:rsid w:val="001515E3"/>
    <w:rsid w:val="00157F02"/>
    <w:rsid w:val="00161975"/>
    <w:rsid w:val="00165490"/>
    <w:rsid w:val="001660CF"/>
    <w:rsid w:val="00166EB5"/>
    <w:rsid w:val="001705F1"/>
    <w:rsid w:val="00173C5F"/>
    <w:rsid w:val="001763DA"/>
    <w:rsid w:val="00186C08"/>
    <w:rsid w:val="00187C26"/>
    <w:rsid w:val="00190657"/>
    <w:rsid w:val="00191477"/>
    <w:rsid w:val="001914CA"/>
    <w:rsid w:val="001929D1"/>
    <w:rsid w:val="001974C0"/>
    <w:rsid w:val="00197EA0"/>
    <w:rsid w:val="001A259F"/>
    <w:rsid w:val="001A3AC7"/>
    <w:rsid w:val="001B7CE4"/>
    <w:rsid w:val="001C09E6"/>
    <w:rsid w:val="001C0B3C"/>
    <w:rsid w:val="001C0FB1"/>
    <w:rsid w:val="001C176D"/>
    <w:rsid w:val="001C203D"/>
    <w:rsid w:val="001C3013"/>
    <w:rsid w:val="001C710D"/>
    <w:rsid w:val="001C7F1A"/>
    <w:rsid w:val="001D0345"/>
    <w:rsid w:val="001E1304"/>
    <w:rsid w:val="001E1B87"/>
    <w:rsid w:val="001E29D1"/>
    <w:rsid w:val="001E4592"/>
    <w:rsid w:val="001E4A6F"/>
    <w:rsid w:val="001E5AAA"/>
    <w:rsid w:val="001F0199"/>
    <w:rsid w:val="001F044C"/>
    <w:rsid w:val="001F1945"/>
    <w:rsid w:val="001F4C7E"/>
    <w:rsid w:val="001F4DA6"/>
    <w:rsid w:val="00201C80"/>
    <w:rsid w:val="00202E2C"/>
    <w:rsid w:val="002050D5"/>
    <w:rsid w:val="002063AA"/>
    <w:rsid w:val="0020726F"/>
    <w:rsid w:val="00212F6A"/>
    <w:rsid w:val="00213E74"/>
    <w:rsid w:val="002140DD"/>
    <w:rsid w:val="00216375"/>
    <w:rsid w:val="0022034D"/>
    <w:rsid w:val="00222411"/>
    <w:rsid w:val="002231DA"/>
    <w:rsid w:val="00225CD5"/>
    <w:rsid w:val="00226339"/>
    <w:rsid w:val="00230402"/>
    <w:rsid w:val="00231119"/>
    <w:rsid w:val="002315F5"/>
    <w:rsid w:val="0023363E"/>
    <w:rsid w:val="00233EF6"/>
    <w:rsid w:val="0023455E"/>
    <w:rsid w:val="0023570A"/>
    <w:rsid w:val="00241892"/>
    <w:rsid w:val="00242D99"/>
    <w:rsid w:val="00244534"/>
    <w:rsid w:val="002467AD"/>
    <w:rsid w:val="002472E8"/>
    <w:rsid w:val="002538E0"/>
    <w:rsid w:val="00255569"/>
    <w:rsid w:val="0025590F"/>
    <w:rsid w:val="0026527E"/>
    <w:rsid w:val="002673B9"/>
    <w:rsid w:val="00270E27"/>
    <w:rsid w:val="00273133"/>
    <w:rsid w:val="00275D1B"/>
    <w:rsid w:val="0028168C"/>
    <w:rsid w:val="002822F6"/>
    <w:rsid w:val="00283E95"/>
    <w:rsid w:val="00284807"/>
    <w:rsid w:val="00286A71"/>
    <w:rsid w:val="00291CA1"/>
    <w:rsid w:val="00294A51"/>
    <w:rsid w:val="002A07B0"/>
    <w:rsid w:val="002A1A73"/>
    <w:rsid w:val="002A2320"/>
    <w:rsid w:val="002A2445"/>
    <w:rsid w:val="002B0D51"/>
    <w:rsid w:val="002B0EA3"/>
    <w:rsid w:val="002B4027"/>
    <w:rsid w:val="002B5DD1"/>
    <w:rsid w:val="002C4A37"/>
    <w:rsid w:val="002D1385"/>
    <w:rsid w:val="002D1638"/>
    <w:rsid w:val="002D2801"/>
    <w:rsid w:val="002D2E8E"/>
    <w:rsid w:val="002D7658"/>
    <w:rsid w:val="002E00C2"/>
    <w:rsid w:val="002E235F"/>
    <w:rsid w:val="002E396E"/>
    <w:rsid w:val="002E4ED1"/>
    <w:rsid w:val="002F32B6"/>
    <w:rsid w:val="00305934"/>
    <w:rsid w:val="0030731C"/>
    <w:rsid w:val="003111ED"/>
    <w:rsid w:val="00313146"/>
    <w:rsid w:val="003211E6"/>
    <w:rsid w:val="00323F0C"/>
    <w:rsid w:val="00324486"/>
    <w:rsid w:val="00330D1D"/>
    <w:rsid w:val="00331755"/>
    <w:rsid w:val="00332487"/>
    <w:rsid w:val="003335BB"/>
    <w:rsid w:val="003340C3"/>
    <w:rsid w:val="00337C20"/>
    <w:rsid w:val="00337FF4"/>
    <w:rsid w:val="0034402B"/>
    <w:rsid w:val="00345E7D"/>
    <w:rsid w:val="00345F47"/>
    <w:rsid w:val="003500A4"/>
    <w:rsid w:val="003524E9"/>
    <w:rsid w:val="00353038"/>
    <w:rsid w:val="00362EA5"/>
    <w:rsid w:val="00364A9F"/>
    <w:rsid w:val="00364C8C"/>
    <w:rsid w:val="0036543F"/>
    <w:rsid w:val="003656E1"/>
    <w:rsid w:val="00367012"/>
    <w:rsid w:val="003715A0"/>
    <w:rsid w:val="00373D68"/>
    <w:rsid w:val="00374C64"/>
    <w:rsid w:val="00377D89"/>
    <w:rsid w:val="00383817"/>
    <w:rsid w:val="0039614A"/>
    <w:rsid w:val="003A0B9C"/>
    <w:rsid w:val="003A3E24"/>
    <w:rsid w:val="003A6115"/>
    <w:rsid w:val="003A7249"/>
    <w:rsid w:val="003B0BA6"/>
    <w:rsid w:val="003B2C97"/>
    <w:rsid w:val="003B3792"/>
    <w:rsid w:val="003B401C"/>
    <w:rsid w:val="003B41B3"/>
    <w:rsid w:val="003B495C"/>
    <w:rsid w:val="003B4F73"/>
    <w:rsid w:val="003C4334"/>
    <w:rsid w:val="003C4E38"/>
    <w:rsid w:val="003C55C1"/>
    <w:rsid w:val="003C7F0E"/>
    <w:rsid w:val="003D0873"/>
    <w:rsid w:val="003D0E42"/>
    <w:rsid w:val="003D0EC9"/>
    <w:rsid w:val="003D44F4"/>
    <w:rsid w:val="003D4E27"/>
    <w:rsid w:val="003E6E8A"/>
    <w:rsid w:val="003E6EC5"/>
    <w:rsid w:val="003F013F"/>
    <w:rsid w:val="003F0926"/>
    <w:rsid w:val="003F1194"/>
    <w:rsid w:val="003F3B33"/>
    <w:rsid w:val="003F3C9D"/>
    <w:rsid w:val="003F5B2E"/>
    <w:rsid w:val="003F606A"/>
    <w:rsid w:val="003F6D95"/>
    <w:rsid w:val="00401174"/>
    <w:rsid w:val="00404BF8"/>
    <w:rsid w:val="004055CD"/>
    <w:rsid w:val="00406379"/>
    <w:rsid w:val="004063C5"/>
    <w:rsid w:val="00406FEC"/>
    <w:rsid w:val="00414EC1"/>
    <w:rsid w:val="00415546"/>
    <w:rsid w:val="00416860"/>
    <w:rsid w:val="00423B95"/>
    <w:rsid w:val="00431118"/>
    <w:rsid w:val="00431338"/>
    <w:rsid w:val="004372CA"/>
    <w:rsid w:val="004408BF"/>
    <w:rsid w:val="00441691"/>
    <w:rsid w:val="004473BA"/>
    <w:rsid w:val="00453EE1"/>
    <w:rsid w:val="004610D1"/>
    <w:rsid w:val="00462842"/>
    <w:rsid w:val="004630B9"/>
    <w:rsid w:val="00464E89"/>
    <w:rsid w:val="004666A9"/>
    <w:rsid w:val="00471FDC"/>
    <w:rsid w:val="004761CC"/>
    <w:rsid w:val="00477E6D"/>
    <w:rsid w:val="004839FE"/>
    <w:rsid w:val="00486F31"/>
    <w:rsid w:val="00491A8D"/>
    <w:rsid w:val="00491D02"/>
    <w:rsid w:val="004920E4"/>
    <w:rsid w:val="00493AE4"/>
    <w:rsid w:val="00494F21"/>
    <w:rsid w:val="00496C0E"/>
    <w:rsid w:val="004A7F38"/>
    <w:rsid w:val="004B0A7D"/>
    <w:rsid w:val="004B2D06"/>
    <w:rsid w:val="004B4345"/>
    <w:rsid w:val="004C35ED"/>
    <w:rsid w:val="004C4F3E"/>
    <w:rsid w:val="004D3862"/>
    <w:rsid w:val="004E1569"/>
    <w:rsid w:val="004E26C8"/>
    <w:rsid w:val="004E4FFB"/>
    <w:rsid w:val="004E5ACA"/>
    <w:rsid w:val="004F0251"/>
    <w:rsid w:val="004F055D"/>
    <w:rsid w:val="004F380E"/>
    <w:rsid w:val="00500B4B"/>
    <w:rsid w:val="005020A1"/>
    <w:rsid w:val="00504084"/>
    <w:rsid w:val="0050438E"/>
    <w:rsid w:val="00505DDA"/>
    <w:rsid w:val="005063DD"/>
    <w:rsid w:val="00507121"/>
    <w:rsid w:val="00511142"/>
    <w:rsid w:val="005133BF"/>
    <w:rsid w:val="0051566C"/>
    <w:rsid w:val="00521702"/>
    <w:rsid w:val="00522779"/>
    <w:rsid w:val="00524064"/>
    <w:rsid w:val="00526438"/>
    <w:rsid w:val="0053105E"/>
    <w:rsid w:val="0053337D"/>
    <w:rsid w:val="00535FFE"/>
    <w:rsid w:val="00537BCE"/>
    <w:rsid w:val="00541359"/>
    <w:rsid w:val="005443B5"/>
    <w:rsid w:val="00550408"/>
    <w:rsid w:val="00550B8C"/>
    <w:rsid w:val="00551661"/>
    <w:rsid w:val="005528E8"/>
    <w:rsid w:val="00555057"/>
    <w:rsid w:val="00556F20"/>
    <w:rsid w:val="00557248"/>
    <w:rsid w:val="00561D47"/>
    <w:rsid w:val="00562021"/>
    <w:rsid w:val="005633D0"/>
    <w:rsid w:val="0056428A"/>
    <w:rsid w:val="005659E0"/>
    <w:rsid w:val="00565B83"/>
    <w:rsid w:val="0056686B"/>
    <w:rsid w:val="00567212"/>
    <w:rsid w:val="005674A0"/>
    <w:rsid w:val="00567F83"/>
    <w:rsid w:val="005718F3"/>
    <w:rsid w:val="00573DC1"/>
    <w:rsid w:val="00574A13"/>
    <w:rsid w:val="00574C19"/>
    <w:rsid w:val="005765FC"/>
    <w:rsid w:val="00577E64"/>
    <w:rsid w:val="0058212A"/>
    <w:rsid w:val="005821C4"/>
    <w:rsid w:val="00584EC2"/>
    <w:rsid w:val="00586D14"/>
    <w:rsid w:val="005872AF"/>
    <w:rsid w:val="00590EFC"/>
    <w:rsid w:val="00591855"/>
    <w:rsid w:val="005A26FC"/>
    <w:rsid w:val="005A4590"/>
    <w:rsid w:val="005A4EA3"/>
    <w:rsid w:val="005A7CAB"/>
    <w:rsid w:val="005B0E44"/>
    <w:rsid w:val="005B0EB0"/>
    <w:rsid w:val="005B31D2"/>
    <w:rsid w:val="005B6161"/>
    <w:rsid w:val="005B7A5E"/>
    <w:rsid w:val="005C52FF"/>
    <w:rsid w:val="005C733A"/>
    <w:rsid w:val="005C7628"/>
    <w:rsid w:val="005C7FF4"/>
    <w:rsid w:val="005D0E8E"/>
    <w:rsid w:val="005D651E"/>
    <w:rsid w:val="005D7952"/>
    <w:rsid w:val="005E24FA"/>
    <w:rsid w:val="005E4236"/>
    <w:rsid w:val="005F0813"/>
    <w:rsid w:val="005F227E"/>
    <w:rsid w:val="005F59D1"/>
    <w:rsid w:val="005F5EFD"/>
    <w:rsid w:val="00606D0C"/>
    <w:rsid w:val="00606D77"/>
    <w:rsid w:val="00606DFD"/>
    <w:rsid w:val="00607AB4"/>
    <w:rsid w:val="00613350"/>
    <w:rsid w:val="0061396A"/>
    <w:rsid w:val="00614870"/>
    <w:rsid w:val="00615212"/>
    <w:rsid w:val="006154BE"/>
    <w:rsid w:val="00621FDE"/>
    <w:rsid w:val="00622781"/>
    <w:rsid w:val="00630709"/>
    <w:rsid w:val="006313DA"/>
    <w:rsid w:val="006321AB"/>
    <w:rsid w:val="0063371F"/>
    <w:rsid w:val="00633798"/>
    <w:rsid w:val="00633BA0"/>
    <w:rsid w:val="00641DDE"/>
    <w:rsid w:val="006424CB"/>
    <w:rsid w:val="00651214"/>
    <w:rsid w:val="006516F0"/>
    <w:rsid w:val="00652E22"/>
    <w:rsid w:val="006552EC"/>
    <w:rsid w:val="00655B8F"/>
    <w:rsid w:val="00656286"/>
    <w:rsid w:val="00664EB2"/>
    <w:rsid w:val="00665BE3"/>
    <w:rsid w:val="00670CF7"/>
    <w:rsid w:val="00671A3A"/>
    <w:rsid w:val="00672E08"/>
    <w:rsid w:val="0067712B"/>
    <w:rsid w:val="00681071"/>
    <w:rsid w:val="00681DF8"/>
    <w:rsid w:val="00683970"/>
    <w:rsid w:val="0069596A"/>
    <w:rsid w:val="0069762B"/>
    <w:rsid w:val="006A3B28"/>
    <w:rsid w:val="006A492B"/>
    <w:rsid w:val="006A5245"/>
    <w:rsid w:val="006A5B88"/>
    <w:rsid w:val="006A636C"/>
    <w:rsid w:val="006A65FB"/>
    <w:rsid w:val="006A7031"/>
    <w:rsid w:val="006B1663"/>
    <w:rsid w:val="006B3168"/>
    <w:rsid w:val="006B5957"/>
    <w:rsid w:val="006C0A87"/>
    <w:rsid w:val="006C24FC"/>
    <w:rsid w:val="006C4D91"/>
    <w:rsid w:val="006D2415"/>
    <w:rsid w:val="006D4410"/>
    <w:rsid w:val="006D79FC"/>
    <w:rsid w:val="006E0141"/>
    <w:rsid w:val="006E345C"/>
    <w:rsid w:val="006E556F"/>
    <w:rsid w:val="006E5725"/>
    <w:rsid w:val="006E66A3"/>
    <w:rsid w:val="006E7699"/>
    <w:rsid w:val="006E77CA"/>
    <w:rsid w:val="006F71F9"/>
    <w:rsid w:val="0070089B"/>
    <w:rsid w:val="00701ADB"/>
    <w:rsid w:val="00703154"/>
    <w:rsid w:val="0070363A"/>
    <w:rsid w:val="007043E2"/>
    <w:rsid w:val="007069D8"/>
    <w:rsid w:val="007149B3"/>
    <w:rsid w:val="00714D5A"/>
    <w:rsid w:val="0071539F"/>
    <w:rsid w:val="007159E8"/>
    <w:rsid w:val="007179D6"/>
    <w:rsid w:val="00721366"/>
    <w:rsid w:val="00730699"/>
    <w:rsid w:val="00732E99"/>
    <w:rsid w:val="00733E7F"/>
    <w:rsid w:val="00736395"/>
    <w:rsid w:val="00737BB4"/>
    <w:rsid w:val="007409FD"/>
    <w:rsid w:val="00747FD5"/>
    <w:rsid w:val="0075550F"/>
    <w:rsid w:val="00757C00"/>
    <w:rsid w:val="00762C34"/>
    <w:rsid w:val="007702B9"/>
    <w:rsid w:val="00774194"/>
    <w:rsid w:val="0077451C"/>
    <w:rsid w:val="00775198"/>
    <w:rsid w:val="00780267"/>
    <w:rsid w:val="007804C3"/>
    <w:rsid w:val="00784547"/>
    <w:rsid w:val="00784973"/>
    <w:rsid w:val="007952A8"/>
    <w:rsid w:val="007959CE"/>
    <w:rsid w:val="007966E7"/>
    <w:rsid w:val="007A0864"/>
    <w:rsid w:val="007A19D9"/>
    <w:rsid w:val="007A2B69"/>
    <w:rsid w:val="007A5905"/>
    <w:rsid w:val="007A5978"/>
    <w:rsid w:val="007A6871"/>
    <w:rsid w:val="007A7DFF"/>
    <w:rsid w:val="007B0576"/>
    <w:rsid w:val="007B208B"/>
    <w:rsid w:val="007B27E4"/>
    <w:rsid w:val="007B2F32"/>
    <w:rsid w:val="007B4FC3"/>
    <w:rsid w:val="007B5026"/>
    <w:rsid w:val="007C3997"/>
    <w:rsid w:val="007C5D7A"/>
    <w:rsid w:val="007D738C"/>
    <w:rsid w:val="007E21F9"/>
    <w:rsid w:val="007E2F40"/>
    <w:rsid w:val="007E49AC"/>
    <w:rsid w:val="007E66E6"/>
    <w:rsid w:val="007E7411"/>
    <w:rsid w:val="007F1C7B"/>
    <w:rsid w:val="007F6B67"/>
    <w:rsid w:val="00800859"/>
    <w:rsid w:val="00801ED3"/>
    <w:rsid w:val="00807F1F"/>
    <w:rsid w:val="00810ED1"/>
    <w:rsid w:val="0082635A"/>
    <w:rsid w:val="00827868"/>
    <w:rsid w:val="00831753"/>
    <w:rsid w:val="008325C3"/>
    <w:rsid w:val="00832D96"/>
    <w:rsid w:val="00834F31"/>
    <w:rsid w:val="00842BCD"/>
    <w:rsid w:val="00842BEE"/>
    <w:rsid w:val="00844996"/>
    <w:rsid w:val="00844A9F"/>
    <w:rsid w:val="00847610"/>
    <w:rsid w:val="00847A67"/>
    <w:rsid w:val="00847AA3"/>
    <w:rsid w:val="00853151"/>
    <w:rsid w:val="00853D92"/>
    <w:rsid w:val="00855489"/>
    <w:rsid w:val="00856C82"/>
    <w:rsid w:val="0086296F"/>
    <w:rsid w:val="00864101"/>
    <w:rsid w:val="008644DC"/>
    <w:rsid w:val="00864F3F"/>
    <w:rsid w:val="00865D73"/>
    <w:rsid w:val="0086682A"/>
    <w:rsid w:val="008716B1"/>
    <w:rsid w:val="008737E0"/>
    <w:rsid w:val="00873DFD"/>
    <w:rsid w:val="008864CC"/>
    <w:rsid w:val="0089020A"/>
    <w:rsid w:val="00890EE8"/>
    <w:rsid w:val="00893B2A"/>
    <w:rsid w:val="008941D3"/>
    <w:rsid w:val="00895476"/>
    <w:rsid w:val="00895C6A"/>
    <w:rsid w:val="008970C3"/>
    <w:rsid w:val="00897E0D"/>
    <w:rsid w:val="008A0779"/>
    <w:rsid w:val="008B1AD3"/>
    <w:rsid w:val="008B2DF3"/>
    <w:rsid w:val="008B7561"/>
    <w:rsid w:val="008C341D"/>
    <w:rsid w:val="008C4DEF"/>
    <w:rsid w:val="008C515E"/>
    <w:rsid w:val="008C749C"/>
    <w:rsid w:val="008C7B3F"/>
    <w:rsid w:val="008D0AEE"/>
    <w:rsid w:val="008D2670"/>
    <w:rsid w:val="008D286F"/>
    <w:rsid w:val="008D6452"/>
    <w:rsid w:val="008E1ABD"/>
    <w:rsid w:val="008E3BE6"/>
    <w:rsid w:val="008F3EDD"/>
    <w:rsid w:val="008F41C7"/>
    <w:rsid w:val="0090111E"/>
    <w:rsid w:val="009053A6"/>
    <w:rsid w:val="00914D47"/>
    <w:rsid w:val="00915532"/>
    <w:rsid w:val="00915D5F"/>
    <w:rsid w:val="00922924"/>
    <w:rsid w:val="00923233"/>
    <w:rsid w:val="00923DD3"/>
    <w:rsid w:val="00935A0D"/>
    <w:rsid w:val="009374F5"/>
    <w:rsid w:val="009409B1"/>
    <w:rsid w:val="00944488"/>
    <w:rsid w:val="00944C5F"/>
    <w:rsid w:val="00944CC0"/>
    <w:rsid w:val="00945DF7"/>
    <w:rsid w:val="00947A3E"/>
    <w:rsid w:val="009511A8"/>
    <w:rsid w:val="009516B4"/>
    <w:rsid w:val="0095207E"/>
    <w:rsid w:val="00957488"/>
    <w:rsid w:val="0096048C"/>
    <w:rsid w:val="009621CA"/>
    <w:rsid w:val="00962E20"/>
    <w:rsid w:val="00964AA3"/>
    <w:rsid w:val="00966CEF"/>
    <w:rsid w:val="00967422"/>
    <w:rsid w:val="009675BF"/>
    <w:rsid w:val="009675D9"/>
    <w:rsid w:val="00967F01"/>
    <w:rsid w:val="009732CC"/>
    <w:rsid w:val="009837DE"/>
    <w:rsid w:val="009842E9"/>
    <w:rsid w:val="00985680"/>
    <w:rsid w:val="00990670"/>
    <w:rsid w:val="00994239"/>
    <w:rsid w:val="00996CF3"/>
    <w:rsid w:val="00997CA0"/>
    <w:rsid w:val="009A0D09"/>
    <w:rsid w:val="009A26E7"/>
    <w:rsid w:val="009A41D3"/>
    <w:rsid w:val="009A5BDC"/>
    <w:rsid w:val="009B6FE2"/>
    <w:rsid w:val="009C256F"/>
    <w:rsid w:val="009C4A40"/>
    <w:rsid w:val="009D4337"/>
    <w:rsid w:val="009D4434"/>
    <w:rsid w:val="009D46FE"/>
    <w:rsid w:val="009D4DA9"/>
    <w:rsid w:val="009D6B27"/>
    <w:rsid w:val="009D73E9"/>
    <w:rsid w:val="009D776E"/>
    <w:rsid w:val="009D7AC5"/>
    <w:rsid w:val="009E4094"/>
    <w:rsid w:val="009E57DD"/>
    <w:rsid w:val="009E7407"/>
    <w:rsid w:val="009F05A9"/>
    <w:rsid w:val="009F2C67"/>
    <w:rsid w:val="009F3DF7"/>
    <w:rsid w:val="009F5796"/>
    <w:rsid w:val="00A005ED"/>
    <w:rsid w:val="00A03730"/>
    <w:rsid w:val="00A11EEB"/>
    <w:rsid w:val="00A13E5E"/>
    <w:rsid w:val="00A1479C"/>
    <w:rsid w:val="00A16762"/>
    <w:rsid w:val="00A2010A"/>
    <w:rsid w:val="00A21506"/>
    <w:rsid w:val="00A219B2"/>
    <w:rsid w:val="00A26AC7"/>
    <w:rsid w:val="00A27B95"/>
    <w:rsid w:val="00A30A19"/>
    <w:rsid w:val="00A32865"/>
    <w:rsid w:val="00A3298A"/>
    <w:rsid w:val="00A32A31"/>
    <w:rsid w:val="00A33985"/>
    <w:rsid w:val="00A33C66"/>
    <w:rsid w:val="00A371EA"/>
    <w:rsid w:val="00A45EA3"/>
    <w:rsid w:val="00A474B9"/>
    <w:rsid w:val="00A50166"/>
    <w:rsid w:val="00A517C2"/>
    <w:rsid w:val="00A55DDE"/>
    <w:rsid w:val="00A62AAA"/>
    <w:rsid w:val="00A644D9"/>
    <w:rsid w:val="00A65129"/>
    <w:rsid w:val="00A70093"/>
    <w:rsid w:val="00A71E58"/>
    <w:rsid w:val="00A769A3"/>
    <w:rsid w:val="00A8053D"/>
    <w:rsid w:val="00A80BBA"/>
    <w:rsid w:val="00A80CD3"/>
    <w:rsid w:val="00A814E1"/>
    <w:rsid w:val="00A8225B"/>
    <w:rsid w:val="00A90211"/>
    <w:rsid w:val="00A920D0"/>
    <w:rsid w:val="00A94C15"/>
    <w:rsid w:val="00AA0676"/>
    <w:rsid w:val="00AA2A02"/>
    <w:rsid w:val="00AA3831"/>
    <w:rsid w:val="00AA4EDF"/>
    <w:rsid w:val="00AA7768"/>
    <w:rsid w:val="00AB2118"/>
    <w:rsid w:val="00AB6AC0"/>
    <w:rsid w:val="00AB6E69"/>
    <w:rsid w:val="00AC65E3"/>
    <w:rsid w:val="00AC7723"/>
    <w:rsid w:val="00AC7DFC"/>
    <w:rsid w:val="00AD0E8D"/>
    <w:rsid w:val="00AD5895"/>
    <w:rsid w:val="00AE496E"/>
    <w:rsid w:val="00AE7142"/>
    <w:rsid w:val="00AF3DA2"/>
    <w:rsid w:val="00AF5921"/>
    <w:rsid w:val="00AF7661"/>
    <w:rsid w:val="00AF7A27"/>
    <w:rsid w:val="00B000EC"/>
    <w:rsid w:val="00B025BC"/>
    <w:rsid w:val="00B03EC8"/>
    <w:rsid w:val="00B0420F"/>
    <w:rsid w:val="00B042D8"/>
    <w:rsid w:val="00B06819"/>
    <w:rsid w:val="00B122F5"/>
    <w:rsid w:val="00B12D70"/>
    <w:rsid w:val="00B13B0F"/>
    <w:rsid w:val="00B14926"/>
    <w:rsid w:val="00B207FB"/>
    <w:rsid w:val="00B220AB"/>
    <w:rsid w:val="00B22AB4"/>
    <w:rsid w:val="00B22D38"/>
    <w:rsid w:val="00B27E06"/>
    <w:rsid w:val="00B32D8F"/>
    <w:rsid w:val="00B32F98"/>
    <w:rsid w:val="00B3381E"/>
    <w:rsid w:val="00B34A92"/>
    <w:rsid w:val="00B37078"/>
    <w:rsid w:val="00B37D03"/>
    <w:rsid w:val="00B42287"/>
    <w:rsid w:val="00B45511"/>
    <w:rsid w:val="00B50DA0"/>
    <w:rsid w:val="00B60E34"/>
    <w:rsid w:val="00B650AE"/>
    <w:rsid w:val="00B70F91"/>
    <w:rsid w:val="00B7133A"/>
    <w:rsid w:val="00B756F0"/>
    <w:rsid w:val="00B7627B"/>
    <w:rsid w:val="00B76DDD"/>
    <w:rsid w:val="00B80E45"/>
    <w:rsid w:val="00B812A5"/>
    <w:rsid w:val="00B82EF0"/>
    <w:rsid w:val="00B8589B"/>
    <w:rsid w:val="00B915D2"/>
    <w:rsid w:val="00B92060"/>
    <w:rsid w:val="00B949E0"/>
    <w:rsid w:val="00B9792E"/>
    <w:rsid w:val="00BA25D7"/>
    <w:rsid w:val="00BA261B"/>
    <w:rsid w:val="00BA37C6"/>
    <w:rsid w:val="00BA390F"/>
    <w:rsid w:val="00BA467F"/>
    <w:rsid w:val="00BA4F27"/>
    <w:rsid w:val="00BA5110"/>
    <w:rsid w:val="00BB4E77"/>
    <w:rsid w:val="00BB58EA"/>
    <w:rsid w:val="00BC2839"/>
    <w:rsid w:val="00BC672C"/>
    <w:rsid w:val="00BC714F"/>
    <w:rsid w:val="00BD0459"/>
    <w:rsid w:val="00BD217C"/>
    <w:rsid w:val="00BD302E"/>
    <w:rsid w:val="00BD5113"/>
    <w:rsid w:val="00BD5E0C"/>
    <w:rsid w:val="00BD6DDD"/>
    <w:rsid w:val="00BD71C9"/>
    <w:rsid w:val="00BE33F3"/>
    <w:rsid w:val="00BE6753"/>
    <w:rsid w:val="00BE6822"/>
    <w:rsid w:val="00BF03FB"/>
    <w:rsid w:val="00BF2B6B"/>
    <w:rsid w:val="00BF34E0"/>
    <w:rsid w:val="00BF71C3"/>
    <w:rsid w:val="00C00FCF"/>
    <w:rsid w:val="00C1462B"/>
    <w:rsid w:val="00C17199"/>
    <w:rsid w:val="00C20320"/>
    <w:rsid w:val="00C204FA"/>
    <w:rsid w:val="00C25248"/>
    <w:rsid w:val="00C26656"/>
    <w:rsid w:val="00C33068"/>
    <w:rsid w:val="00C33208"/>
    <w:rsid w:val="00C350DC"/>
    <w:rsid w:val="00C356E9"/>
    <w:rsid w:val="00C41C2C"/>
    <w:rsid w:val="00C4224A"/>
    <w:rsid w:val="00C4664E"/>
    <w:rsid w:val="00C5129C"/>
    <w:rsid w:val="00C54D6A"/>
    <w:rsid w:val="00C55BA3"/>
    <w:rsid w:val="00C56790"/>
    <w:rsid w:val="00C57555"/>
    <w:rsid w:val="00C60D2A"/>
    <w:rsid w:val="00C628E7"/>
    <w:rsid w:val="00C63237"/>
    <w:rsid w:val="00C6583D"/>
    <w:rsid w:val="00C70052"/>
    <w:rsid w:val="00C73A98"/>
    <w:rsid w:val="00C75F98"/>
    <w:rsid w:val="00C76F39"/>
    <w:rsid w:val="00C7781E"/>
    <w:rsid w:val="00C77C04"/>
    <w:rsid w:val="00C816F4"/>
    <w:rsid w:val="00C86B51"/>
    <w:rsid w:val="00C86D13"/>
    <w:rsid w:val="00C86EAE"/>
    <w:rsid w:val="00C8713A"/>
    <w:rsid w:val="00C87AAC"/>
    <w:rsid w:val="00C94F25"/>
    <w:rsid w:val="00C9600C"/>
    <w:rsid w:val="00C972A0"/>
    <w:rsid w:val="00CA03EE"/>
    <w:rsid w:val="00CA36F1"/>
    <w:rsid w:val="00CA429C"/>
    <w:rsid w:val="00CA6053"/>
    <w:rsid w:val="00CA6801"/>
    <w:rsid w:val="00CA7C1A"/>
    <w:rsid w:val="00CB0AC2"/>
    <w:rsid w:val="00CB0B26"/>
    <w:rsid w:val="00CB2484"/>
    <w:rsid w:val="00CB3B71"/>
    <w:rsid w:val="00CB6328"/>
    <w:rsid w:val="00CD0539"/>
    <w:rsid w:val="00CD3441"/>
    <w:rsid w:val="00CD4425"/>
    <w:rsid w:val="00CE035D"/>
    <w:rsid w:val="00CE08CD"/>
    <w:rsid w:val="00CE2BDB"/>
    <w:rsid w:val="00CE4A30"/>
    <w:rsid w:val="00CE5102"/>
    <w:rsid w:val="00CE74AD"/>
    <w:rsid w:val="00CF0458"/>
    <w:rsid w:val="00CF1736"/>
    <w:rsid w:val="00CF1BD3"/>
    <w:rsid w:val="00CF4412"/>
    <w:rsid w:val="00CF5592"/>
    <w:rsid w:val="00CF5864"/>
    <w:rsid w:val="00CF6C36"/>
    <w:rsid w:val="00D021CC"/>
    <w:rsid w:val="00D03331"/>
    <w:rsid w:val="00D03E25"/>
    <w:rsid w:val="00D05941"/>
    <w:rsid w:val="00D06087"/>
    <w:rsid w:val="00D06B13"/>
    <w:rsid w:val="00D072D9"/>
    <w:rsid w:val="00D077AC"/>
    <w:rsid w:val="00D100B2"/>
    <w:rsid w:val="00D10968"/>
    <w:rsid w:val="00D111F1"/>
    <w:rsid w:val="00D14318"/>
    <w:rsid w:val="00D15844"/>
    <w:rsid w:val="00D16351"/>
    <w:rsid w:val="00D16ECA"/>
    <w:rsid w:val="00D21E79"/>
    <w:rsid w:val="00D23CD4"/>
    <w:rsid w:val="00D255E9"/>
    <w:rsid w:val="00D2651A"/>
    <w:rsid w:val="00D27543"/>
    <w:rsid w:val="00D300ED"/>
    <w:rsid w:val="00D31A0F"/>
    <w:rsid w:val="00D35C27"/>
    <w:rsid w:val="00D3714B"/>
    <w:rsid w:val="00D3719D"/>
    <w:rsid w:val="00D43C26"/>
    <w:rsid w:val="00D44175"/>
    <w:rsid w:val="00D46D89"/>
    <w:rsid w:val="00D5064B"/>
    <w:rsid w:val="00D5110E"/>
    <w:rsid w:val="00D5260B"/>
    <w:rsid w:val="00D54B31"/>
    <w:rsid w:val="00D5579C"/>
    <w:rsid w:val="00D62C6E"/>
    <w:rsid w:val="00D77F80"/>
    <w:rsid w:val="00D806DD"/>
    <w:rsid w:val="00D82BA6"/>
    <w:rsid w:val="00D92B35"/>
    <w:rsid w:val="00D95092"/>
    <w:rsid w:val="00DA37A0"/>
    <w:rsid w:val="00DA4040"/>
    <w:rsid w:val="00DA5383"/>
    <w:rsid w:val="00DB2EDE"/>
    <w:rsid w:val="00DB2F88"/>
    <w:rsid w:val="00DB2FBC"/>
    <w:rsid w:val="00DB56F3"/>
    <w:rsid w:val="00DC146F"/>
    <w:rsid w:val="00DC2AA5"/>
    <w:rsid w:val="00DC2BDD"/>
    <w:rsid w:val="00DC5D55"/>
    <w:rsid w:val="00DD4A56"/>
    <w:rsid w:val="00DD5635"/>
    <w:rsid w:val="00DD588F"/>
    <w:rsid w:val="00DE4868"/>
    <w:rsid w:val="00DE4E31"/>
    <w:rsid w:val="00DE5C5F"/>
    <w:rsid w:val="00DE7704"/>
    <w:rsid w:val="00DF0644"/>
    <w:rsid w:val="00DF0E57"/>
    <w:rsid w:val="00DF1495"/>
    <w:rsid w:val="00DF5705"/>
    <w:rsid w:val="00E03231"/>
    <w:rsid w:val="00E062AA"/>
    <w:rsid w:val="00E06D1F"/>
    <w:rsid w:val="00E14538"/>
    <w:rsid w:val="00E17476"/>
    <w:rsid w:val="00E2515C"/>
    <w:rsid w:val="00E32812"/>
    <w:rsid w:val="00E35290"/>
    <w:rsid w:val="00E3796A"/>
    <w:rsid w:val="00E40D5C"/>
    <w:rsid w:val="00E43FAA"/>
    <w:rsid w:val="00E45A3C"/>
    <w:rsid w:val="00E506D9"/>
    <w:rsid w:val="00E5137F"/>
    <w:rsid w:val="00E54133"/>
    <w:rsid w:val="00E55D73"/>
    <w:rsid w:val="00E63A13"/>
    <w:rsid w:val="00E66324"/>
    <w:rsid w:val="00E7180A"/>
    <w:rsid w:val="00E72819"/>
    <w:rsid w:val="00E7301D"/>
    <w:rsid w:val="00E75180"/>
    <w:rsid w:val="00E82E5E"/>
    <w:rsid w:val="00E87101"/>
    <w:rsid w:val="00E91968"/>
    <w:rsid w:val="00E91B45"/>
    <w:rsid w:val="00E95647"/>
    <w:rsid w:val="00EA27BE"/>
    <w:rsid w:val="00EA3D4A"/>
    <w:rsid w:val="00EA6447"/>
    <w:rsid w:val="00EA7169"/>
    <w:rsid w:val="00EB4209"/>
    <w:rsid w:val="00EB65F0"/>
    <w:rsid w:val="00EC0FA1"/>
    <w:rsid w:val="00EC27C6"/>
    <w:rsid w:val="00EC61D3"/>
    <w:rsid w:val="00ED3725"/>
    <w:rsid w:val="00ED386F"/>
    <w:rsid w:val="00EE1486"/>
    <w:rsid w:val="00EE36F0"/>
    <w:rsid w:val="00EE39A2"/>
    <w:rsid w:val="00EE3B94"/>
    <w:rsid w:val="00EE4EC7"/>
    <w:rsid w:val="00EE6440"/>
    <w:rsid w:val="00EF13D7"/>
    <w:rsid w:val="00EF7F24"/>
    <w:rsid w:val="00F0238B"/>
    <w:rsid w:val="00F025F9"/>
    <w:rsid w:val="00F02B3C"/>
    <w:rsid w:val="00F06354"/>
    <w:rsid w:val="00F07137"/>
    <w:rsid w:val="00F0714F"/>
    <w:rsid w:val="00F074BB"/>
    <w:rsid w:val="00F10A5D"/>
    <w:rsid w:val="00F1107E"/>
    <w:rsid w:val="00F129F6"/>
    <w:rsid w:val="00F12BC1"/>
    <w:rsid w:val="00F147EC"/>
    <w:rsid w:val="00F20416"/>
    <w:rsid w:val="00F270B9"/>
    <w:rsid w:val="00F27996"/>
    <w:rsid w:val="00F327A9"/>
    <w:rsid w:val="00F35226"/>
    <w:rsid w:val="00F37D07"/>
    <w:rsid w:val="00F43360"/>
    <w:rsid w:val="00F5046C"/>
    <w:rsid w:val="00F5202A"/>
    <w:rsid w:val="00F52E15"/>
    <w:rsid w:val="00F531F2"/>
    <w:rsid w:val="00F56FD9"/>
    <w:rsid w:val="00F606E4"/>
    <w:rsid w:val="00F609EE"/>
    <w:rsid w:val="00F647FD"/>
    <w:rsid w:val="00F653CB"/>
    <w:rsid w:val="00F65E58"/>
    <w:rsid w:val="00F700FE"/>
    <w:rsid w:val="00F707F0"/>
    <w:rsid w:val="00F74B10"/>
    <w:rsid w:val="00F75354"/>
    <w:rsid w:val="00F75E21"/>
    <w:rsid w:val="00F8109A"/>
    <w:rsid w:val="00F820EF"/>
    <w:rsid w:val="00F82346"/>
    <w:rsid w:val="00F834FA"/>
    <w:rsid w:val="00F87D48"/>
    <w:rsid w:val="00F9409D"/>
    <w:rsid w:val="00F94965"/>
    <w:rsid w:val="00F961E9"/>
    <w:rsid w:val="00FA1AB0"/>
    <w:rsid w:val="00FA34E8"/>
    <w:rsid w:val="00FA494D"/>
    <w:rsid w:val="00FB03C0"/>
    <w:rsid w:val="00FB08D5"/>
    <w:rsid w:val="00FB5083"/>
    <w:rsid w:val="00FB627E"/>
    <w:rsid w:val="00FB75ED"/>
    <w:rsid w:val="00FC25E1"/>
    <w:rsid w:val="00FD2212"/>
    <w:rsid w:val="00FD4F87"/>
    <w:rsid w:val="00FD5CB5"/>
    <w:rsid w:val="00FD5F75"/>
    <w:rsid w:val="00FE7E97"/>
    <w:rsid w:val="00FF192D"/>
    <w:rsid w:val="00FF198E"/>
    <w:rsid w:val="00FF23BE"/>
    <w:rsid w:val="00FF6AB6"/>
    <w:rsid w:val="00FF7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FE100E"/>
  <w15:chartTrackingRefBased/>
  <w15:docId w15:val="{C3A4298E-7CAD-4E48-8E22-71312840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A03EE"/>
    <w:pPr>
      <w:spacing w:after="200" w:line="276" w:lineRule="auto"/>
    </w:pPr>
    <w:rPr>
      <w:sz w:val="22"/>
      <w:szCs w:val="22"/>
      <w:lang w:val="el-GR" w:eastAsia="en-US"/>
    </w:rPr>
  </w:style>
  <w:style w:type="paragraph" w:styleId="Cmsor1">
    <w:name w:val="heading 1"/>
    <w:basedOn w:val="Norml"/>
    <w:next w:val="Norml"/>
    <w:link w:val="Cmsor1Char"/>
    <w:qFormat/>
    <w:rsid w:val="00B60E34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n-GB" w:eastAsia="en-GB"/>
    </w:rPr>
  </w:style>
  <w:style w:type="paragraph" w:styleId="Cmsor2">
    <w:name w:val="heading 2"/>
    <w:basedOn w:val="Norml"/>
    <w:next w:val="Norml"/>
    <w:link w:val="Cmsor2Char"/>
    <w:qFormat/>
    <w:rsid w:val="00B60E34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qFormat/>
    <w:rsid w:val="00B60E3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GB"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60E34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link w:val="Cmsor2"/>
    <w:rsid w:val="00B60E34"/>
    <w:rPr>
      <w:rFonts w:ascii="Helvetica" w:eastAsia="Times New Roman" w:hAnsi="Helvetica"/>
      <w:b/>
      <w:i/>
      <w:sz w:val="24"/>
      <w:lang w:val="en-GB" w:eastAsia="en-US"/>
    </w:rPr>
  </w:style>
  <w:style w:type="character" w:customStyle="1" w:styleId="Cmsor3Char">
    <w:name w:val="Címsor 3 Char"/>
    <w:link w:val="Cmsor3"/>
    <w:rsid w:val="00B60E34"/>
    <w:rPr>
      <w:rFonts w:ascii="Arial" w:eastAsia="Times New Roman" w:hAnsi="Arial"/>
      <w:b/>
      <w:bCs/>
      <w:sz w:val="26"/>
      <w:szCs w:val="26"/>
      <w:lang w:val="en-GB" w:eastAsia="en-GB"/>
    </w:rPr>
  </w:style>
  <w:style w:type="numbering" w:customStyle="1" w:styleId="NoList1">
    <w:name w:val="No List1"/>
    <w:next w:val="Nemlista"/>
    <w:semiHidden/>
    <w:rsid w:val="00B60E34"/>
  </w:style>
  <w:style w:type="table" w:styleId="Rcsostblzat">
    <w:name w:val="Table Grid"/>
    <w:basedOn w:val="Normltblzat"/>
    <w:rsid w:val="00B60E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60E34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Char">
    <w:name w:val="Szövegtörzs Char"/>
    <w:link w:val="Szvegtrzs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60E34"/>
    <w:pPr>
      <w:spacing w:after="0" w:line="240" w:lineRule="auto"/>
    </w:pPr>
    <w:rPr>
      <w:rFonts w:ascii="Tahoma" w:eastAsia="Times New Roman" w:hAnsi="Tahoma"/>
      <w:sz w:val="16"/>
      <w:szCs w:val="16"/>
      <w:lang w:val="en-GB" w:eastAsia="en-GB"/>
    </w:rPr>
  </w:style>
  <w:style w:type="character" w:customStyle="1" w:styleId="BuborkszvegChar">
    <w:name w:val="Buborékszöveg Char"/>
    <w:link w:val="Buborkszveg"/>
    <w:semiHidden/>
    <w:rsid w:val="00B60E3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fej">
    <w:name w:val="header"/>
    <w:basedOn w:val="Norml"/>
    <w:link w:val="lfejChar"/>
    <w:uiPriority w:val="99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Cm">
    <w:name w:val="Title"/>
    <w:basedOn w:val="Norml"/>
    <w:link w:val="CmChar"/>
    <w:qFormat/>
    <w:rsid w:val="00B60E34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en-US" w:eastAsia="x-none"/>
    </w:rPr>
  </w:style>
  <w:style w:type="character" w:customStyle="1" w:styleId="CmChar">
    <w:name w:val="Cím Char"/>
    <w:link w:val="Cm"/>
    <w:rsid w:val="00B60E34"/>
    <w:rPr>
      <w:rFonts w:ascii="Times New Roman" w:eastAsia="Times New Roman" w:hAnsi="Times New Roman"/>
      <w:b/>
      <w:bCs/>
      <w:sz w:val="32"/>
      <w:szCs w:val="24"/>
      <w:lang w:val="en-US"/>
    </w:rPr>
  </w:style>
  <w:style w:type="paragraph" w:styleId="llb">
    <w:name w:val="footer"/>
    <w:basedOn w:val="Norml"/>
    <w:link w:val="llbChar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lbChar">
    <w:name w:val="Élőláb Char"/>
    <w:link w:val="llb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Oldalszm">
    <w:name w:val="page number"/>
    <w:rsid w:val="00B60E34"/>
  </w:style>
  <w:style w:type="paragraph" w:customStyle="1" w:styleId="Default">
    <w:name w:val="Default"/>
    <w:rsid w:val="00B60E34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customStyle="1" w:styleId="CM14">
    <w:name w:val="CM14"/>
    <w:basedOn w:val="Default"/>
    <w:next w:val="Default"/>
    <w:rsid w:val="00B60E34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60E34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60E34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60E3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iperhivatkozs">
    <w:name w:val="Hyperlink"/>
    <w:uiPriority w:val="99"/>
    <w:rsid w:val="00B60E34"/>
    <w:rPr>
      <w:color w:val="0000FF"/>
      <w:u w:val="single"/>
    </w:rPr>
  </w:style>
  <w:style w:type="character" w:styleId="Mrltotthiperhivatkozs">
    <w:name w:val="FollowedHyperlink"/>
    <w:rsid w:val="00B60E34"/>
    <w:rPr>
      <w:color w:val="800080"/>
      <w:u w:val="single"/>
    </w:rPr>
  </w:style>
  <w:style w:type="character" w:styleId="Jegyzethivatkozs">
    <w:name w:val="annotation reference"/>
    <w:semiHidden/>
    <w:rsid w:val="00B60E34"/>
    <w:rPr>
      <w:sz w:val="16"/>
    </w:rPr>
  </w:style>
  <w:style w:type="paragraph" w:styleId="Jegyzetszveg">
    <w:name w:val="annotation text"/>
    <w:basedOn w:val="Norml"/>
    <w:link w:val="JegyzetszvegChar"/>
    <w:rsid w:val="00B60E34"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JegyzetszvegChar">
    <w:name w:val="Jegyzetszöveg Char"/>
    <w:link w:val="Jegyzetszveg"/>
    <w:rsid w:val="00B60E34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60E34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link w:val="Megjegyzstrgya"/>
    <w:semiHidden/>
    <w:rsid w:val="00B60E34"/>
    <w:rPr>
      <w:rFonts w:ascii="Times New Roman" w:eastAsia="Times New Roman" w:hAnsi="Times New Roman"/>
      <w:b/>
      <w:bCs/>
      <w:lang w:val="en-GB" w:eastAsia="en-GB"/>
    </w:rPr>
  </w:style>
  <w:style w:type="paragraph" w:customStyle="1" w:styleId="leipa">
    <w:name w:val="leipa"/>
    <w:basedOn w:val="Norml"/>
    <w:rsid w:val="00B60E3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60E3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behzssal2Char">
    <w:name w:val="Szövegtörzs behúzással 2 Char"/>
    <w:link w:val="Szvegtrzsbehzssal2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60E34"/>
    <w:rPr>
      <w:color w:val="auto"/>
    </w:rPr>
  </w:style>
  <w:style w:type="paragraph" w:customStyle="1" w:styleId="EMEAEnBodyText">
    <w:name w:val="EMEA En Body Text"/>
    <w:basedOn w:val="Norml"/>
    <w:rsid w:val="00B60E34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styleId="NormlWeb">
    <w:name w:val="Normal (Web)"/>
    <w:basedOn w:val="Norml"/>
    <w:rsid w:val="00B60E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M50">
    <w:name w:val="CM50"/>
    <w:basedOn w:val="Default"/>
    <w:next w:val="Default"/>
    <w:rsid w:val="00B60E34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60E34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B60E34"/>
    <w:pPr>
      <w:ind w:left="720"/>
    </w:pPr>
  </w:style>
  <w:style w:type="paragraph" w:customStyle="1" w:styleId="Tartalomjegyzkcmsora1">
    <w:name w:val="Tartalomjegyzék címsora1"/>
    <w:basedOn w:val="Cmsor1"/>
    <w:next w:val="Norml"/>
    <w:uiPriority w:val="39"/>
    <w:semiHidden/>
    <w:unhideWhenUsed/>
    <w:qFormat/>
    <w:rsid w:val="001763DA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paragraph" w:styleId="Vltozat">
    <w:name w:val="Revision"/>
    <w:hidden/>
    <w:uiPriority w:val="99"/>
    <w:semiHidden/>
    <w:rsid w:val="00B42287"/>
    <w:rPr>
      <w:sz w:val="22"/>
      <w:szCs w:val="22"/>
      <w:lang w:val="el-GR" w:eastAsia="en-US"/>
    </w:rPr>
  </w:style>
  <w:style w:type="paragraph" w:styleId="Listaszerbekezds">
    <w:name w:val="List Paragraph"/>
    <w:basedOn w:val="Norml"/>
    <w:uiPriority w:val="34"/>
    <w:qFormat/>
    <w:rsid w:val="008D6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AF1A4-5E4F-4279-9F19-E3E81F7F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6812</Words>
  <Characters>47009</Characters>
  <Application>Microsoft Office Word</Application>
  <DocSecurity>0</DocSecurity>
  <Lines>391</Lines>
  <Paragraphs>107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PharOS</Company>
  <LinksUpToDate>false</LinksUpToDate>
  <CharactersWithSpaces>53714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Stewart Darren</dc:creator>
  <cp:keywords/>
  <cp:lastModifiedBy>OGYI_62.1</cp:lastModifiedBy>
  <cp:revision>13</cp:revision>
  <dcterms:created xsi:type="dcterms:W3CDTF">2025-11-14T13:08:00Z</dcterms:created>
  <dcterms:modified xsi:type="dcterms:W3CDTF">2026-04-20T08:30:00Z</dcterms:modified>
</cp:coreProperties>
</file>