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2C56" w:rsidRPr="0072318B" w:rsidRDefault="00622C56" w:rsidP="00EB69DD">
      <w:pPr>
        <w:pStyle w:val="Cmsor1"/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1.</w:t>
      </w:r>
      <w:r w:rsidRPr="0072318B">
        <w:rPr>
          <w:spacing w:val="0"/>
          <w:sz w:val="22"/>
          <w:szCs w:val="22"/>
          <w:lang w:val="hu-HU"/>
        </w:rPr>
        <w:tab/>
        <w:t>A GYÓGYSZER NEVE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86B35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Duactan</w:t>
      </w:r>
      <w:r w:rsidR="00622C56" w:rsidRPr="0072318B">
        <w:rPr>
          <w:spacing w:val="0"/>
          <w:sz w:val="22"/>
          <w:szCs w:val="22"/>
          <w:lang w:val="hu-HU"/>
        </w:rPr>
        <w:t xml:space="preserve"> HCT 20 mg/5 mg/12,5 mg filmtabletta</w:t>
      </w:r>
    </w:p>
    <w:p w:rsidR="00622C56" w:rsidRPr="0072318B" w:rsidRDefault="00686B35" w:rsidP="00EB69DD">
      <w:pPr>
        <w:pStyle w:val="Cmsor1"/>
        <w:tabs>
          <w:tab w:val="left" w:pos="567"/>
        </w:tabs>
        <w:rPr>
          <w:b w:val="0"/>
          <w:spacing w:val="0"/>
          <w:sz w:val="22"/>
          <w:szCs w:val="22"/>
          <w:lang w:val="hu-HU"/>
        </w:rPr>
      </w:pPr>
      <w:r w:rsidRPr="0072318B">
        <w:rPr>
          <w:b w:val="0"/>
          <w:spacing w:val="0"/>
          <w:sz w:val="22"/>
          <w:szCs w:val="22"/>
          <w:lang w:val="hu-HU"/>
        </w:rPr>
        <w:t>Duactan</w:t>
      </w:r>
      <w:r w:rsidR="00622C56" w:rsidRPr="0072318B">
        <w:rPr>
          <w:b w:val="0"/>
          <w:spacing w:val="0"/>
          <w:sz w:val="22"/>
          <w:szCs w:val="22"/>
          <w:lang w:val="hu-HU"/>
        </w:rPr>
        <w:t xml:space="preserve"> HCT 40 mg/5 mg/12,5 mg filmtabletta</w:t>
      </w:r>
    </w:p>
    <w:p w:rsidR="00622C56" w:rsidRPr="0072318B" w:rsidRDefault="00686B35" w:rsidP="00EB69DD">
      <w:pPr>
        <w:pStyle w:val="Cmsor1"/>
        <w:tabs>
          <w:tab w:val="left" w:pos="567"/>
        </w:tabs>
        <w:rPr>
          <w:b w:val="0"/>
          <w:spacing w:val="0"/>
          <w:sz w:val="22"/>
          <w:szCs w:val="22"/>
          <w:lang w:val="hu-HU"/>
        </w:rPr>
      </w:pPr>
      <w:r w:rsidRPr="0072318B">
        <w:rPr>
          <w:b w:val="0"/>
          <w:spacing w:val="0"/>
          <w:sz w:val="22"/>
          <w:szCs w:val="22"/>
          <w:lang w:val="hu-HU"/>
        </w:rPr>
        <w:t>Duactan</w:t>
      </w:r>
      <w:r w:rsidR="00622C56" w:rsidRPr="0072318B">
        <w:rPr>
          <w:b w:val="0"/>
          <w:spacing w:val="0"/>
          <w:sz w:val="22"/>
          <w:szCs w:val="22"/>
          <w:lang w:val="hu-HU"/>
        </w:rPr>
        <w:t xml:space="preserve"> HCT 40 mg/10 mg/12,5 mg filmtabletta</w:t>
      </w:r>
    </w:p>
    <w:p w:rsidR="00622C56" w:rsidRPr="0072318B" w:rsidRDefault="00686B35" w:rsidP="00EB69DD">
      <w:pPr>
        <w:pStyle w:val="Cmsor1"/>
        <w:tabs>
          <w:tab w:val="left" w:pos="567"/>
        </w:tabs>
        <w:rPr>
          <w:b w:val="0"/>
          <w:spacing w:val="0"/>
          <w:sz w:val="22"/>
          <w:szCs w:val="22"/>
          <w:lang w:val="hu-HU"/>
        </w:rPr>
      </w:pPr>
      <w:r w:rsidRPr="0072318B">
        <w:rPr>
          <w:b w:val="0"/>
          <w:spacing w:val="0"/>
          <w:sz w:val="22"/>
          <w:szCs w:val="22"/>
          <w:lang w:val="hu-HU"/>
        </w:rPr>
        <w:t>Duactan</w:t>
      </w:r>
      <w:r w:rsidR="00622C56" w:rsidRPr="0072318B">
        <w:rPr>
          <w:b w:val="0"/>
          <w:spacing w:val="0"/>
          <w:sz w:val="22"/>
          <w:szCs w:val="22"/>
          <w:lang w:val="hu-HU"/>
        </w:rPr>
        <w:t xml:space="preserve"> HCT 40 mg/5 mg/25 mg filmtabletta</w:t>
      </w:r>
    </w:p>
    <w:p w:rsidR="00622C56" w:rsidRPr="0072318B" w:rsidRDefault="00686B35" w:rsidP="00EB69DD">
      <w:pPr>
        <w:pStyle w:val="Cmsor1"/>
        <w:tabs>
          <w:tab w:val="left" w:pos="567"/>
        </w:tabs>
        <w:rPr>
          <w:b w:val="0"/>
          <w:spacing w:val="0"/>
          <w:sz w:val="22"/>
          <w:szCs w:val="22"/>
          <w:lang w:val="hu-HU"/>
        </w:rPr>
      </w:pPr>
      <w:r w:rsidRPr="0072318B">
        <w:rPr>
          <w:b w:val="0"/>
          <w:spacing w:val="0"/>
          <w:sz w:val="22"/>
          <w:szCs w:val="22"/>
          <w:lang w:val="hu-HU"/>
        </w:rPr>
        <w:t>Duactan</w:t>
      </w:r>
      <w:r w:rsidR="00622C56" w:rsidRPr="0072318B">
        <w:rPr>
          <w:b w:val="0"/>
          <w:spacing w:val="0"/>
          <w:sz w:val="22"/>
          <w:szCs w:val="22"/>
          <w:lang w:val="hu-HU"/>
        </w:rPr>
        <w:t xml:space="preserve"> HCT 40 mg/10 mg/25 mg filmtabletta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7425C2" w:rsidRPr="0072318B" w:rsidRDefault="007425C2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pStyle w:val="Cmsor1"/>
        <w:tabs>
          <w:tab w:val="left" w:pos="567"/>
        </w:tabs>
        <w:rPr>
          <w:b w:val="0"/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2.</w:t>
      </w:r>
      <w:r w:rsidRPr="0072318B">
        <w:rPr>
          <w:spacing w:val="0"/>
          <w:sz w:val="22"/>
          <w:szCs w:val="22"/>
          <w:lang w:val="hu-HU"/>
        </w:rPr>
        <w:tab/>
        <w:t xml:space="preserve">MINŐSÉGI ÉS MENNYISÉGI ÖSSZETÉTEL 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86B35" w:rsidP="00EB69DD">
      <w:pPr>
        <w:tabs>
          <w:tab w:val="left" w:pos="567"/>
        </w:tabs>
        <w:rPr>
          <w:spacing w:val="0"/>
          <w:sz w:val="22"/>
          <w:szCs w:val="22"/>
          <w:u w:val="single"/>
          <w:lang w:val="hu-HU"/>
        </w:rPr>
      </w:pPr>
      <w:r w:rsidRPr="0072318B">
        <w:rPr>
          <w:spacing w:val="0"/>
          <w:sz w:val="22"/>
          <w:szCs w:val="22"/>
          <w:u w:val="single"/>
          <w:lang w:val="hu-HU"/>
        </w:rPr>
        <w:t>Duactan</w:t>
      </w:r>
      <w:r w:rsidR="00622C56" w:rsidRPr="0072318B">
        <w:rPr>
          <w:spacing w:val="0"/>
          <w:sz w:val="22"/>
          <w:szCs w:val="22"/>
          <w:u w:val="single"/>
          <w:lang w:val="hu-HU"/>
        </w:rPr>
        <w:t xml:space="preserve"> HCT 20 mg/5 mg/12,5 mg filmtabletta: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20 mg olmezartán</w:t>
      </w:r>
      <w:r w:rsidRPr="0072318B">
        <w:rPr>
          <w:spacing w:val="0"/>
          <w:sz w:val="22"/>
          <w:szCs w:val="22"/>
          <w:lang w:val="hu-HU"/>
        </w:rPr>
        <w:noBreakHyphen/>
        <w:t>medoxomil</w:t>
      </w:r>
      <w:r w:rsidR="00F542A6" w:rsidRPr="0072318B">
        <w:rPr>
          <w:spacing w:val="0"/>
          <w:sz w:val="22"/>
          <w:szCs w:val="22"/>
          <w:lang w:val="hu-HU"/>
        </w:rPr>
        <w:t>t</w:t>
      </w:r>
      <w:r w:rsidRPr="0072318B">
        <w:rPr>
          <w:spacing w:val="0"/>
          <w:sz w:val="22"/>
          <w:szCs w:val="22"/>
          <w:lang w:val="hu-HU"/>
        </w:rPr>
        <w:t>, 5 mg amlodipin</w:t>
      </w:r>
      <w:r w:rsidR="00F542A6" w:rsidRPr="0072318B">
        <w:rPr>
          <w:spacing w:val="0"/>
          <w:sz w:val="22"/>
          <w:szCs w:val="22"/>
          <w:lang w:val="hu-HU"/>
        </w:rPr>
        <w:t>t</w:t>
      </w:r>
      <w:r w:rsidRPr="0072318B">
        <w:rPr>
          <w:spacing w:val="0"/>
          <w:sz w:val="22"/>
          <w:szCs w:val="22"/>
          <w:lang w:val="hu-HU"/>
        </w:rPr>
        <w:t xml:space="preserve"> (amlodipin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noBreakHyphen/>
      </w:r>
      <w:r w:rsidRPr="0072318B">
        <w:rPr>
          <w:spacing w:val="0"/>
          <w:sz w:val="22"/>
          <w:szCs w:val="22"/>
          <w:lang w:val="hu-HU"/>
        </w:rPr>
        <w:t>bezilát formájában) és 12,5 mg hidroklorotiazid</w:t>
      </w:r>
      <w:r w:rsidR="00F542A6" w:rsidRPr="0072318B">
        <w:rPr>
          <w:spacing w:val="0"/>
          <w:sz w:val="22"/>
          <w:szCs w:val="22"/>
          <w:lang w:val="hu-HU"/>
        </w:rPr>
        <w:t>ot tartalmaz</w:t>
      </w:r>
      <w:r w:rsidRPr="0072318B">
        <w:rPr>
          <w:spacing w:val="0"/>
          <w:sz w:val="22"/>
          <w:szCs w:val="22"/>
          <w:lang w:val="hu-HU"/>
        </w:rPr>
        <w:t xml:space="preserve"> filmtablettánként.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86B35" w:rsidP="00EB69DD">
      <w:pPr>
        <w:pStyle w:val="Cmsor1"/>
        <w:tabs>
          <w:tab w:val="left" w:pos="567"/>
        </w:tabs>
        <w:rPr>
          <w:b w:val="0"/>
          <w:spacing w:val="0"/>
          <w:sz w:val="22"/>
          <w:szCs w:val="22"/>
          <w:u w:val="single"/>
          <w:lang w:val="hu-HU"/>
        </w:rPr>
      </w:pPr>
      <w:r w:rsidRPr="0072318B">
        <w:rPr>
          <w:b w:val="0"/>
          <w:spacing w:val="0"/>
          <w:sz w:val="22"/>
          <w:szCs w:val="22"/>
          <w:u w:val="single"/>
          <w:lang w:val="hu-HU"/>
        </w:rPr>
        <w:t>Duactan</w:t>
      </w:r>
      <w:r w:rsidR="00622C56" w:rsidRPr="0072318B">
        <w:rPr>
          <w:b w:val="0"/>
          <w:spacing w:val="0"/>
          <w:sz w:val="22"/>
          <w:szCs w:val="22"/>
          <w:u w:val="single"/>
          <w:lang w:val="hu-HU"/>
        </w:rPr>
        <w:t xml:space="preserve"> HCT 40 mg/5 mg/12,5 mg filmtabletta:</w:t>
      </w:r>
    </w:p>
    <w:p w:rsidR="00622C56" w:rsidRPr="0072318B" w:rsidRDefault="00622C56" w:rsidP="00EB69DD">
      <w:pPr>
        <w:pStyle w:val="Cmsor1"/>
        <w:tabs>
          <w:tab w:val="left" w:pos="567"/>
        </w:tabs>
        <w:rPr>
          <w:b w:val="0"/>
          <w:spacing w:val="0"/>
          <w:sz w:val="22"/>
          <w:szCs w:val="22"/>
          <w:lang w:val="hu-HU"/>
        </w:rPr>
      </w:pPr>
      <w:r w:rsidRPr="0072318B">
        <w:rPr>
          <w:b w:val="0"/>
          <w:spacing w:val="0"/>
          <w:sz w:val="22"/>
          <w:szCs w:val="22"/>
          <w:lang w:val="hu-HU"/>
        </w:rPr>
        <w:t>40 mg olmezartán</w:t>
      </w:r>
      <w:r w:rsidRPr="0072318B">
        <w:rPr>
          <w:b w:val="0"/>
          <w:spacing w:val="0"/>
          <w:sz w:val="22"/>
          <w:szCs w:val="22"/>
          <w:lang w:val="hu-HU"/>
        </w:rPr>
        <w:noBreakHyphen/>
        <w:t>medoxomil</w:t>
      </w:r>
      <w:r w:rsidR="00F542A6" w:rsidRPr="0072318B">
        <w:rPr>
          <w:b w:val="0"/>
          <w:spacing w:val="0"/>
          <w:sz w:val="22"/>
          <w:szCs w:val="22"/>
          <w:lang w:val="hu-HU"/>
        </w:rPr>
        <w:t>t</w:t>
      </w:r>
      <w:r w:rsidRPr="0072318B">
        <w:rPr>
          <w:b w:val="0"/>
          <w:spacing w:val="0"/>
          <w:sz w:val="22"/>
          <w:szCs w:val="22"/>
          <w:lang w:val="hu-HU"/>
        </w:rPr>
        <w:t>, 5 mg amlodipin</w:t>
      </w:r>
      <w:r w:rsidR="00F542A6" w:rsidRPr="0072318B">
        <w:rPr>
          <w:b w:val="0"/>
          <w:spacing w:val="0"/>
          <w:sz w:val="22"/>
          <w:szCs w:val="22"/>
          <w:lang w:val="hu-HU"/>
        </w:rPr>
        <w:t>t</w:t>
      </w:r>
      <w:r w:rsidRPr="0072318B">
        <w:rPr>
          <w:b w:val="0"/>
          <w:spacing w:val="0"/>
          <w:sz w:val="22"/>
          <w:szCs w:val="22"/>
          <w:lang w:val="hu-HU"/>
        </w:rPr>
        <w:t xml:space="preserve"> (amlodipin-bezilát formájában) és 12,5 mg hidroklorotiazid</w:t>
      </w:r>
      <w:r w:rsidR="00F542A6" w:rsidRPr="0072318B">
        <w:rPr>
          <w:b w:val="0"/>
          <w:spacing w:val="0"/>
          <w:sz w:val="22"/>
          <w:szCs w:val="22"/>
          <w:lang w:val="hu-HU"/>
        </w:rPr>
        <w:t>ot tartalmaz</w:t>
      </w:r>
      <w:r w:rsidRPr="0072318B">
        <w:rPr>
          <w:b w:val="0"/>
          <w:spacing w:val="0"/>
          <w:sz w:val="22"/>
          <w:szCs w:val="22"/>
          <w:lang w:val="hu-HU"/>
        </w:rPr>
        <w:t xml:space="preserve"> filmtablettánként.</w:t>
      </w:r>
    </w:p>
    <w:p w:rsidR="00622C56" w:rsidRPr="0072318B" w:rsidRDefault="00622C56" w:rsidP="00EB69DD">
      <w:pPr>
        <w:pStyle w:val="Cmsor1"/>
        <w:tabs>
          <w:tab w:val="left" w:pos="567"/>
        </w:tabs>
        <w:rPr>
          <w:b w:val="0"/>
          <w:spacing w:val="0"/>
          <w:sz w:val="22"/>
          <w:szCs w:val="22"/>
          <w:lang w:val="hu-HU"/>
        </w:rPr>
      </w:pPr>
    </w:p>
    <w:p w:rsidR="00622C56" w:rsidRPr="0072318B" w:rsidRDefault="00686B35" w:rsidP="00EB69DD">
      <w:pPr>
        <w:pStyle w:val="Cmsor1"/>
        <w:tabs>
          <w:tab w:val="left" w:pos="567"/>
        </w:tabs>
        <w:rPr>
          <w:b w:val="0"/>
          <w:spacing w:val="0"/>
          <w:sz w:val="22"/>
          <w:szCs w:val="22"/>
          <w:u w:val="single"/>
          <w:lang w:val="hu-HU"/>
        </w:rPr>
      </w:pPr>
      <w:r w:rsidRPr="0072318B">
        <w:rPr>
          <w:b w:val="0"/>
          <w:spacing w:val="0"/>
          <w:sz w:val="22"/>
          <w:szCs w:val="22"/>
          <w:u w:val="single"/>
          <w:lang w:val="hu-HU"/>
        </w:rPr>
        <w:t>Duactan</w:t>
      </w:r>
      <w:r w:rsidR="00622C56" w:rsidRPr="0072318B">
        <w:rPr>
          <w:b w:val="0"/>
          <w:spacing w:val="0"/>
          <w:sz w:val="22"/>
          <w:szCs w:val="22"/>
          <w:u w:val="single"/>
          <w:lang w:val="hu-HU"/>
        </w:rPr>
        <w:t xml:space="preserve"> HCT 40 mg/10 mg/12,5 mg filmtabletta:</w:t>
      </w:r>
    </w:p>
    <w:p w:rsidR="00622C56" w:rsidRPr="0072318B" w:rsidRDefault="00622C56" w:rsidP="00EB69DD">
      <w:pPr>
        <w:pStyle w:val="Cmsor1"/>
        <w:tabs>
          <w:tab w:val="left" w:pos="567"/>
        </w:tabs>
        <w:rPr>
          <w:b w:val="0"/>
          <w:spacing w:val="0"/>
          <w:sz w:val="22"/>
          <w:szCs w:val="22"/>
          <w:lang w:val="hu-HU"/>
        </w:rPr>
      </w:pPr>
      <w:r w:rsidRPr="0072318B">
        <w:rPr>
          <w:b w:val="0"/>
          <w:spacing w:val="0"/>
          <w:sz w:val="22"/>
          <w:szCs w:val="22"/>
          <w:lang w:val="hu-HU"/>
        </w:rPr>
        <w:t>40 mg olmezartán</w:t>
      </w:r>
      <w:r w:rsidRPr="0072318B">
        <w:rPr>
          <w:b w:val="0"/>
          <w:spacing w:val="0"/>
          <w:sz w:val="22"/>
          <w:szCs w:val="22"/>
          <w:lang w:val="hu-HU"/>
        </w:rPr>
        <w:noBreakHyphen/>
        <w:t>medoxomil</w:t>
      </w:r>
      <w:r w:rsidR="00F542A6" w:rsidRPr="0072318B">
        <w:rPr>
          <w:b w:val="0"/>
          <w:spacing w:val="0"/>
          <w:sz w:val="22"/>
          <w:szCs w:val="22"/>
          <w:lang w:val="hu-HU"/>
        </w:rPr>
        <w:t>t</w:t>
      </w:r>
      <w:r w:rsidRPr="0072318B">
        <w:rPr>
          <w:b w:val="0"/>
          <w:spacing w:val="0"/>
          <w:sz w:val="22"/>
          <w:szCs w:val="22"/>
          <w:lang w:val="hu-HU"/>
        </w:rPr>
        <w:t>, 10 mg amlodipin</w:t>
      </w:r>
      <w:r w:rsidR="00F542A6" w:rsidRPr="0072318B">
        <w:rPr>
          <w:b w:val="0"/>
          <w:spacing w:val="0"/>
          <w:sz w:val="22"/>
          <w:szCs w:val="22"/>
          <w:lang w:val="hu-HU"/>
        </w:rPr>
        <w:t>t</w:t>
      </w:r>
      <w:r w:rsidRPr="0072318B">
        <w:rPr>
          <w:b w:val="0"/>
          <w:spacing w:val="0"/>
          <w:sz w:val="22"/>
          <w:szCs w:val="22"/>
          <w:lang w:val="hu-HU"/>
        </w:rPr>
        <w:t xml:space="preserve"> (amlodipin-bezilát formájában) és 12,5 mg hidroklorotiazid</w:t>
      </w:r>
      <w:r w:rsidR="00F542A6" w:rsidRPr="0072318B">
        <w:rPr>
          <w:b w:val="0"/>
          <w:spacing w:val="0"/>
          <w:sz w:val="22"/>
          <w:szCs w:val="22"/>
          <w:lang w:val="hu-HU"/>
        </w:rPr>
        <w:t>ot tartalmaz</w:t>
      </w:r>
      <w:r w:rsidRPr="0072318B">
        <w:rPr>
          <w:b w:val="0"/>
          <w:spacing w:val="0"/>
          <w:sz w:val="22"/>
          <w:szCs w:val="22"/>
          <w:lang w:val="hu-HU"/>
        </w:rPr>
        <w:t xml:space="preserve"> filmtablettánként.</w:t>
      </w:r>
    </w:p>
    <w:p w:rsidR="00622C56" w:rsidRPr="0072318B" w:rsidRDefault="00622C56" w:rsidP="00EB69DD">
      <w:pPr>
        <w:pStyle w:val="Cmsor1"/>
        <w:tabs>
          <w:tab w:val="left" w:pos="567"/>
        </w:tabs>
        <w:rPr>
          <w:b w:val="0"/>
          <w:spacing w:val="0"/>
          <w:sz w:val="22"/>
          <w:szCs w:val="22"/>
          <w:lang w:val="hu-HU"/>
        </w:rPr>
      </w:pPr>
    </w:p>
    <w:p w:rsidR="00622C56" w:rsidRPr="0072318B" w:rsidRDefault="00686B35" w:rsidP="00EB69DD">
      <w:pPr>
        <w:pStyle w:val="Cmsor1"/>
        <w:tabs>
          <w:tab w:val="left" w:pos="567"/>
        </w:tabs>
        <w:rPr>
          <w:b w:val="0"/>
          <w:spacing w:val="0"/>
          <w:sz w:val="22"/>
          <w:szCs w:val="22"/>
          <w:u w:val="single"/>
          <w:lang w:val="hu-HU"/>
        </w:rPr>
      </w:pPr>
      <w:r w:rsidRPr="0072318B">
        <w:rPr>
          <w:b w:val="0"/>
          <w:spacing w:val="0"/>
          <w:sz w:val="22"/>
          <w:szCs w:val="22"/>
          <w:u w:val="single"/>
          <w:lang w:val="hu-HU"/>
        </w:rPr>
        <w:t>Duactan</w:t>
      </w:r>
      <w:r w:rsidR="00622C56" w:rsidRPr="0072318B">
        <w:rPr>
          <w:b w:val="0"/>
          <w:spacing w:val="0"/>
          <w:sz w:val="22"/>
          <w:szCs w:val="22"/>
          <w:u w:val="single"/>
          <w:lang w:val="hu-HU"/>
        </w:rPr>
        <w:t xml:space="preserve"> HCT 40 mg/5 mg/25 mg filmtabletta:</w:t>
      </w:r>
    </w:p>
    <w:p w:rsidR="00622C56" w:rsidRPr="0072318B" w:rsidRDefault="00622C56" w:rsidP="00EB69DD">
      <w:pPr>
        <w:pStyle w:val="Cmsor1"/>
        <w:tabs>
          <w:tab w:val="left" w:pos="567"/>
        </w:tabs>
        <w:rPr>
          <w:b w:val="0"/>
          <w:spacing w:val="0"/>
          <w:sz w:val="22"/>
          <w:szCs w:val="22"/>
          <w:lang w:val="hu-HU"/>
        </w:rPr>
      </w:pPr>
      <w:r w:rsidRPr="0072318B">
        <w:rPr>
          <w:b w:val="0"/>
          <w:spacing w:val="0"/>
          <w:sz w:val="22"/>
          <w:szCs w:val="22"/>
          <w:lang w:val="hu-HU"/>
        </w:rPr>
        <w:t>40 mg olmezartán</w:t>
      </w:r>
      <w:r w:rsidRPr="0072318B">
        <w:rPr>
          <w:b w:val="0"/>
          <w:spacing w:val="0"/>
          <w:sz w:val="22"/>
          <w:szCs w:val="22"/>
          <w:lang w:val="hu-HU"/>
        </w:rPr>
        <w:noBreakHyphen/>
        <w:t>medoxomil</w:t>
      </w:r>
      <w:r w:rsidR="00F542A6" w:rsidRPr="0072318B">
        <w:rPr>
          <w:b w:val="0"/>
          <w:spacing w:val="0"/>
          <w:sz w:val="22"/>
          <w:szCs w:val="22"/>
          <w:lang w:val="hu-HU"/>
        </w:rPr>
        <w:t>t</w:t>
      </w:r>
      <w:r w:rsidRPr="0072318B">
        <w:rPr>
          <w:b w:val="0"/>
          <w:spacing w:val="0"/>
          <w:sz w:val="22"/>
          <w:szCs w:val="22"/>
          <w:lang w:val="hu-HU"/>
        </w:rPr>
        <w:t>, 5 mg amlodipin</w:t>
      </w:r>
      <w:r w:rsidR="00F542A6" w:rsidRPr="0072318B">
        <w:rPr>
          <w:b w:val="0"/>
          <w:spacing w:val="0"/>
          <w:sz w:val="22"/>
          <w:szCs w:val="22"/>
          <w:lang w:val="hu-HU"/>
        </w:rPr>
        <w:t>t</w:t>
      </w:r>
      <w:r w:rsidRPr="0072318B">
        <w:rPr>
          <w:b w:val="0"/>
          <w:spacing w:val="0"/>
          <w:sz w:val="22"/>
          <w:szCs w:val="22"/>
          <w:lang w:val="hu-HU"/>
        </w:rPr>
        <w:t xml:space="preserve"> (amlodipin-bezilát formájában) és 25 mg hidroklorotiazid</w:t>
      </w:r>
      <w:r w:rsidR="00F542A6" w:rsidRPr="0072318B">
        <w:rPr>
          <w:b w:val="0"/>
          <w:spacing w:val="0"/>
          <w:sz w:val="22"/>
          <w:szCs w:val="22"/>
          <w:lang w:val="hu-HU"/>
        </w:rPr>
        <w:t>ot tartalmaz</w:t>
      </w:r>
      <w:r w:rsidRPr="0072318B">
        <w:rPr>
          <w:b w:val="0"/>
          <w:spacing w:val="0"/>
          <w:sz w:val="22"/>
          <w:szCs w:val="22"/>
          <w:lang w:val="hu-HU"/>
        </w:rPr>
        <w:t xml:space="preserve"> filmtablettánként.</w:t>
      </w:r>
    </w:p>
    <w:p w:rsidR="00622C56" w:rsidRPr="0072318B" w:rsidRDefault="00622C56" w:rsidP="00EB69DD">
      <w:pPr>
        <w:pStyle w:val="Cmsor1"/>
        <w:tabs>
          <w:tab w:val="left" w:pos="567"/>
        </w:tabs>
        <w:rPr>
          <w:b w:val="0"/>
          <w:spacing w:val="0"/>
          <w:sz w:val="22"/>
          <w:szCs w:val="22"/>
          <w:lang w:val="hu-HU"/>
        </w:rPr>
      </w:pPr>
    </w:p>
    <w:p w:rsidR="00622C56" w:rsidRPr="0072318B" w:rsidRDefault="00686B35" w:rsidP="00EB69DD">
      <w:pPr>
        <w:pStyle w:val="Cmsor1"/>
        <w:tabs>
          <w:tab w:val="left" w:pos="567"/>
        </w:tabs>
        <w:rPr>
          <w:b w:val="0"/>
          <w:spacing w:val="0"/>
          <w:sz w:val="22"/>
          <w:szCs w:val="22"/>
          <w:u w:val="single"/>
          <w:lang w:val="hu-HU"/>
        </w:rPr>
      </w:pPr>
      <w:r w:rsidRPr="0072318B">
        <w:rPr>
          <w:b w:val="0"/>
          <w:spacing w:val="0"/>
          <w:sz w:val="22"/>
          <w:szCs w:val="22"/>
          <w:u w:val="single"/>
          <w:lang w:val="hu-HU"/>
        </w:rPr>
        <w:t>Duactan</w:t>
      </w:r>
      <w:r w:rsidR="00622C56" w:rsidRPr="0072318B">
        <w:rPr>
          <w:b w:val="0"/>
          <w:spacing w:val="0"/>
          <w:sz w:val="22"/>
          <w:szCs w:val="22"/>
          <w:u w:val="single"/>
          <w:lang w:val="hu-HU"/>
        </w:rPr>
        <w:t xml:space="preserve"> HCT 40 mg/10 mg/25 mg filmtabletta:</w:t>
      </w:r>
    </w:p>
    <w:p w:rsidR="00622C56" w:rsidRPr="0072318B" w:rsidRDefault="00622C56" w:rsidP="00EB69DD">
      <w:pPr>
        <w:pStyle w:val="Cmsor1"/>
        <w:tabs>
          <w:tab w:val="left" w:pos="567"/>
        </w:tabs>
        <w:rPr>
          <w:b w:val="0"/>
          <w:spacing w:val="0"/>
          <w:sz w:val="22"/>
          <w:szCs w:val="22"/>
          <w:lang w:val="hu-HU"/>
        </w:rPr>
      </w:pPr>
      <w:r w:rsidRPr="0072318B">
        <w:rPr>
          <w:b w:val="0"/>
          <w:spacing w:val="0"/>
          <w:sz w:val="22"/>
          <w:szCs w:val="22"/>
          <w:lang w:val="hu-HU"/>
        </w:rPr>
        <w:t>40 mg olmezartán</w:t>
      </w:r>
      <w:r w:rsidRPr="0072318B">
        <w:rPr>
          <w:b w:val="0"/>
          <w:spacing w:val="0"/>
          <w:sz w:val="22"/>
          <w:szCs w:val="22"/>
          <w:lang w:val="hu-HU"/>
        </w:rPr>
        <w:noBreakHyphen/>
        <w:t>medoxomil</w:t>
      </w:r>
      <w:r w:rsidR="00F542A6" w:rsidRPr="0072318B">
        <w:rPr>
          <w:b w:val="0"/>
          <w:spacing w:val="0"/>
          <w:sz w:val="22"/>
          <w:szCs w:val="22"/>
          <w:lang w:val="hu-HU"/>
        </w:rPr>
        <w:t>t</w:t>
      </w:r>
      <w:r w:rsidRPr="0072318B">
        <w:rPr>
          <w:b w:val="0"/>
          <w:spacing w:val="0"/>
          <w:sz w:val="22"/>
          <w:szCs w:val="22"/>
          <w:lang w:val="hu-HU"/>
        </w:rPr>
        <w:t>, 10 mg amlodipin</w:t>
      </w:r>
      <w:r w:rsidR="00F542A6" w:rsidRPr="0072318B">
        <w:rPr>
          <w:b w:val="0"/>
          <w:spacing w:val="0"/>
          <w:sz w:val="22"/>
          <w:szCs w:val="22"/>
          <w:lang w:val="hu-HU"/>
        </w:rPr>
        <w:t>t</w:t>
      </w:r>
      <w:r w:rsidRPr="0072318B">
        <w:rPr>
          <w:b w:val="0"/>
          <w:spacing w:val="0"/>
          <w:sz w:val="22"/>
          <w:szCs w:val="22"/>
          <w:lang w:val="hu-HU"/>
        </w:rPr>
        <w:t xml:space="preserve"> (amlodipin-bezilát formájában) és 25 mg hidroklorotiazid</w:t>
      </w:r>
      <w:r w:rsidR="00F542A6" w:rsidRPr="0072318B">
        <w:rPr>
          <w:b w:val="0"/>
          <w:spacing w:val="0"/>
          <w:sz w:val="22"/>
          <w:szCs w:val="22"/>
          <w:lang w:val="hu-HU"/>
        </w:rPr>
        <w:t>ot tartalmaz</w:t>
      </w:r>
      <w:r w:rsidRPr="0072318B">
        <w:rPr>
          <w:b w:val="0"/>
          <w:spacing w:val="0"/>
          <w:sz w:val="22"/>
          <w:szCs w:val="22"/>
          <w:lang w:val="hu-HU"/>
        </w:rPr>
        <w:t xml:space="preserve"> filmtablettánként.</w:t>
      </w:r>
    </w:p>
    <w:p w:rsidR="0008247C" w:rsidRPr="0072318B" w:rsidRDefault="0008247C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 xml:space="preserve">A segédanyagok teljes listáját lásd a </w:t>
      </w:r>
      <w:hyperlink w:anchor="_6.1_Segédanyagok_felsorolása" w:history="1">
        <w:r w:rsidRPr="0072318B">
          <w:rPr>
            <w:rStyle w:val="Hiperhivatkozs"/>
            <w:color w:val="auto"/>
            <w:spacing w:val="0"/>
            <w:sz w:val="22"/>
            <w:szCs w:val="22"/>
            <w:u w:val="none"/>
            <w:lang w:val="hu-HU"/>
          </w:rPr>
          <w:t>6.1 pontban</w:t>
        </w:r>
      </w:hyperlink>
      <w:r w:rsidRPr="0072318B">
        <w:rPr>
          <w:spacing w:val="0"/>
          <w:sz w:val="22"/>
          <w:szCs w:val="22"/>
          <w:lang w:val="hu-HU"/>
        </w:rPr>
        <w:t>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865C9B" w:rsidRPr="0072318B" w:rsidRDefault="00865C9B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pStyle w:val="Cmsor1"/>
        <w:tabs>
          <w:tab w:val="left" w:pos="567"/>
        </w:tabs>
        <w:rPr>
          <w:b w:val="0"/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3.</w:t>
      </w:r>
      <w:r w:rsidRPr="0072318B">
        <w:rPr>
          <w:spacing w:val="0"/>
          <w:sz w:val="22"/>
          <w:szCs w:val="22"/>
          <w:lang w:val="hu-HU"/>
        </w:rPr>
        <w:tab/>
        <w:t>GYÓGYSZERFORMA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Filmtabletta.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86B35" w:rsidP="00EB69DD">
      <w:pPr>
        <w:tabs>
          <w:tab w:val="left" w:pos="567"/>
        </w:tabs>
        <w:rPr>
          <w:spacing w:val="0"/>
          <w:sz w:val="22"/>
          <w:szCs w:val="22"/>
          <w:u w:val="single"/>
          <w:lang w:val="hu-HU"/>
        </w:rPr>
      </w:pPr>
      <w:r w:rsidRPr="0072318B">
        <w:rPr>
          <w:spacing w:val="0"/>
          <w:sz w:val="22"/>
          <w:szCs w:val="22"/>
          <w:u w:val="single"/>
          <w:lang w:val="hu-HU"/>
        </w:rPr>
        <w:t>Duactan</w:t>
      </w:r>
      <w:r w:rsidR="00622C56" w:rsidRPr="0072318B">
        <w:rPr>
          <w:spacing w:val="0"/>
          <w:sz w:val="22"/>
          <w:szCs w:val="22"/>
          <w:u w:val="single"/>
          <w:lang w:val="hu-HU"/>
        </w:rPr>
        <w:t xml:space="preserve"> HCT 20 mg/5 mg/12,5 mg filmtabletta:</w:t>
      </w:r>
    </w:p>
    <w:p w:rsidR="00622C56" w:rsidRPr="0072318B" w:rsidRDefault="00816360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Világos</w:t>
      </w:r>
      <w:r w:rsidR="00C447E9" w:rsidRPr="0072318B">
        <w:rPr>
          <w:spacing w:val="0"/>
          <w:sz w:val="22"/>
          <w:szCs w:val="22"/>
          <w:lang w:val="hu-HU"/>
        </w:rPr>
        <w:t xml:space="preserve"> </w:t>
      </w:r>
      <w:r w:rsidRPr="0072318B">
        <w:rPr>
          <w:spacing w:val="0"/>
          <w:sz w:val="22"/>
          <w:szCs w:val="22"/>
          <w:lang w:val="hu-HU"/>
        </w:rPr>
        <w:t>n</w:t>
      </w:r>
      <w:r w:rsidR="00622C56" w:rsidRPr="0072318B">
        <w:rPr>
          <w:spacing w:val="0"/>
          <w:sz w:val="22"/>
          <w:szCs w:val="22"/>
          <w:lang w:val="hu-HU"/>
        </w:rPr>
        <w:t>arancssárga, kerek, 8</w:t>
      </w:r>
      <w:r w:rsidR="000C2C26" w:rsidRPr="0072318B">
        <w:rPr>
          <w:spacing w:val="0"/>
          <w:sz w:val="22"/>
          <w:szCs w:val="22"/>
          <w:lang w:val="hu-HU"/>
        </w:rPr>
        <w:t> </w:t>
      </w:r>
      <w:r w:rsidR="00622C56" w:rsidRPr="0072318B">
        <w:rPr>
          <w:spacing w:val="0"/>
          <w:sz w:val="22"/>
          <w:szCs w:val="22"/>
          <w:lang w:val="hu-HU"/>
        </w:rPr>
        <w:t>mm</w:t>
      </w:r>
      <w:r w:rsidRPr="0072318B">
        <w:rPr>
          <w:spacing w:val="0"/>
          <w:sz w:val="22"/>
          <w:szCs w:val="22"/>
          <w:lang w:val="hu-HU"/>
        </w:rPr>
        <w:t xml:space="preserve"> átmérőjű </w:t>
      </w:r>
      <w:r w:rsidR="0088423B" w:rsidRPr="0072318B">
        <w:rPr>
          <w:spacing w:val="0"/>
          <w:sz w:val="22"/>
          <w:szCs w:val="22"/>
          <w:lang w:val="hu-HU"/>
        </w:rPr>
        <w:t>filmtabletta, az</w:t>
      </w:r>
      <w:r w:rsidRPr="0072318B">
        <w:rPr>
          <w:spacing w:val="0"/>
          <w:sz w:val="22"/>
          <w:szCs w:val="22"/>
          <w:lang w:val="hu-HU"/>
        </w:rPr>
        <w:t xml:space="preserve"> </w:t>
      </w:r>
      <w:r w:rsidR="00622C56" w:rsidRPr="0072318B">
        <w:rPr>
          <w:spacing w:val="0"/>
          <w:sz w:val="22"/>
          <w:szCs w:val="22"/>
          <w:lang w:val="hu-HU"/>
        </w:rPr>
        <w:t xml:space="preserve">egyik oldalán mélynyomású </w:t>
      </w:r>
      <w:r w:rsidR="0088423B" w:rsidRPr="0072318B">
        <w:rPr>
          <w:spacing w:val="0"/>
          <w:sz w:val="22"/>
          <w:szCs w:val="22"/>
          <w:lang w:val="hu-HU"/>
        </w:rPr>
        <w:t>„</w:t>
      </w:r>
      <w:r w:rsidR="00622C56" w:rsidRPr="0072318B">
        <w:rPr>
          <w:spacing w:val="0"/>
          <w:sz w:val="22"/>
          <w:szCs w:val="22"/>
          <w:lang w:val="hu-HU"/>
        </w:rPr>
        <w:t>C51</w:t>
      </w:r>
      <w:r w:rsidR="0088423B" w:rsidRPr="0072318B">
        <w:rPr>
          <w:spacing w:val="0"/>
          <w:sz w:val="22"/>
          <w:szCs w:val="22"/>
          <w:lang w:val="hu-HU"/>
        </w:rPr>
        <w:t xml:space="preserve">” </w:t>
      </w:r>
      <w:r w:rsidRPr="0072318B">
        <w:rPr>
          <w:spacing w:val="0"/>
          <w:sz w:val="22"/>
          <w:szCs w:val="22"/>
          <w:lang w:val="hu-HU"/>
        </w:rPr>
        <w:t>felirattal</w:t>
      </w:r>
      <w:r w:rsidR="00622C56" w:rsidRPr="0072318B">
        <w:rPr>
          <w:spacing w:val="0"/>
          <w:sz w:val="22"/>
          <w:szCs w:val="22"/>
          <w:lang w:val="hu-HU"/>
        </w:rPr>
        <w:t xml:space="preserve"> ellát</w:t>
      </w:r>
      <w:r w:rsidRPr="0072318B">
        <w:rPr>
          <w:spacing w:val="0"/>
          <w:sz w:val="22"/>
          <w:szCs w:val="22"/>
          <w:lang w:val="hu-HU"/>
        </w:rPr>
        <w:t>va.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86B35" w:rsidP="00EB69DD">
      <w:pPr>
        <w:tabs>
          <w:tab w:val="left" w:pos="567"/>
        </w:tabs>
        <w:rPr>
          <w:spacing w:val="0"/>
          <w:sz w:val="22"/>
          <w:szCs w:val="22"/>
          <w:u w:val="single"/>
          <w:lang w:val="hu-HU"/>
        </w:rPr>
      </w:pPr>
      <w:r w:rsidRPr="0072318B">
        <w:rPr>
          <w:spacing w:val="0"/>
          <w:sz w:val="22"/>
          <w:szCs w:val="22"/>
          <w:u w:val="single"/>
          <w:lang w:val="hu-HU"/>
        </w:rPr>
        <w:t>Duactan</w:t>
      </w:r>
      <w:r w:rsidR="00622C56" w:rsidRPr="0072318B">
        <w:rPr>
          <w:spacing w:val="0"/>
          <w:sz w:val="22"/>
          <w:szCs w:val="22"/>
          <w:u w:val="single"/>
          <w:lang w:val="hu-HU"/>
        </w:rPr>
        <w:t xml:space="preserve"> HCT 40 mg/5 mg/12,5 mg filmtabletta: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Világossárga, kerek, 9,5</w:t>
      </w:r>
      <w:r w:rsidR="000C2C26" w:rsidRPr="0072318B">
        <w:rPr>
          <w:spacing w:val="0"/>
          <w:sz w:val="22"/>
          <w:szCs w:val="22"/>
          <w:lang w:val="hu-HU"/>
        </w:rPr>
        <w:t> </w:t>
      </w:r>
      <w:r w:rsidRPr="0072318B">
        <w:rPr>
          <w:spacing w:val="0"/>
          <w:sz w:val="22"/>
          <w:szCs w:val="22"/>
          <w:lang w:val="hu-HU"/>
        </w:rPr>
        <w:t>mm</w:t>
      </w:r>
      <w:r w:rsidR="00816360" w:rsidRPr="0072318B">
        <w:rPr>
          <w:spacing w:val="0"/>
          <w:sz w:val="22"/>
          <w:szCs w:val="22"/>
          <w:lang w:val="hu-HU"/>
        </w:rPr>
        <w:t xml:space="preserve"> átmérőjű </w:t>
      </w:r>
      <w:r w:rsidR="0088423B" w:rsidRPr="0072318B">
        <w:rPr>
          <w:spacing w:val="0"/>
          <w:sz w:val="22"/>
          <w:szCs w:val="22"/>
          <w:lang w:val="hu-HU"/>
        </w:rPr>
        <w:t>filmtabletta, az</w:t>
      </w:r>
      <w:r w:rsidRPr="0072318B">
        <w:rPr>
          <w:spacing w:val="0"/>
          <w:sz w:val="22"/>
          <w:szCs w:val="22"/>
          <w:lang w:val="hu-HU"/>
        </w:rPr>
        <w:t xml:space="preserve"> egyik oldalán mélynyomású </w:t>
      </w:r>
      <w:r w:rsidR="0088423B" w:rsidRPr="0072318B">
        <w:rPr>
          <w:spacing w:val="0"/>
          <w:sz w:val="22"/>
          <w:szCs w:val="22"/>
          <w:lang w:val="hu-HU"/>
        </w:rPr>
        <w:t>„</w:t>
      </w:r>
      <w:r w:rsidRPr="0072318B">
        <w:rPr>
          <w:spacing w:val="0"/>
          <w:sz w:val="22"/>
          <w:szCs w:val="22"/>
          <w:lang w:val="hu-HU"/>
        </w:rPr>
        <w:t>C53</w:t>
      </w:r>
      <w:r w:rsidR="0088423B" w:rsidRPr="0072318B">
        <w:rPr>
          <w:spacing w:val="0"/>
          <w:sz w:val="22"/>
          <w:szCs w:val="22"/>
          <w:lang w:val="hu-HU"/>
        </w:rPr>
        <w:t>”</w:t>
      </w:r>
      <w:r w:rsidRPr="0072318B">
        <w:rPr>
          <w:spacing w:val="0"/>
          <w:sz w:val="22"/>
          <w:szCs w:val="22"/>
          <w:lang w:val="hu-HU"/>
        </w:rPr>
        <w:t xml:space="preserve"> </w:t>
      </w:r>
      <w:r w:rsidR="00816360" w:rsidRPr="0072318B">
        <w:rPr>
          <w:spacing w:val="0"/>
          <w:sz w:val="22"/>
          <w:szCs w:val="22"/>
          <w:lang w:val="hu-HU"/>
        </w:rPr>
        <w:t>felirattal</w:t>
      </w:r>
      <w:r w:rsidRPr="0072318B">
        <w:rPr>
          <w:spacing w:val="0"/>
          <w:sz w:val="22"/>
          <w:szCs w:val="22"/>
          <w:lang w:val="hu-HU"/>
        </w:rPr>
        <w:t xml:space="preserve"> ellát</w:t>
      </w:r>
      <w:r w:rsidR="00816360" w:rsidRPr="0072318B">
        <w:rPr>
          <w:spacing w:val="0"/>
          <w:sz w:val="22"/>
          <w:szCs w:val="22"/>
          <w:lang w:val="hu-HU"/>
        </w:rPr>
        <w:t>va.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86B35" w:rsidP="00EB69DD">
      <w:pPr>
        <w:tabs>
          <w:tab w:val="left" w:pos="567"/>
        </w:tabs>
        <w:rPr>
          <w:spacing w:val="0"/>
          <w:sz w:val="22"/>
          <w:szCs w:val="22"/>
          <w:u w:val="single"/>
          <w:lang w:val="hu-HU"/>
        </w:rPr>
      </w:pPr>
      <w:r w:rsidRPr="0072318B">
        <w:rPr>
          <w:spacing w:val="0"/>
          <w:sz w:val="22"/>
          <w:szCs w:val="22"/>
          <w:u w:val="single"/>
          <w:lang w:val="hu-HU"/>
        </w:rPr>
        <w:t>Duactan</w:t>
      </w:r>
      <w:r w:rsidR="00622C56" w:rsidRPr="0072318B">
        <w:rPr>
          <w:spacing w:val="0"/>
          <w:sz w:val="22"/>
          <w:szCs w:val="22"/>
          <w:u w:val="single"/>
          <w:lang w:val="hu-HU"/>
        </w:rPr>
        <w:t xml:space="preserve"> HCT 40 mg/10 mg/12,5 mg filmtabletta: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Szürkésvörös, kerek, 9,5</w:t>
      </w:r>
      <w:r w:rsidR="000C2C26" w:rsidRPr="0072318B">
        <w:rPr>
          <w:spacing w:val="0"/>
          <w:sz w:val="22"/>
          <w:szCs w:val="22"/>
          <w:lang w:val="hu-HU"/>
        </w:rPr>
        <w:t> </w:t>
      </w:r>
      <w:r w:rsidRPr="0072318B">
        <w:rPr>
          <w:spacing w:val="0"/>
          <w:sz w:val="22"/>
          <w:szCs w:val="22"/>
          <w:lang w:val="hu-HU"/>
        </w:rPr>
        <w:t>mm</w:t>
      </w:r>
      <w:r w:rsidR="00816360" w:rsidRPr="0072318B">
        <w:rPr>
          <w:spacing w:val="0"/>
          <w:sz w:val="22"/>
          <w:szCs w:val="22"/>
          <w:lang w:val="hu-HU"/>
        </w:rPr>
        <w:t xml:space="preserve"> átmérőjű </w:t>
      </w:r>
      <w:r w:rsidR="0088423B" w:rsidRPr="0072318B">
        <w:rPr>
          <w:spacing w:val="0"/>
          <w:sz w:val="22"/>
          <w:szCs w:val="22"/>
          <w:lang w:val="hu-HU"/>
        </w:rPr>
        <w:t>filmtabletta, az</w:t>
      </w:r>
      <w:r w:rsidRPr="0072318B">
        <w:rPr>
          <w:spacing w:val="0"/>
          <w:sz w:val="22"/>
          <w:szCs w:val="22"/>
          <w:lang w:val="hu-HU"/>
        </w:rPr>
        <w:t xml:space="preserve"> egyik oldalán mélynyomású </w:t>
      </w:r>
      <w:r w:rsidR="0088423B" w:rsidRPr="0072318B">
        <w:rPr>
          <w:spacing w:val="0"/>
          <w:sz w:val="22"/>
          <w:szCs w:val="22"/>
          <w:lang w:val="hu-HU"/>
        </w:rPr>
        <w:t>„</w:t>
      </w:r>
      <w:r w:rsidRPr="0072318B">
        <w:rPr>
          <w:spacing w:val="0"/>
          <w:sz w:val="22"/>
          <w:szCs w:val="22"/>
          <w:lang w:val="hu-HU"/>
        </w:rPr>
        <w:t>C55</w:t>
      </w:r>
      <w:r w:rsidR="0088423B" w:rsidRPr="0072318B">
        <w:rPr>
          <w:spacing w:val="0"/>
          <w:sz w:val="22"/>
          <w:szCs w:val="22"/>
          <w:lang w:val="hu-HU"/>
        </w:rPr>
        <w:t>”</w:t>
      </w:r>
      <w:r w:rsidRPr="0072318B">
        <w:rPr>
          <w:spacing w:val="0"/>
          <w:sz w:val="22"/>
          <w:szCs w:val="22"/>
          <w:lang w:val="hu-HU"/>
        </w:rPr>
        <w:t xml:space="preserve"> </w:t>
      </w:r>
      <w:r w:rsidR="00816360" w:rsidRPr="0072318B">
        <w:rPr>
          <w:spacing w:val="0"/>
          <w:sz w:val="22"/>
          <w:szCs w:val="22"/>
          <w:lang w:val="hu-HU"/>
        </w:rPr>
        <w:t>felirattal</w:t>
      </w:r>
      <w:r w:rsidRPr="0072318B">
        <w:rPr>
          <w:spacing w:val="0"/>
          <w:sz w:val="22"/>
          <w:szCs w:val="22"/>
          <w:lang w:val="hu-HU"/>
        </w:rPr>
        <w:t xml:space="preserve"> ellát</w:t>
      </w:r>
      <w:r w:rsidR="00816360" w:rsidRPr="0072318B">
        <w:rPr>
          <w:spacing w:val="0"/>
          <w:sz w:val="22"/>
          <w:szCs w:val="22"/>
          <w:lang w:val="hu-HU"/>
        </w:rPr>
        <w:t>va.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86B35" w:rsidP="00EB69DD">
      <w:pPr>
        <w:tabs>
          <w:tab w:val="left" w:pos="567"/>
        </w:tabs>
        <w:rPr>
          <w:spacing w:val="0"/>
          <w:sz w:val="22"/>
          <w:szCs w:val="22"/>
          <w:u w:val="single"/>
          <w:lang w:val="hu-HU"/>
        </w:rPr>
      </w:pPr>
      <w:r w:rsidRPr="0072318B">
        <w:rPr>
          <w:spacing w:val="0"/>
          <w:sz w:val="22"/>
          <w:szCs w:val="22"/>
          <w:u w:val="single"/>
          <w:lang w:val="hu-HU"/>
        </w:rPr>
        <w:t>Duactan</w:t>
      </w:r>
      <w:r w:rsidR="00622C56" w:rsidRPr="0072318B">
        <w:rPr>
          <w:spacing w:val="0"/>
          <w:sz w:val="22"/>
          <w:szCs w:val="22"/>
          <w:u w:val="single"/>
          <w:lang w:val="hu-HU"/>
        </w:rPr>
        <w:t xml:space="preserve"> HCT 40 mg/5 mg/25 mg filmtabletta: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Világossárga, ovális, 15×7</w:t>
      </w:r>
      <w:r w:rsidR="000C2C26" w:rsidRPr="0072318B">
        <w:rPr>
          <w:spacing w:val="0"/>
          <w:sz w:val="22"/>
          <w:szCs w:val="22"/>
          <w:lang w:val="hu-HU"/>
        </w:rPr>
        <w:t> </w:t>
      </w:r>
      <w:r w:rsidRPr="0072318B">
        <w:rPr>
          <w:spacing w:val="0"/>
          <w:sz w:val="22"/>
          <w:szCs w:val="22"/>
          <w:lang w:val="hu-HU"/>
        </w:rPr>
        <w:t>mm</w:t>
      </w:r>
      <w:r w:rsidR="00816360" w:rsidRPr="0072318B">
        <w:rPr>
          <w:spacing w:val="0"/>
          <w:sz w:val="22"/>
          <w:szCs w:val="22"/>
          <w:lang w:val="hu-HU"/>
        </w:rPr>
        <w:t xml:space="preserve"> </w:t>
      </w:r>
      <w:r w:rsidR="008D1636" w:rsidRPr="0072318B">
        <w:rPr>
          <w:spacing w:val="0"/>
          <w:sz w:val="22"/>
          <w:szCs w:val="22"/>
          <w:lang w:val="hu-HU"/>
        </w:rPr>
        <w:t>méretű</w:t>
      </w:r>
      <w:r w:rsidR="00816360" w:rsidRPr="0072318B">
        <w:rPr>
          <w:spacing w:val="0"/>
          <w:sz w:val="22"/>
          <w:szCs w:val="22"/>
          <w:lang w:val="hu-HU"/>
        </w:rPr>
        <w:t xml:space="preserve"> filmtabletta</w:t>
      </w:r>
      <w:r w:rsidR="0088423B" w:rsidRPr="0072318B">
        <w:rPr>
          <w:spacing w:val="0"/>
          <w:sz w:val="22"/>
          <w:szCs w:val="22"/>
          <w:lang w:val="hu-HU"/>
        </w:rPr>
        <w:t>, az</w:t>
      </w:r>
      <w:r w:rsidR="00816360" w:rsidRPr="0072318B">
        <w:rPr>
          <w:spacing w:val="0"/>
          <w:sz w:val="22"/>
          <w:szCs w:val="22"/>
          <w:lang w:val="hu-HU"/>
        </w:rPr>
        <w:t xml:space="preserve"> </w:t>
      </w:r>
      <w:r w:rsidRPr="0072318B">
        <w:rPr>
          <w:spacing w:val="0"/>
          <w:sz w:val="22"/>
          <w:szCs w:val="22"/>
          <w:lang w:val="hu-HU"/>
        </w:rPr>
        <w:t xml:space="preserve">egyik oldalán mélynyomású </w:t>
      </w:r>
      <w:r w:rsidR="0088423B" w:rsidRPr="0072318B">
        <w:rPr>
          <w:spacing w:val="0"/>
          <w:sz w:val="22"/>
          <w:szCs w:val="22"/>
          <w:lang w:val="hu-HU"/>
        </w:rPr>
        <w:t>„</w:t>
      </w:r>
      <w:r w:rsidRPr="0072318B">
        <w:rPr>
          <w:spacing w:val="0"/>
          <w:sz w:val="22"/>
          <w:szCs w:val="22"/>
          <w:lang w:val="hu-HU"/>
        </w:rPr>
        <w:t>C54</w:t>
      </w:r>
      <w:r w:rsidR="0088423B" w:rsidRPr="0072318B">
        <w:rPr>
          <w:spacing w:val="0"/>
          <w:sz w:val="22"/>
          <w:szCs w:val="22"/>
          <w:lang w:val="hu-HU"/>
        </w:rPr>
        <w:t>”</w:t>
      </w:r>
      <w:r w:rsidRPr="0072318B">
        <w:rPr>
          <w:spacing w:val="0"/>
          <w:sz w:val="22"/>
          <w:szCs w:val="22"/>
          <w:lang w:val="hu-HU"/>
        </w:rPr>
        <w:t xml:space="preserve"> </w:t>
      </w:r>
      <w:r w:rsidR="00816360" w:rsidRPr="0072318B">
        <w:rPr>
          <w:spacing w:val="0"/>
          <w:sz w:val="22"/>
          <w:szCs w:val="22"/>
          <w:lang w:val="hu-HU"/>
        </w:rPr>
        <w:t>felirattal ellátva</w:t>
      </w:r>
      <w:r w:rsidR="00637A9E" w:rsidRPr="0072318B">
        <w:rPr>
          <w:spacing w:val="0"/>
          <w:sz w:val="22"/>
          <w:szCs w:val="22"/>
          <w:lang w:val="hu-HU"/>
        </w:rPr>
        <w:t>.</w:t>
      </w:r>
    </w:p>
    <w:p w:rsidR="00D90584" w:rsidRPr="0072318B" w:rsidRDefault="00D90584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86B35" w:rsidP="00EB69DD">
      <w:pPr>
        <w:keepNext/>
        <w:tabs>
          <w:tab w:val="left" w:pos="567"/>
        </w:tabs>
        <w:rPr>
          <w:spacing w:val="0"/>
          <w:sz w:val="22"/>
          <w:szCs w:val="22"/>
          <w:u w:val="single"/>
          <w:lang w:val="hu-HU"/>
        </w:rPr>
      </w:pPr>
      <w:r w:rsidRPr="0072318B">
        <w:rPr>
          <w:spacing w:val="0"/>
          <w:sz w:val="22"/>
          <w:szCs w:val="22"/>
          <w:u w:val="single"/>
          <w:lang w:val="hu-HU"/>
        </w:rPr>
        <w:t>Duactan</w:t>
      </w:r>
      <w:r w:rsidR="00622C56" w:rsidRPr="0072318B">
        <w:rPr>
          <w:spacing w:val="0"/>
          <w:sz w:val="22"/>
          <w:szCs w:val="22"/>
          <w:u w:val="single"/>
          <w:lang w:val="hu-HU"/>
        </w:rPr>
        <w:t xml:space="preserve"> HCT 40 mg/10 mg/25 mg filmtabletta: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Szürkésvörös, ovális, 15×7</w:t>
      </w:r>
      <w:r w:rsidR="000C2C26" w:rsidRPr="0072318B">
        <w:rPr>
          <w:spacing w:val="0"/>
          <w:sz w:val="22"/>
          <w:szCs w:val="22"/>
          <w:lang w:val="hu-HU"/>
        </w:rPr>
        <w:t> </w:t>
      </w:r>
      <w:r w:rsidRPr="0072318B">
        <w:rPr>
          <w:spacing w:val="0"/>
          <w:sz w:val="22"/>
          <w:szCs w:val="22"/>
          <w:lang w:val="hu-HU"/>
        </w:rPr>
        <w:t>mm</w:t>
      </w:r>
      <w:r w:rsidR="00816360" w:rsidRPr="0072318B">
        <w:rPr>
          <w:spacing w:val="0"/>
          <w:sz w:val="22"/>
          <w:szCs w:val="22"/>
          <w:lang w:val="hu-HU"/>
        </w:rPr>
        <w:t xml:space="preserve"> </w:t>
      </w:r>
      <w:r w:rsidR="008D1636" w:rsidRPr="0072318B">
        <w:rPr>
          <w:spacing w:val="0"/>
          <w:sz w:val="22"/>
          <w:szCs w:val="22"/>
          <w:lang w:val="hu-HU"/>
        </w:rPr>
        <w:t>méretű</w:t>
      </w:r>
      <w:r w:rsidR="00816360" w:rsidRPr="0072318B">
        <w:rPr>
          <w:spacing w:val="0"/>
          <w:sz w:val="22"/>
          <w:szCs w:val="22"/>
          <w:lang w:val="hu-HU"/>
        </w:rPr>
        <w:t xml:space="preserve"> </w:t>
      </w:r>
      <w:r w:rsidR="009F24B4" w:rsidRPr="0072318B">
        <w:rPr>
          <w:spacing w:val="0"/>
          <w:sz w:val="22"/>
          <w:szCs w:val="22"/>
          <w:lang w:val="hu-HU"/>
        </w:rPr>
        <w:t>filmtabletta, az</w:t>
      </w:r>
      <w:r w:rsidRPr="0072318B">
        <w:rPr>
          <w:spacing w:val="0"/>
          <w:sz w:val="22"/>
          <w:szCs w:val="22"/>
          <w:lang w:val="hu-HU"/>
        </w:rPr>
        <w:t xml:space="preserve"> egyik oldalán mélynyomású </w:t>
      </w:r>
      <w:r w:rsidR="009F24B4" w:rsidRPr="0072318B">
        <w:rPr>
          <w:spacing w:val="0"/>
          <w:sz w:val="22"/>
          <w:szCs w:val="22"/>
          <w:lang w:val="hu-HU"/>
        </w:rPr>
        <w:t>„</w:t>
      </w:r>
      <w:r w:rsidRPr="0072318B">
        <w:rPr>
          <w:spacing w:val="0"/>
          <w:sz w:val="22"/>
          <w:szCs w:val="22"/>
          <w:lang w:val="hu-HU"/>
        </w:rPr>
        <w:t>C57</w:t>
      </w:r>
      <w:r w:rsidR="009F24B4" w:rsidRPr="0072318B">
        <w:rPr>
          <w:spacing w:val="0"/>
          <w:sz w:val="22"/>
          <w:szCs w:val="22"/>
          <w:lang w:val="hu-HU"/>
        </w:rPr>
        <w:t>”</w:t>
      </w:r>
      <w:r w:rsidRPr="0072318B">
        <w:rPr>
          <w:spacing w:val="0"/>
          <w:sz w:val="22"/>
          <w:szCs w:val="22"/>
          <w:lang w:val="hu-HU"/>
        </w:rPr>
        <w:t xml:space="preserve"> </w:t>
      </w:r>
      <w:r w:rsidR="00816360" w:rsidRPr="0072318B">
        <w:rPr>
          <w:spacing w:val="0"/>
          <w:sz w:val="22"/>
          <w:szCs w:val="22"/>
          <w:lang w:val="hu-HU"/>
        </w:rPr>
        <w:t>felirattal ellátva.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pStyle w:val="Cmsor1"/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pStyle w:val="Cmsor1"/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4.</w:t>
      </w:r>
      <w:r w:rsidRPr="0072318B">
        <w:rPr>
          <w:spacing w:val="0"/>
          <w:sz w:val="22"/>
          <w:szCs w:val="22"/>
          <w:lang w:val="hu-HU"/>
        </w:rPr>
        <w:tab/>
        <w:t>KLINIKAI JELLEMZŐK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pStyle w:val="Cmsor2"/>
        <w:tabs>
          <w:tab w:val="left" w:pos="567"/>
        </w:tabs>
        <w:ind w:left="0"/>
        <w:jc w:val="left"/>
        <w:rPr>
          <w:b/>
          <w:strike w:val="0"/>
          <w:spacing w:val="0"/>
          <w:sz w:val="22"/>
          <w:szCs w:val="22"/>
          <w:lang w:val="hu-HU"/>
        </w:rPr>
      </w:pPr>
      <w:r w:rsidRPr="0072318B">
        <w:rPr>
          <w:b/>
          <w:strike w:val="0"/>
          <w:spacing w:val="0"/>
          <w:sz w:val="22"/>
          <w:szCs w:val="22"/>
          <w:lang w:val="hu-HU"/>
        </w:rPr>
        <w:t>4.1</w:t>
      </w:r>
      <w:r w:rsidRPr="0072318B">
        <w:rPr>
          <w:b/>
          <w:strike w:val="0"/>
          <w:spacing w:val="0"/>
          <w:sz w:val="22"/>
          <w:szCs w:val="22"/>
          <w:lang w:val="hu-HU"/>
        </w:rPr>
        <w:tab/>
        <w:t>Terápiás javallatok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Essen</w:t>
      </w:r>
      <w:r w:rsidR="00F542A6" w:rsidRPr="0072318B">
        <w:rPr>
          <w:spacing w:val="0"/>
          <w:sz w:val="22"/>
          <w:szCs w:val="22"/>
          <w:lang w:val="hu-HU"/>
        </w:rPr>
        <w:t>tia</w:t>
      </w:r>
      <w:r w:rsidRPr="0072318B">
        <w:rPr>
          <w:spacing w:val="0"/>
          <w:sz w:val="22"/>
          <w:szCs w:val="22"/>
          <w:lang w:val="hu-HU"/>
        </w:rPr>
        <w:t>lis hypertonia kezelése.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E4480A" w:rsidRPr="0072318B" w:rsidRDefault="007425C2" w:rsidP="00EB69DD">
      <w:pPr>
        <w:tabs>
          <w:tab w:val="left" w:pos="567"/>
        </w:tabs>
        <w:rPr>
          <w:b/>
          <w:i/>
          <w:spacing w:val="0"/>
          <w:sz w:val="22"/>
          <w:szCs w:val="22"/>
          <w:lang w:val="hu-HU"/>
        </w:rPr>
      </w:pPr>
      <w:r w:rsidRPr="0072318B">
        <w:rPr>
          <w:b/>
          <w:i/>
          <w:spacing w:val="0"/>
          <w:sz w:val="22"/>
          <w:szCs w:val="22"/>
          <w:lang w:val="hu-HU"/>
        </w:rPr>
        <w:t>Kiegészítő kezelésként</w:t>
      </w:r>
    </w:p>
    <w:p w:rsidR="00E4480A" w:rsidRPr="0072318B" w:rsidRDefault="00E4480A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 xml:space="preserve">A </w:t>
      </w:r>
      <w:r w:rsidR="00686B35" w:rsidRPr="0072318B">
        <w:rPr>
          <w:spacing w:val="0"/>
          <w:sz w:val="22"/>
          <w:szCs w:val="22"/>
          <w:lang w:val="hu-HU"/>
        </w:rPr>
        <w:t>Duactan</w:t>
      </w:r>
      <w:r w:rsidRPr="0072318B">
        <w:rPr>
          <w:spacing w:val="0"/>
          <w:sz w:val="22"/>
          <w:szCs w:val="22"/>
          <w:lang w:val="hu-HU"/>
        </w:rPr>
        <w:t xml:space="preserve"> HCT olyan felnőtt betegek kezelésére javallt, akiknek a vérnyomása </w:t>
      </w:r>
      <w:r w:rsidR="00895066" w:rsidRPr="0072318B">
        <w:rPr>
          <w:spacing w:val="0"/>
          <w:sz w:val="22"/>
          <w:szCs w:val="22"/>
          <w:lang w:val="hu-HU"/>
        </w:rPr>
        <w:t xml:space="preserve">nem kontrollálható </w:t>
      </w:r>
      <w:r w:rsidRPr="0072318B">
        <w:rPr>
          <w:spacing w:val="0"/>
          <w:sz w:val="22"/>
          <w:szCs w:val="22"/>
          <w:lang w:val="hu-HU"/>
        </w:rPr>
        <w:t xml:space="preserve">megfelelően </w:t>
      </w:r>
      <w:r w:rsidR="00895066" w:rsidRPr="0072318B">
        <w:rPr>
          <w:spacing w:val="0"/>
          <w:sz w:val="22"/>
          <w:szCs w:val="22"/>
          <w:lang w:val="hu-HU"/>
        </w:rPr>
        <w:t>olmezartán</w:t>
      </w:r>
      <w:r w:rsidR="00895066" w:rsidRPr="0072318B">
        <w:rPr>
          <w:spacing w:val="0"/>
          <w:sz w:val="22"/>
          <w:szCs w:val="22"/>
          <w:lang w:val="hu-HU"/>
        </w:rPr>
        <w:noBreakHyphen/>
        <w:t>medoxomilt és</w:t>
      </w:r>
      <w:r w:rsidRPr="0072318B">
        <w:rPr>
          <w:spacing w:val="0"/>
          <w:sz w:val="22"/>
          <w:szCs w:val="22"/>
          <w:lang w:val="hu-HU"/>
        </w:rPr>
        <w:t xml:space="preserve"> amlodipin</w:t>
      </w:r>
      <w:r w:rsidR="00895066" w:rsidRPr="0072318B">
        <w:rPr>
          <w:spacing w:val="0"/>
          <w:sz w:val="22"/>
          <w:szCs w:val="22"/>
          <w:lang w:val="hu-HU"/>
        </w:rPr>
        <w:t>t</w:t>
      </w:r>
      <w:r w:rsidRPr="0072318B">
        <w:rPr>
          <w:spacing w:val="0"/>
          <w:sz w:val="22"/>
          <w:szCs w:val="22"/>
          <w:lang w:val="hu-HU"/>
        </w:rPr>
        <w:t xml:space="preserve"> tartalmazó kombiná</w:t>
      </w:r>
      <w:r w:rsidR="00895066" w:rsidRPr="0072318B">
        <w:rPr>
          <w:spacing w:val="0"/>
          <w:sz w:val="22"/>
          <w:szCs w:val="22"/>
          <w:lang w:val="hu-HU"/>
        </w:rPr>
        <w:t>lt készítménnyel.</w:t>
      </w:r>
    </w:p>
    <w:p w:rsidR="00895066" w:rsidRPr="0072318B" w:rsidRDefault="0089506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895066" w:rsidRPr="0072318B" w:rsidRDefault="008572CB" w:rsidP="00EB69DD">
      <w:pPr>
        <w:tabs>
          <w:tab w:val="left" w:pos="567"/>
        </w:tabs>
        <w:rPr>
          <w:b/>
          <w:i/>
          <w:spacing w:val="0"/>
          <w:sz w:val="22"/>
          <w:szCs w:val="22"/>
          <w:lang w:val="hu-HU"/>
        </w:rPr>
      </w:pPr>
      <w:r w:rsidRPr="0072318B">
        <w:rPr>
          <w:b/>
          <w:i/>
          <w:spacing w:val="0"/>
          <w:sz w:val="22"/>
          <w:szCs w:val="22"/>
          <w:lang w:val="hu-HU"/>
        </w:rPr>
        <w:t>Helyettesítő</w:t>
      </w:r>
      <w:r w:rsidR="00895066" w:rsidRPr="0072318B">
        <w:rPr>
          <w:b/>
          <w:i/>
          <w:spacing w:val="0"/>
          <w:sz w:val="22"/>
          <w:szCs w:val="22"/>
          <w:lang w:val="hu-HU"/>
        </w:rPr>
        <w:t xml:space="preserve"> kezelésként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 xml:space="preserve">A </w:t>
      </w:r>
      <w:r w:rsidR="00686B35" w:rsidRPr="0072318B">
        <w:rPr>
          <w:spacing w:val="0"/>
          <w:sz w:val="22"/>
          <w:szCs w:val="22"/>
          <w:lang w:val="hu-HU"/>
        </w:rPr>
        <w:t>Duactan</w:t>
      </w:r>
      <w:r w:rsidRPr="0072318B">
        <w:rPr>
          <w:spacing w:val="0"/>
          <w:sz w:val="22"/>
          <w:szCs w:val="22"/>
          <w:lang w:val="hu-HU"/>
        </w:rPr>
        <w:t xml:space="preserve"> HCT olyan felnőtt betegek szubsztitúciós kezelésére javallt, akiknek a vérnyomása megfelelően kontrollálható olmezartán</w:t>
      </w:r>
      <w:r w:rsidRPr="0072318B">
        <w:rPr>
          <w:spacing w:val="0"/>
          <w:sz w:val="22"/>
          <w:szCs w:val="22"/>
          <w:lang w:val="hu-HU"/>
        </w:rPr>
        <w:noBreakHyphen/>
        <w:t>medoxomil, amlodipin és hidroklorotiazid hatóanyagot tartalmazó készítmények hármas kombinációjával, illetve olyan kettős kombinációval, ahol az egyik készítmény a fentiek közül két</w:t>
      </w:r>
      <w:r w:rsidR="001C1E1F" w:rsidRPr="0072318B">
        <w:rPr>
          <w:spacing w:val="0"/>
          <w:sz w:val="22"/>
          <w:szCs w:val="22"/>
          <w:lang w:val="hu-HU"/>
        </w:rPr>
        <w:t xml:space="preserve"> (olmezartán-medoxomil és amlodipin vagy olmezartán-medoxomil és hidroklorotiazid)</w:t>
      </w:r>
      <w:r w:rsidRPr="0072318B">
        <w:rPr>
          <w:spacing w:val="0"/>
          <w:sz w:val="22"/>
          <w:szCs w:val="22"/>
          <w:lang w:val="hu-HU"/>
        </w:rPr>
        <w:t xml:space="preserve">, a másik pedig egy </w:t>
      </w:r>
      <w:r w:rsidR="001C1E1F" w:rsidRPr="0072318B">
        <w:rPr>
          <w:spacing w:val="0"/>
          <w:sz w:val="22"/>
          <w:szCs w:val="22"/>
          <w:lang w:val="hu-HU"/>
        </w:rPr>
        <w:t xml:space="preserve">(hidroklorotiazid vagy amlodipin) </w:t>
      </w:r>
      <w:r w:rsidRPr="0072318B">
        <w:rPr>
          <w:spacing w:val="0"/>
          <w:sz w:val="22"/>
          <w:szCs w:val="22"/>
          <w:lang w:val="hu-HU"/>
        </w:rPr>
        <w:t>hatóanyagot tartalmaz.</w:t>
      </w:r>
    </w:p>
    <w:p w:rsidR="00622C56" w:rsidRPr="0072318B" w:rsidRDefault="00622C56" w:rsidP="00EB69DD">
      <w:pPr>
        <w:tabs>
          <w:tab w:val="left" w:pos="567"/>
        </w:tabs>
        <w:rPr>
          <w:b/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pStyle w:val="Cmsor2"/>
        <w:tabs>
          <w:tab w:val="left" w:pos="567"/>
        </w:tabs>
        <w:ind w:left="0"/>
        <w:jc w:val="left"/>
        <w:rPr>
          <w:b/>
          <w:strike w:val="0"/>
          <w:spacing w:val="0"/>
          <w:sz w:val="22"/>
          <w:szCs w:val="22"/>
          <w:lang w:val="hu-HU"/>
        </w:rPr>
      </w:pPr>
      <w:bookmarkStart w:id="0" w:name="_4.2_Adagolás_és"/>
      <w:bookmarkEnd w:id="0"/>
      <w:r w:rsidRPr="0072318B">
        <w:rPr>
          <w:b/>
          <w:strike w:val="0"/>
          <w:spacing w:val="0"/>
          <w:sz w:val="22"/>
          <w:szCs w:val="22"/>
          <w:lang w:val="hu-HU"/>
        </w:rPr>
        <w:t>4.2</w:t>
      </w:r>
      <w:r w:rsidRPr="0072318B">
        <w:rPr>
          <w:b/>
          <w:strike w:val="0"/>
          <w:spacing w:val="0"/>
          <w:sz w:val="22"/>
          <w:szCs w:val="22"/>
          <w:lang w:val="hu-HU"/>
        </w:rPr>
        <w:tab/>
        <w:t>Adagolás és alkalmazás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865C9B" w:rsidRPr="0072318B" w:rsidRDefault="00865C9B" w:rsidP="00EB69DD">
      <w:pPr>
        <w:tabs>
          <w:tab w:val="left" w:pos="567"/>
        </w:tabs>
        <w:rPr>
          <w:b/>
          <w:spacing w:val="0"/>
          <w:sz w:val="22"/>
          <w:szCs w:val="22"/>
          <w:u w:val="single"/>
          <w:lang w:val="hu-HU"/>
        </w:rPr>
      </w:pPr>
      <w:r w:rsidRPr="0072318B">
        <w:rPr>
          <w:b/>
          <w:spacing w:val="0"/>
          <w:sz w:val="22"/>
          <w:szCs w:val="22"/>
          <w:u w:val="single"/>
          <w:lang w:val="hu-HU"/>
        </w:rPr>
        <w:t>Adagolás</w:t>
      </w:r>
    </w:p>
    <w:p w:rsidR="00865C9B" w:rsidRPr="0072318B" w:rsidRDefault="00865C9B" w:rsidP="00EB69DD">
      <w:pPr>
        <w:tabs>
          <w:tab w:val="left" w:pos="567"/>
        </w:tabs>
        <w:rPr>
          <w:b/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b/>
          <w:spacing w:val="0"/>
          <w:sz w:val="22"/>
          <w:szCs w:val="22"/>
          <w:lang w:val="hu-HU"/>
        </w:rPr>
        <w:t>Felnőttek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 xml:space="preserve">A javasolt </w:t>
      </w:r>
      <w:r w:rsidR="0062754B" w:rsidRPr="0072318B">
        <w:rPr>
          <w:spacing w:val="0"/>
          <w:sz w:val="22"/>
          <w:szCs w:val="22"/>
          <w:lang w:val="hu-HU"/>
        </w:rPr>
        <w:t>dózis</w:t>
      </w:r>
      <w:r w:rsidRPr="0072318B">
        <w:rPr>
          <w:spacing w:val="0"/>
          <w:sz w:val="22"/>
          <w:szCs w:val="22"/>
          <w:lang w:val="hu-HU"/>
        </w:rPr>
        <w:t> naponta 1</w:t>
      </w:r>
      <w:r w:rsidR="008B1FCF" w:rsidRPr="0072318B">
        <w:rPr>
          <w:spacing w:val="0"/>
          <w:sz w:val="22"/>
          <w:szCs w:val="22"/>
          <w:lang w:val="hu-HU"/>
        </w:rPr>
        <w:t> db</w:t>
      </w:r>
      <w:r w:rsidRPr="0072318B">
        <w:rPr>
          <w:spacing w:val="0"/>
          <w:sz w:val="22"/>
          <w:szCs w:val="22"/>
          <w:lang w:val="hu-HU"/>
        </w:rPr>
        <w:t xml:space="preserve"> </w:t>
      </w:r>
      <w:r w:rsidR="00686B35" w:rsidRPr="0072318B">
        <w:rPr>
          <w:spacing w:val="0"/>
          <w:sz w:val="22"/>
          <w:szCs w:val="22"/>
          <w:lang w:val="hu-HU"/>
        </w:rPr>
        <w:t>Duactan</w:t>
      </w:r>
      <w:r w:rsidRPr="0072318B">
        <w:rPr>
          <w:spacing w:val="0"/>
          <w:sz w:val="22"/>
          <w:szCs w:val="22"/>
          <w:lang w:val="hu-HU"/>
        </w:rPr>
        <w:t xml:space="preserve"> HCT filmtabletta.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8572CB" w:rsidRPr="0072318B" w:rsidRDefault="008572CB" w:rsidP="00EB69DD">
      <w:pPr>
        <w:tabs>
          <w:tab w:val="left" w:pos="567"/>
        </w:tabs>
        <w:rPr>
          <w:b/>
          <w:i/>
          <w:spacing w:val="0"/>
          <w:sz w:val="22"/>
          <w:szCs w:val="22"/>
          <w:lang w:val="hu-HU"/>
        </w:rPr>
      </w:pPr>
      <w:r w:rsidRPr="0072318B">
        <w:rPr>
          <w:b/>
          <w:i/>
          <w:spacing w:val="0"/>
          <w:sz w:val="22"/>
          <w:szCs w:val="22"/>
          <w:lang w:val="hu-HU"/>
        </w:rPr>
        <w:t>Kiegészítő kezelésként</w:t>
      </w:r>
    </w:p>
    <w:p w:rsidR="004841A9" w:rsidRPr="0072318B" w:rsidRDefault="004841A9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 xml:space="preserve">A </w:t>
      </w:r>
      <w:r w:rsidR="00686B35" w:rsidRPr="0072318B">
        <w:rPr>
          <w:spacing w:val="0"/>
          <w:sz w:val="22"/>
          <w:szCs w:val="22"/>
          <w:lang w:val="hu-HU"/>
        </w:rPr>
        <w:t>Duactan</w:t>
      </w:r>
      <w:r w:rsidRPr="0072318B">
        <w:rPr>
          <w:spacing w:val="0"/>
          <w:sz w:val="22"/>
          <w:szCs w:val="22"/>
          <w:lang w:val="hu-HU"/>
        </w:rPr>
        <w:t xml:space="preserve"> HCT 20 mg/5 mg/12,5 mg filmtabletta olyan betegek kezelésére javallt, akiknek a vérnyomása nem kontrollálható megfelelően 20 mg olmezartán</w:t>
      </w:r>
      <w:r w:rsidRPr="0072318B">
        <w:rPr>
          <w:spacing w:val="0"/>
          <w:sz w:val="22"/>
          <w:szCs w:val="22"/>
          <w:lang w:val="hu-HU"/>
        </w:rPr>
        <w:noBreakHyphen/>
        <w:t>medoxomilt és 5 mg amlodipint tartalmazó kombinált készítménnyel.</w:t>
      </w:r>
    </w:p>
    <w:p w:rsidR="004841A9" w:rsidRPr="0072318B" w:rsidRDefault="004841A9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4841A9" w:rsidRPr="0072318B" w:rsidRDefault="004841A9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 xml:space="preserve">A </w:t>
      </w:r>
      <w:r w:rsidR="00686B35" w:rsidRPr="0072318B">
        <w:rPr>
          <w:spacing w:val="0"/>
          <w:sz w:val="22"/>
          <w:szCs w:val="22"/>
          <w:lang w:val="hu-HU"/>
        </w:rPr>
        <w:t>Duactan</w:t>
      </w:r>
      <w:r w:rsidRPr="0072318B">
        <w:rPr>
          <w:spacing w:val="0"/>
          <w:sz w:val="22"/>
          <w:szCs w:val="22"/>
          <w:lang w:val="hu-HU"/>
        </w:rPr>
        <w:t xml:space="preserve"> HCT 40 mg/5 mg/12,5 mg filmtabletta olyan betegek kezelésére javallt, akiknek a vérnyomása nem kontrollálható megfelelően 40 mg olmezartán</w:t>
      </w:r>
      <w:r w:rsidRPr="0072318B">
        <w:rPr>
          <w:spacing w:val="0"/>
          <w:sz w:val="22"/>
          <w:szCs w:val="22"/>
          <w:lang w:val="hu-HU"/>
        </w:rPr>
        <w:noBreakHyphen/>
        <w:t>medoxomilt és 5 mg amlodipint tartalmazó kombinált készítménn</w:t>
      </w:r>
      <w:r w:rsidR="002E0E36" w:rsidRPr="0072318B">
        <w:rPr>
          <w:spacing w:val="0"/>
          <w:sz w:val="22"/>
          <w:szCs w:val="22"/>
          <w:lang w:val="hu-HU"/>
        </w:rPr>
        <w:t xml:space="preserve">yel vagy </w:t>
      </w:r>
      <w:r w:rsidR="00686B35" w:rsidRPr="0072318B">
        <w:rPr>
          <w:spacing w:val="0"/>
          <w:sz w:val="22"/>
          <w:szCs w:val="22"/>
          <w:lang w:val="hu-HU"/>
        </w:rPr>
        <w:t>Duactan</w:t>
      </w:r>
      <w:r w:rsidR="002E0E36" w:rsidRPr="0072318B">
        <w:rPr>
          <w:spacing w:val="0"/>
          <w:sz w:val="22"/>
          <w:szCs w:val="22"/>
          <w:lang w:val="hu-HU"/>
        </w:rPr>
        <w:t xml:space="preserve"> HCT 20 mg/5 mg/12,5 mg filmtablettával.</w:t>
      </w:r>
    </w:p>
    <w:p w:rsidR="002E0E36" w:rsidRPr="0072318B" w:rsidRDefault="002E0E3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2E0E36" w:rsidRPr="0072318B" w:rsidRDefault="002E0E3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 xml:space="preserve">A </w:t>
      </w:r>
      <w:r w:rsidR="00686B35" w:rsidRPr="0072318B">
        <w:rPr>
          <w:spacing w:val="0"/>
          <w:sz w:val="22"/>
          <w:szCs w:val="22"/>
          <w:lang w:val="hu-HU"/>
        </w:rPr>
        <w:t>Duactan</w:t>
      </w:r>
      <w:r w:rsidRPr="0072318B">
        <w:rPr>
          <w:spacing w:val="0"/>
          <w:sz w:val="22"/>
          <w:szCs w:val="22"/>
          <w:lang w:val="hu-HU"/>
        </w:rPr>
        <w:t xml:space="preserve"> HCT 40 mg/5 mg/25 mg filmtabletta olyan betegek kezelésére javallt, akiknek a vérnyomása nem kontrollálható megfelelően </w:t>
      </w:r>
      <w:r w:rsidR="00686B35" w:rsidRPr="0072318B">
        <w:rPr>
          <w:spacing w:val="0"/>
          <w:sz w:val="22"/>
          <w:szCs w:val="22"/>
          <w:lang w:val="hu-HU"/>
        </w:rPr>
        <w:t>Duactan</w:t>
      </w:r>
      <w:r w:rsidRPr="0072318B">
        <w:rPr>
          <w:spacing w:val="0"/>
          <w:sz w:val="22"/>
          <w:szCs w:val="22"/>
          <w:lang w:val="hu-HU"/>
        </w:rPr>
        <w:t xml:space="preserve"> HCT 40 mg/5 mg/12,5 mg filmtablettával.</w:t>
      </w:r>
    </w:p>
    <w:p w:rsidR="002E0E36" w:rsidRPr="0072318B" w:rsidRDefault="002E0E3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2E0E36" w:rsidRPr="0072318B" w:rsidRDefault="002E0E3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 xml:space="preserve">A </w:t>
      </w:r>
      <w:r w:rsidR="00686B35" w:rsidRPr="0072318B">
        <w:rPr>
          <w:spacing w:val="0"/>
          <w:sz w:val="22"/>
          <w:szCs w:val="22"/>
          <w:lang w:val="hu-HU"/>
        </w:rPr>
        <w:t>Duactan</w:t>
      </w:r>
      <w:r w:rsidRPr="0072318B">
        <w:rPr>
          <w:spacing w:val="0"/>
          <w:sz w:val="22"/>
          <w:szCs w:val="22"/>
          <w:lang w:val="hu-HU"/>
        </w:rPr>
        <w:t xml:space="preserve"> HCT 40 mg/10 mg/12,5 mg filmtabletta olyan betegek kezelésére javallt, akiknek a vérnyomása nem kontrollálható megfelelően 40 mg olmezartán</w:t>
      </w:r>
      <w:r w:rsidRPr="0072318B">
        <w:rPr>
          <w:spacing w:val="0"/>
          <w:sz w:val="22"/>
          <w:szCs w:val="22"/>
          <w:lang w:val="hu-HU"/>
        </w:rPr>
        <w:noBreakHyphen/>
        <w:t xml:space="preserve">medoxomilt és 10 mg amlodipint tartalmazó kombinált készítménnyel vagy </w:t>
      </w:r>
      <w:r w:rsidR="00686B35" w:rsidRPr="0072318B">
        <w:rPr>
          <w:spacing w:val="0"/>
          <w:sz w:val="22"/>
          <w:szCs w:val="22"/>
          <w:lang w:val="hu-HU"/>
        </w:rPr>
        <w:t>Duactan</w:t>
      </w:r>
      <w:r w:rsidRPr="0072318B">
        <w:rPr>
          <w:spacing w:val="0"/>
          <w:sz w:val="22"/>
          <w:szCs w:val="22"/>
          <w:lang w:val="hu-HU"/>
        </w:rPr>
        <w:t xml:space="preserve"> HCT 40 mg/5 mg/12,5 mg filmtablettával.</w:t>
      </w:r>
    </w:p>
    <w:p w:rsidR="002E0E36" w:rsidRPr="0072318B" w:rsidRDefault="002E0E3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2E0E36" w:rsidRPr="0072318B" w:rsidRDefault="002E0E3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 xml:space="preserve">A </w:t>
      </w:r>
      <w:r w:rsidR="00686B35" w:rsidRPr="0072318B">
        <w:rPr>
          <w:spacing w:val="0"/>
          <w:sz w:val="22"/>
          <w:szCs w:val="22"/>
          <w:lang w:val="hu-HU"/>
        </w:rPr>
        <w:t>Duactan</w:t>
      </w:r>
      <w:r w:rsidRPr="0072318B">
        <w:rPr>
          <w:spacing w:val="0"/>
          <w:sz w:val="22"/>
          <w:szCs w:val="22"/>
          <w:lang w:val="hu-HU"/>
        </w:rPr>
        <w:t xml:space="preserve"> HCT 40 mg/10 mg/25 mg filmtabletta olyan betegek kezelésére javallt, akiknek a vérnyomása nem kontrollálható megfelelően </w:t>
      </w:r>
      <w:r w:rsidR="00686B35" w:rsidRPr="0072318B">
        <w:rPr>
          <w:spacing w:val="0"/>
          <w:sz w:val="22"/>
          <w:szCs w:val="22"/>
          <w:lang w:val="hu-HU"/>
        </w:rPr>
        <w:t>Duactan</w:t>
      </w:r>
      <w:r w:rsidRPr="0072318B">
        <w:rPr>
          <w:spacing w:val="0"/>
          <w:sz w:val="22"/>
          <w:szCs w:val="22"/>
          <w:lang w:val="hu-HU"/>
        </w:rPr>
        <w:t xml:space="preserve"> HCT 40 mg/10 mg/12,5 mg, illetve </w:t>
      </w:r>
      <w:r w:rsidR="00686B35" w:rsidRPr="0072318B">
        <w:rPr>
          <w:spacing w:val="0"/>
          <w:sz w:val="22"/>
          <w:szCs w:val="22"/>
          <w:lang w:val="hu-HU"/>
        </w:rPr>
        <w:t>Duactan</w:t>
      </w:r>
      <w:r w:rsidRPr="0072318B">
        <w:rPr>
          <w:spacing w:val="0"/>
          <w:sz w:val="22"/>
          <w:szCs w:val="22"/>
          <w:lang w:val="hu-HU"/>
        </w:rPr>
        <w:t xml:space="preserve"> HCT 40 mg/5 mg/25 mg filmtablettával.</w:t>
      </w:r>
    </w:p>
    <w:p w:rsidR="002E0E36" w:rsidRPr="0072318B" w:rsidRDefault="002E0E3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2E0E36" w:rsidRPr="0072318B" w:rsidRDefault="00523351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 xml:space="preserve">A </w:t>
      </w:r>
      <w:r w:rsidR="00FF095F" w:rsidRPr="0072318B">
        <w:rPr>
          <w:spacing w:val="0"/>
          <w:sz w:val="22"/>
          <w:szCs w:val="22"/>
          <w:lang w:val="hu-HU"/>
        </w:rPr>
        <w:t>három</w:t>
      </w:r>
      <w:r w:rsidRPr="0072318B">
        <w:rPr>
          <w:spacing w:val="0"/>
          <w:sz w:val="22"/>
          <w:szCs w:val="22"/>
          <w:lang w:val="hu-HU"/>
        </w:rPr>
        <w:t xml:space="preserve">komponensű készítményre történő </w:t>
      </w:r>
      <w:r w:rsidR="00FF095F" w:rsidRPr="0072318B">
        <w:rPr>
          <w:spacing w:val="0"/>
          <w:sz w:val="22"/>
          <w:szCs w:val="22"/>
          <w:lang w:val="hu-HU"/>
        </w:rPr>
        <w:t>átállítás</w:t>
      </w:r>
      <w:r w:rsidRPr="0072318B">
        <w:rPr>
          <w:spacing w:val="0"/>
          <w:sz w:val="22"/>
          <w:szCs w:val="22"/>
          <w:lang w:val="hu-HU"/>
        </w:rPr>
        <w:t xml:space="preserve"> előtt javasolt az egyes komponensek </w:t>
      </w:r>
      <w:r w:rsidR="0062754B" w:rsidRPr="0072318B">
        <w:rPr>
          <w:spacing w:val="0"/>
          <w:sz w:val="22"/>
          <w:szCs w:val="22"/>
          <w:lang w:val="hu-HU"/>
        </w:rPr>
        <w:t>dózisának</w:t>
      </w:r>
      <w:r w:rsidRPr="0072318B">
        <w:rPr>
          <w:spacing w:val="0"/>
          <w:sz w:val="22"/>
          <w:szCs w:val="22"/>
          <w:lang w:val="hu-HU"/>
        </w:rPr>
        <w:t xml:space="preserve"> lépésről-lépésre történő titrálása.</w:t>
      </w:r>
      <w:r w:rsidR="00FF095F" w:rsidRPr="0072318B">
        <w:rPr>
          <w:spacing w:val="0"/>
          <w:sz w:val="22"/>
          <w:szCs w:val="22"/>
          <w:lang w:val="hu-HU"/>
        </w:rPr>
        <w:t xml:space="preserve"> Klinikailag indokolt esetben megfontolható a közvetlen váltás a kétkomponensű készítményről a háromkomponensű készítményre.</w:t>
      </w:r>
    </w:p>
    <w:p w:rsidR="00FF095F" w:rsidRPr="0072318B" w:rsidRDefault="00FF095F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FF095F" w:rsidRPr="0072318B" w:rsidRDefault="008C53A8" w:rsidP="00EB69DD">
      <w:pPr>
        <w:tabs>
          <w:tab w:val="left" w:pos="567"/>
        </w:tabs>
        <w:rPr>
          <w:b/>
          <w:i/>
          <w:spacing w:val="0"/>
          <w:sz w:val="22"/>
          <w:szCs w:val="22"/>
          <w:lang w:val="hu-HU"/>
        </w:rPr>
      </w:pPr>
      <w:r w:rsidRPr="0072318B">
        <w:rPr>
          <w:b/>
          <w:i/>
          <w:spacing w:val="0"/>
          <w:sz w:val="22"/>
          <w:szCs w:val="22"/>
          <w:lang w:val="hu-HU"/>
        </w:rPr>
        <w:t>Helyettesítő</w:t>
      </w:r>
      <w:r w:rsidR="00FF095F" w:rsidRPr="0072318B">
        <w:rPr>
          <w:b/>
          <w:i/>
          <w:spacing w:val="0"/>
          <w:sz w:val="22"/>
          <w:szCs w:val="22"/>
          <w:lang w:val="hu-HU"/>
        </w:rPr>
        <w:t xml:space="preserve"> kezelésként</w:t>
      </w:r>
    </w:p>
    <w:p w:rsidR="00622C56" w:rsidRPr="0072318B" w:rsidRDefault="00FF095F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Olyan</w:t>
      </w:r>
      <w:r w:rsidR="00622C56" w:rsidRPr="0072318B">
        <w:rPr>
          <w:spacing w:val="0"/>
          <w:sz w:val="22"/>
          <w:szCs w:val="22"/>
          <w:lang w:val="hu-HU"/>
        </w:rPr>
        <w:t xml:space="preserve"> betegek</w:t>
      </w:r>
      <w:r w:rsidRPr="0072318B">
        <w:rPr>
          <w:spacing w:val="0"/>
          <w:sz w:val="22"/>
          <w:szCs w:val="22"/>
          <w:lang w:val="hu-HU"/>
        </w:rPr>
        <w:t>, akiknek</w:t>
      </w:r>
      <w:r w:rsidR="00622C56" w:rsidRPr="0072318B">
        <w:rPr>
          <w:spacing w:val="0"/>
          <w:sz w:val="22"/>
          <w:szCs w:val="22"/>
          <w:lang w:val="hu-HU"/>
        </w:rPr>
        <w:t xml:space="preserve"> vérnyomása jól kontrollálható olmezartán</w:t>
      </w:r>
      <w:r w:rsidR="00622C56" w:rsidRPr="0072318B">
        <w:rPr>
          <w:spacing w:val="0"/>
          <w:sz w:val="22"/>
          <w:szCs w:val="22"/>
          <w:lang w:val="hu-HU"/>
        </w:rPr>
        <w:noBreakHyphen/>
        <w:t xml:space="preserve">medoxomil, amlodipin és hidroklorotiazid állandó dózisaival, függetlenül attól, hogy a kezelés egy kétkomponensű </w:t>
      </w:r>
      <w:r w:rsidR="00D33BB3" w:rsidRPr="0072318B">
        <w:rPr>
          <w:spacing w:val="0"/>
          <w:sz w:val="22"/>
          <w:szCs w:val="22"/>
          <w:lang w:val="hu-HU"/>
        </w:rPr>
        <w:t>(olmezartán</w:t>
      </w:r>
      <w:r w:rsidR="005D0529" w:rsidRPr="0072318B">
        <w:rPr>
          <w:spacing w:val="0"/>
          <w:sz w:val="22"/>
          <w:szCs w:val="22"/>
          <w:lang w:val="hu-HU"/>
        </w:rPr>
        <w:noBreakHyphen/>
      </w:r>
      <w:r w:rsidR="00D33BB3" w:rsidRPr="0072318B">
        <w:rPr>
          <w:spacing w:val="0"/>
          <w:sz w:val="22"/>
          <w:szCs w:val="22"/>
          <w:lang w:val="hu-HU"/>
        </w:rPr>
        <w:t xml:space="preserve">medoxomil és amlodipin vagy olmezartán-medoxomil és hidroklorotiazid) </w:t>
      </w:r>
      <w:r w:rsidR="00622C56" w:rsidRPr="0072318B">
        <w:rPr>
          <w:spacing w:val="0"/>
          <w:sz w:val="22"/>
          <w:szCs w:val="22"/>
          <w:lang w:val="hu-HU"/>
        </w:rPr>
        <w:t>és egy monokomponensű készítmény</w:t>
      </w:r>
      <w:r w:rsidR="00D33BB3" w:rsidRPr="0072318B">
        <w:rPr>
          <w:spacing w:val="0"/>
          <w:sz w:val="22"/>
          <w:szCs w:val="22"/>
          <w:lang w:val="hu-HU"/>
        </w:rPr>
        <w:t xml:space="preserve"> (hidroklorotiazid vagy amlodipin) </w:t>
      </w:r>
      <w:r w:rsidR="00622C56" w:rsidRPr="0072318B">
        <w:rPr>
          <w:spacing w:val="0"/>
          <w:sz w:val="22"/>
          <w:szCs w:val="22"/>
          <w:lang w:val="hu-HU"/>
        </w:rPr>
        <w:t>kettős kombinációjával történt-e</w:t>
      </w:r>
      <w:r w:rsidRPr="0072318B">
        <w:rPr>
          <w:spacing w:val="0"/>
          <w:sz w:val="22"/>
          <w:szCs w:val="22"/>
          <w:lang w:val="hu-HU"/>
        </w:rPr>
        <w:t>, átállíthatók a</w:t>
      </w:r>
      <w:r w:rsidR="00622C56" w:rsidRPr="0072318B">
        <w:rPr>
          <w:spacing w:val="0"/>
          <w:sz w:val="22"/>
          <w:szCs w:val="22"/>
          <w:lang w:val="hu-HU"/>
        </w:rPr>
        <w:t xml:space="preserve"> </w:t>
      </w:r>
      <w:r w:rsidR="00686B35" w:rsidRPr="0072318B">
        <w:rPr>
          <w:spacing w:val="0"/>
          <w:sz w:val="22"/>
          <w:szCs w:val="22"/>
          <w:lang w:val="hu-HU"/>
        </w:rPr>
        <w:t>Duactan</w:t>
      </w:r>
      <w:r w:rsidR="00622C56" w:rsidRPr="0072318B">
        <w:rPr>
          <w:spacing w:val="0"/>
          <w:sz w:val="22"/>
          <w:szCs w:val="22"/>
          <w:lang w:val="hu-HU"/>
        </w:rPr>
        <w:t xml:space="preserve"> HCT </w:t>
      </w:r>
      <w:r w:rsidRPr="0072318B">
        <w:rPr>
          <w:spacing w:val="0"/>
          <w:sz w:val="22"/>
          <w:szCs w:val="22"/>
          <w:lang w:val="hu-HU"/>
        </w:rPr>
        <w:t>ugyanolyan</w:t>
      </w:r>
      <w:r w:rsidR="00622C56" w:rsidRPr="0072318B">
        <w:rPr>
          <w:spacing w:val="0"/>
          <w:sz w:val="22"/>
          <w:szCs w:val="22"/>
          <w:lang w:val="hu-HU"/>
        </w:rPr>
        <w:t xml:space="preserve"> </w:t>
      </w:r>
      <w:r w:rsidRPr="0072318B">
        <w:rPr>
          <w:spacing w:val="0"/>
          <w:sz w:val="22"/>
          <w:szCs w:val="22"/>
          <w:lang w:val="hu-HU"/>
        </w:rPr>
        <w:t xml:space="preserve">komponensű </w:t>
      </w:r>
      <w:r w:rsidR="0062754B" w:rsidRPr="0072318B">
        <w:rPr>
          <w:spacing w:val="0"/>
          <w:sz w:val="22"/>
          <w:szCs w:val="22"/>
          <w:lang w:val="hu-HU"/>
        </w:rPr>
        <w:t>dózisára</w:t>
      </w:r>
      <w:r w:rsidR="00622C56" w:rsidRPr="0072318B">
        <w:rPr>
          <w:spacing w:val="0"/>
          <w:sz w:val="22"/>
          <w:szCs w:val="22"/>
          <w:lang w:val="hu-HU"/>
        </w:rPr>
        <w:t>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lastRenderedPageBreak/>
        <w:t xml:space="preserve">A maximális javasolt </w:t>
      </w:r>
      <w:r w:rsidR="0062754B" w:rsidRPr="0072318B">
        <w:rPr>
          <w:spacing w:val="0"/>
          <w:sz w:val="22"/>
          <w:szCs w:val="22"/>
          <w:lang w:val="hu-HU"/>
        </w:rPr>
        <w:t>dózis</w:t>
      </w:r>
      <w:r w:rsidRPr="0072318B">
        <w:rPr>
          <w:spacing w:val="0"/>
          <w:sz w:val="22"/>
          <w:szCs w:val="22"/>
          <w:lang w:val="hu-HU"/>
        </w:rPr>
        <w:t xml:space="preserve"> naponta </w:t>
      </w:r>
      <w:r w:rsidR="0078384E" w:rsidRPr="0072318B">
        <w:rPr>
          <w:spacing w:val="0"/>
          <w:sz w:val="22"/>
          <w:szCs w:val="22"/>
          <w:lang w:val="hu-HU"/>
        </w:rPr>
        <w:t>1 db</w:t>
      </w:r>
      <w:r w:rsidR="001C1E1F" w:rsidRPr="0072318B">
        <w:rPr>
          <w:spacing w:val="0"/>
          <w:sz w:val="22"/>
          <w:szCs w:val="22"/>
          <w:lang w:val="hu-HU"/>
        </w:rPr>
        <w:t xml:space="preserve"> </w:t>
      </w:r>
      <w:r w:rsidR="00686B35" w:rsidRPr="0072318B">
        <w:rPr>
          <w:spacing w:val="0"/>
          <w:sz w:val="22"/>
          <w:szCs w:val="22"/>
          <w:lang w:val="hu-HU"/>
        </w:rPr>
        <w:t>Duactan</w:t>
      </w:r>
      <w:r w:rsidRPr="0072318B">
        <w:rPr>
          <w:spacing w:val="0"/>
          <w:sz w:val="22"/>
          <w:szCs w:val="22"/>
          <w:lang w:val="hu-HU"/>
        </w:rPr>
        <w:t xml:space="preserve"> HCT</w:t>
      </w:r>
      <w:r w:rsidR="001C1E1F" w:rsidRPr="0072318B">
        <w:rPr>
          <w:spacing w:val="0"/>
          <w:sz w:val="22"/>
          <w:szCs w:val="22"/>
          <w:lang w:val="hu-HU"/>
        </w:rPr>
        <w:t xml:space="preserve"> 40 mg/10 mg/25 mg filmtabletta</w:t>
      </w:r>
      <w:r w:rsidRPr="0072318B">
        <w:rPr>
          <w:spacing w:val="0"/>
          <w:sz w:val="22"/>
          <w:szCs w:val="22"/>
          <w:lang w:val="hu-HU"/>
        </w:rPr>
        <w:t>.</w:t>
      </w:r>
    </w:p>
    <w:p w:rsidR="00622C56" w:rsidRPr="0072318B" w:rsidRDefault="00622C56" w:rsidP="00EB69DD">
      <w:pPr>
        <w:tabs>
          <w:tab w:val="left" w:pos="567"/>
        </w:tabs>
        <w:rPr>
          <w:b/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b/>
          <w:spacing w:val="0"/>
          <w:sz w:val="22"/>
          <w:szCs w:val="22"/>
          <w:lang w:val="hu-HU"/>
        </w:rPr>
      </w:pPr>
      <w:r w:rsidRPr="0072318B">
        <w:rPr>
          <w:b/>
          <w:spacing w:val="0"/>
          <w:sz w:val="22"/>
          <w:szCs w:val="22"/>
          <w:lang w:val="hu-HU"/>
        </w:rPr>
        <w:t>Idős</w:t>
      </w:r>
      <w:r w:rsidR="00FA05EC" w:rsidRPr="0072318B">
        <w:rPr>
          <w:b/>
          <w:spacing w:val="0"/>
          <w:sz w:val="22"/>
          <w:szCs w:val="22"/>
          <w:lang w:val="hu-HU"/>
        </w:rPr>
        <w:t>e</w:t>
      </w:r>
      <w:r w:rsidR="005C1EB4" w:rsidRPr="0072318B">
        <w:rPr>
          <w:b/>
          <w:spacing w:val="0"/>
          <w:sz w:val="22"/>
          <w:szCs w:val="22"/>
          <w:lang w:val="hu-HU"/>
        </w:rPr>
        <w:t>k</w:t>
      </w:r>
      <w:r w:rsidRPr="0072318B">
        <w:rPr>
          <w:b/>
          <w:spacing w:val="0"/>
          <w:sz w:val="22"/>
          <w:szCs w:val="22"/>
          <w:lang w:val="hu-HU"/>
        </w:rPr>
        <w:t xml:space="preserve"> (65 éves vagy ennél idősebb betegek)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Idős</w:t>
      </w:r>
      <w:r w:rsidR="00FC3C4C" w:rsidRPr="0072318B">
        <w:rPr>
          <w:spacing w:val="0"/>
          <w:sz w:val="22"/>
          <w:szCs w:val="22"/>
          <w:lang w:val="hu-HU"/>
        </w:rPr>
        <w:t xml:space="preserve">ek </w:t>
      </w:r>
      <w:r w:rsidRPr="0072318B">
        <w:rPr>
          <w:spacing w:val="0"/>
          <w:sz w:val="22"/>
          <w:szCs w:val="22"/>
          <w:lang w:val="hu-HU"/>
        </w:rPr>
        <w:t xml:space="preserve">esetében fokozott elővigyázatosság, így pl. a vérnyomás gyakoribb ellenőrzése javasolt, különösen a maximális napi </w:t>
      </w:r>
      <w:r w:rsidR="0062754B" w:rsidRPr="0072318B">
        <w:rPr>
          <w:spacing w:val="0"/>
          <w:sz w:val="22"/>
          <w:szCs w:val="22"/>
          <w:lang w:val="hu-HU"/>
        </w:rPr>
        <w:t>dózis</w:t>
      </w:r>
      <w:r w:rsidRPr="0072318B">
        <w:rPr>
          <w:spacing w:val="0"/>
          <w:sz w:val="22"/>
          <w:szCs w:val="22"/>
          <w:lang w:val="hu-HU"/>
        </w:rPr>
        <w:t xml:space="preserve">, </w:t>
      </w:r>
      <w:r w:rsidR="001C1E1F" w:rsidRPr="0072318B">
        <w:rPr>
          <w:spacing w:val="0"/>
          <w:sz w:val="22"/>
          <w:szCs w:val="22"/>
          <w:lang w:val="hu-HU"/>
        </w:rPr>
        <w:t xml:space="preserve">a </w:t>
      </w:r>
      <w:r w:rsidR="00686B35" w:rsidRPr="0072318B">
        <w:rPr>
          <w:spacing w:val="0"/>
          <w:sz w:val="22"/>
          <w:szCs w:val="22"/>
          <w:lang w:val="hu-HU"/>
        </w:rPr>
        <w:t>Duactan</w:t>
      </w:r>
      <w:r w:rsidRPr="0072318B">
        <w:rPr>
          <w:spacing w:val="0"/>
          <w:sz w:val="22"/>
          <w:szCs w:val="22"/>
          <w:lang w:val="hu-HU"/>
        </w:rPr>
        <w:t xml:space="preserve"> HCT</w:t>
      </w:r>
      <w:r w:rsidR="001C1E1F" w:rsidRPr="0072318B">
        <w:rPr>
          <w:spacing w:val="0"/>
          <w:sz w:val="22"/>
          <w:szCs w:val="22"/>
          <w:lang w:val="hu-HU"/>
        </w:rPr>
        <w:t>40 mg/10 mg/25 mg filmtabletta</w:t>
      </w:r>
      <w:r w:rsidRPr="0072318B">
        <w:rPr>
          <w:spacing w:val="0"/>
          <w:sz w:val="22"/>
          <w:szCs w:val="22"/>
          <w:lang w:val="hu-HU"/>
        </w:rPr>
        <w:t xml:space="preserve"> alkalmazása esetén.</w:t>
      </w:r>
    </w:p>
    <w:p w:rsidR="00605111" w:rsidRPr="0072318B" w:rsidRDefault="00605111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Idős</w:t>
      </w:r>
      <w:r w:rsidR="008934A3" w:rsidRPr="0072318B">
        <w:rPr>
          <w:spacing w:val="0"/>
          <w:sz w:val="22"/>
          <w:szCs w:val="22"/>
          <w:lang w:val="hu-HU"/>
        </w:rPr>
        <w:t>ek</w:t>
      </w:r>
      <w:r w:rsidR="0078384E" w:rsidRPr="0072318B">
        <w:rPr>
          <w:spacing w:val="0"/>
          <w:sz w:val="22"/>
          <w:szCs w:val="22"/>
          <w:lang w:val="hu-HU"/>
        </w:rPr>
        <w:t xml:space="preserve"> esetéb</w:t>
      </w:r>
      <w:r w:rsidR="008934A3" w:rsidRPr="0072318B">
        <w:rPr>
          <w:spacing w:val="0"/>
          <w:sz w:val="22"/>
          <w:szCs w:val="22"/>
          <w:lang w:val="hu-HU"/>
        </w:rPr>
        <w:t xml:space="preserve">en </w:t>
      </w:r>
      <w:r w:rsidRPr="0072318B">
        <w:rPr>
          <w:spacing w:val="0"/>
          <w:sz w:val="22"/>
          <w:szCs w:val="22"/>
          <w:lang w:val="hu-HU"/>
        </w:rPr>
        <w:t xml:space="preserve">a dózis emelését fokozott óvatossággal kell végezni (lásd </w:t>
      </w:r>
      <w:hyperlink w:anchor="_4.4_Különleges_figyelmeztetések" w:history="1">
        <w:r w:rsidRPr="0072318B">
          <w:rPr>
            <w:rStyle w:val="Hiperhivatkozs"/>
            <w:color w:val="auto"/>
            <w:spacing w:val="0"/>
            <w:sz w:val="22"/>
            <w:szCs w:val="22"/>
            <w:u w:val="none"/>
            <w:lang w:val="hu-HU"/>
          </w:rPr>
          <w:t>4.</w:t>
        </w:r>
        <w:r w:rsidR="00FA05EC" w:rsidRPr="0072318B">
          <w:rPr>
            <w:rStyle w:val="Hiperhivatkozs"/>
            <w:color w:val="auto"/>
            <w:spacing w:val="0"/>
            <w:sz w:val="22"/>
            <w:szCs w:val="22"/>
            <w:u w:val="none"/>
            <w:lang w:val="hu-HU"/>
          </w:rPr>
          <w:t>4</w:t>
        </w:r>
      </w:hyperlink>
      <w:r w:rsidRPr="0072318B">
        <w:rPr>
          <w:spacing w:val="0"/>
          <w:sz w:val="22"/>
          <w:szCs w:val="22"/>
          <w:lang w:val="hu-HU"/>
        </w:rPr>
        <w:t xml:space="preserve"> és </w:t>
      </w:r>
      <w:hyperlink w:anchor="_5.2_Farmakokinetikai_tulajdonságok" w:history="1">
        <w:r w:rsidRPr="0072318B">
          <w:rPr>
            <w:rStyle w:val="Hiperhivatkozs"/>
            <w:color w:val="auto"/>
            <w:spacing w:val="0"/>
            <w:sz w:val="22"/>
            <w:szCs w:val="22"/>
            <w:u w:val="none"/>
            <w:lang w:val="hu-HU"/>
          </w:rPr>
          <w:t>5.2 pont</w:t>
        </w:r>
        <w:r w:rsidR="00CA0A45" w:rsidRPr="0072318B">
          <w:rPr>
            <w:rStyle w:val="Hiperhivatkozs"/>
            <w:color w:val="auto"/>
            <w:spacing w:val="0"/>
            <w:sz w:val="22"/>
            <w:szCs w:val="22"/>
            <w:u w:val="none"/>
            <w:lang w:val="hu-HU"/>
          </w:rPr>
          <w:t>ok</w:t>
        </w:r>
      </w:hyperlink>
      <w:r w:rsidRPr="0072318B">
        <w:rPr>
          <w:spacing w:val="0"/>
          <w:sz w:val="22"/>
          <w:szCs w:val="22"/>
          <w:lang w:val="hu-HU"/>
        </w:rPr>
        <w:t>).</w:t>
      </w:r>
    </w:p>
    <w:p w:rsidR="003949B3" w:rsidRPr="0072318B" w:rsidRDefault="003949B3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75 éves, illetve idős</w:t>
      </w:r>
      <w:r w:rsidR="00FF0B21" w:rsidRPr="0072318B">
        <w:rPr>
          <w:spacing w:val="0"/>
          <w:sz w:val="22"/>
          <w:szCs w:val="22"/>
          <w:lang w:val="hu-HU"/>
        </w:rPr>
        <w:t>ebb</w:t>
      </w:r>
      <w:r w:rsidR="005C1EB4" w:rsidRPr="0072318B">
        <w:rPr>
          <w:spacing w:val="0"/>
          <w:sz w:val="22"/>
          <w:szCs w:val="22"/>
          <w:lang w:val="hu-HU"/>
        </w:rPr>
        <w:t xml:space="preserve"> </w:t>
      </w:r>
      <w:r w:rsidRPr="0072318B">
        <w:rPr>
          <w:spacing w:val="0"/>
          <w:sz w:val="22"/>
          <w:szCs w:val="22"/>
          <w:lang w:val="hu-HU"/>
        </w:rPr>
        <w:t>betegek</w:t>
      </w:r>
      <w:r w:rsidR="008C53A8" w:rsidRPr="0072318B">
        <w:rPr>
          <w:spacing w:val="0"/>
          <w:sz w:val="22"/>
          <w:szCs w:val="22"/>
          <w:lang w:val="hu-HU"/>
        </w:rPr>
        <w:t xml:space="preserve"> </w:t>
      </w:r>
      <w:r w:rsidR="00686B35" w:rsidRPr="0072318B">
        <w:rPr>
          <w:spacing w:val="0"/>
          <w:sz w:val="22"/>
          <w:szCs w:val="22"/>
          <w:lang w:val="hu-HU"/>
        </w:rPr>
        <w:t>Duactan</w:t>
      </w:r>
      <w:r w:rsidR="008C53A8" w:rsidRPr="0072318B">
        <w:rPr>
          <w:spacing w:val="0"/>
          <w:sz w:val="22"/>
          <w:szCs w:val="22"/>
          <w:lang w:val="hu-HU"/>
        </w:rPr>
        <w:t xml:space="preserve"> HCT kezelésére vonatkozóan</w:t>
      </w:r>
      <w:r w:rsidRPr="0072318B">
        <w:rPr>
          <w:spacing w:val="0"/>
          <w:sz w:val="22"/>
          <w:szCs w:val="22"/>
          <w:lang w:val="hu-HU"/>
        </w:rPr>
        <w:t xml:space="preserve"> </w:t>
      </w:r>
      <w:r w:rsidR="008C53A8" w:rsidRPr="0072318B">
        <w:rPr>
          <w:spacing w:val="0"/>
          <w:sz w:val="22"/>
          <w:szCs w:val="22"/>
          <w:lang w:val="hu-HU"/>
        </w:rPr>
        <w:t xml:space="preserve">nagyon kevés </w:t>
      </w:r>
      <w:r w:rsidRPr="0072318B">
        <w:rPr>
          <w:spacing w:val="0"/>
          <w:sz w:val="22"/>
          <w:szCs w:val="22"/>
          <w:lang w:val="hu-HU"/>
        </w:rPr>
        <w:t>adat áll rendelkezésre. Különös óvatosság</w:t>
      </w:r>
      <w:r w:rsidR="00F47F93" w:rsidRPr="0072318B">
        <w:rPr>
          <w:spacing w:val="0"/>
          <w:sz w:val="22"/>
          <w:szCs w:val="22"/>
          <w:lang w:val="hu-HU"/>
        </w:rPr>
        <w:t xml:space="preserve"> (</w:t>
      </w:r>
      <w:r w:rsidRPr="0072318B">
        <w:rPr>
          <w:spacing w:val="0"/>
          <w:sz w:val="22"/>
          <w:szCs w:val="22"/>
          <w:lang w:val="hu-HU"/>
        </w:rPr>
        <w:t>például a vérnyomás még gyakoribb monitorozása</w:t>
      </w:r>
      <w:r w:rsidR="00F47F93" w:rsidRPr="0072318B">
        <w:rPr>
          <w:spacing w:val="0"/>
          <w:sz w:val="22"/>
          <w:szCs w:val="22"/>
          <w:lang w:val="hu-HU"/>
        </w:rPr>
        <w:t>)</w:t>
      </w:r>
      <w:r w:rsidRPr="0072318B">
        <w:rPr>
          <w:spacing w:val="0"/>
          <w:sz w:val="22"/>
          <w:szCs w:val="22"/>
          <w:lang w:val="hu-HU"/>
        </w:rPr>
        <w:t xml:space="preserve"> javasolt.</w:t>
      </w:r>
    </w:p>
    <w:p w:rsidR="008C53A8" w:rsidRPr="0072318B" w:rsidRDefault="008C53A8" w:rsidP="00EB69DD">
      <w:pPr>
        <w:tabs>
          <w:tab w:val="left" w:pos="567"/>
        </w:tabs>
        <w:rPr>
          <w:b/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b/>
          <w:spacing w:val="0"/>
          <w:sz w:val="22"/>
          <w:szCs w:val="22"/>
          <w:lang w:val="hu-HU"/>
        </w:rPr>
        <w:t>Vesekárosodás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Enyhe</w:t>
      </w:r>
      <w:r w:rsidR="0078384E" w:rsidRPr="0072318B">
        <w:rPr>
          <w:spacing w:val="0"/>
          <w:sz w:val="22"/>
          <w:szCs w:val="22"/>
          <w:lang w:val="hu-HU"/>
        </w:rPr>
        <w:t>-</w:t>
      </w:r>
      <w:r w:rsidRPr="0072318B">
        <w:rPr>
          <w:spacing w:val="0"/>
          <w:sz w:val="22"/>
          <w:szCs w:val="22"/>
          <w:lang w:val="hu-HU"/>
        </w:rPr>
        <w:t>közepesen súlyos vesekárosodás (kreatinin</w:t>
      </w:r>
      <w:r w:rsidR="0078384E" w:rsidRPr="0072318B">
        <w:rPr>
          <w:spacing w:val="0"/>
          <w:sz w:val="22"/>
          <w:szCs w:val="22"/>
          <w:lang w:val="hu-HU"/>
        </w:rPr>
        <w:t>-</w:t>
      </w:r>
      <w:r w:rsidRPr="0072318B">
        <w:rPr>
          <w:spacing w:val="0"/>
          <w:sz w:val="22"/>
          <w:szCs w:val="22"/>
          <w:lang w:val="hu-HU"/>
        </w:rPr>
        <w:t xml:space="preserve">clearance 30–60 ml/perc) esetén a </w:t>
      </w:r>
      <w:r w:rsidR="00686B35" w:rsidRPr="0072318B">
        <w:rPr>
          <w:spacing w:val="0"/>
          <w:sz w:val="22"/>
          <w:szCs w:val="22"/>
          <w:lang w:val="hu-HU"/>
        </w:rPr>
        <w:t>Duactan</w:t>
      </w:r>
      <w:r w:rsidRPr="0072318B">
        <w:rPr>
          <w:spacing w:val="0"/>
          <w:sz w:val="22"/>
          <w:szCs w:val="22"/>
          <w:lang w:val="hu-HU"/>
        </w:rPr>
        <w:t xml:space="preserve"> HCT maximálisan alkalmazható </w:t>
      </w:r>
      <w:r w:rsidR="0062754B" w:rsidRPr="0072318B">
        <w:rPr>
          <w:spacing w:val="0"/>
          <w:sz w:val="22"/>
          <w:szCs w:val="22"/>
          <w:lang w:val="hu-HU"/>
        </w:rPr>
        <w:t xml:space="preserve">dózisa </w:t>
      </w:r>
      <w:r w:rsidRPr="0072318B">
        <w:rPr>
          <w:spacing w:val="0"/>
          <w:sz w:val="22"/>
          <w:szCs w:val="22"/>
          <w:lang w:val="hu-HU"/>
        </w:rPr>
        <w:t>20 mg/5 mg/12,5 mg, mivel e betegcsoportnál a 40 mg</w:t>
      </w:r>
      <w:r w:rsidRPr="0072318B">
        <w:rPr>
          <w:spacing w:val="0"/>
          <w:sz w:val="22"/>
          <w:szCs w:val="22"/>
          <w:lang w:val="hu-HU"/>
        </w:rPr>
        <w:noBreakHyphen/>
        <w:t>os olmezartán</w:t>
      </w:r>
      <w:r w:rsidRPr="0072318B">
        <w:rPr>
          <w:spacing w:val="0"/>
          <w:sz w:val="22"/>
          <w:szCs w:val="22"/>
          <w:lang w:val="hu-HU"/>
        </w:rPr>
        <w:noBreakHyphen/>
        <w:t>medoxomil dózisra vonatkozóan kevés tapasztalat áll rendelkezésre.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A szérum kálium</w:t>
      </w:r>
      <w:r w:rsidRPr="0072318B">
        <w:rPr>
          <w:spacing w:val="0"/>
          <w:sz w:val="22"/>
          <w:szCs w:val="22"/>
          <w:lang w:val="hu-HU"/>
        </w:rPr>
        <w:noBreakHyphen/>
        <w:t xml:space="preserve"> és kreatininszint</w:t>
      </w:r>
      <w:r w:rsidR="0062754B" w:rsidRPr="0072318B">
        <w:rPr>
          <w:spacing w:val="0"/>
          <w:sz w:val="22"/>
          <w:szCs w:val="22"/>
          <w:lang w:val="hu-HU"/>
        </w:rPr>
        <w:t>jén</w:t>
      </w:r>
      <w:r w:rsidRPr="0072318B">
        <w:rPr>
          <w:spacing w:val="0"/>
          <w:sz w:val="22"/>
          <w:szCs w:val="22"/>
          <w:lang w:val="hu-HU"/>
        </w:rPr>
        <w:t xml:space="preserve">ek ellenőrzése ajánlott </w:t>
      </w:r>
      <w:r w:rsidR="00FA05EC" w:rsidRPr="0072318B">
        <w:rPr>
          <w:spacing w:val="0"/>
          <w:sz w:val="22"/>
          <w:szCs w:val="22"/>
          <w:lang w:val="hu-HU"/>
        </w:rPr>
        <w:t xml:space="preserve">közepesen </w:t>
      </w:r>
      <w:r w:rsidRPr="0072318B">
        <w:rPr>
          <w:spacing w:val="0"/>
          <w:sz w:val="22"/>
          <w:szCs w:val="22"/>
          <w:lang w:val="hu-HU"/>
        </w:rPr>
        <w:t>súlyos vesekárosodás esetén.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 xml:space="preserve">A </w:t>
      </w:r>
      <w:r w:rsidR="00686B35" w:rsidRPr="0072318B">
        <w:rPr>
          <w:spacing w:val="0"/>
          <w:sz w:val="22"/>
          <w:szCs w:val="22"/>
          <w:lang w:val="hu-HU"/>
        </w:rPr>
        <w:t>Duactan</w:t>
      </w:r>
      <w:r w:rsidRPr="0072318B">
        <w:rPr>
          <w:spacing w:val="0"/>
          <w:sz w:val="22"/>
          <w:szCs w:val="22"/>
          <w:lang w:val="hu-HU"/>
        </w:rPr>
        <w:t xml:space="preserve"> HCT alkalmazása súlyos vesekárosodásban (kreatinin</w:t>
      </w:r>
      <w:r w:rsidR="0078384E" w:rsidRPr="0072318B">
        <w:rPr>
          <w:spacing w:val="0"/>
          <w:sz w:val="22"/>
          <w:szCs w:val="22"/>
          <w:lang w:val="hu-HU"/>
        </w:rPr>
        <w:t>-</w:t>
      </w:r>
      <w:r w:rsidRPr="0072318B">
        <w:rPr>
          <w:spacing w:val="0"/>
          <w:sz w:val="22"/>
          <w:szCs w:val="22"/>
          <w:lang w:val="hu-HU"/>
        </w:rPr>
        <w:t>clearance &lt;</w:t>
      </w:r>
      <w:r w:rsidR="0078384E" w:rsidRPr="0072318B">
        <w:rPr>
          <w:spacing w:val="0"/>
          <w:sz w:val="22"/>
          <w:szCs w:val="22"/>
          <w:lang w:val="hu-HU"/>
        </w:rPr>
        <w:t> </w:t>
      </w:r>
      <w:r w:rsidRPr="0072318B">
        <w:rPr>
          <w:spacing w:val="0"/>
          <w:sz w:val="22"/>
          <w:szCs w:val="22"/>
          <w:lang w:val="hu-HU"/>
        </w:rPr>
        <w:t xml:space="preserve">30 ml/perc) ellenjavallt (lásd </w:t>
      </w:r>
      <w:hyperlink w:anchor="_4.3_Ellenjavallatok" w:history="1">
        <w:r w:rsidRPr="0072318B">
          <w:rPr>
            <w:rStyle w:val="Hiperhivatkozs"/>
            <w:color w:val="auto"/>
            <w:spacing w:val="0"/>
            <w:sz w:val="22"/>
            <w:szCs w:val="22"/>
            <w:u w:val="none"/>
            <w:lang w:val="hu-HU"/>
          </w:rPr>
          <w:t>4.3</w:t>
        </w:r>
      </w:hyperlink>
      <w:r w:rsidRPr="0072318B">
        <w:rPr>
          <w:spacing w:val="0"/>
          <w:sz w:val="22"/>
          <w:szCs w:val="22"/>
          <w:lang w:val="hu-HU"/>
        </w:rPr>
        <w:t xml:space="preserve">, </w:t>
      </w:r>
      <w:hyperlink w:anchor="_4.4_Különleges_figyelmeztetések" w:history="1">
        <w:r w:rsidRPr="0072318B">
          <w:rPr>
            <w:rStyle w:val="Hiperhivatkozs"/>
            <w:color w:val="auto"/>
            <w:spacing w:val="0"/>
            <w:sz w:val="22"/>
            <w:szCs w:val="22"/>
            <w:u w:val="none"/>
            <w:lang w:val="hu-HU"/>
          </w:rPr>
          <w:t>4.4</w:t>
        </w:r>
      </w:hyperlink>
      <w:r w:rsidRPr="0072318B">
        <w:rPr>
          <w:spacing w:val="0"/>
          <w:sz w:val="22"/>
          <w:szCs w:val="22"/>
          <w:lang w:val="hu-HU"/>
        </w:rPr>
        <w:t xml:space="preserve"> és </w:t>
      </w:r>
      <w:hyperlink w:anchor="_5.2_Farmakokinetikai_tulajdonságok" w:history="1">
        <w:r w:rsidRPr="0072318B">
          <w:rPr>
            <w:rStyle w:val="Hiperhivatkozs"/>
            <w:color w:val="auto"/>
            <w:spacing w:val="0"/>
            <w:sz w:val="22"/>
            <w:szCs w:val="22"/>
            <w:u w:val="none"/>
            <w:lang w:val="hu-HU"/>
          </w:rPr>
          <w:t>5.2 pont</w:t>
        </w:r>
        <w:r w:rsidR="00804B28" w:rsidRPr="0072318B">
          <w:rPr>
            <w:rStyle w:val="Hiperhivatkozs"/>
            <w:color w:val="auto"/>
            <w:spacing w:val="0"/>
            <w:sz w:val="22"/>
            <w:szCs w:val="22"/>
            <w:u w:val="none"/>
            <w:lang w:val="hu-HU"/>
          </w:rPr>
          <w:t>ok</w:t>
        </w:r>
      </w:hyperlink>
      <w:r w:rsidRPr="0072318B">
        <w:rPr>
          <w:spacing w:val="0"/>
          <w:sz w:val="22"/>
          <w:szCs w:val="22"/>
          <w:lang w:val="hu-HU"/>
        </w:rPr>
        <w:t>).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b/>
          <w:spacing w:val="0"/>
          <w:sz w:val="22"/>
          <w:szCs w:val="22"/>
          <w:lang w:val="hu-HU"/>
        </w:rPr>
        <w:t>Májkárosodás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 xml:space="preserve">A </w:t>
      </w:r>
      <w:r w:rsidR="00686B35" w:rsidRPr="0072318B">
        <w:rPr>
          <w:spacing w:val="0"/>
          <w:sz w:val="22"/>
          <w:szCs w:val="22"/>
          <w:lang w:val="hu-HU"/>
        </w:rPr>
        <w:t>Duactan</w:t>
      </w:r>
      <w:r w:rsidRPr="0072318B">
        <w:rPr>
          <w:spacing w:val="0"/>
          <w:sz w:val="22"/>
          <w:szCs w:val="22"/>
          <w:lang w:val="hu-HU"/>
        </w:rPr>
        <w:t xml:space="preserve"> HCT tablettát óvatossággal kell alkalmazni enyhe májkárosodásban szenvedő betegeknél (lásd </w:t>
      </w:r>
      <w:hyperlink w:anchor="_4.4_Különleges_figyelmeztetések" w:history="1">
        <w:r w:rsidRPr="0072318B">
          <w:rPr>
            <w:rStyle w:val="Hiperhivatkozs"/>
            <w:color w:val="auto"/>
            <w:spacing w:val="0"/>
            <w:sz w:val="22"/>
            <w:szCs w:val="22"/>
            <w:u w:val="none"/>
            <w:lang w:val="hu-HU"/>
          </w:rPr>
          <w:t>4.4.</w:t>
        </w:r>
      </w:hyperlink>
      <w:r w:rsidRPr="0072318B">
        <w:rPr>
          <w:spacing w:val="0"/>
          <w:sz w:val="22"/>
          <w:szCs w:val="22"/>
          <w:lang w:val="hu-HU"/>
        </w:rPr>
        <w:t xml:space="preserve"> és </w:t>
      </w:r>
      <w:hyperlink w:anchor="_5.2_Farmakokinetikai_tulajdonságok" w:history="1">
        <w:r w:rsidRPr="0072318B">
          <w:rPr>
            <w:rStyle w:val="Hiperhivatkozs"/>
            <w:color w:val="auto"/>
            <w:spacing w:val="0"/>
            <w:sz w:val="22"/>
            <w:szCs w:val="22"/>
            <w:u w:val="none"/>
            <w:lang w:val="hu-HU"/>
          </w:rPr>
          <w:t>5.2. pont</w:t>
        </w:r>
        <w:r w:rsidR="00F86B16" w:rsidRPr="0072318B">
          <w:rPr>
            <w:rStyle w:val="Hiperhivatkozs"/>
            <w:color w:val="auto"/>
            <w:spacing w:val="0"/>
            <w:sz w:val="22"/>
            <w:szCs w:val="22"/>
            <w:u w:val="none"/>
            <w:lang w:val="hu-HU"/>
          </w:rPr>
          <w:t>ok</w:t>
        </w:r>
      </w:hyperlink>
      <w:r w:rsidRPr="0072318B">
        <w:rPr>
          <w:spacing w:val="0"/>
          <w:sz w:val="22"/>
          <w:szCs w:val="22"/>
          <w:lang w:val="hu-HU"/>
        </w:rPr>
        <w:t>).</w:t>
      </w:r>
    </w:p>
    <w:p w:rsidR="00622C56" w:rsidRPr="0072318B" w:rsidRDefault="00BF48AE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 xml:space="preserve">Közepesen </w:t>
      </w:r>
      <w:r w:rsidR="00622C56" w:rsidRPr="0072318B">
        <w:rPr>
          <w:spacing w:val="0"/>
          <w:sz w:val="22"/>
          <w:szCs w:val="22"/>
          <w:lang w:val="hu-HU"/>
        </w:rPr>
        <w:t xml:space="preserve">súlyos májkárosodásban szenvedő betegek esetén a maximális </w:t>
      </w:r>
      <w:r w:rsidR="0062754B" w:rsidRPr="0072318B">
        <w:rPr>
          <w:spacing w:val="0"/>
          <w:sz w:val="22"/>
          <w:szCs w:val="22"/>
          <w:lang w:val="hu-HU"/>
        </w:rPr>
        <w:t>dózis</w:t>
      </w:r>
      <w:r w:rsidR="00622C56" w:rsidRPr="0072318B">
        <w:rPr>
          <w:spacing w:val="0"/>
          <w:sz w:val="22"/>
          <w:szCs w:val="22"/>
          <w:lang w:val="hu-HU"/>
        </w:rPr>
        <w:t xml:space="preserve"> nem haladhatja meg a naponta egyszer </w:t>
      </w:r>
      <w:r w:rsidR="003F72F8" w:rsidRPr="0072318B">
        <w:rPr>
          <w:spacing w:val="0"/>
          <w:sz w:val="22"/>
          <w:szCs w:val="22"/>
          <w:lang w:val="hu-HU"/>
        </w:rPr>
        <w:t>1 db</w:t>
      </w:r>
      <w:r w:rsidR="00622C56" w:rsidRPr="0072318B">
        <w:rPr>
          <w:spacing w:val="0"/>
          <w:sz w:val="22"/>
          <w:szCs w:val="22"/>
          <w:lang w:val="hu-HU"/>
        </w:rPr>
        <w:t xml:space="preserve"> </w:t>
      </w:r>
      <w:r w:rsidR="00686B35" w:rsidRPr="0072318B">
        <w:rPr>
          <w:spacing w:val="0"/>
          <w:sz w:val="22"/>
          <w:szCs w:val="22"/>
          <w:lang w:val="hu-HU"/>
        </w:rPr>
        <w:t>Duactan</w:t>
      </w:r>
      <w:r w:rsidR="00622C56" w:rsidRPr="0072318B">
        <w:rPr>
          <w:spacing w:val="0"/>
          <w:sz w:val="22"/>
          <w:szCs w:val="22"/>
          <w:lang w:val="hu-HU"/>
        </w:rPr>
        <w:t xml:space="preserve"> HCT 20 mg/5 mg/12,5 mg </w:t>
      </w:r>
      <w:r w:rsidR="001C1E1F" w:rsidRPr="0072318B">
        <w:rPr>
          <w:spacing w:val="0"/>
          <w:sz w:val="22"/>
          <w:szCs w:val="22"/>
          <w:lang w:val="hu-HU"/>
        </w:rPr>
        <w:t>film</w:t>
      </w:r>
      <w:r w:rsidR="00622C56" w:rsidRPr="0072318B">
        <w:rPr>
          <w:spacing w:val="0"/>
          <w:sz w:val="22"/>
          <w:szCs w:val="22"/>
          <w:lang w:val="hu-HU"/>
        </w:rPr>
        <w:t>tablettát. A májkárosodásban szenvedő betegek esetében tanácsos a vérnyomás és a vesefunkció szoros monitorozása.</w:t>
      </w:r>
    </w:p>
    <w:p w:rsidR="0079625F" w:rsidRPr="0072318B" w:rsidRDefault="0079625F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Más kalciumcsatorna</w:t>
      </w:r>
      <w:r w:rsidR="003F72F8" w:rsidRPr="0072318B">
        <w:rPr>
          <w:spacing w:val="0"/>
          <w:sz w:val="22"/>
          <w:szCs w:val="22"/>
          <w:lang w:val="hu-HU"/>
        </w:rPr>
        <w:t>-</w:t>
      </w:r>
      <w:r w:rsidRPr="0072318B">
        <w:rPr>
          <w:spacing w:val="0"/>
          <w:sz w:val="22"/>
          <w:szCs w:val="22"/>
          <w:lang w:val="hu-HU"/>
        </w:rPr>
        <w:t xml:space="preserve">blokkolókhoz hasonlóan az amlodipin felezési ideje is megnyúlik károsodott májfunkció esetén, és erre az esetre még nincs megállapított adagolási javaslat. A </w:t>
      </w:r>
      <w:r w:rsidR="00686B35" w:rsidRPr="0072318B">
        <w:rPr>
          <w:spacing w:val="0"/>
          <w:sz w:val="22"/>
          <w:szCs w:val="22"/>
          <w:lang w:val="hu-HU"/>
        </w:rPr>
        <w:t>Duactan</w:t>
      </w:r>
      <w:r w:rsidRPr="0072318B">
        <w:rPr>
          <w:spacing w:val="0"/>
          <w:sz w:val="22"/>
          <w:szCs w:val="22"/>
          <w:lang w:val="hu-HU"/>
        </w:rPr>
        <w:t xml:space="preserve"> HCT ezért fokozott óvatossággal adható ezeknek a betegeknek. Az amlodipin farmakokinetikáját még nem tanulmányoz</w:t>
      </w:r>
      <w:r w:rsidR="00677475" w:rsidRPr="0072318B">
        <w:rPr>
          <w:spacing w:val="0"/>
          <w:sz w:val="22"/>
          <w:szCs w:val="22"/>
          <w:lang w:val="hu-HU"/>
        </w:rPr>
        <w:t>ták súlyos májkárosodás esetén.</w:t>
      </w:r>
      <w:r w:rsidRPr="0072318B">
        <w:rPr>
          <w:spacing w:val="0"/>
          <w:sz w:val="22"/>
          <w:szCs w:val="22"/>
          <w:lang w:val="hu-HU"/>
        </w:rPr>
        <w:t xml:space="preserve"> </w:t>
      </w:r>
      <w:r w:rsidR="003F72F8" w:rsidRPr="0072318B">
        <w:rPr>
          <w:spacing w:val="0"/>
          <w:sz w:val="22"/>
          <w:szCs w:val="22"/>
          <w:lang w:val="hu-HU"/>
        </w:rPr>
        <w:t>Ennek megfelelően, k</w:t>
      </w:r>
      <w:r w:rsidRPr="0072318B">
        <w:rPr>
          <w:spacing w:val="0"/>
          <w:sz w:val="22"/>
          <w:szCs w:val="22"/>
          <w:lang w:val="hu-HU"/>
        </w:rPr>
        <w:t>árosodott májfunkció esetén az amlodipin</w:t>
      </w:r>
      <w:r w:rsidR="003F72F8" w:rsidRPr="0072318B">
        <w:rPr>
          <w:spacing w:val="0"/>
          <w:sz w:val="22"/>
          <w:szCs w:val="22"/>
          <w:lang w:val="hu-HU"/>
        </w:rPr>
        <w:noBreakHyphen/>
      </w:r>
      <w:r w:rsidRPr="0072318B">
        <w:rPr>
          <w:spacing w:val="0"/>
          <w:sz w:val="22"/>
          <w:szCs w:val="22"/>
          <w:lang w:val="hu-HU"/>
        </w:rPr>
        <w:t xml:space="preserve">kezelést a lehető legkisebb </w:t>
      </w:r>
      <w:r w:rsidR="0062754B" w:rsidRPr="0072318B">
        <w:rPr>
          <w:spacing w:val="0"/>
          <w:sz w:val="22"/>
          <w:szCs w:val="22"/>
          <w:lang w:val="hu-HU"/>
        </w:rPr>
        <w:t>dózissal</w:t>
      </w:r>
      <w:r w:rsidRPr="0072318B">
        <w:rPr>
          <w:spacing w:val="0"/>
          <w:sz w:val="22"/>
          <w:szCs w:val="22"/>
          <w:lang w:val="hu-HU"/>
        </w:rPr>
        <w:t xml:space="preserve"> kell kezden</w:t>
      </w:r>
      <w:r w:rsidR="00677475" w:rsidRPr="0072318B">
        <w:rPr>
          <w:spacing w:val="0"/>
          <w:sz w:val="22"/>
          <w:szCs w:val="22"/>
          <w:lang w:val="hu-HU"/>
        </w:rPr>
        <w:t xml:space="preserve">i és a dózist fokozatosan kell </w:t>
      </w:r>
      <w:r w:rsidRPr="0072318B">
        <w:rPr>
          <w:spacing w:val="0"/>
          <w:sz w:val="22"/>
          <w:szCs w:val="22"/>
          <w:lang w:val="hu-HU"/>
        </w:rPr>
        <w:t>emelni.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 xml:space="preserve">A </w:t>
      </w:r>
      <w:r w:rsidR="00686B35" w:rsidRPr="0072318B">
        <w:rPr>
          <w:spacing w:val="0"/>
          <w:sz w:val="22"/>
          <w:szCs w:val="22"/>
          <w:lang w:val="hu-HU"/>
        </w:rPr>
        <w:t>Duactan</w:t>
      </w:r>
      <w:r w:rsidRPr="0072318B">
        <w:rPr>
          <w:spacing w:val="0"/>
          <w:sz w:val="22"/>
          <w:szCs w:val="22"/>
          <w:lang w:val="hu-HU"/>
        </w:rPr>
        <w:t xml:space="preserve"> HCT </w:t>
      </w:r>
      <w:r w:rsidR="00865C9B" w:rsidRPr="0072318B">
        <w:rPr>
          <w:spacing w:val="0"/>
          <w:sz w:val="22"/>
          <w:szCs w:val="22"/>
          <w:lang w:val="hu-HU"/>
        </w:rPr>
        <w:t xml:space="preserve">alkalmazása ellenjavallt </w:t>
      </w:r>
      <w:r w:rsidRPr="0072318B">
        <w:rPr>
          <w:spacing w:val="0"/>
          <w:sz w:val="22"/>
          <w:szCs w:val="22"/>
          <w:lang w:val="hu-HU"/>
        </w:rPr>
        <w:t xml:space="preserve">súlyos májkárosodásban (lásd </w:t>
      </w:r>
      <w:hyperlink w:anchor="_4.3_Ellenjavallatok" w:history="1">
        <w:r w:rsidRPr="0072318B">
          <w:rPr>
            <w:rStyle w:val="Hiperhivatkozs"/>
            <w:color w:val="auto"/>
            <w:spacing w:val="0"/>
            <w:sz w:val="22"/>
            <w:szCs w:val="22"/>
            <w:u w:val="none"/>
            <w:lang w:val="hu-HU"/>
          </w:rPr>
          <w:t>4.3</w:t>
        </w:r>
      </w:hyperlink>
      <w:r w:rsidRPr="0072318B">
        <w:rPr>
          <w:spacing w:val="0"/>
          <w:sz w:val="22"/>
          <w:szCs w:val="22"/>
          <w:lang w:val="hu-HU"/>
        </w:rPr>
        <w:t xml:space="preserve"> és </w:t>
      </w:r>
      <w:hyperlink w:anchor="_5.2_Farmakokinetikai_tulajdonságok" w:history="1">
        <w:r w:rsidRPr="0072318B">
          <w:rPr>
            <w:rStyle w:val="Hiperhivatkozs"/>
            <w:color w:val="auto"/>
            <w:spacing w:val="0"/>
            <w:sz w:val="22"/>
            <w:szCs w:val="22"/>
            <w:u w:val="none"/>
            <w:lang w:val="hu-HU"/>
          </w:rPr>
          <w:t>5.2 pont</w:t>
        </w:r>
        <w:r w:rsidR="008D1353" w:rsidRPr="0072318B">
          <w:rPr>
            <w:rStyle w:val="Hiperhivatkozs"/>
            <w:color w:val="auto"/>
            <w:spacing w:val="0"/>
            <w:sz w:val="22"/>
            <w:szCs w:val="22"/>
            <w:u w:val="none"/>
            <w:lang w:val="hu-HU"/>
          </w:rPr>
          <w:t>ok</w:t>
        </w:r>
      </w:hyperlink>
      <w:r w:rsidRPr="0072318B">
        <w:rPr>
          <w:spacing w:val="0"/>
          <w:sz w:val="22"/>
          <w:szCs w:val="22"/>
          <w:lang w:val="hu-HU"/>
        </w:rPr>
        <w:t>), illetve cholestasisban és epeúti obstru</w:t>
      </w:r>
      <w:r w:rsidR="00E51E06" w:rsidRPr="0072318B">
        <w:rPr>
          <w:spacing w:val="0"/>
          <w:sz w:val="22"/>
          <w:szCs w:val="22"/>
          <w:lang w:val="hu-HU"/>
        </w:rPr>
        <w:t>kc</w:t>
      </w:r>
      <w:r w:rsidRPr="0072318B">
        <w:rPr>
          <w:spacing w:val="0"/>
          <w:sz w:val="22"/>
          <w:szCs w:val="22"/>
          <w:lang w:val="hu-HU"/>
        </w:rPr>
        <w:t>ióban szenvedő betegek</w:t>
      </w:r>
      <w:r w:rsidR="00865C9B" w:rsidRPr="0072318B">
        <w:rPr>
          <w:spacing w:val="0"/>
          <w:sz w:val="22"/>
          <w:szCs w:val="22"/>
          <w:lang w:val="hu-HU"/>
        </w:rPr>
        <w:t>nél</w:t>
      </w:r>
      <w:r w:rsidRPr="0072318B">
        <w:rPr>
          <w:spacing w:val="0"/>
          <w:sz w:val="22"/>
          <w:szCs w:val="22"/>
          <w:lang w:val="hu-HU"/>
        </w:rPr>
        <w:t xml:space="preserve"> (lásd 4.3 pont).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b/>
          <w:spacing w:val="0"/>
          <w:sz w:val="22"/>
          <w:szCs w:val="22"/>
          <w:lang w:val="hu-HU"/>
        </w:rPr>
        <w:t>Gyermek</w:t>
      </w:r>
      <w:r w:rsidR="00801A0A" w:rsidRPr="0072318B">
        <w:rPr>
          <w:b/>
          <w:spacing w:val="0"/>
          <w:sz w:val="22"/>
          <w:szCs w:val="22"/>
          <w:lang w:val="hu-HU"/>
        </w:rPr>
        <w:t>ek</w:t>
      </w:r>
      <w:r w:rsidR="00FF0B21" w:rsidRPr="0072318B">
        <w:rPr>
          <w:b/>
          <w:spacing w:val="0"/>
          <w:sz w:val="22"/>
          <w:szCs w:val="22"/>
          <w:lang w:val="hu-HU"/>
        </w:rPr>
        <w:t xml:space="preserve"> és serdülők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 xml:space="preserve">A </w:t>
      </w:r>
      <w:r w:rsidR="00686B35" w:rsidRPr="0072318B">
        <w:rPr>
          <w:spacing w:val="0"/>
          <w:sz w:val="22"/>
          <w:szCs w:val="22"/>
          <w:lang w:val="hu-HU"/>
        </w:rPr>
        <w:t>Duactan</w:t>
      </w:r>
      <w:r w:rsidRPr="0072318B">
        <w:rPr>
          <w:spacing w:val="0"/>
          <w:sz w:val="22"/>
          <w:szCs w:val="22"/>
          <w:lang w:val="hu-HU"/>
        </w:rPr>
        <w:t xml:space="preserve"> HCT alkalmazása nem javasolt 18 év alatti betegek számára a biztonságosságra és hatásosságra vonatkozó adatok hiánya miatt.</w:t>
      </w:r>
    </w:p>
    <w:p w:rsidR="00871717" w:rsidRPr="0072318B" w:rsidRDefault="00871717" w:rsidP="00EB69DD">
      <w:pPr>
        <w:tabs>
          <w:tab w:val="left" w:pos="567"/>
        </w:tabs>
        <w:rPr>
          <w:spacing w:val="0"/>
          <w:sz w:val="22"/>
          <w:szCs w:val="22"/>
          <w:u w:val="single"/>
          <w:lang w:val="hu-HU"/>
        </w:rPr>
      </w:pPr>
    </w:p>
    <w:p w:rsidR="00871717" w:rsidRPr="0072318B" w:rsidRDefault="00871717" w:rsidP="00EB69DD">
      <w:pPr>
        <w:tabs>
          <w:tab w:val="left" w:pos="567"/>
        </w:tabs>
        <w:rPr>
          <w:b/>
          <w:spacing w:val="0"/>
          <w:sz w:val="22"/>
          <w:szCs w:val="22"/>
          <w:u w:val="single"/>
          <w:lang w:val="hu-HU"/>
        </w:rPr>
      </w:pPr>
      <w:r w:rsidRPr="0072318B">
        <w:rPr>
          <w:b/>
          <w:spacing w:val="0"/>
          <w:sz w:val="22"/>
          <w:szCs w:val="22"/>
          <w:u w:val="single"/>
          <w:lang w:val="hu-HU"/>
        </w:rPr>
        <w:t>Az alkalmazás módja:</w:t>
      </w:r>
    </w:p>
    <w:p w:rsidR="00871717" w:rsidRPr="0072318B" w:rsidRDefault="00871717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A tablettát elegendő mennyiségű folyadékkal (pl. egy pohár vízzel) kell lenyelni. A tablettát szétrágás nélkül, minden nap azonos időpontban kell bevenni.</w:t>
      </w:r>
    </w:p>
    <w:p w:rsidR="002C33AA" w:rsidRPr="0072318B" w:rsidRDefault="002C33AA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871717" w:rsidRPr="0072318B" w:rsidRDefault="00871717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 xml:space="preserve">A </w:t>
      </w:r>
      <w:r w:rsidR="00686B35" w:rsidRPr="0072318B">
        <w:rPr>
          <w:spacing w:val="0"/>
          <w:sz w:val="22"/>
          <w:szCs w:val="22"/>
          <w:lang w:val="hu-HU"/>
        </w:rPr>
        <w:t>Duactan</w:t>
      </w:r>
      <w:r w:rsidRPr="0072318B">
        <w:rPr>
          <w:spacing w:val="0"/>
          <w:sz w:val="22"/>
          <w:szCs w:val="22"/>
          <w:lang w:val="hu-HU"/>
        </w:rPr>
        <w:t xml:space="preserve"> HCT tablettát étkezéssel együtt vagy étkezésektől függetlenül is be lehet venni.</w:t>
      </w:r>
    </w:p>
    <w:p w:rsidR="00622C56" w:rsidRPr="0072318B" w:rsidRDefault="00622C56" w:rsidP="00EB69DD">
      <w:pPr>
        <w:tabs>
          <w:tab w:val="left" w:pos="567"/>
        </w:tabs>
        <w:rPr>
          <w:b/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pStyle w:val="Cmsor2"/>
        <w:tabs>
          <w:tab w:val="left" w:pos="567"/>
        </w:tabs>
        <w:ind w:left="0"/>
        <w:jc w:val="left"/>
        <w:rPr>
          <w:b/>
          <w:strike w:val="0"/>
          <w:spacing w:val="0"/>
          <w:sz w:val="22"/>
          <w:szCs w:val="22"/>
          <w:lang w:val="hu-HU"/>
        </w:rPr>
      </w:pPr>
      <w:bookmarkStart w:id="1" w:name="_4.3_Ellenjavallatok"/>
      <w:bookmarkEnd w:id="1"/>
      <w:r w:rsidRPr="0072318B">
        <w:rPr>
          <w:b/>
          <w:strike w:val="0"/>
          <w:spacing w:val="0"/>
          <w:sz w:val="22"/>
          <w:szCs w:val="22"/>
          <w:lang w:val="hu-HU"/>
        </w:rPr>
        <w:t>4.3</w:t>
      </w:r>
      <w:r w:rsidRPr="0072318B">
        <w:rPr>
          <w:b/>
          <w:strike w:val="0"/>
          <w:spacing w:val="0"/>
          <w:sz w:val="22"/>
          <w:szCs w:val="22"/>
          <w:lang w:val="hu-HU"/>
        </w:rPr>
        <w:tab/>
        <w:t>Ellenjavallatok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numPr>
          <w:ilvl w:val="0"/>
          <w:numId w:val="43"/>
        </w:numPr>
        <w:tabs>
          <w:tab w:val="left" w:pos="567"/>
        </w:tabs>
        <w:ind w:left="567" w:hanging="567"/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 xml:space="preserve">A </w:t>
      </w:r>
      <w:r w:rsidR="008C53A8" w:rsidRPr="0072318B">
        <w:rPr>
          <w:spacing w:val="0"/>
          <w:sz w:val="22"/>
          <w:szCs w:val="22"/>
          <w:lang w:val="hu-HU"/>
        </w:rPr>
        <w:t xml:space="preserve">készítmény hatóanyagaival, </w:t>
      </w:r>
      <w:r w:rsidRPr="0072318B">
        <w:rPr>
          <w:spacing w:val="0"/>
          <w:sz w:val="22"/>
          <w:szCs w:val="22"/>
          <w:lang w:val="hu-HU"/>
        </w:rPr>
        <w:t>dihid</w:t>
      </w:r>
      <w:r w:rsidR="00DA1FBE" w:rsidRPr="0072318B">
        <w:rPr>
          <w:spacing w:val="0"/>
          <w:sz w:val="22"/>
          <w:szCs w:val="22"/>
          <w:lang w:val="hu-HU"/>
        </w:rPr>
        <w:t>r</w:t>
      </w:r>
      <w:r w:rsidRPr="0072318B">
        <w:rPr>
          <w:spacing w:val="0"/>
          <w:sz w:val="22"/>
          <w:szCs w:val="22"/>
          <w:lang w:val="hu-HU"/>
        </w:rPr>
        <w:t>opiridin</w:t>
      </w:r>
      <w:r w:rsidRPr="0072318B">
        <w:rPr>
          <w:spacing w:val="0"/>
          <w:sz w:val="22"/>
          <w:szCs w:val="22"/>
          <w:lang w:val="hu-HU"/>
        </w:rPr>
        <w:noBreakHyphen/>
        <w:t>származékokkal, szulfonamid</w:t>
      </w:r>
      <w:r w:rsidRPr="0072318B">
        <w:rPr>
          <w:spacing w:val="0"/>
          <w:sz w:val="22"/>
          <w:szCs w:val="22"/>
          <w:lang w:val="hu-HU"/>
        </w:rPr>
        <w:noBreakHyphen/>
        <w:t>származékokkal (mivel a hidroklorotiazid egy szulfonamid</w:t>
      </w:r>
      <w:r w:rsidR="00FE24BC" w:rsidRPr="0072318B">
        <w:rPr>
          <w:spacing w:val="0"/>
          <w:sz w:val="22"/>
          <w:szCs w:val="22"/>
          <w:lang w:val="hu-HU"/>
        </w:rPr>
        <w:t>-</w:t>
      </w:r>
      <w:r w:rsidRPr="0072318B">
        <w:rPr>
          <w:spacing w:val="0"/>
          <w:sz w:val="22"/>
          <w:szCs w:val="22"/>
          <w:lang w:val="hu-HU"/>
        </w:rPr>
        <w:t xml:space="preserve">származék), vagy a készítmény </w:t>
      </w:r>
      <w:r w:rsidR="00865C9B" w:rsidRPr="0072318B">
        <w:rPr>
          <w:spacing w:val="0"/>
          <w:sz w:val="22"/>
          <w:szCs w:val="22"/>
          <w:lang w:val="hu-HU"/>
        </w:rPr>
        <w:t xml:space="preserve">6. 1 pontban felsorolt </w:t>
      </w:r>
      <w:r w:rsidRPr="0072318B">
        <w:rPr>
          <w:spacing w:val="0"/>
          <w:sz w:val="22"/>
          <w:szCs w:val="22"/>
          <w:lang w:val="hu-HU"/>
        </w:rPr>
        <w:t>bármely segédanyagával szembeni túlérzékenység.</w:t>
      </w:r>
    </w:p>
    <w:p w:rsidR="00622C56" w:rsidRPr="0072318B" w:rsidRDefault="00622C56" w:rsidP="00EB69DD">
      <w:pPr>
        <w:numPr>
          <w:ilvl w:val="0"/>
          <w:numId w:val="43"/>
        </w:numPr>
        <w:tabs>
          <w:tab w:val="left" w:pos="567"/>
        </w:tabs>
        <w:ind w:left="567" w:hanging="567"/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 xml:space="preserve">Súlyos vesekárosodás (lásd </w:t>
      </w:r>
      <w:hyperlink w:anchor="_4.4_Különleges_figyelmeztetések" w:history="1">
        <w:r w:rsidRPr="0072318B">
          <w:rPr>
            <w:rStyle w:val="Hiperhivatkozs"/>
            <w:color w:val="auto"/>
            <w:spacing w:val="0"/>
            <w:sz w:val="22"/>
            <w:szCs w:val="22"/>
            <w:u w:val="none"/>
            <w:lang w:val="hu-HU"/>
          </w:rPr>
          <w:t>4.4</w:t>
        </w:r>
      </w:hyperlink>
      <w:r w:rsidRPr="0072318B">
        <w:rPr>
          <w:spacing w:val="0"/>
          <w:sz w:val="22"/>
          <w:szCs w:val="22"/>
          <w:lang w:val="hu-HU"/>
        </w:rPr>
        <w:t xml:space="preserve"> és </w:t>
      </w:r>
      <w:hyperlink w:anchor="_5.2_Farmakokinetikai_tulajdonságok" w:history="1">
        <w:r w:rsidRPr="0072318B">
          <w:rPr>
            <w:rStyle w:val="Hiperhivatkozs"/>
            <w:color w:val="auto"/>
            <w:spacing w:val="0"/>
            <w:sz w:val="22"/>
            <w:szCs w:val="22"/>
            <w:u w:val="none"/>
            <w:lang w:val="hu-HU"/>
          </w:rPr>
          <w:t>5.2 pont</w:t>
        </w:r>
        <w:r w:rsidR="00C95EBD" w:rsidRPr="0072318B">
          <w:rPr>
            <w:rStyle w:val="Hiperhivatkozs"/>
            <w:color w:val="auto"/>
            <w:spacing w:val="0"/>
            <w:sz w:val="22"/>
            <w:szCs w:val="22"/>
            <w:u w:val="none"/>
            <w:lang w:val="hu-HU"/>
          </w:rPr>
          <w:t>ok</w:t>
        </w:r>
      </w:hyperlink>
      <w:r w:rsidRPr="0072318B">
        <w:rPr>
          <w:spacing w:val="0"/>
          <w:sz w:val="22"/>
          <w:szCs w:val="22"/>
          <w:lang w:val="hu-HU"/>
        </w:rPr>
        <w:t>).</w:t>
      </w:r>
    </w:p>
    <w:p w:rsidR="00622C56" w:rsidRPr="0072318B" w:rsidRDefault="00622C56" w:rsidP="00EB69DD">
      <w:pPr>
        <w:numPr>
          <w:ilvl w:val="0"/>
          <w:numId w:val="43"/>
        </w:numPr>
        <w:tabs>
          <w:tab w:val="left" w:pos="567"/>
        </w:tabs>
        <w:ind w:left="567" w:hanging="567"/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Refrakter hypokalaemia, hypercalcaemia, hyponatraemia és tünetekkel járó hyperuricaemia.</w:t>
      </w:r>
    </w:p>
    <w:p w:rsidR="00622C56" w:rsidRPr="0072318B" w:rsidRDefault="00622C56" w:rsidP="00EB69DD">
      <w:pPr>
        <w:numPr>
          <w:ilvl w:val="0"/>
          <w:numId w:val="43"/>
        </w:numPr>
        <w:tabs>
          <w:tab w:val="left" w:pos="567"/>
        </w:tabs>
        <w:ind w:left="567" w:hanging="567"/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Súlyos májelégtelenség, cholestasis és epeút</w:t>
      </w:r>
      <w:r w:rsidR="00E51E06" w:rsidRPr="0072318B">
        <w:rPr>
          <w:spacing w:val="0"/>
          <w:sz w:val="22"/>
          <w:szCs w:val="22"/>
          <w:lang w:val="hu-HU"/>
        </w:rPr>
        <w:t>-</w:t>
      </w:r>
      <w:r w:rsidRPr="0072318B">
        <w:rPr>
          <w:spacing w:val="0"/>
          <w:sz w:val="22"/>
          <w:szCs w:val="22"/>
          <w:lang w:val="hu-HU"/>
        </w:rPr>
        <w:t xml:space="preserve">elzáródás (lásd </w:t>
      </w:r>
      <w:hyperlink w:anchor="_5.2_Farmakokinetikai_tulajdonságok" w:history="1">
        <w:r w:rsidRPr="0072318B">
          <w:rPr>
            <w:rStyle w:val="Hiperhivatkozs"/>
            <w:color w:val="auto"/>
            <w:spacing w:val="0"/>
            <w:sz w:val="22"/>
            <w:szCs w:val="22"/>
            <w:u w:val="none"/>
            <w:lang w:val="hu-HU"/>
          </w:rPr>
          <w:t>5.2 pont</w:t>
        </w:r>
      </w:hyperlink>
      <w:r w:rsidRPr="0072318B">
        <w:rPr>
          <w:spacing w:val="0"/>
          <w:sz w:val="22"/>
          <w:szCs w:val="22"/>
          <w:lang w:val="hu-HU"/>
        </w:rPr>
        <w:t>).</w:t>
      </w:r>
    </w:p>
    <w:p w:rsidR="00622C56" w:rsidRPr="0072318B" w:rsidRDefault="00622C56" w:rsidP="00EB69DD">
      <w:pPr>
        <w:numPr>
          <w:ilvl w:val="0"/>
          <w:numId w:val="43"/>
        </w:numPr>
        <w:tabs>
          <w:tab w:val="left" w:pos="567"/>
        </w:tabs>
        <w:ind w:left="567" w:hanging="567"/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 xml:space="preserve">Terhesség második és harmadik trimesztere (lásd </w:t>
      </w:r>
      <w:hyperlink w:anchor="_4.4_Különleges_figyelmeztetések" w:history="1">
        <w:r w:rsidRPr="0072318B">
          <w:rPr>
            <w:rStyle w:val="Hiperhivatkozs"/>
            <w:color w:val="auto"/>
            <w:spacing w:val="0"/>
            <w:sz w:val="22"/>
            <w:szCs w:val="22"/>
            <w:u w:val="none"/>
            <w:lang w:val="hu-HU"/>
          </w:rPr>
          <w:t>4.4</w:t>
        </w:r>
      </w:hyperlink>
      <w:r w:rsidRPr="0072318B">
        <w:rPr>
          <w:spacing w:val="0"/>
          <w:sz w:val="22"/>
          <w:szCs w:val="22"/>
          <w:lang w:val="hu-HU"/>
        </w:rPr>
        <w:t xml:space="preserve"> és </w:t>
      </w:r>
      <w:hyperlink w:anchor="_4.6_Termékenység,_terhesség" w:history="1">
        <w:r w:rsidRPr="0072318B">
          <w:rPr>
            <w:rStyle w:val="Hiperhivatkozs"/>
            <w:color w:val="auto"/>
            <w:spacing w:val="0"/>
            <w:sz w:val="22"/>
            <w:szCs w:val="22"/>
            <w:u w:val="none"/>
            <w:lang w:val="hu-HU"/>
          </w:rPr>
          <w:t>4.6 pont</w:t>
        </w:r>
        <w:r w:rsidR="008330C0" w:rsidRPr="0072318B">
          <w:rPr>
            <w:rStyle w:val="Hiperhivatkozs"/>
            <w:color w:val="auto"/>
            <w:spacing w:val="0"/>
            <w:sz w:val="22"/>
            <w:szCs w:val="22"/>
            <w:u w:val="none"/>
            <w:lang w:val="hu-HU"/>
          </w:rPr>
          <w:t>ok</w:t>
        </w:r>
      </w:hyperlink>
      <w:r w:rsidRPr="0072318B">
        <w:rPr>
          <w:spacing w:val="0"/>
          <w:sz w:val="22"/>
          <w:szCs w:val="22"/>
          <w:shd w:val="clear" w:color="auto" w:fill="FFFFFF"/>
          <w:lang w:val="hu-HU"/>
        </w:rPr>
        <w:t>).</w:t>
      </w:r>
    </w:p>
    <w:p w:rsidR="00622C56" w:rsidRPr="0072318B" w:rsidRDefault="00C81348" w:rsidP="00EB69DD">
      <w:pPr>
        <w:numPr>
          <w:ilvl w:val="0"/>
          <w:numId w:val="43"/>
        </w:numPr>
        <w:tabs>
          <w:tab w:val="left" w:pos="567"/>
        </w:tabs>
        <w:ind w:left="567" w:hanging="567"/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A Duactan HCT egyidejű alkalmazása aliszkir</w:t>
      </w:r>
      <w:r w:rsidR="00FE24BC" w:rsidRPr="0072318B">
        <w:rPr>
          <w:spacing w:val="0"/>
          <w:sz w:val="22"/>
          <w:szCs w:val="22"/>
          <w:lang w:val="hu-HU"/>
        </w:rPr>
        <w:t>é</w:t>
      </w:r>
      <w:r w:rsidRPr="0072318B">
        <w:rPr>
          <w:spacing w:val="0"/>
          <w:sz w:val="22"/>
          <w:szCs w:val="22"/>
          <w:lang w:val="hu-HU"/>
        </w:rPr>
        <w:t>n</w:t>
      </w:r>
      <w:r w:rsidR="00E51E06" w:rsidRPr="0072318B">
        <w:rPr>
          <w:spacing w:val="0"/>
          <w:sz w:val="22"/>
          <w:szCs w:val="22"/>
          <w:lang w:val="hu-HU"/>
        </w:rPr>
        <w:t>-</w:t>
      </w:r>
      <w:r w:rsidRPr="0072318B">
        <w:rPr>
          <w:spacing w:val="0"/>
          <w:sz w:val="22"/>
          <w:szCs w:val="22"/>
          <w:lang w:val="hu-HU"/>
        </w:rPr>
        <w:t>tartalmú készítményekkel ellenjavallt diabetes mellitusban szenvedő vagy károsodott veseműködésű betegeknél (GFR &lt;</w:t>
      </w:r>
      <w:r w:rsidR="00E51E06" w:rsidRPr="0072318B">
        <w:rPr>
          <w:spacing w:val="0"/>
          <w:sz w:val="22"/>
          <w:szCs w:val="22"/>
          <w:lang w:val="hu-HU"/>
        </w:rPr>
        <w:t> </w:t>
      </w:r>
      <w:r w:rsidRPr="0072318B">
        <w:rPr>
          <w:spacing w:val="0"/>
          <w:sz w:val="22"/>
          <w:szCs w:val="22"/>
          <w:lang w:val="hu-HU"/>
        </w:rPr>
        <w:t>60 ml/perc/1,73</w:t>
      </w:r>
      <w:r w:rsidR="00E51E06" w:rsidRPr="0072318B">
        <w:rPr>
          <w:spacing w:val="0"/>
          <w:sz w:val="22"/>
          <w:szCs w:val="22"/>
          <w:lang w:val="hu-HU"/>
        </w:rPr>
        <w:t> </w:t>
      </w:r>
      <w:r w:rsidRPr="0072318B">
        <w:rPr>
          <w:spacing w:val="0"/>
          <w:sz w:val="22"/>
          <w:szCs w:val="22"/>
          <w:lang w:val="hu-HU"/>
        </w:rPr>
        <w:t>m</w:t>
      </w:r>
      <w:r w:rsidRPr="0072318B">
        <w:rPr>
          <w:spacing w:val="0"/>
          <w:sz w:val="22"/>
          <w:szCs w:val="22"/>
          <w:vertAlign w:val="superscript"/>
          <w:lang w:val="hu-HU"/>
        </w:rPr>
        <w:t>2</w:t>
      </w:r>
      <w:r w:rsidRPr="0072318B">
        <w:rPr>
          <w:spacing w:val="0"/>
          <w:sz w:val="22"/>
          <w:szCs w:val="22"/>
          <w:lang w:val="hu-HU"/>
        </w:rPr>
        <w:t xml:space="preserve">) (lásd </w:t>
      </w:r>
      <w:hyperlink w:anchor="_4.5_Gyógyszerkölcsönhatások_és" w:history="1">
        <w:r w:rsidRPr="0072318B">
          <w:rPr>
            <w:rStyle w:val="Hiperhivatkozs"/>
            <w:color w:val="auto"/>
            <w:spacing w:val="0"/>
            <w:sz w:val="22"/>
            <w:szCs w:val="22"/>
            <w:u w:val="none"/>
            <w:lang w:val="hu-HU"/>
          </w:rPr>
          <w:t>4.5</w:t>
        </w:r>
      </w:hyperlink>
      <w:r w:rsidRPr="0072318B">
        <w:rPr>
          <w:spacing w:val="0"/>
          <w:sz w:val="22"/>
          <w:szCs w:val="22"/>
          <w:lang w:val="hu-HU"/>
        </w:rPr>
        <w:t xml:space="preserve"> és </w:t>
      </w:r>
      <w:hyperlink w:anchor="_5.1_Farmakodinámiás_tulajdonságok" w:history="1">
        <w:r w:rsidRPr="0072318B">
          <w:rPr>
            <w:rStyle w:val="Hiperhivatkozs"/>
            <w:color w:val="auto"/>
            <w:spacing w:val="0"/>
            <w:sz w:val="22"/>
            <w:szCs w:val="22"/>
            <w:u w:val="none"/>
            <w:lang w:val="hu-HU"/>
          </w:rPr>
          <w:t>5.1 pont</w:t>
        </w:r>
      </w:hyperlink>
      <w:r w:rsidRPr="0072318B">
        <w:rPr>
          <w:spacing w:val="0"/>
          <w:sz w:val="22"/>
          <w:szCs w:val="22"/>
          <w:lang w:val="hu-HU"/>
        </w:rPr>
        <w:t>).</w:t>
      </w:r>
    </w:p>
    <w:p w:rsidR="00C81348" w:rsidRPr="0072318B" w:rsidRDefault="00C81348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 xml:space="preserve">Az amlodipin komponens miatt a </w:t>
      </w:r>
      <w:r w:rsidR="00686B35" w:rsidRPr="0072318B">
        <w:rPr>
          <w:spacing w:val="0"/>
          <w:sz w:val="22"/>
          <w:szCs w:val="22"/>
          <w:lang w:val="hu-HU"/>
        </w:rPr>
        <w:t>Duactan</w:t>
      </w:r>
      <w:r w:rsidRPr="0072318B">
        <w:rPr>
          <w:spacing w:val="0"/>
          <w:sz w:val="22"/>
          <w:szCs w:val="22"/>
          <w:lang w:val="hu-HU"/>
        </w:rPr>
        <w:t xml:space="preserve"> HCT ellenjavallt az alábbi esetekben:</w:t>
      </w:r>
    </w:p>
    <w:p w:rsidR="00622C56" w:rsidRPr="0072318B" w:rsidRDefault="00622C56" w:rsidP="00EB69DD">
      <w:pPr>
        <w:numPr>
          <w:ilvl w:val="0"/>
          <w:numId w:val="44"/>
        </w:numPr>
        <w:tabs>
          <w:tab w:val="left" w:pos="567"/>
        </w:tabs>
        <w:ind w:left="567" w:hanging="567"/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So</w:t>
      </w:r>
      <w:r w:rsidR="00804BD0" w:rsidRPr="0072318B">
        <w:rPr>
          <w:spacing w:val="0"/>
          <w:sz w:val="22"/>
          <w:szCs w:val="22"/>
          <w:lang w:val="hu-HU"/>
        </w:rPr>
        <w:t>k</w:t>
      </w:r>
      <w:r w:rsidRPr="0072318B">
        <w:rPr>
          <w:spacing w:val="0"/>
          <w:sz w:val="22"/>
          <w:szCs w:val="22"/>
          <w:lang w:val="hu-HU"/>
        </w:rPr>
        <w:t>k (pl. cardiogen so</w:t>
      </w:r>
      <w:r w:rsidR="00804BD0" w:rsidRPr="0072318B">
        <w:rPr>
          <w:spacing w:val="0"/>
          <w:sz w:val="22"/>
          <w:szCs w:val="22"/>
          <w:lang w:val="hu-HU"/>
        </w:rPr>
        <w:t>k</w:t>
      </w:r>
      <w:r w:rsidRPr="0072318B">
        <w:rPr>
          <w:spacing w:val="0"/>
          <w:sz w:val="22"/>
          <w:szCs w:val="22"/>
          <w:lang w:val="hu-HU"/>
        </w:rPr>
        <w:t>k)</w:t>
      </w:r>
      <w:r w:rsidR="00804BD0" w:rsidRPr="0072318B">
        <w:rPr>
          <w:spacing w:val="0"/>
          <w:sz w:val="22"/>
          <w:szCs w:val="22"/>
          <w:lang w:val="hu-HU"/>
        </w:rPr>
        <w:t>;</w:t>
      </w:r>
    </w:p>
    <w:p w:rsidR="00622C56" w:rsidRPr="0072318B" w:rsidRDefault="00622C56" w:rsidP="00EB69DD">
      <w:pPr>
        <w:numPr>
          <w:ilvl w:val="0"/>
          <w:numId w:val="44"/>
        </w:numPr>
        <w:tabs>
          <w:tab w:val="left" w:pos="567"/>
        </w:tabs>
        <w:ind w:left="567" w:hanging="567"/>
        <w:rPr>
          <w:i/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lastRenderedPageBreak/>
        <w:t>Súlyos hypotonia</w:t>
      </w:r>
      <w:r w:rsidR="00804BD0" w:rsidRPr="0072318B">
        <w:rPr>
          <w:spacing w:val="0"/>
          <w:sz w:val="22"/>
          <w:szCs w:val="22"/>
          <w:lang w:val="hu-HU"/>
        </w:rPr>
        <w:t>;</w:t>
      </w:r>
    </w:p>
    <w:p w:rsidR="00622C56" w:rsidRPr="0072318B" w:rsidRDefault="00622C56" w:rsidP="00EB69DD">
      <w:pPr>
        <w:numPr>
          <w:ilvl w:val="0"/>
          <w:numId w:val="44"/>
        </w:numPr>
        <w:tabs>
          <w:tab w:val="left" w:pos="567"/>
        </w:tabs>
        <w:ind w:left="567" w:hanging="567"/>
        <w:rPr>
          <w:i/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Balkamrai kiáramlási obstru</w:t>
      </w:r>
      <w:r w:rsidR="00AC3F1E" w:rsidRPr="0072318B">
        <w:rPr>
          <w:spacing w:val="0"/>
          <w:sz w:val="22"/>
          <w:szCs w:val="22"/>
          <w:lang w:val="hu-HU"/>
        </w:rPr>
        <w:t>kc</w:t>
      </w:r>
      <w:r w:rsidRPr="0072318B">
        <w:rPr>
          <w:spacing w:val="0"/>
          <w:sz w:val="22"/>
          <w:szCs w:val="22"/>
          <w:lang w:val="hu-HU"/>
        </w:rPr>
        <w:t>i</w:t>
      </w:r>
      <w:r w:rsidR="00AC3F1E" w:rsidRPr="0072318B">
        <w:rPr>
          <w:spacing w:val="0"/>
          <w:sz w:val="22"/>
          <w:szCs w:val="22"/>
          <w:lang w:val="hu-HU"/>
        </w:rPr>
        <w:t>ó</w:t>
      </w:r>
      <w:r w:rsidRPr="0072318B">
        <w:rPr>
          <w:spacing w:val="0"/>
          <w:sz w:val="22"/>
          <w:szCs w:val="22"/>
          <w:lang w:val="hu-HU"/>
        </w:rPr>
        <w:t xml:space="preserve"> (pl. súlyos aortastenosis)</w:t>
      </w:r>
      <w:r w:rsidR="00804BD0" w:rsidRPr="0072318B">
        <w:rPr>
          <w:spacing w:val="0"/>
          <w:sz w:val="22"/>
          <w:szCs w:val="22"/>
          <w:lang w:val="hu-HU"/>
        </w:rPr>
        <w:t>;</w:t>
      </w:r>
    </w:p>
    <w:p w:rsidR="00622C56" w:rsidRPr="0072318B" w:rsidRDefault="00622C56" w:rsidP="00EB69DD">
      <w:pPr>
        <w:numPr>
          <w:ilvl w:val="0"/>
          <w:numId w:val="44"/>
        </w:numPr>
        <w:tabs>
          <w:tab w:val="left" w:pos="567"/>
        </w:tabs>
        <w:ind w:left="567" w:hanging="567"/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Hemodinamikailag instabil szívelégtelenség akut myocardi</w:t>
      </w:r>
      <w:r w:rsidR="00AC3F1E" w:rsidRPr="0072318B">
        <w:rPr>
          <w:spacing w:val="0"/>
          <w:sz w:val="22"/>
          <w:szCs w:val="22"/>
          <w:lang w:val="hu-HU"/>
        </w:rPr>
        <w:t>a</w:t>
      </w:r>
      <w:r w:rsidRPr="0072318B">
        <w:rPr>
          <w:spacing w:val="0"/>
          <w:sz w:val="22"/>
          <w:szCs w:val="22"/>
          <w:lang w:val="hu-HU"/>
        </w:rPr>
        <w:t>lis infarctust követően</w:t>
      </w:r>
      <w:r w:rsidR="00804BD0" w:rsidRPr="0072318B">
        <w:rPr>
          <w:spacing w:val="0"/>
          <w:sz w:val="22"/>
          <w:szCs w:val="22"/>
          <w:lang w:val="hu-HU"/>
        </w:rPr>
        <w:t>.</w:t>
      </w:r>
    </w:p>
    <w:p w:rsidR="00622C56" w:rsidRPr="0072318B" w:rsidRDefault="00622C56" w:rsidP="00EB69DD">
      <w:pPr>
        <w:tabs>
          <w:tab w:val="left" w:pos="567"/>
        </w:tabs>
        <w:rPr>
          <w:b/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pStyle w:val="Cmsor2"/>
        <w:tabs>
          <w:tab w:val="left" w:pos="567"/>
        </w:tabs>
        <w:ind w:left="0"/>
        <w:jc w:val="left"/>
        <w:rPr>
          <w:b/>
          <w:strike w:val="0"/>
          <w:spacing w:val="0"/>
          <w:sz w:val="22"/>
          <w:szCs w:val="22"/>
          <w:lang w:val="hu-HU"/>
        </w:rPr>
      </w:pPr>
      <w:bookmarkStart w:id="2" w:name="_4.4_Különleges_figyelmeztetések"/>
      <w:bookmarkEnd w:id="2"/>
      <w:r w:rsidRPr="0072318B">
        <w:rPr>
          <w:b/>
          <w:strike w:val="0"/>
          <w:spacing w:val="0"/>
          <w:sz w:val="22"/>
          <w:szCs w:val="22"/>
          <w:lang w:val="hu-HU"/>
        </w:rPr>
        <w:t>4.4</w:t>
      </w:r>
      <w:r w:rsidRPr="0072318B">
        <w:rPr>
          <w:b/>
          <w:strike w:val="0"/>
          <w:spacing w:val="0"/>
          <w:sz w:val="22"/>
          <w:szCs w:val="22"/>
          <w:lang w:val="hu-HU"/>
        </w:rPr>
        <w:tab/>
        <w:t>Különleges figyelmeztetések és az alkalmazással kapcsolatos óvintézkedések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b/>
          <w:spacing w:val="0"/>
          <w:sz w:val="22"/>
          <w:szCs w:val="22"/>
          <w:lang w:val="hu-HU"/>
        </w:rPr>
      </w:pPr>
      <w:r w:rsidRPr="0072318B">
        <w:rPr>
          <w:b/>
          <w:spacing w:val="0"/>
          <w:sz w:val="22"/>
          <w:szCs w:val="22"/>
          <w:lang w:val="hu-HU"/>
        </w:rPr>
        <w:t>Hypovolaemia vagy nátrium</w:t>
      </w:r>
      <w:r w:rsidR="00801A0A" w:rsidRPr="0072318B">
        <w:rPr>
          <w:b/>
          <w:spacing w:val="0"/>
          <w:sz w:val="22"/>
          <w:szCs w:val="22"/>
          <w:lang w:val="hu-HU"/>
        </w:rPr>
        <w:t>hiány</w:t>
      </w:r>
      <w:r w:rsidRPr="0072318B">
        <w:rPr>
          <w:b/>
          <w:spacing w:val="0"/>
          <w:sz w:val="22"/>
          <w:szCs w:val="22"/>
          <w:lang w:val="hu-HU"/>
        </w:rPr>
        <w:t>: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Tünetekkel járó hypotonia fordulhat elő (különösen az első</w:t>
      </w:r>
      <w:r w:rsidR="004D2451" w:rsidRPr="0072318B">
        <w:rPr>
          <w:spacing w:val="0"/>
          <w:sz w:val="22"/>
          <w:szCs w:val="22"/>
          <w:lang w:val="hu-HU"/>
        </w:rPr>
        <w:t xml:space="preserve"> dózis</w:t>
      </w:r>
      <w:r w:rsidRPr="0072318B">
        <w:rPr>
          <w:spacing w:val="0"/>
          <w:sz w:val="22"/>
          <w:szCs w:val="22"/>
          <w:lang w:val="hu-HU"/>
        </w:rPr>
        <w:t xml:space="preserve"> alkalmazása után) azoknál a betegeknél, akiknek kifejezett volumen</w:t>
      </w:r>
      <w:r w:rsidRPr="0072318B">
        <w:rPr>
          <w:spacing w:val="0"/>
          <w:sz w:val="22"/>
          <w:szCs w:val="22"/>
          <w:lang w:val="hu-HU"/>
        </w:rPr>
        <w:noBreakHyphen/>
        <w:t xml:space="preserve"> és/vagy nátriumhiányuk van az </w:t>
      </w:r>
      <w:r w:rsidR="00FA302C" w:rsidRPr="0072318B">
        <w:rPr>
          <w:spacing w:val="0"/>
          <w:sz w:val="22"/>
          <w:szCs w:val="22"/>
          <w:lang w:val="hu-HU"/>
        </w:rPr>
        <w:t>intenzív</w:t>
      </w:r>
      <w:r w:rsidR="007431B2" w:rsidRPr="0072318B">
        <w:rPr>
          <w:spacing w:val="0"/>
          <w:sz w:val="22"/>
          <w:szCs w:val="22"/>
          <w:lang w:val="hu-HU"/>
        </w:rPr>
        <w:t xml:space="preserve"> </w:t>
      </w:r>
      <w:r w:rsidRPr="0072318B">
        <w:rPr>
          <w:spacing w:val="0"/>
          <w:sz w:val="22"/>
          <w:szCs w:val="22"/>
          <w:lang w:val="hu-HU"/>
        </w:rPr>
        <w:t xml:space="preserve">diuretikus terápia, diétás sómegvonás, hasmenés vagy hányás következtében. A </w:t>
      </w:r>
      <w:r w:rsidR="00686B35" w:rsidRPr="0072318B">
        <w:rPr>
          <w:spacing w:val="0"/>
          <w:sz w:val="22"/>
          <w:szCs w:val="22"/>
          <w:lang w:val="hu-HU"/>
        </w:rPr>
        <w:t>Duactan</w:t>
      </w:r>
      <w:r w:rsidRPr="0072318B">
        <w:rPr>
          <w:spacing w:val="0"/>
          <w:sz w:val="22"/>
          <w:szCs w:val="22"/>
          <w:lang w:val="hu-HU"/>
        </w:rPr>
        <w:t xml:space="preserve"> HCT alkalmazása előtt az ilyen állapotok rendezése vagy a kezelés megkezdésekor szoros orvosi felügyelet ajánlott.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b/>
          <w:spacing w:val="0"/>
          <w:sz w:val="22"/>
          <w:szCs w:val="22"/>
          <w:lang w:val="hu-HU"/>
        </w:rPr>
      </w:pPr>
      <w:r w:rsidRPr="0072318B">
        <w:rPr>
          <w:b/>
          <w:spacing w:val="0"/>
          <w:sz w:val="22"/>
          <w:szCs w:val="22"/>
          <w:lang w:val="hu-HU"/>
        </w:rPr>
        <w:t>A renin</w:t>
      </w:r>
      <w:r w:rsidRPr="0072318B">
        <w:rPr>
          <w:b/>
          <w:spacing w:val="0"/>
          <w:sz w:val="22"/>
          <w:szCs w:val="22"/>
          <w:lang w:val="hu-HU"/>
        </w:rPr>
        <w:noBreakHyphen/>
        <w:t>angiotenzin</w:t>
      </w:r>
      <w:r w:rsidRPr="0072318B">
        <w:rPr>
          <w:b/>
          <w:spacing w:val="0"/>
          <w:sz w:val="22"/>
          <w:szCs w:val="22"/>
          <w:lang w:val="hu-HU"/>
        </w:rPr>
        <w:noBreakHyphen/>
        <w:t>aldoszteron rendszert serkentő egyéb állapotok: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 xml:space="preserve">Azoknál a betegeknél, akiknél az erek tónusa és </w:t>
      </w:r>
      <w:r w:rsidR="00D81D0B" w:rsidRPr="0072318B">
        <w:rPr>
          <w:spacing w:val="0"/>
          <w:sz w:val="22"/>
          <w:szCs w:val="22"/>
          <w:lang w:val="hu-HU"/>
        </w:rPr>
        <w:t xml:space="preserve">a </w:t>
      </w:r>
      <w:r w:rsidRPr="0072318B">
        <w:rPr>
          <w:spacing w:val="0"/>
          <w:sz w:val="22"/>
          <w:szCs w:val="22"/>
          <w:lang w:val="hu-HU"/>
        </w:rPr>
        <w:t>vesefunkció elsősorban a renin</w:t>
      </w:r>
      <w:r w:rsidRPr="0072318B">
        <w:rPr>
          <w:spacing w:val="0"/>
          <w:sz w:val="22"/>
          <w:szCs w:val="22"/>
          <w:lang w:val="hu-HU"/>
        </w:rPr>
        <w:noBreakHyphen/>
        <w:t>angiotenzin</w:t>
      </w:r>
      <w:r w:rsidRPr="0072318B">
        <w:rPr>
          <w:spacing w:val="0"/>
          <w:sz w:val="22"/>
          <w:szCs w:val="22"/>
          <w:lang w:val="hu-HU"/>
        </w:rPr>
        <w:noBreakHyphen/>
        <w:t>aldoszteron rendszer aktivitásától függ (pl. súlyos pangásos szívelégtelenségben, illetve meglévő vesebetegségben – pl. arteria renalis stenosisban szenvedő betegek), a rendszer működését befolyásoló gyógyszerekkel történő kezelés akut hypotoniát, azotaemiát, oliguriát, illetve ritkán akut veseelégtelenséget okozhat.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b/>
          <w:spacing w:val="0"/>
          <w:sz w:val="22"/>
          <w:szCs w:val="22"/>
          <w:lang w:val="hu-HU"/>
        </w:rPr>
      </w:pPr>
      <w:r w:rsidRPr="0072318B">
        <w:rPr>
          <w:b/>
          <w:spacing w:val="0"/>
          <w:sz w:val="22"/>
          <w:szCs w:val="22"/>
          <w:lang w:val="hu-HU"/>
        </w:rPr>
        <w:t>Renovascul</w:t>
      </w:r>
      <w:r w:rsidR="00243574" w:rsidRPr="0072318B">
        <w:rPr>
          <w:b/>
          <w:spacing w:val="0"/>
          <w:sz w:val="22"/>
          <w:szCs w:val="22"/>
          <w:lang w:val="hu-HU"/>
        </w:rPr>
        <w:t>a</w:t>
      </w:r>
      <w:r w:rsidRPr="0072318B">
        <w:rPr>
          <w:b/>
          <w:spacing w:val="0"/>
          <w:sz w:val="22"/>
          <w:szCs w:val="22"/>
          <w:lang w:val="hu-HU"/>
        </w:rPr>
        <w:t>ris hypertonia: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Bilater</w:t>
      </w:r>
      <w:r w:rsidR="00AC3F1E" w:rsidRPr="0072318B">
        <w:rPr>
          <w:spacing w:val="0"/>
          <w:sz w:val="22"/>
          <w:szCs w:val="22"/>
          <w:lang w:val="hu-HU"/>
        </w:rPr>
        <w:t>a</w:t>
      </w:r>
      <w:r w:rsidRPr="0072318B">
        <w:rPr>
          <w:spacing w:val="0"/>
          <w:sz w:val="22"/>
          <w:szCs w:val="22"/>
          <w:lang w:val="hu-HU"/>
        </w:rPr>
        <w:t>lis arteria renalis stenosisban vagy egyetlen funkcionáló vese artériájának szűkülete esetén megnő a súlyos hypotonia és veseelégtelenség kialakulásának kockázata a renin</w:t>
      </w:r>
      <w:r w:rsidR="00AC3F1E" w:rsidRPr="0072318B">
        <w:rPr>
          <w:spacing w:val="0"/>
          <w:sz w:val="22"/>
          <w:szCs w:val="22"/>
          <w:lang w:val="hu-HU"/>
        </w:rPr>
        <w:noBreakHyphen/>
      </w:r>
      <w:r w:rsidRPr="0072318B">
        <w:rPr>
          <w:spacing w:val="0"/>
          <w:sz w:val="22"/>
          <w:szCs w:val="22"/>
          <w:lang w:val="hu-HU"/>
        </w:rPr>
        <w:t>angiotenzin</w:t>
      </w:r>
      <w:r w:rsidR="00AC3F1E" w:rsidRPr="0072318B">
        <w:rPr>
          <w:spacing w:val="0"/>
          <w:sz w:val="22"/>
          <w:szCs w:val="22"/>
          <w:lang w:val="hu-HU"/>
        </w:rPr>
        <w:noBreakHyphen/>
      </w:r>
      <w:r w:rsidRPr="0072318B">
        <w:rPr>
          <w:spacing w:val="0"/>
          <w:sz w:val="22"/>
          <w:szCs w:val="22"/>
          <w:lang w:val="hu-HU"/>
        </w:rPr>
        <w:t>aldoszteron rendszer működését befolyásoló gyógyszerek adása esetén.</w:t>
      </w:r>
    </w:p>
    <w:p w:rsidR="00622C56" w:rsidRPr="0072318B" w:rsidRDefault="00622C56" w:rsidP="00EB69DD">
      <w:pPr>
        <w:tabs>
          <w:tab w:val="left" w:pos="567"/>
        </w:tabs>
        <w:rPr>
          <w:b/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b/>
          <w:spacing w:val="0"/>
          <w:sz w:val="22"/>
          <w:szCs w:val="22"/>
          <w:lang w:val="hu-HU"/>
        </w:rPr>
        <w:t>Vesekárosodás és vesetranszplantáció: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 xml:space="preserve">Ha a </w:t>
      </w:r>
      <w:r w:rsidR="00686B35" w:rsidRPr="0072318B">
        <w:rPr>
          <w:spacing w:val="0"/>
          <w:sz w:val="22"/>
          <w:szCs w:val="22"/>
          <w:lang w:val="hu-HU"/>
        </w:rPr>
        <w:t>Duactan</w:t>
      </w:r>
      <w:r w:rsidRPr="0072318B">
        <w:rPr>
          <w:spacing w:val="0"/>
          <w:sz w:val="22"/>
          <w:szCs w:val="22"/>
          <w:lang w:val="hu-HU"/>
        </w:rPr>
        <w:t xml:space="preserve"> HCT tablettát </w:t>
      </w:r>
      <w:r w:rsidR="00804BD0" w:rsidRPr="0072318B">
        <w:rPr>
          <w:spacing w:val="0"/>
          <w:sz w:val="22"/>
          <w:szCs w:val="22"/>
          <w:lang w:val="hu-HU"/>
        </w:rPr>
        <w:t>vesekárosodásban szenvedő</w:t>
      </w:r>
      <w:r w:rsidRPr="0072318B">
        <w:rPr>
          <w:spacing w:val="0"/>
          <w:sz w:val="22"/>
          <w:szCs w:val="22"/>
          <w:lang w:val="hu-HU"/>
        </w:rPr>
        <w:t xml:space="preserve"> beteg esetében alkalmazzák, javasolt a szérum kálium</w:t>
      </w:r>
      <w:r w:rsidRPr="0072318B">
        <w:rPr>
          <w:spacing w:val="0"/>
          <w:sz w:val="22"/>
          <w:szCs w:val="22"/>
          <w:lang w:val="hu-HU"/>
        </w:rPr>
        <w:noBreakHyphen/>
        <w:t xml:space="preserve"> és kreatininszint</w:t>
      </w:r>
      <w:r w:rsidR="00804BD0" w:rsidRPr="0072318B">
        <w:rPr>
          <w:spacing w:val="0"/>
          <w:sz w:val="22"/>
          <w:szCs w:val="22"/>
          <w:lang w:val="hu-HU"/>
        </w:rPr>
        <w:t>jén</w:t>
      </w:r>
      <w:r w:rsidRPr="0072318B">
        <w:rPr>
          <w:spacing w:val="0"/>
          <w:sz w:val="22"/>
          <w:szCs w:val="22"/>
          <w:lang w:val="hu-HU"/>
        </w:rPr>
        <w:t>ek rendszeres ellenőrzése.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 xml:space="preserve">A </w:t>
      </w:r>
      <w:r w:rsidR="00686B35" w:rsidRPr="0072318B">
        <w:rPr>
          <w:spacing w:val="0"/>
          <w:sz w:val="22"/>
          <w:szCs w:val="22"/>
          <w:lang w:val="hu-HU"/>
        </w:rPr>
        <w:t>Duactan</w:t>
      </w:r>
      <w:r w:rsidRPr="0072318B">
        <w:rPr>
          <w:spacing w:val="0"/>
          <w:sz w:val="22"/>
          <w:szCs w:val="22"/>
          <w:lang w:val="hu-HU"/>
        </w:rPr>
        <w:t xml:space="preserve"> HCT adása nem java</w:t>
      </w:r>
      <w:r w:rsidR="00D81D0B" w:rsidRPr="0072318B">
        <w:rPr>
          <w:spacing w:val="0"/>
          <w:sz w:val="22"/>
          <w:szCs w:val="22"/>
          <w:lang w:val="hu-HU"/>
        </w:rPr>
        <w:t>sol</w:t>
      </w:r>
      <w:r w:rsidRPr="0072318B">
        <w:rPr>
          <w:spacing w:val="0"/>
          <w:sz w:val="22"/>
          <w:szCs w:val="22"/>
          <w:lang w:val="hu-HU"/>
        </w:rPr>
        <w:t>t súlyos vesekárosodásban szenvedő betegek számára (kreatinin</w:t>
      </w:r>
      <w:r w:rsidRPr="0072318B">
        <w:rPr>
          <w:spacing w:val="0"/>
          <w:sz w:val="22"/>
          <w:szCs w:val="22"/>
          <w:lang w:val="hu-HU"/>
        </w:rPr>
        <w:noBreakHyphen/>
        <w:t>clearance &lt;</w:t>
      </w:r>
      <w:r w:rsidR="00AC3F1E" w:rsidRPr="0072318B">
        <w:rPr>
          <w:spacing w:val="0"/>
          <w:sz w:val="22"/>
          <w:szCs w:val="22"/>
          <w:lang w:val="hu-HU"/>
        </w:rPr>
        <w:t> </w:t>
      </w:r>
      <w:r w:rsidR="002110C9" w:rsidRPr="0072318B">
        <w:rPr>
          <w:spacing w:val="0"/>
          <w:sz w:val="22"/>
          <w:szCs w:val="22"/>
          <w:lang w:val="hu-HU"/>
        </w:rPr>
        <w:t>3</w:t>
      </w:r>
      <w:r w:rsidRPr="0072318B">
        <w:rPr>
          <w:spacing w:val="0"/>
          <w:sz w:val="22"/>
          <w:szCs w:val="22"/>
          <w:lang w:val="hu-HU"/>
        </w:rPr>
        <w:t xml:space="preserve">0 ml/perc) (lásd </w:t>
      </w:r>
      <w:hyperlink w:anchor="_4.2_Adagolás_és" w:history="1">
        <w:r w:rsidRPr="0072318B">
          <w:rPr>
            <w:rStyle w:val="Hiperhivatkozs"/>
            <w:color w:val="auto"/>
            <w:spacing w:val="0"/>
            <w:sz w:val="22"/>
            <w:szCs w:val="22"/>
            <w:u w:val="none"/>
            <w:lang w:val="hu-HU"/>
          </w:rPr>
          <w:t>4.2,</w:t>
        </w:r>
      </w:hyperlink>
      <w:r w:rsidRPr="0072318B">
        <w:rPr>
          <w:spacing w:val="0"/>
          <w:sz w:val="22"/>
          <w:szCs w:val="22"/>
          <w:lang w:val="hu-HU"/>
        </w:rPr>
        <w:t xml:space="preserve"> </w:t>
      </w:r>
      <w:hyperlink w:anchor="_4.3_Ellenjavallatok" w:history="1">
        <w:r w:rsidRPr="0072318B">
          <w:rPr>
            <w:rStyle w:val="Hiperhivatkozs"/>
            <w:color w:val="auto"/>
            <w:spacing w:val="0"/>
            <w:sz w:val="22"/>
            <w:szCs w:val="22"/>
            <w:u w:val="none"/>
            <w:lang w:val="hu-HU"/>
          </w:rPr>
          <w:t>4.3</w:t>
        </w:r>
      </w:hyperlink>
      <w:r w:rsidRPr="0072318B">
        <w:rPr>
          <w:spacing w:val="0"/>
          <w:sz w:val="22"/>
          <w:szCs w:val="22"/>
          <w:lang w:val="hu-HU"/>
        </w:rPr>
        <w:t xml:space="preserve"> és </w:t>
      </w:r>
      <w:hyperlink w:anchor="_5.2_Farmakokinetikai_tulajdonságok" w:history="1">
        <w:r w:rsidRPr="0072318B">
          <w:rPr>
            <w:rStyle w:val="Hiperhivatkozs"/>
            <w:color w:val="auto"/>
            <w:spacing w:val="0"/>
            <w:sz w:val="22"/>
            <w:szCs w:val="22"/>
            <w:u w:val="none"/>
            <w:lang w:val="hu-HU"/>
          </w:rPr>
          <w:t>5.2 pont</w:t>
        </w:r>
        <w:r w:rsidR="007921CD" w:rsidRPr="0072318B">
          <w:rPr>
            <w:rStyle w:val="Hiperhivatkozs"/>
            <w:color w:val="auto"/>
            <w:spacing w:val="0"/>
            <w:sz w:val="22"/>
            <w:szCs w:val="22"/>
            <w:u w:val="none"/>
            <w:lang w:val="hu-HU"/>
          </w:rPr>
          <w:t>ok</w:t>
        </w:r>
      </w:hyperlink>
      <w:r w:rsidRPr="0072318B">
        <w:rPr>
          <w:spacing w:val="0"/>
          <w:sz w:val="22"/>
          <w:szCs w:val="22"/>
          <w:lang w:val="hu-HU"/>
        </w:rPr>
        <w:t>).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Tiazid diuretikumok által okozott azotaemia előfordulhat vesekárosodásban szenvedő betegeknél.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Amennyiben a vesekárosodás progressziója egyértelművé válik, a terápia gondos újraértékelése szükséges, fontolóra véve a diuretikus terápia felfüggesztését.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 xml:space="preserve">A </w:t>
      </w:r>
      <w:r w:rsidR="00686B35" w:rsidRPr="0072318B">
        <w:rPr>
          <w:spacing w:val="0"/>
          <w:sz w:val="22"/>
          <w:szCs w:val="22"/>
          <w:lang w:val="hu-HU"/>
        </w:rPr>
        <w:t>Duactan</w:t>
      </w:r>
      <w:r w:rsidRPr="0072318B">
        <w:rPr>
          <w:spacing w:val="0"/>
          <w:sz w:val="22"/>
          <w:szCs w:val="22"/>
          <w:lang w:val="hu-HU"/>
        </w:rPr>
        <w:t xml:space="preserve"> HCT alkalmazására vonatkozóan nincs tapasztalat a közelmúltban vesetranszplantáción átesett vagy végstádiumú veseelégtelenségben (kreatinin</w:t>
      </w:r>
      <w:r w:rsidRPr="0072318B">
        <w:rPr>
          <w:spacing w:val="0"/>
          <w:sz w:val="22"/>
          <w:szCs w:val="22"/>
          <w:lang w:val="hu-HU"/>
        </w:rPr>
        <w:noBreakHyphen/>
        <w:t>clearance &lt; 12 ml/perc) szenvedő betegek körében.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C81348" w:rsidRPr="0072318B" w:rsidRDefault="00C81348" w:rsidP="00EB69DD">
      <w:pPr>
        <w:tabs>
          <w:tab w:val="left" w:pos="567"/>
        </w:tabs>
        <w:rPr>
          <w:b/>
          <w:spacing w:val="0"/>
          <w:sz w:val="22"/>
          <w:szCs w:val="22"/>
          <w:lang w:val="hu-HU"/>
        </w:rPr>
      </w:pPr>
      <w:r w:rsidRPr="0072318B">
        <w:rPr>
          <w:b/>
          <w:spacing w:val="0"/>
          <w:sz w:val="22"/>
          <w:szCs w:val="22"/>
          <w:lang w:val="hu-HU"/>
        </w:rPr>
        <w:t>A renin-angiotenzin-aldoszteron rendszer kettős blokádja (RAAS):</w:t>
      </w:r>
    </w:p>
    <w:p w:rsidR="00C81348" w:rsidRPr="0072318B" w:rsidRDefault="00C81348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Bizonyíték van rá, hogy az ACE-gátlók, angioten</w:t>
      </w:r>
      <w:r w:rsidR="005B741C">
        <w:rPr>
          <w:spacing w:val="0"/>
          <w:sz w:val="22"/>
          <w:szCs w:val="22"/>
          <w:lang w:val="hu-HU"/>
        </w:rPr>
        <w:t>zin II</w:t>
      </w:r>
      <w:r w:rsidR="00864501" w:rsidRPr="0072318B">
        <w:rPr>
          <w:spacing w:val="0"/>
          <w:sz w:val="22"/>
          <w:szCs w:val="22"/>
          <w:lang w:val="hu-HU"/>
        </w:rPr>
        <w:noBreakHyphen/>
      </w:r>
      <w:r w:rsidRPr="0072318B">
        <w:rPr>
          <w:spacing w:val="0"/>
          <w:sz w:val="22"/>
          <w:szCs w:val="22"/>
          <w:lang w:val="hu-HU"/>
        </w:rPr>
        <w:t>receptor</w:t>
      </w:r>
      <w:r w:rsidR="00770B89" w:rsidRPr="0072318B">
        <w:rPr>
          <w:spacing w:val="0"/>
          <w:sz w:val="22"/>
          <w:szCs w:val="22"/>
          <w:lang w:val="hu-HU"/>
        </w:rPr>
        <w:t>-</w:t>
      </w:r>
      <w:r w:rsidRPr="0072318B">
        <w:rPr>
          <w:spacing w:val="0"/>
          <w:sz w:val="22"/>
          <w:szCs w:val="22"/>
          <w:lang w:val="hu-HU"/>
        </w:rPr>
        <w:t>blokkolók vagy aliszkir</w:t>
      </w:r>
      <w:r w:rsidR="00864501" w:rsidRPr="0072318B">
        <w:rPr>
          <w:spacing w:val="0"/>
          <w:sz w:val="22"/>
          <w:szCs w:val="22"/>
          <w:lang w:val="hu-HU"/>
        </w:rPr>
        <w:t>é</w:t>
      </w:r>
      <w:r w:rsidRPr="0072318B">
        <w:rPr>
          <w:spacing w:val="0"/>
          <w:sz w:val="22"/>
          <w:szCs w:val="22"/>
          <w:lang w:val="hu-HU"/>
        </w:rPr>
        <w:t>n egyidejű alkalmazása fokozza a hypotonia, hyperkalaemia és csökkent veseműködés (beleértve az akut veseelégtelenség) kockázatát. A RAAS ACE-gátlók, angioten</w:t>
      </w:r>
      <w:r w:rsidR="005B741C">
        <w:rPr>
          <w:spacing w:val="0"/>
          <w:sz w:val="22"/>
          <w:szCs w:val="22"/>
          <w:lang w:val="hu-HU"/>
        </w:rPr>
        <w:t>zin II</w:t>
      </w:r>
      <w:r w:rsidR="00864501" w:rsidRPr="0072318B">
        <w:rPr>
          <w:spacing w:val="0"/>
          <w:sz w:val="22"/>
          <w:szCs w:val="22"/>
          <w:lang w:val="hu-HU"/>
        </w:rPr>
        <w:noBreakHyphen/>
      </w:r>
      <w:r w:rsidRPr="0072318B">
        <w:rPr>
          <w:spacing w:val="0"/>
          <w:sz w:val="22"/>
          <w:szCs w:val="22"/>
          <w:lang w:val="hu-HU"/>
        </w:rPr>
        <w:t>receptor</w:t>
      </w:r>
      <w:r w:rsidR="00770B89" w:rsidRPr="0072318B">
        <w:rPr>
          <w:spacing w:val="0"/>
          <w:sz w:val="22"/>
          <w:szCs w:val="22"/>
          <w:lang w:val="hu-HU"/>
        </w:rPr>
        <w:t>-</w:t>
      </w:r>
      <w:r w:rsidRPr="0072318B">
        <w:rPr>
          <w:spacing w:val="0"/>
          <w:sz w:val="22"/>
          <w:szCs w:val="22"/>
          <w:lang w:val="hu-HU"/>
        </w:rPr>
        <w:t>blokkolók vagy aliszkir</w:t>
      </w:r>
      <w:r w:rsidR="00864501" w:rsidRPr="0072318B">
        <w:rPr>
          <w:spacing w:val="0"/>
          <w:sz w:val="22"/>
          <w:szCs w:val="22"/>
          <w:lang w:val="hu-HU"/>
        </w:rPr>
        <w:t>é</w:t>
      </w:r>
      <w:r w:rsidRPr="0072318B">
        <w:rPr>
          <w:spacing w:val="0"/>
          <w:sz w:val="22"/>
          <w:szCs w:val="22"/>
          <w:lang w:val="hu-HU"/>
        </w:rPr>
        <w:t xml:space="preserve">n kombinált alkalmazásával történő kettős blokádja ezért nem javasolt (lásd </w:t>
      </w:r>
      <w:hyperlink w:anchor="_4.5_Gyógyszerkölcsönhatások_és" w:history="1">
        <w:r w:rsidRPr="0072318B">
          <w:rPr>
            <w:rStyle w:val="Hiperhivatkozs"/>
            <w:color w:val="auto"/>
            <w:spacing w:val="0"/>
            <w:sz w:val="22"/>
            <w:szCs w:val="22"/>
            <w:u w:val="none"/>
            <w:lang w:val="hu-HU"/>
          </w:rPr>
          <w:t>4.5</w:t>
        </w:r>
      </w:hyperlink>
      <w:r w:rsidRPr="0072318B">
        <w:rPr>
          <w:spacing w:val="0"/>
          <w:sz w:val="22"/>
          <w:szCs w:val="22"/>
          <w:lang w:val="hu-HU"/>
        </w:rPr>
        <w:t xml:space="preserve"> és </w:t>
      </w:r>
      <w:hyperlink w:anchor="_5.1_Farmakodinámiás_tulajdonságok" w:history="1">
        <w:r w:rsidRPr="0072318B">
          <w:rPr>
            <w:rStyle w:val="Hiperhivatkozs"/>
            <w:color w:val="auto"/>
            <w:spacing w:val="0"/>
            <w:sz w:val="22"/>
            <w:szCs w:val="22"/>
            <w:u w:val="none"/>
            <w:lang w:val="hu-HU"/>
          </w:rPr>
          <w:t>5.1 pont</w:t>
        </w:r>
      </w:hyperlink>
      <w:r w:rsidRPr="0072318B">
        <w:rPr>
          <w:spacing w:val="0"/>
          <w:sz w:val="22"/>
          <w:szCs w:val="22"/>
          <w:lang w:val="hu-HU"/>
        </w:rPr>
        <w:t>).</w:t>
      </w:r>
    </w:p>
    <w:p w:rsidR="00C81348" w:rsidRPr="0072318B" w:rsidRDefault="00C81348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Ha a kettős</w:t>
      </w:r>
      <w:r w:rsidR="00770B89" w:rsidRPr="0072318B">
        <w:rPr>
          <w:spacing w:val="0"/>
          <w:sz w:val="22"/>
          <w:szCs w:val="22"/>
          <w:lang w:val="hu-HU"/>
        </w:rPr>
        <w:t xml:space="preserve"> </w:t>
      </w:r>
      <w:r w:rsidRPr="0072318B">
        <w:rPr>
          <w:spacing w:val="0"/>
          <w:sz w:val="22"/>
          <w:szCs w:val="22"/>
          <w:lang w:val="hu-HU"/>
        </w:rPr>
        <w:t>blokád</w:t>
      </w:r>
      <w:r w:rsidR="00770B89" w:rsidRPr="0072318B">
        <w:rPr>
          <w:spacing w:val="0"/>
          <w:sz w:val="22"/>
          <w:szCs w:val="22"/>
          <w:lang w:val="hu-HU"/>
        </w:rPr>
        <w:noBreakHyphen/>
      </w:r>
      <w:r w:rsidRPr="0072318B">
        <w:rPr>
          <w:spacing w:val="0"/>
          <w:sz w:val="22"/>
          <w:szCs w:val="22"/>
          <w:lang w:val="hu-HU"/>
        </w:rPr>
        <w:t xml:space="preserve">kezelést abszolút szükségesnek ítélik, ez csak szakorvos felügyeletével, a vesefunkció, </w:t>
      </w:r>
      <w:r w:rsidR="00770B89" w:rsidRPr="0072318B">
        <w:rPr>
          <w:spacing w:val="0"/>
          <w:sz w:val="22"/>
          <w:szCs w:val="22"/>
          <w:lang w:val="hu-HU"/>
        </w:rPr>
        <w:t xml:space="preserve">az </w:t>
      </w:r>
      <w:r w:rsidRPr="0072318B">
        <w:rPr>
          <w:spacing w:val="0"/>
          <w:sz w:val="22"/>
          <w:szCs w:val="22"/>
          <w:lang w:val="hu-HU"/>
        </w:rPr>
        <w:t>elektrolitszintek és a vérnyomás gyakori és szoros ellenőrzése mellett történhet.</w:t>
      </w:r>
    </w:p>
    <w:p w:rsidR="00C81348" w:rsidRPr="0072318B" w:rsidRDefault="00C81348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Az ACE-gátlók és angioten</w:t>
      </w:r>
      <w:r w:rsidR="005B741C">
        <w:rPr>
          <w:spacing w:val="0"/>
          <w:sz w:val="22"/>
          <w:szCs w:val="22"/>
          <w:lang w:val="hu-HU"/>
        </w:rPr>
        <w:t>zin II</w:t>
      </w:r>
      <w:r w:rsidR="00A918AD" w:rsidRPr="0072318B">
        <w:rPr>
          <w:spacing w:val="0"/>
          <w:sz w:val="22"/>
          <w:szCs w:val="22"/>
          <w:lang w:val="hu-HU"/>
        </w:rPr>
        <w:noBreakHyphen/>
      </w:r>
      <w:r w:rsidRPr="0072318B">
        <w:rPr>
          <w:spacing w:val="0"/>
          <w:sz w:val="22"/>
          <w:szCs w:val="22"/>
          <w:lang w:val="hu-HU"/>
        </w:rPr>
        <w:t>receptor</w:t>
      </w:r>
      <w:r w:rsidR="00770B89" w:rsidRPr="0072318B">
        <w:rPr>
          <w:spacing w:val="0"/>
          <w:sz w:val="22"/>
          <w:szCs w:val="22"/>
          <w:lang w:val="hu-HU"/>
        </w:rPr>
        <w:t>-</w:t>
      </w:r>
      <w:r w:rsidRPr="0072318B">
        <w:rPr>
          <w:spacing w:val="0"/>
          <w:sz w:val="22"/>
          <w:szCs w:val="22"/>
          <w:lang w:val="hu-HU"/>
        </w:rPr>
        <w:t>blokkolók nem alkalmazhatók egyidejűleg diabeteses nephropathiában szenvedő betegeknél.</w:t>
      </w:r>
    </w:p>
    <w:p w:rsidR="00C81348" w:rsidRPr="0072318B" w:rsidRDefault="00C81348" w:rsidP="00EB69DD">
      <w:pPr>
        <w:tabs>
          <w:tab w:val="left" w:pos="567"/>
        </w:tabs>
        <w:rPr>
          <w:b/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b/>
          <w:spacing w:val="0"/>
          <w:sz w:val="22"/>
          <w:szCs w:val="22"/>
          <w:lang w:val="hu-HU"/>
        </w:rPr>
        <w:t>Májkárosodás: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Májkárosodásban szenvedő betegek esetében megnő az amlodipin és az olmezartán</w:t>
      </w:r>
      <w:r w:rsidRPr="0072318B">
        <w:rPr>
          <w:spacing w:val="0"/>
          <w:sz w:val="22"/>
          <w:szCs w:val="22"/>
          <w:lang w:val="hu-HU"/>
        </w:rPr>
        <w:noBreakHyphen/>
        <w:t xml:space="preserve">medoxomil expozíciója (lásd </w:t>
      </w:r>
      <w:hyperlink w:anchor="_5.2_Farmakokinetikai_tulajdonságok" w:history="1">
        <w:r w:rsidRPr="0072318B">
          <w:rPr>
            <w:rStyle w:val="Hiperhivatkozs"/>
            <w:color w:val="auto"/>
            <w:spacing w:val="0"/>
            <w:sz w:val="22"/>
            <w:szCs w:val="22"/>
            <w:u w:val="none"/>
            <w:lang w:val="hu-HU"/>
          </w:rPr>
          <w:t>5.2 pont</w:t>
        </w:r>
      </w:hyperlink>
      <w:r w:rsidRPr="0072318B">
        <w:rPr>
          <w:spacing w:val="0"/>
          <w:sz w:val="22"/>
          <w:szCs w:val="22"/>
          <w:lang w:val="hu-HU"/>
        </w:rPr>
        <w:t>).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Ezen kívül</w:t>
      </w:r>
      <w:r w:rsidR="00770B89" w:rsidRPr="0072318B">
        <w:rPr>
          <w:spacing w:val="0"/>
          <w:sz w:val="22"/>
          <w:szCs w:val="22"/>
          <w:lang w:val="hu-HU"/>
        </w:rPr>
        <w:t>,</w:t>
      </w:r>
      <w:r w:rsidRPr="0072318B">
        <w:rPr>
          <w:spacing w:val="0"/>
          <w:sz w:val="22"/>
          <w:szCs w:val="22"/>
          <w:lang w:val="hu-HU"/>
        </w:rPr>
        <w:t xml:space="preserve"> májkárosodásban vagy progresszív májbetegségben szenvedő betegeknél a folyadék</w:t>
      </w:r>
      <w:r w:rsidRPr="0072318B">
        <w:rPr>
          <w:spacing w:val="0"/>
          <w:sz w:val="22"/>
          <w:szCs w:val="22"/>
          <w:lang w:val="hu-HU"/>
        </w:rPr>
        <w:noBreakHyphen/>
        <w:t xml:space="preserve"> és elektrolit</w:t>
      </w:r>
      <w:r w:rsidRPr="0072318B">
        <w:rPr>
          <w:spacing w:val="0"/>
          <w:sz w:val="22"/>
          <w:szCs w:val="22"/>
          <w:lang w:val="hu-HU"/>
        </w:rPr>
        <w:noBreakHyphen/>
        <w:t>egyensúlynak</w:t>
      </w:r>
      <w:r w:rsidR="002110C9" w:rsidRPr="0072318B">
        <w:rPr>
          <w:spacing w:val="0"/>
          <w:sz w:val="22"/>
          <w:szCs w:val="22"/>
          <w:lang w:val="hu-HU"/>
        </w:rPr>
        <w:t xml:space="preserve"> a</w:t>
      </w:r>
      <w:r w:rsidRPr="0072318B">
        <w:rPr>
          <w:spacing w:val="0"/>
          <w:sz w:val="22"/>
          <w:szCs w:val="22"/>
          <w:lang w:val="hu-HU"/>
        </w:rPr>
        <w:t xml:space="preserve"> tiazid</w:t>
      </w:r>
      <w:r w:rsidR="00770B89" w:rsidRPr="0072318B">
        <w:rPr>
          <w:spacing w:val="0"/>
          <w:sz w:val="22"/>
          <w:szCs w:val="22"/>
          <w:lang w:val="hu-HU"/>
        </w:rPr>
        <w:t>-</w:t>
      </w:r>
      <w:r w:rsidRPr="0072318B">
        <w:rPr>
          <w:spacing w:val="0"/>
          <w:sz w:val="22"/>
          <w:szCs w:val="22"/>
          <w:lang w:val="hu-HU"/>
        </w:rPr>
        <w:t>terápia hatására bekövetkező csekély mértékű eltolódása coma hepatica kialakulását</w:t>
      </w:r>
      <w:r w:rsidR="002110C9" w:rsidRPr="0072318B">
        <w:rPr>
          <w:spacing w:val="0"/>
          <w:sz w:val="22"/>
          <w:szCs w:val="22"/>
          <w:lang w:val="hu-HU"/>
        </w:rPr>
        <w:t xml:space="preserve"> idézheti elő</w:t>
      </w:r>
      <w:r w:rsidRPr="0072318B">
        <w:rPr>
          <w:spacing w:val="0"/>
          <w:sz w:val="22"/>
          <w:szCs w:val="22"/>
          <w:lang w:val="hu-HU"/>
        </w:rPr>
        <w:t>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 xml:space="preserve">Enyhe–közepesen súlyos májkárosodásban a </w:t>
      </w:r>
      <w:r w:rsidR="00686B35" w:rsidRPr="0072318B">
        <w:rPr>
          <w:spacing w:val="0"/>
          <w:sz w:val="22"/>
          <w:szCs w:val="22"/>
          <w:lang w:val="hu-HU"/>
        </w:rPr>
        <w:t>Duactan</w:t>
      </w:r>
      <w:r w:rsidRPr="0072318B">
        <w:rPr>
          <w:spacing w:val="0"/>
          <w:sz w:val="22"/>
          <w:szCs w:val="22"/>
          <w:lang w:val="hu-HU"/>
        </w:rPr>
        <w:t xml:space="preserve"> HCT fokozott óvatossággal adható.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Közepesen súlyos májkárosodás esetén az olmezartán</w:t>
      </w:r>
      <w:r w:rsidRPr="0072318B">
        <w:rPr>
          <w:spacing w:val="0"/>
          <w:sz w:val="22"/>
          <w:szCs w:val="22"/>
          <w:lang w:val="hu-HU"/>
        </w:rPr>
        <w:noBreakHyphen/>
        <w:t xml:space="preserve">medoxomil </w:t>
      </w:r>
      <w:r w:rsidR="004D2451" w:rsidRPr="0072318B">
        <w:rPr>
          <w:spacing w:val="0"/>
          <w:sz w:val="22"/>
          <w:szCs w:val="22"/>
          <w:lang w:val="hu-HU"/>
        </w:rPr>
        <w:t>dózis</w:t>
      </w:r>
      <w:r w:rsidRPr="0072318B">
        <w:rPr>
          <w:spacing w:val="0"/>
          <w:sz w:val="22"/>
          <w:szCs w:val="22"/>
          <w:lang w:val="hu-HU"/>
        </w:rPr>
        <w:t>a nem haladhatja meg a 20 mg</w:t>
      </w:r>
      <w:r w:rsidRPr="0072318B">
        <w:rPr>
          <w:spacing w:val="0"/>
          <w:sz w:val="22"/>
          <w:szCs w:val="22"/>
          <w:lang w:val="hu-HU"/>
        </w:rPr>
        <w:noBreakHyphen/>
        <w:t xml:space="preserve">ot (lásd </w:t>
      </w:r>
      <w:hyperlink w:anchor="_4.2_Adagolás_és" w:history="1">
        <w:r w:rsidRPr="0072318B">
          <w:rPr>
            <w:rStyle w:val="Hiperhivatkozs"/>
            <w:color w:val="auto"/>
            <w:spacing w:val="0"/>
            <w:sz w:val="22"/>
            <w:szCs w:val="22"/>
            <w:u w:val="none"/>
            <w:lang w:val="hu-HU"/>
          </w:rPr>
          <w:t>4.2 pont</w:t>
        </w:r>
      </w:hyperlink>
      <w:r w:rsidRPr="0072318B">
        <w:rPr>
          <w:spacing w:val="0"/>
          <w:sz w:val="22"/>
          <w:szCs w:val="22"/>
          <w:lang w:val="hu-HU"/>
        </w:rPr>
        <w:t>).</w:t>
      </w:r>
    </w:p>
    <w:p w:rsidR="0086426B" w:rsidRPr="0072318B" w:rsidRDefault="00804BD0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Májkárosodásban szenvedő</w:t>
      </w:r>
      <w:r w:rsidR="0086426B" w:rsidRPr="0072318B">
        <w:rPr>
          <w:spacing w:val="0"/>
          <w:sz w:val="22"/>
          <w:szCs w:val="22"/>
          <w:lang w:val="hu-HU"/>
        </w:rPr>
        <w:t xml:space="preserve"> betegeknél az amlodipin</w:t>
      </w:r>
      <w:r w:rsidR="00770B89" w:rsidRPr="0072318B">
        <w:rPr>
          <w:spacing w:val="0"/>
          <w:sz w:val="22"/>
          <w:szCs w:val="22"/>
          <w:lang w:val="hu-HU"/>
        </w:rPr>
        <w:t>-</w:t>
      </w:r>
      <w:r w:rsidR="0086426B" w:rsidRPr="0072318B">
        <w:rPr>
          <w:spacing w:val="0"/>
          <w:sz w:val="22"/>
          <w:szCs w:val="22"/>
          <w:lang w:val="hu-HU"/>
        </w:rPr>
        <w:t>kezelést a leg</w:t>
      </w:r>
      <w:r w:rsidRPr="0072318B">
        <w:rPr>
          <w:spacing w:val="0"/>
          <w:sz w:val="22"/>
          <w:szCs w:val="22"/>
          <w:lang w:val="hu-HU"/>
        </w:rPr>
        <w:t>kisebb</w:t>
      </w:r>
      <w:r w:rsidR="0086426B" w:rsidRPr="0072318B">
        <w:rPr>
          <w:spacing w:val="0"/>
          <w:sz w:val="22"/>
          <w:szCs w:val="22"/>
          <w:lang w:val="hu-HU"/>
        </w:rPr>
        <w:t xml:space="preserve"> dózissal kell kezdeni és óvatosan kell eljárni mind a terápia kezdetén, mind dózisemeléskor.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lastRenderedPageBreak/>
        <w:t>Súlyos májkárosodás, cholestasis és epeúti obstru</w:t>
      </w:r>
      <w:r w:rsidR="000B2CBB" w:rsidRPr="0072318B">
        <w:rPr>
          <w:spacing w:val="0"/>
          <w:sz w:val="22"/>
          <w:szCs w:val="22"/>
          <w:lang w:val="hu-HU"/>
        </w:rPr>
        <w:t>k</w:t>
      </w:r>
      <w:r w:rsidRPr="0072318B">
        <w:rPr>
          <w:spacing w:val="0"/>
          <w:sz w:val="22"/>
          <w:szCs w:val="22"/>
          <w:lang w:val="hu-HU"/>
        </w:rPr>
        <w:t>ci</w:t>
      </w:r>
      <w:r w:rsidR="000B2CBB" w:rsidRPr="0072318B">
        <w:rPr>
          <w:spacing w:val="0"/>
          <w:sz w:val="22"/>
          <w:szCs w:val="22"/>
          <w:lang w:val="hu-HU"/>
        </w:rPr>
        <w:t>ó</w:t>
      </w:r>
      <w:r w:rsidRPr="0072318B">
        <w:rPr>
          <w:spacing w:val="0"/>
          <w:sz w:val="22"/>
          <w:szCs w:val="22"/>
          <w:lang w:val="hu-HU"/>
        </w:rPr>
        <w:t xml:space="preserve"> esetén a </w:t>
      </w:r>
      <w:r w:rsidR="00686B35" w:rsidRPr="0072318B">
        <w:rPr>
          <w:spacing w:val="0"/>
          <w:sz w:val="22"/>
          <w:szCs w:val="22"/>
          <w:lang w:val="hu-HU"/>
        </w:rPr>
        <w:t>Duactan</w:t>
      </w:r>
      <w:r w:rsidRPr="0072318B">
        <w:rPr>
          <w:spacing w:val="0"/>
          <w:sz w:val="22"/>
          <w:szCs w:val="22"/>
          <w:lang w:val="hu-HU"/>
        </w:rPr>
        <w:t xml:space="preserve"> HCT adása ellenjavallt (lásd </w:t>
      </w:r>
      <w:hyperlink w:anchor="_4.3_Ellenjavallatok" w:history="1">
        <w:r w:rsidRPr="0072318B">
          <w:rPr>
            <w:rStyle w:val="Hiperhivatkozs"/>
            <w:color w:val="auto"/>
            <w:spacing w:val="0"/>
            <w:sz w:val="22"/>
            <w:szCs w:val="22"/>
            <w:u w:val="none"/>
            <w:lang w:val="hu-HU"/>
          </w:rPr>
          <w:t>4.3 pont</w:t>
        </w:r>
      </w:hyperlink>
      <w:r w:rsidRPr="0072318B">
        <w:rPr>
          <w:spacing w:val="0"/>
          <w:sz w:val="22"/>
          <w:szCs w:val="22"/>
          <w:lang w:val="hu-HU"/>
        </w:rPr>
        <w:t xml:space="preserve">). 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b/>
          <w:spacing w:val="0"/>
          <w:sz w:val="22"/>
          <w:szCs w:val="22"/>
          <w:lang w:val="hu-HU"/>
        </w:rPr>
        <w:t>Aorta</w:t>
      </w:r>
      <w:r w:rsidR="000B2CBB" w:rsidRPr="0072318B">
        <w:rPr>
          <w:b/>
          <w:spacing w:val="0"/>
          <w:sz w:val="22"/>
          <w:szCs w:val="22"/>
          <w:lang w:val="hu-HU"/>
        </w:rPr>
        <w:t>-</w:t>
      </w:r>
      <w:r w:rsidRPr="0072318B">
        <w:rPr>
          <w:b/>
          <w:spacing w:val="0"/>
          <w:sz w:val="22"/>
          <w:szCs w:val="22"/>
          <w:lang w:val="hu-HU"/>
        </w:rPr>
        <w:t xml:space="preserve"> és mitr</w:t>
      </w:r>
      <w:r w:rsidR="000B2CBB" w:rsidRPr="0072318B">
        <w:rPr>
          <w:b/>
          <w:spacing w:val="0"/>
          <w:sz w:val="22"/>
          <w:szCs w:val="22"/>
          <w:lang w:val="hu-HU"/>
        </w:rPr>
        <w:t>a</w:t>
      </w:r>
      <w:r w:rsidRPr="0072318B">
        <w:rPr>
          <w:b/>
          <w:spacing w:val="0"/>
          <w:sz w:val="22"/>
          <w:szCs w:val="22"/>
          <w:lang w:val="hu-HU"/>
        </w:rPr>
        <w:t>lis stenosis, obstru</w:t>
      </w:r>
      <w:r w:rsidR="000B2CBB" w:rsidRPr="0072318B">
        <w:rPr>
          <w:b/>
          <w:spacing w:val="0"/>
          <w:sz w:val="22"/>
          <w:szCs w:val="22"/>
          <w:lang w:val="hu-HU"/>
        </w:rPr>
        <w:t>c</w:t>
      </w:r>
      <w:r w:rsidRPr="0072318B">
        <w:rPr>
          <w:b/>
          <w:spacing w:val="0"/>
          <w:sz w:val="22"/>
          <w:szCs w:val="22"/>
          <w:lang w:val="hu-HU"/>
        </w:rPr>
        <w:t>t</w:t>
      </w:r>
      <w:r w:rsidR="000B2CBB" w:rsidRPr="0072318B">
        <w:rPr>
          <w:b/>
          <w:spacing w:val="0"/>
          <w:sz w:val="22"/>
          <w:szCs w:val="22"/>
          <w:lang w:val="hu-HU"/>
        </w:rPr>
        <w:t>i</w:t>
      </w:r>
      <w:r w:rsidRPr="0072318B">
        <w:rPr>
          <w:b/>
          <w:spacing w:val="0"/>
          <w:sz w:val="22"/>
          <w:szCs w:val="22"/>
          <w:lang w:val="hu-HU"/>
        </w:rPr>
        <w:t>v hypertrophiás cardiomyopathia:</w:t>
      </w:r>
    </w:p>
    <w:p w:rsidR="00622C56" w:rsidRPr="0072318B" w:rsidRDefault="005024E2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 xml:space="preserve">A </w:t>
      </w:r>
      <w:r w:rsidR="00686B35" w:rsidRPr="0072318B">
        <w:rPr>
          <w:spacing w:val="0"/>
          <w:sz w:val="22"/>
          <w:szCs w:val="22"/>
          <w:lang w:val="hu-HU"/>
        </w:rPr>
        <w:t>Duactan</w:t>
      </w:r>
      <w:r w:rsidRPr="0072318B">
        <w:rPr>
          <w:spacing w:val="0"/>
          <w:sz w:val="22"/>
          <w:szCs w:val="22"/>
          <w:lang w:val="hu-HU"/>
        </w:rPr>
        <w:t xml:space="preserve"> HCT amlodipin</w:t>
      </w:r>
      <w:r w:rsidR="000B2CBB" w:rsidRPr="0072318B">
        <w:rPr>
          <w:spacing w:val="0"/>
          <w:sz w:val="22"/>
          <w:szCs w:val="22"/>
          <w:lang w:val="hu-HU"/>
        </w:rPr>
        <w:t>-</w:t>
      </w:r>
      <w:r w:rsidRPr="0072318B">
        <w:rPr>
          <w:spacing w:val="0"/>
          <w:sz w:val="22"/>
          <w:szCs w:val="22"/>
          <w:lang w:val="hu-HU"/>
        </w:rPr>
        <w:t>tartalmának következtében m</w:t>
      </w:r>
      <w:r w:rsidR="00622C56" w:rsidRPr="0072318B">
        <w:rPr>
          <w:spacing w:val="0"/>
          <w:sz w:val="22"/>
          <w:szCs w:val="22"/>
          <w:lang w:val="hu-HU"/>
        </w:rPr>
        <w:t>ás va</w:t>
      </w:r>
      <w:r w:rsidR="000B2CBB" w:rsidRPr="0072318B">
        <w:rPr>
          <w:spacing w:val="0"/>
          <w:sz w:val="22"/>
          <w:szCs w:val="22"/>
          <w:lang w:val="hu-HU"/>
        </w:rPr>
        <w:t>z</w:t>
      </w:r>
      <w:r w:rsidR="00622C56" w:rsidRPr="0072318B">
        <w:rPr>
          <w:spacing w:val="0"/>
          <w:sz w:val="22"/>
          <w:szCs w:val="22"/>
          <w:lang w:val="hu-HU"/>
        </w:rPr>
        <w:t>odilat</w:t>
      </w:r>
      <w:r w:rsidR="000B2CBB" w:rsidRPr="0072318B">
        <w:rPr>
          <w:spacing w:val="0"/>
          <w:sz w:val="22"/>
          <w:szCs w:val="22"/>
          <w:lang w:val="hu-HU"/>
        </w:rPr>
        <w:t>á</w:t>
      </w:r>
      <w:r w:rsidR="00622C56" w:rsidRPr="0072318B">
        <w:rPr>
          <w:spacing w:val="0"/>
          <w:sz w:val="22"/>
          <w:szCs w:val="22"/>
          <w:lang w:val="hu-HU"/>
        </w:rPr>
        <w:t>torokhoz hasonlóan, fokozott óvatossággal kell eljárni azoknál a betegeknél, akik aorta</w:t>
      </w:r>
      <w:r w:rsidR="00C82303" w:rsidRPr="0072318B">
        <w:rPr>
          <w:spacing w:val="0"/>
          <w:sz w:val="22"/>
          <w:szCs w:val="22"/>
          <w:lang w:val="hu-HU"/>
        </w:rPr>
        <w:t>-</w:t>
      </w:r>
      <w:r w:rsidR="00622C56" w:rsidRPr="0072318B">
        <w:rPr>
          <w:spacing w:val="0"/>
          <w:sz w:val="22"/>
          <w:szCs w:val="22"/>
          <w:lang w:val="hu-HU"/>
        </w:rPr>
        <w:t xml:space="preserve"> vagy mitralis billentyűszűkületben vagy obstru</w:t>
      </w:r>
      <w:r w:rsidR="00C82303" w:rsidRPr="0072318B">
        <w:rPr>
          <w:spacing w:val="0"/>
          <w:sz w:val="22"/>
          <w:szCs w:val="22"/>
          <w:lang w:val="hu-HU"/>
        </w:rPr>
        <w:t>c</w:t>
      </w:r>
      <w:r w:rsidR="00622C56" w:rsidRPr="0072318B">
        <w:rPr>
          <w:spacing w:val="0"/>
          <w:sz w:val="22"/>
          <w:szCs w:val="22"/>
          <w:lang w:val="hu-HU"/>
        </w:rPr>
        <w:t>t</w:t>
      </w:r>
      <w:r w:rsidR="00C82303" w:rsidRPr="0072318B">
        <w:rPr>
          <w:spacing w:val="0"/>
          <w:sz w:val="22"/>
          <w:szCs w:val="22"/>
          <w:lang w:val="hu-HU"/>
        </w:rPr>
        <w:t>i</w:t>
      </w:r>
      <w:r w:rsidR="00622C56" w:rsidRPr="0072318B">
        <w:rPr>
          <w:spacing w:val="0"/>
          <w:sz w:val="22"/>
          <w:szCs w:val="22"/>
          <w:lang w:val="hu-HU"/>
        </w:rPr>
        <w:t>v hypertrophiás cardiomyopathiában szenvednek.</w:t>
      </w:r>
    </w:p>
    <w:p w:rsidR="00622C56" w:rsidRPr="0072318B" w:rsidRDefault="00622C56" w:rsidP="00EB69DD">
      <w:pPr>
        <w:tabs>
          <w:tab w:val="left" w:pos="567"/>
        </w:tabs>
        <w:rPr>
          <w:b/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b/>
          <w:spacing w:val="0"/>
          <w:sz w:val="22"/>
          <w:szCs w:val="22"/>
          <w:lang w:val="hu-HU"/>
        </w:rPr>
        <w:t>Prim</w:t>
      </w:r>
      <w:r w:rsidR="00C82303" w:rsidRPr="0072318B">
        <w:rPr>
          <w:b/>
          <w:spacing w:val="0"/>
          <w:sz w:val="22"/>
          <w:szCs w:val="22"/>
          <w:lang w:val="hu-HU"/>
        </w:rPr>
        <w:t>a</w:t>
      </w:r>
      <w:r w:rsidRPr="0072318B">
        <w:rPr>
          <w:b/>
          <w:spacing w:val="0"/>
          <w:sz w:val="22"/>
          <w:szCs w:val="22"/>
          <w:lang w:val="hu-HU"/>
        </w:rPr>
        <w:t xml:space="preserve">er </w:t>
      </w:r>
      <w:r w:rsidR="00C82303" w:rsidRPr="0072318B">
        <w:rPr>
          <w:b/>
          <w:spacing w:val="0"/>
          <w:sz w:val="22"/>
          <w:szCs w:val="22"/>
          <w:lang w:val="hu-HU"/>
        </w:rPr>
        <w:t>hyper</w:t>
      </w:r>
      <w:r w:rsidRPr="0072318B">
        <w:rPr>
          <w:b/>
          <w:spacing w:val="0"/>
          <w:sz w:val="22"/>
          <w:szCs w:val="22"/>
          <w:lang w:val="hu-HU"/>
        </w:rPr>
        <w:t>aldosteroni</w:t>
      </w:r>
      <w:r w:rsidR="00C82303" w:rsidRPr="0072318B">
        <w:rPr>
          <w:b/>
          <w:spacing w:val="0"/>
          <w:sz w:val="22"/>
          <w:szCs w:val="22"/>
          <w:lang w:val="hu-HU"/>
        </w:rPr>
        <w:t>s</w:t>
      </w:r>
      <w:r w:rsidRPr="0072318B">
        <w:rPr>
          <w:b/>
          <w:spacing w:val="0"/>
          <w:sz w:val="22"/>
          <w:szCs w:val="22"/>
          <w:lang w:val="hu-HU"/>
        </w:rPr>
        <w:t>mus: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Prim</w:t>
      </w:r>
      <w:r w:rsidR="00C82303" w:rsidRPr="0072318B">
        <w:rPr>
          <w:spacing w:val="0"/>
          <w:sz w:val="22"/>
          <w:szCs w:val="22"/>
          <w:lang w:val="hu-HU"/>
        </w:rPr>
        <w:t>a</w:t>
      </w:r>
      <w:r w:rsidRPr="0072318B">
        <w:rPr>
          <w:spacing w:val="0"/>
          <w:sz w:val="22"/>
          <w:szCs w:val="22"/>
          <w:lang w:val="hu-HU"/>
        </w:rPr>
        <w:t>er h</w:t>
      </w:r>
      <w:r w:rsidR="00C82303" w:rsidRPr="0072318B">
        <w:rPr>
          <w:spacing w:val="0"/>
          <w:sz w:val="22"/>
          <w:szCs w:val="22"/>
          <w:lang w:val="hu-HU"/>
        </w:rPr>
        <w:t>y</w:t>
      </w:r>
      <w:r w:rsidRPr="0072318B">
        <w:rPr>
          <w:spacing w:val="0"/>
          <w:sz w:val="22"/>
          <w:szCs w:val="22"/>
          <w:lang w:val="hu-HU"/>
        </w:rPr>
        <w:t>peraldosteroni</w:t>
      </w:r>
      <w:r w:rsidR="00C82303" w:rsidRPr="0072318B">
        <w:rPr>
          <w:spacing w:val="0"/>
          <w:sz w:val="22"/>
          <w:szCs w:val="22"/>
          <w:lang w:val="hu-HU"/>
        </w:rPr>
        <w:t>s</w:t>
      </w:r>
      <w:r w:rsidRPr="0072318B">
        <w:rPr>
          <w:spacing w:val="0"/>
          <w:sz w:val="22"/>
          <w:szCs w:val="22"/>
          <w:lang w:val="hu-HU"/>
        </w:rPr>
        <w:t>musban szenvedő betegek általában nem reagálnak a renin</w:t>
      </w:r>
      <w:r w:rsidRPr="0072318B">
        <w:rPr>
          <w:spacing w:val="0"/>
          <w:sz w:val="22"/>
          <w:szCs w:val="22"/>
          <w:lang w:val="hu-HU"/>
        </w:rPr>
        <w:noBreakHyphen/>
        <w:t xml:space="preserve">angiotenzin rendszer gátlásán keresztül ható antihipertenzív gyógyszerekre. A </w:t>
      </w:r>
      <w:r w:rsidR="00686B35" w:rsidRPr="0072318B">
        <w:rPr>
          <w:spacing w:val="0"/>
          <w:sz w:val="22"/>
          <w:szCs w:val="22"/>
          <w:lang w:val="hu-HU"/>
        </w:rPr>
        <w:t>Duactan</w:t>
      </w:r>
      <w:r w:rsidRPr="0072318B">
        <w:rPr>
          <w:spacing w:val="0"/>
          <w:sz w:val="22"/>
          <w:szCs w:val="22"/>
          <w:lang w:val="hu-HU"/>
        </w:rPr>
        <w:t xml:space="preserve"> HCT alkalmazása ezért ezen betegeknél nem java</w:t>
      </w:r>
      <w:r w:rsidR="002110C9" w:rsidRPr="0072318B">
        <w:rPr>
          <w:spacing w:val="0"/>
          <w:sz w:val="22"/>
          <w:szCs w:val="22"/>
          <w:lang w:val="hu-HU"/>
        </w:rPr>
        <w:t>so</w:t>
      </w:r>
      <w:r w:rsidRPr="0072318B">
        <w:rPr>
          <w:spacing w:val="0"/>
          <w:sz w:val="22"/>
          <w:szCs w:val="22"/>
          <w:lang w:val="hu-HU"/>
        </w:rPr>
        <w:t>lt.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b/>
          <w:spacing w:val="0"/>
          <w:sz w:val="22"/>
          <w:szCs w:val="22"/>
          <w:lang w:val="hu-HU"/>
        </w:rPr>
        <w:t>Metabolikus és endokrin hatások: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A tiazid</w:t>
      </w:r>
      <w:r w:rsidRPr="0072318B">
        <w:rPr>
          <w:spacing w:val="0"/>
          <w:sz w:val="22"/>
          <w:szCs w:val="22"/>
          <w:lang w:val="hu-HU"/>
        </w:rPr>
        <w:noBreakHyphen/>
        <w:t xml:space="preserve">kezelés ronthatja a glükóztoleranciát. Diabetesben szenvedő betegeknél az inzulin vagy az orális antidiabetikumok dózisának módosítása válhat szükségessé (lásd </w:t>
      </w:r>
      <w:hyperlink w:anchor="_4.5_Gyógyszerkölcsönhatások_és" w:history="1">
        <w:r w:rsidRPr="0072318B">
          <w:rPr>
            <w:rStyle w:val="Hiperhivatkozs"/>
            <w:color w:val="auto"/>
            <w:spacing w:val="0"/>
            <w:sz w:val="22"/>
            <w:szCs w:val="22"/>
            <w:u w:val="none"/>
            <w:lang w:val="hu-HU"/>
          </w:rPr>
          <w:t>4.5 pont</w:t>
        </w:r>
      </w:hyperlink>
      <w:r w:rsidRPr="0072318B">
        <w:rPr>
          <w:spacing w:val="0"/>
          <w:sz w:val="22"/>
          <w:szCs w:val="22"/>
          <w:lang w:val="hu-HU"/>
        </w:rPr>
        <w:t>). A tiazid</w:t>
      </w:r>
      <w:r w:rsidRPr="0072318B">
        <w:rPr>
          <w:spacing w:val="0"/>
          <w:sz w:val="22"/>
          <w:szCs w:val="22"/>
          <w:lang w:val="hu-HU"/>
        </w:rPr>
        <w:noBreakHyphen/>
        <w:t>terápia alatt a</w:t>
      </w:r>
      <w:r w:rsidR="00C82303" w:rsidRPr="0072318B">
        <w:rPr>
          <w:spacing w:val="0"/>
          <w:sz w:val="22"/>
          <w:szCs w:val="22"/>
          <w:lang w:val="hu-HU"/>
        </w:rPr>
        <w:t xml:space="preserve"> </w:t>
      </w:r>
      <w:r w:rsidRPr="0072318B">
        <w:rPr>
          <w:spacing w:val="0"/>
          <w:sz w:val="22"/>
          <w:szCs w:val="22"/>
          <w:lang w:val="hu-HU"/>
        </w:rPr>
        <w:t>látens diabetes mellitus manifesztálódhat.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A tiazid diuretikumokkal végzett terápia ismert mellékhatása a koleszterin</w:t>
      </w:r>
      <w:r w:rsidRPr="0072318B">
        <w:rPr>
          <w:spacing w:val="0"/>
          <w:sz w:val="22"/>
          <w:szCs w:val="22"/>
          <w:lang w:val="hu-HU"/>
        </w:rPr>
        <w:noBreakHyphen/>
        <w:t xml:space="preserve"> és trigliceridszintek növekedése.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A tiazid</w:t>
      </w:r>
      <w:r w:rsidRPr="0072318B">
        <w:rPr>
          <w:spacing w:val="0"/>
          <w:sz w:val="22"/>
          <w:szCs w:val="22"/>
          <w:lang w:val="hu-HU"/>
        </w:rPr>
        <w:noBreakHyphen/>
        <w:t>kezelésben részesülő betegek egy részénél hyperuricaemia vagy kifejezett köszvény alakulhat ki.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b/>
          <w:spacing w:val="0"/>
          <w:sz w:val="22"/>
          <w:szCs w:val="22"/>
          <w:lang w:val="hu-HU"/>
        </w:rPr>
        <w:t>Elektrolitzavarok: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Csakúgy, mint bármely más diuretikum</w:t>
      </w:r>
      <w:r w:rsidRPr="0072318B">
        <w:rPr>
          <w:spacing w:val="0"/>
          <w:sz w:val="22"/>
          <w:szCs w:val="22"/>
          <w:lang w:val="hu-HU"/>
        </w:rPr>
        <w:noBreakHyphen/>
        <w:t>kezelésben részesülő betegnél, megfelelő időközönként ellenőrizni kell a szérum elektrolitszinteket.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A tiazid diuretikumok − így a hidroklorotiazid is − folyadék</w:t>
      </w:r>
      <w:r w:rsidRPr="0072318B">
        <w:rPr>
          <w:spacing w:val="0"/>
          <w:sz w:val="22"/>
          <w:szCs w:val="22"/>
          <w:lang w:val="hu-HU"/>
        </w:rPr>
        <w:noBreakHyphen/>
        <w:t xml:space="preserve"> és elektrolitháztartás</w:t>
      </w:r>
      <w:r w:rsidR="00C82303" w:rsidRPr="0072318B">
        <w:rPr>
          <w:spacing w:val="0"/>
          <w:sz w:val="22"/>
          <w:szCs w:val="22"/>
          <w:lang w:val="hu-HU"/>
        </w:rPr>
        <w:noBreakHyphen/>
      </w:r>
      <w:r w:rsidRPr="0072318B">
        <w:rPr>
          <w:spacing w:val="0"/>
          <w:sz w:val="22"/>
          <w:szCs w:val="22"/>
          <w:lang w:val="hu-HU"/>
        </w:rPr>
        <w:t>zavarokat okozhatnak (beleértve a hypokalaemiát, hyponatraemiát és a hypochloraemiás alkalosist). A folyadék</w:t>
      </w:r>
      <w:r w:rsidRPr="0072318B">
        <w:rPr>
          <w:spacing w:val="0"/>
          <w:sz w:val="22"/>
          <w:szCs w:val="22"/>
          <w:lang w:val="hu-HU"/>
        </w:rPr>
        <w:noBreakHyphen/>
        <w:t xml:space="preserve"> és elektrolitháztartás egyensúlyának felborulására figyelmeztető jelek a szájszárazság, szomjúság, gyengeség, letargia, álmosság, nyugtalanság, izomfájdalom, illetve izomgörcsök, izomkimerültség, hypotonia, oliguria, tachycardia és gastrointestin</w:t>
      </w:r>
      <w:r w:rsidR="003B583B" w:rsidRPr="0072318B">
        <w:rPr>
          <w:spacing w:val="0"/>
          <w:sz w:val="22"/>
          <w:szCs w:val="22"/>
          <w:lang w:val="hu-HU"/>
        </w:rPr>
        <w:t>a</w:t>
      </w:r>
      <w:r w:rsidRPr="0072318B">
        <w:rPr>
          <w:spacing w:val="0"/>
          <w:sz w:val="22"/>
          <w:szCs w:val="22"/>
          <w:lang w:val="hu-HU"/>
        </w:rPr>
        <w:t xml:space="preserve">lis zavarok, pl. </w:t>
      </w:r>
      <w:r w:rsidR="002110C9" w:rsidRPr="0072318B">
        <w:rPr>
          <w:spacing w:val="0"/>
          <w:sz w:val="22"/>
          <w:szCs w:val="22"/>
          <w:lang w:val="hu-HU"/>
        </w:rPr>
        <w:t>hányinger</w:t>
      </w:r>
      <w:r w:rsidRPr="0072318B">
        <w:rPr>
          <w:spacing w:val="0"/>
          <w:sz w:val="22"/>
          <w:szCs w:val="22"/>
          <w:lang w:val="hu-HU"/>
        </w:rPr>
        <w:t xml:space="preserve"> vagy hányás (lásd </w:t>
      </w:r>
      <w:hyperlink w:anchor="_4.8_Nemkívánatos_hatások," w:history="1">
        <w:r w:rsidRPr="0072318B">
          <w:rPr>
            <w:rStyle w:val="Hiperhivatkozs"/>
            <w:color w:val="auto"/>
            <w:spacing w:val="0"/>
            <w:sz w:val="22"/>
            <w:szCs w:val="22"/>
            <w:u w:val="none"/>
            <w:lang w:val="hu-HU"/>
          </w:rPr>
          <w:t>4.8</w:t>
        </w:r>
        <w:r w:rsidR="00E53659" w:rsidRPr="0072318B">
          <w:rPr>
            <w:rStyle w:val="Hiperhivatkozs"/>
            <w:color w:val="auto"/>
            <w:spacing w:val="0"/>
            <w:sz w:val="22"/>
            <w:szCs w:val="22"/>
            <w:u w:val="none"/>
            <w:lang w:val="hu-HU"/>
          </w:rPr>
          <w:t> </w:t>
        </w:r>
        <w:r w:rsidRPr="0072318B">
          <w:rPr>
            <w:rStyle w:val="Hiperhivatkozs"/>
            <w:color w:val="auto"/>
            <w:spacing w:val="0"/>
            <w:sz w:val="22"/>
            <w:szCs w:val="22"/>
            <w:u w:val="none"/>
            <w:lang w:val="hu-HU"/>
          </w:rPr>
          <w:t>pont</w:t>
        </w:r>
      </w:hyperlink>
      <w:r w:rsidRPr="0072318B">
        <w:rPr>
          <w:spacing w:val="0"/>
          <w:sz w:val="22"/>
          <w:szCs w:val="22"/>
          <w:lang w:val="hu-HU"/>
        </w:rPr>
        <w:t>).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 xml:space="preserve">A hypokalaemia kialakulásának kockázata </w:t>
      </w:r>
      <w:r w:rsidR="00660CDD" w:rsidRPr="0072318B">
        <w:rPr>
          <w:spacing w:val="0"/>
          <w:sz w:val="22"/>
          <w:szCs w:val="22"/>
          <w:lang w:val="hu-HU"/>
        </w:rPr>
        <w:t xml:space="preserve">legnagyobb </w:t>
      </w:r>
      <w:r w:rsidRPr="0072318B">
        <w:rPr>
          <w:spacing w:val="0"/>
          <w:sz w:val="22"/>
          <w:szCs w:val="22"/>
          <w:lang w:val="hu-HU"/>
        </w:rPr>
        <w:t>a májcirr</w:t>
      </w:r>
      <w:r w:rsidR="00E53659" w:rsidRPr="0072318B">
        <w:rPr>
          <w:spacing w:val="0"/>
          <w:sz w:val="22"/>
          <w:szCs w:val="22"/>
          <w:lang w:val="hu-HU"/>
        </w:rPr>
        <w:t>óz</w:t>
      </w:r>
      <w:r w:rsidRPr="0072318B">
        <w:rPr>
          <w:spacing w:val="0"/>
          <w:sz w:val="22"/>
          <w:szCs w:val="22"/>
          <w:lang w:val="hu-HU"/>
        </w:rPr>
        <w:t>isban szenvedőknél, a fokozott diuresist tapasztaló betegeknél, valamint azoknál a betegeknél, akik nem megfelelő orális elektrolitpótlásban részesülnek, illetve azoknál, akik egyidejűleg kortikoszteroid</w:t>
      </w:r>
      <w:r w:rsidR="00E53659" w:rsidRPr="0072318B">
        <w:rPr>
          <w:spacing w:val="0"/>
          <w:sz w:val="22"/>
          <w:szCs w:val="22"/>
          <w:lang w:val="hu-HU"/>
        </w:rPr>
        <w:t>-</w:t>
      </w:r>
      <w:r w:rsidRPr="0072318B">
        <w:rPr>
          <w:spacing w:val="0"/>
          <w:sz w:val="22"/>
          <w:szCs w:val="22"/>
          <w:lang w:val="hu-HU"/>
        </w:rPr>
        <w:t xml:space="preserve"> és/vagy ACTH</w:t>
      </w:r>
      <w:r w:rsidR="00E53659" w:rsidRPr="0072318B">
        <w:rPr>
          <w:spacing w:val="0"/>
          <w:sz w:val="22"/>
          <w:szCs w:val="22"/>
          <w:lang w:val="hu-HU"/>
        </w:rPr>
        <w:noBreakHyphen/>
      </w:r>
      <w:r w:rsidRPr="0072318B">
        <w:rPr>
          <w:spacing w:val="0"/>
          <w:sz w:val="22"/>
          <w:szCs w:val="22"/>
          <w:lang w:val="hu-HU"/>
        </w:rPr>
        <w:t>kezelést kapnak (</w:t>
      </w:r>
      <w:hyperlink w:anchor="_4.5_Gyógyszerkölcsönhatások_és" w:history="1">
        <w:r w:rsidRPr="0072318B">
          <w:rPr>
            <w:rStyle w:val="Hiperhivatkozs"/>
            <w:color w:val="auto"/>
            <w:spacing w:val="0"/>
            <w:sz w:val="22"/>
            <w:szCs w:val="22"/>
            <w:u w:val="none"/>
            <w:lang w:val="hu-HU"/>
          </w:rPr>
          <w:t>lásd 4.5 pont</w:t>
        </w:r>
      </w:hyperlink>
      <w:r w:rsidRPr="0072318B">
        <w:rPr>
          <w:spacing w:val="0"/>
          <w:sz w:val="22"/>
          <w:szCs w:val="22"/>
          <w:lang w:val="hu-HU"/>
        </w:rPr>
        <w:t>).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 xml:space="preserve">Ezzel szemben a </w:t>
      </w:r>
      <w:r w:rsidR="00686B35" w:rsidRPr="0072318B">
        <w:rPr>
          <w:spacing w:val="0"/>
          <w:sz w:val="22"/>
          <w:szCs w:val="22"/>
          <w:lang w:val="hu-HU"/>
        </w:rPr>
        <w:t>Duactan</w:t>
      </w:r>
      <w:r w:rsidRPr="0072318B">
        <w:rPr>
          <w:spacing w:val="0"/>
          <w:sz w:val="22"/>
          <w:szCs w:val="22"/>
          <w:lang w:val="hu-HU"/>
        </w:rPr>
        <w:t xml:space="preserve"> HCT olmezartán</w:t>
      </w:r>
      <w:r w:rsidRPr="0072318B">
        <w:rPr>
          <w:spacing w:val="0"/>
          <w:sz w:val="22"/>
          <w:szCs w:val="22"/>
          <w:lang w:val="hu-HU"/>
        </w:rPr>
        <w:noBreakHyphen/>
        <w:t>medoxomil komponensének az angio</w:t>
      </w:r>
      <w:r w:rsidR="00E53659" w:rsidRPr="0072318B">
        <w:rPr>
          <w:spacing w:val="0"/>
          <w:sz w:val="22"/>
          <w:szCs w:val="22"/>
          <w:lang w:val="hu-HU"/>
        </w:rPr>
        <w:t>ten</w:t>
      </w:r>
      <w:r w:rsidR="005B741C">
        <w:rPr>
          <w:spacing w:val="0"/>
          <w:sz w:val="22"/>
          <w:szCs w:val="22"/>
          <w:lang w:val="hu-HU"/>
        </w:rPr>
        <w:t>zin II</w:t>
      </w:r>
      <w:r w:rsidR="003B583B" w:rsidRPr="0072318B">
        <w:rPr>
          <w:spacing w:val="0"/>
          <w:sz w:val="22"/>
          <w:szCs w:val="22"/>
          <w:lang w:val="hu-HU"/>
        </w:rPr>
        <w:noBreakHyphen/>
      </w:r>
      <w:r w:rsidRPr="0072318B">
        <w:rPr>
          <w:spacing w:val="0"/>
          <w:sz w:val="22"/>
          <w:szCs w:val="22"/>
          <w:lang w:val="hu-HU"/>
        </w:rPr>
        <w:t>receptorokon (AT</w:t>
      </w:r>
      <w:r w:rsidRPr="0072318B">
        <w:rPr>
          <w:spacing w:val="0"/>
          <w:sz w:val="22"/>
          <w:szCs w:val="22"/>
          <w:vertAlign w:val="subscript"/>
          <w:lang w:val="hu-HU"/>
        </w:rPr>
        <w:t>1</w:t>
      </w:r>
      <w:r w:rsidRPr="0072318B">
        <w:rPr>
          <w:spacing w:val="0"/>
          <w:sz w:val="22"/>
          <w:szCs w:val="22"/>
          <w:lang w:val="hu-HU"/>
        </w:rPr>
        <w:t>) kifejtett antagonista hatása miatt hyperkalaemia alakulhat ki, különösképpen vesekárosodás és/vagy szívelégtelenség és diabetes mellitus esetén. Ezért a veszélyeztetett betegeknél a szérum káliumszint rendszeres ellenőrzése javasolt. A kálium</w:t>
      </w:r>
      <w:r w:rsidR="00E53659" w:rsidRPr="0072318B">
        <w:rPr>
          <w:spacing w:val="0"/>
          <w:sz w:val="22"/>
          <w:szCs w:val="22"/>
          <w:lang w:val="hu-HU"/>
        </w:rPr>
        <w:noBreakHyphen/>
      </w:r>
      <w:r w:rsidRPr="0072318B">
        <w:rPr>
          <w:spacing w:val="0"/>
          <w:sz w:val="22"/>
          <w:szCs w:val="22"/>
          <w:lang w:val="hu-HU"/>
        </w:rPr>
        <w:t xml:space="preserve">megtakarító diuretikumok, a káliumpótlók, illetve káliumtartalmú sópótlók és egyéb gyógyszerek, amelyek a szérum káliumszintet növelhetik (pl. heparin) csak óvatossággal adhatók együtt a </w:t>
      </w:r>
      <w:r w:rsidR="00686B35" w:rsidRPr="0072318B">
        <w:rPr>
          <w:spacing w:val="0"/>
          <w:sz w:val="22"/>
          <w:szCs w:val="22"/>
          <w:lang w:val="hu-HU"/>
        </w:rPr>
        <w:t>Duactan</w:t>
      </w:r>
      <w:r w:rsidRPr="0072318B">
        <w:rPr>
          <w:spacing w:val="0"/>
          <w:sz w:val="22"/>
          <w:szCs w:val="22"/>
          <w:lang w:val="hu-HU"/>
        </w:rPr>
        <w:t xml:space="preserve"> HCT </w:t>
      </w:r>
      <w:r w:rsidR="002110C9" w:rsidRPr="0072318B">
        <w:rPr>
          <w:spacing w:val="0"/>
          <w:sz w:val="22"/>
          <w:szCs w:val="22"/>
          <w:lang w:val="hu-HU"/>
        </w:rPr>
        <w:t>film</w:t>
      </w:r>
      <w:r w:rsidRPr="0072318B">
        <w:rPr>
          <w:spacing w:val="0"/>
          <w:sz w:val="22"/>
          <w:szCs w:val="22"/>
          <w:lang w:val="hu-HU"/>
        </w:rPr>
        <w:t xml:space="preserve">tablettával (lásd </w:t>
      </w:r>
      <w:hyperlink w:anchor="_4.5_Gyógyszerkölcsönhatások_és" w:history="1">
        <w:r w:rsidRPr="0072318B">
          <w:rPr>
            <w:rStyle w:val="Hiperhivatkozs"/>
            <w:color w:val="auto"/>
            <w:spacing w:val="0"/>
            <w:sz w:val="22"/>
            <w:szCs w:val="22"/>
            <w:u w:val="none"/>
            <w:lang w:val="hu-HU"/>
          </w:rPr>
          <w:t>4.5 pont</w:t>
        </w:r>
      </w:hyperlink>
      <w:r w:rsidRPr="0072318B">
        <w:rPr>
          <w:spacing w:val="0"/>
          <w:sz w:val="22"/>
          <w:szCs w:val="22"/>
          <w:lang w:val="hu-HU"/>
        </w:rPr>
        <w:t>)</w:t>
      </w:r>
      <w:r w:rsidR="006C7512" w:rsidRPr="0072318B">
        <w:rPr>
          <w:spacing w:val="0"/>
          <w:sz w:val="22"/>
          <w:szCs w:val="22"/>
          <w:lang w:val="hu-HU"/>
        </w:rPr>
        <w:t xml:space="preserve"> és a káliumszint gyakori ellenőrzése </w:t>
      </w:r>
      <w:r w:rsidR="005024E2" w:rsidRPr="0072318B">
        <w:rPr>
          <w:spacing w:val="0"/>
          <w:sz w:val="22"/>
          <w:szCs w:val="22"/>
          <w:lang w:val="hu-HU"/>
        </w:rPr>
        <w:t>javasolt</w:t>
      </w:r>
      <w:r w:rsidR="006C7512" w:rsidRPr="0072318B">
        <w:rPr>
          <w:spacing w:val="0"/>
          <w:sz w:val="22"/>
          <w:szCs w:val="22"/>
          <w:lang w:val="hu-HU"/>
        </w:rPr>
        <w:t>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Nincs arra bizonyíték, hogy az olmezartán</w:t>
      </w:r>
      <w:r w:rsidRPr="0072318B">
        <w:rPr>
          <w:spacing w:val="0"/>
          <w:sz w:val="22"/>
          <w:szCs w:val="22"/>
          <w:lang w:val="hu-HU"/>
        </w:rPr>
        <w:noBreakHyphen/>
        <w:t>medoxomil csökkentené vagy megelőzné a diuretikumok által okozott hyponatraemiát. A kloridhiány általában enyhe és nem igényel terápiát.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A tiazidok csökkenthetik a vizelettel történő kalciumkiválasztást és ismert kalcium</w:t>
      </w:r>
      <w:r w:rsidR="0076578D" w:rsidRPr="0072318B">
        <w:rPr>
          <w:spacing w:val="0"/>
          <w:sz w:val="22"/>
          <w:szCs w:val="22"/>
          <w:lang w:val="hu-HU"/>
        </w:rPr>
        <w:noBreakHyphen/>
      </w:r>
      <w:r w:rsidRPr="0072318B">
        <w:rPr>
          <w:spacing w:val="0"/>
          <w:sz w:val="22"/>
          <w:szCs w:val="22"/>
          <w:lang w:val="hu-HU"/>
        </w:rPr>
        <w:t>anyagcserezavar fennállása nélkül is a szérum kalciumszint enyhe, intermittáló emelkedését okozhatják.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A hypercalcaemia a rejtett hyperparathyreosis jele lehet. A mellékpajzsmirigy működésének vizsgálata előtt a tiazidok adását fel kell függeszteni.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A tiazidokról kimutatták, hogy növelik a magnézium vizelettel történő kiválasztását, ami hypomagnesaemiához vezethet.</w:t>
      </w:r>
    </w:p>
    <w:p w:rsidR="00622C56" w:rsidRPr="0072318B" w:rsidRDefault="00622C56" w:rsidP="00EB69DD">
      <w:pPr>
        <w:tabs>
          <w:tab w:val="left" w:pos="567"/>
        </w:tabs>
        <w:rPr>
          <w:b/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Meleg időben</w:t>
      </w:r>
      <w:r w:rsidR="0076578D" w:rsidRPr="0072318B">
        <w:rPr>
          <w:spacing w:val="0"/>
          <w:sz w:val="22"/>
          <w:szCs w:val="22"/>
          <w:lang w:val="hu-HU"/>
        </w:rPr>
        <w:t>,</w:t>
      </w:r>
      <w:r w:rsidRPr="0072318B">
        <w:rPr>
          <w:spacing w:val="0"/>
          <w:sz w:val="22"/>
          <w:szCs w:val="22"/>
          <w:lang w:val="hu-HU"/>
        </w:rPr>
        <w:t xml:space="preserve"> </w:t>
      </w:r>
      <w:r w:rsidR="0076578D" w:rsidRPr="0072318B">
        <w:rPr>
          <w:spacing w:val="0"/>
          <w:sz w:val="22"/>
          <w:szCs w:val="22"/>
          <w:lang w:val="hu-HU"/>
        </w:rPr>
        <w:t>az ö</w:t>
      </w:r>
      <w:r w:rsidRPr="0072318B">
        <w:rPr>
          <w:spacing w:val="0"/>
          <w:sz w:val="22"/>
          <w:szCs w:val="22"/>
          <w:lang w:val="hu-HU"/>
        </w:rPr>
        <w:t>d</w:t>
      </w:r>
      <w:r w:rsidR="0076578D" w:rsidRPr="0072318B">
        <w:rPr>
          <w:spacing w:val="0"/>
          <w:sz w:val="22"/>
          <w:szCs w:val="22"/>
          <w:lang w:val="hu-HU"/>
        </w:rPr>
        <w:t>é</w:t>
      </w:r>
      <w:r w:rsidRPr="0072318B">
        <w:rPr>
          <w:spacing w:val="0"/>
          <w:sz w:val="22"/>
          <w:szCs w:val="22"/>
          <w:lang w:val="hu-HU"/>
        </w:rPr>
        <w:t>más betegeknél dilutiós hyponatraemia alakulhat ki.</w:t>
      </w:r>
    </w:p>
    <w:p w:rsidR="00622C56" w:rsidRPr="0072318B" w:rsidRDefault="00622C56" w:rsidP="00EB69DD">
      <w:pPr>
        <w:tabs>
          <w:tab w:val="left" w:pos="567"/>
        </w:tabs>
        <w:rPr>
          <w:b/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b/>
          <w:spacing w:val="0"/>
          <w:sz w:val="22"/>
          <w:szCs w:val="22"/>
          <w:lang w:val="hu-HU"/>
        </w:rPr>
      </w:pPr>
      <w:r w:rsidRPr="0072318B">
        <w:rPr>
          <w:b/>
          <w:spacing w:val="0"/>
          <w:sz w:val="22"/>
          <w:szCs w:val="22"/>
          <w:lang w:val="hu-HU"/>
        </w:rPr>
        <w:t>Lítium: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Más angio</w:t>
      </w:r>
      <w:r w:rsidR="009D33B2" w:rsidRPr="0072318B">
        <w:rPr>
          <w:spacing w:val="0"/>
          <w:sz w:val="22"/>
          <w:szCs w:val="22"/>
          <w:lang w:val="hu-HU"/>
        </w:rPr>
        <w:t>ten</w:t>
      </w:r>
      <w:r w:rsidR="005B741C">
        <w:rPr>
          <w:spacing w:val="0"/>
          <w:sz w:val="22"/>
          <w:szCs w:val="22"/>
          <w:lang w:val="hu-HU"/>
        </w:rPr>
        <w:t>zin II</w:t>
      </w:r>
      <w:r w:rsidR="003B583B" w:rsidRPr="0072318B">
        <w:rPr>
          <w:spacing w:val="0"/>
          <w:sz w:val="22"/>
          <w:szCs w:val="22"/>
          <w:lang w:val="hu-HU"/>
        </w:rPr>
        <w:noBreakHyphen/>
      </w:r>
      <w:r w:rsidRPr="0072318B">
        <w:rPr>
          <w:spacing w:val="0"/>
          <w:sz w:val="22"/>
          <w:szCs w:val="22"/>
          <w:lang w:val="hu-HU"/>
        </w:rPr>
        <w:t>receptor</w:t>
      </w:r>
      <w:r w:rsidR="0076578D" w:rsidRPr="0072318B">
        <w:rPr>
          <w:spacing w:val="0"/>
          <w:sz w:val="22"/>
          <w:szCs w:val="22"/>
          <w:lang w:val="hu-HU"/>
        </w:rPr>
        <w:t>-</w:t>
      </w:r>
      <w:r w:rsidRPr="0072318B">
        <w:rPr>
          <w:spacing w:val="0"/>
          <w:sz w:val="22"/>
          <w:szCs w:val="22"/>
          <w:lang w:val="hu-HU"/>
        </w:rPr>
        <w:t xml:space="preserve">antagonistákhoz hasonlóan a </w:t>
      </w:r>
      <w:r w:rsidR="00686B35" w:rsidRPr="0072318B">
        <w:rPr>
          <w:spacing w:val="0"/>
          <w:sz w:val="22"/>
          <w:szCs w:val="22"/>
          <w:lang w:val="hu-HU"/>
        </w:rPr>
        <w:t>Duactan</w:t>
      </w:r>
      <w:r w:rsidRPr="0072318B">
        <w:rPr>
          <w:spacing w:val="0"/>
          <w:sz w:val="22"/>
          <w:szCs w:val="22"/>
          <w:lang w:val="hu-HU"/>
        </w:rPr>
        <w:t xml:space="preserve"> HCT és lítium együttes alkalmazása nem javasolt (lásd </w:t>
      </w:r>
      <w:hyperlink w:anchor="_4.5_Gyógyszerkölcsönhatások_és" w:history="1">
        <w:r w:rsidRPr="0072318B">
          <w:rPr>
            <w:rStyle w:val="Hiperhivatkozs"/>
            <w:color w:val="auto"/>
            <w:spacing w:val="0"/>
            <w:sz w:val="22"/>
            <w:szCs w:val="22"/>
            <w:u w:val="none"/>
            <w:lang w:val="hu-HU"/>
          </w:rPr>
          <w:t>4.5 pont</w:t>
        </w:r>
      </w:hyperlink>
      <w:r w:rsidRPr="0072318B">
        <w:rPr>
          <w:spacing w:val="0"/>
          <w:sz w:val="22"/>
          <w:szCs w:val="22"/>
          <w:lang w:val="hu-HU"/>
        </w:rPr>
        <w:t>).</w:t>
      </w:r>
    </w:p>
    <w:p w:rsidR="008330C0" w:rsidRPr="0072318B" w:rsidRDefault="008330C0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b/>
          <w:spacing w:val="0"/>
          <w:sz w:val="22"/>
          <w:szCs w:val="22"/>
          <w:lang w:val="hu-HU"/>
        </w:rPr>
      </w:pPr>
      <w:r w:rsidRPr="0072318B">
        <w:rPr>
          <w:b/>
          <w:spacing w:val="0"/>
          <w:sz w:val="22"/>
          <w:szCs w:val="22"/>
          <w:lang w:val="hu-HU"/>
        </w:rPr>
        <w:t>Szívelégtelenség:</w:t>
      </w:r>
    </w:p>
    <w:p w:rsidR="00622C56" w:rsidRPr="0072318B" w:rsidRDefault="00622C56" w:rsidP="00EB69DD">
      <w:pPr>
        <w:pStyle w:val="lfej"/>
        <w:tabs>
          <w:tab w:val="clear" w:pos="4153"/>
          <w:tab w:val="clear" w:pos="8306"/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A renin</w:t>
      </w:r>
      <w:r w:rsidRPr="0072318B">
        <w:rPr>
          <w:spacing w:val="0"/>
          <w:sz w:val="22"/>
          <w:szCs w:val="22"/>
          <w:lang w:val="hu-HU"/>
        </w:rPr>
        <w:noBreakHyphen/>
        <w:t>angiotenzin</w:t>
      </w:r>
      <w:r w:rsidRPr="0072318B">
        <w:rPr>
          <w:spacing w:val="0"/>
          <w:sz w:val="22"/>
          <w:szCs w:val="22"/>
          <w:lang w:val="hu-HU"/>
        </w:rPr>
        <w:noBreakHyphen/>
        <w:t>aldoszteron rendszer gátlása következtében érzékeny egyének</w:t>
      </w:r>
      <w:r w:rsidR="001B2F60" w:rsidRPr="0072318B">
        <w:rPr>
          <w:spacing w:val="0"/>
          <w:sz w:val="22"/>
          <w:szCs w:val="22"/>
          <w:lang w:val="hu-HU"/>
        </w:rPr>
        <w:t>nél</w:t>
      </w:r>
      <w:r w:rsidRPr="0072318B">
        <w:rPr>
          <w:spacing w:val="0"/>
          <w:sz w:val="22"/>
          <w:szCs w:val="22"/>
          <w:lang w:val="hu-HU"/>
        </w:rPr>
        <w:t xml:space="preserve"> változások léphetnek fel a veseműködésben.</w:t>
      </w:r>
    </w:p>
    <w:p w:rsidR="00622C56" w:rsidRPr="0072318B" w:rsidRDefault="00622C56" w:rsidP="00EB69DD">
      <w:pPr>
        <w:pStyle w:val="lfej"/>
        <w:tabs>
          <w:tab w:val="clear" w:pos="4153"/>
          <w:tab w:val="clear" w:pos="8306"/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Olyan súlyos szívelégtelenségben szenvedő betegeknél, akik vesefunkciója függhet a renin</w:t>
      </w:r>
      <w:r w:rsidR="003B583B" w:rsidRPr="0072318B">
        <w:rPr>
          <w:spacing w:val="0"/>
          <w:sz w:val="22"/>
          <w:szCs w:val="22"/>
          <w:lang w:val="hu-HU"/>
        </w:rPr>
        <w:noBreakHyphen/>
      </w:r>
      <w:r w:rsidRPr="0072318B">
        <w:rPr>
          <w:spacing w:val="0"/>
          <w:sz w:val="22"/>
          <w:szCs w:val="22"/>
          <w:lang w:val="hu-HU"/>
        </w:rPr>
        <w:t>angiotenzin</w:t>
      </w:r>
      <w:r w:rsidR="003B583B" w:rsidRPr="0072318B">
        <w:rPr>
          <w:spacing w:val="0"/>
          <w:sz w:val="22"/>
          <w:szCs w:val="22"/>
          <w:lang w:val="hu-HU"/>
        </w:rPr>
        <w:noBreakHyphen/>
      </w:r>
      <w:r w:rsidRPr="0072318B">
        <w:rPr>
          <w:spacing w:val="0"/>
          <w:sz w:val="22"/>
          <w:szCs w:val="22"/>
          <w:lang w:val="hu-HU"/>
        </w:rPr>
        <w:t>aldoszteron rendszer aktivitásától, az angiotenzi</w:t>
      </w:r>
      <w:r w:rsidR="003B583B" w:rsidRPr="0072318B">
        <w:rPr>
          <w:spacing w:val="0"/>
          <w:sz w:val="22"/>
          <w:szCs w:val="22"/>
          <w:lang w:val="hu-HU"/>
        </w:rPr>
        <w:t>n</w:t>
      </w:r>
      <w:r w:rsidR="003B583B" w:rsidRPr="0072318B">
        <w:rPr>
          <w:spacing w:val="0"/>
          <w:sz w:val="22"/>
          <w:szCs w:val="22"/>
          <w:lang w:val="hu-HU"/>
        </w:rPr>
        <w:noBreakHyphen/>
      </w:r>
      <w:r w:rsidRPr="0072318B">
        <w:rPr>
          <w:spacing w:val="0"/>
          <w:sz w:val="22"/>
          <w:szCs w:val="22"/>
          <w:lang w:val="hu-HU"/>
        </w:rPr>
        <w:t>konvertáló enzim (ACE)</w:t>
      </w:r>
      <w:r w:rsidR="0076578D" w:rsidRPr="0072318B">
        <w:rPr>
          <w:spacing w:val="0"/>
          <w:sz w:val="22"/>
          <w:szCs w:val="22"/>
          <w:lang w:val="hu-HU"/>
        </w:rPr>
        <w:noBreakHyphen/>
      </w:r>
      <w:r w:rsidRPr="0072318B">
        <w:rPr>
          <w:spacing w:val="0"/>
          <w:sz w:val="22"/>
          <w:szCs w:val="22"/>
          <w:lang w:val="hu-HU"/>
        </w:rPr>
        <w:t>gátlókkal és angiotenzin</w:t>
      </w:r>
      <w:r w:rsidR="003B583B" w:rsidRPr="0072318B">
        <w:rPr>
          <w:spacing w:val="0"/>
          <w:sz w:val="22"/>
          <w:szCs w:val="22"/>
          <w:lang w:val="hu-HU"/>
        </w:rPr>
        <w:noBreakHyphen/>
      </w:r>
      <w:r w:rsidRPr="0072318B">
        <w:rPr>
          <w:spacing w:val="0"/>
          <w:sz w:val="22"/>
          <w:szCs w:val="22"/>
          <w:lang w:val="hu-HU"/>
        </w:rPr>
        <w:t>receptor</w:t>
      </w:r>
      <w:r w:rsidR="0076578D" w:rsidRPr="0072318B">
        <w:rPr>
          <w:spacing w:val="0"/>
          <w:sz w:val="22"/>
          <w:szCs w:val="22"/>
          <w:lang w:val="hu-HU"/>
        </w:rPr>
        <w:t>-</w:t>
      </w:r>
      <w:r w:rsidRPr="0072318B">
        <w:rPr>
          <w:spacing w:val="0"/>
          <w:sz w:val="22"/>
          <w:szCs w:val="22"/>
          <w:lang w:val="hu-HU"/>
        </w:rPr>
        <w:t>antagonistákkal történő kezelés oliguriát és/vagy progresszív azotaemiát és (ritkán) akut veseelégtelenséget és/vagy halált okozhat.</w:t>
      </w:r>
    </w:p>
    <w:p w:rsidR="00F80DD4" w:rsidRPr="0072318B" w:rsidRDefault="00F80DD4" w:rsidP="00206F20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 xml:space="preserve">Szívelégtelenségben szenvedő betegeket  óvatossággal kell kezelni. Egy súlyos (NYHA besorolás szerint </w:t>
      </w:r>
      <w:smartTag w:uri="urn:schemas-microsoft-com:office:smarttags" w:element="metricconverter">
        <w:r w:rsidRPr="0072318B">
          <w:rPr>
            <w:spacing w:val="0"/>
            <w:sz w:val="22"/>
            <w:szCs w:val="22"/>
            <w:lang w:val="hu-HU"/>
          </w:rPr>
          <w:t>III</w:t>
        </w:r>
      </w:smartTag>
      <w:r w:rsidRPr="0072318B">
        <w:rPr>
          <w:spacing w:val="0"/>
          <w:sz w:val="22"/>
          <w:szCs w:val="22"/>
          <w:lang w:val="hu-HU"/>
        </w:rPr>
        <w:t>. és IV. stádiumú) szívelégtelenségben szenvedő betegek bevonásával végzett hosszú távú</w:t>
      </w:r>
      <w:r w:rsidR="0076578D" w:rsidRPr="0072318B">
        <w:rPr>
          <w:spacing w:val="0"/>
          <w:sz w:val="22"/>
          <w:szCs w:val="22"/>
          <w:lang w:val="hu-HU"/>
        </w:rPr>
        <w:t>,</w:t>
      </w:r>
      <w:r w:rsidRPr="0072318B">
        <w:rPr>
          <w:spacing w:val="0"/>
          <w:sz w:val="22"/>
          <w:szCs w:val="22"/>
          <w:lang w:val="hu-HU"/>
        </w:rPr>
        <w:t xml:space="preserve"> placebokontrollos klinikai vizsgálat során az amlodipinnel kezelt csoportban a pulmon</w:t>
      </w:r>
      <w:r w:rsidR="0076578D" w:rsidRPr="0072318B">
        <w:rPr>
          <w:spacing w:val="0"/>
          <w:sz w:val="22"/>
          <w:szCs w:val="22"/>
          <w:lang w:val="hu-HU"/>
        </w:rPr>
        <w:t>a</w:t>
      </w:r>
      <w:r w:rsidRPr="0072318B">
        <w:rPr>
          <w:spacing w:val="0"/>
          <w:sz w:val="22"/>
          <w:szCs w:val="22"/>
          <w:lang w:val="hu-HU"/>
        </w:rPr>
        <w:t>lis oedema placeb</w:t>
      </w:r>
      <w:r w:rsidR="0076578D" w:rsidRPr="0072318B">
        <w:rPr>
          <w:spacing w:val="0"/>
          <w:sz w:val="22"/>
          <w:szCs w:val="22"/>
          <w:lang w:val="hu-HU"/>
        </w:rPr>
        <w:t>ó</w:t>
      </w:r>
      <w:r w:rsidRPr="0072318B">
        <w:rPr>
          <w:spacing w:val="0"/>
          <w:sz w:val="22"/>
          <w:szCs w:val="22"/>
          <w:lang w:val="hu-HU"/>
        </w:rPr>
        <w:t xml:space="preserve">hoz viszonyított gyakoribb előfordulásáról számoltak be a (lásd </w:t>
      </w:r>
      <w:hyperlink w:anchor="_5.1_Farmakodinámiás_tulajdonságok" w:history="1">
        <w:r w:rsidRPr="0072318B">
          <w:rPr>
            <w:rStyle w:val="Hiperhivatkozs"/>
            <w:color w:val="auto"/>
            <w:spacing w:val="0"/>
            <w:sz w:val="22"/>
            <w:szCs w:val="22"/>
            <w:u w:val="none"/>
            <w:lang w:val="hu-HU"/>
          </w:rPr>
          <w:t>5.1 pont</w:t>
        </w:r>
      </w:hyperlink>
      <w:r w:rsidRPr="0072318B">
        <w:rPr>
          <w:spacing w:val="0"/>
          <w:sz w:val="22"/>
          <w:szCs w:val="22"/>
          <w:lang w:val="hu-HU"/>
        </w:rPr>
        <w:t>). Pangásos szívelégtelenségben szenvedő betegek esetében a kalciumcsatorna</w:t>
      </w:r>
      <w:r w:rsidR="0076578D" w:rsidRPr="0072318B">
        <w:rPr>
          <w:spacing w:val="0"/>
          <w:sz w:val="22"/>
          <w:szCs w:val="22"/>
          <w:lang w:val="hu-HU"/>
        </w:rPr>
        <w:t>-</w:t>
      </w:r>
      <w:r w:rsidRPr="0072318B">
        <w:rPr>
          <w:spacing w:val="0"/>
          <w:sz w:val="22"/>
          <w:szCs w:val="22"/>
          <w:lang w:val="hu-HU"/>
        </w:rPr>
        <w:t>blokkolókat, beleértve az amlodipint</w:t>
      </w:r>
      <w:r w:rsidR="0076578D" w:rsidRPr="0072318B">
        <w:rPr>
          <w:spacing w:val="0"/>
          <w:sz w:val="22"/>
          <w:szCs w:val="22"/>
          <w:lang w:val="hu-HU"/>
        </w:rPr>
        <w:t>,</w:t>
      </w:r>
      <w:r w:rsidRPr="0072318B">
        <w:rPr>
          <w:spacing w:val="0"/>
          <w:sz w:val="22"/>
          <w:szCs w:val="22"/>
          <w:lang w:val="hu-HU"/>
        </w:rPr>
        <w:t xml:space="preserve"> fokozott körültekintéssel kell alkalmazni, mert növelhetik a </w:t>
      </w:r>
      <w:r w:rsidR="004C1F00" w:rsidRPr="0072318B">
        <w:rPr>
          <w:spacing w:val="0"/>
          <w:sz w:val="22"/>
          <w:szCs w:val="22"/>
          <w:lang w:val="hu-HU"/>
        </w:rPr>
        <w:t>cardiovascularis</w:t>
      </w:r>
      <w:r w:rsidRPr="0072318B">
        <w:rPr>
          <w:spacing w:val="0"/>
          <w:sz w:val="22"/>
          <w:szCs w:val="22"/>
          <w:lang w:val="hu-HU"/>
        </w:rPr>
        <w:t xml:space="preserve"> események kockázatát, valamint a mortalitást.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2706A2" w:rsidRPr="0072318B" w:rsidRDefault="008C3C38" w:rsidP="00206F20">
      <w:pPr>
        <w:tabs>
          <w:tab w:val="left" w:pos="567"/>
        </w:tabs>
        <w:rPr>
          <w:rStyle w:val="hps"/>
          <w:spacing w:val="0"/>
          <w:sz w:val="22"/>
          <w:szCs w:val="22"/>
          <w:lang w:val="hu-HU"/>
        </w:rPr>
      </w:pPr>
      <w:r w:rsidRPr="0072318B">
        <w:rPr>
          <w:rStyle w:val="hps"/>
          <w:b/>
          <w:spacing w:val="0"/>
          <w:sz w:val="22"/>
          <w:szCs w:val="22"/>
          <w:lang w:val="hu-HU"/>
        </w:rPr>
        <w:t>Sprue</w:t>
      </w:r>
      <w:r w:rsidRPr="0072318B">
        <w:rPr>
          <w:b/>
          <w:spacing w:val="0"/>
          <w:sz w:val="22"/>
          <w:szCs w:val="22"/>
          <w:lang w:val="hu-HU"/>
        </w:rPr>
        <w:t xml:space="preserve">-szerű </w:t>
      </w:r>
      <w:r w:rsidRPr="0072318B">
        <w:rPr>
          <w:rStyle w:val="hps"/>
          <w:b/>
          <w:spacing w:val="0"/>
          <w:sz w:val="22"/>
          <w:szCs w:val="22"/>
          <w:lang w:val="hu-HU"/>
        </w:rPr>
        <w:t>enteropathia</w:t>
      </w:r>
      <w:r w:rsidRPr="0072318B">
        <w:rPr>
          <w:b/>
          <w:spacing w:val="0"/>
          <w:sz w:val="22"/>
          <w:szCs w:val="22"/>
          <w:lang w:val="hu-HU"/>
        </w:rPr>
        <w:t>:</w:t>
      </w:r>
    </w:p>
    <w:p w:rsidR="008F211E" w:rsidRPr="0072318B" w:rsidRDefault="008C3C38" w:rsidP="00067066">
      <w:pPr>
        <w:tabs>
          <w:tab w:val="left" w:pos="567"/>
        </w:tabs>
        <w:rPr>
          <w:iCs/>
          <w:spacing w:val="0"/>
          <w:sz w:val="22"/>
          <w:szCs w:val="22"/>
          <w:lang w:val="hu-HU"/>
        </w:rPr>
      </w:pPr>
      <w:r w:rsidRPr="0072318B">
        <w:rPr>
          <w:rStyle w:val="hps"/>
          <w:spacing w:val="0"/>
          <w:sz w:val="22"/>
          <w:szCs w:val="22"/>
          <w:lang w:val="hu-HU"/>
        </w:rPr>
        <w:t>Nagyon ritka esetekben</w:t>
      </w:r>
      <w:r w:rsidRPr="0072318B">
        <w:rPr>
          <w:spacing w:val="0"/>
          <w:sz w:val="22"/>
          <w:szCs w:val="22"/>
          <w:lang w:val="hu-HU"/>
        </w:rPr>
        <w:t xml:space="preserve"> </w:t>
      </w:r>
      <w:r w:rsidRPr="0072318B">
        <w:rPr>
          <w:iCs/>
          <w:spacing w:val="0"/>
          <w:sz w:val="22"/>
          <w:szCs w:val="22"/>
          <w:lang w:val="hu-HU"/>
        </w:rPr>
        <w:t xml:space="preserve">olmezartánt szedő betegeknél a terápia megkezdését követő néhány hónap vagy akár néhány év elteltével </w:t>
      </w:r>
      <w:r w:rsidRPr="0072318B">
        <w:rPr>
          <w:rStyle w:val="hps"/>
          <w:spacing w:val="0"/>
          <w:sz w:val="22"/>
          <w:szCs w:val="22"/>
          <w:lang w:val="hu-HU"/>
        </w:rPr>
        <w:t>súlyos</w:t>
      </w:r>
      <w:r w:rsidRPr="0072318B">
        <w:rPr>
          <w:spacing w:val="0"/>
          <w:sz w:val="22"/>
          <w:szCs w:val="22"/>
          <w:lang w:val="hu-HU"/>
        </w:rPr>
        <w:t xml:space="preserve">, </w:t>
      </w:r>
      <w:r w:rsidRPr="0072318B">
        <w:rPr>
          <w:rStyle w:val="hps"/>
          <w:spacing w:val="0"/>
          <w:sz w:val="22"/>
          <w:szCs w:val="22"/>
          <w:lang w:val="hu-HU"/>
        </w:rPr>
        <w:t>krónikus</w:t>
      </w:r>
      <w:r w:rsidRPr="0072318B">
        <w:rPr>
          <w:spacing w:val="0"/>
          <w:sz w:val="22"/>
          <w:szCs w:val="22"/>
          <w:lang w:val="hu-HU"/>
        </w:rPr>
        <w:t xml:space="preserve"> </w:t>
      </w:r>
      <w:r w:rsidRPr="0072318B">
        <w:rPr>
          <w:rStyle w:val="hps"/>
          <w:spacing w:val="0"/>
          <w:sz w:val="22"/>
          <w:szCs w:val="22"/>
          <w:lang w:val="hu-HU"/>
        </w:rPr>
        <w:t>hasmenés</w:t>
      </w:r>
      <w:r w:rsidRPr="0072318B">
        <w:rPr>
          <w:iCs/>
          <w:spacing w:val="0"/>
          <w:sz w:val="22"/>
          <w:szCs w:val="22"/>
          <w:lang w:val="hu-HU"/>
        </w:rPr>
        <w:t>ről, jelentős fogyásról számoltak be</w:t>
      </w:r>
      <w:r w:rsidRPr="0072318B">
        <w:rPr>
          <w:spacing w:val="0"/>
          <w:sz w:val="22"/>
          <w:szCs w:val="22"/>
          <w:lang w:val="hu-HU"/>
        </w:rPr>
        <w:t xml:space="preserve">, </w:t>
      </w:r>
      <w:r w:rsidRPr="0072318B">
        <w:rPr>
          <w:iCs/>
          <w:spacing w:val="0"/>
          <w:sz w:val="22"/>
          <w:szCs w:val="22"/>
          <w:lang w:val="hu-HU"/>
        </w:rPr>
        <w:t xml:space="preserve">amit valószínűleg lokalizált, </w:t>
      </w:r>
      <w:r w:rsidR="001B2F60" w:rsidRPr="0072318B">
        <w:rPr>
          <w:iCs/>
          <w:spacing w:val="0"/>
          <w:sz w:val="22"/>
          <w:szCs w:val="22"/>
          <w:lang w:val="hu-HU"/>
        </w:rPr>
        <w:t xml:space="preserve">késői típusú </w:t>
      </w:r>
      <w:r w:rsidRPr="0072318B">
        <w:rPr>
          <w:iCs/>
          <w:spacing w:val="0"/>
          <w:sz w:val="22"/>
          <w:szCs w:val="22"/>
          <w:lang w:val="hu-HU"/>
        </w:rPr>
        <w:t>túlérzékenységi reakció okoz. A betegek</w:t>
      </w:r>
      <w:r w:rsidR="001B2F60" w:rsidRPr="0072318B">
        <w:rPr>
          <w:iCs/>
          <w:spacing w:val="0"/>
          <w:sz w:val="22"/>
          <w:szCs w:val="22"/>
          <w:lang w:val="hu-HU"/>
        </w:rPr>
        <w:t>nél</w:t>
      </w:r>
      <w:r w:rsidRPr="0072318B">
        <w:rPr>
          <w:iCs/>
          <w:spacing w:val="0"/>
          <w:sz w:val="22"/>
          <w:szCs w:val="22"/>
          <w:lang w:val="hu-HU"/>
        </w:rPr>
        <w:t xml:space="preserve"> végzett bélbiopsziás vizsgálatokkal gyakran a bélbolyhok atr</w:t>
      </w:r>
      <w:r w:rsidR="00E032FB" w:rsidRPr="0072318B">
        <w:rPr>
          <w:iCs/>
          <w:spacing w:val="0"/>
          <w:sz w:val="22"/>
          <w:szCs w:val="22"/>
          <w:lang w:val="hu-HU"/>
        </w:rPr>
        <w:t>of</w:t>
      </w:r>
      <w:r w:rsidRPr="0072318B">
        <w:rPr>
          <w:iCs/>
          <w:spacing w:val="0"/>
          <w:sz w:val="22"/>
          <w:szCs w:val="22"/>
          <w:lang w:val="hu-HU"/>
        </w:rPr>
        <w:t>iája volt kimutatható. Ha egy betegnél ezek a tünetek fellépnek az olmezartán</w:t>
      </w:r>
      <w:r w:rsidR="00E032FB" w:rsidRPr="0072318B">
        <w:rPr>
          <w:iCs/>
          <w:spacing w:val="0"/>
          <w:sz w:val="22"/>
          <w:szCs w:val="22"/>
          <w:lang w:val="hu-HU"/>
        </w:rPr>
        <w:t>-</w:t>
      </w:r>
      <w:r w:rsidRPr="0072318B">
        <w:rPr>
          <w:iCs/>
          <w:spacing w:val="0"/>
          <w:sz w:val="22"/>
          <w:szCs w:val="22"/>
          <w:lang w:val="hu-HU"/>
        </w:rPr>
        <w:t xml:space="preserve">kezelés ideje alatt </w:t>
      </w:r>
      <w:r w:rsidR="008F211E" w:rsidRPr="0072318B">
        <w:rPr>
          <w:iCs/>
          <w:spacing w:val="0"/>
          <w:sz w:val="22"/>
          <w:szCs w:val="22"/>
          <w:lang w:val="hu-HU"/>
        </w:rPr>
        <w:t>és nincs más nyilvánvaló ok, a</w:t>
      </w:r>
      <w:r w:rsidR="001A13D0" w:rsidRPr="0072318B">
        <w:rPr>
          <w:iCs/>
          <w:spacing w:val="0"/>
          <w:sz w:val="22"/>
          <w:szCs w:val="22"/>
          <w:lang w:val="hu-HU"/>
        </w:rPr>
        <w:t>z olmazartán</w:t>
      </w:r>
      <w:r w:rsidR="00E032FB" w:rsidRPr="0072318B">
        <w:rPr>
          <w:iCs/>
          <w:spacing w:val="0"/>
          <w:sz w:val="22"/>
          <w:szCs w:val="22"/>
          <w:lang w:val="hu-HU"/>
        </w:rPr>
        <w:t>-</w:t>
      </w:r>
      <w:r w:rsidR="008F211E" w:rsidRPr="0072318B">
        <w:rPr>
          <w:iCs/>
          <w:spacing w:val="0"/>
          <w:sz w:val="22"/>
          <w:szCs w:val="22"/>
          <w:lang w:val="hu-HU"/>
        </w:rPr>
        <w:t xml:space="preserve">kezelést azonnal meg kell szakítani és nem szabad újraindítani. Amennyiben </w:t>
      </w:r>
      <w:r w:rsidR="002706A2" w:rsidRPr="0072318B">
        <w:rPr>
          <w:iCs/>
          <w:spacing w:val="0"/>
          <w:sz w:val="22"/>
          <w:szCs w:val="22"/>
          <w:lang w:val="hu-HU"/>
        </w:rPr>
        <w:t xml:space="preserve">a </w:t>
      </w:r>
      <w:r w:rsidR="008F211E" w:rsidRPr="0072318B">
        <w:rPr>
          <w:iCs/>
          <w:spacing w:val="0"/>
          <w:sz w:val="22"/>
          <w:szCs w:val="22"/>
          <w:lang w:val="hu-HU"/>
        </w:rPr>
        <w:t>hasmenés nem</w:t>
      </w:r>
      <w:r w:rsidR="001A13D0" w:rsidRPr="0072318B">
        <w:rPr>
          <w:iCs/>
          <w:spacing w:val="0"/>
          <w:sz w:val="22"/>
          <w:szCs w:val="22"/>
          <w:lang w:val="hu-HU"/>
        </w:rPr>
        <w:t xml:space="preserve"> javul</w:t>
      </w:r>
      <w:r w:rsidR="008F211E" w:rsidRPr="0072318B">
        <w:rPr>
          <w:iCs/>
          <w:spacing w:val="0"/>
          <w:sz w:val="22"/>
          <w:szCs w:val="22"/>
          <w:lang w:val="hu-HU"/>
        </w:rPr>
        <w:t xml:space="preserve"> a megszakítás</w:t>
      </w:r>
      <w:r w:rsidR="001A13D0" w:rsidRPr="0072318B">
        <w:rPr>
          <w:iCs/>
          <w:spacing w:val="0"/>
          <w:sz w:val="22"/>
          <w:szCs w:val="22"/>
          <w:lang w:val="hu-HU"/>
        </w:rPr>
        <w:t>t követő</w:t>
      </w:r>
      <w:r w:rsidR="008F211E" w:rsidRPr="0072318B">
        <w:rPr>
          <w:iCs/>
          <w:spacing w:val="0"/>
          <w:sz w:val="22"/>
          <w:szCs w:val="22"/>
          <w:lang w:val="hu-HU"/>
        </w:rPr>
        <w:t xml:space="preserve"> </w:t>
      </w:r>
      <w:r w:rsidR="001A13D0" w:rsidRPr="0072318B">
        <w:rPr>
          <w:iCs/>
          <w:spacing w:val="0"/>
          <w:sz w:val="22"/>
          <w:szCs w:val="22"/>
          <w:lang w:val="hu-HU"/>
        </w:rPr>
        <w:t xml:space="preserve">egy hét folyamán, </w:t>
      </w:r>
      <w:r w:rsidR="008F211E" w:rsidRPr="0072318B">
        <w:rPr>
          <w:iCs/>
          <w:spacing w:val="0"/>
          <w:sz w:val="22"/>
          <w:szCs w:val="22"/>
          <w:lang w:val="hu-HU"/>
        </w:rPr>
        <w:t>további szakorvosi konzultációt (pl.gasztroenterológus) kell fontolóra venni.</w:t>
      </w:r>
    </w:p>
    <w:p w:rsidR="006F4E65" w:rsidRDefault="006F4E65" w:rsidP="00023373">
      <w:pPr>
        <w:tabs>
          <w:tab w:val="left" w:pos="567"/>
        </w:tabs>
        <w:rPr>
          <w:iCs/>
          <w:spacing w:val="0"/>
          <w:sz w:val="22"/>
          <w:szCs w:val="22"/>
          <w:lang w:val="hu-HU"/>
        </w:rPr>
      </w:pPr>
    </w:p>
    <w:p w:rsidR="00A85320" w:rsidRPr="00A85320" w:rsidRDefault="00A85320" w:rsidP="00A85320">
      <w:pPr>
        <w:tabs>
          <w:tab w:val="left" w:pos="567"/>
        </w:tabs>
        <w:rPr>
          <w:b/>
          <w:iCs/>
          <w:spacing w:val="0"/>
          <w:sz w:val="22"/>
          <w:szCs w:val="22"/>
          <w:lang w:val="hu-HU"/>
        </w:rPr>
      </w:pPr>
      <w:r w:rsidRPr="00A85320">
        <w:rPr>
          <w:b/>
          <w:iCs/>
          <w:spacing w:val="0"/>
          <w:sz w:val="22"/>
          <w:szCs w:val="22"/>
          <w:lang w:val="hu-HU"/>
        </w:rPr>
        <w:t>Intestinalis angiooedema</w:t>
      </w:r>
    </w:p>
    <w:p w:rsidR="00A85320" w:rsidRDefault="00A85320" w:rsidP="00A85320">
      <w:pPr>
        <w:tabs>
          <w:tab w:val="left" w:pos="567"/>
        </w:tabs>
        <w:rPr>
          <w:iCs/>
          <w:spacing w:val="0"/>
          <w:sz w:val="22"/>
          <w:szCs w:val="22"/>
          <w:lang w:val="hu-HU"/>
        </w:rPr>
      </w:pPr>
      <w:r w:rsidRPr="00A85320">
        <w:rPr>
          <w:iCs/>
          <w:spacing w:val="0"/>
          <w:sz w:val="22"/>
          <w:szCs w:val="22"/>
          <w:lang w:val="hu-HU"/>
        </w:rPr>
        <w:t>Intestinalis angiooedemáról számoltak be angiotenzin II-receptor-blokkolóval [többek között az olmezartánnal] kezelt betegek esetén (lásd 4.8 pont). Ezeknél a betegeknél abdominalis fájdalom, hányinger, hányás és hasmenés jelentkezett. A tünetek az angiotenzin II-receptor-blokkolóval végzett kezelés leállítása után megszűntek. Amennyiben intestinalis angiooedemát diagnosztizálnak, az olmezartán-kezelést le kell állítani, és a beteget megfelelően monitorozni kell mindaddig, amíg a tünetek teljes mértékben meg nem szűnnek.</w:t>
      </w:r>
    </w:p>
    <w:p w:rsidR="00A85320" w:rsidRPr="0072318B" w:rsidRDefault="00A85320" w:rsidP="00A85320">
      <w:pPr>
        <w:tabs>
          <w:tab w:val="left" w:pos="567"/>
        </w:tabs>
        <w:rPr>
          <w:iCs/>
          <w:spacing w:val="0"/>
          <w:sz w:val="22"/>
          <w:szCs w:val="22"/>
          <w:lang w:val="hu-HU"/>
        </w:rPr>
      </w:pPr>
    </w:p>
    <w:p w:rsidR="00200061" w:rsidRPr="0072318B" w:rsidRDefault="00200061" w:rsidP="00EB69DD">
      <w:pPr>
        <w:pStyle w:val="Szvegtrzs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567"/>
        </w:tabs>
        <w:jc w:val="left"/>
        <w:rPr>
          <w:rStyle w:val="hps"/>
          <w:b/>
          <w:sz w:val="22"/>
          <w:szCs w:val="22"/>
          <w:lang w:val="hu-HU"/>
        </w:rPr>
      </w:pPr>
      <w:r w:rsidRPr="0072318B">
        <w:rPr>
          <w:rStyle w:val="hps"/>
          <w:b/>
          <w:sz w:val="22"/>
          <w:szCs w:val="22"/>
          <w:lang w:val="hu-HU"/>
        </w:rPr>
        <w:t>Choroidealis effusio, akut myopia és szekunder, zárt zugú glaucoma</w:t>
      </w:r>
    </w:p>
    <w:p w:rsidR="006F4E65" w:rsidRPr="0072318B" w:rsidRDefault="00E259A5" w:rsidP="00EB69DD">
      <w:pPr>
        <w:pStyle w:val="Szvegtrzs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567"/>
        </w:tabs>
        <w:jc w:val="left"/>
        <w:rPr>
          <w:iCs/>
          <w:spacing w:val="0"/>
          <w:sz w:val="22"/>
          <w:szCs w:val="22"/>
          <w:lang w:val="hu-HU"/>
        </w:rPr>
      </w:pPr>
      <w:r w:rsidRPr="0072318B">
        <w:rPr>
          <w:sz w:val="22"/>
          <w:szCs w:val="22"/>
          <w:lang w:val="hu-HU"/>
        </w:rPr>
        <w:t>A hidroklorotiazid egy szulfonamid, ami</w:t>
      </w:r>
      <w:r w:rsidR="00401AE8" w:rsidRPr="0072318B">
        <w:rPr>
          <w:rStyle w:val="hps"/>
          <w:sz w:val="22"/>
          <w:szCs w:val="22"/>
          <w:lang w:val="hu-HU"/>
        </w:rPr>
        <w:t xml:space="preserve"> idioszinkráziás reakciót válthat ki, amely látótérkieséssel járó choroidealis </w:t>
      </w:r>
      <w:r w:rsidR="00CD48C4" w:rsidRPr="0072318B">
        <w:rPr>
          <w:rStyle w:val="hps"/>
          <w:sz w:val="22"/>
          <w:szCs w:val="22"/>
          <w:lang w:val="hu-HU"/>
        </w:rPr>
        <w:t>effusió</w:t>
      </w:r>
      <w:r w:rsidR="00401AE8" w:rsidRPr="0072318B">
        <w:rPr>
          <w:rStyle w:val="hps"/>
          <w:sz w:val="22"/>
          <w:szCs w:val="22"/>
          <w:lang w:val="hu-HU"/>
        </w:rPr>
        <w:t xml:space="preserve">t, átmeneti </w:t>
      </w:r>
      <w:r w:rsidR="00CD48C4" w:rsidRPr="0072318B">
        <w:rPr>
          <w:rStyle w:val="hps"/>
          <w:sz w:val="22"/>
          <w:szCs w:val="22"/>
          <w:lang w:val="hu-HU"/>
        </w:rPr>
        <w:t xml:space="preserve">akut </w:t>
      </w:r>
      <w:r w:rsidR="00401AE8" w:rsidRPr="0072318B">
        <w:rPr>
          <w:rStyle w:val="hps"/>
          <w:sz w:val="22"/>
          <w:szCs w:val="22"/>
          <w:lang w:val="hu-HU"/>
        </w:rPr>
        <w:t>myopiát és akut zárt</w:t>
      </w:r>
      <w:r w:rsidR="00CD48C4" w:rsidRPr="0072318B">
        <w:rPr>
          <w:rStyle w:val="hps"/>
          <w:sz w:val="22"/>
          <w:szCs w:val="22"/>
          <w:lang w:val="hu-HU"/>
        </w:rPr>
        <w:t xml:space="preserve"> </w:t>
      </w:r>
      <w:r w:rsidR="00401AE8" w:rsidRPr="0072318B">
        <w:rPr>
          <w:rStyle w:val="hps"/>
          <w:sz w:val="22"/>
          <w:szCs w:val="22"/>
          <w:lang w:val="hu-HU"/>
        </w:rPr>
        <w:t>zugú glaucomát eredményezhet.</w:t>
      </w:r>
      <w:r w:rsidR="00401AE8" w:rsidRPr="0072318B">
        <w:rPr>
          <w:rStyle w:val="hps"/>
          <w:b/>
          <w:sz w:val="22"/>
          <w:szCs w:val="22"/>
          <w:lang w:val="hu-HU"/>
        </w:rPr>
        <w:t xml:space="preserve"> </w:t>
      </w:r>
      <w:r w:rsidR="006F4E65" w:rsidRPr="0072318B">
        <w:rPr>
          <w:sz w:val="22"/>
          <w:szCs w:val="22"/>
          <w:lang w:val="hu-HU"/>
        </w:rPr>
        <w:t>A tünetek közé tartozik a hirtelen kialakuló látásélesség</w:t>
      </w:r>
      <w:r w:rsidR="00963255" w:rsidRPr="0072318B">
        <w:rPr>
          <w:sz w:val="22"/>
          <w:szCs w:val="22"/>
          <w:lang w:val="hu-HU"/>
        </w:rPr>
        <w:t>-</w:t>
      </w:r>
      <w:r w:rsidR="006F4E65" w:rsidRPr="0072318B">
        <w:rPr>
          <w:sz w:val="22"/>
          <w:szCs w:val="22"/>
          <w:lang w:val="hu-HU"/>
        </w:rPr>
        <w:t xml:space="preserve">csökkenés vagy szemfájdalom, amelyek tipikusan a kezelés megkezdése után órákon-heteken belül jelentkeznek. A nem kezelt akut </w:t>
      </w:r>
      <w:r w:rsidR="00ED5154" w:rsidRPr="0072318B">
        <w:rPr>
          <w:sz w:val="22"/>
          <w:szCs w:val="22"/>
          <w:lang w:val="hu-HU"/>
        </w:rPr>
        <w:t>zárt z</w:t>
      </w:r>
      <w:r w:rsidR="006F4E65" w:rsidRPr="0072318B">
        <w:rPr>
          <w:sz w:val="22"/>
          <w:szCs w:val="22"/>
          <w:lang w:val="hu-HU"/>
        </w:rPr>
        <w:t>ugú glaucoma tartós látásvesztéshez vezethet. Az elsődleges kezelés a hidroklorotiazid lehető leggyorsabb elhagyása. Ha a szembelnyomás nem csökkenthető, azonnali orvosi vagy sebészi beavatkozás válhat szükségessé. Az anamnézisben szereplő szulfonamid</w:t>
      </w:r>
      <w:r w:rsidR="005F7987" w:rsidRPr="0072318B">
        <w:rPr>
          <w:sz w:val="22"/>
          <w:szCs w:val="22"/>
          <w:lang w:val="hu-HU"/>
        </w:rPr>
        <w:t>-</w:t>
      </w:r>
      <w:r w:rsidR="006F4E65" w:rsidRPr="0072318B">
        <w:rPr>
          <w:sz w:val="22"/>
          <w:szCs w:val="22"/>
          <w:lang w:val="hu-HU"/>
        </w:rPr>
        <w:t xml:space="preserve"> vagy penicillinallergia az akut </w:t>
      </w:r>
      <w:r w:rsidR="00ED5154" w:rsidRPr="0072318B">
        <w:rPr>
          <w:sz w:val="22"/>
          <w:szCs w:val="22"/>
          <w:lang w:val="hu-HU"/>
        </w:rPr>
        <w:t>zárt z</w:t>
      </w:r>
      <w:r w:rsidR="006F4E65" w:rsidRPr="0072318B">
        <w:rPr>
          <w:sz w:val="22"/>
          <w:szCs w:val="22"/>
          <w:lang w:val="hu-HU"/>
        </w:rPr>
        <w:t>ugú glaucoma kialakulásának kockázati tényezői közé tartozhat</w:t>
      </w:r>
      <w:r w:rsidR="00632C83" w:rsidRPr="0072318B">
        <w:rPr>
          <w:sz w:val="22"/>
          <w:szCs w:val="22"/>
          <w:lang w:val="hu-HU"/>
        </w:rPr>
        <w:t xml:space="preserve"> (lásd </w:t>
      </w:r>
      <w:hyperlink w:anchor="_4.8_Nemkívánatos_hatások," w:history="1">
        <w:r w:rsidR="00632C83" w:rsidRPr="0072318B">
          <w:rPr>
            <w:rStyle w:val="Hiperhivatkozs"/>
            <w:color w:val="auto"/>
            <w:sz w:val="22"/>
            <w:szCs w:val="22"/>
            <w:u w:val="none"/>
            <w:lang w:val="hu-HU"/>
          </w:rPr>
          <w:t>4.8 pont</w:t>
        </w:r>
      </w:hyperlink>
      <w:r w:rsidR="00632C83" w:rsidRPr="0072318B">
        <w:rPr>
          <w:sz w:val="22"/>
          <w:szCs w:val="22"/>
          <w:lang w:val="hu-HU"/>
        </w:rPr>
        <w:t>)</w:t>
      </w:r>
      <w:r w:rsidR="006F4E65" w:rsidRPr="0072318B">
        <w:rPr>
          <w:sz w:val="22"/>
          <w:szCs w:val="22"/>
          <w:lang w:val="hu-HU"/>
        </w:rPr>
        <w:t>.</w:t>
      </w:r>
    </w:p>
    <w:p w:rsidR="008C3C38" w:rsidRPr="0072318B" w:rsidRDefault="008C3C38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b/>
          <w:spacing w:val="0"/>
          <w:sz w:val="22"/>
          <w:szCs w:val="22"/>
          <w:lang w:val="hu-HU"/>
        </w:rPr>
        <w:t>Terhesség:</w:t>
      </w:r>
    </w:p>
    <w:p w:rsidR="00622C56" w:rsidRPr="0072318B" w:rsidRDefault="00AE0C0B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Angio</w:t>
      </w:r>
      <w:r w:rsidR="009D33B2" w:rsidRPr="0072318B">
        <w:rPr>
          <w:spacing w:val="0"/>
          <w:sz w:val="22"/>
          <w:szCs w:val="22"/>
          <w:lang w:val="hu-HU"/>
        </w:rPr>
        <w:t>ten</w:t>
      </w:r>
      <w:r w:rsidR="005B741C">
        <w:rPr>
          <w:spacing w:val="0"/>
          <w:sz w:val="22"/>
          <w:szCs w:val="22"/>
          <w:lang w:val="hu-HU"/>
        </w:rPr>
        <w:t>zin II</w:t>
      </w:r>
      <w:r w:rsidRPr="0072318B">
        <w:rPr>
          <w:spacing w:val="0"/>
          <w:sz w:val="22"/>
          <w:szCs w:val="22"/>
          <w:lang w:val="hu-HU"/>
        </w:rPr>
        <w:t xml:space="preserve"> (a továbbiakban:</w:t>
      </w:r>
      <w:r w:rsidR="005024E2" w:rsidRPr="0072318B">
        <w:rPr>
          <w:spacing w:val="0"/>
          <w:sz w:val="22"/>
          <w:szCs w:val="22"/>
          <w:lang w:val="hu-HU"/>
        </w:rPr>
        <w:t xml:space="preserve"> </w:t>
      </w:r>
      <w:r w:rsidRPr="0072318B">
        <w:rPr>
          <w:spacing w:val="0"/>
          <w:sz w:val="22"/>
          <w:szCs w:val="22"/>
          <w:lang w:val="hu-HU"/>
        </w:rPr>
        <w:t>AT</w:t>
      </w:r>
      <w:r w:rsidR="002706A2" w:rsidRPr="0072318B">
        <w:rPr>
          <w:spacing w:val="0"/>
          <w:sz w:val="22"/>
          <w:szCs w:val="22"/>
          <w:lang w:val="hu-HU"/>
        </w:rPr>
        <w:t> </w:t>
      </w:r>
      <w:r w:rsidRPr="0072318B">
        <w:rPr>
          <w:spacing w:val="0"/>
          <w:sz w:val="22"/>
          <w:szCs w:val="22"/>
          <w:lang w:val="hu-HU"/>
        </w:rPr>
        <w:t>II)</w:t>
      </w:r>
      <w:r w:rsidR="002706A2" w:rsidRPr="0072318B">
        <w:rPr>
          <w:spacing w:val="0"/>
          <w:sz w:val="22"/>
          <w:szCs w:val="22"/>
          <w:lang w:val="hu-HU"/>
        </w:rPr>
        <w:noBreakHyphen/>
      </w:r>
      <w:r w:rsidR="00E80EB2" w:rsidRPr="0072318B">
        <w:rPr>
          <w:spacing w:val="0"/>
          <w:sz w:val="22"/>
          <w:szCs w:val="22"/>
          <w:lang w:val="hu-HU"/>
        </w:rPr>
        <w:t>receptor</w:t>
      </w:r>
      <w:r w:rsidR="005F7987" w:rsidRPr="0072318B">
        <w:rPr>
          <w:spacing w:val="0"/>
          <w:sz w:val="22"/>
          <w:szCs w:val="22"/>
          <w:lang w:val="hu-HU"/>
        </w:rPr>
        <w:t>-</w:t>
      </w:r>
      <w:r w:rsidR="00E80EB2" w:rsidRPr="0072318B">
        <w:rPr>
          <w:spacing w:val="0"/>
          <w:sz w:val="22"/>
          <w:szCs w:val="22"/>
          <w:lang w:val="hu-HU"/>
        </w:rPr>
        <w:t>antagonistával történő kezelést terhesség alatt nem szabad elkezdeni. Hacsak az AT</w:t>
      </w:r>
      <w:r w:rsidR="002706A2" w:rsidRPr="0072318B">
        <w:rPr>
          <w:spacing w:val="0"/>
          <w:sz w:val="22"/>
          <w:szCs w:val="22"/>
          <w:lang w:val="hu-HU"/>
        </w:rPr>
        <w:t> </w:t>
      </w:r>
      <w:r w:rsidR="00E80EB2" w:rsidRPr="0072318B">
        <w:rPr>
          <w:spacing w:val="0"/>
          <w:sz w:val="22"/>
          <w:szCs w:val="22"/>
          <w:lang w:val="hu-HU"/>
        </w:rPr>
        <w:t>II</w:t>
      </w:r>
      <w:r w:rsidR="002706A2" w:rsidRPr="0072318B">
        <w:rPr>
          <w:spacing w:val="0"/>
          <w:sz w:val="22"/>
          <w:szCs w:val="22"/>
          <w:lang w:val="hu-HU"/>
        </w:rPr>
        <w:noBreakHyphen/>
      </w:r>
      <w:r w:rsidR="00E80EB2" w:rsidRPr="0072318B">
        <w:rPr>
          <w:spacing w:val="0"/>
          <w:sz w:val="22"/>
          <w:szCs w:val="22"/>
          <w:lang w:val="hu-HU"/>
        </w:rPr>
        <w:t>receptor</w:t>
      </w:r>
      <w:r w:rsidR="005F7987" w:rsidRPr="0072318B">
        <w:rPr>
          <w:spacing w:val="0"/>
          <w:sz w:val="22"/>
          <w:szCs w:val="22"/>
          <w:lang w:val="hu-HU"/>
        </w:rPr>
        <w:t>-</w:t>
      </w:r>
      <w:r w:rsidR="00E80EB2" w:rsidRPr="0072318B">
        <w:rPr>
          <w:spacing w:val="0"/>
          <w:sz w:val="22"/>
          <w:szCs w:val="22"/>
          <w:lang w:val="hu-HU"/>
        </w:rPr>
        <w:t xml:space="preserve">antagonistával történő folyamatos kezelés nem elengedhetetlen, a </w:t>
      </w:r>
      <w:r w:rsidR="0084321C" w:rsidRPr="0072318B">
        <w:rPr>
          <w:spacing w:val="0"/>
          <w:sz w:val="22"/>
          <w:szCs w:val="22"/>
          <w:lang w:val="hu-HU"/>
        </w:rPr>
        <w:t>gyermekvállalást</w:t>
      </w:r>
      <w:r w:rsidR="00E80EB2" w:rsidRPr="0072318B">
        <w:rPr>
          <w:spacing w:val="0"/>
          <w:sz w:val="22"/>
          <w:szCs w:val="22"/>
          <w:lang w:val="hu-HU"/>
        </w:rPr>
        <w:t xml:space="preserve"> tervező betegeket más, olyan antihipertenzív kezelésre kell átállítani, melynek biztonságossága terhességben alátámasztott. Az AT</w:t>
      </w:r>
      <w:r w:rsidR="002706A2" w:rsidRPr="0072318B">
        <w:rPr>
          <w:spacing w:val="0"/>
          <w:sz w:val="22"/>
          <w:szCs w:val="22"/>
          <w:lang w:val="hu-HU"/>
        </w:rPr>
        <w:t> </w:t>
      </w:r>
      <w:r w:rsidR="00E80EB2" w:rsidRPr="0072318B">
        <w:rPr>
          <w:spacing w:val="0"/>
          <w:sz w:val="22"/>
          <w:szCs w:val="22"/>
          <w:lang w:val="hu-HU"/>
        </w:rPr>
        <w:t>II</w:t>
      </w:r>
      <w:r w:rsidR="002706A2" w:rsidRPr="0072318B">
        <w:rPr>
          <w:spacing w:val="0"/>
          <w:sz w:val="22"/>
          <w:szCs w:val="22"/>
          <w:lang w:val="hu-HU"/>
        </w:rPr>
        <w:noBreakHyphen/>
      </w:r>
      <w:r w:rsidR="00E80EB2" w:rsidRPr="0072318B">
        <w:rPr>
          <w:spacing w:val="0"/>
          <w:sz w:val="22"/>
          <w:szCs w:val="22"/>
          <w:lang w:val="hu-HU"/>
        </w:rPr>
        <w:t>receptor</w:t>
      </w:r>
      <w:r w:rsidR="005F7987" w:rsidRPr="0072318B">
        <w:rPr>
          <w:spacing w:val="0"/>
          <w:sz w:val="22"/>
          <w:szCs w:val="22"/>
          <w:lang w:val="hu-HU"/>
        </w:rPr>
        <w:t>-</w:t>
      </w:r>
      <w:r w:rsidR="00E80EB2" w:rsidRPr="0072318B">
        <w:rPr>
          <w:spacing w:val="0"/>
          <w:sz w:val="22"/>
          <w:szCs w:val="22"/>
          <w:lang w:val="hu-HU"/>
        </w:rPr>
        <w:t xml:space="preserve">antagonista szedését azonnal abba kell hagyni, amennyiben terhességet állapítottak meg. Szükség esetén más, megfelelő kezelést kell elkezdeni (lásd </w:t>
      </w:r>
      <w:hyperlink w:anchor="_4.3_Ellenjavallatok" w:history="1">
        <w:r w:rsidR="00E80EB2" w:rsidRPr="0072318B">
          <w:rPr>
            <w:rStyle w:val="Hiperhivatkozs"/>
            <w:color w:val="auto"/>
            <w:spacing w:val="0"/>
            <w:sz w:val="22"/>
            <w:szCs w:val="22"/>
            <w:u w:val="none"/>
            <w:lang w:val="hu-HU"/>
          </w:rPr>
          <w:t>4.3</w:t>
        </w:r>
      </w:hyperlink>
      <w:r w:rsidR="002706A2" w:rsidRPr="0072318B">
        <w:rPr>
          <w:spacing w:val="0"/>
          <w:sz w:val="22"/>
          <w:szCs w:val="22"/>
          <w:lang w:val="hu-HU"/>
        </w:rPr>
        <w:t xml:space="preserve"> és</w:t>
      </w:r>
      <w:r w:rsidR="00E80EB2" w:rsidRPr="0072318B">
        <w:rPr>
          <w:spacing w:val="0"/>
          <w:sz w:val="22"/>
          <w:szCs w:val="22"/>
          <w:lang w:val="hu-HU"/>
        </w:rPr>
        <w:t xml:space="preserve"> </w:t>
      </w:r>
      <w:hyperlink w:anchor="_4.6_Termékenység,_terhesség" w:history="1">
        <w:r w:rsidR="00E80EB2" w:rsidRPr="0072318B">
          <w:rPr>
            <w:rStyle w:val="Hiperhivatkozs"/>
            <w:color w:val="auto"/>
            <w:spacing w:val="0"/>
            <w:sz w:val="22"/>
            <w:szCs w:val="22"/>
            <w:u w:val="none"/>
            <w:lang w:val="hu-HU"/>
          </w:rPr>
          <w:t>4.6 pont</w:t>
        </w:r>
        <w:r w:rsidR="006E069D" w:rsidRPr="0072318B">
          <w:rPr>
            <w:rStyle w:val="Hiperhivatkozs"/>
            <w:color w:val="auto"/>
            <w:spacing w:val="0"/>
            <w:sz w:val="22"/>
            <w:szCs w:val="22"/>
            <w:u w:val="none"/>
            <w:lang w:val="hu-HU"/>
          </w:rPr>
          <w:t>ok</w:t>
        </w:r>
      </w:hyperlink>
      <w:r w:rsidR="00E80EB2" w:rsidRPr="0072318B">
        <w:rPr>
          <w:spacing w:val="0"/>
          <w:sz w:val="22"/>
          <w:szCs w:val="22"/>
          <w:lang w:val="hu-HU"/>
        </w:rPr>
        <w:t>).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keepNext/>
        <w:tabs>
          <w:tab w:val="left" w:pos="567"/>
        </w:tabs>
        <w:rPr>
          <w:b/>
          <w:spacing w:val="0"/>
          <w:sz w:val="22"/>
          <w:szCs w:val="22"/>
          <w:lang w:val="hu-HU"/>
        </w:rPr>
      </w:pPr>
      <w:r w:rsidRPr="0072318B">
        <w:rPr>
          <w:b/>
          <w:spacing w:val="0"/>
          <w:sz w:val="22"/>
          <w:szCs w:val="22"/>
          <w:lang w:val="hu-HU"/>
        </w:rPr>
        <w:lastRenderedPageBreak/>
        <w:t>Gyermek</w:t>
      </w:r>
      <w:r w:rsidR="00801A0A" w:rsidRPr="0072318B">
        <w:rPr>
          <w:b/>
          <w:spacing w:val="0"/>
          <w:sz w:val="22"/>
          <w:szCs w:val="22"/>
          <w:lang w:val="hu-HU"/>
        </w:rPr>
        <w:t>ek</w:t>
      </w:r>
      <w:r w:rsidR="00FF0B21" w:rsidRPr="0072318B">
        <w:rPr>
          <w:b/>
          <w:spacing w:val="0"/>
          <w:sz w:val="22"/>
          <w:szCs w:val="22"/>
          <w:lang w:val="hu-HU"/>
        </w:rPr>
        <w:t xml:space="preserve"> és serdülők</w:t>
      </w:r>
      <w:r w:rsidRPr="0072318B">
        <w:rPr>
          <w:b/>
          <w:spacing w:val="0"/>
          <w:sz w:val="22"/>
          <w:szCs w:val="22"/>
          <w:lang w:val="hu-HU"/>
        </w:rPr>
        <w:t>: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 xml:space="preserve">A </w:t>
      </w:r>
      <w:r w:rsidR="00686B35" w:rsidRPr="0072318B">
        <w:rPr>
          <w:spacing w:val="0"/>
          <w:sz w:val="22"/>
          <w:szCs w:val="22"/>
          <w:lang w:val="hu-HU"/>
        </w:rPr>
        <w:t>Duactan</w:t>
      </w:r>
      <w:r w:rsidRPr="0072318B">
        <w:rPr>
          <w:spacing w:val="0"/>
          <w:sz w:val="22"/>
          <w:szCs w:val="22"/>
          <w:lang w:val="hu-HU"/>
        </w:rPr>
        <w:t xml:space="preserve"> HCT alkalmazása gyermekek és serdülők körében (18 éves kor alatt) nem javallt.</w:t>
      </w:r>
    </w:p>
    <w:p w:rsidR="00622C56" w:rsidRPr="0072318B" w:rsidRDefault="00622C56" w:rsidP="00EB69DD">
      <w:pPr>
        <w:tabs>
          <w:tab w:val="left" w:pos="567"/>
        </w:tabs>
        <w:rPr>
          <w:b/>
          <w:spacing w:val="0"/>
          <w:sz w:val="22"/>
          <w:szCs w:val="22"/>
          <w:lang w:val="hu-HU"/>
        </w:rPr>
      </w:pPr>
    </w:p>
    <w:p w:rsidR="00C81348" w:rsidRPr="0072318B" w:rsidRDefault="000D3CDF" w:rsidP="00EB69DD">
      <w:pPr>
        <w:tabs>
          <w:tab w:val="left" w:pos="567"/>
        </w:tabs>
        <w:rPr>
          <w:b/>
          <w:spacing w:val="0"/>
          <w:sz w:val="22"/>
          <w:szCs w:val="22"/>
          <w:lang w:val="hu-HU"/>
        </w:rPr>
      </w:pPr>
      <w:r w:rsidRPr="0072318B">
        <w:rPr>
          <w:b/>
          <w:spacing w:val="0"/>
          <w:sz w:val="22"/>
          <w:szCs w:val="22"/>
          <w:lang w:val="hu-HU"/>
        </w:rPr>
        <w:t>Idős</w:t>
      </w:r>
      <w:r w:rsidR="002706A2" w:rsidRPr="0072318B">
        <w:rPr>
          <w:b/>
          <w:spacing w:val="0"/>
          <w:sz w:val="22"/>
          <w:szCs w:val="22"/>
          <w:lang w:val="hu-HU"/>
        </w:rPr>
        <w:t>e</w:t>
      </w:r>
      <w:r w:rsidR="00467F9E" w:rsidRPr="0072318B">
        <w:rPr>
          <w:b/>
          <w:spacing w:val="0"/>
          <w:sz w:val="22"/>
          <w:szCs w:val="22"/>
          <w:lang w:val="hu-HU"/>
        </w:rPr>
        <w:t>k</w:t>
      </w:r>
      <w:r w:rsidR="00B67EB1" w:rsidRPr="0072318B">
        <w:rPr>
          <w:b/>
          <w:spacing w:val="0"/>
          <w:sz w:val="22"/>
          <w:szCs w:val="22"/>
          <w:lang w:val="hu-HU"/>
        </w:rPr>
        <w:t>:</w:t>
      </w:r>
    </w:p>
    <w:p w:rsidR="000D3CDF" w:rsidRPr="0072318B" w:rsidRDefault="000D3CDF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Idős</w:t>
      </w:r>
      <w:r w:rsidR="002706A2" w:rsidRPr="0072318B">
        <w:rPr>
          <w:spacing w:val="0"/>
          <w:sz w:val="22"/>
          <w:szCs w:val="22"/>
          <w:lang w:val="hu-HU"/>
        </w:rPr>
        <w:t>e</w:t>
      </w:r>
      <w:r w:rsidR="0092240C" w:rsidRPr="0072318B">
        <w:rPr>
          <w:spacing w:val="0"/>
          <w:sz w:val="22"/>
          <w:szCs w:val="22"/>
          <w:lang w:val="hu-HU"/>
        </w:rPr>
        <w:t>k esetében</w:t>
      </w:r>
      <w:r w:rsidRPr="0072318B">
        <w:rPr>
          <w:spacing w:val="0"/>
          <w:sz w:val="22"/>
          <w:szCs w:val="22"/>
          <w:lang w:val="hu-HU"/>
        </w:rPr>
        <w:t xml:space="preserve"> a dózis emelését fokozott óvatossággal kell végezni (lásd </w:t>
      </w:r>
      <w:hyperlink w:anchor="_5.2_Farmakokinetikai_tulajdonságok" w:history="1">
        <w:r w:rsidRPr="0072318B">
          <w:rPr>
            <w:rStyle w:val="Hiperhivatkozs"/>
            <w:color w:val="auto"/>
            <w:spacing w:val="0"/>
            <w:sz w:val="22"/>
            <w:szCs w:val="22"/>
            <w:u w:val="none"/>
            <w:lang w:val="hu-HU"/>
          </w:rPr>
          <w:t>5.2 pont</w:t>
        </w:r>
      </w:hyperlink>
      <w:r w:rsidRPr="0072318B">
        <w:rPr>
          <w:spacing w:val="0"/>
          <w:sz w:val="22"/>
          <w:szCs w:val="22"/>
          <w:lang w:val="hu-HU"/>
        </w:rPr>
        <w:t>).</w:t>
      </w:r>
    </w:p>
    <w:p w:rsidR="000D3CDF" w:rsidRPr="0072318B" w:rsidRDefault="000D3CDF" w:rsidP="00EB69DD">
      <w:pPr>
        <w:tabs>
          <w:tab w:val="left" w:pos="567"/>
        </w:tabs>
        <w:rPr>
          <w:b/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b/>
          <w:spacing w:val="0"/>
          <w:sz w:val="22"/>
          <w:szCs w:val="22"/>
          <w:lang w:val="hu-HU"/>
        </w:rPr>
      </w:pPr>
      <w:r w:rsidRPr="0072318B">
        <w:rPr>
          <w:b/>
          <w:spacing w:val="0"/>
          <w:sz w:val="22"/>
          <w:szCs w:val="22"/>
          <w:lang w:val="hu-HU"/>
        </w:rPr>
        <w:t>Fényérzékenység: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Tiazid diuretikumok esetében fényé</w:t>
      </w:r>
      <w:r w:rsidR="00DA1FBE" w:rsidRPr="0072318B">
        <w:rPr>
          <w:spacing w:val="0"/>
          <w:sz w:val="22"/>
          <w:szCs w:val="22"/>
          <w:lang w:val="hu-HU"/>
        </w:rPr>
        <w:t>r</w:t>
      </w:r>
      <w:r w:rsidRPr="0072318B">
        <w:rPr>
          <w:spacing w:val="0"/>
          <w:sz w:val="22"/>
          <w:szCs w:val="22"/>
          <w:lang w:val="hu-HU"/>
        </w:rPr>
        <w:t xml:space="preserve">zékenységi reackiókról számoltak be (lásd 4.8 pont). Amennyiben a </w:t>
      </w:r>
      <w:r w:rsidR="00686B35" w:rsidRPr="0072318B">
        <w:rPr>
          <w:spacing w:val="0"/>
          <w:sz w:val="22"/>
          <w:szCs w:val="22"/>
          <w:lang w:val="hu-HU"/>
        </w:rPr>
        <w:t>Duactan</w:t>
      </w:r>
      <w:r w:rsidRPr="0072318B">
        <w:rPr>
          <w:spacing w:val="0"/>
          <w:sz w:val="22"/>
          <w:szCs w:val="22"/>
          <w:lang w:val="hu-HU"/>
        </w:rPr>
        <w:t xml:space="preserve"> HCT</w:t>
      </w:r>
      <w:r w:rsidR="005F7987" w:rsidRPr="0072318B">
        <w:rPr>
          <w:spacing w:val="0"/>
          <w:sz w:val="22"/>
          <w:szCs w:val="22"/>
          <w:lang w:val="hu-HU"/>
        </w:rPr>
        <w:t>-</w:t>
      </w:r>
      <w:r w:rsidRPr="0072318B">
        <w:rPr>
          <w:spacing w:val="0"/>
          <w:sz w:val="22"/>
          <w:szCs w:val="22"/>
          <w:lang w:val="hu-HU"/>
        </w:rPr>
        <w:t>kezelés során fényérzékenységi reakciók jelentkeznek, akkor javasolt a kezelés abbahagyása. Amennyiben a diuretikum újrakezdését szükségesnek ítélik, akkor javasolt a napnak, illetve a mesterséges UVA</w:t>
      </w:r>
      <w:r w:rsidR="005F7987" w:rsidRPr="0072318B">
        <w:rPr>
          <w:spacing w:val="0"/>
          <w:sz w:val="22"/>
          <w:szCs w:val="22"/>
          <w:lang w:val="hu-HU"/>
        </w:rPr>
        <w:t>-</w:t>
      </w:r>
      <w:r w:rsidRPr="0072318B">
        <w:rPr>
          <w:spacing w:val="0"/>
          <w:sz w:val="22"/>
          <w:szCs w:val="22"/>
          <w:lang w:val="hu-HU"/>
        </w:rPr>
        <w:t>sugárzásnak kitett területek védelme.</w:t>
      </w:r>
    </w:p>
    <w:p w:rsidR="00F73FDC" w:rsidRPr="0072318B" w:rsidRDefault="00F73FDC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F73FDC" w:rsidRPr="0072318B" w:rsidRDefault="00F73FDC" w:rsidP="00F73FDC">
      <w:pPr>
        <w:autoSpaceDE w:val="0"/>
        <w:autoSpaceDN w:val="0"/>
        <w:adjustRightInd w:val="0"/>
        <w:spacing w:after="140"/>
        <w:rPr>
          <w:rFonts w:eastAsia="Times New Roman"/>
          <w:snapToGrid/>
          <w:spacing w:val="0"/>
          <w:sz w:val="22"/>
          <w:szCs w:val="22"/>
          <w:lang w:val="hu-HU"/>
        </w:rPr>
      </w:pPr>
      <w:r w:rsidRPr="0072318B">
        <w:rPr>
          <w:rFonts w:eastAsia="Times New Roman"/>
          <w:i/>
          <w:iCs/>
          <w:snapToGrid/>
          <w:spacing w:val="0"/>
          <w:sz w:val="22"/>
          <w:szCs w:val="22"/>
          <w:lang w:val="hu-HU"/>
        </w:rPr>
        <w:t>Nem melan</w:t>
      </w:r>
      <w:r w:rsidR="005B741C">
        <w:rPr>
          <w:rFonts w:eastAsia="Times New Roman"/>
          <w:i/>
          <w:iCs/>
          <w:snapToGrid/>
          <w:spacing w:val="0"/>
          <w:sz w:val="22"/>
          <w:szCs w:val="22"/>
          <w:lang w:val="hu-HU"/>
        </w:rPr>
        <w:t>o</w:t>
      </w:r>
      <w:r w:rsidRPr="0072318B">
        <w:rPr>
          <w:rFonts w:eastAsia="Times New Roman"/>
          <w:i/>
          <w:iCs/>
          <w:snapToGrid/>
          <w:spacing w:val="0"/>
          <w:sz w:val="22"/>
          <w:szCs w:val="22"/>
          <w:lang w:val="hu-HU"/>
        </w:rPr>
        <w:t>matípusú bőrrák</w:t>
      </w:r>
    </w:p>
    <w:p w:rsidR="00F73FDC" w:rsidRPr="0072318B" w:rsidRDefault="00F73FDC" w:rsidP="00F73FDC">
      <w:pPr>
        <w:autoSpaceDE w:val="0"/>
        <w:autoSpaceDN w:val="0"/>
        <w:adjustRightInd w:val="0"/>
        <w:spacing w:after="140"/>
        <w:rPr>
          <w:rFonts w:eastAsia="Times New Roman"/>
          <w:snapToGrid/>
          <w:spacing w:val="0"/>
          <w:sz w:val="22"/>
          <w:szCs w:val="22"/>
          <w:lang w:val="hu-HU"/>
        </w:rPr>
      </w:pPr>
      <w:r w:rsidRPr="0072318B">
        <w:rPr>
          <w:rFonts w:eastAsia="Times New Roman"/>
          <w:snapToGrid/>
          <w:spacing w:val="0"/>
          <w:sz w:val="22"/>
          <w:szCs w:val="22"/>
          <w:lang w:val="hu-HU"/>
        </w:rPr>
        <w:t>A nem melan</w:t>
      </w:r>
      <w:r w:rsidR="005B741C">
        <w:rPr>
          <w:rFonts w:eastAsia="Times New Roman"/>
          <w:snapToGrid/>
          <w:spacing w:val="0"/>
          <w:sz w:val="22"/>
          <w:szCs w:val="22"/>
          <w:lang w:val="hu-HU"/>
        </w:rPr>
        <w:t>o</w:t>
      </w:r>
      <w:r w:rsidRPr="0072318B">
        <w:rPr>
          <w:rFonts w:eastAsia="Times New Roman"/>
          <w:snapToGrid/>
          <w:spacing w:val="0"/>
          <w:sz w:val="22"/>
          <w:szCs w:val="22"/>
          <w:lang w:val="hu-HU"/>
        </w:rPr>
        <w:t>matípusú bőrrák (NMSC) [ba</w:t>
      </w:r>
      <w:r w:rsidR="005B741C">
        <w:rPr>
          <w:rFonts w:eastAsia="Times New Roman"/>
          <w:snapToGrid/>
          <w:spacing w:val="0"/>
          <w:sz w:val="22"/>
          <w:szCs w:val="22"/>
          <w:lang w:val="hu-HU"/>
        </w:rPr>
        <w:t>zá</w:t>
      </w:r>
      <w:r w:rsidRPr="0072318B">
        <w:rPr>
          <w:rFonts w:eastAsia="Times New Roman"/>
          <w:snapToGrid/>
          <w:spacing w:val="0"/>
          <w:sz w:val="22"/>
          <w:szCs w:val="22"/>
          <w:lang w:val="hu-HU"/>
        </w:rPr>
        <w:t>lsejtes rák (BCC) és laphámsejtes rák (SCC)] megnövekedett kockázatát figyelték meg a hidroklorotiazid (HCT) növekvő kumulatív dózisával összefüggésben a Dán Nemzeti Rákregiszteren alapuló két epidemiológiai tanulmányban. Az NMSC lehetséges mechanizmusa a HCT fotoszenzitivitást okozó hatása.</w:t>
      </w:r>
    </w:p>
    <w:p w:rsidR="00F73FDC" w:rsidRPr="0072318B" w:rsidRDefault="00F73FDC" w:rsidP="00F73FDC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rFonts w:eastAsia="Times New Roman"/>
          <w:snapToGrid/>
          <w:spacing w:val="0"/>
          <w:sz w:val="22"/>
          <w:szCs w:val="22"/>
          <w:lang w:val="hu-HU"/>
        </w:rPr>
        <w:t>A HCT-t szedő betegeket tájékoztatni kell az NMSC kockázatáról, valamint arról, hogy rendszeresen ellenőrizzék bőrüket – különös tekintettel az esetleges új elváltozásokra – és haladéktalanul jelentsenek minden gyanús bőrelváltozást. A bőrrák kockázatának minimalizálása érdekében a betegeket tanáccsal kell ellátni a lehetséges megelőző intézkedésekkel, például a napfény és az UV</w:t>
      </w:r>
      <w:r w:rsidR="005B741C">
        <w:rPr>
          <w:rFonts w:eastAsia="Times New Roman"/>
          <w:snapToGrid/>
          <w:spacing w:val="0"/>
          <w:sz w:val="22"/>
          <w:szCs w:val="22"/>
          <w:lang w:val="hu-HU"/>
        </w:rPr>
        <w:noBreakHyphen/>
      </w:r>
      <w:r w:rsidRPr="0072318B">
        <w:rPr>
          <w:rFonts w:eastAsia="Times New Roman"/>
          <w:snapToGrid/>
          <w:spacing w:val="0"/>
          <w:sz w:val="22"/>
          <w:szCs w:val="22"/>
          <w:lang w:val="hu-HU"/>
        </w:rPr>
        <w:t xml:space="preserve">sugárzás korlátozásával, valamint a napfénynek való kitettség esetén a megfelelő védelem alkalmazásával kapcsolatban. A gyanús bőrelváltozásokat azonnal meg kell vizsgálni, potenciálisan beleértve a biopsziás szövettani vizsgálatokat is. Azoknál a betegeknél, akiknél korábban NMSC-t diagnosztizáltak, a HCT használatát felül kell vizsgálni (lásd még </w:t>
      </w:r>
      <w:hyperlink w:anchor="_4.8_Nemkívánatos_hatások," w:history="1">
        <w:r w:rsidRPr="0072318B">
          <w:rPr>
            <w:rStyle w:val="Hiperhivatkozs"/>
            <w:rFonts w:eastAsia="Times New Roman"/>
            <w:snapToGrid/>
            <w:color w:val="auto"/>
            <w:spacing w:val="0"/>
            <w:sz w:val="22"/>
            <w:szCs w:val="22"/>
            <w:u w:val="none"/>
            <w:lang w:val="hu-HU"/>
          </w:rPr>
          <w:t>4.8 pont</w:t>
        </w:r>
      </w:hyperlink>
      <w:r w:rsidRPr="0072318B">
        <w:rPr>
          <w:rFonts w:eastAsia="Times New Roman"/>
          <w:snapToGrid/>
          <w:spacing w:val="0"/>
          <w:sz w:val="22"/>
          <w:szCs w:val="22"/>
          <w:lang w:val="hu-HU"/>
        </w:rPr>
        <w:t>).</w:t>
      </w:r>
    </w:p>
    <w:p w:rsidR="00622C56" w:rsidRDefault="00622C56" w:rsidP="00EB69DD">
      <w:pPr>
        <w:tabs>
          <w:tab w:val="left" w:pos="567"/>
        </w:tabs>
        <w:rPr>
          <w:b/>
          <w:spacing w:val="0"/>
          <w:sz w:val="22"/>
          <w:szCs w:val="22"/>
          <w:lang w:val="hu-HU"/>
        </w:rPr>
      </w:pPr>
    </w:p>
    <w:p w:rsidR="00177167" w:rsidRPr="00177167" w:rsidRDefault="00177167" w:rsidP="00177167">
      <w:pPr>
        <w:tabs>
          <w:tab w:val="left" w:pos="567"/>
        </w:tabs>
        <w:rPr>
          <w:b/>
          <w:spacing w:val="0"/>
          <w:sz w:val="22"/>
          <w:szCs w:val="22"/>
          <w:lang w:val="hu-HU"/>
        </w:rPr>
      </w:pPr>
      <w:r w:rsidRPr="00177167">
        <w:rPr>
          <w:b/>
          <w:spacing w:val="0"/>
          <w:sz w:val="22"/>
          <w:szCs w:val="22"/>
          <w:lang w:val="hu-HU"/>
        </w:rPr>
        <w:t>Akut légzőszervi toxicitás</w:t>
      </w:r>
    </w:p>
    <w:p w:rsidR="00177167" w:rsidRDefault="00177167" w:rsidP="00177167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C46C3B">
        <w:rPr>
          <w:spacing w:val="0"/>
          <w:sz w:val="22"/>
          <w:szCs w:val="22"/>
          <w:lang w:val="hu-HU"/>
        </w:rPr>
        <w:t>Hidroklorotiazid bevételét követően nagyon ritkán akut légzőszervi toxicitásról, többek között akut respirációs distressz szindrómáról (ARDS) számoltak be. Pulmonális ödéma jellemzően a hidroklorotiazid bevételét követően perceken vagy órákon belül alakul ki. A jelentkezésekor fellépő tünetek közé tartozik a nehézlégzés, a láz, a légzőszervi tünetek romlása és az alacsony vérnyomás. Amennyiben felmerül az ARDS gyanúja, a</w:t>
      </w:r>
      <w:r>
        <w:rPr>
          <w:spacing w:val="0"/>
          <w:sz w:val="22"/>
          <w:szCs w:val="22"/>
          <w:lang w:val="hu-HU"/>
        </w:rPr>
        <w:t xml:space="preserve"> Duactan HCT</w:t>
      </w:r>
      <w:r w:rsidRPr="00177167">
        <w:rPr>
          <w:spacing w:val="0"/>
          <w:sz w:val="22"/>
          <w:szCs w:val="22"/>
          <w:lang w:val="hu-HU"/>
        </w:rPr>
        <w:t xml:space="preserve"> adását le kell állítani és megfelelő kezelést kell alkalmazni. Nem adható hidroklorotiazid olyan betegeknek, akiknél a hidroklorotiazid bevételét követően korábban ARDS lépett fel.</w:t>
      </w:r>
    </w:p>
    <w:p w:rsidR="00177167" w:rsidRPr="00C46C3B" w:rsidRDefault="00177167" w:rsidP="00177167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keepNext/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b/>
          <w:spacing w:val="0"/>
          <w:sz w:val="22"/>
          <w:szCs w:val="22"/>
          <w:lang w:val="hu-HU"/>
        </w:rPr>
        <w:t>Egyéb: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Más vérnyomáscsökkentőkhöz hasonlóan ischaemiás szívbetegségben, illetve ischaemiás cerebrovascul</w:t>
      </w:r>
      <w:r w:rsidR="00DD1D41" w:rsidRPr="0072318B">
        <w:rPr>
          <w:spacing w:val="0"/>
          <w:sz w:val="22"/>
          <w:szCs w:val="22"/>
          <w:lang w:val="hu-HU"/>
        </w:rPr>
        <w:t>a</w:t>
      </w:r>
      <w:r w:rsidRPr="0072318B">
        <w:rPr>
          <w:spacing w:val="0"/>
          <w:sz w:val="22"/>
          <w:szCs w:val="22"/>
          <w:lang w:val="hu-HU"/>
        </w:rPr>
        <w:t>ris megbetegedésben szenvedőknél a vérnyomás erőteljes csökkentése következtében myocardi</w:t>
      </w:r>
      <w:r w:rsidR="00DD1D41" w:rsidRPr="0072318B">
        <w:rPr>
          <w:spacing w:val="0"/>
          <w:sz w:val="22"/>
          <w:szCs w:val="22"/>
          <w:lang w:val="hu-HU"/>
        </w:rPr>
        <w:t>a</w:t>
      </w:r>
      <w:r w:rsidRPr="0072318B">
        <w:rPr>
          <w:spacing w:val="0"/>
          <w:sz w:val="22"/>
          <w:szCs w:val="22"/>
          <w:lang w:val="hu-HU"/>
        </w:rPr>
        <w:t>lis infarctus, illetve stroke léphet fel.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A hidroklorotiazid komponenssel szemben fellépő túlérzékenységi reakció előfordulhat függetlenül attól, hogy az anamnézisben szerepel</w:t>
      </w:r>
      <w:r w:rsidRPr="0072318B">
        <w:rPr>
          <w:spacing w:val="0"/>
          <w:sz w:val="22"/>
          <w:szCs w:val="22"/>
          <w:lang w:val="hu-HU"/>
        </w:rPr>
        <w:noBreakHyphen/>
        <w:t>e allergia vagy asthma bronchiale, azonban az előfordulás gyakoribb az asztmás vagy allergiás kórtörténettel rendelkezőknél.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Tiazid diuretikumokkal végzett terápia kapcsán beszámoltak a s</w:t>
      </w:r>
      <w:r w:rsidR="005F7987" w:rsidRPr="0072318B">
        <w:rPr>
          <w:spacing w:val="0"/>
          <w:sz w:val="22"/>
          <w:szCs w:val="22"/>
          <w:lang w:val="hu-HU"/>
        </w:rPr>
        <w:t>zi</w:t>
      </w:r>
      <w:r w:rsidRPr="0072318B">
        <w:rPr>
          <w:spacing w:val="0"/>
          <w:sz w:val="22"/>
          <w:szCs w:val="22"/>
          <w:lang w:val="hu-HU"/>
        </w:rPr>
        <w:t>s</w:t>
      </w:r>
      <w:r w:rsidR="005F7987" w:rsidRPr="0072318B">
        <w:rPr>
          <w:spacing w:val="0"/>
          <w:sz w:val="22"/>
          <w:szCs w:val="22"/>
          <w:lang w:val="hu-HU"/>
        </w:rPr>
        <w:t>z</w:t>
      </w:r>
      <w:r w:rsidRPr="0072318B">
        <w:rPr>
          <w:spacing w:val="0"/>
          <w:sz w:val="22"/>
          <w:szCs w:val="22"/>
          <w:lang w:val="hu-HU"/>
        </w:rPr>
        <w:t>temás</w:t>
      </w:r>
      <w:r w:rsidR="005F7987" w:rsidRPr="0072318B">
        <w:rPr>
          <w:spacing w:val="0"/>
          <w:sz w:val="22"/>
          <w:szCs w:val="22"/>
          <w:lang w:val="hu-HU"/>
        </w:rPr>
        <w:t> </w:t>
      </w:r>
      <w:r w:rsidRPr="0072318B">
        <w:rPr>
          <w:spacing w:val="0"/>
          <w:sz w:val="22"/>
          <w:szCs w:val="22"/>
          <w:lang w:val="hu-HU"/>
        </w:rPr>
        <w:t>lupus erythematosus súlyosbodásáról, illetve aktiválódásáról.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Csakúgy, mint más angio</w:t>
      </w:r>
      <w:r w:rsidR="009D33B2" w:rsidRPr="0072318B">
        <w:rPr>
          <w:spacing w:val="0"/>
          <w:sz w:val="22"/>
          <w:szCs w:val="22"/>
          <w:lang w:val="hu-HU"/>
        </w:rPr>
        <w:t>ten</w:t>
      </w:r>
      <w:r w:rsidR="005B741C">
        <w:rPr>
          <w:spacing w:val="0"/>
          <w:sz w:val="22"/>
          <w:szCs w:val="22"/>
          <w:lang w:val="hu-HU"/>
        </w:rPr>
        <w:t>zin II</w:t>
      </w:r>
      <w:r w:rsidR="00DD1D41" w:rsidRPr="0072318B">
        <w:rPr>
          <w:spacing w:val="0"/>
          <w:sz w:val="22"/>
          <w:szCs w:val="22"/>
          <w:lang w:val="hu-HU"/>
        </w:rPr>
        <w:noBreakHyphen/>
      </w:r>
      <w:r w:rsidRPr="0072318B">
        <w:rPr>
          <w:spacing w:val="0"/>
          <w:sz w:val="22"/>
          <w:szCs w:val="22"/>
          <w:lang w:val="hu-HU"/>
        </w:rPr>
        <w:t>receptor</w:t>
      </w:r>
      <w:r w:rsidR="005F7987" w:rsidRPr="0072318B">
        <w:rPr>
          <w:spacing w:val="0"/>
          <w:sz w:val="22"/>
          <w:szCs w:val="22"/>
          <w:lang w:val="hu-HU"/>
        </w:rPr>
        <w:t>-</w:t>
      </w:r>
      <w:r w:rsidRPr="0072318B">
        <w:rPr>
          <w:spacing w:val="0"/>
          <w:sz w:val="22"/>
          <w:szCs w:val="22"/>
          <w:lang w:val="hu-HU"/>
        </w:rPr>
        <w:t>ant</w:t>
      </w:r>
      <w:r w:rsidR="00DA1FBE" w:rsidRPr="0072318B">
        <w:rPr>
          <w:spacing w:val="0"/>
          <w:sz w:val="22"/>
          <w:szCs w:val="22"/>
          <w:lang w:val="hu-HU"/>
        </w:rPr>
        <w:t>a</w:t>
      </w:r>
      <w:r w:rsidRPr="0072318B">
        <w:rPr>
          <w:spacing w:val="0"/>
          <w:sz w:val="22"/>
          <w:szCs w:val="22"/>
          <w:lang w:val="hu-HU"/>
        </w:rPr>
        <w:t xml:space="preserve">gonisták esetében is, az olmezartán vérnyomáscsökkentő hatása feketebőrű betegekben valamivel gyengébb lehet, mint </w:t>
      </w:r>
      <w:r w:rsidR="008043FC" w:rsidRPr="0072318B">
        <w:rPr>
          <w:spacing w:val="0"/>
          <w:sz w:val="22"/>
          <w:szCs w:val="22"/>
          <w:lang w:val="hu-HU"/>
        </w:rPr>
        <w:t xml:space="preserve">a </w:t>
      </w:r>
      <w:r w:rsidRPr="0072318B">
        <w:rPr>
          <w:spacing w:val="0"/>
          <w:sz w:val="22"/>
          <w:szCs w:val="22"/>
          <w:lang w:val="hu-HU"/>
        </w:rPr>
        <w:t>nem</w:t>
      </w:r>
      <w:r w:rsidR="00DC7AB9" w:rsidRPr="0072318B">
        <w:rPr>
          <w:spacing w:val="0"/>
          <w:sz w:val="22"/>
          <w:szCs w:val="22"/>
          <w:lang w:val="hu-HU"/>
        </w:rPr>
        <w:t xml:space="preserve"> </w:t>
      </w:r>
      <w:r w:rsidR="00DD1D41" w:rsidRPr="0072318B">
        <w:rPr>
          <w:spacing w:val="0"/>
          <w:sz w:val="22"/>
          <w:szCs w:val="22"/>
          <w:lang w:val="hu-HU"/>
        </w:rPr>
        <w:t>f</w:t>
      </w:r>
      <w:r w:rsidRPr="0072318B">
        <w:rPr>
          <w:spacing w:val="0"/>
          <w:sz w:val="22"/>
          <w:szCs w:val="22"/>
          <w:lang w:val="hu-HU"/>
        </w:rPr>
        <w:t xml:space="preserve">eketebőrűek körében, azonban ezt a hatást a </w:t>
      </w:r>
      <w:r w:rsidR="00686B35" w:rsidRPr="0072318B">
        <w:rPr>
          <w:spacing w:val="0"/>
          <w:sz w:val="22"/>
          <w:szCs w:val="22"/>
          <w:lang w:val="hu-HU"/>
        </w:rPr>
        <w:t>Duactan</w:t>
      </w:r>
      <w:r w:rsidRPr="0072318B">
        <w:rPr>
          <w:spacing w:val="0"/>
          <w:sz w:val="22"/>
          <w:szCs w:val="22"/>
          <w:lang w:val="hu-HU"/>
        </w:rPr>
        <w:t xml:space="preserve"> HCT</w:t>
      </w:r>
      <w:r w:rsidRPr="0072318B">
        <w:rPr>
          <w:spacing w:val="0"/>
          <w:sz w:val="22"/>
          <w:szCs w:val="22"/>
          <w:lang w:val="hu-HU"/>
        </w:rPr>
        <w:noBreakHyphen/>
        <w:t>vel végzett</w:t>
      </w:r>
      <w:r w:rsidR="00D642B3" w:rsidRPr="0072318B">
        <w:rPr>
          <w:spacing w:val="0"/>
          <w:sz w:val="22"/>
          <w:szCs w:val="22"/>
          <w:lang w:val="hu-HU"/>
        </w:rPr>
        <w:t xml:space="preserve">, feketebőrűeket is </w:t>
      </w:r>
      <w:r w:rsidR="003949B3" w:rsidRPr="0072318B">
        <w:rPr>
          <w:spacing w:val="0"/>
          <w:sz w:val="22"/>
          <w:szCs w:val="22"/>
          <w:lang w:val="hu-HU"/>
        </w:rPr>
        <w:t xml:space="preserve">(30%) </w:t>
      </w:r>
      <w:r w:rsidR="00D642B3" w:rsidRPr="0072318B">
        <w:rPr>
          <w:spacing w:val="0"/>
          <w:sz w:val="22"/>
          <w:szCs w:val="22"/>
          <w:lang w:val="hu-HU"/>
        </w:rPr>
        <w:t>magába foglaló</w:t>
      </w:r>
      <w:r w:rsidRPr="0072318B">
        <w:rPr>
          <w:spacing w:val="0"/>
          <w:sz w:val="22"/>
          <w:szCs w:val="22"/>
          <w:lang w:val="hu-HU"/>
        </w:rPr>
        <w:t xml:space="preserve"> </w:t>
      </w:r>
      <w:r w:rsidR="003949B3" w:rsidRPr="0072318B">
        <w:rPr>
          <w:spacing w:val="0"/>
          <w:sz w:val="22"/>
          <w:szCs w:val="22"/>
          <w:lang w:val="hu-HU"/>
        </w:rPr>
        <w:t xml:space="preserve">három </w:t>
      </w:r>
      <w:r w:rsidRPr="0072318B">
        <w:rPr>
          <w:spacing w:val="0"/>
          <w:sz w:val="22"/>
          <w:szCs w:val="22"/>
          <w:lang w:val="hu-HU"/>
        </w:rPr>
        <w:t xml:space="preserve">klinikai </w:t>
      </w:r>
      <w:r w:rsidR="003949B3" w:rsidRPr="0072318B">
        <w:rPr>
          <w:spacing w:val="0"/>
          <w:sz w:val="22"/>
          <w:szCs w:val="22"/>
          <w:lang w:val="hu-HU"/>
        </w:rPr>
        <w:t xml:space="preserve">vizsgálat közül egyben </w:t>
      </w:r>
      <w:r w:rsidR="008043FC" w:rsidRPr="0072318B">
        <w:rPr>
          <w:spacing w:val="0"/>
          <w:sz w:val="22"/>
          <w:szCs w:val="22"/>
          <w:lang w:val="hu-HU"/>
        </w:rPr>
        <w:t>s</w:t>
      </w:r>
      <w:r w:rsidRPr="0072318B">
        <w:rPr>
          <w:spacing w:val="0"/>
          <w:sz w:val="22"/>
          <w:szCs w:val="22"/>
          <w:lang w:val="hu-HU"/>
        </w:rPr>
        <w:t>em tapasztalták</w:t>
      </w:r>
      <w:r w:rsidR="003949B3" w:rsidRPr="0072318B">
        <w:rPr>
          <w:spacing w:val="0"/>
          <w:sz w:val="22"/>
          <w:szCs w:val="22"/>
          <w:lang w:val="hu-HU"/>
        </w:rPr>
        <w:t>, lásd még 5.1 pont</w:t>
      </w:r>
      <w:r w:rsidRPr="0072318B">
        <w:rPr>
          <w:spacing w:val="0"/>
          <w:sz w:val="22"/>
          <w:szCs w:val="22"/>
          <w:lang w:val="hu-HU"/>
        </w:rPr>
        <w:t>.</w:t>
      </w:r>
    </w:p>
    <w:p w:rsidR="00FA7DE0" w:rsidRPr="0072318B" w:rsidRDefault="00FA7DE0" w:rsidP="00FA7DE0">
      <w:pPr>
        <w:rPr>
          <w:sz w:val="22"/>
          <w:szCs w:val="22"/>
          <w:lang w:val="hu-HU"/>
        </w:rPr>
      </w:pPr>
    </w:p>
    <w:p w:rsidR="00FA7DE0" w:rsidRPr="0072318B" w:rsidRDefault="00FA7DE0" w:rsidP="00FA7DE0">
      <w:pPr>
        <w:rPr>
          <w:sz w:val="22"/>
          <w:szCs w:val="22"/>
          <w:lang w:val="hu-HU"/>
        </w:rPr>
      </w:pPr>
      <w:r w:rsidRPr="0072318B">
        <w:rPr>
          <w:sz w:val="22"/>
          <w:szCs w:val="22"/>
          <w:lang w:val="hu-HU"/>
        </w:rPr>
        <w:t>Ez a gyógyszer kevesebb</w:t>
      </w:r>
      <w:r w:rsidR="00177167">
        <w:rPr>
          <w:sz w:val="22"/>
          <w:szCs w:val="22"/>
          <w:lang w:val="hu-HU"/>
        </w:rPr>
        <w:t>,</w:t>
      </w:r>
      <w:r w:rsidRPr="0072318B">
        <w:rPr>
          <w:sz w:val="22"/>
          <w:szCs w:val="22"/>
          <w:lang w:val="hu-HU"/>
        </w:rPr>
        <w:t xml:space="preserve"> mint 1</w:t>
      </w:r>
      <w:r w:rsidR="00DC7AB9" w:rsidRPr="0072318B">
        <w:rPr>
          <w:sz w:val="22"/>
          <w:szCs w:val="22"/>
          <w:lang w:val="hu-HU"/>
        </w:rPr>
        <w:t> </w:t>
      </w:r>
      <w:r w:rsidRPr="0072318B">
        <w:rPr>
          <w:sz w:val="22"/>
          <w:szCs w:val="22"/>
          <w:lang w:val="hu-HU"/>
        </w:rPr>
        <w:t>mmol (23</w:t>
      </w:r>
      <w:r w:rsidR="00DC7AB9" w:rsidRPr="0072318B">
        <w:rPr>
          <w:sz w:val="22"/>
          <w:szCs w:val="22"/>
          <w:lang w:val="hu-HU"/>
        </w:rPr>
        <w:t> </w:t>
      </w:r>
      <w:r w:rsidRPr="0072318B">
        <w:rPr>
          <w:sz w:val="22"/>
          <w:szCs w:val="22"/>
          <w:lang w:val="hu-HU"/>
        </w:rPr>
        <w:t xml:space="preserve">mg) nátriumot tartalmaz filmtablettánként, </w:t>
      </w:r>
      <w:r w:rsidR="00A81656" w:rsidRPr="0072318B">
        <w:rPr>
          <w:sz w:val="22"/>
          <w:szCs w:val="22"/>
          <w:lang w:val="hu-HU"/>
        </w:rPr>
        <w:t xml:space="preserve">azaz gyakorlatilag </w:t>
      </w:r>
      <w:r w:rsidR="00DC7AB9" w:rsidRPr="0072318B">
        <w:rPr>
          <w:sz w:val="22"/>
          <w:szCs w:val="22"/>
          <w:lang w:val="hu-HU"/>
        </w:rPr>
        <w:t>„</w:t>
      </w:r>
      <w:r w:rsidRPr="0072318B">
        <w:rPr>
          <w:sz w:val="22"/>
          <w:szCs w:val="22"/>
          <w:lang w:val="hu-HU"/>
        </w:rPr>
        <w:t>nátriummentes</w:t>
      </w:r>
      <w:r w:rsidR="00DC7AB9" w:rsidRPr="0072318B">
        <w:rPr>
          <w:sz w:val="22"/>
          <w:szCs w:val="22"/>
          <w:lang w:val="hu-HU"/>
        </w:rPr>
        <w:t>”</w:t>
      </w:r>
      <w:r w:rsidRPr="0072318B">
        <w:rPr>
          <w:sz w:val="22"/>
          <w:szCs w:val="22"/>
          <w:lang w:val="hu-HU"/>
        </w:rPr>
        <w:t>.</w:t>
      </w:r>
    </w:p>
    <w:p w:rsidR="00FA7DE0" w:rsidRPr="0072318B" w:rsidRDefault="00FA7DE0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pStyle w:val="Cmsor2"/>
        <w:tabs>
          <w:tab w:val="left" w:pos="567"/>
        </w:tabs>
        <w:ind w:left="0"/>
        <w:jc w:val="left"/>
        <w:rPr>
          <w:b/>
          <w:strike w:val="0"/>
          <w:spacing w:val="0"/>
          <w:sz w:val="22"/>
          <w:szCs w:val="22"/>
          <w:lang w:val="hu-HU"/>
        </w:rPr>
      </w:pPr>
      <w:bookmarkStart w:id="3" w:name="_4.5_Gyógyszerkölcsönhatások_és"/>
      <w:bookmarkEnd w:id="3"/>
      <w:r w:rsidRPr="0072318B">
        <w:rPr>
          <w:b/>
          <w:strike w:val="0"/>
          <w:spacing w:val="0"/>
          <w:sz w:val="22"/>
          <w:szCs w:val="22"/>
          <w:lang w:val="hu-HU"/>
        </w:rPr>
        <w:lastRenderedPageBreak/>
        <w:t>4.5</w:t>
      </w:r>
      <w:r w:rsidRPr="0072318B">
        <w:rPr>
          <w:b/>
          <w:strike w:val="0"/>
          <w:spacing w:val="0"/>
          <w:sz w:val="22"/>
          <w:szCs w:val="22"/>
          <w:lang w:val="hu-HU"/>
        </w:rPr>
        <w:tab/>
        <w:t>Gyógyszerkölcsönhatások és egyéb interakciók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u w:val="single"/>
          <w:shd w:val="clear" w:color="auto" w:fill="FFFFFF"/>
          <w:lang w:val="hu-HU"/>
        </w:rPr>
      </w:pPr>
      <w:r w:rsidRPr="0072318B">
        <w:rPr>
          <w:b/>
          <w:spacing w:val="0"/>
          <w:sz w:val="22"/>
          <w:szCs w:val="22"/>
          <w:lang w:val="hu-HU"/>
        </w:rPr>
        <w:t xml:space="preserve">A </w:t>
      </w:r>
      <w:r w:rsidR="00686B35" w:rsidRPr="0072318B">
        <w:rPr>
          <w:b/>
          <w:spacing w:val="0"/>
          <w:sz w:val="22"/>
          <w:szCs w:val="22"/>
          <w:lang w:val="hu-HU"/>
        </w:rPr>
        <w:t>Duactan</w:t>
      </w:r>
      <w:r w:rsidRPr="0072318B">
        <w:rPr>
          <w:b/>
          <w:spacing w:val="0"/>
          <w:sz w:val="22"/>
          <w:szCs w:val="22"/>
          <w:lang w:val="hu-HU"/>
        </w:rPr>
        <w:t xml:space="preserve"> HCT kombinációval kapcsolatos lehetséges interakciók: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i/>
          <w:spacing w:val="0"/>
          <w:sz w:val="22"/>
          <w:szCs w:val="22"/>
          <w:shd w:val="clear" w:color="auto" w:fill="FFFFFF"/>
          <w:lang w:val="hu-HU"/>
        </w:rPr>
      </w:pPr>
      <w:r w:rsidRPr="0072318B">
        <w:rPr>
          <w:b/>
          <w:i/>
          <w:spacing w:val="0"/>
          <w:sz w:val="22"/>
          <w:szCs w:val="22"/>
          <w:shd w:val="clear" w:color="auto" w:fill="FFFFFF"/>
          <w:lang w:val="hu-HU"/>
        </w:rPr>
        <w:t>Együttes alkalmazásuk nem javasolt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i/>
          <w:spacing w:val="0"/>
          <w:sz w:val="22"/>
          <w:szCs w:val="22"/>
          <w:shd w:val="clear" w:color="auto" w:fill="FFFFFF"/>
          <w:lang w:val="hu-HU"/>
        </w:rPr>
        <w:t>Lítium: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A lítium és angiotenzin</w:t>
      </w:r>
      <w:r w:rsidR="00DD1D41" w:rsidRPr="0072318B">
        <w:rPr>
          <w:spacing w:val="0"/>
          <w:sz w:val="22"/>
          <w:szCs w:val="22"/>
          <w:lang w:val="hu-HU"/>
        </w:rPr>
        <w:noBreakHyphen/>
      </w:r>
      <w:r w:rsidRPr="0072318B">
        <w:rPr>
          <w:spacing w:val="0"/>
          <w:sz w:val="22"/>
          <w:szCs w:val="22"/>
          <w:lang w:val="hu-HU"/>
        </w:rPr>
        <w:t>konvertáló enzimgátlók együttes alkalmazása, valamint ritkán a lítium és angio</w:t>
      </w:r>
      <w:r w:rsidR="008043FC" w:rsidRPr="0072318B">
        <w:rPr>
          <w:spacing w:val="0"/>
          <w:sz w:val="22"/>
          <w:szCs w:val="22"/>
          <w:lang w:val="hu-HU"/>
        </w:rPr>
        <w:t>ten</w:t>
      </w:r>
      <w:r w:rsidR="005B741C">
        <w:rPr>
          <w:spacing w:val="0"/>
          <w:sz w:val="22"/>
          <w:szCs w:val="22"/>
          <w:lang w:val="hu-HU"/>
        </w:rPr>
        <w:t>zin II</w:t>
      </w:r>
      <w:r w:rsidR="00DD1D41" w:rsidRPr="0072318B">
        <w:rPr>
          <w:spacing w:val="0"/>
          <w:sz w:val="22"/>
          <w:szCs w:val="22"/>
          <w:lang w:val="hu-HU"/>
        </w:rPr>
        <w:noBreakHyphen/>
      </w:r>
      <w:r w:rsidRPr="0072318B">
        <w:rPr>
          <w:spacing w:val="0"/>
          <w:sz w:val="22"/>
          <w:szCs w:val="22"/>
          <w:lang w:val="hu-HU"/>
        </w:rPr>
        <w:t>receptor</w:t>
      </w:r>
      <w:r w:rsidR="008043FC" w:rsidRPr="0072318B">
        <w:rPr>
          <w:spacing w:val="0"/>
          <w:sz w:val="22"/>
          <w:szCs w:val="22"/>
          <w:lang w:val="hu-HU"/>
        </w:rPr>
        <w:noBreakHyphen/>
      </w:r>
      <w:r w:rsidRPr="0072318B">
        <w:rPr>
          <w:spacing w:val="0"/>
          <w:sz w:val="22"/>
          <w:szCs w:val="22"/>
          <w:lang w:val="hu-HU"/>
        </w:rPr>
        <w:t>antagonisták együttes alkalmazása esetén a szérum lítiumkoncentrációk reverzibilis emelkedéséről és toxicitásról számoltak be.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Ezen kívül a tiazidok csökkentik a lítium vesén át történő kiválasztásának mértékét és ennek következtében fokozódhat a lítiumtoxicitás kockázata. </w:t>
      </w:r>
      <w:r w:rsidRPr="0072318B">
        <w:rPr>
          <w:spacing w:val="0"/>
          <w:sz w:val="22"/>
          <w:szCs w:val="22"/>
          <w:lang w:val="hu-HU"/>
        </w:rPr>
        <w:t xml:space="preserve">Ezért a </w:t>
      </w:r>
      <w:r w:rsidR="00686B35" w:rsidRPr="0072318B">
        <w:rPr>
          <w:spacing w:val="0"/>
          <w:sz w:val="22"/>
          <w:szCs w:val="22"/>
          <w:lang w:val="hu-HU"/>
        </w:rPr>
        <w:t>Duactan</w:t>
      </w:r>
      <w:r w:rsidRPr="0072318B">
        <w:rPr>
          <w:spacing w:val="0"/>
          <w:sz w:val="22"/>
          <w:szCs w:val="22"/>
          <w:lang w:val="hu-HU"/>
        </w:rPr>
        <w:t xml:space="preserve"> HCT és a lítium együttes alkalmazása nem javasolt (lásd </w:t>
      </w:r>
      <w:hyperlink w:anchor="_4.4_Különleges_figyelmeztetések" w:history="1">
        <w:r w:rsidRPr="0072318B">
          <w:rPr>
            <w:rStyle w:val="Hiperhivatkozs"/>
            <w:color w:val="auto"/>
            <w:spacing w:val="0"/>
            <w:sz w:val="22"/>
            <w:szCs w:val="22"/>
            <w:u w:val="none"/>
            <w:lang w:val="hu-HU"/>
          </w:rPr>
          <w:t>4.4 pont</w:t>
        </w:r>
      </w:hyperlink>
      <w:r w:rsidRPr="0072318B">
        <w:rPr>
          <w:spacing w:val="0"/>
          <w:sz w:val="22"/>
          <w:szCs w:val="22"/>
          <w:lang w:val="hu-HU"/>
        </w:rPr>
        <w:t>).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Amennyiben a kombináció alkalmazása mégis szükségesnek bizonyul, akkor a szérum lítiumszint</w:t>
      </w:r>
      <w:r w:rsidR="002126BB" w:rsidRPr="0072318B">
        <w:rPr>
          <w:spacing w:val="0"/>
          <w:sz w:val="22"/>
          <w:szCs w:val="22"/>
          <w:shd w:val="clear" w:color="auto" w:fill="FFFFFF"/>
          <w:lang w:val="hu-HU"/>
        </w:rPr>
        <w:t>jének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gondos monitorozása javasolt.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b/>
          <w:i/>
          <w:spacing w:val="0"/>
          <w:sz w:val="22"/>
          <w:szCs w:val="22"/>
          <w:lang w:val="hu-HU"/>
        </w:rPr>
        <w:t>Együttes alkalmazásuk óvatosságot igényel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  <w:r w:rsidRPr="0072318B">
        <w:rPr>
          <w:i/>
          <w:spacing w:val="0"/>
          <w:sz w:val="22"/>
          <w:szCs w:val="22"/>
          <w:lang w:val="hu-HU"/>
        </w:rPr>
        <w:t>Baklofén: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Előfordulhat az antihipertenzív hatás potencírozása.</w:t>
      </w:r>
    </w:p>
    <w:p w:rsidR="00622C56" w:rsidRPr="0072318B" w:rsidRDefault="00622C56" w:rsidP="00EB69DD">
      <w:pPr>
        <w:tabs>
          <w:tab w:val="left" w:pos="567"/>
        </w:tabs>
        <w:rPr>
          <w:i/>
          <w:spacing w:val="0"/>
          <w:sz w:val="22"/>
          <w:szCs w:val="22"/>
          <w:shd w:val="clear" w:color="auto" w:fill="FFFFFF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i/>
          <w:spacing w:val="0"/>
          <w:sz w:val="22"/>
          <w:szCs w:val="22"/>
          <w:shd w:val="clear" w:color="auto" w:fill="FFFFFF"/>
          <w:lang w:val="hu-HU"/>
        </w:rPr>
        <w:t>Nem</w:t>
      </w:r>
      <w:r w:rsidR="00FD3B1C" w:rsidRPr="0072318B">
        <w:rPr>
          <w:i/>
          <w:spacing w:val="0"/>
          <w:sz w:val="22"/>
          <w:szCs w:val="22"/>
          <w:shd w:val="clear" w:color="auto" w:fill="FFFFFF"/>
          <w:lang w:val="hu-HU"/>
        </w:rPr>
        <w:t>-</w:t>
      </w:r>
      <w:r w:rsidRPr="0072318B">
        <w:rPr>
          <w:i/>
          <w:spacing w:val="0"/>
          <w:sz w:val="22"/>
          <w:szCs w:val="22"/>
          <w:shd w:val="clear" w:color="auto" w:fill="FFFFFF"/>
          <w:lang w:val="hu-HU"/>
        </w:rPr>
        <w:t xml:space="preserve">szteroid </w:t>
      </w:r>
      <w:r w:rsidR="00DD1D41" w:rsidRPr="0072318B">
        <w:rPr>
          <w:i/>
          <w:spacing w:val="0"/>
          <w:sz w:val="22"/>
          <w:szCs w:val="22"/>
          <w:shd w:val="clear" w:color="auto" w:fill="FFFFFF"/>
          <w:lang w:val="hu-HU"/>
        </w:rPr>
        <w:t xml:space="preserve">gyulladásgátló </w:t>
      </w:r>
      <w:r w:rsidRPr="0072318B">
        <w:rPr>
          <w:i/>
          <w:spacing w:val="0"/>
          <w:sz w:val="22"/>
          <w:szCs w:val="22"/>
          <w:shd w:val="clear" w:color="auto" w:fill="FFFFFF"/>
          <w:lang w:val="hu-HU"/>
        </w:rPr>
        <w:t>gyógyszerek:</w:t>
      </w:r>
    </w:p>
    <w:p w:rsidR="00622C56" w:rsidRPr="0072318B" w:rsidRDefault="00622C56" w:rsidP="00EB69DD">
      <w:pPr>
        <w:pStyle w:val="Szvegtrzs"/>
        <w:tabs>
          <w:tab w:val="left" w:pos="567"/>
        </w:tabs>
        <w:rPr>
          <w:rFonts w:ascii="Times New Roman" w:hAnsi="Times New Roman"/>
          <w:spacing w:val="0"/>
          <w:sz w:val="22"/>
          <w:szCs w:val="22"/>
          <w:lang w:val="hu-HU"/>
        </w:rPr>
      </w:pPr>
      <w:r w:rsidRPr="0072318B">
        <w:rPr>
          <w:rFonts w:ascii="Times New Roman" w:hAnsi="Times New Roman"/>
          <w:spacing w:val="0"/>
          <w:sz w:val="22"/>
          <w:szCs w:val="22"/>
          <w:shd w:val="clear" w:color="auto" w:fill="FFFFFF"/>
          <w:lang w:val="hu-HU"/>
        </w:rPr>
        <w:t>A nem</w:t>
      </w:r>
      <w:r w:rsidR="00FD3B1C" w:rsidRPr="0072318B">
        <w:rPr>
          <w:rFonts w:ascii="Times New Roman" w:hAnsi="Times New Roman"/>
          <w:spacing w:val="0"/>
          <w:sz w:val="22"/>
          <w:szCs w:val="22"/>
          <w:shd w:val="clear" w:color="auto" w:fill="FFFFFF"/>
          <w:lang w:val="hu-HU"/>
        </w:rPr>
        <w:t>-</w:t>
      </w:r>
      <w:r w:rsidRPr="0072318B">
        <w:rPr>
          <w:rFonts w:ascii="Times New Roman" w:hAnsi="Times New Roman"/>
          <w:spacing w:val="0"/>
          <w:sz w:val="22"/>
          <w:szCs w:val="22"/>
          <w:shd w:val="clear" w:color="auto" w:fill="FFFFFF"/>
          <w:lang w:val="hu-HU"/>
        </w:rPr>
        <w:t xml:space="preserve">szteroid </w:t>
      </w:r>
      <w:r w:rsidR="00DD1D41" w:rsidRPr="0072318B">
        <w:rPr>
          <w:rFonts w:ascii="Times New Roman" w:hAnsi="Times New Roman"/>
          <w:spacing w:val="0"/>
          <w:sz w:val="22"/>
          <w:szCs w:val="22"/>
          <w:shd w:val="clear" w:color="auto" w:fill="FFFFFF"/>
          <w:lang w:val="hu-HU"/>
        </w:rPr>
        <w:t xml:space="preserve">gyulladásgátlók </w:t>
      </w:r>
      <w:r w:rsidRPr="0072318B">
        <w:rPr>
          <w:rFonts w:ascii="Times New Roman" w:hAnsi="Times New Roman"/>
          <w:spacing w:val="0"/>
          <w:sz w:val="22"/>
          <w:szCs w:val="22"/>
          <w:shd w:val="clear" w:color="auto" w:fill="FFFFFF"/>
          <w:lang w:val="hu-HU"/>
        </w:rPr>
        <w:t>(NSAID</w:t>
      </w:r>
      <w:r w:rsidRPr="0072318B">
        <w:rPr>
          <w:rFonts w:ascii="Times New Roman" w:hAnsi="Times New Roman"/>
          <w:spacing w:val="0"/>
          <w:sz w:val="22"/>
          <w:szCs w:val="22"/>
          <w:shd w:val="clear" w:color="auto" w:fill="FFFFFF"/>
          <w:lang w:val="hu-HU"/>
        </w:rPr>
        <w:noBreakHyphen/>
        <w:t>ok) (pl. acetilszalicilsav &gt;</w:t>
      </w:r>
      <w:r w:rsidR="006C564E" w:rsidRPr="0072318B">
        <w:rPr>
          <w:rFonts w:ascii="Times New Roman" w:hAnsi="Times New Roman"/>
          <w:spacing w:val="0"/>
          <w:sz w:val="22"/>
          <w:szCs w:val="22"/>
          <w:shd w:val="clear" w:color="auto" w:fill="FFFFFF"/>
          <w:lang w:val="hu-HU"/>
        </w:rPr>
        <w:t> </w:t>
      </w:r>
      <w:r w:rsidRPr="0072318B">
        <w:rPr>
          <w:rFonts w:ascii="Times New Roman" w:hAnsi="Times New Roman"/>
          <w:spacing w:val="0"/>
          <w:sz w:val="22"/>
          <w:szCs w:val="22"/>
          <w:shd w:val="clear" w:color="auto" w:fill="FFFFFF"/>
          <w:lang w:val="hu-HU"/>
        </w:rPr>
        <w:t>3</w:t>
      </w:r>
      <w:r w:rsidR="006C564E" w:rsidRPr="0072318B">
        <w:rPr>
          <w:rFonts w:ascii="Times New Roman" w:hAnsi="Times New Roman"/>
          <w:spacing w:val="0"/>
          <w:sz w:val="22"/>
          <w:szCs w:val="22"/>
          <w:shd w:val="clear" w:color="auto" w:fill="FFFFFF"/>
          <w:lang w:val="hu-HU"/>
        </w:rPr>
        <w:t> </w:t>
      </w:r>
      <w:r w:rsidRPr="0072318B">
        <w:rPr>
          <w:rFonts w:ascii="Times New Roman" w:hAnsi="Times New Roman"/>
          <w:spacing w:val="0"/>
          <w:sz w:val="22"/>
          <w:szCs w:val="22"/>
          <w:shd w:val="clear" w:color="auto" w:fill="FFFFFF"/>
          <w:lang w:val="hu-HU"/>
        </w:rPr>
        <w:t>g/nap, COX</w:t>
      </w:r>
      <w:r w:rsidRPr="0072318B">
        <w:rPr>
          <w:rFonts w:ascii="Times New Roman" w:hAnsi="Times New Roman"/>
          <w:spacing w:val="0"/>
          <w:sz w:val="22"/>
          <w:szCs w:val="22"/>
          <w:shd w:val="clear" w:color="auto" w:fill="FFFFFF"/>
          <w:lang w:val="hu-HU"/>
        </w:rPr>
        <w:noBreakHyphen/>
        <w:t>2</w:t>
      </w:r>
      <w:r w:rsidR="006C564E" w:rsidRPr="0072318B">
        <w:rPr>
          <w:rFonts w:ascii="Times New Roman" w:hAnsi="Times New Roman"/>
          <w:spacing w:val="0"/>
          <w:sz w:val="22"/>
          <w:szCs w:val="22"/>
          <w:shd w:val="clear" w:color="auto" w:fill="FFFFFF"/>
          <w:lang w:val="hu-HU"/>
        </w:rPr>
        <w:t>-</w:t>
      </w:r>
      <w:r w:rsidRPr="0072318B">
        <w:rPr>
          <w:rFonts w:ascii="Times New Roman" w:hAnsi="Times New Roman"/>
          <w:spacing w:val="0"/>
          <w:sz w:val="22"/>
          <w:szCs w:val="22"/>
          <w:shd w:val="clear" w:color="auto" w:fill="FFFFFF"/>
          <w:lang w:val="hu-HU"/>
        </w:rPr>
        <w:t>gátlók és a nem</w:t>
      </w:r>
      <w:r w:rsidR="00FD3B1C" w:rsidRPr="0072318B">
        <w:rPr>
          <w:rFonts w:ascii="Times New Roman" w:hAnsi="Times New Roman"/>
          <w:spacing w:val="0"/>
          <w:sz w:val="22"/>
          <w:szCs w:val="22"/>
          <w:shd w:val="clear" w:color="auto" w:fill="FFFFFF"/>
          <w:lang w:val="hu-HU"/>
        </w:rPr>
        <w:noBreakHyphen/>
      </w:r>
      <w:r w:rsidRPr="0072318B">
        <w:rPr>
          <w:rFonts w:ascii="Times New Roman" w:hAnsi="Times New Roman"/>
          <w:spacing w:val="0"/>
          <w:sz w:val="22"/>
          <w:szCs w:val="22"/>
          <w:shd w:val="clear" w:color="auto" w:fill="FFFFFF"/>
          <w:lang w:val="hu-HU"/>
        </w:rPr>
        <w:t>szelektív NSAID</w:t>
      </w:r>
      <w:r w:rsidRPr="0072318B">
        <w:rPr>
          <w:rFonts w:ascii="Times New Roman" w:hAnsi="Times New Roman"/>
          <w:spacing w:val="0"/>
          <w:sz w:val="22"/>
          <w:szCs w:val="22"/>
          <w:shd w:val="clear" w:color="auto" w:fill="FFFFFF"/>
          <w:lang w:val="hu-HU"/>
        </w:rPr>
        <w:noBreakHyphen/>
        <w:t>ok) mérsékelhetik a tiazid diuretikumok és angio</w:t>
      </w:r>
      <w:r w:rsidR="009D33B2" w:rsidRPr="0072318B">
        <w:rPr>
          <w:rFonts w:ascii="Times New Roman" w:hAnsi="Times New Roman"/>
          <w:spacing w:val="0"/>
          <w:sz w:val="22"/>
          <w:szCs w:val="22"/>
          <w:shd w:val="clear" w:color="auto" w:fill="FFFFFF"/>
          <w:lang w:val="hu-HU"/>
        </w:rPr>
        <w:t>ten</w:t>
      </w:r>
      <w:r w:rsidR="005B741C">
        <w:rPr>
          <w:rFonts w:ascii="Times New Roman" w:hAnsi="Times New Roman"/>
          <w:spacing w:val="0"/>
          <w:sz w:val="22"/>
          <w:szCs w:val="22"/>
          <w:shd w:val="clear" w:color="auto" w:fill="FFFFFF"/>
          <w:lang w:val="hu-HU"/>
        </w:rPr>
        <w:t>zin II</w:t>
      </w:r>
      <w:r w:rsidR="006C564E" w:rsidRPr="0072318B">
        <w:rPr>
          <w:rFonts w:ascii="Times New Roman" w:hAnsi="Times New Roman"/>
          <w:spacing w:val="0"/>
          <w:sz w:val="22"/>
          <w:szCs w:val="22"/>
          <w:shd w:val="clear" w:color="auto" w:fill="FFFFFF"/>
          <w:lang w:val="hu-HU"/>
        </w:rPr>
        <w:t>-</w:t>
      </w:r>
      <w:r w:rsidRPr="0072318B">
        <w:rPr>
          <w:rFonts w:ascii="Times New Roman" w:hAnsi="Times New Roman"/>
          <w:spacing w:val="0"/>
          <w:sz w:val="22"/>
          <w:szCs w:val="22"/>
          <w:shd w:val="clear" w:color="auto" w:fill="FFFFFF"/>
          <w:lang w:val="hu-HU"/>
        </w:rPr>
        <w:t>antagonisták antihipertenzív hatását.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A </w:t>
      </w:r>
      <w:r w:rsidR="00DC7AB9" w:rsidRPr="0072318B">
        <w:rPr>
          <w:spacing w:val="0"/>
          <w:sz w:val="22"/>
          <w:szCs w:val="22"/>
          <w:shd w:val="clear" w:color="auto" w:fill="FFFFFF"/>
          <w:lang w:val="hu-HU"/>
        </w:rPr>
        <w:t>vesekárosodásban szenvedő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betegek egy részénél (pl. dehidrált betegek, vagy </w:t>
      </w:r>
      <w:r w:rsidR="005D15A6" w:rsidRPr="0072318B">
        <w:rPr>
          <w:spacing w:val="0"/>
          <w:sz w:val="22"/>
          <w:szCs w:val="22"/>
          <w:shd w:val="clear" w:color="auto" w:fill="FFFFFF"/>
          <w:lang w:val="hu-HU"/>
        </w:rPr>
        <w:t>vesekárosodásban szenvedő idősek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) az angio</w:t>
      </w:r>
      <w:r w:rsidR="009D33B2" w:rsidRPr="0072318B">
        <w:rPr>
          <w:spacing w:val="0"/>
          <w:sz w:val="22"/>
          <w:szCs w:val="22"/>
          <w:shd w:val="clear" w:color="auto" w:fill="FFFFFF"/>
          <w:lang w:val="hu-HU"/>
        </w:rPr>
        <w:t>ten</w:t>
      </w:r>
      <w:r w:rsidR="005B741C">
        <w:rPr>
          <w:spacing w:val="0"/>
          <w:sz w:val="22"/>
          <w:szCs w:val="22"/>
          <w:shd w:val="clear" w:color="auto" w:fill="FFFFFF"/>
          <w:lang w:val="hu-HU"/>
        </w:rPr>
        <w:t>zin II</w:t>
      </w:r>
      <w:r w:rsidR="00DD1D41" w:rsidRPr="0072318B">
        <w:rPr>
          <w:spacing w:val="0"/>
          <w:sz w:val="22"/>
          <w:szCs w:val="22"/>
          <w:shd w:val="clear" w:color="auto" w:fill="FFFFFF"/>
          <w:lang w:val="hu-HU"/>
        </w:rPr>
        <w:noBreakHyphen/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receptor</w:t>
      </w:r>
      <w:r w:rsidR="006C564E" w:rsidRPr="0072318B">
        <w:rPr>
          <w:spacing w:val="0"/>
          <w:sz w:val="22"/>
          <w:szCs w:val="22"/>
          <w:shd w:val="clear" w:color="auto" w:fill="FFFFFF"/>
          <w:lang w:val="hu-HU"/>
        </w:rPr>
        <w:t>-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antagonisták és a ciklooxigenáz enzim gátlószereinek együttes adása a vesefunkció további romlását eredményezheti, beleértve a</w:t>
      </w:r>
      <w:r w:rsidR="00A104F0" w:rsidRPr="0072318B">
        <w:rPr>
          <w:spacing w:val="0"/>
          <w:sz w:val="22"/>
          <w:szCs w:val="22"/>
          <w:shd w:val="clear" w:color="auto" w:fill="FFFFFF"/>
          <w:lang w:val="hu-HU"/>
        </w:rPr>
        <w:t>z akut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veseelégtelenség kialakulásának lehetőségét, melyek általában reverzibilisek. Ezért ilyen készítmények együttes alkalmazása során fokozott elővigyázatosság szükséges, különösen idős</w:t>
      </w:r>
      <w:r w:rsidR="00DD1D41" w:rsidRPr="0072318B">
        <w:rPr>
          <w:spacing w:val="0"/>
          <w:sz w:val="22"/>
          <w:szCs w:val="22"/>
          <w:shd w:val="clear" w:color="auto" w:fill="FFFFFF"/>
          <w:lang w:val="hu-HU"/>
        </w:rPr>
        <w:t>e</w:t>
      </w:r>
      <w:r w:rsidR="00C81348" w:rsidRPr="0072318B">
        <w:rPr>
          <w:spacing w:val="0"/>
          <w:sz w:val="22"/>
          <w:szCs w:val="22"/>
          <w:shd w:val="clear" w:color="auto" w:fill="FFFFFF"/>
          <w:lang w:val="hu-HU"/>
        </w:rPr>
        <w:t>k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esetében. A betegek folyadékháztartását rendezni kell, és a kombinációs terápia kezdetén, illetve rendszeres időközönként javasolt a vesefunkció ellenőrzése.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</w:p>
    <w:p w:rsidR="00622C56" w:rsidRPr="0072318B" w:rsidRDefault="00622C56" w:rsidP="00CB1225">
      <w:pPr>
        <w:keepNext/>
        <w:tabs>
          <w:tab w:val="left" w:pos="567"/>
        </w:tabs>
        <w:rPr>
          <w:b/>
          <w:i/>
          <w:spacing w:val="0"/>
          <w:sz w:val="22"/>
          <w:szCs w:val="22"/>
          <w:lang w:val="hu-HU"/>
        </w:rPr>
      </w:pPr>
      <w:r w:rsidRPr="0072318B">
        <w:rPr>
          <w:b/>
          <w:i/>
          <w:spacing w:val="0"/>
          <w:sz w:val="22"/>
          <w:szCs w:val="22"/>
          <w:lang w:val="hu-HU"/>
        </w:rPr>
        <w:t>Együttes alkalmazásuk megfontolandó</w:t>
      </w:r>
    </w:p>
    <w:p w:rsidR="00622C56" w:rsidRPr="0072318B" w:rsidRDefault="00622C56" w:rsidP="00CB1225">
      <w:pPr>
        <w:keepNext/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i/>
          <w:spacing w:val="0"/>
          <w:sz w:val="22"/>
          <w:szCs w:val="22"/>
          <w:lang w:val="hu-HU"/>
        </w:rPr>
        <w:t>Amifosztin: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Előfordulhat az antihipertenzív hatás potencírozása.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i/>
          <w:spacing w:val="0"/>
          <w:sz w:val="22"/>
          <w:szCs w:val="22"/>
          <w:shd w:val="clear" w:color="auto" w:fill="FFFFFF"/>
          <w:lang w:val="hu-HU"/>
        </w:rPr>
        <w:t>Egyéb antihipertenzív szerek: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  <w:r w:rsidRPr="0072318B">
        <w:rPr>
          <w:spacing w:val="0"/>
          <w:sz w:val="22"/>
          <w:szCs w:val="22"/>
          <w:lang w:val="hu-HU"/>
        </w:rPr>
        <w:t xml:space="preserve">Egyéb antihipertenzív gyógyszerek együttes alkalmazása fokozhatja a </w:t>
      </w:r>
      <w:r w:rsidR="00686B35" w:rsidRPr="0072318B">
        <w:rPr>
          <w:spacing w:val="0"/>
          <w:sz w:val="22"/>
          <w:szCs w:val="22"/>
          <w:lang w:val="hu-HU"/>
        </w:rPr>
        <w:t>Duactan</w:t>
      </w:r>
      <w:r w:rsidRPr="0072318B">
        <w:rPr>
          <w:spacing w:val="0"/>
          <w:sz w:val="22"/>
          <w:szCs w:val="22"/>
          <w:lang w:val="hu-HU"/>
        </w:rPr>
        <w:t xml:space="preserve"> HCT vérnyomáscsökkentő hatását.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i/>
          <w:spacing w:val="0"/>
          <w:sz w:val="22"/>
          <w:szCs w:val="22"/>
          <w:lang w:val="hu-HU"/>
        </w:rPr>
        <w:t>Alkohol, barbiturátok, narkotikumok vagy antidepresszánsok: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Potencírozhatják az orthostati</w:t>
      </w:r>
      <w:r w:rsidR="00326CEF" w:rsidRPr="0072318B">
        <w:rPr>
          <w:spacing w:val="0"/>
          <w:sz w:val="22"/>
          <w:szCs w:val="22"/>
          <w:lang w:val="hu-HU"/>
        </w:rPr>
        <w:t>c</w:t>
      </w:r>
      <w:r w:rsidRPr="0072318B">
        <w:rPr>
          <w:spacing w:val="0"/>
          <w:sz w:val="22"/>
          <w:szCs w:val="22"/>
          <w:lang w:val="hu-HU"/>
        </w:rPr>
        <w:t>us hypotonia kialakulását.</w:t>
      </w:r>
    </w:p>
    <w:p w:rsidR="00622C56" w:rsidRPr="0072318B" w:rsidRDefault="00622C56" w:rsidP="00EB69DD">
      <w:pPr>
        <w:tabs>
          <w:tab w:val="left" w:pos="567"/>
        </w:tabs>
        <w:rPr>
          <w:b/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b/>
          <w:spacing w:val="0"/>
          <w:sz w:val="22"/>
          <w:szCs w:val="22"/>
          <w:shd w:val="clear" w:color="auto" w:fill="FFFFFF"/>
          <w:lang w:val="hu-HU"/>
        </w:rPr>
      </w:pPr>
      <w:r w:rsidRPr="0072318B">
        <w:rPr>
          <w:b/>
          <w:spacing w:val="0"/>
          <w:sz w:val="22"/>
          <w:szCs w:val="22"/>
          <w:lang w:val="hu-HU"/>
        </w:rPr>
        <w:t>Az olmezartán</w:t>
      </w:r>
      <w:r w:rsidRPr="0072318B">
        <w:rPr>
          <w:b/>
          <w:spacing w:val="0"/>
          <w:sz w:val="22"/>
          <w:szCs w:val="22"/>
          <w:lang w:val="hu-HU"/>
        </w:rPr>
        <w:noBreakHyphen/>
        <w:t>medoxomillal összefüggésbe hozható lehetséges kölcsönhatások: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b/>
          <w:i/>
          <w:spacing w:val="0"/>
          <w:sz w:val="22"/>
          <w:szCs w:val="22"/>
          <w:lang w:val="hu-HU"/>
        </w:rPr>
      </w:pPr>
      <w:r w:rsidRPr="0072318B">
        <w:rPr>
          <w:b/>
          <w:i/>
          <w:spacing w:val="0"/>
          <w:sz w:val="22"/>
          <w:szCs w:val="22"/>
          <w:lang w:val="hu-HU"/>
        </w:rPr>
        <w:t>Együttes alkalmazásuk nem javasolt</w:t>
      </w:r>
    </w:p>
    <w:p w:rsidR="00622C56" w:rsidRPr="0072318B" w:rsidRDefault="00622C56" w:rsidP="00EB69DD">
      <w:pPr>
        <w:tabs>
          <w:tab w:val="left" w:pos="567"/>
        </w:tabs>
        <w:rPr>
          <w:b/>
          <w:i/>
          <w:spacing w:val="0"/>
          <w:sz w:val="22"/>
          <w:szCs w:val="22"/>
          <w:lang w:val="hu-HU"/>
        </w:rPr>
      </w:pPr>
    </w:p>
    <w:p w:rsidR="00C81348" w:rsidRPr="0072318B" w:rsidRDefault="00C81348" w:rsidP="00EB69DD">
      <w:pPr>
        <w:tabs>
          <w:tab w:val="left" w:pos="567"/>
        </w:tabs>
        <w:rPr>
          <w:i/>
          <w:spacing w:val="0"/>
          <w:sz w:val="22"/>
          <w:szCs w:val="22"/>
          <w:lang w:val="hu-HU"/>
        </w:rPr>
      </w:pPr>
      <w:r w:rsidRPr="0072318B">
        <w:rPr>
          <w:rFonts w:eastAsia="Lucida Sans Unicode"/>
          <w:i/>
          <w:iCs/>
          <w:spacing w:val="0"/>
          <w:sz w:val="22"/>
          <w:szCs w:val="22"/>
          <w:lang w:val="hu-HU"/>
        </w:rPr>
        <w:t>ACE</w:t>
      </w:r>
      <w:r w:rsidRPr="0072318B">
        <w:rPr>
          <w:rFonts w:eastAsia="Lucida Sans Unicode"/>
          <w:i/>
          <w:iCs/>
          <w:spacing w:val="0"/>
          <w:sz w:val="22"/>
          <w:szCs w:val="22"/>
          <w:lang w:val="hu-HU"/>
        </w:rPr>
        <w:noBreakHyphen/>
        <w:t>gátlók, angio</w:t>
      </w:r>
      <w:r w:rsidR="009D33B2" w:rsidRPr="0072318B">
        <w:rPr>
          <w:rFonts w:eastAsia="Lucida Sans Unicode"/>
          <w:i/>
          <w:iCs/>
          <w:spacing w:val="0"/>
          <w:sz w:val="22"/>
          <w:szCs w:val="22"/>
          <w:lang w:val="hu-HU"/>
        </w:rPr>
        <w:t>ten</w:t>
      </w:r>
      <w:r w:rsidR="005B741C">
        <w:rPr>
          <w:rFonts w:eastAsia="Lucida Sans Unicode"/>
          <w:i/>
          <w:iCs/>
          <w:spacing w:val="0"/>
          <w:sz w:val="22"/>
          <w:szCs w:val="22"/>
          <w:lang w:val="hu-HU"/>
        </w:rPr>
        <w:t>zin II</w:t>
      </w:r>
      <w:r w:rsidRPr="0072318B">
        <w:rPr>
          <w:rFonts w:eastAsia="Lucida Sans Unicode"/>
          <w:i/>
          <w:iCs/>
          <w:spacing w:val="0"/>
          <w:sz w:val="22"/>
          <w:szCs w:val="22"/>
          <w:lang w:val="hu-HU"/>
        </w:rPr>
        <w:t>-receptor</w:t>
      </w:r>
      <w:r w:rsidR="00326CEF" w:rsidRPr="0072318B">
        <w:rPr>
          <w:rFonts w:eastAsia="Lucida Sans Unicode"/>
          <w:i/>
          <w:iCs/>
          <w:spacing w:val="0"/>
          <w:sz w:val="22"/>
          <w:szCs w:val="22"/>
          <w:lang w:val="hu-HU"/>
        </w:rPr>
        <w:t>-</w:t>
      </w:r>
      <w:r w:rsidRPr="0072318B">
        <w:rPr>
          <w:rFonts w:eastAsia="Lucida Sans Unicode"/>
          <w:i/>
          <w:iCs/>
          <w:spacing w:val="0"/>
          <w:sz w:val="22"/>
          <w:szCs w:val="22"/>
          <w:lang w:val="hu-HU"/>
        </w:rPr>
        <w:t>blokkolók vagy aliszkir</w:t>
      </w:r>
      <w:r w:rsidR="00DD1D41" w:rsidRPr="0072318B">
        <w:rPr>
          <w:rFonts w:eastAsia="Lucida Sans Unicode"/>
          <w:i/>
          <w:iCs/>
          <w:spacing w:val="0"/>
          <w:sz w:val="22"/>
          <w:szCs w:val="22"/>
          <w:lang w:val="hu-HU"/>
        </w:rPr>
        <w:t>é</w:t>
      </w:r>
      <w:r w:rsidRPr="0072318B">
        <w:rPr>
          <w:rFonts w:eastAsia="Lucida Sans Unicode"/>
          <w:i/>
          <w:iCs/>
          <w:spacing w:val="0"/>
          <w:sz w:val="22"/>
          <w:szCs w:val="22"/>
          <w:lang w:val="hu-HU"/>
        </w:rPr>
        <w:t>n:</w:t>
      </w:r>
    </w:p>
    <w:p w:rsidR="00C81348" w:rsidRPr="0072318B" w:rsidRDefault="00C81348" w:rsidP="00EB69DD">
      <w:pPr>
        <w:pStyle w:val="Default"/>
        <w:tabs>
          <w:tab w:val="left" w:pos="567"/>
        </w:tabs>
        <w:rPr>
          <w:color w:val="auto"/>
          <w:sz w:val="22"/>
          <w:szCs w:val="22"/>
          <w:lang w:val="hu-HU" w:eastAsia="hu-HU"/>
        </w:rPr>
      </w:pPr>
      <w:r w:rsidRPr="0072318B">
        <w:rPr>
          <w:color w:val="auto"/>
          <w:sz w:val="22"/>
          <w:szCs w:val="22"/>
          <w:lang w:val="hu-HU" w:eastAsia="hu-HU"/>
        </w:rPr>
        <w:t>A klinikai vizsgálati adatok azt mutatták, hogy a renin-angiotenzin-aldoszteron rendszernek (RAAS) ACE-gátlók, angio</w:t>
      </w:r>
      <w:r w:rsidR="009D33B2" w:rsidRPr="0072318B">
        <w:rPr>
          <w:color w:val="auto"/>
          <w:sz w:val="22"/>
          <w:szCs w:val="22"/>
          <w:lang w:val="hu-HU" w:eastAsia="hu-HU"/>
        </w:rPr>
        <w:t>ten</w:t>
      </w:r>
      <w:r w:rsidR="005B741C">
        <w:rPr>
          <w:color w:val="auto"/>
          <w:sz w:val="22"/>
          <w:szCs w:val="22"/>
          <w:lang w:val="hu-HU" w:eastAsia="hu-HU"/>
        </w:rPr>
        <w:t>zin II</w:t>
      </w:r>
      <w:r w:rsidR="00DD1D41" w:rsidRPr="0072318B">
        <w:rPr>
          <w:color w:val="auto"/>
          <w:sz w:val="22"/>
          <w:szCs w:val="22"/>
          <w:lang w:val="hu-HU" w:eastAsia="hu-HU"/>
        </w:rPr>
        <w:noBreakHyphen/>
      </w:r>
      <w:r w:rsidRPr="0072318B">
        <w:rPr>
          <w:color w:val="auto"/>
          <w:sz w:val="22"/>
          <w:szCs w:val="22"/>
          <w:lang w:val="hu-HU" w:eastAsia="hu-HU"/>
        </w:rPr>
        <w:t>receptor</w:t>
      </w:r>
      <w:r w:rsidR="00326CEF" w:rsidRPr="0072318B">
        <w:rPr>
          <w:color w:val="auto"/>
          <w:sz w:val="22"/>
          <w:szCs w:val="22"/>
          <w:lang w:val="hu-HU" w:eastAsia="hu-HU"/>
        </w:rPr>
        <w:t>-</w:t>
      </w:r>
      <w:r w:rsidRPr="0072318B">
        <w:rPr>
          <w:color w:val="auto"/>
          <w:sz w:val="22"/>
          <w:szCs w:val="22"/>
          <w:lang w:val="hu-HU" w:eastAsia="hu-HU"/>
        </w:rPr>
        <w:t>blokkolók vagy aliszkir</w:t>
      </w:r>
      <w:r w:rsidR="00DD1D41" w:rsidRPr="0072318B">
        <w:rPr>
          <w:color w:val="auto"/>
          <w:sz w:val="22"/>
          <w:szCs w:val="22"/>
          <w:lang w:val="hu-HU" w:eastAsia="hu-HU"/>
        </w:rPr>
        <w:t>é</w:t>
      </w:r>
      <w:r w:rsidRPr="0072318B">
        <w:rPr>
          <w:color w:val="auto"/>
          <w:sz w:val="22"/>
          <w:szCs w:val="22"/>
          <w:lang w:val="hu-HU" w:eastAsia="hu-HU"/>
        </w:rPr>
        <w:t xml:space="preserve">n kombinációjával történő kettős blokádja nagyobb gyakorisággal okoz mellékhatásokat, például hypotoniát, hyperkalaemiát vagy </w:t>
      </w:r>
      <w:r w:rsidR="00C42C15" w:rsidRPr="0072318B">
        <w:rPr>
          <w:color w:val="auto"/>
          <w:sz w:val="22"/>
          <w:szCs w:val="22"/>
          <w:lang w:val="hu-HU" w:eastAsia="hu-HU"/>
        </w:rPr>
        <w:t>vesekárosodást</w:t>
      </w:r>
      <w:r w:rsidRPr="0072318B">
        <w:rPr>
          <w:color w:val="auto"/>
          <w:sz w:val="22"/>
          <w:szCs w:val="22"/>
          <w:lang w:val="hu-HU" w:eastAsia="hu-HU"/>
        </w:rPr>
        <w:t xml:space="preserve"> (többek között akut veseelégtelenséget), mint csak egyféle RAAS-ra ható szer alkalmazása (lásd </w:t>
      </w:r>
      <w:hyperlink w:anchor="_4.3_Ellenjavallatok" w:history="1">
        <w:r w:rsidRPr="0072318B">
          <w:rPr>
            <w:rStyle w:val="Hiperhivatkozs"/>
            <w:color w:val="auto"/>
            <w:sz w:val="22"/>
            <w:szCs w:val="22"/>
            <w:u w:val="none"/>
            <w:lang w:val="hu-HU" w:eastAsia="hu-HU"/>
          </w:rPr>
          <w:t>4.3</w:t>
        </w:r>
      </w:hyperlink>
      <w:r w:rsidRPr="0072318B">
        <w:rPr>
          <w:color w:val="auto"/>
          <w:sz w:val="22"/>
          <w:szCs w:val="22"/>
          <w:lang w:val="hu-HU" w:eastAsia="hu-HU"/>
        </w:rPr>
        <w:t xml:space="preserve">, </w:t>
      </w:r>
      <w:hyperlink w:anchor="_4.4_Különleges_figyelmeztetések" w:history="1">
        <w:r w:rsidRPr="0072318B">
          <w:rPr>
            <w:rStyle w:val="Hiperhivatkozs"/>
            <w:color w:val="auto"/>
            <w:sz w:val="22"/>
            <w:szCs w:val="22"/>
            <w:u w:val="none"/>
            <w:lang w:val="hu-HU" w:eastAsia="hu-HU"/>
          </w:rPr>
          <w:t>4.4</w:t>
        </w:r>
      </w:hyperlink>
      <w:r w:rsidRPr="0072318B">
        <w:rPr>
          <w:color w:val="auto"/>
          <w:sz w:val="22"/>
          <w:szCs w:val="22"/>
          <w:lang w:val="hu-HU" w:eastAsia="hu-HU"/>
        </w:rPr>
        <w:t xml:space="preserve"> és </w:t>
      </w:r>
      <w:hyperlink w:anchor="_5.1_Farmakodinámiás_tulajdonságok" w:history="1">
        <w:r w:rsidRPr="0072318B">
          <w:rPr>
            <w:rStyle w:val="Hiperhivatkozs"/>
            <w:color w:val="auto"/>
            <w:sz w:val="22"/>
            <w:szCs w:val="22"/>
            <w:u w:val="none"/>
            <w:lang w:val="hu-HU" w:eastAsia="hu-HU"/>
          </w:rPr>
          <w:t>5.1 pont</w:t>
        </w:r>
      </w:hyperlink>
      <w:r w:rsidRPr="0072318B">
        <w:rPr>
          <w:color w:val="auto"/>
          <w:sz w:val="22"/>
          <w:szCs w:val="22"/>
          <w:lang w:val="hu-HU" w:eastAsia="hu-HU"/>
        </w:rPr>
        <w:t>).</w:t>
      </w:r>
    </w:p>
    <w:p w:rsidR="00C81348" w:rsidRPr="0072318B" w:rsidRDefault="00C81348" w:rsidP="00EB69DD">
      <w:pPr>
        <w:tabs>
          <w:tab w:val="left" w:pos="567"/>
        </w:tabs>
        <w:rPr>
          <w:i/>
          <w:spacing w:val="0"/>
          <w:sz w:val="22"/>
          <w:szCs w:val="22"/>
          <w:shd w:val="clear" w:color="auto" w:fill="FFFFFF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i/>
          <w:spacing w:val="0"/>
          <w:sz w:val="22"/>
          <w:szCs w:val="22"/>
          <w:lang w:val="hu-HU"/>
        </w:rPr>
      </w:pPr>
      <w:r w:rsidRPr="0072318B">
        <w:rPr>
          <w:i/>
          <w:spacing w:val="0"/>
          <w:sz w:val="22"/>
          <w:szCs w:val="22"/>
          <w:shd w:val="clear" w:color="auto" w:fill="FFFFFF"/>
          <w:lang w:val="hu-HU"/>
        </w:rPr>
        <w:t>A szérum káliumszintet befolyásoló gyógyszerek: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  <w:r w:rsidRPr="0072318B">
        <w:rPr>
          <w:spacing w:val="0"/>
          <w:sz w:val="22"/>
          <w:szCs w:val="22"/>
          <w:shd w:val="clear" w:color="auto" w:fill="FFFFFF"/>
          <w:lang w:val="hu-HU"/>
        </w:rPr>
        <w:lastRenderedPageBreak/>
        <w:t>Kálium</w:t>
      </w:r>
      <w:r w:rsidR="00326CEF" w:rsidRPr="0072318B">
        <w:rPr>
          <w:spacing w:val="0"/>
          <w:sz w:val="22"/>
          <w:szCs w:val="22"/>
          <w:shd w:val="clear" w:color="auto" w:fill="FFFFFF"/>
          <w:lang w:val="hu-HU"/>
        </w:rPr>
        <w:t>-</w:t>
      </w:r>
      <w:r w:rsidR="00797375" w:rsidRPr="0072318B">
        <w:rPr>
          <w:spacing w:val="0"/>
          <w:sz w:val="22"/>
          <w:szCs w:val="22"/>
          <w:shd w:val="clear" w:color="auto" w:fill="FFFFFF"/>
          <w:lang w:val="hu-HU"/>
        </w:rPr>
        <w:t>megtakarít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ó diuretikumok, káliumpótlók, káliumtartalmú sópótlók és egyéb, a szérum káliumszintet potenciálisan növelő gyógyszerek (pl. heparin, ACE</w:t>
      </w:r>
      <w:r w:rsidR="005D15A6" w:rsidRPr="0072318B">
        <w:rPr>
          <w:spacing w:val="0"/>
          <w:sz w:val="22"/>
          <w:szCs w:val="22"/>
          <w:shd w:val="clear" w:color="auto" w:fill="FFFFFF"/>
          <w:lang w:val="hu-HU"/>
        </w:rPr>
        <w:t>-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gátlók) </w:t>
      </w:r>
      <w:r w:rsidR="00686B35" w:rsidRPr="0072318B">
        <w:rPr>
          <w:spacing w:val="0"/>
          <w:sz w:val="22"/>
          <w:szCs w:val="22"/>
          <w:shd w:val="clear" w:color="auto" w:fill="FFFFFF"/>
          <w:lang w:val="hu-HU"/>
        </w:rPr>
        <w:t>Duactan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HCT </w:t>
      </w:r>
      <w:r w:rsidR="00797375" w:rsidRPr="0072318B">
        <w:rPr>
          <w:spacing w:val="0"/>
          <w:sz w:val="22"/>
          <w:szCs w:val="22"/>
          <w:shd w:val="clear" w:color="auto" w:fill="FFFFFF"/>
          <w:lang w:val="hu-HU"/>
        </w:rPr>
        <w:t>film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tablettával történő egyidejű alkalmazása emelheti a szérum káliumszintet (lásd </w:t>
      </w:r>
      <w:hyperlink w:anchor="_4.4_Különleges_figyelmeztetések" w:history="1">
        <w:r w:rsidRPr="0072318B">
          <w:rPr>
            <w:rStyle w:val="Hiperhivatkozs"/>
            <w:color w:val="auto"/>
            <w:spacing w:val="0"/>
            <w:sz w:val="22"/>
            <w:szCs w:val="22"/>
            <w:u w:val="none"/>
            <w:shd w:val="clear" w:color="auto" w:fill="FFFFFF"/>
            <w:lang w:val="hu-HU"/>
          </w:rPr>
          <w:t>4.4 pont</w:t>
        </w:r>
      </w:hyperlink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). </w:t>
      </w:r>
      <w:r w:rsidRPr="0072318B">
        <w:rPr>
          <w:spacing w:val="0"/>
          <w:sz w:val="22"/>
          <w:szCs w:val="22"/>
          <w:lang w:val="hu-HU"/>
        </w:rPr>
        <w:t xml:space="preserve">Amennyiben a </w:t>
      </w:r>
      <w:r w:rsidR="00686B35" w:rsidRPr="0072318B">
        <w:rPr>
          <w:spacing w:val="0"/>
          <w:sz w:val="22"/>
          <w:szCs w:val="22"/>
          <w:lang w:val="hu-HU"/>
        </w:rPr>
        <w:t>Duactan</w:t>
      </w:r>
      <w:r w:rsidR="00DD1D41" w:rsidRPr="0072318B">
        <w:rPr>
          <w:spacing w:val="0"/>
          <w:sz w:val="22"/>
          <w:szCs w:val="22"/>
          <w:lang w:val="hu-HU"/>
        </w:rPr>
        <w:t> </w:t>
      </w:r>
      <w:r w:rsidRPr="0072318B">
        <w:rPr>
          <w:spacing w:val="0"/>
          <w:sz w:val="22"/>
          <w:szCs w:val="22"/>
          <w:lang w:val="hu-HU"/>
        </w:rPr>
        <w:t>HCT és a szérum káliumszintet befolyásoló gyógyszer kombinációját írják fel a betegnek, akkor javasolt a szérum káliumszint</w:t>
      </w:r>
      <w:r w:rsidR="005D15A6" w:rsidRPr="0072318B">
        <w:rPr>
          <w:spacing w:val="0"/>
          <w:sz w:val="22"/>
          <w:szCs w:val="22"/>
          <w:lang w:val="hu-HU"/>
        </w:rPr>
        <w:t>jének</w:t>
      </w:r>
      <w:r w:rsidRPr="0072318B">
        <w:rPr>
          <w:spacing w:val="0"/>
          <w:sz w:val="22"/>
          <w:szCs w:val="22"/>
          <w:lang w:val="hu-HU"/>
        </w:rPr>
        <w:t xml:space="preserve"> monitorozása.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b/>
          <w:i/>
          <w:spacing w:val="0"/>
          <w:sz w:val="22"/>
          <w:szCs w:val="22"/>
          <w:lang w:val="hu-HU"/>
        </w:rPr>
      </w:pPr>
      <w:r w:rsidRPr="0072318B">
        <w:rPr>
          <w:b/>
          <w:i/>
          <w:spacing w:val="0"/>
          <w:sz w:val="22"/>
          <w:szCs w:val="22"/>
          <w:lang w:val="hu-HU"/>
        </w:rPr>
        <w:t xml:space="preserve">További információ </w:t>
      </w:r>
    </w:p>
    <w:p w:rsidR="00851139" w:rsidRPr="0072318B" w:rsidRDefault="00851139" w:rsidP="00EB69DD">
      <w:pPr>
        <w:tabs>
          <w:tab w:val="left" w:pos="567"/>
        </w:tabs>
        <w:rPr>
          <w:b/>
          <w:i/>
          <w:spacing w:val="0"/>
          <w:sz w:val="22"/>
          <w:szCs w:val="22"/>
          <w:lang w:val="hu-HU"/>
        </w:rPr>
      </w:pPr>
    </w:p>
    <w:p w:rsidR="00851139" w:rsidRPr="0072318B" w:rsidRDefault="00851139" w:rsidP="00EB69DD">
      <w:pPr>
        <w:tabs>
          <w:tab w:val="left" w:pos="567"/>
        </w:tabs>
        <w:rPr>
          <w:i/>
          <w:iCs/>
          <w:spacing w:val="0"/>
          <w:sz w:val="22"/>
          <w:szCs w:val="22"/>
          <w:lang w:val="hu-HU"/>
        </w:rPr>
      </w:pPr>
      <w:r w:rsidRPr="0072318B">
        <w:rPr>
          <w:i/>
          <w:iCs/>
          <w:spacing w:val="0"/>
          <w:sz w:val="22"/>
          <w:szCs w:val="22"/>
          <w:lang w:val="hu-HU"/>
        </w:rPr>
        <w:t xml:space="preserve">Epesavkötő </w:t>
      </w:r>
      <w:r w:rsidR="005D15A6" w:rsidRPr="0072318B">
        <w:rPr>
          <w:i/>
          <w:iCs/>
          <w:spacing w:val="0"/>
          <w:sz w:val="22"/>
          <w:szCs w:val="22"/>
          <w:lang w:val="hu-HU"/>
        </w:rPr>
        <w:t xml:space="preserve">hatóanyag: </w:t>
      </w:r>
      <w:r w:rsidRPr="0072318B">
        <w:rPr>
          <w:i/>
          <w:iCs/>
          <w:spacing w:val="0"/>
          <w:sz w:val="22"/>
          <w:szCs w:val="22"/>
          <w:lang w:val="hu-HU"/>
        </w:rPr>
        <w:t>koleszevelám:</w:t>
      </w:r>
    </w:p>
    <w:p w:rsidR="00851139" w:rsidRPr="0072318B" w:rsidRDefault="00851139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Az epesavkötő koleszevelám-hidroklorid egyidejű alkalmazása csökkenti az olmezartán szisztémás expozícióját</w:t>
      </w:r>
      <w:r w:rsidR="005D15A6" w:rsidRPr="0072318B">
        <w:rPr>
          <w:spacing w:val="0"/>
          <w:sz w:val="22"/>
          <w:szCs w:val="22"/>
          <w:lang w:val="hu-HU"/>
        </w:rPr>
        <w:t>, a</w:t>
      </w:r>
      <w:r w:rsidR="002F7676" w:rsidRPr="0072318B">
        <w:rPr>
          <w:spacing w:val="0"/>
          <w:sz w:val="22"/>
          <w:szCs w:val="22"/>
          <w:lang w:val="hu-HU"/>
        </w:rPr>
        <w:t xml:space="preserve"> plazma csúcskoncentrációját és csökkenti a t</w:t>
      </w:r>
      <w:r w:rsidR="002F7676" w:rsidRPr="0072318B">
        <w:rPr>
          <w:spacing w:val="0"/>
          <w:sz w:val="22"/>
          <w:szCs w:val="22"/>
          <w:vertAlign w:val="subscript"/>
          <w:lang w:val="hu-HU"/>
        </w:rPr>
        <w:t>½</w:t>
      </w:r>
      <w:r w:rsidR="002F7676" w:rsidRPr="0072318B">
        <w:rPr>
          <w:spacing w:val="0"/>
          <w:sz w:val="22"/>
          <w:szCs w:val="22"/>
          <w:lang w:val="hu-HU"/>
        </w:rPr>
        <w:t>-</w:t>
      </w:r>
      <w:r w:rsidR="00326CEF" w:rsidRPr="0072318B">
        <w:rPr>
          <w:spacing w:val="0"/>
          <w:sz w:val="22"/>
          <w:szCs w:val="22"/>
          <w:lang w:val="hu-HU"/>
        </w:rPr>
        <w:t>e</w:t>
      </w:r>
      <w:r w:rsidR="002F7676" w:rsidRPr="0072318B">
        <w:rPr>
          <w:spacing w:val="0"/>
          <w:sz w:val="22"/>
          <w:szCs w:val="22"/>
          <w:lang w:val="hu-HU"/>
        </w:rPr>
        <w:t>t</w:t>
      </w:r>
      <w:r w:rsidRPr="0072318B">
        <w:rPr>
          <w:spacing w:val="0"/>
          <w:sz w:val="22"/>
          <w:szCs w:val="22"/>
          <w:lang w:val="hu-HU"/>
        </w:rPr>
        <w:t xml:space="preserve">. </w:t>
      </w:r>
      <w:r w:rsidR="005D15A6" w:rsidRPr="0072318B">
        <w:rPr>
          <w:spacing w:val="0"/>
          <w:sz w:val="22"/>
          <w:szCs w:val="22"/>
          <w:lang w:val="hu-HU"/>
        </w:rPr>
        <w:t>A</w:t>
      </w:r>
      <w:r w:rsidRPr="0072318B">
        <w:rPr>
          <w:spacing w:val="0"/>
          <w:sz w:val="22"/>
          <w:szCs w:val="22"/>
          <w:lang w:val="hu-HU"/>
        </w:rPr>
        <w:t>z olmezartán-medoxomil</w:t>
      </w:r>
      <w:r w:rsidR="003B1656" w:rsidRPr="0072318B">
        <w:rPr>
          <w:spacing w:val="0"/>
          <w:sz w:val="22"/>
          <w:szCs w:val="22"/>
          <w:lang w:val="hu-HU"/>
        </w:rPr>
        <w:t>t</w:t>
      </w:r>
      <w:r w:rsidRPr="0072318B">
        <w:rPr>
          <w:spacing w:val="0"/>
          <w:sz w:val="22"/>
          <w:szCs w:val="22"/>
          <w:lang w:val="hu-HU"/>
        </w:rPr>
        <w:t xml:space="preserve"> legalább 4 órával a koleszevelám-hidroklorid bevétele előtt</w:t>
      </w:r>
      <w:r w:rsidR="003B1656" w:rsidRPr="0072318B">
        <w:rPr>
          <w:spacing w:val="0"/>
          <w:sz w:val="22"/>
          <w:szCs w:val="22"/>
          <w:lang w:val="hu-HU"/>
        </w:rPr>
        <w:t xml:space="preserve"> alkalmaz</w:t>
      </w:r>
      <w:r w:rsidR="005D15A6" w:rsidRPr="0072318B">
        <w:rPr>
          <w:spacing w:val="0"/>
          <w:sz w:val="22"/>
          <w:szCs w:val="22"/>
          <w:lang w:val="hu-HU"/>
        </w:rPr>
        <w:t>va</w:t>
      </w:r>
      <w:r w:rsidRPr="0072318B">
        <w:rPr>
          <w:spacing w:val="0"/>
          <w:sz w:val="22"/>
          <w:szCs w:val="22"/>
          <w:lang w:val="hu-HU"/>
        </w:rPr>
        <w:t xml:space="preserve"> csökken a gyógyszerkölcsönhatás. </w:t>
      </w:r>
      <w:r w:rsidR="000012AC" w:rsidRPr="0072318B">
        <w:rPr>
          <w:spacing w:val="0"/>
          <w:sz w:val="22"/>
          <w:szCs w:val="22"/>
          <w:lang w:val="hu-HU"/>
        </w:rPr>
        <w:t>Megfontolandó a</w:t>
      </w:r>
      <w:r w:rsidRPr="0072318B">
        <w:rPr>
          <w:spacing w:val="0"/>
          <w:sz w:val="22"/>
          <w:szCs w:val="22"/>
          <w:lang w:val="hu-HU"/>
        </w:rPr>
        <w:t>z olmezartán-medoxomil</w:t>
      </w:r>
      <w:r w:rsidR="000012AC" w:rsidRPr="0072318B">
        <w:rPr>
          <w:spacing w:val="0"/>
          <w:sz w:val="22"/>
          <w:szCs w:val="22"/>
          <w:lang w:val="hu-HU"/>
        </w:rPr>
        <w:t xml:space="preserve"> bevétele</w:t>
      </w:r>
      <w:r w:rsidRPr="0072318B">
        <w:rPr>
          <w:spacing w:val="0"/>
          <w:sz w:val="22"/>
          <w:szCs w:val="22"/>
          <w:lang w:val="hu-HU"/>
        </w:rPr>
        <w:t xml:space="preserve"> legalább 4 órával a koleszevelám-hidroklorid</w:t>
      </w:r>
      <w:r w:rsidR="000012AC" w:rsidRPr="0072318B">
        <w:rPr>
          <w:spacing w:val="0"/>
          <w:sz w:val="22"/>
          <w:szCs w:val="22"/>
          <w:lang w:val="hu-HU"/>
        </w:rPr>
        <w:t xml:space="preserve"> alkalmazása előtt</w:t>
      </w:r>
      <w:r w:rsidRPr="0072318B">
        <w:rPr>
          <w:spacing w:val="0"/>
          <w:sz w:val="22"/>
          <w:szCs w:val="22"/>
          <w:lang w:val="hu-HU"/>
        </w:rPr>
        <w:t xml:space="preserve"> (lásd </w:t>
      </w:r>
      <w:hyperlink w:anchor="_5.2_Farmakokinetikai_tulajdonságok" w:history="1">
        <w:r w:rsidRPr="0072318B">
          <w:rPr>
            <w:rStyle w:val="Hiperhivatkozs"/>
            <w:color w:val="auto"/>
            <w:spacing w:val="0"/>
            <w:sz w:val="22"/>
            <w:szCs w:val="22"/>
            <w:u w:val="none"/>
            <w:lang w:val="hu-HU"/>
          </w:rPr>
          <w:t>5.2 pont</w:t>
        </w:r>
      </w:hyperlink>
      <w:r w:rsidRPr="0072318B">
        <w:rPr>
          <w:spacing w:val="0"/>
          <w:sz w:val="22"/>
          <w:szCs w:val="22"/>
          <w:lang w:val="hu-HU"/>
        </w:rPr>
        <w:t>).</w:t>
      </w:r>
    </w:p>
    <w:p w:rsidR="00622C56" w:rsidRPr="0072318B" w:rsidRDefault="00622C56" w:rsidP="00EB69DD">
      <w:pPr>
        <w:tabs>
          <w:tab w:val="left" w:pos="567"/>
        </w:tabs>
        <w:rPr>
          <w:i/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  <w:r w:rsidRPr="0072318B">
        <w:rPr>
          <w:spacing w:val="0"/>
          <w:sz w:val="22"/>
          <w:szCs w:val="22"/>
          <w:shd w:val="clear" w:color="auto" w:fill="FFFFFF"/>
          <w:lang w:val="hu-HU"/>
        </w:rPr>
        <w:t>Antacid</w:t>
      </w:r>
      <w:r w:rsidR="000012AC" w:rsidRPr="0072318B">
        <w:rPr>
          <w:spacing w:val="0"/>
          <w:sz w:val="22"/>
          <w:szCs w:val="22"/>
          <w:shd w:val="clear" w:color="auto" w:fill="FFFFFF"/>
          <w:lang w:val="hu-HU"/>
        </w:rPr>
        <w:t>d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al (alumínium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noBreakHyphen/>
        <w:t>magnézium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noBreakHyphen/>
        <w:t>hidroxiddal) végzett terápia után az olmezartán biohasznosulásának mérsékelt csökkenését figyelték meg.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  <w:r w:rsidRPr="0072318B">
        <w:rPr>
          <w:spacing w:val="0"/>
          <w:sz w:val="22"/>
          <w:szCs w:val="22"/>
          <w:shd w:val="clear" w:color="auto" w:fill="FFFFFF"/>
          <w:lang w:val="hu-HU"/>
        </w:rPr>
        <w:t>Az olmezartán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noBreakHyphen/>
        <w:t>medoxomilnak nem volt jelentős hatása a warfarin farmakokinetikájára, illetve farmakodinámiájára, valamint a digoxin farmakokinetikájára.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rStyle w:val="Kiemels2"/>
          <w:b w:val="0"/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shd w:val="clear" w:color="auto" w:fill="FFFFFF"/>
          <w:lang w:val="hu-HU"/>
        </w:rPr>
        <w:t>Egészséges egyének</w:t>
      </w:r>
      <w:r w:rsidR="000012AC" w:rsidRPr="0072318B">
        <w:rPr>
          <w:spacing w:val="0"/>
          <w:sz w:val="22"/>
          <w:szCs w:val="22"/>
          <w:shd w:val="clear" w:color="auto" w:fill="FFFFFF"/>
          <w:lang w:val="hu-HU"/>
        </w:rPr>
        <w:t>nél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az olmezartán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noBreakHyphen/>
        <w:t>medoxomil és pravasztatin együttes alkalmazása nem fejtett ki klinikai szempontból jelentős hatást az egyes komponensek farmakokinetikájára.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  <w:r w:rsidRPr="0072318B">
        <w:rPr>
          <w:rStyle w:val="Kiemels2"/>
          <w:b w:val="0"/>
          <w:spacing w:val="0"/>
          <w:sz w:val="22"/>
          <w:szCs w:val="22"/>
          <w:lang w:val="hu-HU"/>
        </w:rPr>
        <w:t xml:space="preserve">Az olmezartán </w:t>
      </w:r>
      <w:r w:rsidRPr="0072318B">
        <w:rPr>
          <w:rStyle w:val="Kiemels2"/>
          <w:b w:val="0"/>
          <w:i/>
          <w:spacing w:val="0"/>
          <w:sz w:val="22"/>
          <w:szCs w:val="22"/>
          <w:lang w:val="hu-HU"/>
        </w:rPr>
        <w:t>in vitro</w:t>
      </w:r>
      <w:r w:rsidRPr="0072318B">
        <w:rPr>
          <w:rStyle w:val="Kiemels2"/>
          <w:b w:val="0"/>
          <w:spacing w:val="0"/>
          <w:sz w:val="22"/>
          <w:szCs w:val="22"/>
          <w:lang w:val="hu-HU"/>
        </w:rPr>
        <w:t xml:space="preserve"> körülmények között nem mutatott klinikai szempontból jelentős gátló hatást a humán citokróm P450 enzimrendszer 1A1/2, 2A6, 2C8/9, 2C19, 2D6, 2E1 és 3A4 enzimeire; és nem vagy csak minimális mértékben indukálta</w:t>
      </w:r>
      <w:r w:rsidRPr="0072318B" w:rsidDel="00C54500">
        <w:rPr>
          <w:rStyle w:val="Kiemels2"/>
          <w:b w:val="0"/>
          <w:spacing w:val="0"/>
          <w:sz w:val="22"/>
          <w:szCs w:val="22"/>
          <w:lang w:val="hu-HU"/>
        </w:rPr>
        <w:t xml:space="preserve"> </w:t>
      </w:r>
      <w:r w:rsidRPr="0072318B">
        <w:rPr>
          <w:rStyle w:val="Kiemels2"/>
          <w:b w:val="0"/>
          <w:spacing w:val="0"/>
          <w:sz w:val="22"/>
          <w:szCs w:val="22"/>
          <w:lang w:val="hu-HU"/>
        </w:rPr>
        <w:t>a patkány citokróm P450 enzimrendszer aktivitását. Nem várható klinikai szempontból jelentős interakció az olmezartán és a fent említett citokróm P450 enzimrendszer által metabolizálódó gyógyszerek között.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b/>
          <w:spacing w:val="0"/>
          <w:sz w:val="22"/>
          <w:szCs w:val="22"/>
          <w:lang w:val="hu-HU"/>
        </w:rPr>
        <w:t>Az amlodipinnel összefüggésbe hozható lehetséges kölcsönhatások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b/>
          <w:i/>
          <w:spacing w:val="0"/>
          <w:sz w:val="22"/>
          <w:szCs w:val="22"/>
          <w:lang w:val="hu-HU"/>
        </w:rPr>
      </w:pPr>
      <w:r w:rsidRPr="0072318B">
        <w:rPr>
          <w:b/>
          <w:i/>
          <w:spacing w:val="0"/>
          <w:sz w:val="22"/>
          <w:szCs w:val="22"/>
          <w:lang w:val="hu-HU"/>
        </w:rPr>
        <w:t>Együttes alkalmazásuk óvatosságot igényel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i/>
          <w:spacing w:val="0"/>
          <w:sz w:val="22"/>
          <w:szCs w:val="22"/>
          <w:lang w:val="hu-HU"/>
        </w:rPr>
      </w:pPr>
      <w:r w:rsidRPr="0072318B">
        <w:rPr>
          <w:i/>
          <w:spacing w:val="0"/>
          <w:sz w:val="22"/>
          <w:szCs w:val="22"/>
          <w:lang w:val="hu-HU"/>
        </w:rPr>
        <w:t>Egyéb gyógyszerek hatása az amlopidinre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CYP3A4</w:t>
      </w:r>
      <w:r w:rsidR="007E54FB" w:rsidRPr="0072318B">
        <w:rPr>
          <w:spacing w:val="0"/>
          <w:sz w:val="22"/>
          <w:szCs w:val="22"/>
          <w:lang w:val="hu-HU"/>
        </w:rPr>
        <w:t>-</w:t>
      </w:r>
      <w:r w:rsidRPr="0072318B">
        <w:rPr>
          <w:spacing w:val="0"/>
          <w:sz w:val="22"/>
          <w:szCs w:val="22"/>
          <w:lang w:val="hu-HU"/>
        </w:rPr>
        <w:t>inhibitorok:</w:t>
      </w:r>
    </w:p>
    <w:p w:rsidR="008603C8" w:rsidRPr="0072318B" w:rsidRDefault="007238B8" w:rsidP="00CB1225">
      <w:pPr>
        <w:suppressAutoHyphens/>
        <w:rPr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Amlodipin együttadása erős vagy közepesen erős CYP3A4</w:t>
      </w:r>
      <w:r w:rsidR="007E54FB" w:rsidRPr="0072318B">
        <w:rPr>
          <w:spacing w:val="0"/>
          <w:sz w:val="22"/>
          <w:szCs w:val="22"/>
          <w:lang w:val="hu-HU"/>
        </w:rPr>
        <w:t>-</w:t>
      </w:r>
      <w:r w:rsidRPr="0072318B">
        <w:rPr>
          <w:spacing w:val="0"/>
          <w:sz w:val="22"/>
          <w:szCs w:val="22"/>
          <w:lang w:val="hu-HU"/>
        </w:rPr>
        <w:t>inhibitorokkal (proteáz</w:t>
      </w:r>
      <w:r w:rsidR="007E54FB" w:rsidRPr="0072318B">
        <w:rPr>
          <w:spacing w:val="0"/>
          <w:sz w:val="22"/>
          <w:szCs w:val="22"/>
          <w:lang w:val="hu-HU"/>
        </w:rPr>
        <w:t>-</w:t>
      </w:r>
      <w:r w:rsidRPr="0072318B">
        <w:rPr>
          <w:spacing w:val="0"/>
          <w:sz w:val="22"/>
          <w:szCs w:val="22"/>
          <w:lang w:val="hu-HU"/>
        </w:rPr>
        <w:t>gátlókkal, azol</w:t>
      </w:r>
      <w:r w:rsidR="007E54FB" w:rsidRPr="0072318B">
        <w:rPr>
          <w:spacing w:val="0"/>
          <w:sz w:val="22"/>
          <w:szCs w:val="22"/>
          <w:lang w:val="hu-HU"/>
        </w:rPr>
        <w:noBreakHyphen/>
      </w:r>
      <w:r w:rsidRPr="0072318B">
        <w:rPr>
          <w:spacing w:val="0"/>
          <w:sz w:val="22"/>
          <w:szCs w:val="22"/>
          <w:lang w:val="hu-HU"/>
        </w:rPr>
        <w:t>típusú gombaellenes szerekkel, makrolidokkal, mint pl. eritromicin, klaritromicin, valamint verapamillal, diltiazemmel) az amlodipin</w:t>
      </w:r>
      <w:r w:rsidR="007E54FB" w:rsidRPr="0072318B">
        <w:rPr>
          <w:spacing w:val="0"/>
          <w:sz w:val="22"/>
          <w:szCs w:val="22"/>
          <w:lang w:val="hu-HU"/>
        </w:rPr>
        <w:t>-</w:t>
      </w:r>
      <w:r w:rsidRPr="0072318B">
        <w:rPr>
          <w:spacing w:val="0"/>
          <w:sz w:val="22"/>
          <w:szCs w:val="22"/>
          <w:lang w:val="hu-HU"/>
        </w:rPr>
        <w:t>expozíciót szignifikáns mértékben növelheti. Ezen farmakokinetikai változások klinikai következményei fokozott mértékben érvényesülhetnek idős</w:t>
      </w:r>
      <w:r w:rsidR="0079152D" w:rsidRPr="0072318B">
        <w:rPr>
          <w:spacing w:val="0"/>
          <w:sz w:val="22"/>
          <w:szCs w:val="22"/>
          <w:lang w:val="hu-HU"/>
        </w:rPr>
        <w:t>e</w:t>
      </w:r>
      <w:r w:rsidR="0023606D" w:rsidRPr="0072318B">
        <w:rPr>
          <w:spacing w:val="0"/>
          <w:sz w:val="22"/>
          <w:szCs w:val="22"/>
          <w:lang w:val="hu-HU"/>
        </w:rPr>
        <w:t>k</w:t>
      </w:r>
      <w:r w:rsidRPr="0072318B">
        <w:rPr>
          <w:spacing w:val="0"/>
          <w:sz w:val="22"/>
          <w:szCs w:val="22"/>
          <w:lang w:val="hu-HU"/>
        </w:rPr>
        <w:t xml:space="preserve"> </w:t>
      </w:r>
      <w:r w:rsidR="0023606D" w:rsidRPr="0072318B">
        <w:rPr>
          <w:spacing w:val="0"/>
          <w:sz w:val="22"/>
          <w:szCs w:val="22"/>
          <w:lang w:val="hu-HU"/>
        </w:rPr>
        <w:t>esetében</w:t>
      </w:r>
      <w:r w:rsidRPr="0072318B">
        <w:rPr>
          <w:spacing w:val="0"/>
          <w:sz w:val="22"/>
          <w:szCs w:val="22"/>
          <w:lang w:val="hu-HU"/>
        </w:rPr>
        <w:t xml:space="preserve">. </w:t>
      </w:r>
      <w:r w:rsidR="008603C8" w:rsidRPr="0072318B">
        <w:rPr>
          <w:sz w:val="22"/>
          <w:szCs w:val="22"/>
          <w:lang w:val="hu-HU"/>
        </w:rPr>
        <w:t>A hypotonia megnövekedett kockázat</w:t>
      </w:r>
      <w:r w:rsidR="000012AC" w:rsidRPr="0072318B">
        <w:rPr>
          <w:sz w:val="22"/>
          <w:szCs w:val="22"/>
          <w:lang w:val="hu-HU"/>
        </w:rPr>
        <w:t>a áll fenn.</w:t>
      </w:r>
      <w:r w:rsidR="008603C8" w:rsidRPr="0072318B">
        <w:rPr>
          <w:sz w:val="22"/>
          <w:szCs w:val="22"/>
          <w:lang w:val="hu-HU"/>
        </w:rPr>
        <w:t>. Ezért a beteg</w:t>
      </w:r>
      <w:r w:rsidR="00470489" w:rsidRPr="0072318B">
        <w:rPr>
          <w:sz w:val="22"/>
          <w:szCs w:val="22"/>
          <w:lang w:val="hu-HU"/>
        </w:rPr>
        <w:t>ek</w:t>
      </w:r>
      <w:r w:rsidR="008603C8" w:rsidRPr="0072318B">
        <w:rPr>
          <w:sz w:val="22"/>
          <w:szCs w:val="22"/>
          <w:lang w:val="hu-HU"/>
        </w:rPr>
        <w:t xml:space="preserve"> fokozott ellenőrzés</w:t>
      </w:r>
      <w:r w:rsidR="00094902" w:rsidRPr="0072318B">
        <w:rPr>
          <w:sz w:val="22"/>
          <w:szCs w:val="22"/>
          <w:lang w:val="hu-HU"/>
        </w:rPr>
        <w:t>é</w:t>
      </w:r>
      <w:r w:rsidR="008603C8" w:rsidRPr="0072318B">
        <w:rPr>
          <w:sz w:val="22"/>
          <w:szCs w:val="22"/>
          <w:lang w:val="hu-HU"/>
        </w:rPr>
        <w:t>re és dózismódosításra lehet szükség.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CYP3A4</w:t>
      </w:r>
      <w:r w:rsidR="007E54FB" w:rsidRPr="0072318B">
        <w:rPr>
          <w:spacing w:val="0"/>
          <w:sz w:val="22"/>
          <w:szCs w:val="22"/>
          <w:lang w:val="hu-HU"/>
        </w:rPr>
        <w:t>-</w:t>
      </w:r>
      <w:r w:rsidRPr="0072318B">
        <w:rPr>
          <w:spacing w:val="0"/>
          <w:sz w:val="22"/>
          <w:szCs w:val="22"/>
          <w:lang w:val="hu-HU"/>
        </w:rPr>
        <w:t>induktorok:</w:t>
      </w:r>
    </w:p>
    <w:p w:rsidR="00F04E4C" w:rsidRPr="0072318B" w:rsidRDefault="00470489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 xml:space="preserve">Ismert CYP3A4-induktorokkal való egyidejű alkalmazás esetén megváltozhat az amlodipin plazmakoncentrációja. Emiatt figyelemmel kell kísérni a vérnyomást, és meg kell fontolni a dózis módosítását az egyidejű gyógyszeralkalmazás alatt és után is, különösen erős CYP3A4-induktorok (pl. rifampicin, </w:t>
      </w:r>
      <w:r w:rsidRPr="0072318B">
        <w:rPr>
          <w:i/>
          <w:spacing w:val="0"/>
          <w:sz w:val="22"/>
          <w:szCs w:val="22"/>
          <w:lang w:val="hu-HU"/>
        </w:rPr>
        <w:t>Hypericum perforatum</w:t>
      </w:r>
      <w:r w:rsidRPr="0072318B">
        <w:rPr>
          <w:spacing w:val="0"/>
          <w:sz w:val="22"/>
          <w:szCs w:val="22"/>
          <w:lang w:val="hu-HU"/>
        </w:rPr>
        <w:t xml:space="preserve">) </w:t>
      </w:r>
      <w:r w:rsidR="000012AC" w:rsidRPr="0072318B">
        <w:rPr>
          <w:spacing w:val="0"/>
          <w:sz w:val="22"/>
          <w:szCs w:val="22"/>
          <w:lang w:val="hu-HU"/>
        </w:rPr>
        <w:t>alkalmazása</w:t>
      </w:r>
      <w:r w:rsidRPr="0072318B">
        <w:rPr>
          <w:spacing w:val="0"/>
          <w:sz w:val="22"/>
          <w:szCs w:val="22"/>
          <w:lang w:val="hu-HU"/>
        </w:rPr>
        <w:t xml:space="preserve"> esetén.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E160F1" w:rsidRPr="0072318B" w:rsidRDefault="00E160F1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Az amlodipin együttes adása grépfr</w:t>
      </w:r>
      <w:r w:rsidR="007E54FB" w:rsidRPr="0072318B">
        <w:rPr>
          <w:spacing w:val="0"/>
          <w:sz w:val="22"/>
          <w:szCs w:val="22"/>
          <w:lang w:val="hu-HU"/>
        </w:rPr>
        <w:t>ú</w:t>
      </w:r>
      <w:r w:rsidRPr="0072318B">
        <w:rPr>
          <w:spacing w:val="0"/>
          <w:sz w:val="22"/>
          <w:szCs w:val="22"/>
          <w:lang w:val="hu-HU"/>
        </w:rPr>
        <w:t>ttal vagy grépfr</w:t>
      </w:r>
      <w:r w:rsidR="007E54FB" w:rsidRPr="0072318B">
        <w:rPr>
          <w:spacing w:val="0"/>
          <w:sz w:val="22"/>
          <w:szCs w:val="22"/>
          <w:lang w:val="hu-HU"/>
        </w:rPr>
        <w:t>ú</w:t>
      </w:r>
      <w:r w:rsidRPr="0072318B">
        <w:rPr>
          <w:spacing w:val="0"/>
          <w:sz w:val="22"/>
          <w:szCs w:val="22"/>
          <w:lang w:val="hu-HU"/>
        </w:rPr>
        <w:t>tlével nem javasolt, mert ez néhány beteg esetében</w:t>
      </w:r>
      <w:r w:rsidR="004C1F00" w:rsidRPr="0072318B">
        <w:rPr>
          <w:spacing w:val="0"/>
          <w:sz w:val="22"/>
          <w:szCs w:val="22"/>
          <w:lang w:val="hu-HU"/>
        </w:rPr>
        <w:t xml:space="preserve"> </w:t>
      </w:r>
      <w:r w:rsidRPr="0072318B">
        <w:rPr>
          <w:spacing w:val="0"/>
          <w:sz w:val="22"/>
          <w:szCs w:val="22"/>
          <w:lang w:val="hu-HU"/>
        </w:rPr>
        <w:t>az amlodipin biohasznosulásának növekedéséhez vezethet</w:t>
      </w:r>
      <w:r w:rsidR="005024E2" w:rsidRPr="0072318B">
        <w:rPr>
          <w:spacing w:val="0"/>
          <w:sz w:val="22"/>
          <w:szCs w:val="22"/>
          <w:lang w:val="hu-HU"/>
        </w:rPr>
        <w:t>,</w:t>
      </w:r>
      <w:r w:rsidRPr="0072318B">
        <w:rPr>
          <w:spacing w:val="0"/>
          <w:sz w:val="22"/>
          <w:szCs w:val="22"/>
          <w:lang w:val="hu-HU"/>
        </w:rPr>
        <w:t xml:space="preserve"> fokozott vérnyomáscsökkentő hatást eredményezve.</w:t>
      </w:r>
    </w:p>
    <w:p w:rsidR="00E160F1" w:rsidRPr="0072318B" w:rsidRDefault="00E160F1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E160F1" w:rsidRPr="0072318B" w:rsidRDefault="00E160F1" w:rsidP="00EB69DD">
      <w:pPr>
        <w:tabs>
          <w:tab w:val="left" w:pos="567"/>
        </w:tabs>
        <w:rPr>
          <w:iCs/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Dantrol</w:t>
      </w:r>
      <w:r w:rsidR="0079152D" w:rsidRPr="0072318B">
        <w:rPr>
          <w:spacing w:val="0"/>
          <w:sz w:val="22"/>
          <w:szCs w:val="22"/>
          <w:lang w:val="hu-HU"/>
        </w:rPr>
        <w:t>é</w:t>
      </w:r>
      <w:r w:rsidRPr="0072318B">
        <w:rPr>
          <w:spacing w:val="0"/>
          <w:sz w:val="22"/>
          <w:szCs w:val="22"/>
          <w:lang w:val="hu-HU"/>
        </w:rPr>
        <w:t>n (infúzió)</w:t>
      </w:r>
      <w:r w:rsidRPr="0072318B">
        <w:rPr>
          <w:iCs/>
          <w:spacing w:val="0"/>
          <w:sz w:val="22"/>
          <w:szCs w:val="22"/>
          <w:lang w:val="hu-HU"/>
        </w:rPr>
        <w:t>:</w:t>
      </w:r>
    </w:p>
    <w:p w:rsidR="00E160F1" w:rsidRPr="0072318B" w:rsidRDefault="00E160F1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Állatoknál h</w:t>
      </w:r>
      <w:r w:rsidR="004C1F00" w:rsidRPr="0072318B">
        <w:rPr>
          <w:spacing w:val="0"/>
          <w:sz w:val="22"/>
          <w:szCs w:val="22"/>
          <w:lang w:val="hu-HU"/>
        </w:rPr>
        <w:t>y</w:t>
      </w:r>
      <w:r w:rsidRPr="0072318B">
        <w:rPr>
          <w:spacing w:val="0"/>
          <w:sz w:val="22"/>
          <w:szCs w:val="22"/>
          <w:lang w:val="hu-HU"/>
        </w:rPr>
        <w:t>perkal</w:t>
      </w:r>
      <w:r w:rsidR="004C1F00" w:rsidRPr="0072318B">
        <w:rPr>
          <w:spacing w:val="0"/>
          <w:sz w:val="22"/>
          <w:szCs w:val="22"/>
          <w:lang w:val="hu-HU"/>
        </w:rPr>
        <w:t>ae</w:t>
      </w:r>
      <w:r w:rsidRPr="0072318B">
        <w:rPr>
          <w:spacing w:val="0"/>
          <w:sz w:val="22"/>
          <w:szCs w:val="22"/>
          <w:lang w:val="hu-HU"/>
        </w:rPr>
        <w:t xml:space="preserve">miával társult </w:t>
      </w:r>
      <w:r w:rsidR="004C1F00" w:rsidRPr="0072318B">
        <w:rPr>
          <w:spacing w:val="0"/>
          <w:sz w:val="22"/>
          <w:szCs w:val="22"/>
          <w:lang w:val="hu-HU"/>
        </w:rPr>
        <w:t>halálos</w:t>
      </w:r>
      <w:r w:rsidRPr="0072318B">
        <w:rPr>
          <w:spacing w:val="0"/>
          <w:sz w:val="22"/>
          <w:szCs w:val="22"/>
          <w:lang w:val="hu-HU"/>
        </w:rPr>
        <w:t xml:space="preserve"> kamrafibrillációt és keringés</w:t>
      </w:r>
      <w:r w:rsidR="007E54FB" w:rsidRPr="0072318B">
        <w:rPr>
          <w:spacing w:val="0"/>
          <w:sz w:val="22"/>
          <w:szCs w:val="22"/>
          <w:lang w:val="hu-HU"/>
        </w:rPr>
        <w:t>-</w:t>
      </w:r>
      <w:r w:rsidRPr="0072318B">
        <w:rPr>
          <w:spacing w:val="0"/>
          <w:sz w:val="22"/>
          <w:szCs w:val="22"/>
          <w:lang w:val="hu-HU"/>
        </w:rPr>
        <w:t>összeomlást észleltek verapamil és intravénás dantrol</w:t>
      </w:r>
      <w:r w:rsidR="0079152D" w:rsidRPr="0072318B">
        <w:rPr>
          <w:spacing w:val="0"/>
          <w:sz w:val="22"/>
          <w:szCs w:val="22"/>
          <w:lang w:val="hu-HU"/>
        </w:rPr>
        <w:t>é</w:t>
      </w:r>
      <w:r w:rsidRPr="0072318B">
        <w:rPr>
          <w:spacing w:val="0"/>
          <w:sz w:val="22"/>
          <w:szCs w:val="22"/>
          <w:lang w:val="hu-HU"/>
        </w:rPr>
        <w:t>n adagolása után. A hyperkalaemia</w:t>
      </w:r>
      <w:r w:rsidRPr="0072318B" w:rsidDel="00D16F2E">
        <w:rPr>
          <w:spacing w:val="0"/>
          <w:sz w:val="22"/>
          <w:szCs w:val="22"/>
          <w:lang w:val="hu-HU"/>
        </w:rPr>
        <w:t xml:space="preserve"> </w:t>
      </w:r>
      <w:r w:rsidRPr="0072318B">
        <w:rPr>
          <w:spacing w:val="0"/>
          <w:sz w:val="22"/>
          <w:szCs w:val="22"/>
          <w:lang w:val="hu-HU"/>
        </w:rPr>
        <w:t>kockázata miatt a malignus hyperthermiára hajlamos betegek esetében, valamint malignus hyperthermia kezelése alatt a kalciumcsatorna-blokkolók, így az amlodipin alkalmazását is</w:t>
      </w:r>
      <w:r w:rsidR="007E54FB" w:rsidRPr="0072318B">
        <w:rPr>
          <w:spacing w:val="0"/>
          <w:sz w:val="22"/>
          <w:szCs w:val="22"/>
          <w:lang w:val="hu-HU"/>
        </w:rPr>
        <w:t>,</w:t>
      </w:r>
      <w:r w:rsidRPr="0072318B">
        <w:rPr>
          <w:spacing w:val="0"/>
          <w:sz w:val="22"/>
          <w:szCs w:val="22"/>
          <w:lang w:val="hu-HU"/>
        </w:rPr>
        <w:t xml:space="preserve"> kerülni kell.</w:t>
      </w:r>
    </w:p>
    <w:p w:rsidR="00622C56" w:rsidRPr="0072318B" w:rsidRDefault="00622C56" w:rsidP="00EB69DD">
      <w:pPr>
        <w:tabs>
          <w:tab w:val="left" w:pos="567"/>
        </w:tabs>
        <w:rPr>
          <w:i/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i/>
          <w:spacing w:val="0"/>
          <w:sz w:val="22"/>
          <w:szCs w:val="22"/>
          <w:lang w:val="hu-HU"/>
        </w:rPr>
      </w:pPr>
      <w:r w:rsidRPr="0072318B">
        <w:rPr>
          <w:i/>
          <w:spacing w:val="0"/>
          <w:sz w:val="22"/>
          <w:szCs w:val="22"/>
          <w:lang w:val="hu-HU"/>
        </w:rPr>
        <w:t>Az amlopidin hatása egyéb gyógyszerekre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Az amlodipin vérnyomáscsökkentő hatása hozzáadódik más antihipertenzív szerek vérnyomáscsökkentő hatásához.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 xml:space="preserve">Klinikai interakciós vizsgálatok során az amlodipin nem befolyásolta az atorvasztatin, a digoxin </w:t>
      </w:r>
      <w:r w:rsidR="001C5AA5" w:rsidRPr="0072318B">
        <w:rPr>
          <w:spacing w:val="0"/>
          <w:sz w:val="22"/>
          <w:szCs w:val="22"/>
          <w:lang w:val="hu-HU"/>
        </w:rPr>
        <w:t xml:space="preserve">vagy </w:t>
      </w:r>
      <w:r w:rsidRPr="0072318B">
        <w:rPr>
          <w:spacing w:val="0"/>
          <w:sz w:val="22"/>
          <w:szCs w:val="22"/>
          <w:lang w:val="hu-HU"/>
        </w:rPr>
        <w:t>a warfarin farmakokinetikáját.</w:t>
      </w:r>
    </w:p>
    <w:p w:rsidR="004C1F00" w:rsidRPr="0072318B" w:rsidRDefault="004C1F00" w:rsidP="00206F20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F05CBB" w:rsidRPr="0072318B" w:rsidRDefault="004A0B88" w:rsidP="00067066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Szimvasztatin:</w:t>
      </w:r>
    </w:p>
    <w:p w:rsidR="004A0B88" w:rsidRPr="0072318B" w:rsidRDefault="004A0B88" w:rsidP="00A87961">
      <w:pPr>
        <w:widowControl w:val="0"/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80</w:t>
      </w:r>
      <w:r w:rsidR="000012AC" w:rsidRPr="0072318B">
        <w:rPr>
          <w:spacing w:val="0"/>
          <w:sz w:val="22"/>
          <w:szCs w:val="22"/>
          <w:lang w:val="hu-HU"/>
        </w:rPr>
        <w:t> </w:t>
      </w:r>
      <w:r w:rsidRPr="0072318B">
        <w:rPr>
          <w:spacing w:val="0"/>
          <w:sz w:val="22"/>
          <w:szCs w:val="22"/>
          <w:lang w:val="hu-HU"/>
        </w:rPr>
        <w:t>mg szimvasztatin és a 10</w:t>
      </w:r>
      <w:r w:rsidR="00BF5813" w:rsidRPr="0072318B">
        <w:rPr>
          <w:spacing w:val="0"/>
          <w:sz w:val="22"/>
          <w:szCs w:val="22"/>
          <w:lang w:val="hu-HU"/>
        </w:rPr>
        <w:t> </w:t>
      </w:r>
      <w:r w:rsidRPr="0072318B">
        <w:rPr>
          <w:spacing w:val="0"/>
          <w:sz w:val="22"/>
          <w:szCs w:val="22"/>
          <w:lang w:val="hu-HU"/>
        </w:rPr>
        <w:t>mg amlodipin dózis többszöri egyidejű alkalmazása a szimvasztatin</w:t>
      </w:r>
      <w:r w:rsidR="00001103" w:rsidRPr="0072318B">
        <w:rPr>
          <w:spacing w:val="0"/>
          <w:sz w:val="22"/>
          <w:szCs w:val="22"/>
          <w:lang w:val="hu-HU"/>
        </w:rPr>
        <w:noBreakHyphen/>
      </w:r>
      <w:r w:rsidRPr="0072318B">
        <w:rPr>
          <w:spacing w:val="0"/>
          <w:sz w:val="22"/>
          <w:szCs w:val="22"/>
          <w:lang w:val="hu-HU"/>
        </w:rPr>
        <w:t>monoterápiához képest 77%-kal növelte a szimvasztatin</w:t>
      </w:r>
      <w:r w:rsidR="00BF5813" w:rsidRPr="0072318B">
        <w:rPr>
          <w:spacing w:val="0"/>
          <w:sz w:val="22"/>
          <w:szCs w:val="22"/>
          <w:lang w:val="hu-HU"/>
        </w:rPr>
        <w:t xml:space="preserve"> </w:t>
      </w:r>
      <w:r w:rsidRPr="0072318B">
        <w:rPr>
          <w:spacing w:val="0"/>
          <w:sz w:val="22"/>
          <w:szCs w:val="22"/>
          <w:lang w:val="hu-HU"/>
        </w:rPr>
        <w:t>expozícióját. Amlodipinn</w:t>
      </w:r>
      <w:r w:rsidR="0079152D" w:rsidRPr="0072318B">
        <w:rPr>
          <w:spacing w:val="0"/>
          <w:sz w:val="22"/>
          <w:szCs w:val="22"/>
          <w:lang w:val="hu-HU"/>
        </w:rPr>
        <w:t>e</w:t>
      </w:r>
      <w:r w:rsidRPr="0072318B">
        <w:rPr>
          <w:spacing w:val="0"/>
          <w:sz w:val="22"/>
          <w:szCs w:val="22"/>
          <w:lang w:val="hu-HU"/>
        </w:rPr>
        <w:t>l kezelt betegek napi maximális szimvasztatin dózisa 20</w:t>
      </w:r>
      <w:r w:rsidR="00BF5813" w:rsidRPr="0072318B">
        <w:rPr>
          <w:spacing w:val="0"/>
          <w:sz w:val="22"/>
          <w:szCs w:val="22"/>
          <w:lang w:val="hu-HU"/>
        </w:rPr>
        <w:t> </w:t>
      </w:r>
      <w:r w:rsidRPr="0072318B">
        <w:rPr>
          <w:spacing w:val="0"/>
          <w:sz w:val="22"/>
          <w:szCs w:val="22"/>
          <w:lang w:val="hu-HU"/>
        </w:rPr>
        <w:t>mg.</w:t>
      </w:r>
    </w:p>
    <w:p w:rsidR="001C5AA5" w:rsidRPr="0072318B" w:rsidRDefault="001C5AA5" w:rsidP="00023373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F05CBB" w:rsidRPr="0072318B" w:rsidRDefault="001C5AA5" w:rsidP="00EB69DD">
      <w:pPr>
        <w:tabs>
          <w:tab w:val="left" w:pos="567"/>
        </w:tabs>
        <w:rPr>
          <w:sz w:val="22"/>
          <w:szCs w:val="22"/>
          <w:lang w:val="hu-HU"/>
        </w:rPr>
      </w:pPr>
      <w:r w:rsidRPr="0072318B">
        <w:rPr>
          <w:sz w:val="22"/>
          <w:szCs w:val="22"/>
          <w:lang w:val="hu-HU"/>
        </w:rPr>
        <w:t>Takrolimusz:</w:t>
      </w:r>
    </w:p>
    <w:p w:rsidR="001C5AA5" w:rsidRPr="0072318B" w:rsidRDefault="001C5AA5" w:rsidP="00EB69DD">
      <w:pPr>
        <w:tabs>
          <w:tab w:val="left" w:pos="567"/>
        </w:tabs>
        <w:rPr>
          <w:sz w:val="22"/>
          <w:szCs w:val="22"/>
          <w:lang w:val="hu-HU"/>
        </w:rPr>
      </w:pPr>
      <w:r w:rsidRPr="0072318B">
        <w:rPr>
          <w:sz w:val="22"/>
          <w:szCs w:val="22"/>
          <w:lang w:val="hu-HU"/>
        </w:rPr>
        <w:t>Amlodipinnel együttadva fennáll a takrolimusz</w:t>
      </w:r>
      <w:r w:rsidR="00CE54A6" w:rsidRPr="0072318B">
        <w:rPr>
          <w:sz w:val="22"/>
          <w:szCs w:val="22"/>
          <w:lang w:val="hu-HU"/>
        </w:rPr>
        <w:t>-</w:t>
      </w:r>
      <w:r w:rsidRPr="0072318B">
        <w:rPr>
          <w:sz w:val="22"/>
          <w:szCs w:val="22"/>
          <w:lang w:val="hu-HU"/>
        </w:rPr>
        <w:t>vérszint emelkedésének kockázata. A takrolimusz</w:t>
      </w:r>
      <w:r w:rsidR="000012AC" w:rsidRPr="0072318B">
        <w:rPr>
          <w:sz w:val="22"/>
          <w:szCs w:val="22"/>
          <w:lang w:val="hu-HU"/>
        </w:rPr>
        <w:t>-</w:t>
      </w:r>
      <w:r w:rsidRPr="0072318B">
        <w:rPr>
          <w:sz w:val="22"/>
          <w:szCs w:val="22"/>
          <w:lang w:val="hu-HU"/>
        </w:rPr>
        <w:t xml:space="preserve">toxicitás </w:t>
      </w:r>
      <w:r w:rsidR="004C5F92" w:rsidRPr="0072318B">
        <w:rPr>
          <w:sz w:val="22"/>
          <w:szCs w:val="22"/>
          <w:lang w:val="hu-HU"/>
        </w:rPr>
        <w:t>elkerülése érdekében</w:t>
      </w:r>
      <w:r w:rsidR="00641E63" w:rsidRPr="0072318B">
        <w:rPr>
          <w:sz w:val="22"/>
          <w:szCs w:val="22"/>
          <w:lang w:val="hu-HU"/>
        </w:rPr>
        <w:t>,</w:t>
      </w:r>
      <w:r w:rsidRPr="0072318B">
        <w:rPr>
          <w:sz w:val="22"/>
          <w:szCs w:val="22"/>
          <w:lang w:val="hu-HU"/>
        </w:rPr>
        <w:t xml:space="preserve"> a takrolimusszal kezelt betegnél amlodipin alkalmazása esetén ellenőr</w:t>
      </w:r>
      <w:r w:rsidR="00001103" w:rsidRPr="0072318B">
        <w:rPr>
          <w:sz w:val="22"/>
          <w:szCs w:val="22"/>
          <w:lang w:val="hu-HU"/>
        </w:rPr>
        <w:t>i</w:t>
      </w:r>
      <w:r w:rsidRPr="0072318B">
        <w:rPr>
          <w:sz w:val="22"/>
          <w:szCs w:val="22"/>
          <w:lang w:val="hu-HU"/>
        </w:rPr>
        <w:t>zni kell a takrolimusz vérszintjét, és szükség esetén módosítani kell a takrolimusz dózisát.</w:t>
      </w:r>
    </w:p>
    <w:p w:rsidR="008E5FA2" w:rsidRPr="0072318B" w:rsidRDefault="008E5FA2" w:rsidP="00EB69DD">
      <w:pPr>
        <w:tabs>
          <w:tab w:val="left" w:pos="567"/>
        </w:tabs>
        <w:rPr>
          <w:sz w:val="22"/>
          <w:szCs w:val="22"/>
          <w:lang w:val="hu-HU"/>
        </w:rPr>
      </w:pPr>
    </w:p>
    <w:p w:rsidR="003743C9" w:rsidRPr="0072318B" w:rsidRDefault="008E5FA2" w:rsidP="00EB69DD">
      <w:pPr>
        <w:tabs>
          <w:tab w:val="left" w:pos="567"/>
        </w:tabs>
        <w:rPr>
          <w:sz w:val="22"/>
          <w:szCs w:val="22"/>
          <w:lang w:val="hu-HU"/>
        </w:rPr>
      </w:pPr>
      <w:r w:rsidRPr="0072318B">
        <w:rPr>
          <w:sz w:val="22"/>
          <w:szCs w:val="22"/>
          <w:lang w:val="hu-HU"/>
        </w:rPr>
        <w:t>A</w:t>
      </w:r>
      <w:r w:rsidR="000012AC" w:rsidRPr="0072318B">
        <w:rPr>
          <w:sz w:val="22"/>
          <w:szCs w:val="22"/>
          <w:lang w:val="hu-HU"/>
        </w:rPr>
        <w:t>z mTOR- (</w:t>
      </w:r>
      <w:r w:rsidR="000012AC" w:rsidRPr="00A87961">
        <w:rPr>
          <w:i/>
          <w:sz w:val="22"/>
          <w:szCs w:val="22"/>
        </w:rPr>
        <w:t>mechanistic target of rapamycin</w:t>
      </w:r>
      <w:r w:rsidR="000012AC" w:rsidRPr="0072318B">
        <w:rPr>
          <w:sz w:val="22"/>
          <w:szCs w:val="22"/>
          <w:lang w:val="hu-HU"/>
        </w:rPr>
        <w:t>) inhibitorok:</w:t>
      </w:r>
    </w:p>
    <w:p w:rsidR="008E5FA2" w:rsidRPr="0072318B" w:rsidRDefault="008E5FA2" w:rsidP="00EB69DD">
      <w:pPr>
        <w:tabs>
          <w:tab w:val="left" w:pos="567"/>
        </w:tabs>
        <w:rPr>
          <w:sz w:val="22"/>
          <w:szCs w:val="22"/>
          <w:lang w:val="hu-HU"/>
        </w:rPr>
      </w:pPr>
      <w:r w:rsidRPr="0072318B">
        <w:rPr>
          <w:sz w:val="22"/>
          <w:szCs w:val="22"/>
          <w:lang w:val="hu-HU"/>
        </w:rPr>
        <w:t>Az mTOR inhibitorok, mint például a szirolimusz, a temszirolimusz és az everolimusz, a CYP3A szubsztrátjai. Az amlodipin gyenge CYP3A inhibitor. Az mTOR inhibitorok egyidejű alkalmazásával az amlodipin növelheti az mTOR inhibitorok expozícióját.</w:t>
      </w:r>
    </w:p>
    <w:p w:rsidR="001C5AA5" w:rsidRPr="0072318B" w:rsidRDefault="001C5AA5" w:rsidP="00EB69DD">
      <w:pPr>
        <w:tabs>
          <w:tab w:val="left" w:pos="567"/>
        </w:tabs>
        <w:rPr>
          <w:i/>
          <w:sz w:val="22"/>
          <w:szCs w:val="22"/>
          <w:lang w:val="hu-HU"/>
        </w:rPr>
      </w:pPr>
    </w:p>
    <w:p w:rsidR="00F05CBB" w:rsidRPr="0072318B" w:rsidRDefault="001C5AA5" w:rsidP="00206F20">
      <w:pPr>
        <w:tabs>
          <w:tab w:val="left" w:pos="567"/>
        </w:tabs>
        <w:rPr>
          <w:sz w:val="22"/>
          <w:szCs w:val="22"/>
          <w:lang w:val="hu-HU"/>
        </w:rPr>
      </w:pPr>
      <w:r w:rsidRPr="0072318B">
        <w:rPr>
          <w:sz w:val="22"/>
          <w:szCs w:val="22"/>
          <w:lang w:val="hu-HU"/>
        </w:rPr>
        <w:t>Ciklosporin:</w:t>
      </w:r>
    </w:p>
    <w:p w:rsidR="001C5AA5" w:rsidRPr="0072318B" w:rsidRDefault="001C5AA5" w:rsidP="00206F20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z w:val="22"/>
          <w:szCs w:val="22"/>
          <w:lang w:val="hu-HU"/>
        </w:rPr>
        <w:t>Egy prospektív vizsgálatban</w:t>
      </w:r>
      <w:r w:rsidR="00001103" w:rsidRPr="0072318B">
        <w:rPr>
          <w:sz w:val="22"/>
          <w:szCs w:val="22"/>
          <w:lang w:val="hu-HU"/>
        </w:rPr>
        <w:t>,</w:t>
      </w:r>
      <w:r w:rsidRPr="0072318B">
        <w:rPr>
          <w:sz w:val="22"/>
          <w:szCs w:val="22"/>
          <w:lang w:val="hu-HU"/>
        </w:rPr>
        <w:t xml:space="preserve"> vesetranszplantált betegek esetében </w:t>
      </w:r>
      <w:r w:rsidR="00001103" w:rsidRPr="0072318B">
        <w:rPr>
          <w:sz w:val="22"/>
          <w:szCs w:val="22"/>
          <w:lang w:val="hu-HU"/>
        </w:rPr>
        <w:t>a ciklosporin mélyponti szint</w:t>
      </w:r>
      <w:r w:rsidR="00266A2D" w:rsidRPr="0072318B">
        <w:rPr>
          <w:sz w:val="22"/>
          <w:szCs w:val="22"/>
          <w:lang w:val="hu-HU"/>
        </w:rPr>
        <w:t>jének</w:t>
      </w:r>
      <w:r w:rsidR="00001103" w:rsidRPr="0072318B">
        <w:rPr>
          <w:sz w:val="22"/>
          <w:szCs w:val="22"/>
          <w:lang w:val="hu-HU"/>
        </w:rPr>
        <w:t xml:space="preserve"> </w:t>
      </w:r>
      <w:r w:rsidRPr="0072318B">
        <w:rPr>
          <w:sz w:val="22"/>
          <w:szCs w:val="22"/>
          <w:lang w:val="hu-HU"/>
        </w:rPr>
        <w:t>átlagosan 40%-os növekedés</w:t>
      </w:r>
      <w:r w:rsidR="00001103" w:rsidRPr="0072318B">
        <w:rPr>
          <w:sz w:val="22"/>
          <w:szCs w:val="22"/>
          <w:lang w:val="hu-HU"/>
        </w:rPr>
        <w:t>ét</w:t>
      </w:r>
      <w:r w:rsidRPr="0072318B">
        <w:rPr>
          <w:sz w:val="22"/>
          <w:szCs w:val="22"/>
          <w:lang w:val="hu-HU"/>
        </w:rPr>
        <w:t xml:space="preserve"> </w:t>
      </w:r>
      <w:r w:rsidR="00641E63" w:rsidRPr="0072318B">
        <w:rPr>
          <w:sz w:val="22"/>
          <w:szCs w:val="22"/>
          <w:lang w:val="hu-HU"/>
        </w:rPr>
        <w:t>észelték az</w:t>
      </w:r>
      <w:r w:rsidRPr="0072318B">
        <w:rPr>
          <w:sz w:val="22"/>
          <w:szCs w:val="22"/>
          <w:lang w:val="hu-HU"/>
        </w:rPr>
        <w:t xml:space="preserve"> amlodipinnel</w:t>
      </w:r>
      <w:r w:rsidR="00670564" w:rsidRPr="0072318B">
        <w:rPr>
          <w:sz w:val="22"/>
          <w:szCs w:val="22"/>
          <w:lang w:val="hu-HU"/>
        </w:rPr>
        <w:t xml:space="preserve"> történő</w:t>
      </w:r>
      <w:r w:rsidRPr="0072318B">
        <w:rPr>
          <w:sz w:val="22"/>
          <w:szCs w:val="22"/>
          <w:lang w:val="hu-HU"/>
        </w:rPr>
        <w:t xml:space="preserve"> együtt</w:t>
      </w:r>
      <w:r w:rsidR="00670564" w:rsidRPr="0072318B">
        <w:rPr>
          <w:sz w:val="22"/>
          <w:szCs w:val="22"/>
          <w:lang w:val="hu-HU"/>
        </w:rPr>
        <w:t>es</w:t>
      </w:r>
      <w:r w:rsidRPr="0072318B">
        <w:rPr>
          <w:sz w:val="22"/>
          <w:szCs w:val="22"/>
          <w:lang w:val="hu-HU"/>
        </w:rPr>
        <w:t xml:space="preserve"> alkalmaz</w:t>
      </w:r>
      <w:r w:rsidR="00670564" w:rsidRPr="0072318B">
        <w:rPr>
          <w:sz w:val="22"/>
          <w:szCs w:val="22"/>
          <w:lang w:val="hu-HU"/>
        </w:rPr>
        <w:t>ás során</w:t>
      </w:r>
      <w:r w:rsidRPr="0072318B">
        <w:rPr>
          <w:sz w:val="22"/>
          <w:szCs w:val="22"/>
          <w:lang w:val="hu-HU"/>
        </w:rPr>
        <w:t xml:space="preserve">. A Duactan </w:t>
      </w:r>
      <w:r w:rsidR="00670564" w:rsidRPr="0072318B">
        <w:rPr>
          <w:sz w:val="22"/>
          <w:szCs w:val="22"/>
          <w:lang w:val="hu-HU"/>
        </w:rPr>
        <w:t>HCT</w:t>
      </w:r>
      <w:r w:rsidRPr="0072318B">
        <w:rPr>
          <w:sz w:val="22"/>
          <w:szCs w:val="22"/>
          <w:lang w:val="hu-HU"/>
        </w:rPr>
        <w:t xml:space="preserve"> együttes a</w:t>
      </w:r>
      <w:r w:rsidR="00641E63" w:rsidRPr="0072318B">
        <w:rPr>
          <w:sz w:val="22"/>
          <w:szCs w:val="22"/>
          <w:lang w:val="hu-HU"/>
        </w:rPr>
        <w:t>lkalmazása</w:t>
      </w:r>
      <w:r w:rsidRPr="0072318B">
        <w:rPr>
          <w:sz w:val="22"/>
          <w:szCs w:val="22"/>
          <w:lang w:val="hu-HU"/>
        </w:rPr>
        <w:t xml:space="preserve"> ciklosporinnal </w:t>
      </w:r>
      <w:r w:rsidR="00641E63" w:rsidRPr="0072318B">
        <w:rPr>
          <w:sz w:val="22"/>
          <w:szCs w:val="22"/>
          <w:lang w:val="hu-HU"/>
        </w:rPr>
        <w:t>meg</w:t>
      </w:r>
      <w:r w:rsidRPr="0072318B">
        <w:rPr>
          <w:sz w:val="22"/>
          <w:szCs w:val="22"/>
          <w:lang w:val="hu-HU"/>
        </w:rPr>
        <w:t>növelheti a ciklosporin</w:t>
      </w:r>
      <w:r w:rsidR="00670564" w:rsidRPr="0072318B">
        <w:rPr>
          <w:sz w:val="22"/>
          <w:szCs w:val="22"/>
          <w:lang w:val="hu-HU"/>
        </w:rPr>
        <w:t>-</w:t>
      </w:r>
      <w:r w:rsidRPr="0072318B">
        <w:rPr>
          <w:sz w:val="22"/>
          <w:szCs w:val="22"/>
          <w:lang w:val="hu-HU"/>
        </w:rPr>
        <w:t>expozíciót. Az egyidejű alkalmazás alatt szükség lehet a ciklosporin mélyponti szintek monitorozására és a ciklosporin dózis</w:t>
      </w:r>
      <w:r w:rsidR="00BF5813" w:rsidRPr="0072318B">
        <w:rPr>
          <w:sz w:val="22"/>
          <w:szCs w:val="22"/>
          <w:lang w:val="hu-HU"/>
        </w:rPr>
        <w:t>ának</w:t>
      </w:r>
      <w:r w:rsidRPr="0072318B">
        <w:rPr>
          <w:sz w:val="22"/>
          <w:szCs w:val="22"/>
          <w:lang w:val="hu-HU"/>
        </w:rPr>
        <w:t xml:space="preserve"> csökkentésére.</w:t>
      </w:r>
    </w:p>
    <w:p w:rsidR="00622C56" w:rsidRPr="0072318B" w:rsidRDefault="00622C56" w:rsidP="00EB69DD">
      <w:pPr>
        <w:tabs>
          <w:tab w:val="left" w:pos="567"/>
        </w:tabs>
        <w:rPr>
          <w:b/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  <w:r w:rsidRPr="0072318B">
        <w:rPr>
          <w:b/>
          <w:spacing w:val="0"/>
          <w:sz w:val="22"/>
          <w:szCs w:val="22"/>
          <w:lang w:val="hu-HU"/>
        </w:rPr>
        <w:t>A hidroklorotiaziddal összefüggésbe hozható lehetséges kölcsönhatások:</w:t>
      </w:r>
    </w:p>
    <w:p w:rsidR="00622C56" w:rsidRPr="0072318B" w:rsidRDefault="00622C56" w:rsidP="00EB69DD">
      <w:pPr>
        <w:tabs>
          <w:tab w:val="left" w:pos="567"/>
        </w:tabs>
        <w:rPr>
          <w:b/>
          <w:i/>
          <w:spacing w:val="0"/>
          <w:sz w:val="22"/>
          <w:szCs w:val="22"/>
          <w:lang w:val="hu-HU"/>
        </w:rPr>
      </w:pPr>
    </w:p>
    <w:p w:rsidR="00622C56" w:rsidRPr="0072318B" w:rsidRDefault="00622C56" w:rsidP="00C46E9E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  <w:r w:rsidRPr="0072318B">
        <w:rPr>
          <w:b/>
          <w:i/>
          <w:spacing w:val="0"/>
          <w:sz w:val="22"/>
          <w:szCs w:val="22"/>
          <w:lang w:val="hu-HU"/>
        </w:rPr>
        <w:t>Együttes alkalmazásuk nem javasolt</w:t>
      </w:r>
    </w:p>
    <w:p w:rsidR="00622C56" w:rsidRPr="0072318B" w:rsidRDefault="00622C56" w:rsidP="00C46E9E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</w:p>
    <w:p w:rsidR="00622C56" w:rsidRPr="0072318B" w:rsidRDefault="00622C56" w:rsidP="00C46E9E">
      <w:pPr>
        <w:keepNext/>
        <w:tabs>
          <w:tab w:val="left" w:pos="567"/>
        </w:tabs>
        <w:rPr>
          <w:i/>
          <w:spacing w:val="0"/>
          <w:sz w:val="22"/>
          <w:szCs w:val="22"/>
          <w:shd w:val="clear" w:color="auto" w:fill="FFFFFF"/>
          <w:lang w:val="hu-HU"/>
        </w:rPr>
      </w:pPr>
      <w:r w:rsidRPr="0072318B">
        <w:rPr>
          <w:i/>
          <w:spacing w:val="0"/>
          <w:sz w:val="22"/>
          <w:szCs w:val="22"/>
          <w:shd w:val="clear" w:color="auto" w:fill="FFFFFF"/>
          <w:lang w:val="hu-HU"/>
        </w:rPr>
        <w:t>A káliumszintet befolyásoló gyógyszerek: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A hidroklorotiazid káliumürítő hatása (lásd </w:t>
      </w:r>
      <w:hyperlink w:anchor="_4.4_Különleges_figyelmeztetések" w:history="1">
        <w:r w:rsidRPr="0072318B">
          <w:rPr>
            <w:rStyle w:val="Hiperhivatkozs"/>
            <w:color w:val="auto"/>
            <w:spacing w:val="0"/>
            <w:sz w:val="22"/>
            <w:szCs w:val="22"/>
            <w:u w:val="none"/>
            <w:shd w:val="clear" w:color="auto" w:fill="FFFFFF"/>
            <w:lang w:val="hu-HU"/>
          </w:rPr>
          <w:t>4.4 pont</w:t>
        </w:r>
      </w:hyperlink>
      <w:r w:rsidRPr="0072318B">
        <w:rPr>
          <w:spacing w:val="0"/>
          <w:sz w:val="22"/>
          <w:szCs w:val="22"/>
          <w:shd w:val="clear" w:color="auto" w:fill="FFFFFF"/>
          <w:lang w:val="hu-HU"/>
        </w:rPr>
        <w:t>) fokozódhat, ha olyan gyógyszerekkel adják együtt, amelyek káliumvesztést idéznek elő és ezáltal hypokalaemiát okozhatnak (pl. egyéb káliumürítő diuretikumok, laxatívumok, kortikoszteroidok, ACTH, amfotericin, karbenoxolon, penicillin G</w:t>
      </w:r>
      <w:r w:rsidR="00CD22DD" w:rsidRPr="0072318B">
        <w:rPr>
          <w:spacing w:val="0"/>
          <w:sz w:val="22"/>
          <w:szCs w:val="22"/>
          <w:shd w:val="clear" w:color="auto" w:fill="FFFFFF"/>
          <w:lang w:val="hu-HU"/>
        </w:rPr>
        <w:t>-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nátriumsója, illetve szalicilsav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noBreakHyphen/>
        <w:t>származékok). Ezen szerekkel való együttes alkalmazás ezért nem javasolt.</w:t>
      </w:r>
    </w:p>
    <w:p w:rsidR="00622C56" w:rsidRPr="0072318B" w:rsidRDefault="00622C56" w:rsidP="00EB69DD">
      <w:pPr>
        <w:tabs>
          <w:tab w:val="left" w:pos="567"/>
        </w:tabs>
        <w:rPr>
          <w:i/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  <w:r w:rsidRPr="0072318B">
        <w:rPr>
          <w:b/>
          <w:i/>
          <w:spacing w:val="0"/>
          <w:sz w:val="22"/>
          <w:szCs w:val="22"/>
          <w:lang w:val="hu-HU"/>
        </w:rPr>
        <w:t>Együttes alkalmazásuk óvatosságot igényel</w:t>
      </w:r>
    </w:p>
    <w:p w:rsidR="00622C56" w:rsidRPr="0072318B" w:rsidRDefault="00622C56" w:rsidP="00EB69DD">
      <w:pPr>
        <w:tabs>
          <w:tab w:val="left" w:pos="567"/>
        </w:tabs>
        <w:rPr>
          <w:i/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i/>
          <w:spacing w:val="0"/>
          <w:sz w:val="22"/>
          <w:szCs w:val="22"/>
          <w:lang w:val="hu-HU"/>
        </w:rPr>
        <w:t>Kalciumsók: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  <w:r w:rsidRPr="0072318B">
        <w:rPr>
          <w:spacing w:val="0"/>
          <w:sz w:val="22"/>
          <w:szCs w:val="22"/>
          <w:lang w:val="hu-HU"/>
        </w:rPr>
        <w:t>A tiaziddiuretikumok növelhetik a szérum kalciumszintet a kiválasztás csökkentése következtében. Amennyiben kalciumsók szedése szükséges, úgy a szérum kalciumszintet ellenőrizni kell, és a kalcium adagolását ahhoz kell igazítani.</w:t>
      </w:r>
    </w:p>
    <w:p w:rsidR="00622C56" w:rsidRPr="0072318B" w:rsidRDefault="00622C56" w:rsidP="00EB69DD">
      <w:pPr>
        <w:tabs>
          <w:tab w:val="left" w:pos="567"/>
        </w:tabs>
        <w:rPr>
          <w:i/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i/>
          <w:spacing w:val="0"/>
          <w:sz w:val="22"/>
          <w:szCs w:val="22"/>
          <w:lang w:val="hu-HU"/>
        </w:rPr>
        <w:t>Kolesztiramin</w:t>
      </w:r>
      <w:r w:rsidR="003C1AA5">
        <w:rPr>
          <w:i/>
          <w:spacing w:val="0"/>
          <w:sz w:val="22"/>
          <w:szCs w:val="22"/>
          <w:lang w:val="hu-HU"/>
        </w:rPr>
        <w:t>-</w:t>
      </w:r>
      <w:r w:rsidRPr="0072318B">
        <w:rPr>
          <w:i/>
          <w:spacing w:val="0"/>
          <w:sz w:val="22"/>
          <w:szCs w:val="22"/>
          <w:lang w:val="hu-HU"/>
        </w:rPr>
        <w:t xml:space="preserve"> és kolesztipol</w:t>
      </w:r>
      <w:r w:rsidR="003C1AA5">
        <w:rPr>
          <w:i/>
          <w:spacing w:val="0"/>
          <w:sz w:val="22"/>
          <w:szCs w:val="22"/>
          <w:lang w:val="hu-HU"/>
        </w:rPr>
        <w:t>-</w:t>
      </w:r>
      <w:r w:rsidRPr="0072318B">
        <w:rPr>
          <w:i/>
          <w:spacing w:val="0"/>
          <w:sz w:val="22"/>
          <w:szCs w:val="22"/>
          <w:lang w:val="hu-HU"/>
        </w:rPr>
        <w:t>gyanták: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Anioncserélő gyanták jelenlétében romlik a hidroklorotiazid felszívódása a tápcsatornából.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i/>
          <w:spacing w:val="0"/>
          <w:sz w:val="22"/>
          <w:szCs w:val="22"/>
          <w:lang w:val="hu-HU"/>
        </w:rPr>
      </w:pPr>
      <w:r w:rsidRPr="0072318B">
        <w:rPr>
          <w:i/>
          <w:spacing w:val="0"/>
          <w:sz w:val="22"/>
          <w:szCs w:val="22"/>
          <w:lang w:val="hu-HU"/>
        </w:rPr>
        <w:t>Digitálisz</w:t>
      </w:r>
      <w:r w:rsidR="007B7513">
        <w:rPr>
          <w:i/>
          <w:spacing w:val="0"/>
          <w:sz w:val="22"/>
          <w:szCs w:val="22"/>
          <w:lang w:val="hu-HU"/>
        </w:rPr>
        <w:t>-</w:t>
      </w:r>
      <w:r w:rsidRPr="0072318B">
        <w:rPr>
          <w:i/>
          <w:spacing w:val="0"/>
          <w:sz w:val="22"/>
          <w:szCs w:val="22"/>
          <w:lang w:val="hu-HU"/>
        </w:rPr>
        <w:t>glikozidok: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A tiazid kiváltotta hypokalaemia vagy hypomagnes</w:t>
      </w:r>
      <w:r w:rsidR="003C1AA5">
        <w:rPr>
          <w:spacing w:val="0"/>
          <w:sz w:val="22"/>
          <w:szCs w:val="22"/>
          <w:lang w:val="hu-HU"/>
        </w:rPr>
        <w:t>a</w:t>
      </w:r>
      <w:r w:rsidRPr="0072318B">
        <w:rPr>
          <w:spacing w:val="0"/>
          <w:sz w:val="22"/>
          <w:szCs w:val="22"/>
          <w:lang w:val="hu-HU"/>
        </w:rPr>
        <w:t>emia kedvez a digitálisz kiváltotta cardi</w:t>
      </w:r>
      <w:r w:rsidR="00A04BDA" w:rsidRPr="0072318B">
        <w:rPr>
          <w:spacing w:val="0"/>
          <w:sz w:val="22"/>
          <w:szCs w:val="22"/>
          <w:lang w:val="hu-HU"/>
        </w:rPr>
        <w:t>a</w:t>
      </w:r>
      <w:r w:rsidRPr="0072318B">
        <w:rPr>
          <w:spacing w:val="0"/>
          <w:sz w:val="22"/>
          <w:szCs w:val="22"/>
          <w:lang w:val="hu-HU"/>
        </w:rPr>
        <w:t>lis arrhythmiák kialakulásának.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keepNext/>
        <w:tabs>
          <w:tab w:val="left" w:pos="567"/>
        </w:tabs>
        <w:rPr>
          <w:i/>
          <w:spacing w:val="0"/>
          <w:sz w:val="22"/>
          <w:szCs w:val="22"/>
          <w:shd w:val="clear" w:color="auto" w:fill="FFFFFF"/>
          <w:lang w:val="hu-HU"/>
        </w:rPr>
      </w:pPr>
      <w:r w:rsidRPr="0072318B">
        <w:rPr>
          <w:i/>
          <w:spacing w:val="0"/>
          <w:sz w:val="22"/>
          <w:szCs w:val="22"/>
          <w:shd w:val="clear" w:color="auto" w:fill="FFFFFF"/>
          <w:lang w:val="hu-HU"/>
        </w:rPr>
        <w:lastRenderedPageBreak/>
        <w:t>A szérum káliumszint</w:t>
      </w:r>
      <w:r w:rsidR="00CD22DD" w:rsidRPr="0072318B">
        <w:rPr>
          <w:i/>
          <w:spacing w:val="0"/>
          <w:sz w:val="22"/>
          <w:szCs w:val="22"/>
          <w:shd w:val="clear" w:color="auto" w:fill="FFFFFF"/>
          <w:lang w:val="hu-HU"/>
        </w:rPr>
        <w:t>-</w:t>
      </w:r>
      <w:r w:rsidRPr="0072318B">
        <w:rPr>
          <w:i/>
          <w:spacing w:val="0"/>
          <w:sz w:val="22"/>
          <w:szCs w:val="22"/>
          <w:shd w:val="clear" w:color="auto" w:fill="FFFFFF"/>
          <w:lang w:val="hu-HU"/>
        </w:rPr>
        <w:t>eltérések által befolyásolt gyógyszerek: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A szérum káliumszint időszakos monitorozása és EKG</w:t>
      </w:r>
      <w:r w:rsidRPr="0072318B">
        <w:rPr>
          <w:spacing w:val="0"/>
          <w:sz w:val="22"/>
          <w:szCs w:val="22"/>
          <w:lang w:val="hu-HU"/>
        </w:rPr>
        <w:noBreakHyphen/>
        <w:t xml:space="preserve">vizsgálat javasolt, ha a </w:t>
      </w:r>
      <w:r w:rsidR="00686B35" w:rsidRPr="0072318B">
        <w:rPr>
          <w:spacing w:val="0"/>
          <w:sz w:val="22"/>
          <w:szCs w:val="22"/>
          <w:lang w:val="hu-HU"/>
        </w:rPr>
        <w:t>Duactan</w:t>
      </w:r>
      <w:r w:rsidRPr="0072318B">
        <w:rPr>
          <w:spacing w:val="0"/>
          <w:sz w:val="22"/>
          <w:szCs w:val="22"/>
          <w:lang w:val="hu-HU"/>
        </w:rPr>
        <w:t xml:space="preserve"> HCT filmtablettát együttesen alkalmazzák a szérum káliumszint</w:t>
      </w:r>
      <w:r w:rsidR="00CE54A6" w:rsidRPr="0072318B">
        <w:rPr>
          <w:spacing w:val="0"/>
          <w:sz w:val="22"/>
          <w:szCs w:val="22"/>
          <w:lang w:val="hu-HU"/>
        </w:rPr>
        <w:t>-</w:t>
      </w:r>
      <w:r w:rsidRPr="0072318B">
        <w:rPr>
          <w:spacing w:val="0"/>
          <w:sz w:val="22"/>
          <w:szCs w:val="22"/>
          <w:lang w:val="hu-HU"/>
        </w:rPr>
        <w:t>eltérések által befolyásolt gyógyszerekkel (pl. digitálisz</w:t>
      </w:r>
      <w:r w:rsidR="007B7513">
        <w:rPr>
          <w:spacing w:val="0"/>
          <w:sz w:val="22"/>
          <w:szCs w:val="22"/>
          <w:lang w:val="hu-HU"/>
        </w:rPr>
        <w:t>-</w:t>
      </w:r>
      <w:r w:rsidRPr="0072318B">
        <w:rPr>
          <w:spacing w:val="0"/>
          <w:sz w:val="22"/>
          <w:szCs w:val="22"/>
          <w:lang w:val="hu-HU"/>
        </w:rPr>
        <w:t>glikozidokkal és antiar</w:t>
      </w:r>
      <w:r w:rsidR="00CE54A6" w:rsidRPr="0072318B">
        <w:rPr>
          <w:spacing w:val="0"/>
          <w:sz w:val="22"/>
          <w:szCs w:val="22"/>
          <w:lang w:val="hu-HU"/>
        </w:rPr>
        <w:t>i</w:t>
      </w:r>
      <w:r w:rsidRPr="0072318B">
        <w:rPr>
          <w:spacing w:val="0"/>
          <w:sz w:val="22"/>
          <w:szCs w:val="22"/>
          <w:lang w:val="hu-HU"/>
        </w:rPr>
        <w:t xml:space="preserve">tmiás szerekkel) és az alábbi, </w:t>
      </w:r>
      <w:r w:rsidRPr="0072318B">
        <w:rPr>
          <w:i/>
          <w:spacing w:val="0"/>
          <w:sz w:val="22"/>
          <w:szCs w:val="22"/>
          <w:lang w:val="hu-HU"/>
        </w:rPr>
        <w:t>torsades de pointes</w:t>
      </w:r>
      <w:r w:rsidRPr="0072318B">
        <w:rPr>
          <w:spacing w:val="0"/>
          <w:sz w:val="22"/>
          <w:szCs w:val="22"/>
          <w:lang w:val="hu-HU"/>
        </w:rPr>
        <w:t xml:space="preserve"> jelenséget (kamrai tachycardiát) előidéző gyógyszerekkel (ideértve néhány antiar</w:t>
      </w:r>
      <w:r w:rsidR="00CE54A6" w:rsidRPr="0072318B">
        <w:rPr>
          <w:spacing w:val="0"/>
          <w:sz w:val="22"/>
          <w:szCs w:val="22"/>
          <w:lang w:val="hu-HU"/>
        </w:rPr>
        <w:t>i</w:t>
      </w:r>
      <w:r w:rsidRPr="0072318B">
        <w:rPr>
          <w:spacing w:val="0"/>
          <w:sz w:val="22"/>
          <w:szCs w:val="22"/>
          <w:lang w:val="hu-HU"/>
        </w:rPr>
        <w:t xml:space="preserve">tmiás szert is), mivel a hypokalaemia a </w:t>
      </w:r>
      <w:r w:rsidRPr="0072318B">
        <w:rPr>
          <w:i/>
          <w:spacing w:val="0"/>
          <w:sz w:val="22"/>
          <w:szCs w:val="22"/>
          <w:lang w:val="hu-HU"/>
        </w:rPr>
        <w:t>torsades de pointes</w:t>
      </w:r>
      <w:r w:rsidRPr="0072318B">
        <w:rPr>
          <w:spacing w:val="0"/>
          <w:sz w:val="22"/>
          <w:szCs w:val="22"/>
          <w:lang w:val="hu-HU"/>
        </w:rPr>
        <w:noBreakHyphen/>
        <w:t>ra (kamrai tachycardiára) hajlamosító tényező: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noBreakHyphen/>
      </w:r>
      <w:r w:rsidRPr="0072318B">
        <w:rPr>
          <w:spacing w:val="0"/>
          <w:sz w:val="22"/>
          <w:szCs w:val="22"/>
          <w:lang w:val="hu-HU"/>
        </w:rPr>
        <w:tab/>
        <w:t>Ia</w:t>
      </w:r>
      <w:r w:rsidR="00266A2D" w:rsidRPr="0072318B">
        <w:rPr>
          <w:spacing w:val="0"/>
          <w:sz w:val="22"/>
          <w:szCs w:val="22"/>
          <w:lang w:val="hu-HU"/>
        </w:rPr>
        <w:t>.</w:t>
      </w:r>
      <w:r w:rsidRPr="0072318B">
        <w:rPr>
          <w:spacing w:val="0"/>
          <w:sz w:val="22"/>
          <w:szCs w:val="22"/>
          <w:lang w:val="hu-HU"/>
        </w:rPr>
        <w:t xml:space="preserve"> osztályba tartozó antiar</w:t>
      </w:r>
      <w:r w:rsidR="00266A2D" w:rsidRPr="0072318B">
        <w:rPr>
          <w:spacing w:val="0"/>
          <w:sz w:val="22"/>
          <w:szCs w:val="22"/>
          <w:lang w:val="hu-HU"/>
        </w:rPr>
        <w:t>i</w:t>
      </w:r>
      <w:r w:rsidRPr="0072318B">
        <w:rPr>
          <w:spacing w:val="0"/>
          <w:sz w:val="22"/>
          <w:szCs w:val="22"/>
          <w:lang w:val="hu-HU"/>
        </w:rPr>
        <w:t>tmiás szerek (pl. kinidin, hidrokinidin, dizopiramid),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noBreakHyphen/>
      </w:r>
      <w:r w:rsidRPr="0072318B">
        <w:rPr>
          <w:spacing w:val="0"/>
          <w:sz w:val="22"/>
          <w:szCs w:val="22"/>
          <w:lang w:val="hu-HU"/>
        </w:rPr>
        <w:tab/>
        <w:t xml:space="preserve">III. osztályba tartozó </w:t>
      </w:r>
      <w:r w:rsidR="00266A2D" w:rsidRPr="0072318B">
        <w:rPr>
          <w:spacing w:val="0"/>
          <w:sz w:val="22"/>
          <w:szCs w:val="22"/>
          <w:lang w:val="hu-HU"/>
        </w:rPr>
        <w:t xml:space="preserve">antiaritmiás </w:t>
      </w:r>
      <w:r w:rsidRPr="0072318B">
        <w:rPr>
          <w:spacing w:val="0"/>
          <w:sz w:val="22"/>
          <w:szCs w:val="22"/>
          <w:lang w:val="hu-HU"/>
        </w:rPr>
        <w:t>szerek (pl. amiodaron, szotalol, dofetilid, ibutilid).</w:t>
      </w:r>
    </w:p>
    <w:p w:rsidR="00622C56" w:rsidRPr="0072318B" w:rsidRDefault="00622C56" w:rsidP="00EB69DD">
      <w:pPr>
        <w:tabs>
          <w:tab w:val="left" w:pos="567"/>
        </w:tabs>
        <w:ind w:left="567" w:hanging="567"/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noBreakHyphen/>
      </w:r>
      <w:r w:rsidRPr="0072318B">
        <w:rPr>
          <w:spacing w:val="0"/>
          <w:sz w:val="22"/>
          <w:szCs w:val="22"/>
          <w:lang w:val="hu-HU"/>
        </w:rPr>
        <w:tab/>
        <w:t>Egyes antipszichotikumok (pl. tioridazin, klórpromazin, levomepromazin, trifluoperazin, ciamemazin, szulpirid, szultoprid, amiszulprid, tiaprid, pimozid, haloperidol, droperidol).</w:t>
      </w:r>
    </w:p>
    <w:p w:rsidR="00622C56" w:rsidRPr="0072318B" w:rsidRDefault="00622C56" w:rsidP="00EB69DD">
      <w:pPr>
        <w:tabs>
          <w:tab w:val="left" w:pos="567"/>
        </w:tabs>
        <w:ind w:left="567" w:hanging="567"/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noBreakHyphen/>
      </w:r>
      <w:r w:rsidRPr="0072318B">
        <w:rPr>
          <w:spacing w:val="0"/>
          <w:sz w:val="22"/>
          <w:szCs w:val="22"/>
          <w:lang w:val="hu-HU"/>
        </w:rPr>
        <w:tab/>
        <w:t>Egyéb gyógyszerek (pl. bepridil, ciszaprid, difemanil, intravénás eritromicin, halofantrin, mizolasztin, pentamidin, sparfloxacin, terfenadin, intravénás vinkamin).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i/>
          <w:spacing w:val="0"/>
          <w:sz w:val="22"/>
          <w:szCs w:val="22"/>
          <w:lang w:val="hu-HU"/>
        </w:rPr>
        <w:t>Nem</w:t>
      </w:r>
      <w:r w:rsidR="00BF5813" w:rsidRPr="0072318B">
        <w:rPr>
          <w:i/>
          <w:spacing w:val="0"/>
          <w:sz w:val="22"/>
          <w:szCs w:val="22"/>
          <w:lang w:val="hu-HU"/>
        </w:rPr>
        <w:t xml:space="preserve"> </w:t>
      </w:r>
      <w:r w:rsidRPr="0072318B">
        <w:rPr>
          <w:i/>
          <w:spacing w:val="0"/>
          <w:sz w:val="22"/>
          <w:szCs w:val="22"/>
          <w:lang w:val="hu-HU"/>
        </w:rPr>
        <w:t>depolarizáló izomrelaxánsok (pl. tubokurarin):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A hidroklorotiazid potencírozhatja a nem</w:t>
      </w:r>
      <w:r w:rsidR="00BF5813" w:rsidRPr="0072318B">
        <w:rPr>
          <w:spacing w:val="0"/>
          <w:sz w:val="22"/>
          <w:szCs w:val="22"/>
          <w:lang w:val="hu-HU"/>
        </w:rPr>
        <w:t xml:space="preserve"> </w:t>
      </w:r>
      <w:r w:rsidRPr="0072318B">
        <w:rPr>
          <w:spacing w:val="0"/>
          <w:sz w:val="22"/>
          <w:szCs w:val="22"/>
          <w:lang w:val="hu-HU"/>
        </w:rPr>
        <w:t>depolarizáló izomrelaxánsok hatását.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i/>
          <w:spacing w:val="0"/>
          <w:sz w:val="22"/>
          <w:szCs w:val="22"/>
          <w:lang w:val="hu-HU"/>
        </w:rPr>
        <w:t>Antikolinerg szerek (pl. atropin, biperid</w:t>
      </w:r>
      <w:r w:rsidR="00A04BDA" w:rsidRPr="0072318B">
        <w:rPr>
          <w:i/>
          <w:spacing w:val="0"/>
          <w:sz w:val="22"/>
          <w:szCs w:val="22"/>
          <w:lang w:val="hu-HU"/>
        </w:rPr>
        <w:t>é</w:t>
      </w:r>
      <w:r w:rsidRPr="0072318B">
        <w:rPr>
          <w:i/>
          <w:spacing w:val="0"/>
          <w:sz w:val="22"/>
          <w:szCs w:val="22"/>
          <w:lang w:val="hu-HU"/>
        </w:rPr>
        <w:t>n):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A gastrointestin</w:t>
      </w:r>
      <w:r w:rsidR="00A04BDA" w:rsidRPr="0072318B">
        <w:rPr>
          <w:spacing w:val="0"/>
          <w:sz w:val="22"/>
          <w:szCs w:val="22"/>
          <w:lang w:val="hu-HU"/>
        </w:rPr>
        <w:t>a</w:t>
      </w:r>
      <w:r w:rsidRPr="0072318B">
        <w:rPr>
          <w:spacing w:val="0"/>
          <w:sz w:val="22"/>
          <w:szCs w:val="22"/>
          <w:lang w:val="hu-HU"/>
        </w:rPr>
        <w:t>lis motilitás és a gyomorürülés mértékének csökkentésén keresztül növelik a tiazid</w:t>
      </w:r>
      <w:r w:rsidR="00FD3B1C" w:rsidRPr="0072318B">
        <w:rPr>
          <w:spacing w:val="0"/>
          <w:sz w:val="22"/>
          <w:szCs w:val="22"/>
          <w:lang w:val="hu-HU"/>
        </w:rPr>
        <w:noBreakHyphen/>
      </w:r>
      <w:r w:rsidRPr="0072318B">
        <w:rPr>
          <w:spacing w:val="0"/>
          <w:sz w:val="22"/>
          <w:szCs w:val="22"/>
          <w:lang w:val="hu-HU"/>
        </w:rPr>
        <w:t>típusú diuretikumok biohasznosulását.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i/>
          <w:spacing w:val="0"/>
          <w:sz w:val="22"/>
          <w:szCs w:val="22"/>
          <w:lang w:val="hu-HU"/>
        </w:rPr>
        <w:t>Antidiabetikus gyógyszerek (orális antidiabetikumok és inzulin):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A tiazid</w:t>
      </w:r>
      <w:r w:rsidRPr="0072318B">
        <w:rPr>
          <w:spacing w:val="0"/>
          <w:sz w:val="22"/>
          <w:szCs w:val="22"/>
          <w:lang w:val="hu-HU"/>
        </w:rPr>
        <w:noBreakHyphen/>
        <w:t xml:space="preserve">kezelés befolyásolhatja a glükóztoleranciát. Emiatt szükség lehet az antidiabetikus gyógyszer dózisának módosítása (lásd </w:t>
      </w:r>
      <w:hyperlink w:anchor="_4.4_Különleges_figyelmeztetések" w:history="1">
        <w:r w:rsidRPr="0072318B">
          <w:rPr>
            <w:rStyle w:val="Hiperhivatkozs"/>
            <w:color w:val="auto"/>
            <w:spacing w:val="0"/>
            <w:sz w:val="22"/>
            <w:szCs w:val="22"/>
            <w:u w:val="none"/>
            <w:lang w:val="hu-HU"/>
          </w:rPr>
          <w:t>4.4 pont</w:t>
        </w:r>
      </w:hyperlink>
      <w:r w:rsidRPr="0072318B">
        <w:rPr>
          <w:spacing w:val="0"/>
          <w:sz w:val="22"/>
          <w:szCs w:val="22"/>
          <w:lang w:val="hu-HU"/>
        </w:rPr>
        <w:t>).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i/>
          <w:spacing w:val="0"/>
          <w:sz w:val="22"/>
          <w:szCs w:val="22"/>
          <w:lang w:val="hu-HU"/>
        </w:rPr>
        <w:t>Metformin: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 xml:space="preserve">A metformin a hidroklorotiaziddal összefüggésbe hozható, esetlegesen fennálló funkcionális veseelégtelenség által kiváltott </w:t>
      </w:r>
      <w:r w:rsidR="00FD3B1C" w:rsidRPr="0072318B">
        <w:rPr>
          <w:spacing w:val="0"/>
          <w:sz w:val="22"/>
          <w:szCs w:val="22"/>
          <w:lang w:val="hu-HU"/>
        </w:rPr>
        <w:t>laktát</w:t>
      </w:r>
      <w:r w:rsidRPr="0072318B">
        <w:rPr>
          <w:spacing w:val="0"/>
          <w:sz w:val="22"/>
          <w:szCs w:val="22"/>
          <w:lang w:val="hu-HU"/>
        </w:rPr>
        <w:t>acidózis kockázata miatt óvatosan alkalmazandó.</w:t>
      </w:r>
    </w:p>
    <w:p w:rsidR="00622C56" w:rsidRPr="0072318B" w:rsidRDefault="00622C56" w:rsidP="00EB69DD">
      <w:pPr>
        <w:tabs>
          <w:tab w:val="left" w:pos="567"/>
        </w:tabs>
        <w:rPr>
          <w:i/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i/>
          <w:spacing w:val="0"/>
          <w:sz w:val="22"/>
          <w:szCs w:val="22"/>
          <w:lang w:val="hu-HU"/>
        </w:rPr>
        <w:t>Béta</w:t>
      </w:r>
      <w:r w:rsidRPr="0072318B">
        <w:rPr>
          <w:i/>
          <w:spacing w:val="0"/>
          <w:sz w:val="22"/>
          <w:szCs w:val="22"/>
          <w:lang w:val="hu-HU"/>
        </w:rPr>
        <w:noBreakHyphen/>
        <w:t>blokkolók és diazoxid: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A tiazidok fokozhatják a béta</w:t>
      </w:r>
      <w:r w:rsidRPr="0072318B">
        <w:rPr>
          <w:spacing w:val="0"/>
          <w:sz w:val="22"/>
          <w:szCs w:val="22"/>
          <w:lang w:val="hu-HU"/>
        </w:rPr>
        <w:noBreakHyphen/>
        <w:t>blokkolók és diazoxid hyperglykaemi</w:t>
      </w:r>
      <w:r w:rsidR="00FD3B1C" w:rsidRPr="0072318B">
        <w:rPr>
          <w:spacing w:val="0"/>
          <w:sz w:val="22"/>
          <w:szCs w:val="22"/>
          <w:lang w:val="hu-HU"/>
        </w:rPr>
        <w:t>át okozó</w:t>
      </w:r>
      <w:r w:rsidRPr="0072318B">
        <w:rPr>
          <w:spacing w:val="0"/>
          <w:sz w:val="22"/>
          <w:szCs w:val="22"/>
          <w:lang w:val="hu-HU"/>
        </w:rPr>
        <w:t xml:space="preserve"> hatását.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i/>
          <w:spacing w:val="0"/>
          <w:sz w:val="22"/>
          <w:szCs w:val="22"/>
          <w:lang w:val="hu-HU"/>
        </w:rPr>
        <w:t>Presszoraminok (pl. noradrenalin):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A presszoraminok hatása csökkenhet.</w:t>
      </w:r>
    </w:p>
    <w:p w:rsidR="00622C56" w:rsidRPr="0072318B" w:rsidRDefault="00622C56" w:rsidP="00EB69DD">
      <w:pPr>
        <w:tabs>
          <w:tab w:val="left" w:pos="567"/>
        </w:tabs>
        <w:rPr>
          <w:i/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i/>
          <w:spacing w:val="0"/>
          <w:sz w:val="22"/>
          <w:szCs w:val="22"/>
          <w:lang w:val="hu-HU"/>
        </w:rPr>
        <w:t>A köszvény kezelésében használatos gyógyszerek (pl. proben</w:t>
      </w:r>
      <w:r w:rsidR="00C71F68" w:rsidRPr="0072318B">
        <w:rPr>
          <w:i/>
          <w:spacing w:val="0"/>
          <w:sz w:val="22"/>
          <w:szCs w:val="22"/>
          <w:lang w:val="hu-HU"/>
        </w:rPr>
        <w:t>e</w:t>
      </w:r>
      <w:r w:rsidRPr="0072318B">
        <w:rPr>
          <w:i/>
          <w:spacing w:val="0"/>
          <w:sz w:val="22"/>
          <w:szCs w:val="22"/>
          <w:lang w:val="hu-HU"/>
        </w:rPr>
        <w:t>cid, szulfinpirazon és allopurinol):</w:t>
      </w:r>
    </w:p>
    <w:p w:rsidR="00622C56" w:rsidRPr="0072318B" w:rsidRDefault="00622C56" w:rsidP="00C46E9E">
      <w:pPr>
        <w:widowControl w:val="0"/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 xml:space="preserve">Az urikozuriás gyógyszerek dózismódosítására lehet szükség, mivel a hidroklorotiazid megemelheti a szérum húgysavszintet. Szükségessé válhat a probenecid, illetve a szulfinpirazon </w:t>
      </w:r>
      <w:r w:rsidR="004D2451" w:rsidRPr="0072318B">
        <w:rPr>
          <w:spacing w:val="0"/>
          <w:sz w:val="22"/>
          <w:szCs w:val="22"/>
          <w:lang w:val="hu-HU"/>
        </w:rPr>
        <w:t>dózisá</w:t>
      </w:r>
      <w:r w:rsidRPr="0072318B">
        <w:rPr>
          <w:spacing w:val="0"/>
          <w:sz w:val="22"/>
          <w:szCs w:val="22"/>
          <w:lang w:val="hu-HU"/>
        </w:rPr>
        <w:t>nak emelése. Tiazidok együttes alkalmazása megnövelheti az allopurinolra adott túlérzékenységi reakciók előfordulási gyakoriságát.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i/>
          <w:spacing w:val="0"/>
          <w:sz w:val="22"/>
          <w:szCs w:val="22"/>
          <w:lang w:val="hu-HU"/>
        </w:rPr>
        <w:t>Amantadin: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A tiazidok fokozhatják az amantadin által okozott mellékhatások kialakulásának kockázatát.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i/>
          <w:spacing w:val="0"/>
          <w:sz w:val="22"/>
          <w:szCs w:val="22"/>
          <w:lang w:val="hu-HU"/>
        </w:rPr>
      </w:pPr>
      <w:r w:rsidRPr="0072318B">
        <w:rPr>
          <w:i/>
          <w:spacing w:val="0"/>
          <w:sz w:val="22"/>
          <w:szCs w:val="22"/>
          <w:lang w:val="hu-HU"/>
        </w:rPr>
        <w:t>Citotoxikus szerek (pl. ciklofoszfamid, metotrexát):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A tiazidok csökkenthetik a citotoxikus gyógyszerkészítmények ren</w:t>
      </w:r>
      <w:r w:rsidR="002A42F1" w:rsidRPr="0072318B">
        <w:rPr>
          <w:spacing w:val="0"/>
          <w:sz w:val="22"/>
          <w:szCs w:val="22"/>
          <w:lang w:val="hu-HU"/>
        </w:rPr>
        <w:t>a</w:t>
      </w:r>
      <w:r w:rsidRPr="0072318B">
        <w:rPr>
          <w:spacing w:val="0"/>
          <w:sz w:val="22"/>
          <w:szCs w:val="22"/>
          <w:lang w:val="hu-HU"/>
        </w:rPr>
        <w:t>lis kiválasztódását és potencírozhatják azok mieloszuppresszív hatásait.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i/>
          <w:spacing w:val="0"/>
          <w:sz w:val="22"/>
          <w:szCs w:val="22"/>
          <w:lang w:val="hu-HU"/>
        </w:rPr>
      </w:pPr>
      <w:r w:rsidRPr="0072318B">
        <w:rPr>
          <w:i/>
          <w:spacing w:val="0"/>
          <w:sz w:val="22"/>
          <w:szCs w:val="22"/>
          <w:lang w:val="hu-HU"/>
        </w:rPr>
        <w:t>Szalicilátok: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Nagy dózisban alkalmazott szalicilátok esetében a hidroklorotiazid felerősítheti a szalicilátok központi idegrendszerre gyakorolt toxikus hatását.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i/>
          <w:spacing w:val="0"/>
          <w:sz w:val="22"/>
          <w:szCs w:val="22"/>
          <w:lang w:val="hu-HU"/>
        </w:rPr>
        <w:t>Metildopa: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Egyedi esetekben a hidroklorotiazid és metildopa együttes alkalmazása mellett haemolyti</w:t>
      </w:r>
      <w:r w:rsidR="003D7336" w:rsidRPr="0072318B">
        <w:rPr>
          <w:spacing w:val="0"/>
          <w:sz w:val="22"/>
          <w:szCs w:val="22"/>
          <w:lang w:val="hu-HU"/>
        </w:rPr>
        <w:t>c</w:t>
      </w:r>
      <w:r w:rsidRPr="0072318B">
        <w:rPr>
          <w:spacing w:val="0"/>
          <w:sz w:val="22"/>
          <w:szCs w:val="22"/>
          <w:lang w:val="hu-HU"/>
        </w:rPr>
        <w:t>us anaemiát jelentettek.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keepNext/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i/>
          <w:spacing w:val="0"/>
          <w:sz w:val="22"/>
          <w:szCs w:val="22"/>
          <w:lang w:val="hu-HU"/>
        </w:rPr>
        <w:lastRenderedPageBreak/>
        <w:t>Ciklosporin: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Ciklosporinnal történő együttes alkalmazás fokozhatja a hyperuricaemia és a köszvény</w:t>
      </w:r>
      <w:r w:rsidR="003D7336" w:rsidRPr="0072318B">
        <w:rPr>
          <w:spacing w:val="0"/>
          <w:sz w:val="22"/>
          <w:szCs w:val="22"/>
          <w:lang w:val="hu-HU"/>
        </w:rPr>
        <w:t>-</w:t>
      </w:r>
      <w:r w:rsidRPr="0072318B">
        <w:rPr>
          <w:spacing w:val="0"/>
          <w:sz w:val="22"/>
          <w:szCs w:val="22"/>
          <w:lang w:val="hu-HU"/>
        </w:rPr>
        <w:t>típusú komplikációk kockázatát.</w:t>
      </w:r>
    </w:p>
    <w:p w:rsidR="00622C56" w:rsidRPr="0072318B" w:rsidRDefault="00622C56" w:rsidP="00EB69DD">
      <w:pPr>
        <w:tabs>
          <w:tab w:val="left" w:pos="567"/>
        </w:tabs>
        <w:rPr>
          <w:i/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i/>
          <w:spacing w:val="0"/>
          <w:sz w:val="22"/>
          <w:szCs w:val="22"/>
          <w:lang w:val="hu-HU"/>
        </w:rPr>
        <w:t>Tetraciklinek: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A tetraciklinek és tiazidok együttes alkalmazása növelheti a tetraciklin</w:t>
      </w:r>
      <w:r w:rsidRPr="0072318B">
        <w:rPr>
          <w:spacing w:val="0"/>
          <w:sz w:val="22"/>
          <w:szCs w:val="22"/>
          <w:lang w:val="hu-HU"/>
        </w:rPr>
        <w:noBreakHyphen/>
        <w:t>indukálta szérum karbamidszin</w:t>
      </w:r>
      <w:r w:rsidR="00F37BEB" w:rsidRPr="0072318B">
        <w:rPr>
          <w:spacing w:val="0"/>
          <w:sz w:val="22"/>
          <w:szCs w:val="22"/>
          <w:lang w:val="hu-HU"/>
        </w:rPr>
        <w:t>t</w:t>
      </w:r>
      <w:r w:rsidR="00F37BEB" w:rsidRPr="0072318B">
        <w:rPr>
          <w:spacing w:val="0"/>
          <w:sz w:val="22"/>
          <w:szCs w:val="22"/>
          <w:lang w:val="hu-HU"/>
        </w:rPr>
        <w:noBreakHyphen/>
      </w:r>
      <w:r w:rsidRPr="0072318B">
        <w:rPr>
          <w:spacing w:val="0"/>
          <w:sz w:val="22"/>
          <w:szCs w:val="22"/>
          <w:lang w:val="hu-HU"/>
        </w:rPr>
        <w:t>emelkedés kialakulásának kockázatát. Ez a kölcsönhatás valószínűleg nem vonatkozik a doxiciklinre.</w:t>
      </w:r>
    </w:p>
    <w:p w:rsidR="00056902" w:rsidRPr="0072318B" w:rsidRDefault="00056902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pStyle w:val="Cmsor2"/>
        <w:tabs>
          <w:tab w:val="left" w:pos="567"/>
        </w:tabs>
        <w:ind w:left="0"/>
        <w:jc w:val="left"/>
        <w:rPr>
          <w:b/>
          <w:strike w:val="0"/>
          <w:spacing w:val="0"/>
          <w:sz w:val="22"/>
          <w:szCs w:val="22"/>
          <w:lang w:val="hu-HU"/>
        </w:rPr>
      </w:pPr>
      <w:bookmarkStart w:id="4" w:name="_4.6_Termékenység,_terhesség"/>
      <w:bookmarkEnd w:id="4"/>
      <w:r w:rsidRPr="0072318B">
        <w:rPr>
          <w:b/>
          <w:strike w:val="0"/>
          <w:spacing w:val="0"/>
          <w:sz w:val="22"/>
          <w:szCs w:val="22"/>
          <w:lang w:val="hu-HU"/>
        </w:rPr>
        <w:t>4.6</w:t>
      </w:r>
      <w:r w:rsidRPr="0072318B">
        <w:rPr>
          <w:b/>
          <w:strike w:val="0"/>
          <w:spacing w:val="0"/>
          <w:sz w:val="22"/>
          <w:szCs w:val="22"/>
          <w:lang w:val="hu-HU"/>
        </w:rPr>
        <w:tab/>
      </w:r>
      <w:r w:rsidR="0055798C" w:rsidRPr="0072318B">
        <w:rPr>
          <w:b/>
          <w:strike w:val="0"/>
          <w:spacing w:val="0"/>
          <w:sz w:val="22"/>
          <w:szCs w:val="22"/>
          <w:lang w:val="hu-HU"/>
        </w:rPr>
        <w:t>Termékenység, t</w:t>
      </w:r>
      <w:r w:rsidRPr="0072318B">
        <w:rPr>
          <w:b/>
          <w:strike w:val="0"/>
          <w:spacing w:val="0"/>
          <w:sz w:val="22"/>
          <w:szCs w:val="22"/>
          <w:lang w:val="hu-HU"/>
        </w:rPr>
        <w:t>erhesség és szoptatás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b/>
          <w:spacing w:val="0"/>
          <w:sz w:val="22"/>
          <w:szCs w:val="22"/>
          <w:shd w:val="clear" w:color="auto" w:fill="FFFFFF"/>
          <w:lang w:val="hu-HU"/>
        </w:rPr>
        <w:t>Terhesség</w:t>
      </w:r>
    </w:p>
    <w:p w:rsidR="00622C56" w:rsidRPr="0072318B" w:rsidRDefault="0023696C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  <w:r w:rsidRPr="0072318B">
        <w:rPr>
          <w:spacing w:val="0"/>
          <w:sz w:val="22"/>
          <w:szCs w:val="22"/>
          <w:lang w:val="hu-HU"/>
        </w:rPr>
        <w:t xml:space="preserve">A </w:t>
      </w:r>
      <w:r w:rsidR="00686B35" w:rsidRPr="0072318B">
        <w:rPr>
          <w:spacing w:val="0"/>
          <w:sz w:val="22"/>
          <w:szCs w:val="22"/>
          <w:lang w:val="hu-HU"/>
        </w:rPr>
        <w:t>Duactan</w:t>
      </w:r>
      <w:r w:rsidRPr="0072318B">
        <w:rPr>
          <w:spacing w:val="0"/>
          <w:sz w:val="22"/>
          <w:szCs w:val="22"/>
          <w:lang w:val="hu-HU"/>
        </w:rPr>
        <w:t xml:space="preserve"> HCT alkalmazása ellenjavallt a terhesség második és harmadik trimeszterében (lásd </w:t>
      </w:r>
      <w:hyperlink w:anchor="_4.3_Ellenjavallatok" w:history="1">
        <w:r w:rsidRPr="0072318B">
          <w:rPr>
            <w:rStyle w:val="Hiperhivatkozs"/>
            <w:color w:val="auto"/>
            <w:spacing w:val="0"/>
            <w:sz w:val="22"/>
            <w:szCs w:val="22"/>
            <w:u w:val="none"/>
            <w:lang w:val="hu-HU"/>
          </w:rPr>
          <w:t>4.3</w:t>
        </w:r>
      </w:hyperlink>
      <w:r w:rsidRPr="0072318B">
        <w:rPr>
          <w:spacing w:val="0"/>
          <w:sz w:val="22"/>
          <w:szCs w:val="22"/>
          <w:lang w:val="hu-HU"/>
        </w:rPr>
        <w:t xml:space="preserve"> és </w:t>
      </w:r>
      <w:hyperlink w:anchor="_4.4_Különleges_figyelmeztetések" w:history="1">
        <w:r w:rsidRPr="0072318B">
          <w:rPr>
            <w:rStyle w:val="Hiperhivatkozs"/>
            <w:color w:val="auto"/>
            <w:spacing w:val="0"/>
            <w:sz w:val="22"/>
            <w:szCs w:val="22"/>
            <w:u w:val="none"/>
            <w:lang w:val="hu-HU"/>
          </w:rPr>
          <w:t>4.4 pont</w:t>
        </w:r>
        <w:r w:rsidR="00C678A1" w:rsidRPr="0072318B">
          <w:rPr>
            <w:rStyle w:val="Hiperhivatkozs"/>
            <w:color w:val="auto"/>
            <w:spacing w:val="0"/>
            <w:sz w:val="22"/>
            <w:szCs w:val="22"/>
            <w:u w:val="none"/>
            <w:lang w:val="hu-HU"/>
          </w:rPr>
          <w:t>ok</w:t>
        </w:r>
      </w:hyperlink>
      <w:r w:rsidRPr="0072318B">
        <w:rPr>
          <w:spacing w:val="0"/>
          <w:sz w:val="22"/>
          <w:szCs w:val="22"/>
          <w:lang w:val="hu-HU"/>
        </w:rPr>
        <w:t xml:space="preserve">). </w:t>
      </w:r>
      <w:r w:rsidR="00622C56" w:rsidRPr="0072318B">
        <w:rPr>
          <w:spacing w:val="0"/>
          <w:sz w:val="22"/>
          <w:szCs w:val="22"/>
          <w:lang w:val="hu-HU"/>
        </w:rPr>
        <w:t>A kombináció egyes komponenseinek terhességre gyakorolt hatás</w:t>
      </w:r>
      <w:r w:rsidR="00DA1FBE" w:rsidRPr="0072318B">
        <w:rPr>
          <w:spacing w:val="0"/>
          <w:sz w:val="22"/>
          <w:szCs w:val="22"/>
          <w:lang w:val="hu-HU"/>
        </w:rPr>
        <w:t>a</w:t>
      </w:r>
      <w:r w:rsidR="00622C56" w:rsidRPr="0072318B">
        <w:rPr>
          <w:spacing w:val="0"/>
          <w:sz w:val="22"/>
          <w:szCs w:val="22"/>
          <w:lang w:val="hu-HU"/>
        </w:rPr>
        <w:t>it figyelembe véve</w:t>
      </w:r>
      <w:r w:rsidR="003D7336" w:rsidRPr="0072318B">
        <w:rPr>
          <w:spacing w:val="0"/>
          <w:sz w:val="22"/>
          <w:szCs w:val="22"/>
          <w:lang w:val="hu-HU"/>
        </w:rPr>
        <w:t>,</w:t>
      </w:r>
      <w:r w:rsidR="00622C56" w:rsidRPr="0072318B">
        <w:rPr>
          <w:spacing w:val="0"/>
          <w:sz w:val="22"/>
          <w:szCs w:val="22"/>
          <w:lang w:val="hu-HU"/>
        </w:rPr>
        <w:t xml:space="preserve"> a </w:t>
      </w:r>
      <w:r w:rsidR="00686B35" w:rsidRPr="0072318B">
        <w:rPr>
          <w:spacing w:val="0"/>
          <w:sz w:val="22"/>
          <w:szCs w:val="22"/>
          <w:lang w:val="hu-HU"/>
        </w:rPr>
        <w:t>Duactan</w:t>
      </w:r>
      <w:r w:rsidR="00622C56" w:rsidRPr="0072318B">
        <w:rPr>
          <w:spacing w:val="0"/>
          <w:sz w:val="22"/>
          <w:szCs w:val="22"/>
          <w:lang w:val="hu-HU"/>
        </w:rPr>
        <w:t xml:space="preserve"> HCT alkalmazása nem javasolt a terhesség első trimeszterében (lásd </w:t>
      </w:r>
      <w:hyperlink w:anchor="_4.4_Különleges_figyelmeztetések" w:history="1">
        <w:r w:rsidR="00622C56" w:rsidRPr="0072318B">
          <w:rPr>
            <w:rStyle w:val="Hiperhivatkozs"/>
            <w:color w:val="auto"/>
            <w:spacing w:val="0"/>
            <w:sz w:val="22"/>
            <w:szCs w:val="22"/>
            <w:u w:val="none"/>
            <w:lang w:val="hu-HU"/>
          </w:rPr>
          <w:t>4.4 pont</w:t>
        </w:r>
      </w:hyperlink>
      <w:r w:rsidR="00622C56" w:rsidRPr="0072318B">
        <w:rPr>
          <w:spacing w:val="0"/>
          <w:sz w:val="22"/>
          <w:szCs w:val="22"/>
          <w:lang w:val="hu-HU"/>
        </w:rPr>
        <w:t>).</w:t>
      </w:r>
    </w:p>
    <w:p w:rsidR="00E80EB2" w:rsidRPr="0072318B" w:rsidRDefault="00E80EB2" w:rsidP="00EB69DD">
      <w:pPr>
        <w:pStyle w:val="Szvegtrzsbehzssal2"/>
        <w:tabs>
          <w:tab w:val="left" w:pos="567"/>
        </w:tabs>
        <w:ind w:left="0"/>
        <w:jc w:val="left"/>
        <w:rPr>
          <w:i/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pStyle w:val="Szvegtrzsbehzssal2"/>
        <w:tabs>
          <w:tab w:val="left" w:pos="567"/>
        </w:tabs>
        <w:ind w:left="0"/>
        <w:jc w:val="left"/>
        <w:rPr>
          <w:i/>
          <w:spacing w:val="0"/>
          <w:sz w:val="22"/>
          <w:szCs w:val="22"/>
          <w:lang w:val="hu-HU"/>
        </w:rPr>
      </w:pPr>
      <w:r w:rsidRPr="0072318B">
        <w:rPr>
          <w:i/>
          <w:spacing w:val="0"/>
          <w:sz w:val="22"/>
          <w:szCs w:val="22"/>
          <w:lang w:val="hu-HU"/>
        </w:rPr>
        <w:t>Olmezartán</w:t>
      </w:r>
      <w:r w:rsidRPr="0072318B">
        <w:rPr>
          <w:i/>
          <w:spacing w:val="0"/>
          <w:sz w:val="22"/>
          <w:szCs w:val="22"/>
          <w:lang w:val="hu-HU"/>
        </w:rPr>
        <w:noBreakHyphen/>
        <w:t>medoxomil</w:t>
      </w:r>
    </w:p>
    <w:p w:rsidR="00E80EB2" w:rsidRPr="0072318B" w:rsidRDefault="00E80EB2" w:rsidP="00EB69DD">
      <w:pPr>
        <w:pStyle w:val="Szvegtrzsbehzssal2"/>
        <w:tabs>
          <w:tab w:val="left" w:pos="567"/>
        </w:tabs>
        <w:ind w:left="0"/>
        <w:jc w:val="left"/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Az ATII</w:t>
      </w:r>
      <w:r w:rsidR="003D7336" w:rsidRPr="0072318B">
        <w:rPr>
          <w:spacing w:val="0"/>
          <w:sz w:val="22"/>
          <w:szCs w:val="22"/>
          <w:lang w:val="hu-HU"/>
        </w:rPr>
        <w:t>-</w:t>
      </w:r>
      <w:r w:rsidRPr="0072318B">
        <w:rPr>
          <w:spacing w:val="0"/>
          <w:sz w:val="22"/>
          <w:szCs w:val="22"/>
          <w:lang w:val="hu-HU"/>
        </w:rPr>
        <w:t>receptor</w:t>
      </w:r>
      <w:r w:rsidR="003D7336" w:rsidRPr="0072318B">
        <w:rPr>
          <w:spacing w:val="0"/>
          <w:sz w:val="22"/>
          <w:szCs w:val="22"/>
          <w:lang w:val="hu-HU"/>
        </w:rPr>
        <w:t>-</w:t>
      </w:r>
      <w:r w:rsidRPr="0072318B">
        <w:rPr>
          <w:spacing w:val="0"/>
          <w:sz w:val="22"/>
          <w:szCs w:val="22"/>
          <w:lang w:val="hu-HU"/>
        </w:rPr>
        <w:t xml:space="preserve">antagonista alkalmazása a terhesség első trimeszterében nem javasolt (lásd </w:t>
      </w:r>
      <w:hyperlink w:anchor="_4.4_Különleges_figyelmeztetések" w:history="1">
        <w:r w:rsidRPr="0072318B">
          <w:rPr>
            <w:rStyle w:val="Hiperhivatkozs"/>
            <w:color w:val="auto"/>
            <w:spacing w:val="0"/>
            <w:sz w:val="22"/>
            <w:szCs w:val="22"/>
            <w:u w:val="none"/>
            <w:lang w:val="hu-HU"/>
          </w:rPr>
          <w:t>4.4</w:t>
        </w:r>
        <w:r w:rsidR="003D7336" w:rsidRPr="0072318B">
          <w:rPr>
            <w:rStyle w:val="Hiperhivatkozs"/>
            <w:color w:val="auto"/>
            <w:spacing w:val="0"/>
            <w:sz w:val="22"/>
            <w:szCs w:val="22"/>
            <w:u w:val="none"/>
            <w:lang w:val="hu-HU"/>
          </w:rPr>
          <w:t> </w:t>
        </w:r>
        <w:r w:rsidRPr="0072318B">
          <w:rPr>
            <w:rStyle w:val="Hiperhivatkozs"/>
            <w:color w:val="auto"/>
            <w:spacing w:val="0"/>
            <w:sz w:val="22"/>
            <w:szCs w:val="22"/>
            <w:u w:val="none"/>
            <w:lang w:val="hu-HU"/>
          </w:rPr>
          <w:t>pont</w:t>
        </w:r>
      </w:hyperlink>
      <w:r w:rsidRPr="0072318B">
        <w:rPr>
          <w:spacing w:val="0"/>
          <w:sz w:val="22"/>
          <w:szCs w:val="22"/>
          <w:lang w:val="hu-HU"/>
        </w:rPr>
        <w:t>). Az ATII</w:t>
      </w:r>
      <w:r w:rsidR="00F37BEB" w:rsidRPr="0072318B">
        <w:rPr>
          <w:spacing w:val="0"/>
          <w:sz w:val="22"/>
          <w:szCs w:val="22"/>
          <w:lang w:val="hu-HU"/>
        </w:rPr>
        <w:noBreakHyphen/>
      </w:r>
      <w:r w:rsidRPr="0072318B">
        <w:rPr>
          <w:spacing w:val="0"/>
          <w:sz w:val="22"/>
          <w:szCs w:val="22"/>
          <w:lang w:val="hu-HU"/>
        </w:rPr>
        <w:t>receptor</w:t>
      </w:r>
      <w:r w:rsidR="003D7336" w:rsidRPr="0072318B">
        <w:rPr>
          <w:spacing w:val="0"/>
          <w:sz w:val="22"/>
          <w:szCs w:val="22"/>
          <w:lang w:val="hu-HU"/>
        </w:rPr>
        <w:t>-</w:t>
      </w:r>
      <w:r w:rsidRPr="0072318B">
        <w:rPr>
          <w:spacing w:val="0"/>
          <w:sz w:val="22"/>
          <w:szCs w:val="22"/>
          <w:lang w:val="hu-HU"/>
        </w:rPr>
        <w:t xml:space="preserve">antagonista alkalmazása ellenjavallt a terhesség második és harmadik trimeszterében (lásd </w:t>
      </w:r>
      <w:hyperlink w:anchor="_4.3_Ellenjavallatok" w:history="1">
        <w:r w:rsidRPr="0072318B">
          <w:rPr>
            <w:rStyle w:val="Hiperhivatkozs"/>
            <w:color w:val="auto"/>
            <w:spacing w:val="0"/>
            <w:sz w:val="22"/>
            <w:szCs w:val="22"/>
            <w:u w:val="none"/>
            <w:lang w:val="hu-HU"/>
          </w:rPr>
          <w:t xml:space="preserve">4.3 </w:t>
        </w:r>
        <w:r w:rsidR="0075311D" w:rsidRPr="0072318B">
          <w:rPr>
            <w:rStyle w:val="Hiperhivatkozs"/>
            <w:color w:val="auto"/>
            <w:spacing w:val="0"/>
            <w:sz w:val="22"/>
            <w:szCs w:val="22"/>
            <w:u w:val="none"/>
            <w:lang w:val="hu-HU"/>
          </w:rPr>
          <w:t xml:space="preserve">és 4.4 </w:t>
        </w:r>
        <w:r w:rsidRPr="0072318B">
          <w:rPr>
            <w:rStyle w:val="Hiperhivatkozs"/>
            <w:color w:val="auto"/>
            <w:spacing w:val="0"/>
            <w:sz w:val="22"/>
            <w:szCs w:val="22"/>
            <w:u w:val="none"/>
            <w:lang w:val="hu-HU"/>
          </w:rPr>
          <w:t>pont</w:t>
        </w:r>
      </w:hyperlink>
      <w:r w:rsidR="0075311D" w:rsidRPr="0072318B">
        <w:rPr>
          <w:spacing w:val="0"/>
          <w:sz w:val="22"/>
          <w:szCs w:val="22"/>
          <w:lang w:val="hu-HU"/>
        </w:rPr>
        <w:t>ok</w:t>
      </w:r>
      <w:r w:rsidRPr="0072318B">
        <w:rPr>
          <w:spacing w:val="0"/>
          <w:sz w:val="22"/>
          <w:szCs w:val="22"/>
          <w:lang w:val="hu-HU"/>
        </w:rPr>
        <w:t>).</w:t>
      </w:r>
    </w:p>
    <w:p w:rsidR="00E80EB2" w:rsidRPr="0072318B" w:rsidRDefault="00E80EB2" w:rsidP="00EB69DD">
      <w:pPr>
        <w:pStyle w:val="Szvegtrzsbehzssal2"/>
        <w:tabs>
          <w:tab w:val="left" w:pos="567"/>
        </w:tabs>
        <w:ind w:left="0"/>
        <w:jc w:val="left"/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Az ACE-gátlók első trimeszterben történő szedését követő teratogén kockázatra vonatkozó epidemiológiai adatok nem egyértelműek, a kockázat kismértékű növekedése azonban nem zárható ki. Bár az ATII</w:t>
      </w:r>
      <w:r w:rsidR="002A42F1" w:rsidRPr="0072318B">
        <w:rPr>
          <w:spacing w:val="0"/>
          <w:sz w:val="22"/>
          <w:szCs w:val="22"/>
          <w:lang w:val="hu-HU"/>
        </w:rPr>
        <w:t>-</w:t>
      </w:r>
      <w:r w:rsidRPr="0072318B">
        <w:rPr>
          <w:spacing w:val="0"/>
          <w:sz w:val="22"/>
          <w:szCs w:val="22"/>
          <w:lang w:val="hu-HU"/>
        </w:rPr>
        <w:t>antagonisták teratogén kockázatára vonatkozóan nem állnak rendelkezésre kontroll</w:t>
      </w:r>
      <w:r w:rsidR="002A42F1" w:rsidRPr="0072318B">
        <w:rPr>
          <w:spacing w:val="0"/>
          <w:sz w:val="22"/>
          <w:szCs w:val="22"/>
          <w:lang w:val="hu-HU"/>
        </w:rPr>
        <w:t>os</w:t>
      </w:r>
      <w:r w:rsidRPr="0072318B">
        <w:rPr>
          <w:spacing w:val="0"/>
          <w:sz w:val="22"/>
          <w:szCs w:val="22"/>
          <w:lang w:val="hu-HU"/>
        </w:rPr>
        <w:t xml:space="preserve"> epidemiológiai adatok, feltételezhető, hogy a kockázat erre a gyógyszercsoportra vonatkozóan is hasonló. Hacsak az ATII</w:t>
      </w:r>
      <w:r w:rsidR="00F37BEB" w:rsidRPr="0072318B">
        <w:rPr>
          <w:spacing w:val="0"/>
          <w:sz w:val="22"/>
          <w:szCs w:val="22"/>
          <w:lang w:val="hu-HU"/>
        </w:rPr>
        <w:noBreakHyphen/>
      </w:r>
      <w:r w:rsidRPr="0072318B">
        <w:rPr>
          <w:spacing w:val="0"/>
          <w:sz w:val="22"/>
          <w:szCs w:val="22"/>
          <w:lang w:val="hu-HU"/>
        </w:rPr>
        <w:t>receptor</w:t>
      </w:r>
      <w:r w:rsidR="002A42F1" w:rsidRPr="0072318B">
        <w:rPr>
          <w:spacing w:val="0"/>
          <w:sz w:val="22"/>
          <w:szCs w:val="22"/>
          <w:lang w:val="hu-HU"/>
        </w:rPr>
        <w:t>-</w:t>
      </w:r>
      <w:r w:rsidRPr="0072318B">
        <w:rPr>
          <w:spacing w:val="0"/>
          <w:sz w:val="22"/>
          <w:szCs w:val="22"/>
          <w:lang w:val="hu-HU"/>
        </w:rPr>
        <w:t>antagonistával történő folyamatos kezelés nem elengedhetetlen, a</w:t>
      </w:r>
      <w:r w:rsidR="00EB7907" w:rsidRPr="0072318B">
        <w:rPr>
          <w:spacing w:val="0"/>
          <w:sz w:val="22"/>
          <w:szCs w:val="22"/>
          <w:lang w:val="hu-HU"/>
        </w:rPr>
        <w:t xml:space="preserve"> gyermekvállalást</w:t>
      </w:r>
      <w:r w:rsidRPr="0072318B">
        <w:rPr>
          <w:spacing w:val="0"/>
          <w:sz w:val="22"/>
          <w:szCs w:val="22"/>
          <w:lang w:val="hu-HU"/>
        </w:rPr>
        <w:t xml:space="preserve"> tervező betegeket más, olyan antihipertenzív kezelésre kell átállítani, melynek biztonságossága terhességben alátámasztott. Az ATII</w:t>
      </w:r>
      <w:r w:rsidR="00F37BEB" w:rsidRPr="0072318B">
        <w:rPr>
          <w:spacing w:val="0"/>
          <w:sz w:val="22"/>
          <w:szCs w:val="22"/>
          <w:lang w:val="hu-HU"/>
        </w:rPr>
        <w:noBreakHyphen/>
      </w:r>
      <w:r w:rsidRPr="0072318B">
        <w:rPr>
          <w:spacing w:val="0"/>
          <w:sz w:val="22"/>
          <w:szCs w:val="22"/>
          <w:lang w:val="hu-HU"/>
        </w:rPr>
        <w:t>receptor</w:t>
      </w:r>
      <w:r w:rsidR="002A42F1" w:rsidRPr="0072318B">
        <w:rPr>
          <w:spacing w:val="0"/>
          <w:sz w:val="22"/>
          <w:szCs w:val="22"/>
          <w:lang w:val="hu-HU"/>
        </w:rPr>
        <w:t>-</w:t>
      </w:r>
      <w:r w:rsidRPr="0072318B">
        <w:rPr>
          <w:spacing w:val="0"/>
          <w:sz w:val="22"/>
          <w:szCs w:val="22"/>
          <w:lang w:val="hu-HU"/>
        </w:rPr>
        <w:t>antagonista</w:t>
      </w:r>
      <w:r w:rsidR="002A42F1" w:rsidRPr="0072318B">
        <w:rPr>
          <w:spacing w:val="0"/>
          <w:sz w:val="22"/>
          <w:szCs w:val="22"/>
          <w:lang w:val="hu-HU"/>
        </w:rPr>
        <w:t>-</w:t>
      </w:r>
      <w:r w:rsidRPr="0072318B">
        <w:rPr>
          <w:spacing w:val="0"/>
          <w:sz w:val="22"/>
          <w:szCs w:val="22"/>
          <w:lang w:val="hu-HU"/>
        </w:rPr>
        <w:t>kezelést azonnal abba kell hagyni, amennyiben terhességet állapítottak meg. Szükség esetén más, megfelelő kezelést kell elkezdeni.</w:t>
      </w:r>
    </w:p>
    <w:p w:rsidR="00E80EB2" w:rsidRPr="0072318B" w:rsidRDefault="00E80EB2" w:rsidP="00EB69DD">
      <w:pPr>
        <w:pStyle w:val="Szvegtrzsbehzssal2"/>
        <w:tabs>
          <w:tab w:val="left" w:pos="567"/>
        </w:tabs>
        <w:ind w:left="0"/>
        <w:jc w:val="left"/>
        <w:rPr>
          <w:spacing w:val="0"/>
          <w:sz w:val="22"/>
          <w:szCs w:val="22"/>
          <w:lang w:val="hu-HU"/>
        </w:rPr>
      </w:pPr>
    </w:p>
    <w:p w:rsidR="00622C56" w:rsidRPr="0072318B" w:rsidRDefault="00E80EB2" w:rsidP="00EB69DD">
      <w:pPr>
        <w:pStyle w:val="Szvegtrzsbehzssal2"/>
        <w:tabs>
          <w:tab w:val="left" w:pos="567"/>
        </w:tabs>
        <w:ind w:left="0"/>
        <w:jc w:val="left"/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Ismert, hogy az ATII</w:t>
      </w:r>
      <w:r w:rsidR="00F37BEB" w:rsidRPr="0072318B">
        <w:rPr>
          <w:spacing w:val="0"/>
          <w:sz w:val="22"/>
          <w:szCs w:val="22"/>
          <w:lang w:val="hu-HU"/>
        </w:rPr>
        <w:noBreakHyphen/>
      </w:r>
      <w:r w:rsidRPr="0072318B">
        <w:rPr>
          <w:spacing w:val="0"/>
          <w:sz w:val="22"/>
          <w:szCs w:val="22"/>
          <w:lang w:val="hu-HU"/>
        </w:rPr>
        <w:t>receptor</w:t>
      </w:r>
      <w:r w:rsidR="002A42F1" w:rsidRPr="0072318B">
        <w:rPr>
          <w:spacing w:val="0"/>
          <w:sz w:val="22"/>
          <w:szCs w:val="22"/>
          <w:lang w:val="hu-HU"/>
        </w:rPr>
        <w:t>-</w:t>
      </w:r>
      <w:r w:rsidRPr="0072318B">
        <w:rPr>
          <w:spacing w:val="0"/>
          <w:sz w:val="22"/>
          <w:szCs w:val="22"/>
          <w:lang w:val="hu-HU"/>
        </w:rPr>
        <w:t>antagonista második és harmadik trimeszterben történő szedése embern</w:t>
      </w:r>
      <w:r w:rsidR="00C97E9C" w:rsidRPr="0072318B">
        <w:rPr>
          <w:spacing w:val="0"/>
          <w:sz w:val="22"/>
          <w:szCs w:val="22"/>
          <w:lang w:val="hu-HU"/>
        </w:rPr>
        <w:t>él</w:t>
      </w:r>
      <w:r w:rsidRPr="0072318B">
        <w:rPr>
          <w:spacing w:val="0"/>
          <w:sz w:val="22"/>
          <w:szCs w:val="22"/>
          <w:lang w:val="hu-HU"/>
        </w:rPr>
        <w:t xml:space="preserve"> magzatkárosodást (csökkent veseműködés, oligohydramnion, </w:t>
      </w:r>
      <w:r w:rsidR="002A42F1" w:rsidRPr="0072318B">
        <w:rPr>
          <w:spacing w:val="0"/>
          <w:sz w:val="22"/>
          <w:szCs w:val="22"/>
          <w:lang w:val="hu-HU"/>
        </w:rPr>
        <w:t xml:space="preserve">a </w:t>
      </w:r>
      <w:r w:rsidRPr="0072318B">
        <w:rPr>
          <w:spacing w:val="0"/>
          <w:sz w:val="22"/>
          <w:szCs w:val="22"/>
          <w:lang w:val="hu-HU"/>
        </w:rPr>
        <w:t>koponya csontosodásának visszamaradása) és neonat</w:t>
      </w:r>
      <w:r w:rsidR="002A42F1" w:rsidRPr="0072318B">
        <w:rPr>
          <w:spacing w:val="0"/>
          <w:sz w:val="22"/>
          <w:szCs w:val="22"/>
          <w:lang w:val="hu-HU"/>
        </w:rPr>
        <w:t>a</w:t>
      </w:r>
      <w:r w:rsidRPr="0072318B">
        <w:rPr>
          <w:spacing w:val="0"/>
          <w:sz w:val="22"/>
          <w:szCs w:val="22"/>
          <w:lang w:val="hu-HU"/>
        </w:rPr>
        <w:t xml:space="preserve">lis toxicitást (veseelégtelenség, hypotonia, hyperkalaemia) okoz (lásd </w:t>
      </w:r>
      <w:hyperlink w:anchor="_5.3_A_preklinikai" w:history="1">
        <w:r w:rsidRPr="0072318B">
          <w:rPr>
            <w:rStyle w:val="Hiperhivatkozs"/>
            <w:color w:val="auto"/>
            <w:spacing w:val="0"/>
            <w:sz w:val="22"/>
            <w:szCs w:val="22"/>
            <w:u w:val="none"/>
            <w:lang w:val="hu-HU"/>
          </w:rPr>
          <w:t>5.3</w:t>
        </w:r>
        <w:r w:rsidR="002A42F1" w:rsidRPr="0072318B">
          <w:rPr>
            <w:rStyle w:val="Hiperhivatkozs"/>
            <w:color w:val="auto"/>
            <w:spacing w:val="0"/>
            <w:sz w:val="22"/>
            <w:szCs w:val="22"/>
            <w:u w:val="none"/>
            <w:lang w:val="hu-HU"/>
          </w:rPr>
          <w:t> </w:t>
        </w:r>
        <w:r w:rsidRPr="0072318B">
          <w:rPr>
            <w:rStyle w:val="Hiperhivatkozs"/>
            <w:color w:val="auto"/>
            <w:spacing w:val="0"/>
            <w:sz w:val="22"/>
            <w:szCs w:val="22"/>
            <w:u w:val="none"/>
            <w:lang w:val="hu-HU"/>
          </w:rPr>
          <w:t>pont</w:t>
        </w:r>
      </w:hyperlink>
      <w:r w:rsidRPr="0072318B">
        <w:rPr>
          <w:spacing w:val="0"/>
          <w:sz w:val="22"/>
          <w:szCs w:val="22"/>
          <w:lang w:val="hu-HU"/>
        </w:rPr>
        <w:t>). Amennyiben az ATII</w:t>
      </w:r>
      <w:r w:rsidR="00F37BEB" w:rsidRPr="0072318B">
        <w:rPr>
          <w:spacing w:val="0"/>
          <w:sz w:val="22"/>
          <w:szCs w:val="22"/>
          <w:lang w:val="hu-HU"/>
        </w:rPr>
        <w:noBreakHyphen/>
      </w:r>
      <w:r w:rsidRPr="0072318B">
        <w:rPr>
          <w:spacing w:val="0"/>
          <w:sz w:val="22"/>
          <w:szCs w:val="22"/>
          <w:lang w:val="hu-HU"/>
        </w:rPr>
        <w:t>receptor</w:t>
      </w:r>
      <w:r w:rsidR="002A42F1" w:rsidRPr="0072318B">
        <w:rPr>
          <w:spacing w:val="0"/>
          <w:sz w:val="22"/>
          <w:szCs w:val="22"/>
          <w:lang w:val="hu-HU"/>
        </w:rPr>
        <w:t>-</w:t>
      </w:r>
      <w:r w:rsidRPr="0072318B">
        <w:rPr>
          <w:spacing w:val="0"/>
          <w:sz w:val="22"/>
          <w:szCs w:val="22"/>
          <w:lang w:val="hu-HU"/>
        </w:rPr>
        <w:t>antagonista szedése a terhesség második</w:t>
      </w:r>
      <w:r w:rsidR="00F37BEB" w:rsidRPr="0072318B">
        <w:rPr>
          <w:spacing w:val="0"/>
          <w:sz w:val="22"/>
          <w:szCs w:val="22"/>
          <w:lang w:val="hu-HU"/>
        </w:rPr>
        <w:t>,</w:t>
      </w:r>
      <w:r w:rsidRPr="0072318B">
        <w:rPr>
          <w:spacing w:val="0"/>
          <w:sz w:val="22"/>
          <w:szCs w:val="22"/>
          <w:lang w:val="hu-HU"/>
        </w:rPr>
        <w:t xml:space="preserve"> illetve harmadik trimeszterében történt, a vese és a koponya ultrahangos ellenőrzése javasolt. ATII</w:t>
      </w:r>
      <w:r w:rsidR="00F37BEB" w:rsidRPr="0072318B">
        <w:rPr>
          <w:spacing w:val="0"/>
          <w:sz w:val="22"/>
          <w:szCs w:val="22"/>
          <w:lang w:val="hu-HU"/>
        </w:rPr>
        <w:noBreakHyphen/>
      </w:r>
      <w:r w:rsidRPr="0072318B">
        <w:rPr>
          <w:spacing w:val="0"/>
          <w:sz w:val="22"/>
          <w:szCs w:val="22"/>
          <w:lang w:val="hu-HU"/>
        </w:rPr>
        <w:t>receptor</w:t>
      </w:r>
      <w:r w:rsidR="002A42F1" w:rsidRPr="0072318B">
        <w:rPr>
          <w:spacing w:val="0"/>
          <w:sz w:val="22"/>
          <w:szCs w:val="22"/>
          <w:lang w:val="hu-HU"/>
        </w:rPr>
        <w:noBreakHyphen/>
      </w:r>
      <w:r w:rsidRPr="0072318B">
        <w:rPr>
          <w:spacing w:val="0"/>
          <w:sz w:val="22"/>
          <w:szCs w:val="22"/>
          <w:lang w:val="hu-HU"/>
        </w:rPr>
        <w:t xml:space="preserve">antagonistát szedő anyák csecsemőit fokozottan meg kell figyelni </w:t>
      </w:r>
      <w:r w:rsidR="008F664A" w:rsidRPr="0072318B">
        <w:rPr>
          <w:spacing w:val="0"/>
          <w:sz w:val="22"/>
          <w:szCs w:val="22"/>
          <w:lang w:val="hu-HU"/>
        </w:rPr>
        <w:t>hypotonia</w:t>
      </w:r>
      <w:r w:rsidRPr="0072318B">
        <w:rPr>
          <w:spacing w:val="0"/>
          <w:sz w:val="22"/>
          <w:szCs w:val="22"/>
          <w:lang w:val="hu-HU"/>
        </w:rPr>
        <w:t xml:space="preserve"> kialakulása szempontjából (lásd </w:t>
      </w:r>
      <w:hyperlink w:anchor="_4.3_Ellenjavallatok" w:history="1">
        <w:r w:rsidRPr="0072318B">
          <w:rPr>
            <w:rStyle w:val="Hiperhivatkozs"/>
            <w:color w:val="auto"/>
            <w:spacing w:val="0"/>
            <w:sz w:val="22"/>
            <w:szCs w:val="22"/>
            <w:u w:val="none"/>
            <w:lang w:val="hu-HU"/>
          </w:rPr>
          <w:t>4.3</w:t>
        </w:r>
      </w:hyperlink>
      <w:r w:rsidR="00F37BEB" w:rsidRPr="0072318B">
        <w:rPr>
          <w:spacing w:val="0"/>
          <w:sz w:val="22"/>
          <w:szCs w:val="22"/>
          <w:lang w:val="hu-HU"/>
        </w:rPr>
        <w:t xml:space="preserve"> és</w:t>
      </w:r>
      <w:r w:rsidRPr="0072318B">
        <w:rPr>
          <w:spacing w:val="0"/>
          <w:sz w:val="22"/>
          <w:szCs w:val="22"/>
          <w:lang w:val="hu-HU"/>
        </w:rPr>
        <w:t xml:space="preserve"> </w:t>
      </w:r>
      <w:hyperlink w:anchor="_4.4_Különleges_figyelmeztetések" w:history="1">
        <w:r w:rsidRPr="0072318B">
          <w:rPr>
            <w:rStyle w:val="Hiperhivatkozs"/>
            <w:color w:val="auto"/>
            <w:spacing w:val="0"/>
            <w:sz w:val="22"/>
            <w:szCs w:val="22"/>
            <w:u w:val="none"/>
            <w:lang w:val="hu-HU"/>
          </w:rPr>
          <w:t>4.4 pont</w:t>
        </w:r>
        <w:r w:rsidR="00531868" w:rsidRPr="0072318B">
          <w:rPr>
            <w:rStyle w:val="Hiperhivatkozs"/>
            <w:color w:val="auto"/>
            <w:spacing w:val="0"/>
            <w:sz w:val="22"/>
            <w:szCs w:val="22"/>
            <w:u w:val="none"/>
            <w:lang w:val="hu-HU"/>
          </w:rPr>
          <w:t>ok</w:t>
        </w:r>
      </w:hyperlink>
      <w:r w:rsidRPr="0072318B">
        <w:rPr>
          <w:spacing w:val="0"/>
          <w:sz w:val="22"/>
          <w:szCs w:val="22"/>
          <w:lang w:val="hu-HU"/>
        </w:rPr>
        <w:t>).</w:t>
      </w:r>
    </w:p>
    <w:p w:rsidR="00E80EB2" w:rsidRPr="0072318B" w:rsidRDefault="00E80EB2" w:rsidP="00EB69DD">
      <w:pPr>
        <w:tabs>
          <w:tab w:val="left" w:pos="567"/>
        </w:tabs>
        <w:rPr>
          <w:i/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i/>
          <w:spacing w:val="0"/>
          <w:sz w:val="22"/>
          <w:szCs w:val="22"/>
          <w:lang w:val="hu-HU"/>
        </w:rPr>
        <w:t>Hidroklorotiazid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A hidroklorotiazid terhesség</w:t>
      </w:r>
      <w:r w:rsidR="00DB58FC" w:rsidRPr="0072318B">
        <w:rPr>
          <w:spacing w:val="0"/>
          <w:sz w:val="22"/>
          <w:szCs w:val="22"/>
          <w:lang w:val="hu-HU"/>
        </w:rPr>
        <w:t>ben</w:t>
      </w:r>
      <w:r w:rsidRPr="0072318B">
        <w:rPr>
          <w:spacing w:val="0"/>
          <w:sz w:val="22"/>
          <w:szCs w:val="22"/>
          <w:lang w:val="hu-HU"/>
        </w:rPr>
        <w:t>, és különösen az első trimeszter alatt történő alkalmazásával kapcsolatban csak korlátozott tapasztalat áll rendelkezésre. Az állatkísérletek adatai hiányosak.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A hidroklorotiazid átjut a placentán. A hidroklorotiazid farmakológiai hatásmechanizmusa alapján a második és harmadik trimeszter alatt történő alkalmazása ronthatja a foetoplacent</w:t>
      </w:r>
      <w:r w:rsidR="00DB58FC" w:rsidRPr="0072318B">
        <w:rPr>
          <w:spacing w:val="0"/>
          <w:sz w:val="22"/>
          <w:szCs w:val="22"/>
          <w:lang w:val="hu-HU"/>
        </w:rPr>
        <w:t>a</w:t>
      </w:r>
      <w:r w:rsidRPr="0072318B">
        <w:rPr>
          <w:spacing w:val="0"/>
          <w:sz w:val="22"/>
          <w:szCs w:val="22"/>
          <w:lang w:val="hu-HU"/>
        </w:rPr>
        <w:t>ris perfúziót, továbbá foet</w:t>
      </w:r>
      <w:r w:rsidR="00DB58FC" w:rsidRPr="0072318B">
        <w:rPr>
          <w:spacing w:val="0"/>
          <w:sz w:val="22"/>
          <w:szCs w:val="22"/>
          <w:lang w:val="hu-HU"/>
        </w:rPr>
        <w:t>a</w:t>
      </w:r>
      <w:r w:rsidRPr="0072318B">
        <w:rPr>
          <w:spacing w:val="0"/>
          <w:sz w:val="22"/>
          <w:szCs w:val="22"/>
          <w:lang w:val="hu-HU"/>
        </w:rPr>
        <w:t>lis és neonat</w:t>
      </w:r>
      <w:r w:rsidR="00DB58FC" w:rsidRPr="0072318B">
        <w:rPr>
          <w:spacing w:val="0"/>
          <w:sz w:val="22"/>
          <w:szCs w:val="22"/>
          <w:lang w:val="hu-HU"/>
        </w:rPr>
        <w:t>a</w:t>
      </w:r>
      <w:r w:rsidRPr="0072318B">
        <w:rPr>
          <w:spacing w:val="0"/>
          <w:sz w:val="22"/>
          <w:szCs w:val="22"/>
          <w:lang w:val="hu-HU"/>
        </w:rPr>
        <w:t>lis hatásokat idézhet elő, így pl. icterust, az elektrolit</w:t>
      </w:r>
      <w:r w:rsidRPr="0072318B">
        <w:rPr>
          <w:spacing w:val="0"/>
          <w:sz w:val="22"/>
          <w:szCs w:val="22"/>
          <w:lang w:val="hu-HU"/>
        </w:rPr>
        <w:noBreakHyphen/>
        <w:t>egyensúly zavarait és thrombocytopeniát.</w:t>
      </w:r>
    </w:p>
    <w:p w:rsidR="00797375" w:rsidRPr="0072318B" w:rsidRDefault="00797375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 xml:space="preserve">A hidroklorotiazidot nem szabad használni a terhességi ödéma, a terhességi </w:t>
      </w:r>
      <w:r w:rsidR="00E80EB2" w:rsidRPr="0072318B">
        <w:rPr>
          <w:spacing w:val="0"/>
          <w:sz w:val="22"/>
          <w:szCs w:val="22"/>
          <w:lang w:val="hu-HU"/>
        </w:rPr>
        <w:t xml:space="preserve">hypertonia </w:t>
      </w:r>
      <w:r w:rsidRPr="0072318B">
        <w:rPr>
          <w:spacing w:val="0"/>
          <w:sz w:val="22"/>
          <w:szCs w:val="22"/>
          <w:lang w:val="hu-HU"/>
        </w:rPr>
        <w:t>vagy a pr</w:t>
      </w:r>
      <w:r w:rsidR="00E80EB2" w:rsidRPr="0072318B">
        <w:rPr>
          <w:spacing w:val="0"/>
          <w:sz w:val="22"/>
          <w:szCs w:val="22"/>
          <w:lang w:val="hu-HU"/>
        </w:rPr>
        <w:t>a</w:t>
      </w:r>
      <w:r w:rsidRPr="0072318B">
        <w:rPr>
          <w:spacing w:val="0"/>
          <w:sz w:val="22"/>
          <w:szCs w:val="22"/>
          <w:lang w:val="hu-HU"/>
        </w:rPr>
        <w:t>eeclampsia kezelésére, mert fennáll a plazmavolumen csökkenésének és a placenta hipoperfúziójának veszélye, anélkül, hogy a kezelés jótékony hatású lenne magának a betegségnek a lefolyására.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A hidroklorotiazid nem alkalmazható terhes nők essen</w:t>
      </w:r>
      <w:r w:rsidR="00DB58FC" w:rsidRPr="0072318B">
        <w:rPr>
          <w:spacing w:val="0"/>
          <w:sz w:val="22"/>
          <w:szCs w:val="22"/>
          <w:lang w:val="hu-HU"/>
        </w:rPr>
        <w:t>t</w:t>
      </w:r>
      <w:r w:rsidRPr="0072318B">
        <w:rPr>
          <w:spacing w:val="0"/>
          <w:sz w:val="22"/>
          <w:szCs w:val="22"/>
          <w:lang w:val="hu-HU"/>
        </w:rPr>
        <w:t>i</w:t>
      </w:r>
      <w:r w:rsidR="00DB58FC" w:rsidRPr="0072318B">
        <w:rPr>
          <w:spacing w:val="0"/>
          <w:sz w:val="22"/>
          <w:szCs w:val="22"/>
          <w:lang w:val="hu-HU"/>
        </w:rPr>
        <w:t>a</w:t>
      </w:r>
      <w:r w:rsidRPr="0072318B">
        <w:rPr>
          <w:spacing w:val="0"/>
          <w:sz w:val="22"/>
          <w:szCs w:val="22"/>
          <w:lang w:val="hu-HU"/>
        </w:rPr>
        <w:t>lis hypertoniájának kezelésére, azokat a ritka helyzeteket kivéve, amikor más kezelés</w:t>
      </w:r>
      <w:r w:rsidR="004165AE" w:rsidRPr="0072318B">
        <w:rPr>
          <w:spacing w:val="0"/>
          <w:sz w:val="22"/>
          <w:szCs w:val="22"/>
          <w:lang w:val="hu-HU"/>
        </w:rPr>
        <w:t>re nincs lehetőség</w:t>
      </w:r>
      <w:r w:rsidRPr="0072318B">
        <w:rPr>
          <w:spacing w:val="0"/>
          <w:sz w:val="22"/>
          <w:szCs w:val="22"/>
          <w:lang w:val="hu-HU"/>
        </w:rPr>
        <w:t>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i/>
          <w:spacing w:val="0"/>
          <w:sz w:val="22"/>
          <w:szCs w:val="22"/>
          <w:lang w:val="hu-HU"/>
        </w:rPr>
        <w:t>Amlodipin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A terhes nők amlodipin vagy más k</w:t>
      </w:r>
      <w:r w:rsidR="00797375" w:rsidRPr="0072318B">
        <w:rPr>
          <w:spacing w:val="0"/>
          <w:sz w:val="22"/>
          <w:szCs w:val="22"/>
          <w:lang w:val="hu-HU"/>
        </w:rPr>
        <w:t>a</w:t>
      </w:r>
      <w:r w:rsidRPr="0072318B">
        <w:rPr>
          <w:spacing w:val="0"/>
          <w:sz w:val="22"/>
          <w:szCs w:val="22"/>
          <w:lang w:val="hu-HU"/>
        </w:rPr>
        <w:t>lciumcsatorna</w:t>
      </w:r>
      <w:r w:rsidR="00F37BEB" w:rsidRPr="0072318B">
        <w:rPr>
          <w:spacing w:val="0"/>
          <w:sz w:val="22"/>
          <w:szCs w:val="22"/>
          <w:lang w:val="hu-HU"/>
        </w:rPr>
        <w:noBreakHyphen/>
      </w:r>
      <w:r w:rsidRPr="0072318B">
        <w:rPr>
          <w:spacing w:val="0"/>
          <w:sz w:val="22"/>
          <w:szCs w:val="22"/>
          <w:lang w:val="hu-HU"/>
        </w:rPr>
        <w:t>blokkoló expozíciójával kapcsolatos korlátozott számú adat nem utal magzatkárosító hatásra. Fennállhat azonban a szülés elhúzódásának kockázata.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keepNext/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b/>
          <w:spacing w:val="0"/>
          <w:sz w:val="22"/>
          <w:szCs w:val="22"/>
          <w:shd w:val="clear" w:color="auto" w:fill="FFFFFF"/>
          <w:lang w:val="hu-HU"/>
        </w:rPr>
        <w:lastRenderedPageBreak/>
        <w:t>Szoptatás</w:t>
      </w:r>
    </w:p>
    <w:p w:rsidR="004165AE" w:rsidRPr="0072318B" w:rsidRDefault="00387671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A</w:t>
      </w:r>
      <w:r w:rsidR="004165AE" w:rsidRPr="0072318B">
        <w:rPr>
          <w:spacing w:val="0"/>
          <w:sz w:val="22"/>
          <w:szCs w:val="22"/>
          <w:lang w:val="hu-HU"/>
        </w:rPr>
        <w:t xml:space="preserve"> </w:t>
      </w:r>
      <w:r w:rsidRPr="0072318B">
        <w:rPr>
          <w:spacing w:val="0"/>
          <w:sz w:val="22"/>
          <w:szCs w:val="22"/>
          <w:lang w:val="hu-HU"/>
        </w:rPr>
        <w:t>Duactan HCT</w:t>
      </w:r>
      <w:r w:rsidR="004165AE" w:rsidRPr="0072318B">
        <w:rPr>
          <w:spacing w:val="0"/>
          <w:sz w:val="22"/>
          <w:szCs w:val="22"/>
          <w:lang w:val="hu-HU"/>
        </w:rPr>
        <w:t xml:space="preserve"> adása nem javasolt </w:t>
      </w:r>
      <w:r w:rsidRPr="0072318B">
        <w:rPr>
          <w:spacing w:val="0"/>
          <w:sz w:val="22"/>
          <w:szCs w:val="22"/>
          <w:lang w:val="hu-HU"/>
        </w:rPr>
        <w:t>s</w:t>
      </w:r>
      <w:r w:rsidR="004165AE" w:rsidRPr="0072318B">
        <w:rPr>
          <w:spacing w:val="0"/>
          <w:sz w:val="22"/>
          <w:szCs w:val="22"/>
          <w:lang w:val="hu-HU"/>
        </w:rPr>
        <w:t>zoptatás alatt</w:t>
      </w:r>
      <w:r w:rsidR="00EB7907" w:rsidRPr="0072318B">
        <w:rPr>
          <w:spacing w:val="0"/>
          <w:sz w:val="22"/>
          <w:szCs w:val="22"/>
          <w:lang w:val="hu-HU"/>
        </w:rPr>
        <w:t>,</w:t>
      </w:r>
      <w:r w:rsidR="00C97E9C" w:rsidRPr="0072318B">
        <w:rPr>
          <w:spacing w:val="0"/>
          <w:sz w:val="22"/>
          <w:szCs w:val="22"/>
          <w:lang w:val="hu-HU"/>
        </w:rPr>
        <w:t xml:space="preserve"> és</w:t>
      </w:r>
      <w:r w:rsidR="004165AE" w:rsidRPr="0072318B">
        <w:rPr>
          <w:spacing w:val="0"/>
          <w:sz w:val="22"/>
          <w:szCs w:val="22"/>
          <w:lang w:val="hu-HU"/>
        </w:rPr>
        <w:t xml:space="preserve"> </w:t>
      </w:r>
      <w:r w:rsidR="00F37BEB" w:rsidRPr="0072318B">
        <w:rPr>
          <w:spacing w:val="0"/>
          <w:sz w:val="22"/>
          <w:szCs w:val="22"/>
          <w:lang w:val="hu-HU"/>
        </w:rPr>
        <w:t>–</w:t>
      </w:r>
      <w:r w:rsidR="004165AE" w:rsidRPr="0072318B">
        <w:rPr>
          <w:spacing w:val="0"/>
          <w:sz w:val="22"/>
          <w:szCs w:val="22"/>
          <w:lang w:val="hu-HU"/>
        </w:rPr>
        <w:t xml:space="preserve"> különösen újszülött vagy koraszülött szoptatása esetén </w:t>
      </w:r>
      <w:r w:rsidR="00C97E9C" w:rsidRPr="0072318B">
        <w:rPr>
          <w:spacing w:val="0"/>
          <w:sz w:val="22"/>
          <w:szCs w:val="22"/>
          <w:lang w:val="hu-HU"/>
        </w:rPr>
        <w:t>–</w:t>
      </w:r>
      <w:r w:rsidR="004165AE" w:rsidRPr="0072318B">
        <w:rPr>
          <w:spacing w:val="0"/>
          <w:sz w:val="22"/>
          <w:szCs w:val="22"/>
          <w:lang w:val="hu-HU"/>
        </w:rPr>
        <w:t xml:space="preserve"> olyan készítményt kell előnyben részesíteni, amelynek szoptatásra vonatkozó biztonságossági profilja jobban alátámasztott.</w:t>
      </w:r>
    </w:p>
    <w:p w:rsidR="00F540BC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Az </w:t>
      </w:r>
      <w:r w:rsidRPr="0072318B">
        <w:rPr>
          <w:i/>
          <w:spacing w:val="0"/>
          <w:sz w:val="22"/>
          <w:szCs w:val="22"/>
          <w:shd w:val="clear" w:color="auto" w:fill="FFFFFF"/>
          <w:lang w:val="hu-HU"/>
        </w:rPr>
        <w:t>olmezartán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kiválasztódik </w:t>
      </w:r>
      <w:r w:rsidR="009C5B6C"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a 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szoptató patkányok tejébe. Nem ismert azonban, hogy emberben az</w:t>
      </w:r>
      <w:r w:rsidRPr="0072318B">
        <w:rPr>
          <w:i/>
          <w:spacing w:val="0"/>
          <w:sz w:val="22"/>
          <w:szCs w:val="22"/>
          <w:shd w:val="clear" w:color="auto" w:fill="FFFFFF"/>
          <w:lang w:val="hu-HU"/>
        </w:rPr>
        <w:t xml:space="preserve"> 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olmezartán bejut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noBreakHyphen/>
        <w:t>e a</w:t>
      </w:r>
      <w:r w:rsidR="00C97E9C"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humán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anyatejbe.</w:t>
      </w:r>
    </w:p>
    <w:p w:rsidR="00F540BC" w:rsidRPr="0072318B" w:rsidRDefault="00F540BC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Az </w:t>
      </w:r>
      <w:r w:rsidRPr="0072318B">
        <w:rPr>
          <w:i/>
          <w:spacing w:val="0"/>
          <w:sz w:val="22"/>
          <w:szCs w:val="22"/>
          <w:shd w:val="clear" w:color="auto" w:fill="FFFFFF"/>
          <w:lang w:val="hu-HU"/>
        </w:rPr>
        <w:t>amlodipin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kiválasztódik a</w:t>
      </w:r>
      <w:r w:rsidR="00C97E9C"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humán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anyatejbe. </w:t>
      </w:r>
      <w:r w:rsidR="00C97E9C" w:rsidRPr="0072318B">
        <w:rPr>
          <w:spacing w:val="0"/>
          <w:sz w:val="22"/>
          <w:szCs w:val="22"/>
          <w:shd w:val="clear" w:color="auto" w:fill="FFFFFF"/>
          <w:lang w:val="hu-HU"/>
        </w:rPr>
        <w:t>Becslések szerint a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csecsemő által </w:t>
      </w:r>
      <w:r w:rsidR="00C97E9C"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felvett dózis az 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anyai dózis 3-7%</w:t>
      </w:r>
      <w:r w:rsidR="00C97E9C" w:rsidRPr="0072318B">
        <w:rPr>
          <w:spacing w:val="0"/>
          <w:sz w:val="22"/>
          <w:szCs w:val="22"/>
          <w:shd w:val="clear" w:color="auto" w:fill="FFFFFF"/>
          <w:lang w:val="hu-HU"/>
        </w:rPr>
        <w:t>-os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interkvartilis tartományban</w:t>
      </w:r>
      <w:r w:rsidR="00C97E9C"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található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,</w:t>
      </w:r>
      <w:r w:rsidR="00C97E9C"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de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legfeljebb 15%. Az amlodipin</w:t>
      </w:r>
      <w:r w:rsidR="00C97E9C"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hatásai a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csecsemőre nem ismert</w:t>
      </w:r>
      <w:r w:rsidR="00C97E9C" w:rsidRPr="0072318B">
        <w:rPr>
          <w:spacing w:val="0"/>
          <w:sz w:val="22"/>
          <w:szCs w:val="22"/>
          <w:shd w:val="clear" w:color="auto" w:fill="FFFFFF"/>
          <w:lang w:val="hu-HU"/>
        </w:rPr>
        <w:t>ek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.</w:t>
      </w:r>
    </w:p>
    <w:p w:rsidR="00100FAF" w:rsidRPr="0072318B" w:rsidRDefault="00FF4597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A hidroklorotiazid kis mennyiségben kiválasztódik az anyatejbe. A nagy dózisban alkalmazott tiazidok </w:t>
      </w:r>
      <w:r w:rsidR="007D29E1"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olyan 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intenzív diuresist okozhatnak</w:t>
      </w:r>
      <w:r w:rsidR="007D29E1" w:rsidRPr="0072318B">
        <w:rPr>
          <w:spacing w:val="0"/>
          <w:sz w:val="22"/>
          <w:szCs w:val="22"/>
          <w:shd w:val="clear" w:color="auto" w:fill="FFFFFF"/>
          <w:lang w:val="hu-HU"/>
        </w:rPr>
        <w:t>, ami akadályozhatja a tejtermelést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.</w:t>
      </w:r>
    </w:p>
    <w:p w:rsidR="00622C56" w:rsidRPr="0072318B" w:rsidRDefault="00FF4597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A </w:t>
      </w:r>
      <w:r w:rsidR="00686B35" w:rsidRPr="0072318B">
        <w:rPr>
          <w:spacing w:val="0"/>
          <w:sz w:val="22"/>
          <w:szCs w:val="22"/>
          <w:shd w:val="clear" w:color="auto" w:fill="FFFFFF"/>
          <w:lang w:val="hu-HU"/>
        </w:rPr>
        <w:t>Duactan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HCT alkalmazása szoptatás alatt nem javasolt. Amennyiben a </w:t>
      </w:r>
      <w:r w:rsidR="00686B35" w:rsidRPr="0072318B">
        <w:rPr>
          <w:spacing w:val="0"/>
          <w:sz w:val="22"/>
          <w:szCs w:val="22"/>
          <w:shd w:val="clear" w:color="auto" w:fill="FFFFFF"/>
          <w:lang w:val="hu-HU"/>
        </w:rPr>
        <w:t>Duactan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HCT-t szoptatás alatt alkalmazzák, akkor a lehető legalacsonyabb </w:t>
      </w:r>
      <w:r w:rsidR="004D2451" w:rsidRPr="0072318B">
        <w:rPr>
          <w:spacing w:val="0"/>
          <w:sz w:val="22"/>
          <w:szCs w:val="22"/>
          <w:shd w:val="clear" w:color="auto" w:fill="FFFFFF"/>
          <w:lang w:val="hu-HU"/>
        </w:rPr>
        <w:t>dózis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t kell alkalmazni.</w:t>
      </w:r>
    </w:p>
    <w:p w:rsidR="00E33D86" w:rsidRPr="0072318B" w:rsidRDefault="00E33D86" w:rsidP="00EB69DD">
      <w:pPr>
        <w:tabs>
          <w:tab w:val="left" w:pos="567"/>
        </w:tabs>
        <w:rPr>
          <w:b/>
          <w:spacing w:val="0"/>
          <w:sz w:val="22"/>
          <w:szCs w:val="22"/>
          <w:shd w:val="clear" w:color="auto" w:fill="FFFFFF"/>
          <w:lang w:val="hu-HU"/>
        </w:rPr>
      </w:pPr>
    </w:p>
    <w:p w:rsidR="00E33D86" w:rsidRPr="0072318B" w:rsidRDefault="00E33D86" w:rsidP="00A87961">
      <w:pPr>
        <w:keepNext/>
        <w:tabs>
          <w:tab w:val="left" w:pos="567"/>
        </w:tabs>
        <w:rPr>
          <w:i/>
          <w:spacing w:val="0"/>
          <w:sz w:val="22"/>
          <w:szCs w:val="22"/>
          <w:lang w:val="hu-HU"/>
        </w:rPr>
      </w:pPr>
      <w:r w:rsidRPr="0072318B">
        <w:rPr>
          <w:b/>
          <w:spacing w:val="0"/>
          <w:sz w:val="22"/>
          <w:szCs w:val="22"/>
          <w:shd w:val="clear" w:color="auto" w:fill="FFFFFF"/>
          <w:lang w:val="hu-HU"/>
        </w:rPr>
        <w:t>Termékenység</w:t>
      </w:r>
    </w:p>
    <w:p w:rsidR="00906917" w:rsidRPr="0072318B" w:rsidRDefault="00906917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Néhány kalciumcsatorna</w:t>
      </w:r>
      <w:r w:rsidR="00F37BEB" w:rsidRPr="0072318B">
        <w:rPr>
          <w:spacing w:val="0"/>
          <w:sz w:val="22"/>
          <w:szCs w:val="22"/>
          <w:lang w:val="hu-HU"/>
        </w:rPr>
        <w:t>-</w:t>
      </w:r>
      <w:r w:rsidRPr="0072318B">
        <w:rPr>
          <w:spacing w:val="0"/>
          <w:sz w:val="22"/>
          <w:szCs w:val="22"/>
          <w:lang w:val="hu-HU"/>
        </w:rPr>
        <w:t>blokkolókkal kezelt beteg esetében a spermiumok fejvégének reverzibilis biokémiai változásait figyelték meg.</w:t>
      </w:r>
    </w:p>
    <w:p w:rsidR="00906917" w:rsidRPr="0072318B" w:rsidRDefault="00906917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Az amlodipinnek a termékenységre kifejtett potenciális hatásáról nincs elegendő klinikai adat. Egy patkány</w:t>
      </w:r>
      <w:r w:rsidR="00DA2700" w:rsidRPr="0072318B">
        <w:rPr>
          <w:spacing w:val="0"/>
          <w:sz w:val="22"/>
          <w:szCs w:val="22"/>
          <w:lang w:val="hu-HU"/>
        </w:rPr>
        <w:t xml:space="preserve">okkal végzett </w:t>
      </w:r>
      <w:r w:rsidRPr="0072318B">
        <w:rPr>
          <w:spacing w:val="0"/>
          <w:sz w:val="22"/>
          <w:szCs w:val="22"/>
          <w:lang w:val="hu-HU"/>
        </w:rPr>
        <w:t>kísérletben az amlodipinnek a hímek termékenységre gyakorolt nemkíván</w:t>
      </w:r>
      <w:r w:rsidR="009C5B6C" w:rsidRPr="0072318B">
        <w:rPr>
          <w:spacing w:val="0"/>
          <w:sz w:val="22"/>
          <w:szCs w:val="22"/>
          <w:lang w:val="hu-HU"/>
        </w:rPr>
        <w:t>a</w:t>
      </w:r>
      <w:r w:rsidRPr="0072318B">
        <w:rPr>
          <w:spacing w:val="0"/>
          <w:sz w:val="22"/>
          <w:szCs w:val="22"/>
          <w:lang w:val="hu-HU"/>
        </w:rPr>
        <w:t>t</w:t>
      </w:r>
      <w:r w:rsidR="009C5B6C" w:rsidRPr="0072318B">
        <w:rPr>
          <w:spacing w:val="0"/>
          <w:sz w:val="22"/>
          <w:szCs w:val="22"/>
          <w:lang w:val="hu-HU"/>
        </w:rPr>
        <w:t>os</w:t>
      </w:r>
      <w:r w:rsidRPr="0072318B">
        <w:rPr>
          <w:spacing w:val="0"/>
          <w:sz w:val="22"/>
          <w:szCs w:val="22"/>
          <w:lang w:val="hu-HU"/>
        </w:rPr>
        <w:t xml:space="preserve"> hatását tapasztalták (lásd </w:t>
      </w:r>
      <w:hyperlink w:anchor="_5.3_A_preklinikai" w:history="1">
        <w:r w:rsidRPr="0072318B">
          <w:rPr>
            <w:rStyle w:val="Hiperhivatkozs"/>
            <w:color w:val="auto"/>
            <w:spacing w:val="0"/>
            <w:sz w:val="22"/>
            <w:szCs w:val="22"/>
            <w:u w:val="none"/>
            <w:lang w:val="hu-HU"/>
          </w:rPr>
          <w:t>5.3 pont</w:t>
        </w:r>
      </w:hyperlink>
      <w:r w:rsidRPr="0072318B">
        <w:rPr>
          <w:spacing w:val="0"/>
          <w:sz w:val="22"/>
          <w:szCs w:val="22"/>
          <w:lang w:val="hu-HU"/>
        </w:rPr>
        <w:t>).</w:t>
      </w:r>
    </w:p>
    <w:p w:rsidR="00FF4597" w:rsidRPr="0072318B" w:rsidRDefault="00FF4597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pStyle w:val="Cmsor2"/>
        <w:tabs>
          <w:tab w:val="left" w:pos="567"/>
        </w:tabs>
        <w:ind w:left="0"/>
        <w:jc w:val="left"/>
        <w:rPr>
          <w:b/>
          <w:strike w:val="0"/>
          <w:spacing w:val="0"/>
          <w:sz w:val="22"/>
          <w:szCs w:val="22"/>
          <w:lang w:val="hu-HU"/>
        </w:rPr>
      </w:pPr>
      <w:r w:rsidRPr="0072318B">
        <w:rPr>
          <w:b/>
          <w:strike w:val="0"/>
          <w:spacing w:val="0"/>
          <w:sz w:val="22"/>
          <w:szCs w:val="22"/>
          <w:lang w:val="hu-HU"/>
        </w:rPr>
        <w:t>4.7</w:t>
      </w:r>
      <w:r w:rsidRPr="0072318B">
        <w:rPr>
          <w:b/>
          <w:strike w:val="0"/>
          <w:spacing w:val="0"/>
          <w:sz w:val="22"/>
          <w:szCs w:val="22"/>
          <w:lang w:val="hu-HU"/>
        </w:rPr>
        <w:tab/>
        <w:t xml:space="preserve">A készítmény hatásai a gépjárművezetéshez és </w:t>
      </w:r>
      <w:r w:rsidR="002B2950" w:rsidRPr="0072318B">
        <w:rPr>
          <w:b/>
          <w:strike w:val="0"/>
          <w:spacing w:val="0"/>
          <w:sz w:val="22"/>
          <w:szCs w:val="22"/>
          <w:lang w:val="hu-HU"/>
        </w:rPr>
        <w:t xml:space="preserve">a </w:t>
      </w:r>
      <w:r w:rsidRPr="0072318B">
        <w:rPr>
          <w:b/>
          <w:strike w:val="0"/>
          <w:spacing w:val="0"/>
          <w:sz w:val="22"/>
          <w:szCs w:val="22"/>
          <w:lang w:val="hu-HU"/>
        </w:rPr>
        <w:t>gépek kezeléséhez szükséges képességekre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A készítménynek a gépjárművezetéshez és </w:t>
      </w:r>
      <w:r w:rsidR="009C5B6C"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a 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gépek kezeléséhez szükséges képességeket befolyásoló hatásait nem vizsgálták. Figyelembe kell venni azonban, hogy az antihipertenzív kezelésben részesülő betegeknél esetenként szédülés, fejfájás, hányinger, illetve fáradékonyság léphet fel, és ezek a jelenségek csökkenthetik a reakciókészséget. </w:t>
      </w:r>
      <w:r w:rsidR="002C20D4" w:rsidRPr="0072318B">
        <w:rPr>
          <w:spacing w:val="0"/>
          <w:sz w:val="22"/>
          <w:szCs w:val="22"/>
          <w:shd w:val="clear" w:color="auto" w:fill="FFFFFF"/>
          <w:lang w:val="hu-HU"/>
        </w:rPr>
        <w:t>Ezért j</w:t>
      </w:r>
      <w:r w:rsidR="002C20D4" w:rsidRPr="0072318B">
        <w:rPr>
          <w:spacing w:val="0"/>
          <w:sz w:val="22"/>
          <w:szCs w:val="22"/>
          <w:lang w:val="hu-HU"/>
        </w:rPr>
        <w:t>avasolt az elővigyázatosság, különösen a kezelés kezdetén.</w:t>
      </w:r>
    </w:p>
    <w:p w:rsidR="00622C56" w:rsidRPr="0072318B" w:rsidRDefault="00622C56" w:rsidP="00EB69DD">
      <w:pPr>
        <w:pStyle w:val="Cmsor2"/>
        <w:tabs>
          <w:tab w:val="left" w:pos="567"/>
        </w:tabs>
        <w:ind w:left="0"/>
        <w:jc w:val="left"/>
        <w:rPr>
          <w:b/>
          <w:strike w:val="0"/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pStyle w:val="Cmsor2"/>
        <w:tabs>
          <w:tab w:val="left" w:pos="567"/>
        </w:tabs>
        <w:ind w:left="0"/>
        <w:jc w:val="left"/>
        <w:rPr>
          <w:b/>
          <w:strike w:val="0"/>
          <w:spacing w:val="0"/>
          <w:sz w:val="22"/>
          <w:szCs w:val="22"/>
          <w:lang w:val="hu-HU"/>
        </w:rPr>
      </w:pPr>
      <w:bookmarkStart w:id="5" w:name="_4.8_Nemkívánatos_hatások,"/>
      <w:bookmarkEnd w:id="5"/>
      <w:r w:rsidRPr="0072318B">
        <w:rPr>
          <w:b/>
          <w:strike w:val="0"/>
          <w:spacing w:val="0"/>
          <w:sz w:val="22"/>
          <w:szCs w:val="22"/>
          <w:lang w:val="hu-HU"/>
        </w:rPr>
        <w:t>4.8</w:t>
      </w:r>
      <w:r w:rsidRPr="0072318B">
        <w:rPr>
          <w:b/>
          <w:strike w:val="0"/>
          <w:spacing w:val="0"/>
          <w:sz w:val="22"/>
          <w:szCs w:val="22"/>
          <w:lang w:val="hu-HU"/>
        </w:rPr>
        <w:tab/>
        <w:t>Nemkívánatos hatások, mellékhatások</w:t>
      </w:r>
    </w:p>
    <w:p w:rsidR="00622C56" w:rsidRPr="0072318B" w:rsidRDefault="00622C56" w:rsidP="00EB69DD">
      <w:pPr>
        <w:tabs>
          <w:tab w:val="left" w:pos="567"/>
        </w:tabs>
        <w:rPr>
          <w:b/>
          <w:spacing w:val="0"/>
          <w:sz w:val="22"/>
          <w:szCs w:val="22"/>
          <w:shd w:val="clear" w:color="auto" w:fill="FFFFFF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 xml:space="preserve">A </w:t>
      </w:r>
      <w:r w:rsidR="00686B35" w:rsidRPr="0072318B">
        <w:rPr>
          <w:spacing w:val="0"/>
          <w:sz w:val="22"/>
          <w:szCs w:val="22"/>
          <w:lang w:val="hu-HU"/>
        </w:rPr>
        <w:t>Duactan</w:t>
      </w:r>
      <w:r w:rsidRPr="0072318B">
        <w:rPr>
          <w:spacing w:val="0"/>
          <w:sz w:val="22"/>
          <w:szCs w:val="22"/>
          <w:lang w:val="hu-HU"/>
        </w:rPr>
        <w:t xml:space="preserve"> HCT biztonságosságát egy </w:t>
      </w:r>
      <w:r w:rsidR="00F03BB4" w:rsidRPr="0072318B">
        <w:rPr>
          <w:spacing w:val="0"/>
          <w:sz w:val="22"/>
          <w:szCs w:val="22"/>
          <w:lang w:val="hu-HU"/>
        </w:rPr>
        <w:t>7826 beteg körében végzett</w:t>
      </w:r>
      <w:r w:rsidRPr="0072318B">
        <w:rPr>
          <w:spacing w:val="0"/>
          <w:sz w:val="22"/>
          <w:szCs w:val="22"/>
          <w:lang w:val="hu-HU"/>
        </w:rPr>
        <w:t xml:space="preserve"> klinikai vizsgálatban </w:t>
      </w:r>
      <w:r w:rsidR="00F03BB4" w:rsidRPr="0072318B">
        <w:rPr>
          <w:spacing w:val="0"/>
          <w:sz w:val="22"/>
          <w:szCs w:val="22"/>
          <w:lang w:val="hu-HU"/>
        </w:rPr>
        <w:t>értékelték, ahol a betegek</w:t>
      </w:r>
      <w:r w:rsidRPr="0072318B">
        <w:rPr>
          <w:spacing w:val="0"/>
          <w:sz w:val="22"/>
          <w:szCs w:val="22"/>
          <w:lang w:val="hu-HU"/>
        </w:rPr>
        <w:t xml:space="preserve"> olmezartán</w:t>
      </w:r>
      <w:r w:rsidRPr="0072318B">
        <w:rPr>
          <w:spacing w:val="0"/>
          <w:sz w:val="22"/>
          <w:szCs w:val="22"/>
          <w:lang w:val="hu-HU"/>
        </w:rPr>
        <w:noBreakHyphen/>
        <w:t xml:space="preserve">medoxomil, </w:t>
      </w:r>
      <w:r w:rsidR="00F03BB4" w:rsidRPr="0072318B">
        <w:rPr>
          <w:spacing w:val="0"/>
          <w:sz w:val="22"/>
          <w:szCs w:val="22"/>
          <w:lang w:val="hu-HU"/>
        </w:rPr>
        <w:t xml:space="preserve">és </w:t>
      </w:r>
      <w:r w:rsidRPr="0072318B">
        <w:rPr>
          <w:spacing w:val="0"/>
          <w:sz w:val="22"/>
          <w:szCs w:val="22"/>
          <w:lang w:val="hu-HU"/>
        </w:rPr>
        <w:t>amlodipin</w:t>
      </w:r>
      <w:r w:rsidR="00F03BB4" w:rsidRPr="0072318B">
        <w:rPr>
          <w:spacing w:val="0"/>
          <w:sz w:val="22"/>
          <w:szCs w:val="22"/>
          <w:lang w:val="hu-HU"/>
        </w:rPr>
        <w:t xml:space="preserve">, illetve </w:t>
      </w:r>
      <w:r w:rsidRPr="0072318B">
        <w:rPr>
          <w:spacing w:val="0"/>
          <w:sz w:val="22"/>
          <w:szCs w:val="22"/>
          <w:lang w:val="hu-HU"/>
        </w:rPr>
        <w:t xml:space="preserve">hidroklorotiazid kombinációs kezelésben </w:t>
      </w:r>
      <w:r w:rsidR="00F03BB4" w:rsidRPr="0072318B">
        <w:rPr>
          <w:spacing w:val="0"/>
          <w:sz w:val="22"/>
          <w:szCs w:val="22"/>
          <w:lang w:val="hu-HU"/>
        </w:rPr>
        <w:t>részesültek</w:t>
      </w:r>
      <w:r w:rsidR="008459B9" w:rsidRPr="0072318B">
        <w:rPr>
          <w:spacing w:val="0"/>
          <w:sz w:val="22"/>
          <w:szCs w:val="22"/>
          <w:lang w:val="hu-HU"/>
        </w:rPr>
        <w:t>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8459B9" w:rsidRPr="0072318B" w:rsidRDefault="00FF1D04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 xml:space="preserve">A </w:t>
      </w:r>
      <w:r w:rsidR="00686B35" w:rsidRPr="0072318B">
        <w:rPr>
          <w:spacing w:val="0"/>
          <w:sz w:val="22"/>
          <w:szCs w:val="22"/>
          <w:lang w:val="hu-HU"/>
        </w:rPr>
        <w:t>Duactan</w:t>
      </w:r>
      <w:r w:rsidRPr="0072318B">
        <w:rPr>
          <w:spacing w:val="0"/>
          <w:sz w:val="22"/>
          <w:szCs w:val="22"/>
          <w:lang w:val="hu-HU"/>
        </w:rPr>
        <w:t xml:space="preserve"> HCT klinikai vizsgálatokból, posztmarketing biztonságossági vizsgálatokból és spontán jelentésekből származó mellékhatásainak, valamint az egyes komponensek, az olmezartán-medoxomil, az amlodipin és a hidroklorotiazid ismert biztonságossági profilja alapján várható mellékhatások összefoglalása az 1. táblázatban található.</w:t>
      </w:r>
    </w:p>
    <w:p w:rsidR="00FF1D04" w:rsidRPr="0072318B" w:rsidRDefault="00FF1D04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FF1D04" w:rsidRPr="0072318B" w:rsidRDefault="00FF1D04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 xml:space="preserve">A </w:t>
      </w:r>
      <w:r w:rsidR="00686B35" w:rsidRPr="0072318B">
        <w:rPr>
          <w:spacing w:val="0"/>
          <w:sz w:val="22"/>
          <w:szCs w:val="22"/>
          <w:lang w:val="hu-HU"/>
        </w:rPr>
        <w:t>Duactan</w:t>
      </w:r>
      <w:r w:rsidRPr="0072318B">
        <w:rPr>
          <w:spacing w:val="0"/>
          <w:sz w:val="22"/>
          <w:szCs w:val="22"/>
          <w:lang w:val="hu-HU"/>
        </w:rPr>
        <w:t xml:space="preserve"> HCT</w:t>
      </w:r>
      <w:r w:rsidR="00206F20" w:rsidRPr="0072318B">
        <w:rPr>
          <w:spacing w:val="0"/>
          <w:sz w:val="22"/>
          <w:szCs w:val="22"/>
          <w:lang w:val="hu-HU"/>
        </w:rPr>
        <w:t>-</w:t>
      </w:r>
      <w:r w:rsidRPr="0072318B">
        <w:rPr>
          <w:spacing w:val="0"/>
          <w:sz w:val="22"/>
          <w:szCs w:val="22"/>
          <w:lang w:val="hu-HU"/>
        </w:rPr>
        <w:t xml:space="preserve">kezelés során a leggyakrabban jelentett mellékhatások a perifériás </w:t>
      </w:r>
      <w:r w:rsidR="00206F20" w:rsidRPr="0072318B">
        <w:rPr>
          <w:spacing w:val="0"/>
          <w:sz w:val="22"/>
          <w:szCs w:val="22"/>
          <w:lang w:val="hu-HU"/>
        </w:rPr>
        <w:t>ö</w:t>
      </w:r>
      <w:r w:rsidRPr="0072318B">
        <w:rPr>
          <w:spacing w:val="0"/>
          <w:sz w:val="22"/>
          <w:szCs w:val="22"/>
          <w:lang w:val="hu-HU"/>
        </w:rPr>
        <w:t>d</w:t>
      </w:r>
      <w:r w:rsidR="00206F20" w:rsidRPr="0072318B">
        <w:rPr>
          <w:spacing w:val="0"/>
          <w:sz w:val="22"/>
          <w:szCs w:val="22"/>
          <w:lang w:val="hu-HU"/>
        </w:rPr>
        <w:t>é</w:t>
      </w:r>
      <w:r w:rsidRPr="0072318B">
        <w:rPr>
          <w:spacing w:val="0"/>
          <w:sz w:val="22"/>
          <w:szCs w:val="22"/>
          <w:lang w:val="hu-HU"/>
        </w:rPr>
        <w:t>ma, a fejfájás és a szédülés.</w:t>
      </w:r>
    </w:p>
    <w:p w:rsidR="008459B9" w:rsidRPr="0072318B" w:rsidRDefault="008459B9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 xml:space="preserve">A </w:t>
      </w:r>
      <w:r w:rsidR="00C97E9C" w:rsidRPr="0072318B">
        <w:rPr>
          <w:spacing w:val="0"/>
          <w:sz w:val="22"/>
          <w:szCs w:val="22"/>
          <w:lang w:val="hu-HU"/>
        </w:rPr>
        <w:t>mellék</w:t>
      </w:r>
      <w:r w:rsidRPr="0072318B">
        <w:rPr>
          <w:spacing w:val="0"/>
          <w:sz w:val="22"/>
          <w:szCs w:val="22"/>
          <w:lang w:val="hu-HU"/>
        </w:rPr>
        <w:t>hatások előfordulását az alábbi kifejezések használatával osztályoztuk: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Nagyon gyakori (</w:t>
      </w:r>
      <w:r w:rsidRPr="0072318B">
        <w:rPr>
          <w:spacing w:val="0"/>
          <w:sz w:val="22"/>
          <w:szCs w:val="22"/>
          <w:lang w:val="hu-HU"/>
        </w:rPr>
        <w:sym w:font="Symbol" w:char="F0B3"/>
      </w:r>
      <w:r w:rsidR="00350E0C" w:rsidRPr="0072318B">
        <w:rPr>
          <w:spacing w:val="0"/>
          <w:sz w:val="22"/>
          <w:szCs w:val="22"/>
          <w:lang w:val="hu-HU"/>
        </w:rPr>
        <w:t> </w:t>
      </w:r>
      <w:r w:rsidRPr="0072318B">
        <w:rPr>
          <w:spacing w:val="0"/>
          <w:sz w:val="22"/>
          <w:szCs w:val="22"/>
          <w:lang w:val="hu-HU"/>
        </w:rPr>
        <w:t>1/10)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Gyakori (≥</w:t>
      </w:r>
      <w:r w:rsidR="00350E0C" w:rsidRPr="0072318B">
        <w:rPr>
          <w:spacing w:val="0"/>
          <w:sz w:val="22"/>
          <w:szCs w:val="22"/>
          <w:lang w:val="hu-HU"/>
        </w:rPr>
        <w:t> </w:t>
      </w:r>
      <w:r w:rsidRPr="0072318B">
        <w:rPr>
          <w:spacing w:val="0"/>
          <w:sz w:val="22"/>
          <w:szCs w:val="22"/>
          <w:lang w:val="hu-HU"/>
        </w:rPr>
        <w:t>1/100 – &lt;</w:t>
      </w:r>
      <w:r w:rsidR="00350E0C" w:rsidRPr="0072318B">
        <w:rPr>
          <w:spacing w:val="0"/>
          <w:sz w:val="22"/>
          <w:szCs w:val="22"/>
          <w:lang w:val="hu-HU"/>
        </w:rPr>
        <w:t> </w:t>
      </w:r>
      <w:r w:rsidRPr="0072318B">
        <w:rPr>
          <w:spacing w:val="0"/>
          <w:sz w:val="22"/>
          <w:szCs w:val="22"/>
          <w:lang w:val="hu-HU"/>
        </w:rPr>
        <w:t>1/10)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Nem gyakori (≥</w:t>
      </w:r>
      <w:r w:rsidR="00350E0C" w:rsidRPr="0072318B">
        <w:rPr>
          <w:spacing w:val="0"/>
          <w:sz w:val="22"/>
          <w:szCs w:val="22"/>
          <w:lang w:val="hu-HU"/>
        </w:rPr>
        <w:t> </w:t>
      </w:r>
      <w:r w:rsidRPr="0072318B">
        <w:rPr>
          <w:spacing w:val="0"/>
          <w:sz w:val="22"/>
          <w:szCs w:val="22"/>
          <w:lang w:val="hu-HU"/>
        </w:rPr>
        <w:t>1/1000 – &lt;</w:t>
      </w:r>
      <w:r w:rsidR="00350E0C" w:rsidRPr="0072318B">
        <w:rPr>
          <w:spacing w:val="0"/>
          <w:sz w:val="22"/>
          <w:szCs w:val="22"/>
          <w:lang w:val="hu-HU"/>
        </w:rPr>
        <w:t> </w:t>
      </w:r>
      <w:r w:rsidRPr="0072318B">
        <w:rPr>
          <w:spacing w:val="0"/>
          <w:sz w:val="22"/>
          <w:szCs w:val="22"/>
          <w:lang w:val="hu-HU"/>
        </w:rPr>
        <w:t>1/100)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Ritka (≥</w:t>
      </w:r>
      <w:r w:rsidR="00350E0C" w:rsidRPr="0072318B">
        <w:rPr>
          <w:spacing w:val="0"/>
          <w:sz w:val="22"/>
          <w:szCs w:val="22"/>
          <w:lang w:val="hu-HU"/>
        </w:rPr>
        <w:t> </w:t>
      </w:r>
      <w:r w:rsidRPr="0072318B">
        <w:rPr>
          <w:spacing w:val="0"/>
          <w:sz w:val="22"/>
          <w:szCs w:val="22"/>
          <w:lang w:val="hu-HU"/>
        </w:rPr>
        <w:t>1/10 000 – &lt;</w:t>
      </w:r>
      <w:r w:rsidR="00350E0C" w:rsidRPr="0072318B">
        <w:rPr>
          <w:spacing w:val="0"/>
          <w:sz w:val="22"/>
          <w:szCs w:val="22"/>
          <w:lang w:val="hu-HU"/>
        </w:rPr>
        <w:t> </w:t>
      </w:r>
      <w:r w:rsidRPr="0072318B">
        <w:rPr>
          <w:spacing w:val="0"/>
          <w:sz w:val="22"/>
          <w:szCs w:val="22"/>
          <w:lang w:val="hu-HU"/>
        </w:rPr>
        <w:t>1/1000)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Nagyon ritka (&lt;</w:t>
      </w:r>
      <w:r w:rsidR="00350E0C" w:rsidRPr="0072318B">
        <w:rPr>
          <w:spacing w:val="0"/>
          <w:sz w:val="22"/>
          <w:szCs w:val="22"/>
          <w:lang w:val="hu-HU"/>
        </w:rPr>
        <w:t> </w:t>
      </w:r>
      <w:r w:rsidRPr="0072318B">
        <w:rPr>
          <w:spacing w:val="0"/>
          <w:sz w:val="22"/>
          <w:szCs w:val="22"/>
          <w:lang w:val="hu-HU"/>
        </w:rPr>
        <w:t>1/10 000)</w:t>
      </w:r>
    </w:p>
    <w:p w:rsidR="00031FE4" w:rsidRPr="0072318B" w:rsidRDefault="00031FE4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z w:val="22"/>
          <w:szCs w:val="22"/>
          <w:lang w:val="hu-HU"/>
        </w:rPr>
        <w:t xml:space="preserve">Nem ismert (a rendelkezésre álló adatokból </w:t>
      </w:r>
      <w:r w:rsidR="009835DC" w:rsidRPr="0072318B">
        <w:rPr>
          <w:sz w:val="22"/>
          <w:szCs w:val="22"/>
          <w:lang w:val="hu-HU"/>
        </w:rPr>
        <w:t xml:space="preserve">a gyakoriság </w:t>
      </w:r>
      <w:r w:rsidRPr="0072318B">
        <w:rPr>
          <w:sz w:val="22"/>
          <w:szCs w:val="22"/>
          <w:lang w:val="hu-HU"/>
        </w:rPr>
        <w:t>nem állapítható meg)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</w:p>
    <w:p w:rsidR="00703332" w:rsidRPr="0072318B" w:rsidRDefault="00703332" w:rsidP="00EB69DD">
      <w:pPr>
        <w:keepNext/>
        <w:tabs>
          <w:tab w:val="left" w:pos="567"/>
        </w:tabs>
        <w:rPr>
          <w:b/>
          <w:spacing w:val="0"/>
          <w:sz w:val="22"/>
          <w:szCs w:val="22"/>
          <w:shd w:val="clear" w:color="auto" w:fill="FFFFFF"/>
          <w:lang w:val="hu-HU"/>
        </w:rPr>
      </w:pPr>
      <w:r w:rsidRPr="0072318B">
        <w:rPr>
          <w:b/>
          <w:spacing w:val="0"/>
          <w:sz w:val="22"/>
          <w:szCs w:val="22"/>
          <w:shd w:val="clear" w:color="auto" w:fill="FFFFFF"/>
          <w:lang w:val="hu-HU"/>
        </w:rPr>
        <w:lastRenderedPageBreak/>
        <w:t xml:space="preserve">1. táblázat A </w:t>
      </w:r>
      <w:r w:rsidR="00686B35" w:rsidRPr="0072318B">
        <w:rPr>
          <w:b/>
          <w:spacing w:val="0"/>
          <w:sz w:val="22"/>
          <w:szCs w:val="22"/>
          <w:shd w:val="clear" w:color="auto" w:fill="FFFFFF"/>
          <w:lang w:val="hu-HU"/>
        </w:rPr>
        <w:t>Duactan</w:t>
      </w:r>
      <w:r w:rsidRPr="0072318B">
        <w:rPr>
          <w:b/>
          <w:spacing w:val="0"/>
          <w:sz w:val="22"/>
          <w:szCs w:val="22"/>
          <w:shd w:val="clear" w:color="auto" w:fill="FFFFFF"/>
          <w:lang w:val="hu-HU"/>
        </w:rPr>
        <w:t xml:space="preserve"> HCT és az egyes komponensek mellékhatásainak áttekintése</w:t>
      </w:r>
    </w:p>
    <w:p w:rsidR="00703332" w:rsidRPr="0072318B" w:rsidRDefault="00703332" w:rsidP="00EB69DD">
      <w:pPr>
        <w:keepNext/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</w:p>
    <w:tbl>
      <w:tblPr>
        <w:tblW w:w="92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758"/>
        <w:gridCol w:w="2127"/>
        <w:gridCol w:w="1417"/>
        <w:gridCol w:w="1276"/>
        <w:gridCol w:w="1417"/>
        <w:gridCol w:w="1276"/>
      </w:tblGrid>
      <w:tr w:rsidR="00455AF1" w:rsidRPr="0072318B" w:rsidTr="00A87961">
        <w:trPr>
          <w:tblHeader/>
        </w:trPr>
        <w:tc>
          <w:tcPr>
            <w:tcW w:w="1758" w:type="dxa"/>
            <w:vMerge w:val="restart"/>
            <w:shd w:val="clear" w:color="auto" w:fill="auto"/>
          </w:tcPr>
          <w:p w:rsidR="00455AF1" w:rsidRPr="0072318B" w:rsidRDefault="00455AF1" w:rsidP="00EB69DD">
            <w:pPr>
              <w:keepNext/>
              <w:tabs>
                <w:tab w:val="left" w:pos="567"/>
              </w:tabs>
              <w:jc w:val="center"/>
              <w:rPr>
                <w:b/>
                <w:spacing w:val="0"/>
                <w:sz w:val="22"/>
                <w:szCs w:val="22"/>
                <w:lang w:val="hu-HU"/>
              </w:rPr>
            </w:pPr>
            <w:r w:rsidRPr="0072318B">
              <w:rPr>
                <w:b/>
                <w:spacing w:val="0"/>
                <w:sz w:val="22"/>
                <w:szCs w:val="22"/>
                <w:lang w:val="hu-HU"/>
              </w:rPr>
              <w:t>MedDRA</w:t>
            </w:r>
          </w:p>
          <w:p w:rsidR="00455AF1" w:rsidRPr="0072318B" w:rsidRDefault="00455AF1" w:rsidP="00EB69DD">
            <w:pPr>
              <w:keepNext/>
              <w:tabs>
                <w:tab w:val="left" w:pos="567"/>
              </w:tabs>
              <w:jc w:val="center"/>
              <w:rPr>
                <w:b/>
                <w:spacing w:val="0"/>
                <w:sz w:val="22"/>
                <w:szCs w:val="22"/>
                <w:lang w:val="hu-HU"/>
              </w:rPr>
            </w:pPr>
            <w:r w:rsidRPr="0072318B">
              <w:rPr>
                <w:b/>
                <w:spacing w:val="0"/>
                <w:sz w:val="22"/>
                <w:szCs w:val="22"/>
                <w:lang w:val="hu-HU"/>
              </w:rPr>
              <w:t>Szervrendszer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455AF1" w:rsidRPr="0072318B" w:rsidRDefault="00455AF1" w:rsidP="00EB69DD">
            <w:pPr>
              <w:keepNext/>
              <w:tabs>
                <w:tab w:val="left" w:pos="567"/>
              </w:tabs>
              <w:jc w:val="center"/>
              <w:rPr>
                <w:b/>
                <w:spacing w:val="0"/>
                <w:sz w:val="22"/>
                <w:szCs w:val="22"/>
                <w:lang w:val="hu-HU"/>
              </w:rPr>
            </w:pPr>
            <w:r w:rsidRPr="0072318B">
              <w:rPr>
                <w:b/>
                <w:spacing w:val="0"/>
                <w:sz w:val="22"/>
                <w:szCs w:val="22"/>
                <w:lang w:val="hu-HU"/>
              </w:rPr>
              <w:t>Mellékhatások</w:t>
            </w:r>
          </w:p>
        </w:tc>
        <w:tc>
          <w:tcPr>
            <w:tcW w:w="5386" w:type="dxa"/>
            <w:gridSpan w:val="4"/>
            <w:shd w:val="clear" w:color="auto" w:fill="auto"/>
          </w:tcPr>
          <w:p w:rsidR="00455AF1" w:rsidRPr="0072318B" w:rsidRDefault="00455AF1" w:rsidP="00EB69DD">
            <w:pPr>
              <w:keepNext/>
              <w:tabs>
                <w:tab w:val="left" w:pos="567"/>
              </w:tabs>
              <w:jc w:val="center"/>
              <w:rPr>
                <w:b/>
                <w:spacing w:val="0"/>
                <w:sz w:val="22"/>
                <w:szCs w:val="22"/>
                <w:lang w:val="hu-HU"/>
              </w:rPr>
            </w:pPr>
            <w:r w:rsidRPr="0072318B">
              <w:rPr>
                <w:b/>
                <w:spacing w:val="0"/>
                <w:sz w:val="22"/>
                <w:szCs w:val="22"/>
                <w:lang w:val="hu-HU"/>
              </w:rPr>
              <w:t>Gyakoriság</w:t>
            </w:r>
          </w:p>
        </w:tc>
      </w:tr>
      <w:tr w:rsidR="00455AF1" w:rsidRPr="0072318B" w:rsidTr="00A87961">
        <w:trPr>
          <w:tblHeader/>
        </w:trPr>
        <w:tc>
          <w:tcPr>
            <w:tcW w:w="1758" w:type="dxa"/>
            <w:vMerge/>
            <w:shd w:val="clear" w:color="auto" w:fill="auto"/>
          </w:tcPr>
          <w:p w:rsidR="00393EE1" w:rsidRPr="0072318B" w:rsidRDefault="00393EE1" w:rsidP="00EB69DD">
            <w:pPr>
              <w:keepNext/>
              <w:tabs>
                <w:tab w:val="left" w:pos="567"/>
              </w:tabs>
              <w:jc w:val="center"/>
              <w:rPr>
                <w:b/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393EE1" w:rsidRPr="0072318B" w:rsidRDefault="00393EE1" w:rsidP="00EB69DD">
            <w:pPr>
              <w:keepNext/>
              <w:tabs>
                <w:tab w:val="left" w:pos="567"/>
              </w:tabs>
              <w:jc w:val="center"/>
              <w:rPr>
                <w:b/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shd w:val="clear" w:color="auto" w:fill="auto"/>
          </w:tcPr>
          <w:p w:rsidR="00393EE1" w:rsidRPr="0072318B" w:rsidRDefault="00686B35" w:rsidP="00EB69DD">
            <w:pPr>
              <w:keepNext/>
              <w:tabs>
                <w:tab w:val="left" w:pos="567"/>
              </w:tabs>
              <w:jc w:val="center"/>
              <w:rPr>
                <w:b/>
                <w:spacing w:val="0"/>
                <w:sz w:val="22"/>
                <w:szCs w:val="22"/>
                <w:lang w:val="hu-HU"/>
              </w:rPr>
            </w:pPr>
            <w:r w:rsidRPr="0072318B">
              <w:rPr>
                <w:b/>
                <w:spacing w:val="0"/>
                <w:sz w:val="22"/>
                <w:szCs w:val="22"/>
                <w:lang w:val="hu-HU"/>
              </w:rPr>
              <w:t>Duactan</w:t>
            </w:r>
            <w:r w:rsidR="00393EE1" w:rsidRPr="0072318B">
              <w:rPr>
                <w:b/>
                <w:spacing w:val="0"/>
                <w:sz w:val="22"/>
                <w:szCs w:val="22"/>
                <w:lang w:val="hu-HU"/>
              </w:rPr>
              <w:t xml:space="preserve"> HCT</w:t>
            </w:r>
          </w:p>
        </w:tc>
        <w:tc>
          <w:tcPr>
            <w:tcW w:w="1276" w:type="dxa"/>
            <w:shd w:val="clear" w:color="auto" w:fill="auto"/>
          </w:tcPr>
          <w:p w:rsidR="00393EE1" w:rsidRPr="0072318B" w:rsidRDefault="00393EE1" w:rsidP="00A87961">
            <w:pPr>
              <w:keepNext/>
              <w:tabs>
                <w:tab w:val="left" w:pos="-57"/>
              </w:tabs>
              <w:jc w:val="center"/>
              <w:rPr>
                <w:b/>
                <w:spacing w:val="0"/>
                <w:sz w:val="22"/>
                <w:szCs w:val="22"/>
                <w:lang w:val="hu-HU"/>
              </w:rPr>
            </w:pPr>
            <w:r w:rsidRPr="0072318B">
              <w:rPr>
                <w:b/>
                <w:spacing w:val="0"/>
                <w:sz w:val="22"/>
                <w:szCs w:val="22"/>
                <w:lang w:val="hu-HU"/>
              </w:rPr>
              <w:t>Olmezartán</w:t>
            </w:r>
          </w:p>
        </w:tc>
        <w:tc>
          <w:tcPr>
            <w:tcW w:w="1417" w:type="dxa"/>
            <w:shd w:val="clear" w:color="auto" w:fill="auto"/>
          </w:tcPr>
          <w:p w:rsidR="00393EE1" w:rsidRPr="0072318B" w:rsidRDefault="00393EE1" w:rsidP="00A87961">
            <w:pPr>
              <w:keepNext/>
              <w:tabs>
                <w:tab w:val="left" w:pos="-57"/>
              </w:tabs>
              <w:jc w:val="center"/>
              <w:rPr>
                <w:b/>
                <w:spacing w:val="0"/>
                <w:sz w:val="22"/>
                <w:szCs w:val="22"/>
                <w:lang w:val="hu-HU"/>
              </w:rPr>
            </w:pPr>
            <w:r w:rsidRPr="0072318B">
              <w:rPr>
                <w:b/>
                <w:spacing w:val="0"/>
                <w:sz w:val="22"/>
                <w:szCs w:val="22"/>
                <w:lang w:val="hu-HU"/>
              </w:rPr>
              <w:t>Amlodipin</w:t>
            </w:r>
          </w:p>
        </w:tc>
        <w:tc>
          <w:tcPr>
            <w:tcW w:w="1276" w:type="dxa"/>
            <w:shd w:val="clear" w:color="auto" w:fill="auto"/>
          </w:tcPr>
          <w:p w:rsidR="00393EE1" w:rsidRPr="0072318B" w:rsidRDefault="00393EE1" w:rsidP="00A87961">
            <w:pPr>
              <w:keepNext/>
              <w:tabs>
                <w:tab w:val="left" w:pos="0"/>
              </w:tabs>
              <w:jc w:val="center"/>
              <w:rPr>
                <w:b/>
                <w:spacing w:val="0"/>
                <w:sz w:val="22"/>
                <w:szCs w:val="22"/>
                <w:lang w:val="hu-HU"/>
              </w:rPr>
            </w:pPr>
            <w:r w:rsidRPr="0072318B">
              <w:rPr>
                <w:b/>
                <w:spacing w:val="0"/>
                <w:sz w:val="22"/>
                <w:szCs w:val="22"/>
                <w:lang w:val="hu-HU"/>
              </w:rPr>
              <w:t>HCT</w:t>
            </w:r>
          </w:p>
        </w:tc>
      </w:tr>
      <w:tr w:rsidR="006C737C" w:rsidRPr="0072318B" w:rsidTr="00A87961">
        <w:tc>
          <w:tcPr>
            <w:tcW w:w="1758" w:type="dxa"/>
            <w:vMerge w:val="restart"/>
          </w:tcPr>
          <w:p w:rsidR="00393EE1" w:rsidRPr="0072318B" w:rsidRDefault="00525773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Fertőző betegségek és parazitafertőzések</w:t>
            </w:r>
          </w:p>
        </w:tc>
        <w:tc>
          <w:tcPr>
            <w:tcW w:w="2127" w:type="dxa"/>
          </w:tcPr>
          <w:p w:rsidR="00393EE1" w:rsidRPr="0072318B" w:rsidRDefault="00670E1F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Felső légúti fertőzés</w:t>
            </w:r>
          </w:p>
        </w:tc>
        <w:tc>
          <w:tcPr>
            <w:tcW w:w="1417" w:type="dxa"/>
            <w:vAlign w:val="center"/>
          </w:tcPr>
          <w:p w:rsidR="00393EE1" w:rsidRPr="0072318B" w:rsidRDefault="00393EE1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1276" w:type="dxa"/>
            <w:vAlign w:val="center"/>
          </w:tcPr>
          <w:p w:rsidR="00393EE1" w:rsidRPr="0072318B" w:rsidRDefault="00393EE1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393EE1" w:rsidRPr="0072318B" w:rsidRDefault="00393EE1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393EE1" w:rsidRPr="0072318B" w:rsidRDefault="00393EE1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6C737C" w:rsidRPr="0072318B" w:rsidTr="00A87961">
        <w:tc>
          <w:tcPr>
            <w:tcW w:w="1758" w:type="dxa"/>
            <w:vMerge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Nasopharyngitis</w:t>
            </w:r>
          </w:p>
        </w:tc>
        <w:tc>
          <w:tcPr>
            <w:tcW w:w="1417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1276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6C737C" w:rsidRPr="0072318B" w:rsidTr="00A87961">
        <w:tc>
          <w:tcPr>
            <w:tcW w:w="1758" w:type="dxa"/>
            <w:vMerge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393EE1" w:rsidRPr="0072318B" w:rsidRDefault="00670E1F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Húgyúti fertőzés</w:t>
            </w:r>
          </w:p>
        </w:tc>
        <w:tc>
          <w:tcPr>
            <w:tcW w:w="1417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1276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1417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6C737C" w:rsidRPr="0072318B" w:rsidTr="00A87961">
        <w:tc>
          <w:tcPr>
            <w:tcW w:w="1758" w:type="dxa"/>
            <w:vMerge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Sialadenitis</w:t>
            </w:r>
          </w:p>
        </w:tc>
        <w:tc>
          <w:tcPr>
            <w:tcW w:w="1417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Ritka</w:t>
            </w:r>
          </w:p>
        </w:tc>
      </w:tr>
      <w:tr w:rsidR="00074C47" w:rsidRPr="0072318B" w:rsidTr="00A87961">
        <w:tc>
          <w:tcPr>
            <w:tcW w:w="1758" w:type="dxa"/>
          </w:tcPr>
          <w:p w:rsidR="00074C47" w:rsidRPr="0072318B" w:rsidRDefault="00FA7FD0" w:rsidP="00FA7FD0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 xml:space="preserve">Jó-, rosszindulatú és nem meghatározott daganatok (beleértve a cisztákat és polipokat is) </w:t>
            </w:r>
          </w:p>
        </w:tc>
        <w:tc>
          <w:tcPr>
            <w:tcW w:w="2127" w:type="dxa"/>
          </w:tcPr>
          <w:p w:rsidR="00074C47" w:rsidRPr="0072318B" w:rsidRDefault="00FA7FD0" w:rsidP="00286B2B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z w:val="22"/>
                <w:szCs w:val="22"/>
                <w:lang w:val="hu-HU"/>
              </w:rPr>
              <w:t>Nem melan</w:t>
            </w:r>
            <w:r w:rsidR="00286B2B">
              <w:rPr>
                <w:sz w:val="22"/>
                <w:szCs w:val="22"/>
                <w:lang w:val="hu-HU"/>
              </w:rPr>
              <w:t>o</w:t>
            </w:r>
            <w:r w:rsidRPr="0072318B">
              <w:rPr>
                <w:sz w:val="22"/>
                <w:szCs w:val="22"/>
                <w:lang w:val="hu-HU"/>
              </w:rPr>
              <w:t>matípusú bőrrák (Ba</w:t>
            </w:r>
            <w:r w:rsidR="00286B2B">
              <w:rPr>
                <w:sz w:val="22"/>
                <w:szCs w:val="22"/>
                <w:lang w:val="hu-HU"/>
              </w:rPr>
              <w:t>zá</w:t>
            </w:r>
            <w:r w:rsidRPr="0072318B">
              <w:rPr>
                <w:sz w:val="22"/>
                <w:szCs w:val="22"/>
                <w:lang w:val="hu-HU"/>
              </w:rPr>
              <w:t>lsejtes rák és Laphámsejtes rák)</w:t>
            </w:r>
          </w:p>
        </w:tc>
        <w:tc>
          <w:tcPr>
            <w:tcW w:w="1417" w:type="dxa"/>
            <w:vAlign w:val="center"/>
          </w:tcPr>
          <w:p w:rsidR="00074C47" w:rsidRPr="0072318B" w:rsidRDefault="00074C47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074C47" w:rsidRPr="0072318B" w:rsidRDefault="00074C47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074C47" w:rsidRPr="0072318B" w:rsidRDefault="00074C47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074C47" w:rsidRPr="0072318B" w:rsidRDefault="00FA7FD0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ismert</w:t>
            </w:r>
          </w:p>
        </w:tc>
      </w:tr>
      <w:tr w:rsidR="006C737C" w:rsidRPr="0072318B" w:rsidTr="00A87961">
        <w:tc>
          <w:tcPr>
            <w:tcW w:w="1758" w:type="dxa"/>
            <w:vMerge w:val="restart"/>
          </w:tcPr>
          <w:p w:rsidR="00393EE1" w:rsidRPr="0072318B" w:rsidRDefault="00525773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Vérképzőszervi és nyirokrendszeri betegségek és tünetek</w:t>
            </w:r>
          </w:p>
        </w:tc>
        <w:tc>
          <w:tcPr>
            <w:tcW w:w="2127" w:type="dxa"/>
          </w:tcPr>
          <w:p w:rsidR="00393EE1" w:rsidRPr="0072318B" w:rsidRDefault="00670E1F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Leuk</w:t>
            </w:r>
            <w:r w:rsidR="00393EE1" w:rsidRPr="0072318B">
              <w:rPr>
                <w:spacing w:val="0"/>
                <w:sz w:val="22"/>
                <w:szCs w:val="22"/>
                <w:lang w:val="hu-HU"/>
              </w:rPr>
              <w:t>openia</w:t>
            </w:r>
          </w:p>
        </w:tc>
        <w:tc>
          <w:tcPr>
            <w:tcW w:w="1417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Nagyon ritka</w:t>
            </w:r>
          </w:p>
        </w:tc>
        <w:tc>
          <w:tcPr>
            <w:tcW w:w="1276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Ritka</w:t>
            </w:r>
          </w:p>
        </w:tc>
      </w:tr>
      <w:tr w:rsidR="006C737C" w:rsidRPr="0072318B" w:rsidTr="00A87961">
        <w:tc>
          <w:tcPr>
            <w:tcW w:w="1758" w:type="dxa"/>
            <w:vMerge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Thrombocytopenia</w:t>
            </w:r>
          </w:p>
        </w:tc>
        <w:tc>
          <w:tcPr>
            <w:tcW w:w="1417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1417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Nagyon ritka</w:t>
            </w:r>
          </w:p>
        </w:tc>
        <w:tc>
          <w:tcPr>
            <w:tcW w:w="1276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Ritka</w:t>
            </w:r>
          </w:p>
        </w:tc>
      </w:tr>
      <w:tr w:rsidR="006C737C" w:rsidRPr="0072318B" w:rsidTr="00A87961">
        <w:tc>
          <w:tcPr>
            <w:tcW w:w="1758" w:type="dxa"/>
            <w:vMerge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393EE1" w:rsidRPr="0072318B" w:rsidRDefault="00670E1F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Csontvelő</w:t>
            </w:r>
            <w:r w:rsidR="003D3671" w:rsidRPr="0072318B">
              <w:rPr>
                <w:spacing w:val="0"/>
                <w:sz w:val="22"/>
                <w:szCs w:val="22"/>
                <w:lang w:val="hu-HU"/>
              </w:rPr>
              <w:t>-</w:t>
            </w:r>
            <w:r w:rsidRPr="0072318B">
              <w:rPr>
                <w:spacing w:val="0"/>
                <w:sz w:val="22"/>
                <w:szCs w:val="22"/>
                <w:lang w:val="hu-HU"/>
              </w:rPr>
              <w:t>depresszió</w:t>
            </w:r>
          </w:p>
        </w:tc>
        <w:tc>
          <w:tcPr>
            <w:tcW w:w="1417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Ritka</w:t>
            </w:r>
          </w:p>
        </w:tc>
      </w:tr>
      <w:tr w:rsidR="006C737C" w:rsidRPr="0072318B" w:rsidTr="00A87961">
        <w:tc>
          <w:tcPr>
            <w:tcW w:w="1758" w:type="dxa"/>
            <w:vMerge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393EE1" w:rsidRPr="0072318B" w:rsidRDefault="00393EE1" w:rsidP="00A87961">
            <w:pPr>
              <w:tabs>
                <w:tab w:val="left" w:pos="0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Neutropenia/</w:t>
            </w:r>
            <w:r w:rsidR="00455AF1" w:rsidRPr="0072318B">
              <w:rPr>
                <w:spacing w:val="0"/>
                <w:sz w:val="22"/>
                <w:szCs w:val="22"/>
                <w:lang w:val="hu-HU"/>
              </w:rPr>
              <w:br/>
            </w:r>
            <w:r w:rsidRPr="0072318B">
              <w:rPr>
                <w:spacing w:val="0"/>
                <w:sz w:val="22"/>
                <w:szCs w:val="22"/>
                <w:lang w:val="hu-HU"/>
              </w:rPr>
              <w:t>Agranulocytosis</w:t>
            </w:r>
          </w:p>
        </w:tc>
        <w:tc>
          <w:tcPr>
            <w:tcW w:w="1417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Ritka</w:t>
            </w:r>
          </w:p>
        </w:tc>
      </w:tr>
      <w:tr w:rsidR="006C737C" w:rsidRPr="0072318B" w:rsidTr="00A87961">
        <w:tc>
          <w:tcPr>
            <w:tcW w:w="1758" w:type="dxa"/>
            <w:vMerge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Haemolyti</w:t>
            </w:r>
            <w:r w:rsidR="004165AE" w:rsidRPr="0072318B">
              <w:rPr>
                <w:spacing w:val="0"/>
                <w:sz w:val="22"/>
                <w:szCs w:val="22"/>
                <w:lang w:val="hu-HU"/>
              </w:rPr>
              <w:t>c</w:t>
            </w:r>
            <w:r w:rsidR="00670E1F" w:rsidRPr="0072318B">
              <w:rPr>
                <w:spacing w:val="0"/>
                <w:sz w:val="22"/>
                <w:szCs w:val="22"/>
                <w:lang w:val="hu-HU"/>
              </w:rPr>
              <w:t>us</w:t>
            </w:r>
            <w:r w:rsidRPr="0072318B">
              <w:rPr>
                <w:spacing w:val="0"/>
                <w:sz w:val="22"/>
                <w:szCs w:val="22"/>
                <w:lang w:val="hu-HU"/>
              </w:rPr>
              <w:t xml:space="preserve"> anaemia</w:t>
            </w:r>
          </w:p>
        </w:tc>
        <w:tc>
          <w:tcPr>
            <w:tcW w:w="1417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Ritka</w:t>
            </w:r>
          </w:p>
        </w:tc>
      </w:tr>
      <w:tr w:rsidR="006C737C" w:rsidRPr="0072318B" w:rsidTr="00A87961">
        <w:tc>
          <w:tcPr>
            <w:tcW w:w="1758" w:type="dxa"/>
            <w:vMerge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Aplastic</w:t>
            </w:r>
            <w:r w:rsidR="00670E1F" w:rsidRPr="0072318B">
              <w:rPr>
                <w:spacing w:val="0"/>
                <w:sz w:val="22"/>
                <w:szCs w:val="22"/>
                <w:lang w:val="hu-HU"/>
              </w:rPr>
              <w:t>us</w:t>
            </w:r>
            <w:r w:rsidRPr="0072318B">
              <w:rPr>
                <w:spacing w:val="0"/>
                <w:sz w:val="22"/>
                <w:szCs w:val="22"/>
                <w:lang w:val="hu-HU"/>
              </w:rPr>
              <w:t xml:space="preserve"> anaemia</w:t>
            </w:r>
          </w:p>
        </w:tc>
        <w:tc>
          <w:tcPr>
            <w:tcW w:w="1417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Ritka</w:t>
            </w:r>
          </w:p>
        </w:tc>
      </w:tr>
      <w:tr w:rsidR="006C737C" w:rsidRPr="0072318B" w:rsidTr="00A87961">
        <w:tc>
          <w:tcPr>
            <w:tcW w:w="1758" w:type="dxa"/>
            <w:vMerge w:val="restart"/>
          </w:tcPr>
          <w:p w:rsidR="00393EE1" w:rsidRPr="0072318B" w:rsidRDefault="00525773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Immunrendszeri betegségek és tünetek</w:t>
            </w:r>
          </w:p>
        </w:tc>
        <w:tc>
          <w:tcPr>
            <w:tcW w:w="2127" w:type="dxa"/>
          </w:tcPr>
          <w:p w:rsidR="00393EE1" w:rsidRPr="0072318B" w:rsidRDefault="00670E1F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Anaphylaxiás</w:t>
            </w:r>
            <w:r w:rsidR="00393EE1" w:rsidRPr="0072318B">
              <w:rPr>
                <w:spacing w:val="0"/>
                <w:sz w:val="22"/>
                <w:szCs w:val="22"/>
                <w:lang w:val="hu-HU"/>
              </w:rPr>
              <w:t xml:space="preserve"> rea</w:t>
            </w:r>
            <w:r w:rsidRPr="0072318B">
              <w:rPr>
                <w:spacing w:val="0"/>
                <w:sz w:val="22"/>
                <w:szCs w:val="22"/>
                <w:lang w:val="hu-HU"/>
              </w:rPr>
              <w:t>kció</w:t>
            </w:r>
          </w:p>
        </w:tc>
        <w:tc>
          <w:tcPr>
            <w:tcW w:w="1417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1417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6C737C" w:rsidRPr="0072318B" w:rsidTr="00A87961">
        <w:tc>
          <w:tcPr>
            <w:tcW w:w="1758" w:type="dxa"/>
            <w:vMerge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393EE1" w:rsidRPr="0072318B" w:rsidRDefault="00670E1F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Gyógyszer</w:t>
            </w:r>
            <w:r w:rsidR="004165AE" w:rsidRPr="0072318B">
              <w:rPr>
                <w:spacing w:val="0"/>
                <w:sz w:val="22"/>
                <w:szCs w:val="22"/>
                <w:lang w:val="hu-HU"/>
              </w:rPr>
              <w:t>-</w:t>
            </w:r>
            <w:r w:rsidRPr="0072318B">
              <w:rPr>
                <w:spacing w:val="0"/>
                <w:sz w:val="22"/>
                <w:szCs w:val="22"/>
                <w:lang w:val="hu-HU"/>
              </w:rPr>
              <w:t>túlérzékenység</w:t>
            </w:r>
          </w:p>
        </w:tc>
        <w:tc>
          <w:tcPr>
            <w:tcW w:w="1417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Nagyon ritka</w:t>
            </w:r>
          </w:p>
        </w:tc>
        <w:tc>
          <w:tcPr>
            <w:tcW w:w="1276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6C737C" w:rsidRPr="0072318B" w:rsidTr="00A87961">
        <w:tc>
          <w:tcPr>
            <w:tcW w:w="1758" w:type="dxa"/>
            <w:vMerge w:val="restart"/>
          </w:tcPr>
          <w:p w:rsidR="00393EE1" w:rsidRPr="0072318B" w:rsidRDefault="00525773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Anyagcsere- és táplálkozási betegségek és tünetek</w:t>
            </w:r>
          </w:p>
        </w:tc>
        <w:tc>
          <w:tcPr>
            <w:tcW w:w="2127" w:type="dxa"/>
          </w:tcPr>
          <w:p w:rsidR="00393EE1" w:rsidRPr="0072318B" w:rsidRDefault="00393EE1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Hyperkalaemia</w:t>
            </w:r>
          </w:p>
        </w:tc>
        <w:tc>
          <w:tcPr>
            <w:tcW w:w="1417" w:type="dxa"/>
            <w:vAlign w:val="center"/>
          </w:tcPr>
          <w:p w:rsidR="00393EE1" w:rsidRPr="0072318B" w:rsidRDefault="00393EE1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1276" w:type="dxa"/>
            <w:vAlign w:val="center"/>
          </w:tcPr>
          <w:p w:rsidR="00393EE1" w:rsidRPr="0072318B" w:rsidRDefault="00393EE1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1417" w:type="dxa"/>
            <w:vAlign w:val="center"/>
          </w:tcPr>
          <w:p w:rsidR="00393EE1" w:rsidRPr="0072318B" w:rsidRDefault="00393EE1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393EE1" w:rsidRPr="0072318B" w:rsidRDefault="00393EE1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6C737C" w:rsidRPr="0072318B" w:rsidTr="00A87961">
        <w:tc>
          <w:tcPr>
            <w:tcW w:w="1758" w:type="dxa"/>
            <w:vMerge/>
          </w:tcPr>
          <w:p w:rsidR="00393EE1" w:rsidRPr="0072318B" w:rsidRDefault="00393EE1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393EE1" w:rsidRPr="0072318B" w:rsidRDefault="00393EE1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Hypokalaemia</w:t>
            </w:r>
          </w:p>
        </w:tc>
        <w:tc>
          <w:tcPr>
            <w:tcW w:w="1417" w:type="dxa"/>
            <w:vAlign w:val="center"/>
          </w:tcPr>
          <w:p w:rsidR="00393EE1" w:rsidRPr="0072318B" w:rsidRDefault="00393EE1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1276" w:type="dxa"/>
            <w:vAlign w:val="center"/>
          </w:tcPr>
          <w:p w:rsidR="00393EE1" w:rsidRPr="0072318B" w:rsidRDefault="00393EE1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393EE1" w:rsidRPr="0072318B" w:rsidRDefault="00393EE1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393EE1" w:rsidRPr="0072318B" w:rsidRDefault="00393EE1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</w:tr>
      <w:tr w:rsidR="006C737C" w:rsidRPr="0072318B" w:rsidTr="00A87961">
        <w:tc>
          <w:tcPr>
            <w:tcW w:w="1758" w:type="dxa"/>
            <w:vMerge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Anorexia</w:t>
            </w:r>
          </w:p>
        </w:tc>
        <w:tc>
          <w:tcPr>
            <w:tcW w:w="1417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</w:tr>
      <w:tr w:rsidR="006C737C" w:rsidRPr="0072318B" w:rsidTr="00A87961">
        <w:tc>
          <w:tcPr>
            <w:tcW w:w="1758" w:type="dxa"/>
            <w:vMerge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Glycosuria</w:t>
            </w:r>
          </w:p>
        </w:tc>
        <w:tc>
          <w:tcPr>
            <w:tcW w:w="1417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</w:tr>
      <w:tr w:rsidR="006C737C" w:rsidRPr="0072318B" w:rsidTr="00A87961">
        <w:tc>
          <w:tcPr>
            <w:tcW w:w="1758" w:type="dxa"/>
            <w:vMerge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Hypercalcaemia</w:t>
            </w:r>
          </w:p>
        </w:tc>
        <w:tc>
          <w:tcPr>
            <w:tcW w:w="1417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</w:tr>
      <w:tr w:rsidR="006C737C" w:rsidRPr="0072318B" w:rsidTr="00A87961">
        <w:tc>
          <w:tcPr>
            <w:tcW w:w="1758" w:type="dxa"/>
            <w:vMerge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393EE1" w:rsidRPr="0072318B" w:rsidRDefault="001918FB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Hyperglyk</w:t>
            </w:r>
            <w:r w:rsidR="00393EE1" w:rsidRPr="0072318B">
              <w:rPr>
                <w:spacing w:val="0"/>
                <w:sz w:val="22"/>
                <w:szCs w:val="22"/>
                <w:lang w:val="hu-HU"/>
              </w:rPr>
              <w:t>aemia</w:t>
            </w:r>
          </w:p>
        </w:tc>
        <w:tc>
          <w:tcPr>
            <w:tcW w:w="1417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Nagyon ritka</w:t>
            </w:r>
          </w:p>
        </w:tc>
        <w:tc>
          <w:tcPr>
            <w:tcW w:w="1276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</w:tr>
      <w:tr w:rsidR="006C737C" w:rsidRPr="0072318B" w:rsidTr="00A87961">
        <w:tc>
          <w:tcPr>
            <w:tcW w:w="1758" w:type="dxa"/>
            <w:vMerge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Hypomagnesaemia</w:t>
            </w:r>
          </w:p>
        </w:tc>
        <w:tc>
          <w:tcPr>
            <w:tcW w:w="1417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</w:tr>
      <w:tr w:rsidR="006C737C" w:rsidRPr="0072318B" w:rsidTr="00A87961">
        <w:tc>
          <w:tcPr>
            <w:tcW w:w="1758" w:type="dxa"/>
            <w:vMerge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393EE1" w:rsidRPr="0072318B" w:rsidRDefault="001918FB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Hyponatr</w:t>
            </w:r>
            <w:r w:rsidR="00393EE1" w:rsidRPr="0072318B">
              <w:rPr>
                <w:spacing w:val="0"/>
                <w:sz w:val="22"/>
                <w:szCs w:val="22"/>
                <w:lang w:val="hu-HU"/>
              </w:rPr>
              <w:t>aemia</w:t>
            </w:r>
          </w:p>
        </w:tc>
        <w:tc>
          <w:tcPr>
            <w:tcW w:w="1417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</w:tr>
      <w:tr w:rsidR="006C737C" w:rsidRPr="0072318B" w:rsidTr="00A87961">
        <w:tc>
          <w:tcPr>
            <w:tcW w:w="1758" w:type="dxa"/>
            <w:vMerge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Hypochloraemia</w:t>
            </w:r>
          </w:p>
        </w:tc>
        <w:tc>
          <w:tcPr>
            <w:tcW w:w="1417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</w:tr>
      <w:tr w:rsidR="006C737C" w:rsidRPr="0072318B" w:rsidTr="00A87961">
        <w:tc>
          <w:tcPr>
            <w:tcW w:w="1758" w:type="dxa"/>
            <w:vMerge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Hypertriglyceridaemia</w:t>
            </w:r>
          </w:p>
        </w:tc>
        <w:tc>
          <w:tcPr>
            <w:tcW w:w="1417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1417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Nagyon gyakori</w:t>
            </w:r>
          </w:p>
        </w:tc>
      </w:tr>
      <w:tr w:rsidR="006C737C" w:rsidRPr="0072318B" w:rsidTr="00A87961">
        <w:tc>
          <w:tcPr>
            <w:tcW w:w="1758" w:type="dxa"/>
            <w:vMerge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Hypercolesterinaemia</w:t>
            </w:r>
          </w:p>
        </w:tc>
        <w:tc>
          <w:tcPr>
            <w:tcW w:w="1417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Nagyon gyakori</w:t>
            </w:r>
          </w:p>
        </w:tc>
      </w:tr>
      <w:tr w:rsidR="006C737C" w:rsidRPr="0072318B" w:rsidTr="00A87961">
        <w:tc>
          <w:tcPr>
            <w:tcW w:w="1758" w:type="dxa"/>
            <w:vMerge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Hyperuricaemia</w:t>
            </w:r>
          </w:p>
        </w:tc>
        <w:tc>
          <w:tcPr>
            <w:tcW w:w="1417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1417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Nagyon gyakori</w:t>
            </w:r>
          </w:p>
        </w:tc>
      </w:tr>
      <w:tr w:rsidR="006C737C" w:rsidRPr="0072318B" w:rsidTr="00A87961">
        <w:tc>
          <w:tcPr>
            <w:tcW w:w="1758" w:type="dxa"/>
            <w:vMerge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Hypochloraemi</w:t>
            </w:r>
            <w:r w:rsidR="001918FB" w:rsidRPr="0072318B">
              <w:rPr>
                <w:spacing w:val="0"/>
                <w:sz w:val="22"/>
                <w:szCs w:val="22"/>
                <w:lang w:val="hu-HU"/>
              </w:rPr>
              <w:t>ás</w:t>
            </w:r>
            <w:r w:rsidRPr="0072318B">
              <w:rPr>
                <w:spacing w:val="0"/>
                <w:sz w:val="22"/>
                <w:szCs w:val="22"/>
                <w:lang w:val="hu-HU"/>
              </w:rPr>
              <w:t xml:space="preserve"> alkalosis</w:t>
            </w:r>
          </w:p>
        </w:tc>
        <w:tc>
          <w:tcPr>
            <w:tcW w:w="1417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Nagyon ritka</w:t>
            </w:r>
          </w:p>
        </w:tc>
      </w:tr>
      <w:tr w:rsidR="006C737C" w:rsidRPr="0072318B" w:rsidTr="00A87961">
        <w:tc>
          <w:tcPr>
            <w:tcW w:w="1758" w:type="dxa"/>
            <w:vMerge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Hyperamylasaemia</w:t>
            </w:r>
          </w:p>
        </w:tc>
        <w:tc>
          <w:tcPr>
            <w:tcW w:w="1417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</w:tr>
      <w:tr w:rsidR="006C737C" w:rsidRPr="0072318B" w:rsidTr="00A87961">
        <w:tc>
          <w:tcPr>
            <w:tcW w:w="1758" w:type="dxa"/>
            <w:vMerge w:val="restart"/>
          </w:tcPr>
          <w:p w:rsidR="00393EE1" w:rsidRPr="0072318B" w:rsidRDefault="00525773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Pszichiátriai kórképek</w:t>
            </w:r>
          </w:p>
        </w:tc>
        <w:tc>
          <w:tcPr>
            <w:tcW w:w="2127" w:type="dxa"/>
          </w:tcPr>
          <w:p w:rsidR="00393EE1" w:rsidRPr="0072318B" w:rsidRDefault="001918FB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Zavartság</w:t>
            </w:r>
          </w:p>
        </w:tc>
        <w:tc>
          <w:tcPr>
            <w:tcW w:w="1417" w:type="dxa"/>
            <w:vAlign w:val="center"/>
          </w:tcPr>
          <w:p w:rsidR="00393EE1" w:rsidRPr="0072318B" w:rsidRDefault="00393EE1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393EE1" w:rsidRPr="0072318B" w:rsidRDefault="00393EE1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393EE1" w:rsidRPr="0072318B" w:rsidRDefault="00393EE1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1276" w:type="dxa"/>
            <w:vAlign w:val="center"/>
          </w:tcPr>
          <w:p w:rsidR="00393EE1" w:rsidRPr="0072318B" w:rsidRDefault="00393EE1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</w:tr>
      <w:tr w:rsidR="006C737C" w:rsidRPr="0072318B" w:rsidTr="00A87961">
        <w:tc>
          <w:tcPr>
            <w:tcW w:w="1758" w:type="dxa"/>
            <w:vMerge/>
          </w:tcPr>
          <w:p w:rsidR="00393EE1" w:rsidRPr="0072318B" w:rsidRDefault="00393EE1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393EE1" w:rsidRPr="0072318B" w:rsidRDefault="00393EE1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Depress</w:t>
            </w:r>
            <w:r w:rsidR="001918FB" w:rsidRPr="0072318B">
              <w:rPr>
                <w:spacing w:val="0"/>
                <w:sz w:val="22"/>
                <w:szCs w:val="22"/>
                <w:lang w:val="hu-HU"/>
              </w:rPr>
              <w:t>zió</w:t>
            </w:r>
          </w:p>
        </w:tc>
        <w:tc>
          <w:tcPr>
            <w:tcW w:w="1417" w:type="dxa"/>
            <w:vAlign w:val="center"/>
          </w:tcPr>
          <w:p w:rsidR="00393EE1" w:rsidRPr="0072318B" w:rsidRDefault="00393EE1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393EE1" w:rsidRPr="0072318B" w:rsidRDefault="00393EE1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393EE1" w:rsidRPr="0072318B" w:rsidRDefault="00393EE1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1276" w:type="dxa"/>
            <w:vAlign w:val="center"/>
          </w:tcPr>
          <w:p w:rsidR="00393EE1" w:rsidRPr="0072318B" w:rsidRDefault="00393EE1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Ritka</w:t>
            </w:r>
          </w:p>
        </w:tc>
      </w:tr>
      <w:tr w:rsidR="006C737C" w:rsidRPr="0072318B" w:rsidTr="00A87961">
        <w:tc>
          <w:tcPr>
            <w:tcW w:w="1758" w:type="dxa"/>
            <w:vMerge/>
          </w:tcPr>
          <w:p w:rsidR="00393EE1" w:rsidRPr="0072318B" w:rsidRDefault="00393EE1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393EE1" w:rsidRPr="0072318B" w:rsidRDefault="00393EE1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Ap</w:t>
            </w:r>
            <w:r w:rsidR="004668D8" w:rsidRPr="0072318B">
              <w:rPr>
                <w:spacing w:val="0"/>
                <w:sz w:val="22"/>
                <w:szCs w:val="22"/>
                <w:lang w:val="hu-HU"/>
              </w:rPr>
              <w:t>a</w:t>
            </w:r>
            <w:r w:rsidR="001918FB" w:rsidRPr="0072318B">
              <w:rPr>
                <w:spacing w:val="0"/>
                <w:sz w:val="22"/>
                <w:szCs w:val="22"/>
                <w:lang w:val="hu-HU"/>
              </w:rPr>
              <w:t>t</w:t>
            </w:r>
            <w:r w:rsidR="004668D8" w:rsidRPr="0072318B">
              <w:rPr>
                <w:spacing w:val="0"/>
                <w:sz w:val="22"/>
                <w:szCs w:val="22"/>
                <w:lang w:val="hu-HU"/>
              </w:rPr>
              <w:t>h</w:t>
            </w:r>
            <w:r w:rsidR="001918FB" w:rsidRPr="0072318B">
              <w:rPr>
                <w:spacing w:val="0"/>
                <w:sz w:val="22"/>
                <w:szCs w:val="22"/>
                <w:lang w:val="hu-HU"/>
              </w:rPr>
              <w:t>ia</w:t>
            </w:r>
          </w:p>
        </w:tc>
        <w:tc>
          <w:tcPr>
            <w:tcW w:w="1417" w:type="dxa"/>
            <w:vAlign w:val="center"/>
          </w:tcPr>
          <w:p w:rsidR="00393EE1" w:rsidRPr="0072318B" w:rsidRDefault="00393EE1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393EE1" w:rsidRPr="0072318B" w:rsidRDefault="00393EE1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393EE1" w:rsidRPr="0072318B" w:rsidRDefault="00393EE1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393EE1" w:rsidRPr="0072318B" w:rsidRDefault="00393EE1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Ritka</w:t>
            </w:r>
          </w:p>
        </w:tc>
      </w:tr>
      <w:tr w:rsidR="006C737C" w:rsidRPr="0072318B" w:rsidTr="00A87961">
        <w:tc>
          <w:tcPr>
            <w:tcW w:w="1758" w:type="dxa"/>
            <w:vMerge/>
          </w:tcPr>
          <w:p w:rsidR="00393EE1" w:rsidRPr="0072318B" w:rsidRDefault="00393EE1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393EE1" w:rsidRPr="0072318B" w:rsidRDefault="00393EE1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Irrit</w:t>
            </w:r>
            <w:r w:rsidR="004668D8" w:rsidRPr="0072318B">
              <w:rPr>
                <w:spacing w:val="0"/>
                <w:sz w:val="22"/>
                <w:szCs w:val="22"/>
                <w:lang w:val="hu-HU"/>
              </w:rPr>
              <w:t>á</w:t>
            </w:r>
            <w:r w:rsidRPr="0072318B">
              <w:rPr>
                <w:spacing w:val="0"/>
                <w:sz w:val="22"/>
                <w:szCs w:val="22"/>
                <w:lang w:val="hu-HU"/>
              </w:rPr>
              <w:t>bilit</w:t>
            </w:r>
            <w:r w:rsidR="001918FB" w:rsidRPr="0072318B">
              <w:rPr>
                <w:spacing w:val="0"/>
                <w:sz w:val="22"/>
                <w:szCs w:val="22"/>
                <w:lang w:val="hu-HU"/>
              </w:rPr>
              <w:t>ás</w:t>
            </w:r>
          </w:p>
        </w:tc>
        <w:tc>
          <w:tcPr>
            <w:tcW w:w="1417" w:type="dxa"/>
            <w:vAlign w:val="center"/>
          </w:tcPr>
          <w:p w:rsidR="00393EE1" w:rsidRPr="0072318B" w:rsidRDefault="00393EE1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393EE1" w:rsidRPr="0072318B" w:rsidRDefault="00393EE1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393EE1" w:rsidRPr="0072318B" w:rsidRDefault="00393EE1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1276" w:type="dxa"/>
            <w:vAlign w:val="center"/>
          </w:tcPr>
          <w:p w:rsidR="00393EE1" w:rsidRPr="0072318B" w:rsidRDefault="00393EE1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6C737C" w:rsidRPr="0072318B" w:rsidTr="00A87961">
        <w:tc>
          <w:tcPr>
            <w:tcW w:w="1758" w:type="dxa"/>
            <w:vMerge/>
          </w:tcPr>
          <w:p w:rsidR="00393EE1" w:rsidRPr="0072318B" w:rsidRDefault="00393EE1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393EE1" w:rsidRPr="0072318B" w:rsidRDefault="001918FB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Nyugtalanság</w:t>
            </w:r>
          </w:p>
        </w:tc>
        <w:tc>
          <w:tcPr>
            <w:tcW w:w="1417" w:type="dxa"/>
            <w:vAlign w:val="center"/>
          </w:tcPr>
          <w:p w:rsidR="00393EE1" w:rsidRPr="0072318B" w:rsidRDefault="00393EE1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393EE1" w:rsidRPr="0072318B" w:rsidRDefault="00393EE1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393EE1" w:rsidRPr="0072318B" w:rsidRDefault="00393EE1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393EE1" w:rsidRPr="0072318B" w:rsidRDefault="00393EE1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Ritka</w:t>
            </w:r>
          </w:p>
        </w:tc>
      </w:tr>
      <w:tr w:rsidR="006C737C" w:rsidRPr="0072318B" w:rsidTr="00A87961">
        <w:tc>
          <w:tcPr>
            <w:tcW w:w="1758" w:type="dxa"/>
            <w:vMerge/>
          </w:tcPr>
          <w:p w:rsidR="00393EE1" w:rsidRPr="0072318B" w:rsidRDefault="00393EE1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393EE1" w:rsidRPr="0072318B" w:rsidRDefault="001918FB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Hangulatváltozások</w:t>
            </w:r>
            <w:r w:rsidR="00393EE1" w:rsidRPr="0072318B">
              <w:rPr>
                <w:spacing w:val="0"/>
                <w:sz w:val="22"/>
                <w:szCs w:val="22"/>
                <w:lang w:val="hu-HU"/>
              </w:rPr>
              <w:t xml:space="preserve"> (</w:t>
            </w:r>
            <w:r w:rsidRPr="0072318B">
              <w:rPr>
                <w:spacing w:val="0"/>
                <w:sz w:val="22"/>
                <w:szCs w:val="22"/>
                <w:lang w:val="hu-HU"/>
              </w:rPr>
              <w:t>p</w:t>
            </w:r>
            <w:r w:rsidR="00AC2C36" w:rsidRPr="0072318B">
              <w:rPr>
                <w:spacing w:val="0"/>
                <w:sz w:val="22"/>
                <w:szCs w:val="22"/>
                <w:lang w:val="hu-HU"/>
              </w:rPr>
              <w:t>l.</w:t>
            </w:r>
            <w:r w:rsidRPr="0072318B">
              <w:rPr>
                <w:spacing w:val="0"/>
                <w:sz w:val="22"/>
                <w:szCs w:val="22"/>
                <w:lang w:val="hu-HU"/>
              </w:rPr>
              <w:t xml:space="preserve"> szorongás</w:t>
            </w:r>
            <w:r w:rsidR="00393EE1" w:rsidRPr="0072318B">
              <w:rPr>
                <w:spacing w:val="0"/>
                <w:sz w:val="22"/>
                <w:szCs w:val="22"/>
                <w:lang w:val="hu-HU"/>
              </w:rPr>
              <w:t>)</w:t>
            </w:r>
          </w:p>
        </w:tc>
        <w:tc>
          <w:tcPr>
            <w:tcW w:w="1417" w:type="dxa"/>
            <w:vAlign w:val="center"/>
          </w:tcPr>
          <w:p w:rsidR="00393EE1" w:rsidRPr="0072318B" w:rsidRDefault="00393EE1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393EE1" w:rsidRPr="0072318B" w:rsidRDefault="00393EE1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393EE1" w:rsidRPr="0072318B" w:rsidRDefault="00393EE1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1276" w:type="dxa"/>
            <w:vAlign w:val="center"/>
          </w:tcPr>
          <w:p w:rsidR="00393EE1" w:rsidRPr="0072318B" w:rsidRDefault="00393EE1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6C737C" w:rsidRPr="0072318B" w:rsidTr="00A87961">
        <w:tc>
          <w:tcPr>
            <w:tcW w:w="1758" w:type="dxa"/>
            <w:vMerge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393EE1" w:rsidRPr="0072318B" w:rsidRDefault="001918FB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Alvászavarok</w:t>
            </w:r>
            <w:r w:rsidR="00393EE1" w:rsidRPr="0072318B">
              <w:rPr>
                <w:spacing w:val="0"/>
                <w:sz w:val="22"/>
                <w:szCs w:val="22"/>
                <w:lang w:val="hu-HU"/>
              </w:rPr>
              <w:t xml:space="preserve"> (</w:t>
            </w:r>
            <w:r w:rsidRPr="0072318B">
              <w:rPr>
                <w:spacing w:val="0"/>
                <w:sz w:val="22"/>
                <w:szCs w:val="22"/>
                <w:lang w:val="hu-HU"/>
              </w:rPr>
              <w:t>p</w:t>
            </w:r>
            <w:r w:rsidR="00AC2C36" w:rsidRPr="0072318B">
              <w:rPr>
                <w:spacing w:val="0"/>
                <w:sz w:val="22"/>
                <w:szCs w:val="22"/>
                <w:lang w:val="hu-HU"/>
              </w:rPr>
              <w:t>l.</w:t>
            </w:r>
            <w:r w:rsidR="00455AF1" w:rsidRPr="0072318B">
              <w:rPr>
                <w:spacing w:val="0"/>
                <w:sz w:val="22"/>
                <w:szCs w:val="22"/>
                <w:lang w:val="hu-HU"/>
              </w:rPr>
              <w:t> </w:t>
            </w:r>
            <w:r w:rsidR="00393EE1" w:rsidRPr="0072318B">
              <w:rPr>
                <w:spacing w:val="0"/>
                <w:sz w:val="22"/>
                <w:szCs w:val="22"/>
                <w:lang w:val="hu-HU"/>
              </w:rPr>
              <w:t>insomnia)</w:t>
            </w:r>
          </w:p>
        </w:tc>
        <w:tc>
          <w:tcPr>
            <w:tcW w:w="1417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1276" w:type="dxa"/>
            <w:vAlign w:val="center"/>
          </w:tcPr>
          <w:p w:rsidR="00393EE1" w:rsidRPr="0072318B" w:rsidRDefault="00393EE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Ritka</w:t>
            </w:r>
          </w:p>
        </w:tc>
      </w:tr>
      <w:tr w:rsidR="001B6F92" w:rsidRPr="0072318B" w:rsidTr="00A87961">
        <w:tc>
          <w:tcPr>
            <w:tcW w:w="1758" w:type="dxa"/>
            <w:vMerge w:val="restart"/>
          </w:tcPr>
          <w:p w:rsidR="001B6F92" w:rsidRPr="0072318B" w:rsidRDefault="001B6F92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lastRenderedPageBreak/>
              <w:t>Idegrendszeri betegségek és tünetek</w:t>
            </w:r>
          </w:p>
        </w:tc>
        <w:tc>
          <w:tcPr>
            <w:tcW w:w="2127" w:type="dxa"/>
          </w:tcPr>
          <w:p w:rsidR="001B6F92" w:rsidRPr="0072318B" w:rsidRDefault="001B6F92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Szédülés</w:t>
            </w:r>
          </w:p>
        </w:tc>
        <w:tc>
          <w:tcPr>
            <w:tcW w:w="1417" w:type="dxa"/>
            <w:vAlign w:val="center"/>
          </w:tcPr>
          <w:p w:rsidR="001B6F92" w:rsidRPr="0072318B" w:rsidRDefault="001B6F92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1276" w:type="dxa"/>
            <w:vAlign w:val="center"/>
          </w:tcPr>
          <w:p w:rsidR="001B6F92" w:rsidRPr="0072318B" w:rsidRDefault="001B6F92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1417" w:type="dxa"/>
            <w:vAlign w:val="center"/>
          </w:tcPr>
          <w:p w:rsidR="001B6F92" w:rsidRPr="0072318B" w:rsidRDefault="001B6F92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1276" w:type="dxa"/>
            <w:vAlign w:val="center"/>
          </w:tcPr>
          <w:p w:rsidR="001B6F92" w:rsidRPr="0072318B" w:rsidRDefault="001B6F92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</w:tr>
      <w:tr w:rsidR="001B6F92" w:rsidRPr="0072318B" w:rsidTr="00A87961">
        <w:tc>
          <w:tcPr>
            <w:tcW w:w="1758" w:type="dxa"/>
            <w:vMerge/>
          </w:tcPr>
          <w:p w:rsidR="001B6F92" w:rsidRPr="0072318B" w:rsidRDefault="001B6F92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1B6F92" w:rsidRPr="0072318B" w:rsidRDefault="001B6F92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Fejfájás</w:t>
            </w:r>
          </w:p>
        </w:tc>
        <w:tc>
          <w:tcPr>
            <w:tcW w:w="1417" w:type="dxa"/>
            <w:vAlign w:val="center"/>
          </w:tcPr>
          <w:p w:rsidR="001B6F92" w:rsidRPr="0072318B" w:rsidRDefault="001B6F92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1276" w:type="dxa"/>
            <w:vAlign w:val="center"/>
          </w:tcPr>
          <w:p w:rsidR="001B6F92" w:rsidRPr="0072318B" w:rsidRDefault="001B6F92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1417" w:type="dxa"/>
            <w:vAlign w:val="center"/>
          </w:tcPr>
          <w:p w:rsidR="001B6F92" w:rsidRPr="0072318B" w:rsidRDefault="001B6F92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1276" w:type="dxa"/>
            <w:vAlign w:val="center"/>
          </w:tcPr>
          <w:p w:rsidR="001B6F92" w:rsidRPr="0072318B" w:rsidRDefault="001B6F92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Ritka</w:t>
            </w:r>
          </w:p>
        </w:tc>
      </w:tr>
      <w:tr w:rsidR="001B6F92" w:rsidRPr="0072318B" w:rsidTr="00A87961">
        <w:tc>
          <w:tcPr>
            <w:tcW w:w="1758" w:type="dxa"/>
            <w:vMerge/>
          </w:tcPr>
          <w:p w:rsidR="001B6F92" w:rsidRPr="0072318B" w:rsidRDefault="001B6F92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1B6F92" w:rsidRPr="0072318B" w:rsidRDefault="001B6F92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Posturalis szédülés</w:t>
            </w:r>
          </w:p>
        </w:tc>
        <w:tc>
          <w:tcPr>
            <w:tcW w:w="1417" w:type="dxa"/>
            <w:vAlign w:val="center"/>
          </w:tcPr>
          <w:p w:rsidR="001B6F92" w:rsidRPr="0072318B" w:rsidRDefault="001B6F92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1276" w:type="dxa"/>
            <w:vAlign w:val="center"/>
          </w:tcPr>
          <w:p w:rsidR="001B6F92" w:rsidRPr="0072318B" w:rsidRDefault="001B6F92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1B6F92" w:rsidRPr="0072318B" w:rsidRDefault="001B6F92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1B6F92" w:rsidRPr="0072318B" w:rsidRDefault="001B6F92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1B6F92" w:rsidRPr="0072318B" w:rsidTr="00A87961">
        <w:tc>
          <w:tcPr>
            <w:tcW w:w="1758" w:type="dxa"/>
            <w:vMerge/>
          </w:tcPr>
          <w:p w:rsidR="001B6F92" w:rsidRPr="0072318B" w:rsidRDefault="001B6F92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1B6F92" w:rsidRPr="0072318B" w:rsidRDefault="001B6F92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Presyncope</w:t>
            </w:r>
          </w:p>
        </w:tc>
        <w:tc>
          <w:tcPr>
            <w:tcW w:w="1417" w:type="dxa"/>
            <w:vAlign w:val="center"/>
          </w:tcPr>
          <w:p w:rsidR="001B6F92" w:rsidRPr="0072318B" w:rsidRDefault="001B6F92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1276" w:type="dxa"/>
            <w:vAlign w:val="center"/>
          </w:tcPr>
          <w:p w:rsidR="001B6F92" w:rsidRPr="0072318B" w:rsidRDefault="001B6F92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1B6F92" w:rsidRPr="0072318B" w:rsidRDefault="001B6F92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1B6F92" w:rsidRPr="0072318B" w:rsidRDefault="001B6F92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1B6F92" w:rsidRPr="0072318B" w:rsidTr="00A87961">
        <w:tc>
          <w:tcPr>
            <w:tcW w:w="1758" w:type="dxa"/>
            <w:vMerge/>
          </w:tcPr>
          <w:p w:rsidR="001B6F92" w:rsidRPr="0072318B" w:rsidRDefault="001B6F92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1B6F92" w:rsidRPr="0072318B" w:rsidRDefault="001B6F92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Dysgeusia</w:t>
            </w:r>
          </w:p>
        </w:tc>
        <w:tc>
          <w:tcPr>
            <w:tcW w:w="1417" w:type="dxa"/>
            <w:vAlign w:val="center"/>
          </w:tcPr>
          <w:p w:rsidR="001B6F92" w:rsidRPr="0072318B" w:rsidRDefault="001B6F92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1B6F92" w:rsidRPr="0072318B" w:rsidRDefault="001B6F92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1B6F92" w:rsidRPr="0072318B" w:rsidRDefault="001B6F92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1276" w:type="dxa"/>
            <w:vAlign w:val="center"/>
          </w:tcPr>
          <w:p w:rsidR="001B6F92" w:rsidRPr="0072318B" w:rsidRDefault="001B6F92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1B6F92" w:rsidRPr="0072318B" w:rsidTr="00A87961">
        <w:tc>
          <w:tcPr>
            <w:tcW w:w="1758" w:type="dxa"/>
            <w:vMerge/>
          </w:tcPr>
          <w:p w:rsidR="001B6F92" w:rsidRPr="0072318B" w:rsidRDefault="001B6F92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1B6F92" w:rsidRPr="0072318B" w:rsidRDefault="001B6F92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Hypertonia</w:t>
            </w:r>
          </w:p>
        </w:tc>
        <w:tc>
          <w:tcPr>
            <w:tcW w:w="1417" w:type="dxa"/>
            <w:vAlign w:val="center"/>
          </w:tcPr>
          <w:p w:rsidR="001B6F92" w:rsidRPr="0072318B" w:rsidRDefault="001B6F92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1B6F92" w:rsidRPr="0072318B" w:rsidRDefault="001B6F92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1B6F92" w:rsidRPr="0072318B" w:rsidRDefault="001B6F92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Nagyon ritka</w:t>
            </w:r>
          </w:p>
        </w:tc>
        <w:tc>
          <w:tcPr>
            <w:tcW w:w="1276" w:type="dxa"/>
            <w:vAlign w:val="center"/>
          </w:tcPr>
          <w:p w:rsidR="001B6F92" w:rsidRPr="0072318B" w:rsidRDefault="001B6F92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1B6F92" w:rsidRPr="0072318B" w:rsidTr="00A87961">
        <w:tc>
          <w:tcPr>
            <w:tcW w:w="1758" w:type="dxa"/>
            <w:vMerge/>
          </w:tcPr>
          <w:p w:rsidR="001B6F92" w:rsidRPr="0072318B" w:rsidRDefault="001B6F92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1B6F92" w:rsidRPr="0072318B" w:rsidRDefault="001B6F92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 xml:space="preserve">Hypoaesthesia </w:t>
            </w:r>
          </w:p>
        </w:tc>
        <w:tc>
          <w:tcPr>
            <w:tcW w:w="1417" w:type="dxa"/>
            <w:vAlign w:val="center"/>
          </w:tcPr>
          <w:p w:rsidR="001B6F92" w:rsidRPr="0072318B" w:rsidRDefault="001B6F92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1B6F92" w:rsidRPr="0072318B" w:rsidRDefault="001B6F92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1B6F92" w:rsidRPr="0072318B" w:rsidRDefault="001B6F92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1276" w:type="dxa"/>
            <w:vAlign w:val="center"/>
          </w:tcPr>
          <w:p w:rsidR="001B6F92" w:rsidRPr="0072318B" w:rsidRDefault="001B6F92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1B6F92" w:rsidRPr="0072318B" w:rsidTr="00A87961">
        <w:tc>
          <w:tcPr>
            <w:tcW w:w="1758" w:type="dxa"/>
            <w:vMerge/>
          </w:tcPr>
          <w:p w:rsidR="001B6F92" w:rsidRPr="0072318B" w:rsidRDefault="001B6F92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1B6F92" w:rsidRPr="0072318B" w:rsidRDefault="001B6F92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Paraesthesia</w:t>
            </w:r>
          </w:p>
        </w:tc>
        <w:tc>
          <w:tcPr>
            <w:tcW w:w="1417" w:type="dxa"/>
            <w:vAlign w:val="center"/>
          </w:tcPr>
          <w:p w:rsidR="001B6F92" w:rsidRPr="0072318B" w:rsidRDefault="001B6F92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1B6F92" w:rsidRPr="0072318B" w:rsidRDefault="001B6F92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1B6F92" w:rsidRPr="0072318B" w:rsidRDefault="001B6F92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1276" w:type="dxa"/>
            <w:vAlign w:val="center"/>
          </w:tcPr>
          <w:p w:rsidR="001B6F92" w:rsidRPr="0072318B" w:rsidRDefault="001B6F92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Ritka</w:t>
            </w:r>
          </w:p>
        </w:tc>
      </w:tr>
      <w:tr w:rsidR="001B6F92" w:rsidRPr="0072318B" w:rsidTr="00A87961">
        <w:tc>
          <w:tcPr>
            <w:tcW w:w="1758" w:type="dxa"/>
            <w:vMerge/>
          </w:tcPr>
          <w:p w:rsidR="001B6F92" w:rsidRPr="0072318B" w:rsidRDefault="001B6F92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1B6F92" w:rsidRPr="0072318B" w:rsidRDefault="001B6F92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Peripheriás neuropathia</w:t>
            </w:r>
          </w:p>
        </w:tc>
        <w:tc>
          <w:tcPr>
            <w:tcW w:w="1417" w:type="dxa"/>
            <w:vAlign w:val="center"/>
          </w:tcPr>
          <w:p w:rsidR="001B6F92" w:rsidRPr="0072318B" w:rsidRDefault="001B6F92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1B6F92" w:rsidRPr="0072318B" w:rsidRDefault="001B6F92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1B6F92" w:rsidRPr="0072318B" w:rsidRDefault="001B6F92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Nagyon ritka</w:t>
            </w:r>
          </w:p>
        </w:tc>
        <w:tc>
          <w:tcPr>
            <w:tcW w:w="1276" w:type="dxa"/>
            <w:vAlign w:val="center"/>
          </w:tcPr>
          <w:p w:rsidR="001B6F92" w:rsidRPr="0072318B" w:rsidRDefault="001B6F92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1B6F92" w:rsidRPr="0072318B" w:rsidTr="00A87961">
        <w:tc>
          <w:tcPr>
            <w:tcW w:w="1758" w:type="dxa"/>
            <w:vMerge/>
          </w:tcPr>
          <w:p w:rsidR="001B6F92" w:rsidRPr="0072318B" w:rsidRDefault="001B6F92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1B6F92" w:rsidRPr="0072318B" w:rsidRDefault="001B6F92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Somnolentia</w:t>
            </w:r>
          </w:p>
        </w:tc>
        <w:tc>
          <w:tcPr>
            <w:tcW w:w="1417" w:type="dxa"/>
            <w:vAlign w:val="center"/>
          </w:tcPr>
          <w:p w:rsidR="001B6F92" w:rsidRPr="0072318B" w:rsidRDefault="001B6F92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1B6F92" w:rsidRPr="0072318B" w:rsidRDefault="001B6F92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1B6F92" w:rsidRPr="0072318B" w:rsidRDefault="001B6F92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1276" w:type="dxa"/>
            <w:vAlign w:val="center"/>
          </w:tcPr>
          <w:p w:rsidR="001B6F92" w:rsidRPr="0072318B" w:rsidRDefault="001B6F92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1B6F92" w:rsidRPr="0072318B" w:rsidTr="00A87961">
        <w:tc>
          <w:tcPr>
            <w:tcW w:w="1758" w:type="dxa"/>
            <w:vMerge/>
          </w:tcPr>
          <w:p w:rsidR="001B6F92" w:rsidRPr="0072318B" w:rsidRDefault="001B6F92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1B6F92" w:rsidRPr="0072318B" w:rsidRDefault="001B6F92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Syncope</w:t>
            </w:r>
          </w:p>
        </w:tc>
        <w:tc>
          <w:tcPr>
            <w:tcW w:w="1417" w:type="dxa"/>
            <w:vAlign w:val="center"/>
          </w:tcPr>
          <w:p w:rsidR="001B6F92" w:rsidRPr="0072318B" w:rsidRDefault="001B6F92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1B6F92" w:rsidRPr="0072318B" w:rsidRDefault="001B6F92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1B6F92" w:rsidRPr="0072318B" w:rsidRDefault="001B6F92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1276" w:type="dxa"/>
            <w:vAlign w:val="center"/>
          </w:tcPr>
          <w:p w:rsidR="001B6F92" w:rsidRPr="0072318B" w:rsidRDefault="001B6F92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1B6F92" w:rsidRPr="0072318B" w:rsidTr="00A87961">
        <w:tc>
          <w:tcPr>
            <w:tcW w:w="1758" w:type="dxa"/>
            <w:vMerge/>
          </w:tcPr>
          <w:p w:rsidR="001B6F92" w:rsidRPr="0072318B" w:rsidRDefault="001B6F92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1B6F92" w:rsidRPr="0072318B" w:rsidRDefault="001B6F92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Convulsio</w:t>
            </w:r>
          </w:p>
        </w:tc>
        <w:tc>
          <w:tcPr>
            <w:tcW w:w="1417" w:type="dxa"/>
            <w:vAlign w:val="center"/>
          </w:tcPr>
          <w:p w:rsidR="001B6F92" w:rsidRPr="0072318B" w:rsidRDefault="001B6F92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1B6F92" w:rsidRPr="0072318B" w:rsidRDefault="001B6F92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1B6F92" w:rsidRPr="0072318B" w:rsidRDefault="001B6F92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1B6F92" w:rsidRPr="0072318B" w:rsidRDefault="001B6F92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Ritka</w:t>
            </w:r>
          </w:p>
        </w:tc>
      </w:tr>
      <w:tr w:rsidR="001B6F92" w:rsidRPr="0072318B" w:rsidTr="00A87961">
        <w:tc>
          <w:tcPr>
            <w:tcW w:w="1758" w:type="dxa"/>
            <w:vMerge/>
          </w:tcPr>
          <w:p w:rsidR="001B6F92" w:rsidRPr="0072318B" w:rsidRDefault="001B6F92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1B6F92" w:rsidRPr="0072318B" w:rsidRDefault="001B6F92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Étvágytalanság</w:t>
            </w:r>
          </w:p>
        </w:tc>
        <w:tc>
          <w:tcPr>
            <w:tcW w:w="1417" w:type="dxa"/>
            <w:vAlign w:val="center"/>
          </w:tcPr>
          <w:p w:rsidR="001B6F92" w:rsidRPr="0072318B" w:rsidRDefault="001B6F92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1B6F92" w:rsidRPr="0072318B" w:rsidRDefault="001B6F92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1B6F92" w:rsidRPr="0072318B" w:rsidRDefault="001B6F92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1B6F92" w:rsidRPr="0072318B" w:rsidRDefault="001B6F92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</w:tr>
      <w:tr w:rsidR="001B6F92" w:rsidRPr="0072318B" w:rsidTr="00A87961">
        <w:tc>
          <w:tcPr>
            <w:tcW w:w="1758" w:type="dxa"/>
            <w:vMerge/>
          </w:tcPr>
          <w:p w:rsidR="001B6F92" w:rsidRPr="0072318B" w:rsidRDefault="001B6F92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1B6F92" w:rsidRPr="0072318B" w:rsidRDefault="001B6F92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Tremor</w:t>
            </w:r>
          </w:p>
        </w:tc>
        <w:tc>
          <w:tcPr>
            <w:tcW w:w="1417" w:type="dxa"/>
            <w:vAlign w:val="center"/>
          </w:tcPr>
          <w:p w:rsidR="001B6F92" w:rsidRPr="0072318B" w:rsidRDefault="001B6F92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1B6F92" w:rsidRPr="0072318B" w:rsidRDefault="001B6F92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1B6F92" w:rsidRPr="0072318B" w:rsidRDefault="001B6F92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1276" w:type="dxa"/>
            <w:vAlign w:val="center"/>
          </w:tcPr>
          <w:p w:rsidR="001B6F92" w:rsidRPr="0072318B" w:rsidRDefault="001B6F92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1B6F92" w:rsidRPr="0072318B" w:rsidTr="00A87961">
        <w:tc>
          <w:tcPr>
            <w:tcW w:w="1758" w:type="dxa"/>
            <w:vMerge/>
          </w:tcPr>
          <w:p w:rsidR="001B6F92" w:rsidRPr="0072318B" w:rsidRDefault="001B6F92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1B6F92" w:rsidRPr="0072318B" w:rsidRDefault="001B6F92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z w:val="22"/>
                <w:szCs w:val="22"/>
              </w:rPr>
              <w:t>Extrapyramid</w:t>
            </w:r>
            <w:r w:rsidR="00100FAF" w:rsidRPr="0072318B">
              <w:rPr>
                <w:sz w:val="22"/>
                <w:szCs w:val="22"/>
              </w:rPr>
              <w:t>a</w:t>
            </w:r>
            <w:r w:rsidRPr="0072318B">
              <w:rPr>
                <w:sz w:val="22"/>
                <w:szCs w:val="22"/>
              </w:rPr>
              <w:t>lis rendellenesség</w:t>
            </w:r>
          </w:p>
        </w:tc>
        <w:tc>
          <w:tcPr>
            <w:tcW w:w="1417" w:type="dxa"/>
            <w:vAlign w:val="center"/>
          </w:tcPr>
          <w:p w:rsidR="001B6F92" w:rsidRPr="0072318B" w:rsidRDefault="001B6F92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1B6F92" w:rsidRPr="0072318B" w:rsidRDefault="001B6F92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1B6F92" w:rsidRPr="0072318B" w:rsidRDefault="001B6F92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ismert</w:t>
            </w:r>
          </w:p>
        </w:tc>
        <w:tc>
          <w:tcPr>
            <w:tcW w:w="1276" w:type="dxa"/>
            <w:vAlign w:val="center"/>
          </w:tcPr>
          <w:p w:rsidR="001B6F92" w:rsidRPr="0072318B" w:rsidRDefault="001B6F92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6C737C" w:rsidRPr="0072318B" w:rsidTr="00A87961">
        <w:tc>
          <w:tcPr>
            <w:tcW w:w="1758" w:type="dxa"/>
            <w:vMerge w:val="restart"/>
          </w:tcPr>
          <w:p w:rsidR="00641BC1" w:rsidRPr="0072318B" w:rsidRDefault="00641BC1" w:rsidP="00A87961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Szembetegségek és szemészeti tünetek</w:t>
            </w:r>
          </w:p>
        </w:tc>
        <w:tc>
          <w:tcPr>
            <w:tcW w:w="2127" w:type="dxa"/>
          </w:tcPr>
          <w:p w:rsidR="00641BC1" w:rsidRPr="0072318B" w:rsidRDefault="00641BC1" w:rsidP="00A87961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 xml:space="preserve">Látászavar (pl. diplopia, homályos látás) </w:t>
            </w:r>
          </w:p>
        </w:tc>
        <w:tc>
          <w:tcPr>
            <w:tcW w:w="1417" w:type="dxa"/>
            <w:vAlign w:val="center"/>
          </w:tcPr>
          <w:p w:rsidR="00641BC1" w:rsidRPr="0072318B" w:rsidRDefault="00641BC1" w:rsidP="00A87961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641BC1" w:rsidRPr="0072318B" w:rsidRDefault="00641BC1" w:rsidP="00A87961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641BC1" w:rsidRPr="0072318B" w:rsidRDefault="00C704BA" w:rsidP="00A87961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1276" w:type="dxa"/>
            <w:vAlign w:val="center"/>
          </w:tcPr>
          <w:p w:rsidR="00641BC1" w:rsidRPr="0072318B" w:rsidRDefault="00641BC1" w:rsidP="00A87961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Ritka</w:t>
            </w:r>
          </w:p>
        </w:tc>
      </w:tr>
      <w:tr w:rsidR="006C737C" w:rsidRPr="0072318B" w:rsidTr="00A87961">
        <w:tc>
          <w:tcPr>
            <w:tcW w:w="1758" w:type="dxa"/>
            <w:vMerge/>
          </w:tcPr>
          <w:p w:rsidR="00641BC1" w:rsidRPr="0072318B" w:rsidRDefault="00641BC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641BC1" w:rsidRPr="0072318B" w:rsidRDefault="00641BC1" w:rsidP="00CD48C4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Csökkent könnyelválasztás</w:t>
            </w:r>
          </w:p>
        </w:tc>
        <w:tc>
          <w:tcPr>
            <w:tcW w:w="1417" w:type="dxa"/>
            <w:vAlign w:val="center"/>
          </w:tcPr>
          <w:p w:rsidR="00641BC1" w:rsidRPr="0072318B" w:rsidRDefault="00641BC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641BC1" w:rsidRPr="0072318B" w:rsidRDefault="00641BC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641BC1" w:rsidRPr="0072318B" w:rsidRDefault="00641BC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641BC1" w:rsidRPr="0072318B" w:rsidRDefault="00641BC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Ritka</w:t>
            </w:r>
          </w:p>
        </w:tc>
      </w:tr>
      <w:tr w:rsidR="006C737C" w:rsidRPr="0072318B" w:rsidTr="00A87961">
        <w:tc>
          <w:tcPr>
            <w:tcW w:w="1758" w:type="dxa"/>
            <w:vMerge/>
          </w:tcPr>
          <w:p w:rsidR="00641BC1" w:rsidRPr="0072318B" w:rsidRDefault="00641BC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641BC1" w:rsidRPr="0072318B" w:rsidRDefault="00641BC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A myopia rosszabbodása</w:t>
            </w:r>
          </w:p>
        </w:tc>
        <w:tc>
          <w:tcPr>
            <w:tcW w:w="1417" w:type="dxa"/>
            <w:vAlign w:val="center"/>
          </w:tcPr>
          <w:p w:rsidR="00641BC1" w:rsidRPr="0072318B" w:rsidRDefault="00641BC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641BC1" w:rsidRPr="0072318B" w:rsidRDefault="00641BC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641BC1" w:rsidRPr="0072318B" w:rsidRDefault="00641BC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641BC1" w:rsidRPr="0072318B" w:rsidRDefault="00641BC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</w:tr>
      <w:tr w:rsidR="006C737C" w:rsidRPr="0072318B" w:rsidTr="00A87961">
        <w:tc>
          <w:tcPr>
            <w:tcW w:w="1758" w:type="dxa"/>
            <w:vMerge/>
          </w:tcPr>
          <w:p w:rsidR="00641BC1" w:rsidRPr="0072318B" w:rsidRDefault="00641BC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641BC1" w:rsidRPr="0072318B" w:rsidRDefault="00641BC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Xanthopsia</w:t>
            </w:r>
          </w:p>
        </w:tc>
        <w:tc>
          <w:tcPr>
            <w:tcW w:w="1417" w:type="dxa"/>
            <w:vAlign w:val="center"/>
          </w:tcPr>
          <w:p w:rsidR="00641BC1" w:rsidRPr="0072318B" w:rsidRDefault="00641BC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641BC1" w:rsidRPr="0072318B" w:rsidRDefault="00641BC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641BC1" w:rsidRPr="0072318B" w:rsidRDefault="00641BC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641BC1" w:rsidRPr="0072318B" w:rsidRDefault="00641BC1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Ritka</w:t>
            </w: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z w:val="22"/>
                <w:szCs w:val="22"/>
                <w:lang w:val="hu-HU"/>
              </w:rPr>
            </w:pPr>
            <w:r w:rsidRPr="0072318B">
              <w:rPr>
                <w:sz w:val="22"/>
                <w:szCs w:val="22"/>
                <w:lang w:val="hu-HU"/>
              </w:rPr>
              <w:t>Akut myopia, akut zárt zugú glaucoma (lásd a 4.4 pont)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z w:val="22"/>
                <w:szCs w:val="22"/>
                <w:lang w:val="en-US"/>
              </w:rPr>
            </w:pPr>
            <w:r w:rsidRPr="0072318B">
              <w:rPr>
                <w:sz w:val="22"/>
                <w:szCs w:val="22"/>
                <w:lang w:val="en-US"/>
              </w:rPr>
              <w:t>Nem ismert</w:t>
            </w: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Choroidealis effusio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D840D3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ismert</w:t>
            </w:r>
          </w:p>
        </w:tc>
      </w:tr>
      <w:tr w:rsidR="00873EF8" w:rsidRPr="0072318B" w:rsidTr="00A87961">
        <w:tc>
          <w:tcPr>
            <w:tcW w:w="1758" w:type="dxa"/>
            <w:vMerge w:val="restart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A fül és az egyensúly-érzékelő szerv betegségei és tünetei</w:t>
            </w:r>
          </w:p>
        </w:tc>
        <w:tc>
          <w:tcPr>
            <w:tcW w:w="2127" w:type="dxa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Vertigo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Ritka</w:t>
            </w: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Tinnitus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873EF8" w:rsidRPr="0072318B" w:rsidTr="00A87961">
        <w:tc>
          <w:tcPr>
            <w:tcW w:w="1758" w:type="dxa"/>
            <w:vMerge w:val="restart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Szívbetegségek és a szívvel kapcsolatos tünetek</w:t>
            </w:r>
          </w:p>
        </w:tc>
        <w:tc>
          <w:tcPr>
            <w:tcW w:w="2127" w:type="dxa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Palpitatio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Tachycardia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Myocardialis infarctus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Nagyon ritka</w:t>
            </w: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Arrhythmia (pl. bradycardia, kamrai tachycardia és pitvarfibrilláció)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Ritka</w:t>
            </w: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Angina pectoris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 (beleértve az angina pectoris súlyosbodá</w:t>
            </w:r>
            <w:r w:rsidRPr="0072318B">
              <w:rPr>
                <w:spacing w:val="0"/>
                <w:sz w:val="22"/>
                <w:szCs w:val="22"/>
                <w:lang w:val="hu-HU"/>
              </w:rPr>
              <w:softHyphen/>
              <w:t>sát is)</w:t>
            </w: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873EF8" w:rsidRPr="0072318B" w:rsidTr="00A87961">
        <w:tc>
          <w:tcPr>
            <w:tcW w:w="1758" w:type="dxa"/>
            <w:vMerge w:val="restart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Érbetegségek és tünetek</w:t>
            </w:r>
          </w:p>
        </w:tc>
        <w:tc>
          <w:tcPr>
            <w:tcW w:w="2127" w:type="dxa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Hypotonia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Kipirulás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Orthostaticus hypotonia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Vasculitis (pl. angiitis necrotisans)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Nagyon ritka</w:t>
            </w: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Ritka</w:t>
            </w: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Thrombosis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Ritka</w:t>
            </w: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Embolia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Ritka</w:t>
            </w:r>
          </w:p>
        </w:tc>
      </w:tr>
      <w:tr w:rsidR="00177167" w:rsidRPr="0072318B" w:rsidTr="00A87961">
        <w:tc>
          <w:tcPr>
            <w:tcW w:w="1758" w:type="dxa"/>
            <w:vMerge w:val="restart"/>
          </w:tcPr>
          <w:p w:rsidR="00177167" w:rsidRPr="0072318B" w:rsidRDefault="00177167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Légzőrendszeri, mellkasi és mediastinalis betegségek és tünetek</w:t>
            </w:r>
          </w:p>
        </w:tc>
        <w:tc>
          <w:tcPr>
            <w:tcW w:w="2127" w:type="dxa"/>
          </w:tcPr>
          <w:p w:rsidR="00177167" w:rsidRPr="0072318B" w:rsidRDefault="00177167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 xml:space="preserve">Köhögés </w:t>
            </w:r>
          </w:p>
        </w:tc>
        <w:tc>
          <w:tcPr>
            <w:tcW w:w="1417" w:type="dxa"/>
            <w:vAlign w:val="center"/>
          </w:tcPr>
          <w:p w:rsidR="00177167" w:rsidRPr="0072318B" w:rsidRDefault="00177167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1276" w:type="dxa"/>
            <w:vAlign w:val="center"/>
          </w:tcPr>
          <w:p w:rsidR="00177167" w:rsidRPr="0072318B" w:rsidRDefault="00177167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1417" w:type="dxa"/>
            <w:vAlign w:val="center"/>
          </w:tcPr>
          <w:p w:rsidR="00177167" w:rsidRPr="0072318B" w:rsidRDefault="00177167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1276" w:type="dxa"/>
            <w:vAlign w:val="center"/>
          </w:tcPr>
          <w:p w:rsidR="00177167" w:rsidRPr="0072318B" w:rsidRDefault="00177167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177167" w:rsidRPr="0072318B" w:rsidTr="00A87961">
        <w:tc>
          <w:tcPr>
            <w:tcW w:w="1758" w:type="dxa"/>
            <w:vMerge/>
          </w:tcPr>
          <w:p w:rsidR="00177167" w:rsidRPr="0072318B" w:rsidRDefault="00177167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177167" w:rsidRPr="0072318B" w:rsidRDefault="00177167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Bronchitis</w:t>
            </w:r>
          </w:p>
        </w:tc>
        <w:tc>
          <w:tcPr>
            <w:tcW w:w="1417" w:type="dxa"/>
            <w:vAlign w:val="center"/>
          </w:tcPr>
          <w:p w:rsidR="00177167" w:rsidRPr="0072318B" w:rsidRDefault="00177167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177167" w:rsidRPr="0072318B" w:rsidRDefault="00177167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1417" w:type="dxa"/>
            <w:vAlign w:val="center"/>
          </w:tcPr>
          <w:p w:rsidR="00177167" w:rsidRPr="0072318B" w:rsidRDefault="00177167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177167" w:rsidRPr="0072318B" w:rsidRDefault="00177167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177167" w:rsidRPr="0072318B" w:rsidTr="00A87961">
        <w:tc>
          <w:tcPr>
            <w:tcW w:w="1758" w:type="dxa"/>
            <w:vMerge/>
          </w:tcPr>
          <w:p w:rsidR="00177167" w:rsidRPr="0072318B" w:rsidRDefault="00177167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177167" w:rsidRPr="0072318B" w:rsidRDefault="00177167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Dyspnoe</w:t>
            </w:r>
          </w:p>
        </w:tc>
        <w:tc>
          <w:tcPr>
            <w:tcW w:w="1417" w:type="dxa"/>
            <w:vAlign w:val="center"/>
          </w:tcPr>
          <w:p w:rsidR="00177167" w:rsidRPr="0072318B" w:rsidRDefault="00177167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177167" w:rsidRPr="0072318B" w:rsidRDefault="00177167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177167" w:rsidRPr="0072318B" w:rsidRDefault="00177167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1276" w:type="dxa"/>
            <w:vAlign w:val="center"/>
          </w:tcPr>
          <w:p w:rsidR="00177167" w:rsidRPr="0072318B" w:rsidRDefault="00177167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Ritka</w:t>
            </w:r>
          </w:p>
        </w:tc>
      </w:tr>
      <w:tr w:rsidR="00177167" w:rsidRPr="0072318B" w:rsidTr="00A87961">
        <w:tc>
          <w:tcPr>
            <w:tcW w:w="1758" w:type="dxa"/>
            <w:vMerge/>
          </w:tcPr>
          <w:p w:rsidR="00177167" w:rsidRPr="0072318B" w:rsidRDefault="00177167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177167" w:rsidRPr="0072318B" w:rsidRDefault="00177167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Pharyngitis</w:t>
            </w:r>
          </w:p>
        </w:tc>
        <w:tc>
          <w:tcPr>
            <w:tcW w:w="1417" w:type="dxa"/>
            <w:vAlign w:val="center"/>
          </w:tcPr>
          <w:p w:rsidR="00177167" w:rsidRPr="0072318B" w:rsidRDefault="00177167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177167" w:rsidRPr="0072318B" w:rsidRDefault="00177167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1417" w:type="dxa"/>
            <w:vAlign w:val="center"/>
          </w:tcPr>
          <w:p w:rsidR="00177167" w:rsidRPr="0072318B" w:rsidRDefault="00177167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177167" w:rsidRPr="0072318B" w:rsidRDefault="00177167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177167" w:rsidRPr="0072318B" w:rsidTr="00A87961">
        <w:tc>
          <w:tcPr>
            <w:tcW w:w="1758" w:type="dxa"/>
            <w:vMerge/>
          </w:tcPr>
          <w:p w:rsidR="00177167" w:rsidRPr="0072318B" w:rsidRDefault="00177167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177167" w:rsidRPr="0072318B" w:rsidRDefault="00177167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Rhinitis</w:t>
            </w:r>
          </w:p>
        </w:tc>
        <w:tc>
          <w:tcPr>
            <w:tcW w:w="1417" w:type="dxa"/>
            <w:vAlign w:val="center"/>
          </w:tcPr>
          <w:p w:rsidR="00177167" w:rsidRPr="0072318B" w:rsidRDefault="00177167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177167" w:rsidRPr="0072318B" w:rsidRDefault="00177167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1417" w:type="dxa"/>
            <w:vAlign w:val="center"/>
          </w:tcPr>
          <w:p w:rsidR="00177167" w:rsidRPr="0072318B" w:rsidRDefault="00177167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1276" w:type="dxa"/>
            <w:vAlign w:val="center"/>
          </w:tcPr>
          <w:p w:rsidR="00177167" w:rsidRPr="0072318B" w:rsidRDefault="00177167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177167" w:rsidRPr="0072318B" w:rsidTr="00A87961">
        <w:tc>
          <w:tcPr>
            <w:tcW w:w="1758" w:type="dxa"/>
            <w:vMerge/>
          </w:tcPr>
          <w:p w:rsidR="00177167" w:rsidRPr="0072318B" w:rsidRDefault="00177167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177167" w:rsidRPr="0072318B" w:rsidRDefault="00177167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Akut interstitialis pneumonia</w:t>
            </w:r>
          </w:p>
        </w:tc>
        <w:tc>
          <w:tcPr>
            <w:tcW w:w="1417" w:type="dxa"/>
            <w:vAlign w:val="center"/>
          </w:tcPr>
          <w:p w:rsidR="00177167" w:rsidRPr="0072318B" w:rsidRDefault="00177167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177167" w:rsidRPr="0072318B" w:rsidRDefault="00177167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177167" w:rsidRPr="0072318B" w:rsidRDefault="00177167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177167" w:rsidRPr="0072318B" w:rsidRDefault="00177167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Ritka</w:t>
            </w:r>
          </w:p>
        </w:tc>
      </w:tr>
      <w:tr w:rsidR="00177167" w:rsidRPr="0072318B" w:rsidTr="00A87961">
        <w:tc>
          <w:tcPr>
            <w:tcW w:w="1758" w:type="dxa"/>
            <w:vMerge/>
          </w:tcPr>
          <w:p w:rsidR="00177167" w:rsidRPr="0072318B" w:rsidRDefault="00177167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177167" w:rsidRPr="0072318B" w:rsidRDefault="00177167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Respiratoricus distress</w:t>
            </w:r>
          </w:p>
        </w:tc>
        <w:tc>
          <w:tcPr>
            <w:tcW w:w="1417" w:type="dxa"/>
            <w:vAlign w:val="center"/>
          </w:tcPr>
          <w:p w:rsidR="00177167" w:rsidRPr="0072318B" w:rsidRDefault="00177167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177167" w:rsidRPr="0072318B" w:rsidRDefault="00177167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177167" w:rsidRPr="0072318B" w:rsidRDefault="00177167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177167" w:rsidRPr="0072318B" w:rsidRDefault="00177167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</w:tr>
      <w:tr w:rsidR="00177167" w:rsidRPr="0072318B" w:rsidTr="00A87961">
        <w:tc>
          <w:tcPr>
            <w:tcW w:w="1758" w:type="dxa"/>
            <w:vMerge/>
          </w:tcPr>
          <w:p w:rsidR="00177167" w:rsidRPr="0072318B" w:rsidRDefault="00177167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177167" w:rsidRPr="0072318B" w:rsidRDefault="00177167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Tüdőödéma</w:t>
            </w:r>
          </w:p>
        </w:tc>
        <w:tc>
          <w:tcPr>
            <w:tcW w:w="1417" w:type="dxa"/>
            <w:vAlign w:val="center"/>
          </w:tcPr>
          <w:p w:rsidR="00177167" w:rsidRPr="0072318B" w:rsidRDefault="00177167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177167" w:rsidRPr="0072318B" w:rsidRDefault="00177167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177167" w:rsidRPr="0072318B" w:rsidRDefault="00177167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177167" w:rsidRPr="0072318B" w:rsidRDefault="00177167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Ritka</w:t>
            </w:r>
          </w:p>
        </w:tc>
      </w:tr>
      <w:tr w:rsidR="00177167" w:rsidRPr="0072318B" w:rsidTr="00A87961">
        <w:tc>
          <w:tcPr>
            <w:tcW w:w="1758" w:type="dxa"/>
            <w:vMerge/>
          </w:tcPr>
          <w:p w:rsidR="00177167" w:rsidRPr="0072318B" w:rsidRDefault="00177167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177167" w:rsidRPr="0072318B" w:rsidRDefault="00177167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177167">
              <w:rPr>
                <w:spacing w:val="0"/>
                <w:sz w:val="22"/>
                <w:szCs w:val="22"/>
                <w:lang w:val="hu-HU"/>
              </w:rPr>
              <w:t>Akut respirációs distressz szindróma (ARDS) (lásd 4.4 pont)</w:t>
            </w:r>
          </w:p>
        </w:tc>
        <w:tc>
          <w:tcPr>
            <w:tcW w:w="1417" w:type="dxa"/>
            <w:vAlign w:val="center"/>
          </w:tcPr>
          <w:p w:rsidR="00177167" w:rsidRPr="0072318B" w:rsidRDefault="00177167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177167" w:rsidRPr="0072318B" w:rsidRDefault="00177167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177167" w:rsidRPr="0072318B" w:rsidRDefault="00177167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177167" w:rsidRPr="0072318B" w:rsidRDefault="00177167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>
              <w:rPr>
                <w:spacing w:val="0"/>
                <w:sz w:val="22"/>
                <w:szCs w:val="22"/>
                <w:lang w:val="hu-HU"/>
              </w:rPr>
              <w:t>Nagyon ritka</w:t>
            </w:r>
          </w:p>
        </w:tc>
      </w:tr>
      <w:tr w:rsidR="00873EF8" w:rsidRPr="0072318B" w:rsidTr="00A87961">
        <w:tc>
          <w:tcPr>
            <w:tcW w:w="1758" w:type="dxa"/>
            <w:vMerge w:val="restart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Emésztőrendszeri betegségek és tünetek</w:t>
            </w:r>
          </w:p>
        </w:tc>
        <w:tc>
          <w:tcPr>
            <w:tcW w:w="2127" w:type="dxa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 xml:space="preserve">Diarrhoea 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Hányinger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Obstipatio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Szájszárazság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Hasi fájdalom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Megváltozott bélműködés (pl. diarrhoea és obstipatio)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Meteorismus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Dyspepsia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Gastritis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Nagyon ritka</w:t>
            </w: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Gyomorirritáció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Gastroenteritis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Gingiva hyperplasia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Nagyon ritka</w:t>
            </w: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Paralyticus ileus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Nagyon ritka</w:t>
            </w: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Pancreatitis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Nagyon ritka</w:t>
            </w: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Ritka</w:t>
            </w: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Hányás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</w:tr>
      <w:tr w:rsidR="00A85320" w:rsidRPr="0072318B" w:rsidTr="00A87961">
        <w:tc>
          <w:tcPr>
            <w:tcW w:w="1758" w:type="dxa"/>
            <w:vMerge/>
          </w:tcPr>
          <w:p w:rsidR="00A85320" w:rsidRPr="0072318B" w:rsidRDefault="00A85320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A85320" w:rsidRPr="0072318B" w:rsidRDefault="00A85320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it-IT"/>
              </w:rPr>
            </w:pPr>
            <w:r w:rsidRPr="00A85320">
              <w:rPr>
                <w:spacing w:val="0"/>
                <w:sz w:val="22"/>
                <w:szCs w:val="22"/>
                <w:lang w:val="it-IT"/>
              </w:rPr>
              <w:t>Intestinalis angiooedema</w:t>
            </w:r>
          </w:p>
        </w:tc>
        <w:tc>
          <w:tcPr>
            <w:tcW w:w="1417" w:type="dxa"/>
            <w:vAlign w:val="center"/>
          </w:tcPr>
          <w:p w:rsidR="00A85320" w:rsidRPr="0072318B" w:rsidRDefault="00A85320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A85320" w:rsidRPr="0072318B" w:rsidRDefault="00A85320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</w:rPr>
            </w:pPr>
            <w:r>
              <w:rPr>
                <w:spacing w:val="0"/>
                <w:sz w:val="22"/>
                <w:szCs w:val="22"/>
              </w:rPr>
              <w:t>Ritka</w:t>
            </w:r>
          </w:p>
        </w:tc>
        <w:tc>
          <w:tcPr>
            <w:tcW w:w="1417" w:type="dxa"/>
            <w:vAlign w:val="center"/>
          </w:tcPr>
          <w:p w:rsidR="00A85320" w:rsidRPr="0072318B" w:rsidRDefault="00A85320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A85320" w:rsidRPr="0072318B" w:rsidRDefault="00A85320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it-IT"/>
              </w:rPr>
              <w:t xml:space="preserve">Sprue-szerű enteropathia (lásd </w:t>
            </w:r>
            <w:hyperlink w:anchor="_4.4_Különleges_figyelmeztetések" w:history="1">
              <w:r w:rsidRPr="0072318B">
                <w:rPr>
                  <w:rStyle w:val="Hiperhivatkozs"/>
                  <w:color w:val="auto"/>
                  <w:spacing w:val="0"/>
                  <w:sz w:val="22"/>
                  <w:szCs w:val="22"/>
                  <w:u w:val="none"/>
                  <w:lang w:val="it-IT"/>
                </w:rPr>
                <w:t>4.4 pont</w:t>
              </w:r>
            </w:hyperlink>
            <w:r w:rsidRPr="0072318B">
              <w:rPr>
                <w:spacing w:val="0"/>
                <w:sz w:val="22"/>
                <w:szCs w:val="22"/>
                <w:lang w:val="it-IT"/>
              </w:rPr>
              <w:t>)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</w:rPr>
              <w:t>Nagyon ritka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96290F" w:rsidRPr="0072318B" w:rsidTr="00A87961">
        <w:tc>
          <w:tcPr>
            <w:tcW w:w="1758" w:type="dxa"/>
            <w:vMerge w:val="restart"/>
          </w:tcPr>
          <w:p w:rsidR="0096290F" w:rsidRPr="0072318B" w:rsidRDefault="0096290F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Máj- és epebetegségek, illetve tünetek</w:t>
            </w:r>
          </w:p>
        </w:tc>
        <w:tc>
          <w:tcPr>
            <w:tcW w:w="2127" w:type="dxa"/>
          </w:tcPr>
          <w:p w:rsidR="0096290F" w:rsidRPr="0072318B" w:rsidRDefault="0096290F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Hepatitis</w:t>
            </w:r>
          </w:p>
        </w:tc>
        <w:tc>
          <w:tcPr>
            <w:tcW w:w="1417" w:type="dxa"/>
            <w:vAlign w:val="center"/>
          </w:tcPr>
          <w:p w:rsidR="0096290F" w:rsidRPr="0072318B" w:rsidRDefault="0096290F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96290F" w:rsidRPr="0072318B" w:rsidRDefault="0096290F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96290F" w:rsidRPr="0072318B" w:rsidRDefault="0096290F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Nagyon ritka</w:t>
            </w:r>
          </w:p>
        </w:tc>
        <w:tc>
          <w:tcPr>
            <w:tcW w:w="1276" w:type="dxa"/>
            <w:vAlign w:val="center"/>
          </w:tcPr>
          <w:p w:rsidR="0096290F" w:rsidRPr="0072318B" w:rsidRDefault="0096290F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96290F" w:rsidRPr="0072318B" w:rsidTr="00A87961">
        <w:tc>
          <w:tcPr>
            <w:tcW w:w="1758" w:type="dxa"/>
            <w:vMerge/>
          </w:tcPr>
          <w:p w:rsidR="0096290F" w:rsidRPr="0072318B" w:rsidRDefault="0096290F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96290F" w:rsidRPr="0072318B" w:rsidRDefault="0096290F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Sárgaság (intrahepaticus cholestaticus icterus)</w:t>
            </w:r>
          </w:p>
        </w:tc>
        <w:tc>
          <w:tcPr>
            <w:tcW w:w="1417" w:type="dxa"/>
            <w:vAlign w:val="center"/>
          </w:tcPr>
          <w:p w:rsidR="0096290F" w:rsidRPr="0072318B" w:rsidRDefault="0096290F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96290F" w:rsidRPr="0072318B" w:rsidRDefault="0096290F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96290F" w:rsidRPr="0072318B" w:rsidRDefault="0096290F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Nagyon ritka</w:t>
            </w:r>
          </w:p>
        </w:tc>
        <w:tc>
          <w:tcPr>
            <w:tcW w:w="1276" w:type="dxa"/>
            <w:vAlign w:val="center"/>
          </w:tcPr>
          <w:p w:rsidR="0096290F" w:rsidRPr="0072318B" w:rsidRDefault="0096290F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Ritka</w:t>
            </w:r>
          </w:p>
        </w:tc>
      </w:tr>
      <w:tr w:rsidR="0096290F" w:rsidRPr="0072318B" w:rsidTr="00A87961">
        <w:tc>
          <w:tcPr>
            <w:tcW w:w="1758" w:type="dxa"/>
            <w:vMerge/>
          </w:tcPr>
          <w:p w:rsidR="0096290F" w:rsidRPr="0072318B" w:rsidRDefault="0096290F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96290F" w:rsidRPr="0072318B" w:rsidRDefault="0096290F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Akut cholecystitis</w:t>
            </w:r>
          </w:p>
        </w:tc>
        <w:tc>
          <w:tcPr>
            <w:tcW w:w="1417" w:type="dxa"/>
            <w:vAlign w:val="center"/>
          </w:tcPr>
          <w:p w:rsidR="0096290F" w:rsidRPr="0072318B" w:rsidRDefault="0096290F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96290F" w:rsidRPr="0072318B" w:rsidRDefault="0096290F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96290F" w:rsidRPr="0072318B" w:rsidRDefault="0096290F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96290F" w:rsidRPr="0072318B" w:rsidRDefault="0096290F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Ritka</w:t>
            </w:r>
          </w:p>
        </w:tc>
      </w:tr>
      <w:tr w:rsidR="0096290F" w:rsidRPr="0072318B" w:rsidTr="00A87961">
        <w:tc>
          <w:tcPr>
            <w:tcW w:w="1758" w:type="dxa"/>
            <w:vMerge/>
          </w:tcPr>
          <w:p w:rsidR="0096290F" w:rsidRPr="0072318B" w:rsidRDefault="0096290F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96290F" w:rsidRPr="0072318B" w:rsidRDefault="0096290F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96290F">
              <w:rPr>
                <w:spacing w:val="0"/>
                <w:sz w:val="22"/>
                <w:szCs w:val="22"/>
                <w:lang w:val="hu-HU"/>
              </w:rPr>
              <w:t>Autoimmun hepatitis*</w:t>
            </w:r>
          </w:p>
        </w:tc>
        <w:tc>
          <w:tcPr>
            <w:tcW w:w="1417" w:type="dxa"/>
            <w:vAlign w:val="center"/>
          </w:tcPr>
          <w:p w:rsidR="0096290F" w:rsidRPr="0072318B" w:rsidRDefault="0096290F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96290F" w:rsidRPr="0072318B" w:rsidRDefault="00E82AED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>
              <w:rPr>
                <w:spacing w:val="0"/>
                <w:sz w:val="22"/>
                <w:szCs w:val="22"/>
                <w:lang w:val="hu-HU"/>
              </w:rPr>
              <w:t>Nem ismert</w:t>
            </w:r>
          </w:p>
        </w:tc>
        <w:tc>
          <w:tcPr>
            <w:tcW w:w="1417" w:type="dxa"/>
            <w:vAlign w:val="center"/>
          </w:tcPr>
          <w:p w:rsidR="0096290F" w:rsidRPr="0072318B" w:rsidRDefault="0096290F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96290F" w:rsidRPr="0072318B" w:rsidRDefault="0096290F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873EF8" w:rsidRPr="0072318B" w:rsidTr="00A87961">
        <w:tc>
          <w:tcPr>
            <w:tcW w:w="1758" w:type="dxa"/>
            <w:vMerge w:val="restart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lastRenderedPageBreak/>
              <w:t>A bőr és a bőr alatti szövet betegségei és tünetei</w:t>
            </w:r>
          </w:p>
        </w:tc>
        <w:tc>
          <w:tcPr>
            <w:tcW w:w="2127" w:type="dxa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Alopecia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Angioedema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Nagyon ritka</w:t>
            </w: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Allergiás dermatitis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Erythema multiforme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Nagyon ritka</w:t>
            </w: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Erythema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Cutan lupus erythematosus-szerű reakciók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Ritka</w:t>
            </w: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Exanthema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Exfoliativ dermatitis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Nagyon ritka</w:t>
            </w: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Hyperhydrosis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Fényérzékeny</w:t>
            </w:r>
            <w:r w:rsidRPr="0072318B">
              <w:rPr>
                <w:spacing w:val="0"/>
                <w:sz w:val="22"/>
                <w:szCs w:val="22"/>
                <w:lang w:val="hu-HU"/>
              </w:rPr>
              <w:softHyphen/>
              <w:t>ségi reakciók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Nagyon ritka</w:t>
            </w: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Pruritus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Purpura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Quincke-oedema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Nagyon ritka</w:t>
            </w: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Kiütés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Cutan lupus erythematosus reaktivációja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Ritka</w:t>
            </w: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Toxicus epidermalis necrolysis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ismert</w:t>
            </w: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Ritka</w:t>
            </w: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A bőr elszíneződése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Stevens–Johnson-szindróma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Nagyon ritka</w:t>
            </w: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Urticaria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</w:tr>
      <w:tr w:rsidR="00873EF8" w:rsidRPr="0072318B" w:rsidTr="00A87961">
        <w:tc>
          <w:tcPr>
            <w:tcW w:w="1758" w:type="dxa"/>
            <w:vMerge w:val="restart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A csont- és izomrendszer, valamint a kötőszövet betegségei és tünetei</w:t>
            </w:r>
          </w:p>
        </w:tc>
        <w:tc>
          <w:tcPr>
            <w:tcW w:w="2127" w:type="dxa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Izomgörcs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Ízületi duzzanat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Izomgyengeség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Ritka</w:t>
            </w: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Bokaduzzanat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Arthralgia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Arthritis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Hátfájás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Paresis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Ritka</w:t>
            </w: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Myalgia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Csontfájdalom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873EF8" w:rsidRPr="0072318B" w:rsidTr="00A87961">
        <w:tc>
          <w:tcPr>
            <w:tcW w:w="1758" w:type="dxa"/>
            <w:vMerge w:val="restart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Vese- és húgyúti betegségek és tünetek</w:t>
            </w:r>
          </w:p>
        </w:tc>
        <w:tc>
          <w:tcPr>
            <w:tcW w:w="2127" w:type="dxa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Pollakisuria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 vizeletürítés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Akut veseelégtelenség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Haematuria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Vizeletürítési zavar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Nycturia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Interstitialis nephritis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Ritka</w:t>
            </w: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Veseelégtelen</w:t>
            </w:r>
            <w:r w:rsidRPr="0072318B">
              <w:rPr>
                <w:spacing w:val="0"/>
                <w:sz w:val="22"/>
                <w:szCs w:val="22"/>
                <w:lang w:val="hu-HU"/>
              </w:rPr>
              <w:softHyphen/>
              <w:t>ség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Ritka</w:t>
            </w:r>
          </w:p>
        </w:tc>
      </w:tr>
      <w:tr w:rsidR="00873EF8" w:rsidRPr="0072318B" w:rsidTr="00A87961">
        <w:tc>
          <w:tcPr>
            <w:tcW w:w="1758" w:type="dxa"/>
            <w:vMerge w:val="restart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A nemi szervekkel és az emlőkkel kapcsolatos betegségek és tünetek</w:t>
            </w:r>
          </w:p>
        </w:tc>
        <w:tc>
          <w:tcPr>
            <w:tcW w:w="2127" w:type="dxa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Erectilis dysfunctio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Gynaecomastia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873EF8" w:rsidRPr="0072318B" w:rsidTr="00A87961">
        <w:tc>
          <w:tcPr>
            <w:tcW w:w="1758" w:type="dxa"/>
            <w:vMerge w:val="restart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 xml:space="preserve">Általános tünetek, az alkalmazás </w:t>
            </w:r>
            <w:r w:rsidRPr="0072318B">
              <w:rPr>
                <w:spacing w:val="0"/>
                <w:sz w:val="22"/>
                <w:szCs w:val="22"/>
                <w:lang w:val="hu-HU"/>
              </w:rPr>
              <w:lastRenderedPageBreak/>
              <w:t>helyén fellépő reakciók</w:t>
            </w:r>
          </w:p>
        </w:tc>
        <w:tc>
          <w:tcPr>
            <w:tcW w:w="2127" w:type="dxa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lastRenderedPageBreak/>
              <w:t>Gyengeség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 xml:space="preserve">Peripheriás ödéma 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Fáradékonyság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Mellkasi fájdalom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Láz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Ritka</w:t>
            </w: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Influenzaszerű tünetek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Letargia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Rossz közérzet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Ödéma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Nagyon gyakori</w:t>
            </w: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Fájdalom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Arcödéma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873EF8" w:rsidRPr="0072318B" w:rsidTr="00A87961">
        <w:tc>
          <w:tcPr>
            <w:tcW w:w="1758" w:type="dxa"/>
            <w:vMerge w:val="restart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Laboratóriumi és egyéb vizsgálatok eredményei</w:t>
            </w:r>
          </w:p>
        </w:tc>
        <w:tc>
          <w:tcPr>
            <w:tcW w:w="2127" w:type="dxa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A vér emelkedett kreatininszintje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A vér emelkedett ureaszintje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A vér emelkedett húgysavszintje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Csökkent káliumszint a vérben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Emelkedett gamma-glutamil-transzferáz-szint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Emelkedett alanin-aminotranszferáz-szint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Emelkedett aszpartát-aminotranszferáz-szint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A májenzimek emelkedett szintje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Nagyon ritka (többnyire a cholestasis</w:t>
            </w:r>
            <w:r w:rsidRPr="0072318B">
              <w:rPr>
                <w:spacing w:val="0"/>
                <w:sz w:val="22"/>
                <w:szCs w:val="22"/>
                <w:lang w:val="hu-HU"/>
              </w:rPr>
              <w:softHyphen/>
              <w:t>nak megfelelően)</w:t>
            </w: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A vér emelkedett keratin-foszfokináz szintje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Testtömeg</w:t>
            </w:r>
            <w:r w:rsidRPr="0072318B">
              <w:rPr>
                <w:spacing w:val="0"/>
                <w:sz w:val="22"/>
                <w:szCs w:val="22"/>
                <w:lang w:val="hu-HU"/>
              </w:rPr>
              <w:softHyphen/>
              <w:t>csökkenés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  <w:tr w:rsidR="00873EF8" w:rsidRPr="0072318B" w:rsidTr="00A87961">
        <w:tc>
          <w:tcPr>
            <w:tcW w:w="1758" w:type="dxa"/>
            <w:vMerge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2127" w:type="dxa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Testtömeg</w:t>
            </w:r>
            <w:r w:rsidRPr="0072318B">
              <w:rPr>
                <w:spacing w:val="0"/>
                <w:sz w:val="22"/>
                <w:szCs w:val="22"/>
                <w:lang w:val="hu-HU"/>
              </w:rPr>
              <w:softHyphen/>
              <w:t>gyarapodás</w:t>
            </w: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417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1276" w:type="dxa"/>
            <w:vAlign w:val="center"/>
          </w:tcPr>
          <w:p w:rsidR="00873EF8" w:rsidRPr="0072318B" w:rsidRDefault="00873EF8" w:rsidP="00873EF8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</w:p>
        </w:tc>
      </w:tr>
    </w:tbl>
    <w:p w:rsidR="00703332" w:rsidRPr="00E82AED" w:rsidRDefault="00E82AED" w:rsidP="00EB69DD">
      <w:pPr>
        <w:tabs>
          <w:tab w:val="left" w:pos="567"/>
        </w:tabs>
        <w:rPr>
          <w:spacing w:val="0"/>
          <w:sz w:val="20"/>
          <w:shd w:val="clear" w:color="auto" w:fill="FFFFFF"/>
          <w:lang w:val="hu-HU"/>
        </w:rPr>
      </w:pPr>
      <w:r w:rsidRPr="00E82AED">
        <w:rPr>
          <w:spacing w:val="0"/>
          <w:sz w:val="20"/>
          <w:shd w:val="clear" w:color="auto" w:fill="FFFFFF"/>
          <w:lang w:val="hu-HU"/>
        </w:rPr>
        <w:t>*A forgalomba hozatalt követően beszámoltak néhány hónaptól évekig tartó l</w:t>
      </w:r>
      <w:r w:rsidR="00793650">
        <w:rPr>
          <w:spacing w:val="0"/>
          <w:sz w:val="20"/>
          <w:shd w:val="clear" w:color="auto" w:fill="FFFFFF"/>
          <w:lang w:val="hu-HU"/>
        </w:rPr>
        <w:t>a</w:t>
      </w:r>
      <w:r w:rsidRPr="00E82AED">
        <w:rPr>
          <w:spacing w:val="0"/>
          <w:sz w:val="20"/>
          <w:shd w:val="clear" w:color="auto" w:fill="FFFFFF"/>
          <w:lang w:val="hu-HU"/>
        </w:rPr>
        <w:t>tenciával jelentkező autoimmun hepatitis-esetekről, amelyek az olmezartán-kezelés leállítása után reverzibilisnek bizonyultak.</w:t>
      </w:r>
    </w:p>
    <w:p w:rsidR="00E82AED" w:rsidRPr="0072318B" w:rsidRDefault="00E82AED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</w:p>
    <w:p w:rsidR="00FC102F" w:rsidRPr="0072318B" w:rsidRDefault="00BD6065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Egyes esetekben rhabdomyolysis előfordulásáról számoltak be angio</w:t>
      </w:r>
      <w:r w:rsidR="001B5B49" w:rsidRPr="0072318B">
        <w:rPr>
          <w:spacing w:val="0"/>
          <w:sz w:val="22"/>
          <w:szCs w:val="22"/>
          <w:lang w:val="hu-HU"/>
        </w:rPr>
        <w:t>ten</w:t>
      </w:r>
      <w:r w:rsidR="005B741C">
        <w:rPr>
          <w:spacing w:val="0"/>
          <w:sz w:val="22"/>
          <w:szCs w:val="22"/>
          <w:lang w:val="hu-HU"/>
        </w:rPr>
        <w:t>zin II</w:t>
      </w:r>
      <w:r w:rsidR="005E4688" w:rsidRPr="0072318B">
        <w:rPr>
          <w:spacing w:val="0"/>
          <w:sz w:val="22"/>
          <w:szCs w:val="22"/>
          <w:lang w:val="hu-HU"/>
        </w:rPr>
        <w:noBreakHyphen/>
      </w:r>
      <w:r w:rsidRPr="0072318B">
        <w:rPr>
          <w:spacing w:val="0"/>
          <w:sz w:val="22"/>
          <w:szCs w:val="22"/>
          <w:lang w:val="hu-HU"/>
        </w:rPr>
        <w:t>receptor</w:t>
      </w:r>
      <w:r w:rsidR="001B5B49" w:rsidRPr="0072318B">
        <w:rPr>
          <w:spacing w:val="0"/>
          <w:sz w:val="22"/>
          <w:szCs w:val="22"/>
          <w:lang w:val="hu-HU"/>
        </w:rPr>
        <w:t>-</w:t>
      </w:r>
      <w:r w:rsidRPr="0072318B">
        <w:rPr>
          <w:spacing w:val="0"/>
          <w:sz w:val="22"/>
          <w:szCs w:val="22"/>
          <w:lang w:val="hu-HU"/>
        </w:rPr>
        <w:t>blokkolók szedésével egyidőben.</w:t>
      </w:r>
      <w:r w:rsidR="00FC102F" w:rsidRPr="0072318B">
        <w:rPr>
          <w:spacing w:val="0"/>
          <w:sz w:val="22"/>
          <w:szCs w:val="22"/>
          <w:lang w:val="hu-HU"/>
        </w:rPr>
        <w:t xml:space="preserve"> Amlodipinnel kezelt betegeken extrapyramid</w:t>
      </w:r>
      <w:r w:rsidR="005E4688" w:rsidRPr="0072318B">
        <w:rPr>
          <w:spacing w:val="0"/>
          <w:sz w:val="22"/>
          <w:szCs w:val="22"/>
          <w:lang w:val="hu-HU"/>
        </w:rPr>
        <w:t>a</w:t>
      </w:r>
      <w:r w:rsidR="00FC102F" w:rsidRPr="0072318B">
        <w:rPr>
          <w:spacing w:val="0"/>
          <w:sz w:val="22"/>
          <w:szCs w:val="22"/>
          <w:lang w:val="hu-HU"/>
        </w:rPr>
        <w:t>lis szindróma egyedi eseteinek előfordulását jelentették.</w:t>
      </w:r>
    </w:p>
    <w:p w:rsidR="00717CE4" w:rsidRPr="0072318B" w:rsidRDefault="00717CE4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717CE4" w:rsidRPr="0072318B" w:rsidRDefault="00717CE4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Nem melan</w:t>
      </w:r>
      <w:r w:rsidR="003C1AA5">
        <w:rPr>
          <w:spacing w:val="0"/>
          <w:sz w:val="22"/>
          <w:szCs w:val="22"/>
          <w:lang w:val="hu-HU"/>
        </w:rPr>
        <w:t>o</w:t>
      </w:r>
      <w:r w:rsidRPr="0072318B">
        <w:rPr>
          <w:spacing w:val="0"/>
          <w:sz w:val="22"/>
          <w:szCs w:val="22"/>
          <w:lang w:val="hu-HU"/>
        </w:rPr>
        <w:t xml:space="preserve">matípusú bőrrák (NMSC): Epidemiológiai tanulmányokból származó, rendelkezésre álló adatok alapján kumulatív dózisfüggő kapcsolatot figyeltek meg a hidroklorotiazid (HCT) és az NMSC között (lásd még </w:t>
      </w:r>
      <w:hyperlink w:anchor="_4.4_Különleges_figyelmeztetések" w:history="1">
        <w:r w:rsidRPr="0072318B">
          <w:rPr>
            <w:rStyle w:val="Hiperhivatkozs"/>
            <w:color w:val="auto"/>
            <w:spacing w:val="0"/>
            <w:sz w:val="22"/>
            <w:szCs w:val="22"/>
            <w:u w:val="none"/>
            <w:lang w:val="hu-HU"/>
          </w:rPr>
          <w:t>4.4</w:t>
        </w:r>
      </w:hyperlink>
      <w:r w:rsidRPr="0072318B">
        <w:rPr>
          <w:spacing w:val="0"/>
          <w:sz w:val="22"/>
          <w:szCs w:val="22"/>
          <w:lang w:val="hu-HU"/>
        </w:rPr>
        <w:t xml:space="preserve"> és </w:t>
      </w:r>
      <w:hyperlink w:anchor="_5.1_Farmakodinámiás_tulajdonságok" w:history="1">
        <w:r w:rsidRPr="0072318B">
          <w:rPr>
            <w:rStyle w:val="Hiperhivatkozs"/>
            <w:color w:val="auto"/>
            <w:spacing w:val="0"/>
            <w:sz w:val="22"/>
            <w:szCs w:val="22"/>
            <w:u w:val="none"/>
            <w:lang w:val="hu-HU"/>
          </w:rPr>
          <w:t>5.1 pont</w:t>
        </w:r>
      </w:hyperlink>
      <w:r w:rsidRPr="0072318B">
        <w:rPr>
          <w:spacing w:val="0"/>
          <w:sz w:val="22"/>
          <w:szCs w:val="22"/>
          <w:lang w:val="hu-HU"/>
        </w:rPr>
        <w:t>).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  <w:bookmarkStart w:id="6" w:name="OLE_LINK1"/>
      <w:bookmarkStart w:id="7" w:name="OLE_LINK2"/>
      <w:r w:rsidRPr="0072318B">
        <w:rPr>
          <w:spacing w:val="0"/>
          <w:sz w:val="22"/>
          <w:szCs w:val="22"/>
          <w:u w:val="single"/>
          <w:lang w:val="hu-HU"/>
        </w:rPr>
        <w:t>Fix dózisú olmezartán</w:t>
      </w:r>
      <w:r w:rsidRPr="0072318B">
        <w:rPr>
          <w:spacing w:val="0"/>
          <w:sz w:val="22"/>
          <w:szCs w:val="22"/>
          <w:u w:val="single"/>
          <w:lang w:val="hu-HU"/>
        </w:rPr>
        <w:noBreakHyphen/>
        <w:t>medoxomil és amlodipin kombináció</w:t>
      </w:r>
      <w:r w:rsidRPr="0072318B">
        <w:rPr>
          <w:spacing w:val="0"/>
          <w:sz w:val="22"/>
          <w:szCs w:val="22"/>
          <w:lang w:val="hu-HU"/>
        </w:rPr>
        <w:t xml:space="preserve"> esetén</w:t>
      </w:r>
      <w:r w:rsidR="001B5B49" w:rsidRPr="0072318B">
        <w:rPr>
          <w:spacing w:val="0"/>
          <w:sz w:val="22"/>
          <w:szCs w:val="22"/>
          <w:lang w:val="hu-HU"/>
        </w:rPr>
        <w:t xml:space="preserve"> a</w:t>
      </w:r>
      <w:r w:rsidRPr="0072318B">
        <w:rPr>
          <w:spacing w:val="0"/>
          <w:sz w:val="22"/>
          <w:szCs w:val="22"/>
          <w:lang w:val="hu-HU"/>
        </w:rPr>
        <w:t xml:space="preserve"> klinikai vizsgálatok során, illetve a forgalomba hozatalt követően jelentett olyan további </w:t>
      </w:r>
      <w:r w:rsidR="00534E44" w:rsidRPr="0072318B">
        <w:rPr>
          <w:spacing w:val="0"/>
          <w:sz w:val="22"/>
          <w:szCs w:val="22"/>
          <w:lang w:val="hu-HU"/>
        </w:rPr>
        <w:t>mellékhatások</w:t>
      </w:r>
      <w:r w:rsidRPr="0072318B">
        <w:rPr>
          <w:spacing w:val="0"/>
          <w:sz w:val="22"/>
          <w:szCs w:val="22"/>
          <w:lang w:val="hu-HU"/>
        </w:rPr>
        <w:t xml:space="preserve">, amelyek a </w:t>
      </w:r>
      <w:r w:rsidR="00686B35" w:rsidRPr="0072318B">
        <w:rPr>
          <w:spacing w:val="0"/>
          <w:sz w:val="22"/>
          <w:szCs w:val="22"/>
          <w:lang w:val="hu-HU"/>
        </w:rPr>
        <w:t>Duactan</w:t>
      </w:r>
      <w:r w:rsidRPr="0072318B">
        <w:rPr>
          <w:spacing w:val="0"/>
          <w:sz w:val="22"/>
          <w:szCs w:val="22"/>
          <w:lang w:val="hu-HU"/>
        </w:rPr>
        <w:t xml:space="preserve"> HCT, az olmezartán</w:t>
      </w:r>
      <w:r w:rsidRPr="0072318B">
        <w:rPr>
          <w:spacing w:val="0"/>
          <w:sz w:val="22"/>
          <w:szCs w:val="22"/>
          <w:lang w:val="hu-HU"/>
        </w:rPr>
        <w:noBreakHyphen/>
        <w:t>medoxomil</w:t>
      </w:r>
      <w:r w:rsidR="001B5B49" w:rsidRPr="0072318B">
        <w:rPr>
          <w:spacing w:val="0"/>
          <w:sz w:val="22"/>
          <w:szCs w:val="22"/>
          <w:lang w:val="hu-HU"/>
        </w:rPr>
        <w:t>-</w:t>
      </w:r>
      <w:r w:rsidRPr="0072318B">
        <w:rPr>
          <w:spacing w:val="0"/>
          <w:sz w:val="22"/>
          <w:szCs w:val="22"/>
          <w:lang w:val="hu-HU"/>
        </w:rPr>
        <w:t>monoterápia, illetve az amlodipin</w:t>
      </w:r>
      <w:r w:rsidR="001B5B49" w:rsidRPr="0072318B">
        <w:rPr>
          <w:spacing w:val="0"/>
          <w:sz w:val="22"/>
          <w:szCs w:val="22"/>
          <w:lang w:val="hu-HU"/>
        </w:rPr>
        <w:t>-</w:t>
      </w:r>
      <w:r w:rsidRPr="0072318B">
        <w:rPr>
          <w:spacing w:val="0"/>
          <w:sz w:val="22"/>
          <w:szCs w:val="22"/>
          <w:lang w:val="hu-HU"/>
        </w:rPr>
        <w:t>monoterápia esetén nem fordultak elő</w:t>
      </w:r>
      <w:r w:rsidR="00BD6065" w:rsidRPr="0072318B">
        <w:rPr>
          <w:spacing w:val="0"/>
          <w:sz w:val="22"/>
          <w:szCs w:val="22"/>
          <w:lang w:val="hu-HU"/>
        </w:rPr>
        <w:t>, illetve nagyobb gyakorisággal fordultak elő a két hatóanyag kombinációja esetén</w:t>
      </w:r>
      <w:r w:rsidR="00797375" w:rsidRPr="0072318B">
        <w:rPr>
          <w:spacing w:val="0"/>
          <w:sz w:val="22"/>
          <w:szCs w:val="22"/>
          <w:lang w:val="hu-HU"/>
        </w:rPr>
        <w:t xml:space="preserve"> (</w:t>
      </w:r>
      <w:r w:rsidR="00BD6065" w:rsidRPr="0072318B">
        <w:rPr>
          <w:spacing w:val="0"/>
          <w:sz w:val="22"/>
          <w:szCs w:val="22"/>
          <w:lang w:val="hu-HU"/>
        </w:rPr>
        <w:t>2</w:t>
      </w:r>
      <w:r w:rsidR="00797375" w:rsidRPr="0072318B">
        <w:rPr>
          <w:spacing w:val="0"/>
          <w:sz w:val="22"/>
          <w:szCs w:val="22"/>
          <w:lang w:val="hu-HU"/>
        </w:rPr>
        <w:t xml:space="preserve">. </w:t>
      </w:r>
      <w:r w:rsidR="001B5B49" w:rsidRPr="0072318B">
        <w:rPr>
          <w:spacing w:val="0"/>
          <w:sz w:val="22"/>
          <w:szCs w:val="22"/>
          <w:lang w:val="hu-HU"/>
        </w:rPr>
        <w:t>t</w:t>
      </w:r>
      <w:r w:rsidR="00797375" w:rsidRPr="0072318B">
        <w:rPr>
          <w:spacing w:val="0"/>
          <w:sz w:val="22"/>
          <w:szCs w:val="22"/>
          <w:lang w:val="hu-HU"/>
        </w:rPr>
        <w:t>áblázat)</w:t>
      </w:r>
      <w:r w:rsidRPr="0072318B">
        <w:rPr>
          <w:spacing w:val="0"/>
          <w:sz w:val="22"/>
          <w:szCs w:val="22"/>
          <w:lang w:val="hu-HU"/>
        </w:rPr>
        <w:t>:</w:t>
      </w:r>
    </w:p>
    <w:bookmarkEnd w:id="6"/>
    <w:bookmarkEnd w:id="7"/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86"/>
        <w:gridCol w:w="1559"/>
        <w:gridCol w:w="2977"/>
      </w:tblGrid>
      <w:tr w:rsidR="00622C56" w:rsidRPr="0072318B" w:rsidTr="00EB69DD">
        <w:trPr>
          <w:tblHeader/>
        </w:trPr>
        <w:tc>
          <w:tcPr>
            <w:tcW w:w="9322" w:type="dxa"/>
            <w:gridSpan w:val="3"/>
          </w:tcPr>
          <w:p w:rsidR="00C46E9E" w:rsidRPr="0072318B" w:rsidRDefault="00534E44" w:rsidP="002E09A8">
            <w:pPr>
              <w:keepNext/>
              <w:tabs>
                <w:tab w:val="left" w:pos="567"/>
                <w:tab w:val="left" w:pos="1260"/>
              </w:tabs>
              <w:spacing w:after="60"/>
              <w:rPr>
                <w:b/>
                <w:spacing w:val="0"/>
                <w:sz w:val="22"/>
                <w:szCs w:val="22"/>
                <w:lang w:val="hu-HU"/>
              </w:rPr>
            </w:pPr>
            <w:r w:rsidRPr="0072318B">
              <w:rPr>
                <w:b/>
                <w:spacing w:val="0"/>
                <w:sz w:val="22"/>
                <w:szCs w:val="22"/>
                <w:lang w:val="hu-HU"/>
              </w:rPr>
              <w:t>2</w:t>
            </w:r>
            <w:r w:rsidR="00797375" w:rsidRPr="0072318B">
              <w:rPr>
                <w:b/>
                <w:spacing w:val="0"/>
                <w:sz w:val="22"/>
                <w:szCs w:val="22"/>
                <w:lang w:val="hu-HU"/>
              </w:rPr>
              <w:t xml:space="preserve">. </w:t>
            </w:r>
            <w:r w:rsidR="001B5B49" w:rsidRPr="0072318B">
              <w:rPr>
                <w:b/>
                <w:spacing w:val="0"/>
                <w:sz w:val="22"/>
                <w:szCs w:val="22"/>
                <w:lang w:val="hu-HU"/>
              </w:rPr>
              <w:t>t</w:t>
            </w:r>
            <w:r w:rsidR="00797375" w:rsidRPr="0072318B">
              <w:rPr>
                <w:b/>
                <w:spacing w:val="0"/>
                <w:sz w:val="22"/>
                <w:szCs w:val="22"/>
                <w:lang w:val="hu-HU"/>
              </w:rPr>
              <w:t>áblázat:</w:t>
            </w:r>
            <w:r w:rsidR="001B5B49" w:rsidRPr="0072318B">
              <w:rPr>
                <w:spacing w:val="0"/>
                <w:sz w:val="22"/>
                <w:szCs w:val="22"/>
                <w:shd w:val="clear" w:color="auto" w:fill="FFFFFF"/>
                <w:lang w:val="hu-HU"/>
              </w:rPr>
              <w:t xml:space="preserve"> </w:t>
            </w:r>
            <w:r w:rsidR="001B5B49" w:rsidRPr="0072318B">
              <w:rPr>
                <w:spacing w:val="0"/>
                <w:sz w:val="22"/>
                <w:szCs w:val="22"/>
                <w:shd w:val="clear" w:color="auto" w:fill="FFFFFF"/>
                <w:lang w:val="hu-HU"/>
              </w:rPr>
              <w:tab/>
            </w:r>
            <w:r w:rsidR="00622C56" w:rsidRPr="0072318B">
              <w:rPr>
                <w:b/>
                <w:spacing w:val="0"/>
                <w:sz w:val="22"/>
                <w:szCs w:val="22"/>
                <w:lang w:val="hu-HU"/>
              </w:rPr>
              <w:t>Olmezartán-medoxomil és amlodipin kombináció</w:t>
            </w:r>
          </w:p>
        </w:tc>
      </w:tr>
      <w:tr w:rsidR="001173F9" w:rsidRPr="0072318B" w:rsidTr="00EB69DD">
        <w:trPr>
          <w:tblHeader/>
        </w:trPr>
        <w:tc>
          <w:tcPr>
            <w:tcW w:w="4786" w:type="dxa"/>
          </w:tcPr>
          <w:p w:rsidR="00622C56" w:rsidRPr="0072318B" w:rsidRDefault="00622C56" w:rsidP="002E09A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b/>
                <w:spacing w:val="0"/>
                <w:sz w:val="22"/>
                <w:szCs w:val="22"/>
                <w:lang w:val="hu-HU"/>
              </w:rPr>
              <w:t>Szervrendszer</w:t>
            </w:r>
          </w:p>
        </w:tc>
        <w:tc>
          <w:tcPr>
            <w:tcW w:w="1559" w:type="dxa"/>
          </w:tcPr>
          <w:p w:rsidR="00622C56" w:rsidRPr="0072318B" w:rsidRDefault="00622C56" w:rsidP="002E09A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b/>
                <w:spacing w:val="0"/>
                <w:sz w:val="22"/>
                <w:szCs w:val="22"/>
                <w:lang w:val="hu-HU"/>
              </w:rPr>
              <w:t>Gyakoriság</w:t>
            </w:r>
          </w:p>
        </w:tc>
        <w:tc>
          <w:tcPr>
            <w:tcW w:w="2977" w:type="dxa"/>
          </w:tcPr>
          <w:p w:rsidR="00622C56" w:rsidRPr="0072318B" w:rsidRDefault="00534E44" w:rsidP="002E09A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b/>
                <w:spacing w:val="0"/>
                <w:sz w:val="22"/>
                <w:szCs w:val="22"/>
                <w:lang w:val="hu-HU"/>
              </w:rPr>
              <w:t>M</w:t>
            </w:r>
            <w:r w:rsidR="00622C56" w:rsidRPr="0072318B">
              <w:rPr>
                <w:b/>
                <w:spacing w:val="0"/>
                <w:sz w:val="22"/>
                <w:szCs w:val="22"/>
                <w:lang w:val="hu-HU"/>
              </w:rPr>
              <w:t>ellékhatások</w:t>
            </w:r>
          </w:p>
        </w:tc>
      </w:tr>
      <w:tr w:rsidR="001173F9" w:rsidRPr="0072318B" w:rsidTr="00EB69DD">
        <w:tc>
          <w:tcPr>
            <w:tcW w:w="4786" w:type="dxa"/>
          </w:tcPr>
          <w:p w:rsidR="00622C56" w:rsidRPr="0072318B" w:rsidRDefault="00622C56" w:rsidP="002E09A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b/>
                <w:spacing w:val="0"/>
                <w:sz w:val="22"/>
                <w:szCs w:val="22"/>
                <w:lang w:val="hu-HU"/>
              </w:rPr>
              <w:t>Immunrendszeri betegségek és tünetek</w:t>
            </w:r>
          </w:p>
        </w:tc>
        <w:tc>
          <w:tcPr>
            <w:tcW w:w="1559" w:type="dxa"/>
            <w:vAlign w:val="center"/>
          </w:tcPr>
          <w:p w:rsidR="00622C56" w:rsidRPr="0072318B" w:rsidRDefault="00622C56" w:rsidP="002E09A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2977" w:type="dxa"/>
            <w:vAlign w:val="center"/>
          </w:tcPr>
          <w:p w:rsidR="00622C56" w:rsidRPr="0072318B" w:rsidRDefault="00622C56" w:rsidP="002E09A8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shd w:val="clear" w:color="auto" w:fill="FFFFFF"/>
                <w:lang w:val="hu-HU"/>
              </w:rPr>
              <w:t>Gyógyszer</w:t>
            </w:r>
            <w:r w:rsidR="001B5B49" w:rsidRPr="0072318B">
              <w:rPr>
                <w:spacing w:val="0"/>
                <w:sz w:val="22"/>
                <w:szCs w:val="22"/>
                <w:shd w:val="clear" w:color="auto" w:fill="FFFFFF"/>
                <w:lang w:val="hu-HU"/>
              </w:rPr>
              <w:t>-</w:t>
            </w:r>
            <w:r w:rsidRPr="0072318B">
              <w:rPr>
                <w:spacing w:val="0"/>
                <w:sz w:val="22"/>
                <w:szCs w:val="22"/>
                <w:shd w:val="clear" w:color="auto" w:fill="FFFFFF"/>
                <w:lang w:val="hu-HU"/>
              </w:rPr>
              <w:t>túlérzékenység</w:t>
            </w:r>
          </w:p>
        </w:tc>
      </w:tr>
      <w:tr w:rsidR="001173F9" w:rsidRPr="0072318B" w:rsidTr="00EB69DD">
        <w:tc>
          <w:tcPr>
            <w:tcW w:w="4786" w:type="dxa"/>
          </w:tcPr>
          <w:p w:rsidR="00622C56" w:rsidRPr="0072318B" w:rsidRDefault="00622C56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b/>
                <w:spacing w:val="0"/>
                <w:sz w:val="22"/>
                <w:szCs w:val="22"/>
                <w:lang w:val="hu-HU"/>
              </w:rPr>
              <w:lastRenderedPageBreak/>
              <w:t>Emésztőrendszeri betegségek és tünetek</w:t>
            </w:r>
          </w:p>
        </w:tc>
        <w:tc>
          <w:tcPr>
            <w:tcW w:w="1559" w:type="dxa"/>
            <w:vAlign w:val="center"/>
          </w:tcPr>
          <w:p w:rsidR="00622C56" w:rsidRPr="0072318B" w:rsidRDefault="00622C56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2977" w:type="dxa"/>
            <w:vAlign w:val="center"/>
          </w:tcPr>
          <w:p w:rsidR="00622C56" w:rsidRPr="0072318B" w:rsidRDefault="00622C56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shd w:val="clear" w:color="auto" w:fill="FFFFFF"/>
                <w:lang w:val="hu-HU"/>
              </w:rPr>
              <w:t>Felső hasi fájdalom</w:t>
            </w:r>
          </w:p>
        </w:tc>
      </w:tr>
      <w:tr w:rsidR="001173F9" w:rsidRPr="0072318B" w:rsidTr="00EB69DD">
        <w:tc>
          <w:tcPr>
            <w:tcW w:w="4786" w:type="dxa"/>
          </w:tcPr>
          <w:p w:rsidR="00622C56" w:rsidRPr="0072318B" w:rsidRDefault="00622C56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b/>
                <w:spacing w:val="0"/>
                <w:sz w:val="22"/>
                <w:szCs w:val="22"/>
                <w:lang w:val="hu-HU"/>
              </w:rPr>
              <w:t>A nemi szervekkel és az emlőkkel kapcsolatos betegségek és tünetek</w:t>
            </w:r>
          </w:p>
        </w:tc>
        <w:tc>
          <w:tcPr>
            <w:tcW w:w="1559" w:type="dxa"/>
            <w:vAlign w:val="center"/>
          </w:tcPr>
          <w:p w:rsidR="00622C56" w:rsidRPr="0072318B" w:rsidRDefault="00622C56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2977" w:type="dxa"/>
            <w:vAlign w:val="center"/>
          </w:tcPr>
          <w:p w:rsidR="00622C56" w:rsidRPr="0072318B" w:rsidRDefault="00622C56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shd w:val="clear" w:color="auto" w:fill="FFFFFF"/>
                <w:lang w:val="hu-HU"/>
              </w:rPr>
              <w:t>Libid</w:t>
            </w:r>
            <w:r w:rsidR="00286B2B">
              <w:rPr>
                <w:spacing w:val="0"/>
                <w:sz w:val="22"/>
                <w:szCs w:val="22"/>
                <w:shd w:val="clear" w:color="auto" w:fill="FFFFFF"/>
                <w:lang w:val="hu-HU"/>
              </w:rPr>
              <w:t>ó</w:t>
            </w:r>
            <w:r w:rsidRPr="0072318B">
              <w:rPr>
                <w:spacing w:val="0"/>
                <w:sz w:val="22"/>
                <w:szCs w:val="22"/>
                <w:shd w:val="clear" w:color="auto" w:fill="FFFFFF"/>
                <w:lang w:val="hu-HU"/>
              </w:rPr>
              <w:t>csökkenés</w:t>
            </w:r>
          </w:p>
        </w:tc>
      </w:tr>
      <w:tr w:rsidR="001173F9" w:rsidRPr="0072318B" w:rsidTr="00EB69DD">
        <w:tc>
          <w:tcPr>
            <w:tcW w:w="4786" w:type="dxa"/>
            <w:vMerge w:val="restart"/>
          </w:tcPr>
          <w:p w:rsidR="00622C56" w:rsidRPr="0072318B" w:rsidRDefault="00622C56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b/>
                <w:spacing w:val="0"/>
                <w:sz w:val="22"/>
                <w:szCs w:val="22"/>
                <w:lang w:val="hu-HU"/>
              </w:rPr>
              <w:t>Általános tünetek, az alkalmazás helyén fellépő reakciók</w:t>
            </w:r>
          </w:p>
        </w:tc>
        <w:tc>
          <w:tcPr>
            <w:tcW w:w="1559" w:type="dxa"/>
            <w:vAlign w:val="center"/>
          </w:tcPr>
          <w:p w:rsidR="00622C56" w:rsidRPr="0072318B" w:rsidRDefault="00622C56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977" w:type="dxa"/>
            <w:vAlign w:val="center"/>
          </w:tcPr>
          <w:p w:rsidR="00622C56" w:rsidRPr="0072318B" w:rsidRDefault="00622C56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shd w:val="clear" w:color="auto" w:fill="FFFFFF"/>
                <w:lang w:val="hu-HU"/>
              </w:rPr>
              <w:t>Anasarca</w:t>
            </w:r>
          </w:p>
        </w:tc>
      </w:tr>
      <w:tr w:rsidR="001173F9" w:rsidRPr="0072318B" w:rsidTr="00EB69DD">
        <w:tc>
          <w:tcPr>
            <w:tcW w:w="4786" w:type="dxa"/>
            <w:vMerge/>
          </w:tcPr>
          <w:p w:rsidR="00622C56" w:rsidRPr="0072318B" w:rsidRDefault="00622C56" w:rsidP="00EB69DD">
            <w:pPr>
              <w:tabs>
                <w:tab w:val="left" w:pos="567"/>
              </w:tabs>
              <w:rPr>
                <w:b/>
                <w:spacing w:val="0"/>
                <w:sz w:val="22"/>
                <w:szCs w:val="22"/>
                <w:lang w:val="hu-HU"/>
              </w:rPr>
            </w:pPr>
          </w:p>
        </w:tc>
        <w:tc>
          <w:tcPr>
            <w:tcW w:w="1559" w:type="dxa"/>
            <w:vAlign w:val="center"/>
          </w:tcPr>
          <w:p w:rsidR="00622C56" w:rsidRPr="0072318B" w:rsidRDefault="00622C56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2977" w:type="dxa"/>
            <w:vAlign w:val="center"/>
          </w:tcPr>
          <w:p w:rsidR="00622C56" w:rsidRPr="0072318B" w:rsidRDefault="00622C56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shd w:val="clear" w:color="auto" w:fill="FFFFFF"/>
                <w:lang w:val="hu-HU"/>
              </w:rPr>
              <w:t>Letargia</w:t>
            </w:r>
          </w:p>
        </w:tc>
      </w:tr>
      <w:tr w:rsidR="001173F9" w:rsidRPr="0072318B" w:rsidTr="00EB69DD">
        <w:tc>
          <w:tcPr>
            <w:tcW w:w="4786" w:type="dxa"/>
          </w:tcPr>
          <w:p w:rsidR="00900642" w:rsidRPr="0072318B" w:rsidRDefault="00900642" w:rsidP="00EB69DD">
            <w:pPr>
              <w:tabs>
                <w:tab w:val="left" w:pos="567"/>
              </w:tabs>
              <w:rPr>
                <w:b/>
                <w:spacing w:val="0"/>
                <w:sz w:val="22"/>
                <w:szCs w:val="22"/>
                <w:lang w:val="hu-HU"/>
              </w:rPr>
            </w:pPr>
            <w:r w:rsidRPr="0072318B">
              <w:rPr>
                <w:b/>
                <w:spacing w:val="0"/>
                <w:sz w:val="22"/>
                <w:szCs w:val="22"/>
                <w:lang w:val="hu-HU"/>
              </w:rPr>
              <w:t>A csont- és izomrendszer, valamint a kötőszövet betegségei és tünetei</w:t>
            </w:r>
          </w:p>
        </w:tc>
        <w:tc>
          <w:tcPr>
            <w:tcW w:w="1559" w:type="dxa"/>
            <w:vAlign w:val="center"/>
          </w:tcPr>
          <w:p w:rsidR="00900642" w:rsidRPr="0072318B" w:rsidRDefault="00900642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2977" w:type="dxa"/>
            <w:vAlign w:val="center"/>
          </w:tcPr>
          <w:p w:rsidR="00900642" w:rsidRPr="0072318B" w:rsidRDefault="00900642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shd w:val="clear" w:color="auto" w:fill="FFFFFF"/>
                <w:lang w:val="hu-HU"/>
              </w:rPr>
            </w:pPr>
            <w:r w:rsidRPr="0072318B">
              <w:rPr>
                <w:spacing w:val="0"/>
                <w:sz w:val="22"/>
                <w:szCs w:val="22"/>
                <w:shd w:val="clear" w:color="auto" w:fill="FFFFFF"/>
                <w:lang w:val="hu-HU"/>
              </w:rPr>
              <w:t>Végtagfájdalom</w:t>
            </w:r>
          </w:p>
        </w:tc>
      </w:tr>
    </w:tbl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  <w:r w:rsidRPr="0072318B">
        <w:rPr>
          <w:spacing w:val="0"/>
          <w:sz w:val="22"/>
          <w:szCs w:val="22"/>
          <w:u w:val="single"/>
          <w:lang w:val="hu-HU"/>
        </w:rPr>
        <w:t>Fix dózisú olmezartán</w:t>
      </w:r>
      <w:r w:rsidRPr="0072318B">
        <w:rPr>
          <w:spacing w:val="0"/>
          <w:sz w:val="22"/>
          <w:szCs w:val="22"/>
          <w:u w:val="single"/>
          <w:lang w:val="hu-HU"/>
        </w:rPr>
        <w:noBreakHyphen/>
        <w:t>medoxomil és hidroklorotiazid kombináció</w:t>
      </w:r>
      <w:r w:rsidRPr="0072318B">
        <w:rPr>
          <w:spacing w:val="0"/>
          <w:sz w:val="22"/>
          <w:szCs w:val="22"/>
          <w:lang w:val="hu-HU"/>
        </w:rPr>
        <w:t xml:space="preserve"> esetén klinikai vizsgálatok során, illetve a forgalomba hozatalt követően jelentett olyan további </w:t>
      </w:r>
      <w:r w:rsidR="00534E44" w:rsidRPr="0072318B">
        <w:rPr>
          <w:spacing w:val="0"/>
          <w:sz w:val="22"/>
          <w:szCs w:val="22"/>
          <w:lang w:val="hu-HU"/>
        </w:rPr>
        <w:t>mellékhatások</w:t>
      </w:r>
      <w:r w:rsidRPr="0072318B">
        <w:rPr>
          <w:spacing w:val="0"/>
          <w:sz w:val="22"/>
          <w:szCs w:val="22"/>
          <w:lang w:val="hu-HU"/>
        </w:rPr>
        <w:t xml:space="preserve">, amelyek a </w:t>
      </w:r>
      <w:r w:rsidR="00686B35" w:rsidRPr="0072318B">
        <w:rPr>
          <w:spacing w:val="0"/>
          <w:sz w:val="22"/>
          <w:szCs w:val="22"/>
          <w:lang w:val="hu-HU"/>
        </w:rPr>
        <w:t>Duactan</w:t>
      </w:r>
      <w:r w:rsidRPr="0072318B">
        <w:rPr>
          <w:spacing w:val="0"/>
          <w:sz w:val="22"/>
          <w:szCs w:val="22"/>
          <w:lang w:val="hu-HU"/>
        </w:rPr>
        <w:t xml:space="preserve"> HCT, az olmezartán</w:t>
      </w:r>
      <w:r w:rsidRPr="0072318B">
        <w:rPr>
          <w:spacing w:val="0"/>
          <w:sz w:val="22"/>
          <w:szCs w:val="22"/>
          <w:lang w:val="hu-HU"/>
        </w:rPr>
        <w:noBreakHyphen/>
        <w:t>medoxomil</w:t>
      </w:r>
      <w:r w:rsidR="001173F9" w:rsidRPr="0072318B">
        <w:rPr>
          <w:spacing w:val="0"/>
          <w:sz w:val="22"/>
          <w:szCs w:val="22"/>
          <w:lang w:val="hu-HU"/>
        </w:rPr>
        <w:t>-</w:t>
      </w:r>
      <w:r w:rsidRPr="0072318B">
        <w:rPr>
          <w:spacing w:val="0"/>
          <w:sz w:val="22"/>
          <w:szCs w:val="22"/>
          <w:lang w:val="hu-HU"/>
        </w:rPr>
        <w:t>monoterápia, illetve a hidroklorotiazid</w:t>
      </w:r>
      <w:r w:rsidR="001173F9" w:rsidRPr="0072318B">
        <w:rPr>
          <w:spacing w:val="0"/>
          <w:sz w:val="22"/>
          <w:szCs w:val="22"/>
          <w:lang w:val="hu-HU"/>
        </w:rPr>
        <w:t>-</w:t>
      </w:r>
      <w:r w:rsidRPr="0072318B">
        <w:rPr>
          <w:spacing w:val="0"/>
          <w:sz w:val="22"/>
          <w:szCs w:val="22"/>
          <w:lang w:val="hu-HU"/>
        </w:rPr>
        <w:t>monoterápia esetén nem fordultak elő</w:t>
      </w:r>
      <w:r w:rsidR="00534E44" w:rsidRPr="0072318B">
        <w:rPr>
          <w:spacing w:val="0"/>
          <w:sz w:val="22"/>
          <w:szCs w:val="22"/>
          <w:lang w:val="hu-HU"/>
        </w:rPr>
        <w:t>,</w:t>
      </w:r>
      <w:r w:rsidR="00797375" w:rsidRPr="0072318B">
        <w:rPr>
          <w:spacing w:val="0"/>
          <w:sz w:val="22"/>
          <w:szCs w:val="22"/>
          <w:lang w:val="hu-HU"/>
        </w:rPr>
        <w:t xml:space="preserve"> </w:t>
      </w:r>
      <w:r w:rsidR="00534E44" w:rsidRPr="0072318B">
        <w:rPr>
          <w:spacing w:val="0"/>
          <w:sz w:val="22"/>
          <w:szCs w:val="22"/>
          <w:lang w:val="hu-HU"/>
        </w:rPr>
        <w:t xml:space="preserve">illetve nagyobb gyakorisággal fordultak elő a két hatóanyag kombinációja esetén </w:t>
      </w:r>
      <w:r w:rsidR="00797375" w:rsidRPr="0072318B">
        <w:rPr>
          <w:spacing w:val="0"/>
          <w:sz w:val="22"/>
          <w:szCs w:val="22"/>
          <w:lang w:val="hu-HU"/>
        </w:rPr>
        <w:t>(</w:t>
      </w:r>
      <w:r w:rsidR="00534E44" w:rsidRPr="0072318B">
        <w:rPr>
          <w:spacing w:val="0"/>
          <w:sz w:val="22"/>
          <w:szCs w:val="22"/>
          <w:lang w:val="hu-HU"/>
        </w:rPr>
        <w:t>3</w:t>
      </w:r>
      <w:r w:rsidR="00797375" w:rsidRPr="0072318B">
        <w:rPr>
          <w:spacing w:val="0"/>
          <w:sz w:val="22"/>
          <w:szCs w:val="22"/>
          <w:lang w:val="hu-HU"/>
        </w:rPr>
        <w:t xml:space="preserve">. </w:t>
      </w:r>
      <w:r w:rsidR="001173F9" w:rsidRPr="0072318B">
        <w:rPr>
          <w:spacing w:val="0"/>
          <w:sz w:val="22"/>
          <w:szCs w:val="22"/>
          <w:lang w:val="hu-HU"/>
        </w:rPr>
        <w:t>t</w:t>
      </w:r>
      <w:r w:rsidR="00797375" w:rsidRPr="0072318B">
        <w:rPr>
          <w:spacing w:val="0"/>
          <w:sz w:val="22"/>
          <w:szCs w:val="22"/>
          <w:lang w:val="hu-HU"/>
        </w:rPr>
        <w:t>áblázat)</w:t>
      </w:r>
      <w:r w:rsidRPr="0072318B">
        <w:rPr>
          <w:spacing w:val="0"/>
          <w:sz w:val="22"/>
          <w:szCs w:val="22"/>
          <w:lang w:val="hu-HU"/>
        </w:rPr>
        <w:t>: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77"/>
        <w:gridCol w:w="1418"/>
        <w:gridCol w:w="3827"/>
      </w:tblGrid>
      <w:tr w:rsidR="00622C56" w:rsidRPr="0072318B" w:rsidTr="00EB69DD">
        <w:trPr>
          <w:tblHeader/>
        </w:trPr>
        <w:tc>
          <w:tcPr>
            <w:tcW w:w="9322" w:type="dxa"/>
            <w:gridSpan w:val="3"/>
          </w:tcPr>
          <w:p w:rsidR="00622C56" w:rsidRPr="0072318B" w:rsidRDefault="00534E44" w:rsidP="00C46E9E">
            <w:pPr>
              <w:keepNext/>
              <w:tabs>
                <w:tab w:val="left" w:pos="567"/>
                <w:tab w:val="left" w:pos="1270"/>
              </w:tabs>
              <w:spacing w:after="60"/>
              <w:rPr>
                <w:b/>
                <w:spacing w:val="0"/>
                <w:sz w:val="22"/>
                <w:szCs w:val="22"/>
                <w:lang w:val="hu-HU"/>
              </w:rPr>
            </w:pPr>
            <w:r w:rsidRPr="0072318B">
              <w:rPr>
                <w:b/>
                <w:spacing w:val="0"/>
                <w:sz w:val="22"/>
                <w:szCs w:val="22"/>
                <w:lang w:val="hu-HU"/>
              </w:rPr>
              <w:t>3</w:t>
            </w:r>
            <w:r w:rsidR="00797375" w:rsidRPr="0072318B">
              <w:rPr>
                <w:b/>
                <w:spacing w:val="0"/>
                <w:sz w:val="22"/>
                <w:szCs w:val="22"/>
                <w:lang w:val="hu-HU"/>
              </w:rPr>
              <w:t xml:space="preserve">. </w:t>
            </w:r>
            <w:r w:rsidR="001173F9" w:rsidRPr="0072318B">
              <w:rPr>
                <w:b/>
                <w:spacing w:val="0"/>
                <w:sz w:val="22"/>
                <w:szCs w:val="22"/>
                <w:lang w:val="hu-HU"/>
              </w:rPr>
              <w:t>t</w:t>
            </w:r>
            <w:r w:rsidR="00797375" w:rsidRPr="0072318B">
              <w:rPr>
                <w:b/>
                <w:spacing w:val="0"/>
                <w:sz w:val="22"/>
                <w:szCs w:val="22"/>
                <w:lang w:val="hu-HU"/>
              </w:rPr>
              <w:t>áblázat:</w:t>
            </w:r>
            <w:r w:rsidR="001173F9" w:rsidRPr="0072318B">
              <w:rPr>
                <w:spacing w:val="0"/>
                <w:sz w:val="22"/>
                <w:szCs w:val="22"/>
                <w:shd w:val="clear" w:color="auto" w:fill="FFFFFF"/>
                <w:lang w:val="hu-HU"/>
              </w:rPr>
              <w:t xml:space="preserve"> </w:t>
            </w:r>
            <w:r w:rsidR="001173F9" w:rsidRPr="0072318B">
              <w:rPr>
                <w:spacing w:val="0"/>
                <w:sz w:val="22"/>
                <w:szCs w:val="22"/>
                <w:shd w:val="clear" w:color="auto" w:fill="FFFFFF"/>
                <w:lang w:val="hu-HU"/>
              </w:rPr>
              <w:tab/>
            </w:r>
            <w:r w:rsidR="00622C56" w:rsidRPr="0072318B">
              <w:rPr>
                <w:b/>
                <w:spacing w:val="0"/>
                <w:sz w:val="22"/>
                <w:szCs w:val="22"/>
                <w:lang w:val="hu-HU"/>
              </w:rPr>
              <w:t>Olmezartán-medoxomil és hidroklorotiazid kombináció</w:t>
            </w:r>
          </w:p>
        </w:tc>
      </w:tr>
      <w:tr w:rsidR="000D3EB8" w:rsidRPr="0072318B" w:rsidTr="000D3EB8">
        <w:trPr>
          <w:tblHeader/>
        </w:trPr>
        <w:tc>
          <w:tcPr>
            <w:tcW w:w="4077" w:type="dxa"/>
          </w:tcPr>
          <w:p w:rsidR="00622C56" w:rsidRPr="0072318B" w:rsidRDefault="00622C56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b/>
                <w:spacing w:val="0"/>
                <w:sz w:val="22"/>
                <w:szCs w:val="22"/>
                <w:lang w:val="hu-HU"/>
              </w:rPr>
              <w:t>Szervrendszer</w:t>
            </w:r>
          </w:p>
        </w:tc>
        <w:tc>
          <w:tcPr>
            <w:tcW w:w="1418" w:type="dxa"/>
          </w:tcPr>
          <w:p w:rsidR="00622C56" w:rsidRPr="0072318B" w:rsidRDefault="00622C56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b/>
                <w:spacing w:val="0"/>
                <w:sz w:val="22"/>
                <w:szCs w:val="22"/>
                <w:lang w:val="hu-HU"/>
              </w:rPr>
              <w:t>Gyakoriság</w:t>
            </w:r>
          </w:p>
        </w:tc>
        <w:tc>
          <w:tcPr>
            <w:tcW w:w="3827" w:type="dxa"/>
          </w:tcPr>
          <w:p w:rsidR="00622C56" w:rsidRPr="0072318B" w:rsidRDefault="00534E44" w:rsidP="00EB69DD">
            <w:pPr>
              <w:keepNext/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b/>
                <w:spacing w:val="0"/>
                <w:sz w:val="22"/>
                <w:szCs w:val="22"/>
                <w:lang w:val="hu-HU"/>
              </w:rPr>
              <w:t>M</w:t>
            </w:r>
            <w:r w:rsidR="00622C56" w:rsidRPr="0072318B">
              <w:rPr>
                <w:b/>
                <w:spacing w:val="0"/>
                <w:sz w:val="22"/>
                <w:szCs w:val="22"/>
                <w:lang w:val="hu-HU"/>
              </w:rPr>
              <w:t>ellékhatások</w:t>
            </w:r>
          </w:p>
        </w:tc>
      </w:tr>
      <w:tr w:rsidR="000D3EB8" w:rsidRPr="0072318B" w:rsidTr="00EB69DD">
        <w:tc>
          <w:tcPr>
            <w:tcW w:w="4077" w:type="dxa"/>
          </w:tcPr>
          <w:p w:rsidR="00622C56" w:rsidRPr="0072318B" w:rsidRDefault="00622C56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b/>
                <w:spacing w:val="0"/>
                <w:sz w:val="22"/>
                <w:szCs w:val="22"/>
                <w:lang w:val="hu-HU"/>
              </w:rPr>
              <w:t>Idegrendszeri betegségek és tünetek</w:t>
            </w:r>
          </w:p>
        </w:tc>
        <w:tc>
          <w:tcPr>
            <w:tcW w:w="1418" w:type="dxa"/>
            <w:vAlign w:val="center"/>
          </w:tcPr>
          <w:p w:rsidR="00622C56" w:rsidRPr="0072318B" w:rsidRDefault="00534E44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3827" w:type="dxa"/>
            <w:vAlign w:val="center"/>
          </w:tcPr>
          <w:p w:rsidR="00622C56" w:rsidRPr="0072318B" w:rsidRDefault="00622C56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Tudatzavar (pl. eszméletvesztés)</w:t>
            </w:r>
          </w:p>
        </w:tc>
      </w:tr>
      <w:tr w:rsidR="000D3EB8" w:rsidRPr="0072318B" w:rsidTr="00EB69DD">
        <w:tc>
          <w:tcPr>
            <w:tcW w:w="4077" w:type="dxa"/>
          </w:tcPr>
          <w:p w:rsidR="00622C56" w:rsidRPr="0072318B" w:rsidRDefault="00622C56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b/>
                <w:spacing w:val="0"/>
                <w:sz w:val="22"/>
                <w:szCs w:val="22"/>
                <w:lang w:val="hu-HU"/>
              </w:rPr>
              <w:t>A bőr és a bőr alatti szövet betegségei és tünetei</w:t>
            </w:r>
          </w:p>
        </w:tc>
        <w:tc>
          <w:tcPr>
            <w:tcW w:w="1418" w:type="dxa"/>
            <w:vAlign w:val="center"/>
          </w:tcPr>
          <w:p w:rsidR="00622C56" w:rsidRPr="0072318B" w:rsidRDefault="00622C56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3827" w:type="dxa"/>
            <w:vAlign w:val="center"/>
          </w:tcPr>
          <w:p w:rsidR="00622C56" w:rsidRPr="0072318B" w:rsidRDefault="00622C56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Eczema</w:t>
            </w:r>
          </w:p>
        </w:tc>
      </w:tr>
      <w:tr w:rsidR="000D3EB8" w:rsidRPr="0072318B" w:rsidTr="00EB69DD">
        <w:tc>
          <w:tcPr>
            <w:tcW w:w="4077" w:type="dxa"/>
          </w:tcPr>
          <w:p w:rsidR="00622C56" w:rsidRPr="0072318B" w:rsidRDefault="00534E44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b/>
                <w:spacing w:val="0"/>
                <w:sz w:val="22"/>
                <w:szCs w:val="22"/>
                <w:lang w:val="hu-HU"/>
              </w:rPr>
              <w:t xml:space="preserve">A csont- és izomrendszer, valamint a kötőszövet betegségei </w:t>
            </w:r>
          </w:p>
        </w:tc>
        <w:tc>
          <w:tcPr>
            <w:tcW w:w="1418" w:type="dxa"/>
            <w:vAlign w:val="center"/>
          </w:tcPr>
          <w:p w:rsidR="00622C56" w:rsidRPr="0072318B" w:rsidRDefault="00622C56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 xml:space="preserve">Nem </w:t>
            </w:r>
            <w:r w:rsidR="00534E44" w:rsidRPr="0072318B">
              <w:rPr>
                <w:spacing w:val="0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3827" w:type="dxa"/>
            <w:vAlign w:val="center"/>
          </w:tcPr>
          <w:p w:rsidR="00622C56" w:rsidRPr="0072318B" w:rsidRDefault="00534E44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Végtagfájdalom</w:t>
            </w:r>
          </w:p>
        </w:tc>
      </w:tr>
      <w:tr w:rsidR="000D3EB8" w:rsidRPr="0072318B" w:rsidTr="00EB69DD">
        <w:tc>
          <w:tcPr>
            <w:tcW w:w="4077" w:type="dxa"/>
          </w:tcPr>
          <w:p w:rsidR="006642AD" w:rsidRPr="0072318B" w:rsidRDefault="006642AD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b/>
                <w:spacing w:val="0"/>
                <w:sz w:val="22"/>
                <w:szCs w:val="22"/>
                <w:lang w:val="hu-HU"/>
              </w:rPr>
              <w:t>Laboratóriumi és egyéb vizsgálatok eredményei</w:t>
            </w:r>
          </w:p>
        </w:tc>
        <w:tc>
          <w:tcPr>
            <w:tcW w:w="1418" w:type="dxa"/>
            <w:vAlign w:val="center"/>
          </w:tcPr>
          <w:p w:rsidR="006642AD" w:rsidRPr="0072318B" w:rsidRDefault="006642AD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3827" w:type="dxa"/>
            <w:vAlign w:val="center"/>
          </w:tcPr>
          <w:p w:rsidR="006642AD" w:rsidRPr="0072318B" w:rsidRDefault="006642AD" w:rsidP="00EB69DD">
            <w:pPr>
              <w:tabs>
                <w:tab w:val="left" w:pos="567"/>
              </w:tabs>
              <w:rPr>
                <w:spacing w:val="0"/>
                <w:sz w:val="22"/>
                <w:szCs w:val="22"/>
                <w:lang w:val="hu-HU"/>
              </w:rPr>
            </w:pPr>
            <w:r w:rsidRPr="0072318B">
              <w:rPr>
                <w:spacing w:val="0"/>
                <w:sz w:val="22"/>
                <w:szCs w:val="22"/>
                <w:lang w:val="hu-HU"/>
              </w:rPr>
              <w:t>Az átlagos hemoglobin</w:t>
            </w:r>
            <w:r w:rsidR="00575532" w:rsidRPr="0072318B">
              <w:rPr>
                <w:spacing w:val="0"/>
                <w:sz w:val="22"/>
                <w:szCs w:val="22"/>
                <w:lang w:val="hu-HU"/>
              </w:rPr>
              <w:t>-</w:t>
            </w:r>
            <w:r w:rsidRPr="0072318B">
              <w:rPr>
                <w:spacing w:val="0"/>
                <w:sz w:val="22"/>
                <w:szCs w:val="22"/>
                <w:lang w:val="hu-HU"/>
              </w:rPr>
              <w:t xml:space="preserve"> és hematokrit</w:t>
            </w:r>
            <w:r w:rsidR="00575532" w:rsidRPr="0072318B">
              <w:rPr>
                <w:spacing w:val="0"/>
                <w:sz w:val="22"/>
                <w:szCs w:val="22"/>
                <w:lang w:val="hu-HU"/>
              </w:rPr>
              <w:t>-</w:t>
            </w:r>
            <w:r w:rsidRPr="0072318B">
              <w:rPr>
                <w:spacing w:val="0"/>
                <w:sz w:val="22"/>
                <w:szCs w:val="22"/>
                <w:lang w:val="hu-HU"/>
              </w:rPr>
              <w:t>értékek kismértékű csökkenése</w:t>
            </w:r>
          </w:p>
        </w:tc>
      </w:tr>
    </w:tbl>
    <w:p w:rsidR="00622C56" w:rsidRPr="0072318B" w:rsidRDefault="00622C56" w:rsidP="00A87961">
      <w:pPr>
        <w:pStyle w:val="Cmsor2"/>
        <w:keepNext w:val="0"/>
        <w:tabs>
          <w:tab w:val="left" w:pos="567"/>
        </w:tabs>
        <w:ind w:left="0"/>
        <w:jc w:val="left"/>
        <w:rPr>
          <w:b/>
          <w:strike w:val="0"/>
          <w:spacing w:val="0"/>
          <w:sz w:val="22"/>
          <w:szCs w:val="22"/>
          <w:lang w:val="hu-HU"/>
        </w:rPr>
      </w:pPr>
    </w:p>
    <w:p w:rsidR="003A7DAC" w:rsidRPr="0072318B" w:rsidRDefault="003A7DAC" w:rsidP="00A87961">
      <w:pPr>
        <w:keepNext/>
        <w:tabs>
          <w:tab w:val="left" w:pos="567"/>
        </w:tabs>
        <w:rPr>
          <w:spacing w:val="0"/>
          <w:sz w:val="22"/>
          <w:szCs w:val="22"/>
          <w:u w:val="single"/>
          <w:lang w:val="hu-HU"/>
        </w:rPr>
      </w:pPr>
      <w:r w:rsidRPr="0072318B">
        <w:rPr>
          <w:spacing w:val="0"/>
          <w:sz w:val="22"/>
          <w:szCs w:val="22"/>
          <w:u w:val="single"/>
          <w:lang w:val="hu-HU"/>
        </w:rPr>
        <w:t>Feltételezett mellékhatások bejelentése</w:t>
      </w:r>
    </w:p>
    <w:p w:rsidR="003A7DAC" w:rsidRPr="0072318B" w:rsidRDefault="003A7DAC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A gyógyszer engedélyezését követően lényeges a feltételezett mellékhatások bejelentése, mert ez fontos eszköze annak, hogy a gyógyszer előny/kockázat profilját folyamatosan figyelemmel lehessen kísérni.</w:t>
      </w:r>
    </w:p>
    <w:p w:rsidR="003A7DAC" w:rsidRPr="0072318B" w:rsidRDefault="003A7DAC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 xml:space="preserve">Az egészségügyi szakembereket kérjük, hogy jelentsék be a feltételezett mellékhatásokat a hatóság részére az </w:t>
      </w:r>
      <w:hyperlink r:id="rId8" w:history="1">
        <w:r w:rsidRPr="0072318B">
          <w:rPr>
            <w:rStyle w:val="Hiperhivatkozs"/>
            <w:color w:val="auto"/>
            <w:spacing w:val="0"/>
            <w:sz w:val="22"/>
            <w:szCs w:val="22"/>
            <w:highlight w:val="lightGray"/>
            <w:lang w:val="hu-HU"/>
          </w:rPr>
          <w:t>V. függelékben</w:t>
        </w:r>
      </w:hyperlink>
      <w:r w:rsidRPr="0072318B">
        <w:rPr>
          <w:spacing w:val="0"/>
          <w:sz w:val="22"/>
          <w:szCs w:val="22"/>
          <w:highlight w:val="lightGray"/>
          <w:lang w:val="hu-HU"/>
        </w:rPr>
        <w:t xml:space="preserve"> található elérhetőségek valamelyikén keresztül.</w:t>
      </w:r>
    </w:p>
    <w:p w:rsidR="003A7DAC" w:rsidRPr="0072318B" w:rsidRDefault="003A7DAC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pStyle w:val="Cmsor2"/>
        <w:tabs>
          <w:tab w:val="left" w:pos="567"/>
        </w:tabs>
        <w:ind w:left="0"/>
        <w:jc w:val="left"/>
        <w:rPr>
          <w:b/>
          <w:strike w:val="0"/>
          <w:spacing w:val="0"/>
          <w:sz w:val="22"/>
          <w:szCs w:val="22"/>
          <w:lang w:val="hu-HU"/>
        </w:rPr>
      </w:pPr>
      <w:r w:rsidRPr="0072318B">
        <w:rPr>
          <w:b/>
          <w:strike w:val="0"/>
          <w:spacing w:val="0"/>
          <w:sz w:val="22"/>
          <w:szCs w:val="22"/>
          <w:lang w:val="hu-HU"/>
        </w:rPr>
        <w:t>4.9</w:t>
      </w:r>
      <w:r w:rsidRPr="0072318B">
        <w:rPr>
          <w:b/>
          <w:strike w:val="0"/>
          <w:spacing w:val="0"/>
          <w:sz w:val="22"/>
          <w:szCs w:val="22"/>
          <w:lang w:val="hu-HU"/>
        </w:rPr>
        <w:tab/>
        <w:t>Túladagolás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i/>
          <w:spacing w:val="0"/>
          <w:sz w:val="22"/>
          <w:szCs w:val="22"/>
          <w:lang w:val="hu-HU"/>
        </w:rPr>
      </w:pPr>
      <w:r w:rsidRPr="0072318B">
        <w:rPr>
          <w:i/>
          <w:spacing w:val="0"/>
          <w:sz w:val="22"/>
          <w:szCs w:val="22"/>
          <w:lang w:val="hu-HU"/>
        </w:rPr>
        <w:t>Tünetek: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 xml:space="preserve">A </w:t>
      </w:r>
      <w:r w:rsidR="00686B35" w:rsidRPr="0072318B">
        <w:rPr>
          <w:spacing w:val="0"/>
          <w:sz w:val="22"/>
          <w:szCs w:val="22"/>
          <w:lang w:val="hu-HU"/>
        </w:rPr>
        <w:t>Duactan</w:t>
      </w:r>
      <w:r w:rsidRPr="0072318B">
        <w:rPr>
          <w:spacing w:val="0"/>
          <w:sz w:val="22"/>
          <w:szCs w:val="22"/>
          <w:lang w:val="hu-HU"/>
        </w:rPr>
        <w:t xml:space="preserve"> HCT maximális </w:t>
      </w:r>
      <w:r w:rsidR="004D2451" w:rsidRPr="0072318B">
        <w:rPr>
          <w:spacing w:val="0"/>
          <w:sz w:val="22"/>
          <w:szCs w:val="22"/>
          <w:lang w:val="hu-HU"/>
        </w:rPr>
        <w:t>dózis</w:t>
      </w:r>
      <w:r w:rsidRPr="0072318B">
        <w:rPr>
          <w:spacing w:val="0"/>
          <w:sz w:val="22"/>
          <w:szCs w:val="22"/>
          <w:lang w:val="hu-HU"/>
        </w:rPr>
        <w:t xml:space="preserve">a naponta egyszer 40 mg/10 mg/25 mg. A </w:t>
      </w:r>
      <w:r w:rsidR="00686B35" w:rsidRPr="0072318B">
        <w:rPr>
          <w:spacing w:val="0"/>
          <w:sz w:val="22"/>
          <w:szCs w:val="22"/>
          <w:lang w:val="hu-HU"/>
        </w:rPr>
        <w:t>Duactan</w:t>
      </w:r>
      <w:r w:rsidRPr="0072318B">
        <w:rPr>
          <w:spacing w:val="0"/>
          <w:sz w:val="22"/>
          <w:szCs w:val="22"/>
          <w:lang w:val="hu-HU"/>
        </w:rPr>
        <w:t xml:space="preserve"> HCT emberben történő túladagolásár</w:t>
      </w:r>
      <w:r w:rsidR="0020723A" w:rsidRPr="0072318B">
        <w:rPr>
          <w:spacing w:val="0"/>
          <w:sz w:val="22"/>
          <w:szCs w:val="22"/>
          <w:lang w:val="hu-HU"/>
        </w:rPr>
        <w:t>ól</w:t>
      </w:r>
      <w:r w:rsidRPr="0072318B">
        <w:rPr>
          <w:spacing w:val="0"/>
          <w:sz w:val="22"/>
          <w:szCs w:val="22"/>
          <w:lang w:val="hu-HU"/>
        </w:rPr>
        <w:t xml:space="preserve"> nem áll rendelkezésre információ. A </w:t>
      </w:r>
      <w:r w:rsidR="00686B35" w:rsidRPr="0072318B">
        <w:rPr>
          <w:spacing w:val="0"/>
          <w:sz w:val="22"/>
          <w:szCs w:val="22"/>
          <w:lang w:val="hu-HU"/>
        </w:rPr>
        <w:t>Duactan</w:t>
      </w:r>
      <w:r w:rsidRPr="0072318B">
        <w:rPr>
          <w:spacing w:val="0"/>
          <w:sz w:val="22"/>
          <w:szCs w:val="22"/>
          <w:lang w:val="hu-HU"/>
        </w:rPr>
        <w:t xml:space="preserve"> HCT túladagolásának legvalószínűbb hatása a hypotonia.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 xml:space="preserve">Az </w:t>
      </w:r>
      <w:r w:rsidRPr="0072318B">
        <w:rPr>
          <w:i/>
          <w:spacing w:val="0"/>
          <w:sz w:val="22"/>
          <w:szCs w:val="22"/>
          <w:lang w:val="hu-HU"/>
        </w:rPr>
        <w:t>olmezartán</w:t>
      </w:r>
      <w:r w:rsidRPr="0072318B">
        <w:rPr>
          <w:i/>
          <w:spacing w:val="0"/>
          <w:sz w:val="22"/>
          <w:szCs w:val="22"/>
          <w:lang w:val="hu-HU"/>
        </w:rPr>
        <w:noBreakHyphen/>
        <w:t>medoxomil</w:t>
      </w:r>
      <w:r w:rsidRPr="0072318B">
        <w:rPr>
          <w:spacing w:val="0"/>
          <w:sz w:val="22"/>
          <w:szCs w:val="22"/>
          <w:lang w:val="hu-HU"/>
        </w:rPr>
        <w:t xml:space="preserve"> túladagolásának legvalószínűbb tünetei a hypotonia és a tachycardia; paraszimpatikus (vagus) stimuláció felléptekor bradycardia is előfordulhat.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 xml:space="preserve">Az </w:t>
      </w:r>
      <w:r w:rsidRPr="0072318B">
        <w:rPr>
          <w:i/>
          <w:spacing w:val="0"/>
          <w:sz w:val="22"/>
          <w:szCs w:val="22"/>
          <w:lang w:val="hu-HU"/>
        </w:rPr>
        <w:t>amlodipin</w:t>
      </w:r>
      <w:r w:rsidRPr="0072318B">
        <w:rPr>
          <w:spacing w:val="0"/>
          <w:sz w:val="22"/>
          <w:szCs w:val="22"/>
          <w:lang w:val="hu-HU"/>
        </w:rPr>
        <w:t xml:space="preserve"> túladagolása várhatóan kiterjedt perifériás va</w:t>
      </w:r>
      <w:r w:rsidR="000D3EB8" w:rsidRPr="0072318B">
        <w:rPr>
          <w:spacing w:val="0"/>
          <w:sz w:val="22"/>
          <w:szCs w:val="22"/>
          <w:lang w:val="hu-HU"/>
        </w:rPr>
        <w:t>z</w:t>
      </w:r>
      <w:r w:rsidRPr="0072318B">
        <w:rPr>
          <w:spacing w:val="0"/>
          <w:sz w:val="22"/>
          <w:szCs w:val="22"/>
          <w:lang w:val="hu-HU"/>
        </w:rPr>
        <w:t>odilat</w:t>
      </w:r>
      <w:r w:rsidR="000D3EB8" w:rsidRPr="0072318B">
        <w:rPr>
          <w:spacing w:val="0"/>
          <w:sz w:val="22"/>
          <w:szCs w:val="22"/>
          <w:lang w:val="hu-HU"/>
        </w:rPr>
        <w:t>ác</w:t>
      </w:r>
      <w:r w:rsidRPr="0072318B">
        <w:rPr>
          <w:spacing w:val="0"/>
          <w:sz w:val="22"/>
          <w:szCs w:val="22"/>
          <w:lang w:val="hu-HU"/>
        </w:rPr>
        <w:t>iót eredményezhet jelentős hypotonia és esetleg reflex tachycardia kialakulásával. Akár fatális kimen</w:t>
      </w:r>
      <w:r w:rsidR="000D3EB8" w:rsidRPr="0072318B">
        <w:rPr>
          <w:spacing w:val="0"/>
          <w:sz w:val="22"/>
          <w:szCs w:val="22"/>
          <w:lang w:val="hu-HU"/>
        </w:rPr>
        <w:t>e</w:t>
      </w:r>
      <w:r w:rsidRPr="0072318B">
        <w:rPr>
          <w:spacing w:val="0"/>
          <w:sz w:val="22"/>
          <w:szCs w:val="22"/>
          <w:lang w:val="hu-HU"/>
        </w:rPr>
        <w:t>telű so</w:t>
      </w:r>
      <w:r w:rsidR="0020723A" w:rsidRPr="0072318B">
        <w:rPr>
          <w:spacing w:val="0"/>
          <w:sz w:val="22"/>
          <w:szCs w:val="22"/>
          <w:lang w:val="hu-HU"/>
        </w:rPr>
        <w:t>k</w:t>
      </w:r>
      <w:r w:rsidRPr="0072318B">
        <w:rPr>
          <w:spacing w:val="0"/>
          <w:sz w:val="22"/>
          <w:szCs w:val="22"/>
          <w:lang w:val="hu-HU"/>
        </w:rPr>
        <w:t>khoz vezető nagyfokú és potenciálisan elhúzódó szisztémás hypotoniáról is beszámoltak.</w:t>
      </w:r>
    </w:p>
    <w:p w:rsidR="00673473" w:rsidRDefault="00673473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Default="00673473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673473">
        <w:rPr>
          <w:spacing w:val="0"/>
          <w:sz w:val="22"/>
          <w:szCs w:val="22"/>
          <w:lang w:val="hu-HU"/>
        </w:rPr>
        <w:t>Ritka előfordulási gyakorisággal nem kardiogén eredetű tüdőödémát jelentettek az amlodipin</w:t>
      </w:r>
      <w:r w:rsidR="003C1AA5">
        <w:rPr>
          <w:spacing w:val="0"/>
          <w:sz w:val="22"/>
          <w:szCs w:val="22"/>
          <w:lang w:val="hu-HU"/>
        </w:rPr>
        <w:noBreakHyphen/>
      </w:r>
      <w:r w:rsidRPr="00673473">
        <w:rPr>
          <w:spacing w:val="0"/>
          <w:sz w:val="22"/>
          <w:szCs w:val="22"/>
          <w:lang w:val="hu-HU"/>
        </w:rPr>
        <w:t>túladagolás következményeként, amely késői kezdettel (24-48 órával a bevétel után) jelentkezhet, és légzéstámogatást tesz szükségessé. A perfúzió és a perctérfogat fenntartására irányuló korai újraélesztési intézkedések (beleértve a folyadék</w:t>
      </w:r>
      <w:r w:rsidR="003C1AA5">
        <w:rPr>
          <w:spacing w:val="0"/>
          <w:sz w:val="22"/>
          <w:szCs w:val="22"/>
          <w:lang w:val="hu-HU"/>
        </w:rPr>
        <w:t>-</w:t>
      </w:r>
      <w:r w:rsidRPr="00673473">
        <w:rPr>
          <w:spacing w:val="0"/>
          <w:sz w:val="22"/>
          <w:szCs w:val="22"/>
          <w:lang w:val="hu-HU"/>
        </w:rPr>
        <w:t>túlterhelést) kiváltó tényezők lehetnek.</w:t>
      </w:r>
    </w:p>
    <w:p w:rsidR="00673473" w:rsidRPr="0072318B" w:rsidRDefault="00673473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 xml:space="preserve">A </w:t>
      </w:r>
      <w:r w:rsidRPr="0072318B">
        <w:rPr>
          <w:i/>
          <w:spacing w:val="0"/>
          <w:sz w:val="22"/>
          <w:szCs w:val="22"/>
          <w:lang w:val="hu-HU"/>
        </w:rPr>
        <w:t>hidroklorotiaziddal</w:t>
      </w:r>
      <w:r w:rsidRPr="0072318B">
        <w:rPr>
          <w:spacing w:val="0"/>
          <w:sz w:val="22"/>
          <w:szCs w:val="22"/>
          <w:lang w:val="hu-HU"/>
        </w:rPr>
        <w:t xml:space="preserve"> történ</w:t>
      </w:r>
      <w:r w:rsidR="0020723A" w:rsidRPr="0072318B">
        <w:rPr>
          <w:spacing w:val="0"/>
          <w:sz w:val="22"/>
          <w:szCs w:val="22"/>
          <w:lang w:val="hu-HU"/>
        </w:rPr>
        <w:t>ő</w:t>
      </w:r>
      <w:r w:rsidRPr="0072318B">
        <w:rPr>
          <w:spacing w:val="0"/>
          <w:sz w:val="22"/>
          <w:szCs w:val="22"/>
          <w:lang w:val="hu-HU"/>
        </w:rPr>
        <w:t xml:space="preserve"> túladagolás elektrolitvesztéssel (hypokalaemia, hypochloraemia) jár, a túlzott diuresis következménye pedig a kiszáradás lesz.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lastRenderedPageBreak/>
        <w:t>A túladagolás leggyakoribb tünetei az émelygés és aluszékonyság. A hypokalaemia tünete az izomgörcs és/vagy a szívritmuszavarok fokozódása lehet, amennyiben a beteg digitálisz</w:t>
      </w:r>
      <w:r w:rsidR="005341FB" w:rsidRPr="0072318B">
        <w:rPr>
          <w:spacing w:val="0"/>
          <w:sz w:val="22"/>
          <w:szCs w:val="22"/>
          <w:lang w:val="hu-HU"/>
        </w:rPr>
        <w:t>-</w:t>
      </w:r>
      <w:r w:rsidRPr="0072318B">
        <w:rPr>
          <w:spacing w:val="0"/>
          <w:sz w:val="22"/>
          <w:szCs w:val="22"/>
          <w:lang w:val="hu-HU"/>
        </w:rPr>
        <w:t>glikozidokat vagy bizonyos antiar</w:t>
      </w:r>
      <w:r w:rsidR="005341FB" w:rsidRPr="0072318B">
        <w:rPr>
          <w:spacing w:val="0"/>
          <w:sz w:val="22"/>
          <w:szCs w:val="22"/>
          <w:lang w:val="hu-HU"/>
        </w:rPr>
        <w:t>i</w:t>
      </w:r>
      <w:r w:rsidRPr="0072318B">
        <w:rPr>
          <w:spacing w:val="0"/>
          <w:sz w:val="22"/>
          <w:szCs w:val="22"/>
          <w:lang w:val="hu-HU"/>
        </w:rPr>
        <w:t>tmiás szereket szed.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i/>
          <w:spacing w:val="0"/>
          <w:sz w:val="22"/>
          <w:szCs w:val="22"/>
          <w:lang w:val="hu-HU"/>
        </w:rPr>
      </w:pPr>
      <w:r w:rsidRPr="0072318B">
        <w:rPr>
          <w:i/>
          <w:spacing w:val="0"/>
          <w:sz w:val="22"/>
          <w:szCs w:val="22"/>
          <w:lang w:val="hu-HU"/>
        </w:rPr>
        <w:t>Kezelés: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 xml:space="preserve">A </w:t>
      </w:r>
      <w:r w:rsidR="00686B35" w:rsidRPr="0072318B">
        <w:rPr>
          <w:spacing w:val="0"/>
          <w:sz w:val="22"/>
          <w:szCs w:val="22"/>
          <w:lang w:val="hu-HU"/>
        </w:rPr>
        <w:t>Duactan</w:t>
      </w:r>
      <w:r w:rsidRPr="0072318B">
        <w:rPr>
          <w:spacing w:val="0"/>
          <w:sz w:val="22"/>
          <w:szCs w:val="22"/>
          <w:lang w:val="hu-HU"/>
        </w:rPr>
        <w:t xml:space="preserve"> HCT </w:t>
      </w:r>
      <w:r w:rsidR="005D6137" w:rsidRPr="0072318B">
        <w:rPr>
          <w:spacing w:val="0"/>
          <w:sz w:val="22"/>
          <w:szCs w:val="22"/>
          <w:lang w:val="hu-HU"/>
        </w:rPr>
        <w:t>film</w:t>
      </w:r>
      <w:r w:rsidRPr="0072318B">
        <w:rPr>
          <w:spacing w:val="0"/>
          <w:sz w:val="22"/>
          <w:szCs w:val="22"/>
          <w:lang w:val="hu-HU"/>
        </w:rPr>
        <w:t>tablettával történő túladagolás esetén tüneti és szupportív kezelést kell alkalmazni. A kezelés függ a gyógyszer bevétele óta eltelt időtől és a tünetek súlyosságától.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Ha a gyógyszer bevétele óta kevés idő telt el, fontolóra kell venni gyomormosás lehetőségét. Egészséges egyének</w:t>
      </w:r>
      <w:r w:rsidR="0020723A" w:rsidRPr="0072318B">
        <w:rPr>
          <w:spacing w:val="0"/>
          <w:sz w:val="22"/>
          <w:szCs w:val="22"/>
          <w:lang w:val="hu-HU"/>
        </w:rPr>
        <w:t>nél</w:t>
      </w:r>
      <w:r w:rsidRPr="0072318B">
        <w:rPr>
          <w:spacing w:val="0"/>
          <w:sz w:val="22"/>
          <w:szCs w:val="22"/>
          <w:lang w:val="hu-HU"/>
        </w:rPr>
        <w:t xml:space="preserve"> az amlodipin bevételét követően azonnal vagy 2 órán belül adott </w:t>
      </w:r>
      <w:r w:rsidR="00662C89" w:rsidRPr="0072318B">
        <w:rPr>
          <w:spacing w:val="0"/>
          <w:sz w:val="22"/>
          <w:szCs w:val="22"/>
          <w:lang w:val="hu-HU"/>
        </w:rPr>
        <w:t xml:space="preserve">aktivált </w:t>
      </w:r>
      <w:r w:rsidRPr="0072318B">
        <w:rPr>
          <w:spacing w:val="0"/>
          <w:sz w:val="22"/>
          <w:szCs w:val="22"/>
          <w:lang w:val="hu-HU"/>
        </w:rPr>
        <w:t>szén jelentős mértékben csökkenti az amlodipin felszívódását.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 xml:space="preserve">A </w:t>
      </w:r>
      <w:r w:rsidR="00686B35" w:rsidRPr="0072318B">
        <w:rPr>
          <w:spacing w:val="0"/>
          <w:sz w:val="22"/>
          <w:szCs w:val="22"/>
          <w:lang w:val="hu-HU"/>
        </w:rPr>
        <w:t>Duactan</w:t>
      </w:r>
      <w:r w:rsidRPr="0072318B">
        <w:rPr>
          <w:spacing w:val="0"/>
          <w:sz w:val="22"/>
          <w:szCs w:val="22"/>
          <w:lang w:val="hu-HU"/>
        </w:rPr>
        <w:t xml:space="preserve"> HCT</w:t>
      </w:r>
      <w:r w:rsidR="00663B4F" w:rsidRPr="0072318B">
        <w:rPr>
          <w:spacing w:val="0"/>
          <w:sz w:val="22"/>
          <w:szCs w:val="22"/>
          <w:lang w:val="hu-HU"/>
        </w:rPr>
        <w:t>-</w:t>
      </w:r>
      <w:r w:rsidRPr="0072318B">
        <w:rPr>
          <w:spacing w:val="0"/>
          <w:sz w:val="22"/>
          <w:szCs w:val="22"/>
          <w:lang w:val="hu-HU"/>
        </w:rPr>
        <w:t>túladagolás következtében fellépő klinikailag is jelentős hypotonia aktív cardiovascul</w:t>
      </w:r>
      <w:r w:rsidR="00662C89" w:rsidRPr="0072318B">
        <w:rPr>
          <w:spacing w:val="0"/>
          <w:sz w:val="22"/>
          <w:szCs w:val="22"/>
          <w:lang w:val="hu-HU"/>
        </w:rPr>
        <w:t>a</w:t>
      </w:r>
      <w:r w:rsidRPr="0072318B">
        <w:rPr>
          <w:spacing w:val="0"/>
          <w:sz w:val="22"/>
          <w:szCs w:val="22"/>
          <w:lang w:val="hu-HU"/>
        </w:rPr>
        <w:t>ris támogatást igényel, beleértve a szívműködés és légzés szoros monitorozását, a végtagok megemelését, a keringő folyadéktérfogat és a vizeletürítés kontrollját. Érszűkítő</w:t>
      </w:r>
      <w:r w:rsidR="0020723A" w:rsidRPr="0072318B">
        <w:rPr>
          <w:spacing w:val="0"/>
          <w:sz w:val="22"/>
          <w:szCs w:val="22"/>
          <w:lang w:val="hu-HU"/>
        </w:rPr>
        <w:t xml:space="preserve"> gyógyszer</w:t>
      </w:r>
      <w:r w:rsidRPr="0072318B">
        <w:rPr>
          <w:spacing w:val="0"/>
          <w:sz w:val="22"/>
          <w:szCs w:val="22"/>
          <w:lang w:val="hu-HU"/>
        </w:rPr>
        <w:t xml:space="preserve"> adása segíthet az értónus és a vérnyomás helyreállításában, amennyiben </w:t>
      </w:r>
      <w:r w:rsidR="0020723A" w:rsidRPr="0072318B">
        <w:rPr>
          <w:spacing w:val="0"/>
          <w:sz w:val="22"/>
          <w:szCs w:val="22"/>
          <w:lang w:val="hu-HU"/>
        </w:rPr>
        <w:t>alkalmazása</w:t>
      </w:r>
      <w:r w:rsidRPr="0072318B">
        <w:rPr>
          <w:spacing w:val="0"/>
          <w:sz w:val="22"/>
          <w:szCs w:val="22"/>
          <w:lang w:val="hu-HU"/>
        </w:rPr>
        <w:t xml:space="preserve"> nem ellenjavallt. </w:t>
      </w:r>
      <w:r w:rsidR="00797375" w:rsidRPr="0072318B">
        <w:rPr>
          <w:spacing w:val="0"/>
          <w:sz w:val="22"/>
          <w:szCs w:val="22"/>
          <w:lang w:val="hu-HU"/>
        </w:rPr>
        <w:t>Kalcium</w:t>
      </w:r>
      <w:r w:rsidRPr="0072318B">
        <w:rPr>
          <w:spacing w:val="0"/>
          <w:sz w:val="22"/>
          <w:szCs w:val="22"/>
          <w:lang w:val="hu-HU"/>
        </w:rPr>
        <w:noBreakHyphen/>
        <w:t xml:space="preserve">glükonát intravénás alkalmazása hasznos lehet a </w:t>
      </w:r>
      <w:r w:rsidR="00797375" w:rsidRPr="0072318B">
        <w:rPr>
          <w:spacing w:val="0"/>
          <w:sz w:val="22"/>
          <w:szCs w:val="22"/>
          <w:lang w:val="hu-HU"/>
        </w:rPr>
        <w:t>kalcium</w:t>
      </w:r>
      <w:r w:rsidRPr="0072318B">
        <w:rPr>
          <w:spacing w:val="0"/>
          <w:sz w:val="22"/>
          <w:szCs w:val="22"/>
          <w:lang w:val="hu-HU"/>
        </w:rPr>
        <w:t>csatorna</w:t>
      </w:r>
      <w:r w:rsidR="0016465E" w:rsidRPr="0072318B">
        <w:rPr>
          <w:spacing w:val="0"/>
          <w:sz w:val="22"/>
          <w:szCs w:val="22"/>
          <w:lang w:val="hu-HU"/>
        </w:rPr>
        <w:t>-</w:t>
      </w:r>
      <w:r w:rsidRPr="0072318B">
        <w:rPr>
          <w:spacing w:val="0"/>
          <w:sz w:val="22"/>
          <w:szCs w:val="22"/>
          <w:lang w:val="hu-HU"/>
        </w:rPr>
        <w:t>blokád ellensúlyozására.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A szérum kreatinin</w:t>
      </w:r>
      <w:r w:rsidR="0016465E" w:rsidRPr="0072318B">
        <w:rPr>
          <w:spacing w:val="0"/>
          <w:sz w:val="22"/>
          <w:szCs w:val="22"/>
          <w:lang w:val="hu-HU"/>
        </w:rPr>
        <w:t>-</w:t>
      </w:r>
      <w:r w:rsidRPr="0072318B">
        <w:rPr>
          <w:spacing w:val="0"/>
          <w:sz w:val="22"/>
          <w:szCs w:val="22"/>
          <w:lang w:val="hu-HU"/>
        </w:rPr>
        <w:t xml:space="preserve"> és elektrolitszintek gyakori ellenőrzése szükséges. Ha hypotonia lépne fel, a beteget hanyatt kell fektetni és azonnal el kell kezdeni a folyadék</w:t>
      </w:r>
      <w:r w:rsidRPr="0072318B">
        <w:rPr>
          <w:spacing w:val="0"/>
          <w:sz w:val="22"/>
          <w:szCs w:val="22"/>
          <w:lang w:val="hu-HU"/>
        </w:rPr>
        <w:noBreakHyphen/>
        <w:t xml:space="preserve"> és elektrolitpótlást.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Mivel az amlodipin nagymértékben kötődik fehérjékhez, nem valószínű, hogy a dialízis előnyös volna. Nem ismert, hogy az olmezartán, illetve a hidroklorotiazid dialízissel eltávolítható</w:t>
      </w:r>
      <w:r w:rsidRPr="0072318B">
        <w:rPr>
          <w:spacing w:val="0"/>
          <w:sz w:val="22"/>
          <w:szCs w:val="22"/>
          <w:lang w:val="hu-HU"/>
        </w:rPr>
        <w:noBreakHyphen/>
        <w:t>e.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Nem ismert, hogy az olmezartán és a hidroklorotiazid milyen mértékben távolítható el hemodialízissel.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pStyle w:val="Cmsor1"/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5.</w:t>
      </w:r>
      <w:r w:rsidRPr="0072318B">
        <w:rPr>
          <w:spacing w:val="0"/>
          <w:sz w:val="22"/>
          <w:szCs w:val="22"/>
          <w:lang w:val="hu-HU"/>
        </w:rPr>
        <w:tab/>
        <w:t>FARMAKOLÓGIAI TULAJDONSÁGOK</w:t>
      </w:r>
    </w:p>
    <w:p w:rsidR="00622C56" w:rsidRPr="0072318B" w:rsidRDefault="00622C56" w:rsidP="00A87961">
      <w:pPr>
        <w:keepNext/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</w:p>
    <w:p w:rsidR="00622C56" w:rsidRPr="0072318B" w:rsidRDefault="00622C56" w:rsidP="00EB69DD">
      <w:pPr>
        <w:pStyle w:val="Cmsor2"/>
        <w:tabs>
          <w:tab w:val="left" w:pos="567"/>
        </w:tabs>
        <w:ind w:left="0"/>
        <w:jc w:val="left"/>
        <w:rPr>
          <w:b/>
          <w:strike w:val="0"/>
          <w:spacing w:val="0"/>
          <w:sz w:val="22"/>
          <w:szCs w:val="22"/>
          <w:lang w:val="hu-HU"/>
        </w:rPr>
      </w:pPr>
      <w:bookmarkStart w:id="8" w:name="_5.1_Farmakodinámiás_tulajdonságok"/>
      <w:bookmarkEnd w:id="8"/>
      <w:r w:rsidRPr="0072318B">
        <w:rPr>
          <w:b/>
          <w:strike w:val="0"/>
          <w:spacing w:val="0"/>
          <w:sz w:val="22"/>
          <w:szCs w:val="22"/>
          <w:lang w:val="hu-HU"/>
        </w:rPr>
        <w:t>5.1</w:t>
      </w:r>
      <w:r w:rsidRPr="0072318B">
        <w:rPr>
          <w:b/>
          <w:strike w:val="0"/>
          <w:spacing w:val="0"/>
          <w:sz w:val="22"/>
          <w:szCs w:val="22"/>
          <w:lang w:val="hu-HU"/>
        </w:rPr>
        <w:tab/>
        <w:t>Farmakodinámiás tulajdonságok</w:t>
      </w:r>
    </w:p>
    <w:p w:rsidR="00622C56" w:rsidRPr="0072318B" w:rsidRDefault="00622C56" w:rsidP="00A87961">
      <w:pPr>
        <w:keepNext/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shd w:val="clear" w:color="auto" w:fill="FFFFFF"/>
          <w:lang w:val="hu-HU"/>
        </w:rPr>
        <w:t>Farmakoterápiás csoport: Angio</w:t>
      </w:r>
      <w:r w:rsidR="009D33B2" w:rsidRPr="0072318B">
        <w:rPr>
          <w:spacing w:val="0"/>
          <w:sz w:val="22"/>
          <w:szCs w:val="22"/>
          <w:shd w:val="clear" w:color="auto" w:fill="FFFFFF"/>
          <w:lang w:val="hu-HU"/>
        </w:rPr>
        <w:t>ten</w:t>
      </w:r>
      <w:r w:rsidR="005B741C">
        <w:rPr>
          <w:spacing w:val="0"/>
          <w:sz w:val="22"/>
          <w:szCs w:val="22"/>
          <w:shd w:val="clear" w:color="auto" w:fill="FFFFFF"/>
          <w:lang w:val="hu-HU"/>
        </w:rPr>
        <w:t>zin II</w:t>
      </w:r>
      <w:r w:rsidR="000D31F7" w:rsidRPr="0072318B">
        <w:rPr>
          <w:spacing w:val="0"/>
          <w:sz w:val="22"/>
          <w:szCs w:val="22"/>
          <w:shd w:val="clear" w:color="auto" w:fill="FFFFFF"/>
          <w:lang w:val="hu-HU"/>
        </w:rPr>
        <w:t>-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receptor</w:t>
      </w:r>
      <w:r w:rsidR="0016465E" w:rsidRPr="0072318B">
        <w:rPr>
          <w:spacing w:val="0"/>
          <w:sz w:val="22"/>
          <w:szCs w:val="22"/>
          <w:shd w:val="clear" w:color="auto" w:fill="FFFFFF"/>
          <w:lang w:val="hu-HU"/>
        </w:rPr>
        <w:t>-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antagonisták, kalciumcsatorna</w:t>
      </w:r>
      <w:r w:rsidR="0016465E" w:rsidRPr="0072318B">
        <w:rPr>
          <w:spacing w:val="0"/>
          <w:sz w:val="22"/>
          <w:szCs w:val="22"/>
          <w:shd w:val="clear" w:color="auto" w:fill="FFFFFF"/>
          <w:lang w:val="hu-HU"/>
        </w:rPr>
        <w:t>-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blokkolók és diuretikumok.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shd w:val="clear" w:color="auto" w:fill="FFFFFF"/>
          <w:lang w:val="hu-HU"/>
        </w:rPr>
        <w:t>ATC kód: C09DX03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 xml:space="preserve">A </w:t>
      </w:r>
      <w:r w:rsidR="00686B35" w:rsidRPr="0072318B">
        <w:rPr>
          <w:spacing w:val="0"/>
          <w:sz w:val="22"/>
          <w:szCs w:val="22"/>
          <w:lang w:val="hu-HU"/>
        </w:rPr>
        <w:t>Duactan</w:t>
      </w:r>
      <w:r w:rsidRPr="0072318B">
        <w:rPr>
          <w:spacing w:val="0"/>
          <w:sz w:val="22"/>
          <w:szCs w:val="22"/>
          <w:lang w:val="hu-HU"/>
        </w:rPr>
        <w:t xml:space="preserve"> HCT az angio</w:t>
      </w:r>
      <w:r w:rsidR="009D33B2" w:rsidRPr="0072318B">
        <w:rPr>
          <w:spacing w:val="0"/>
          <w:sz w:val="22"/>
          <w:szCs w:val="22"/>
          <w:lang w:val="hu-HU"/>
        </w:rPr>
        <w:t>ten</w:t>
      </w:r>
      <w:r w:rsidR="005B741C">
        <w:rPr>
          <w:spacing w:val="0"/>
          <w:sz w:val="22"/>
          <w:szCs w:val="22"/>
          <w:lang w:val="hu-HU"/>
        </w:rPr>
        <w:t>zin II</w:t>
      </w:r>
      <w:r w:rsidR="000D31F7" w:rsidRPr="0072318B">
        <w:rPr>
          <w:spacing w:val="0"/>
          <w:sz w:val="22"/>
          <w:szCs w:val="22"/>
          <w:lang w:val="hu-HU"/>
        </w:rPr>
        <w:t>-</w:t>
      </w:r>
      <w:r w:rsidRPr="0072318B">
        <w:rPr>
          <w:spacing w:val="0"/>
          <w:sz w:val="22"/>
          <w:szCs w:val="22"/>
          <w:lang w:val="hu-HU"/>
        </w:rPr>
        <w:t>receptor</w:t>
      </w:r>
      <w:r w:rsidR="00671342" w:rsidRPr="0072318B">
        <w:rPr>
          <w:spacing w:val="0"/>
          <w:sz w:val="22"/>
          <w:szCs w:val="22"/>
          <w:lang w:val="hu-HU"/>
        </w:rPr>
        <w:t>-</w:t>
      </w:r>
      <w:r w:rsidRPr="0072318B">
        <w:rPr>
          <w:spacing w:val="0"/>
          <w:sz w:val="22"/>
          <w:szCs w:val="22"/>
          <w:lang w:val="hu-HU"/>
        </w:rPr>
        <w:t>antagonista hatású olmezartán</w:t>
      </w:r>
      <w:r w:rsidRPr="0072318B">
        <w:rPr>
          <w:spacing w:val="0"/>
          <w:sz w:val="22"/>
          <w:szCs w:val="22"/>
          <w:lang w:val="hu-HU"/>
        </w:rPr>
        <w:noBreakHyphen/>
        <w:t xml:space="preserve">medoxomil, a </w:t>
      </w:r>
      <w:r w:rsidR="00797375" w:rsidRPr="0072318B">
        <w:rPr>
          <w:spacing w:val="0"/>
          <w:sz w:val="22"/>
          <w:szCs w:val="22"/>
          <w:lang w:val="hu-HU"/>
        </w:rPr>
        <w:t>kalcium</w:t>
      </w:r>
      <w:r w:rsidRPr="0072318B">
        <w:rPr>
          <w:spacing w:val="0"/>
          <w:sz w:val="22"/>
          <w:szCs w:val="22"/>
          <w:lang w:val="hu-HU"/>
        </w:rPr>
        <w:t>csatorna</w:t>
      </w:r>
      <w:r w:rsidR="00671342" w:rsidRPr="0072318B">
        <w:rPr>
          <w:spacing w:val="0"/>
          <w:sz w:val="22"/>
          <w:szCs w:val="22"/>
          <w:lang w:val="hu-HU"/>
        </w:rPr>
        <w:t>-</w:t>
      </w:r>
      <w:r w:rsidRPr="0072318B">
        <w:rPr>
          <w:spacing w:val="0"/>
          <w:sz w:val="22"/>
          <w:szCs w:val="22"/>
          <w:lang w:val="hu-HU"/>
        </w:rPr>
        <w:t>blokkoló amlodipin</w:t>
      </w:r>
      <w:r w:rsidRPr="0072318B">
        <w:rPr>
          <w:spacing w:val="0"/>
          <w:sz w:val="22"/>
          <w:szCs w:val="22"/>
          <w:lang w:val="hu-HU"/>
        </w:rPr>
        <w:noBreakHyphen/>
        <w:t>bezilát, valamint a tiazid diuretikumok közé tartozó hidroklorotiazid kombinációja. Ezen hatóanyagok kombinációjának additív antihipertenzív hatása van, így hatékonyabban csökkentik a vérnyomást, mint a komponensek önmagukban.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Az </w:t>
      </w:r>
      <w:r w:rsidRPr="0072318B">
        <w:rPr>
          <w:spacing w:val="0"/>
          <w:sz w:val="22"/>
          <w:szCs w:val="22"/>
          <w:u w:val="single"/>
          <w:shd w:val="clear" w:color="auto" w:fill="FFFFFF"/>
          <w:lang w:val="hu-HU"/>
        </w:rPr>
        <w:t>olmezartán</w:t>
      </w:r>
      <w:r w:rsidRPr="0072318B">
        <w:rPr>
          <w:spacing w:val="0"/>
          <w:sz w:val="22"/>
          <w:szCs w:val="22"/>
          <w:u w:val="single"/>
          <w:shd w:val="clear" w:color="auto" w:fill="FFFFFF"/>
          <w:lang w:val="hu-HU"/>
        </w:rPr>
        <w:noBreakHyphen/>
        <w:t>medoxomil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</w:t>
      </w:r>
      <w:r w:rsidR="004D2451" w:rsidRPr="0072318B">
        <w:rPr>
          <w:i/>
          <w:spacing w:val="0"/>
          <w:sz w:val="22"/>
          <w:szCs w:val="22"/>
          <w:shd w:val="clear" w:color="auto" w:fill="FFFFFF"/>
          <w:lang w:val="hu-HU"/>
        </w:rPr>
        <w:t>per os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adható</w:t>
      </w:r>
      <w:r w:rsidR="0020723A" w:rsidRPr="0072318B">
        <w:rPr>
          <w:spacing w:val="0"/>
          <w:sz w:val="22"/>
          <w:szCs w:val="22"/>
          <w:shd w:val="clear" w:color="auto" w:fill="FFFFFF"/>
          <w:lang w:val="hu-HU"/>
        </w:rPr>
        <w:t>,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szelektív</w:t>
      </w:r>
      <w:r w:rsidR="0020723A"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antagonistája az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angio</w:t>
      </w:r>
      <w:r w:rsidR="009D33B2" w:rsidRPr="0072318B">
        <w:rPr>
          <w:spacing w:val="0"/>
          <w:sz w:val="22"/>
          <w:szCs w:val="22"/>
          <w:shd w:val="clear" w:color="auto" w:fill="FFFFFF"/>
          <w:lang w:val="hu-HU"/>
        </w:rPr>
        <w:t>ten</w:t>
      </w:r>
      <w:r w:rsidR="005B741C">
        <w:rPr>
          <w:spacing w:val="0"/>
          <w:sz w:val="22"/>
          <w:szCs w:val="22"/>
          <w:shd w:val="clear" w:color="auto" w:fill="FFFFFF"/>
          <w:lang w:val="hu-HU"/>
        </w:rPr>
        <w:t>zin II</w:t>
      </w:r>
      <w:r w:rsidR="0020723A"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1-es</w:t>
      </w:r>
      <w:r w:rsidR="007B7513">
        <w:rPr>
          <w:spacing w:val="0"/>
          <w:sz w:val="22"/>
          <w:szCs w:val="22"/>
          <w:shd w:val="clear" w:color="auto" w:fill="FFFFFF"/>
          <w:lang w:val="hu-HU"/>
        </w:rPr>
        <w:t xml:space="preserve"> 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receptor</w:t>
      </w:r>
      <w:r w:rsidR="0020723A" w:rsidRPr="0072318B">
        <w:rPr>
          <w:spacing w:val="0"/>
          <w:sz w:val="22"/>
          <w:szCs w:val="22"/>
          <w:shd w:val="clear" w:color="auto" w:fill="FFFFFF"/>
          <w:lang w:val="hu-HU"/>
        </w:rPr>
        <w:t>ának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(AT</w:t>
      </w:r>
      <w:r w:rsidRPr="0072318B">
        <w:rPr>
          <w:spacing w:val="0"/>
          <w:sz w:val="22"/>
          <w:szCs w:val="22"/>
          <w:shd w:val="clear" w:color="auto" w:fill="FFFFFF"/>
          <w:vertAlign w:val="subscript"/>
          <w:lang w:val="hu-HU"/>
        </w:rPr>
        <w:t>1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)</w:t>
      </w:r>
      <w:r w:rsidR="0020723A" w:rsidRPr="0072318B">
        <w:rPr>
          <w:spacing w:val="0"/>
          <w:sz w:val="22"/>
          <w:szCs w:val="22"/>
          <w:shd w:val="clear" w:color="auto" w:fill="FFFFFF"/>
          <w:lang w:val="hu-HU"/>
        </w:rPr>
        <w:t>.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Az angio</w:t>
      </w:r>
      <w:r w:rsidR="009D33B2" w:rsidRPr="0072318B">
        <w:rPr>
          <w:spacing w:val="0"/>
          <w:sz w:val="22"/>
          <w:szCs w:val="22"/>
          <w:shd w:val="clear" w:color="auto" w:fill="FFFFFF"/>
          <w:lang w:val="hu-HU"/>
        </w:rPr>
        <w:t>ten</w:t>
      </w:r>
      <w:r w:rsidR="005B741C">
        <w:rPr>
          <w:spacing w:val="0"/>
          <w:sz w:val="22"/>
          <w:szCs w:val="22"/>
          <w:shd w:val="clear" w:color="auto" w:fill="FFFFFF"/>
          <w:lang w:val="hu-HU"/>
        </w:rPr>
        <w:t>zin II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a renin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noBreakHyphen/>
        <w:t>angiotenzin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noBreakHyphen/>
        <w:t>aldoszteron rendszer elsődleges vazoaktív hormonja, és fontos szerepet játszik a hypertonia patofiziológiájában. Az angio</w:t>
      </w:r>
      <w:r w:rsidR="009D33B2" w:rsidRPr="0072318B">
        <w:rPr>
          <w:spacing w:val="0"/>
          <w:sz w:val="22"/>
          <w:szCs w:val="22"/>
          <w:shd w:val="clear" w:color="auto" w:fill="FFFFFF"/>
          <w:lang w:val="hu-HU"/>
        </w:rPr>
        <w:t>ten</w:t>
      </w:r>
      <w:r w:rsidR="005B741C">
        <w:rPr>
          <w:spacing w:val="0"/>
          <w:sz w:val="22"/>
          <w:szCs w:val="22"/>
          <w:shd w:val="clear" w:color="auto" w:fill="FFFFFF"/>
          <w:lang w:val="hu-HU"/>
        </w:rPr>
        <w:t>zin II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hatásai a következők: va</w:t>
      </w:r>
      <w:r w:rsidR="00671342" w:rsidRPr="0072318B">
        <w:rPr>
          <w:spacing w:val="0"/>
          <w:sz w:val="22"/>
          <w:szCs w:val="22"/>
          <w:shd w:val="clear" w:color="auto" w:fill="FFFFFF"/>
          <w:lang w:val="hu-HU"/>
        </w:rPr>
        <w:t>z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o</w:t>
      </w:r>
      <w:r w:rsidR="00671342" w:rsidRPr="0072318B">
        <w:rPr>
          <w:spacing w:val="0"/>
          <w:sz w:val="22"/>
          <w:szCs w:val="22"/>
          <w:shd w:val="clear" w:color="auto" w:fill="FFFFFF"/>
          <w:lang w:val="hu-HU"/>
        </w:rPr>
        <w:t>k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onstri</w:t>
      </w:r>
      <w:r w:rsidR="00671342" w:rsidRPr="0072318B">
        <w:rPr>
          <w:spacing w:val="0"/>
          <w:sz w:val="22"/>
          <w:szCs w:val="22"/>
          <w:shd w:val="clear" w:color="auto" w:fill="FFFFFF"/>
          <w:lang w:val="hu-HU"/>
        </w:rPr>
        <w:t>k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ci</w:t>
      </w:r>
      <w:r w:rsidR="00671342" w:rsidRPr="0072318B">
        <w:rPr>
          <w:spacing w:val="0"/>
          <w:sz w:val="22"/>
          <w:szCs w:val="22"/>
          <w:shd w:val="clear" w:color="auto" w:fill="FFFFFF"/>
          <w:lang w:val="hu-HU"/>
        </w:rPr>
        <w:t>ó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, az aldoszteron szintézisének és elválasztásának stimulálása, a szív stimulációja és a nátrium vesében történő reabszorpciója. Az olmezartán gátolja az angio</w:t>
      </w:r>
      <w:r w:rsidR="009D33B2" w:rsidRPr="0072318B">
        <w:rPr>
          <w:spacing w:val="0"/>
          <w:sz w:val="22"/>
          <w:szCs w:val="22"/>
          <w:shd w:val="clear" w:color="auto" w:fill="FFFFFF"/>
          <w:lang w:val="hu-HU"/>
        </w:rPr>
        <w:t>ten</w:t>
      </w:r>
      <w:r w:rsidR="005B741C">
        <w:rPr>
          <w:spacing w:val="0"/>
          <w:sz w:val="22"/>
          <w:szCs w:val="22"/>
          <w:shd w:val="clear" w:color="auto" w:fill="FFFFFF"/>
          <w:lang w:val="hu-HU"/>
        </w:rPr>
        <w:t>zin II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va</w:t>
      </w:r>
      <w:r w:rsidR="00671342" w:rsidRPr="0072318B">
        <w:rPr>
          <w:spacing w:val="0"/>
          <w:sz w:val="22"/>
          <w:szCs w:val="22"/>
          <w:shd w:val="clear" w:color="auto" w:fill="FFFFFF"/>
          <w:lang w:val="hu-HU"/>
        </w:rPr>
        <w:t>z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o</w:t>
      </w:r>
      <w:r w:rsidR="00671342" w:rsidRPr="0072318B">
        <w:rPr>
          <w:spacing w:val="0"/>
          <w:sz w:val="22"/>
          <w:szCs w:val="22"/>
          <w:shd w:val="clear" w:color="auto" w:fill="FFFFFF"/>
          <w:lang w:val="hu-HU"/>
        </w:rPr>
        <w:t>k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onstri</w:t>
      </w:r>
      <w:r w:rsidR="00671342" w:rsidRPr="0072318B">
        <w:rPr>
          <w:spacing w:val="0"/>
          <w:sz w:val="22"/>
          <w:szCs w:val="22"/>
          <w:shd w:val="clear" w:color="auto" w:fill="FFFFFF"/>
          <w:lang w:val="hu-HU"/>
        </w:rPr>
        <w:t>k</w:t>
      </w:r>
      <w:r w:rsidR="00B33E45" w:rsidRPr="0072318B">
        <w:rPr>
          <w:spacing w:val="0"/>
          <w:sz w:val="22"/>
          <w:szCs w:val="22"/>
          <w:shd w:val="clear" w:color="auto" w:fill="FFFFFF"/>
          <w:lang w:val="hu-HU"/>
        </w:rPr>
        <w:t>t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or és aldoszteron</w:t>
      </w:r>
      <w:r w:rsidR="00B33E45" w:rsidRPr="0072318B">
        <w:rPr>
          <w:spacing w:val="0"/>
          <w:sz w:val="22"/>
          <w:szCs w:val="22"/>
          <w:shd w:val="clear" w:color="auto" w:fill="FFFFFF"/>
          <w:lang w:val="hu-HU"/>
        </w:rPr>
        <w:noBreakHyphen/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szekrécióra gyakorolt hatását a szövetekben, pl. a vascul</w:t>
      </w:r>
      <w:r w:rsidR="000D31F7" w:rsidRPr="0072318B">
        <w:rPr>
          <w:spacing w:val="0"/>
          <w:sz w:val="22"/>
          <w:szCs w:val="22"/>
          <w:shd w:val="clear" w:color="auto" w:fill="FFFFFF"/>
          <w:lang w:val="hu-HU"/>
        </w:rPr>
        <w:t>a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ris simaizomsejteken és a mellékvesekéregben található AT</w:t>
      </w:r>
      <w:r w:rsidRPr="0072318B">
        <w:rPr>
          <w:spacing w:val="0"/>
          <w:sz w:val="22"/>
          <w:szCs w:val="22"/>
          <w:shd w:val="clear" w:color="auto" w:fill="FFFFFF"/>
          <w:vertAlign w:val="subscript"/>
          <w:lang w:val="hu-HU"/>
        </w:rPr>
        <w:t>1</w:t>
      </w:r>
      <w:r w:rsidR="000D31F7" w:rsidRPr="0072318B">
        <w:rPr>
          <w:spacing w:val="0"/>
          <w:sz w:val="22"/>
          <w:szCs w:val="22"/>
          <w:shd w:val="clear" w:color="auto" w:fill="FFFFFF"/>
          <w:lang w:val="hu-HU"/>
        </w:rPr>
        <w:t>-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receptorokhoz történő kötődés gátlásával. Az olmezartán hatása független az angio</w:t>
      </w:r>
      <w:r w:rsidR="009D33B2" w:rsidRPr="0072318B">
        <w:rPr>
          <w:spacing w:val="0"/>
          <w:sz w:val="22"/>
          <w:szCs w:val="22"/>
          <w:shd w:val="clear" w:color="auto" w:fill="FFFFFF"/>
          <w:lang w:val="hu-HU"/>
        </w:rPr>
        <w:t>ten</w:t>
      </w:r>
      <w:r w:rsidR="005B741C">
        <w:rPr>
          <w:spacing w:val="0"/>
          <w:sz w:val="22"/>
          <w:szCs w:val="22"/>
          <w:shd w:val="clear" w:color="auto" w:fill="FFFFFF"/>
          <w:lang w:val="hu-HU"/>
        </w:rPr>
        <w:t>zin II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szintézisének helyétől és módjától. Az olmezartán szelektív antagonista hatása az angio</w:t>
      </w:r>
      <w:r w:rsidR="009D33B2" w:rsidRPr="0072318B">
        <w:rPr>
          <w:spacing w:val="0"/>
          <w:sz w:val="22"/>
          <w:szCs w:val="22"/>
          <w:shd w:val="clear" w:color="auto" w:fill="FFFFFF"/>
          <w:lang w:val="hu-HU"/>
        </w:rPr>
        <w:t>ten</w:t>
      </w:r>
      <w:r w:rsidR="005B741C">
        <w:rPr>
          <w:spacing w:val="0"/>
          <w:sz w:val="22"/>
          <w:szCs w:val="22"/>
          <w:shd w:val="clear" w:color="auto" w:fill="FFFFFF"/>
          <w:lang w:val="hu-HU"/>
        </w:rPr>
        <w:t>zin II</w:t>
      </w:r>
      <w:r w:rsidR="007B7513">
        <w:rPr>
          <w:spacing w:val="0"/>
          <w:sz w:val="22"/>
          <w:szCs w:val="22"/>
          <w:shd w:val="clear" w:color="auto" w:fill="FFFFFF"/>
          <w:lang w:val="hu-HU"/>
        </w:rPr>
        <w:t>-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(AT</w:t>
      </w:r>
      <w:r w:rsidRPr="0072318B">
        <w:rPr>
          <w:spacing w:val="0"/>
          <w:sz w:val="22"/>
          <w:szCs w:val="22"/>
          <w:shd w:val="clear" w:color="auto" w:fill="FFFFFF"/>
          <w:vertAlign w:val="subscript"/>
          <w:lang w:val="hu-HU"/>
        </w:rPr>
        <w:t>1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)</w:t>
      </w:r>
      <w:r w:rsidR="007B7513">
        <w:rPr>
          <w:spacing w:val="0"/>
          <w:sz w:val="22"/>
          <w:szCs w:val="22"/>
          <w:shd w:val="clear" w:color="auto" w:fill="FFFFFF"/>
          <w:lang w:val="hu-HU"/>
        </w:rPr>
        <w:t xml:space="preserve"> 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receptorokon a plazma reninszintjének, valamint angiotenzin</w:t>
      </w:r>
      <w:r w:rsidR="007B7513">
        <w:rPr>
          <w:spacing w:val="0"/>
          <w:sz w:val="22"/>
          <w:szCs w:val="22"/>
          <w:shd w:val="clear" w:color="auto" w:fill="FFFFFF"/>
          <w:lang w:val="hu-HU"/>
        </w:rPr>
        <w:t> 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I és angio</w:t>
      </w:r>
      <w:r w:rsidR="009D33B2" w:rsidRPr="0072318B">
        <w:rPr>
          <w:spacing w:val="0"/>
          <w:sz w:val="22"/>
          <w:szCs w:val="22"/>
          <w:shd w:val="clear" w:color="auto" w:fill="FFFFFF"/>
          <w:lang w:val="hu-HU"/>
        </w:rPr>
        <w:t>ten</w:t>
      </w:r>
      <w:r w:rsidR="005B741C">
        <w:rPr>
          <w:spacing w:val="0"/>
          <w:sz w:val="22"/>
          <w:szCs w:val="22"/>
          <w:shd w:val="clear" w:color="auto" w:fill="FFFFFF"/>
          <w:lang w:val="hu-HU"/>
        </w:rPr>
        <w:t>zin II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koncentrációjának növekedését eredményezi, továbbá valamelyest csökkenti a plazma aldoszteron koncentrációját.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shd w:val="clear" w:color="auto" w:fill="FFFFFF"/>
          <w:lang w:val="hu-HU"/>
        </w:rPr>
        <w:t>Hypertonia esetén az olmezartán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noBreakHyphen/>
        <w:t>medoxomil dózisfüggően és tartósan csökkenti az artériás vérnyomást. Nincs arra utaló jel, hogy az első dózis hypotoniát okozna, illetve a hosszú távú kezelés tachyphylaxiát eredményezne, valamint hogy „rebound” hypertonia alakulna ki a terápia hirtelen megszakításakor.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shd w:val="clear" w:color="auto" w:fill="FFFFFF"/>
          <w:lang w:val="hu-HU"/>
        </w:rPr>
        <w:lastRenderedPageBreak/>
        <w:t>Az olmezartán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noBreakHyphen/>
        <w:t>medoxomil naponta egyszer adagolva 24 órán keresztül biztosítja a vérnyomás hatékony és egyenletes csökkentését. Azonos napi összdózist alkalmazva a napi egyszeri adagolás hasonló mértékű vérnyomáscsökkenést eredményez, mint a napi kétszeri adagolás.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  <w:r w:rsidRPr="0072318B">
        <w:rPr>
          <w:spacing w:val="0"/>
          <w:sz w:val="22"/>
          <w:szCs w:val="22"/>
          <w:shd w:val="clear" w:color="auto" w:fill="FFFFFF"/>
          <w:lang w:val="hu-HU"/>
        </w:rPr>
        <w:t>Folyamatos kezeléssel a vérnyomás csökkenésének maximális mértéke a terápia kezdete után 8 héttel tapasztalható, de a vérnyomáscsökkentő hatás már a terápia kezdetét követő 2 hét múlva is jelentős mértékű.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  <w:r w:rsidRPr="0072318B">
        <w:rPr>
          <w:spacing w:val="0"/>
          <w:sz w:val="22"/>
          <w:szCs w:val="22"/>
          <w:shd w:val="clear" w:color="auto" w:fill="FFFFFF"/>
          <w:lang w:val="hu-HU"/>
        </w:rPr>
        <w:t>Az olmezartán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noBreakHyphen/>
        <w:t>medoxomilnak a morbiditásra és mortalitásra gyakorolt hatásai még nem ismertek.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</w:p>
    <w:p w:rsidR="00EE044B" w:rsidRPr="0072318B" w:rsidRDefault="00EE044B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A Randomizált Olmezartán és </w:t>
      </w:r>
      <w:r w:rsidR="002B2950" w:rsidRPr="0072318B">
        <w:rPr>
          <w:spacing w:val="0"/>
          <w:sz w:val="22"/>
          <w:szCs w:val="22"/>
          <w:shd w:val="clear" w:color="auto" w:fill="FFFFFF"/>
          <w:lang w:val="hu-HU"/>
        </w:rPr>
        <w:t>Diabeteses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Microalbuminuria Prevenciós (ROADMAP) vizsgálatba bevont 4447 normoalbuminuriás és legalább egy további cardiovascul</w:t>
      </w:r>
      <w:r w:rsidR="000D31F7" w:rsidRPr="0072318B">
        <w:rPr>
          <w:spacing w:val="0"/>
          <w:sz w:val="22"/>
          <w:szCs w:val="22"/>
          <w:shd w:val="clear" w:color="auto" w:fill="FFFFFF"/>
          <w:lang w:val="hu-HU"/>
        </w:rPr>
        <w:t>a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ris rizikófaktorral rendelkező</w:t>
      </w:r>
      <w:r w:rsidR="005221AF"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, 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2</w:t>
      </w:r>
      <w:r w:rsidR="005221AF" w:rsidRPr="0072318B">
        <w:rPr>
          <w:spacing w:val="0"/>
          <w:sz w:val="22"/>
          <w:szCs w:val="22"/>
          <w:shd w:val="clear" w:color="auto" w:fill="FFFFFF"/>
          <w:lang w:val="hu-HU"/>
        </w:rPr>
        <w:noBreakHyphen/>
      </w:r>
      <w:r w:rsidR="000D31F7"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es 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típusú diabetesben szenvedő betegn</w:t>
      </w:r>
      <w:r w:rsidR="0027187E" w:rsidRPr="0072318B">
        <w:rPr>
          <w:spacing w:val="0"/>
          <w:sz w:val="22"/>
          <w:szCs w:val="22"/>
          <w:shd w:val="clear" w:color="auto" w:fill="FFFFFF"/>
          <w:lang w:val="hu-HU"/>
        </w:rPr>
        <w:t>él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azt vizsgálták, hogy az olmezartán</w:t>
      </w:r>
      <w:r w:rsidR="005221AF" w:rsidRPr="0072318B">
        <w:rPr>
          <w:spacing w:val="0"/>
          <w:sz w:val="22"/>
          <w:szCs w:val="22"/>
          <w:shd w:val="clear" w:color="auto" w:fill="FFFFFF"/>
          <w:lang w:val="hu-HU"/>
        </w:rPr>
        <w:t>-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kezelés késlelteti-e a microalbuminuria kialakulását. Az átlagos 3,2 éves utánkövetési periódus alatt a betegek olmezartánt vagy placebót, valamint (ACE</w:t>
      </w:r>
      <w:r w:rsidR="000D31F7" w:rsidRPr="0072318B">
        <w:rPr>
          <w:spacing w:val="0"/>
          <w:sz w:val="22"/>
          <w:szCs w:val="22"/>
          <w:shd w:val="clear" w:color="auto" w:fill="FFFFFF"/>
          <w:lang w:val="hu-HU"/>
        </w:rPr>
        <w:t>-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gátlók </w:t>
      </w:r>
      <w:r w:rsidR="002B2950"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vagy 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ARB</w:t>
      </w:r>
      <w:r w:rsidR="002B2950"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-k 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kivételével) más vérnyomáscsökkentő szereket kaptak.</w:t>
      </w:r>
    </w:p>
    <w:p w:rsidR="00EE044B" w:rsidRPr="0072318B" w:rsidRDefault="00EE044B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  <w:r w:rsidRPr="0072318B">
        <w:rPr>
          <w:spacing w:val="0"/>
          <w:sz w:val="22"/>
          <w:szCs w:val="22"/>
          <w:shd w:val="clear" w:color="auto" w:fill="FFFFFF"/>
          <w:lang w:val="hu-HU"/>
        </w:rPr>
        <w:t>Elsődleges végpontként</w:t>
      </w:r>
      <w:r w:rsidR="007B7513">
        <w:rPr>
          <w:spacing w:val="0"/>
          <w:sz w:val="22"/>
          <w:szCs w:val="22"/>
          <w:shd w:val="clear" w:color="auto" w:fill="FFFFFF"/>
          <w:lang w:val="hu-HU"/>
        </w:rPr>
        <w:t>,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a vizsgálat jelentős kockázatcsökkenést mutatott ki a microalbuminuria kial</w:t>
      </w:r>
      <w:r w:rsidR="000D31F7" w:rsidRPr="0072318B">
        <w:rPr>
          <w:spacing w:val="0"/>
          <w:sz w:val="22"/>
          <w:szCs w:val="22"/>
          <w:shd w:val="clear" w:color="auto" w:fill="FFFFFF"/>
          <w:lang w:val="hu-HU"/>
        </w:rPr>
        <w:t>a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kulásáig eltelt idő vonatkozásában, az olmezartán javára. A vérnyomáskülönbségekkel való korrigálás után azonban ez a kockázatcsökkenés nem bizonyult statisztikailag szignifikánsnak. Az olmezartán</w:t>
      </w:r>
      <w:r w:rsidR="005221AF" w:rsidRPr="0072318B">
        <w:rPr>
          <w:spacing w:val="0"/>
          <w:sz w:val="22"/>
          <w:szCs w:val="22"/>
          <w:shd w:val="clear" w:color="auto" w:fill="FFFFFF"/>
          <w:lang w:val="hu-HU"/>
        </w:rPr>
        <w:t>-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csoport betegeinek 8,2%-á</w:t>
      </w:r>
      <w:r w:rsidR="0027187E" w:rsidRPr="0072318B">
        <w:rPr>
          <w:spacing w:val="0"/>
          <w:sz w:val="22"/>
          <w:szCs w:val="22"/>
          <w:shd w:val="clear" w:color="auto" w:fill="FFFFFF"/>
          <w:lang w:val="hu-HU"/>
        </w:rPr>
        <w:t>nál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(2160-ból 178-n</w:t>
      </w:r>
      <w:r w:rsidR="0027187E" w:rsidRPr="0072318B">
        <w:rPr>
          <w:spacing w:val="0"/>
          <w:sz w:val="22"/>
          <w:szCs w:val="22"/>
          <w:shd w:val="clear" w:color="auto" w:fill="FFFFFF"/>
          <w:lang w:val="hu-HU"/>
        </w:rPr>
        <w:t>ál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) és a placebocsoport betegeinek 9,8%</w:t>
      </w:r>
      <w:r w:rsidR="000D31F7" w:rsidRPr="0072318B">
        <w:rPr>
          <w:spacing w:val="0"/>
          <w:sz w:val="22"/>
          <w:szCs w:val="22"/>
          <w:shd w:val="clear" w:color="auto" w:fill="FFFFFF"/>
          <w:lang w:val="hu-HU"/>
        </w:rPr>
        <w:noBreakHyphen/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á</w:t>
      </w:r>
      <w:r w:rsidR="0027187E" w:rsidRPr="0072318B">
        <w:rPr>
          <w:spacing w:val="0"/>
          <w:sz w:val="22"/>
          <w:szCs w:val="22"/>
          <w:shd w:val="clear" w:color="auto" w:fill="FFFFFF"/>
          <w:lang w:val="hu-HU"/>
        </w:rPr>
        <w:t>nál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(2139-ből 210-n</w:t>
      </w:r>
      <w:r w:rsidR="0027187E" w:rsidRPr="0072318B">
        <w:rPr>
          <w:spacing w:val="0"/>
          <w:sz w:val="22"/>
          <w:szCs w:val="22"/>
          <w:shd w:val="clear" w:color="auto" w:fill="FFFFFF"/>
          <w:lang w:val="hu-HU"/>
        </w:rPr>
        <w:t>él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) </w:t>
      </w:r>
      <w:r w:rsidR="0027187E" w:rsidRPr="0072318B">
        <w:rPr>
          <w:spacing w:val="0"/>
          <w:sz w:val="22"/>
          <w:szCs w:val="22"/>
          <w:shd w:val="clear" w:color="auto" w:fill="FFFFFF"/>
          <w:lang w:val="hu-HU"/>
        </w:rPr>
        <w:t>alakult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ki microalbuminuria.</w:t>
      </w:r>
    </w:p>
    <w:p w:rsidR="00EE044B" w:rsidRPr="0072318B" w:rsidRDefault="00EE044B" w:rsidP="00206F20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  <w:r w:rsidRPr="0072318B">
        <w:rPr>
          <w:spacing w:val="0"/>
          <w:sz w:val="22"/>
          <w:szCs w:val="22"/>
          <w:shd w:val="clear" w:color="auto" w:fill="FFFFFF"/>
          <w:lang w:val="hu-HU"/>
        </w:rPr>
        <w:t>Másodlagos végpontként cardiovascul</w:t>
      </w:r>
      <w:r w:rsidR="000D31F7" w:rsidRPr="0072318B">
        <w:rPr>
          <w:spacing w:val="0"/>
          <w:sz w:val="22"/>
          <w:szCs w:val="22"/>
          <w:shd w:val="clear" w:color="auto" w:fill="FFFFFF"/>
          <w:lang w:val="hu-HU"/>
        </w:rPr>
        <w:t>a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ris esemény az olmezartánnal kezelt csoportból 96 betegnél (4,3%) és a placebóval kezelt csoportból 94 betegnél (4,2%) fordult elő. A cardiovascul</w:t>
      </w:r>
      <w:r w:rsidR="000D31F7" w:rsidRPr="0072318B">
        <w:rPr>
          <w:spacing w:val="0"/>
          <w:sz w:val="22"/>
          <w:szCs w:val="22"/>
          <w:shd w:val="clear" w:color="auto" w:fill="FFFFFF"/>
          <w:lang w:val="hu-HU"/>
        </w:rPr>
        <w:t>a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ris mortalitás </w:t>
      </w:r>
      <w:r w:rsidR="0027187E" w:rsidRPr="0072318B">
        <w:rPr>
          <w:spacing w:val="0"/>
          <w:sz w:val="22"/>
          <w:szCs w:val="22"/>
          <w:shd w:val="clear" w:color="auto" w:fill="FFFFFF"/>
          <w:lang w:val="hu-HU"/>
        </w:rPr>
        <w:t>incidenciája nagyobb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volt az olmezartánnal kezelt csoportban (15 beteg; 0,7%) a placebóhoz viszonyítva (3 beteg; 0,1%), jóllehet a két csoportban hasonló gyakoriságot mutatott a nem-halálos kimenetelű stroke (14</w:t>
      </w:r>
      <w:r w:rsidR="000D31F7" w:rsidRPr="0072318B">
        <w:rPr>
          <w:spacing w:val="0"/>
          <w:sz w:val="22"/>
          <w:szCs w:val="22"/>
          <w:shd w:val="clear" w:color="auto" w:fill="FFFFFF"/>
          <w:lang w:val="hu-HU"/>
        </w:rPr>
        <w:t> 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beteg; 0,6% vs. 8 beteg; 0,4%), a nem-halálos kimenetelű myocardi</w:t>
      </w:r>
      <w:r w:rsidR="000D31F7" w:rsidRPr="0072318B">
        <w:rPr>
          <w:spacing w:val="0"/>
          <w:sz w:val="22"/>
          <w:szCs w:val="22"/>
          <w:shd w:val="clear" w:color="auto" w:fill="FFFFFF"/>
          <w:lang w:val="hu-HU"/>
        </w:rPr>
        <w:t>a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lis infarctus (17 beteg; 0,8% vs. 26 beteg; 1,2%) és a nem-cardiovascul</w:t>
      </w:r>
      <w:r w:rsidR="000D31F7" w:rsidRPr="0072318B">
        <w:rPr>
          <w:spacing w:val="0"/>
          <w:sz w:val="22"/>
          <w:szCs w:val="22"/>
          <w:shd w:val="clear" w:color="auto" w:fill="FFFFFF"/>
          <w:lang w:val="hu-HU"/>
        </w:rPr>
        <w:t>a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ris mortalitás (11 beteg; 0,5% vs. 12 beteg; 0,5%) előfordulása.</w:t>
      </w:r>
      <w:r w:rsidR="0027187E"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Az összesített mortalitás az olmezartán esetén számszerűleg nagyobb volt (26 beteg, 1,2% vs. 15 beteg, 0,7%), ami nagyrészt a több fatalis cardiovascularis esemény miatt tapasztalható.</w:t>
      </w:r>
    </w:p>
    <w:p w:rsidR="00EE044B" w:rsidRPr="0072318B" w:rsidRDefault="00EE044B" w:rsidP="00067066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</w:p>
    <w:p w:rsidR="00EE044B" w:rsidRPr="0072318B" w:rsidRDefault="00EE044B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  <w:r w:rsidRPr="0072318B">
        <w:rPr>
          <w:spacing w:val="0"/>
          <w:sz w:val="22"/>
          <w:szCs w:val="22"/>
          <w:shd w:val="clear" w:color="auto" w:fill="FFFFFF"/>
          <w:lang w:val="hu-HU"/>
        </w:rPr>
        <w:t>Az ORIENT (Olmesartan Reducing Incidence of End-stage Renal Disease in Diabetic Nephropathy Trial) vizsgálatban</w:t>
      </w:r>
      <w:r w:rsidR="00F341E5"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577 japán és kínai</w:t>
      </w:r>
      <w:r w:rsidR="001A29CB" w:rsidRPr="0072318B">
        <w:rPr>
          <w:spacing w:val="0"/>
          <w:sz w:val="22"/>
          <w:szCs w:val="22"/>
          <w:shd w:val="clear" w:color="auto" w:fill="FFFFFF"/>
          <w:lang w:val="hu-HU"/>
        </w:rPr>
        <w:t>,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manifeszt nephropathiában szenvedő 2-</w:t>
      </w:r>
      <w:r w:rsidR="000D31F7"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es 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típusú </w:t>
      </w:r>
      <w:r w:rsidR="002B2950" w:rsidRPr="0072318B">
        <w:rPr>
          <w:spacing w:val="0"/>
          <w:sz w:val="22"/>
          <w:szCs w:val="22"/>
          <w:shd w:val="clear" w:color="auto" w:fill="FFFFFF"/>
          <w:lang w:val="hu-HU"/>
        </w:rPr>
        <w:t>diabeteses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beteg</w:t>
      </w:r>
      <w:r w:rsidR="0027187E" w:rsidRPr="0072318B">
        <w:rPr>
          <w:spacing w:val="0"/>
          <w:sz w:val="22"/>
          <w:szCs w:val="22"/>
          <w:shd w:val="clear" w:color="auto" w:fill="FFFFFF"/>
          <w:lang w:val="hu-HU"/>
        </w:rPr>
        <w:t>nél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</w:t>
      </w:r>
      <w:r w:rsidR="0027187E" w:rsidRPr="0072318B">
        <w:rPr>
          <w:spacing w:val="0"/>
          <w:sz w:val="22"/>
          <w:szCs w:val="22"/>
          <w:shd w:val="clear" w:color="auto" w:fill="FFFFFF"/>
          <w:lang w:val="hu-HU"/>
        </w:rPr>
        <w:t>vizsgálták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az olmezartánnak a ren</w:t>
      </w:r>
      <w:r w:rsidR="000D31F7" w:rsidRPr="0072318B">
        <w:rPr>
          <w:spacing w:val="0"/>
          <w:sz w:val="22"/>
          <w:szCs w:val="22"/>
          <w:shd w:val="clear" w:color="auto" w:fill="FFFFFF"/>
          <w:lang w:val="hu-HU"/>
        </w:rPr>
        <w:t>a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lis és cardiovascul</w:t>
      </w:r>
      <w:r w:rsidR="000D31F7" w:rsidRPr="0072318B">
        <w:rPr>
          <w:spacing w:val="0"/>
          <w:sz w:val="22"/>
          <w:szCs w:val="22"/>
          <w:shd w:val="clear" w:color="auto" w:fill="FFFFFF"/>
          <w:lang w:val="hu-HU"/>
        </w:rPr>
        <w:t>a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ris kimenetelre gyakorolt hatásait. A 3,1 éves</w:t>
      </w:r>
      <w:r w:rsidR="0027187E"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(medián érték)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utánkövetési periódus alatt a betegek olmezartánt vagy placebót</w:t>
      </w:r>
      <w:r w:rsidR="0027187E"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kaptak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más vérnyomáscsökkentő szerek</w:t>
      </w:r>
      <w:r w:rsidR="0027187E"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mellé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, az ACE</w:t>
      </w:r>
      <w:r w:rsidR="001A29CB" w:rsidRPr="0072318B">
        <w:rPr>
          <w:spacing w:val="0"/>
          <w:sz w:val="22"/>
          <w:szCs w:val="22"/>
          <w:shd w:val="clear" w:color="auto" w:fill="FFFFFF"/>
          <w:lang w:val="hu-HU"/>
        </w:rPr>
        <w:t>-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gátlókat is beleértve.</w:t>
      </w:r>
    </w:p>
    <w:p w:rsidR="00EE044B" w:rsidRPr="0072318B" w:rsidRDefault="00EE044B" w:rsidP="00206F20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  <w:r w:rsidRPr="0072318B">
        <w:rPr>
          <w:spacing w:val="0"/>
          <w:sz w:val="22"/>
          <w:szCs w:val="22"/>
          <w:shd w:val="clear" w:color="auto" w:fill="FFFFFF"/>
          <w:lang w:val="hu-HU"/>
        </w:rPr>
        <w:t>Az elsődleges összetett végpont (a szérum</w:t>
      </w:r>
      <w:r w:rsidR="000D31F7"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kreatininszint első megduplázódásáig eltelt idő, végstádiumú vesebetegség, bármilyen eredetű halálozás) az olmezartánnal kezelt csoportból 116</w:t>
      </w:r>
      <w:r w:rsidR="000D31F7" w:rsidRPr="0072318B">
        <w:rPr>
          <w:spacing w:val="0"/>
          <w:sz w:val="22"/>
          <w:szCs w:val="22"/>
          <w:shd w:val="clear" w:color="auto" w:fill="FFFFFF"/>
          <w:lang w:val="hu-HU"/>
        </w:rPr>
        <w:t> 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betegnél (41,1%) és a placebóval kezelt csoportból 129 betegnél (45,4%) alakult ki (HR</w:t>
      </w:r>
      <w:r w:rsidR="001A29CB" w:rsidRPr="0072318B">
        <w:rPr>
          <w:spacing w:val="0"/>
          <w:sz w:val="22"/>
          <w:szCs w:val="22"/>
          <w:shd w:val="clear" w:color="auto" w:fill="FFFFFF"/>
          <w:lang w:val="hu-HU"/>
        </w:rPr>
        <w:t>: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0.97</w:t>
      </w:r>
      <w:r w:rsidR="001A29CB" w:rsidRPr="0072318B">
        <w:rPr>
          <w:spacing w:val="0"/>
          <w:sz w:val="22"/>
          <w:szCs w:val="22"/>
          <w:shd w:val="clear" w:color="auto" w:fill="FFFFFF"/>
          <w:lang w:val="hu-HU"/>
        </w:rPr>
        <w:t>;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95%</w:t>
      </w:r>
      <w:r w:rsidR="0027187E" w:rsidRPr="0072318B">
        <w:rPr>
          <w:spacing w:val="0"/>
          <w:sz w:val="22"/>
          <w:szCs w:val="22"/>
          <w:shd w:val="clear" w:color="auto" w:fill="FFFFFF"/>
          <w:lang w:val="hu-HU"/>
        </w:rPr>
        <w:t>-os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CI</w:t>
      </w:r>
      <w:r w:rsidR="001A29CB" w:rsidRPr="0072318B">
        <w:rPr>
          <w:spacing w:val="0"/>
          <w:sz w:val="22"/>
          <w:szCs w:val="22"/>
          <w:shd w:val="clear" w:color="auto" w:fill="FFFFFF"/>
          <w:lang w:val="hu-HU"/>
        </w:rPr>
        <w:t>: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0,75</w:t>
      </w:r>
      <w:r w:rsidR="0062363F" w:rsidRPr="0072318B">
        <w:rPr>
          <w:spacing w:val="0"/>
          <w:sz w:val="22"/>
          <w:szCs w:val="22"/>
          <w:shd w:val="clear" w:color="auto" w:fill="FFFFFF"/>
          <w:lang w:val="hu-HU"/>
        </w:rPr>
        <w:t>–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1,24; p</w:t>
      </w:r>
      <w:r w:rsidR="001A29CB" w:rsidRPr="0072318B">
        <w:rPr>
          <w:spacing w:val="0"/>
          <w:sz w:val="22"/>
          <w:szCs w:val="22"/>
          <w:shd w:val="clear" w:color="auto" w:fill="FFFFFF"/>
          <w:lang w:val="hu-HU"/>
        </w:rPr>
        <w:t> 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=</w:t>
      </w:r>
      <w:r w:rsidR="001A29CB" w:rsidRPr="0072318B">
        <w:rPr>
          <w:spacing w:val="0"/>
          <w:sz w:val="22"/>
          <w:szCs w:val="22"/>
          <w:shd w:val="clear" w:color="auto" w:fill="FFFFFF"/>
          <w:lang w:val="hu-HU"/>
        </w:rPr>
        <w:t> 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0,791). </w:t>
      </w:r>
    </w:p>
    <w:p w:rsidR="00EE044B" w:rsidRPr="0072318B" w:rsidRDefault="00EE044B" w:rsidP="00067066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  <w:r w:rsidRPr="0072318B">
        <w:rPr>
          <w:spacing w:val="0"/>
          <w:sz w:val="22"/>
          <w:szCs w:val="22"/>
          <w:shd w:val="clear" w:color="auto" w:fill="FFFFFF"/>
          <w:lang w:val="hu-HU"/>
        </w:rPr>
        <w:t>A másodlagos összetett cardiovascul</w:t>
      </w:r>
      <w:r w:rsidR="000D31F7" w:rsidRPr="0072318B">
        <w:rPr>
          <w:spacing w:val="0"/>
          <w:sz w:val="22"/>
          <w:szCs w:val="22"/>
          <w:shd w:val="clear" w:color="auto" w:fill="FFFFFF"/>
          <w:lang w:val="hu-HU"/>
        </w:rPr>
        <w:t>a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ris végpont 40 olmezartánnal kezelt betegnél (14,2%) és 53</w:t>
      </w:r>
      <w:r w:rsidR="000D31F7" w:rsidRPr="0072318B">
        <w:rPr>
          <w:spacing w:val="0"/>
          <w:sz w:val="22"/>
          <w:szCs w:val="22"/>
          <w:shd w:val="clear" w:color="auto" w:fill="FFFFFF"/>
          <w:lang w:val="hu-HU"/>
        </w:rPr>
        <w:t> 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placebóval kezelt betegnél (18,7%) fordult elő. Ez a másodlagos összetett cardiovascul</w:t>
      </w:r>
      <w:r w:rsidR="000D31F7" w:rsidRPr="0072318B">
        <w:rPr>
          <w:spacing w:val="0"/>
          <w:sz w:val="22"/>
          <w:szCs w:val="22"/>
          <w:shd w:val="clear" w:color="auto" w:fill="FFFFFF"/>
          <w:lang w:val="hu-HU"/>
        </w:rPr>
        <w:t>a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ris végpont az alábbiakból tevődött össze: cardiovascul</w:t>
      </w:r>
      <w:r w:rsidR="000D31F7" w:rsidRPr="0072318B">
        <w:rPr>
          <w:spacing w:val="0"/>
          <w:sz w:val="22"/>
          <w:szCs w:val="22"/>
          <w:shd w:val="clear" w:color="auto" w:fill="FFFFFF"/>
          <w:lang w:val="hu-HU"/>
        </w:rPr>
        <w:t>a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ris halálozást 10 (3,5%) olmezartánnal kezelt betegnél és 3 (1,1%) placebóval kezelt betegnél</w:t>
      </w:r>
      <w:r w:rsidR="0027187E"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figyeltek meg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,</w:t>
      </w:r>
      <w:r w:rsidR="00F618C0"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</w:t>
      </w:r>
      <w:r w:rsidR="0027187E" w:rsidRPr="0072318B">
        <w:rPr>
          <w:spacing w:val="0"/>
          <w:sz w:val="22"/>
          <w:szCs w:val="22"/>
          <w:shd w:val="clear" w:color="auto" w:fill="FFFFFF"/>
          <w:lang w:val="hu-HU"/>
        </w:rPr>
        <w:t>az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összmortalitás</w:t>
      </w:r>
      <w:r w:rsidR="0027187E"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az olmezartánnal kezelt csoportban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19 (6,7%)</w:t>
      </w:r>
      <w:r w:rsidR="0027187E" w:rsidRPr="0072318B">
        <w:rPr>
          <w:spacing w:val="0"/>
          <w:sz w:val="22"/>
          <w:szCs w:val="22"/>
          <w:shd w:val="clear" w:color="auto" w:fill="FFFFFF"/>
          <w:lang w:val="hu-HU"/>
        </w:rPr>
        <w:t>,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és</w:t>
      </w:r>
      <w:r w:rsidR="0027187E"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a placebóval kezelt csoportban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20 (7,0%)</w:t>
      </w:r>
      <w:r w:rsidR="00F618C0"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</w:t>
      </w:r>
      <w:r w:rsidR="0027187E" w:rsidRPr="0072318B">
        <w:rPr>
          <w:spacing w:val="0"/>
          <w:sz w:val="22"/>
          <w:szCs w:val="22"/>
          <w:shd w:val="clear" w:color="auto" w:fill="FFFFFF"/>
          <w:lang w:val="hu-HU"/>
        </w:rPr>
        <w:t>volt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, nem</w:t>
      </w:r>
      <w:r w:rsidR="00F618C0"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halálos kimenetelű stroke-ot 8 (2,8%) olmezartánnal kezelt betegnél és 11 (3,9%) placebóval kezelt betegnél, valamint nem</w:t>
      </w:r>
      <w:r w:rsidR="00F618C0"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halálos kimenetelű myocardi</w:t>
      </w:r>
      <w:r w:rsidR="000D31F7" w:rsidRPr="0072318B">
        <w:rPr>
          <w:spacing w:val="0"/>
          <w:sz w:val="22"/>
          <w:szCs w:val="22"/>
          <w:shd w:val="clear" w:color="auto" w:fill="FFFFFF"/>
          <w:lang w:val="hu-HU"/>
        </w:rPr>
        <w:t>a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lis infarctust 3 (1,1%) olmezartánnal kezelt betegnél és 7 (2,5%) placebóval kezelt betegnél észleltek.</w:t>
      </w:r>
    </w:p>
    <w:p w:rsidR="00EE044B" w:rsidRPr="0072318B" w:rsidRDefault="00EE044B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 xml:space="preserve">A </w:t>
      </w:r>
      <w:r w:rsidR="00686B35" w:rsidRPr="0072318B">
        <w:rPr>
          <w:spacing w:val="0"/>
          <w:sz w:val="22"/>
          <w:szCs w:val="22"/>
          <w:lang w:val="hu-HU"/>
        </w:rPr>
        <w:t>Duactan</w:t>
      </w:r>
      <w:r w:rsidRPr="0072318B">
        <w:rPr>
          <w:spacing w:val="0"/>
          <w:sz w:val="22"/>
          <w:szCs w:val="22"/>
          <w:lang w:val="hu-HU"/>
        </w:rPr>
        <w:t xml:space="preserve"> HCT másik komponense, a </w:t>
      </w:r>
      <w:r w:rsidR="00797375" w:rsidRPr="0072318B">
        <w:rPr>
          <w:spacing w:val="0"/>
          <w:sz w:val="22"/>
          <w:szCs w:val="22"/>
          <w:lang w:val="hu-HU"/>
        </w:rPr>
        <w:t>kalcium</w:t>
      </w:r>
      <w:r w:rsidRPr="0072318B">
        <w:rPr>
          <w:spacing w:val="0"/>
          <w:sz w:val="22"/>
          <w:szCs w:val="22"/>
          <w:lang w:val="hu-HU"/>
        </w:rPr>
        <w:t>csato</w:t>
      </w:r>
      <w:r w:rsidR="005D6137" w:rsidRPr="0072318B">
        <w:rPr>
          <w:spacing w:val="0"/>
          <w:sz w:val="22"/>
          <w:szCs w:val="22"/>
          <w:lang w:val="hu-HU"/>
        </w:rPr>
        <w:t>r</w:t>
      </w:r>
      <w:r w:rsidRPr="0072318B">
        <w:rPr>
          <w:spacing w:val="0"/>
          <w:sz w:val="22"/>
          <w:szCs w:val="22"/>
          <w:lang w:val="hu-HU"/>
        </w:rPr>
        <w:t>na</w:t>
      </w:r>
      <w:r w:rsidR="00617A83" w:rsidRPr="0072318B">
        <w:rPr>
          <w:spacing w:val="0"/>
          <w:sz w:val="22"/>
          <w:szCs w:val="22"/>
          <w:lang w:val="hu-HU"/>
        </w:rPr>
        <w:t>-</w:t>
      </w:r>
      <w:r w:rsidRPr="0072318B">
        <w:rPr>
          <w:spacing w:val="0"/>
          <w:sz w:val="22"/>
          <w:szCs w:val="22"/>
          <w:lang w:val="hu-HU"/>
        </w:rPr>
        <w:t xml:space="preserve">blokkoló </w:t>
      </w:r>
      <w:r w:rsidRPr="0072318B">
        <w:rPr>
          <w:spacing w:val="0"/>
          <w:sz w:val="22"/>
          <w:szCs w:val="22"/>
          <w:u w:val="single"/>
          <w:lang w:val="hu-HU"/>
        </w:rPr>
        <w:t>amlodipin</w:t>
      </w:r>
      <w:r w:rsidRPr="0072318B">
        <w:rPr>
          <w:spacing w:val="0"/>
          <w:sz w:val="22"/>
          <w:szCs w:val="22"/>
          <w:lang w:val="hu-HU"/>
        </w:rPr>
        <w:t xml:space="preserve"> gátolja a </w:t>
      </w:r>
      <w:r w:rsidR="00797375" w:rsidRPr="0072318B">
        <w:rPr>
          <w:spacing w:val="0"/>
          <w:sz w:val="22"/>
          <w:szCs w:val="22"/>
          <w:lang w:val="hu-HU"/>
        </w:rPr>
        <w:t>kalcium</w:t>
      </w:r>
      <w:r w:rsidRPr="0072318B">
        <w:rPr>
          <w:spacing w:val="0"/>
          <w:sz w:val="22"/>
          <w:szCs w:val="22"/>
          <w:lang w:val="hu-HU"/>
        </w:rPr>
        <w:t>ionok beáramlását a feszültségfüggő L</w:t>
      </w:r>
      <w:r w:rsidRPr="0072318B">
        <w:rPr>
          <w:spacing w:val="0"/>
          <w:sz w:val="22"/>
          <w:szCs w:val="22"/>
          <w:lang w:val="hu-HU"/>
        </w:rPr>
        <w:noBreakHyphen/>
        <w:t>típusú csatornákon keresztül a szívizomba és a simaizomba. Kísérletes adatok alapján az amlodipin mind a dihidropiridin, mind a nem</w:t>
      </w:r>
      <w:r w:rsidR="00F618C0" w:rsidRPr="0072318B">
        <w:rPr>
          <w:spacing w:val="0"/>
          <w:sz w:val="22"/>
          <w:szCs w:val="22"/>
          <w:lang w:val="hu-HU"/>
        </w:rPr>
        <w:t xml:space="preserve"> </w:t>
      </w:r>
      <w:r w:rsidRPr="0072318B">
        <w:rPr>
          <w:spacing w:val="0"/>
          <w:sz w:val="22"/>
          <w:szCs w:val="22"/>
          <w:lang w:val="hu-HU"/>
        </w:rPr>
        <w:t>dihidropiridin kötőhelyekhez kapcsolódik. Az amlodipin viszonylag ér</w:t>
      </w:r>
      <w:r w:rsidRPr="0072318B">
        <w:rPr>
          <w:spacing w:val="0"/>
          <w:sz w:val="22"/>
          <w:szCs w:val="22"/>
          <w:lang w:val="hu-HU"/>
        </w:rPr>
        <w:noBreakHyphen/>
        <w:t>szelektív, erősebb hatást fejt ki az erek simaizomzatára, mint a szívizomsejtekre. Az amlodipin antihipertenzív hatásának alapja, hogy direkt relaxáló hatást fejt ki az artériák simaizomzatára, csökkentve a perifériás ellenállást és ezáltal a vérnyomást.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lastRenderedPageBreak/>
        <w:t>Hypertoniás betegek</w:t>
      </w:r>
      <w:r w:rsidR="00F618C0" w:rsidRPr="0072318B">
        <w:rPr>
          <w:spacing w:val="0"/>
          <w:sz w:val="22"/>
          <w:szCs w:val="22"/>
          <w:lang w:val="hu-HU"/>
        </w:rPr>
        <w:t>nél</w:t>
      </w:r>
      <w:r w:rsidRPr="0072318B">
        <w:rPr>
          <w:spacing w:val="0"/>
          <w:sz w:val="22"/>
          <w:szCs w:val="22"/>
          <w:lang w:val="hu-HU"/>
        </w:rPr>
        <w:t xml:space="preserve"> az amlodipin dózisfüggően, tartósan csökkenti az artériás vérnyomást. Nincs arra utaló jel, hogy az első dózis hypotoniát okozna, illetve a hosszú távú kezelés tachyphylaxiát eredményezne, valamint hogy „rebound” hypertonia alakulna ki a terápia hirtelen megszakításakor.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 xml:space="preserve">Terápiás dózisok alkalmazását követően az amlodipin hypertoniás betegeken hatékonyan csökkenti a vérnyomást mind fekvő, mind ülő és álló testhelyzetben. Az amlodipin </w:t>
      </w:r>
      <w:r w:rsidR="00F618C0" w:rsidRPr="0072318B">
        <w:rPr>
          <w:spacing w:val="0"/>
          <w:sz w:val="22"/>
          <w:szCs w:val="22"/>
          <w:lang w:val="hu-HU"/>
        </w:rPr>
        <w:t>hosszú távú</w:t>
      </w:r>
      <w:r w:rsidRPr="0072318B">
        <w:rPr>
          <w:spacing w:val="0"/>
          <w:sz w:val="22"/>
          <w:szCs w:val="22"/>
          <w:lang w:val="hu-HU"/>
        </w:rPr>
        <w:t xml:space="preserve"> alkalmazása nem okoz jelentős változásokat a szívfrekvenciában vagy a plazma</w:t>
      </w:r>
      <w:r w:rsidR="00617A83" w:rsidRPr="0072318B">
        <w:rPr>
          <w:spacing w:val="0"/>
          <w:sz w:val="22"/>
          <w:szCs w:val="22"/>
          <w:lang w:val="hu-HU"/>
        </w:rPr>
        <w:t xml:space="preserve"> </w:t>
      </w:r>
      <w:r w:rsidRPr="0072318B">
        <w:rPr>
          <w:spacing w:val="0"/>
          <w:sz w:val="22"/>
          <w:szCs w:val="22"/>
          <w:lang w:val="hu-HU"/>
        </w:rPr>
        <w:t>katekolamin szintjében. Normál vesefunkciójú hypertoniás betegeken az amlodipin</w:t>
      </w:r>
      <w:r w:rsidR="00617A83" w:rsidRPr="0072318B">
        <w:rPr>
          <w:spacing w:val="0"/>
          <w:sz w:val="22"/>
          <w:szCs w:val="22"/>
          <w:lang w:val="hu-HU"/>
        </w:rPr>
        <w:t>,</w:t>
      </w:r>
      <w:r w:rsidRPr="0072318B">
        <w:rPr>
          <w:spacing w:val="0"/>
          <w:sz w:val="22"/>
          <w:szCs w:val="22"/>
          <w:lang w:val="hu-HU"/>
        </w:rPr>
        <w:t xml:space="preserve"> terápiás dózisokban alkalmazva</w:t>
      </w:r>
      <w:r w:rsidR="00617A83" w:rsidRPr="0072318B">
        <w:rPr>
          <w:spacing w:val="0"/>
          <w:sz w:val="22"/>
          <w:szCs w:val="22"/>
          <w:lang w:val="hu-HU"/>
        </w:rPr>
        <w:t>,</w:t>
      </w:r>
      <w:r w:rsidRPr="0072318B">
        <w:rPr>
          <w:spacing w:val="0"/>
          <w:sz w:val="22"/>
          <w:szCs w:val="22"/>
          <w:lang w:val="hu-HU"/>
        </w:rPr>
        <w:t xml:space="preserve"> csökkenti a ren</w:t>
      </w:r>
      <w:r w:rsidR="005B64E3" w:rsidRPr="0072318B">
        <w:rPr>
          <w:spacing w:val="0"/>
          <w:sz w:val="22"/>
          <w:szCs w:val="22"/>
          <w:lang w:val="hu-HU"/>
        </w:rPr>
        <w:t>a</w:t>
      </w:r>
      <w:r w:rsidRPr="0072318B">
        <w:rPr>
          <w:spacing w:val="0"/>
          <w:sz w:val="22"/>
          <w:szCs w:val="22"/>
          <w:lang w:val="hu-HU"/>
        </w:rPr>
        <w:t>lis vascul</w:t>
      </w:r>
      <w:r w:rsidR="005B64E3" w:rsidRPr="0072318B">
        <w:rPr>
          <w:spacing w:val="0"/>
          <w:sz w:val="22"/>
          <w:szCs w:val="22"/>
          <w:lang w:val="hu-HU"/>
        </w:rPr>
        <w:t>a</w:t>
      </w:r>
      <w:r w:rsidRPr="0072318B">
        <w:rPr>
          <w:spacing w:val="0"/>
          <w:sz w:val="22"/>
          <w:szCs w:val="22"/>
          <w:lang w:val="hu-HU"/>
        </w:rPr>
        <w:t>ris rezisztenciát és emeli a glomerulusfiltrációs rátát és az effektív veseátáramlást anélkül, hogy megváltoztatná a filtrációs frakciót vagy a fehérjeürítést.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A szívelégtelenségben végzett hemodinamikai vizsgálatok és a NYHA II</w:t>
      </w:r>
      <w:r w:rsidR="00C41258" w:rsidRPr="0072318B">
        <w:rPr>
          <w:spacing w:val="0"/>
          <w:sz w:val="22"/>
          <w:szCs w:val="22"/>
          <w:lang w:val="hu-HU"/>
        </w:rPr>
        <w:t>.</w:t>
      </w:r>
      <w:r w:rsidRPr="0072318B">
        <w:rPr>
          <w:spacing w:val="0"/>
          <w:sz w:val="22"/>
          <w:szCs w:val="22"/>
          <w:lang w:val="hu-HU"/>
        </w:rPr>
        <w:noBreakHyphen/>
        <w:t>IV</w:t>
      </w:r>
      <w:r w:rsidR="00C41258" w:rsidRPr="0072318B">
        <w:rPr>
          <w:spacing w:val="0"/>
          <w:sz w:val="22"/>
          <w:szCs w:val="22"/>
          <w:lang w:val="hu-HU"/>
        </w:rPr>
        <w:t>.</w:t>
      </w:r>
      <w:r w:rsidRPr="0072318B">
        <w:rPr>
          <w:spacing w:val="0"/>
          <w:sz w:val="22"/>
          <w:szCs w:val="22"/>
          <w:lang w:val="hu-HU"/>
        </w:rPr>
        <w:t xml:space="preserve"> osztályba tartozó szívelégtelenségben szenvedő betegek</w:t>
      </w:r>
      <w:r w:rsidR="00F618C0" w:rsidRPr="0072318B">
        <w:rPr>
          <w:spacing w:val="0"/>
          <w:sz w:val="22"/>
          <w:szCs w:val="22"/>
          <w:lang w:val="hu-HU"/>
        </w:rPr>
        <w:t>nél</w:t>
      </w:r>
      <w:r w:rsidRPr="0072318B">
        <w:rPr>
          <w:spacing w:val="0"/>
          <w:sz w:val="22"/>
          <w:szCs w:val="22"/>
          <w:lang w:val="hu-HU"/>
        </w:rPr>
        <w:t xml:space="preserve"> végzett terheléses klinikai vizsgálatok </w:t>
      </w:r>
      <w:r w:rsidR="005B64E3" w:rsidRPr="0072318B">
        <w:rPr>
          <w:spacing w:val="0"/>
          <w:sz w:val="22"/>
          <w:szCs w:val="22"/>
          <w:lang w:val="hu-HU"/>
        </w:rPr>
        <w:t>–</w:t>
      </w:r>
      <w:r w:rsidRPr="0072318B">
        <w:rPr>
          <w:spacing w:val="0"/>
          <w:sz w:val="22"/>
          <w:szCs w:val="22"/>
          <w:lang w:val="hu-HU"/>
        </w:rPr>
        <w:t xml:space="preserve"> a terhelési tolerancia, a balkamrai ejekciós frakció és a klinikai</w:t>
      </w:r>
      <w:r w:rsidR="00F618C0" w:rsidRPr="0072318B">
        <w:rPr>
          <w:spacing w:val="0"/>
          <w:sz w:val="22"/>
          <w:szCs w:val="22"/>
          <w:lang w:val="hu-HU"/>
        </w:rPr>
        <w:t xml:space="preserve"> jelek és</w:t>
      </w:r>
      <w:r w:rsidRPr="0072318B">
        <w:rPr>
          <w:spacing w:val="0"/>
          <w:sz w:val="22"/>
          <w:szCs w:val="22"/>
          <w:lang w:val="hu-HU"/>
        </w:rPr>
        <w:t xml:space="preserve"> tünetek értékelése alapján </w:t>
      </w:r>
      <w:r w:rsidR="005B64E3" w:rsidRPr="0072318B">
        <w:rPr>
          <w:spacing w:val="0"/>
          <w:sz w:val="22"/>
          <w:szCs w:val="22"/>
          <w:lang w:val="hu-HU"/>
        </w:rPr>
        <w:t>–</w:t>
      </w:r>
      <w:r w:rsidRPr="0072318B">
        <w:rPr>
          <w:spacing w:val="0"/>
          <w:sz w:val="22"/>
          <w:szCs w:val="22"/>
          <w:lang w:val="hu-HU"/>
        </w:rPr>
        <w:t xml:space="preserve"> kimutatták, hogy az amlodipin nem vezetett a klinikai állapot romlásához.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Egy placebokontrollos vizsgálat (PRAISE) során, melyet NYHA III</w:t>
      </w:r>
      <w:r w:rsidR="00C41258" w:rsidRPr="0072318B">
        <w:rPr>
          <w:spacing w:val="0"/>
          <w:sz w:val="22"/>
          <w:szCs w:val="22"/>
          <w:lang w:val="hu-HU"/>
        </w:rPr>
        <w:t>.</w:t>
      </w:r>
      <w:r w:rsidRPr="0072318B">
        <w:rPr>
          <w:spacing w:val="0"/>
          <w:sz w:val="22"/>
          <w:szCs w:val="22"/>
          <w:lang w:val="hu-HU"/>
        </w:rPr>
        <w:noBreakHyphen/>
        <w:t>IV</w:t>
      </w:r>
      <w:r w:rsidR="00C41258" w:rsidRPr="0072318B">
        <w:rPr>
          <w:spacing w:val="0"/>
          <w:sz w:val="22"/>
          <w:szCs w:val="22"/>
          <w:lang w:val="hu-HU"/>
        </w:rPr>
        <w:t>.</w:t>
      </w:r>
      <w:r w:rsidRPr="0072318B">
        <w:rPr>
          <w:spacing w:val="0"/>
          <w:sz w:val="22"/>
          <w:szCs w:val="22"/>
          <w:lang w:val="hu-HU"/>
        </w:rPr>
        <w:t xml:space="preserve"> osztályba tartozó szívelégtelenségben szenvedő, digitálisz</w:t>
      </w:r>
      <w:r w:rsidR="00C41258" w:rsidRPr="0072318B">
        <w:rPr>
          <w:spacing w:val="0"/>
          <w:sz w:val="22"/>
          <w:szCs w:val="22"/>
          <w:lang w:val="hu-HU"/>
        </w:rPr>
        <w:t>-</w:t>
      </w:r>
      <w:r w:rsidRPr="0072318B">
        <w:rPr>
          <w:spacing w:val="0"/>
          <w:sz w:val="22"/>
          <w:szCs w:val="22"/>
          <w:lang w:val="hu-HU"/>
        </w:rPr>
        <w:t>, diuretikum</w:t>
      </w:r>
      <w:r w:rsidR="00C41258" w:rsidRPr="0072318B">
        <w:rPr>
          <w:spacing w:val="0"/>
          <w:sz w:val="22"/>
          <w:szCs w:val="22"/>
          <w:lang w:val="hu-HU"/>
        </w:rPr>
        <w:t>-</w:t>
      </w:r>
      <w:r w:rsidRPr="0072318B">
        <w:rPr>
          <w:spacing w:val="0"/>
          <w:sz w:val="22"/>
          <w:szCs w:val="22"/>
          <w:lang w:val="hu-HU"/>
        </w:rPr>
        <w:t xml:space="preserve"> és ACE</w:t>
      </w:r>
      <w:r w:rsidR="005B64E3" w:rsidRPr="0072318B">
        <w:rPr>
          <w:spacing w:val="0"/>
          <w:sz w:val="22"/>
          <w:szCs w:val="22"/>
          <w:lang w:val="hu-HU"/>
        </w:rPr>
        <w:t>-</w:t>
      </w:r>
      <w:r w:rsidRPr="0072318B">
        <w:rPr>
          <w:spacing w:val="0"/>
          <w:sz w:val="22"/>
          <w:szCs w:val="22"/>
          <w:lang w:val="hu-HU"/>
        </w:rPr>
        <w:t>gátló</w:t>
      </w:r>
      <w:r w:rsidR="00C41258" w:rsidRPr="0072318B">
        <w:rPr>
          <w:spacing w:val="0"/>
          <w:sz w:val="22"/>
          <w:szCs w:val="22"/>
          <w:lang w:val="hu-HU"/>
        </w:rPr>
        <w:t>-</w:t>
      </w:r>
      <w:r w:rsidRPr="0072318B">
        <w:rPr>
          <w:spacing w:val="0"/>
          <w:sz w:val="22"/>
          <w:szCs w:val="22"/>
          <w:lang w:val="hu-HU"/>
        </w:rPr>
        <w:t>kezelésben részesülő betegek körében végeztek, kimutatták, hogy az amlodipin nem növelte a szívelégtelenségben szenvedő betegek esetében fennálló mortalitási és morbiditási kockázatot.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vertAlign w:val="superscript"/>
          <w:lang w:val="hu-HU"/>
        </w:rPr>
      </w:pPr>
      <w:r w:rsidRPr="0072318B">
        <w:rPr>
          <w:spacing w:val="0"/>
          <w:sz w:val="22"/>
          <w:szCs w:val="22"/>
          <w:lang w:val="hu-HU"/>
        </w:rPr>
        <w:t>Egy utánkövetéses, hosszú távú, placebokontrollos vizsgálat (PRAISE</w:t>
      </w:r>
      <w:r w:rsidRPr="0072318B">
        <w:rPr>
          <w:spacing w:val="0"/>
          <w:sz w:val="22"/>
          <w:szCs w:val="22"/>
          <w:lang w:val="hu-HU"/>
        </w:rPr>
        <w:noBreakHyphen/>
        <w:t>2) során az amlodipin alkalmazását olyan NYHA III</w:t>
      </w:r>
      <w:r w:rsidR="00C41258" w:rsidRPr="0072318B">
        <w:rPr>
          <w:spacing w:val="0"/>
          <w:sz w:val="22"/>
          <w:szCs w:val="22"/>
          <w:lang w:val="hu-HU"/>
        </w:rPr>
        <w:t>.</w:t>
      </w:r>
      <w:r w:rsidRPr="0072318B">
        <w:rPr>
          <w:spacing w:val="0"/>
          <w:sz w:val="22"/>
          <w:szCs w:val="22"/>
          <w:lang w:val="hu-HU"/>
        </w:rPr>
        <w:t xml:space="preserve"> és IV</w:t>
      </w:r>
      <w:r w:rsidR="00C41258" w:rsidRPr="0072318B">
        <w:rPr>
          <w:spacing w:val="0"/>
          <w:sz w:val="22"/>
          <w:szCs w:val="22"/>
          <w:lang w:val="hu-HU"/>
        </w:rPr>
        <w:t>.</w:t>
      </w:r>
      <w:r w:rsidRPr="0072318B">
        <w:rPr>
          <w:spacing w:val="0"/>
          <w:sz w:val="22"/>
          <w:szCs w:val="22"/>
          <w:lang w:val="hu-HU"/>
        </w:rPr>
        <w:t xml:space="preserve"> osztályú, ischaemiás szívbetegségre utaló klinikai tünetek, illetve objektív leletek nélkül fennálló szívelégtelenségben szenvedő betegek körében vizsgálták, akik állandó dózisú ACE</w:t>
      </w:r>
      <w:r w:rsidRPr="0072318B">
        <w:rPr>
          <w:spacing w:val="0"/>
          <w:sz w:val="22"/>
          <w:szCs w:val="22"/>
          <w:lang w:val="hu-HU"/>
        </w:rPr>
        <w:noBreakHyphen/>
        <w:t>gátló</w:t>
      </w:r>
      <w:r w:rsidR="00C41258" w:rsidRPr="0072318B">
        <w:rPr>
          <w:spacing w:val="0"/>
          <w:sz w:val="22"/>
          <w:szCs w:val="22"/>
          <w:lang w:val="hu-HU"/>
        </w:rPr>
        <w:t>-</w:t>
      </w:r>
      <w:r w:rsidRPr="0072318B">
        <w:rPr>
          <w:spacing w:val="0"/>
          <w:sz w:val="22"/>
          <w:szCs w:val="22"/>
          <w:lang w:val="hu-HU"/>
        </w:rPr>
        <w:t>, digitálisz</w:t>
      </w:r>
      <w:r w:rsidR="00C41258" w:rsidRPr="0072318B">
        <w:rPr>
          <w:spacing w:val="0"/>
          <w:sz w:val="22"/>
          <w:szCs w:val="22"/>
          <w:lang w:val="hu-HU"/>
        </w:rPr>
        <w:t>-</w:t>
      </w:r>
      <w:r w:rsidRPr="0072318B">
        <w:rPr>
          <w:spacing w:val="0"/>
          <w:sz w:val="22"/>
          <w:szCs w:val="22"/>
          <w:lang w:val="hu-HU"/>
        </w:rPr>
        <w:t xml:space="preserve"> és diuretikum</w:t>
      </w:r>
      <w:r w:rsidR="00C41258" w:rsidRPr="0072318B">
        <w:rPr>
          <w:spacing w:val="0"/>
          <w:sz w:val="22"/>
          <w:szCs w:val="22"/>
          <w:lang w:val="hu-HU"/>
        </w:rPr>
        <w:t>-</w:t>
      </w:r>
      <w:r w:rsidRPr="0072318B">
        <w:rPr>
          <w:spacing w:val="0"/>
          <w:sz w:val="22"/>
          <w:szCs w:val="22"/>
          <w:lang w:val="hu-HU"/>
        </w:rPr>
        <w:t>kezelésben részesültek, és megállapították, hogy az amlodipin nincs hatással a teljes, illetve a cardiovascul</w:t>
      </w:r>
      <w:r w:rsidR="005B64E3" w:rsidRPr="0072318B">
        <w:rPr>
          <w:spacing w:val="0"/>
          <w:sz w:val="22"/>
          <w:szCs w:val="22"/>
          <w:lang w:val="hu-HU"/>
        </w:rPr>
        <w:t>a</w:t>
      </w:r>
      <w:r w:rsidRPr="0072318B">
        <w:rPr>
          <w:spacing w:val="0"/>
          <w:sz w:val="22"/>
          <w:szCs w:val="22"/>
          <w:lang w:val="hu-HU"/>
        </w:rPr>
        <w:t>ris mortalitásra. Ugyanezen populációban az amlodipinn</w:t>
      </w:r>
      <w:r w:rsidR="005D6137" w:rsidRPr="0072318B">
        <w:rPr>
          <w:spacing w:val="0"/>
          <w:sz w:val="22"/>
          <w:szCs w:val="22"/>
          <w:lang w:val="hu-HU"/>
        </w:rPr>
        <w:t>e</w:t>
      </w:r>
      <w:r w:rsidRPr="0072318B">
        <w:rPr>
          <w:spacing w:val="0"/>
          <w:sz w:val="22"/>
          <w:szCs w:val="22"/>
          <w:lang w:val="hu-HU"/>
        </w:rPr>
        <w:t>l kezelt betegeknél gyakrabban számoltak be pulmon</w:t>
      </w:r>
      <w:r w:rsidR="005B64E3" w:rsidRPr="0072318B">
        <w:rPr>
          <w:spacing w:val="0"/>
          <w:sz w:val="22"/>
          <w:szCs w:val="22"/>
          <w:lang w:val="hu-HU"/>
        </w:rPr>
        <w:t>a</w:t>
      </w:r>
      <w:r w:rsidRPr="0072318B">
        <w:rPr>
          <w:spacing w:val="0"/>
          <w:sz w:val="22"/>
          <w:szCs w:val="22"/>
          <w:lang w:val="hu-HU"/>
        </w:rPr>
        <w:t>lis oedemáról, annak ellenére, hogy a szívelégtelenség súlyosbodásának incidenciájában a placebóhoz viszonyítva nem mutatkozott jelentős különbség.</w:t>
      </w:r>
    </w:p>
    <w:p w:rsidR="00246B29" w:rsidRPr="0072318B" w:rsidRDefault="00246B29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  <w:r w:rsidRPr="0072318B">
        <w:rPr>
          <w:spacing w:val="0"/>
          <w:sz w:val="22"/>
          <w:szCs w:val="22"/>
          <w:shd w:val="clear" w:color="auto" w:fill="FFFFFF"/>
          <w:lang w:val="hu-HU"/>
        </w:rPr>
        <w:t>Az „Antih</w:t>
      </w:r>
      <w:r w:rsidR="005B64E3" w:rsidRPr="0072318B">
        <w:rPr>
          <w:spacing w:val="0"/>
          <w:sz w:val="22"/>
          <w:szCs w:val="22"/>
          <w:shd w:val="clear" w:color="auto" w:fill="FFFFFF"/>
          <w:lang w:val="hu-HU"/>
        </w:rPr>
        <w:t>i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pertenz</w:t>
      </w:r>
      <w:r w:rsidR="005B64E3" w:rsidRPr="0072318B">
        <w:rPr>
          <w:spacing w:val="0"/>
          <w:sz w:val="22"/>
          <w:szCs w:val="22"/>
          <w:shd w:val="clear" w:color="auto" w:fill="FFFFFF"/>
          <w:lang w:val="hu-HU"/>
        </w:rPr>
        <w:t>í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v és lipidcsökkentő kezelés szerepe a szívroham megelőzésében” (ALLHAT) elnevezésű randomizált, kettős</w:t>
      </w:r>
      <w:r w:rsidR="00982700"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vak, morbiditást-mortalitást elemző klinikai vizsgálatban enyhe</w:t>
      </w:r>
      <w:r w:rsidR="00975B48" w:rsidRPr="0072318B">
        <w:rPr>
          <w:spacing w:val="0"/>
          <w:sz w:val="22"/>
          <w:szCs w:val="22"/>
          <w:shd w:val="clear" w:color="auto" w:fill="FFFFFF"/>
          <w:lang w:val="hu-HU"/>
        </w:rPr>
        <w:noBreakHyphen/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közepes</w:t>
      </w:r>
      <w:r w:rsidR="005B64E3"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en súlyos 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hypertoniában az újabb gyógyszeres terápiás rezsimeket: 2,5-10 mg/nap amlodipin (kalciumcsatorna</w:t>
      </w:r>
      <w:r w:rsidR="00975B48" w:rsidRPr="0072318B">
        <w:rPr>
          <w:spacing w:val="0"/>
          <w:sz w:val="22"/>
          <w:szCs w:val="22"/>
          <w:shd w:val="clear" w:color="auto" w:fill="FFFFFF"/>
          <w:lang w:val="hu-HU"/>
        </w:rPr>
        <w:t>-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blokkoló) vagy 10-40 mg/nap lizinopril (ACE-gátló), mint lehetséges első vonalbeli kezelést hasonlították össze a hagyományos, tiazid</w:t>
      </w:r>
      <w:r w:rsidR="00975B48" w:rsidRPr="0072318B">
        <w:rPr>
          <w:spacing w:val="0"/>
          <w:sz w:val="22"/>
          <w:szCs w:val="22"/>
          <w:shd w:val="clear" w:color="auto" w:fill="FFFFFF"/>
          <w:lang w:val="hu-HU"/>
        </w:rPr>
        <w:t>-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típusú diuretikum (12,5-25 mg/nap klórtalidon) kezeléssel.</w:t>
      </w:r>
    </w:p>
    <w:p w:rsidR="00246B29" w:rsidRPr="0072318B" w:rsidRDefault="00246B29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  <w:r w:rsidRPr="0072318B">
        <w:rPr>
          <w:spacing w:val="0"/>
          <w:sz w:val="22"/>
          <w:szCs w:val="22"/>
          <w:shd w:val="clear" w:color="auto" w:fill="FFFFFF"/>
          <w:lang w:val="hu-HU"/>
        </w:rPr>
        <w:t>Összesen 33</w:t>
      </w:r>
      <w:r w:rsidR="00975B48" w:rsidRPr="0072318B">
        <w:rPr>
          <w:spacing w:val="0"/>
          <w:sz w:val="22"/>
          <w:szCs w:val="22"/>
          <w:shd w:val="clear" w:color="auto" w:fill="FFFFFF"/>
          <w:lang w:val="hu-HU"/>
        </w:rPr>
        <w:t> 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357 fő 55</w:t>
      </w:r>
      <w:r w:rsidR="00975B48" w:rsidRPr="0072318B">
        <w:rPr>
          <w:spacing w:val="0"/>
          <w:sz w:val="22"/>
          <w:szCs w:val="22"/>
          <w:shd w:val="clear" w:color="auto" w:fill="FFFFFF"/>
          <w:lang w:val="hu-HU"/>
        </w:rPr>
        <w:t> 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éves vagy ennél idősebb h</w:t>
      </w:r>
      <w:r w:rsidR="005B64E3" w:rsidRPr="0072318B">
        <w:rPr>
          <w:spacing w:val="0"/>
          <w:sz w:val="22"/>
          <w:szCs w:val="22"/>
          <w:shd w:val="clear" w:color="auto" w:fill="FFFFFF"/>
          <w:lang w:val="hu-HU"/>
        </w:rPr>
        <w:t>y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pert</w:t>
      </w:r>
      <w:r w:rsidR="005B64E3" w:rsidRPr="0072318B">
        <w:rPr>
          <w:spacing w:val="0"/>
          <w:sz w:val="22"/>
          <w:szCs w:val="22"/>
          <w:shd w:val="clear" w:color="auto" w:fill="FFFFFF"/>
          <w:lang w:val="hu-HU"/>
        </w:rPr>
        <w:t>o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niás beteget randomizáltak a vizsgálatban</w:t>
      </w:r>
      <w:r w:rsidR="006D3C2F"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, 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az átlagos követési idő 4,9 év volt. A betegeknek legalább még egy coronaria-betegségre hajlamosító rizikófaktora volt, így pl. korábbi myocardi</w:t>
      </w:r>
      <w:r w:rsidR="005B64E3" w:rsidRPr="0072318B">
        <w:rPr>
          <w:spacing w:val="0"/>
          <w:sz w:val="22"/>
          <w:szCs w:val="22"/>
          <w:shd w:val="clear" w:color="auto" w:fill="FFFFFF"/>
          <w:lang w:val="hu-HU"/>
        </w:rPr>
        <w:t>a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lis infarctus vagy stroke (a beválasztást megelőző fél évnél korábban) vagy egyéb más dokumentált atheroscleroti</w:t>
      </w:r>
      <w:r w:rsidR="005B64E3" w:rsidRPr="0072318B">
        <w:rPr>
          <w:spacing w:val="0"/>
          <w:sz w:val="22"/>
          <w:szCs w:val="22"/>
          <w:shd w:val="clear" w:color="auto" w:fill="FFFFFF"/>
          <w:lang w:val="hu-HU"/>
        </w:rPr>
        <w:t>c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us cardiovascul</w:t>
      </w:r>
      <w:r w:rsidR="005B64E3" w:rsidRPr="0072318B">
        <w:rPr>
          <w:spacing w:val="0"/>
          <w:sz w:val="22"/>
          <w:szCs w:val="22"/>
          <w:shd w:val="clear" w:color="auto" w:fill="FFFFFF"/>
          <w:lang w:val="hu-HU"/>
        </w:rPr>
        <w:t>a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ris betegség (a betegek összesen 51,5%-ában), 2-es típusú diabetes mellitus (36,1%-ukban); HDL-koleszterin &lt;</w:t>
      </w:r>
      <w:r w:rsidR="00975B48" w:rsidRPr="0072318B">
        <w:rPr>
          <w:spacing w:val="0"/>
          <w:sz w:val="22"/>
          <w:szCs w:val="22"/>
          <w:shd w:val="clear" w:color="auto" w:fill="FFFFFF"/>
          <w:lang w:val="hu-HU"/>
        </w:rPr>
        <w:t> 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35</w:t>
      </w:r>
      <w:r w:rsidR="00975B48" w:rsidRPr="0072318B">
        <w:rPr>
          <w:spacing w:val="0"/>
          <w:sz w:val="22"/>
          <w:szCs w:val="22"/>
          <w:shd w:val="clear" w:color="auto" w:fill="FFFFFF"/>
          <w:lang w:val="hu-HU"/>
        </w:rPr>
        <w:t> 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mg/dl (11,6%-ukban), EKG-val vagy echocardiographiával diagnosztizált balkamra</w:t>
      </w:r>
      <w:r w:rsidR="00975B48" w:rsidRPr="0072318B">
        <w:rPr>
          <w:spacing w:val="0"/>
          <w:sz w:val="22"/>
          <w:szCs w:val="22"/>
          <w:shd w:val="clear" w:color="auto" w:fill="FFFFFF"/>
          <w:lang w:val="hu-HU"/>
        </w:rPr>
        <w:noBreakHyphen/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hypertrophia (20,9%</w:t>
      </w:r>
      <w:r w:rsidR="005B64E3" w:rsidRPr="0072318B">
        <w:rPr>
          <w:spacing w:val="0"/>
          <w:sz w:val="22"/>
          <w:szCs w:val="22"/>
          <w:shd w:val="clear" w:color="auto" w:fill="FFFFFF"/>
          <w:lang w:val="hu-HU"/>
        </w:rPr>
        <w:noBreakHyphen/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ukban), dohányzás (21,9%-ukban).</w:t>
      </w:r>
    </w:p>
    <w:p w:rsidR="00246B29" w:rsidRPr="0072318B" w:rsidRDefault="00246B29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  <w:r w:rsidRPr="0072318B">
        <w:rPr>
          <w:spacing w:val="0"/>
          <w:sz w:val="22"/>
          <w:szCs w:val="22"/>
          <w:shd w:val="clear" w:color="auto" w:fill="FFFFFF"/>
          <w:lang w:val="hu-HU"/>
        </w:rPr>
        <w:t>Az elsődleges végpont a halálos kimenetelű coronaria-betegség vagy nem</w:t>
      </w:r>
      <w:r w:rsidR="00F618C0"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halálos kimenetelű myocardi</w:t>
      </w:r>
      <w:r w:rsidR="005B64E3" w:rsidRPr="0072318B">
        <w:rPr>
          <w:spacing w:val="0"/>
          <w:sz w:val="22"/>
          <w:szCs w:val="22"/>
          <w:shd w:val="clear" w:color="auto" w:fill="FFFFFF"/>
          <w:lang w:val="hu-HU"/>
        </w:rPr>
        <w:t>a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lis infarctus események száma által alkotott összetett végpont volt. Az elsődleges végpont tekintetében nem volt szignifikáns különbség az amlodipin</w:t>
      </w:r>
      <w:r w:rsidR="00975B48" w:rsidRPr="0072318B">
        <w:rPr>
          <w:spacing w:val="0"/>
          <w:sz w:val="22"/>
          <w:szCs w:val="22"/>
          <w:shd w:val="clear" w:color="auto" w:fill="FFFFFF"/>
          <w:lang w:val="hu-HU"/>
        </w:rPr>
        <w:t>-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alapú, ill. a klórtalidon</w:t>
      </w:r>
      <w:r w:rsidR="00975B48" w:rsidRPr="0072318B">
        <w:rPr>
          <w:spacing w:val="0"/>
          <w:sz w:val="22"/>
          <w:szCs w:val="22"/>
          <w:shd w:val="clear" w:color="auto" w:fill="FFFFFF"/>
          <w:lang w:val="hu-HU"/>
        </w:rPr>
        <w:t>-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alapú kezelés között </w:t>
      </w:r>
      <w:r w:rsidR="00975B48" w:rsidRPr="0072318B">
        <w:rPr>
          <w:spacing w:val="0"/>
          <w:sz w:val="22"/>
          <w:szCs w:val="22"/>
          <w:shd w:val="clear" w:color="auto" w:fill="FFFFFF"/>
          <w:lang w:val="hu-HU"/>
        </w:rPr>
        <w:t>(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RR</w:t>
      </w:r>
      <w:r w:rsidR="00975B48" w:rsidRPr="0072318B">
        <w:rPr>
          <w:spacing w:val="0"/>
          <w:sz w:val="22"/>
          <w:szCs w:val="22"/>
          <w:shd w:val="clear" w:color="auto" w:fill="FFFFFF"/>
          <w:lang w:val="hu-HU"/>
        </w:rPr>
        <w:t>: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0,98</w:t>
      </w:r>
      <w:r w:rsidR="00975B48" w:rsidRPr="0072318B">
        <w:rPr>
          <w:spacing w:val="0"/>
          <w:sz w:val="22"/>
          <w:szCs w:val="22"/>
          <w:shd w:val="clear" w:color="auto" w:fill="FFFFFF"/>
          <w:lang w:val="hu-HU"/>
        </w:rPr>
        <w:t>;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95%</w:t>
      </w:r>
      <w:r w:rsidR="00F618C0" w:rsidRPr="0072318B">
        <w:rPr>
          <w:spacing w:val="0"/>
          <w:sz w:val="22"/>
          <w:szCs w:val="22"/>
          <w:shd w:val="clear" w:color="auto" w:fill="FFFFFF"/>
          <w:lang w:val="hu-HU"/>
        </w:rPr>
        <w:t>-os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CI</w:t>
      </w:r>
      <w:r w:rsidR="00975B48" w:rsidRPr="0072318B">
        <w:rPr>
          <w:spacing w:val="0"/>
          <w:sz w:val="22"/>
          <w:szCs w:val="22"/>
          <w:shd w:val="clear" w:color="auto" w:fill="FFFFFF"/>
          <w:lang w:val="hu-HU"/>
        </w:rPr>
        <w:t>: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0,90</w:t>
      </w:r>
      <w:r w:rsidR="0062363F" w:rsidRPr="0072318B">
        <w:rPr>
          <w:spacing w:val="0"/>
          <w:sz w:val="22"/>
          <w:szCs w:val="22"/>
          <w:shd w:val="clear" w:color="auto" w:fill="FFFFFF"/>
          <w:lang w:val="hu-HU"/>
        </w:rPr>
        <w:t>–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1,07</w:t>
      </w:r>
      <w:r w:rsidR="00975B48" w:rsidRPr="0072318B">
        <w:rPr>
          <w:spacing w:val="0"/>
          <w:sz w:val="22"/>
          <w:szCs w:val="22"/>
          <w:shd w:val="clear" w:color="auto" w:fill="FFFFFF"/>
          <w:lang w:val="hu-HU"/>
        </w:rPr>
        <w:t>;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p</w:t>
      </w:r>
      <w:r w:rsidR="00975B48" w:rsidRPr="0072318B">
        <w:rPr>
          <w:spacing w:val="0"/>
          <w:sz w:val="22"/>
          <w:szCs w:val="22"/>
          <w:shd w:val="clear" w:color="auto" w:fill="FFFFFF"/>
          <w:lang w:val="hu-HU"/>
        </w:rPr>
        <w:t> 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=</w:t>
      </w:r>
      <w:r w:rsidR="00975B48" w:rsidRPr="0072318B">
        <w:rPr>
          <w:spacing w:val="0"/>
          <w:sz w:val="22"/>
          <w:szCs w:val="22"/>
          <w:shd w:val="clear" w:color="auto" w:fill="FFFFFF"/>
          <w:lang w:val="hu-HU"/>
        </w:rPr>
        <w:t> </w:t>
      </w:r>
      <w:r w:rsidR="005B64E3"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0,65</w:t>
      </w:r>
      <w:r w:rsidR="00975B48" w:rsidRPr="0072318B">
        <w:rPr>
          <w:spacing w:val="0"/>
          <w:sz w:val="22"/>
          <w:szCs w:val="22"/>
          <w:shd w:val="clear" w:color="auto" w:fill="FFFFFF"/>
          <w:lang w:val="hu-HU"/>
        </w:rPr>
        <w:t>)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. A másodlagos végpontok közül a szívelégtelenség (része az összetett cardivoscul</w:t>
      </w:r>
      <w:r w:rsidR="005B64E3" w:rsidRPr="0072318B">
        <w:rPr>
          <w:spacing w:val="0"/>
          <w:sz w:val="22"/>
          <w:szCs w:val="22"/>
          <w:shd w:val="clear" w:color="auto" w:fill="FFFFFF"/>
          <w:lang w:val="hu-HU"/>
        </w:rPr>
        <w:t>a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ris végpontnak) </w:t>
      </w:r>
      <w:r w:rsidR="00F618C0" w:rsidRPr="0072318B">
        <w:rPr>
          <w:spacing w:val="0"/>
          <w:sz w:val="22"/>
          <w:szCs w:val="22"/>
          <w:shd w:val="clear" w:color="auto" w:fill="FFFFFF"/>
          <w:lang w:val="hu-HU"/>
        </w:rPr>
        <w:t>incidenciája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az amlodipin-csoportban (10,2%) szignifikánsan magasabb volt a klórtalidon</w:t>
      </w:r>
      <w:r w:rsidR="00975B48" w:rsidRPr="0072318B">
        <w:rPr>
          <w:spacing w:val="0"/>
          <w:sz w:val="22"/>
          <w:szCs w:val="22"/>
          <w:shd w:val="clear" w:color="auto" w:fill="FFFFFF"/>
          <w:lang w:val="hu-HU"/>
        </w:rPr>
        <w:t>-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csoporthoz viszonyítva (7,7%, RR</w:t>
      </w:r>
      <w:r w:rsidR="00975B48" w:rsidRPr="0072318B">
        <w:rPr>
          <w:spacing w:val="0"/>
          <w:sz w:val="22"/>
          <w:szCs w:val="22"/>
          <w:shd w:val="clear" w:color="auto" w:fill="FFFFFF"/>
          <w:lang w:val="hu-HU"/>
        </w:rPr>
        <w:t>: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1,38</w:t>
      </w:r>
      <w:r w:rsidR="00975B48" w:rsidRPr="0072318B">
        <w:rPr>
          <w:spacing w:val="0"/>
          <w:sz w:val="22"/>
          <w:szCs w:val="22"/>
          <w:shd w:val="clear" w:color="auto" w:fill="FFFFFF"/>
          <w:lang w:val="hu-HU"/>
        </w:rPr>
        <w:t>;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95%</w:t>
      </w:r>
      <w:r w:rsidR="00F618C0" w:rsidRPr="0072318B">
        <w:rPr>
          <w:spacing w:val="0"/>
          <w:sz w:val="22"/>
          <w:szCs w:val="22"/>
          <w:shd w:val="clear" w:color="auto" w:fill="FFFFFF"/>
          <w:lang w:val="hu-HU"/>
        </w:rPr>
        <w:t>-os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CI</w:t>
      </w:r>
      <w:r w:rsidR="005B64E3" w:rsidRPr="0072318B">
        <w:rPr>
          <w:spacing w:val="0"/>
          <w:sz w:val="22"/>
          <w:szCs w:val="22"/>
          <w:shd w:val="clear" w:color="auto" w:fill="FFFFFF"/>
          <w:lang w:val="hu-HU"/>
        </w:rPr>
        <w:t> </w:t>
      </w:r>
      <w:r w:rsidR="00975B48" w:rsidRPr="0072318B">
        <w:rPr>
          <w:spacing w:val="0"/>
          <w:sz w:val="22"/>
          <w:szCs w:val="22"/>
          <w:shd w:val="clear" w:color="auto" w:fill="FFFFFF"/>
          <w:lang w:val="hu-HU"/>
        </w:rPr>
        <w:t>: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1,25</w:t>
      </w:r>
      <w:r w:rsidR="0062363F" w:rsidRPr="0072318B">
        <w:rPr>
          <w:spacing w:val="0"/>
          <w:sz w:val="22"/>
          <w:szCs w:val="22"/>
          <w:shd w:val="clear" w:color="auto" w:fill="FFFFFF"/>
          <w:lang w:val="hu-HU"/>
        </w:rPr>
        <w:t>–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1,52</w:t>
      </w:r>
      <w:r w:rsidR="00975B48" w:rsidRPr="0072318B">
        <w:rPr>
          <w:spacing w:val="0"/>
          <w:sz w:val="22"/>
          <w:szCs w:val="22"/>
          <w:shd w:val="clear" w:color="auto" w:fill="FFFFFF"/>
          <w:lang w:val="hu-HU"/>
        </w:rPr>
        <w:t>;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p</w:t>
      </w:r>
      <w:r w:rsidR="00975B48" w:rsidRPr="0072318B">
        <w:rPr>
          <w:spacing w:val="0"/>
          <w:sz w:val="22"/>
          <w:szCs w:val="22"/>
          <w:shd w:val="clear" w:color="auto" w:fill="FFFFFF"/>
          <w:lang w:val="hu-HU"/>
        </w:rPr>
        <w:t> 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&lt;</w:t>
      </w:r>
      <w:r w:rsidR="00975B48" w:rsidRPr="0072318B">
        <w:rPr>
          <w:spacing w:val="0"/>
          <w:sz w:val="22"/>
          <w:szCs w:val="22"/>
          <w:shd w:val="clear" w:color="auto" w:fill="FFFFFF"/>
          <w:lang w:val="hu-HU"/>
        </w:rPr>
        <w:t> 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0,001). Nem volt szignifikáns különbség azonban a bármilyen eredetű mortalitás tekintetében az amlodipin</w:t>
      </w:r>
      <w:r w:rsidR="00975B48" w:rsidRPr="0072318B">
        <w:rPr>
          <w:spacing w:val="0"/>
          <w:sz w:val="22"/>
          <w:szCs w:val="22"/>
          <w:shd w:val="clear" w:color="auto" w:fill="FFFFFF"/>
          <w:lang w:val="hu-HU"/>
        </w:rPr>
        <w:t>-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, ill. a klórtalidon</w:t>
      </w:r>
      <w:r w:rsidR="00975B48" w:rsidRPr="0072318B">
        <w:rPr>
          <w:spacing w:val="0"/>
          <w:sz w:val="22"/>
          <w:szCs w:val="22"/>
          <w:shd w:val="clear" w:color="auto" w:fill="FFFFFF"/>
          <w:lang w:val="hu-HU"/>
        </w:rPr>
        <w:t>-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alapú kezelés között </w:t>
      </w:r>
      <w:r w:rsidR="00975B48" w:rsidRPr="0072318B">
        <w:rPr>
          <w:spacing w:val="0"/>
          <w:sz w:val="22"/>
          <w:szCs w:val="22"/>
          <w:shd w:val="clear" w:color="auto" w:fill="FFFFFF"/>
          <w:lang w:val="hu-HU"/>
        </w:rPr>
        <w:t>(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RR</w:t>
      </w:r>
      <w:r w:rsidR="00975B48" w:rsidRPr="0072318B">
        <w:rPr>
          <w:spacing w:val="0"/>
          <w:sz w:val="22"/>
          <w:szCs w:val="22"/>
          <w:shd w:val="clear" w:color="auto" w:fill="FFFFFF"/>
          <w:lang w:val="hu-HU"/>
        </w:rPr>
        <w:t>: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0,96</w:t>
      </w:r>
      <w:r w:rsidR="00975B48" w:rsidRPr="0072318B">
        <w:rPr>
          <w:spacing w:val="0"/>
          <w:sz w:val="22"/>
          <w:szCs w:val="22"/>
          <w:shd w:val="clear" w:color="auto" w:fill="FFFFFF"/>
          <w:lang w:val="hu-HU"/>
        </w:rPr>
        <w:t>;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95%</w:t>
      </w:r>
      <w:r w:rsidR="00F618C0" w:rsidRPr="0072318B">
        <w:rPr>
          <w:spacing w:val="0"/>
          <w:sz w:val="22"/>
          <w:szCs w:val="22"/>
          <w:shd w:val="clear" w:color="auto" w:fill="FFFFFF"/>
          <w:lang w:val="hu-HU"/>
        </w:rPr>
        <w:t>-os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CI</w:t>
      </w:r>
      <w:r w:rsidR="00975B48" w:rsidRPr="0072318B">
        <w:rPr>
          <w:spacing w:val="0"/>
          <w:sz w:val="22"/>
          <w:szCs w:val="22"/>
          <w:shd w:val="clear" w:color="auto" w:fill="FFFFFF"/>
          <w:lang w:val="hu-HU"/>
        </w:rPr>
        <w:t>: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0,89</w:t>
      </w:r>
      <w:r w:rsidR="0062363F" w:rsidRPr="0072318B">
        <w:rPr>
          <w:spacing w:val="0"/>
          <w:sz w:val="22"/>
          <w:szCs w:val="22"/>
          <w:shd w:val="clear" w:color="auto" w:fill="FFFFFF"/>
          <w:lang w:val="hu-HU"/>
        </w:rPr>
        <w:t>–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1,02</w:t>
      </w:r>
      <w:r w:rsidR="00975B48" w:rsidRPr="0072318B">
        <w:rPr>
          <w:spacing w:val="0"/>
          <w:sz w:val="22"/>
          <w:szCs w:val="22"/>
          <w:shd w:val="clear" w:color="auto" w:fill="FFFFFF"/>
          <w:lang w:val="hu-HU"/>
        </w:rPr>
        <w:t>;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p</w:t>
      </w:r>
      <w:r w:rsidR="00EE6305" w:rsidRPr="0072318B">
        <w:rPr>
          <w:spacing w:val="0"/>
          <w:sz w:val="22"/>
          <w:szCs w:val="22"/>
          <w:shd w:val="clear" w:color="auto" w:fill="FFFFFF"/>
          <w:lang w:val="hu-HU"/>
        </w:rPr>
        <w:t> 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=</w:t>
      </w:r>
      <w:r w:rsidR="00EE6305" w:rsidRPr="0072318B">
        <w:rPr>
          <w:spacing w:val="0"/>
          <w:sz w:val="22"/>
          <w:szCs w:val="22"/>
          <w:shd w:val="clear" w:color="auto" w:fill="FFFFFF"/>
          <w:lang w:val="hu-HU"/>
        </w:rPr>
        <w:t> 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0,20</w:t>
      </w:r>
      <w:r w:rsidR="00975B48" w:rsidRPr="0072318B">
        <w:rPr>
          <w:spacing w:val="0"/>
          <w:sz w:val="22"/>
          <w:szCs w:val="22"/>
          <w:shd w:val="clear" w:color="auto" w:fill="FFFFFF"/>
          <w:lang w:val="hu-HU"/>
        </w:rPr>
        <w:t>)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u w:val="single"/>
          <w:shd w:val="clear" w:color="auto" w:fill="FFFFFF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A </w:t>
      </w:r>
      <w:r w:rsidRPr="0072318B">
        <w:rPr>
          <w:spacing w:val="0"/>
          <w:sz w:val="22"/>
          <w:szCs w:val="22"/>
          <w:u w:val="single"/>
          <w:shd w:val="clear" w:color="auto" w:fill="FFFFFF"/>
          <w:lang w:val="hu-HU"/>
        </w:rPr>
        <w:t>hidroklorotiazid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tiazid diuretikum. A tiazidok vérnyomáscsökkentő hatásának mechanizmusa nem teljesen ismert. A tiazidok közvetlenül a vese tubulusaiban zajló elektrolit</w:t>
      </w:r>
      <w:r w:rsidR="00FD2D19" w:rsidRPr="0072318B">
        <w:rPr>
          <w:spacing w:val="0"/>
          <w:sz w:val="22"/>
          <w:szCs w:val="22"/>
          <w:shd w:val="clear" w:color="auto" w:fill="FFFFFF"/>
          <w:lang w:val="hu-HU"/>
        </w:rPr>
        <w:t>-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reabszorpcióra hatnak, megközelítőleg azonos mértékben fokozva a nátrium és a klorid kiválasztását. </w:t>
      </w:r>
      <w:r w:rsidRPr="0072318B">
        <w:rPr>
          <w:spacing w:val="0"/>
          <w:sz w:val="22"/>
          <w:szCs w:val="22"/>
          <w:lang w:val="hu-HU"/>
        </w:rPr>
        <w:t xml:space="preserve">A hidroklorotiazid diuretikus hatása csökkenti a plazmavolument, növeli a plazma reninaktivitást és növeli az aldoszteron kiválasztását, ami következésképpen </w:t>
      </w:r>
      <w:r w:rsidR="00F618C0" w:rsidRPr="0072318B">
        <w:rPr>
          <w:spacing w:val="0"/>
          <w:sz w:val="22"/>
          <w:szCs w:val="22"/>
          <w:lang w:val="hu-HU"/>
        </w:rPr>
        <w:t>növeli</w:t>
      </w:r>
      <w:r w:rsidRPr="0072318B">
        <w:rPr>
          <w:spacing w:val="0"/>
          <w:sz w:val="22"/>
          <w:szCs w:val="22"/>
          <w:lang w:val="hu-HU"/>
        </w:rPr>
        <w:t xml:space="preserve"> a vizelettel történő kálium</w:t>
      </w:r>
      <w:r w:rsidR="00FD2D19" w:rsidRPr="0072318B">
        <w:rPr>
          <w:spacing w:val="0"/>
          <w:sz w:val="22"/>
          <w:szCs w:val="22"/>
          <w:lang w:val="hu-HU"/>
        </w:rPr>
        <w:t>-</w:t>
      </w:r>
      <w:r w:rsidRPr="0072318B">
        <w:rPr>
          <w:spacing w:val="0"/>
          <w:sz w:val="22"/>
          <w:szCs w:val="22"/>
          <w:lang w:val="hu-HU"/>
        </w:rPr>
        <w:t xml:space="preserve"> és bikarbonát</w:t>
      </w:r>
      <w:r w:rsidR="00FD2D19" w:rsidRPr="0072318B">
        <w:rPr>
          <w:spacing w:val="0"/>
          <w:sz w:val="22"/>
          <w:szCs w:val="22"/>
          <w:lang w:val="hu-HU"/>
        </w:rPr>
        <w:t>-</w:t>
      </w:r>
      <w:r w:rsidRPr="0072318B">
        <w:rPr>
          <w:spacing w:val="0"/>
          <w:sz w:val="22"/>
          <w:szCs w:val="22"/>
          <w:lang w:val="hu-HU"/>
        </w:rPr>
        <w:t xml:space="preserve">kiválasztást és </w:t>
      </w:r>
      <w:r w:rsidRPr="0072318B">
        <w:rPr>
          <w:spacing w:val="0"/>
          <w:sz w:val="22"/>
          <w:szCs w:val="22"/>
          <w:lang w:val="hu-HU"/>
        </w:rPr>
        <w:lastRenderedPageBreak/>
        <w:t>csökkenti a szérum káliumszintet. A renin</w:t>
      </w:r>
      <w:r w:rsidR="00EE6305" w:rsidRPr="0072318B">
        <w:rPr>
          <w:spacing w:val="0"/>
          <w:sz w:val="22"/>
          <w:szCs w:val="22"/>
          <w:lang w:val="hu-HU"/>
        </w:rPr>
        <w:t>–</w:t>
      </w:r>
      <w:r w:rsidRPr="0072318B">
        <w:rPr>
          <w:spacing w:val="0"/>
          <w:sz w:val="22"/>
          <w:szCs w:val="22"/>
          <w:lang w:val="hu-HU"/>
        </w:rPr>
        <w:t xml:space="preserve">aldoszteron kapcsolatát az </w:t>
      </w:r>
      <w:r w:rsidR="00EE6305" w:rsidRPr="0072318B">
        <w:rPr>
          <w:spacing w:val="0"/>
          <w:sz w:val="22"/>
          <w:szCs w:val="22"/>
          <w:lang w:val="hu-HU"/>
        </w:rPr>
        <w:t>angio</w:t>
      </w:r>
      <w:r w:rsidR="009D33B2" w:rsidRPr="0072318B">
        <w:rPr>
          <w:spacing w:val="0"/>
          <w:sz w:val="22"/>
          <w:szCs w:val="22"/>
          <w:lang w:val="hu-HU"/>
        </w:rPr>
        <w:t>ten</w:t>
      </w:r>
      <w:r w:rsidR="005B741C">
        <w:rPr>
          <w:spacing w:val="0"/>
          <w:sz w:val="22"/>
          <w:szCs w:val="22"/>
          <w:lang w:val="hu-HU"/>
        </w:rPr>
        <w:t>zin II</w:t>
      </w:r>
      <w:r w:rsidRPr="0072318B">
        <w:rPr>
          <w:spacing w:val="0"/>
          <w:sz w:val="22"/>
          <w:szCs w:val="22"/>
          <w:lang w:val="hu-HU"/>
        </w:rPr>
        <w:t xml:space="preserve"> mediálja, így egy angio</w:t>
      </w:r>
      <w:r w:rsidR="009D33B2" w:rsidRPr="0072318B">
        <w:rPr>
          <w:spacing w:val="0"/>
          <w:sz w:val="22"/>
          <w:szCs w:val="22"/>
          <w:lang w:val="hu-HU"/>
        </w:rPr>
        <w:t>ten</w:t>
      </w:r>
      <w:r w:rsidR="005B741C">
        <w:rPr>
          <w:spacing w:val="0"/>
          <w:sz w:val="22"/>
          <w:szCs w:val="22"/>
          <w:lang w:val="hu-HU"/>
        </w:rPr>
        <w:t>zin II</w:t>
      </w:r>
      <w:r w:rsidR="00EE6305" w:rsidRPr="0072318B">
        <w:rPr>
          <w:spacing w:val="0"/>
          <w:sz w:val="22"/>
          <w:szCs w:val="22"/>
          <w:lang w:val="hu-HU"/>
        </w:rPr>
        <w:noBreakHyphen/>
      </w:r>
      <w:r w:rsidRPr="0072318B">
        <w:rPr>
          <w:spacing w:val="0"/>
          <w:sz w:val="22"/>
          <w:szCs w:val="22"/>
          <w:lang w:val="hu-HU"/>
        </w:rPr>
        <w:t>receptor</w:t>
      </w:r>
      <w:r w:rsidR="00FD2D19" w:rsidRPr="0072318B">
        <w:rPr>
          <w:spacing w:val="0"/>
          <w:sz w:val="22"/>
          <w:szCs w:val="22"/>
          <w:lang w:val="hu-HU"/>
        </w:rPr>
        <w:t>-</w:t>
      </w:r>
      <w:r w:rsidRPr="0072318B">
        <w:rPr>
          <w:spacing w:val="0"/>
          <w:sz w:val="22"/>
          <w:szCs w:val="22"/>
          <w:lang w:val="hu-HU"/>
        </w:rPr>
        <w:t>antagonista egyidejű alkalmazása ellensúlyozhatja a tiazid diuretikummal kapcsolatos káliumveszteséget. Hidroklorotiazid adása esetén a diur</w:t>
      </w:r>
      <w:r w:rsidR="00FD2D19" w:rsidRPr="0072318B">
        <w:rPr>
          <w:spacing w:val="0"/>
          <w:sz w:val="22"/>
          <w:szCs w:val="22"/>
          <w:lang w:val="hu-HU"/>
        </w:rPr>
        <w:t>es</w:t>
      </w:r>
      <w:r w:rsidRPr="0072318B">
        <w:rPr>
          <w:spacing w:val="0"/>
          <w:sz w:val="22"/>
          <w:szCs w:val="22"/>
          <w:lang w:val="hu-HU"/>
        </w:rPr>
        <w:t>is a bevételt követően körülbelül 2 óra múlva következik be, és a csúcshatás körülbelül 4 óra elteltével várható, míg a hatás körülbelül 6</w:t>
      </w:r>
      <w:r w:rsidR="0062363F" w:rsidRPr="0072318B">
        <w:rPr>
          <w:spacing w:val="0"/>
          <w:sz w:val="22"/>
          <w:szCs w:val="22"/>
          <w:lang w:val="hu-HU"/>
        </w:rPr>
        <w:t>-</w:t>
      </w:r>
      <w:r w:rsidRPr="0072318B">
        <w:rPr>
          <w:spacing w:val="0"/>
          <w:sz w:val="22"/>
          <w:szCs w:val="22"/>
          <w:lang w:val="hu-HU"/>
        </w:rPr>
        <w:t>12 órán át tart.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Epidemiológiai vizsgálatok szerint a hidroklorotiaziddal történő hosszú</w:t>
      </w:r>
      <w:r w:rsidR="00FD2D19" w:rsidRPr="0072318B">
        <w:rPr>
          <w:spacing w:val="0"/>
          <w:sz w:val="22"/>
          <w:szCs w:val="22"/>
          <w:lang w:val="hu-HU"/>
        </w:rPr>
        <w:t xml:space="preserve"> </w:t>
      </w:r>
      <w:r w:rsidRPr="0072318B">
        <w:rPr>
          <w:spacing w:val="0"/>
          <w:sz w:val="22"/>
          <w:szCs w:val="22"/>
          <w:lang w:val="hu-HU"/>
        </w:rPr>
        <w:t>távú monoterápia csökkenti a cardiovascul</w:t>
      </w:r>
      <w:r w:rsidR="00EE6305" w:rsidRPr="0072318B">
        <w:rPr>
          <w:spacing w:val="0"/>
          <w:sz w:val="22"/>
          <w:szCs w:val="22"/>
          <w:lang w:val="hu-HU"/>
        </w:rPr>
        <w:t>a</w:t>
      </w:r>
      <w:r w:rsidRPr="0072318B">
        <w:rPr>
          <w:spacing w:val="0"/>
          <w:sz w:val="22"/>
          <w:szCs w:val="22"/>
          <w:lang w:val="hu-HU"/>
        </w:rPr>
        <w:t>ris morbiditás és mortalitás kockázatát.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u w:val="single"/>
          <w:lang w:val="hu-HU"/>
        </w:rPr>
      </w:pPr>
      <w:r w:rsidRPr="0072318B">
        <w:rPr>
          <w:spacing w:val="0"/>
          <w:sz w:val="22"/>
          <w:szCs w:val="22"/>
          <w:u w:val="single"/>
          <w:lang w:val="hu-HU"/>
        </w:rPr>
        <w:t>A klinikai vizsgálatok eredményei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u w:val="single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Egy 12 hetes, kettős</w:t>
      </w:r>
      <w:r w:rsidR="00982700" w:rsidRPr="0072318B">
        <w:rPr>
          <w:spacing w:val="0"/>
          <w:sz w:val="22"/>
          <w:szCs w:val="22"/>
          <w:lang w:val="hu-HU"/>
        </w:rPr>
        <w:t xml:space="preserve"> </w:t>
      </w:r>
      <w:r w:rsidRPr="0072318B">
        <w:rPr>
          <w:spacing w:val="0"/>
          <w:sz w:val="22"/>
          <w:szCs w:val="22"/>
          <w:lang w:val="hu-HU"/>
        </w:rPr>
        <w:t xml:space="preserve">vak, randomizált, </w:t>
      </w:r>
      <w:r w:rsidR="008D44B5" w:rsidRPr="0072318B">
        <w:rPr>
          <w:spacing w:val="0"/>
          <w:sz w:val="22"/>
          <w:szCs w:val="22"/>
          <w:lang w:val="hu-HU"/>
        </w:rPr>
        <w:t>párhuzamos csoportos</w:t>
      </w:r>
      <w:r w:rsidRPr="0072318B">
        <w:rPr>
          <w:spacing w:val="0"/>
          <w:sz w:val="22"/>
          <w:szCs w:val="22"/>
          <w:lang w:val="hu-HU"/>
        </w:rPr>
        <w:t>, 2492 (67%</w:t>
      </w:r>
      <w:r w:rsidRPr="0072318B">
        <w:rPr>
          <w:spacing w:val="0"/>
          <w:sz w:val="22"/>
          <w:szCs w:val="22"/>
          <w:lang w:val="hu-HU"/>
        </w:rPr>
        <w:noBreakHyphen/>
        <w:t>ban europid rasszba tartozó) beteg</w:t>
      </w:r>
      <w:r w:rsidR="00A058E9" w:rsidRPr="0072318B">
        <w:rPr>
          <w:spacing w:val="0"/>
          <w:sz w:val="22"/>
          <w:szCs w:val="22"/>
          <w:lang w:val="hu-HU"/>
        </w:rPr>
        <w:t>nél</w:t>
      </w:r>
      <w:r w:rsidRPr="0072318B">
        <w:rPr>
          <w:spacing w:val="0"/>
          <w:sz w:val="22"/>
          <w:szCs w:val="22"/>
          <w:lang w:val="hu-HU"/>
        </w:rPr>
        <w:t xml:space="preserve"> végzett vizsgálat során a </w:t>
      </w:r>
      <w:r w:rsidR="00686B35" w:rsidRPr="0072318B">
        <w:rPr>
          <w:spacing w:val="0"/>
          <w:sz w:val="22"/>
          <w:szCs w:val="22"/>
          <w:lang w:val="hu-HU"/>
        </w:rPr>
        <w:t>Duactan</w:t>
      </w:r>
      <w:r w:rsidRPr="0072318B">
        <w:rPr>
          <w:spacing w:val="0"/>
          <w:sz w:val="22"/>
          <w:szCs w:val="22"/>
          <w:lang w:val="hu-HU"/>
        </w:rPr>
        <w:t xml:space="preserve"> HCT 40 mg/10 mg/25 mg filmtablettával kezelt betegeknél a dias</w:t>
      </w:r>
      <w:r w:rsidR="00FD2D19" w:rsidRPr="0072318B">
        <w:rPr>
          <w:spacing w:val="0"/>
          <w:sz w:val="22"/>
          <w:szCs w:val="22"/>
          <w:lang w:val="hu-HU"/>
        </w:rPr>
        <w:t>z</w:t>
      </w:r>
      <w:r w:rsidRPr="0072318B">
        <w:rPr>
          <w:spacing w:val="0"/>
          <w:sz w:val="22"/>
          <w:szCs w:val="22"/>
          <w:lang w:val="hu-HU"/>
        </w:rPr>
        <w:t>tolés és a s</w:t>
      </w:r>
      <w:r w:rsidR="00FD2D19" w:rsidRPr="0072318B">
        <w:rPr>
          <w:spacing w:val="0"/>
          <w:sz w:val="22"/>
          <w:szCs w:val="22"/>
          <w:lang w:val="hu-HU"/>
        </w:rPr>
        <w:t>zi</w:t>
      </w:r>
      <w:r w:rsidRPr="0072318B">
        <w:rPr>
          <w:spacing w:val="0"/>
          <w:sz w:val="22"/>
          <w:szCs w:val="22"/>
          <w:lang w:val="hu-HU"/>
        </w:rPr>
        <w:t>s</w:t>
      </w:r>
      <w:r w:rsidR="00FD2D19" w:rsidRPr="0072318B">
        <w:rPr>
          <w:spacing w:val="0"/>
          <w:sz w:val="22"/>
          <w:szCs w:val="22"/>
          <w:lang w:val="hu-HU"/>
        </w:rPr>
        <w:t>z</w:t>
      </w:r>
      <w:r w:rsidRPr="0072318B">
        <w:rPr>
          <w:spacing w:val="0"/>
          <w:sz w:val="22"/>
          <w:szCs w:val="22"/>
          <w:lang w:val="hu-HU"/>
        </w:rPr>
        <w:t>tolés vérnyomás jelentősen nagyobb mértékű csökkenését tapasztalták, mint a vizsgálatban alkalmazott két komponensű készítmények bármelyikével (olmezartán</w:t>
      </w:r>
      <w:r w:rsidRPr="0072318B">
        <w:rPr>
          <w:spacing w:val="0"/>
          <w:sz w:val="22"/>
          <w:szCs w:val="22"/>
          <w:lang w:val="hu-HU"/>
        </w:rPr>
        <w:noBreakHyphen/>
        <w:t>medoxomil 40 mg és amlodipin 10 mg, olmezartán</w:t>
      </w:r>
      <w:r w:rsidRPr="0072318B">
        <w:rPr>
          <w:spacing w:val="0"/>
          <w:sz w:val="22"/>
          <w:szCs w:val="22"/>
          <w:lang w:val="hu-HU"/>
        </w:rPr>
        <w:noBreakHyphen/>
        <w:t>medoxomil 40 mg és hidroklorotiazid 25 mg, valamint amlodipin 10 mg és hidroklorotiazid 25 mg) kezelt csoportokban.</w:t>
      </w:r>
    </w:p>
    <w:p w:rsidR="00622C56" w:rsidRPr="0072318B" w:rsidRDefault="00622C56" w:rsidP="00EB69DD">
      <w:pPr>
        <w:pStyle w:val="lfej"/>
        <w:tabs>
          <w:tab w:val="clear" w:pos="4153"/>
          <w:tab w:val="clear" w:pos="8306"/>
          <w:tab w:val="left" w:pos="567"/>
        </w:tabs>
        <w:rPr>
          <w:spacing w:val="0"/>
          <w:sz w:val="22"/>
          <w:szCs w:val="22"/>
          <w:vertAlign w:val="superscript"/>
          <w:lang w:val="hu-HU"/>
        </w:rPr>
      </w:pPr>
      <w:r w:rsidRPr="0072318B">
        <w:rPr>
          <w:spacing w:val="0"/>
          <w:sz w:val="22"/>
          <w:szCs w:val="22"/>
          <w:lang w:val="hu-HU"/>
        </w:rPr>
        <w:t xml:space="preserve">A </w:t>
      </w:r>
      <w:r w:rsidR="00686B35" w:rsidRPr="0072318B">
        <w:rPr>
          <w:spacing w:val="0"/>
          <w:sz w:val="22"/>
          <w:szCs w:val="22"/>
          <w:lang w:val="hu-HU"/>
        </w:rPr>
        <w:t>Duactan</w:t>
      </w:r>
      <w:r w:rsidRPr="0072318B">
        <w:rPr>
          <w:spacing w:val="0"/>
          <w:sz w:val="22"/>
          <w:szCs w:val="22"/>
          <w:lang w:val="hu-HU"/>
        </w:rPr>
        <w:t xml:space="preserve"> HCT 40 mg/10 mg/25 mg filmtabletta többlet vérnyomáscsökkentő hatása a kétkomponensű készítményekhez képest a dias</w:t>
      </w:r>
      <w:r w:rsidR="00FD2D19" w:rsidRPr="0072318B">
        <w:rPr>
          <w:spacing w:val="0"/>
          <w:sz w:val="22"/>
          <w:szCs w:val="22"/>
          <w:lang w:val="hu-HU"/>
        </w:rPr>
        <w:t>z</w:t>
      </w:r>
      <w:r w:rsidRPr="0072318B">
        <w:rPr>
          <w:spacing w:val="0"/>
          <w:sz w:val="22"/>
          <w:szCs w:val="22"/>
          <w:lang w:val="hu-HU"/>
        </w:rPr>
        <w:t xml:space="preserve">tolés vérnyomás esetében </w:t>
      </w:r>
      <w:r w:rsidRPr="0072318B">
        <w:rPr>
          <w:spacing w:val="0"/>
          <w:sz w:val="22"/>
          <w:szCs w:val="22"/>
          <w:lang w:val="hu-HU"/>
        </w:rPr>
        <w:noBreakHyphen/>
        <w:t>3,8</w:t>
      </w:r>
      <w:r w:rsidR="00FD2D19" w:rsidRPr="0072318B">
        <w:rPr>
          <w:spacing w:val="0"/>
          <w:sz w:val="22"/>
          <w:szCs w:val="22"/>
          <w:lang w:val="hu-HU"/>
        </w:rPr>
        <w:t xml:space="preserve"> </w:t>
      </w:r>
      <w:r w:rsidRPr="0072318B">
        <w:rPr>
          <w:spacing w:val="0"/>
          <w:sz w:val="22"/>
          <w:szCs w:val="22"/>
          <w:lang w:val="hu-HU"/>
        </w:rPr>
        <w:t>és</w:t>
      </w:r>
      <w:r w:rsidR="00FD2D19" w:rsidRPr="0072318B">
        <w:rPr>
          <w:spacing w:val="0"/>
          <w:sz w:val="22"/>
          <w:szCs w:val="22"/>
          <w:lang w:val="hu-HU"/>
        </w:rPr>
        <w:t xml:space="preserve"> </w:t>
      </w:r>
      <w:r w:rsidRPr="0072318B">
        <w:rPr>
          <w:spacing w:val="0"/>
          <w:sz w:val="22"/>
          <w:szCs w:val="22"/>
          <w:lang w:val="hu-HU"/>
        </w:rPr>
        <w:noBreakHyphen/>
        <w:t>6,7</w:t>
      </w:r>
      <w:r w:rsidR="00FD2D19" w:rsidRPr="0072318B">
        <w:rPr>
          <w:spacing w:val="0"/>
          <w:sz w:val="22"/>
          <w:szCs w:val="22"/>
          <w:lang w:val="hu-HU"/>
        </w:rPr>
        <w:t> </w:t>
      </w:r>
      <w:r w:rsidRPr="0072318B">
        <w:rPr>
          <w:spacing w:val="0"/>
          <w:sz w:val="22"/>
          <w:szCs w:val="22"/>
          <w:lang w:val="hu-HU"/>
        </w:rPr>
        <w:t>Hgmm közötti, a s</w:t>
      </w:r>
      <w:r w:rsidR="00641B52" w:rsidRPr="0072318B">
        <w:rPr>
          <w:spacing w:val="0"/>
          <w:sz w:val="22"/>
          <w:szCs w:val="22"/>
          <w:lang w:val="hu-HU"/>
        </w:rPr>
        <w:t>zi</w:t>
      </w:r>
      <w:r w:rsidRPr="0072318B">
        <w:rPr>
          <w:spacing w:val="0"/>
          <w:sz w:val="22"/>
          <w:szCs w:val="22"/>
          <w:lang w:val="hu-HU"/>
        </w:rPr>
        <w:t>s</w:t>
      </w:r>
      <w:r w:rsidR="00641B52" w:rsidRPr="0072318B">
        <w:rPr>
          <w:spacing w:val="0"/>
          <w:sz w:val="22"/>
          <w:szCs w:val="22"/>
          <w:lang w:val="hu-HU"/>
        </w:rPr>
        <w:t>z</w:t>
      </w:r>
      <w:r w:rsidRPr="0072318B">
        <w:rPr>
          <w:spacing w:val="0"/>
          <w:sz w:val="22"/>
          <w:szCs w:val="22"/>
          <w:lang w:val="hu-HU"/>
        </w:rPr>
        <w:t xml:space="preserve">tolés vérnyomás esetében </w:t>
      </w:r>
      <w:r w:rsidRPr="0072318B">
        <w:rPr>
          <w:spacing w:val="0"/>
          <w:sz w:val="22"/>
          <w:szCs w:val="22"/>
          <w:lang w:val="hu-HU"/>
        </w:rPr>
        <w:noBreakHyphen/>
        <w:t xml:space="preserve">7,1 és </w:t>
      </w:r>
      <w:r w:rsidRPr="0072318B">
        <w:rPr>
          <w:spacing w:val="0"/>
          <w:sz w:val="22"/>
          <w:szCs w:val="22"/>
          <w:lang w:val="hu-HU"/>
        </w:rPr>
        <w:noBreakHyphen/>
        <w:t>9,6</w:t>
      </w:r>
      <w:r w:rsidR="00641B52" w:rsidRPr="0072318B">
        <w:rPr>
          <w:spacing w:val="0"/>
          <w:sz w:val="22"/>
          <w:szCs w:val="22"/>
          <w:lang w:val="hu-HU"/>
        </w:rPr>
        <w:t> </w:t>
      </w:r>
      <w:r w:rsidRPr="0072318B">
        <w:rPr>
          <w:spacing w:val="0"/>
          <w:sz w:val="22"/>
          <w:szCs w:val="22"/>
          <w:lang w:val="hu-HU"/>
        </w:rPr>
        <w:t>Hgmm közötti volt, és az első két hét során jelentkezett.</w:t>
      </w:r>
    </w:p>
    <w:p w:rsidR="00622C56" w:rsidRPr="0072318B" w:rsidRDefault="00622C56" w:rsidP="00EB69DD">
      <w:pPr>
        <w:pStyle w:val="lfej"/>
        <w:tabs>
          <w:tab w:val="clear" w:pos="4153"/>
          <w:tab w:val="clear" w:pos="8306"/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pStyle w:val="lfej"/>
        <w:tabs>
          <w:tab w:val="clear" w:pos="4153"/>
          <w:tab w:val="clear" w:pos="8306"/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A vérnyomás célértékét (&lt;</w:t>
      </w:r>
      <w:r w:rsidR="00641B52" w:rsidRPr="0072318B">
        <w:rPr>
          <w:spacing w:val="0"/>
          <w:sz w:val="22"/>
          <w:szCs w:val="22"/>
          <w:lang w:val="hu-HU"/>
        </w:rPr>
        <w:t> </w:t>
      </w:r>
      <w:r w:rsidRPr="0072318B">
        <w:rPr>
          <w:spacing w:val="0"/>
          <w:sz w:val="22"/>
          <w:szCs w:val="22"/>
          <w:lang w:val="hu-HU"/>
        </w:rPr>
        <w:t>140/90 Hgmm nem-</w:t>
      </w:r>
      <w:r w:rsidR="002B2950" w:rsidRPr="0072318B">
        <w:rPr>
          <w:spacing w:val="0"/>
          <w:sz w:val="22"/>
          <w:szCs w:val="22"/>
          <w:lang w:val="hu-HU"/>
        </w:rPr>
        <w:t>diabeteses</w:t>
      </w:r>
      <w:r w:rsidRPr="0072318B">
        <w:rPr>
          <w:spacing w:val="0"/>
          <w:sz w:val="22"/>
          <w:szCs w:val="22"/>
          <w:lang w:val="hu-HU"/>
        </w:rPr>
        <w:t xml:space="preserve"> és &lt;</w:t>
      </w:r>
      <w:r w:rsidR="00641B52" w:rsidRPr="0072318B">
        <w:rPr>
          <w:spacing w:val="0"/>
          <w:sz w:val="22"/>
          <w:szCs w:val="22"/>
          <w:lang w:val="hu-HU"/>
        </w:rPr>
        <w:t> </w:t>
      </w:r>
      <w:r w:rsidRPr="0072318B">
        <w:rPr>
          <w:spacing w:val="0"/>
          <w:sz w:val="22"/>
          <w:szCs w:val="22"/>
          <w:lang w:val="hu-HU"/>
        </w:rPr>
        <w:t xml:space="preserve">130/80 Hgmm </w:t>
      </w:r>
      <w:r w:rsidR="002B2950" w:rsidRPr="0072318B">
        <w:rPr>
          <w:spacing w:val="0"/>
          <w:sz w:val="22"/>
          <w:szCs w:val="22"/>
          <w:lang w:val="hu-HU"/>
        </w:rPr>
        <w:t>diabeteses</w:t>
      </w:r>
      <w:r w:rsidRPr="0072318B">
        <w:rPr>
          <w:spacing w:val="0"/>
          <w:sz w:val="22"/>
          <w:szCs w:val="22"/>
          <w:lang w:val="hu-HU"/>
        </w:rPr>
        <w:t xml:space="preserve"> betegek esetén) elért betegek aránya a 12. héten 34,9</w:t>
      </w:r>
      <w:r w:rsidR="00EE6305" w:rsidRPr="0072318B">
        <w:rPr>
          <w:spacing w:val="0"/>
          <w:sz w:val="22"/>
          <w:szCs w:val="22"/>
          <w:lang w:val="hu-HU"/>
        </w:rPr>
        <w:t>–</w:t>
      </w:r>
      <w:r w:rsidRPr="0072318B">
        <w:rPr>
          <w:spacing w:val="0"/>
          <w:sz w:val="22"/>
          <w:szCs w:val="22"/>
          <w:lang w:val="hu-HU"/>
        </w:rPr>
        <w:t xml:space="preserve">46,6% közötti volt a kétkomponensű készítménnyel kezelt csoportokban, és 64,3% volt a </w:t>
      </w:r>
      <w:r w:rsidR="00686B35" w:rsidRPr="0072318B">
        <w:rPr>
          <w:spacing w:val="0"/>
          <w:sz w:val="22"/>
          <w:szCs w:val="22"/>
          <w:lang w:val="hu-HU"/>
        </w:rPr>
        <w:t>Duactan</w:t>
      </w:r>
      <w:r w:rsidRPr="0072318B">
        <w:rPr>
          <w:spacing w:val="0"/>
          <w:sz w:val="22"/>
          <w:szCs w:val="22"/>
          <w:lang w:val="hu-HU"/>
        </w:rPr>
        <w:t xml:space="preserve"> HCT 40 mg/10 mg/25 mg filmtablettával kezelt csoportban.</w:t>
      </w:r>
    </w:p>
    <w:p w:rsidR="00622C56" w:rsidRPr="0072318B" w:rsidRDefault="00622C56" w:rsidP="00EB69DD">
      <w:pPr>
        <w:pStyle w:val="lfej"/>
        <w:tabs>
          <w:tab w:val="clear" w:pos="4153"/>
          <w:tab w:val="clear" w:pos="8306"/>
          <w:tab w:val="left" w:pos="567"/>
        </w:tabs>
        <w:rPr>
          <w:spacing w:val="0"/>
          <w:sz w:val="22"/>
          <w:szCs w:val="22"/>
          <w:lang w:val="hu-HU"/>
        </w:rPr>
      </w:pPr>
    </w:p>
    <w:p w:rsidR="005D0FB7" w:rsidRPr="0072318B" w:rsidRDefault="005D0FB7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Egy másik, kettős</w:t>
      </w:r>
      <w:r w:rsidR="00982700" w:rsidRPr="0072318B">
        <w:rPr>
          <w:spacing w:val="0"/>
          <w:sz w:val="22"/>
          <w:szCs w:val="22"/>
          <w:lang w:val="hu-HU"/>
        </w:rPr>
        <w:t xml:space="preserve"> </w:t>
      </w:r>
      <w:r w:rsidRPr="0072318B">
        <w:rPr>
          <w:spacing w:val="0"/>
          <w:sz w:val="22"/>
          <w:szCs w:val="22"/>
          <w:lang w:val="hu-HU"/>
        </w:rPr>
        <w:t>vak, randomizált, párhuzamos csoportos, 2690 (99,9%</w:t>
      </w:r>
      <w:r w:rsidRPr="0072318B">
        <w:rPr>
          <w:spacing w:val="0"/>
          <w:sz w:val="22"/>
          <w:szCs w:val="22"/>
          <w:lang w:val="hu-HU"/>
        </w:rPr>
        <w:noBreakHyphen/>
        <w:t>ban europid rasszba tartozó) beteg</w:t>
      </w:r>
      <w:r w:rsidR="00A058E9" w:rsidRPr="0072318B">
        <w:rPr>
          <w:spacing w:val="0"/>
          <w:sz w:val="22"/>
          <w:szCs w:val="22"/>
          <w:lang w:val="hu-HU"/>
        </w:rPr>
        <w:t>nél</w:t>
      </w:r>
      <w:r w:rsidRPr="0072318B">
        <w:rPr>
          <w:spacing w:val="0"/>
          <w:sz w:val="22"/>
          <w:szCs w:val="22"/>
          <w:lang w:val="hu-HU"/>
        </w:rPr>
        <w:t xml:space="preserve"> végzett vizsgálat során a </w:t>
      </w:r>
      <w:r w:rsidR="00686B35" w:rsidRPr="0072318B">
        <w:rPr>
          <w:spacing w:val="0"/>
          <w:sz w:val="22"/>
          <w:szCs w:val="22"/>
          <w:lang w:val="hu-HU"/>
        </w:rPr>
        <w:t>Duactan</w:t>
      </w:r>
      <w:r w:rsidRPr="0072318B">
        <w:rPr>
          <w:spacing w:val="0"/>
          <w:sz w:val="22"/>
          <w:szCs w:val="22"/>
          <w:lang w:val="hu-HU"/>
        </w:rPr>
        <w:t xml:space="preserve"> HCT (20 mg/5 mg/12,5 mg, 40 mg/5 mg/12,5 mg, 40</w:t>
      </w:r>
      <w:r w:rsidR="00ED6528" w:rsidRPr="0072318B">
        <w:rPr>
          <w:spacing w:val="0"/>
          <w:sz w:val="22"/>
          <w:szCs w:val="22"/>
          <w:lang w:val="hu-HU"/>
        </w:rPr>
        <w:t> </w:t>
      </w:r>
      <w:r w:rsidRPr="0072318B">
        <w:rPr>
          <w:spacing w:val="0"/>
          <w:sz w:val="22"/>
          <w:szCs w:val="22"/>
          <w:lang w:val="hu-HU"/>
        </w:rPr>
        <w:t>mg/5</w:t>
      </w:r>
      <w:r w:rsidR="00ED6528" w:rsidRPr="0072318B">
        <w:rPr>
          <w:spacing w:val="0"/>
          <w:sz w:val="22"/>
          <w:szCs w:val="22"/>
          <w:lang w:val="hu-HU"/>
        </w:rPr>
        <w:t> </w:t>
      </w:r>
      <w:r w:rsidRPr="0072318B">
        <w:rPr>
          <w:spacing w:val="0"/>
          <w:sz w:val="22"/>
          <w:szCs w:val="22"/>
          <w:lang w:val="hu-HU"/>
        </w:rPr>
        <w:t>mg/25 mg, 40 mg/10 mg/12,5 mg, 40 mg/10 mg/25 mg) filmtablettával kezelt betegeknél a dias</w:t>
      </w:r>
      <w:r w:rsidR="00641B52" w:rsidRPr="0072318B">
        <w:rPr>
          <w:spacing w:val="0"/>
          <w:sz w:val="22"/>
          <w:szCs w:val="22"/>
          <w:lang w:val="hu-HU"/>
        </w:rPr>
        <w:t>z</w:t>
      </w:r>
      <w:r w:rsidRPr="0072318B">
        <w:rPr>
          <w:spacing w:val="0"/>
          <w:sz w:val="22"/>
          <w:szCs w:val="22"/>
          <w:lang w:val="hu-HU"/>
        </w:rPr>
        <w:t>tolés és a s</w:t>
      </w:r>
      <w:r w:rsidR="00641B52" w:rsidRPr="0072318B">
        <w:rPr>
          <w:spacing w:val="0"/>
          <w:sz w:val="22"/>
          <w:szCs w:val="22"/>
          <w:lang w:val="hu-HU"/>
        </w:rPr>
        <w:t>zi</w:t>
      </w:r>
      <w:r w:rsidRPr="0072318B">
        <w:rPr>
          <w:spacing w:val="0"/>
          <w:sz w:val="22"/>
          <w:szCs w:val="22"/>
          <w:lang w:val="hu-HU"/>
        </w:rPr>
        <w:t>s</w:t>
      </w:r>
      <w:r w:rsidR="00641B52" w:rsidRPr="0072318B">
        <w:rPr>
          <w:spacing w:val="0"/>
          <w:sz w:val="22"/>
          <w:szCs w:val="22"/>
          <w:lang w:val="hu-HU"/>
        </w:rPr>
        <w:t>z</w:t>
      </w:r>
      <w:r w:rsidRPr="0072318B">
        <w:rPr>
          <w:spacing w:val="0"/>
          <w:sz w:val="22"/>
          <w:szCs w:val="22"/>
          <w:lang w:val="hu-HU"/>
        </w:rPr>
        <w:t>tolés vérnyomás jelentősen nagyobb mértékű csökkenését tapasztalták, mint a megfelelő kétkomponensű készítmények bármelyikével (olmezartán</w:t>
      </w:r>
      <w:r w:rsidRPr="0072318B">
        <w:rPr>
          <w:spacing w:val="0"/>
          <w:sz w:val="22"/>
          <w:szCs w:val="22"/>
          <w:lang w:val="hu-HU"/>
        </w:rPr>
        <w:noBreakHyphen/>
        <w:t>medoxomil 20 mg és amlodipin 5 mg, olmezartán</w:t>
      </w:r>
      <w:r w:rsidRPr="0072318B">
        <w:rPr>
          <w:spacing w:val="0"/>
          <w:sz w:val="22"/>
          <w:szCs w:val="22"/>
          <w:lang w:val="hu-HU"/>
        </w:rPr>
        <w:noBreakHyphen/>
        <w:t>medoxomil 40 mg és amlodipin 5 mg, valamint olmezartán</w:t>
      </w:r>
      <w:r w:rsidR="007D6ADA" w:rsidRPr="0072318B">
        <w:rPr>
          <w:spacing w:val="0"/>
          <w:sz w:val="22"/>
          <w:szCs w:val="22"/>
          <w:lang w:val="hu-HU"/>
        </w:rPr>
        <w:t>-medoxomil</w:t>
      </w:r>
      <w:r w:rsidRPr="0072318B">
        <w:rPr>
          <w:spacing w:val="0"/>
          <w:sz w:val="22"/>
          <w:szCs w:val="22"/>
          <w:lang w:val="hu-HU"/>
        </w:rPr>
        <w:t xml:space="preserve"> 40 mg és amlodipin 10 mg) kezelt csoportokban, 10 hetes kezelés után.</w:t>
      </w:r>
    </w:p>
    <w:p w:rsidR="005D0FB7" w:rsidRPr="0072318B" w:rsidRDefault="00517BD2" w:rsidP="00EB69DD">
      <w:pPr>
        <w:pStyle w:val="lfej"/>
        <w:tabs>
          <w:tab w:val="clear" w:pos="4153"/>
          <w:tab w:val="clear" w:pos="8306"/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 xml:space="preserve">A </w:t>
      </w:r>
      <w:r w:rsidR="00686B35" w:rsidRPr="0072318B">
        <w:rPr>
          <w:spacing w:val="0"/>
          <w:sz w:val="22"/>
          <w:szCs w:val="22"/>
          <w:lang w:val="hu-HU"/>
        </w:rPr>
        <w:t>Duactan</w:t>
      </w:r>
      <w:r w:rsidRPr="0072318B">
        <w:rPr>
          <w:spacing w:val="0"/>
          <w:sz w:val="22"/>
          <w:szCs w:val="22"/>
          <w:lang w:val="hu-HU"/>
        </w:rPr>
        <w:t xml:space="preserve"> HCT filmtabletta többlet vérnyomáscsökkentő hatása a megfelelő kétkomponensű készítményekhez képest az ülő helyzetben mért dias</w:t>
      </w:r>
      <w:r w:rsidR="00641B52" w:rsidRPr="0072318B">
        <w:rPr>
          <w:spacing w:val="0"/>
          <w:sz w:val="22"/>
          <w:szCs w:val="22"/>
          <w:lang w:val="hu-HU"/>
        </w:rPr>
        <w:t>z</w:t>
      </w:r>
      <w:r w:rsidRPr="0072318B">
        <w:rPr>
          <w:spacing w:val="0"/>
          <w:sz w:val="22"/>
          <w:szCs w:val="22"/>
          <w:lang w:val="hu-HU"/>
        </w:rPr>
        <w:t xml:space="preserve">tolés vérnyomás esetében </w:t>
      </w:r>
      <w:r w:rsidRPr="0072318B">
        <w:rPr>
          <w:spacing w:val="0"/>
          <w:sz w:val="22"/>
          <w:szCs w:val="22"/>
          <w:lang w:val="hu-HU"/>
        </w:rPr>
        <w:noBreakHyphen/>
        <w:t>1,3 és </w:t>
      </w:r>
      <w:r w:rsidRPr="0072318B">
        <w:rPr>
          <w:spacing w:val="0"/>
          <w:sz w:val="22"/>
          <w:szCs w:val="22"/>
          <w:lang w:val="hu-HU"/>
        </w:rPr>
        <w:noBreakHyphen/>
        <w:t>1,9 Hgmm közötti, a s</w:t>
      </w:r>
      <w:r w:rsidR="00641B52" w:rsidRPr="0072318B">
        <w:rPr>
          <w:spacing w:val="0"/>
          <w:sz w:val="22"/>
          <w:szCs w:val="22"/>
          <w:lang w:val="hu-HU"/>
        </w:rPr>
        <w:t>zi</w:t>
      </w:r>
      <w:r w:rsidRPr="0072318B">
        <w:rPr>
          <w:spacing w:val="0"/>
          <w:sz w:val="22"/>
          <w:szCs w:val="22"/>
          <w:lang w:val="hu-HU"/>
        </w:rPr>
        <w:t>s</w:t>
      </w:r>
      <w:r w:rsidR="00641B52" w:rsidRPr="0072318B">
        <w:rPr>
          <w:spacing w:val="0"/>
          <w:sz w:val="22"/>
          <w:szCs w:val="22"/>
          <w:lang w:val="hu-HU"/>
        </w:rPr>
        <w:t>z</w:t>
      </w:r>
      <w:r w:rsidRPr="0072318B">
        <w:rPr>
          <w:spacing w:val="0"/>
          <w:sz w:val="22"/>
          <w:szCs w:val="22"/>
          <w:lang w:val="hu-HU"/>
        </w:rPr>
        <w:t xml:space="preserve">tolés vérnyomás esetében </w:t>
      </w:r>
      <w:r w:rsidRPr="0072318B">
        <w:rPr>
          <w:spacing w:val="0"/>
          <w:sz w:val="22"/>
          <w:szCs w:val="22"/>
          <w:lang w:val="hu-HU"/>
        </w:rPr>
        <w:noBreakHyphen/>
        <w:t xml:space="preserve">2,7 és </w:t>
      </w:r>
      <w:r w:rsidRPr="0072318B">
        <w:rPr>
          <w:spacing w:val="0"/>
          <w:sz w:val="22"/>
          <w:szCs w:val="22"/>
          <w:lang w:val="hu-HU"/>
        </w:rPr>
        <w:noBreakHyphen/>
        <w:t>4,9 Hgmm közötti volt.</w:t>
      </w:r>
    </w:p>
    <w:p w:rsidR="00517BD2" w:rsidRPr="0072318B" w:rsidRDefault="00517BD2" w:rsidP="00EB69DD">
      <w:pPr>
        <w:pStyle w:val="lfej"/>
        <w:tabs>
          <w:tab w:val="clear" w:pos="4153"/>
          <w:tab w:val="clear" w:pos="8306"/>
          <w:tab w:val="left" w:pos="567"/>
        </w:tabs>
        <w:rPr>
          <w:spacing w:val="0"/>
          <w:sz w:val="22"/>
          <w:szCs w:val="22"/>
          <w:lang w:val="hu-HU"/>
        </w:rPr>
      </w:pPr>
    </w:p>
    <w:p w:rsidR="001A656B" w:rsidRPr="0072318B" w:rsidRDefault="00D82A53" w:rsidP="00EB69DD">
      <w:pPr>
        <w:pStyle w:val="lfej"/>
        <w:tabs>
          <w:tab w:val="clear" w:pos="4153"/>
          <w:tab w:val="clear" w:pos="8306"/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A vérnyomás célértékét (&lt;</w:t>
      </w:r>
      <w:r w:rsidR="00641B52" w:rsidRPr="0072318B">
        <w:rPr>
          <w:spacing w:val="0"/>
          <w:sz w:val="22"/>
          <w:szCs w:val="22"/>
          <w:lang w:val="hu-HU"/>
        </w:rPr>
        <w:t> </w:t>
      </w:r>
      <w:r w:rsidRPr="0072318B">
        <w:rPr>
          <w:spacing w:val="0"/>
          <w:sz w:val="22"/>
          <w:szCs w:val="22"/>
          <w:lang w:val="hu-HU"/>
        </w:rPr>
        <w:t>140/90</w:t>
      </w:r>
      <w:r w:rsidR="00641B52" w:rsidRPr="0072318B">
        <w:rPr>
          <w:spacing w:val="0"/>
          <w:sz w:val="22"/>
          <w:szCs w:val="22"/>
          <w:lang w:val="hu-HU"/>
        </w:rPr>
        <w:t> </w:t>
      </w:r>
      <w:r w:rsidRPr="0072318B">
        <w:rPr>
          <w:spacing w:val="0"/>
          <w:sz w:val="22"/>
          <w:szCs w:val="22"/>
          <w:lang w:val="hu-HU"/>
        </w:rPr>
        <w:t>Hgmm nem-</w:t>
      </w:r>
      <w:r w:rsidR="002B2950" w:rsidRPr="0072318B">
        <w:rPr>
          <w:spacing w:val="0"/>
          <w:sz w:val="22"/>
          <w:szCs w:val="22"/>
          <w:lang w:val="hu-HU"/>
        </w:rPr>
        <w:t>diabeteses</w:t>
      </w:r>
      <w:r w:rsidRPr="0072318B">
        <w:rPr>
          <w:spacing w:val="0"/>
          <w:sz w:val="22"/>
          <w:szCs w:val="22"/>
          <w:lang w:val="hu-HU"/>
        </w:rPr>
        <w:t xml:space="preserve"> és &lt;</w:t>
      </w:r>
      <w:r w:rsidR="00641B52" w:rsidRPr="0072318B">
        <w:rPr>
          <w:spacing w:val="0"/>
          <w:sz w:val="22"/>
          <w:szCs w:val="22"/>
          <w:lang w:val="hu-HU"/>
        </w:rPr>
        <w:t> </w:t>
      </w:r>
      <w:r w:rsidRPr="0072318B">
        <w:rPr>
          <w:spacing w:val="0"/>
          <w:sz w:val="22"/>
          <w:szCs w:val="22"/>
          <w:lang w:val="hu-HU"/>
        </w:rPr>
        <w:t>130/80</w:t>
      </w:r>
      <w:r w:rsidR="00641B52" w:rsidRPr="0072318B">
        <w:rPr>
          <w:spacing w:val="0"/>
          <w:sz w:val="22"/>
          <w:szCs w:val="22"/>
          <w:lang w:val="hu-HU"/>
        </w:rPr>
        <w:t> </w:t>
      </w:r>
      <w:r w:rsidRPr="0072318B">
        <w:rPr>
          <w:spacing w:val="0"/>
          <w:sz w:val="22"/>
          <w:szCs w:val="22"/>
          <w:lang w:val="hu-HU"/>
        </w:rPr>
        <w:t xml:space="preserve">Hgmm </w:t>
      </w:r>
      <w:r w:rsidR="002B2950" w:rsidRPr="0072318B">
        <w:rPr>
          <w:spacing w:val="0"/>
          <w:sz w:val="22"/>
          <w:szCs w:val="22"/>
          <w:lang w:val="hu-HU"/>
        </w:rPr>
        <w:t>diabeteses</w:t>
      </w:r>
      <w:r w:rsidRPr="0072318B">
        <w:rPr>
          <w:spacing w:val="0"/>
          <w:sz w:val="22"/>
          <w:szCs w:val="22"/>
          <w:lang w:val="hu-HU"/>
        </w:rPr>
        <w:t xml:space="preserve"> betegek esetén) elért betegek aránya a 10. héten 42,7 és 49,6% közötti volt a kétkomponensű készítménnyel kezelt csoportokban, és 52,4</w:t>
      </w:r>
      <w:r w:rsidR="0062363F" w:rsidRPr="0072318B">
        <w:rPr>
          <w:spacing w:val="0"/>
          <w:sz w:val="22"/>
          <w:szCs w:val="22"/>
          <w:lang w:val="hu-HU"/>
        </w:rPr>
        <w:t>–</w:t>
      </w:r>
      <w:r w:rsidRPr="0072318B">
        <w:rPr>
          <w:spacing w:val="0"/>
          <w:sz w:val="22"/>
          <w:szCs w:val="22"/>
          <w:lang w:val="hu-HU"/>
        </w:rPr>
        <w:t xml:space="preserve">58,8% volt a </w:t>
      </w:r>
      <w:r w:rsidR="00686B35" w:rsidRPr="0072318B">
        <w:rPr>
          <w:spacing w:val="0"/>
          <w:sz w:val="22"/>
          <w:szCs w:val="22"/>
          <w:lang w:val="hu-HU"/>
        </w:rPr>
        <w:t>Duactan</w:t>
      </w:r>
      <w:r w:rsidRPr="0072318B">
        <w:rPr>
          <w:spacing w:val="0"/>
          <w:sz w:val="22"/>
          <w:szCs w:val="22"/>
          <w:lang w:val="hu-HU"/>
        </w:rPr>
        <w:t xml:space="preserve"> HCT filmtablettával kezelt csoportban.</w:t>
      </w:r>
    </w:p>
    <w:p w:rsidR="001A656B" w:rsidRPr="0072318B" w:rsidRDefault="001A656B" w:rsidP="00EB69DD">
      <w:pPr>
        <w:pStyle w:val="lfej"/>
        <w:tabs>
          <w:tab w:val="clear" w:pos="4153"/>
          <w:tab w:val="clear" w:pos="8306"/>
          <w:tab w:val="left" w:pos="567"/>
        </w:tabs>
        <w:rPr>
          <w:spacing w:val="0"/>
          <w:sz w:val="22"/>
          <w:szCs w:val="22"/>
          <w:lang w:val="hu-HU"/>
        </w:rPr>
      </w:pPr>
    </w:p>
    <w:p w:rsidR="00F67F9B" w:rsidRPr="0072318B" w:rsidRDefault="00F67F9B" w:rsidP="00EB69DD">
      <w:pPr>
        <w:pStyle w:val="lfej"/>
        <w:tabs>
          <w:tab w:val="clear" w:pos="4153"/>
          <w:tab w:val="clear" w:pos="8306"/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Egy randomizált, kettős</w:t>
      </w:r>
      <w:r w:rsidR="00982700" w:rsidRPr="0072318B">
        <w:rPr>
          <w:spacing w:val="0"/>
          <w:sz w:val="22"/>
          <w:szCs w:val="22"/>
          <w:lang w:val="hu-HU"/>
        </w:rPr>
        <w:t xml:space="preserve"> </w:t>
      </w:r>
      <w:r w:rsidRPr="0072318B">
        <w:rPr>
          <w:spacing w:val="0"/>
          <w:sz w:val="22"/>
          <w:szCs w:val="22"/>
          <w:lang w:val="hu-HU"/>
        </w:rPr>
        <w:t xml:space="preserve">vak, </w:t>
      </w:r>
      <w:r w:rsidR="00EE7014" w:rsidRPr="0072318B">
        <w:rPr>
          <w:spacing w:val="0"/>
          <w:sz w:val="22"/>
          <w:szCs w:val="22"/>
          <w:lang w:val="hu-HU"/>
        </w:rPr>
        <w:t>kiegészítő</w:t>
      </w:r>
      <w:r w:rsidRPr="0072318B">
        <w:rPr>
          <w:spacing w:val="0"/>
          <w:sz w:val="22"/>
          <w:szCs w:val="22"/>
          <w:lang w:val="hu-HU"/>
        </w:rPr>
        <w:t xml:space="preserve"> </w:t>
      </w:r>
      <w:r w:rsidR="008E5531" w:rsidRPr="0072318B">
        <w:rPr>
          <w:spacing w:val="0"/>
          <w:sz w:val="22"/>
          <w:szCs w:val="22"/>
          <w:lang w:val="hu-HU"/>
        </w:rPr>
        <w:t xml:space="preserve">kezelést alkalmazó </w:t>
      </w:r>
      <w:r w:rsidR="00F91EB5" w:rsidRPr="0072318B">
        <w:rPr>
          <w:spacing w:val="0"/>
          <w:sz w:val="22"/>
          <w:szCs w:val="22"/>
          <w:lang w:val="hu-HU"/>
        </w:rPr>
        <w:t>vizsgálatban</w:t>
      </w:r>
      <w:r w:rsidR="008E5531" w:rsidRPr="0072318B">
        <w:rPr>
          <w:spacing w:val="0"/>
          <w:sz w:val="22"/>
          <w:szCs w:val="22"/>
          <w:lang w:val="hu-HU"/>
        </w:rPr>
        <w:t xml:space="preserve"> </w:t>
      </w:r>
      <w:r w:rsidR="008C0D01" w:rsidRPr="0072318B">
        <w:rPr>
          <w:spacing w:val="0"/>
          <w:sz w:val="22"/>
          <w:szCs w:val="22"/>
          <w:lang w:val="hu-HU"/>
        </w:rPr>
        <w:t xml:space="preserve">a </w:t>
      </w:r>
      <w:r w:rsidR="008E5531" w:rsidRPr="0072318B">
        <w:rPr>
          <w:spacing w:val="0"/>
          <w:sz w:val="22"/>
          <w:szCs w:val="22"/>
          <w:lang w:val="hu-HU"/>
        </w:rPr>
        <w:t>8 hetes olmezartán</w:t>
      </w:r>
      <w:r w:rsidR="00F91EB5" w:rsidRPr="0072318B">
        <w:rPr>
          <w:spacing w:val="0"/>
          <w:sz w:val="22"/>
          <w:szCs w:val="22"/>
          <w:lang w:val="hu-HU"/>
        </w:rPr>
        <w:noBreakHyphen/>
      </w:r>
      <w:r w:rsidR="00881822" w:rsidRPr="0072318B">
        <w:rPr>
          <w:spacing w:val="0"/>
          <w:sz w:val="22"/>
          <w:szCs w:val="22"/>
          <w:lang w:val="hu-HU"/>
        </w:rPr>
        <w:t>medoxomil</w:t>
      </w:r>
      <w:r w:rsidR="008E5531" w:rsidRPr="0072318B">
        <w:rPr>
          <w:spacing w:val="0"/>
          <w:sz w:val="22"/>
          <w:szCs w:val="22"/>
          <w:lang w:val="hu-HU"/>
        </w:rPr>
        <w:t xml:space="preserve"> 40</w:t>
      </w:r>
      <w:r w:rsidR="009E5F79" w:rsidRPr="0072318B">
        <w:rPr>
          <w:spacing w:val="0"/>
          <w:sz w:val="22"/>
          <w:szCs w:val="22"/>
          <w:lang w:val="hu-HU"/>
        </w:rPr>
        <w:t> </w:t>
      </w:r>
      <w:r w:rsidR="008E5531" w:rsidRPr="0072318B">
        <w:rPr>
          <w:spacing w:val="0"/>
          <w:sz w:val="22"/>
          <w:szCs w:val="22"/>
          <w:lang w:val="hu-HU"/>
        </w:rPr>
        <w:t xml:space="preserve">mg és amlodipin 10 mg kombinációs kezelés után nem megfelelően kontrollált </w:t>
      </w:r>
      <w:r w:rsidR="00F91EB5" w:rsidRPr="0072318B">
        <w:rPr>
          <w:spacing w:val="0"/>
          <w:sz w:val="22"/>
          <w:szCs w:val="22"/>
          <w:lang w:val="hu-HU"/>
        </w:rPr>
        <w:t xml:space="preserve">808 </w:t>
      </w:r>
      <w:r w:rsidR="003F2C49" w:rsidRPr="0072318B">
        <w:rPr>
          <w:spacing w:val="0"/>
          <w:sz w:val="22"/>
          <w:szCs w:val="22"/>
          <w:lang w:val="hu-HU"/>
        </w:rPr>
        <w:t>(99,9%</w:t>
      </w:r>
      <w:r w:rsidR="003F2C49" w:rsidRPr="0072318B">
        <w:rPr>
          <w:spacing w:val="0"/>
          <w:sz w:val="22"/>
          <w:szCs w:val="22"/>
          <w:lang w:val="hu-HU"/>
        </w:rPr>
        <w:noBreakHyphen/>
        <w:t xml:space="preserve">ban europid rasszba tartozó) </w:t>
      </w:r>
      <w:r w:rsidR="008E5531" w:rsidRPr="0072318B">
        <w:rPr>
          <w:spacing w:val="0"/>
          <w:sz w:val="22"/>
          <w:szCs w:val="22"/>
          <w:lang w:val="hu-HU"/>
        </w:rPr>
        <w:t>beteg körében az ülő helyzetben mért vérnyomás</w:t>
      </w:r>
      <w:r w:rsidR="009F4F0F" w:rsidRPr="0072318B">
        <w:rPr>
          <w:spacing w:val="0"/>
          <w:sz w:val="22"/>
          <w:szCs w:val="22"/>
          <w:lang w:val="hu-HU"/>
        </w:rPr>
        <w:t xml:space="preserve"> értékét</w:t>
      </w:r>
      <w:r w:rsidR="008E5531" w:rsidRPr="0072318B">
        <w:rPr>
          <w:spacing w:val="0"/>
          <w:sz w:val="22"/>
          <w:szCs w:val="22"/>
          <w:lang w:val="hu-HU"/>
        </w:rPr>
        <w:t xml:space="preserve"> </w:t>
      </w:r>
      <w:r w:rsidR="003F2C49" w:rsidRPr="0072318B">
        <w:rPr>
          <w:spacing w:val="0"/>
          <w:sz w:val="22"/>
          <w:szCs w:val="22"/>
          <w:lang w:val="hu-HU"/>
        </w:rPr>
        <w:t>az olmezartán-medoxomil 40</w:t>
      </w:r>
      <w:r w:rsidR="00037284" w:rsidRPr="0072318B">
        <w:rPr>
          <w:spacing w:val="0"/>
          <w:sz w:val="22"/>
          <w:szCs w:val="22"/>
          <w:lang w:val="hu-HU"/>
        </w:rPr>
        <w:t> </w:t>
      </w:r>
      <w:r w:rsidR="003F2C49" w:rsidRPr="0072318B">
        <w:rPr>
          <w:spacing w:val="0"/>
          <w:sz w:val="22"/>
          <w:szCs w:val="22"/>
          <w:lang w:val="hu-HU"/>
        </w:rPr>
        <w:t>mg/ amlodipin 10</w:t>
      </w:r>
      <w:r w:rsidR="00037284" w:rsidRPr="0072318B">
        <w:rPr>
          <w:spacing w:val="0"/>
          <w:sz w:val="22"/>
          <w:szCs w:val="22"/>
          <w:lang w:val="hu-HU"/>
        </w:rPr>
        <w:t> </w:t>
      </w:r>
      <w:r w:rsidR="003F2C49" w:rsidRPr="0072318B">
        <w:rPr>
          <w:spacing w:val="0"/>
          <w:sz w:val="22"/>
          <w:szCs w:val="22"/>
          <w:lang w:val="hu-HU"/>
        </w:rPr>
        <w:t>mg kettős kombinációhoz képest</w:t>
      </w:r>
      <w:r w:rsidR="00E3711B" w:rsidRPr="0072318B">
        <w:rPr>
          <w:spacing w:val="0"/>
          <w:sz w:val="22"/>
          <w:szCs w:val="22"/>
          <w:lang w:val="hu-HU"/>
        </w:rPr>
        <w:t>,</w:t>
      </w:r>
      <w:r w:rsidR="003F2C49" w:rsidRPr="0072318B">
        <w:rPr>
          <w:spacing w:val="0"/>
          <w:sz w:val="22"/>
          <w:szCs w:val="22"/>
          <w:lang w:val="hu-HU"/>
        </w:rPr>
        <w:t xml:space="preserve"> </w:t>
      </w:r>
      <w:r w:rsidR="009F4F0F" w:rsidRPr="0072318B">
        <w:rPr>
          <w:spacing w:val="0"/>
          <w:sz w:val="22"/>
          <w:szCs w:val="22"/>
          <w:lang w:val="hu-HU"/>
        </w:rPr>
        <w:t xml:space="preserve">a </w:t>
      </w:r>
      <w:r w:rsidR="00686B35" w:rsidRPr="0072318B">
        <w:rPr>
          <w:spacing w:val="0"/>
          <w:sz w:val="22"/>
          <w:szCs w:val="22"/>
          <w:lang w:val="hu-HU"/>
        </w:rPr>
        <w:t>Duactan</w:t>
      </w:r>
      <w:r w:rsidR="009E5F79" w:rsidRPr="0072318B">
        <w:rPr>
          <w:spacing w:val="0"/>
          <w:sz w:val="22"/>
          <w:szCs w:val="22"/>
          <w:lang w:val="hu-HU"/>
        </w:rPr>
        <w:t> </w:t>
      </w:r>
      <w:r w:rsidR="009F4F0F" w:rsidRPr="0072318B">
        <w:rPr>
          <w:spacing w:val="0"/>
          <w:sz w:val="22"/>
          <w:szCs w:val="22"/>
          <w:lang w:val="hu-HU"/>
        </w:rPr>
        <w:t>HCT</w:t>
      </w:r>
      <w:r w:rsidR="009E5F79" w:rsidRPr="0072318B">
        <w:rPr>
          <w:spacing w:val="0"/>
          <w:sz w:val="22"/>
          <w:szCs w:val="22"/>
          <w:lang w:val="hu-HU"/>
        </w:rPr>
        <w:t> </w:t>
      </w:r>
      <w:r w:rsidR="009F4F0F" w:rsidRPr="0072318B">
        <w:rPr>
          <w:spacing w:val="0"/>
          <w:sz w:val="22"/>
          <w:szCs w:val="22"/>
          <w:lang w:val="hu-HU"/>
        </w:rPr>
        <w:t>40</w:t>
      </w:r>
      <w:r w:rsidR="009E5F79" w:rsidRPr="0072318B">
        <w:rPr>
          <w:spacing w:val="0"/>
          <w:sz w:val="22"/>
          <w:szCs w:val="22"/>
          <w:lang w:val="hu-HU"/>
        </w:rPr>
        <w:t> </w:t>
      </w:r>
      <w:r w:rsidR="009F4F0F" w:rsidRPr="0072318B">
        <w:rPr>
          <w:spacing w:val="0"/>
          <w:sz w:val="22"/>
          <w:szCs w:val="22"/>
          <w:lang w:val="hu-HU"/>
        </w:rPr>
        <w:t>mg/10 mg/12,5</w:t>
      </w:r>
      <w:r w:rsidR="00E3711B" w:rsidRPr="0072318B">
        <w:rPr>
          <w:spacing w:val="0"/>
          <w:sz w:val="22"/>
          <w:szCs w:val="22"/>
          <w:lang w:val="hu-HU"/>
        </w:rPr>
        <w:t> </w:t>
      </w:r>
      <w:r w:rsidR="009F4F0F" w:rsidRPr="0072318B">
        <w:rPr>
          <w:spacing w:val="0"/>
          <w:sz w:val="22"/>
          <w:szCs w:val="22"/>
          <w:lang w:val="hu-HU"/>
        </w:rPr>
        <w:t xml:space="preserve">mg filmtabletta </w:t>
      </w:r>
      <w:r w:rsidR="008E5531" w:rsidRPr="0072318B">
        <w:rPr>
          <w:spacing w:val="0"/>
          <w:sz w:val="22"/>
          <w:szCs w:val="22"/>
          <w:lang w:val="hu-HU"/>
        </w:rPr>
        <w:t>-1,8/-1,0</w:t>
      </w:r>
      <w:r w:rsidR="001138DE" w:rsidRPr="0072318B">
        <w:rPr>
          <w:spacing w:val="0"/>
          <w:sz w:val="22"/>
          <w:szCs w:val="22"/>
          <w:lang w:val="hu-HU"/>
        </w:rPr>
        <w:t> </w:t>
      </w:r>
      <w:r w:rsidR="008E5531" w:rsidRPr="0072318B">
        <w:rPr>
          <w:spacing w:val="0"/>
          <w:sz w:val="22"/>
          <w:szCs w:val="22"/>
          <w:lang w:val="hu-HU"/>
        </w:rPr>
        <w:t>Hgmm-rel</w:t>
      </w:r>
      <w:r w:rsidR="00D76410" w:rsidRPr="0072318B">
        <w:rPr>
          <w:spacing w:val="0"/>
          <w:sz w:val="22"/>
          <w:szCs w:val="22"/>
          <w:lang w:val="hu-HU"/>
        </w:rPr>
        <w:t>,</w:t>
      </w:r>
      <w:r w:rsidR="008E5531" w:rsidRPr="0072318B">
        <w:rPr>
          <w:spacing w:val="0"/>
          <w:sz w:val="22"/>
          <w:szCs w:val="22"/>
          <w:lang w:val="hu-HU"/>
        </w:rPr>
        <w:t xml:space="preserve"> </w:t>
      </w:r>
      <w:r w:rsidR="00D76410" w:rsidRPr="0072318B">
        <w:rPr>
          <w:spacing w:val="0"/>
          <w:sz w:val="22"/>
          <w:szCs w:val="22"/>
          <w:lang w:val="hu-HU"/>
        </w:rPr>
        <w:t>a</w:t>
      </w:r>
      <w:r w:rsidR="008E5531" w:rsidRPr="0072318B">
        <w:rPr>
          <w:spacing w:val="0"/>
          <w:sz w:val="22"/>
          <w:szCs w:val="22"/>
          <w:lang w:val="hu-HU"/>
        </w:rPr>
        <w:t xml:space="preserve"> </w:t>
      </w:r>
      <w:r w:rsidR="00686B35" w:rsidRPr="0072318B">
        <w:rPr>
          <w:spacing w:val="0"/>
          <w:sz w:val="22"/>
          <w:szCs w:val="22"/>
          <w:lang w:val="hu-HU"/>
        </w:rPr>
        <w:t>Duactan</w:t>
      </w:r>
      <w:r w:rsidR="009E5F79" w:rsidRPr="0072318B">
        <w:rPr>
          <w:spacing w:val="0"/>
          <w:sz w:val="22"/>
          <w:szCs w:val="22"/>
          <w:lang w:val="hu-HU"/>
        </w:rPr>
        <w:t> </w:t>
      </w:r>
      <w:r w:rsidR="00D76410" w:rsidRPr="0072318B">
        <w:rPr>
          <w:spacing w:val="0"/>
          <w:sz w:val="22"/>
          <w:szCs w:val="22"/>
          <w:lang w:val="hu-HU"/>
        </w:rPr>
        <w:t>HCT</w:t>
      </w:r>
      <w:r w:rsidR="009E5F79" w:rsidRPr="0072318B">
        <w:rPr>
          <w:spacing w:val="0"/>
          <w:sz w:val="22"/>
          <w:szCs w:val="22"/>
          <w:lang w:val="hu-HU"/>
        </w:rPr>
        <w:t> </w:t>
      </w:r>
      <w:r w:rsidR="00D76410" w:rsidRPr="0072318B">
        <w:rPr>
          <w:spacing w:val="0"/>
          <w:sz w:val="22"/>
          <w:szCs w:val="22"/>
          <w:lang w:val="hu-HU"/>
        </w:rPr>
        <w:t>40</w:t>
      </w:r>
      <w:r w:rsidR="009E5F79" w:rsidRPr="0072318B">
        <w:rPr>
          <w:spacing w:val="0"/>
          <w:sz w:val="22"/>
          <w:szCs w:val="22"/>
          <w:lang w:val="hu-HU"/>
        </w:rPr>
        <w:t> </w:t>
      </w:r>
      <w:r w:rsidR="00D76410" w:rsidRPr="0072318B">
        <w:rPr>
          <w:spacing w:val="0"/>
          <w:sz w:val="22"/>
          <w:szCs w:val="22"/>
          <w:lang w:val="hu-HU"/>
        </w:rPr>
        <w:t>mg/10</w:t>
      </w:r>
      <w:r w:rsidR="009E5F79" w:rsidRPr="0072318B">
        <w:rPr>
          <w:spacing w:val="0"/>
          <w:sz w:val="22"/>
          <w:szCs w:val="22"/>
          <w:lang w:val="hu-HU"/>
        </w:rPr>
        <w:t> </w:t>
      </w:r>
      <w:r w:rsidR="00D76410" w:rsidRPr="0072318B">
        <w:rPr>
          <w:spacing w:val="0"/>
          <w:sz w:val="22"/>
          <w:szCs w:val="22"/>
          <w:lang w:val="hu-HU"/>
        </w:rPr>
        <w:t xml:space="preserve">mg/25 mg filmtabletta pedig </w:t>
      </w:r>
      <w:r w:rsidR="001138DE" w:rsidRPr="0072318B">
        <w:rPr>
          <w:spacing w:val="0"/>
          <w:sz w:val="22"/>
          <w:szCs w:val="22"/>
          <w:lang w:val="hu-HU"/>
        </w:rPr>
        <w:t>statisztikailag szignifinkánsan,</w:t>
      </w:r>
      <w:r w:rsidR="00E3711B" w:rsidRPr="0072318B">
        <w:rPr>
          <w:spacing w:val="0"/>
          <w:sz w:val="22"/>
          <w:szCs w:val="22"/>
          <w:lang w:val="hu-HU"/>
        </w:rPr>
        <w:t xml:space="preserve"> </w:t>
      </w:r>
      <w:r w:rsidR="001672D3" w:rsidRPr="0072318B">
        <w:rPr>
          <w:spacing w:val="0"/>
          <w:sz w:val="22"/>
          <w:szCs w:val="22"/>
          <w:lang w:val="hu-HU"/>
        </w:rPr>
        <w:noBreakHyphen/>
      </w:r>
      <w:r w:rsidR="008E5531" w:rsidRPr="0072318B">
        <w:rPr>
          <w:spacing w:val="0"/>
          <w:sz w:val="22"/>
          <w:szCs w:val="22"/>
          <w:lang w:val="hu-HU"/>
        </w:rPr>
        <w:t>3,6/</w:t>
      </w:r>
      <w:r w:rsidR="001672D3" w:rsidRPr="0072318B">
        <w:rPr>
          <w:spacing w:val="0"/>
          <w:sz w:val="22"/>
          <w:szCs w:val="22"/>
          <w:lang w:val="hu-HU"/>
        </w:rPr>
        <w:noBreakHyphen/>
      </w:r>
      <w:r w:rsidR="008E5531" w:rsidRPr="0072318B">
        <w:rPr>
          <w:spacing w:val="0"/>
          <w:sz w:val="22"/>
          <w:szCs w:val="22"/>
          <w:lang w:val="hu-HU"/>
        </w:rPr>
        <w:t>2,8</w:t>
      </w:r>
      <w:r w:rsidR="001138DE" w:rsidRPr="0072318B">
        <w:rPr>
          <w:spacing w:val="0"/>
          <w:sz w:val="22"/>
          <w:szCs w:val="22"/>
          <w:lang w:val="hu-HU"/>
        </w:rPr>
        <w:t> </w:t>
      </w:r>
      <w:r w:rsidR="008E5531" w:rsidRPr="0072318B">
        <w:rPr>
          <w:spacing w:val="0"/>
          <w:sz w:val="22"/>
          <w:szCs w:val="22"/>
          <w:lang w:val="hu-HU"/>
        </w:rPr>
        <w:t>Hgmm</w:t>
      </w:r>
      <w:r w:rsidR="001672D3" w:rsidRPr="0072318B">
        <w:rPr>
          <w:spacing w:val="0"/>
          <w:sz w:val="22"/>
          <w:szCs w:val="22"/>
          <w:lang w:val="hu-HU"/>
        </w:rPr>
        <w:noBreakHyphen/>
      </w:r>
      <w:r w:rsidR="008E5531" w:rsidRPr="0072318B">
        <w:rPr>
          <w:spacing w:val="0"/>
          <w:sz w:val="22"/>
          <w:szCs w:val="22"/>
          <w:lang w:val="hu-HU"/>
        </w:rPr>
        <w:t>rel</w:t>
      </w:r>
      <w:r w:rsidR="003F2C49" w:rsidRPr="0072318B">
        <w:rPr>
          <w:spacing w:val="0"/>
          <w:sz w:val="22"/>
          <w:szCs w:val="22"/>
          <w:lang w:val="hu-HU"/>
        </w:rPr>
        <w:t xml:space="preserve"> csökkentette</w:t>
      </w:r>
      <w:r w:rsidR="00E3711B" w:rsidRPr="0072318B">
        <w:rPr>
          <w:spacing w:val="0"/>
          <w:sz w:val="22"/>
          <w:szCs w:val="22"/>
          <w:lang w:val="hu-HU"/>
        </w:rPr>
        <w:t xml:space="preserve"> tovább</w:t>
      </w:r>
      <w:r w:rsidR="003F2C49" w:rsidRPr="0072318B">
        <w:rPr>
          <w:spacing w:val="0"/>
          <w:sz w:val="22"/>
          <w:szCs w:val="22"/>
          <w:lang w:val="hu-HU"/>
        </w:rPr>
        <w:t>.</w:t>
      </w:r>
    </w:p>
    <w:p w:rsidR="001F11A6" w:rsidRPr="0072318B" w:rsidRDefault="001F11A6" w:rsidP="00EB69DD">
      <w:pPr>
        <w:pStyle w:val="lfej"/>
        <w:tabs>
          <w:tab w:val="clear" w:pos="4153"/>
          <w:tab w:val="clear" w:pos="8306"/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 xml:space="preserve">A </w:t>
      </w:r>
      <w:r w:rsidR="00686B35" w:rsidRPr="0072318B">
        <w:rPr>
          <w:spacing w:val="0"/>
          <w:sz w:val="22"/>
          <w:szCs w:val="22"/>
          <w:lang w:val="hu-HU"/>
        </w:rPr>
        <w:t>Duactan</w:t>
      </w:r>
      <w:r w:rsidR="0088426C" w:rsidRPr="0072318B">
        <w:rPr>
          <w:spacing w:val="0"/>
          <w:sz w:val="22"/>
          <w:szCs w:val="22"/>
          <w:lang w:val="hu-HU"/>
        </w:rPr>
        <w:t xml:space="preserve"> HCT 40 mg/10 mg/25 mg </w:t>
      </w:r>
      <w:r w:rsidRPr="0072318B">
        <w:rPr>
          <w:spacing w:val="0"/>
          <w:sz w:val="22"/>
          <w:szCs w:val="22"/>
          <w:lang w:val="hu-HU"/>
        </w:rPr>
        <w:t>hármas kombinációs kezelés következtében az alanyok statisztikailag jelentősen nagyobb aránya érte el a vérnyomás célértékét az olmezartán-medoxomil 40</w:t>
      </w:r>
      <w:r w:rsidR="009E5F79" w:rsidRPr="0072318B">
        <w:rPr>
          <w:spacing w:val="0"/>
          <w:sz w:val="22"/>
          <w:szCs w:val="22"/>
          <w:lang w:val="hu-HU"/>
        </w:rPr>
        <w:t> </w:t>
      </w:r>
      <w:r w:rsidRPr="0072318B">
        <w:rPr>
          <w:spacing w:val="0"/>
          <w:sz w:val="22"/>
          <w:szCs w:val="22"/>
          <w:lang w:val="hu-HU"/>
        </w:rPr>
        <w:t xml:space="preserve">mg és amlodipin 10 mg kettős kombinációs kezelés esetén tapasztalhatóhoz képest (41,3% vs. 24,2%); míg a </w:t>
      </w:r>
      <w:r w:rsidR="00686B35" w:rsidRPr="0072318B">
        <w:rPr>
          <w:spacing w:val="0"/>
          <w:sz w:val="22"/>
          <w:szCs w:val="22"/>
          <w:lang w:val="hu-HU"/>
        </w:rPr>
        <w:t>Duactan</w:t>
      </w:r>
      <w:r w:rsidRPr="0072318B">
        <w:rPr>
          <w:spacing w:val="0"/>
          <w:sz w:val="22"/>
          <w:szCs w:val="22"/>
          <w:lang w:val="hu-HU"/>
        </w:rPr>
        <w:t xml:space="preserve"> HCT 40 mg/10 mg/12,5 mg filmtablettával végzett kezelés esetén az alanyok számszerűen nagyobb százaléka érte el a célvérnyomás</w:t>
      </w:r>
      <w:r w:rsidR="001672D3" w:rsidRPr="0072318B">
        <w:rPr>
          <w:spacing w:val="0"/>
          <w:sz w:val="22"/>
          <w:szCs w:val="22"/>
          <w:lang w:val="hu-HU"/>
        </w:rPr>
        <w:t>-</w:t>
      </w:r>
      <w:r w:rsidRPr="0072318B">
        <w:rPr>
          <w:spacing w:val="0"/>
          <w:sz w:val="22"/>
          <w:szCs w:val="22"/>
          <w:lang w:val="hu-HU"/>
        </w:rPr>
        <w:t>értéket az olmezartán-medoxomil 40 mg és amlodipin 10 mg kettős kombinációs kezelés esetén tapasztalhatóhoz képest (29,5% vs. 24,2%) olyan alanyok esetén, akiknél a kettős kombinációval nem értek el megfelelő kontrollt.</w:t>
      </w:r>
    </w:p>
    <w:p w:rsidR="001F11A6" w:rsidRPr="0072318B" w:rsidRDefault="001F11A6" w:rsidP="00EB69DD">
      <w:pPr>
        <w:pStyle w:val="lfej"/>
        <w:tabs>
          <w:tab w:val="clear" w:pos="4153"/>
          <w:tab w:val="clear" w:pos="8306"/>
          <w:tab w:val="left" w:pos="567"/>
        </w:tabs>
        <w:rPr>
          <w:spacing w:val="0"/>
          <w:sz w:val="22"/>
          <w:szCs w:val="22"/>
          <w:lang w:val="hu-HU"/>
        </w:rPr>
      </w:pPr>
    </w:p>
    <w:p w:rsidR="008D44B5" w:rsidRPr="0072318B" w:rsidRDefault="001E6591" w:rsidP="00EB69DD">
      <w:pPr>
        <w:pStyle w:val="lfej"/>
        <w:tabs>
          <w:tab w:val="clear" w:pos="4153"/>
          <w:tab w:val="clear" w:pos="8306"/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lastRenderedPageBreak/>
        <w:t xml:space="preserve">A </w:t>
      </w:r>
      <w:r w:rsidR="00686B35" w:rsidRPr="0072318B">
        <w:rPr>
          <w:spacing w:val="0"/>
          <w:sz w:val="22"/>
          <w:szCs w:val="22"/>
          <w:lang w:val="hu-HU"/>
        </w:rPr>
        <w:t>Duactan</w:t>
      </w:r>
      <w:r w:rsidRPr="0072318B">
        <w:rPr>
          <w:spacing w:val="0"/>
          <w:sz w:val="22"/>
          <w:szCs w:val="22"/>
          <w:lang w:val="hu-HU"/>
        </w:rPr>
        <w:t xml:space="preserve"> </w:t>
      </w:r>
      <w:r w:rsidR="001A656B" w:rsidRPr="0072318B">
        <w:rPr>
          <w:spacing w:val="0"/>
          <w:sz w:val="22"/>
          <w:szCs w:val="22"/>
          <w:lang w:val="hu-HU"/>
        </w:rPr>
        <w:t xml:space="preserve">HCT </w:t>
      </w:r>
      <w:r w:rsidRPr="0072318B">
        <w:rPr>
          <w:spacing w:val="0"/>
          <w:sz w:val="22"/>
          <w:szCs w:val="22"/>
          <w:lang w:val="hu-HU"/>
        </w:rPr>
        <w:t>antihipertenzív hatása hasonlóan független kortól és nemtől, illetve hasonló diabeteses és nem</w:t>
      </w:r>
      <w:r w:rsidR="003936D3" w:rsidRPr="0072318B">
        <w:rPr>
          <w:spacing w:val="0"/>
          <w:sz w:val="22"/>
          <w:szCs w:val="22"/>
          <w:lang w:val="hu-HU"/>
        </w:rPr>
        <w:t xml:space="preserve"> </w:t>
      </w:r>
      <w:r w:rsidRPr="0072318B">
        <w:rPr>
          <w:spacing w:val="0"/>
          <w:sz w:val="22"/>
          <w:szCs w:val="22"/>
          <w:lang w:val="hu-HU"/>
        </w:rPr>
        <w:t>diabeteses betegek körében is</w:t>
      </w:r>
      <w:r w:rsidR="001A656B" w:rsidRPr="0072318B">
        <w:rPr>
          <w:spacing w:val="0"/>
          <w:sz w:val="22"/>
          <w:szCs w:val="22"/>
          <w:lang w:val="hu-HU"/>
        </w:rPr>
        <w:t>.</w:t>
      </w:r>
    </w:p>
    <w:p w:rsidR="008D44B5" w:rsidRPr="0072318B" w:rsidRDefault="008D44B5" w:rsidP="00EB69DD">
      <w:pPr>
        <w:pStyle w:val="lfej"/>
        <w:tabs>
          <w:tab w:val="clear" w:pos="4153"/>
          <w:tab w:val="clear" w:pos="8306"/>
          <w:tab w:val="left" w:pos="567"/>
        </w:tabs>
        <w:rPr>
          <w:spacing w:val="0"/>
          <w:sz w:val="22"/>
          <w:szCs w:val="22"/>
          <w:lang w:val="hu-HU"/>
        </w:rPr>
      </w:pPr>
    </w:p>
    <w:p w:rsidR="003A7DAC" w:rsidRPr="0072318B" w:rsidRDefault="003A7DAC" w:rsidP="00EB69DD">
      <w:pPr>
        <w:tabs>
          <w:tab w:val="left" w:pos="567"/>
        </w:tabs>
        <w:rPr>
          <w:spacing w:val="0"/>
          <w:sz w:val="22"/>
          <w:szCs w:val="22"/>
          <w:u w:val="single"/>
          <w:lang w:val="hu-HU"/>
        </w:rPr>
      </w:pPr>
      <w:r w:rsidRPr="0072318B">
        <w:rPr>
          <w:spacing w:val="0"/>
          <w:sz w:val="22"/>
          <w:szCs w:val="22"/>
          <w:u w:val="single"/>
          <w:lang w:val="hu-HU"/>
        </w:rPr>
        <w:t>Egyéb információk:</w:t>
      </w:r>
    </w:p>
    <w:p w:rsidR="003A7DAC" w:rsidRPr="0072318B" w:rsidRDefault="003A7DAC" w:rsidP="00EB69DD">
      <w:pPr>
        <w:pStyle w:val="Default"/>
        <w:tabs>
          <w:tab w:val="left" w:pos="567"/>
        </w:tabs>
        <w:rPr>
          <w:color w:val="auto"/>
          <w:sz w:val="22"/>
          <w:szCs w:val="22"/>
          <w:lang w:val="hu-HU"/>
        </w:rPr>
      </w:pPr>
      <w:r w:rsidRPr="0072318B">
        <w:rPr>
          <w:iCs/>
          <w:color w:val="auto"/>
          <w:sz w:val="22"/>
          <w:szCs w:val="22"/>
          <w:lang w:val="hu-HU"/>
        </w:rPr>
        <w:t xml:space="preserve">Két nagy, randomizált, kontrollos vizsgálatban (ONTARGET </w:t>
      </w:r>
      <w:r w:rsidR="00477437" w:rsidRPr="0072318B">
        <w:rPr>
          <w:iCs/>
          <w:color w:val="auto"/>
          <w:sz w:val="22"/>
          <w:szCs w:val="22"/>
          <w:lang w:val="hu-HU"/>
        </w:rPr>
        <w:t>[</w:t>
      </w:r>
      <w:r w:rsidRPr="0072318B">
        <w:rPr>
          <w:iCs/>
          <w:color w:val="auto"/>
          <w:sz w:val="22"/>
          <w:szCs w:val="22"/>
          <w:lang w:val="hu-HU"/>
        </w:rPr>
        <w:t>ONgoing Telmisartan Alone and in combination with Ramipril Global Endpoint Trial</w:t>
      </w:r>
      <w:r w:rsidR="00477437" w:rsidRPr="0072318B">
        <w:rPr>
          <w:iCs/>
          <w:color w:val="auto"/>
          <w:sz w:val="22"/>
          <w:szCs w:val="22"/>
          <w:lang w:val="hu-HU"/>
        </w:rPr>
        <w:t>]</w:t>
      </w:r>
      <w:r w:rsidRPr="0072318B">
        <w:rPr>
          <w:iCs/>
          <w:color w:val="auto"/>
          <w:sz w:val="22"/>
          <w:szCs w:val="22"/>
          <w:lang w:val="hu-HU"/>
        </w:rPr>
        <w:t xml:space="preserve"> és VA NEPHRON-D </w:t>
      </w:r>
      <w:r w:rsidR="00477437" w:rsidRPr="0072318B">
        <w:rPr>
          <w:iCs/>
          <w:color w:val="auto"/>
          <w:sz w:val="22"/>
          <w:szCs w:val="22"/>
          <w:lang w:val="hu-HU"/>
        </w:rPr>
        <w:t>[</w:t>
      </w:r>
      <w:r w:rsidRPr="0072318B">
        <w:rPr>
          <w:iCs/>
          <w:color w:val="auto"/>
          <w:sz w:val="22"/>
          <w:szCs w:val="22"/>
          <w:lang w:val="hu-HU"/>
        </w:rPr>
        <w:t>The Veterans Affairs Nephropathy in Diabetes</w:t>
      </w:r>
      <w:r w:rsidR="00477437" w:rsidRPr="0072318B">
        <w:rPr>
          <w:iCs/>
          <w:color w:val="auto"/>
          <w:sz w:val="22"/>
          <w:szCs w:val="22"/>
          <w:lang w:val="hu-HU"/>
        </w:rPr>
        <w:t>]</w:t>
      </w:r>
      <w:r w:rsidRPr="0072318B">
        <w:rPr>
          <w:iCs/>
          <w:color w:val="auto"/>
          <w:sz w:val="22"/>
          <w:szCs w:val="22"/>
          <w:lang w:val="hu-HU"/>
        </w:rPr>
        <w:t>) vizsgálták az ACE-gátló és angio</w:t>
      </w:r>
      <w:r w:rsidR="009D33B2" w:rsidRPr="0072318B">
        <w:rPr>
          <w:iCs/>
          <w:color w:val="auto"/>
          <w:sz w:val="22"/>
          <w:szCs w:val="22"/>
          <w:lang w:val="hu-HU"/>
        </w:rPr>
        <w:t>ten</w:t>
      </w:r>
      <w:r w:rsidR="005B741C">
        <w:rPr>
          <w:iCs/>
          <w:color w:val="auto"/>
          <w:sz w:val="22"/>
          <w:szCs w:val="22"/>
          <w:lang w:val="hu-HU"/>
        </w:rPr>
        <w:t>zin II</w:t>
      </w:r>
      <w:r w:rsidR="001672D3" w:rsidRPr="0072318B">
        <w:rPr>
          <w:iCs/>
          <w:color w:val="auto"/>
          <w:sz w:val="22"/>
          <w:szCs w:val="22"/>
          <w:lang w:val="hu-HU"/>
        </w:rPr>
        <w:t>-</w:t>
      </w:r>
      <w:r w:rsidRPr="0072318B">
        <w:rPr>
          <w:iCs/>
          <w:color w:val="auto"/>
          <w:sz w:val="22"/>
          <w:szCs w:val="22"/>
          <w:lang w:val="hu-HU"/>
        </w:rPr>
        <w:t>receptor</w:t>
      </w:r>
      <w:r w:rsidR="001672D3" w:rsidRPr="0072318B">
        <w:rPr>
          <w:iCs/>
          <w:color w:val="auto"/>
          <w:sz w:val="22"/>
          <w:szCs w:val="22"/>
          <w:lang w:val="hu-HU"/>
        </w:rPr>
        <w:t>-</w:t>
      </w:r>
      <w:r w:rsidRPr="0072318B">
        <w:rPr>
          <w:iCs/>
          <w:color w:val="auto"/>
          <w:sz w:val="22"/>
          <w:szCs w:val="22"/>
          <w:lang w:val="hu-HU"/>
        </w:rPr>
        <w:t xml:space="preserve">blokkoló kombinált alkalmazását. </w:t>
      </w:r>
    </w:p>
    <w:p w:rsidR="003A7DAC" w:rsidRPr="0072318B" w:rsidRDefault="003A7DAC" w:rsidP="00EB69DD">
      <w:pPr>
        <w:pStyle w:val="Default"/>
        <w:tabs>
          <w:tab w:val="left" w:pos="567"/>
        </w:tabs>
        <w:rPr>
          <w:color w:val="auto"/>
          <w:sz w:val="22"/>
          <w:szCs w:val="22"/>
          <w:lang w:val="hu-HU"/>
        </w:rPr>
      </w:pPr>
      <w:r w:rsidRPr="0072318B">
        <w:rPr>
          <w:iCs/>
          <w:color w:val="auto"/>
          <w:sz w:val="22"/>
          <w:szCs w:val="22"/>
          <w:lang w:val="hu-HU"/>
        </w:rPr>
        <w:t xml:space="preserve">Az ONTARGET vizsgálatot olyan betegeken végezték, akiknek a kórtörténetében </w:t>
      </w:r>
      <w:r w:rsidR="009E5F79" w:rsidRPr="0072318B">
        <w:rPr>
          <w:iCs/>
          <w:color w:val="auto"/>
          <w:sz w:val="22"/>
          <w:szCs w:val="22"/>
          <w:lang w:val="hu-HU"/>
        </w:rPr>
        <w:t>c</w:t>
      </w:r>
      <w:r w:rsidRPr="0072318B">
        <w:rPr>
          <w:iCs/>
          <w:color w:val="auto"/>
          <w:sz w:val="22"/>
          <w:szCs w:val="22"/>
          <w:lang w:val="hu-HU"/>
        </w:rPr>
        <w:t>ardiovas</w:t>
      </w:r>
      <w:r w:rsidR="009E5F79" w:rsidRPr="0072318B">
        <w:rPr>
          <w:iCs/>
          <w:color w:val="auto"/>
          <w:sz w:val="22"/>
          <w:szCs w:val="22"/>
          <w:lang w:val="hu-HU"/>
        </w:rPr>
        <w:t>c</w:t>
      </w:r>
      <w:r w:rsidRPr="0072318B">
        <w:rPr>
          <w:iCs/>
          <w:color w:val="auto"/>
          <w:sz w:val="22"/>
          <w:szCs w:val="22"/>
          <w:lang w:val="hu-HU"/>
        </w:rPr>
        <w:t>ul</w:t>
      </w:r>
      <w:r w:rsidR="009E5F79" w:rsidRPr="0072318B">
        <w:rPr>
          <w:iCs/>
          <w:color w:val="auto"/>
          <w:sz w:val="22"/>
          <w:szCs w:val="22"/>
          <w:lang w:val="hu-HU"/>
        </w:rPr>
        <w:t>a</w:t>
      </w:r>
      <w:r w:rsidRPr="0072318B">
        <w:rPr>
          <w:iCs/>
          <w:color w:val="auto"/>
          <w:sz w:val="22"/>
          <w:szCs w:val="22"/>
          <w:lang w:val="hu-HU"/>
        </w:rPr>
        <w:t>ris vagy cerebrovas</w:t>
      </w:r>
      <w:r w:rsidR="009E5F79" w:rsidRPr="0072318B">
        <w:rPr>
          <w:iCs/>
          <w:color w:val="auto"/>
          <w:sz w:val="22"/>
          <w:szCs w:val="22"/>
          <w:lang w:val="hu-HU"/>
        </w:rPr>
        <w:t>c</w:t>
      </w:r>
      <w:r w:rsidRPr="0072318B">
        <w:rPr>
          <w:iCs/>
          <w:color w:val="auto"/>
          <w:sz w:val="22"/>
          <w:szCs w:val="22"/>
          <w:lang w:val="hu-HU"/>
        </w:rPr>
        <w:t>ul</w:t>
      </w:r>
      <w:r w:rsidR="009E5F79" w:rsidRPr="0072318B">
        <w:rPr>
          <w:iCs/>
          <w:color w:val="auto"/>
          <w:sz w:val="22"/>
          <w:szCs w:val="22"/>
          <w:lang w:val="hu-HU"/>
        </w:rPr>
        <w:t>a</w:t>
      </w:r>
      <w:r w:rsidRPr="0072318B">
        <w:rPr>
          <w:iCs/>
          <w:color w:val="auto"/>
          <w:sz w:val="22"/>
          <w:szCs w:val="22"/>
          <w:lang w:val="hu-HU"/>
        </w:rPr>
        <w:t xml:space="preserve">ris betegség, vagy szervkárosodással járó </w:t>
      </w:r>
      <w:r w:rsidR="009E5F79" w:rsidRPr="0072318B">
        <w:rPr>
          <w:iCs/>
          <w:color w:val="auto"/>
          <w:sz w:val="22"/>
          <w:szCs w:val="22"/>
          <w:lang w:val="hu-HU"/>
        </w:rPr>
        <w:t>2-es</w:t>
      </w:r>
      <w:r w:rsidRPr="0072318B">
        <w:rPr>
          <w:iCs/>
          <w:color w:val="auto"/>
          <w:sz w:val="22"/>
          <w:szCs w:val="22"/>
          <w:lang w:val="hu-HU"/>
        </w:rPr>
        <w:t xml:space="preserve"> típusú diabetes mellitus szerepelt. A VA NEPHRON-D vizsgálatot </w:t>
      </w:r>
      <w:r w:rsidR="009E5F79" w:rsidRPr="0072318B">
        <w:rPr>
          <w:iCs/>
          <w:color w:val="auto"/>
          <w:sz w:val="22"/>
          <w:szCs w:val="22"/>
          <w:lang w:val="hu-HU"/>
        </w:rPr>
        <w:t>2-es</w:t>
      </w:r>
      <w:r w:rsidRPr="0072318B">
        <w:rPr>
          <w:iCs/>
          <w:color w:val="auto"/>
          <w:sz w:val="22"/>
          <w:szCs w:val="22"/>
          <w:lang w:val="hu-HU"/>
        </w:rPr>
        <w:t xml:space="preserve"> típusú diabetesben és diabeteses nephropathiában szenvedő betegek</w:t>
      </w:r>
      <w:r w:rsidR="003936D3" w:rsidRPr="0072318B">
        <w:rPr>
          <w:iCs/>
          <w:color w:val="auto"/>
          <w:sz w:val="22"/>
          <w:szCs w:val="22"/>
          <w:lang w:val="hu-HU"/>
        </w:rPr>
        <w:t>nél</w:t>
      </w:r>
      <w:r w:rsidRPr="0072318B">
        <w:rPr>
          <w:iCs/>
          <w:color w:val="auto"/>
          <w:sz w:val="22"/>
          <w:szCs w:val="22"/>
          <w:lang w:val="hu-HU"/>
        </w:rPr>
        <w:t xml:space="preserve"> végezték.</w:t>
      </w:r>
    </w:p>
    <w:p w:rsidR="003A7DAC" w:rsidRPr="0072318B" w:rsidRDefault="003A7DAC" w:rsidP="00EB69DD">
      <w:pPr>
        <w:pStyle w:val="Default"/>
        <w:tabs>
          <w:tab w:val="left" w:pos="567"/>
        </w:tabs>
        <w:rPr>
          <w:color w:val="auto"/>
          <w:sz w:val="22"/>
          <w:szCs w:val="22"/>
          <w:lang w:val="hu-HU"/>
        </w:rPr>
      </w:pPr>
      <w:r w:rsidRPr="0072318B">
        <w:rPr>
          <w:iCs/>
          <w:color w:val="auto"/>
          <w:sz w:val="22"/>
          <w:szCs w:val="22"/>
          <w:lang w:val="hu-HU"/>
        </w:rPr>
        <w:t>Ezek a vizsgálatok nem mutattak ki szignifikánsan előnyös hatásokat a ren</w:t>
      </w:r>
      <w:r w:rsidR="009E5F79" w:rsidRPr="0072318B">
        <w:rPr>
          <w:iCs/>
          <w:color w:val="auto"/>
          <w:sz w:val="22"/>
          <w:szCs w:val="22"/>
          <w:lang w:val="hu-HU"/>
        </w:rPr>
        <w:t>a</w:t>
      </w:r>
      <w:r w:rsidRPr="0072318B">
        <w:rPr>
          <w:iCs/>
          <w:color w:val="auto"/>
          <w:sz w:val="22"/>
          <w:szCs w:val="22"/>
          <w:lang w:val="hu-HU"/>
        </w:rPr>
        <w:t xml:space="preserve">lis és/vagy </w:t>
      </w:r>
      <w:r w:rsidR="009E5F79" w:rsidRPr="0072318B">
        <w:rPr>
          <w:iCs/>
          <w:color w:val="auto"/>
          <w:sz w:val="22"/>
          <w:szCs w:val="22"/>
          <w:lang w:val="hu-HU"/>
        </w:rPr>
        <w:t xml:space="preserve">cardiovascularis </w:t>
      </w:r>
      <w:r w:rsidRPr="0072318B">
        <w:rPr>
          <w:iCs/>
          <w:color w:val="auto"/>
          <w:sz w:val="22"/>
          <w:szCs w:val="22"/>
          <w:lang w:val="hu-HU"/>
        </w:rPr>
        <w:t>kimenetel és a mortalitás vonatkozásában, miközben a monoterápia esetén megfigyelthez képest nőtt a hyperkalaemia, akut vese</w:t>
      </w:r>
      <w:r w:rsidR="003936D3" w:rsidRPr="0072318B">
        <w:rPr>
          <w:iCs/>
          <w:color w:val="auto"/>
          <w:sz w:val="22"/>
          <w:szCs w:val="22"/>
          <w:lang w:val="hu-HU"/>
        </w:rPr>
        <w:t>károsodás</w:t>
      </w:r>
      <w:r w:rsidRPr="0072318B">
        <w:rPr>
          <w:iCs/>
          <w:color w:val="auto"/>
          <w:sz w:val="22"/>
          <w:szCs w:val="22"/>
          <w:lang w:val="hu-HU"/>
        </w:rPr>
        <w:t xml:space="preserve"> és/vagy hypotonia kockázata.</w:t>
      </w:r>
    </w:p>
    <w:p w:rsidR="003A7DAC" w:rsidRPr="0072318B" w:rsidRDefault="003A7DAC" w:rsidP="00EB69DD">
      <w:pPr>
        <w:pStyle w:val="Default"/>
        <w:tabs>
          <w:tab w:val="left" w:pos="567"/>
        </w:tabs>
        <w:rPr>
          <w:color w:val="auto"/>
          <w:sz w:val="22"/>
          <w:szCs w:val="22"/>
          <w:lang w:val="hu-HU"/>
        </w:rPr>
      </w:pPr>
      <w:r w:rsidRPr="0072318B">
        <w:rPr>
          <w:iCs/>
          <w:color w:val="auto"/>
          <w:sz w:val="22"/>
          <w:szCs w:val="22"/>
          <w:lang w:val="hu-HU"/>
        </w:rPr>
        <w:t>A hasonló farmakodinámiás tulajdonságok alapján ezek az eredmények más ACE-gátlók és angio</w:t>
      </w:r>
      <w:r w:rsidR="009D33B2" w:rsidRPr="0072318B">
        <w:rPr>
          <w:iCs/>
          <w:color w:val="auto"/>
          <w:sz w:val="22"/>
          <w:szCs w:val="22"/>
          <w:lang w:val="hu-HU"/>
        </w:rPr>
        <w:t>ten</w:t>
      </w:r>
      <w:r w:rsidR="005B741C">
        <w:rPr>
          <w:iCs/>
          <w:color w:val="auto"/>
          <w:sz w:val="22"/>
          <w:szCs w:val="22"/>
          <w:lang w:val="hu-HU"/>
        </w:rPr>
        <w:t>zin II</w:t>
      </w:r>
      <w:r w:rsidR="009E5F79" w:rsidRPr="0072318B">
        <w:rPr>
          <w:iCs/>
          <w:color w:val="auto"/>
          <w:sz w:val="22"/>
          <w:szCs w:val="22"/>
          <w:lang w:val="hu-HU"/>
        </w:rPr>
        <w:noBreakHyphen/>
      </w:r>
      <w:r w:rsidRPr="0072318B">
        <w:rPr>
          <w:iCs/>
          <w:color w:val="auto"/>
          <w:sz w:val="22"/>
          <w:szCs w:val="22"/>
          <w:lang w:val="hu-HU"/>
        </w:rPr>
        <w:t>receptor</w:t>
      </w:r>
      <w:r w:rsidR="00E53C74" w:rsidRPr="0072318B">
        <w:rPr>
          <w:iCs/>
          <w:color w:val="auto"/>
          <w:sz w:val="22"/>
          <w:szCs w:val="22"/>
          <w:lang w:val="hu-HU"/>
        </w:rPr>
        <w:t>-</w:t>
      </w:r>
      <w:r w:rsidRPr="0072318B">
        <w:rPr>
          <w:iCs/>
          <w:color w:val="auto"/>
          <w:sz w:val="22"/>
          <w:szCs w:val="22"/>
          <w:lang w:val="hu-HU"/>
        </w:rPr>
        <w:t>blokkolók esetében is relevánsak.</w:t>
      </w:r>
    </w:p>
    <w:p w:rsidR="003A7DAC" w:rsidRPr="0072318B" w:rsidRDefault="003A7DAC" w:rsidP="00EB69DD">
      <w:pPr>
        <w:pStyle w:val="Default"/>
        <w:tabs>
          <w:tab w:val="left" w:pos="567"/>
        </w:tabs>
        <w:rPr>
          <w:color w:val="auto"/>
          <w:sz w:val="22"/>
          <w:szCs w:val="22"/>
          <w:lang w:val="hu-HU"/>
        </w:rPr>
      </w:pPr>
      <w:r w:rsidRPr="0072318B">
        <w:rPr>
          <w:iCs/>
          <w:color w:val="auto"/>
          <w:sz w:val="22"/>
          <w:szCs w:val="22"/>
          <w:lang w:val="hu-HU"/>
        </w:rPr>
        <w:t>Ezért az ACE-gátlók és angio</w:t>
      </w:r>
      <w:r w:rsidR="009D33B2" w:rsidRPr="0072318B">
        <w:rPr>
          <w:iCs/>
          <w:color w:val="auto"/>
          <w:sz w:val="22"/>
          <w:szCs w:val="22"/>
          <w:lang w:val="hu-HU"/>
        </w:rPr>
        <w:t>ten</w:t>
      </w:r>
      <w:r w:rsidR="005B741C">
        <w:rPr>
          <w:iCs/>
          <w:color w:val="auto"/>
          <w:sz w:val="22"/>
          <w:szCs w:val="22"/>
          <w:lang w:val="hu-HU"/>
        </w:rPr>
        <w:t>zin II</w:t>
      </w:r>
      <w:r w:rsidR="009E5F79" w:rsidRPr="0072318B">
        <w:rPr>
          <w:iCs/>
          <w:color w:val="auto"/>
          <w:sz w:val="22"/>
          <w:szCs w:val="22"/>
          <w:lang w:val="hu-HU"/>
        </w:rPr>
        <w:noBreakHyphen/>
      </w:r>
      <w:r w:rsidRPr="0072318B">
        <w:rPr>
          <w:iCs/>
          <w:color w:val="auto"/>
          <w:sz w:val="22"/>
          <w:szCs w:val="22"/>
          <w:lang w:val="hu-HU"/>
        </w:rPr>
        <w:t>receptor</w:t>
      </w:r>
      <w:r w:rsidR="00E53C74" w:rsidRPr="0072318B">
        <w:rPr>
          <w:iCs/>
          <w:color w:val="auto"/>
          <w:sz w:val="22"/>
          <w:szCs w:val="22"/>
          <w:lang w:val="hu-HU"/>
        </w:rPr>
        <w:t>-</w:t>
      </w:r>
      <w:r w:rsidRPr="0072318B">
        <w:rPr>
          <w:iCs/>
          <w:color w:val="auto"/>
          <w:sz w:val="22"/>
          <w:szCs w:val="22"/>
          <w:lang w:val="hu-HU"/>
        </w:rPr>
        <w:t xml:space="preserve">blokkolók nem adhatók együtt diabeteses nephropathiában szenvedő betegeknek. </w:t>
      </w:r>
    </w:p>
    <w:p w:rsidR="003A7DAC" w:rsidRPr="0072318B" w:rsidRDefault="003A7DAC" w:rsidP="00EB69DD">
      <w:pPr>
        <w:pStyle w:val="Default"/>
        <w:tabs>
          <w:tab w:val="left" w:pos="567"/>
        </w:tabs>
        <w:rPr>
          <w:iCs/>
          <w:color w:val="auto"/>
          <w:sz w:val="22"/>
          <w:szCs w:val="22"/>
          <w:lang w:val="hu-HU"/>
        </w:rPr>
      </w:pPr>
      <w:r w:rsidRPr="0072318B">
        <w:rPr>
          <w:iCs/>
          <w:color w:val="auto"/>
          <w:sz w:val="22"/>
          <w:szCs w:val="22"/>
          <w:lang w:val="hu-HU"/>
        </w:rPr>
        <w:t>Az ALTITUDE (Aliskiren Trial in Type 2 Diabetes Using Cardiovascular and Renal Disease Endpoints) vizsgálat célja az volt, hogy megállapítsák, előnyös-e a standard ACE-gátló</w:t>
      </w:r>
      <w:r w:rsidR="00E53C74" w:rsidRPr="0072318B">
        <w:rPr>
          <w:iCs/>
          <w:color w:val="auto"/>
          <w:sz w:val="22"/>
          <w:szCs w:val="22"/>
          <w:lang w:val="hu-HU"/>
        </w:rPr>
        <w:t>-</w:t>
      </w:r>
      <w:r w:rsidRPr="0072318B">
        <w:rPr>
          <w:iCs/>
          <w:color w:val="auto"/>
          <w:sz w:val="22"/>
          <w:szCs w:val="22"/>
          <w:lang w:val="hu-HU"/>
        </w:rPr>
        <w:t xml:space="preserve"> vagy angio</w:t>
      </w:r>
      <w:r w:rsidR="009D33B2" w:rsidRPr="0072318B">
        <w:rPr>
          <w:iCs/>
          <w:color w:val="auto"/>
          <w:sz w:val="22"/>
          <w:szCs w:val="22"/>
          <w:lang w:val="hu-HU"/>
        </w:rPr>
        <w:t>ten</w:t>
      </w:r>
      <w:r w:rsidR="005B741C">
        <w:rPr>
          <w:iCs/>
          <w:color w:val="auto"/>
          <w:sz w:val="22"/>
          <w:szCs w:val="22"/>
          <w:lang w:val="hu-HU"/>
        </w:rPr>
        <w:t>zin II</w:t>
      </w:r>
      <w:r w:rsidR="009E5F79" w:rsidRPr="0072318B">
        <w:rPr>
          <w:iCs/>
          <w:color w:val="auto"/>
          <w:sz w:val="22"/>
          <w:szCs w:val="22"/>
          <w:lang w:val="hu-HU"/>
        </w:rPr>
        <w:noBreakHyphen/>
      </w:r>
      <w:r w:rsidRPr="0072318B">
        <w:rPr>
          <w:iCs/>
          <w:color w:val="auto"/>
          <w:sz w:val="22"/>
          <w:szCs w:val="22"/>
          <w:lang w:val="hu-HU"/>
        </w:rPr>
        <w:t>receptor</w:t>
      </w:r>
      <w:r w:rsidR="00E53C74" w:rsidRPr="0072318B">
        <w:rPr>
          <w:iCs/>
          <w:color w:val="auto"/>
          <w:sz w:val="22"/>
          <w:szCs w:val="22"/>
          <w:lang w:val="hu-HU"/>
        </w:rPr>
        <w:t>-</w:t>
      </w:r>
      <w:r w:rsidRPr="0072318B">
        <w:rPr>
          <w:iCs/>
          <w:color w:val="auto"/>
          <w:sz w:val="22"/>
          <w:szCs w:val="22"/>
          <w:lang w:val="hu-HU"/>
        </w:rPr>
        <w:t>blokkoló</w:t>
      </w:r>
      <w:r w:rsidR="00E53C74" w:rsidRPr="0072318B">
        <w:rPr>
          <w:iCs/>
          <w:color w:val="auto"/>
          <w:sz w:val="22"/>
          <w:szCs w:val="22"/>
          <w:lang w:val="hu-HU"/>
        </w:rPr>
        <w:t>-</w:t>
      </w:r>
      <w:r w:rsidRPr="0072318B">
        <w:rPr>
          <w:iCs/>
          <w:color w:val="auto"/>
          <w:sz w:val="22"/>
          <w:szCs w:val="22"/>
          <w:lang w:val="hu-HU"/>
        </w:rPr>
        <w:t>kezelés kiegészítése aliszkir</w:t>
      </w:r>
      <w:r w:rsidR="009E5F79" w:rsidRPr="0072318B">
        <w:rPr>
          <w:iCs/>
          <w:color w:val="auto"/>
          <w:sz w:val="22"/>
          <w:szCs w:val="22"/>
          <w:lang w:val="hu-HU"/>
        </w:rPr>
        <w:t>é</w:t>
      </w:r>
      <w:r w:rsidRPr="0072318B">
        <w:rPr>
          <w:iCs/>
          <w:color w:val="auto"/>
          <w:sz w:val="22"/>
          <w:szCs w:val="22"/>
          <w:lang w:val="hu-HU"/>
        </w:rPr>
        <w:t xml:space="preserve">nnel </w:t>
      </w:r>
      <w:r w:rsidR="009E5F79" w:rsidRPr="0072318B">
        <w:rPr>
          <w:iCs/>
          <w:color w:val="auto"/>
          <w:sz w:val="22"/>
          <w:szCs w:val="22"/>
          <w:lang w:val="hu-HU"/>
        </w:rPr>
        <w:t>2-es</w:t>
      </w:r>
      <w:r w:rsidRPr="0072318B">
        <w:rPr>
          <w:iCs/>
          <w:color w:val="auto"/>
          <w:sz w:val="22"/>
          <w:szCs w:val="22"/>
          <w:lang w:val="hu-HU"/>
        </w:rPr>
        <w:t xml:space="preserve"> típusú diabetesben és krónikus vesebetegségben, illetve </w:t>
      </w:r>
      <w:r w:rsidR="009E5F79" w:rsidRPr="0072318B">
        <w:rPr>
          <w:iCs/>
          <w:color w:val="auto"/>
          <w:sz w:val="22"/>
          <w:szCs w:val="22"/>
          <w:lang w:val="hu-HU"/>
        </w:rPr>
        <w:t>c</w:t>
      </w:r>
      <w:r w:rsidRPr="0072318B">
        <w:rPr>
          <w:iCs/>
          <w:color w:val="auto"/>
          <w:sz w:val="22"/>
          <w:szCs w:val="22"/>
          <w:lang w:val="hu-HU"/>
        </w:rPr>
        <w:t>ardiovas</w:t>
      </w:r>
      <w:r w:rsidR="009E5F79" w:rsidRPr="0072318B">
        <w:rPr>
          <w:iCs/>
          <w:color w:val="auto"/>
          <w:sz w:val="22"/>
          <w:szCs w:val="22"/>
          <w:lang w:val="hu-HU"/>
        </w:rPr>
        <w:t>c</w:t>
      </w:r>
      <w:r w:rsidRPr="0072318B">
        <w:rPr>
          <w:iCs/>
          <w:color w:val="auto"/>
          <w:sz w:val="22"/>
          <w:szCs w:val="22"/>
          <w:lang w:val="hu-HU"/>
        </w:rPr>
        <w:t>ul</w:t>
      </w:r>
      <w:r w:rsidR="009E5F79" w:rsidRPr="0072318B">
        <w:rPr>
          <w:iCs/>
          <w:color w:val="auto"/>
          <w:sz w:val="22"/>
          <w:szCs w:val="22"/>
          <w:lang w:val="hu-HU"/>
        </w:rPr>
        <w:t>a</w:t>
      </w:r>
      <w:r w:rsidRPr="0072318B">
        <w:rPr>
          <w:iCs/>
          <w:color w:val="auto"/>
          <w:sz w:val="22"/>
          <w:szCs w:val="22"/>
          <w:lang w:val="hu-HU"/>
        </w:rPr>
        <w:t xml:space="preserve">ris betegségben vagy mindkettőben szenvedő betegeknél. A vizsgálatot idő előtt leállították, mert nőtt a mellékhatások kockázata. A </w:t>
      </w:r>
      <w:r w:rsidR="009E5F79" w:rsidRPr="0072318B">
        <w:rPr>
          <w:iCs/>
          <w:color w:val="auto"/>
          <w:sz w:val="22"/>
          <w:szCs w:val="22"/>
          <w:lang w:val="hu-HU"/>
        </w:rPr>
        <w:t>c</w:t>
      </w:r>
      <w:r w:rsidRPr="0072318B">
        <w:rPr>
          <w:iCs/>
          <w:color w:val="auto"/>
          <w:sz w:val="22"/>
          <w:szCs w:val="22"/>
          <w:lang w:val="hu-HU"/>
        </w:rPr>
        <w:t>ardiovas</w:t>
      </w:r>
      <w:r w:rsidR="009E5F79" w:rsidRPr="0072318B">
        <w:rPr>
          <w:iCs/>
          <w:color w:val="auto"/>
          <w:sz w:val="22"/>
          <w:szCs w:val="22"/>
          <w:lang w:val="hu-HU"/>
        </w:rPr>
        <w:t>c</w:t>
      </w:r>
      <w:r w:rsidRPr="0072318B">
        <w:rPr>
          <w:iCs/>
          <w:color w:val="auto"/>
          <w:sz w:val="22"/>
          <w:szCs w:val="22"/>
          <w:lang w:val="hu-HU"/>
        </w:rPr>
        <w:t>ul</w:t>
      </w:r>
      <w:r w:rsidR="009E5F79" w:rsidRPr="0072318B">
        <w:rPr>
          <w:iCs/>
          <w:color w:val="auto"/>
          <w:sz w:val="22"/>
          <w:szCs w:val="22"/>
          <w:lang w:val="hu-HU"/>
        </w:rPr>
        <w:t>a</w:t>
      </w:r>
      <w:r w:rsidRPr="0072318B">
        <w:rPr>
          <w:iCs/>
          <w:color w:val="auto"/>
          <w:sz w:val="22"/>
          <w:szCs w:val="22"/>
          <w:lang w:val="hu-HU"/>
        </w:rPr>
        <w:t>ris eredetű halál és a stroke szám szerint gyakoribb volt az aliszkir</w:t>
      </w:r>
      <w:r w:rsidR="009E5F79" w:rsidRPr="0072318B">
        <w:rPr>
          <w:iCs/>
          <w:color w:val="auto"/>
          <w:sz w:val="22"/>
          <w:szCs w:val="22"/>
          <w:lang w:val="hu-HU"/>
        </w:rPr>
        <w:t>é</w:t>
      </w:r>
      <w:r w:rsidRPr="0072318B">
        <w:rPr>
          <w:iCs/>
          <w:color w:val="auto"/>
          <w:sz w:val="22"/>
          <w:szCs w:val="22"/>
          <w:lang w:val="hu-HU"/>
        </w:rPr>
        <w:t>n</w:t>
      </w:r>
      <w:r w:rsidR="00E53C74" w:rsidRPr="0072318B">
        <w:rPr>
          <w:iCs/>
          <w:color w:val="auto"/>
          <w:sz w:val="22"/>
          <w:szCs w:val="22"/>
          <w:lang w:val="hu-HU"/>
        </w:rPr>
        <w:t>-</w:t>
      </w:r>
      <w:r w:rsidRPr="0072318B">
        <w:rPr>
          <w:iCs/>
          <w:color w:val="auto"/>
          <w:sz w:val="22"/>
          <w:szCs w:val="22"/>
          <w:lang w:val="hu-HU"/>
        </w:rPr>
        <w:t>csoportban, mint a placebocsoportban, és a jelentős mellékhatások illetve súlyos mellékhatások (hyperkalaemia, hypotonia és veseműködési zavar) is gyakoribbak voltak az aliszkir</w:t>
      </w:r>
      <w:r w:rsidR="009E5F79" w:rsidRPr="0072318B">
        <w:rPr>
          <w:iCs/>
          <w:color w:val="auto"/>
          <w:sz w:val="22"/>
          <w:szCs w:val="22"/>
          <w:lang w:val="hu-HU"/>
        </w:rPr>
        <w:t>é</w:t>
      </w:r>
      <w:r w:rsidRPr="0072318B">
        <w:rPr>
          <w:iCs/>
          <w:color w:val="auto"/>
          <w:sz w:val="22"/>
          <w:szCs w:val="22"/>
          <w:lang w:val="hu-HU"/>
        </w:rPr>
        <w:t>n</w:t>
      </w:r>
      <w:r w:rsidR="00E53C74" w:rsidRPr="0072318B">
        <w:rPr>
          <w:iCs/>
          <w:color w:val="auto"/>
          <w:sz w:val="22"/>
          <w:szCs w:val="22"/>
          <w:lang w:val="hu-HU"/>
        </w:rPr>
        <w:t>-</w:t>
      </w:r>
      <w:r w:rsidRPr="0072318B">
        <w:rPr>
          <w:iCs/>
          <w:color w:val="auto"/>
          <w:sz w:val="22"/>
          <w:szCs w:val="22"/>
          <w:lang w:val="hu-HU"/>
        </w:rPr>
        <w:t>csoportban, mint a placebocsoportban.</w:t>
      </w:r>
    </w:p>
    <w:p w:rsidR="00753CF7" w:rsidRPr="0072318B" w:rsidRDefault="00753CF7" w:rsidP="00EB69DD">
      <w:pPr>
        <w:pStyle w:val="Default"/>
        <w:tabs>
          <w:tab w:val="left" w:pos="567"/>
        </w:tabs>
        <w:rPr>
          <w:iCs/>
          <w:color w:val="auto"/>
          <w:sz w:val="22"/>
          <w:szCs w:val="22"/>
          <w:lang w:val="hu-HU"/>
        </w:rPr>
      </w:pPr>
    </w:p>
    <w:p w:rsidR="00753CF7" w:rsidRPr="0072318B" w:rsidRDefault="00753CF7" w:rsidP="00EB69DD">
      <w:pPr>
        <w:pStyle w:val="Default"/>
        <w:tabs>
          <w:tab w:val="left" w:pos="567"/>
        </w:tabs>
        <w:rPr>
          <w:iCs/>
          <w:color w:val="auto"/>
          <w:sz w:val="22"/>
          <w:szCs w:val="22"/>
          <w:lang w:val="hu-HU"/>
        </w:rPr>
      </w:pPr>
      <w:r w:rsidRPr="0072318B">
        <w:rPr>
          <w:iCs/>
          <w:color w:val="auto"/>
          <w:sz w:val="22"/>
          <w:szCs w:val="22"/>
          <w:lang w:val="hu-HU"/>
        </w:rPr>
        <w:t>Nem melan</w:t>
      </w:r>
      <w:r w:rsidR="007B7513">
        <w:rPr>
          <w:iCs/>
          <w:color w:val="auto"/>
          <w:sz w:val="22"/>
          <w:szCs w:val="22"/>
          <w:lang w:val="hu-HU"/>
        </w:rPr>
        <w:t>o</w:t>
      </w:r>
      <w:r w:rsidRPr="0072318B">
        <w:rPr>
          <w:iCs/>
          <w:color w:val="auto"/>
          <w:sz w:val="22"/>
          <w:szCs w:val="22"/>
          <w:lang w:val="hu-HU"/>
        </w:rPr>
        <w:t xml:space="preserve">matípusú bőrrák (NMSC): Epidemiológiai tanulmányokból származó, rendelkezésre álló adatok alapján kumulatív dózisfüggő kapcsolatot figyeltek meg a hidroklorotiazid </w:t>
      </w:r>
      <w:r w:rsidR="003936D3" w:rsidRPr="0072318B">
        <w:rPr>
          <w:iCs/>
          <w:color w:val="auto"/>
          <w:sz w:val="22"/>
          <w:szCs w:val="22"/>
          <w:lang w:val="hu-HU"/>
        </w:rPr>
        <w:t>(</w:t>
      </w:r>
      <w:r w:rsidRPr="0072318B">
        <w:rPr>
          <w:iCs/>
          <w:color w:val="auto"/>
          <w:sz w:val="22"/>
          <w:szCs w:val="22"/>
          <w:lang w:val="hu-HU"/>
        </w:rPr>
        <w:t>HCT</w:t>
      </w:r>
      <w:r w:rsidR="003936D3" w:rsidRPr="0072318B">
        <w:rPr>
          <w:iCs/>
          <w:color w:val="auto"/>
          <w:sz w:val="22"/>
          <w:szCs w:val="22"/>
          <w:lang w:val="hu-HU"/>
        </w:rPr>
        <w:t>)</w:t>
      </w:r>
      <w:r w:rsidRPr="0072318B">
        <w:rPr>
          <w:iCs/>
          <w:color w:val="auto"/>
          <w:sz w:val="22"/>
          <w:szCs w:val="22"/>
          <w:lang w:val="hu-HU"/>
        </w:rPr>
        <w:t xml:space="preserve"> és az NMSC között. Az egyik tanulmány 71</w:t>
      </w:r>
      <w:r w:rsidR="003936D3" w:rsidRPr="0072318B">
        <w:rPr>
          <w:iCs/>
          <w:color w:val="auto"/>
          <w:sz w:val="22"/>
          <w:szCs w:val="22"/>
          <w:lang w:val="hu-HU"/>
        </w:rPr>
        <w:t> </w:t>
      </w:r>
      <w:r w:rsidRPr="0072318B">
        <w:rPr>
          <w:iCs/>
          <w:color w:val="auto"/>
          <w:sz w:val="22"/>
          <w:szCs w:val="22"/>
          <w:lang w:val="hu-HU"/>
        </w:rPr>
        <w:t>533 BCC-ben és 8</w:t>
      </w:r>
      <w:r w:rsidR="003936D3" w:rsidRPr="0072318B">
        <w:rPr>
          <w:iCs/>
          <w:color w:val="auto"/>
          <w:sz w:val="22"/>
          <w:szCs w:val="22"/>
          <w:lang w:val="hu-HU"/>
        </w:rPr>
        <w:t> </w:t>
      </w:r>
      <w:r w:rsidRPr="0072318B">
        <w:rPr>
          <w:iCs/>
          <w:color w:val="auto"/>
          <w:sz w:val="22"/>
          <w:szCs w:val="22"/>
          <w:lang w:val="hu-HU"/>
        </w:rPr>
        <w:t>629 SCC-ben szenvedő beteget vizsgált, a hozzájuk tartozó 1</w:t>
      </w:r>
      <w:r w:rsidR="003E6006" w:rsidRPr="0072318B">
        <w:rPr>
          <w:iCs/>
          <w:color w:val="auto"/>
          <w:sz w:val="22"/>
          <w:szCs w:val="22"/>
          <w:lang w:val="hu-HU"/>
        </w:rPr>
        <w:t> </w:t>
      </w:r>
      <w:r w:rsidRPr="0072318B">
        <w:rPr>
          <w:iCs/>
          <w:color w:val="auto"/>
          <w:sz w:val="22"/>
          <w:szCs w:val="22"/>
          <w:lang w:val="hu-HU"/>
        </w:rPr>
        <w:t>430</w:t>
      </w:r>
      <w:r w:rsidR="003E6006" w:rsidRPr="0072318B">
        <w:rPr>
          <w:iCs/>
          <w:color w:val="auto"/>
          <w:sz w:val="22"/>
          <w:szCs w:val="22"/>
          <w:lang w:val="hu-HU"/>
        </w:rPr>
        <w:t> </w:t>
      </w:r>
      <w:r w:rsidRPr="0072318B">
        <w:rPr>
          <w:iCs/>
          <w:color w:val="auto"/>
          <w:sz w:val="22"/>
          <w:szCs w:val="22"/>
          <w:lang w:val="hu-HU"/>
        </w:rPr>
        <w:t>833, illetve 172</w:t>
      </w:r>
      <w:r w:rsidR="003E6006" w:rsidRPr="0072318B">
        <w:rPr>
          <w:iCs/>
          <w:color w:val="auto"/>
          <w:sz w:val="22"/>
          <w:szCs w:val="22"/>
          <w:lang w:val="hu-HU"/>
        </w:rPr>
        <w:t> </w:t>
      </w:r>
      <w:r w:rsidRPr="0072318B">
        <w:rPr>
          <w:iCs/>
          <w:color w:val="auto"/>
          <w:sz w:val="22"/>
          <w:szCs w:val="22"/>
          <w:lang w:val="hu-HU"/>
        </w:rPr>
        <w:t>462 létszámú kontrollcsoportokkal. A magas HCT használat (legalább 50</w:t>
      </w:r>
      <w:r w:rsidR="003E6006" w:rsidRPr="0072318B">
        <w:rPr>
          <w:iCs/>
          <w:color w:val="auto"/>
          <w:sz w:val="22"/>
          <w:szCs w:val="22"/>
          <w:lang w:val="hu-HU"/>
        </w:rPr>
        <w:t> </w:t>
      </w:r>
      <w:r w:rsidRPr="0072318B">
        <w:rPr>
          <w:iCs/>
          <w:color w:val="auto"/>
          <w:sz w:val="22"/>
          <w:szCs w:val="22"/>
          <w:lang w:val="hu-HU"/>
        </w:rPr>
        <w:t>000 mg kumulatív dózis) kapcsolatba hozható volt a következő korrigált esélyhányados (OR) értékekkel: 1,29 (95%</w:t>
      </w:r>
      <w:r w:rsidR="003936D3" w:rsidRPr="0072318B">
        <w:rPr>
          <w:iCs/>
          <w:color w:val="auto"/>
          <w:sz w:val="22"/>
          <w:szCs w:val="22"/>
          <w:lang w:val="hu-HU"/>
        </w:rPr>
        <w:t>-os</w:t>
      </w:r>
      <w:r w:rsidRPr="0072318B">
        <w:rPr>
          <w:iCs/>
          <w:color w:val="auto"/>
          <w:sz w:val="22"/>
          <w:szCs w:val="22"/>
          <w:lang w:val="hu-HU"/>
        </w:rPr>
        <w:t xml:space="preserve"> CI: 1,23–1,35) a BCC és 3,98 (95%</w:t>
      </w:r>
      <w:r w:rsidR="003936D3" w:rsidRPr="0072318B">
        <w:rPr>
          <w:iCs/>
          <w:color w:val="auto"/>
          <w:sz w:val="22"/>
          <w:szCs w:val="22"/>
          <w:lang w:val="hu-HU"/>
        </w:rPr>
        <w:t>-os</w:t>
      </w:r>
      <w:r w:rsidRPr="0072318B">
        <w:rPr>
          <w:iCs/>
          <w:color w:val="auto"/>
          <w:sz w:val="22"/>
          <w:szCs w:val="22"/>
          <w:lang w:val="hu-HU"/>
        </w:rPr>
        <w:t xml:space="preserve"> CI: 3,68–4,31) az SCC esetében. Mind a BCC, mind az SCC esetében egyértelmű volt a kumulatív dózis-hatás kapcsolat. Egy másik tanulmány az ajakrák (SCC) és a HCT közötti lehetséges összefüggést mutatta ki: 633 ajakrákkal kapcsolatos esetet hasonlítottak össze egy 63</w:t>
      </w:r>
      <w:r w:rsidR="003E6006" w:rsidRPr="0072318B">
        <w:rPr>
          <w:iCs/>
          <w:color w:val="auto"/>
          <w:sz w:val="22"/>
          <w:szCs w:val="22"/>
          <w:lang w:val="hu-HU"/>
        </w:rPr>
        <w:t> </w:t>
      </w:r>
      <w:r w:rsidRPr="0072318B">
        <w:rPr>
          <w:iCs/>
          <w:color w:val="auto"/>
          <w:sz w:val="22"/>
          <w:szCs w:val="22"/>
          <w:lang w:val="hu-HU"/>
        </w:rPr>
        <w:t>067 létszámú kontrollcsoporttal, kockázatalapú mintavételi stratégia alkalmazásával. Kumulatív dózis-hatás kapcsolatot mutattak ki a következő korrigált OR értékkel: 2,1 (95%</w:t>
      </w:r>
      <w:r w:rsidR="003936D3" w:rsidRPr="0072318B">
        <w:rPr>
          <w:iCs/>
          <w:color w:val="auto"/>
          <w:sz w:val="22"/>
          <w:szCs w:val="22"/>
          <w:lang w:val="hu-HU"/>
        </w:rPr>
        <w:t>-os</w:t>
      </w:r>
      <w:r w:rsidRPr="0072318B">
        <w:rPr>
          <w:iCs/>
          <w:color w:val="auto"/>
          <w:sz w:val="22"/>
          <w:szCs w:val="22"/>
          <w:lang w:val="hu-HU"/>
        </w:rPr>
        <w:t xml:space="preserve"> CI: 1,7</w:t>
      </w:r>
      <w:r w:rsidR="0062363F" w:rsidRPr="0072318B">
        <w:rPr>
          <w:iCs/>
          <w:color w:val="auto"/>
          <w:sz w:val="22"/>
          <w:szCs w:val="22"/>
          <w:lang w:val="hu-HU"/>
        </w:rPr>
        <w:t>–</w:t>
      </w:r>
      <w:r w:rsidRPr="0072318B">
        <w:rPr>
          <w:iCs/>
          <w:color w:val="auto"/>
          <w:sz w:val="22"/>
          <w:szCs w:val="22"/>
          <w:lang w:val="hu-HU"/>
        </w:rPr>
        <w:t>2,6) megemelkedett 3,9-re (3,0</w:t>
      </w:r>
      <w:r w:rsidR="0062363F" w:rsidRPr="0072318B">
        <w:rPr>
          <w:iCs/>
          <w:color w:val="auto"/>
          <w:sz w:val="22"/>
          <w:szCs w:val="22"/>
          <w:lang w:val="hu-HU"/>
        </w:rPr>
        <w:t>–</w:t>
      </w:r>
      <w:r w:rsidRPr="0072318B">
        <w:rPr>
          <w:iCs/>
          <w:color w:val="auto"/>
          <w:sz w:val="22"/>
          <w:szCs w:val="22"/>
          <w:lang w:val="hu-HU"/>
        </w:rPr>
        <w:t>4,9) magas szintű gyógyszerhasználat esetén (~25</w:t>
      </w:r>
      <w:r w:rsidR="003936D3" w:rsidRPr="0072318B">
        <w:rPr>
          <w:iCs/>
          <w:color w:val="auto"/>
          <w:sz w:val="22"/>
          <w:szCs w:val="22"/>
          <w:lang w:val="hu-HU"/>
        </w:rPr>
        <w:t> </w:t>
      </w:r>
      <w:r w:rsidRPr="0072318B">
        <w:rPr>
          <w:iCs/>
          <w:color w:val="auto"/>
          <w:sz w:val="22"/>
          <w:szCs w:val="22"/>
          <w:lang w:val="hu-HU"/>
        </w:rPr>
        <w:t>000 mg) és az OR 7,7 (5,7</w:t>
      </w:r>
      <w:r w:rsidR="0062363F" w:rsidRPr="0072318B">
        <w:rPr>
          <w:iCs/>
          <w:color w:val="auto"/>
          <w:sz w:val="22"/>
          <w:szCs w:val="22"/>
          <w:lang w:val="hu-HU"/>
        </w:rPr>
        <w:t>–</w:t>
      </w:r>
      <w:r w:rsidRPr="0072318B">
        <w:rPr>
          <w:iCs/>
          <w:color w:val="auto"/>
          <w:sz w:val="22"/>
          <w:szCs w:val="22"/>
          <w:lang w:val="hu-HU"/>
        </w:rPr>
        <w:t>10,5) volt a legmagasabb kumulatív dózis esetén (~100</w:t>
      </w:r>
      <w:r w:rsidR="003936D3" w:rsidRPr="0072318B">
        <w:rPr>
          <w:iCs/>
          <w:color w:val="auto"/>
          <w:sz w:val="22"/>
          <w:szCs w:val="22"/>
          <w:lang w:val="hu-HU"/>
        </w:rPr>
        <w:t> </w:t>
      </w:r>
      <w:r w:rsidRPr="0072318B">
        <w:rPr>
          <w:iCs/>
          <w:color w:val="auto"/>
          <w:sz w:val="22"/>
          <w:szCs w:val="22"/>
          <w:lang w:val="hu-HU"/>
        </w:rPr>
        <w:t>000 mg) (lásd még 4.4 pont).</w:t>
      </w:r>
    </w:p>
    <w:p w:rsidR="00F142C8" w:rsidRPr="0072318B" w:rsidRDefault="00F142C8" w:rsidP="00EB69DD">
      <w:pPr>
        <w:pStyle w:val="lfej"/>
        <w:tabs>
          <w:tab w:val="clear" w:pos="4153"/>
          <w:tab w:val="clear" w:pos="8306"/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pStyle w:val="Cmsor2"/>
        <w:tabs>
          <w:tab w:val="left" w:pos="567"/>
        </w:tabs>
        <w:ind w:left="0"/>
        <w:jc w:val="left"/>
        <w:rPr>
          <w:b/>
          <w:strike w:val="0"/>
          <w:spacing w:val="0"/>
          <w:sz w:val="22"/>
          <w:szCs w:val="22"/>
          <w:lang w:val="hu-HU"/>
        </w:rPr>
      </w:pPr>
      <w:bookmarkStart w:id="9" w:name="_5.2_Farmakokinetikai_tulajdonságok"/>
      <w:bookmarkEnd w:id="9"/>
      <w:r w:rsidRPr="0072318B">
        <w:rPr>
          <w:b/>
          <w:strike w:val="0"/>
          <w:spacing w:val="0"/>
          <w:sz w:val="22"/>
          <w:szCs w:val="22"/>
          <w:lang w:val="hu-HU"/>
        </w:rPr>
        <w:t>5.2</w:t>
      </w:r>
      <w:r w:rsidRPr="0072318B">
        <w:rPr>
          <w:b/>
          <w:strike w:val="0"/>
          <w:spacing w:val="0"/>
          <w:sz w:val="22"/>
          <w:szCs w:val="22"/>
          <w:lang w:val="hu-HU"/>
        </w:rPr>
        <w:tab/>
        <w:t>Farmakokinetikai tulajdonságok</w:t>
      </w:r>
    </w:p>
    <w:p w:rsidR="00622C56" w:rsidRPr="0072318B" w:rsidRDefault="00622C56" w:rsidP="00EB69DD">
      <w:pPr>
        <w:tabs>
          <w:tab w:val="left" w:pos="567"/>
        </w:tabs>
        <w:rPr>
          <w:b/>
          <w:spacing w:val="0"/>
          <w:sz w:val="22"/>
          <w:szCs w:val="22"/>
          <w:shd w:val="clear" w:color="auto" w:fill="FFFFFF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Egészséges egyének</w:t>
      </w:r>
      <w:r w:rsidR="003936D3" w:rsidRPr="0072318B">
        <w:rPr>
          <w:spacing w:val="0"/>
          <w:sz w:val="22"/>
          <w:szCs w:val="22"/>
          <w:lang w:val="hu-HU"/>
        </w:rPr>
        <w:t>nél</w:t>
      </w:r>
      <w:r w:rsidRPr="0072318B">
        <w:rPr>
          <w:spacing w:val="0"/>
          <w:sz w:val="22"/>
          <w:szCs w:val="22"/>
          <w:lang w:val="hu-HU"/>
        </w:rPr>
        <w:t xml:space="preserve"> az olmezartán</w:t>
      </w:r>
      <w:r w:rsidRPr="0072318B">
        <w:rPr>
          <w:spacing w:val="0"/>
          <w:sz w:val="22"/>
          <w:szCs w:val="22"/>
          <w:lang w:val="hu-HU"/>
        </w:rPr>
        <w:noBreakHyphen/>
        <w:t>medoxomil, az amlodipin és a hidroklorotiazid együttes alkalmazása során nem tapasztaltak klinikai szempontból jelentős hatást az egyes komponensek farmakokinetikájára.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 xml:space="preserve">A </w:t>
      </w:r>
      <w:r w:rsidR="00686B35" w:rsidRPr="0072318B">
        <w:rPr>
          <w:spacing w:val="0"/>
          <w:sz w:val="22"/>
          <w:szCs w:val="22"/>
          <w:lang w:val="hu-HU"/>
        </w:rPr>
        <w:t>Duactan</w:t>
      </w:r>
      <w:r w:rsidRPr="0072318B">
        <w:rPr>
          <w:spacing w:val="0"/>
          <w:sz w:val="22"/>
          <w:szCs w:val="22"/>
          <w:lang w:val="hu-HU"/>
        </w:rPr>
        <w:t xml:space="preserve"> HCT normál, egészséges felnőtteknek történő </w:t>
      </w:r>
      <w:r w:rsidR="004D2451" w:rsidRPr="0072318B">
        <w:rPr>
          <w:i/>
          <w:spacing w:val="0"/>
          <w:sz w:val="22"/>
          <w:szCs w:val="22"/>
          <w:lang w:val="hu-HU"/>
        </w:rPr>
        <w:t>per os</w:t>
      </w:r>
      <w:r w:rsidRPr="0072318B">
        <w:rPr>
          <w:spacing w:val="0"/>
          <w:sz w:val="22"/>
          <w:szCs w:val="22"/>
          <w:lang w:val="hu-HU"/>
        </w:rPr>
        <w:t xml:space="preserve"> adagolását követően az olmezartán, az amlodipin és a hidroklorotiazid csúcskoncentrációi a plazmában 1,5–3 óra, 6–8 óra, valamint 1,5</w:t>
      </w:r>
      <w:r w:rsidR="00E53C74" w:rsidRPr="0072318B">
        <w:rPr>
          <w:spacing w:val="0"/>
          <w:sz w:val="22"/>
          <w:szCs w:val="22"/>
          <w:lang w:val="hu-HU"/>
        </w:rPr>
        <w:noBreakHyphen/>
      </w:r>
      <w:r w:rsidRPr="0072318B">
        <w:rPr>
          <w:spacing w:val="0"/>
          <w:sz w:val="22"/>
          <w:szCs w:val="22"/>
          <w:lang w:val="hu-HU"/>
        </w:rPr>
        <w:t>2 óra alatt alakultak ki. Az olmezartán</w:t>
      </w:r>
      <w:r w:rsidRPr="0072318B">
        <w:rPr>
          <w:spacing w:val="0"/>
          <w:sz w:val="22"/>
          <w:szCs w:val="22"/>
          <w:lang w:val="hu-HU"/>
        </w:rPr>
        <w:noBreakHyphen/>
        <w:t xml:space="preserve">medoxomil, az amlodipin és a hidroklorotiazid </w:t>
      </w:r>
      <w:r w:rsidR="00686B35" w:rsidRPr="0072318B">
        <w:rPr>
          <w:spacing w:val="0"/>
          <w:sz w:val="22"/>
          <w:szCs w:val="22"/>
          <w:lang w:val="hu-HU"/>
        </w:rPr>
        <w:t>Duactan</w:t>
      </w:r>
      <w:r w:rsidRPr="0072318B">
        <w:rPr>
          <w:spacing w:val="0"/>
          <w:sz w:val="22"/>
          <w:szCs w:val="22"/>
          <w:lang w:val="hu-HU"/>
        </w:rPr>
        <w:t xml:space="preserve"> HCT filmtablettából történő felszívódásának sebessége és mértéke megegyezik az olmezartán-medoxomil és amlodipin fix kettős kombináció és a monokomponensű hidroklorotiazid tabletta, valamint az olmezartán-medoxomil és hidroklorotiazid fix kettős kombináció és a monokomponensű amlodipin tabletta azonos dózisai esetén tapasztalhatóval. Az étel nem befolyásolja a </w:t>
      </w:r>
      <w:r w:rsidR="00686B35" w:rsidRPr="0072318B">
        <w:rPr>
          <w:spacing w:val="0"/>
          <w:sz w:val="22"/>
          <w:szCs w:val="22"/>
          <w:lang w:val="hu-HU"/>
        </w:rPr>
        <w:t>Duactan</w:t>
      </w:r>
      <w:r w:rsidRPr="0072318B">
        <w:rPr>
          <w:spacing w:val="0"/>
          <w:sz w:val="22"/>
          <w:szCs w:val="22"/>
          <w:lang w:val="hu-HU"/>
        </w:rPr>
        <w:t xml:space="preserve"> HCT biohasznosulását.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u w:val="single"/>
          <w:lang w:val="hu-HU"/>
        </w:rPr>
        <w:lastRenderedPageBreak/>
        <w:t>Olmezartán</w:t>
      </w:r>
      <w:r w:rsidRPr="0072318B">
        <w:rPr>
          <w:spacing w:val="0"/>
          <w:sz w:val="22"/>
          <w:szCs w:val="22"/>
          <w:u w:val="single"/>
          <w:lang w:val="hu-HU"/>
        </w:rPr>
        <w:noBreakHyphen/>
        <w:t>medoxomil:</w:t>
      </w:r>
    </w:p>
    <w:p w:rsidR="00622C56" w:rsidRPr="0072318B" w:rsidRDefault="00622C56" w:rsidP="00EB69DD">
      <w:pPr>
        <w:tabs>
          <w:tab w:val="left" w:pos="567"/>
        </w:tabs>
        <w:rPr>
          <w:i/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i/>
          <w:spacing w:val="0"/>
          <w:sz w:val="22"/>
          <w:szCs w:val="22"/>
          <w:lang w:val="hu-HU"/>
        </w:rPr>
      </w:pPr>
      <w:r w:rsidRPr="0072318B">
        <w:rPr>
          <w:i/>
          <w:spacing w:val="0"/>
          <w:sz w:val="22"/>
          <w:szCs w:val="22"/>
          <w:lang w:val="hu-HU"/>
        </w:rPr>
        <w:t>Felszívódás és eloszlás: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Az olmezartán</w:t>
      </w:r>
      <w:r w:rsidRPr="0072318B">
        <w:rPr>
          <w:spacing w:val="0"/>
          <w:sz w:val="22"/>
          <w:szCs w:val="22"/>
          <w:lang w:val="hu-HU"/>
        </w:rPr>
        <w:noBreakHyphen/>
        <w:t>medoxomil prodrug. A gastrointestin</w:t>
      </w:r>
      <w:r w:rsidR="001B5168" w:rsidRPr="0072318B">
        <w:rPr>
          <w:spacing w:val="0"/>
          <w:sz w:val="22"/>
          <w:szCs w:val="22"/>
          <w:lang w:val="hu-HU"/>
        </w:rPr>
        <w:t>a</w:t>
      </w:r>
      <w:r w:rsidRPr="0072318B">
        <w:rPr>
          <w:spacing w:val="0"/>
          <w:sz w:val="22"/>
          <w:szCs w:val="22"/>
          <w:lang w:val="hu-HU"/>
        </w:rPr>
        <w:t>lis traktusban történő felszívódás közben a vékonybél mucosában és a port</w:t>
      </w:r>
      <w:r w:rsidR="00AF43E3" w:rsidRPr="0072318B">
        <w:rPr>
          <w:spacing w:val="0"/>
          <w:sz w:val="22"/>
          <w:szCs w:val="22"/>
          <w:lang w:val="hu-HU"/>
        </w:rPr>
        <w:t>a</w:t>
      </w:r>
      <w:r w:rsidRPr="0072318B">
        <w:rPr>
          <w:spacing w:val="0"/>
          <w:sz w:val="22"/>
          <w:szCs w:val="22"/>
          <w:lang w:val="hu-HU"/>
        </w:rPr>
        <w:t xml:space="preserve">lis keringésben lévő észterázok hatására gyorsan átalakul a farmakológiailag aktív vegyületté, az olmezartánná. 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Változatlan formájú olmezartán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noBreakHyphen/>
        <w:t xml:space="preserve">medoxomil, illetve változatlan formájú medoxomil oldallánc nem mutatható ki sem a plazmában, sem az exkrétumokban. Tabletta </w:t>
      </w:r>
      <w:r w:rsidR="003936D3" w:rsidRPr="0072318B">
        <w:rPr>
          <w:spacing w:val="0"/>
          <w:sz w:val="22"/>
          <w:szCs w:val="22"/>
          <w:shd w:val="clear" w:color="auto" w:fill="FFFFFF"/>
          <w:lang w:val="hu-HU"/>
        </w:rPr>
        <w:t>gyógyszer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form</w:t>
      </w:r>
      <w:r w:rsidR="003936D3" w:rsidRPr="0072318B">
        <w:rPr>
          <w:spacing w:val="0"/>
          <w:sz w:val="22"/>
          <w:szCs w:val="22"/>
          <w:shd w:val="clear" w:color="auto" w:fill="FFFFFF"/>
          <w:lang w:val="hu-HU"/>
        </w:rPr>
        <w:t>a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alkalmazását követően az olmezartán átlagos abszolút bio</w:t>
      </w:r>
      <w:r w:rsidR="003936D3" w:rsidRPr="0072318B">
        <w:rPr>
          <w:spacing w:val="0"/>
          <w:sz w:val="22"/>
          <w:szCs w:val="22"/>
          <w:shd w:val="clear" w:color="auto" w:fill="FFFFFF"/>
          <w:lang w:val="hu-HU"/>
        </w:rPr>
        <w:t>hasznosulása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25,6%.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  <w:r w:rsidRPr="0072318B">
        <w:rPr>
          <w:spacing w:val="0"/>
          <w:sz w:val="22"/>
          <w:szCs w:val="22"/>
          <w:shd w:val="clear" w:color="auto" w:fill="FFFFFF"/>
          <w:lang w:val="hu-HU"/>
        </w:rPr>
        <w:t>Az olmezartán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noBreakHyphen/>
        <w:t xml:space="preserve">medoxomil </w:t>
      </w:r>
      <w:r w:rsidRPr="0072318B">
        <w:rPr>
          <w:i/>
          <w:spacing w:val="0"/>
          <w:sz w:val="22"/>
          <w:szCs w:val="22"/>
          <w:shd w:val="clear" w:color="auto" w:fill="FFFFFF"/>
          <w:lang w:val="hu-HU"/>
        </w:rPr>
        <w:t>per os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alkalmazását követően körülbelül 2 óra múlva éri el a</w:t>
      </w:r>
      <w:r w:rsidR="005D6137" w:rsidRPr="0072318B">
        <w:rPr>
          <w:spacing w:val="0"/>
          <w:sz w:val="22"/>
          <w:szCs w:val="22"/>
          <w:shd w:val="clear" w:color="auto" w:fill="FFFFFF"/>
          <w:lang w:val="hu-HU"/>
        </w:rPr>
        <w:t>z átlagos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plazma csúcskoncentrációt (</w:t>
      </w:r>
      <w:r w:rsidR="00982700" w:rsidRPr="0072318B">
        <w:rPr>
          <w:spacing w:val="0"/>
          <w:sz w:val="22"/>
          <w:szCs w:val="22"/>
          <w:shd w:val="clear" w:color="auto" w:fill="FFFFFF"/>
          <w:lang w:val="hu-HU"/>
        </w:rPr>
        <w:t>c</w:t>
      </w:r>
      <w:r w:rsidRPr="0072318B">
        <w:rPr>
          <w:spacing w:val="0"/>
          <w:sz w:val="22"/>
          <w:szCs w:val="22"/>
          <w:shd w:val="clear" w:color="auto" w:fill="FFFFFF"/>
          <w:vertAlign w:val="subscript"/>
          <w:lang w:val="hu-HU"/>
        </w:rPr>
        <w:t>max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), és az olmezartán plazmakoncentrációja hozzávetőleg lineárisan nő a dózis növelésével egyszeri 80 mg </w:t>
      </w:r>
      <w:r w:rsidRPr="0072318B">
        <w:rPr>
          <w:i/>
          <w:spacing w:val="0"/>
          <w:sz w:val="22"/>
          <w:szCs w:val="22"/>
          <w:shd w:val="clear" w:color="auto" w:fill="FFFFFF"/>
          <w:lang w:val="hu-HU"/>
        </w:rPr>
        <w:t>per os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alkalmazott dózisig.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  <w:r w:rsidRPr="0072318B">
        <w:rPr>
          <w:spacing w:val="0"/>
          <w:sz w:val="22"/>
          <w:szCs w:val="22"/>
          <w:shd w:val="clear" w:color="auto" w:fill="FFFFFF"/>
          <w:lang w:val="hu-HU"/>
        </w:rPr>
        <w:t>Az olmezartán biohasznosulását a táplálék csak minimálisan befolyásolja, ezért az olmezartán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noBreakHyphen/>
        <w:t>medoxomil bevehető az étkezések során, illetve az étkezések közti szünetekben is.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  <w:r w:rsidRPr="0072318B">
        <w:rPr>
          <w:spacing w:val="0"/>
          <w:sz w:val="22"/>
          <w:szCs w:val="22"/>
          <w:shd w:val="clear" w:color="auto" w:fill="FFFFFF"/>
          <w:lang w:val="hu-HU"/>
        </w:rPr>
        <w:t>Az olmezartán farmakokinetikájában nem tapasztalható klinikai szempontból fontos különbség a két nem között.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shd w:val="clear" w:color="auto" w:fill="FFFFFF"/>
          <w:lang w:val="hu-HU"/>
        </w:rPr>
        <w:t>Az olmezartán nagymértékben kötődik a plazmafehérjékhez (99,7%), de a klinikai szempontból jelentős, fehérjekötésből történő leszorításból adódó kölcsönhatás valószínűsége kicsi az olmezartán és más, a plazmafehérjékhez erősen kötődő, egyidejűleg alkalmazott hatóanyagok között (ezt bizonyította, hogy az olmezartán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noBreakHyphen/>
        <w:t>medoxomil és a warfarin között nem volt klinikai szempontból jelentős kölcsönhatás). Az olmezartán vérsejtekhez történő kötődése elhanyagolható. Intravénás alkalmazást követően az átlagos megoszlási térfogat kicsi (16–29 l).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</w:p>
    <w:p w:rsidR="00622C56" w:rsidRPr="0072318B" w:rsidRDefault="003A7DAC" w:rsidP="00EB69DD">
      <w:pPr>
        <w:tabs>
          <w:tab w:val="left" w:pos="567"/>
        </w:tabs>
        <w:rPr>
          <w:i/>
          <w:spacing w:val="0"/>
          <w:sz w:val="22"/>
          <w:szCs w:val="22"/>
          <w:lang w:val="hu-HU"/>
        </w:rPr>
      </w:pPr>
      <w:r w:rsidRPr="0072318B">
        <w:rPr>
          <w:i/>
          <w:spacing w:val="0"/>
          <w:sz w:val="22"/>
          <w:szCs w:val="22"/>
          <w:lang w:val="hu-HU"/>
        </w:rPr>
        <w:t>Biotra</w:t>
      </w:r>
      <w:r w:rsidR="001B5168" w:rsidRPr="0072318B">
        <w:rPr>
          <w:i/>
          <w:spacing w:val="0"/>
          <w:sz w:val="22"/>
          <w:szCs w:val="22"/>
          <w:lang w:val="hu-HU"/>
        </w:rPr>
        <w:t>n</w:t>
      </w:r>
      <w:r w:rsidRPr="0072318B">
        <w:rPr>
          <w:i/>
          <w:spacing w:val="0"/>
          <w:sz w:val="22"/>
          <w:szCs w:val="22"/>
          <w:lang w:val="hu-HU"/>
        </w:rPr>
        <w:t xml:space="preserve">szformáció </w:t>
      </w:r>
      <w:r w:rsidR="00622C56" w:rsidRPr="0072318B">
        <w:rPr>
          <w:i/>
          <w:spacing w:val="0"/>
          <w:sz w:val="22"/>
          <w:szCs w:val="22"/>
          <w:lang w:val="hu-HU"/>
        </w:rPr>
        <w:t xml:space="preserve">és </w:t>
      </w:r>
      <w:r w:rsidR="00165436" w:rsidRPr="0072318B">
        <w:rPr>
          <w:i/>
          <w:spacing w:val="0"/>
          <w:sz w:val="22"/>
          <w:szCs w:val="22"/>
          <w:lang w:val="hu-HU"/>
        </w:rPr>
        <w:t>elimináció</w:t>
      </w:r>
      <w:r w:rsidR="00622C56" w:rsidRPr="0072318B">
        <w:rPr>
          <w:i/>
          <w:spacing w:val="0"/>
          <w:sz w:val="22"/>
          <w:szCs w:val="22"/>
          <w:lang w:val="hu-HU"/>
        </w:rPr>
        <w:t>: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Az olmezartán plazmaclearance</w:t>
      </w:r>
      <w:r w:rsidRPr="0072318B">
        <w:rPr>
          <w:spacing w:val="0"/>
          <w:sz w:val="22"/>
          <w:szCs w:val="22"/>
          <w:lang w:val="hu-HU"/>
        </w:rPr>
        <w:noBreakHyphen/>
        <w:t xml:space="preserve">e 1,3 l/óra (CV 19%), és a máj véráramlásához képest relatíve lassú (körülbelül 90 l/óra). </w:t>
      </w:r>
      <w:r w:rsidRPr="0072318B">
        <w:rPr>
          <w:spacing w:val="0"/>
          <w:sz w:val="22"/>
          <w:szCs w:val="22"/>
          <w:shd w:val="clear" w:color="auto" w:fill="FFFFFF"/>
          <w:vertAlign w:val="superscript"/>
          <w:lang w:val="hu-HU"/>
        </w:rPr>
        <w:t>14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C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noBreakHyphen/>
      </w:r>
      <w:r w:rsidR="009D20C9" w:rsidRPr="0072318B">
        <w:rPr>
          <w:spacing w:val="0"/>
          <w:sz w:val="22"/>
          <w:szCs w:val="22"/>
          <w:shd w:val="clear" w:color="auto" w:fill="FFFFFF"/>
          <w:lang w:val="hu-HU"/>
        </w:rPr>
        <w:t>izotóppa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l jelzett olmezartán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noBreakHyphen/>
        <w:t xml:space="preserve">medoxomil egyszeri </w:t>
      </w:r>
      <w:r w:rsidRPr="0072318B">
        <w:rPr>
          <w:i/>
          <w:spacing w:val="0"/>
          <w:sz w:val="22"/>
          <w:szCs w:val="22"/>
          <w:shd w:val="clear" w:color="auto" w:fill="FFFFFF"/>
          <w:lang w:val="hu-HU"/>
        </w:rPr>
        <w:t>per os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alkalmazását követően a beadott radioaktivitás 10–16%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noBreakHyphen/>
        <w:t>a volt kimutatható a vizeletben (túlnyomó részben az adagolást követő 24 órán belül), a beadott aktivitás fennmaradó része a székletben volt kimutatható. A 25,6%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noBreakHyphen/>
        <w:t xml:space="preserve">os szisztémás </w:t>
      </w:r>
      <w:r w:rsidR="009D20C9" w:rsidRPr="0072318B">
        <w:rPr>
          <w:spacing w:val="0"/>
          <w:sz w:val="22"/>
          <w:szCs w:val="22"/>
          <w:shd w:val="clear" w:color="auto" w:fill="FFFFFF"/>
          <w:lang w:val="hu-HU"/>
        </w:rPr>
        <w:t>hasznosulást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alapul véve kiszámítható, hogy a felszívódott olmezartán egy része ren</w:t>
      </w:r>
      <w:r w:rsidR="00D63940" w:rsidRPr="0072318B">
        <w:rPr>
          <w:spacing w:val="0"/>
          <w:sz w:val="22"/>
          <w:szCs w:val="22"/>
          <w:shd w:val="clear" w:color="auto" w:fill="FFFFFF"/>
          <w:lang w:val="hu-HU"/>
        </w:rPr>
        <w:t>a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lis kiválasztás (körülbelül 40%), másik része hepatobili</w:t>
      </w:r>
      <w:r w:rsidR="00D63940" w:rsidRPr="0072318B">
        <w:rPr>
          <w:spacing w:val="0"/>
          <w:sz w:val="22"/>
          <w:szCs w:val="22"/>
          <w:shd w:val="clear" w:color="auto" w:fill="FFFFFF"/>
          <w:lang w:val="hu-HU"/>
        </w:rPr>
        <w:t>a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ris kiválasztás (60%) révén távozik. Minden kimutatott radioaktivitás olmezartánhoz volt köthető. Más, jelentős metabolit nem volt kimutatható. Az olmezartán enterohepatikus körforgásban való részvétele minimális. Mivel a kiválasztott olmezartán jelentős része az epével távozik, ezért alkalmazása bili</w:t>
      </w:r>
      <w:r w:rsidR="00D63940" w:rsidRPr="0072318B">
        <w:rPr>
          <w:spacing w:val="0"/>
          <w:sz w:val="22"/>
          <w:szCs w:val="22"/>
          <w:shd w:val="clear" w:color="auto" w:fill="FFFFFF"/>
          <w:lang w:val="hu-HU"/>
        </w:rPr>
        <w:t>a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ris obstructióban szenvedő betegeknél ellenjavallt (lásd 4.3 pont).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  <w:r w:rsidRPr="0072318B">
        <w:rPr>
          <w:spacing w:val="0"/>
          <w:sz w:val="22"/>
          <w:szCs w:val="22"/>
          <w:shd w:val="clear" w:color="auto" w:fill="FFFFFF"/>
          <w:lang w:val="hu-HU"/>
        </w:rPr>
        <w:t>Az olmezartán terminális eliminációs f</w:t>
      </w:r>
      <w:r w:rsidR="005D6137"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elezési 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ideje 10–15 óra között változik ismételt </w:t>
      </w:r>
      <w:r w:rsidRPr="0072318B">
        <w:rPr>
          <w:i/>
          <w:spacing w:val="0"/>
          <w:sz w:val="22"/>
          <w:szCs w:val="22"/>
          <w:shd w:val="clear" w:color="auto" w:fill="FFFFFF"/>
          <w:lang w:val="hu-HU"/>
        </w:rPr>
        <w:t>per os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alkalmazását követően. A</w:t>
      </w:r>
      <w:r w:rsidR="009D20C9"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dinamikus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egyensúlyi állapot az adagolás után 2–5 nap múlva alakul ki és 14 napig történő ismételt adagolást követően további akkumuláció nem volt kimutatható. A vese</w:t>
      </w:r>
      <w:r w:rsidR="00D63940" w:rsidRPr="0072318B">
        <w:rPr>
          <w:spacing w:val="0"/>
          <w:sz w:val="22"/>
          <w:szCs w:val="22"/>
          <w:shd w:val="clear" w:color="auto" w:fill="FFFFFF"/>
          <w:lang w:val="hu-HU"/>
        </w:rPr>
        <w:t>-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clearance körülbelül 0,5–0,7 l/óra, és független az alkalmazott dózistól.</w:t>
      </w:r>
    </w:p>
    <w:p w:rsidR="0012184D" w:rsidRPr="0072318B" w:rsidRDefault="0012184D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</w:p>
    <w:p w:rsidR="0012184D" w:rsidRPr="0072318B" w:rsidRDefault="0012184D" w:rsidP="00EB69DD">
      <w:pPr>
        <w:tabs>
          <w:tab w:val="left" w:pos="567"/>
        </w:tabs>
        <w:rPr>
          <w:bCs/>
          <w:i/>
          <w:spacing w:val="0"/>
          <w:sz w:val="22"/>
          <w:szCs w:val="22"/>
          <w:u w:val="single"/>
          <w:lang w:val="hu-HU"/>
        </w:rPr>
      </w:pPr>
      <w:r w:rsidRPr="0072318B">
        <w:rPr>
          <w:bCs/>
          <w:i/>
          <w:spacing w:val="0"/>
          <w:sz w:val="22"/>
          <w:szCs w:val="22"/>
          <w:u w:val="single"/>
          <w:lang w:val="hu-HU"/>
        </w:rPr>
        <w:t>Gyógyszerkölcsönhatások</w:t>
      </w:r>
    </w:p>
    <w:p w:rsidR="0012184D" w:rsidRPr="0072318B" w:rsidRDefault="0012184D" w:rsidP="00EB69DD">
      <w:pPr>
        <w:tabs>
          <w:tab w:val="left" w:pos="567"/>
        </w:tabs>
        <w:rPr>
          <w:b/>
          <w:bCs/>
          <w:spacing w:val="0"/>
          <w:sz w:val="22"/>
          <w:szCs w:val="22"/>
          <w:lang w:val="hu-HU"/>
        </w:rPr>
      </w:pPr>
    </w:p>
    <w:p w:rsidR="0012184D" w:rsidRPr="0072318B" w:rsidRDefault="0012184D" w:rsidP="00EB69DD">
      <w:pPr>
        <w:tabs>
          <w:tab w:val="left" w:pos="567"/>
        </w:tabs>
        <w:rPr>
          <w:i/>
          <w:iCs/>
          <w:spacing w:val="0"/>
          <w:sz w:val="22"/>
          <w:szCs w:val="22"/>
          <w:lang w:val="hu-HU"/>
        </w:rPr>
      </w:pPr>
      <w:r w:rsidRPr="0072318B">
        <w:rPr>
          <w:i/>
          <w:iCs/>
          <w:spacing w:val="0"/>
          <w:sz w:val="22"/>
          <w:szCs w:val="22"/>
          <w:lang w:val="hu-HU"/>
        </w:rPr>
        <w:t>Epesavkötő koleszevelám:</w:t>
      </w:r>
    </w:p>
    <w:p w:rsidR="0012184D" w:rsidRPr="0072318B" w:rsidRDefault="0012184D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 xml:space="preserve">40 mg olmezartán-medoxomil és 3750 mg koleszevelám-hidroklorid egyidejű alkalmazása egészséges egyéneknél 28%-kal csökkentette az olmezartán </w:t>
      </w:r>
      <w:r w:rsidR="00982700" w:rsidRPr="0072318B">
        <w:rPr>
          <w:spacing w:val="0"/>
          <w:sz w:val="22"/>
          <w:szCs w:val="22"/>
          <w:lang w:val="hu-HU"/>
        </w:rPr>
        <w:t>c</w:t>
      </w:r>
      <w:r w:rsidRPr="0072318B">
        <w:rPr>
          <w:spacing w:val="0"/>
          <w:sz w:val="22"/>
          <w:szCs w:val="22"/>
          <w:vertAlign w:val="subscript"/>
          <w:lang w:val="hu-HU"/>
        </w:rPr>
        <w:t>max</w:t>
      </w:r>
      <w:r w:rsidRPr="0072318B">
        <w:rPr>
          <w:spacing w:val="0"/>
          <w:sz w:val="22"/>
          <w:szCs w:val="22"/>
          <w:lang w:val="hu-HU"/>
        </w:rPr>
        <w:t xml:space="preserve"> és 39%-kal az olmezartán AUC értékét. Kisebb hatás volt megfigyelhető, ha az olmezartán-medoxomilt 4 órával a koleszevelám-hidroklorid bevétele előtt alkalmazták, ekkor a </w:t>
      </w:r>
      <w:r w:rsidR="00982700" w:rsidRPr="0072318B">
        <w:rPr>
          <w:spacing w:val="0"/>
          <w:sz w:val="22"/>
          <w:szCs w:val="22"/>
          <w:lang w:val="hu-HU"/>
        </w:rPr>
        <w:t>c</w:t>
      </w:r>
      <w:r w:rsidRPr="0072318B">
        <w:rPr>
          <w:spacing w:val="0"/>
          <w:sz w:val="22"/>
          <w:szCs w:val="22"/>
          <w:vertAlign w:val="subscript"/>
          <w:lang w:val="hu-HU"/>
        </w:rPr>
        <w:t>max</w:t>
      </w:r>
      <w:r w:rsidRPr="0072318B">
        <w:rPr>
          <w:spacing w:val="0"/>
          <w:sz w:val="22"/>
          <w:szCs w:val="22"/>
          <w:lang w:val="hu-HU"/>
        </w:rPr>
        <w:t xml:space="preserve"> értéke 4%-kal, az AUC értéke pedig 15%-kal csökkent</w:t>
      </w:r>
      <w:r w:rsidR="00F7780E" w:rsidRPr="0072318B">
        <w:rPr>
          <w:spacing w:val="0"/>
          <w:sz w:val="22"/>
          <w:szCs w:val="22"/>
          <w:lang w:val="hu-HU"/>
        </w:rPr>
        <w:t>.</w:t>
      </w:r>
      <w:r w:rsidRPr="0072318B">
        <w:rPr>
          <w:spacing w:val="0"/>
          <w:sz w:val="22"/>
          <w:szCs w:val="22"/>
          <w:lang w:val="hu-HU"/>
        </w:rPr>
        <w:t xml:space="preserve"> Az olme</w:t>
      </w:r>
      <w:r w:rsidR="00F7780E" w:rsidRPr="0072318B">
        <w:rPr>
          <w:spacing w:val="0"/>
          <w:sz w:val="22"/>
          <w:szCs w:val="22"/>
          <w:lang w:val="hu-HU"/>
        </w:rPr>
        <w:t>z</w:t>
      </w:r>
      <w:r w:rsidRPr="0072318B">
        <w:rPr>
          <w:spacing w:val="0"/>
          <w:sz w:val="22"/>
          <w:szCs w:val="22"/>
          <w:lang w:val="hu-HU"/>
        </w:rPr>
        <w:t>artán eliminációs félideje 50-52%-</w:t>
      </w:r>
      <w:r w:rsidR="00F7780E" w:rsidRPr="0072318B">
        <w:rPr>
          <w:spacing w:val="0"/>
          <w:sz w:val="22"/>
          <w:szCs w:val="22"/>
          <w:lang w:val="hu-HU"/>
        </w:rPr>
        <w:t>k</w:t>
      </w:r>
      <w:r w:rsidRPr="0072318B">
        <w:rPr>
          <w:spacing w:val="0"/>
          <w:sz w:val="22"/>
          <w:szCs w:val="22"/>
          <w:lang w:val="hu-HU"/>
        </w:rPr>
        <w:t>al csökkent, függetlenül attól, hogy az olmezartán-med</w:t>
      </w:r>
      <w:r w:rsidR="001C2FA0" w:rsidRPr="0072318B">
        <w:rPr>
          <w:spacing w:val="0"/>
          <w:sz w:val="22"/>
          <w:szCs w:val="22"/>
          <w:lang w:val="hu-HU"/>
        </w:rPr>
        <w:t xml:space="preserve">oxomilt egyidejűleg </w:t>
      </w:r>
      <w:r w:rsidRPr="0072318B">
        <w:rPr>
          <w:spacing w:val="0"/>
          <w:sz w:val="22"/>
          <w:szCs w:val="22"/>
          <w:lang w:val="hu-HU"/>
        </w:rPr>
        <w:t>vagy</w:t>
      </w:r>
      <w:r w:rsidR="001C2FA0" w:rsidRPr="0072318B">
        <w:rPr>
          <w:spacing w:val="0"/>
          <w:sz w:val="22"/>
          <w:szCs w:val="22"/>
          <w:lang w:val="hu-HU"/>
        </w:rPr>
        <w:t xml:space="preserve"> </w:t>
      </w:r>
      <w:r w:rsidRPr="0072318B">
        <w:rPr>
          <w:spacing w:val="0"/>
          <w:sz w:val="22"/>
          <w:szCs w:val="22"/>
          <w:lang w:val="hu-HU"/>
        </w:rPr>
        <w:t xml:space="preserve">4 órával a koleszevelám-hidroklorid bevétele előtt alkalmazták (lásd </w:t>
      </w:r>
      <w:hyperlink w:anchor="_4.5_Gyógyszerkölcsönhatások_és" w:history="1">
        <w:r w:rsidRPr="0072318B">
          <w:rPr>
            <w:rStyle w:val="Hiperhivatkozs"/>
            <w:color w:val="auto"/>
            <w:spacing w:val="0"/>
            <w:sz w:val="22"/>
            <w:szCs w:val="22"/>
            <w:u w:val="none"/>
            <w:lang w:val="hu-HU"/>
          </w:rPr>
          <w:t>4.5 pont</w:t>
        </w:r>
      </w:hyperlink>
      <w:r w:rsidRPr="0072318B">
        <w:rPr>
          <w:spacing w:val="0"/>
          <w:sz w:val="22"/>
          <w:szCs w:val="22"/>
          <w:lang w:val="hu-HU"/>
        </w:rPr>
        <w:t>).</w:t>
      </w:r>
    </w:p>
    <w:p w:rsidR="0012184D" w:rsidRPr="0072318B" w:rsidRDefault="0012184D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2E09A8">
      <w:pPr>
        <w:keepNext/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u w:val="single"/>
          <w:lang w:val="hu-HU"/>
        </w:rPr>
        <w:t>Amlodipin</w:t>
      </w:r>
      <w:r w:rsidRPr="0072318B">
        <w:rPr>
          <w:spacing w:val="0"/>
          <w:sz w:val="22"/>
          <w:szCs w:val="22"/>
          <w:lang w:val="hu-HU"/>
        </w:rPr>
        <w:t>:</w:t>
      </w:r>
    </w:p>
    <w:p w:rsidR="00622C56" w:rsidRPr="0072318B" w:rsidRDefault="00622C56" w:rsidP="002E09A8">
      <w:pPr>
        <w:keepNext/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2E09A8">
      <w:pPr>
        <w:keepNext/>
        <w:tabs>
          <w:tab w:val="left" w:pos="567"/>
        </w:tabs>
        <w:rPr>
          <w:i/>
          <w:spacing w:val="0"/>
          <w:sz w:val="22"/>
          <w:szCs w:val="22"/>
          <w:lang w:val="hu-HU"/>
        </w:rPr>
      </w:pPr>
      <w:r w:rsidRPr="0072318B">
        <w:rPr>
          <w:i/>
          <w:spacing w:val="0"/>
          <w:sz w:val="22"/>
          <w:szCs w:val="22"/>
          <w:lang w:val="hu-HU"/>
        </w:rPr>
        <w:t>Felszívódás és eloszlás:</w:t>
      </w:r>
    </w:p>
    <w:p w:rsidR="001501FF" w:rsidRPr="0072318B" w:rsidRDefault="001501FF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lastRenderedPageBreak/>
        <w:t xml:space="preserve">Terápiás </w:t>
      </w:r>
      <w:r w:rsidR="009D20C9" w:rsidRPr="0072318B">
        <w:rPr>
          <w:spacing w:val="0"/>
          <w:sz w:val="22"/>
          <w:szCs w:val="22"/>
          <w:lang w:val="hu-HU"/>
        </w:rPr>
        <w:t>dózisok</w:t>
      </w:r>
      <w:r w:rsidRPr="0072318B">
        <w:rPr>
          <w:spacing w:val="0"/>
          <w:sz w:val="22"/>
          <w:szCs w:val="22"/>
          <w:lang w:val="hu-HU"/>
        </w:rPr>
        <w:t xml:space="preserve"> </w:t>
      </w:r>
      <w:r w:rsidR="009D20C9" w:rsidRPr="0072318B">
        <w:rPr>
          <w:i/>
          <w:spacing w:val="0"/>
          <w:sz w:val="22"/>
          <w:szCs w:val="22"/>
          <w:lang w:val="hu-HU"/>
        </w:rPr>
        <w:t>per os</w:t>
      </w:r>
      <w:r w:rsidRPr="0072318B">
        <w:rPr>
          <w:spacing w:val="0"/>
          <w:sz w:val="22"/>
          <w:szCs w:val="22"/>
          <w:lang w:val="hu-HU"/>
        </w:rPr>
        <w:t xml:space="preserve"> bevételét követően az amlodipin jól felszívódik, és a plazma csúcskoncentrációk a bevétel után 6–12 órá</w:t>
      </w:r>
      <w:r w:rsidR="009D20C9" w:rsidRPr="0072318B">
        <w:rPr>
          <w:spacing w:val="0"/>
          <w:sz w:val="22"/>
          <w:szCs w:val="22"/>
          <w:lang w:val="hu-HU"/>
        </w:rPr>
        <w:t>val</w:t>
      </w:r>
      <w:r w:rsidRPr="0072318B">
        <w:rPr>
          <w:spacing w:val="0"/>
          <w:sz w:val="22"/>
          <w:szCs w:val="22"/>
          <w:lang w:val="hu-HU"/>
        </w:rPr>
        <w:t xml:space="preserve"> alakulnak ki. Abszolút biohasznosulása 64-80%-ra tehető. Eloszlási térfogata megközelítőleg 21</w:t>
      </w:r>
      <w:r w:rsidR="00D63940" w:rsidRPr="0072318B">
        <w:rPr>
          <w:spacing w:val="0"/>
          <w:sz w:val="22"/>
          <w:szCs w:val="22"/>
          <w:lang w:val="hu-HU"/>
        </w:rPr>
        <w:t> </w:t>
      </w:r>
      <w:r w:rsidRPr="0072318B">
        <w:rPr>
          <w:spacing w:val="0"/>
          <w:sz w:val="22"/>
          <w:szCs w:val="22"/>
          <w:lang w:val="hu-HU"/>
        </w:rPr>
        <w:t>l/</w:t>
      </w:r>
      <w:r w:rsidR="00DA2700" w:rsidRPr="0072318B">
        <w:rPr>
          <w:spacing w:val="0"/>
          <w:sz w:val="22"/>
          <w:szCs w:val="22"/>
          <w:lang w:val="hu-HU"/>
        </w:rPr>
        <w:t>tt</w:t>
      </w:r>
      <w:r w:rsidRPr="0072318B">
        <w:rPr>
          <w:spacing w:val="0"/>
          <w:sz w:val="22"/>
          <w:szCs w:val="22"/>
          <w:lang w:val="hu-HU"/>
        </w:rPr>
        <w:t xml:space="preserve">kg. </w:t>
      </w:r>
      <w:r w:rsidRPr="0072318B">
        <w:rPr>
          <w:i/>
          <w:iCs/>
          <w:spacing w:val="0"/>
          <w:sz w:val="22"/>
          <w:szCs w:val="22"/>
          <w:lang w:val="hu-HU"/>
        </w:rPr>
        <w:t xml:space="preserve">In vitro </w:t>
      </w:r>
      <w:r w:rsidRPr="0072318B">
        <w:rPr>
          <w:spacing w:val="0"/>
          <w:sz w:val="22"/>
          <w:szCs w:val="22"/>
          <w:lang w:val="hu-HU"/>
        </w:rPr>
        <w:t>vizsgálatok szerint a keringő amlodipinnek kb. 97,5%-a kötődik a plazmafehérjékhez.</w:t>
      </w:r>
    </w:p>
    <w:p w:rsidR="001501FF" w:rsidRPr="0072318B" w:rsidRDefault="001501FF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Az amlodipin felszívódását nem befolyásolja az egyidejű táplálékbevitel.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3A7DAC" w:rsidP="00EB69DD">
      <w:pPr>
        <w:tabs>
          <w:tab w:val="left" w:pos="567"/>
        </w:tabs>
        <w:rPr>
          <w:i/>
          <w:spacing w:val="0"/>
          <w:sz w:val="22"/>
          <w:szCs w:val="22"/>
          <w:lang w:val="hu-HU"/>
        </w:rPr>
      </w:pPr>
      <w:r w:rsidRPr="0072318B">
        <w:rPr>
          <w:i/>
          <w:spacing w:val="0"/>
          <w:sz w:val="22"/>
          <w:szCs w:val="22"/>
          <w:lang w:val="hu-HU"/>
        </w:rPr>
        <w:t>Biotra</w:t>
      </w:r>
      <w:r w:rsidR="00F7780E" w:rsidRPr="0072318B">
        <w:rPr>
          <w:i/>
          <w:spacing w:val="0"/>
          <w:sz w:val="22"/>
          <w:szCs w:val="22"/>
          <w:lang w:val="hu-HU"/>
        </w:rPr>
        <w:t>n</w:t>
      </w:r>
      <w:r w:rsidRPr="0072318B">
        <w:rPr>
          <w:i/>
          <w:spacing w:val="0"/>
          <w:sz w:val="22"/>
          <w:szCs w:val="22"/>
          <w:lang w:val="hu-HU"/>
        </w:rPr>
        <w:t xml:space="preserve">szformáció </w:t>
      </w:r>
      <w:r w:rsidR="00622C56" w:rsidRPr="0072318B">
        <w:rPr>
          <w:i/>
          <w:spacing w:val="0"/>
          <w:sz w:val="22"/>
          <w:szCs w:val="22"/>
          <w:lang w:val="hu-HU"/>
        </w:rPr>
        <w:t xml:space="preserve">és </w:t>
      </w:r>
      <w:r w:rsidR="00165436" w:rsidRPr="0072318B">
        <w:rPr>
          <w:i/>
          <w:spacing w:val="0"/>
          <w:sz w:val="22"/>
          <w:szCs w:val="22"/>
          <w:lang w:val="hu-HU"/>
        </w:rPr>
        <w:t>elimináció</w:t>
      </w:r>
      <w:r w:rsidR="00622C56" w:rsidRPr="0072318B">
        <w:rPr>
          <w:i/>
          <w:spacing w:val="0"/>
          <w:sz w:val="22"/>
          <w:szCs w:val="22"/>
          <w:lang w:val="hu-HU"/>
        </w:rPr>
        <w:t>:</w:t>
      </w:r>
    </w:p>
    <w:p w:rsidR="00313BD9" w:rsidRPr="0072318B" w:rsidRDefault="00313BD9" w:rsidP="00206F20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A terminális plazma eliminációs felezési idő körülbelül 35–50 óra, és összhangban van a napi egyszeri adagolással.</w:t>
      </w:r>
    </w:p>
    <w:p w:rsidR="00313BD9" w:rsidRPr="0072318B" w:rsidRDefault="00313BD9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A májban nagymértékben metabolizálódik inaktív metabolitokká: a változatlan forma 10%-a, a metabolitok 60%-a a vizelettel választódik ki.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u w:val="single"/>
          <w:shd w:val="clear" w:color="auto" w:fill="FFFFFF"/>
          <w:lang w:val="hu-HU"/>
        </w:rPr>
      </w:pPr>
    </w:p>
    <w:p w:rsidR="00622C56" w:rsidRPr="0072318B" w:rsidRDefault="00622C56" w:rsidP="00EB69DD">
      <w:pPr>
        <w:keepNext/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u w:val="single"/>
          <w:shd w:val="clear" w:color="auto" w:fill="FFFFFF"/>
          <w:lang w:val="hu-HU"/>
        </w:rPr>
        <w:t>Hidroklorotiazid:</w:t>
      </w:r>
    </w:p>
    <w:p w:rsidR="00622C56" w:rsidRPr="0072318B" w:rsidRDefault="00622C56" w:rsidP="00EB69DD">
      <w:pPr>
        <w:keepNext/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i/>
          <w:spacing w:val="0"/>
          <w:sz w:val="22"/>
          <w:szCs w:val="22"/>
          <w:lang w:val="hu-HU"/>
        </w:rPr>
      </w:pPr>
      <w:r w:rsidRPr="0072318B">
        <w:rPr>
          <w:i/>
          <w:spacing w:val="0"/>
          <w:sz w:val="22"/>
          <w:szCs w:val="22"/>
          <w:lang w:val="hu-HU"/>
        </w:rPr>
        <w:t>Felszívódás és eloszlás: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Az olmezartán</w:t>
      </w:r>
      <w:r w:rsidRPr="0072318B">
        <w:rPr>
          <w:spacing w:val="0"/>
          <w:sz w:val="22"/>
          <w:szCs w:val="22"/>
          <w:lang w:val="hu-HU"/>
        </w:rPr>
        <w:noBreakHyphen/>
        <w:t xml:space="preserve">medoxomil és hidroklorotiazid kombinációban történő </w:t>
      </w:r>
      <w:r w:rsidR="009D20C9" w:rsidRPr="0072318B">
        <w:rPr>
          <w:i/>
          <w:spacing w:val="0"/>
          <w:sz w:val="22"/>
          <w:szCs w:val="22"/>
          <w:lang w:val="hu-HU"/>
        </w:rPr>
        <w:t>per os</w:t>
      </w:r>
      <w:r w:rsidRPr="0072318B">
        <w:rPr>
          <w:spacing w:val="0"/>
          <w:sz w:val="22"/>
          <w:szCs w:val="22"/>
          <w:lang w:val="hu-HU"/>
        </w:rPr>
        <w:t xml:space="preserve"> alkalmazását követően a hidroklorotiazid csúcskoncentráció elérésének középideje az adagolást követően 1,5–2 óra volt. A hidroklorotiazid 68%</w:t>
      </w:r>
      <w:r w:rsidRPr="0072318B">
        <w:rPr>
          <w:spacing w:val="0"/>
          <w:sz w:val="22"/>
          <w:szCs w:val="22"/>
          <w:lang w:val="hu-HU"/>
        </w:rPr>
        <w:noBreakHyphen/>
        <w:t>ban kötődik a plazmafehérjékhez, és a látszólagos megoszlási térfogata 0,83</w:t>
      </w:r>
      <w:r w:rsidR="00F7780E" w:rsidRPr="0072318B">
        <w:rPr>
          <w:spacing w:val="0"/>
          <w:sz w:val="22"/>
          <w:szCs w:val="22"/>
          <w:lang w:val="hu-HU"/>
        </w:rPr>
        <w:noBreakHyphen/>
      </w:r>
      <w:r w:rsidRPr="0072318B">
        <w:rPr>
          <w:spacing w:val="0"/>
          <w:sz w:val="22"/>
          <w:szCs w:val="22"/>
          <w:lang w:val="hu-HU"/>
        </w:rPr>
        <w:t>1,14 l/t</w:t>
      </w:r>
      <w:r w:rsidR="00F7780E" w:rsidRPr="0072318B">
        <w:rPr>
          <w:spacing w:val="0"/>
          <w:sz w:val="22"/>
          <w:szCs w:val="22"/>
          <w:lang w:val="hu-HU"/>
        </w:rPr>
        <w:t>t</w:t>
      </w:r>
      <w:r w:rsidRPr="0072318B">
        <w:rPr>
          <w:spacing w:val="0"/>
          <w:sz w:val="22"/>
          <w:szCs w:val="22"/>
          <w:lang w:val="hu-HU"/>
        </w:rPr>
        <w:t>kg.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3A7DAC" w:rsidP="00EB69DD">
      <w:pPr>
        <w:tabs>
          <w:tab w:val="left" w:pos="567"/>
        </w:tabs>
        <w:rPr>
          <w:i/>
          <w:spacing w:val="0"/>
          <w:sz w:val="22"/>
          <w:szCs w:val="22"/>
          <w:lang w:val="hu-HU"/>
        </w:rPr>
      </w:pPr>
      <w:r w:rsidRPr="0072318B">
        <w:rPr>
          <w:i/>
          <w:spacing w:val="0"/>
          <w:sz w:val="22"/>
          <w:szCs w:val="22"/>
          <w:lang w:val="hu-HU"/>
        </w:rPr>
        <w:t xml:space="preserve">Biotranszformáció </w:t>
      </w:r>
      <w:r w:rsidR="00622C56" w:rsidRPr="0072318B">
        <w:rPr>
          <w:i/>
          <w:spacing w:val="0"/>
          <w:sz w:val="22"/>
          <w:szCs w:val="22"/>
          <w:lang w:val="hu-HU"/>
        </w:rPr>
        <w:t xml:space="preserve">és </w:t>
      </w:r>
      <w:r w:rsidR="00165436" w:rsidRPr="0072318B">
        <w:rPr>
          <w:i/>
          <w:spacing w:val="0"/>
          <w:sz w:val="22"/>
          <w:szCs w:val="22"/>
          <w:lang w:val="hu-HU"/>
        </w:rPr>
        <w:t>elimináció</w:t>
      </w:r>
      <w:r w:rsidR="00622C56" w:rsidRPr="0072318B">
        <w:rPr>
          <w:i/>
          <w:spacing w:val="0"/>
          <w:sz w:val="22"/>
          <w:szCs w:val="22"/>
          <w:lang w:val="hu-HU"/>
        </w:rPr>
        <w:t>: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 xml:space="preserve">A hidroklorotiazid emberben nem metabolizálódik, szinte teljes mértékben a vizelettel eliminálódik változatlan formában. </w:t>
      </w:r>
      <w:r w:rsidRPr="0072318B">
        <w:rPr>
          <w:i/>
          <w:spacing w:val="0"/>
          <w:sz w:val="22"/>
          <w:szCs w:val="22"/>
          <w:lang w:val="hu-HU"/>
        </w:rPr>
        <w:t>Per os</w:t>
      </w:r>
      <w:r w:rsidRPr="0072318B">
        <w:rPr>
          <w:spacing w:val="0"/>
          <w:sz w:val="22"/>
          <w:szCs w:val="22"/>
          <w:lang w:val="hu-HU"/>
        </w:rPr>
        <w:t xml:space="preserve"> alkalmazását követően körülbelül 60%</w:t>
      </w:r>
      <w:r w:rsidRPr="0072318B">
        <w:rPr>
          <w:spacing w:val="0"/>
          <w:sz w:val="22"/>
          <w:szCs w:val="22"/>
          <w:lang w:val="hu-HU"/>
        </w:rPr>
        <w:noBreakHyphen/>
        <w:t>a ürül ki 48 órán belül, változatlan formában. A vese</w:t>
      </w:r>
      <w:r w:rsidR="007B7513">
        <w:rPr>
          <w:spacing w:val="0"/>
          <w:sz w:val="22"/>
          <w:szCs w:val="22"/>
          <w:lang w:val="hu-HU"/>
        </w:rPr>
        <w:t>-</w:t>
      </w:r>
      <w:r w:rsidRPr="0072318B">
        <w:rPr>
          <w:spacing w:val="0"/>
          <w:sz w:val="22"/>
          <w:szCs w:val="22"/>
          <w:lang w:val="hu-HU"/>
        </w:rPr>
        <w:t>clearance körülbelül 250–300 ml/perc. A hidroklorotiazid terminális eliminációs f</w:t>
      </w:r>
      <w:r w:rsidR="005D6137" w:rsidRPr="0072318B">
        <w:rPr>
          <w:spacing w:val="0"/>
          <w:sz w:val="22"/>
          <w:szCs w:val="22"/>
          <w:lang w:val="hu-HU"/>
        </w:rPr>
        <w:t xml:space="preserve">elezési </w:t>
      </w:r>
      <w:r w:rsidRPr="0072318B">
        <w:rPr>
          <w:spacing w:val="0"/>
          <w:sz w:val="22"/>
          <w:szCs w:val="22"/>
          <w:lang w:val="hu-HU"/>
        </w:rPr>
        <w:t>ideje 10–15 óra.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</w:p>
    <w:p w:rsidR="00622C56" w:rsidRPr="0072318B" w:rsidRDefault="00622C56" w:rsidP="00A87961">
      <w:pPr>
        <w:keepNext/>
        <w:tabs>
          <w:tab w:val="left" w:pos="567"/>
        </w:tabs>
        <w:rPr>
          <w:b/>
          <w:spacing w:val="0"/>
          <w:sz w:val="22"/>
          <w:szCs w:val="22"/>
          <w:shd w:val="clear" w:color="auto" w:fill="FFFFFF"/>
          <w:lang w:val="hu-HU"/>
        </w:rPr>
      </w:pPr>
      <w:r w:rsidRPr="0072318B">
        <w:rPr>
          <w:b/>
          <w:spacing w:val="0"/>
          <w:sz w:val="22"/>
          <w:szCs w:val="22"/>
          <w:shd w:val="clear" w:color="auto" w:fill="FFFFFF"/>
          <w:lang w:val="hu-HU"/>
        </w:rPr>
        <w:t xml:space="preserve">Farmakokinetika </w:t>
      </w:r>
      <w:r w:rsidR="00F7780E" w:rsidRPr="0072318B">
        <w:rPr>
          <w:b/>
          <w:spacing w:val="0"/>
          <w:sz w:val="22"/>
          <w:szCs w:val="22"/>
          <w:shd w:val="clear" w:color="auto" w:fill="FFFFFF"/>
          <w:lang w:val="hu-HU"/>
        </w:rPr>
        <w:t xml:space="preserve">különleges </w:t>
      </w:r>
      <w:r w:rsidRPr="0072318B">
        <w:rPr>
          <w:b/>
          <w:spacing w:val="0"/>
          <w:sz w:val="22"/>
          <w:szCs w:val="22"/>
          <w:shd w:val="clear" w:color="auto" w:fill="FFFFFF"/>
          <w:lang w:val="hu-HU"/>
        </w:rPr>
        <w:t>betegcsoportok esetében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i/>
          <w:spacing w:val="0"/>
          <w:sz w:val="22"/>
          <w:szCs w:val="22"/>
          <w:lang w:val="hu-HU"/>
        </w:rPr>
      </w:pPr>
      <w:r w:rsidRPr="0072318B">
        <w:rPr>
          <w:i/>
          <w:spacing w:val="0"/>
          <w:sz w:val="22"/>
          <w:szCs w:val="22"/>
          <w:lang w:val="hu-HU"/>
        </w:rPr>
        <w:t>Gyermek</w:t>
      </w:r>
      <w:r w:rsidR="00D63940" w:rsidRPr="0072318B">
        <w:rPr>
          <w:i/>
          <w:spacing w:val="0"/>
          <w:sz w:val="22"/>
          <w:szCs w:val="22"/>
          <w:lang w:val="hu-HU"/>
        </w:rPr>
        <w:t>ek és serdülők</w:t>
      </w:r>
      <w:r w:rsidRPr="0072318B">
        <w:rPr>
          <w:i/>
          <w:spacing w:val="0"/>
          <w:sz w:val="22"/>
          <w:szCs w:val="22"/>
          <w:lang w:val="hu-HU"/>
        </w:rPr>
        <w:t>:</w:t>
      </w:r>
    </w:p>
    <w:p w:rsidR="00622C56" w:rsidRPr="0072318B" w:rsidRDefault="00622C56" w:rsidP="00502EF3">
      <w:pPr>
        <w:widowControl w:val="0"/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 xml:space="preserve">Az Európai Gyógyszerügynökség (European Medicines Agency – EMA) felfüggesztette a </w:t>
      </w:r>
      <w:r w:rsidR="00686B35" w:rsidRPr="0072318B">
        <w:rPr>
          <w:spacing w:val="0"/>
          <w:sz w:val="22"/>
          <w:szCs w:val="22"/>
          <w:lang w:val="hu-HU"/>
        </w:rPr>
        <w:t>Duactan</w:t>
      </w:r>
      <w:r w:rsidR="00F7780E" w:rsidRPr="0072318B">
        <w:rPr>
          <w:spacing w:val="0"/>
          <w:sz w:val="22"/>
          <w:szCs w:val="22"/>
          <w:lang w:val="hu-HU"/>
        </w:rPr>
        <w:t> </w:t>
      </w:r>
      <w:r w:rsidRPr="0072318B">
        <w:rPr>
          <w:spacing w:val="0"/>
          <w:sz w:val="22"/>
          <w:szCs w:val="22"/>
          <w:lang w:val="hu-HU"/>
        </w:rPr>
        <w:t>HCT filmtablettával essen</w:t>
      </w:r>
      <w:r w:rsidR="00F7780E" w:rsidRPr="0072318B">
        <w:rPr>
          <w:spacing w:val="0"/>
          <w:sz w:val="22"/>
          <w:szCs w:val="22"/>
          <w:lang w:val="hu-HU"/>
        </w:rPr>
        <w:t>tia</w:t>
      </w:r>
      <w:r w:rsidRPr="0072318B">
        <w:rPr>
          <w:spacing w:val="0"/>
          <w:sz w:val="22"/>
          <w:szCs w:val="22"/>
          <w:lang w:val="hu-HU"/>
        </w:rPr>
        <w:t xml:space="preserve">lis hypertoniában szenvedő </w:t>
      </w:r>
      <w:r w:rsidR="009D20C9" w:rsidRPr="0072318B">
        <w:rPr>
          <w:spacing w:val="0"/>
          <w:sz w:val="22"/>
          <w:szCs w:val="22"/>
          <w:lang w:val="hu-HU"/>
        </w:rPr>
        <w:t>gyermekek és serdülők esetében</w:t>
      </w:r>
      <w:r w:rsidRPr="0072318B">
        <w:rPr>
          <w:spacing w:val="0"/>
          <w:sz w:val="22"/>
          <w:szCs w:val="22"/>
          <w:lang w:val="hu-HU"/>
        </w:rPr>
        <w:t xml:space="preserve"> végzendő vizsgálatok eredményeinek benyújtási kötelezettségét.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3A7DAC" w:rsidRPr="0072318B" w:rsidRDefault="003A7DAC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i/>
          <w:spacing w:val="0"/>
          <w:sz w:val="22"/>
          <w:szCs w:val="22"/>
          <w:shd w:val="clear" w:color="auto" w:fill="FFFFFF"/>
          <w:lang w:val="hu-HU"/>
        </w:rPr>
        <w:t>Idős</w:t>
      </w:r>
      <w:r w:rsidR="00F7780E" w:rsidRPr="0072318B">
        <w:rPr>
          <w:i/>
          <w:spacing w:val="0"/>
          <w:sz w:val="22"/>
          <w:szCs w:val="22"/>
          <w:shd w:val="clear" w:color="auto" w:fill="FFFFFF"/>
          <w:lang w:val="hu-HU"/>
        </w:rPr>
        <w:t>e</w:t>
      </w:r>
      <w:r w:rsidR="00EB1641" w:rsidRPr="0072318B">
        <w:rPr>
          <w:i/>
          <w:spacing w:val="0"/>
          <w:sz w:val="22"/>
          <w:szCs w:val="22"/>
          <w:shd w:val="clear" w:color="auto" w:fill="FFFFFF"/>
          <w:lang w:val="hu-HU"/>
        </w:rPr>
        <w:t>k</w:t>
      </w:r>
      <w:r w:rsidRPr="0072318B">
        <w:rPr>
          <w:i/>
          <w:spacing w:val="0"/>
          <w:sz w:val="22"/>
          <w:szCs w:val="22"/>
          <w:shd w:val="clear" w:color="auto" w:fill="FFFFFF"/>
          <w:lang w:val="hu-HU"/>
        </w:rPr>
        <w:t xml:space="preserve"> </w:t>
      </w:r>
      <w:r w:rsidRPr="0072318B">
        <w:rPr>
          <w:i/>
          <w:spacing w:val="0"/>
          <w:sz w:val="22"/>
          <w:szCs w:val="22"/>
          <w:lang w:val="hu-HU"/>
        </w:rPr>
        <w:t>(65 éves vagy idősebb</w:t>
      </w:r>
      <w:r w:rsidR="009D20C9" w:rsidRPr="0072318B">
        <w:rPr>
          <w:i/>
          <w:spacing w:val="0"/>
          <w:sz w:val="22"/>
          <w:szCs w:val="22"/>
          <w:lang w:val="hu-HU"/>
        </w:rPr>
        <w:t>ek</w:t>
      </w:r>
      <w:r w:rsidRPr="0072318B">
        <w:rPr>
          <w:i/>
          <w:spacing w:val="0"/>
          <w:sz w:val="22"/>
          <w:szCs w:val="22"/>
          <w:lang w:val="hu-HU"/>
        </w:rPr>
        <w:t>)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: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shd w:val="clear" w:color="auto" w:fill="FFFFFF"/>
          <w:lang w:val="hu-HU"/>
        </w:rPr>
        <w:t>Hypertoniás betegeket vizsgálva a fiatalabb betegek csoportjához viszonyítva az olmezartán AUC</w:t>
      </w:r>
      <w:r w:rsidR="007B7513">
        <w:rPr>
          <w:spacing w:val="0"/>
          <w:sz w:val="22"/>
          <w:szCs w:val="22"/>
          <w:shd w:val="clear" w:color="auto" w:fill="FFFFFF"/>
          <w:lang w:val="hu-HU"/>
        </w:rPr>
        <w:t xml:space="preserve"> 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értéke</w:t>
      </w:r>
      <w:r w:rsidR="009D20C9"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dinamikus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egyensúlyi állapotban kb. 35%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noBreakHyphen/>
        <w:t>kal emelkedett az idős</w:t>
      </w:r>
      <w:r w:rsidR="009D20C9" w:rsidRPr="0072318B">
        <w:rPr>
          <w:spacing w:val="0"/>
          <w:sz w:val="22"/>
          <w:szCs w:val="22"/>
          <w:shd w:val="clear" w:color="auto" w:fill="FFFFFF"/>
          <w:lang w:val="hu-HU"/>
        </w:rPr>
        <w:t>eknél</w:t>
      </w:r>
      <w:r w:rsidR="00CA086B"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(65–75 év közötti) és kb. 44%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noBreakHyphen/>
        <w:t>kal emelkedett a nagyon idős</w:t>
      </w:r>
      <w:r w:rsidR="009D20C9" w:rsidRPr="0072318B">
        <w:rPr>
          <w:spacing w:val="0"/>
          <w:sz w:val="22"/>
          <w:szCs w:val="22"/>
          <w:shd w:val="clear" w:color="auto" w:fill="FFFFFF"/>
          <w:lang w:val="hu-HU"/>
        </w:rPr>
        <w:t>ek</w:t>
      </w:r>
      <w:r w:rsidR="00CA086B"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(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sym w:font="Symbol" w:char="F0B3"/>
      </w:r>
      <w:r w:rsidR="00E17146" w:rsidRPr="0072318B">
        <w:rPr>
          <w:spacing w:val="0"/>
          <w:sz w:val="22"/>
          <w:szCs w:val="22"/>
          <w:shd w:val="clear" w:color="auto" w:fill="FFFFFF"/>
          <w:lang w:val="hu-HU"/>
        </w:rPr>
        <w:t> 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75 év) esetében (lásd 4.2 pont).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Ez</w:t>
      </w:r>
      <w:r w:rsidR="00FF7A6E" w:rsidRPr="0072318B">
        <w:rPr>
          <w:spacing w:val="0"/>
          <w:sz w:val="22"/>
          <w:szCs w:val="22"/>
          <w:lang w:val="hu-HU"/>
        </w:rPr>
        <w:t>,</w:t>
      </w:r>
      <w:r w:rsidRPr="0072318B">
        <w:rPr>
          <w:spacing w:val="0"/>
          <w:sz w:val="22"/>
          <w:szCs w:val="22"/>
          <w:lang w:val="hu-HU"/>
        </w:rPr>
        <w:t> legalábbis részben</w:t>
      </w:r>
      <w:r w:rsidR="00FF7A6E" w:rsidRPr="0072318B">
        <w:rPr>
          <w:spacing w:val="0"/>
          <w:sz w:val="22"/>
          <w:szCs w:val="22"/>
          <w:lang w:val="hu-HU"/>
        </w:rPr>
        <w:t>,</w:t>
      </w:r>
      <w:r w:rsidRPr="0072318B">
        <w:rPr>
          <w:spacing w:val="0"/>
          <w:sz w:val="22"/>
          <w:szCs w:val="22"/>
          <w:lang w:val="hu-HU"/>
        </w:rPr>
        <w:t xml:space="preserve"> annak tudható be, hogy ebben a betegcsoportban általában</w:t>
      </w:r>
      <w:r w:rsidR="009D20C9" w:rsidRPr="0072318B">
        <w:rPr>
          <w:spacing w:val="0"/>
          <w:sz w:val="22"/>
          <w:szCs w:val="22"/>
          <w:lang w:val="hu-HU"/>
        </w:rPr>
        <w:t xml:space="preserve"> vesekárosodás is fennáll</w:t>
      </w:r>
      <w:r w:rsidRPr="0072318B">
        <w:rPr>
          <w:spacing w:val="0"/>
          <w:sz w:val="22"/>
          <w:szCs w:val="22"/>
          <w:lang w:val="hu-HU"/>
        </w:rPr>
        <w:t>. Az idős</w:t>
      </w:r>
      <w:r w:rsidR="009D20C9" w:rsidRPr="0072318B">
        <w:rPr>
          <w:spacing w:val="0"/>
          <w:sz w:val="22"/>
          <w:szCs w:val="22"/>
          <w:lang w:val="hu-HU"/>
        </w:rPr>
        <w:t>ek</w:t>
      </w:r>
      <w:r w:rsidR="00CA086B" w:rsidRPr="0072318B">
        <w:rPr>
          <w:spacing w:val="0"/>
          <w:sz w:val="22"/>
          <w:szCs w:val="22"/>
          <w:lang w:val="hu-HU"/>
        </w:rPr>
        <w:t xml:space="preserve"> </w:t>
      </w:r>
      <w:r w:rsidRPr="0072318B">
        <w:rPr>
          <w:spacing w:val="0"/>
          <w:sz w:val="22"/>
          <w:szCs w:val="22"/>
          <w:lang w:val="hu-HU"/>
        </w:rPr>
        <w:t xml:space="preserve">számára ajánlott adagolási séma azonban ugyanaz, bár a dózisemelést </w:t>
      </w:r>
      <w:r w:rsidR="009D20C9" w:rsidRPr="0072318B">
        <w:rPr>
          <w:spacing w:val="0"/>
          <w:sz w:val="22"/>
          <w:szCs w:val="22"/>
          <w:lang w:val="hu-HU"/>
        </w:rPr>
        <w:t>elővigyázatossággal</w:t>
      </w:r>
      <w:r w:rsidRPr="0072318B">
        <w:rPr>
          <w:spacing w:val="0"/>
          <w:sz w:val="22"/>
          <w:szCs w:val="22"/>
          <w:lang w:val="hu-HU"/>
        </w:rPr>
        <w:t xml:space="preserve"> kell végrehajtani.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vertAlign w:val="superscript"/>
          <w:lang w:val="hu-HU"/>
        </w:rPr>
      </w:pPr>
      <w:r w:rsidRPr="0072318B">
        <w:rPr>
          <w:spacing w:val="0"/>
          <w:sz w:val="22"/>
          <w:szCs w:val="22"/>
          <w:lang w:val="hu-HU"/>
        </w:rPr>
        <w:t>Az amlodipin csúcskoncentrációjának kialakulásához szükséges idő idős</w:t>
      </w:r>
      <w:r w:rsidR="009D20C9" w:rsidRPr="0072318B">
        <w:rPr>
          <w:spacing w:val="0"/>
          <w:sz w:val="22"/>
          <w:szCs w:val="22"/>
          <w:lang w:val="hu-HU"/>
        </w:rPr>
        <w:t>ek</w:t>
      </w:r>
      <w:r w:rsidRPr="0072318B">
        <w:rPr>
          <w:spacing w:val="0"/>
          <w:sz w:val="22"/>
          <w:szCs w:val="22"/>
          <w:lang w:val="hu-HU"/>
        </w:rPr>
        <w:t xml:space="preserve"> és fiatalabb betegek esetén hasonló. Idős</w:t>
      </w:r>
      <w:r w:rsidR="009D20C9" w:rsidRPr="0072318B">
        <w:rPr>
          <w:spacing w:val="0"/>
          <w:sz w:val="22"/>
          <w:szCs w:val="22"/>
          <w:lang w:val="hu-HU"/>
        </w:rPr>
        <w:t>ek esetében</w:t>
      </w:r>
      <w:r w:rsidR="00CA086B" w:rsidRPr="0072318B">
        <w:rPr>
          <w:spacing w:val="0"/>
          <w:sz w:val="22"/>
          <w:szCs w:val="22"/>
          <w:lang w:val="hu-HU"/>
        </w:rPr>
        <w:t xml:space="preserve"> </w:t>
      </w:r>
      <w:r w:rsidRPr="0072318B">
        <w:rPr>
          <w:spacing w:val="0"/>
          <w:sz w:val="22"/>
          <w:szCs w:val="22"/>
          <w:lang w:val="hu-HU"/>
        </w:rPr>
        <w:t>az amlodipin clearance</w:t>
      </w:r>
      <w:r w:rsidRPr="0072318B">
        <w:rPr>
          <w:spacing w:val="0"/>
          <w:sz w:val="22"/>
          <w:szCs w:val="22"/>
          <w:lang w:val="hu-HU"/>
        </w:rPr>
        <w:noBreakHyphen/>
        <w:t>e csökkenhet, ami az AUC</w:t>
      </w:r>
      <w:r w:rsidR="00E17146" w:rsidRPr="0072318B">
        <w:rPr>
          <w:spacing w:val="0"/>
          <w:sz w:val="22"/>
          <w:szCs w:val="22"/>
          <w:lang w:val="hu-HU"/>
        </w:rPr>
        <w:t>-</w:t>
      </w:r>
      <w:r w:rsidRPr="0072318B">
        <w:rPr>
          <w:spacing w:val="0"/>
          <w:sz w:val="22"/>
          <w:szCs w:val="22"/>
          <w:lang w:val="hu-HU"/>
        </w:rPr>
        <w:t>érték és az elminációs f</w:t>
      </w:r>
      <w:r w:rsidR="005D6137" w:rsidRPr="0072318B">
        <w:rPr>
          <w:spacing w:val="0"/>
          <w:sz w:val="22"/>
          <w:szCs w:val="22"/>
          <w:lang w:val="hu-HU"/>
        </w:rPr>
        <w:t xml:space="preserve">elezési </w:t>
      </w:r>
      <w:r w:rsidRPr="0072318B">
        <w:rPr>
          <w:spacing w:val="0"/>
          <w:sz w:val="22"/>
          <w:szCs w:val="22"/>
          <w:lang w:val="hu-HU"/>
        </w:rPr>
        <w:t xml:space="preserve">idő növekedésével járhat. </w:t>
      </w:r>
      <w:r w:rsidR="003A7DAC" w:rsidRPr="0072318B">
        <w:rPr>
          <w:spacing w:val="0"/>
          <w:sz w:val="22"/>
          <w:szCs w:val="22"/>
          <w:lang w:val="hu-HU"/>
        </w:rPr>
        <w:t>Pangásos</w:t>
      </w:r>
      <w:r w:rsidRPr="0072318B">
        <w:rPr>
          <w:spacing w:val="0"/>
          <w:sz w:val="22"/>
          <w:szCs w:val="22"/>
          <w:lang w:val="hu-HU"/>
        </w:rPr>
        <w:t xml:space="preserve"> szívelégtelenségben szenvedő betegeknél az AUC</w:t>
      </w:r>
      <w:r w:rsidR="00E17146" w:rsidRPr="0072318B">
        <w:rPr>
          <w:spacing w:val="0"/>
          <w:sz w:val="22"/>
          <w:szCs w:val="22"/>
          <w:lang w:val="hu-HU"/>
        </w:rPr>
        <w:t>-</w:t>
      </w:r>
      <w:r w:rsidRPr="0072318B">
        <w:rPr>
          <w:spacing w:val="0"/>
          <w:sz w:val="22"/>
          <w:szCs w:val="22"/>
          <w:lang w:val="hu-HU"/>
        </w:rPr>
        <w:t>érték és az el</w:t>
      </w:r>
      <w:r w:rsidR="007B7513">
        <w:rPr>
          <w:spacing w:val="0"/>
          <w:sz w:val="22"/>
          <w:szCs w:val="22"/>
          <w:lang w:val="hu-HU"/>
        </w:rPr>
        <w:t>i</w:t>
      </w:r>
      <w:r w:rsidRPr="0072318B">
        <w:rPr>
          <w:spacing w:val="0"/>
          <w:sz w:val="22"/>
          <w:szCs w:val="22"/>
          <w:lang w:val="hu-HU"/>
        </w:rPr>
        <w:t>minációs f</w:t>
      </w:r>
      <w:r w:rsidR="005D6137" w:rsidRPr="0072318B">
        <w:rPr>
          <w:spacing w:val="0"/>
          <w:sz w:val="22"/>
          <w:szCs w:val="22"/>
          <w:lang w:val="hu-HU"/>
        </w:rPr>
        <w:t xml:space="preserve">elezési </w:t>
      </w:r>
      <w:r w:rsidRPr="0072318B">
        <w:rPr>
          <w:spacing w:val="0"/>
          <w:sz w:val="22"/>
          <w:szCs w:val="22"/>
          <w:lang w:val="hu-HU"/>
        </w:rPr>
        <w:t>idő növekedése a vizsgált betegek korcsoportja alapján várható mértékű volt (lásd 4.4 pont).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trike/>
          <w:spacing w:val="0"/>
          <w:sz w:val="22"/>
          <w:szCs w:val="22"/>
          <w:shd w:val="clear" w:color="auto" w:fill="FFFFFF"/>
          <w:lang w:val="hu-HU"/>
        </w:rPr>
      </w:pPr>
      <w:r w:rsidRPr="0072318B">
        <w:rPr>
          <w:spacing w:val="0"/>
          <w:sz w:val="22"/>
          <w:szCs w:val="22"/>
          <w:lang w:val="hu-HU"/>
        </w:rPr>
        <w:t>A rendelkezésre álló korlátozott számú adat arra utal, hogy a hidroklorotiazid szisztémás clearance</w:t>
      </w:r>
      <w:r w:rsidRPr="0072318B">
        <w:rPr>
          <w:spacing w:val="0"/>
          <w:sz w:val="22"/>
          <w:szCs w:val="22"/>
          <w:lang w:val="hu-HU"/>
        </w:rPr>
        <w:noBreakHyphen/>
        <w:t>e csökkent mind az egészséges, mind a hypertoniás idős</w:t>
      </w:r>
      <w:r w:rsidR="00492AA2" w:rsidRPr="0072318B">
        <w:rPr>
          <w:spacing w:val="0"/>
          <w:sz w:val="22"/>
          <w:szCs w:val="22"/>
          <w:lang w:val="hu-HU"/>
        </w:rPr>
        <w:t>ek esetén</w:t>
      </w:r>
      <w:r w:rsidR="00CA086B" w:rsidRPr="0072318B">
        <w:rPr>
          <w:spacing w:val="0"/>
          <w:sz w:val="22"/>
          <w:szCs w:val="22"/>
          <w:lang w:val="hu-HU"/>
        </w:rPr>
        <w:t xml:space="preserve"> </w:t>
      </w:r>
      <w:r w:rsidRPr="0072318B">
        <w:rPr>
          <w:spacing w:val="0"/>
          <w:sz w:val="22"/>
          <w:szCs w:val="22"/>
          <w:lang w:val="hu-HU"/>
        </w:rPr>
        <w:t>a fiatal, egészséges önkéntesekhez viszonyítva.</w:t>
      </w:r>
    </w:p>
    <w:p w:rsidR="00622C56" w:rsidRPr="0072318B" w:rsidRDefault="00622C56" w:rsidP="00EB69DD">
      <w:pPr>
        <w:tabs>
          <w:tab w:val="left" w:pos="567"/>
        </w:tabs>
        <w:rPr>
          <w:i/>
          <w:spacing w:val="0"/>
          <w:sz w:val="22"/>
          <w:szCs w:val="22"/>
          <w:shd w:val="clear" w:color="auto" w:fill="FFFFFF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i/>
          <w:spacing w:val="0"/>
          <w:sz w:val="22"/>
          <w:szCs w:val="22"/>
          <w:lang w:val="hu-HU"/>
        </w:rPr>
      </w:pPr>
      <w:r w:rsidRPr="0072318B">
        <w:rPr>
          <w:i/>
          <w:spacing w:val="0"/>
          <w:sz w:val="22"/>
          <w:szCs w:val="22"/>
          <w:shd w:val="clear" w:color="auto" w:fill="FFFFFF"/>
          <w:lang w:val="hu-HU"/>
        </w:rPr>
        <w:t>Vesekárosodás:</w:t>
      </w:r>
    </w:p>
    <w:p w:rsidR="00622C56" w:rsidRPr="0072318B" w:rsidRDefault="00492AA2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Vesekárosodásban</w:t>
      </w:r>
      <w:r w:rsidR="00622C56" w:rsidRPr="0072318B">
        <w:rPr>
          <w:spacing w:val="0"/>
          <w:sz w:val="22"/>
          <w:szCs w:val="22"/>
          <w:lang w:val="hu-HU"/>
        </w:rPr>
        <w:t xml:space="preserve"> </w:t>
      </w:r>
      <w:r w:rsidRPr="0072318B">
        <w:rPr>
          <w:spacing w:val="0"/>
          <w:sz w:val="22"/>
          <w:szCs w:val="22"/>
          <w:lang w:val="hu-HU"/>
        </w:rPr>
        <w:t xml:space="preserve">szenvedő </w:t>
      </w:r>
      <w:r w:rsidR="00622C56" w:rsidRPr="0072318B">
        <w:rPr>
          <w:spacing w:val="0"/>
          <w:sz w:val="22"/>
          <w:szCs w:val="22"/>
          <w:lang w:val="hu-HU"/>
        </w:rPr>
        <w:t>betegek</w:t>
      </w:r>
      <w:r w:rsidRPr="0072318B">
        <w:rPr>
          <w:spacing w:val="0"/>
          <w:sz w:val="22"/>
          <w:szCs w:val="22"/>
          <w:lang w:val="hu-HU"/>
        </w:rPr>
        <w:t>nél</w:t>
      </w:r>
      <w:r w:rsidR="00622C56" w:rsidRPr="0072318B">
        <w:rPr>
          <w:spacing w:val="0"/>
          <w:sz w:val="22"/>
          <w:szCs w:val="22"/>
          <w:lang w:val="hu-HU"/>
        </w:rPr>
        <w:t xml:space="preserve"> az olmezartán AUC értéke egyensúlyi állapotban 62%</w:t>
      </w:r>
      <w:r w:rsidR="00622C56" w:rsidRPr="0072318B">
        <w:rPr>
          <w:spacing w:val="0"/>
          <w:sz w:val="22"/>
          <w:szCs w:val="22"/>
          <w:lang w:val="hu-HU"/>
        </w:rPr>
        <w:noBreakHyphen/>
        <w:t>kal, 82%</w:t>
      </w:r>
      <w:r w:rsidR="00622C56" w:rsidRPr="0072318B">
        <w:rPr>
          <w:spacing w:val="0"/>
          <w:sz w:val="22"/>
          <w:szCs w:val="22"/>
          <w:lang w:val="hu-HU"/>
        </w:rPr>
        <w:noBreakHyphen/>
        <w:t>kal, és 179%</w:t>
      </w:r>
      <w:r w:rsidR="00622C56" w:rsidRPr="0072318B">
        <w:rPr>
          <w:spacing w:val="0"/>
          <w:sz w:val="22"/>
          <w:szCs w:val="22"/>
          <w:lang w:val="hu-HU"/>
        </w:rPr>
        <w:noBreakHyphen/>
        <w:t xml:space="preserve">kal volt nagyobb enyhe, </w:t>
      </w:r>
      <w:r w:rsidR="00F7780E" w:rsidRPr="0072318B">
        <w:rPr>
          <w:spacing w:val="0"/>
          <w:sz w:val="22"/>
          <w:szCs w:val="22"/>
          <w:lang w:val="hu-HU"/>
        </w:rPr>
        <w:t>közepesen súlyos</w:t>
      </w:r>
      <w:r w:rsidR="00622C56" w:rsidRPr="0072318B">
        <w:rPr>
          <w:spacing w:val="0"/>
          <w:sz w:val="22"/>
          <w:szCs w:val="22"/>
          <w:lang w:val="hu-HU"/>
        </w:rPr>
        <w:t xml:space="preserve">, illetve súlyos vesekárosodás esetén az egészséges kontrollszemélyekhez képest (lásd </w:t>
      </w:r>
      <w:hyperlink w:anchor="_4.2_Adagolás_és" w:history="1">
        <w:r w:rsidR="00622C56" w:rsidRPr="0072318B">
          <w:rPr>
            <w:rStyle w:val="Hiperhivatkozs"/>
            <w:color w:val="auto"/>
            <w:spacing w:val="0"/>
            <w:sz w:val="22"/>
            <w:szCs w:val="22"/>
            <w:u w:val="none"/>
            <w:lang w:val="hu-HU"/>
          </w:rPr>
          <w:t>4.2</w:t>
        </w:r>
      </w:hyperlink>
      <w:r w:rsidR="00622C56" w:rsidRPr="0072318B">
        <w:rPr>
          <w:spacing w:val="0"/>
          <w:sz w:val="22"/>
          <w:szCs w:val="22"/>
          <w:lang w:val="hu-HU"/>
        </w:rPr>
        <w:t xml:space="preserve"> és </w:t>
      </w:r>
      <w:hyperlink w:anchor="_4.4_Különleges_figyelmeztetések" w:history="1">
        <w:r w:rsidR="00622C56" w:rsidRPr="0072318B">
          <w:rPr>
            <w:rStyle w:val="Hiperhivatkozs"/>
            <w:color w:val="auto"/>
            <w:spacing w:val="0"/>
            <w:sz w:val="22"/>
            <w:szCs w:val="22"/>
            <w:u w:val="none"/>
            <w:lang w:val="hu-HU"/>
          </w:rPr>
          <w:t>4.4 pont</w:t>
        </w:r>
        <w:r w:rsidR="003B0046" w:rsidRPr="0072318B">
          <w:rPr>
            <w:rStyle w:val="Hiperhivatkozs"/>
            <w:color w:val="auto"/>
            <w:spacing w:val="0"/>
            <w:sz w:val="22"/>
            <w:szCs w:val="22"/>
            <w:u w:val="none"/>
            <w:lang w:val="hu-HU"/>
          </w:rPr>
          <w:t>ok</w:t>
        </w:r>
      </w:hyperlink>
      <w:r w:rsidR="00622C56" w:rsidRPr="0072318B">
        <w:rPr>
          <w:spacing w:val="0"/>
          <w:sz w:val="22"/>
          <w:szCs w:val="22"/>
          <w:lang w:val="hu-HU"/>
        </w:rPr>
        <w:t>). Az olmezartán</w:t>
      </w:r>
      <w:r w:rsidR="00622C56" w:rsidRPr="0072318B">
        <w:rPr>
          <w:spacing w:val="0"/>
          <w:sz w:val="22"/>
          <w:szCs w:val="22"/>
          <w:lang w:val="hu-HU"/>
        </w:rPr>
        <w:noBreakHyphen/>
        <w:t>medoxomil farmakokinetikáját hemodializált betegeken nem vizsgálták.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lastRenderedPageBreak/>
        <w:t>Az amlodipin túlnyomórészt inaktív metabolitokká alakul. Az anyavegyület 10%</w:t>
      </w:r>
      <w:r w:rsidRPr="0072318B">
        <w:rPr>
          <w:spacing w:val="0"/>
          <w:sz w:val="22"/>
          <w:szCs w:val="22"/>
          <w:lang w:val="hu-HU"/>
        </w:rPr>
        <w:noBreakHyphen/>
        <w:t>a ürül ki változatlan formában a vizelettel. Az amlodipin plazmakoncentrációjának változásai nem függnek össze a vesekárosodás mértékével. Ezen betegeknél az amlodipin normál adagolása alkalmazható. Az amlodipin nem dializálható.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A hidroklorotiazid f</w:t>
      </w:r>
      <w:r w:rsidR="005D6137" w:rsidRPr="0072318B">
        <w:rPr>
          <w:spacing w:val="0"/>
          <w:sz w:val="22"/>
          <w:szCs w:val="22"/>
          <w:lang w:val="hu-HU"/>
        </w:rPr>
        <w:t xml:space="preserve">elezési </w:t>
      </w:r>
      <w:r w:rsidRPr="0072318B">
        <w:rPr>
          <w:spacing w:val="0"/>
          <w:sz w:val="22"/>
          <w:szCs w:val="22"/>
          <w:lang w:val="hu-HU"/>
        </w:rPr>
        <w:t xml:space="preserve">ideje meghosszabbodik </w:t>
      </w:r>
      <w:r w:rsidR="00492AA2" w:rsidRPr="0072318B">
        <w:rPr>
          <w:spacing w:val="0"/>
          <w:sz w:val="22"/>
          <w:szCs w:val="22"/>
          <w:lang w:val="hu-HU"/>
        </w:rPr>
        <w:t>vesekárosodásban szenvedő</w:t>
      </w:r>
      <w:r w:rsidRPr="0072318B">
        <w:rPr>
          <w:spacing w:val="0"/>
          <w:sz w:val="22"/>
          <w:szCs w:val="22"/>
          <w:lang w:val="hu-HU"/>
        </w:rPr>
        <w:t xml:space="preserve"> betegek esetében.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i/>
          <w:spacing w:val="0"/>
          <w:sz w:val="22"/>
          <w:szCs w:val="22"/>
          <w:lang w:val="hu-HU"/>
        </w:rPr>
      </w:pPr>
      <w:r w:rsidRPr="0072318B">
        <w:rPr>
          <w:i/>
          <w:spacing w:val="0"/>
          <w:sz w:val="22"/>
          <w:szCs w:val="22"/>
          <w:lang w:val="hu-HU"/>
        </w:rPr>
        <w:t>Májkárosodás: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 xml:space="preserve">Egyszeri </w:t>
      </w:r>
      <w:r w:rsidRPr="0072318B">
        <w:rPr>
          <w:i/>
          <w:spacing w:val="0"/>
          <w:sz w:val="22"/>
          <w:szCs w:val="22"/>
          <w:lang w:val="hu-HU"/>
        </w:rPr>
        <w:t>per os</w:t>
      </w:r>
      <w:r w:rsidRPr="0072318B">
        <w:rPr>
          <w:spacing w:val="0"/>
          <w:sz w:val="22"/>
          <w:szCs w:val="22"/>
          <w:lang w:val="hu-HU"/>
        </w:rPr>
        <w:t xml:space="preserve"> adagolását követően az olmezartán AUC értékei 6%</w:t>
      </w:r>
      <w:r w:rsidR="00F7780E" w:rsidRPr="0072318B">
        <w:rPr>
          <w:spacing w:val="0"/>
          <w:sz w:val="22"/>
          <w:szCs w:val="22"/>
          <w:lang w:val="hu-HU"/>
        </w:rPr>
        <w:t>-kal,</w:t>
      </w:r>
      <w:r w:rsidRPr="0072318B">
        <w:rPr>
          <w:spacing w:val="0"/>
          <w:sz w:val="22"/>
          <w:szCs w:val="22"/>
          <w:lang w:val="hu-HU"/>
        </w:rPr>
        <w:t xml:space="preserve"> illetve 65%</w:t>
      </w:r>
      <w:r w:rsidRPr="0072318B">
        <w:rPr>
          <w:spacing w:val="0"/>
          <w:sz w:val="22"/>
          <w:szCs w:val="22"/>
          <w:lang w:val="hu-HU"/>
        </w:rPr>
        <w:noBreakHyphen/>
        <w:t xml:space="preserve">kal voltak nagyobbak enyhe, illetve </w:t>
      </w:r>
      <w:r w:rsidR="00F7780E" w:rsidRPr="0072318B">
        <w:rPr>
          <w:spacing w:val="0"/>
          <w:sz w:val="22"/>
          <w:szCs w:val="22"/>
          <w:lang w:val="hu-HU"/>
        </w:rPr>
        <w:t xml:space="preserve">közepesen súlyos </w:t>
      </w:r>
      <w:r w:rsidRPr="0072318B">
        <w:rPr>
          <w:spacing w:val="0"/>
          <w:sz w:val="22"/>
          <w:szCs w:val="22"/>
          <w:lang w:val="hu-HU"/>
        </w:rPr>
        <w:t>májkárosodásban szenvedő betegek</w:t>
      </w:r>
      <w:r w:rsidR="00492AA2" w:rsidRPr="0072318B">
        <w:rPr>
          <w:spacing w:val="0"/>
          <w:sz w:val="22"/>
          <w:szCs w:val="22"/>
          <w:lang w:val="hu-HU"/>
        </w:rPr>
        <w:t>nél</w:t>
      </w:r>
      <w:r w:rsidRPr="0072318B">
        <w:rPr>
          <w:spacing w:val="0"/>
          <w:sz w:val="22"/>
          <w:szCs w:val="22"/>
          <w:lang w:val="hu-HU"/>
        </w:rPr>
        <w:t>, mint a megfelelő egészséges kontroll személyek</w:t>
      </w:r>
      <w:r w:rsidR="00492AA2" w:rsidRPr="0072318B">
        <w:rPr>
          <w:spacing w:val="0"/>
          <w:sz w:val="22"/>
          <w:szCs w:val="22"/>
          <w:lang w:val="hu-HU"/>
        </w:rPr>
        <w:t>nél</w:t>
      </w:r>
      <w:r w:rsidRPr="0072318B">
        <w:rPr>
          <w:spacing w:val="0"/>
          <w:sz w:val="22"/>
          <w:szCs w:val="22"/>
          <w:lang w:val="hu-HU"/>
        </w:rPr>
        <w:t>. Az olmezartán fehérjékhez nem kötött frakciója az adagolást követő 2 óra elteltével 0,26% volt egészséges személyek</w:t>
      </w:r>
      <w:r w:rsidR="00492AA2" w:rsidRPr="0072318B">
        <w:rPr>
          <w:spacing w:val="0"/>
          <w:sz w:val="22"/>
          <w:szCs w:val="22"/>
          <w:lang w:val="hu-HU"/>
        </w:rPr>
        <w:t>nél</w:t>
      </w:r>
      <w:r w:rsidRPr="0072318B">
        <w:rPr>
          <w:spacing w:val="0"/>
          <w:sz w:val="22"/>
          <w:szCs w:val="22"/>
          <w:lang w:val="hu-HU"/>
        </w:rPr>
        <w:t xml:space="preserve">, míg 0,34% volt enyhe és 0,41% volt </w:t>
      </w:r>
      <w:r w:rsidR="00F7780E" w:rsidRPr="0072318B">
        <w:rPr>
          <w:spacing w:val="0"/>
          <w:sz w:val="22"/>
          <w:szCs w:val="22"/>
          <w:lang w:val="hu-HU"/>
        </w:rPr>
        <w:t xml:space="preserve">közepesen súlyos </w:t>
      </w:r>
      <w:r w:rsidRPr="0072318B">
        <w:rPr>
          <w:spacing w:val="0"/>
          <w:sz w:val="22"/>
          <w:szCs w:val="22"/>
          <w:lang w:val="hu-HU"/>
        </w:rPr>
        <w:t>májkárosodás esetén.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Ismételt adagolást követően közepes</w:t>
      </w:r>
      <w:r w:rsidR="00F7780E" w:rsidRPr="0072318B">
        <w:rPr>
          <w:spacing w:val="0"/>
          <w:sz w:val="22"/>
          <w:szCs w:val="22"/>
          <w:lang w:val="hu-HU"/>
        </w:rPr>
        <w:t>en súlyos</w:t>
      </w:r>
      <w:r w:rsidRPr="0072318B">
        <w:rPr>
          <w:spacing w:val="0"/>
          <w:sz w:val="22"/>
          <w:szCs w:val="22"/>
          <w:lang w:val="hu-HU"/>
        </w:rPr>
        <w:t xml:space="preserve"> májkárosodásban szenvedő betegek körében az olmezartán AUC értéke ugyancsak 65%</w:t>
      </w:r>
      <w:r w:rsidRPr="0072318B">
        <w:rPr>
          <w:spacing w:val="0"/>
          <w:sz w:val="22"/>
          <w:szCs w:val="22"/>
          <w:lang w:val="hu-HU"/>
        </w:rPr>
        <w:noBreakHyphen/>
        <w:t xml:space="preserve">kal nagyobb volt az egészséges kontrollcsoporthoz viszonyítva. Az olmezartán átlagos </w:t>
      </w:r>
      <w:r w:rsidR="00982700" w:rsidRPr="0072318B">
        <w:rPr>
          <w:spacing w:val="0"/>
          <w:sz w:val="22"/>
          <w:szCs w:val="22"/>
          <w:lang w:val="hu-HU"/>
        </w:rPr>
        <w:t>c</w:t>
      </w:r>
      <w:r w:rsidRPr="0072318B">
        <w:rPr>
          <w:spacing w:val="0"/>
          <w:sz w:val="22"/>
          <w:szCs w:val="22"/>
          <w:vertAlign w:val="subscript"/>
          <w:lang w:val="hu-HU"/>
        </w:rPr>
        <w:t>max</w:t>
      </w:r>
      <w:r w:rsidRPr="0072318B">
        <w:rPr>
          <w:spacing w:val="0"/>
          <w:sz w:val="22"/>
          <w:szCs w:val="22"/>
          <w:lang w:val="hu-HU"/>
        </w:rPr>
        <w:t xml:space="preserve"> értékei hasonlóak májkárosodásban szenvedő és egészséges egyének</w:t>
      </w:r>
      <w:r w:rsidR="00492AA2" w:rsidRPr="0072318B">
        <w:rPr>
          <w:spacing w:val="0"/>
          <w:sz w:val="22"/>
          <w:szCs w:val="22"/>
          <w:lang w:val="hu-HU"/>
        </w:rPr>
        <w:t>nél</w:t>
      </w:r>
      <w:r w:rsidRPr="0072318B">
        <w:rPr>
          <w:spacing w:val="0"/>
          <w:sz w:val="22"/>
          <w:szCs w:val="22"/>
          <w:lang w:val="hu-HU"/>
        </w:rPr>
        <w:t>. Az olmezartán</w:t>
      </w:r>
      <w:r w:rsidRPr="0072318B">
        <w:rPr>
          <w:spacing w:val="0"/>
          <w:sz w:val="22"/>
          <w:szCs w:val="22"/>
          <w:lang w:val="hu-HU"/>
        </w:rPr>
        <w:noBreakHyphen/>
        <w:t>medoxomil alkalmazását súlyos májkárosodásban szenvedő betegek</w:t>
      </w:r>
      <w:r w:rsidR="00492AA2" w:rsidRPr="0072318B">
        <w:rPr>
          <w:spacing w:val="0"/>
          <w:sz w:val="22"/>
          <w:szCs w:val="22"/>
          <w:lang w:val="hu-HU"/>
        </w:rPr>
        <w:t>nél</w:t>
      </w:r>
      <w:r w:rsidRPr="0072318B">
        <w:rPr>
          <w:spacing w:val="0"/>
          <w:sz w:val="22"/>
          <w:szCs w:val="22"/>
          <w:lang w:val="hu-HU"/>
        </w:rPr>
        <w:t xml:space="preserve"> nem vizsgálták (lásd </w:t>
      </w:r>
      <w:hyperlink w:anchor="_4.2_Adagolás_és" w:history="1">
        <w:r w:rsidRPr="0072318B">
          <w:rPr>
            <w:rStyle w:val="Hiperhivatkozs"/>
            <w:color w:val="auto"/>
            <w:spacing w:val="0"/>
            <w:sz w:val="22"/>
            <w:szCs w:val="22"/>
            <w:u w:val="none"/>
            <w:lang w:val="hu-HU"/>
          </w:rPr>
          <w:t>4.2</w:t>
        </w:r>
      </w:hyperlink>
      <w:r w:rsidRPr="0072318B">
        <w:rPr>
          <w:spacing w:val="0"/>
          <w:sz w:val="22"/>
          <w:szCs w:val="22"/>
          <w:lang w:val="hu-HU"/>
        </w:rPr>
        <w:t xml:space="preserve"> és </w:t>
      </w:r>
      <w:hyperlink w:anchor="_4.4_Különleges_figyelmeztetések" w:history="1">
        <w:r w:rsidRPr="0072318B">
          <w:rPr>
            <w:rStyle w:val="Hiperhivatkozs"/>
            <w:color w:val="auto"/>
            <w:spacing w:val="0"/>
            <w:sz w:val="22"/>
            <w:szCs w:val="22"/>
            <w:u w:val="none"/>
            <w:lang w:val="hu-HU"/>
          </w:rPr>
          <w:t>4.4 pont</w:t>
        </w:r>
        <w:r w:rsidR="00E41819" w:rsidRPr="0072318B">
          <w:rPr>
            <w:rStyle w:val="Hiperhivatkozs"/>
            <w:color w:val="auto"/>
            <w:spacing w:val="0"/>
            <w:sz w:val="22"/>
            <w:szCs w:val="22"/>
            <w:u w:val="none"/>
            <w:lang w:val="hu-HU"/>
          </w:rPr>
          <w:t>ok</w:t>
        </w:r>
      </w:hyperlink>
      <w:r w:rsidRPr="0072318B">
        <w:rPr>
          <w:spacing w:val="0"/>
          <w:sz w:val="22"/>
          <w:szCs w:val="22"/>
          <w:lang w:val="hu-HU"/>
        </w:rPr>
        <w:t>).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EB67C8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Az amlodipin májkárosodásban szenvedő betegek</w:t>
      </w:r>
      <w:r w:rsidR="00492AA2" w:rsidRPr="0072318B">
        <w:rPr>
          <w:spacing w:val="0"/>
          <w:sz w:val="22"/>
          <w:szCs w:val="22"/>
          <w:lang w:val="hu-HU"/>
        </w:rPr>
        <w:t>nél</w:t>
      </w:r>
      <w:r w:rsidRPr="0072318B">
        <w:rPr>
          <w:spacing w:val="0"/>
          <w:sz w:val="22"/>
          <w:szCs w:val="22"/>
          <w:lang w:val="hu-HU"/>
        </w:rPr>
        <w:t xml:space="preserve"> történő alkalmazásáról nagyon kevés klinikai adat áll rendelkezésre. </w:t>
      </w:r>
      <w:r w:rsidR="00492AA2" w:rsidRPr="0072318B">
        <w:rPr>
          <w:spacing w:val="0"/>
          <w:sz w:val="22"/>
          <w:szCs w:val="22"/>
          <w:lang w:val="hu-HU"/>
        </w:rPr>
        <w:t>Májkárosodásban szenvedő</w:t>
      </w:r>
      <w:r w:rsidR="00622C56" w:rsidRPr="0072318B">
        <w:rPr>
          <w:spacing w:val="0"/>
          <w:sz w:val="22"/>
          <w:szCs w:val="22"/>
          <w:lang w:val="hu-HU"/>
        </w:rPr>
        <w:t xml:space="preserve"> betegekb</w:t>
      </w:r>
      <w:r w:rsidR="00492AA2" w:rsidRPr="0072318B">
        <w:rPr>
          <w:spacing w:val="0"/>
          <w:sz w:val="22"/>
          <w:szCs w:val="22"/>
          <w:lang w:val="hu-HU"/>
        </w:rPr>
        <w:t>nél</w:t>
      </w:r>
      <w:r w:rsidR="00622C56" w:rsidRPr="0072318B">
        <w:rPr>
          <w:spacing w:val="0"/>
          <w:sz w:val="22"/>
          <w:szCs w:val="22"/>
          <w:lang w:val="hu-HU"/>
        </w:rPr>
        <w:t xml:space="preserve"> az amlodipin clearance</w:t>
      </w:r>
      <w:r w:rsidR="00622C56" w:rsidRPr="0072318B">
        <w:rPr>
          <w:spacing w:val="0"/>
          <w:sz w:val="22"/>
          <w:szCs w:val="22"/>
          <w:lang w:val="hu-HU"/>
        </w:rPr>
        <w:noBreakHyphen/>
        <w:t>e csökken és a felezési idő megnyúlik, ami az AUC</w:t>
      </w:r>
      <w:r w:rsidR="009E3D17" w:rsidRPr="0072318B">
        <w:rPr>
          <w:spacing w:val="0"/>
          <w:sz w:val="22"/>
          <w:szCs w:val="22"/>
          <w:lang w:val="hu-HU"/>
        </w:rPr>
        <w:t>-</w:t>
      </w:r>
      <w:r w:rsidR="00622C56" w:rsidRPr="0072318B">
        <w:rPr>
          <w:spacing w:val="0"/>
          <w:sz w:val="22"/>
          <w:szCs w:val="22"/>
          <w:lang w:val="hu-HU"/>
        </w:rPr>
        <w:t>érték mintegy 40% – 60%</w:t>
      </w:r>
      <w:r w:rsidR="00622C56" w:rsidRPr="0072318B">
        <w:rPr>
          <w:spacing w:val="0"/>
          <w:sz w:val="22"/>
          <w:szCs w:val="22"/>
          <w:lang w:val="hu-HU"/>
        </w:rPr>
        <w:noBreakHyphen/>
        <w:t xml:space="preserve">os emelkedését eredményezi (lásd </w:t>
      </w:r>
      <w:hyperlink w:anchor="_4.2_Adagolás_és" w:history="1">
        <w:r w:rsidR="00622C56" w:rsidRPr="0072318B">
          <w:rPr>
            <w:rStyle w:val="Hiperhivatkozs"/>
            <w:color w:val="auto"/>
            <w:spacing w:val="0"/>
            <w:sz w:val="22"/>
            <w:szCs w:val="22"/>
            <w:u w:val="none"/>
            <w:lang w:val="hu-HU"/>
          </w:rPr>
          <w:t>4.2</w:t>
        </w:r>
      </w:hyperlink>
      <w:r w:rsidR="00622C56" w:rsidRPr="0072318B">
        <w:rPr>
          <w:spacing w:val="0"/>
          <w:sz w:val="22"/>
          <w:szCs w:val="22"/>
          <w:lang w:val="hu-HU"/>
        </w:rPr>
        <w:t xml:space="preserve"> és </w:t>
      </w:r>
      <w:hyperlink w:anchor="_4.4_Különleges_figyelmeztetések" w:history="1">
        <w:r w:rsidR="00622C56" w:rsidRPr="0072318B">
          <w:rPr>
            <w:rStyle w:val="Hiperhivatkozs"/>
            <w:color w:val="auto"/>
            <w:spacing w:val="0"/>
            <w:sz w:val="22"/>
            <w:szCs w:val="22"/>
            <w:u w:val="none"/>
            <w:lang w:val="hu-HU"/>
          </w:rPr>
          <w:t>4.4</w:t>
        </w:r>
        <w:r w:rsidR="00F7780E" w:rsidRPr="0072318B">
          <w:rPr>
            <w:rStyle w:val="Hiperhivatkozs"/>
            <w:color w:val="auto"/>
            <w:spacing w:val="0"/>
            <w:sz w:val="22"/>
            <w:szCs w:val="22"/>
            <w:u w:val="none"/>
            <w:lang w:val="hu-HU"/>
          </w:rPr>
          <w:t> </w:t>
        </w:r>
        <w:r w:rsidR="00622C56" w:rsidRPr="0072318B">
          <w:rPr>
            <w:rStyle w:val="Hiperhivatkozs"/>
            <w:color w:val="auto"/>
            <w:spacing w:val="0"/>
            <w:sz w:val="22"/>
            <w:szCs w:val="22"/>
            <w:u w:val="none"/>
            <w:lang w:val="hu-HU"/>
          </w:rPr>
          <w:t>pont</w:t>
        </w:r>
        <w:r w:rsidR="00E41819" w:rsidRPr="0072318B">
          <w:rPr>
            <w:rStyle w:val="Hiperhivatkozs"/>
            <w:color w:val="auto"/>
            <w:spacing w:val="0"/>
            <w:sz w:val="22"/>
            <w:szCs w:val="22"/>
            <w:u w:val="none"/>
            <w:lang w:val="hu-HU"/>
          </w:rPr>
          <w:t>ok</w:t>
        </w:r>
      </w:hyperlink>
      <w:r w:rsidR="00622C56" w:rsidRPr="0072318B">
        <w:rPr>
          <w:spacing w:val="0"/>
          <w:sz w:val="22"/>
          <w:szCs w:val="22"/>
          <w:lang w:val="hu-HU"/>
        </w:rPr>
        <w:t>).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A májkárosodás nem befolyásolja jelentősen a hidroklorotiazid farmakokinetikáját.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F43793">
      <w:pPr>
        <w:pStyle w:val="Cmsor2"/>
        <w:tabs>
          <w:tab w:val="left" w:pos="567"/>
        </w:tabs>
        <w:ind w:left="0"/>
        <w:jc w:val="left"/>
        <w:rPr>
          <w:b/>
          <w:strike w:val="0"/>
          <w:spacing w:val="0"/>
          <w:sz w:val="22"/>
          <w:szCs w:val="22"/>
          <w:lang w:val="hu-HU"/>
        </w:rPr>
      </w:pPr>
      <w:bookmarkStart w:id="10" w:name="_5.3_A_preklinikai"/>
      <w:bookmarkEnd w:id="10"/>
      <w:r w:rsidRPr="0072318B">
        <w:rPr>
          <w:b/>
          <w:strike w:val="0"/>
          <w:spacing w:val="0"/>
          <w:sz w:val="22"/>
          <w:szCs w:val="22"/>
          <w:lang w:val="hu-HU"/>
        </w:rPr>
        <w:t>5.3</w:t>
      </w:r>
      <w:r w:rsidRPr="0072318B">
        <w:rPr>
          <w:b/>
          <w:strike w:val="0"/>
          <w:spacing w:val="0"/>
          <w:sz w:val="22"/>
          <w:szCs w:val="22"/>
          <w:lang w:val="hu-HU"/>
        </w:rPr>
        <w:tab/>
        <w:t>A preklinikai biztonságossági vizsgálatok eredményei</w:t>
      </w:r>
    </w:p>
    <w:p w:rsidR="00622C56" w:rsidRPr="0072318B" w:rsidRDefault="00622C56" w:rsidP="00CB1225">
      <w:pPr>
        <w:keepNext/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</w:p>
    <w:p w:rsidR="00622C56" w:rsidRPr="0072318B" w:rsidRDefault="00622C56" w:rsidP="00502EF3">
      <w:pPr>
        <w:keepNext/>
        <w:tabs>
          <w:tab w:val="left" w:pos="567"/>
        </w:tabs>
        <w:rPr>
          <w:spacing w:val="0"/>
          <w:sz w:val="22"/>
          <w:szCs w:val="22"/>
          <w:u w:val="single"/>
          <w:lang w:val="hu-HU"/>
        </w:rPr>
      </w:pPr>
      <w:r w:rsidRPr="0072318B">
        <w:rPr>
          <w:spacing w:val="0"/>
          <w:sz w:val="22"/>
          <w:szCs w:val="22"/>
          <w:u w:val="single"/>
          <w:shd w:val="clear" w:color="auto" w:fill="FFFFFF"/>
          <w:lang w:val="hu-HU"/>
        </w:rPr>
        <w:t>Olmezartán</w:t>
      </w:r>
      <w:r w:rsidRPr="0072318B">
        <w:rPr>
          <w:spacing w:val="0"/>
          <w:sz w:val="22"/>
          <w:szCs w:val="22"/>
          <w:u w:val="single"/>
          <w:shd w:val="clear" w:color="auto" w:fill="FFFFFF"/>
          <w:lang w:val="hu-HU"/>
        </w:rPr>
        <w:noBreakHyphen/>
        <w:t>medoxomil</w:t>
      </w:r>
      <w:r w:rsidRPr="0072318B">
        <w:rPr>
          <w:spacing w:val="0"/>
          <w:sz w:val="22"/>
          <w:szCs w:val="22"/>
          <w:u w:val="single"/>
          <w:lang w:val="hu-HU"/>
        </w:rPr>
        <w:t>/amlodipin/hidroklorotiazid kombináció</w:t>
      </w:r>
    </w:p>
    <w:p w:rsidR="00622C56" w:rsidRPr="0072318B" w:rsidRDefault="00622C56" w:rsidP="00EB69DD">
      <w:pPr>
        <w:tabs>
          <w:tab w:val="left" w:pos="567"/>
        </w:tabs>
        <w:rPr>
          <w:b/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 xml:space="preserve">Patkányokon végzett ismételt dózis toxicitási vizsgálatok során kimutatták, hogy az 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olmezartán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noBreakHyphen/>
        <w:t xml:space="preserve">medoxomil, az </w:t>
      </w:r>
      <w:r w:rsidRPr="0072318B">
        <w:rPr>
          <w:spacing w:val="0"/>
          <w:sz w:val="22"/>
          <w:szCs w:val="22"/>
          <w:lang w:val="hu-HU"/>
        </w:rPr>
        <w:t>amlodipin és a hidroklorotiazid kombinált alkalmazása során nem növekedett az egyes hatóanyagok korábban jelentett és fennálló toxicitása, valamint új toxicitás, illetve szinergikus toxikológiai hatások kialakulását sem figyelték meg.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 xml:space="preserve">A </w:t>
      </w:r>
      <w:r w:rsidR="00686B35" w:rsidRPr="0072318B">
        <w:rPr>
          <w:spacing w:val="0"/>
          <w:sz w:val="22"/>
          <w:szCs w:val="22"/>
          <w:lang w:val="hu-HU"/>
        </w:rPr>
        <w:t>Duactan</w:t>
      </w:r>
      <w:r w:rsidRPr="0072318B">
        <w:rPr>
          <w:spacing w:val="0"/>
          <w:sz w:val="22"/>
          <w:szCs w:val="22"/>
          <w:lang w:val="hu-HU"/>
        </w:rPr>
        <w:t xml:space="preserve"> HCT filmtablettával nem végeztek további mutagenitási, karcinogenitási és reprodukciós toxicitási vizsgálatokat.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u w:val="single"/>
          <w:vertAlign w:val="superscript"/>
          <w:lang w:val="hu-HU"/>
        </w:rPr>
      </w:pPr>
      <w:r w:rsidRPr="0072318B">
        <w:rPr>
          <w:spacing w:val="0"/>
          <w:sz w:val="22"/>
          <w:szCs w:val="22"/>
          <w:u w:val="single"/>
          <w:shd w:val="clear" w:color="auto" w:fill="FFFFFF"/>
          <w:lang w:val="hu-HU"/>
        </w:rPr>
        <w:t>Olmezartán</w:t>
      </w:r>
      <w:r w:rsidRPr="0072318B">
        <w:rPr>
          <w:spacing w:val="0"/>
          <w:sz w:val="22"/>
          <w:szCs w:val="22"/>
          <w:u w:val="single"/>
          <w:shd w:val="clear" w:color="auto" w:fill="FFFFFF"/>
          <w:lang w:val="hu-HU"/>
        </w:rPr>
        <w:noBreakHyphen/>
        <w:t>medoxomil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shd w:val="clear" w:color="auto" w:fill="FFFFFF"/>
          <w:lang w:val="hu-HU"/>
        </w:rPr>
        <w:t>A patkányokon és kutyákon végzett krónikus toxicitási vizsgálatokban az olmezartán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noBreakHyphen/>
        <w:t>medoxomil az egyéb AT</w:t>
      </w:r>
      <w:r w:rsidRPr="0072318B">
        <w:rPr>
          <w:spacing w:val="0"/>
          <w:sz w:val="22"/>
          <w:szCs w:val="22"/>
          <w:shd w:val="clear" w:color="auto" w:fill="FFFFFF"/>
          <w:vertAlign w:val="subscript"/>
          <w:lang w:val="hu-HU"/>
        </w:rPr>
        <w:t>1</w:t>
      </w:r>
      <w:r w:rsidR="00F7780E" w:rsidRPr="0072318B">
        <w:rPr>
          <w:spacing w:val="0"/>
          <w:sz w:val="22"/>
          <w:szCs w:val="22"/>
          <w:shd w:val="clear" w:color="auto" w:fill="FFFFFF"/>
          <w:lang w:val="hu-HU"/>
        </w:rPr>
        <w:t>-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receptor antagonistákhoz és az ACE</w:t>
      </w:r>
      <w:r w:rsidR="00F7780E" w:rsidRPr="0072318B">
        <w:rPr>
          <w:spacing w:val="0"/>
          <w:sz w:val="22"/>
          <w:szCs w:val="22"/>
          <w:shd w:val="clear" w:color="auto" w:fill="FFFFFF"/>
          <w:lang w:val="hu-HU"/>
        </w:rPr>
        <w:t>-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inhibitorokhoz hasonló hatásokat mutatott: megnövekedett szérum karbamid</w:t>
      </w:r>
      <w:r w:rsidR="009E3D17" w:rsidRPr="0072318B">
        <w:rPr>
          <w:spacing w:val="0"/>
          <w:sz w:val="22"/>
          <w:szCs w:val="22"/>
          <w:shd w:val="clear" w:color="auto" w:fill="FFFFFF"/>
          <w:lang w:val="hu-HU"/>
        </w:rPr>
        <w:t>-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nitrogén</w:t>
      </w:r>
      <w:r w:rsidR="009E3D17" w:rsidRPr="0072318B">
        <w:rPr>
          <w:spacing w:val="0"/>
          <w:sz w:val="22"/>
          <w:szCs w:val="22"/>
          <w:shd w:val="clear" w:color="auto" w:fill="FFFFFF"/>
          <w:lang w:val="hu-HU"/>
        </w:rPr>
        <w:t>-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(BUN) és kreatininszint, a szív tömegének csökkenése; a vörösvértestekkel kapcsolatos paraméterek (erythrocyták, hemoglobin, hematokrit) csökkenése és a vesekárosodás szövettani jelei (a vese epithelium regeneratív léziói, a ba</w:t>
      </w:r>
      <w:r w:rsidR="00067066" w:rsidRPr="0072318B">
        <w:rPr>
          <w:spacing w:val="0"/>
          <w:sz w:val="22"/>
          <w:szCs w:val="22"/>
          <w:shd w:val="clear" w:color="auto" w:fill="FFFFFF"/>
          <w:lang w:val="hu-HU"/>
        </w:rPr>
        <w:t>z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ális membrán megvastagodása, a tubulusok dilat</w:t>
      </w:r>
      <w:r w:rsidR="00663B4F" w:rsidRPr="0072318B">
        <w:rPr>
          <w:spacing w:val="0"/>
          <w:sz w:val="22"/>
          <w:szCs w:val="22"/>
          <w:shd w:val="clear" w:color="auto" w:fill="FFFFFF"/>
          <w:lang w:val="hu-HU"/>
        </w:rPr>
        <w:t>ác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iója). Ezek a káros hatások, amelyeket az olmezartán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noBreakHyphen/>
        <w:t>medoxomil farmakológiai hatásai okoztak, előfordultak egyéb AT</w:t>
      </w:r>
      <w:r w:rsidRPr="0072318B">
        <w:rPr>
          <w:spacing w:val="0"/>
          <w:sz w:val="22"/>
          <w:szCs w:val="22"/>
          <w:shd w:val="clear" w:color="auto" w:fill="FFFFFF"/>
          <w:vertAlign w:val="subscript"/>
          <w:lang w:val="hu-HU"/>
        </w:rPr>
        <w:t>1</w:t>
      </w:r>
      <w:r w:rsidR="00663B4F" w:rsidRPr="0072318B">
        <w:rPr>
          <w:spacing w:val="0"/>
          <w:sz w:val="22"/>
          <w:szCs w:val="22"/>
          <w:shd w:val="clear" w:color="auto" w:fill="FFFFFF"/>
          <w:lang w:val="hu-HU"/>
        </w:rPr>
        <w:t>-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receptor</w:t>
      </w:r>
      <w:r w:rsidR="00663B4F" w:rsidRPr="0072318B">
        <w:rPr>
          <w:spacing w:val="0"/>
          <w:sz w:val="22"/>
          <w:szCs w:val="22"/>
          <w:shd w:val="clear" w:color="auto" w:fill="FFFFFF"/>
          <w:lang w:val="hu-HU"/>
        </w:rPr>
        <w:t>-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antagonisták és az ACE</w:t>
      </w:r>
      <w:r w:rsidR="00F7780E" w:rsidRPr="0072318B">
        <w:rPr>
          <w:spacing w:val="0"/>
          <w:sz w:val="22"/>
          <w:szCs w:val="22"/>
          <w:shd w:val="clear" w:color="auto" w:fill="FFFFFF"/>
          <w:lang w:val="hu-HU"/>
        </w:rPr>
        <w:t>-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inhibitorok preklinikai vizsgálataiban is, és ezek nátrium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noBreakHyphen/>
        <w:t xml:space="preserve">klorid egyidejű </w:t>
      </w:r>
      <w:r w:rsidRPr="0072318B">
        <w:rPr>
          <w:i/>
          <w:spacing w:val="0"/>
          <w:sz w:val="22"/>
          <w:szCs w:val="22"/>
          <w:shd w:val="clear" w:color="auto" w:fill="FFFFFF"/>
          <w:lang w:val="hu-HU"/>
        </w:rPr>
        <w:t>per os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adagolásával csökkenthetők.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shd w:val="clear" w:color="auto" w:fill="FFFFFF"/>
          <w:lang w:val="hu-HU"/>
        </w:rPr>
        <w:t>Egyéb AT</w:t>
      </w:r>
      <w:r w:rsidRPr="0072318B">
        <w:rPr>
          <w:spacing w:val="0"/>
          <w:sz w:val="22"/>
          <w:szCs w:val="22"/>
          <w:shd w:val="clear" w:color="auto" w:fill="FFFFFF"/>
          <w:vertAlign w:val="subscript"/>
          <w:lang w:val="hu-HU"/>
        </w:rPr>
        <w:t>1</w:t>
      </w:r>
      <w:r w:rsidR="00F7780E" w:rsidRPr="0072318B">
        <w:rPr>
          <w:spacing w:val="0"/>
          <w:sz w:val="22"/>
          <w:szCs w:val="22"/>
          <w:shd w:val="clear" w:color="auto" w:fill="FFFFFF"/>
          <w:lang w:val="hu-HU"/>
        </w:rPr>
        <w:t>-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receptor</w:t>
      </w:r>
      <w:r w:rsidR="00663B4F" w:rsidRPr="0072318B">
        <w:rPr>
          <w:spacing w:val="0"/>
          <w:sz w:val="22"/>
          <w:szCs w:val="22"/>
          <w:shd w:val="clear" w:color="auto" w:fill="FFFFFF"/>
          <w:lang w:val="hu-HU"/>
        </w:rPr>
        <w:t>-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antagonistákhoz hasonlóan az olmezart</w:t>
      </w:r>
      <w:r w:rsidR="00663B4F" w:rsidRPr="0072318B">
        <w:rPr>
          <w:spacing w:val="0"/>
          <w:sz w:val="22"/>
          <w:szCs w:val="22"/>
          <w:shd w:val="clear" w:color="auto" w:fill="FFFFFF"/>
          <w:lang w:val="hu-HU"/>
        </w:rPr>
        <w:t>á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n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noBreakHyphen/>
        <w:t xml:space="preserve">medoxomil </w:t>
      </w:r>
      <w:r w:rsidRPr="0072318B">
        <w:rPr>
          <w:i/>
          <w:spacing w:val="0"/>
          <w:sz w:val="22"/>
          <w:szCs w:val="22"/>
          <w:shd w:val="clear" w:color="auto" w:fill="FFFFFF"/>
          <w:lang w:val="hu-HU"/>
        </w:rPr>
        <w:t>in vitro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sejtkultúrákban növeli a kromoszómatörések előfordulását</w:t>
      </w:r>
      <w:r w:rsidR="006833CD"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, de </w:t>
      </w:r>
      <w:r w:rsidR="006833CD" w:rsidRPr="0072318B">
        <w:rPr>
          <w:i/>
          <w:spacing w:val="0"/>
          <w:sz w:val="22"/>
          <w:szCs w:val="22"/>
          <w:shd w:val="clear" w:color="auto" w:fill="FFFFFF"/>
          <w:lang w:val="hu-HU"/>
        </w:rPr>
        <w:t>in vivo</w:t>
      </w:r>
      <w:r w:rsidR="006833CD"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nem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. </w:t>
      </w:r>
      <w:r w:rsidRPr="0072318B">
        <w:rPr>
          <w:spacing w:val="0"/>
          <w:sz w:val="22"/>
          <w:szCs w:val="22"/>
          <w:lang w:val="hu-HU"/>
        </w:rPr>
        <w:t>Az átfogó genotoxicitási vizsgálatok végső adatai arra utalnak, hogy az olmezartán nagy valószínűséggel nem fejt ki genotoxikus hatást a klinikai alkalmazás feltételei mellett.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  <w:r w:rsidRPr="0072318B">
        <w:rPr>
          <w:spacing w:val="0"/>
          <w:sz w:val="22"/>
          <w:szCs w:val="22"/>
          <w:shd w:val="clear" w:color="auto" w:fill="FFFFFF"/>
          <w:lang w:val="hu-HU"/>
        </w:rPr>
        <w:t>Az olmezartán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noBreakHyphen/>
        <w:t xml:space="preserve">medoxomil patkányok és transzgénikus egerek </w:t>
      </w:r>
      <w:r w:rsidR="00492AA2"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esetében 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nem bizonyult karcinogénnek.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shd w:val="clear" w:color="auto" w:fill="FFFFFF"/>
          <w:lang w:val="hu-HU"/>
        </w:rPr>
        <w:t>Patkányok</w:t>
      </w:r>
      <w:r w:rsidR="00492AA2" w:rsidRPr="0072318B">
        <w:rPr>
          <w:spacing w:val="0"/>
          <w:sz w:val="22"/>
          <w:szCs w:val="22"/>
          <w:shd w:val="clear" w:color="auto" w:fill="FFFFFF"/>
          <w:lang w:val="hu-HU"/>
        </w:rPr>
        <w:t>nál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elvégzett reprodukciós vizsgálatokban az olmezartán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noBreakHyphen/>
        <w:t>medoxomil nem befolyásolta a termékenységet, és nem bizonyult teratogénnek. Hasonlóan egyéb angio</w:t>
      </w:r>
      <w:r w:rsidR="009D33B2" w:rsidRPr="0072318B">
        <w:rPr>
          <w:spacing w:val="0"/>
          <w:sz w:val="22"/>
          <w:szCs w:val="22"/>
          <w:shd w:val="clear" w:color="auto" w:fill="FFFFFF"/>
          <w:lang w:val="hu-HU"/>
        </w:rPr>
        <w:t>ten</w:t>
      </w:r>
      <w:r w:rsidR="005B741C">
        <w:rPr>
          <w:spacing w:val="0"/>
          <w:sz w:val="22"/>
          <w:szCs w:val="22"/>
          <w:shd w:val="clear" w:color="auto" w:fill="FFFFFF"/>
          <w:lang w:val="hu-HU"/>
        </w:rPr>
        <w:t>zin II</w:t>
      </w:r>
      <w:r w:rsidR="009D33B2" w:rsidRPr="0072318B">
        <w:rPr>
          <w:spacing w:val="0"/>
          <w:sz w:val="22"/>
          <w:szCs w:val="22"/>
          <w:shd w:val="clear" w:color="auto" w:fill="FFFFFF"/>
          <w:lang w:val="hu-HU"/>
        </w:rPr>
        <w:t>-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antagonistákhoz az újszülöttkori túlélés csökkent</w:t>
      </w:r>
      <w:r w:rsidR="000E461B" w:rsidRPr="0072318B">
        <w:rPr>
          <w:spacing w:val="0"/>
          <w:sz w:val="22"/>
          <w:szCs w:val="22"/>
          <w:shd w:val="clear" w:color="auto" w:fill="FFFFFF"/>
          <w:lang w:val="hu-HU"/>
        </w:rPr>
        <w:t>,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és a vese pyelonok tágulatát lehetett megfigyelni, ha az anyaállat a 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lastRenderedPageBreak/>
        <w:t>vemhesség kései szakaszában, illetve a szoptatás során a gyógyszer expozíciójának volt kitéve. Nyulakban nem mutatkozott f</w:t>
      </w:r>
      <w:r w:rsidR="000E461B" w:rsidRPr="0072318B">
        <w:rPr>
          <w:spacing w:val="0"/>
          <w:sz w:val="22"/>
          <w:szCs w:val="22"/>
          <w:shd w:val="clear" w:color="auto" w:fill="FFFFFF"/>
          <w:lang w:val="hu-HU"/>
        </w:rPr>
        <w:t>o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etotoxi</w:t>
      </w:r>
      <w:r w:rsidR="00663B4F" w:rsidRPr="0072318B">
        <w:rPr>
          <w:spacing w:val="0"/>
          <w:sz w:val="22"/>
          <w:szCs w:val="22"/>
          <w:shd w:val="clear" w:color="auto" w:fill="FFFFFF"/>
          <w:lang w:val="hu-HU"/>
        </w:rPr>
        <w:t>c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us hatás.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u w:val="single"/>
          <w:shd w:val="clear" w:color="auto" w:fill="FFFFFF"/>
          <w:lang w:val="hu-HU"/>
        </w:rPr>
      </w:pPr>
      <w:r w:rsidRPr="0072318B">
        <w:rPr>
          <w:spacing w:val="0"/>
          <w:sz w:val="22"/>
          <w:szCs w:val="22"/>
          <w:u w:val="single"/>
          <w:shd w:val="clear" w:color="auto" w:fill="FFFFFF"/>
          <w:lang w:val="hu-HU"/>
        </w:rPr>
        <w:t>Amlodipin</w:t>
      </w:r>
    </w:p>
    <w:p w:rsidR="003420B6" w:rsidRPr="0072318B" w:rsidRDefault="003420B6" w:rsidP="00EB69DD">
      <w:pPr>
        <w:tabs>
          <w:tab w:val="left" w:pos="567"/>
        </w:tabs>
        <w:rPr>
          <w:spacing w:val="0"/>
          <w:sz w:val="22"/>
          <w:szCs w:val="22"/>
          <w:u w:val="single"/>
          <w:vertAlign w:val="superscript"/>
          <w:lang w:val="hu-HU"/>
        </w:rPr>
      </w:pPr>
    </w:p>
    <w:p w:rsidR="003420B6" w:rsidRPr="0072318B" w:rsidRDefault="003420B6" w:rsidP="00206F20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i/>
          <w:iCs/>
          <w:spacing w:val="0"/>
          <w:sz w:val="22"/>
          <w:szCs w:val="22"/>
          <w:u w:val="single"/>
          <w:lang w:val="hu-HU"/>
        </w:rPr>
        <w:t>Reprodukciós toxicitás</w:t>
      </w:r>
    </w:p>
    <w:p w:rsidR="003420B6" w:rsidRPr="0072318B" w:rsidRDefault="003420B6" w:rsidP="006C737C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Patkányokkal és egerekkel végzett reprodukciós vizsgálatok a szülés időpontjának későbbre tolódását, a vajúdás időtartamának megnyúlását és az utódok alacsonyabb túlélését mutatták, a maximálisan javasolt, mg/t</w:t>
      </w:r>
      <w:r w:rsidR="000E461B" w:rsidRPr="0072318B">
        <w:rPr>
          <w:spacing w:val="0"/>
          <w:sz w:val="22"/>
          <w:szCs w:val="22"/>
          <w:lang w:val="hu-HU"/>
        </w:rPr>
        <w:t>t</w:t>
      </w:r>
      <w:r w:rsidRPr="0072318B">
        <w:rPr>
          <w:spacing w:val="0"/>
          <w:sz w:val="22"/>
          <w:szCs w:val="22"/>
          <w:lang w:val="hu-HU"/>
        </w:rPr>
        <w:t>kg-ban kifejezett humán dózis 50-szeresét alkalmazva.</w:t>
      </w:r>
    </w:p>
    <w:p w:rsidR="003420B6" w:rsidRPr="0072318B" w:rsidRDefault="003420B6" w:rsidP="00067066">
      <w:pPr>
        <w:tabs>
          <w:tab w:val="left" w:pos="567"/>
        </w:tabs>
        <w:rPr>
          <w:i/>
          <w:iCs/>
          <w:spacing w:val="0"/>
          <w:sz w:val="22"/>
          <w:szCs w:val="22"/>
          <w:lang w:val="hu-HU"/>
        </w:rPr>
      </w:pPr>
    </w:p>
    <w:p w:rsidR="003420B6" w:rsidRPr="0072318B" w:rsidRDefault="003420B6" w:rsidP="00023373">
      <w:pPr>
        <w:keepNext/>
        <w:tabs>
          <w:tab w:val="left" w:pos="567"/>
        </w:tabs>
        <w:rPr>
          <w:spacing w:val="0"/>
          <w:sz w:val="22"/>
          <w:szCs w:val="22"/>
          <w:u w:val="single"/>
          <w:lang w:val="hu-HU"/>
        </w:rPr>
      </w:pPr>
      <w:r w:rsidRPr="0072318B">
        <w:rPr>
          <w:i/>
          <w:iCs/>
          <w:spacing w:val="0"/>
          <w:sz w:val="22"/>
          <w:szCs w:val="22"/>
          <w:u w:val="single"/>
          <w:lang w:val="hu-HU"/>
        </w:rPr>
        <w:t>Fertilitás károsodása</w:t>
      </w:r>
    </w:p>
    <w:p w:rsidR="003420B6" w:rsidRPr="0072318B" w:rsidRDefault="003420B6" w:rsidP="00A323A2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A legfeljebb 10 mg/t</w:t>
      </w:r>
      <w:r w:rsidR="000E461B" w:rsidRPr="0072318B">
        <w:rPr>
          <w:spacing w:val="0"/>
          <w:sz w:val="22"/>
          <w:szCs w:val="22"/>
          <w:lang w:val="hu-HU"/>
        </w:rPr>
        <w:t>t</w:t>
      </w:r>
      <w:r w:rsidRPr="0072318B">
        <w:rPr>
          <w:spacing w:val="0"/>
          <w:sz w:val="22"/>
          <w:szCs w:val="22"/>
          <w:lang w:val="hu-HU"/>
        </w:rPr>
        <w:t>kg/nap (ami a mg/m</w:t>
      </w:r>
      <w:r w:rsidRPr="0072318B">
        <w:rPr>
          <w:spacing w:val="0"/>
          <w:sz w:val="22"/>
          <w:szCs w:val="22"/>
          <w:vertAlign w:val="superscript"/>
          <w:lang w:val="hu-HU"/>
        </w:rPr>
        <w:t>2</w:t>
      </w:r>
      <w:r w:rsidR="00492AA2" w:rsidRPr="0072318B">
        <w:rPr>
          <w:spacing w:val="0"/>
          <w:sz w:val="22"/>
          <w:szCs w:val="22"/>
          <w:lang w:val="hu-HU"/>
        </w:rPr>
        <w:t xml:space="preserve"> alapon</w:t>
      </w:r>
      <w:r w:rsidRPr="0072318B">
        <w:rPr>
          <w:spacing w:val="0"/>
          <w:sz w:val="22"/>
          <w:szCs w:val="22"/>
          <w:lang w:val="hu-HU"/>
        </w:rPr>
        <w:t xml:space="preserve"> számítva a javasolt 10</w:t>
      </w:r>
      <w:r w:rsidR="00492AA2" w:rsidRPr="0072318B">
        <w:rPr>
          <w:spacing w:val="0"/>
          <w:sz w:val="22"/>
          <w:szCs w:val="22"/>
          <w:lang w:val="hu-HU"/>
        </w:rPr>
        <w:t> </w:t>
      </w:r>
      <w:r w:rsidRPr="0072318B">
        <w:rPr>
          <w:spacing w:val="0"/>
          <w:sz w:val="22"/>
          <w:szCs w:val="22"/>
          <w:lang w:val="hu-HU"/>
        </w:rPr>
        <w:t>mg maximális humán dózis 8</w:t>
      </w:r>
      <w:r w:rsidR="000E461B" w:rsidRPr="0072318B">
        <w:rPr>
          <w:spacing w:val="0"/>
          <w:sz w:val="22"/>
          <w:szCs w:val="22"/>
          <w:lang w:val="hu-HU"/>
        </w:rPr>
        <w:noBreakHyphen/>
      </w:r>
      <w:r w:rsidRPr="0072318B">
        <w:rPr>
          <w:spacing w:val="0"/>
          <w:sz w:val="22"/>
          <w:szCs w:val="22"/>
          <w:lang w:val="hu-HU"/>
        </w:rPr>
        <w:t>szorosa*) amlodipin</w:t>
      </w:r>
      <w:r w:rsidR="00906907" w:rsidRPr="0072318B">
        <w:rPr>
          <w:spacing w:val="0"/>
          <w:sz w:val="22"/>
          <w:szCs w:val="22"/>
          <w:lang w:val="hu-HU"/>
        </w:rPr>
        <w:t>-</w:t>
      </w:r>
      <w:r w:rsidRPr="0072318B">
        <w:rPr>
          <w:spacing w:val="0"/>
          <w:sz w:val="22"/>
          <w:szCs w:val="22"/>
          <w:lang w:val="hu-HU"/>
        </w:rPr>
        <w:t>kezelést (párzás előtt a hímek 64 napon át, a nőstények 14 napon át) kapott patkányokon nem észleltek termékenységére gyakorolt hatást. Egy másik, patkányokon végzett vizsgálatban hím patkányokat kezeltek 30 napon át, mg/t</w:t>
      </w:r>
      <w:r w:rsidR="000E461B" w:rsidRPr="0072318B">
        <w:rPr>
          <w:spacing w:val="0"/>
          <w:sz w:val="22"/>
          <w:szCs w:val="22"/>
          <w:lang w:val="hu-HU"/>
        </w:rPr>
        <w:t>t</w:t>
      </w:r>
      <w:r w:rsidRPr="0072318B">
        <w:rPr>
          <w:spacing w:val="0"/>
          <w:sz w:val="22"/>
          <w:szCs w:val="22"/>
          <w:lang w:val="hu-HU"/>
        </w:rPr>
        <w:t xml:space="preserve">kg-ra számítva az embernél alkalmazott dózisokhoz hasonló amlodipin-bezilát </w:t>
      </w:r>
      <w:r w:rsidR="00492AA2" w:rsidRPr="0072318B">
        <w:rPr>
          <w:spacing w:val="0"/>
          <w:sz w:val="22"/>
          <w:szCs w:val="22"/>
          <w:lang w:val="hu-HU"/>
        </w:rPr>
        <w:t>dózisokkal</w:t>
      </w:r>
      <w:r w:rsidRPr="0072318B">
        <w:rPr>
          <w:spacing w:val="0"/>
          <w:sz w:val="22"/>
          <w:szCs w:val="22"/>
          <w:lang w:val="hu-HU"/>
        </w:rPr>
        <w:t>. Azt tapasztalták, hogy csökkent a plazma folli</w:t>
      </w:r>
      <w:r w:rsidR="00906907" w:rsidRPr="0072318B">
        <w:rPr>
          <w:spacing w:val="0"/>
          <w:sz w:val="22"/>
          <w:szCs w:val="22"/>
          <w:lang w:val="hu-HU"/>
        </w:rPr>
        <w:t>k</w:t>
      </w:r>
      <w:r w:rsidRPr="0072318B">
        <w:rPr>
          <w:spacing w:val="0"/>
          <w:sz w:val="22"/>
          <w:szCs w:val="22"/>
          <w:lang w:val="hu-HU"/>
        </w:rPr>
        <w:t>ulusstimuláló hormon és tesztoszteron szintje, valamint a spermium</w:t>
      </w:r>
      <w:r w:rsidR="00906907" w:rsidRPr="0072318B">
        <w:rPr>
          <w:spacing w:val="0"/>
          <w:sz w:val="22"/>
          <w:szCs w:val="22"/>
          <w:lang w:val="hu-HU"/>
        </w:rPr>
        <w:t>ok</w:t>
      </w:r>
      <w:r w:rsidRPr="0072318B">
        <w:rPr>
          <w:spacing w:val="0"/>
          <w:sz w:val="22"/>
          <w:szCs w:val="22"/>
          <w:lang w:val="hu-HU"/>
        </w:rPr>
        <w:t xml:space="preserve"> denzitása, az érett spermiumok száma és a Sertoli sejtek száma.</w:t>
      </w:r>
    </w:p>
    <w:p w:rsidR="003420B6" w:rsidRPr="0072318B" w:rsidRDefault="003420B6" w:rsidP="00037284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3420B6" w:rsidRPr="0072318B" w:rsidRDefault="003420B6" w:rsidP="00EC0FA9">
      <w:pPr>
        <w:tabs>
          <w:tab w:val="left" w:pos="567"/>
        </w:tabs>
        <w:rPr>
          <w:i/>
          <w:iCs/>
          <w:spacing w:val="0"/>
          <w:sz w:val="22"/>
          <w:szCs w:val="22"/>
          <w:u w:val="single"/>
          <w:lang w:val="hu-HU"/>
        </w:rPr>
      </w:pPr>
      <w:r w:rsidRPr="0072318B">
        <w:rPr>
          <w:i/>
          <w:iCs/>
          <w:spacing w:val="0"/>
          <w:sz w:val="22"/>
          <w:szCs w:val="22"/>
          <w:u w:val="single"/>
          <w:lang w:val="hu-HU"/>
        </w:rPr>
        <w:t>Karcinogenitás, mutagenitás</w:t>
      </w:r>
    </w:p>
    <w:p w:rsidR="003420B6" w:rsidRPr="0072318B" w:rsidRDefault="003420B6" w:rsidP="00B55110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Patkányok és egerek 2 évig tartó, 0,5, 1,25 és 2,5 mg/t</w:t>
      </w:r>
      <w:r w:rsidR="000E461B" w:rsidRPr="0072318B">
        <w:rPr>
          <w:spacing w:val="0"/>
          <w:sz w:val="22"/>
          <w:szCs w:val="22"/>
          <w:lang w:val="hu-HU"/>
        </w:rPr>
        <w:t>t</w:t>
      </w:r>
      <w:r w:rsidRPr="0072318B">
        <w:rPr>
          <w:spacing w:val="0"/>
          <w:sz w:val="22"/>
          <w:szCs w:val="22"/>
          <w:lang w:val="hu-HU"/>
        </w:rPr>
        <w:t>kg/nap dózisszintet biztosító tápba kevert amlodipin-kezelése nem eredményezett karcinogenitást. A leg</w:t>
      </w:r>
      <w:r w:rsidR="00492AA2" w:rsidRPr="0072318B">
        <w:rPr>
          <w:spacing w:val="0"/>
          <w:sz w:val="22"/>
          <w:szCs w:val="22"/>
          <w:lang w:val="hu-HU"/>
        </w:rPr>
        <w:t>nagyobb</w:t>
      </w:r>
      <w:r w:rsidRPr="0072318B">
        <w:rPr>
          <w:spacing w:val="0"/>
          <w:sz w:val="22"/>
          <w:szCs w:val="22"/>
          <w:lang w:val="hu-HU"/>
        </w:rPr>
        <w:t xml:space="preserve"> </w:t>
      </w:r>
      <w:r w:rsidR="00492AA2" w:rsidRPr="0072318B">
        <w:rPr>
          <w:spacing w:val="0"/>
          <w:sz w:val="22"/>
          <w:szCs w:val="22"/>
          <w:lang w:val="hu-HU"/>
        </w:rPr>
        <w:t>dózis</w:t>
      </w:r>
      <w:r w:rsidRPr="0072318B">
        <w:rPr>
          <w:spacing w:val="0"/>
          <w:sz w:val="22"/>
          <w:szCs w:val="22"/>
          <w:lang w:val="hu-HU"/>
        </w:rPr>
        <w:t xml:space="preserve"> (egerek</w:t>
      </w:r>
      <w:r w:rsidR="00492AA2" w:rsidRPr="0072318B">
        <w:rPr>
          <w:spacing w:val="0"/>
          <w:sz w:val="22"/>
          <w:szCs w:val="22"/>
          <w:lang w:val="hu-HU"/>
        </w:rPr>
        <w:t>nél</w:t>
      </w:r>
      <w:r w:rsidRPr="0072318B">
        <w:rPr>
          <w:spacing w:val="0"/>
          <w:sz w:val="22"/>
          <w:szCs w:val="22"/>
          <w:lang w:val="hu-HU"/>
        </w:rPr>
        <w:t xml:space="preserve"> kb. a mg/m</w:t>
      </w:r>
      <w:r w:rsidRPr="0072318B">
        <w:rPr>
          <w:spacing w:val="0"/>
          <w:sz w:val="22"/>
          <w:szCs w:val="22"/>
          <w:vertAlign w:val="superscript"/>
          <w:lang w:val="hu-HU"/>
        </w:rPr>
        <w:t>2</w:t>
      </w:r>
      <w:r w:rsidR="000E461B" w:rsidRPr="0072318B">
        <w:rPr>
          <w:spacing w:val="0"/>
          <w:sz w:val="22"/>
          <w:szCs w:val="22"/>
          <w:lang w:val="hu-HU"/>
        </w:rPr>
        <w:noBreakHyphen/>
      </w:r>
      <w:r w:rsidRPr="0072318B">
        <w:rPr>
          <w:spacing w:val="0"/>
          <w:sz w:val="22"/>
          <w:szCs w:val="22"/>
          <w:lang w:val="hu-HU"/>
        </w:rPr>
        <w:t xml:space="preserve">re számított javasolt 10 mg maximális humán klinikai dózis, patkányoknál annak kétszerese*) egerek esetében megközelítette a maximálisan tolerálható </w:t>
      </w:r>
      <w:r w:rsidR="004D2451" w:rsidRPr="0072318B">
        <w:rPr>
          <w:spacing w:val="0"/>
          <w:sz w:val="22"/>
          <w:szCs w:val="22"/>
          <w:lang w:val="hu-HU"/>
        </w:rPr>
        <w:t>dózis</w:t>
      </w:r>
      <w:r w:rsidRPr="0072318B">
        <w:rPr>
          <w:spacing w:val="0"/>
          <w:sz w:val="22"/>
          <w:szCs w:val="22"/>
          <w:lang w:val="hu-HU"/>
        </w:rPr>
        <w:t>t, patkányok esetében azonban nem.</w:t>
      </w:r>
    </w:p>
    <w:p w:rsidR="003420B6" w:rsidRPr="0072318B" w:rsidRDefault="003420B6" w:rsidP="00ED5154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A mutagenitási vizsgálatok nem mutattak gyógyszerrel össz</w:t>
      </w:r>
      <w:r w:rsidR="00906907" w:rsidRPr="0072318B">
        <w:rPr>
          <w:spacing w:val="0"/>
          <w:sz w:val="22"/>
          <w:szCs w:val="22"/>
          <w:lang w:val="hu-HU"/>
        </w:rPr>
        <w:t>e</w:t>
      </w:r>
      <w:r w:rsidRPr="0072318B">
        <w:rPr>
          <w:spacing w:val="0"/>
          <w:sz w:val="22"/>
          <w:szCs w:val="22"/>
          <w:lang w:val="hu-HU"/>
        </w:rPr>
        <w:t>függésbe hozható hatást sem gén-, sem kromoszómaszinten.</w:t>
      </w:r>
    </w:p>
    <w:p w:rsidR="003420B6" w:rsidRPr="0072318B" w:rsidRDefault="003420B6" w:rsidP="00EB69DD">
      <w:pPr>
        <w:tabs>
          <w:tab w:val="left" w:pos="567"/>
        </w:tabs>
        <w:rPr>
          <w:i/>
          <w:spacing w:val="0"/>
          <w:sz w:val="22"/>
          <w:szCs w:val="22"/>
          <w:shd w:val="clear" w:color="auto" w:fill="FFFFFF"/>
          <w:lang w:val="hu-HU"/>
        </w:rPr>
      </w:pPr>
      <w:r w:rsidRPr="0072318B">
        <w:rPr>
          <w:spacing w:val="0"/>
          <w:sz w:val="22"/>
          <w:szCs w:val="22"/>
          <w:lang w:val="es-ES"/>
        </w:rPr>
        <w:t>*50</w:t>
      </w:r>
      <w:r w:rsidR="00492AA2" w:rsidRPr="0072318B">
        <w:rPr>
          <w:spacing w:val="0"/>
          <w:sz w:val="22"/>
          <w:szCs w:val="22"/>
          <w:lang w:val="es-ES"/>
        </w:rPr>
        <w:t> </w:t>
      </w:r>
      <w:r w:rsidRPr="0072318B">
        <w:rPr>
          <w:spacing w:val="0"/>
          <w:sz w:val="22"/>
          <w:szCs w:val="22"/>
          <w:lang w:val="es-ES"/>
        </w:rPr>
        <w:t>kg-os testtömeget véve alapul.</w:t>
      </w:r>
    </w:p>
    <w:p w:rsidR="00622C56" w:rsidRPr="0072318B" w:rsidRDefault="00622C56" w:rsidP="00EB69DD">
      <w:pPr>
        <w:tabs>
          <w:tab w:val="left" w:pos="567"/>
        </w:tabs>
        <w:rPr>
          <w:i/>
          <w:spacing w:val="0"/>
          <w:sz w:val="22"/>
          <w:szCs w:val="22"/>
          <w:shd w:val="clear" w:color="auto" w:fill="FFFFFF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  <w:r w:rsidRPr="0072318B">
        <w:rPr>
          <w:spacing w:val="0"/>
          <w:sz w:val="22"/>
          <w:szCs w:val="22"/>
          <w:u w:val="single"/>
          <w:shd w:val="clear" w:color="auto" w:fill="FFFFFF"/>
          <w:lang w:val="hu-HU"/>
        </w:rPr>
        <w:t>Hidroklorotiazid</w:t>
      </w:r>
    </w:p>
    <w:p w:rsidR="00622C56" w:rsidRDefault="00622C56" w:rsidP="00EB69DD">
      <w:pPr>
        <w:tabs>
          <w:tab w:val="left" w:pos="567"/>
        </w:tabs>
        <w:rPr>
          <w:i/>
          <w:spacing w:val="0"/>
          <w:sz w:val="22"/>
          <w:szCs w:val="22"/>
          <w:shd w:val="clear" w:color="auto" w:fill="FFFFFF"/>
          <w:lang w:val="hu-HU"/>
        </w:rPr>
      </w:pPr>
      <w:r w:rsidRPr="0072318B">
        <w:rPr>
          <w:spacing w:val="0"/>
          <w:sz w:val="22"/>
          <w:szCs w:val="22"/>
          <w:shd w:val="clear" w:color="auto" w:fill="FFFFFF"/>
          <w:lang w:val="hu-HU"/>
        </w:rPr>
        <w:t>A hidroklorotiaziddal végzett vizsgálatok bizonyos kísérletes modellekben két</w:t>
      </w:r>
      <w:r w:rsidR="00261505">
        <w:rPr>
          <w:spacing w:val="0"/>
          <w:sz w:val="22"/>
          <w:szCs w:val="22"/>
          <w:shd w:val="clear" w:color="auto" w:fill="FFFFFF"/>
          <w:lang w:val="hu-HU"/>
        </w:rPr>
        <w:t>értelmű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bizonyítékokat szolgáltattak a genotoxikus, illetve a karcinogén hatásokra vonatkozóan. </w:t>
      </w:r>
    </w:p>
    <w:p w:rsidR="00261505" w:rsidRPr="0072318B" w:rsidRDefault="00261505" w:rsidP="00EB69DD">
      <w:pPr>
        <w:tabs>
          <w:tab w:val="left" w:pos="567"/>
        </w:tabs>
        <w:rPr>
          <w:i/>
          <w:spacing w:val="0"/>
          <w:sz w:val="22"/>
          <w:szCs w:val="22"/>
          <w:shd w:val="clear" w:color="auto" w:fill="FFFFFF"/>
          <w:lang w:val="hu-HU"/>
        </w:rPr>
      </w:pPr>
    </w:p>
    <w:p w:rsidR="00622C56" w:rsidRPr="0072318B" w:rsidRDefault="00622C56" w:rsidP="00EB69DD">
      <w:pPr>
        <w:pStyle w:val="Cmsor1"/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22C56" w:rsidRPr="0072318B" w:rsidRDefault="00622C56" w:rsidP="00EB69DD">
      <w:pPr>
        <w:pStyle w:val="Cmsor1"/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6.</w:t>
      </w:r>
      <w:r w:rsidRPr="0072318B">
        <w:rPr>
          <w:spacing w:val="0"/>
          <w:sz w:val="22"/>
          <w:szCs w:val="22"/>
          <w:lang w:val="hu-HU"/>
        </w:rPr>
        <w:tab/>
        <w:t>GYÓGYSZERÉSZETI JELLEMZŐK</w:t>
      </w:r>
    </w:p>
    <w:p w:rsidR="00622C56" w:rsidRPr="0072318B" w:rsidRDefault="00622C56" w:rsidP="00EB69DD">
      <w:pPr>
        <w:keepNext/>
        <w:tabs>
          <w:tab w:val="left" w:pos="567"/>
        </w:tabs>
        <w:rPr>
          <w:b/>
          <w:spacing w:val="0"/>
          <w:sz w:val="22"/>
          <w:szCs w:val="22"/>
          <w:shd w:val="clear" w:color="auto" w:fill="FFFFFF"/>
          <w:lang w:val="hu-HU"/>
        </w:rPr>
      </w:pPr>
    </w:p>
    <w:p w:rsidR="00622C56" w:rsidRPr="0072318B" w:rsidRDefault="00622C56" w:rsidP="00EB69DD">
      <w:pPr>
        <w:pStyle w:val="Cmsor2"/>
        <w:tabs>
          <w:tab w:val="left" w:pos="567"/>
        </w:tabs>
        <w:ind w:left="0"/>
        <w:jc w:val="left"/>
        <w:rPr>
          <w:b/>
          <w:strike w:val="0"/>
          <w:spacing w:val="0"/>
          <w:sz w:val="22"/>
          <w:szCs w:val="22"/>
          <w:lang w:val="hu-HU"/>
        </w:rPr>
      </w:pPr>
      <w:bookmarkStart w:id="11" w:name="_6.1_Segédanyagok_felsorolása"/>
      <w:bookmarkEnd w:id="11"/>
      <w:r w:rsidRPr="0072318B">
        <w:rPr>
          <w:b/>
          <w:strike w:val="0"/>
          <w:spacing w:val="0"/>
          <w:sz w:val="22"/>
          <w:szCs w:val="22"/>
          <w:lang w:val="hu-HU"/>
        </w:rPr>
        <w:t>6.1</w:t>
      </w:r>
      <w:r w:rsidRPr="0072318B">
        <w:rPr>
          <w:b/>
          <w:strike w:val="0"/>
          <w:spacing w:val="0"/>
          <w:sz w:val="22"/>
          <w:szCs w:val="22"/>
          <w:lang w:val="hu-HU"/>
        </w:rPr>
        <w:tab/>
        <w:t>Segédanyagok felsorolása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i/>
          <w:spacing w:val="0"/>
          <w:sz w:val="22"/>
          <w:szCs w:val="22"/>
          <w:shd w:val="clear" w:color="auto" w:fill="FFFFFF"/>
          <w:lang w:val="hu-HU"/>
        </w:rPr>
      </w:pPr>
      <w:r w:rsidRPr="0072318B">
        <w:rPr>
          <w:i/>
          <w:spacing w:val="0"/>
          <w:sz w:val="22"/>
          <w:szCs w:val="22"/>
          <w:shd w:val="clear" w:color="auto" w:fill="FFFFFF"/>
          <w:lang w:val="hu-HU"/>
        </w:rPr>
        <w:t>Tablettamag</w:t>
      </w:r>
    </w:p>
    <w:p w:rsidR="00622C56" w:rsidRPr="0072318B" w:rsidRDefault="00982700" w:rsidP="00EB69DD">
      <w:pPr>
        <w:numPr>
          <w:ilvl w:val="0"/>
          <w:numId w:val="34"/>
        </w:numPr>
        <w:tabs>
          <w:tab w:val="left" w:pos="567"/>
        </w:tabs>
        <w:ind w:left="0" w:firstLine="0"/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h</w:t>
      </w:r>
      <w:r w:rsidR="00622C56" w:rsidRPr="0072318B">
        <w:rPr>
          <w:spacing w:val="0"/>
          <w:sz w:val="22"/>
          <w:szCs w:val="22"/>
          <w:lang w:val="hu-HU"/>
        </w:rPr>
        <w:t>idegen duzzadó kukoricakeményítő</w:t>
      </w:r>
    </w:p>
    <w:p w:rsidR="00492AA2" w:rsidRPr="0072318B" w:rsidRDefault="00622C56" w:rsidP="00EB69DD">
      <w:pPr>
        <w:numPr>
          <w:ilvl w:val="0"/>
          <w:numId w:val="32"/>
        </w:numPr>
        <w:tabs>
          <w:tab w:val="clear" w:pos="450"/>
          <w:tab w:val="left" w:pos="567"/>
        </w:tabs>
        <w:ind w:left="567" w:hanging="567"/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mikrokristályos cellulóz</w:t>
      </w:r>
    </w:p>
    <w:p w:rsidR="00622C56" w:rsidRPr="0072318B" w:rsidRDefault="00622C56" w:rsidP="00EB69DD">
      <w:pPr>
        <w:numPr>
          <w:ilvl w:val="0"/>
          <w:numId w:val="32"/>
        </w:numPr>
        <w:tabs>
          <w:tab w:val="clear" w:pos="450"/>
          <w:tab w:val="left" w:pos="567"/>
        </w:tabs>
        <w:ind w:left="567" w:hanging="567"/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vízmentes</w:t>
      </w:r>
      <w:r w:rsidR="00492AA2" w:rsidRPr="0072318B">
        <w:rPr>
          <w:spacing w:val="0"/>
          <w:sz w:val="22"/>
          <w:szCs w:val="22"/>
          <w:lang w:val="hu-HU"/>
        </w:rPr>
        <w:t>,</w:t>
      </w:r>
      <w:r w:rsidRPr="0072318B">
        <w:rPr>
          <w:spacing w:val="0"/>
          <w:sz w:val="22"/>
          <w:szCs w:val="22"/>
          <w:lang w:val="hu-HU"/>
        </w:rPr>
        <w:t xml:space="preserve"> kolloid szil</w:t>
      </w:r>
      <w:r w:rsidR="001C1E1F" w:rsidRPr="0072318B">
        <w:rPr>
          <w:spacing w:val="0"/>
          <w:sz w:val="22"/>
          <w:szCs w:val="22"/>
          <w:lang w:val="hu-HU"/>
        </w:rPr>
        <w:t>í</w:t>
      </w:r>
      <w:r w:rsidRPr="0072318B">
        <w:rPr>
          <w:spacing w:val="0"/>
          <w:sz w:val="22"/>
          <w:szCs w:val="22"/>
          <w:lang w:val="hu-HU"/>
        </w:rPr>
        <w:t>cium</w:t>
      </w:r>
      <w:r w:rsidRPr="0072318B">
        <w:rPr>
          <w:spacing w:val="0"/>
          <w:sz w:val="22"/>
          <w:szCs w:val="22"/>
          <w:lang w:val="hu-HU"/>
        </w:rPr>
        <w:noBreakHyphen/>
        <w:t>dioxid</w:t>
      </w:r>
    </w:p>
    <w:p w:rsidR="00622C56" w:rsidRPr="0072318B" w:rsidRDefault="00982700" w:rsidP="00EB69DD">
      <w:pPr>
        <w:numPr>
          <w:ilvl w:val="0"/>
          <w:numId w:val="32"/>
        </w:numPr>
        <w:tabs>
          <w:tab w:val="clear" w:pos="450"/>
          <w:tab w:val="left" w:pos="567"/>
        </w:tabs>
        <w:ind w:left="0" w:firstLine="0"/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k</w:t>
      </w:r>
      <w:r w:rsidR="00622C56" w:rsidRPr="0072318B">
        <w:rPr>
          <w:spacing w:val="0"/>
          <w:sz w:val="22"/>
          <w:szCs w:val="22"/>
          <w:lang w:val="hu-HU"/>
        </w:rPr>
        <w:t>roszkarmellóz</w:t>
      </w:r>
      <w:r w:rsidR="00622C56" w:rsidRPr="0072318B">
        <w:rPr>
          <w:spacing w:val="0"/>
          <w:sz w:val="22"/>
          <w:szCs w:val="22"/>
          <w:lang w:val="hu-HU"/>
        </w:rPr>
        <w:noBreakHyphen/>
        <w:t xml:space="preserve">nátrium </w:t>
      </w:r>
    </w:p>
    <w:p w:rsidR="00622C56" w:rsidRPr="0072318B" w:rsidRDefault="00982700" w:rsidP="00EB69DD">
      <w:pPr>
        <w:numPr>
          <w:ilvl w:val="0"/>
          <w:numId w:val="32"/>
        </w:numPr>
        <w:tabs>
          <w:tab w:val="clear" w:pos="450"/>
          <w:tab w:val="left" w:pos="567"/>
        </w:tabs>
        <w:ind w:left="0" w:firstLine="0"/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m</w:t>
      </w:r>
      <w:r w:rsidR="00622C56" w:rsidRPr="0072318B">
        <w:rPr>
          <w:spacing w:val="0"/>
          <w:sz w:val="22"/>
          <w:szCs w:val="22"/>
          <w:lang w:val="hu-HU"/>
        </w:rPr>
        <w:t>agnézium</w:t>
      </w:r>
      <w:r w:rsidR="00622C56" w:rsidRPr="0072318B">
        <w:rPr>
          <w:spacing w:val="0"/>
          <w:sz w:val="22"/>
          <w:szCs w:val="22"/>
          <w:lang w:val="hu-HU"/>
        </w:rPr>
        <w:noBreakHyphen/>
        <w:t>sztearát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i/>
          <w:spacing w:val="0"/>
          <w:sz w:val="22"/>
          <w:szCs w:val="22"/>
          <w:shd w:val="clear" w:color="auto" w:fill="FFFFFF"/>
          <w:lang w:val="hu-HU"/>
        </w:rPr>
        <w:t>Filmbevonat:</w:t>
      </w:r>
    </w:p>
    <w:p w:rsidR="00622C56" w:rsidRPr="0072318B" w:rsidRDefault="00982700" w:rsidP="00EB69DD">
      <w:pPr>
        <w:numPr>
          <w:ilvl w:val="0"/>
          <w:numId w:val="34"/>
        </w:numPr>
        <w:tabs>
          <w:tab w:val="left" w:pos="567"/>
        </w:tabs>
        <w:ind w:left="0" w:firstLine="0"/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p</w:t>
      </w:r>
      <w:r w:rsidR="00622C56" w:rsidRPr="0072318B">
        <w:rPr>
          <w:spacing w:val="0"/>
          <w:sz w:val="22"/>
          <w:szCs w:val="22"/>
          <w:lang w:val="hu-HU"/>
        </w:rPr>
        <w:t>oli</w:t>
      </w:r>
      <w:r w:rsidR="003B1656" w:rsidRPr="0072318B">
        <w:rPr>
          <w:spacing w:val="0"/>
          <w:sz w:val="22"/>
          <w:szCs w:val="22"/>
          <w:lang w:val="hu-HU"/>
        </w:rPr>
        <w:t>(</w:t>
      </w:r>
      <w:r w:rsidR="00622C56" w:rsidRPr="0072318B">
        <w:rPr>
          <w:spacing w:val="0"/>
          <w:sz w:val="22"/>
          <w:szCs w:val="22"/>
          <w:lang w:val="hu-HU"/>
        </w:rPr>
        <w:t>vinil</w:t>
      </w:r>
      <w:r w:rsidR="00622C56" w:rsidRPr="0072318B">
        <w:rPr>
          <w:spacing w:val="0"/>
          <w:sz w:val="22"/>
          <w:szCs w:val="22"/>
          <w:lang w:val="hu-HU"/>
        </w:rPr>
        <w:noBreakHyphen/>
        <w:t>alkohol</w:t>
      </w:r>
      <w:r w:rsidR="003B1656" w:rsidRPr="0072318B">
        <w:rPr>
          <w:spacing w:val="0"/>
          <w:sz w:val="22"/>
          <w:szCs w:val="22"/>
          <w:lang w:val="hu-HU"/>
        </w:rPr>
        <w:t>)</w:t>
      </w:r>
    </w:p>
    <w:p w:rsidR="00622C56" w:rsidRPr="0072318B" w:rsidRDefault="00982700" w:rsidP="00EB69DD">
      <w:pPr>
        <w:numPr>
          <w:ilvl w:val="0"/>
          <w:numId w:val="33"/>
        </w:numPr>
        <w:tabs>
          <w:tab w:val="clear" w:pos="450"/>
          <w:tab w:val="left" w:pos="567"/>
        </w:tabs>
        <w:ind w:left="0" w:firstLine="0"/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m</w:t>
      </w:r>
      <w:r w:rsidR="00622C56" w:rsidRPr="0072318B">
        <w:rPr>
          <w:spacing w:val="0"/>
          <w:sz w:val="22"/>
          <w:szCs w:val="22"/>
          <w:lang w:val="hu-HU"/>
        </w:rPr>
        <w:t>akrogol 3350</w:t>
      </w:r>
    </w:p>
    <w:p w:rsidR="00622C56" w:rsidRPr="0072318B" w:rsidRDefault="00982700" w:rsidP="00EB69DD">
      <w:pPr>
        <w:numPr>
          <w:ilvl w:val="0"/>
          <w:numId w:val="33"/>
        </w:numPr>
        <w:tabs>
          <w:tab w:val="clear" w:pos="450"/>
          <w:tab w:val="left" w:pos="567"/>
        </w:tabs>
        <w:ind w:left="0" w:firstLine="0"/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t</w:t>
      </w:r>
      <w:r w:rsidR="00622C56" w:rsidRPr="0072318B">
        <w:rPr>
          <w:spacing w:val="0"/>
          <w:sz w:val="22"/>
          <w:szCs w:val="22"/>
          <w:lang w:val="hu-HU"/>
        </w:rPr>
        <w:t>alkum</w:t>
      </w:r>
    </w:p>
    <w:p w:rsidR="00622C56" w:rsidRPr="0072318B" w:rsidRDefault="00982700" w:rsidP="00EB69DD">
      <w:pPr>
        <w:numPr>
          <w:ilvl w:val="0"/>
          <w:numId w:val="33"/>
        </w:numPr>
        <w:tabs>
          <w:tab w:val="clear" w:pos="450"/>
          <w:tab w:val="left" w:pos="567"/>
        </w:tabs>
        <w:ind w:left="0" w:firstLine="0"/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t</w:t>
      </w:r>
      <w:r w:rsidR="00622C56" w:rsidRPr="0072318B">
        <w:rPr>
          <w:spacing w:val="0"/>
          <w:sz w:val="22"/>
          <w:szCs w:val="22"/>
          <w:lang w:val="hu-HU"/>
        </w:rPr>
        <w:t>itán</w:t>
      </w:r>
      <w:r w:rsidR="00622C56" w:rsidRPr="0072318B">
        <w:rPr>
          <w:spacing w:val="0"/>
          <w:sz w:val="22"/>
          <w:szCs w:val="22"/>
          <w:lang w:val="hu-HU"/>
        </w:rPr>
        <w:noBreakHyphen/>
        <w:t>dioxid (E171)</w:t>
      </w:r>
    </w:p>
    <w:p w:rsidR="00622C56" w:rsidRPr="0072318B" w:rsidRDefault="00982700" w:rsidP="00EB69DD">
      <w:pPr>
        <w:numPr>
          <w:ilvl w:val="0"/>
          <w:numId w:val="33"/>
        </w:numPr>
        <w:tabs>
          <w:tab w:val="clear" w:pos="450"/>
          <w:tab w:val="left" w:pos="567"/>
        </w:tabs>
        <w:ind w:left="0" w:firstLine="0"/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s</w:t>
      </w:r>
      <w:r w:rsidR="00622C56" w:rsidRPr="0072318B">
        <w:rPr>
          <w:spacing w:val="0"/>
          <w:sz w:val="22"/>
          <w:szCs w:val="22"/>
          <w:lang w:val="hu-HU"/>
        </w:rPr>
        <w:t>árga vas</w:t>
      </w:r>
      <w:r w:rsidR="00622C56" w:rsidRPr="0072318B">
        <w:rPr>
          <w:spacing w:val="0"/>
          <w:sz w:val="22"/>
          <w:szCs w:val="22"/>
          <w:lang w:val="hu-HU"/>
        </w:rPr>
        <w:noBreakHyphen/>
        <w:t>oxid (E172)</w:t>
      </w:r>
    </w:p>
    <w:p w:rsidR="00622C56" w:rsidRPr="0072318B" w:rsidRDefault="00982700" w:rsidP="00EB69DD">
      <w:pPr>
        <w:numPr>
          <w:ilvl w:val="1"/>
          <w:numId w:val="35"/>
        </w:numPr>
        <w:tabs>
          <w:tab w:val="clear" w:pos="1170"/>
          <w:tab w:val="left" w:pos="567"/>
        </w:tabs>
        <w:ind w:left="0" w:firstLine="0"/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v</w:t>
      </w:r>
      <w:r w:rsidR="00622C56" w:rsidRPr="0072318B">
        <w:rPr>
          <w:spacing w:val="0"/>
          <w:sz w:val="22"/>
          <w:szCs w:val="22"/>
          <w:lang w:val="hu-HU"/>
        </w:rPr>
        <w:t>örös vas</w:t>
      </w:r>
      <w:r w:rsidR="00622C56" w:rsidRPr="0072318B">
        <w:rPr>
          <w:spacing w:val="0"/>
          <w:sz w:val="22"/>
          <w:szCs w:val="22"/>
          <w:lang w:val="hu-HU"/>
        </w:rPr>
        <w:noBreakHyphen/>
        <w:t>oxid (E172) (csak a 20/5/12,5</w:t>
      </w:r>
      <w:r w:rsidR="00EE7014" w:rsidRPr="0072318B">
        <w:rPr>
          <w:spacing w:val="0"/>
          <w:sz w:val="22"/>
          <w:szCs w:val="22"/>
          <w:lang w:val="hu-HU"/>
        </w:rPr>
        <w:t xml:space="preserve"> és a</w:t>
      </w:r>
      <w:r w:rsidR="00622C56" w:rsidRPr="0072318B">
        <w:rPr>
          <w:spacing w:val="0"/>
          <w:sz w:val="22"/>
          <w:szCs w:val="22"/>
          <w:lang w:val="hu-HU"/>
        </w:rPr>
        <w:t xml:space="preserve"> 40/10/12,5 és a </w:t>
      </w:r>
      <w:smartTag w:uri="urn:schemas-microsoft-com:office:smarttags" w:element="date">
        <w:smartTagPr>
          <w:attr w:name="ls" w:val="trans"/>
          <w:attr w:name="Month" w:val="10"/>
          <w:attr w:name="Day" w:val="25"/>
          <w:attr w:name="Year" w:val="40"/>
        </w:smartTagPr>
        <w:r w:rsidR="00622C56" w:rsidRPr="0072318B">
          <w:rPr>
            <w:spacing w:val="0"/>
            <w:sz w:val="22"/>
            <w:szCs w:val="22"/>
            <w:lang w:val="hu-HU"/>
          </w:rPr>
          <w:t>40/10/25</w:t>
        </w:r>
      </w:smartTag>
      <w:r w:rsidR="00622C56" w:rsidRPr="0072318B">
        <w:rPr>
          <w:spacing w:val="0"/>
          <w:sz w:val="22"/>
          <w:szCs w:val="22"/>
          <w:lang w:val="hu-HU"/>
        </w:rPr>
        <w:t xml:space="preserve"> filmtablettákban)</w:t>
      </w:r>
    </w:p>
    <w:p w:rsidR="00EE7014" w:rsidRPr="0072318B" w:rsidRDefault="00982700" w:rsidP="00EB69DD">
      <w:pPr>
        <w:numPr>
          <w:ilvl w:val="1"/>
          <w:numId w:val="35"/>
        </w:numPr>
        <w:tabs>
          <w:tab w:val="clear" w:pos="1170"/>
          <w:tab w:val="left" w:pos="567"/>
        </w:tabs>
        <w:ind w:left="0" w:firstLine="0"/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f</w:t>
      </w:r>
      <w:r w:rsidR="00EE7014" w:rsidRPr="0072318B">
        <w:rPr>
          <w:spacing w:val="0"/>
          <w:sz w:val="22"/>
          <w:szCs w:val="22"/>
          <w:lang w:val="hu-HU"/>
        </w:rPr>
        <w:t>ekete vas</w:t>
      </w:r>
      <w:r w:rsidR="00EE7014" w:rsidRPr="0072318B">
        <w:rPr>
          <w:spacing w:val="0"/>
          <w:sz w:val="22"/>
          <w:szCs w:val="22"/>
          <w:lang w:val="hu-HU"/>
        </w:rPr>
        <w:noBreakHyphen/>
        <w:t>oxid (E172) (csak a 20/5/12,5 filmtablettákban)</w:t>
      </w:r>
    </w:p>
    <w:p w:rsidR="00957717" w:rsidRPr="0072318B" w:rsidRDefault="00957717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</w:p>
    <w:p w:rsidR="00622C56" w:rsidRPr="0072318B" w:rsidRDefault="00622C56" w:rsidP="00EB69DD">
      <w:pPr>
        <w:pStyle w:val="Cmsor2"/>
        <w:tabs>
          <w:tab w:val="left" w:pos="567"/>
        </w:tabs>
        <w:ind w:left="0"/>
        <w:jc w:val="left"/>
        <w:rPr>
          <w:b/>
          <w:strike w:val="0"/>
          <w:spacing w:val="0"/>
          <w:sz w:val="22"/>
          <w:szCs w:val="22"/>
          <w:lang w:val="hu-HU"/>
        </w:rPr>
      </w:pPr>
      <w:r w:rsidRPr="0072318B">
        <w:rPr>
          <w:b/>
          <w:strike w:val="0"/>
          <w:spacing w:val="0"/>
          <w:sz w:val="22"/>
          <w:szCs w:val="22"/>
          <w:lang w:val="hu-HU"/>
        </w:rPr>
        <w:t>6.2</w:t>
      </w:r>
      <w:r w:rsidRPr="0072318B">
        <w:rPr>
          <w:b/>
          <w:strike w:val="0"/>
          <w:spacing w:val="0"/>
          <w:sz w:val="22"/>
          <w:szCs w:val="22"/>
          <w:lang w:val="hu-HU"/>
        </w:rPr>
        <w:tab/>
        <w:t>Inkompatibilitások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  <w:r w:rsidRPr="0072318B">
        <w:rPr>
          <w:spacing w:val="0"/>
          <w:sz w:val="22"/>
          <w:szCs w:val="22"/>
          <w:shd w:val="clear" w:color="auto" w:fill="FFFFFF"/>
          <w:lang w:val="hu-HU"/>
        </w:rPr>
        <w:t>Nem értelmezhető.</w:t>
      </w:r>
    </w:p>
    <w:p w:rsidR="007667DF" w:rsidRPr="0072318B" w:rsidRDefault="007667DF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</w:p>
    <w:p w:rsidR="00622C56" w:rsidRPr="0072318B" w:rsidRDefault="00622C56" w:rsidP="00EB69DD">
      <w:pPr>
        <w:pStyle w:val="Cmsor2"/>
        <w:tabs>
          <w:tab w:val="left" w:pos="567"/>
        </w:tabs>
        <w:ind w:left="0"/>
        <w:jc w:val="left"/>
        <w:rPr>
          <w:b/>
          <w:strike w:val="0"/>
          <w:spacing w:val="0"/>
          <w:sz w:val="22"/>
          <w:szCs w:val="22"/>
          <w:lang w:val="hu-HU"/>
        </w:rPr>
      </w:pPr>
      <w:r w:rsidRPr="0072318B">
        <w:rPr>
          <w:b/>
          <w:strike w:val="0"/>
          <w:spacing w:val="0"/>
          <w:sz w:val="22"/>
          <w:szCs w:val="22"/>
          <w:lang w:val="hu-HU"/>
        </w:rPr>
        <w:t>6.3</w:t>
      </w:r>
      <w:r w:rsidRPr="0072318B">
        <w:rPr>
          <w:b/>
          <w:strike w:val="0"/>
          <w:spacing w:val="0"/>
          <w:sz w:val="22"/>
          <w:szCs w:val="22"/>
          <w:lang w:val="hu-HU"/>
        </w:rPr>
        <w:tab/>
        <w:t>Felhasználhatósági időtartam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  <w:r w:rsidRPr="0072318B">
        <w:rPr>
          <w:spacing w:val="0"/>
          <w:sz w:val="22"/>
          <w:szCs w:val="22"/>
          <w:shd w:val="clear" w:color="auto" w:fill="FFFFFF"/>
          <w:lang w:val="hu-HU"/>
        </w:rPr>
        <w:t>3 év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</w:p>
    <w:p w:rsidR="00622C56" w:rsidRPr="0072318B" w:rsidRDefault="00622C56" w:rsidP="00EB69DD">
      <w:pPr>
        <w:pStyle w:val="Cmsor2"/>
        <w:tabs>
          <w:tab w:val="left" w:pos="567"/>
        </w:tabs>
        <w:ind w:left="0"/>
        <w:jc w:val="left"/>
        <w:rPr>
          <w:b/>
          <w:strike w:val="0"/>
          <w:spacing w:val="0"/>
          <w:sz w:val="22"/>
          <w:szCs w:val="22"/>
          <w:lang w:val="hu-HU"/>
        </w:rPr>
      </w:pPr>
      <w:r w:rsidRPr="0072318B">
        <w:rPr>
          <w:b/>
          <w:strike w:val="0"/>
          <w:spacing w:val="0"/>
          <w:sz w:val="22"/>
          <w:szCs w:val="22"/>
          <w:lang w:val="hu-HU"/>
        </w:rPr>
        <w:t>6.</w:t>
      </w:r>
      <w:r w:rsidRPr="0072318B">
        <w:rPr>
          <w:b/>
          <w:strike w:val="0"/>
          <w:spacing w:val="0"/>
          <w:sz w:val="22"/>
          <w:szCs w:val="22"/>
          <w:shd w:val="clear" w:color="auto" w:fill="FFFFFF"/>
          <w:lang w:val="hu-HU"/>
        </w:rPr>
        <w:t>4</w:t>
      </w:r>
      <w:r w:rsidRPr="0072318B">
        <w:rPr>
          <w:b/>
          <w:strike w:val="0"/>
          <w:spacing w:val="0"/>
          <w:sz w:val="22"/>
          <w:szCs w:val="22"/>
          <w:lang w:val="hu-HU"/>
        </w:rPr>
        <w:tab/>
        <w:t>Különleges tárolási előírások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  <w:r w:rsidRPr="0072318B">
        <w:rPr>
          <w:spacing w:val="0"/>
          <w:sz w:val="22"/>
          <w:szCs w:val="22"/>
          <w:shd w:val="clear" w:color="auto" w:fill="FFFFFF"/>
          <w:lang w:val="hu-HU"/>
        </w:rPr>
        <w:t>Ez a gyógyszer nem igényel különleges tárolást.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</w:p>
    <w:p w:rsidR="00622C56" w:rsidRPr="0072318B" w:rsidRDefault="00622C56" w:rsidP="00EB69DD">
      <w:pPr>
        <w:pStyle w:val="Cmsor2"/>
        <w:tabs>
          <w:tab w:val="left" w:pos="567"/>
        </w:tabs>
        <w:ind w:left="0"/>
        <w:jc w:val="left"/>
        <w:rPr>
          <w:b/>
          <w:strike w:val="0"/>
          <w:spacing w:val="0"/>
          <w:sz w:val="22"/>
          <w:szCs w:val="22"/>
          <w:lang w:val="hu-HU"/>
        </w:rPr>
      </w:pPr>
      <w:r w:rsidRPr="0072318B">
        <w:rPr>
          <w:b/>
          <w:strike w:val="0"/>
          <w:spacing w:val="0"/>
          <w:sz w:val="22"/>
          <w:szCs w:val="22"/>
          <w:lang w:val="hu-HU"/>
        </w:rPr>
        <w:t>6.5</w:t>
      </w:r>
      <w:r w:rsidRPr="0072318B">
        <w:rPr>
          <w:b/>
          <w:strike w:val="0"/>
          <w:spacing w:val="0"/>
          <w:sz w:val="22"/>
          <w:szCs w:val="22"/>
          <w:lang w:val="hu-HU"/>
        </w:rPr>
        <w:tab/>
        <w:t>Csomagolás típusa és kiszerelése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</w:p>
    <w:p w:rsidR="00622C56" w:rsidRPr="0072318B" w:rsidRDefault="00F35C6B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Kiszerelések: </w:t>
      </w:r>
      <w:r w:rsidR="00622C56" w:rsidRPr="0072318B">
        <w:rPr>
          <w:spacing w:val="0"/>
          <w:sz w:val="22"/>
          <w:szCs w:val="22"/>
          <w:shd w:val="clear" w:color="auto" w:fill="FFFFFF"/>
          <w:lang w:val="hu-HU"/>
        </w:rPr>
        <w:t>14</w:t>
      </w:r>
      <w:r w:rsidR="000E461B"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db</w:t>
      </w:r>
      <w:r w:rsidR="00622C56" w:rsidRPr="0072318B">
        <w:rPr>
          <w:spacing w:val="0"/>
          <w:sz w:val="22"/>
          <w:szCs w:val="22"/>
          <w:shd w:val="clear" w:color="auto" w:fill="FFFFFF"/>
          <w:lang w:val="hu-HU"/>
        </w:rPr>
        <w:t>, 28</w:t>
      </w:r>
      <w:r w:rsidR="000E461B"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db</w:t>
      </w:r>
      <w:r w:rsidR="00622C56" w:rsidRPr="0072318B">
        <w:rPr>
          <w:spacing w:val="0"/>
          <w:sz w:val="22"/>
          <w:szCs w:val="22"/>
          <w:shd w:val="clear" w:color="auto" w:fill="FFFFFF"/>
          <w:lang w:val="hu-HU"/>
        </w:rPr>
        <w:t>, 30</w:t>
      </w:r>
      <w:r w:rsidR="000E461B"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db</w:t>
      </w:r>
      <w:r w:rsidR="00622C56" w:rsidRPr="0072318B">
        <w:rPr>
          <w:spacing w:val="0"/>
          <w:sz w:val="22"/>
          <w:szCs w:val="22"/>
          <w:shd w:val="clear" w:color="auto" w:fill="FFFFFF"/>
          <w:lang w:val="hu-HU"/>
        </w:rPr>
        <w:t>, 56</w:t>
      </w:r>
      <w:r w:rsidR="000E461B"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db</w:t>
      </w:r>
      <w:r w:rsidR="00622C56" w:rsidRPr="0072318B">
        <w:rPr>
          <w:spacing w:val="0"/>
          <w:sz w:val="22"/>
          <w:szCs w:val="22"/>
          <w:shd w:val="clear" w:color="auto" w:fill="FFFFFF"/>
          <w:lang w:val="hu-HU"/>
        </w:rPr>
        <w:t>, 84</w:t>
      </w:r>
      <w:r w:rsidR="000E461B"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db</w:t>
      </w:r>
      <w:r w:rsidR="00622C56" w:rsidRPr="0072318B">
        <w:rPr>
          <w:spacing w:val="0"/>
          <w:sz w:val="22"/>
          <w:szCs w:val="22"/>
          <w:shd w:val="clear" w:color="auto" w:fill="FFFFFF"/>
          <w:lang w:val="hu-HU"/>
        </w:rPr>
        <w:t>, 90</w:t>
      </w:r>
      <w:r w:rsidR="000E461B"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db</w:t>
      </w:r>
      <w:r w:rsidR="00622C56" w:rsidRPr="0072318B">
        <w:rPr>
          <w:spacing w:val="0"/>
          <w:sz w:val="22"/>
          <w:szCs w:val="22"/>
          <w:shd w:val="clear" w:color="auto" w:fill="FFFFFF"/>
          <w:lang w:val="hu-HU"/>
        </w:rPr>
        <w:t>, 98</w:t>
      </w:r>
      <w:r w:rsidR="000E461B"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db</w:t>
      </w:r>
      <w:r w:rsidR="00622C56"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, 10x28 </w:t>
      </w:r>
      <w:r w:rsidR="000E461B"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db </w:t>
      </w:r>
      <w:r w:rsidR="00622C56" w:rsidRPr="0072318B">
        <w:rPr>
          <w:spacing w:val="0"/>
          <w:sz w:val="22"/>
          <w:szCs w:val="22"/>
          <w:shd w:val="clear" w:color="auto" w:fill="FFFFFF"/>
          <w:lang w:val="hu-HU"/>
        </w:rPr>
        <w:t>és 10x30 db filmtabletta</w:t>
      </w:r>
      <w:r w:rsidR="009F24B4"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laminált PA/Al/PVC//Al buborékcsomagolásban és dobozban</w:t>
      </w:r>
      <w:r w:rsidR="00622C56" w:rsidRPr="0072318B">
        <w:rPr>
          <w:spacing w:val="0"/>
          <w:sz w:val="22"/>
          <w:szCs w:val="22"/>
          <w:shd w:val="clear" w:color="auto" w:fill="FFFFFF"/>
          <w:lang w:val="hu-HU"/>
        </w:rPr>
        <w:t>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shd w:val="clear" w:color="auto" w:fill="FFFFFF"/>
          <w:lang w:val="hu-HU"/>
        </w:rPr>
        <w:t>10</w:t>
      </w:r>
      <w:r w:rsidR="00DE156A" w:rsidRPr="0072318B">
        <w:rPr>
          <w:spacing w:val="0"/>
          <w:sz w:val="22"/>
          <w:szCs w:val="22"/>
          <w:shd w:val="clear" w:color="auto" w:fill="FFFFFF"/>
          <w:lang w:val="hu-HU"/>
        </w:rPr>
        <w:t>×</w:t>
      </w:r>
      <w:r w:rsidR="00F35C6B" w:rsidRPr="0072318B">
        <w:rPr>
          <w:spacing w:val="0"/>
          <w:sz w:val="22"/>
          <w:szCs w:val="22"/>
          <w:shd w:val="clear" w:color="auto" w:fill="FFFFFF"/>
          <w:lang w:val="hu-HU"/>
        </w:rPr>
        <w:t>1</w:t>
      </w:r>
      <w:r w:rsidR="000E461B"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db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, 50</w:t>
      </w:r>
      <w:r w:rsidR="00DE156A" w:rsidRPr="0072318B">
        <w:rPr>
          <w:spacing w:val="0"/>
          <w:sz w:val="22"/>
          <w:szCs w:val="22"/>
          <w:shd w:val="clear" w:color="auto" w:fill="FFFFFF"/>
          <w:lang w:val="hu-HU"/>
        </w:rPr>
        <w:t>×</w:t>
      </w:r>
      <w:r w:rsidR="00F35C6B" w:rsidRPr="0072318B">
        <w:rPr>
          <w:spacing w:val="0"/>
          <w:sz w:val="22"/>
          <w:szCs w:val="22"/>
          <w:shd w:val="clear" w:color="auto" w:fill="FFFFFF"/>
          <w:lang w:val="hu-HU"/>
        </w:rPr>
        <w:t>1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</w:t>
      </w:r>
      <w:r w:rsidR="000E461B"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db 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és 500</w:t>
      </w:r>
      <w:r w:rsidR="00DE156A" w:rsidRPr="0072318B">
        <w:rPr>
          <w:spacing w:val="0"/>
          <w:sz w:val="22"/>
          <w:szCs w:val="22"/>
          <w:shd w:val="clear" w:color="auto" w:fill="FFFFFF"/>
          <w:lang w:val="hu-HU"/>
        </w:rPr>
        <w:t>×</w:t>
      </w:r>
      <w:r w:rsidR="00F35C6B" w:rsidRPr="0072318B">
        <w:rPr>
          <w:spacing w:val="0"/>
          <w:sz w:val="22"/>
          <w:szCs w:val="22"/>
          <w:shd w:val="clear" w:color="auto" w:fill="FFFFFF"/>
          <w:lang w:val="hu-HU"/>
        </w:rPr>
        <w:t>1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 db </w:t>
      </w:r>
      <w:r w:rsidRPr="0072318B">
        <w:rPr>
          <w:noProof/>
          <w:spacing w:val="0"/>
          <w:sz w:val="22"/>
          <w:szCs w:val="22"/>
          <w:lang w:val="hu-HU"/>
        </w:rPr>
        <w:t>filmtabletta egységnyi adagokat (unit dose) tartalmazó perforált buborékcsomagolásban.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</w:p>
    <w:p w:rsidR="00622C56" w:rsidRPr="0072318B" w:rsidRDefault="009F24B4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7 db és 30 db filmtabletta </w:t>
      </w:r>
      <w:r w:rsidR="00622C56" w:rsidRPr="0072318B">
        <w:rPr>
          <w:spacing w:val="0"/>
          <w:sz w:val="22"/>
          <w:szCs w:val="22"/>
          <w:shd w:val="clear" w:color="auto" w:fill="FFFFFF"/>
          <w:lang w:val="hu-HU"/>
        </w:rPr>
        <w:t>30 cm</w:t>
      </w:r>
      <w:r w:rsidR="00622C56" w:rsidRPr="0072318B">
        <w:rPr>
          <w:spacing w:val="0"/>
          <w:sz w:val="22"/>
          <w:szCs w:val="22"/>
          <w:shd w:val="clear" w:color="auto" w:fill="FFFFFF"/>
          <w:vertAlign w:val="superscript"/>
          <w:lang w:val="hu-HU"/>
        </w:rPr>
        <w:t>3</w:t>
      </w:r>
      <w:r w:rsidR="00622C56"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polipropilén gyermekbiztos zárral, belső tömítéssel és szilikagél </w:t>
      </w:r>
      <w:r w:rsidR="001418AF" w:rsidRPr="0072318B">
        <w:rPr>
          <w:spacing w:val="0"/>
          <w:sz w:val="22"/>
          <w:szCs w:val="22"/>
          <w:shd w:val="clear" w:color="auto" w:fill="FFFFFF"/>
          <w:lang w:val="hu-HU"/>
        </w:rPr>
        <w:t>nedvesség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megkötővel ellátott </w:t>
      </w:r>
      <w:r w:rsidR="00622C56" w:rsidRPr="0072318B">
        <w:rPr>
          <w:spacing w:val="0"/>
          <w:sz w:val="22"/>
          <w:szCs w:val="22"/>
          <w:shd w:val="clear" w:color="auto" w:fill="FFFFFF"/>
          <w:lang w:val="hu-HU"/>
        </w:rPr>
        <w:t>HDPE</w:t>
      </w:r>
      <w:r w:rsidR="00622C56" w:rsidRPr="0072318B">
        <w:rPr>
          <w:spacing w:val="0"/>
          <w:sz w:val="22"/>
          <w:szCs w:val="22"/>
          <w:shd w:val="clear" w:color="auto" w:fill="FFFFFF"/>
          <w:lang w:val="hu-HU"/>
        </w:rPr>
        <w:noBreakHyphen/>
      </w:r>
      <w:r w:rsidR="00622C56" w:rsidRPr="0072318B">
        <w:rPr>
          <w:noProof/>
          <w:spacing w:val="0"/>
          <w:sz w:val="22"/>
          <w:szCs w:val="22"/>
          <w:lang w:val="hu-HU"/>
        </w:rPr>
        <w:t>műanyag tartály</w:t>
      </w:r>
      <w:r w:rsidRPr="0072318B">
        <w:rPr>
          <w:noProof/>
          <w:spacing w:val="0"/>
          <w:sz w:val="22"/>
          <w:szCs w:val="22"/>
          <w:lang w:val="hu-HU"/>
        </w:rPr>
        <w:t>ban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és dobozban.</w:t>
      </w:r>
    </w:p>
    <w:p w:rsidR="00622C56" w:rsidRPr="0072318B" w:rsidRDefault="009F24B4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vertAlign w:val="superscript"/>
          <w:lang w:val="hu-HU"/>
        </w:rPr>
      </w:pP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90 db filmtabletta </w:t>
      </w:r>
      <w:r w:rsidR="00622C56" w:rsidRPr="0072318B">
        <w:rPr>
          <w:spacing w:val="0"/>
          <w:sz w:val="22"/>
          <w:szCs w:val="22"/>
          <w:shd w:val="clear" w:color="auto" w:fill="FFFFFF"/>
          <w:lang w:val="hu-HU"/>
        </w:rPr>
        <w:t>60 cm</w:t>
      </w:r>
      <w:r w:rsidR="00622C56" w:rsidRPr="0072318B">
        <w:rPr>
          <w:spacing w:val="0"/>
          <w:sz w:val="22"/>
          <w:szCs w:val="22"/>
          <w:shd w:val="clear" w:color="auto" w:fill="FFFFFF"/>
          <w:vertAlign w:val="superscript"/>
          <w:lang w:val="hu-HU"/>
        </w:rPr>
        <w:t>3</w:t>
      </w:r>
      <w:r w:rsidR="00622C56"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polipropilén gyermekbiztos zárral, belső tömítéssel és szilikagél </w:t>
      </w:r>
      <w:r w:rsidR="001418AF" w:rsidRPr="0072318B">
        <w:rPr>
          <w:spacing w:val="0"/>
          <w:sz w:val="22"/>
          <w:szCs w:val="22"/>
          <w:shd w:val="clear" w:color="auto" w:fill="FFFFFF"/>
          <w:lang w:val="hu-HU"/>
        </w:rPr>
        <w:t>nedvesség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megkötővel ellátott </w:t>
      </w:r>
      <w:r w:rsidR="00622C56" w:rsidRPr="0072318B">
        <w:rPr>
          <w:spacing w:val="0"/>
          <w:sz w:val="22"/>
          <w:szCs w:val="22"/>
          <w:shd w:val="clear" w:color="auto" w:fill="FFFFFF"/>
          <w:lang w:val="hu-HU"/>
        </w:rPr>
        <w:t>HDPE</w:t>
      </w:r>
      <w:r w:rsidR="00622C56" w:rsidRPr="0072318B">
        <w:rPr>
          <w:spacing w:val="0"/>
          <w:sz w:val="22"/>
          <w:szCs w:val="22"/>
          <w:shd w:val="clear" w:color="auto" w:fill="FFFFFF"/>
          <w:lang w:val="hu-HU"/>
        </w:rPr>
        <w:noBreakHyphen/>
      </w:r>
      <w:r w:rsidR="00622C56" w:rsidRPr="0072318B">
        <w:rPr>
          <w:noProof/>
          <w:spacing w:val="0"/>
          <w:sz w:val="22"/>
          <w:szCs w:val="22"/>
          <w:lang w:val="hu-HU"/>
        </w:rPr>
        <w:t xml:space="preserve"> műanyag tartály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>ban és dobozban.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  <w:r w:rsidRPr="0072318B">
        <w:rPr>
          <w:spacing w:val="0"/>
          <w:sz w:val="22"/>
          <w:szCs w:val="22"/>
          <w:shd w:val="clear" w:color="auto" w:fill="FFFFFF"/>
          <w:lang w:val="hu-HU"/>
        </w:rPr>
        <w:t>Nem feltétlenül mindegyik kiszerelés kerül kereskedelmi forgalomba.</w:t>
      </w:r>
    </w:p>
    <w:p w:rsidR="00622C56" w:rsidRPr="0072318B" w:rsidRDefault="00622C56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</w:p>
    <w:p w:rsidR="00622C56" w:rsidRPr="0072318B" w:rsidRDefault="00622C56" w:rsidP="00EB69DD">
      <w:pPr>
        <w:pStyle w:val="Cmsor2"/>
        <w:tabs>
          <w:tab w:val="left" w:pos="567"/>
        </w:tabs>
        <w:ind w:left="567" w:hanging="567"/>
        <w:jc w:val="left"/>
        <w:rPr>
          <w:b/>
          <w:strike w:val="0"/>
          <w:spacing w:val="0"/>
          <w:sz w:val="22"/>
          <w:szCs w:val="22"/>
          <w:lang w:val="hu-HU"/>
        </w:rPr>
      </w:pPr>
      <w:r w:rsidRPr="0072318B">
        <w:rPr>
          <w:b/>
          <w:strike w:val="0"/>
          <w:spacing w:val="0"/>
          <w:sz w:val="22"/>
          <w:szCs w:val="22"/>
          <w:lang w:val="hu-HU"/>
        </w:rPr>
        <w:t>6.6</w:t>
      </w:r>
      <w:r w:rsidRPr="0072318B">
        <w:rPr>
          <w:b/>
          <w:strike w:val="0"/>
          <w:spacing w:val="0"/>
          <w:sz w:val="22"/>
          <w:szCs w:val="22"/>
          <w:lang w:val="hu-HU"/>
        </w:rPr>
        <w:tab/>
        <w:t>A megsemmisítésre vonatkozó különleges óvintézkedések és egyéb, a készítmény kezelésével kapcsolatos információk</w:t>
      </w:r>
    </w:p>
    <w:p w:rsidR="00622C56" w:rsidRPr="0072318B" w:rsidRDefault="00622C56" w:rsidP="00502EF3">
      <w:pPr>
        <w:keepNext/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5D6137" w:rsidRPr="0072318B" w:rsidRDefault="00982700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  <w:r w:rsidRPr="0072318B">
        <w:rPr>
          <w:spacing w:val="0"/>
          <w:sz w:val="22"/>
          <w:szCs w:val="22"/>
          <w:shd w:val="clear" w:color="auto" w:fill="FFFFFF"/>
          <w:lang w:val="hu-HU"/>
        </w:rPr>
        <w:t>Bármilyen fel nem használt gyógyszer, illetve hulladékanyag megsemmisítését a gyógyszerekre vonatkozó</w:t>
      </w:r>
      <w:r w:rsidR="00622C56"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előírások</w:t>
      </w:r>
      <w:r w:rsidRPr="0072318B">
        <w:rPr>
          <w:spacing w:val="0"/>
          <w:sz w:val="22"/>
          <w:szCs w:val="22"/>
          <w:shd w:val="clear" w:color="auto" w:fill="FFFFFF"/>
          <w:lang w:val="hu-HU"/>
        </w:rPr>
        <w:t xml:space="preserve"> szerint kell végrehajtani</w:t>
      </w:r>
      <w:r w:rsidR="00622C56" w:rsidRPr="0072318B">
        <w:rPr>
          <w:spacing w:val="0"/>
          <w:sz w:val="22"/>
          <w:szCs w:val="22"/>
          <w:shd w:val="clear" w:color="auto" w:fill="FFFFFF"/>
          <w:lang w:val="hu-HU"/>
        </w:rPr>
        <w:t>.</w:t>
      </w:r>
    </w:p>
    <w:p w:rsidR="00EE7014" w:rsidRPr="0072318B" w:rsidRDefault="00EE7014" w:rsidP="00EB69DD">
      <w:pPr>
        <w:tabs>
          <w:tab w:val="left" w:pos="567"/>
        </w:tabs>
        <w:rPr>
          <w:b/>
          <w:spacing w:val="0"/>
          <w:sz w:val="22"/>
          <w:szCs w:val="22"/>
          <w:lang w:val="hu-HU"/>
        </w:rPr>
      </w:pPr>
    </w:p>
    <w:p w:rsidR="005D6137" w:rsidRPr="0072318B" w:rsidRDefault="005D6137" w:rsidP="00EB69DD">
      <w:pPr>
        <w:tabs>
          <w:tab w:val="left" w:pos="567"/>
        </w:tabs>
        <w:rPr>
          <w:b/>
          <w:spacing w:val="0"/>
          <w:sz w:val="22"/>
          <w:szCs w:val="22"/>
          <w:lang w:val="hu-HU"/>
        </w:rPr>
      </w:pPr>
      <w:r w:rsidRPr="0072318B">
        <w:rPr>
          <w:b/>
          <w:spacing w:val="0"/>
          <w:sz w:val="22"/>
          <w:szCs w:val="22"/>
          <w:lang w:val="hu-HU"/>
        </w:rPr>
        <w:t xml:space="preserve">Megjegyzés </w:t>
      </w:r>
      <w:r w:rsidR="003E16F8" w:rsidRPr="0072318B">
        <w:rPr>
          <w:spacing w:val="0"/>
          <w:sz w:val="22"/>
          <w:szCs w:val="22"/>
          <w:lang w:val="hu-HU"/>
        </w:rPr>
        <w:sym w:font="Wingdings" w:char="F058"/>
      </w:r>
      <w:r w:rsidR="003E16F8" w:rsidRPr="0072318B">
        <w:rPr>
          <w:b/>
          <w:spacing w:val="0"/>
          <w:sz w:val="22"/>
          <w:szCs w:val="22"/>
          <w:lang w:val="hu-HU"/>
        </w:rPr>
        <w:t xml:space="preserve"> (egykeresztes)</w:t>
      </w:r>
    </w:p>
    <w:p w:rsidR="005D6137" w:rsidRPr="0072318B" w:rsidRDefault="005D6137" w:rsidP="00EB69DD">
      <w:pPr>
        <w:pStyle w:val="Cmsor2"/>
        <w:tabs>
          <w:tab w:val="left" w:pos="567"/>
        </w:tabs>
        <w:ind w:left="0"/>
        <w:jc w:val="left"/>
        <w:rPr>
          <w:b/>
          <w:iCs/>
          <w:strike w:val="0"/>
          <w:spacing w:val="0"/>
          <w:sz w:val="22"/>
          <w:szCs w:val="22"/>
          <w:lang w:val="hu-HU"/>
        </w:rPr>
      </w:pPr>
      <w:r w:rsidRPr="0072318B">
        <w:rPr>
          <w:b/>
          <w:strike w:val="0"/>
          <w:spacing w:val="0"/>
          <w:sz w:val="22"/>
          <w:szCs w:val="22"/>
          <w:lang w:val="hu-HU"/>
        </w:rPr>
        <w:t>Osztályozás</w:t>
      </w:r>
      <w:r w:rsidRPr="0072318B">
        <w:rPr>
          <w:strike w:val="0"/>
          <w:spacing w:val="0"/>
          <w:sz w:val="22"/>
          <w:szCs w:val="22"/>
          <w:lang w:val="hu-HU"/>
        </w:rPr>
        <w:t xml:space="preserve">: </w:t>
      </w:r>
      <w:r w:rsidRPr="0072318B">
        <w:rPr>
          <w:b/>
          <w:strike w:val="0"/>
          <w:spacing w:val="0"/>
          <w:sz w:val="22"/>
          <w:szCs w:val="22"/>
          <w:lang w:val="hu-HU"/>
        </w:rPr>
        <w:t>II. csoport</w:t>
      </w:r>
    </w:p>
    <w:p w:rsidR="005D6137" w:rsidRPr="0072318B" w:rsidRDefault="005D6137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Kizárólag orvosi rendelvényhez kötött gyógyszer (V).</w:t>
      </w:r>
    </w:p>
    <w:p w:rsidR="005D6137" w:rsidRPr="0072318B" w:rsidRDefault="005D6137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</w:p>
    <w:p w:rsidR="009F24B4" w:rsidRPr="0072318B" w:rsidRDefault="009F24B4" w:rsidP="00EB69DD">
      <w:pPr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</w:p>
    <w:p w:rsidR="006C213D" w:rsidRPr="0072318B" w:rsidRDefault="006C213D" w:rsidP="00EB69DD">
      <w:pPr>
        <w:pStyle w:val="Cmsor1"/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7.</w:t>
      </w:r>
      <w:r w:rsidRPr="0072318B">
        <w:rPr>
          <w:spacing w:val="0"/>
          <w:sz w:val="22"/>
          <w:szCs w:val="22"/>
          <w:lang w:val="hu-HU"/>
        </w:rPr>
        <w:tab/>
        <w:t>A FORGALOMBA HOZATALI ENGEDÉLY JOGOSULTJA</w:t>
      </w:r>
    </w:p>
    <w:p w:rsidR="000E461B" w:rsidRPr="0072318B" w:rsidRDefault="000E461B" w:rsidP="00EB69DD">
      <w:pPr>
        <w:tabs>
          <w:tab w:val="left" w:pos="567"/>
        </w:tabs>
        <w:ind w:right="-108"/>
        <w:rPr>
          <w:noProof/>
          <w:spacing w:val="0"/>
          <w:sz w:val="22"/>
          <w:szCs w:val="22"/>
          <w:lang w:val="hu-HU"/>
        </w:rPr>
      </w:pPr>
    </w:p>
    <w:p w:rsidR="00686B35" w:rsidRPr="0072318B" w:rsidRDefault="00686B35" w:rsidP="00EB69DD">
      <w:pPr>
        <w:tabs>
          <w:tab w:val="left" w:pos="567"/>
        </w:tabs>
        <w:ind w:right="-108"/>
        <w:rPr>
          <w:noProof/>
          <w:spacing w:val="0"/>
          <w:sz w:val="22"/>
          <w:szCs w:val="22"/>
          <w:lang w:val="hu-HU"/>
        </w:rPr>
      </w:pPr>
      <w:r w:rsidRPr="0072318B">
        <w:rPr>
          <w:noProof/>
          <w:spacing w:val="0"/>
          <w:sz w:val="22"/>
          <w:szCs w:val="22"/>
          <w:lang w:val="hu-HU"/>
        </w:rPr>
        <w:t>Menarini International Operations Luxembourg S.A.</w:t>
      </w:r>
    </w:p>
    <w:p w:rsidR="00686B35" w:rsidRPr="0072318B" w:rsidRDefault="00686B35" w:rsidP="00EB69DD">
      <w:pPr>
        <w:tabs>
          <w:tab w:val="left" w:pos="567"/>
        </w:tabs>
        <w:ind w:right="-108"/>
        <w:rPr>
          <w:noProof/>
          <w:spacing w:val="0"/>
          <w:sz w:val="22"/>
          <w:szCs w:val="22"/>
          <w:lang w:val="hu-HU"/>
        </w:rPr>
      </w:pPr>
      <w:r w:rsidRPr="0072318B">
        <w:rPr>
          <w:noProof/>
          <w:spacing w:val="0"/>
          <w:sz w:val="22"/>
          <w:szCs w:val="22"/>
          <w:lang w:val="hu-HU"/>
        </w:rPr>
        <w:t xml:space="preserve">1, Avenue de </w:t>
      </w:r>
      <w:smartTag w:uri="urn:schemas-microsoft-com:office:smarttags" w:element="PersonName">
        <w:smartTagPr>
          <w:attr w:name="ProductID" w:val="la Gare"/>
        </w:smartTagPr>
        <w:r w:rsidRPr="0072318B">
          <w:rPr>
            <w:noProof/>
            <w:spacing w:val="0"/>
            <w:sz w:val="22"/>
            <w:szCs w:val="22"/>
            <w:lang w:val="hu-HU"/>
          </w:rPr>
          <w:t>la Gare</w:t>
        </w:r>
      </w:smartTag>
      <w:r w:rsidRPr="0072318B">
        <w:rPr>
          <w:noProof/>
          <w:spacing w:val="0"/>
          <w:sz w:val="22"/>
          <w:szCs w:val="22"/>
          <w:lang w:val="hu-HU"/>
        </w:rPr>
        <w:t>, L-1611</w:t>
      </w:r>
    </w:p>
    <w:p w:rsidR="00686B35" w:rsidRPr="0072318B" w:rsidRDefault="00686B35" w:rsidP="00EB69DD">
      <w:pPr>
        <w:tabs>
          <w:tab w:val="left" w:pos="567"/>
        </w:tabs>
        <w:ind w:right="-108"/>
        <w:rPr>
          <w:noProof/>
          <w:spacing w:val="0"/>
          <w:sz w:val="22"/>
          <w:szCs w:val="22"/>
          <w:lang w:val="hu-HU"/>
        </w:rPr>
      </w:pPr>
      <w:r w:rsidRPr="0072318B">
        <w:rPr>
          <w:noProof/>
          <w:spacing w:val="0"/>
          <w:sz w:val="22"/>
          <w:szCs w:val="22"/>
          <w:lang w:val="hu-HU"/>
        </w:rPr>
        <w:t>Luxemburg</w:t>
      </w:r>
    </w:p>
    <w:p w:rsidR="00686B35" w:rsidRPr="0072318B" w:rsidRDefault="00686B35" w:rsidP="00EB69DD">
      <w:pPr>
        <w:pStyle w:val="Cmsor1"/>
        <w:tabs>
          <w:tab w:val="left" w:pos="567"/>
        </w:tabs>
        <w:rPr>
          <w:spacing w:val="0"/>
          <w:sz w:val="22"/>
          <w:szCs w:val="22"/>
          <w:shd w:val="clear" w:color="auto" w:fill="FFFFFF"/>
          <w:lang w:val="hu-HU"/>
        </w:rPr>
      </w:pPr>
    </w:p>
    <w:p w:rsidR="00686B35" w:rsidRPr="0072318B" w:rsidRDefault="00686B35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DAIICHI SANKYO EUROPE GmbH licensze alapján</w:t>
      </w:r>
    </w:p>
    <w:p w:rsidR="006C213D" w:rsidRPr="0072318B" w:rsidRDefault="006C213D" w:rsidP="00EB69DD">
      <w:pPr>
        <w:tabs>
          <w:tab w:val="left" w:pos="567"/>
        </w:tabs>
        <w:ind w:right="-108"/>
        <w:rPr>
          <w:noProof/>
          <w:spacing w:val="0"/>
          <w:sz w:val="22"/>
          <w:szCs w:val="22"/>
          <w:lang w:val="hu-HU"/>
        </w:rPr>
      </w:pPr>
    </w:p>
    <w:p w:rsidR="00BC139C" w:rsidRPr="0072318B" w:rsidRDefault="00BC139C" w:rsidP="00EB69DD">
      <w:pPr>
        <w:pStyle w:val="Cmsor1"/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FE609E" w:rsidRPr="0072318B" w:rsidRDefault="00FE609E" w:rsidP="00EB69DD">
      <w:pPr>
        <w:pStyle w:val="Cmsor1"/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8.</w:t>
      </w:r>
      <w:r w:rsidRPr="0072318B">
        <w:rPr>
          <w:spacing w:val="0"/>
          <w:sz w:val="22"/>
          <w:szCs w:val="22"/>
          <w:lang w:val="hu-HU"/>
        </w:rPr>
        <w:tab/>
        <w:t>A FORGALOMBA HOZATALI ENGEDÉLY SZÁMAI</w:t>
      </w:r>
    </w:p>
    <w:p w:rsidR="00FE609E" w:rsidRPr="0072318B" w:rsidRDefault="00FE609E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86B35" w:rsidRPr="0072318B" w:rsidRDefault="00686B35" w:rsidP="00EB69DD">
      <w:pPr>
        <w:tabs>
          <w:tab w:val="left" w:pos="567"/>
        </w:tabs>
        <w:rPr>
          <w:rFonts w:eastAsia="Times New Roman"/>
          <w:snapToGrid/>
          <w:spacing w:val="0"/>
          <w:sz w:val="22"/>
          <w:szCs w:val="22"/>
          <w:u w:val="single"/>
          <w:lang w:val="hu-HU"/>
        </w:rPr>
      </w:pPr>
      <w:r w:rsidRPr="0072318B">
        <w:rPr>
          <w:rFonts w:eastAsia="Times New Roman"/>
          <w:bCs/>
          <w:snapToGrid/>
          <w:spacing w:val="0"/>
          <w:sz w:val="22"/>
          <w:szCs w:val="22"/>
          <w:u w:val="single"/>
          <w:lang w:val="hu-HU"/>
        </w:rPr>
        <w:t>Duactan HCT 20 mg/ 5 mg/ 12,5 mg filmtabletta</w:t>
      </w:r>
    </w:p>
    <w:p w:rsidR="00177167" w:rsidRDefault="000E461B" w:rsidP="00EB69DD">
      <w:pPr>
        <w:tabs>
          <w:tab w:val="left" w:pos="567"/>
        </w:tabs>
        <w:rPr>
          <w:rFonts w:eastAsia="Times New Roman"/>
          <w:snapToGrid/>
          <w:spacing w:val="0"/>
          <w:sz w:val="22"/>
          <w:szCs w:val="22"/>
          <w:lang w:val="hu-HU"/>
        </w:rPr>
      </w:pPr>
      <w:r w:rsidRPr="0072318B">
        <w:rPr>
          <w:rFonts w:eastAsia="Times New Roman"/>
          <w:snapToGrid/>
          <w:spacing w:val="0"/>
          <w:sz w:val="22"/>
          <w:szCs w:val="22"/>
          <w:lang w:val="hu-HU"/>
        </w:rPr>
        <w:t>OGYI-T-21745/01</w:t>
      </w:r>
      <w:r w:rsidRPr="0072318B">
        <w:rPr>
          <w:rFonts w:eastAsia="Times New Roman"/>
          <w:snapToGrid/>
          <w:spacing w:val="0"/>
          <w:sz w:val="22"/>
          <w:szCs w:val="22"/>
          <w:lang w:val="hu-HU"/>
        </w:rPr>
        <w:tab/>
      </w:r>
      <w:r w:rsidR="00686B35" w:rsidRPr="0072318B">
        <w:rPr>
          <w:rFonts w:eastAsia="Times New Roman"/>
          <w:snapToGrid/>
          <w:spacing w:val="0"/>
          <w:sz w:val="22"/>
          <w:szCs w:val="22"/>
          <w:lang w:val="hu-HU"/>
        </w:rPr>
        <w:t>14</w:t>
      </w:r>
      <w:r w:rsidR="00A323A2" w:rsidRPr="0072318B">
        <w:rPr>
          <w:rFonts w:eastAsia="Times New Roman"/>
          <w:snapToGrid/>
          <w:spacing w:val="0"/>
          <w:sz w:val="22"/>
          <w:szCs w:val="22"/>
          <w:lang w:val="hu-HU"/>
        </w:rPr>
        <w:t>×</w:t>
      </w:r>
      <w:r w:rsidRPr="0072318B">
        <w:rPr>
          <w:rFonts w:eastAsia="Times New Roman"/>
          <w:snapToGrid/>
          <w:spacing w:val="0"/>
          <w:sz w:val="22"/>
          <w:szCs w:val="22"/>
          <w:lang w:val="hu-HU"/>
        </w:rPr>
        <w:tab/>
      </w:r>
      <w:r w:rsidR="00686B35" w:rsidRPr="0072318B">
        <w:rPr>
          <w:rFonts w:eastAsia="Times New Roman"/>
          <w:snapToGrid/>
          <w:spacing w:val="0"/>
          <w:sz w:val="22"/>
          <w:szCs w:val="22"/>
          <w:lang w:val="hu-HU"/>
        </w:rPr>
        <w:t>PA/Al/PVC//Al buborékcsomagolásban</w:t>
      </w:r>
    </w:p>
    <w:p w:rsidR="00686B35" w:rsidRPr="0072318B" w:rsidRDefault="000E461B" w:rsidP="00EB69DD">
      <w:pPr>
        <w:tabs>
          <w:tab w:val="left" w:pos="567"/>
        </w:tabs>
        <w:rPr>
          <w:rFonts w:eastAsia="Times New Roman"/>
          <w:snapToGrid/>
          <w:spacing w:val="0"/>
          <w:sz w:val="22"/>
          <w:szCs w:val="22"/>
          <w:lang w:val="hu-HU"/>
        </w:rPr>
      </w:pPr>
      <w:r w:rsidRPr="0072318B">
        <w:rPr>
          <w:rFonts w:eastAsia="Times New Roman"/>
          <w:snapToGrid/>
          <w:spacing w:val="0"/>
          <w:sz w:val="22"/>
          <w:szCs w:val="22"/>
          <w:lang w:val="hu-HU"/>
        </w:rPr>
        <w:t>OGYI-T-21745/02</w:t>
      </w:r>
      <w:r w:rsidRPr="0072318B">
        <w:rPr>
          <w:rFonts w:eastAsia="Times New Roman"/>
          <w:snapToGrid/>
          <w:spacing w:val="0"/>
          <w:sz w:val="22"/>
          <w:szCs w:val="22"/>
          <w:lang w:val="hu-HU"/>
        </w:rPr>
        <w:tab/>
      </w:r>
      <w:r w:rsidR="00686B35" w:rsidRPr="0072318B">
        <w:rPr>
          <w:rFonts w:eastAsia="Times New Roman"/>
          <w:snapToGrid/>
          <w:spacing w:val="0"/>
          <w:sz w:val="22"/>
          <w:szCs w:val="22"/>
          <w:lang w:val="hu-HU"/>
        </w:rPr>
        <w:t>28</w:t>
      </w:r>
      <w:r w:rsidR="00A323A2" w:rsidRPr="0072318B">
        <w:rPr>
          <w:rFonts w:eastAsia="Times New Roman"/>
          <w:snapToGrid/>
          <w:spacing w:val="0"/>
          <w:sz w:val="22"/>
          <w:szCs w:val="22"/>
          <w:lang w:val="hu-HU"/>
        </w:rPr>
        <w:t>×</w:t>
      </w:r>
      <w:r w:rsidRPr="0072318B">
        <w:rPr>
          <w:rFonts w:eastAsia="Times New Roman"/>
          <w:snapToGrid/>
          <w:spacing w:val="0"/>
          <w:sz w:val="22"/>
          <w:szCs w:val="22"/>
          <w:lang w:val="hu-HU"/>
        </w:rPr>
        <w:tab/>
      </w:r>
      <w:r w:rsidR="00686B35" w:rsidRPr="0072318B">
        <w:rPr>
          <w:rFonts w:eastAsia="Times New Roman"/>
          <w:snapToGrid/>
          <w:spacing w:val="0"/>
          <w:sz w:val="22"/>
          <w:szCs w:val="22"/>
          <w:lang w:val="hu-HU"/>
        </w:rPr>
        <w:t>PA/Al/PVC//Al buborékcsomagolásban</w:t>
      </w:r>
    </w:p>
    <w:p w:rsidR="00686B35" w:rsidRPr="0072318B" w:rsidRDefault="00686B35" w:rsidP="00EB69DD">
      <w:pPr>
        <w:tabs>
          <w:tab w:val="left" w:pos="567"/>
        </w:tabs>
        <w:rPr>
          <w:rFonts w:eastAsia="Times New Roman"/>
          <w:b/>
          <w:bCs/>
          <w:snapToGrid/>
          <w:spacing w:val="0"/>
          <w:sz w:val="22"/>
          <w:szCs w:val="22"/>
          <w:lang w:val="hu-HU"/>
        </w:rPr>
      </w:pPr>
    </w:p>
    <w:p w:rsidR="00686B35" w:rsidRPr="0072318B" w:rsidRDefault="00686B35" w:rsidP="00EB69DD">
      <w:pPr>
        <w:tabs>
          <w:tab w:val="left" w:pos="567"/>
        </w:tabs>
        <w:rPr>
          <w:rFonts w:eastAsia="Times New Roman"/>
          <w:snapToGrid/>
          <w:spacing w:val="0"/>
          <w:sz w:val="22"/>
          <w:szCs w:val="22"/>
          <w:u w:val="single"/>
          <w:lang w:val="hu-HU"/>
        </w:rPr>
      </w:pPr>
      <w:r w:rsidRPr="0072318B">
        <w:rPr>
          <w:rFonts w:eastAsia="Times New Roman"/>
          <w:bCs/>
          <w:snapToGrid/>
          <w:spacing w:val="0"/>
          <w:sz w:val="22"/>
          <w:szCs w:val="22"/>
          <w:u w:val="single"/>
          <w:lang w:val="hu-HU"/>
        </w:rPr>
        <w:t>Duactan HCT 40 mg/ 5 mg/ 12,5 mg filmtabletta</w:t>
      </w:r>
    </w:p>
    <w:p w:rsidR="000E461B" w:rsidRPr="0072318B" w:rsidRDefault="000E461B" w:rsidP="00EB69DD">
      <w:pPr>
        <w:tabs>
          <w:tab w:val="left" w:pos="567"/>
        </w:tabs>
        <w:rPr>
          <w:rFonts w:eastAsia="Times New Roman"/>
          <w:snapToGrid/>
          <w:spacing w:val="0"/>
          <w:sz w:val="22"/>
          <w:szCs w:val="22"/>
          <w:lang w:val="hu-HU"/>
        </w:rPr>
      </w:pPr>
      <w:r w:rsidRPr="0072318B">
        <w:rPr>
          <w:rFonts w:eastAsia="Times New Roman"/>
          <w:snapToGrid/>
          <w:spacing w:val="0"/>
          <w:sz w:val="22"/>
          <w:szCs w:val="22"/>
          <w:lang w:val="hu-HU"/>
        </w:rPr>
        <w:t>OGYI-T-21745/03</w:t>
      </w:r>
      <w:r w:rsidRPr="0072318B">
        <w:rPr>
          <w:rFonts w:eastAsia="Times New Roman"/>
          <w:snapToGrid/>
          <w:spacing w:val="0"/>
          <w:sz w:val="22"/>
          <w:szCs w:val="22"/>
          <w:lang w:val="hu-HU"/>
        </w:rPr>
        <w:tab/>
      </w:r>
      <w:r w:rsidR="00686B35" w:rsidRPr="0072318B">
        <w:rPr>
          <w:rFonts w:eastAsia="Times New Roman"/>
          <w:snapToGrid/>
          <w:spacing w:val="0"/>
          <w:sz w:val="22"/>
          <w:szCs w:val="22"/>
          <w:lang w:val="hu-HU"/>
        </w:rPr>
        <w:t>14</w:t>
      </w:r>
      <w:r w:rsidR="00A323A2" w:rsidRPr="0072318B">
        <w:rPr>
          <w:rFonts w:eastAsia="Times New Roman"/>
          <w:snapToGrid/>
          <w:spacing w:val="0"/>
          <w:sz w:val="22"/>
          <w:szCs w:val="22"/>
          <w:lang w:val="hu-HU"/>
        </w:rPr>
        <w:t>×</w:t>
      </w:r>
      <w:r w:rsidRPr="0072318B">
        <w:rPr>
          <w:rFonts w:eastAsia="Times New Roman"/>
          <w:snapToGrid/>
          <w:spacing w:val="0"/>
          <w:sz w:val="22"/>
          <w:szCs w:val="22"/>
          <w:lang w:val="hu-HU"/>
        </w:rPr>
        <w:tab/>
      </w:r>
      <w:r w:rsidR="00686B35" w:rsidRPr="0072318B">
        <w:rPr>
          <w:rFonts w:eastAsia="Times New Roman"/>
          <w:snapToGrid/>
          <w:spacing w:val="0"/>
          <w:sz w:val="22"/>
          <w:szCs w:val="22"/>
          <w:lang w:val="hu-HU"/>
        </w:rPr>
        <w:t>PA/Al/PVC//Al buborékcsomagolásban</w:t>
      </w:r>
    </w:p>
    <w:p w:rsidR="00686B35" w:rsidRPr="0072318B" w:rsidRDefault="000E461B" w:rsidP="00EB69DD">
      <w:pPr>
        <w:tabs>
          <w:tab w:val="left" w:pos="567"/>
        </w:tabs>
        <w:rPr>
          <w:rFonts w:eastAsia="Times New Roman"/>
          <w:snapToGrid/>
          <w:spacing w:val="0"/>
          <w:sz w:val="22"/>
          <w:szCs w:val="22"/>
          <w:lang w:val="hu-HU"/>
        </w:rPr>
      </w:pPr>
      <w:r w:rsidRPr="0072318B">
        <w:rPr>
          <w:rFonts w:eastAsia="Times New Roman"/>
          <w:snapToGrid/>
          <w:spacing w:val="0"/>
          <w:sz w:val="22"/>
          <w:szCs w:val="22"/>
          <w:lang w:val="hu-HU"/>
        </w:rPr>
        <w:t>OGYI-T-21745/04</w:t>
      </w:r>
      <w:r w:rsidRPr="0072318B">
        <w:rPr>
          <w:rFonts w:eastAsia="Times New Roman"/>
          <w:snapToGrid/>
          <w:spacing w:val="0"/>
          <w:sz w:val="22"/>
          <w:szCs w:val="22"/>
          <w:lang w:val="hu-HU"/>
        </w:rPr>
        <w:tab/>
      </w:r>
      <w:r w:rsidR="00686B35" w:rsidRPr="0072318B">
        <w:rPr>
          <w:rFonts w:eastAsia="Times New Roman"/>
          <w:snapToGrid/>
          <w:spacing w:val="0"/>
          <w:sz w:val="22"/>
          <w:szCs w:val="22"/>
          <w:lang w:val="hu-HU"/>
        </w:rPr>
        <w:t>28</w:t>
      </w:r>
      <w:r w:rsidR="00A323A2" w:rsidRPr="0072318B">
        <w:rPr>
          <w:rFonts w:eastAsia="Times New Roman"/>
          <w:snapToGrid/>
          <w:spacing w:val="0"/>
          <w:sz w:val="22"/>
          <w:szCs w:val="22"/>
          <w:lang w:val="hu-HU"/>
        </w:rPr>
        <w:t>×</w:t>
      </w:r>
      <w:r w:rsidRPr="0072318B">
        <w:rPr>
          <w:rFonts w:eastAsia="Times New Roman"/>
          <w:snapToGrid/>
          <w:spacing w:val="0"/>
          <w:sz w:val="22"/>
          <w:szCs w:val="22"/>
          <w:lang w:val="hu-HU"/>
        </w:rPr>
        <w:tab/>
      </w:r>
      <w:r w:rsidR="00686B35" w:rsidRPr="0072318B">
        <w:rPr>
          <w:rFonts w:eastAsia="Times New Roman"/>
          <w:snapToGrid/>
          <w:spacing w:val="0"/>
          <w:sz w:val="22"/>
          <w:szCs w:val="22"/>
          <w:lang w:val="hu-HU"/>
        </w:rPr>
        <w:t>PA/Al/PVC//Al buborékcsomagolásban</w:t>
      </w:r>
    </w:p>
    <w:p w:rsidR="00686B35" w:rsidRPr="0072318B" w:rsidRDefault="00686B35" w:rsidP="00EB69DD">
      <w:pPr>
        <w:tabs>
          <w:tab w:val="left" w:pos="567"/>
        </w:tabs>
        <w:rPr>
          <w:rFonts w:eastAsia="Times New Roman"/>
          <w:b/>
          <w:bCs/>
          <w:snapToGrid/>
          <w:spacing w:val="0"/>
          <w:sz w:val="22"/>
          <w:szCs w:val="22"/>
          <w:lang w:val="hu-HU"/>
        </w:rPr>
      </w:pPr>
    </w:p>
    <w:p w:rsidR="00686B35" w:rsidRPr="0072318B" w:rsidRDefault="00686B35" w:rsidP="002E09A8">
      <w:pPr>
        <w:keepNext/>
        <w:tabs>
          <w:tab w:val="left" w:pos="567"/>
        </w:tabs>
        <w:rPr>
          <w:rFonts w:eastAsia="Times New Roman"/>
          <w:snapToGrid/>
          <w:spacing w:val="0"/>
          <w:sz w:val="22"/>
          <w:szCs w:val="22"/>
          <w:u w:val="single"/>
          <w:lang w:val="hu-HU"/>
        </w:rPr>
      </w:pPr>
      <w:bookmarkStart w:id="12" w:name="_GoBack"/>
      <w:r w:rsidRPr="0072318B">
        <w:rPr>
          <w:rFonts w:eastAsia="Times New Roman"/>
          <w:bCs/>
          <w:snapToGrid/>
          <w:spacing w:val="0"/>
          <w:sz w:val="22"/>
          <w:szCs w:val="22"/>
          <w:u w:val="single"/>
          <w:lang w:val="hu-HU"/>
        </w:rPr>
        <w:t>Duactan HCT 40 mg/ 10mg/ 12,5 mg filmtabletta</w:t>
      </w:r>
    </w:p>
    <w:bookmarkEnd w:id="12"/>
    <w:p w:rsidR="000E461B" w:rsidRPr="0072318B" w:rsidRDefault="000E461B" w:rsidP="00EB69DD">
      <w:pPr>
        <w:tabs>
          <w:tab w:val="left" w:pos="567"/>
        </w:tabs>
        <w:rPr>
          <w:rFonts w:eastAsia="Times New Roman"/>
          <w:snapToGrid/>
          <w:spacing w:val="0"/>
          <w:sz w:val="22"/>
          <w:szCs w:val="22"/>
          <w:lang w:val="hu-HU"/>
        </w:rPr>
      </w:pPr>
      <w:r w:rsidRPr="0072318B">
        <w:rPr>
          <w:rFonts w:eastAsia="Times New Roman"/>
          <w:snapToGrid/>
          <w:spacing w:val="0"/>
          <w:sz w:val="22"/>
          <w:szCs w:val="22"/>
          <w:lang w:val="hu-HU"/>
        </w:rPr>
        <w:t>OGYI-T-21745/05</w:t>
      </w:r>
      <w:r w:rsidRPr="0072318B">
        <w:rPr>
          <w:rFonts w:eastAsia="Times New Roman"/>
          <w:snapToGrid/>
          <w:spacing w:val="0"/>
          <w:sz w:val="22"/>
          <w:szCs w:val="22"/>
          <w:lang w:val="hu-HU"/>
        </w:rPr>
        <w:tab/>
      </w:r>
      <w:r w:rsidR="00686B35" w:rsidRPr="0072318B">
        <w:rPr>
          <w:rFonts w:eastAsia="Times New Roman"/>
          <w:snapToGrid/>
          <w:spacing w:val="0"/>
          <w:sz w:val="22"/>
          <w:szCs w:val="22"/>
          <w:lang w:val="hu-HU"/>
        </w:rPr>
        <w:t>14</w:t>
      </w:r>
      <w:r w:rsidR="00A323A2" w:rsidRPr="0072318B">
        <w:rPr>
          <w:rFonts w:eastAsia="Times New Roman"/>
          <w:snapToGrid/>
          <w:spacing w:val="0"/>
          <w:sz w:val="22"/>
          <w:szCs w:val="22"/>
          <w:lang w:val="hu-HU"/>
        </w:rPr>
        <w:t>×</w:t>
      </w:r>
      <w:r w:rsidRPr="0072318B">
        <w:rPr>
          <w:rFonts w:eastAsia="Times New Roman"/>
          <w:snapToGrid/>
          <w:spacing w:val="0"/>
          <w:sz w:val="22"/>
          <w:szCs w:val="22"/>
          <w:lang w:val="hu-HU"/>
        </w:rPr>
        <w:tab/>
      </w:r>
      <w:r w:rsidR="00686B35" w:rsidRPr="0072318B">
        <w:rPr>
          <w:rFonts w:eastAsia="Times New Roman"/>
          <w:snapToGrid/>
          <w:spacing w:val="0"/>
          <w:sz w:val="22"/>
          <w:szCs w:val="22"/>
          <w:lang w:val="hu-HU"/>
        </w:rPr>
        <w:t>PA/Al/PVC//Al buborékcsomagolásban</w:t>
      </w:r>
    </w:p>
    <w:p w:rsidR="00686B35" w:rsidRPr="0072318B" w:rsidRDefault="000E461B" w:rsidP="00EB69DD">
      <w:pPr>
        <w:tabs>
          <w:tab w:val="left" w:pos="567"/>
        </w:tabs>
        <w:rPr>
          <w:rFonts w:eastAsia="Times New Roman"/>
          <w:snapToGrid/>
          <w:spacing w:val="0"/>
          <w:sz w:val="22"/>
          <w:szCs w:val="22"/>
          <w:lang w:val="hu-HU"/>
        </w:rPr>
      </w:pPr>
      <w:r w:rsidRPr="0072318B">
        <w:rPr>
          <w:rFonts w:eastAsia="Times New Roman"/>
          <w:snapToGrid/>
          <w:spacing w:val="0"/>
          <w:sz w:val="22"/>
          <w:szCs w:val="22"/>
          <w:lang w:val="hu-HU"/>
        </w:rPr>
        <w:t>OGYI-T-21745/06</w:t>
      </w:r>
      <w:r w:rsidRPr="0072318B">
        <w:rPr>
          <w:rFonts w:eastAsia="Times New Roman"/>
          <w:snapToGrid/>
          <w:spacing w:val="0"/>
          <w:sz w:val="22"/>
          <w:szCs w:val="22"/>
          <w:lang w:val="hu-HU"/>
        </w:rPr>
        <w:tab/>
      </w:r>
      <w:r w:rsidR="00686B35" w:rsidRPr="0072318B">
        <w:rPr>
          <w:rFonts w:eastAsia="Times New Roman"/>
          <w:snapToGrid/>
          <w:spacing w:val="0"/>
          <w:sz w:val="22"/>
          <w:szCs w:val="22"/>
          <w:lang w:val="hu-HU"/>
        </w:rPr>
        <w:t>28</w:t>
      </w:r>
      <w:r w:rsidR="00A323A2" w:rsidRPr="0072318B">
        <w:rPr>
          <w:rFonts w:eastAsia="Times New Roman"/>
          <w:snapToGrid/>
          <w:spacing w:val="0"/>
          <w:sz w:val="22"/>
          <w:szCs w:val="22"/>
          <w:lang w:val="hu-HU"/>
        </w:rPr>
        <w:t>×</w:t>
      </w:r>
      <w:r w:rsidRPr="0072318B">
        <w:rPr>
          <w:rFonts w:eastAsia="Times New Roman"/>
          <w:snapToGrid/>
          <w:spacing w:val="0"/>
          <w:sz w:val="22"/>
          <w:szCs w:val="22"/>
          <w:lang w:val="hu-HU"/>
        </w:rPr>
        <w:tab/>
      </w:r>
      <w:r w:rsidR="00686B35" w:rsidRPr="0072318B">
        <w:rPr>
          <w:rFonts w:eastAsia="Times New Roman"/>
          <w:snapToGrid/>
          <w:spacing w:val="0"/>
          <w:sz w:val="22"/>
          <w:szCs w:val="22"/>
          <w:lang w:val="hu-HU"/>
        </w:rPr>
        <w:t>PA/Al/PVC//Al buborékcsomagolásban</w:t>
      </w:r>
    </w:p>
    <w:p w:rsidR="00686B35" w:rsidRPr="0072318B" w:rsidRDefault="00686B35" w:rsidP="00EB69DD">
      <w:pPr>
        <w:tabs>
          <w:tab w:val="left" w:pos="567"/>
        </w:tabs>
        <w:rPr>
          <w:rFonts w:eastAsia="Times New Roman"/>
          <w:b/>
          <w:bCs/>
          <w:snapToGrid/>
          <w:spacing w:val="0"/>
          <w:sz w:val="22"/>
          <w:szCs w:val="22"/>
          <w:lang w:val="hu-HU"/>
        </w:rPr>
      </w:pPr>
    </w:p>
    <w:p w:rsidR="00686B35" w:rsidRPr="0072318B" w:rsidRDefault="00686B35" w:rsidP="00EB69DD">
      <w:pPr>
        <w:tabs>
          <w:tab w:val="left" w:pos="567"/>
        </w:tabs>
        <w:rPr>
          <w:rFonts w:eastAsia="Times New Roman"/>
          <w:snapToGrid/>
          <w:spacing w:val="0"/>
          <w:sz w:val="22"/>
          <w:szCs w:val="22"/>
          <w:u w:val="single"/>
          <w:lang w:val="hu-HU"/>
        </w:rPr>
      </w:pPr>
      <w:r w:rsidRPr="0072318B">
        <w:rPr>
          <w:rFonts w:eastAsia="Times New Roman"/>
          <w:bCs/>
          <w:snapToGrid/>
          <w:spacing w:val="0"/>
          <w:sz w:val="22"/>
          <w:szCs w:val="22"/>
          <w:u w:val="single"/>
          <w:lang w:val="hu-HU"/>
        </w:rPr>
        <w:lastRenderedPageBreak/>
        <w:t>Duactan HCT 40 mg/ 5 mg/ 25 mg filmtabletta</w:t>
      </w:r>
    </w:p>
    <w:p w:rsidR="000E461B" w:rsidRPr="0072318B" w:rsidRDefault="000E461B" w:rsidP="00EB69DD">
      <w:pPr>
        <w:tabs>
          <w:tab w:val="left" w:pos="567"/>
        </w:tabs>
        <w:rPr>
          <w:rFonts w:eastAsia="Times New Roman"/>
          <w:snapToGrid/>
          <w:spacing w:val="0"/>
          <w:sz w:val="22"/>
          <w:szCs w:val="22"/>
          <w:lang w:val="hu-HU"/>
        </w:rPr>
      </w:pPr>
      <w:r w:rsidRPr="0072318B">
        <w:rPr>
          <w:rFonts w:eastAsia="Times New Roman"/>
          <w:snapToGrid/>
          <w:spacing w:val="0"/>
          <w:sz w:val="22"/>
          <w:szCs w:val="22"/>
          <w:lang w:val="hu-HU"/>
        </w:rPr>
        <w:t>OGYI-T-21745/07</w:t>
      </w:r>
      <w:r w:rsidRPr="0072318B">
        <w:rPr>
          <w:rFonts w:eastAsia="Times New Roman"/>
          <w:snapToGrid/>
          <w:spacing w:val="0"/>
          <w:sz w:val="22"/>
          <w:szCs w:val="22"/>
          <w:lang w:val="hu-HU"/>
        </w:rPr>
        <w:tab/>
      </w:r>
      <w:r w:rsidR="00686B35" w:rsidRPr="0072318B">
        <w:rPr>
          <w:rFonts w:eastAsia="Times New Roman"/>
          <w:snapToGrid/>
          <w:spacing w:val="0"/>
          <w:sz w:val="22"/>
          <w:szCs w:val="22"/>
          <w:lang w:val="hu-HU"/>
        </w:rPr>
        <w:t>14</w:t>
      </w:r>
      <w:r w:rsidR="00A323A2" w:rsidRPr="0072318B">
        <w:rPr>
          <w:rFonts w:eastAsia="Times New Roman"/>
          <w:snapToGrid/>
          <w:spacing w:val="0"/>
          <w:sz w:val="22"/>
          <w:szCs w:val="22"/>
          <w:lang w:val="hu-HU"/>
        </w:rPr>
        <w:t>×</w:t>
      </w:r>
      <w:r w:rsidRPr="0072318B">
        <w:rPr>
          <w:rFonts w:eastAsia="Times New Roman"/>
          <w:snapToGrid/>
          <w:spacing w:val="0"/>
          <w:sz w:val="22"/>
          <w:szCs w:val="22"/>
          <w:lang w:val="hu-HU"/>
        </w:rPr>
        <w:tab/>
      </w:r>
      <w:r w:rsidR="00686B35" w:rsidRPr="0072318B">
        <w:rPr>
          <w:rFonts w:eastAsia="Times New Roman"/>
          <w:snapToGrid/>
          <w:spacing w:val="0"/>
          <w:sz w:val="22"/>
          <w:szCs w:val="22"/>
          <w:lang w:val="hu-HU"/>
        </w:rPr>
        <w:t>PA/Al/PVC//Al buborékcsomagolásban</w:t>
      </w:r>
    </w:p>
    <w:p w:rsidR="00686B35" w:rsidRPr="0072318B" w:rsidRDefault="000E461B" w:rsidP="00EB69DD">
      <w:pPr>
        <w:tabs>
          <w:tab w:val="left" w:pos="567"/>
        </w:tabs>
        <w:rPr>
          <w:rFonts w:eastAsia="Times New Roman"/>
          <w:snapToGrid/>
          <w:spacing w:val="0"/>
          <w:sz w:val="22"/>
          <w:szCs w:val="22"/>
          <w:lang w:val="hu-HU"/>
        </w:rPr>
      </w:pPr>
      <w:r w:rsidRPr="0072318B">
        <w:rPr>
          <w:rFonts w:eastAsia="Times New Roman"/>
          <w:snapToGrid/>
          <w:spacing w:val="0"/>
          <w:sz w:val="22"/>
          <w:szCs w:val="22"/>
          <w:lang w:val="hu-HU"/>
        </w:rPr>
        <w:t>OGYI-T-21745/08</w:t>
      </w:r>
      <w:r w:rsidRPr="0072318B">
        <w:rPr>
          <w:rFonts w:eastAsia="Times New Roman"/>
          <w:snapToGrid/>
          <w:spacing w:val="0"/>
          <w:sz w:val="22"/>
          <w:szCs w:val="22"/>
          <w:lang w:val="hu-HU"/>
        </w:rPr>
        <w:tab/>
      </w:r>
      <w:r w:rsidR="00686B35" w:rsidRPr="0072318B">
        <w:rPr>
          <w:rFonts w:eastAsia="Times New Roman"/>
          <w:snapToGrid/>
          <w:spacing w:val="0"/>
          <w:sz w:val="22"/>
          <w:szCs w:val="22"/>
          <w:lang w:val="hu-HU"/>
        </w:rPr>
        <w:t>28</w:t>
      </w:r>
      <w:r w:rsidR="00A323A2" w:rsidRPr="0072318B">
        <w:rPr>
          <w:rFonts w:eastAsia="Times New Roman"/>
          <w:snapToGrid/>
          <w:spacing w:val="0"/>
          <w:sz w:val="22"/>
          <w:szCs w:val="22"/>
          <w:lang w:val="hu-HU"/>
        </w:rPr>
        <w:t>×</w:t>
      </w:r>
      <w:r w:rsidRPr="0072318B">
        <w:rPr>
          <w:rFonts w:eastAsia="Times New Roman"/>
          <w:snapToGrid/>
          <w:spacing w:val="0"/>
          <w:sz w:val="22"/>
          <w:szCs w:val="22"/>
          <w:lang w:val="hu-HU"/>
        </w:rPr>
        <w:tab/>
      </w:r>
      <w:r w:rsidR="00686B35" w:rsidRPr="0072318B">
        <w:rPr>
          <w:rFonts w:eastAsia="Times New Roman"/>
          <w:snapToGrid/>
          <w:spacing w:val="0"/>
          <w:sz w:val="22"/>
          <w:szCs w:val="22"/>
          <w:lang w:val="hu-HU"/>
        </w:rPr>
        <w:t>PA/Al/PVC//Al buborékcsomagolásban</w:t>
      </w:r>
    </w:p>
    <w:p w:rsidR="00686B35" w:rsidRPr="0072318B" w:rsidRDefault="00686B35" w:rsidP="00EB69DD">
      <w:pPr>
        <w:tabs>
          <w:tab w:val="left" w:pos="567"/>
        </w:tabs>
        <w:rPr>
          <w:rFonts w:eastAsia="Times New Roman"/>
          <w:b/>
          <w:bCs/>
          <w:snapToGrid/>
          <w:spacing w:val="0"/>
          <w:sz w:val="22"/>
          <w:szCs w:val="22"/>
          <w:lang w:val="hu-HU"/>
        </w:rPr>
      </w:pPr>
    </w:p>
    <w:p w:rsidR="00686B35" w:rsidRPr="0072318B" w:rsidRDefault="00686B35" w:rsidP="00EB69DD">
      <w:pPr>
        <w:tabs>
          <w:tab w:val="left" w:pos="567"/>
        </w:tabs>
        <w:rPr>
          <w:rFonts w:eastAsia="Times New Roman"/>
          <w:snapToGrid/>
          <w:spacing w:val="0"/>
          <w:sz w:val="22"/>
          <w:szCs w:val="22"/>
          <w:u w:val="single"/>
          <w:lang w:val="hu-HU"/>
        </w:rPr>
      </w:pPr>
      <w:r w:rsidRPr="0072318B">
        <w:rPr>
          <w:rFonts w:eastAsia="Times New Roman"/>
          <w:bCs/>
          <w:snapToGrid/>
          <w:spacing w:val="0"/>
          <w:sz w:val="22"/>
          <w:szCs w:val="22"/>
          <w:u w:val="single"/>
          <w:lang w:val="hu-HU"/>
        </w:rPr>
        <w:t>Duactan HCT 40 mg/ 10mg/ 25 mg filmtabletta</w:t>
      </w:r>
    </w:p>
    <w:p w:rsidR="000E461B" w:rsidRPr="0072318B" w:rsidRDefault="000E461B" w:rsidP="00EB69DD">
      <w:pPr>
        <w:tabs>
          <w:tab w:val="left" w:pos="567"/>
        </w:tabs>
        <w:rPr>
          <w:rFonts w:eastAsia="Times New Roman"/>
          <w:snapToGrid/>
          <w:spacing w:val="0"/>
          <w:sz w:val="22"/>
          <w:szCs w:val="22"/>
          <w:lang w:val="hu-HU"/>
        </w:rPr>
      </w:pPr>
      <w:r w:rsidRPr="0072318B">
        <w:rPr>
          <w:rFonts w:eastAsia="Times New Roman"/>
          <w:snapToGrid/>
          <w:spacing w:val="0"/>
          <w:sz w:val="22"/>
          <w:szCs w:val="22"/>
          <w:lang w:val="hu-HU"/>
        </w:rPr>
        <w:t>OGYI-T-21745/09</w:t>
      </w:r>
      <w:r w:rsidRPr="0072318B">
        <w:rPr>
          <w:rFonts w:eastAsia="Times New Roman"/>
          <w:snapToGrid/>
          <w:spacing w:val="0"/>
          <w:sz w:val="22"/>
          <w:szCs w:val="22"/>
          <w:lang w:val="hu-HU"/>
        </w:rPr>
        <w:tab/>
      </w:r>
      <w:r w:rsidR="00686B35" w:rsidRPr="0072318B">
        <w:rPr>
          <w:rFonts w:eastAsia="Times New Roman"/>
          <w:snapToGrid/>
          <w:spacing w:val="0"/>
          <w:sz w:val="22"/>
          <w:szCs w:val="22"/>
          <w:lang w:val="hu-HU"/>
        </w:rPr>
        <w:t>14</w:t>
      </w:r>
      <w:r w:rsidR="00A323A2" w:rsidRPr="0072318B">
        <w:rPr>
          <w:rFonts w:eastAsia="Times New Roman"/>
          <w:snapToGrid/>
          <w:spacing w:val="0"/>
          <w:sz w:val="22"/>
          <w:szCs w:val="22"/>
          <w:lang w:val="hu-HU"/>
        </w:rPr>
        <w:t>×</w:t>
      </w:r>
      <w:r w:rsidRPr="0072318B">
        <w:rPr>
          <w:rFonts w:eastAsia="Times New Roman"/>
          <w:snapToGrid/>
          <w:spacing w:val="0"/>
          <w:sz w:val="22"/>
          <w:szCs w:val="22"/>
          <w:lang w:val="hu-HU"/>
        </w:rPr>
        <w:tab/>
      </w:r>
      <w:r w:rsidR="00686B35" w:rsidRPr="0072318B">
        <w:rPr>
          <w:rFonts w:eastAsia="Times New Roman"/>
          <w:snapToGrid/>
          <w:spacing w:val="0"/>
          <w:sz w:val="22"/>
          <w:szCs w:val="22"/>
          <w:lang w:val="hu-HU"/>
        </w:rPr>
        <w:t>PA/Al/PVC//Al buborékcsomagolásban</w:t>
      </w:r>
    </w:p>
    <w:p w:rsidR="00686B35" w:rsidRPr="0072318B" w:rsidRDefault="000E461B" w:rsidP="00EB69DD">
      <w:pPr>
        <w:tabs>
          <w:tab w:val="left" w:pos="567"/>
        </w:tabs>
        <w:rPr>
          <w:rFonts w:eastAsia="Times New Roman"/>
          <w:snapToGrid/>
          <w:spacing w:val="0"/>
          <w:sz w:val="22"/>
          <w:szCs w:val="22"/>
          <w:lang w:val="hu-HU"/>
        </w:rPr>
      </w:pPr>
      <w:r w:rsidRPr="0072318B">
        <w:rPr>
          <w:rFonts w:eastAsia="Times New Roman"/>
          <w:snapToGrid/>
          <w:spacing w:val="0"/>
          <w:sz w:val="22"/>
          <w:szCs w:val="22"/>
          <w:lang w:val="hu-HU"/>
        </w:rPr>
        <w:t>OGYI-T-21745/10</w:t>
      </w:r>
      <w:r w:rsidRPr="0072318B">
        <w:rPr>
          <w:rFonts w:eastAsia="Times New Roman"/>
          <w:snapToGrid/>
          <w:spacing w:val="0"/>
          <w:sz w:val="22"/>
          <w:szCs w:val="22"/>
          <w:lang w:val="hu-HU"/>
        </w:rPr>
        <w:tab/>
      </w:r>
      <w:r w:rsidR="00686B35" w:rsidRPr="0072318B">
        <w:rPr>
          <w:rFonts w:eastAsia="Times New Roman"/>
          <w:snapToGrid/>
          <w:spacing w:val="0"/>
          <w:sz w:val="22"/>
          <w:szCs w:val="22"/>
          <w:lang w:val="hu-HU"/>
        </w:rPr>
        <w:t>28</w:t>
      </w:r>
      <w:r w:rsidR="00A323A2" w:rsidRPr="0072318B">
        <w:rPr>
          <w:rFonts w:eastAsia="Times New Roman"/>
          <w:snapToGrid/>
          <w:spacing w:val="0"/>
          <w:sz w:val="22"/>
          <w:szCs w:val="22"/>
          <w:lang w:val="hu-HU"/>
        </w:rPr>
        <w:t>×</w:t>
      </w:r>
      <w:r w:rsidRPr="0072318B">
        <w:rPr>
          <w:rFonts w:eastAsia="Times New Roman"/>
          <w:snapToGrid/>
          <w:spacing w:val="0"/>
          <w:sz w:val="22"/>
          <w:szCs w:val="22"/>
          <w:lang w:val="hu-HU"/>
        </w:rPr>
        <w:tab/>
      </w:r>
      <w:r w:rsidR="00686B35" w:rsidRPr="0072318B">
        <w:rPr>
          <w:rFonts w:eastAsia="Times New Roman"/>
          <w:snapToGrid/>
          <w:spacing w:val="0"/>
          <w:sz w:val="22"/>
          <w:szCs w:val="22"/>
          <w:lang w:val="hu-HU"/>
        </w:rPr>
        <w:t>PA/Al/PVC//Al buborékcsomagolásban</w:t>
      </w:r>
    </w:p>
    <w:p w:rsidR="00D90584" w:rsidRPr="0072318B" w:rsidRDefault="00D90584" w:rsidP="00EB69DD">
      <w:pPr>
        <w:pStyle w:val="Cmsor1"/>
        <w:tabs>
          <w:tab w:val="left" w:pos="567"/>
        </w:tabs>
        <w:rPr>
          <w:rFonts w:eastAsia="Times New Roman"/>
          <w:b w:val="0"/>
          <w:bCs/>
          <w:snapToGrid/>
          <w:spacing w:val="0"/>
          <w:sz w:val="22"/>
          <w:szCs w:val="22"/>
          <w:lang w:val="hu-HU"/>
        </w:rPr>
      </w:pPr>
    </w:p>
    <w:p w:rsidR="000E461B" w:rsidRPr="0072318B" w:rsidRDefault="000E461B" w:rsidP="00EB69DD">
      <w:pPr>
        <w:pStyle w:val="Cmsor1"/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C213D" w:rsidRPr="0072318B" w:rsidRDefault="006C213D" w:rsidP="00EB69DD">
      <w:pPr>
        <w:pStyle w:val="Cmsor1"/>
        <w:tabs>
          <w:tab w:val="left" w:pos="567"/>
        </w:tabs>
        <w:ind w:left="567" w:hanging="567"/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9.</w:t>
      </w:r>
      <w:r w:rsidRPr="0072318B">
        <w:rPr>
          <w:spacing w:val="0"/>
          <w:sz w:val="22"/>
          <w:szCs w:val="22"/>
          <w:lang w:val="hu-HU"/>
        </w:rPr>
        <w:tab/>
        <w:t>A FORGALOMBA HOZATALI ENGEDÉLY ELSŐ KIADÁSÁNAK/ MEGÚJÍTÁSÁNAK DÁTUMA</w:t>
      </w:r>
    </w:p>
    <w:p w:rsidR="006C213D" w:rsidRPr="0072318B" w:rsidRDefault="006C213D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672C7F" w:rsidRPr="0072318B" w:rsidRDefault="002B2950" w:rsidP="00EB69DD">
      <w:pPr>
        <w:tabs>
          <w:tab w:val="left" w:pos="567"/>
          <w:tab w:val="left" w:pos="5954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 xml:space="preserve">A forgalomba hozatali engedély első kiadásának dátuma: </w:t>
      </w:r>
      <w:r w:rsidR="000E461B" w:rsidRPr="0072318B">
        <w:rPr>
          <w:spacing w:val="0"/>
          <w:sz w:val="22"/>
          <w:szCs w:val="22"/>
          <w:lang w:val="hu-HU"/>
        </w:rPr>
        <w:tab/>
      </w:r>
      <w:r w:rsidR="00643252" w:rsidRPr="0072318B">
        <w:rPr>
          <w:spacing w:val="0"/>
          <w:sz w:val="22"/>
          <w:szCs w:val="22"/>
          <w:lang w:val="hu-HU"/>
        </w:rPr>
        <w:t>2011. június 20.</w:t>
      </w:r>
    </w:p>
    <w:p w:rsidR="006C213D" w:rsidRPr="0072318B" w:rsidRDefault="00B70838" w:rsidP="00EB69DD">
      <w:pPr>
        <w:pStyle w:val="Cmsor1"/>
        <w:tabs>
          <w:tab w:val="left" w:pos="567"/>
          <w:tab w:val="left" w:pos="5954"/>
        </w:tabs>
        <w:rPr>
          <w:b w:val="0"/>
          <w:spacing w:val="0"/>
          <w:sz w:val="22"/>
          <w:szCs w:val="22"/>
          <w:lang w:val="hu-HU"/>
        </w:rPr>
      </w:pPr>
      <w:r w:rsidRPr="0072318B">
        <w:rPr>
          <w:b w:val="0"/>
          <w:spacing w:val="0"/>
          <w:sz w:val="22"/>
          <w:szCs w:val="22"/>
          <w:lang w:val="hu-HU"/>
        </w:rPr>
        <w:t>A forgalomba hozatali engedély legutóbbi megújításának dátuma:</w:t>
      </w:r>
      <w:r w:rsidR="002414F6" w:rsidRPr="0072318B">
        <w:rPr>
          <w:b w:val="0"/>
          <w:spacing w:val="0"/>
          <w:sz w:val="22"/>
          <w:szCs w:val="22"/>
          <w:lang w:val="hu-HU"/>
        </w:rPr>
        <w:t xml:space="preserve"> </w:t>
      </w:r>
      <w:r w:rsidR="000E461B" w:rsidRPr="0072318B">
        <w:rPr>
          <w:b w:val="0"/>
          <w:spacing w:val="0"/>
          <w:sz w:val="22"/>
          <w:szCs w:val="22"/>
          <w:lang w:val="hu-HU"/>
        </w:rPr>
        <w:tab/>
      </w:r>
      <w:r w:rsidR="005E7149" w:rsidRPr="0072318B">
        <w:rPr>
          <w:b w:val="0"/>
          <w:spacing w:val="0"/>
          <w:sz w:val="22"/>
          <w:szCs w:val="22"/>
          <w:lang w:val="hu-HU"/>
        </w:rPr>
        <w:t>2015. október 28.</w:t>
      </w:r>
    </w:p>
    <w:p w:rsidR="002B2950" w:rsidRPr="0072318B" w:rsidRDefault="002B2950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A323A2" w:rsidRPr="0072318B" w:rsidRDefault="00A323A2" w:rsidP="00EB69DD">
      <w:pPr>
        <w:tabs>
          <w:tab w:val="left" w:pos="567"/>
        </w:tabs>
        <w:rPr>
          <w:spacing w:val="0"/>
          <w:sz w:val="22"/>
          <w:szCs w:val="22"/>
          <w:lang w:val="hu-HU"/>
        </w:rPr>
      </w:pPr>
    </w:p>
    <w:p w:rsidR="000E461B" w:rsidRPr="0072318B" w:rsidRDefault="006C213D" w:rsidP="00EB69DD">
      <w:pPr>
        <w:pStyle w:val="Cmsor1"/>
        <w:tabs>
          <w:tab w:val="left" w:pos="567"/>
        </w:tabs>
        <w:rPr>
          <w:spacing w:val="0"/>
          <w:sz w:val="22"/>
          <w:szCs w:val="22"/>
          <w:lang w:val="hu-HU"/>
        </w:rPr>
      </w:pPr>
      <w:r w:rsidRPr="0072318B">
        <w:rPr>
          <w:spacing w:val="0"/>
          <w:sz w:val="22"/>
          <w:szCs w:val="22"/>
          <w:lang w:val="hu-HU"/>
        </w:rPr>
        <w:t>10.</w:t>
      </w:r>
      <w:r w:rsidRPr="0072318B">
        <w:rPr>
          <w:spacing w:val="0"/>
          <w:sz w:val="22"/>
          <w:szCs w:val="22"/>
          <w:lang w:val="hu-HU"/>
        </w:rPr>
        <w:tab/>
        <w:t>A SZÖVEG ELLENŐRZÉSÉNEK DÁTUMA</w:t>
      </w:r>
    </w:p>
    <w:p w:rsidR="005736F5" w:rsidRPr="0072318B" w:rsidRDefault="005736F5" w:rsidP="005736F5">
      <w:pPr>
        <w:rPr>
          <w:lang w:val="hu-HU"/>
        </w:rPr>
      </w:pPr>
    </w:p>
    <w:p w:rsidR="008A3057" w:rsidRPr="0072318B" w:rsidRDefault="00A85320" w:rsidP="00EB69DD">
      <w:pPr>
        <w:pStyle w:val="Cmsor1"/>
        <w:tabs>
          <w:tab w:val="left" w:pos="567"/>
        </w:tabs>
        <w:rPr>
          <w:b w:val="0"/>
          <w:spacing w:val="0"/>
          <w:sz w:val="22"/>
          <w:szCs w:val="22"/>
          <w:lang w:val="hu-HU"/>
        </w:rPr>
      </w:pPr>
      <w:r>
        <w:rPr>
          <w:b w:val="0"/>
          <w:spacing w:val="0"/>
          <w:sz w:val="22"/>
          <w:szCs w:val="22"/>
          <w:lang w:val="hu-HU"/>
        </w:rPr>
        <w:t>2025. január 17</w:t>
      </w:r>
      <w:r w:rsidR="000F3C72">
        <w:rPr>
          <w:b w:val="0"/>
          <w:spacing w:val="0"/>
          <w:sz w:val="22"/>
          <w:szCs w:val="22"/>
          <w:lang w:val="hu-HU"/>
        </w:rPr>
        <w:t>.</w:t>
      </w:r>
    </w:p>
    <w:sectPr w:rsidR="008A3057" w:rsidRPr="0072318B" w:rsidSect="00C447E9">
      <w:headerReference w:type="even" r:id="rId9"/>
      <w:headerReference w:type="default" r:id="rId10"/>
      <w:footerReference w:type="default" r:id="rId11"/>
      <w:footerReference w:type="first" r:id="rId12"/>
      <w:pgSz w:w="11906" w:h="16838" w:code="9"/>
      <w:pgMar w:top="1134" w:right="1418" w:bottom="1134" w:left="1418" w:header="737" w:footer="737" w:gutter="0"/>
      <w:cols w:space="708"/>
      <w:titlePg/>
      <w:docGrid w:linePitch="2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1D40" w:rsidRDefault="00C61D40">
      <w:r>
        <w:separator/>
      </w:r>
    </w:p>
  </w:endnote>
  <w:endnote w:type="continuationSeparator" w:id="0">
    <w:p w:rsidR="00C61D40" w:rsidRDefault="00C61D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18C0" w:rsidRPr="00DB4263" w:rsidRDefault="00F618C0" w:rsidP="00DB4263">
    <w:pPr>
      <w:pStyle w:val="llb"/>
      <w:jc w:val="center"/>
      <w:rPr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EB" w:rsidRPr="002756EB" w:rsidRDefault="002756EB" w:rsidP="002756EB">
    <w:pPr>
      <w:pStyle w:val="llb"/>
      <w:rPr>
        <w:sz w:val="18"/>
        <w:szCs w:val="18"/>
        <w:lang w:val="hu-HU"/>
      </w:rPr>
    </w:pPr>
    <w:r w:rsidRPr="002756EB">
      <w:rPr>
        <w:sz w:val="18"/>
        <w:szCs w:val="18"/>
        <w:lang w:val="hu-HU"/>
      </w:rPr>
      <w:t>NNGYK/ETGY/13909/2025</w:t>
    </w:r>
  </w:p>
  <w:p w:rsidR="002756EB" w:rsidRPr="002756EB" w:rsidRDefault="002756EB" w:rsidP="002756EB">
    <w:pPr>
      <w:pStyle w:val="llb"/>
      <w:rPr>
        <w:sz w:val="18"/>
        <w:szCs w:val="18"/>
        <w:lang w:val="hu-HU"/>
      </w:rPr>
    </w:pPr>
    <w:r w:rsidRPr="002756EB">
      <w:rPr>
        <w:sz w:val="18"/>
        <w:szCs w:val="18"/>
        <w:lang w:val="hu-HU"/>
      </w:rPr>
      <w:t>NNGYK/ETGY/13963/2025</w:t>
    </w:r>
  </w:p>
  <w:p w:rsidR="002756EB" w:rsidRPr="002756EB" w:rsidRDefault="002756EB" w:rsidP="002756EB">
    <w:pPr>
      <w:pStyle w:val="llb"/>
      <w:rPr>
        <w:sz w:val="18"/>
        <w:szCs w:val="18"/>
        <w:lang w:val="hu-HU"/>
      </w:rPr>
    </w:pPr>
    <w:r w:rsidRPr="002756EB">
      <w:rPr>
        <w:sz w:val="18"/>
        <w:szCs w:val="18"/>
        <w:lang w:val="hu-HU"/>
      </w:rPr>
      <w:t>NNGYK/ETGY/13964/2025</w:t>
    </w:r>
  </w:p>
  <w:p w:rsidR="002756EB" w:rsidRPr="002756EB" w:rsidRDefault="002756EB" w:rsidP="002756EB">
    <w:pPr>
      <w:pStyle w:val="llb"/>
      <w:rPr>
        <w:sz w:val="18"/>
        <w:szCs w:val="18"/>
        <w:lang w:val="hu-HU"/>
      </w:rPr>
    </w:pPr>
    <w:r w:rsidRPr="002756EB">
      <w:rPr>
        <w:sz w:val="18"/>
        <w:szCs w:val="18"/>
        <w:lang w:val="hu-HU"/>
      </w:rPr>
      <w:t>NNGYK/ETGY/13965/2025</w:t>
    </w:r>
  </w:p>
  <w:p w:rsidR="00F618C0" w:rsidRPr="00E96D3E" w:rsidRDefault="002756EB">
    <w:pPr>
      <w:pStyle w:val="llb"/>
      <w:rPr>
        <w:sz w:val="18"/>
        <w:szCs w:val="18"/>
        <w:lang w:val="hu-HU"/>
      </w:rPr>
    </w:pPr>
    <w:r w:rsidRPr="002756EB">
      <w:rPr>
        <w:sz w:val="18"/>
        <w:szCs w:val="18"/>
        <w:lang w:val="hu-HU"/>
      </w:rPr>
      <w:t>NNGYK/ETGY/13966/2025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1D40" w:rsidRDefault="00C61D40">
      <w:r>
        <w:separator/>
      </w:r>
    </w:p>
  </w:footnote>
  <w:footnote w:type="continuationSeparator" w:id="0">
    <w:p w:rsidR="00C61D40" w:rsidRDefault="00C61D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18C0" w:rsidRDefault="00F618C0" w:rsidP="00E15D7F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F618C0" w:rsidRDefault="00F618C0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18C0" w:rsidRPr="00EB69DD" w:rsidRDefault="00F618C0" w:rsidP="00EB69DD">
    <w:pPr>
      <w:pStyle w:val="lfej"/>
      <w:jc w:val="center"/>
      <w:rPr>
        <w:sz w:val="18"/>
        <w:szCs w:val="18"/>
      </w:rPr>
    </w:pPr>
    <w:r w:rsidRPr="00EB69DD">
      <w:rPr>
        <w:sz w:val="18"/>
        <w:szCs w:val="18"/>
      </w:rPr>
      <w:fldChar w:fldCharType="begin"/>
    </w:r>
    <w:r w:rsidRPr="00EB69DD">
      <w:rPr>
        <w:sz w:val="18"/>
        <w:szCs w:val="18"/>
      </w:rPr>
      <w:instrText>PAGE   \* MERGEFORMAT</w:instrText>
    </w:r>
    <w:r w:rsidRPr="00EB69DD">
      <w:rPr>
        <w:sz w:val="18"/>
        <w:szCs w:val="18"/>
      </w:rPr>
      <w:fldChar w:fldCharType="separate"/>
    </w:r>
    <w:r w:rsidR="002E09A8" w:rsidRPr="002E09A8">
      <w:rPr>
        <w:noProof/>
        <w:sz w:val="18"/>
        <w:szCs w:val="18"/>
        <w:lang w:val="hu-HU"/>
      </w:rPr>
      <w:t>30</w:t>
    </w:r>
    <w:r w:rsidRPr="00EB69DD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319D9"/>
    <w:multiLevelType w:val="multilevel"/>
    <w:tmpl w:val="0CACA21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4A67E5C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50A720A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51D56E5"/>
    <w:multiLevelType w:val="multilevel"/>
    <w:tmpl w:val="1A14C160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5F251BF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8444A9A"/>
    <w:multiLevelType w:val="singleLevel"/>
    <w:tmpl w:val="378A2AEC"/>
    <w:lvl w:ilvl="0">
      <w:numFmt w:val="bullet"/>
      <w:lvlText w:val="•"/>
      <w:lvlJc w:val="left"/>
      <w:pPr>
        <w:tabs>
          <w:tab w:val="num" w:pos="0"/>
        </w:tabs>
      </w:pPr>
      <w:rPr>
        <w:rFonts w:ascii="Arial" w:hAnsi="Arial" w:hint="default"/>
        <w:sz w:val="32"/>
      </w:rPr>
    </w:lvl>
  </w:abstractNum>
  <w:abstractNum w:abstractNumId="6" w15:restartNumberingAfterBreak="0">
    <w:nsid w:val="09C759C8"/>
    <w:multiLevelType w:val="hybridMultilevel"/>
    <w:tmpl w:val="47C0DE06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457A43"/>
    <w:multiLevelType w:val="singleLevel"/>
    <w:tmpl w:val="413E6404"/>
    <w:lvl w:ilvl="0">
      <w:start w:val="3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</w:abstractNum>
  <w:abstractNum w:abstractNumId="8" w15:restartNumberingAfterBreak="0">
    <w:nsid w:val="0BFE3734"/>
    <w:multiLevelType w:val="singleLevel"/>
    <w:tmpl w:val="E762337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9" w15:restartNumberingAfterBreak="0">
    <w:nsid w:val="0EC712EC"/>
    <w:multiLevelType w:val="hybridMultilevel"/>
    <w:tmpl w:val="0096C03C"/>
    <w:lvl w:ilvl="0" w:tplc="0407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19072D1"/>
    <w:multiLevelType w:val="hybridMultilevel"/>
    <w:tmpl w:val="142C2882"/>
    <w:lvl w:ilvl="0" w:tplc="0D70D74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5722EC"/>
    <w:multiLevelType w:val="hybridMultilevel"/>
    <w:tmpl w:val="DFA6916E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83017AE"/>
    <w:multiLevelType w:val="multilevel"/>
    <w:tmpl w:val="F8C66744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343737F"/>
    <w:multiLevelType w:val="hybridMultilevel"/>
    <w:tmpl w:val="22DE27F8"/>
    <w:lvl w:ilvl="0" w:tplc="04090001">
      <w:start w:val="1"/>
      <w:numFmt w:val="bullet"/>
      <w:lvlText w:val=""/>
      <w:lvlJc w:val="left"/>
      <w:pPr>
        <w:tabs>
          <w:tab w:val="num" w:pos="450"/>
        </w:tabs>
        <w:ind w:left="450" w:hanging="360"/>
      </w:pPr>
      <w:rPr>
        <w:rFonts w:ascii="Symbol" w:hAnsi="Symbol" w:hint="default"/>
      </w:rPr>
    </w:lvl>
    <w:lvl w:ilvl="1" w:tplc="04070001">
      <w:start w:val="1"/>
      <w:numFmt w:val="bullet"/>
      <w:lvlText w:val=""/>
      <w:lvlJc w:val="left"/>
      <w:pPr>
        <w:tabs>
          <w:tab w:val="num" w:pos="1170"/>
        </w:tabs>
        <w:ind w:left="117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90"/>
        </w:tabs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610"/>
        </w:tabs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30"/>
        </w:tabs>
        <w:ind w:left="33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70"/>
        </w:tabs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90"/>
        </w:tabs>
        <w:ind w:left="54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hint="default"/>
      </w:rPr>
    </w:lvl>
  </w:abstractNum>
  <w:abstractNum w:abstractNumId="14" w15:restartNumberingAfterBreak="0">
    <w:nsid w:val="245802CD"/>
    <w:multiLevelType w:val="hybridMultilevel"/>
    <w:tmpl w:val="6AAA9802"/>
    <w:lvl w:ilvl="0" w:tplc="04090001">
      <w:start w:val="1"/>
      <w:numFmt w:val="bullet"/>
      <w:lvlText w:val=""/>
      <w:lvlJc w:val="left"/>
      <w:pPr>
        <w:tabs>
          <w:tab w:val="num" w:pos="450"/>
        </w:tabs>
        <w:ind w:left="45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170"/>
        </w:tabs>
        <w:ind w:left="11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90"/>
        </w:tabs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610"/>
        </w:tabs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30"/>
        </w:tabs>
        <w:ind w:left="33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70"/>
        </w:tabs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90"/>
        </w:tabs>
        <w:ind w:left="54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hint="default"/>
      </w:rPr>
    </w:lvl>
  </w:abstractNum>
  <w:abstractNum w:abstractNumId="15" w15:restartNumberingAfterBreak="0">
    <w:nsid w:val="32EF3098"/>
    <w:multiLevelType w:val="hybridMultilevel"/>
    <w:tmpl w:val="FBEAE670"/>
    <w:lvl w:ilvl="0" w:tplc="040E0001">
      <w:start w:val="1"/>
      <w:numFmt w:val="bullet"/>
      <w:lvlText w:val=""/>
      <w:lvlJc w:val="left"/>
      <w:pPr>
        <w:tabs>
          <w:tab w:val="num" w:pos="820"/>
        </w:tabs>
        <w:ind w:left="8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540"/>
        </w:tabs>
        <w:ind w:left="15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260"/>
        </w:tabs>
        <w:ind w:left="22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980"/>
        </w:tabs>
        <w:ind w:left="29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700"/>
        </w:tabs>
        <w:ind w:left="37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420"/>
        </w:tabs>
        <w:ind w:left="44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140"/>
        </w:tabs>
        <w:ind w:left="51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860"/>
        </w:tabs>
        <w:ind w:left="58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580"/>
        </w:tabs>
        <w:ind w:left="6580" w:hanging="360"/>
      </w:pPr>
      <w:rPr>
        <w:rFonts w:ascii="Wingdings" w:hAnsi="Wingdings" w:hint="default"/>
      </w:rPr>
    </w:lvl>
  </w:abstractNum>
  <w:abstractNum w:abstractNumId="16" w15:restartNumberingAfterBreak="0">
    <w:nsid w:val="335760FA"/>
    <w:multiLevelType w:val="multilevel"/>
    <w:tmpl w:val="54CEDAC8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cs="Times New Roman" w:hint="default"/>
        <w:u w:val="none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cs="Times New Roman" w:hint="default"/>
        <w:u w:val="none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u w:val="none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u w:val="none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u w:val="none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u w:val="none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u w:val="none"/>
      </w:rPr>
    </w:lvl>
  </w:abstractNum>
  <w:abstractNum w:abstractNumId="17" w15:restartNumberingAfterBreak="0">
    <w:nsid w:val="35A95097"/>
    <w:multiLevelType w:val="hybridMultilevel"/>
    <w:tmpl w:val="DBE8FD4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6824E0D"/>
    <w:multiLevelType w:val="multilevel"/>
    <w:tmpl w:val="1F74F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5E79E5"/>
    <w:multiLevelType w:val="singleLevel"/>
    <w:tmpl w:val="378A2AEC"/>
    <w:lvl w:ilvl="0">
      <w:numFmt w:val="bullet"/>
      <w:lvlText w:val="•"/>
      <w:lvlJc w:val="left"/>
      <w:pPr>
        <w:tabs>
          <w:tab w:val="num" w:pos="0"/>
        </w:tabs>
      </w:pPr>
      <w:rPr>
        <w:rFonts w:ascii="Arial" w:hAnsi="Arial" w:hint="default"/>
        <w:sz w:val="32"/>
      </w:rPr>
    </w:lvl>
  </w:abstractNum>
  <w:abstractNum w:abstractNumId="20" w15:restartNumberingAfterBreak="0">
    <w:nsid w:val="3B7B22F2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1" w15:restartNumberingAfterBreak="0">
    <w:nsid w:val="3B97616B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2" w15:restartNumberingAfterBreak="0">
    <w:nsid w:val="3E755515"/>
    <w:multiLevelType w:val="singleLevel"/>
    <w:tmpl w:val="975C4A54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</w:abstractNum>
  <w:abstractNum w:abstractNumId="23" w15:restartNumberingAfterBreak="0">
    <w:nsid w:val="3F7641A9"/>
    <w:multiLevelType w:val="multilevel"/>
    <w:tmpl w:val="AE80DABA"/>
    <w:lvl w:ilvl="0">
      <w:start w:val="1"/>
      <w:numFmt w:val="decimal"/>
      <w:pStyle w:val="C-Heading1"/>
      <w:lvlText w:val="%1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1">
      <w:start w:val="1"/>
      <w:numFmt w:val="decimal"/>
      <w:pStyle w:val="C-Heading2"/>
      <w:lvlText w:val="%1.%2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2">
      <w:start w:val="1"/>
      <w:numFmt w:val="decimal"/>
      <w:pStyle w:val="C-Heading3"/>
      <w:lvlText w:val="%1.%2.%3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3">
      <w:start w:val="1"/>
      <w:numFmt w:val="decimal"/>
      <w:pStyle w:val="C-Heading4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pStyle w:val="C-Heading5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pStyle w:val="C-Heading6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080" w:hanging="108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1080" w:hanging="1080"/>
      </w:pPr>
      <w:rPr>
        <w:rFonts w:cs="Times New Roman" w:hint="default"/>
      </w:rPr>
    </w:lvl>
  </w:abstractNum>
  <w:abstractNum w:abstractNumId="24" w15:restartNumberingAfterBreak="0">
    <w:nsid w:val="3FBD0025"/>
    <w:multiLevelType w:val="multilevel"/>
    <w:tmpl w:val="584A7C66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cs="Times New Roman" w:hint="default"/>
        <w:u w:val="none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cs="Times New Roman" w:hint="default"/>
        <w:u w:val="none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u w:val="none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u w:val="none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u w:val="none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u w:val="none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u w:val="none"/>
      </w:rPr>
    </w:lvl>
  </w:abstractNum>
  <w:abstractNum w:abstractNumId="25" w15:restartNumberingAfterBreak="0">
    <w:nsid w:val="46864341"/>
    <w:multiLevelType w:val="hybridMultilevel"/>
    <w:tmpl w:val="B5FAB13E"/>
    <w:lvl w:ilvl="0" w:tplc="E536C87C">
      <w:numFmt w:val="bullet"/>
      <w:lvlText w:val="­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836CDC"/>
    <w:multiLevelType w:val="multilevel"/>
    <w:tmpl w:val="ED5A384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3375DA"/>
    <w:multiLevelType w:val="hybridMultilevel"/>
    <w:tmpl w:val="11FC4B4C"/>
    <w:lvl w:ilvl="0" w:tplc="E536C87C">
      <w:numFmt w:val="bullet"/>
      <w:lvlText w:val="­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8B42D4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 w15:restartNumberingAfterBreak="0">
    <w:nsid w:val="551D7CB3"/>
    <w:multiLevelType w:val="multilevel"/>
    <w:tmpl w:val="D96EE3B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5A6D4F82"/>
    <w:multiLevelType w:val="hybridMultilevel"/>
    <w:tmpl w:val="F0046D4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843720"/>
    <w:multiLevelType w:val="multilevel"/>
    <w:tmpl w:val="57F6DC6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882F03"/>
    <w:multiLevelType w:val="multilevel"/>
    <w:tmpl w:val="A0CC6320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D124C92"/>
    <w:multiLevelType w:val="multilevel"/>
    <w:tmpl w:val="C182535A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855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60C64933"/>
    <w:multiLevelType w:val="singleLevel"/>
    <w:tmpl w:val="D8862168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cs="Times New Roman" w:hint="default"/>
      </w:rPr>
    </w:lvl>
  </w:abstractNum>
  <w:abstractNum w:abstractNumId="35" w15:restartNumberingAfterBreak="0">
    <w:nsid w:val="63E509EC"/>
    <w:multiLevelType w:val="multilevel"/>
    <w:tmpl w:val="ED5A384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83C1DDB"/>
    <w:multiLevelType w:val="hybridMultilevel"/>
    <w:tmpl w:val="38581792"/>
    <w:lvl w:ilvl="0" w:tplc="21B218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8776999"/>
    <w:multiLevelType w:val="multilevel"/>
    <w:tmpl w:val="D02CB362"/>
    <w:lvl w:ilvl="0">
      <w:start w:val="5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cs="Times New Roman" w:hint="default"/>
        <w:u w:val="none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  <w:u w:val="none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cs="Times New Roman" w:hint="default"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  <w:u w:val="none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cs="Times New Roman" w:hint="default"/>
        <w:u w:val="none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  <w:u w:val="none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cs="Times New Roman" w:hint="default"/>
        <w:u w:val="none"/>
      </w:rPr>
    </w:lvl>
  </w:abstractNum>
  <w:abstractNum w:abstractNumId="38" w15:restartNumberingAfterBreak="0">
    <w:nsid w:val="701932E1"/>
    <w:multiLevelType w:val="hybridMultilevel"/>
    <w:tmpl w:val="269C9428"/>
    <w:lvl w:ilvl="0" w:tplc="E536C87C">
      <w:numFmt w:val="bullet"/>
      <w:lvlText w:val="­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D53F2D"/>
    <w:multiLevelType w:val="hybridMultilevel"/>
    <w:tmpl w:val="1BE0B7F8"/>
    <w:lvl w:ilvl="0" w:tplc="04090001">
      <w:start w:val="1"/>
      <w:numFmt w:val="bullet"/>
      <w:lvlText w:val=""/>
      <w:lvlJc w:val="left"/>
      <w:pPr>
        <w:tabs>
          <w:tab w:val="num" w:pos="450"/>
        </w:tabs>
        <w:ind w:left="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8BC2556"/>
    <w:multiLevelType w:val="multilevel"/>
    <w:tmpl w:val="C3B239EC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cs="Times New Roman" w:hint="default"/>
        <w:u w:val="none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cs="Times New Roman" w:hint="default"/>
        <w:u w:val="none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u w:val="none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u w:val="none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u w:val="none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u w:val="none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u w:val="none"/>
      </w:rPr>
    </w:lvl>
  </w:abstractNum>
  <w:abstractNum w:abstractNumId="41" w15:restartNumberingAfterBreak="0">
    <w:nsid w:val="7A60044F"/>
    <w:multiLevelType w:val="hybridMultilevel"/>
    <w:tmpl w:val="1974E476"/>
    <w:lvl w:ilvl="0" w:tplc="E536C87C">
      <w:numFmt w:val="bullet"/>
      <w:lvlText w:val="­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E863E92"/>
    <w:multiLevelType w:val="hybridMultilevel"/>
    <w:tmpl w:val="6090DC4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7"/>
  </w:num>
  <w:num w:numId="3">
    <w:abstractNumId w:val="16"/>
    <w:lvlOverride w:ilvl="0">
      <w:startOverride w:val="4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0"/>
  </w:num>
  <w:num w:numId="5">
    <w:abstractNumId w:val="33"/>
  </w:num>
  <w:num w:numId="6">
    <w:abstractNumId w:val="21"/>
  </w:num>
  <w:num w:numId="7">
    <w:abstractNumId w:val="7"/>
  </w:num>
  <w:num w:numId="8">
    <w:abstractNumId w:val="22"/>
  </w:num>
  <w:num w:numId="9">
    <w:abstractNumId w:val="12"/>
  </w:num>
  <w:num w:numId="10">
    <w:abstractNumId w:val="3"/>
  </w:num>
  <w:num w:numId="11">
    <w:abstractNumId w:val="34"/>
  </w:num>
  <w:num w:numId="12">
    <w:abstractNumId w:val="29"/>
  </w:num>
  <w:num w:numId="13">
    <w:abstractNumId w:val="8"/>
  </w:num>
  <w:num w:numId="14">
    <w:abstractNumId w:val="0"/>
  </w:num>
  <w:num w:numId="15">
    <w:abstractNumId w:val="26"/>
  </w:num>
  <w:num w:numId="16">
    <w:abstractNumId w:val="35"/>
  </w:num>
  <w:num w:numId="17">
    <w:abstractNumId w:val="31"/>
  </w:num>
  <w:num w:numId="18">
    <w:abstractNumId w:val="20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8"/>
  </w:num>
  <w:num w:numId="21">
    <w:abstractNumId w:val="4"/>
  </w:num>
  <w:num w:numId="22">
    <w:abstractNumId w:val="24"/>
  </w:num>
  <w:num w:numId="23">
    <w:abstractNumId w:val="2"/>
  </w:num>
  <w:num w:numId="24">
    <w:abstractNumId w:val="18"/>
  </w:num>
  <w:num w:numId="25">
    <w:abstractNumId w:val="32"/>
  </w:num>
  <w:num w:numId="26">
    <w:abstractNumId w:val="19"/>
  </w:num>
  <w:num w:numId="27">
    <w:abstractNumId w:val="5"/>
  </w:num>
  <w:num w:numId="28">
    <w:abstractNumId w:val="1"/>
  </w:num>
  <w:num w:numId="29">
    <w:abstractNumId w:val="36"/>
  </w:num>
  <w:num w:numId="30">
    <w:abstractNumId w:val="23"/>
  </w:num>
  <w:num w:numId="31">
    <w:abstractNumId w:val="9"/>
  </w:num>
  <w:num w:numId="32">
    <w:abstractNumId w:val="39"/>
  </w:num>
  <w:num w:numId="33">
    <w:abstractNumId w:val="14"/>
  </w:num>
  <w:num w:numId="34">
    <w:abstractNumId w:val="11"/>
  </w:num>
  <w:num w:numId="35">
    <w:abstractNumId w:val="13"/>
  </w:num>
  <w:num w:numId="36">
    <w:abstractNumId w:val="38"/>
  </w:num>
  <w:num w:numId="37">
    <w:abstractNumId w:val="27"/>
  </w:num>
  <w:num w:numId="38">
    <w:abstractNumId w:val="41"/>
  </w:num>
  <w:num w:numId="39">
    <w:abstractNumId w:val="17"/>
  </w:num>
  <w:num w:numId="40">
    <w:abstractNumId w:val="25"/>
  </w:num>
  <w:num w:numId="41">
    <w:abstractNumId w:val="15"/>
  </w:num>
  <w:num w:numId="42">
    <w:abstractNumId w:val="10"/>
  </w:num>
  <w:num w:numId="43">
    <w:abstractNumId w:val="42"/>
  </w:num>
  <w:num w:numId="44">
    <w:abstractNumId w:val="30"/>
  </w:num>
  <w:num w:numId="4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2E3"/>
    <w:rsid w:val="0000045E"/>
    <w:rsid w:val="00001103"/>
    <w:rsid w:val="000012AC"/>
    <w:rsid w:val="00001500"/>
    <w:rsid w:val="00001AFE"/>
    <w:rsid w:val="0000301B"/>
    <w:rsid w:val="00004727"/>
    <w:rsid w:val="000054FB"/>
    <w:rsid w:val="00006765"/>
    <w:rsid w:val="00010F72"/>
    <w:rsid w:val="00011FD1"/>
    <w:rsid w:val="00013CC9"/>
    <w:rsid w:val="0002207A"/>
    <w:rsid w:val="00023373"/>
    <w:rsid w:val="000258D8"/>
    <w:rsid w:val="00027055"/>
    <w:rsid w:val="00027D7E"/>
    <w:rsid w:val="00031A65"/>
    <w:rsid w:val="00031FE4"/>
    <w:rsid w:val="00033836"/>
    <w:rsid w:val="0003406F"/>
    <w:rsid w:val="00037284"/>
    <w:rsid w:val="000375D3"/>
    <w:rsid w:val="00037722"/>
    <w:rsid w:val="00041863"/>
    <w:rsid w:val="00042549"/>
    <w:rsid w:val="00045531"/>
    <w:rsid w:val="00047AAC"/>
    <w:rsid w:val="0005321A"/>
    <w:rsid w:val="000559DD"/>
    <w:rsid w:val="0005627B"/>
    <w:rsid w:val="00056902"/>
    <w:rsid w:val="00057888"/>
    <w:rsid w:val="00061BA5"/>
    <w:rsid w:val="00067066"/>
    <w:rsid w:val="00067190"/>
    <w:rsid w:val="00070F4B"/>
    <w:rsid w:val="00074C47"/>
    <w:rsid w:val="00075DC9"/>
    <w:rsid w:val="0007681A"/>
    <w:rsid w:val="000806A7"/>
    <w:rsid w:val="0008247C"/>
    <w:rsid w:val="00082FA0"/>
    <w:rsid w:val="00086D86"/>
    <w:rsid w:val="00090ADB"/>
    <w:rsid w:val="00094902"/>
    <w:rsid w:val="00096743"/>
    <w:rsid w:val="000A617A"/>
    <w:rsid w:val="000A6C2C"/>
    <w:rsid w:val="000A7BFA"/>
    <w:rsid w:val="000B2CBB"/>
    <w:rsid w:val="000B5CC8"/>
    <w:rsid w:val="000B63A1"/>
    <w:rsid w:val="000C1E6F"/>
    <w:rsid w:val="000C2C26"/>
    <w:rsid w:val="000C30D9"/>
    <w:rsid w:val="000C42FD"/>
    <w:rsid w:val="000C47EC"/>
    <w:rsid w:val="000C597F"/>
    <w:rsid w:val="000D31F7"/>
    <w:rsid w:val="000D37E8"/>
    <w:rsid w:val="000D3CDF"/>
    <w:rsid w:val="000D3EB8"/>
    <w:rsid w:val="000E02AD"/>
    <w:rsid w:val="000E0937"/>
    <w:rsid w:val="000E1BC4"/>
    <w:rsid w:val="000E461B"/>
    <w:rsid w:val="000E72C8"/>
    <w:rsid w:val="000E76CF"/>
    <w:rsid w:val="000F0980"/>
    <w:rsid w:val="000F0AFC"/>
    <w:rsid w:val="000F3645"/>
    <w:rsid w:val="000F3C72"/>
    <w:rsid w:val="00100FAF"/>
    <w:rsid w:val="00102E17"/>
    <w:rsid w:val="001076B2"/>
    <w:rsid w:val="001102B4"/>
    <w:rsid w:val="0011378C"/>
    <w:rsid w:val="001138DE"/>
    <w:rsid w:val="00113A64"/>
    <w:rsid w:val="0011574B"/>
    <w:rsid w:val="00115D6C"/>
    <w:rsid w:val="001173F9"/>
    <w:rsid w:val="00117F5B"/>
    <w:rsid w:val="0012184D"/>
    <w:rsid w:val="00121CD2"/>
    <w:rsid w:val="00122FA8"/>
    <w:rsid w:val="00125AA0"/>
    <w:rsid w:val="0012647E"/>
    <w:rsid w:val="001300DF"/>
    <w:rsid w:val="0013750D"/>
    <w:rsid w:val="001418AF"/>
    <w:rsid w:val="00142A9C"/>
    <w:rsid w:val="001431D3"/>
    <w:rsid w:val="001501B1"/>
    <w:rsid w:val="001501FF"/>
    <w:rsid w:val="00161D92"/>
    <w:rsid w:val="00162029"/>
    <w:rsid w:val="00163D0D"/>
    <w:rsid w:val="0016465E"/>
    <w:rsid w:val="00165436"/>
    <w:rsid w:val="001666F8"/>
    <w:rsid w:val="001672D3"/>
    <w:rsid w:val="00170142"/>
    <w:rsid w:val="00172294"/>
    <w:rsid w:val="00174B43"/>
    <w:rsid w:val="001762F4"/>
    <w:rsid w:val="00176B75"/>
    <w:rsid w:val="001770A6"/>
    <w:rsid w:val="00177167"/>
    <w:rsid w:val="001816DB"/>
    <w:rsid w:val="001830B1"/>
    <w:rsid w:val="00185C8C"/>
    <w:rsid w:val="001918FB"/>
    <w:rsid w:val="001923A6"/>
    <w:rsid w:val="0019329E"/>
    <w:rsid w:val="00195462"/>
    <w:rsid w:val="001A13D0"/>
    <w:rsid w:val="001A14FC"/>
    <w:rsid w:val="001A158C"/>
    <w:rsid w:val="001A1D27"/>
    <w:rsid w:val="001A29CB"/>
    <w:rsid w:val="001A5AA4"/>
    <w:rsid w:val="001A656B"/>
    <w:rsid w:val="001A747E"/>
    <w:rsid w:val="001A7FC7"/>
    <w:rsid w:val="001B2F60"/>
    <w:rsid w:val="001B5168"/>
    <w:rsid w:val="001B5B49"/>
    <w:rsid w:val="001B5EE4"/>
    <w:rsid w:val="001B630D"/>
    <w:rsid w:val="001B6F92"/>
    <w:rsid w:val="001C1E1F"/>
    <w:rsid w:val="001C2FA0"/>
    <w:rsid w:val="001C33A7"/>
    <w:rsid w:val="001C3FD3"/>
    <w:rsid w:val="001C55FD"/>
    <w:rsid w:val="001C5AA5"/>
    <w:rsid w:val="001C5B1D"/>
    <w:rsid w:val="001C5E4C"/>
    <w:rsid w:val="001C5FBF"/>
    <w:rsid w:val="001C6E3A"/>
    <w:rsid w:val="001D0E18"/>
    <w:rsid w:val="001D198C"/>
    <w:rsid w:val="001D262A"/>
    <w:rsid w:val="001D2FBB"/>
    <w:rsid w:val="001D3AB2"/>
    <w:rsid w:val="001D3B2B"/>
    <w:rsid w:val="001D52C6"/>
    <w:rsid w:val="001D66FD"/>
    <w:rsid w:val="001D6F6F"/>
    <w:rsid w:val="001E25F2"/>
    <w:rsid w:val="001E3918"/>
    <w:rsid w:val="001E6591"/>
    <w:rsid w:val="001E6D16"/>
    <w:rsid w:val="001E6D23"/>
    <w:rsid w:val="001F0071"/>
    <w:rsid w:val="001F11A6"/>
    <w:rsid w:val="001F145B"/>
    <w:rsid w:val="001F3E60"/>
    <w:rsid w:val="00200061"/>
    <w:rsid w:val="00202CBC"/>
    <w:rsid w:val="00202CC2"/>
    <w:rsid w:val="002033C9"/>
    <w:rsid w:val="002047C8"/>
    <w:rsid w:val="00204A12"/>
    <w:rsid w:val="00206F20"/>
    <w:rsid w:val="00207108"/>
    <w:rsid w:val="0020723A"/>
    <w:rsid w:val="002072C4"/>
    <w:rsid w:val="00207430"/>
    <w:rsid w:val="002110C9"/>
    <w:rsid w:val="00211457"/>
    <w:rsid w:val="00211E02"/>
    <w:rsid w:val="002126BB"/>
    <w:rsid w:val="00216EF9"/>
    <w:rsid w:val="0021736F"/>
    <w:rsid w:val="0022100E"/>
    <w:rsid w:val="00222DFC"/>
    <w:rsid w:val="00223972"/>
    <w:rsid w:val="00226B40"/>
    <w:rsid w:val="0023045D"/>
    <w:rsid w:val="002310B8"/>
    <w:rsid w:val="002356F6"/>
    <w:rsid w:val="0023606D"/>
    <w:rsid w:val="0023610B"/>
    <w:rsid w:val="0023696C"/>
    <w:rsid w:val="00241471"/>
    <w:rsid w:val="002414F6"/>
    <w:rsid w:val="00241576"/>
    <w:rsid w:val="00243387"/>
    <w:rsid w:val="00243574"/>
    <w:rsid w:val="00244F94"/>
    <w:rsid w:val="00246B29"/>
    <w:rsid w:val="00246E47"/>
    <w:rsid w:val="00251D8C"/>
    <w:rsid w:val="00256B8A"/>
    <w:rsid w:val="00257A50"/>
    <w:rsid w:val="0026002A"/>
    <w:rsid w:val="00260BFC"/>
    <w:rsid w:val="00261505"/>
    <w:rsid w:val="002625A9"/>
    <w:rsid w:val="00262BDF"/>
    <w:rsid w:val="00263D84"/>
    <w:rsid w:val="002640AF"/>
    <w:rsid w:val="00264883"/>
    <w:rsid w:val="00266A2D"/>
    <w:rsid w:val="00267604"/>
    <w:rsid w:val="002706A2"/>
    <w:rsid w:val="0027187E"/>
    <w:rsid w:val="0027392F"/>
    <w:rsid w:val="002756EB"/>
    <w:rsid w:val="002766DB"/>
    <w:rsid w:val="002769D0"/>
    <w:rsid w:val="00276C07"/>
    <w:rsid w:val="00281230"/>
    <w:rsid w:val="002846AA"/>
    <w:rsid w:val="002848AF"/>
    <w:rsid w:val="00284ACE"/>
    <w:rsid w:val="00286B2B"/>
    <w:rsid w:val="00295E41"/>
    <w:rsid w:val="00296EE6"/>
    <w:rsid w:val="002A0562"/>
    <w:rsid w:val="002A42F1"/>
    <w:rsid w:val="002A528A"/>
    <w:rsid w:val="002A718C"/>
    <w:rsid w:val="002A720C"/>
    <w:rsid w:val="002B141B"/>
    <w:rsid w:val="002B2950"/>
    <w:rsid w:val="002B2FC0"/>
    <w:rsid w:val="002B56DA"/>
    <w:rsid w:val="002C035A"/>
    <w:rsid w:val="002C20D4"/>
    <w:rsid w:val="002C33AA"/>
    <w:rsid w:val="002C366B"/>
    <w:rsid w:val="002C4BDA"/>
    <w:rsid w:val="002D08E7"/>
    <w:rsid w:val="002D187C"/>
    <w:rsid w:val="002D4C7E"/>
    <w:rsid w:val="002D5B90"/>
    <w:rsid w:val="002D6FED"/>
    <w:rsid w:val="002D746E"/>
    <w:rsid w:val="002D7B1D"/>
    <w:rsid w:val="002E09A8"/>
    <w:rsid w:val="002E0E36"/>
    <w:rsid w:val="002E4012"/>
    <w:rsid w:val="002E5030"/>
    <w:rsid w:val="002F4A25"/>
    <w:rsid w:val="002F5A93"/>
    <w:rsid w:val="002F62E4"/>
    <w:rsid w:val="002F7676"/>
    <w:rsid w:val="00301593"/>
    <w:rsid w:val="0030174C"/>
    <w:rsid w:val="00304BEF"/>
    <w:rsid w:val="00306647"/>
    <w:rsid w:val="00307A2B"/>
    <w:rsid w:val="00311443"/>
    <w:rsid w:val="00313852"/>
    <w:rsid w:val="00313BD9"/>
    <w:rsid w:val="00315F58"/>
    <w:rsid w:val="003203AE"/>
    <w:rsid w:val="00322B2A"/>
    <w:rsid w:val="00324DF8"/>
    <w:rsid w:val="00324EA6"/>
    <w:rsid w:val="00326CEF"/>
    <w:rsid w:val="003270C6"/>
    <w:rsid w:val="00330A8D"/>
    <w:rsid w:val="00332F21"/>
    <w:rsid w:val="00335643"/>
    <w:rsid w:val="00336F0D"/>
    <w:rsid w:val="0033750A"/>
    <w:rsid w:val="003420B6"/>
    <w:rsid w:val="00344767"/>
    <w:rsid w:val="00350E0C"/>
    <w:rsid w:val="00350ED8"/>
    <w:rsid w:val="00353466"/>
    <w:rsid w:val="00353927"/>
    <w:rsid w:val="00353A59"/>
    <w:rsid w:val="0036014A"/>
    <w:rsid w:val="003608AF"/>
    <w:rsid w:val="00370F0A"/>
    <w:rsid w:val="003719CE"/>
    <w:rsid w:val="003743C9"/>
    <w:rsid w:val="0037645F"/>
    <w:rsid w:val="003818B8"/>
    <w:rsid w:val="0038269D"/>
    <w:rsid w:val="00387671"/>
    <w:rsid w:val="0039163E"/>
    <w:rsid w:val="00391F14"/>
    <w:rsid w:val="003936D3"/>
    <w:rsid w:val="00393C8A"/>
    <w:rsid w:val="00393EE1"/>
    <w:rsid w:val="003949B3"/>
    <w:rsid w:val="0039782E"/>
    <w:rsid w:val="003A23E8"/>
    <w:rsid w:val="003A2E38"/>
    <w:rsid w:val="003A7DAC"/>
    <w:rsid w:val="003B0046"/>
    <w:rsid w:val="003B1656"/>
    <w:rsid w:val="003B4F6B"/>
    <w:rsid w:val="003B5369"/>
    <w:rsid w:val="003B583B"/>
    <w:rsid w:val="003B677A"/>
    <w:rsid w:val="003B7333"/>
    <w:rsid w:val="003C063F"/>
    <w:rsid w:val="003C1AA5"/>
    <w:rsid w:val="003C389C"/>
    <w:rsid w:val="003C771B"/>
    <w:rsid w:val="003D3671"/>
    <w:rsid w:val="003D3B8E"/>
    <w:rsid w:val="003D7336"/>
    <w:rsid w:val="003E16F8"/>
    <w:rsid w:val="003E4279"/>
    <w:rsid w:val="003E6006"/>
    <w:rsid w:val="003E70F1"/>
    <w:rsid w:val="003E7B14"/>
    <w:rsid w:val="003F10D4"/>
    <w:rsid w:val="003F18BE"/>
    <w:rsid w:val="003F211B"/>
    <w:rsid w:val="003F2C49"/>
    <w:rsid w:val="003F5CB2"/>
    <w:rsid w:val="003F651F"/>
    <w:rsid w:val="003F6AAB"/>
    <w:rsid w:val="003F72F8"/>
    <w:rsid w:val="00401AE8"/>
    <w:rsid w:val="00405CDA"/>
    <w:rsid w:val="004101B4"/>
    <w:rsid w:val="00413BBF"/>
    <w:rsid w:val="004165AE"/>
    <w:rsid w:val="00416A6B"/>
    <w:rsid w:val="00422394"/>
    <w:rsid w:val="00422923"/>
    <w:rsid w:val="00425400"/>
    <w:rsid w:val="00427F69"/>
    <w:rsid w:val="004312EB"/>
    <w:rsid w:val="00431CF6"/>
    <w:rsid w:val="0043582C"/>
    <w:rsid w:val="00435AF4"/>
    <w:rsid w:val="00443E9D"/>
    <w:rsid w:val="00444093"/>
    <w:rsid w:val="00445C19"/>
    <w:rsid w:val="00446B4D"/>
    <w:rsid w:val="0045131F"/>
    <w:rsid w:val="004528C6"/>
    <w:rsid w:val="00453BAC"/>
    <w:rsid w:val="00454C00"/>
    <w:rsid w:val="00455838"/>
    <w:rsid w:val="00455AF1"/>
    <w:rsid w:val="004668D8"/>
    <w:rsid w:val="00467F9E"/>
    <w:rsid w:val="00470489"/>
    <w:rsid w:val="00475E62"/>
    <w:rsid w:val="00477437"/>
    <w:rsid w:val="004800FC"/>
    <w:rsid w:val="004814C0"/>
    <w:rsid w:val="004824B7"/>
    <w:rsid w:val="004841A9"/>
    <w:rsid w:val="00484944"/>
    <w:rsid w:val="00484C2B"/>
    <w:rsid w:val="00485EB6"/>
    <w:rsid w:val="00486F72"/>
    <w:rsid w:val="004908A9"/>
    <w:rsid w:val="00492AA2"/>
    <w:rsid w:val="004934AA"/>
    <w:rsid w:val="00493A6F"/>
    <w:rsid w:val="00497C42"/>
    <w:rsid w:val="004A0B88"/>
    <w:rsid w:val="004A25CB"/>
    <w:rsid w:val="004A2824"/>
    <w:rsid w:val="004A3D95"/>
    <w:rsid w:val="004A3ECC"/>
    <w:rsid w:val="004A7EBA"/>
    <w:rsid w:val="004B0F17"/>
    <w:rsid w:val="004C0174"/>
    <w:rsid w:val="004C0A72"/>
    <w:rsid w:val="004C0D4E"/>
    <w:rsid w:val="004C1F00"/>
    <w:rsid w:val="004C4DA2"/>
    <w:rsid w:val="004C546B"/>
    <w:rsid w:val="004C5F92"/>
    <w:rsid w:val="004D2451"/>
    <w:rsid w:val="004D3D02"/>
    <w:rsid w:val="004D46D7"/>
    <w:rsid w:val="004D6272"/>
    <w:rsid w:val="004E1665"/>
    <w:rsid w:val="004E2A3F"/>
    <w:rsid w:val="004E59F6"/>
    <w:rsid w:val="004E645D"/>
    <w:rsid w:val="004F27AA"/>
    <w:rsid w:val="004F2EA2"/>
    <w:rsid w:val="005000C2"/>
    <w:rsid w:val="00500870"/>
    <w:rsid w:val="005020FF"/>
    <w:rsid w:val="005024E2"/>
    <w:rsid w:val="00502550"/>
    <w:rsid w:val="00502EF3"/>
    <w:rsid w:val="00503738"/>
    <w:rsid w:val="005060A9"/>
    <w:rsid w:val="0051292A"/>
    <w:rsid w:val="00517BD2"/>
    <w:rsid w:val="00517EE0"/>
    <w:rsid w:val="005221AF"/>
    <w:rsid w:val="00523351"/>
    <w:rsid w:val="00525773"/>
    <w:rsid w:val="00525BA6"/>
    <w:rsid w:val="00525EBD"/>
    <w:rsid w:val="00531868"/>
    <w:rsid w:val="00533A3C"/>
    <w:rsid w:val="005341FB"/>
    <w:rsid w:val="00534E44"/>
    <w:rsid w:val="00535EAF"/>
    <w:rsid w:val="00543217"/>
    <w:rsid w:val="0054586F"/>
    <w:rsid w:val="00546754"/>
    <w:rsid w:val="00547006"/>
    <w:rsid w:val="00551A50"/>
    <w:rsid w:val="00552285"/>
    <w:rsid w:val="0055308D"/>
    <w:rsid w:val="0055312D"/>
    <w:rsid w:val="00554437"/>
    <w:rsid w:val="0055792B"/>
    <w:rsid w:val="0055798C"/>
    <w:rsid w:val="0056053F"/>
    <w:rsid w:val="00561462"/>
    <w:rsid w:val="005625CF"/>
    <w:rsid w:val="0056464B"/>
    <w:rsid w:val="005650FA"/>
    <w:rsid w:val="00565E19"/>
    <w:rsid w:val="00566F10"/>
    <w:rsid w:val="005705EE"/>
    <w:rsid w:val="0057101C"/>
    <w:rsid w:val="005736F5"/>
    <w:rsid w:val="00575103"/>
    <w:rsid w:val="00575532"/>
    <w:rsid w:val="00581E0E"/>
    <w:rsid w:val="00582605"/>
    <w:rsid w:val="00582ADA"/>
    <w:rsid w:val="00582FCB"/>
    <w:rsid w:val="00594BA0"/>
    <w:rsid w:val="00594C9B"/>
    <w:rsid w:val="005960DB"/>
    <w:rsid w:val="005A0FE6"/>
    <w:rsid w:val="005A2339"/>
    <w:rsid w:val="005A6278"/>
    <w:rsid w:val="005A7818"/>
    <w:rsid w:val="005B018D"/>
    <w:rsid w:val="005B4B35"/>
    <w:rsid w:val="005B64D6"/>
    <w:rsid w:val="005B64E3"/>
    <w:rsid w:val="005B70B0"/>
    <w:rsid w:val="005B741C"/>
    <w:rsid w:val="005B75D7"/>
    <w:rsid w:val="005B7842"/>
    <w:rsid w:val="005C1EB4"/>
    <w:rsid w:val="005C3D97"/>
    <w:rsid w:val="005C4D07"/>
    <w:rsid w:val="005D0529"/>
    <w:rsid w:val="005D0FB7"/>
    <w:rsid w:val="005D15A6"/>
    <w:rsid w:val="005D3661"/>
    <w:rsid w:val="005D40F9"/>
    <w:rsid w:val="005D417F"/>
    <w:rsid w:val="005D5027"/>
    <w:rsid w:val="005D6137"/>
    <w:rsid w:val="005D64C4"/>
    <w:rsid w:val="005D6DD1"/>
    <w:rsid w:val="005D72E4"/>
    <w:rsid w:val="005E05EB"/>
    <w:rsid w:val="005E1FDF"/>
    <w:rsid w:val="005E213F"/>
    <w:rsid w:val="005E4688"/>
    <w:rsid w:val="005E7149"/>
    <w:rsid w:val="005E7C20"/>
    <w:rsid w:val="005F0205"/>
    <w:rsid w:val="005F2B7D"/>
    <w:rsid w:val="005F3D79"/>
    <w:rsid w:val="005F4279"/>
    <w:rsid w:val="005F438F"/>
    <w:rsid w:val="005F6A37"/>
    <w:rsid w:val="005F7987"/>
    <w:rsid w:val="0060159E"/>
    <w:rsid w:val="006031AD"/>
    <w:rsid w:val="00605111"/>
    <w:rsid w:val="00607139"/>
    <w:rsid w:val="006074E4"/>
    <w:rsid w:val="00610B2C"/>
    <w:rsid w:val="0061721C"/>
    <w:rsid w:val="00617919"/>
    <w:rsid w:val="00617A83"/>
    <w:rsid w:val="0062108B"/>
    <w:rsid w:val="00622C56"/>
    <w:rsid w:val="0062363F"/>
    <w:rsid w:val="00624FA8"/>
    <w:rsid w:val="0062754B"/>
    <w:rsid w:val="00627D4F"/>
    <w:rsid w:val="006319D6"/>
    <w:rsid w:val="00632C83"/>
    <w:rsid w:val="006335EC"/>
    <w:rsid w:val="00637A9E"/>
    <w:rsid w:val="00641B52"/>
    <w:rsid w:val="00641BC1"/>
    <w:rsid w:val="00641E63"/>
    <w:rsid w:val="00643252"/>
    <w:rsid w:val="0064369A"/>
    <w:rsid w:val="00643A6A"/>
    <w:rsid w:val="006441B8"/>
    <w:rsid w:val="00644DE0"/>
    <w:rsid w:val="00644FAD"/>
    <w:rsid w:val="006503C8"/>
    <w:rsid w:val="0065383E"/>
    <w:rsid w:val="0065567F"/>
    <w:rsid w:val="0065624D"/>
    <w:rsid w:val="00656F77"/>
    <w:rsid w:val="00656FC3"/>
    <w:rsid w:val="00660CDD"/>
    <w:rsid w:val="00662C89"/>
    <w:rsid w:val="00663B4F"/>
    <w:rsid w:val="006642AD"/>
    <w:rsid w:val="00665CF1"/>
    <w:rsid w:val="00670564"/>
    <w:rsid w:val="00670E1F"/>
    <w:rsid w:val="00671342"/>
    <w:rsid w:val="006717F3"/>
    <w:rsid w:val="00672C7F"/>
    <w:rsid w:val="00673473"/>
    <w:rsid w:val="006735C3"/>
    <w:rsid w:val="006752DB"/>
    <w:rsid w:val="00676691"/>
    <w:rsid w:val="00676F27"/>
    <w:rsid w:val="00677475"/>
    <w:rsid w:val="006833CD"/>
    <w:rsid w:val="006842D0"/>
    <w:rsid w:val="0068670B"/>
    <w:rsid w:val="00686B35"/>
    <w:rsid w:val="006872E0"/>
    <w:rsid w:val="00692537"/>
    <w:rsid w:val="00692760"/>
    <w:rsid w:val="0069637F"/>
    <w:rsid w:val="006973F6"/>
    <w:rsid w:val="006A2EDB"/>
    <w:rsid w:val="006A33CA"/>
    <w:rsid w:val="006B0662"/>
    <w:rsid w:val="006B0CD4"/>
    <w:rsid w:val="006B0E29"/>
    <w:rsid w:val="006B0FD0"/>
    <w:rsid w:val="006B259E"/>
    <w:rsid w:val="006B5EC9"/>
    <w:rsid w:val="006B70EE"/>
    <w:rsid w:val="006C149E"/>
    <w:rsid w:val="006C213D"/>
    <w:rsid w:val="006C3914"/>
    <w:rsid w:val="006C564E"/>
    <w:rsid w:val="006C610D"/>
    <w:rsid w:val="006C737C"/>
    <w:rsid w:val="006C7512"/>
    <w:rsid w:val="006D149C"/>
    <w:rsid w:val="006D1AD7"/>
    <w:rsid w:val="006D3C2F"/>
    <w:rsid w:val="006D3FA8"/>
    <w:rsid w:val="006D6A77"/>
    <w:rsid w:val="006E069D"/>
    <w:rsid w:val="006E59CE"/>
    <w:rsid w:val="006F035D"/>
    <w:rsid w:val="006F4488"/>
    <w:rsid w:val="006F4E65"/>
    <w:rsid w:val="006F6F37"/>
    <w:rsid w:val="00700296"/>
    <w:rsid w:val="007009FE"/>
    <w:rsid w:val="00700EB3"/>
    <w:rsid w:val="00703332"/>
    <w:rsid w:val="00706D54"/>
    <w:rsid w:val="00706F64"/>
    <w:rsid w:val="00717809"/>
    <w:rsid w:val="00717CE4"/>
    <w:rsid w:val="0072318B"/>
    <w:rsid w:val="007232AF"/>
    <w:rsid w:val="007238B8"/>
    <w:rsid w:val="0072726B"/>
    <w:rsid w:val="00733158"/>
    <w:rsid w:val="00733F39"/>
    <w:rsid w:val="00736981"/>
    <w:rsid w:val="007374BE"/>
    <w:rsid w:val="007374CC"/>
    <w:rsid w:val="007425C2"/>
    <w:rsid w:val="007431B2"/>
    <w:rsid w:val="007438F0"/>
    <w:rsid w:val="007471B5"/>
    <w:rsid w:val="00750457"/>
    <w:rsid w:val="0075311D"/>
    <w:rsid w:val="00753863"/>
    <w:rsid w:val="00753CF7"/>
    <w:rsid w:val="00753D62"/>
    <w:rsid w:val="0075440E"/>
    <w:rsid w:val="007548A8"/>
    <w:rsid w:val="00760E0F"/>
    <w:rsid w:val="007618EB"/>
    <w:rsid w:val="00761E31"/>
    <w:rsid w:val="0076578D"/>
    <w:rsid w:val="007667DF"/>
    <w:rsid w:val="0077017F"/>
    <w:rsid w:val="0077083A"/>
    <w:rsid w:val="00770B89"/>
    <w:rsid w:val="00770D99"/>
    <w:rsid w:val="007719F0"/>
    <w:rsid w:val="00773DAA"/>
    <w:rsid w:val="0077594D"/>
    <w:rsid w:val="0078384E"/>
    <w:rsid w:val="00783BFB"/>
    <w:rsid w:val="00783E4A"/>
    <w:rsid w:val="00787C46"/>
    <w:rsid w:val="0079152D"/>
    <w:rsid w:val="007921CD"/>
    <w:rsid w:val="0079303E"/>
    <w:rsid w:val="00793650"/>
    <w:rsid w:val="00794316"/>
    <w:rsid w:val="007951F5"/>
    <w:rsid w:val="0079625F"/>
    <w:rsid w:val="0079724D"/>
    <w:rsid w:val="00797375"/>
    <w:rsid w:val="007A1515"/>
    <w:rsid w:val="007A16C2"/>
    <w:rsid w:val="007B1A05"/>
    <w:rsid w:val="007B3EB8"/>
    <w:rsid w:val="007B7513"/>
    <w:rsid w:val="007C3193"/>
    <w:rsid w:val="007C31C4"/>
    <w:rsid w:val="007C40EA"/>
    <w:rsid w:val="007C5716"/>
    <w:rsid w:val="007C5758"/>
    <w:rsid w:val="007C580B"/>
    <w:rsid w:val="007C679F"/>
    <w:rsid w:val="007C7509"/>
    <w:rsid w:val="007D1B84"/>
    <w:rsid w:val="007D29E1"/>
    <w:rsid w:val="007D6ADA"/>
    <w:rsid w:val="007E4CDB"/>
    <w:rsid w:val="007E54FB"/>
    <w:rsid w:val="007E658D"/>
    <w:rsid w:val="007E6809"/>
    <w:rsid w:val="007E6D5E"/>
    <w:rsid w:val="007F2B34"/>
    <w:rsid w:val="007F6483"/>
    <w:rsid w:val="00800EE7"/>
    <w:rsid w:val="00801A0A"/>
    <w:rsid w:val="0080416E"/>
    <w:rsid w:val="008043FC"/>
    <w:rsid w:val="00804B28"/>
    <w:rsid w:val="00804BD0"/>
    <w:rsid w:val="008122A8"/>
    <w:rsid w:val="0081467A"/>
    <w:rsid w:val="00816360"/>
    <w:rsid w:val="0081771D"/>
    <w:rsid w:val="00822C25"/>
    <w:rsid w:val="00823691"/>
    <w:rsid w:val="00823A1D"/>
    <w:rsid w:val="0082634A"/>
    <w:rsid w:val="00832048"/>
    <w:rsid w:val="00832437"/>
    <w:rsid w:val="008330C0"/>
    <w:rsid w:val="00833F97"/>
    <w:rsid w:val="00836B76"/>
    <w:rsid w:val="00841DE7"/>
    <w:rsid w:val="00841F0A"/>
    <w:rsid w:val="00843084"/>
    <w:rsid w:val="0084321C"/>
    <w:rsid w:val="00843466"/>
    <w:rsid w:val="008459B9"/>
    <w:rsid w:val="00847864"/>
    <w:rsid w:val="00851139"/>
    <w:rsid w:val="008521FF"/>
    <w:rsid w:val="00853AFC"/>
    <w:rsid w:val="008562BC"/>
    <w:rsid w:val="008572CB"/>
    <w:rsid w:val="008603C8"/>
    <w:rsid w:val="00860E36"/>
    <w:rsid w:val="0086426B"/>
    <w:rsid w:val="00864501"/>
    <w:rsid w:val="008656F3"/>
    <w:rsid w:val="00865C9B"/>
    <w:rsid w:val="00871717"/>
    <w:rsid w:val="00873EF8"/>
    <w:rsid w:val="00875434"/>
    <w:rsid w:val="0087582D"/>
    <w:rsid w:val="00876E28"/>
    <w:rsid w:val="00881822"/>
    <w:rsid w:val="008825A0"/>
    <w:rsid w:val="0088423B"/>
    <w:rsid w:val="0088426C"/>
    <w:rsid w:val="0088748F"/>
    <w:rsid w:val="00891141"/>
    <w:rsid w:val="00891A3F"/>
    <w:rsid w:val="00891DA7"/>
    <w:rsid w:val="008930D8"/>
    <w:rsid w:val="008934A3"/>
    <w:rsid w:val="00894064"/>
    <w:rsid w:val="00895066"/>
    <w:rsid w:val="00896F91"/>
    <w:rsid w:val="008971AA"/>
    <w:rsid w:val="00897BC9"/>
    <w:rsid w:val="008A196E"/>
    <w:rsid w:val="008A29CF"/>
    <w:rsid w:val="008A3057"/>
    <w:rsid w:val="008A6D8A"/>
    <w:rsid w:val="008A7CBE"/>
    <w:rsid w:val="008B0CC7"/>
    <w:rsid w:val="008B1FCF"/>
    <w:rsid w:val="008B2A3D"/>
    <w:rsid w:val="008B2EC8"/>
    <w:rsid w:val="008B41D2"/>
    <w:rsid w:val="008B5F35"/>
    <w:rsid w:val="008C06D0"/>
    <w:rsid w:val="008C0D01"/>
    <w:rsid w:val="008C1B98"/>
    <w:rsid w:val="008C2841"/>
    <w:rsid w:val="008C2CE6"/>
    <w:rsid w:val="008C3B13"/>
    <w:rsid w:val="008C3C38"/>
    <w:rsid w:val="008C412B"/>
    <w:rsid w:val="008C53A8"/>
    <w:rsid w:val="008C7567"/>
    <w:rsid w:val="008C7D49"/>
    <w:rsid w:val="008D0653"/>
    <w:rsid w:val="008D1353"/>
    <w:rsid w:val="008D13FC"/>
    <w:rsid w:val="008D1636"/>
    <w:rsid w:val="008D44B5"/>
    <w:rsid w:val="008E3259"/>
    <w:rsid w:val="008E5531"/>
    <w:rsid w:val="008E5FA2"/>
    <w:rsid w:val="008E6B18"/>
    <w:rsid w:val="008F211E"/>
    <w:rsid w:val="008F24DD"/>
    <w:rsid w:val="008F53FF"/>
    <w:rsid w:val="008F664A"/>
    <w:rsid w:val="00900642"/>
    <w:rsid w:val="00900F3B"/>
    <w:rsid w:val="009017D9"/>
    <w:rsid w:val="009032F9"/>
    <w:rsid w:val="00903945"/>
    <w:rsid w:val="00906907"/>
    <w:rsid w:val="00906917"/>
    <w:rsid w:val="009164E1"/>
    <w:rsid w:val="00916743"/>
    <w:rsid w:val="00920C7D"/>
    <w:rsid w:val="009212E6"/>
    <w:rsid w:val="0092240C"/>
    <w:rsid w:val="009231ED"/>
    <w:rsid w:val="0092509D"/>
    <w:rsid w:val="00933F8B"/>
    <w:rsid w:val="00936C80"/>
    <w:rsid w:val="009404DA"/>
    <w:rsid w:val="00941A97"/>
    <w:rsid w:val="00943BD5"/>
    <w:rsid w:val="00943D94"/>
    <w:rsid w:val="009453CB"/>
    <w:rsid w:val="00946956"/>
    <w:rsid w:val="00950903"/>
    <w:rsid w:val="00952F09"/>
    <w:rsid w:val="00953EDE"/>
    <w:rsid w:val="00955BE9"/>
    <w:rsid w:val="00957717"/>
    <w:rsid w:val="00960437"/>
    <w:rsid w:val="009620D3"/>
    <w:rsid w:val="0096290F"/>
    <w:rsid w:val="00962F61"/>
    <w:rsid w:val="00963255"/>
    <w:rsid w:val="00965C8C"/>
    <w:rsid w:val="00965EB7"/>
    <w:rsid w:val="0096674E"/>
    <w:rsid w:val="00970BF8"/>
    <w:rsid w:val="00973850"/>
    <w:rsid w:val="00975B48"/>
    <w:rsid w:val="00976843"/>
    <w:rsid w:val="00977E5B"/>
    <w:rsid w:val="009802E3"/>
    <w:rsid w:val="00982700"/>
    <w:rsid w:val="009827AF"/>
    <w:rsid w:val="00983301"/>
    <w:rsid w:val="009835DC"/>
    <w:rsid w:val="00985973"/>
    <w:rsid w:val="00990E18"/>
    <w:rsid w:val="00991D95"/>
    <w:rsid w:val="0099300F"/>
    <w:rsid w:val="009A3273"/>
    <w:rsid w:val="009A4FB2"/>
    <w:rsid w:val="009A79C9"/>
    <w:rsid w:val="009A7D3E"/>
    <w:rsid w:val="009B03BF"/>
    <w:rsid w:val="009B1320"/>
    <w:rsid w:val="009C5B6C"/>
    <w:rsid w:val="009C7D2F"/>
    <w:rsid w:val="009D13BE"/>
    <w:rsid w:val="009D20C9"/>
    <w:rsid w:val="009D33B2"/>
    <w:rsid w:val="009D3C73"/>
    <w:rsid w:val="009E3D17"/>
    <w:rsid w:val="009E5030"/>
    <w:rsid w:val="009E5F79"/>
    <w:rsid w:val="009E62AA"/>
    <w:rsid w:val="009F24B4"/>
    <w:rsid w:val="009F4DA0"/>
    <w:rsid w:val="009F4F0F"/>
    <w:rsid w:val="009F5662"/>
    <w:rsid w:val="00A01885"/>
    <w:rsid w:val="00A01951"/>
    <w:rsid w:val="00A04BDA"/>
    <w:rsid w:val="00A058E9"/>
    <w:rsid w:val="00A060D8"/>
    <w:rsid w:val="00A072EC"/>
    <w:rsid w:val="00A104F0"/>
    <w:rsid w:val="00A11B9E"/>
    <w:rsid w:val="00A20F00"/>
    <w:rsid w:val="00A21567"/>
    <w:rsid w:val="00A22B73"/>
    <w:rsid w:val="00A31864"/>
    <w:rsid w:val="00A323A2"/>
    <w:rsid w:val="00A34E2D"/>
    <w:rsid w:val="00A402A1"/>
    <w:rsid w:val="00A41C08"/>
    <w:rsid w:val="00A42C9C"/>
    <w:rsid w:val="00A52905"/>
    <w:rsid w:val="00A53247"/>
    <w:rsid w:val="00A53E0E"/>
    <w:rsid w:val="00A54FCC"/>
    <w:rsid w:val="00A55F67"/>
    <w:rsid w:val="00A56C7A"/>
    <w:rsid w:val="00A57C6A"/>
    <w:rsid w:val="00A61E88"/>
    <w:rsid w:val="00A6665A"/>
    <w:rsid w:val="00A67174"/>
    <w:rsid w:val="00A73ACA"/>
    <w:rsid w:val="00A76694"/>
    <w:rsid w:val="00A81656"/>
    <w:rsid w:val="00A826FB"/>
    <w:rsid w:val="00A832F7"/>
    <w:rsid w:val="00A84F76"/>
    <w:rsid w:val="00A85320"/>
    <w:rsid w:val="00A8606D"/>
    <w:rsid w:val="00A86469"/>
    <w:rsid w:val="00A8758A"/>
    <w:rsid w:val="00A87961"/>
    <w:rsid w:val="00A87CD6"/>
    <w:rsid w:val="00A911A2"/>
    <w:rsid w:val="00A91666"/>
    <w:rsid w:val="00A918AD"/>
    <w:rsid w:val="00A937AD"/>
    <w:rsid w:val="00AA0211"/>
    <w:rsid w:val="00AA7863"/>
    <w:rsid w:val="00AB0718"/>
    <w:rsid w:val="00AB078E"/>
    <w:rsid w:val="00AB0D71"/>
    <w:rsid w:val="00AB6343"/>
    <w:rsid w:val="00AB7DC8"/>
    <w:rsid w:val="00AC2C36"/>
    <w:rsid w:val="00AC3F1E"/>
    <w:rsid w:val="00AC6E64"/>
    <w:rsid w:val="00AD089B"/>
    <w:rsid w:val="00AD11E0"/>
    <w:rsid w:val="00AD18EB"/>
    <w:rsid w:val="00AD360C"/>
    <w:rsid w:val="00AD3ABB"/>
    <w:rsid w:val="00AD6B97"/>
    <w:rsid w:val="00AE0870"/>
    <w:rsid w:val="00AE0C0B"/>
    <w:rsid w:val="00AE655C"/>
    <w:rsid w:val="00AF0005"/>
    <w:rsid w:val="00AF2198"/>
    <w:rsid w:val="00AF43E3"/>
    <w:rsid w:val="00AF4747"/>
    <w:rsid w:val="00AF4D5A"/>
    <w:rsid w:val="00AF5A31"/>
    <w:rsid w:val="00B003A6"/>
    <w:rsid w:val="00B02F40"/>
    <w:rsid w:val="00B05F4A"/>
    <w:rsid w:val="00B0605F"/>
    <w:rsid w:val="00B078A8"/>
    <w:rsid w:val="00B1260C"/>
    <w:rsid w:val="00B12D71"/>
    <w:rsid w:val="00B15660"/>
    <w:rsid w:val="00B16573"/>
    <w:rsid w:val="00B176C8"/>
    <w:rsid w:val="00B233DF"/>
    <w:rsid w:val="00B236DB"/>
    <w:rsid w:val="00B33E45"/>
    <w:rsid w:val="00B37A8E"/>
    <w:rsid w:val="00B4413D"/>
    <w:rsid w:val="00B468F1"/>
    <w:rsid w:val="00B478F3"/>
    <w:rsid w:val="00B47ED7"/>
    <w:rsid w:val="00B55110"/>
    <w:rsid w:val="00B55500"/>
    <w:rsid w:val="00B60125"/>
    <w:rsid w:val="00B60B74"/>
    <w:rsid w:val="00B6305E"/>
    <w:rsid w:val="00B67EB1"/>
    <w:rsid w:val="00B70838"/>
    <w:rsid w:val="00B71B11"/>
    <w:rsid w:val="00B8190E"/>
    <w:rsid w:val="00B81EAB"/>
    <w:rsid w:val="00B8275A"/>
    <w:rsid w:val="00B86560"/>
    <w:rsid w:val="00B879DF"/>
    <w:rsid w:val="00B9009C"/>
    <w:rsid w:val="00B9493E"/>
    <w:rsid w:val="00B9561C"/>
    <w:rsid w:val="00BA05EF"/>
    <w:rsid w:val="00BA5021"/>
    <w:rsid w:val="00BB24D9"/>
    <w:rsid w:val="00BB6241"/>
    <w:rsid w:val="00BB76A6"/>
    <w:rsid w:val="00BC1160"/>
    <w:rsid w:val="00BC139C"/>
    <w:rsid w:val="00BC1BE5"/>
    <w:rsid w:val="00BC39D7"/>
    <w:rsid w:val="00BC4F2F"/>
    <w:rsid w:val="00BD125E"/>
    <w:rsid w:val="00BD6065"/>
    <w:rsid w:val="00BD6150"/>
    <w:rsid w:val="00BE2485"/>
    <w:rsid w:val="00BE2DE2"/>
    <w:rsid w:val="00BE4CFA"/>
    <w:rsid w:val="00BF2B4A"/>
    <w:rsid w:val="00BF48AE"/>
    <w:rsid w:val="00BF5813"/>
    <w:rsid w:val="00BF665C"/>
    <w:rsid w:val="00C00794"/>
    <w:rsid w:val="00C00C16"/>
    <w:rsid w:val="00C01F79"/>
    <w:rsid w:val="00C045E5"/>
    <w:rsid w:val="00C15A5C"/>
    <w:rsid w:val="00C1781A"/>
    <w:rsid w:val="00C23915"/>
    <w:rsid w:val="00C34C61"/>
    <w:rsid w:val="00C35599"/>
    <w:rsid w:val="00C3655E"/>
    <w:rsid w:val="00C3688C"/>
    <w:rsid w:val="00C36B7A"/>
    <w:rsid w:val="00C37E7C"/>
    <w:rsid w:val="00C41258"/>
    <w:rsid w:val="00C41289"/>
    <w:rsid w:val="00C42C15"/>
    <w:rsid w:val="00C43A89"/>
    <w:rsid w:val="00C447E9"/>
    <w:rsid w:val="00C46C3B"/>
    <w:rsid w:val="00C46E9E"/>
    <w:rsid w:val="00C57965"/>
    <w:rsid w:val="00C57F85"/>
    <w:rsid w:val="00C60169"/>
    <w:rsid w:val="00C61D40"/>
    <w:rsid w:val="00C62F99"/>
    <w:rsid w:val="00C63A44"/>
    <w:rsid w:val="00C678A1"/>
    <w:rsid w:val="00C704BA"/>
    <w:rsid w:val="00C70B58"/>
    <w:rsid w:val="00C71F68"/>
    <w:rsid w:val="00C73B83"/>
    <w:rsid w:val="00C75F41"/>
    <w:rsid w:val="00C81348"/>
    <w:rsid w:val="00C82303"/>
    <w:rsid w:val="00C82720"/>
    <w:rsid w:val="00C84279"/>
    <w:rsid w:val="00C942AD"/>
    <w:rsid w:val="00C95EBD"/>
    <w:rsid w:val="00C95F0B"/>
    <w:rsid w:val="00C96854"/>
    <w:rsid w:val="00C97172"/>
    <w:rsid w:val="00C971BD"/>
    <w:rsid w:val="00C97C20"/>
    <w:rsid w:val="00C97E9C"/>
    <w:rsid w:val="00CA086B"/>
    <w:rsid w:val="00CA0A45"/>
    <w:rsid w:val="00CA66D1"/>
    <w:rsid w:val="00CB1225"/>
    <w:rsid w:val="00CB607F"/>
    <w:rsid w:val="00CC0724"/>
    <w:rsid w:val="00CC2944"/>
    <w:rsid w:val="00CC347D"/>
    <w:rsid w:val="00CC7FA1"/>
    <w:rsid w:val="00CD0F16"/>
    <w:rsid w:val="00CD22DD"/>
    <w:rsid w:val="00CD48C4"/>
    <w:rsid w:val="00CD4B13"/>
    <w:rsid w:val="00CD59B1"/>
    <w:rsid w:val="00CD7A47"/>
    <w:rsid w:val="00CE0DAF"/>
    <w:rsid w:val="00CE2477"/>
    <w:rsid w:val="00CE54A6"/>
    <w:rsid w:val="00CF196C"/>
    <w:rsid w:val="00D02601"/>
    <w:rsid w:val="00D070B5"/>
    <w:rsid w:val="00D07386"/>
    <w:rsid w:val="00D119A4"/>
    <w:rsid w:val="00D14556"/>
    <w:rsid w:val="00D15F52"/>
    <w:rsid w:val="00D20BC4"/>
    <w:rsid w:val="00D21848"/>
    <w:rsid w:val="00D21AD8"/>
    <w:rsid w:val="00D274AE"/>
    <w:rsid w:val="00D329C0"/>
    <w:rsid w:val="00D33BB3"/>
    <w:rsid w:val="00D470C8"/>
    <w:rsid w:val="00D53D65"/>
    <w:rsid w:val="00D601A8"/>
    <w:rsid w:val="00D601B2"/>
    <w:rsid w:val="00D601BA"/>
    <w:rsid w:val="00D606F7"/>
    <w:rsid w:val="00D610D8"/>
    <w:rsid w:val="00D61A16"/>
    <w:rsid w:val="00D625AA"/>
    <w:rsid w:val="00D63940"/>
    <w:rsid w:val="00D642B3"/>
    <w:rsid w:val="00D64559"/>
    <w:rsid w:val="00D702AA"/>
    <w:rsid w:val="00D71C1D"/>
    <w:rsid w:val="00D74BA2"/>
    <w:rsid w:val="00D76410"/>
    <w:rsid w:val="00D81D0B"/>
    <w:rsid w:val="00D82A53"/>
    <w:rsid w:val="00D8382D"/>
    <w:rsid w:val="00D83DA2"/>
    <w:rsid w:val="00D840D3"/>
    <w:rsid w:val="00D84592"/>
    <w:rsid w:val="00D86619"/>
    <w:rsid w:val="00D90584"/>
    <w:rsid w:val="00D91DC5"/>
    <w:rsid w:val="00D91E72"/>
    <w:rsid w:val="00D95EC8"/>
    <w:rsid w:val="00D9642B"/>
    <w:rsid w:val="00D97609"/>
    <w:rsid w:val="00DA170E"/>
    <w:rsid w:val="00DA1FBE"/>
    <w:rsid w:val="00DA2700"/>
    <w:rsid w:val="00DA2C98"/>
    <w:rsid w:val="00DA6CF9"/>
    <w:rsid w:val="00DA6FC6"/>
    <w:rsid w:val="00DB39A0"/>
    <w:rsid w:val="00DB4263"/>
    <w:rsid w:val="00DB4FD8"/>
    <w:rsid w:val="00DB58FC"/>
    <w:rsid w:val="00DB5E12"/>
    <w:rsid w:val="00DB5FB1"/>
    <w:rsid w:val="00DC7AB9"/>
    <w:rsid w:val="00DC7BFB"/>
    <w:rsid w:val="00DD1D41"/>
    <w:rsid w:val="00DE156A"/>
    <w:rsid w:val="00DE3361"/>
    <w:rsid w:val="00DF1187"/>
    <w:rsid w:val="00DF7F75"/>
    <w:rsid w:val="00E004A9"/>
    <w:rsid w:val="00E02044"/>
    <w:rsid w:val="00E032FB"/>
    <w:rsid w:val="00E03EFE"/>
    <w:rsid w:val="00E05C39"/>
    <w:rsid w:val="00E06851"/>
    <w:rsid w:val="00E069C1"/>
    <w:rsid w:val="00E072AA"/>
    <w:rsid w:val="00E12464"/>
    <w:rsid w:val="00E12CA1"/>
    <w:rsid w:val="00E12D7E"/>
    <w:rsid w:val="00E13132"/>
    <w:rsid w:val="00E14086"/>
    <w:rsid w:val="00E15D7F"/>
    <w:rsid w:val="00E160F1"/>
    <w:rsid w:val="00E17146"/>
    <w:rsid w:val="00E20EAE"/>
    <w:rsid w:val="00E21AD9"/>
    <w:rsid w:val="00E21E3A"/>
    <w:rsid w:val="00E248DA"/>
    <w:rsid w:val="00E259A5"/>
    <w:rsid w:val="00E26E42"/>
    <w:rsid w:val="00E30341"/>
    <w:rsid w:val="00E33246"/>
    <w:rsid w:val="00E33D86"/>
    <w:rsid w:val="00E3514F"/>
    <w:rsid w:val="00E3711B"/>
    <w:rsid w:val="00E40C30"/>
    <w:rsid w:val="00E41819"/>
    <w:rsid w:val="00E421E3"/>
    <w:rsid w:val="00E42E3E"/>
    <w:rsid w:val="00E43B93"/>
    <w:rsid w:val="00E43E6A"/>
    <w:rsid w:val="00E4480A"/>
    <w:rsid w:val="00E51E06"/>
    <w:rsid w:val="00E53141"/>
    <w:rsid w:val="00E53659"/>
    <w:rsid w:val="00E53C74"/>
    <w:rsid w:val="00E54A1B"/>
    <w:rsid w:val="00E5537E"/>
    <w:rsid w:val="00E57D6F"/>
    <w:rsid w:val="00E57F26"/>
    <w:rsid w:val="00E63488"/>
    <w:rsid w:val="00E649D5"/>
    <w:rsid w:val="00E67F2A"/>
    <w:rsid w:val="00E713D8"/>
    <w:rsid w:val="00E71501"/>
    <w:rsid w:val="00E71CE1"/>
    <w:rsid w:val="00E7754A"/>
    <w:rsid w:val="00E80EB2"/>
    <w:rsid w:val="00E82AED"/>
    <w:rsid w:val="00E875F9"/>
    <w:rsid w:val="00E908A5"/>
    <w:rsid w:val="00E92146"/>
    <w:rsid w:val="00E9261C"/>
    <w:rsid w:val="00E9301D"/>
    <w:rsid w:val="00E96D3E"/>
    <w:rsid w:val="00E96F3B"/>
    <w:rsid w:val="00EA42D9"/>
    <w:rsid w:val="00EA547C"/>
    <w:rsid w:val="00EA554A"/>
    <w:rsid w:val="00EA67B9"/>
    <w:rsid w:val="00EB1641"/>
    <w:rsid w:val="00EB2004"/>
    <w:rsid w:val="00EB22D3"/>
    <w:rsid w:val="00EB27C0"/>
    <w:rsid w:val="00EB4891"/>
    <w:rsid w:val="00EB67C8"/>
    <w:rsid w:val="00EB6874"/>
    <w:rsid w:val="00EB69DD"/>
    <w:rsid w:val="00EB6B3F"/>
    <w:rsid w:val="00EB7907"/>
    <w:rsid w:val="00EC0FA9"/>
    <w:rsid w:val="00EC39E5"/>
    <w:rsid w:val="00EC7356"/>
    <w:rsid w:val="00ED2F9D"/>
    <w:rsid w:val="00ED5154"/>
    <w:rsid w:val="00ED6528"/>
    <w:rsid w:val="00ED7DEA"/>
    <w:rsid w:val="00ED7E67"/>
    <w:rsid w:val="00EE044B"/>
    <w:rsid w:val="00EE2745"/>
    <w:rsid w:val="00EE6305"/>
    <w:rsid w:val="00EE7014"/>
    <w:rsid w:val="00EE7D37"/>
    <w:rsid w:val="00EF2D7C"/>
    <w:rsid w:val="00EF45BC"/>
    <w:rsid w:val="00EF5933"/>
    <w:rsid w:val="00F013CC"/>
    <w:rsid w:val="00F02F0C"/>
    <w:rsid w:val="00F03BB4"/>
    <w:rsid w:val="00F03F67"/>
    <w:rsid w:val="00F04E4C"/>
    <w:rsid w:val="00F051B3"/>
    <w:rsid w:val="00F05CBB"/>
    <w:rsid w:val="00F05D8A"/>
    <w:rsid w:val="00F103F9"/>
    <w:rsid w:val="00F11686"/>
    <w:rsid w:val="00F142C8"/>
    <w:rsid w:val="00F154A4"/>
    <w:rsid w:val="00F16A6F"/>
    <w:rsid w:val="00F222C9"/>
    <w:rsid w:val="00F24999"/>
    <w:rsid w:val="00F26875"/>
    <w:rsid w:val="00F31A70"/>
    <w:rsid w:val="00F322B9"/>
    <w:rsid w:val="00F32886"/>
    <w:rsid w:val="00F341E5"/>
    <w:rsid w:val="00F35C6B"/>
    <w:rsid w:val="00F37BEB"/>
    <w:rsid w:val="00F42593"/>
    <w:rsid w:val="00F43793"/>
    <w:rsid w:val="00F4568F"/>
    <w:rsid w:val="00F47F93"/>
    <w:rsid w:val="00F50F1E"/>
    <w:rsid w:val="00F54019"/>
    <w:rsid w:val="00F540BC"/>
    <w:rsid w:val="00F542A6"/>
    <w:rsid w:val="00F56539"/>
    <w:rsid w:val="00F57D2F"/>
    <w:rsid w:val="00F6004F"/>
    <w:rsid w:val="00F618C0"/>
    <w:rsid w:val="00F62A4D"/>
    <w:rsid w:val="00F67F9B"/>
    <w:rsid w:val="00F73FDC"/>
    <w:rsid w:val="00F76A05"/>
    <w:rsid w:val="00F7780E"/>
    <w:rsid w:val="00F80DD4"/>
    <w:rsid w:val="00F811CD"/>
    <w:rsid w:val="00F812C8"/>
    <w:rsid w:val="00F815F8"/>
    <w:rsid w:val="00F8267B"/>
    <w:rsid w:val="00F83BD4"/>
    <w:rsid w:val="00F844C6"/>
    <w:rsid w:val="00F86729"/>
    <w:rsid w:val="00F86B16"/>
    <w:rsid w:val="00F909F3"/>
    <w:rsid w:val="00F91EB5"/>
    <w:rsid w:val="00F932BD"/>
    <w:rsid w:val="00F93C52"/>
    <w:rsid w:val="00F9406E"/>
    <w:rsid w:val="00F9532E"/>
    <w:rsid w:val="00F95D8F"/>
    <w:rsid w:val="00F95F43"/>
    <w:rsid w:val="00FA05EC"/>
    <w:rsid w:val="00FA302C"/>
    <w:rsid w:val="00FA3054"/>
    <w:rsid w:val="00FA6734"/>
    <w:rsid w:val="00FA7919"/>
    <w:rsid w:val="00FA7DE0"/>
    <w:rsid w:val="00FA7FD0"/>
    <w:rsid w:val="00FC102F"/>
    <w:rsid w:val="00FC3C4C"/>
    <w:rsid w:val="00FC46F2"/>
    <w:rsid w:val="00FD11D8"/>
    <w:rsid w:val="00FD29F2"/>
    <w:rsid w:val="00FD2ABC"/>
    <w:rsid w:val="00FD2D19"/>
    <w:rsid w:val="00FD3B1C"/>
    <w:rsid w:val="00FD4971"/>
    <w:rsid w:val="00FD4CDA"/>
    <w:rsid w:val="00FD5011"/>
    <w:rsid w:val="00FD7BAA"/>
    <w:rsid w:val="00FE03D4"/>
    <w:rsid w:val="00FE24BC"/>
    <w:rsid w:val="00FE609E"/>
    <w:rsid w:val="00FE624F"/>
    <w:rsid w:val="00FE69F8"/>
    <w:rsid w:val="00FE79BB"/>
    <w:rsid w:val="00FF095F"/>
    <w:rsid w:val="00FF0B21"/>
    <w:rsid w:val="00FF1D04"/>
    <w:rsid w:val="00FF3211"/>
    <w:rsid w:val="00FF3E4D"/>
    <w:rsid w:val="00FF4597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date"/>
  <w:smartTagType w:namespaceuri="urn:schemas-microsoft-com:office:smarttags" w:name="metricconverter"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585CC5CA-8617-4A24-9BDD-90E070A41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942AD"/>
    <w:rPr>
      <w:rFonts w:eastAsia="MS Mincho"/>
      <w:snapToGrid w:val="0"/>
      <w:spacing w:val="-3"/>
      <w:sz w:val="24"/>
      <w:lang w:val="en-GB"/>
    </w:rPr>
  </w:style>
  <w:style w:type="paragraph" w:styleId="Cmsor1">
    <w:name w:val="heading 1"/>
    <w:basedOn w:val="Norml"/>
    <w:next w:val="Norml"/>
    <w:link w:val="Cmsor1Char"/>
    <w:qFormat/>
    <w:rsid w:val="00C942AD"/>
    <w:pPr>
      <w:keepNext/>
      <w:outlineLvl w:val="0"/>
    </w:pPr>
    <w:rPr>
      <w:b/>
    </w:rPr>
  </w:style>
  <w:style w:type="paragraph" w:styleId="Cmsor2">
    <w:name w:val="heading 2"/>
    <w:basedOn w:val="Norml"/>
    <w:next w:val="Norml"/>
    <w:link w:val="Cmsor2Char"/>
    <w:qFormat/>
    <w:rsid w:val="00C942AD"/>
    <w:pPr>
      <w:keepNext/>
      <w:ind w:left="720"/>
      <w:jc w:val="both"/>
      <w:outlineLvl w:val="1"/>
    </w:pPr>
    <w:rPr>
      <w:strike/>
    </w:rPr>
  </w:style>
  <w:style w:type="paragraph" w:styleId="Cmsor3">
    <w:name w:val="heading 3"/>
    <w:basedOn w:val="Norml"/>
    <w:next w:val="Norml"/>
    <w:link w:val="Cmsor3Char"/>
    <w:qFormat/>
    <w:rsid w:val="00C942AD"/>
    <w:pPr>
      <w:keepNext/>
      <w:tabs>
        <w:tab w:val="left" w:pos="200"/>
      </w:tabs>
      <w:ind w:left="20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Cmsor4">
    <w:name w:val="heading 4"/>
    <w:basedOn w:val="Norml"/>
    <w:next w:val="Norml"/>
    <w:link w:val="Cmsor4Char"/>
    <w:qFormat/>
    <w:rsid w:val="00C942AD"/>
    <w:pPr>
      <w:keepNext/>
      <w:ind w:left="720" w:hanging="720"/>
      <w:jc w:val="both"/>
      <w:outlineLvl w:val="3"/>
    </w:pPr>
    <w:rPr>
      <w:rFonts w:ascii="Calibri" w:eastAsia="Times New Roman" w:hAnsi="Calibri"/>
      <w:b/>
      <w:b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locked/>
    <w:rsid w:val="00C942AD"/>
    <w:rPr>
      <w:rFonts w:eastAsia="MS Mincho"/>
      <w:b/>
      <w:snapToGrid w:val="0"/>
      <w:spacing w:val="-3"/>
      <w:sz w:val="24"/>
      <w:lang w:val="en-GB" w:eastAsia="hu-HU" w:bidi="ar-SA"/>
    </w:rPr>
  </w:style>
  <w:style w:type="character" w:customStyle="1" w:styleId="Cmsor2Char">
    <w:name w:val="Címsor 2 Char"/>
    <w:link w:val="Cmsor2"/>
    <w:locked/>
    <w:rsid w:val="00C942AD"/>
    <w:rPr>
      <w:rFonts w:eastAsia="MS Mincho"/>
      <w:strike/>
      <w:snapToGrid w:val="0"/>
      <w:spacing w:val="-3"/>
      <w:sz w:val="24"/>
      <w:lang w:val="en-GB" w:eastAsia="hu-HU" w:bidi="ar-SA"/>
    </w:rPr>
  </w:style>
  <w:style w:type="character" w:customStyle="1" w:styleId="Cmsor3Char">
    <w:name w:val="Címsor 3 Char"/>
    <w:link w:val="Cmsor3"/>
    <w:semiHidden/>
    <w:rsid w:val="00C942AD"/>
    <w:rPr>
      <w:rFonts w:ascii="Cambria" w:hAnsi="Cambria"/>
      <w:b/>
      <w:bCs/>
      <w:snapToGrid w:val="0"/>
      <w:spacing w:val="-3"/>
      <w:sz w:val="26"/>
      <w:szCs w:val="26"/>
      <w:lang w:val="en-GB" w:eastAsia="hu-HU" w:bidi="ar-SA"/>
    </w:rPr>
  </w:style>
  <w:style w:type="character" w:customStyle="1" w:styleId="Cmsor4Char">
    <w:name w:val="Címsor 4 Char"/>
    <w:link w:val="Cmsor4"/>
    <w:semiHidden/>
    <w:rsid w:val="00C942AD"/>
    <w:rPr>
      <w:rFonts w:ascii="Calibri" w:hAnsi="Calibri"/>
      <w:b/>
      <w:bCs/>
      <w:snapToGrid w:val="0"/>
      <w:spacing w:val="-3"/>
      <w:sz w:val="28"/>
      <w:szCs w:val="28"/>
      <w:lang w:val="en-GB" w:eastAsia="hu-HU" w:bidi="ar-SA"/>
    </w:rPr>
  </w:style>
  <w:style w:type="paragraph" w:styleId="lfej">
    <w:name w:val="header"/>
    <w:basedOn w:val="Norml"/>
    <w:link w:val="lfejChar"/>
    <w:uiPriority w:val="99"/>
    <w:rsid w:val="00C942AD"/>
    <w:pPr>
      <w:tabs>
        <w:tab w:val="center" w:pos="4153"/>
        <w:tab w:val="right" w:pos="8306"/>
      </w:tabs>
    </w:pPr>
  </w:style>
  <w:style w:type="character" w:customStyle="1" w:styleId="lfejChar">
    <w:name w:val="Élőfej Char"/>
    <w:link w:val="lfej"/>
    <w:uiPriority w:val="99"/>
    <w:locked/>
    <w:rsid w:val="00C942AD"/>
    <w:rPr>
      <w:rFonts w:eastAsia="MS Mincho"/>
      <w:snapToGrid w:val="0"/>
      <w:spacing w:val="-3"/>
      <w:sz w:val="24"/>
      <w:lang w:val="en-GB" w:eastAsia="hu-HU" w:bidi="ar-SA"/>
    </w:rPr>
  </w:style>
  <w:style w:type="paragraph" w:styleId="llb">
    <w:name w:val="footer"/>
    <w:basedOn w:val="Norml"/>
    <w:link w:val="llbChar"/>
    <w:uiPriority w:val="99"/>
    <w:rsid w:val="00C942AD"/>
    <w:pPr>
      <w:tabs>
        <w:tab w:val="center" w:pos="4153"/>
        <w:tab w:val="right" w:pos="8306"/>
      </w:tabs>
    </w:pPr>
  </w:style>
  <w:style w:type="character" w:customStyle="1" w:styleId="llbChar">
    <w:name w:val="Élőláb Char"/>
    <w:link w:val="llb"/>
    <w:uiPriority w:val="99"/>
    <w:rsid w:val="00C942AD"/>
    <w:rPr>
      <w:rFonts w:eastAsia="MS Mincho"/>
      <w:snapToGrid w:val="0"/>
      <w:spacing w:val="-3"/>
      <w:sz w:val="24"/>
      <w:lang w:val="en-GB" w:eastAsia="hu-HU" w:bidi="ar-SA"/>
    </w:rPr>
  </w:style>
  <w:style w:type="paragraph" w:styleId="Szvegtrzsbehzssal2">
    <w:name w:val="Body Text Indent 2"/>
    <w:basedOn w:val="Norml"/>
    <w:link w:val="Szvegtrzsbehzssal2Char"/>
    <w:rsid w:val="00C942AD"/>
    <w:pPr>
      <w:ind w:left="720"/>
      <w:jc w:val="both"/>
    </w:pPr>
  </w:style>
  <w:style w:type="character" w:customStyle="1" w:styleId="Szvegtrzsbehzssal2Char">
    <w:name w:val="Szövegtörzs behúzással 2 Char"/>
    <w:link w:val="Szvegtrzsbehzssal2"/>
    <w:locked/>
    <w:rsid w:val="00C942AD"/>
    <w:rPr>
      <w:rFonts w:eastAsia="MS Mincho"/>
      <w:snapToGrid w:val="0"/>
      <w:spacing w:val="-3"/>
      <w:sz w:val="24"/>
      <w:lang w:val="en-GB" w:eastAsia="hu-HU" w:bidi="ar-SA"/>
    </w:rPr>
  </w:style>
  <w:style w:type="character" w:customStyle="1" w:styleId="Kiemels2">
    <w:name w:val="Kiemelés2"/>
    <w:qFormat/>
    <w:rsid w:val="00C942AD"/>
    <w:rPr>
      <w:rFonts w:cs="Times New Roman"/>
      <w:b/>
    </w:rPr>
  </w:style>
  <w:style w:type="paragraph" w:styleId="Szvegtrzsbehzssal3">
    <w:name w:val="Body Text Indent 3"/>
    <w:basedOn w:val="Norml"/>
    <w:link w:val="Szvegtrzsbehzssal3Char"/>
    <w:rsid w:val="00C942AD"/>
    <w:pPr>
      <w:ind w:left="720" w:hanging="720"/>
      <w:jc w:val="both"/>
    </w:pPr>
    <w:rPr>
      <w:sz w:val="16"/>
      <w:szCs w:val="16"/>
    </w:rPr>
  </w:style>
  <w:style w:type="character" w:customStyle="1" w:styleId="Szvegtrzsbehzssal3Char">
    <w:name w:val="Szövegtörzs behúzással 3 Char"/>
    <w:link w:val="Szvegtrzsbehzssal3"/>
    <w:semiHidden/>
    <w:rsid w:val="00C942AD"/>
    <w:rPr>
      <w:rFonts w:eastAsia="MS Mincho"/>
      <w:snapToGrid w:val="0"/>
      <w:spacing w:val="-3"/>
      <w:sz w:val="16"/>
      <w:szCs w:val="16"/>
      <w:lang w:val="en-GB" w:eastAsia="hu-HU" w:bidi="ar-SA"/>
    </w:rPr>
  </w:style>
  <w:style w:type="paragraph" w:styleId="Szvegtrzsbehzssal">
    <w:name w:val="Body Text Indent"/>
    <w:basedOn w:val="Norml"/>
    <w:link w:val="SzvegtrzsbehzssalChar"/>
    <w:rsid w:val="00C942AD"/>
    <w:pPr>
      <w:spacing w:after="120" w:line="480" w:lineRule="auto"/>
    </w:pPr>
  </w:style>
  <w:style w:type="character" w:customStyle="1" w:styleId="SzvegtrzsbehzssalChar">
    <w:name w:val="Szövegtörzs behúzással Char"/>
    <w:link w:val="Szvegtrzsbehzssal"/>
    <w:semiHidden/>
    <w:rsid w:val="00C942AD"/>
    <w:rPr>
      <w:rFonts w:eastAsia="MS Mincho"/>
      <w:snapToGrid w:val="0"/>
      <w:spacing w:val="-3"/>
      <w:sz w:val="24"/>
      <w:lang w:val="en-GB" w:eastAsia="hu-HU" w:bidi="ar-SA"/>
    </w:rPr>
  </w:style>
  <w:style w:type="character" w:styleId="Oldalszm">
    <w:name w:val="page number"/>
    <w:rsid w:val="00C942AD"/>
    <w:rPr>
      <w:rFonts w:cs="Times New Roman"/>
    </w:rPr>
  </w:style>
  <w:style w:type="paragraph" w:styleId="Buborkszveg">
    <w:name w:val="Balloon Text"/>
    <w:basedOn w:val="Norml"/>
    <w:link w:val="BuborkszvegChar"/>
    <w:rsid w:val="00C942AD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semiHidden/>
    <w:rsid w:val="00C942AD"/>
    <w:rPr>
      <w:rFonts w:ascii="Tahoma" w:eastAsia="MS Mincho" w:hAnsi="Tahoma" w:cs="Tahoma"/>
      <w:snapToGrid w:val="0"/>
      <w:spacing w:val="-3"/>
      <w:sz w:val="16"/>
      <w:szCs w:val="16"/>
      <w:lang w:val="en-GB" w:eastAsia="hu-HU" w:bidi="ar-SA"/>
    </w:rPr>
  </w:style>
  <w:style w:type="paragraph" w:styleId="Cm">
    <w:name w:val="Title"/>
    <w:basedOn w:val="Norml"/>
    <w:link w:val="CmChar"/>
    <w:qFormat/>
    <w:rsid w:val="00C942AD"/>
    <w:pPr>
      <w:jc w:val="center"/>
    </w:pPr>
    <w:rPr>
      <w:b/>
    </w:rPr>
  </w:style>
  <w:style w:type="character" w:customStyle="1" w:styleId="CmChar">
    <w:name w:val="Cím Char"/>
    <w:link w:val="Cm"/>
    <w:locked/>
    <w:rsid w:val="00C942AD"/>
    <w:rPr>
      <w:rFonts w:eastAsia="MS Mincho"/>
      <w:b/>
      <w:snapToGrid w:val="0"/>
      <w:spacing w:val="-3"/>
      <w:sz w:val="24"/>
      <w:lang w:val="en-GB" w:eastAsia="hu-HU" w:bidi="ar-SA"/>
    </w:rPr>
  </w:style>
  <w:style w:type="paragraph" w:styleId="Szvegtrzs">
    <w:name w:val="Body Text"/>
    <w:basedOn w:val="Norml"/>
    <w:link w:val="SzvegtrzsChar"/>
    <w:rsid w:val="00C942AD"/>
    <w:rPr>
      <w:rFonts w:ascii="Arial" w:hAnsi="Arial"/>
      <w:sz w:val="28"/>
      <w:lang w:val="de-DE"/>
    </w:rPr>
  </w:style>
  <w:style w:type="character" w:customStyle="1" w:styleId="SzvegtrzsChar">
    <w:name w:val="Szövegtörzs Char"/>
    <w:link w:val="Szvegtrzs"/>
    <w:locked/>
    <w:rsid w:val="00C942AD"/>
    <w:rPr>
      <w:rFonts w:ascii="Arial" w:eastAsia="MS Mincho" w:hAnsi="Arial"/>
      <w:snapToGrid w:val="0"/>
      <w:spacing w:val="-3"/>
      <w:sz w:val="28"/>
      <w:lang w:val="de-DE" w:eastAsia="hu-HU" w:bidi="ar-SA"/>
    </w:rPr>
  </w:style>
  <w:style w:type="paragraph" w:styleId="Szvegtrzs2">
    <w:name w:val="Body Text 2"/>
    <w:basedOn w:val="Norml"/>
    <w:link w:val="Szvegtrzs2Char"/>
    <w:rsid w:val="00C942A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27" w:color="auto"/>
      </w:pBdr>
      <w:jc w:val="center"/>
    </w:pPr>
  </w:style>
  <w:style w:type="character" w:customStyle="1" w:styleId="Szvegtrzs2Char">
    <w:name w:val="Szövegtörzs 2 Char"/>
    <w:link w:val="Szvegtrzs2"/>
    <w:semiHidden/>
    <w:rsid w:val="00C942AD"/>
    <w:rPr>
      <w:rFonts w:eastAsia="MS Mincho"/>
      <w:snapToGrid w:val="0"/>
      <w:spacing w:val="-3"/>
      <w:sz w:val="24"/>
      <w:lang w:val="en-GB" w:eastAsia="hu-HU" w:bidi="ar-SA"/>
    </w:rPr>
  </w:style>
  <w:style w:type="paragraph" w:styleId="Jegyzetszveg">
    <w:name w:val="annotation text"/>
    <w:basedOn w:val="Norml"/>
    <w:link w:val="JegyzetszvegChar"/>
    <w:uiPriority w:val="99"/>
    <w:rsid w:val="00C942AD"/>
  </w:style>
  <w:style w:type="character" w:customStyle="1" w:styleId="JegyzetszvegChar">
    <w:name w:val="Jegyzetszöveg Char"/>
    <w:link w:val="Jegyzetszveg"/>
    <w:uiPriority w:val="99"/>
    <w:rsid w:val="00C942AD"/>
    <w:rPr>
      <w:rFonts w:eastAsia="MS Mincho"/>
      <w:snapToGrid w:val="0"/>
      <w:spacing w:val="-3"/>
      <w:sz w:val="24"/>
      <w:lang w:val="en-GB" w:eastAsia="hu-HU" w:bidi="ar-SA"/>
    </w:rPr>
  </w:style>
  <w:style w:type="paragraph" w:styleId="Megjegyzstrgya">
    <w:name w:val="annotation subject"/>
    <w:basedOn w:val="Jegyzetszveg"/>
    <w:next w:val="Jegyzetszveg"/>
    <w:link w:val="MegjegyzstrgyaChar"/>
    <w:semiHidden/>
    <w:rsid w:val="00C942AD"/>
    <w:rPr>
      <w:b/>
      <w:bCs/>
    </w:rPr>
  </w:style>
  <w:style w:type="character" w:customStyle="1" w:styleId="MegjegyzstrgyaChar">
    <w:name w:val="Megjegyzés tárgya Char"/>
    <w:link w:val="Megjegyzstrgya"/>
    <w:semiHidden/>
    <w:rsid w:val="00C942AD"/>
    <w:rPr>
      <w:rFonts w:eastAsia="MS Mincho"/>
      <w:b/>
      <w:bCs/>
      <w:snapToGrid w:val="0"/>
      <w:spacing w:val="-3"/>
      <w:sz w:val="24"/>
      <w:lang w:val="en-GB" w:eastAsia="hu-HU" w:bidi="ar-SA"/>
    </w:rPr>
  </w:style>
  <w:style w:type="paragraph" w:customStyle="1" w:styleId="C-Heading1">
    <w:name w:val="C-Heading 1"/>
    <w:next w:val="C-BodyText"/>
    <w:rsid w:val="00C942AD"/>
    <w:pPr>
      <w:keepNext/>
      <w:pageBreakBefore/>
      <w:numPr>
        <w:numId w:val="30"/>
      </w:numPr>
      <w:spacing w:before="480" w:after="120"/>
      <w:outlineLvl w:val="0"/>
    </w:pPr>
    <w:rPr>
      <w:rFonts w:eastAsia="MS Mincho"/>
      <w:b/>
      <w:caps/>
      <w:snapToGrid w:val="0"/>
      <w:sz w:val="24"/>
      <w:szCs w:val="24"/>
      <w:lang w:val="en-US"/>
    </w:rPr>
  </w:style>
  <w:style w:type="paragraph" w:customStyle="1" w:styleId="C-BodyText">
    <w:name w:val="C-Body Text"/>
    <w:rsid w:val="00C942AD"/>
    <w:pPr>
      <w:spacing w:before="120" w:after="120"/>
      <w:ind w:left="1080"/>
      <w:jc w:val="both"/>
    </w:pPr>
    <w:rPr>
      <w:rFonts w:eastAsia="MS Mincho"/>
      <w:snapToGrid w:val="0"/>
      <w:sz w:val="24"/>
      <w:lang w:val="en-US"/>
    </w:rPr>
  </w:style>
  <w:style w:type="paragraph" w:customStyle="1" w:styleId="C-Heading2">
    <w:name w:val="C-Heading 2"/>
    <w:next w:val="C-BodyText"/>
    <w:rsid w:val="00C942AD"/>
    <w:pPr>
      <w:keepNext/>
      <w:numPr>
        <w:ilvl w:val="1"/>
        <w:numId w:val="30"/>
      </w:numPr>
      <w:spacing w:before="240"/>
      <w:outlineLvl w:val="1"/>
    </w:pPr>
    <w:rPr>
      <w:rFonts w:eastAsia="MS Mincho"/>
      <w:b/>
      <w:snapToGrid w:val="0"/>
      <w:sz w:val="24"/>
      <w:szCs w:val="24"/>
      <w:lang w:val="en-US"/>
    </w:rPr>
  </w:style>
  <w:style w:type="paragraph" w:customStyle="1" w:styleId="C-Heading3">
    <w:name w:val="C-Heading 3"/>
    <w:next w:val="C-BodyText"/>
    <w:rsid w:val="00C942AD"/>
    <w:pPr>
      <w:keepNext/>
      <w:numPr>
        <w:ilvl w:val="2"/>
        <w:numId w:val="30"/>
      </w:numPr>
      <w:spacing w:before="240"/>
      <w:outlineLvl w:val="2"/>
    </w:pPr>
    <w:rPr>
      <w:rFonts w:eastAsia="MS Mincho"/>
      <w:snapToGrid w:val="0"/>
      <w:sz w:val="24"/>
      <w:szCs w:val="24"/>
      <w:lang w:val="en-US"/>
    </w:rPr>
  </w:style>
  <w:style w:type="paragraph" w:customStyle="1" w:styleId="C-Heading4">
    <w:name w:val="C-Heading 4"/>
    <w:next w:val="C-BodyText"/>
    <w:rsid w:val="00C942AD"/>
    <w:pPr>
      <w:keepNext/>
      <w:numPr>
        <w:ilvl w:val="3"/>
        <w:numId w:val="30"/>
      </w:numPr>
      <w:spacing w:before="240"/>
      <w:outlineLvl w:val="3"/>
    </w:pPr>
    <w:rPr>
      <w:rFonts w:eastAsia="MS Mincho"/>
      <w:snapToGrid w:val="0"/>
      <w:sz w:val="24"/>
      <w:lang w:val="en-US"/>
    </w:rPr>
  </w:style>
  <w:style w:type="paragraph" w:customStyle="1" w:styleId="C-Heading5">
    <w:name w:val="C-Heading 5"/>
    <w:next w:val="C-BodyText"/>
    <w:rsid w:val="00C942AD"/>
    <w:pPr>
      <w:keepNext/>
      <w:numPr>
        <w:ilvl w:val="4"/>
        <w:numId w:val="30"/>
      </w:numPr>
      <w:spacing w:before="240"/>
      <w:outlineLvl w:val="4"/>
    </w:pPr>
    <w:rPr>
      <w:rFonts w:eastAsia="MS Mincho"/>
      <w:snapToGrid w:val="0"/>
      <w:sz w:val="24"/>
      <w:lang w:val="en-US"/>
    </w:rPr>
  </w:style>
  <w:style w:type="paragraph" w:customStyle="1" w:styleId="C-Heading6">
    <w:name w:val="C-Heading 6"/>
    <w:next w:val="C-BodyText"/>
    <w:rsid w:val="00C942AD"/>
    <w:pPr>
      <w:keepNext/>
      <w:numPr>
        <w:ilvl w:val="5"/>
        <w:numId w:val="30"/>
      </w:numPr>
      <w:spacing w:before="240"/>
      <w:outlineLvl w:val="5"/>
    </w:pPr>
    <w:rPr>
      <w:rFonts w:eastAsia="MS Mincho"/>
      <w:snapToGrid w:val="0"/>
      <w:sz w:val="24"/>
      <w:lang w:val="en-US"/>
    </w:rPr>
  </w:style>
  <w:style w:type="character" w:customStyle="1" w:styleId="tw4winMark">
    <w:name w:val="tw4winMark"/>
    <w:rsid w:val="00C942AD"/>
    <w:rPr>
      <w:rFonts w:ascii="Courier New" w:hAnsi="Courier New"/>
      <w:vanish/>
      <w:color w:val="800080"/>
      <w:sz w:val="24"/>
      <w:vertAlign w:val="subscript"/>
    </w:rPr>
  </w:style>
  <w:style w:type="character" w:customStyle="1" w:styleId="Textreg">
    <w:name w:val="Text reg"/>
    <w:rsid w:val="00622C56"/>
    <w:rPr>
      <w:rFonts w:ascii="Times New Roman" w:hAnsi="Times New Roman"/>
      <w:sz w:val="16"/>
    </w:rPr>
  </w:style>
  <w:style w:type="character" w:customStyle="1" w:styleId="CharChar9">
    <w:name w:val="Char Char9"/>
    <w:semiHidden/>
    <w:locked/>
    <w:rsid w:val="00891DA7"/>
    <w:rPr>
      <w:rFonts w:ascii="MS Mincho" w:eastAsia="MS Mincho"/>
      <w:snapToGrid w:val="0"/>
      <w:spacing w:val="-3"/>
      <w:sz w:val="24"/>
      <w:lang w:val="en-GB" w:eastAsia="hu-HU" w:bidi="ar-SA"/>
    </w:rPr>
  </w:style>
  <w:style w:type="character" w:customStyle="1" w:styleId="hps">
    <w:name w:val="hps"/>
    <w:rsid w:val="008330C0"/>
  </w:style>
  <w:style w:type="character" w:styleId="Jegyzethivatkozs">
    <w:name w:val="annotation reference"/>
    <w:rsid w:val="0062108B"/>
    <w:rPr>
      <w:sz w:val="16"/>
      <w:szCs w:val="16"/>
    </w:rPr>
  </w:style>
  <w:style w:type="paragraph" w:customStyle="1" w:styleId="Default">
    <w:name w:val="Default"/>
    <w:rsid w:val="00C81348"/>
    <w:pPr>
      <w:autoSpaceDE w:val="0"/>
      <w:autoSpaceDN w:val="0"/>
      <w:adjustRightInd w:val="0"/>
    </w:pPr>
    <w:rPr>
      <w:color w:val="000000"/>
      <w:sz w:val="24"/>
      <w:szCs w:val="24"/>
      <w:lang w:val="en-GB" w:eastAsia="en-GB"/>
    </w:rPr>
  </w:style>
  <w:style w:type="character" w:styleId="Hiperhivatkozs">
    <w:name w:val="Hyperlink"/>
    <w:rsid w:val="003A7DAC"/>
    <w:rPr>
      <w:rFonts w:cs="Times New Roman"/>
      <w:color w:val="0000FF"/>
      <w:u w:val="single"/>
    </w:rPr>
  </w:style>
  <w:style w:type="character" w:styleId="Mrltotthiperhivatkozs">
    <w:name w:val="FollowedHyperlink"/>
    <w:rsid w:val="00F013CC"/>
    <w:rPr>
      <w:color w:val="954F72"/>
      <w:u w:val="single"/>
    </w:rPr>
  </w:style>
  <w:style w:type="character" w:customStyle="1" w:styleId="stepcomment">
    <w:name w:val="step_comment"/>
    <w:rsid w:val="005B741C"/>
  </w:style>
  <w:style w:type="character" w:customStyle="1" w:styleId="steprefs">
    <w:name w:val="step_refs"/>
    <w:rsid w:val="005B741C"/>
  </w:style>
  <w:style w:type="character" w:customStyle="1" w:styleId="refid">
    <w:name w:val="refid"/>
    <w:rsid w:val="005B74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918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5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3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5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9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94A609-990F-4F0D-B394-85C1B8718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30</Pages>
  <Words>10272</Words>
  <Characters>81021</Characters>
  <Application>Microsoft Office Word</Application>
  <DocSecurity>0</DocSecurity>
  <Lines>675</Lines>
  <Paragraphs>182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ALKALMAZÁSI ELŐÍRÁS</vt:lpstr>
      <vt:lpstr>ALKALMAZÁSI ELŐÍRÁS</vt:lpstr>
    </vt:vector>
  </TitlesOfParts>
  <Company>bcm</Company>
  <LinksUpToDate>false</LinksUpToDate>
  <CharactersWithSpaces>91111</CharactersWithSpaces>
  <SharedDoc>false</SharedDoc>
  <HLinks>
    <vt:vector size="384" baseType="variant">
      <vt:variant>
        <vt:i4>3604678</vt:i4>
      </vt:variant>
      <vt:variant>
        <vt:i4>189</vt:i4>
      </vt:variant>
      <vt:variant>
        <vt:i4>0</vt:i4>
      </vt:variant>
      <vt:variant>
        <vt:i4>5</vt:i4>
      </vt:variant>
      <vt:variant>
        <vt:lpwstr/>
      </vt:variant>
      <vt:variant>
        <vt:lpwstr>_4.4_Különleges_figyelmeztetések</vt:lpwstr>
      </vt:variant>
      <vt:variant>
        <vt:i4>10748123</vt:i4>
      </vt:variant>
      <vt:variant>
        <vt:i4>186</vt:i4>
      </vt:variant>
      <vt:variant>
        <vt:i4>0</vt:i4>
      </vt:variant>
      <vt:variant>
        <vt:i4>5</vt:i4>
      </vt:variant>
      <vt:variant>
        <vt:lpwstr/>
      </vt:variant>
      <vt:variant>
        <vt:lpwstr>_4.2_Adagolás_és</vt:lpwstr>
      </vt:variant>
      <vt:variant>
        <vt:i4>3604678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_4.4_Különleges_figyelmeztetések</vt:lpwstr>
      </vt:variant>
      <vt:variant>
        <vt:i4>10748123</vt:i4>
      </vt:variant>
      <vt:variant>
        <vt:i4>180</vt:i4>
      </vt:variant>
      <vt:variant>
        <vt:i4>0</vt:i4>
      </vt:variant>
      <vt:variant>
        <vt:i4>5</vt:i4>
      </vt:variant>
      <vt:variant>
        <vt:lpwstr/>
      </vt:variant>
      <vt:variant>
        <vt:lpwstr>_4.2_Adagolás_és</vt:lpwstr>
      </vt:variant>
      <vt:variant>
        <vt:i4>3604678</vt:i4>
      </vt:variant>
      <vt:variant>
        <vt:i4>177</vt:i4>
      </vt:variant>
      <vt:variant>
        <vt:i4>0</vt:i4>
      </vt:variant>
      <vt:variant>
        <vt:i4>5</vt:i4>
      </vt:variant>
      <vt:variant>
        <vt:lpwstr/>
      </vt:variant>
      <vt:variant>
        <vt:lpwstr>_4.4_Különleges_figyelmeztetések</vt:lpwstr>
      </vt:variant>
      <vt:variant>
        <vt:i4>10748123</vt:i4>
      </vt:variant>
      <vt:variant>
        <vt:i4>174</vt:i4>
      </vt:variant>
      <vt:variant>
        <vt:i4>0</vt:i4>
      </vt:variant>
      <vt:variant>
        <vt:i4>5</vt:i4>
      </vt:variant>
      <vt:variant>
        <vt:lpwstr/>
      </vt:variant>
      <vt:variant>
        <vt:lpwstr>_4.2_Adagolás_és</vt:lpwstr>
      </vt:variant>
      <vt:variant>
        <vt:i4>6946956</vt:i4>
      </vt:variant>
      <vt:variant>
        <vt:i4>171</vt:i4>
      </vt:variant>
      <vt:variant>
        <vt:i4>0</vt:i4>
      </vt:variant>
      <vt:variant>
        <vt:i4>5</vt:i4>
      </vt:variant>
      <vt:variant>
        <vt:lpwstr/>
      </vt:variant>
      <vt:variant>
        <vt:lpwstr>_4.5_Gyógyszerkölcsönhatások_és</vt:lpwstr>
      </vt:variant>
      <vt:variant>
        <vt:i4>2359399</vt:i4>
      </vt:variant>
      <vt:variant>
        <vt:i4>168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  <vt:variant>
        <vt:i4>15597568</vt:i4>
      </vt:variant>
      <vt:variant>
        <vt:i4>165</vt:i4>
      </vt:variant>
      <vt:variant>
        <vt:i4>0</vt:i4>
      </vt:variant>
      <vt:variant>
        <vt:i4>5</vt:i4>
      </vt:variant>
      <vt:variant>
        <vt:lpwstr/>
      </vt:variant>
      <vt:variant>
        <vt:lpwstr>_5.1_Farmakodinámiás_tulajdonságok</vt:lpwstr>
      </vt:variant>
      <vt:variant>
        <vt:i4>3604678</vt:i4>
      </vt:variant>
      <vt:variant>
        <vt:i4>162</vt:i4>
      </vt:variant>
      <vt:variant>
        <vt:i4>0</vt:i4>
      </vt:variant>
      <vt:variant>
        <vt:i4>5</vt:i4>
      </vt:variant>
      <vt:variant>
        <vt:lpwstr/>
      </vt:variant>
      <vt:variant>
        <vt:lpwstr>_4.4_Különleges_figyelmeztetések</vt:lpwstr>
      </vt:variant>
      <vt:variant>
        <vt:i4>3604678</vt:i4>
      </vt:variant>
      <vt:variant>
        <vt:i4>159</vt:i4>
      </vt:variant>
      <vt:variant>
        <vt:i4>0</vt:i4>
      </vt:variant>
      <vt:variant>
        <vt:i4>5</vt:i4>
      </vt:variant>
      <vt:variant>
        <vt:lpwstr/>
      </vt:variant>
      <vt:variant>
        <vt:lpwstr>_4.4_Különleges_figyelmeztetések</vt:lpwstr>
      </vt:variant>
      <vt:variant>
        <vt:i4>7471113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_5.3_A_preklinikai</vt:lpwstr>
      </vt:variant>
      <vt:variant>
        <vt:i4>3604678</vt:i4>
      </vt:variant>
      <vt:variant>
        <vt:i4>153</vt:i4>
      </vt:variant>
      <vt:variant>
        <vt:i4>0</vt:i4>
      </vt:variant>
      <vt:variant>
        <vt:i4>5</vt:i4>
      </vt:variant>
      <vt:variant>
        <vt:lpwstr/>
      </vt:variant>
      <vt:variant>
        <vt:lpwstr>_4.4_Különleges_figyelmeztetések</vt:lpwstr>
      </vt:variant>
      <vt:variant>
        <vt:i4>1245273</vt:i4>
      </vt:variant>
      <vt:variant>
        <vt:i4>150</vt:i4>
      </vt:variant>
      <vt:variant>
        <vt:i4>0</vt:i4>
      </vt:variant>
      <vt:variant>
        <vt:i4>5</vt:i4>
      </vt:variant>
      <vt:variant>
        <vt:lpwstr/>
      </vt:variant>
      <vt:variant>
        <vt:lpwstr>_4.3_Ellenjavallatok</vt:lpwstr>
      </vt:variant>
      <vt:variant>
        <vt:i4>7471113</vt:i4>
      </vt:variant>
      <vt:variant>
        <vt:i4>147</vt:i4>
      </vt:variant>
      <vt:variant>
        <vt:i4>0</vt:i4>
      </vt:variant>
      <vt:variant>
        <vt:i4>5</vt:i4>
      </vt:variant>
      <vt:variant>
        <vt:lpwstr/>
      </vt:variant>
      <vt:variant>
        <vt:lpwstr>_5.3_A_preklinikai</vt:lpwstr>
      </vt:variant>
      <vt:variant>
        <vt:i4>1245273</vt:i4>
      </vt:variant>
      <vt:variant>
        <vt:i4>144</vt:i4>
      </vt:variant>
      <vt:variant>
        <vt:i4>0</vt:i4>
      </vt:variant>
      <vt:variant>
        <vt:i4>5</vt:i4>
      </vt:variant>
      <vt:variant>
        <vt:lpwstr/>
      </vt:variant>
      <vt:variant>
        <vt:lpwstr>_4.3_Ellenjavallatok</vt:lpwstr>
      </vt:variant>
      <vt:variant>
        <vt:i4>3604678</vt:i4>
      </vt:variant>
      <vt:variant>
        <vt:i4>141</vt:i4>
      </vt:variant>
      <vt:variant>
        <vt:i4>0</vt:i4>
      </vt:variant>
      <vt:variant>
        <vt:i4>5</vt:i4>
      </vt:variant>
      <vt:variant>
        <vt:lpwstr/>
      </vt:variant>
      <vt:variant>
        <vt:lpwstr>_4.4_Különleges_figyelmeztetések</vt:lpwstr>
      </vt:variant>
      <vt:variant>
        <vt:i4>3604678</vt:i4>
      </vt:variant>
      <vt:variant>
        <vt:i4>138</vt:i4>
      </vt:variant>
      <vt:variant>
        <vt:i4>0</vt:i4>
      </vt:variant>
      <vt:variant>
        <vt:i4>5</vt:i4>
      </vt:variant>
      <vt:variant>
        <vt:lpwstr/>
      </vt:variant>
      <vt:variant>
        <vt:lpwstr>_4.4_Különleges_figyelmeztetések</vt:lpwstr>
      </vt:variant>
      <vt:variant>
        <vt:i4>3604678</vt:i4>
      </vt:variant>
      <vt:variant>
        <vt:i4>135</vt:i4>
      </vt:variant>
      <vt:variant>
        <vt:i4>0</vt:i4>
      </vt:variant>
      <vt:variant>
        <vt:i4>5</vt:i4>
      </vt:variant>
      <vt:variant>
        <vt:lpwstr/>
      </vt:variant>
      <vt:variant>
        <vt:lpwstr>_4.4_Különleges_figyelmeztetések</vt:lpwstr>
      </vt:variant>
      <vt:variant>
        <vt:i4>1245273</vt:i4>
      </vt:variant>
      <vt:variant>
        <vt:i4>132</vt:i4>
      </vt:variant>
      <vt:variant>
        <vt:i4>0</vt:i4>
      </vt:variant>
      <vt:variant>
        <vt:i4>5</vt:i4>
      </vt:variant>
      <vt:variant>
        <vt:lpwstr/>
      </vt:variant>
      <vt:variant>
        <vt:lpwstr>_4.3_Ellenjavallatok</vt:lpwstr>
      </vt:variant>
      <vt:variant>
        <vt:i4>3604678</vt:i4>
      </vt:variant>
      <vt:variant>
        <vt:i4>129</vt:i4>
      </vt:variant>
      <vt:variant>
        <vt:i4>0</vt:i4>
      </vt:variant>
      <vt:variant>
        <vt:i4>5</vt:i4>
      </vt:variant>
      <vt:variant>
        <vt:lpwstr/>
      </vt:variant>
      <vt:variant>
        <vt:lpwstr>_4.4_Különleges_figyelmeztetések</vt:lpwstr>
      </vt:variant>
      <vt:variant>
        <vt:i4>3604678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_4.4_Különleges_figyelmeztetések</vt:lpwstr>
      </vt:variant>
      <vt:variant>
        <vt:i4>14024755</vt:i4>
      </vt:variant>
      <vt:variant>
        <vt:i4>123</vt:i4>
      </vt:variant>
      <vt:variant>
        <vt:i4>0</vt:i4>
      </vt:variant>
      <vt:variant>
        <vt:i4>5</vt:i4>
      </vt:variant>
      <vt:variant>
        <vt:lpwstr/>
      </vt:variant>
      <vt:variant>
        <vt:lpwstr>_5.2_Farmakokinetikai_tulajdonságok</vt:lpwstr>
      </vt:variant>
      <vt:variant>
        <vt:i4>3604678</vt:i4>
      </vt:variant>
      <vt:variant>
        <vt:i4>120</vt:i4>
      </vt:variant>
      <vt:variant>
        <vt:i4>0</vt:i4>
      </vt:variant>
      <vt:variant>
        <vt:i4>5</vt:i4>
      </vt:variant>
      <vt:variant>
        <vt:lpwstr/>
      </vt:variant>
      <vt:variant>
        <vt:lpwstr>_4.4_Különleges_figyelmeztetések</vt:lpwstr>
      </vt:variant>
      <vt:variant>
        <vt:i4>15597568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_5.1_Farmakodinámiás_tulajdonságok</vt:lpwstr>
      </vt:variant>
      <vt:variant>
        <vt:i4>3604678</vt:i4>
      </vt:variant>
      <vt:variant>
        <vt:i4>114</vt:i4>
      </vt:variant>
      <vt:variant>
        <vt:i4>0</vt:i4>
      </vt:variant>
      <vt:variant>
        <vt:i4>5</vt:i4>
      </vt:variant>
      <vt:variant>
        <vt:lpwstr/>
      </vt:variant>
      <vt:variant>
        <vt:lpwstr>_4.4_Különleges_figyelmeztetések</vt:lpwstr>
      </vt:variant>
      <vt:variant>
        <vt:i4>1245273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_4.3_Ellenjavallatok</vt:lpwstr>
      </vt:variant>
      <vt:variant>
        <vt:i4>3604678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_4.4_Különleges_figyelmeztetések</vt:lpwstr>
      </vt:variant>
      <vt:variant>
        <vt:i4>9502779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_4.8_Nemkívánatos_hatások,</vt:lpwstr>
      </vt:variant>
      <vt:variant>
        <vt:i4>14024755</vt:i4>
      </vt:variant>
      <vt:variant>
        <vt:i4>102</vt:i4>
      </vt:variant>
      <vt:variant>
        <vt:i4>0</vt:i4>
      </vt:variant>
      <vt:variant>
        <vt:i4>5</vt:i4>
      </vt:variant>
      <vt:variant>
        <vt:lpwstr/>
      </vt:variant>
      <vt:variant>
        <vt:lpwstr>_5.2_Farmakokinetikai_tulajdonságok</vt:lpwstr>
      </vt:variant>
      <vt:variant>
        <vt:i4>4391167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_4.6_Termékenység,_terhesség</vt:lpwstr>
      </vt:variant>
      <vt:variant>
        <vt:i4>1245273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_4.3_Ellenjavallatok</vt:lpwstr>
      </vt:variant>
      <vt:variant>
        <vt:i4>9502779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_4.8_Nemkívánatos_hatások,</vt:lpwstr>
      </vt:variant>
      <vt:variant>
        <vt:i4>15597568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_5.1_Farmakodinámiás_tulajdonságok</vt:lpwstr>
      </vt:variant>
      <vt:variant>
        <vt:i4>6946956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_4.5_Gyógyszerkölcsönhatások_és</vt:lpwstr>
      </vt:variant>
      <vt:variant>
        <vt:i4>6946956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_4.5_Gyógyszerkölcsönhatások_és</vt:lpwstr>
      </vt:variant>
      <vt:variant>
        <vt:i4>6946956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_4.5_Gyógyszerkölcsönhatások_és</vt:lpwstr>
      </vt:variant>
      <vt:variant>
        <vt:i4>9502779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_4.8_Nemkívánatos_hatások,</vt:lpwstr>
      </vt:variant>
      <vt:variant>
        <vt:i4>6946956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_4.5_Gyógyszerkölcsönhatások_és</vt:lpwstr>
      </vt:variant>
      <vt:variant>
        <vt:i4>1245273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_4.3_Ellenjavallatok</vt:lpwstr>
      </vt:variant>
      <vt:variant>
        <vt:i4>10748123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_4.2_Adagolás_és</vt:lpwstr>
      </vt:variant>
      <vt:variant>
        <vt:i4>14024755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_5.2_Farmakokinetikai_tulajdonságok</vt:lpwstr>
      </vt:variant>
      <vt:variant>
        <vt:i4>15597568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_5.1_Farmakodinámiás_tulajdonságok</vt:lpwstr>
      </vt:variant>
      <vt:variant>
        <vt:i4>6946956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_4.5_Gyógyszerkölcsönhatások_és</vt:lpwstr>
      </vt:variant>
      <vt:variant>
        <vt:i4>14024755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_5.2_Farmakokinetikai_tulajdonságok</vt:lpwstr>
      </vt:variant>
      <vt:variant>
        <vt:i4>1245273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_4.3_Ellenjavallatok</vt:lpwstr>
      </vt:variant>
      <vt:variant>
        <vt:i4>10748123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_4.2_Adagolás_és</vt:lpwstr>
      </vt:variant>
      <vt:variant>
        <vt:i4>15597568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_5.1_Farmakodinámiás_tulajdonságok</vt:lpwstr>
      </vt:variant>
      <vt:variant>
        <vt:i4>6946956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_4.5_Gyógyszerkölcsönhatások_és</vt:lpwstr>
      </vt:variant>
      <vt:variant>
        <vt:i4>4391167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_4.6_Termékenység,_terhesség</vt:lpwstr>
      </vt:variant>
      <vt:variant>
        <vt:i4>3604678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_4.4_Különleges_figyelmeztetések</vt:lpwstr>
      </vt:variant>
      <vt:variant>
        <vt:i4>14024755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_5.2_Farmakokinetikai_tulajdonságok</vt:lpwstr>
      </vt:variant>
      <vt:variant>
        <vt:i4>14024755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_5.2_Farmakokinetikai_tulajdonságok</vt:lpwstr>
      </vt:variant>
      <vt:variant>
        <vt:i4>3604678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_4.4_Különleges_figyelmeztetések</vt:lpwstr>
      </vt:variant>
      <vt:variant>
        <vt:i4>14024755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_5.2_Farmakokinetikai_tulajdonságok</vt:lpwstr>
      </vt:variant>
      <vt:variant>
        <vt:i4>1245273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_4.3_Ellenjavallatok</vt:lpwstr>
      </vt:variant>
      <vt:variant>
        <vt:i4>14024755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_5.2_Farmakokinetikai_tulajdonságok</vt:lpwstr>
      </vt:variant>
      <vt:variant>
        <vt:i4>3604678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_4.4_Különleges_figyelmeztetések</vt:lpwstr>
      </vt:variant>
      <vt:variant>
        <vt:i4>14024755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_5.2_Farmakokinetikai_tulajdonságok</vt:lpwstr>
      </vt:variant>
      <vt:variant>
        <vt:i4>3604678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_4.4_Különleges_figyelmeztetések</vt:lpwstr>
      </vt:variant>
      <vt:variant>
        <vt:i4>1245273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_4.3_Ellenjavallatok</vt:lpwstr>
      </vt:variant>
      <vt:variant>
        <vt:i4>14024755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_5.2_Farmakokinetikai_tulajdonságok</vt:lpwstr>
      </vt:variant>
      <vt:variant>
        <vt:i4>3604678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_4.4_Különleges_figyelmeztetések</vt:lpwstr>
      </vt:variant>
      <vt:variant>
        <vt:i4>3342429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_6.1_Segédanyagok_felsorolása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ALKALMAZÁSI ELŐÍRÁS</dc:title>
  <dc:subject/>
  <dc:creator>Zajzon Gergely Dr.</dc:creator>
  <cp:keywords/>
  <cp:lastModifiedBy>HU_OGYEI.16.1.2</cp:lastModifiedBy>
  <cp:revision>3</cp:revision>
  <cp:lastPrinted>2014-09-17T08:52:00Z</cp:lastPrinted>
  <dcterms:created xsi:type="dcterms:W3CDTF">2025-06-02T15:48:00Z</dcterms:created>
  <dcterms:modified xsi:type="dcterms:W3CDTF">2025-06-02T15:48:00Z</dcterms:modified>
</cp:coreProperties>
</file>