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64A3A8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bookmarkStart w:id="0" w:name="_GoBack"/>
      <w:bookmarkEnd w:id="0"/>
      <w:r w:rsidRPr="00852E9A">
        <w:rPr>
          <w:b/>
          <w:szCs w:val="22"/>
        </w:rPr>
        <w:t>1.</w:t>
      </w:r>
      <w:r w:rsidRPr="00852E9A">
        <w:rPr>
          <w:b/>
          <w:szCs w:val="22"/>
        </w:rPr>
        <w:tab/>
        <w:t>A GYÓGYSZER NEVE</w:t>
      </w:r>
    </w:p>
    <w:p w14:paraId="2FE71EA0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508EBB9D" w14:textId="77777777" w:rsidR="009C4ADF" w:rsidRPr="00852E9A" w:rsidRDefault="009C4ADF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>Savulin 500</w:t>
      </w:r>
      <w:r w:rsidR="004C138F" w:rsidRPr="00852E9A">
        <w:rPr>
          <w:szCs w:val="22"/>
        </w:rPr>
        <w:t> </w:t>
      </w:r>
      <w:r w:rsidRPr="00852E9A">
        <w:rPr>
          <w:szCs w:val="22"/>
        </w:rPr>
        <w:t>mg filmtabletta</w:t>
      </w:r>
    </w:p>
    <w:p w14:paraId="0EC055F2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03ADEB93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423324E5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2.</w:t>
      </w:r>
      <w:r w:rsidRPr="00852E9A">
        <w:rPr>
          <w:b/>
          <w:szCs w:val="22"/>
        </w:rPr>
        <w:tab/>
        <w:t>MINŐSÉGI ÉS MENNYISÉGI ÖSSZETÉTEL</w:t>
      </w:r>
    </w:p>
    <w:p w14:paraId="3F1B2B66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105CC977" w14:textId="77777777" w:rsidR="009C4ADF" w:rsidRPr="00852E9A" w:rsidRDefault="009C4ADF" w:rsidP="00852E9A">
      <w:pPr>
        <w:pStyle w:val="EMEAEnBodyText"/>
        <w:widowControl w:val="0"/>
        <w:suppressAutoHyphens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852E9A">
        <w:rPr>
          <w:szCs w:val="22"/>
          <w:lang w:val="hu-HU"/>
        </w:rPr>
        <w:t>500</w:t>
      </w:r>
      <w:r w:rsidR="00DA2D85" w:rsidRPr="00852E9A">
        <w:rPr>
          <w:szCs w:val="22"/>
          <w:lang w:val="hu-HU"/>
        </w:rPr>
        <w:t> </w:t>
      </w:r>
      <w:r w:rsidRPr="00852E9A">
        <w:rPr>
          <w:szCs w:val="22"/>
          <w:lang w:val="hu-HU"/>
        </w:rPr>
        <w:t>mg levofloxacin</w:t>
      </w:r>
      <w:r w:rsidR="007D21A0">
        <w:rPr>
          <w:szCs w:val="22"/>
          <w:lang w:val="hu-HU"/>
        </w:rPr>
        <w:t>t tartalmaz</w:t>
      </w:r>
      <w:r w:rsidRPr="00852E9A">
        <w:rPr>
          <w:szCs w:val="22"/>
          <w:lang w:val="hu-HU"/>
        </w:rPr>
        <w:t xml:space="preserve"> (512,46</w:t>
      </w:r>
      <w:r w:rsidR="00DA2D85" w:rsidRPr="00852E9A">
        <w:rPr>
          <w:szCs w:val="22"/>
          <w:lang w:val="hu-HU"/>
        </w:rPr>
        <w:t> </w:t>
      </w:r>
      <w:r w:rsidRPr="00852E9A">
        <w:rPr>
          <w:szCs w:val="22"/>
          <w:lang w:val="hu-HU"/>
        </w:rPr>
        <w:t>mg levofloxacin-hemihidrát formájában) filmtablettánként.</w:t>
      </w:r>
    </w:p>
    <w:p w14:paraId="52A992CD" w14:textId="77777777" w:rsidR="009C4ADF" w:rsidRPr="00852E9A" w:rsidRDefault="009C4ADF" w:rsidP="00852E9A">
      <w:pPr>
        <w:widowControl w:val="0"/>
        <w:tabs>
          <w:tab w:val="left" w:pos="567"/>
        </w:tabs>
        <w:spacing w:line="240" w:lineRule="auto"/>
        <w:rPr>
          <w:szCs w:val="22"/>
          <w:lang w:eastAsia="en-US"/>
        </w:rPr>
      </w:pPr>
    </w:p>
    <w:p w14:paraId="4E71A1A2" w14:textId="77777777" w:rsidR="00061FFB" w:rsidRPr="00852E9A" w:rsidRDefault="00061FFB" w:rsidP="00852E9A">
      <w:pPr>
        <w:widowControl w:val="0"/>
        <w:tabs>
          <w:tab w:val="left" w:pos="567"/>
        </w:tabs>
        <w:spacing w:line="240" w:lineRule="auto"/>
        <w:rPr>
          <w:szCs w:val="22"/>
          <w:lang w:eastAsia="en-US"/>
        </w:rPr>
      </w:pPr>
      <w:r w:rsidRPr="00852E9A">
        <w:rPr>
          <w:szCs w:val="22"/>
          <w:lang w:eastAsia="en-US"/>
        </w:rPr>
        <w:t>A segédanyagok teljes listáját lásd a 6.1 pontban.</w:t>
      </w:r>
    </w:p>
    <w:p w14:paraId="7852918D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12A6B5ED" w14:textId="77777777" w:rsidR="00061FFB" w:rsidRPr="00852E9A" w:rsidRDefault="00061FFB" w:rsidP="00852E9A">
      <w:pPr>
        <w:widowControl w:val="0"/>
        <w:tabs>
          <w:tab w:val="left" w:pos="5910"/>
        </w:tabs>
        <w:spacing w:line="240" w:lineRule="auto"/>
        <w:rPr>
          <w:szCs w:val="22"/>
        </w:rPr>
      </w:pPr>
    </w:p>
    <w:p w14:paraId="209E0790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3.</w:t>
      </w:r>
      <w:r w:rsidRPr="00852E9A">
        <w:rPr>
          <w:b/>
          <w:szCs w:val="22"/>
        </w:rPr>
        <w:tab/>
        <w:t>GYÓGYSZERFORMA</w:t>
      </w:r>
    </w:p>
    <w:p w14:paraId="6994D735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0E10F96E" w14:textId="77777777" w:rsidR="009C4ADF" w:rsidRPr="00852E9A" w:rsidRDefault="009C4ADF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>Filmtabletta.</w:t>
      </w:r>
    </w:p>
    <w:p w14:paraId="3C3D9706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21D7A583" w14:textId="77777777" w:rsidR="003F6737" w:rsidRPr="00852E9A" w:rsidRDefault="003F6737" w:rsidP="00852E9A">
      <w:pPr>
        <w:widowControl w:val="0"/>
        <w:autoSpaceDE w:val="0"/>
        <w:autoSpaceDN w:val="0"/>
        <w:adjustRightInd w:val="0"/>
        <w:spacing w:line="240" w:lineRule="auto"/>
        <w:rPr>
          <w:bCs/>
          <w:szCs w:val="22"/>
        </w:rPr>
      </w:pPr>
      <w:r w:rsidRPr="00852E9A">
        <w:rPr>
          <w:szCs w:val="22"/>
        </w:rPr>
        <w:t>R</w:t>
      </w:r>
      <w:r w:rsidRPr="00852E9A">
        <w:rPr>
          <w:bCs/>
          <w:szCs w:val="22"/>
        </w:rPr>
        <w:t xml:space="preserve">ózsaszín, hosszúkás, mindkét oldalán domború filmtabletta, mindkét oldalán </w:t>
      </w:r>
      <w:r w:rsidR="000C5AB5" w:rsidRPr="00852E9A">
        <w:rPr>
          <w:bCs/>
          <w:szCs w:val="22"/>
        </w:rPr>
        <w:t>bemetszéssel</w:t>
      </w:r>
      <w:r w:rsidRPr="00852E9A">
        <w:rPr>
          <w:bCs/>
          <w:szCs w:val="22"/>
        </w:rPr>
        <w:t xml:space="preserve">; az egyik oldalon a </w:t>
      </w:r>
      <w:r w:rsidR="00002DB7" w:rsidRPr="00852E9A">
        <w:rPr>
          <w:bCs/>
          <w:szCs w:val="22"/>
        </w:rPr>
        <w:t xml:space="preserve">bemetszés </w:t>
      </w:r>
      <w:r w:rsidRPr="00852E9A">
        <w:rPr>
          <w:bCs/>
          <w:szCs w:val="22"/>
        </w:rPr>
        <w:t xml:space="preserve">két oldalán </w:t>
      </w:r>
      <w:r w:rsidR="00002DB7" w:rsidRPr="00852E9A">
        <w:rPr>
          <w:bCs/>
          <w:szCs w:val="22"/>
        </w:rPr>
        <w:t>„</w:t>
      </w:r>
      <w:r w:rsidRPr="00852E9A">
        <w:rPr>
          <w:bCs/>
          <w:szCs w:val="22"/>
        </w:rPr>
        <w:t>L</w:t>
      </w:r>
      <w:r w:rsidR="00002DB7" w:rsidRPr="00852E9A">
        <w:rPr>
          <w:bCs/>
          <w:szCs w:val="22"/>
        </w:rPr>
        <w:t>”</w:t>
      </w:r>
      <w:r w:rsidRPr="00852E9A">
        <w:rPr>
          <w:bCs/>
          <w:szCs w:val="22"/>
        </w:rPr>
        <w:t xml:space="preserve"> és </w:t>
      </w:r>
      <w:r w:rsidR="00002DB7" w:rsidRPr="00852E9A">
        <w:rPr>
          <w:bCs/>
          <w:szCs w:val="22"/>
        </w:rPr>
        <w:t>„</w:t>
      </w:r>
      <w:r w:rsidRPr="00852E9A">
        <w:rPr>
          <w:bCs/>
          <w:szCs w:val="22"/>
        </w:rPr>
        <w:t>V</w:t>
      </w:r>
      <w:r w:rsidR="00002DB7" w:rsidRPr="00852E9A">
        <w:rPr>
          <w:bCs/>
          <w:szCs w:val="22"/>
        </w:rPr>
        <w:t>”</w:t>
      </w:r>
      <w:r w:rsidRPr="00852E9A">
        <w:rPr>
          <w:bCs/>
          <w:szCs w:val="22"/>
        </w:rPr>
        <w:t xml:space="preserve"> jelöléssel.</w:t>
      </w:r>
    </w:p>
    <w:p w14:paraId="68F54E61" w14:textId="77777777" w:rsidR="00061FFB" w:rsidRPr="00852E9A" w:rsidRDefault="00061FFB" w:rsidP="00852E9A">
      <w:pPr>
        <w:widowControl w:val="0"/>
        <w:spacing w:line="240" w:lineRule="auto"/>
        <w:rPr>
          <w:noProof/>
          <w:szCs w:val="22"/>
        </w:rPr>
      </w:pPr>
      <w:r w:rsidRPr="00852E9A">
        <w:rPr>
          <w:noProof/>
          <w:szCs w:val="22"/>
        </w:rPr>
        <w:t xml:space="preserve">A </w:t>
      </w:r>
      <w:r w:rsidR="0084020D" w:rsidRPr="00852E9A">
        <w:rPr>
          <w:noProof/>
          <w:szCs w:val="22"/>
        </w:rPr>
        <w:t>film</w:t>
      </w:r>
      <w:r w:rsidRPr="00852E9A">
        <w:rPr>
          <w:noProof/>
          <w:szCs w:val="22"/>
        </w:rPr>
        <w:t xml:space="preserve">tabletta </w:t>
      </w:r>
      <w:r w:rsidR="0084020D" w:rsidRPr="00852E9A">
        <w:rPr>
          <w:noProof/>
          <w:szCs w:val="22"/>
        </w:rPr>
        <w:t>egyenlő adagokra</w:t>
      </w:r>
      <w:r w:rsidR="00A80F64" w:rsidRPr="00852E9A">
        <w:rPr>
          <w:noProof/>
          <w:szCs w:val="22"/>
        </w:rPr>
        <w:t xml:space="preserve"> </w:t>
      </w:r>
      <w:r w:rsidRPr="00852E9A">
        <w:rPr>
          <w:noProof/>
          <w:szCs w:val="22"/>
        </w:rPr>
        <w:t>osztható.</w:t>
      </w:r>
    </w:p>
    <w:p w14:paraId="25CCDD7F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3F5A0716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7BCEA870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caps/>
          <w:szCs w:val="22"/>
        </w:rPr>
      </w:pPr>
      <w:r w:rsidRPr="00852E9A">
        <w:rPr>
          <w:b/>
          <w:caps/>
          <w:szCs w:val="22"/>
        </w:rPr>
        <w:t>4.</w:t>
      </w:r>
      <w:r w:rsidRPr="00852E9A">
        <w:rPr>
          <w:b/>
          <w:caps/>
          <w:szCs w:val="22"/>
        </w:rPr>
        <w:tab/>
        <w:t>KLINIKAI JELLEMZŐK</w:t>
      </w:r>
    </w:p>
    <w:p w14:paraId="4220BB89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7CC75181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4.1</w:t>
      </w:r>
      <w:r w:rsidRPr="00852E9A">
        <w:rPr>
          <w:b/>
          <w:szCs w:val="22"/>
        </w:rPr>
        <w:tab/>
        <w:t>Terápiás javallatok</w:t>
      </w:r>
    </w:p>
    <w:p w14:paraId="058EC0CC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5086FA32" w14:textId="77777777" w:rsidR="00080947" w:rsidRPr="00852E9A" w:rsidRDefault="00080947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>A Savulin felnőttek kezelésére java</w:t>
      </w:r>
      <w:r w:rsidR="00532AC1" w:rsidRPr="00852E9A">
        <w:rPr>
          <w:szCs w:val="22"/>
        </w:rPr>
        <w:t>llott</w:t>
      </w:r>
      <w:r w:rsidRPr="00852E9A">
        <w:rPr>
          <w:szCs w:val="22"/>
        </w:rPr>
        <w:t xml:space="preserve"> az alábbi</w:t>
      </w:r>
      <w:r w:rsidR="00DA2D85" w:rsidRPr="00852E9A">
        <w:rPr>
          <w:szCs w:val="22"/>
        </w:rPr>
        <w:t xml:space="preserve"> fertőzésekben (lásd 4.4 és 5.1 pont)</w:t>
      </w:r>
      <w:r w:rsidRPr="00852E9A">
        <w:rPr>
          <w:szCs w:val="22"/>
        </w:rPr>
        <w:t>:</w:t>
      </w:r>
    </w:p>
    <w:p w14:paraId="653930D2" w14:textId="77777777" w:rsidR="00635445" w:rsidRPr="00852E9A" w:rsidRDefault="004A030B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a</w:t>
      </w:r>
      <w:r w:rsidR="00A5478F" w:rsidRPr="00852E9A">
        <w:rPr>
          <w:szCs w:val="22"/>
        </w:rPr>
        <w:t>kut p</w:t>
      </w:r>
      <w:r w:rsidR="00635445" w:rsidRPr="00852E9A">
        <w:rPr>
          <w:szCs w:val="22"/>
        </w:rPr>
        <w:t xml:space="preserve">yelonephritis és szövődményes húgyúti </w:t>
      </w:r>
      <w:r w:rsidR="006571F4" w:rsidRPr="00852E9A">
        <w:rPr>
          <w:szCs w:val="22"/>
        </w:rPr>
        <w:t xml:space="preserve">fertőzések </w:t>
      </w:r>
      <w:r w:rsidR="00635445" w:rsidRPr="00852E9A">
        <w:rPr>
          <w:szCs w:val="22"/>
        </w:rPr>
        <w:t>(lásd 4.4 pont);</w:t>
      </w:r>
    </w:p>
    <w:p w14:paraId="5E12CE44" w14:textId="77777777" w:rsidR="00635445" w:rsidRPr="00852E9A" w:rsidRDefault="004A030B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k</w:t>
      </w:r>
      <w:r w:rsidR="00635445" w:rsidRPr="00852E9A">
        <w:rPr>
          <w:szCs w:val="22"/>
        </w:rPr>
        <w:t>rónikus bakteriális prostatitis;</w:t>
      </w:r>
    </w:p>
    <w:p w14:paraId="127FE8B6" w14:textId="77777777" w:rsidR="00635445" w:rsidRPr="00852E9A" w:rsidRDefault="00C15A61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a</w:t>
      </w:r>
      <w:r w:rsidR="00635445" w:rsidRPr="00852E9A">
        <w:rPr>
          <w:szCs w:val="22"/>
        </w:rPr>
        <w:t xml:space="preserve">nthrax-inhaláció: </w:t>
      </w:r>
      <w:r w:rsidR="001D1D20" w:rsidRPr="00852E9A">
        <w:rPr>
          <w:szCs w:val="22"/>
        </w:rPr>
        <w:t>posztexpozíciós</w:t>
      </w:r>
      <w:r w:rsidR="00635445" w:rsidRPr="00852E9A">
        <w:rPr>
          <w:szCs w:val="22"/>
        </w:rPr>
        <w:t xml:space="preserve"> pro</w:t>
      </w:r>
      <w:r w:rsidR="00E90AD1" w:rsidRPr="00852E9A">
        <w:rPr>
          <w:szCs w:val="22"/>
        </w:rPr>
        <w:t>phy</w:t>
      </w:r>
      <w:r w:rsidR="00635445" w:rsidRPr="00852E9A">
        <w:rPr>
          <w:szCs w:val="22"/>
        </w:rPr>
        <w:t xml:space="preserve">laxis és </w:t>
      </w:r>
      <w:r w:rsidR="006571F4" w:rsidRPr="00852E9A">
        <w:rPr>
          <w:szCs w:val="22"/>
        </w:rPr>
        <w:t xml:space="preserve">kuratív kezelés </w:t>
      </w:r>
      <w:r w:rsidR="00635445" w:rsidRPr="00852E9A">
        <w:rPr>
          <w:szCs w:val="22"/>
        </w:rPr>
        <w:t>(lásd 4.4 pont).</w:t>
      </w:r>
    </w:p>
    <w:p w14:paraId="500F5812" w14:textId="77777777" w:rsidR="00080947" w:rsidRPr="00852E9A" w:rsidRDefault="00080947" w:rsidP="00852E9A">
      <w:pPr>
        <w:widowControl w:val="0"/>
        <w:tabs>
          <w:tab w:val="left" w:pos="579"/>
        </w:tabs>
        <w:spacing w:line="240" w:lineRule="auto"/>
        <w:rPr>
          <w:szCs w:val="22"/>
        </w:rPr>
      </w:pPr>
    </w:p>
    <w:p w14:paraId="77B28F17" w14:textId="77777777" w:rsidR="00DA2D85" w:rsidRPr="00852E9A" w:rsidRDefault="001A0575" w:rsidP="00852E9A">
      <w:pPr>
        <w:widowControl w:val="0"/>
        <w:tabs>
          <w:tab w:val="left" w:pos="939"/>
        </w:tabs>
        <w:autoSpaceDE w:val="0"/>
        <w:spacing w:line="240" w:lineRule="auto"/>
        <w:rPr>
          <w:szCs w:val="22"/>
          <w:lang w:eastAsia="ar-SA"/>
        </w:rPr>
      </w:pPr>
      <w:r w:rsidRPr="00852E9A">
        <w:rPr>
          <w:szCs w:val="22"/>
          <w:lang w:eastAsia="ar-SA"/>
        </w:rPr>
        <w:t>Az alábbi</w:t>
      </w:r>
      <w:r w:rsidRPr="00852E9A">
        <w:rPr>
          <w:szCs w:val="22"/>
        </w:rPr>
        <w:t xml:space="preserve"> javallatokban a Savulin csak abban az esetben alkalmazható, ha a fertőzés kezelésére általánosan javasolt egyéb antibakteriális szerek nem tekinthetők megfelelőnek</w:t>
      </w:r>
      <w:r w:rsidR="00987862" w:rsidRPr="00852E9A">
        <w:rPr>
          <w:szCs w:val="22"/>
        </w:rPr>
        <w:t>:</w:t>
      </w:r>
    </w:p>
    <w:p w14:paraId="18285C6B" w14:textId="77777777" w:rsidR="001A0575" w:rsidRPr="00852E9A" w:rsidRDefault="004A030B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k</w:t>
      </w:r>
      <w:r w:rsidR="00A5478F" w:rsidRPr="00852E9A">
        <w:rPr>
          <w:szCs w:val="22"/>
        </w:rPr>
        <w:t xml:space="preserve">rónikus obstruktív tüdőbetegség </w:t>
      </w:r>
      <w:r w:rsidRPr="00852E9A">
        <w:rPr>
          <w:szCs w:val="22"/>
        </w:rPr>
        <w:t>–</w:t>
      </w:r>
      <w:r w:rsidR="00A5478F" w:rsidRPr="00852E9A">
        <w:rPr>
          <w:szCs w:val="22"/>
        </w:rPr>
        <w:t xml:space="preserve"> a krónikus bronchitist is beleértve </w:t>
      </w:r>
      <w:r w:rsidRPr="00852E9A">
        <w:rPr>
          <w:szCs w:val="22"/>
        </w:rPr>
        <w:t>–</w:t>
      </w:r>
      <w:r w:rsidR="00A5478F" w:rsidRPr="00852E9A">
        <w:rPr>
          <w:szCs w:val="22"/>
        </w:rPr>
        <w:t xml:space="preserve"> </w:t>
      </w:r>
      <w:r w:rsidR="001A0575" w:rsidRPr="00852E9A">
        <w:rPr>
          <w:szCs w:val="22"/>
        </w:rPr>
        <w:t>akut exacerbációja</w:t>
      </w:r>
      <w:r w:rsidR="00A5478F" w:rsidRPr="00852E9A">
        <w:rPr>
          <w:szCs w:val="22"/>
        </w:rPr>
        <w:t>;</w:t>
      </w:r>
    </w:p>
    <w:p w14:paraId="5F6E4079" w14:textId="77777777" w:rsidR="001A0575" w:rsidRPr="00852E9A" w:rsidRDefault="004A030B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a</w:t>
      </w:r>
      <w:r w:rsidR="001A0575" w:rsidRPr="00852E9A">
        <w:rPr>
          <w:szCs w:val="22"/>
        </w:rPr>
        <w:t>kut bakteriális sinusitis;</w:t>
      </w:r>
    </w:p>
    <w:p w14:paraId="23AC465D" w14:textId="77777777" w:rsidR="00DA2D85" w:rsidRPr="00852E9A" w:rsidRDefault="004A030B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s</w:t>
      </w:r>
      <w:r w:rsidR="00DA2D85" w:rsidRPr="00852E9A">
        <w:rPr>
          <w:szCs w:val="22"/>
        </w:rPr>
        <w:t>zövődménymentes cystitis (lásd 4.4 pont)</w:t>
      </w:r>
      <w:r w:rsidR="004C138F" w:rsidRPr="00852E9A">
        <w:rPr>
          <w:szCs w:val="22"/>
        </w:rPr>
        <w:t>;</w:t>
      </w:r>
    </w:p>
    <w:p w14:paraId="2314208C" w14:textId="77777777" w:rsidR="001A0575" w:rsidRPr="00852E9A" w:rsidRDefault="004A030B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s</w:t>
      </w:r>
      <w:r w:rsidR="001A0575" w:rsidRPr="00852E9A">
        <w:rPr>
          <w:szCs w:val="22"/>
        </w:rPr>
        <w:t>zövődményes bőr- és lágyrészfertőzések</w:t>
      </w:r>
      <w:r w:rsidRPr="00852E9A">
        <w:rPr>
          <w:szCs w:val="22"/>
        </w:rPr>
        <w:t>;</w:t>
      </w:r>
    </w:p>
    <w:p w14:paraId="56316EA1" w14:textId="77777777" w:rsidR="009E4930" w:rsidRPr="00852E9A" w:rsidRDefault="00C15A61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terület</w:t>
      </w:r>
      <w:r w:rsidR="009E4930" w:rsidRPr="00852E9A">
        <w:rPr>
          <w:szCs w:val="22"/>
        </w:rPr>
        <w:t>en szerzett pneumonia</w:t>
      </w:r>
      <w:r w:rsidR="004A030B" w:rsidRPr="00852E9A">
        <w:rPr>
          <w:szCs w:val="22"/>
        </w:rPr>
        <w:t>.</w:t>
      </w:r>
    </w:p>
    <w:p w14:paraId="416DF32D" w14:textId="77777777" w:rsidR="00DA2D85" w:rsidRPr="00852E9A" w:rsidRDefault="00DA2D85" w:rsidP="00852E9A">
      <w:pPr>
        <w:widowControl w:val="0"/>
        <w:tabs>
          <w:tab w:val="left" w:pos="939"/>
        </w:tabs>
        <w:autoSpaceDE w:val="0"/>
        <w:spacing w:line="240" w:lineRule="auto"/>
        <w:rPr>
          <w:szCs w:val="22"/>
          <w:lang w:eastAsia="ar-SA"/>
        </w:rPr>
      </w:pPr>
    </w:p>
    <w:p w14:paraId="3216D346" w14:textId="77777777" w:rsidR="00DA2D85" w:rsidRPr="00852E9A" w:rsidRDefault="00DA2D85" w:rsidP="00852E9A">
      <w:pPr>
        <w:widowControl w:val="0"/>
        <w:tabs>
          <w:tab w:val="left" w:pos="939"/>
        </w:tabs>
        <w:autoSpaceDE w:val="0"/>
        <w:spacing w:line="240" w:lineRule="auto"/>
        <w:rPr>
          <w:szCs w:val="22"/>
          <w:lang w:eastAsia="ar-SA"/>
        </w:rPr>
      </w:pPr>
      <w:r w:rsidRPr="00852E9A">
        <w:rPr>
          <w:szCs w:val="22"/>
          <w:lang w:eastAsia="ar-SA"/>
        </w:rPr>
        <w:t>A Savulin a kezelés befejezésére is alkalmazható olyan betegeknél, akiknél javulás mutatkozik a kezdeti intravénás levofloxacin</w:t>
      </w:r>
      <w:r w:rsidR="00002DB7" w:rsidRPr="00852E9A">
        <w:rPr>
          <w:szCs w:val="22"/>
          <w:lang w:eastAsia="ar-SA"/>
        </w:rPr>
        <w:t>-</w:t>
      </w:r>
      <w:r w:rsidRPr="00852E9A">
        <w:rPr>
          <w:szCs w:val="22"/>
          <w:lang w:eastAsia="ar-SA"/>
        </w:rPr>
        <w:t>kezelést követően.</w:t>
      </w:r>
    </w:p>
    <w:p w14:paraId="30B3FAAC" w14:textId="77777777" w:rsidR="00DA2D85" w:rsidRPr="00852E9A" w:rsidRDefault="00DA2D85" w:rsidP="00852E9A">
      <w:pPr>
        <w:widowControl w:val="0"/>
        <w:tabs>
          <w:tab w:val="left" w:pos="579"/>
        </w:tabs>
        <w:spacing w:line="240" w:lineRule="auto"/>
        <w:rPr>
          <w:szCs w:val="22"/>
        </w:rPr>
      </w:pPr>
    </w:p>
    <w:p w14:paraId="03A474F3" w14:textId="77777777" w:rsidR="00A641D0" w:rsidRPr="00852E9A" w:rsidRDefault="00A641D0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>Figyelembe kell venni az antibakteriális szerek megfelelő alkalmazására vonatkozó hivatalos irányelveket.</w:t>
      </w:r>
    </w:p>
    <w:p w14:paraId="5727474C" w14:textId="77777777" w:rsidR="00080947" w:rsidRPr="00852E9A" w:rsidRDefault="00080947" w:rsidP="00852E9A">
      <w:pPr>
        <w:widowControl w:val="0"/>
        <w:spacing w:line="240" w:lineRule="auto"/>
        <w:rPr>
          <w:szCs w:val="22"/>
        </w:rPr>
      </w:pPr>
    </w:p>
    <w:p w14:paraId="18E71138" w14:textId="77777777" w:rsidR="00061FFB" w:rsidRPr="00852E9A" w:rsidRDefault="00061FFB" w:rsidP="00852E9A">
      <w:pPr>
        <w:widowControl w:val="0"/>
        <w:spacing w:line="240" w:lineRule="auto"/>
        <w:rPr>
          <w:b/>
          <w:szCs w:val="22"/>
        </w:rPr>
      </w:pPr>
      <w:r w:rsidRPr="00852E9A">
        <w:rPr>
          <w:b/>
          <w:szCs w:val="22"/>
        </w:rPr>
        <w:t>4.2</w:t>
      </w:r>
      <w:r w:rsidRPr="00852E9A">
        <w:rPr>
          <w:b/>
          <w:szCs w:val="22"/>
        </w:rPr>
        <w:tab/>
        <w:t>Adagolás és alkalmazás</w:t>
      </w:r>
    </w:p>
    <w:p w14:paraId="738C4651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67727B5F" w14:textId="77777777" w:rsidR="00562286" w:rsidRPr="00852E9A" w:rsidRDefault="00562286" w:rsidP="00852E9A">
      <w:pPr>
        <w:widowControl w:val="0"/>
        <w:spacing w:line="240" w:lineRule="auto"/>
        <w:rPr>
          <w:szCs w:val="22"/>
          <w:u w:val="single"/>
        </w:rPr>
      </w:pPr>
      <w:r w:rsidRPr="00852E9A">
        <w:rPr>
          <w:szCs w:val="22"/>
          <w:u w:val="single"/>
        </w:rPr>
        <w:t>Adagolás</w:t>
      </w:r>
    </w:p>
    <w:p w14:paraId="2DF3E5B9" w14:textId="77777777" w:rsidR="0002362C" w:rsidRPr="00852E9A" w:rsidRDefault="0002362C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>A Savulin</w:t>
      </w:r>
      <w:r w:rsidR="00DA2D85" w:rsidRPr="00852E9A">
        <w:rPr>
          <w:szCs w:val="22"/>
        </w:rPr>
        <w:t>t</w:t>
      </w:r>
      <w:r w:rsidRPr="00852E9A">
        <w:rPr>
          <w:szCs w:val="22"/>
        </w:rPr>
        <w:t xml:space="preserve"> naponta egy vagy két alkalommal kell bevenni. Az adagolás a fertőzés típusától és súlyosságától, valamint a feltételezett kórokozó érzékenységétől függ.</w:t>
      </w:r>
    </w:p>
    <w:p w14:paraId="00C0A781" w14:textId="77777777" w:rsidR="004C138F" w:rsidRPr="00852E9A" w:rsidRDefault="004C138F" w:rsidP="00852E9A">
      <w:pPr>
        <w:widowControl w:val="0"/>
        <w:spacing w:line="240" w:lineRule="auto"/>
        <w:rPr>
          <w:szCs w:val="22"/>
        </w:rPr>
      </w:pPr>
    </w:p>
    <w:p w14:paraId="79E6A34D" w14:textId="77777777" w:rsidR="00DA2D85" w:rsidRPr="00852E9A" w:rsidRDefault="00DA2D85" w:rsidP="00852E9A">
      <w:pPr>
        <w:widowControl w:val="0"/>
        <w:tabs>
          <w:tab w:val="left" w:pos="939"/>
        </w:tabs>
        <w:autoSpaceDE w:val="0"/>
        <w:spacing w:line="240" w:lineRule="auto"/>
        <w:rPr>
          <w:szCs w:val="22"/>
          <w:lang w:eastAsia="ar-SA"/>
        </w:rPr>
      </w:pPr>
      <w:r w:rsidRPr="00852E9A">
        <w:rPr>
          <w:szCs w:val="22"/>
          <w:lang w:eastAsia="ar-SA"/>
        </w:rPr>
        <w:t>A Savulin a levofloxacin-kezelés befejezésére is alkalmazható olyan betegeknél, akiknél javulás mutatkozik a</w:t>
      </w:r>
      <w:r w:rsidRPr="00852E9A">
        <w:rPr>
          <w:b/>
          <w:szCs w:val="22"/>
          <w:lang w:eastAsia="ar-SA"/>
        </w:rPr>
        <w:t xml:space="preserve"> </w:t>
      </w:r>
      <w:r w:rsidRPr="00852E9A">
        <w:rPr>
          <w:szCs w:val="22"/>
          <w:lang w:eastAsia="ar-SA"/>
        </w:rPr>
        <w:t>kezdeti intravénás</w:t>
      </w:r>
      <w:r w:rsidRPr="00852E9A">
        <w:rPr>
          <w:b/>
          <w:szCs w:val="22"/>
          <w:lang w:eastAsia="ar-SA"/>
        </w:rPr>
        <w:t xml:space="preserve"> </w:t>
      </w:r>
      <w:r w:rsidRPr="00852E9A">
        <w:rPr>
          <w:szCs w:val="22"/>
          <w:lang w:eastAsia="ar-SA"/>
        </w:rPr>
        <w:t>levofloxacin-</w:t>
      </w:r>
      <w:r w:rsidR="0052281E" w:rsidRPr="00852E9A">
        <w:rPr>
          <w:szCs w:val="22"/>
          <w:lang w:eastAsia="ar-SA"/>
        </w:rPr>
        <w:t>tartalmú gyógyszer</w:t>
      </w:r>
      <w:r w:rsidR="005801C6" w:rsidRPr="00852E9A">
        <w:rPr>
          <w:szCs w:val="22"/>
          <w:lang w:eastAsia="ar-SA"/>
        </w:rPr>
        <w:t>r</w:t>
      </w:r>
      <w:r w:rsidR="0052281E" w:rsidRPr="00852E9A">
        <w:rPr>
          <w:szCs w:val="22"/>
          <w:lang w:eastAsia="ar-SA"/>
        </w:rPr>
        <w:t xml:space="preserve">el történt </w:t>
      </w:r>
      <w:r w:rsidRPr="00852E9A">
        <w:rPr>
          <w:szCs w:val="22"/>
          <w:lang w:eastAsia="ar-SA"/>
        </w:rPr>
        <w:t>kezelést követően. Mivel a parenterális, ill</w:t>
      </w:r>
      <w:r w:rsidR="004049AA" w:rsidRPr="00852E9A">
        <w:rPr>
          <w:szCs w:val="22"/>
          <w:lang w:eastAsia="ar-SA"/>
        </w:rPr>
        <w:t>etve</w:t>
      </w:r>
      <w:r w:rsidRPr="00852E9A">
        <w:rPr>
          <w:szCs w:val="22"/>
          <w:lang w:eastAsia="ar-SA"/>
        </w:rPr>
        <w:t xml:space="preserve"> az orális gyógyszerforma bioekvivalens, ugyanaz az adag alkalmazható.</w:t>
      </w:r>
    </w:p>
    <w:p w14:paraId="2013BDF5" w14:textId="77777777" w:rsidR="001D0827" w:rsidRPr="00852E9A" w:rsidRDefault="001D0827" w:rsidP="00852E9A">
      <w:pPr>
        <w:widowControl w:val="0"/>
        <w:spacing w:line="240" w:lineRule="auto"/>
        <w:rPr>
          <w:bCs/>
          <w:i/>
          <w:iCs/>
          <w:szCs w:val="22"/>
          <w:u w:val="single"/>
        </w:rPr>
      </w:pPr>
    </w:p>
    <w:p w14:paraId="306B1E1F" w14:textId="77777777" w:rsidR="0002362C" w:rsidRPr="00852E9A" w:rsidRDefault="0002362C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 xml:space="preserve">A </w:t>
      </w:r>
      <w:r w:rsidR="002F618A" w:rsidRPr="00852E9A">
        <w:rPr>
          <w:szCs w:val="22"/>
        </w:rPr>
        <w:t xml:space="preserve">Savulin </w:t>
      </w:r>
      <w:r w:rsidRPr="00852E9A">
        <w:rPr>
          <w:szCs w:val="22"/>
        </w:rPr>
        <w:t>adagolására vonatkozóan az alábbi javaslatok adhatók:</w:t>
      </w:r>
    </w:p>
    <w:p w14:paraId="186F54FE" w14:textId="77777777" w:rsidR="000418E0" w:rsidRPr="00852E9A" w:rsidRDefault="000418E0" w:rsidP="00852E9A">
      <w:pPr>
        <w:widowControl w:val="0"/>
        <w:spacing w:line="240" w:lineRule="auto"/>
        <w:rPr>
          <w:szCs w:val="22"/>
        </w:rPr>
      </w:pPr>
    </w:p>
    <w:p w14:paraId="021C63ED" w14:textId="77777777" w:rsidR="0002362C" w:rsidRPr="00852E9A" w:rsidRDefault="00EE26A4" w:rsidP="00852E9A">
      <w:pPr>
        <w:widowControl w:val="0"/>
        <w:spacing w:line="240" w:lineRule="auto"/>
        <w:rPr>
          <w:i/>
          <w:szCs w:val="22"/>
        </w:rPr>
      </w:pPr>
      <w:r w:rsidRPr="00852E9A">
        <w:rPr>
          <w:bCs/>
          <w:i/>
          <w:iCs/>
          <w:szCs w:val="22"/>
        </w:rPr>
        <w:t>N</w:t>
      </w:r>
      <w:r w:rsidR="0002362C" w:rsidRPr="00852E9A">
        <w:rPr>
          <w:bCs/>
          <w:i/>
          <w:iCs/>
          <w:szCs w:val="22"/>
        </w:rPr>
        <w:t xml:space="preserve">ormál veseműködés </w:t>
      </w:r>
      <w:r w:rsidR="0002362C" w:rsidRPr="00852E9A">
        <w:rPr>
          <w:i/>
          <w:szCs w:val="22"/>
        </w:rPr>
        <w:t>(kre</w:t>
      </w:r>
      <w:r w:rsidR="002F618A" w:rsidRPr="00852E9A">
        <w:rPr>
          <w:i/>
          <w:szCs w:val="22"/>
        </w:rPr>
        <w:t>atinin</w:t>
      </w:r>
      <w:r w:rsidR="00002DB7" w:rsidRPr="00852E9A">
        <w:rPr>
          <w:i/>
          <w:szCs w:val="22"/>
        </w:rPr>
        <w:t>-</w:t>
      </w:r>
      <w:r w:rsidR="002F618A" w:rsidRPr="00852E9A">
        <w:rPr>
          <w:i/>
          <w:szCs w:val="22"/>
        </w:rPr>
        <w:t>cle</w:t>
      </w:r>
      <w:r w:rsidR="00CF2E76" w:rsidRPr="00852E9A">
        <w:rPr>
          <w:i/>
          <w:szCs w:val="22"/>
        </w:rPr>
        <w:t>arance &gt;</w:t>
      </w:r>
      <w:r w:rsidR="002F618A" w:rsidRPr="00852E9A">
        <w:rPr>
          <w:i/>
          <w:szCs w:val="22"/>
        </w:rPr>
        <w:t>50</w:t>
      </w:r>
      <w:r w:rsidR="00E90346" w:rsidRPr="00852E9A">
        <w:rPr>
          <w:i/>
          <w:szCs w:val="22"/>
        </w:rPr>
        <w:t> </w:t>
      </w:r>
      <w:r w:rsidR="002F618A" w:rsidRPr="00852E9A">
        <w:rPr>
          <w:i/>
          <w:szCs w:val="22"/>
        </w:rPr>
        <w:t>ml/perc)</w:t>
      </w:r>
    </w:p>
    <w:tbl>
      <w:tblPr>
        <w:tblW w:w="8898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244"/>
        <w:gridCol w:w="2584"/>
      </w:tblGrid>
      <w:tr w:rsidR="002F618A" w:rsidRPr="00852E9A" w14:paraId="5CA63210" w14:textId="77777777" w:rsidTr="00AB716E">
        <w:trPr>
          <w:cantSplit/>
        </w:trPr>
        <w:tc>
          <w:tcPr>
            <w:tcW w:w="3070" w:type="dxa"/>
            <w:shd w:val="clear" w:color="auto" w:fill="auto"/>
          </w:tcPr>
          <w:p w14:paraId="163231CC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b/>
                <w:bCs/>
                <w:szCs w:val="22"/>
              </w:rPr>
            </w:pPr>
            <w:r w:rsidRPr="00852E9A">
              <w:rPr>
                <w:b/>
                <w:bCs/>
                <w:szCs w:val="22"/>
              </w:rPr>
              <w:t>Javallatok</w:t>
            </w:r>
          </w:p>
        </w:tc>
        <w:tc>
          <w:tcPr>
            <w:tcW w:w="3244" w:type="dxa"/>
            <w:shd w:val="clear" w:color="auto" w:fill="auto"/>
          </w:tcPr>
          <w:p w14:paraId="1EAD2985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b/>
                <w:bCs/>
                <w:szCs w:val="22"/>
              </w:rPr>
            </w:pPr>
            <w:r w:rsidRPr="00852E9A">
              <w:rPr>
                <w:b/>
                <w:bCs/>
                <w:szCs w:val="22"/>
              </w:rPr>
              <w:t>Napi adagolás</w:t>
            </w:r>
          </w:p>
          <w:p w14:paraId="741E8597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b/>
                <w:bCs/>
                <w:szCs w:val="22"/>
              </w:rPr>
            </w:pPr>
            <w:r w:rsidRPr="00852E9A">
              <w:rPr>
                <w:i/>
                <w:iCs/>
                <w:szCs w:val="22"/>
              </w:rPr>
              <w:t>(a kórkép súlyosságától függően)</w:t>
            </w:r>
          </w:p>
        </w:tc>
        <w:tc>
          <w:tcPr>
            <w:tcW w:w="2584" w:type="dxa"/>
            <w:shd w:val="clear" w:color="auto" w:fill="auto"/>
          </w:tcPr>
          <w:p w14:paraId="51F7ED7D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b/>
                <w:bCs/>
                <w:szCs w:val="22"/>
              </w:rPr>
            </w:pPr>
            <w:r w:rsidRPr="00852E9A">
              <w:rPr>
                <w:b/>
                <w:bCs/>
                <w:szCs w:val="22"/>
              </w:rPr>
              <w:t>A kezelés időtartama</w:t>
            </w:r>
          </w:p>
          <w:p w14:paraId="2F5EA329" w14:textId="77777777" w:rsidR="00E90346" w:rsidRPr="00852E9A" w:rsidRDefault="00E90346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bCs/>
                <w:szCs w:val="22"/>
              </w:rPr>
            </w:pPr>
            <w:r w:rsidRPr="00852E9A">
              <w:rPr>
                <w:bCs/>
                <w:i/>
                <w:iCs/>
                <w:szCs w:val="22"/>
              </w:rPr>
              <w:t>(a kórkép súlyosságától függően)</w:t>
            </w:r>
          </w:p>
        </w:tc>
      </w:tr>
      <w:tr w:rsidR="002F618A" w:rsidRPr="00852E9A" w14:paraId="145B982E" w14:textId="77777777" w:rsidTr="00AB716E">
        <w:trPr>
          <w:cantSplit/>
        </w:trPr>
        <w:tc>
          <w:tcPr>
            <w:tcW w:w="3070" w:type="dxa"/>
          </w:tcPr>
          <w:p w14:paraId="6EDB654E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 xml:space="preserve">Akut </w:t>
            </w:r>
            <w:r w:rsidR="00E90346" w:rsidRPr="00852E9A">
              <w:rPr>
                <w:szCs w:val="22"/>
              </w:rPr>
              <w:t xml:space="preserve">bakteriális </w:t>
            </w:r>
            <w:r w:rsidRPr="00852E9A">
              <w:rPr>
                <w:szCs w:val="22"/>
              </w:rPr>
              <w:t>sinusitis</w:t>
            </w:r>
          </w:p>
        </w:tc>
        <w:tc>
          <w:tcPr>
            <w:tcW w:w="3244" w:type="dxa"/>
          </w:tcPr>
          <w:p w14:paraId="71CA44D7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500</w:t>
            </w:r>
            <w:r w:rsidR="004C138F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 naponta 1-szer</w:t>
            </w:r>
          </w:p>
        </w:tc>
        <w:tc>
          <w:tcPr>
            <w:tcW w:w="2584" w:type="dxa"/>
          </w:tcPr>
          <w:p w14:paraId="77BFCE55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10-14 nap</w:t>
            </w:r>
          </w:p>
        </w:tc>
      </w:tr>
      <w:tr w:rsidR="002F618A" w:rsidRPr="00852E9A" w14:paraId="426A5B23" w14:textId="77777777" w:rsidTr="00AB716E">
        <w:trPr>
          <w:cantSplit/>
        </w:trPr>
        <w:tc>
          <w:tcPr>
            <w:tcW w:w="3070" w:type="dxa"/>
          </w:tcPr>
          <w:p w14:paraId="18E9D596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 xml:space="preserve">Krónikus </w:t>
            </w:r>
            <w:r w:rsidR="00A5478F" w:rsidRPr="00852E9A">
              <w:rPr>
                <w:szCs w:val="22"/>
              </w:rPr>
              <w:t xml:space="preserve">obstruktív tüdőbetegség </w:t>
            </w:r>
            <w:r w:rsidR="004A030B" w:rsidRPr="00852E9A">
              <w:rPr>
                <w:szCs w:val="22"/>
              </w:rPr>
              <w:t>–</w:t>
            </w:r>
            <w:r w:rsidR="00A5478F" w:rsidRPr="00852E9A">
              <w:rPr>
                <w:szCs w:val="22"/>
              </w:rPr>
              <w:t xml:space="preserve"> a krónikus </w:t>
            </w:r>
            <w:r w:rsidRPr="00852E9A">
              <w:rPr>
                <w:szCs w:val="22"/>
              </w:rPr>
              <w:t>bronchitis</w:t>
            </w:r>
            <w:r w:rsidR="00A5478F" w:rsidRPr="00852E9A">
              <w:rPr>
                <w:szCs w:val="22"/>
              </w:rPr>
              <w:t xml:space="preserve">t is beleértve </w:t>
            </w:r>
            <w:r w:rsidR="004A030B" w:rsidRPr="00852E9A">
              <w:rPr>
                <w:szCs w:val="22"/>
              </w:rPr>
              <w:t>–</w:t>
            </w:r>
            <w:r w:rsidR="00A5478F" w:rsidRPr="00852E9A">
              <w:rPr>
                <w:szCs w:val="22"/>
              </w:rPr>
              <w:t xml:space="preserve"> </w:t>
            </w:r>
            <w:r w:rsidRPr="00852E9A">
              <w:rPr>
                <w:szCs w:val="22"/>
              </w:rPr>
              <w:t>akut exacerb</w:t>
            </w:r>
            <w:r w:rsidR="00DE3664" w:rsidRPr="00852E9A">
              <w:rPr>
                <w:szCs w:val="22"/>
              </w:rPr>
              <w:t>ác</w:t>
            </w:r>
            <w:r w:rsidRPr="00852E9A">
              <w:rPr>
                <w:szCs w:val="22"/>
              </w:rPr>
              <w:t>iója</w:t>
            </w:r>
          </w:p>
        </w:tc>
        <w:tc>
          <w:tcPr>
            <w:tcW w:w="3244" w:type="dxa"/>
          </w:tcPr>
          <w:p w14:paraId="5DB389CC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500</w:t>
            </w:r>
            <w:r w:rsidR="004C138F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 naponta 1-szer</w:t>
            </w:r>
          </w:p>
        </w:tc>
        <w:tc>
          <w:tcPr>
            <w:tcW w:w="2584" w:type="dxa"/>
          </w:tcPr>
          <w:p w14:paraId="4BBA3AB0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7-10 nap</w:t>
            </w:r>
          </w:p>
        </w:tc>
      </w:tr>
      <w:tr w:rsidR="002F618A" w:rsidRPr="00852E9A" w14:paraId="70C5B3CE" w14:textId="77777777" w:rsidTr="00AB716E">
        <w:trPr>
          <w:cantSplit/>
        </w:trPr>
        <w:tc>
          <w:tcPr>
            <w:tcW w:w="3070" w:type="dxa"/>
          </w:tcPr>
          <w:p w14:paraId="05372875" w14:textId="77777777" w:rsidR="002F618A" w:rsidRPr="00852E9A" w:rsidRDefault="00C15A61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Terület</w:t>
            </w:r>
            <w:r w:rsidR="004A030B" w:rsidRPr="00852E9A">
              <w:rPr>
                <w:szCs w:val="22"/>
              </w:rPr>
              <w:t>en</w:t>
            </w:r>
            <w:r w:rsidR="00095657" w:rsidRPr="00852E9A">
              <w:rPr>
                <w:szCs w:val="22"/>
              </w:rPr>
              <w:t xml:space="preserve"> </w:t>
            </w:r>
            <w:r w:rsidR="002F618A" w:rsidRPr="00852E9A">
              <w:rPr>
                <w:szCs w:val="22"/>
              </w:rPr>
              <w:t>szerzett pneum</w:t>
            </w:r>
            <w:r w:rsidR="00E90346" w:rsidRPr="00852E9A">
              <w:rPr>
                <w:szCs w:val="22"/>
              </w:rPr>
              <w:t>o</w:t>
            </w:r>
            <w:r w:rsidR="002F618A" w:rsidRPr="00852E9A">
              <w:rPr>
                <w:szCs w:val="22"/>
              </w:rPr>
              <w:t xml:space="preserve">nia </w:t>
            </w:r>
          </w:p>
        </w:tc>
        <w:tc>
          <w:tcPr>
            <w:tcW w:w="3244" w:type="dxa"/>
          </w:tcPr>
          <w:p w14:paraId="3017C2B5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500</w:t>
            </w:r>
            <w:r w:rsidR="004C138F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 naponta 1-</w:t>
            </w:r>
            <w:r w:rsidR="005801C6" w:rsidRPr="00852E9A">
              <w:rPr>
                <w:szCs w:val="22"/>
              </w:rPr>
              <w:t>szer</w:t>
            </w:r>
            <w:r w:rsidRPr="00852E9A">
              <w:rPr>
                <w:szCs w:val="22"/>
              </w:rPr>
              <w:t xml:space="preserve"> vagy 2-szer</w:t>
            </w:r>
          </w:p>
        </w:tc>
        <w:tc>
          <w:tcPr>
            <w:tcW w:w="2584" w:type="dxa"/>
          </w:tcPr>
          <w:p w14:paraId="1A95680E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7-14 nap</w:t>
            </w:r>
          </w:p>
        </w:tc>
      </w:tr>
      <w:tr w:rsidR="00E90346" w:rsidRPr="00852E9A" w14:paraId="44B0A2E5" w14:textId="77777777" w:rsidTr="00AB716E">
        <w:trPr>
          <w:cantSplit/>
        </w:trPr>
        <w:tc>
          <w:tcPr>
            <w:tcW w:w="3070" w:type="dxa"/>
          </w:tcPr>
          <w:p w14:paraId="6B8FD40E" w14:textId="77777777" w:rsidR="00E90346" w:rsidRPr="00852E9A" w:rsidRDefault="00095657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Akut p</w:t>
            </w:r>
            <w:r w:rsidR="00E90346" w:rsidRPr="00852E9A">
              <w:rPr>
                <w:szCs w:val="22"/>
              </w:rPr>
              <w:t>yelonephritis</w:t>
            </w:r>
          </w:p>
        </w:tc>
        <w:tc>
          <w:tcPr>
            <w:tcW w:w="3244" w:type="dxa"/>
          </w:tcPr>
          <w:p w14:paraId="07C6FE6C" w14:textId="77777777" w:rsidR="00E90346" w:rsidRPr="00852E9A" w:rsidRDefault="00E90346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500</w:t>
            </w:r>
            <w:r w:rsidR="004C138F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 xml:space="preserve">mg naponta </w:t>
            </w:r>
            <w:r w:rsidR="005801C6" w:rsidRPr="00852E9A">
              <w:rPr>
                <w:szCs w:val="22"/>
              </w:rPr>
              <w:t>1-szer</w:t>
            </w:r>
          </w:p>
        </w:tc>
        <w:tc>
          <w:tcPr>
            <w:tcW w:w="2584" w:type="dxa"/>
          </w:tcPr>
          <w:p w14:paraId="781B26E9" w14:textId="77777777" w:rsidR="00E90346" w:rsidRPr="00852E9A" w:rsidRDefault="00E90346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7-10 nap</w:t>
            </w:r>
          </w:p>
        </w:tc>
      </w:tr>
      <w:tr w:rsidR="002F618A" w:rsidRPr="00852E9A" w14:paraId="1F1CA826" w14:textId="77777777" w:rsidTr="00AB716E">
        <w:trPr>
          <w:cantSplit/>
        </w:trPr>
        <w:tc>
          <w:tcPr>
            <w:tcW w:w="3070" w:type="dxa"/>
          </w:tcPr>
          <w:p w14:paraId="4765F48C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 xml:space="preserve">Szövődménymentes </w:t>
            </w:r>
            <w:r w:rsidR="00E90346" w:rsidRPr="00852E9A">
              <w:rPr>
                <w:szCs w:val="22"/>
              </w:rPr>
              <w:t>cystitis</w:t>
            </w:r>
          </w:p>
        </w:tc>
        <w:tc>
          <w:tcPr>
            <w:tcW w:w="3244" w:type="dxa"/>
          </w:tcPr>
          <w:p w14:paraId="2D637208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250</w:t>
            </w:r>
            <w:r w:rsidR="004C138F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 xml:space="preserve">mg naponta </w:t>
            </w:r>
            <w:r w:rsidR="00AF29FD" w:rsidRPr="00852E9A">
              <w:rPr>
                <w:szCs w:val="22"/>
              </w:rPr>
              <w:t>1-szer</w:t>
            </w:r>
          </w:p>
        </w:tc>
        <w:tc>
          <w:tcPr>
            <w:tcW w:w="2584" w:type="dxa"/>
          </w:tcPr>
          <w:p w14:paraId="5B1A6835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3 nap</w:t>
            </w:r>
          </w:p>
        </w:tc>
      </w:tr>
      <w:tr w:rsidR="002F618A" w:rsidRPr="00852E9A" w14:paraId="7B6373FA" w14:textId="77777777" w:rsidTr="00AB716E">
        <w:trPr>
          <w:cantSplit/>
        </w:trPr>
        <w:tc>
          <w:tcPr>
            <w:tcW w:w="3070" w:type="dxa"/>
          </w:tcPr>
          <w:p w14:paraId="296B8D0D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Szövődményes húgyúti</w:t>
            </w:r>
            <w:r w:rsidR="00E90346" w:rsidRPr="00852E9A">
              <w:rPr>
                <w:szCs w:val="22"/>
              </w:rPr>
              <w:t xml:space="preserve"> </w:t>
            </w:r>
            <w:r w:rsidR="006571F4" w:rsidRPr="00852E9A">
              <w:rPr>
                <w:szCs w:val="22"/>
              </w:rPr>
              <w:t>fertőzések</w:t>
            </w:r>
          </w:p>
        </w:tc>
        <w:tc>
          <w:tcPr>
            <w:tcW w:w="3244" w:type="dxa"/>
          </w:tcPr>
          <w:p w14:paraId="1E0EFDFF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5</w:t>
            </w:r>
            <w:r w:rsidR="00E90346" w:rsidRPr="00852E9A">
              <w:rPr>
                <w:szCs w:val="22"/>
              </w:rPr>
              <w:t>0</w:t>
            </w:r>
            <w:r w:rsidRPr="00852E9A">
              <w:rPr>
                <w:szCs w:val="22"/>
              </w:rPr>
              <w:t>0</w:t>
            </w:r>
            <w:r w:rsidR="00E90346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 naponta 1-szer</w:t>
            </w:r>
          </w:p>
        </w:tc>
        <w:tc>
          <w:tcPr>
            <w:tcW w:w="2584" w:type="dxa"/>
          </w:tcPr>
          <w:p w14:paraId="4032E40C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7-1</w:t>
            </w:r>
            <w:r w:rsidR="00E90346" w:rsidRPr="00852E9A">
              <w:rPr>
                <w:szCs w:val="22"/>
              </w:rPr>
              <w:t>4</w:t>
            </w:r>
            <w:r w:rsidRPr="00852E9A">
              <w:rPr>
                <w:szCs w:val="22"/>
              </w:rPr>
              <w:t xml:space="preserve"> nap</w:t>
            </w:r>
          </w:p>
        </w:tc>
      </w:tr>
      <w:tr w:rsidR="002F618A" w:rsidRPr="00852E9A" w14:paraId="52B62D99" w14:textId="77777777" w:rsidTr="00AB716E">
        <w:trPr>
          <w:cantSplit/>
        </w:trPr>
        <w:tc>
          <w:tcPr>
            <w:tcW w:w="3070" w:type="dxa"/>
          </w:tcPr>
          <w:p w14:paraId="316532EF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Krónikus bakteriális prostatitis</w:t>
            </w:r>
          </w:p>
        </w:tc>
        <w:tc>
          <w:tcPr>
            <w:tcW w:w="3244" w:type="dxa"/>
          </w:tcPr>
          <w:p w14:paraId="125FD112" w14:textId="77777777" w:rsidR="002F618A" w:rsidRPr="00852E9A" w:rsidRDefault="002F618A" w:rsidP="00852E9A">
            <w:pPr>
              <w:pStyle w:val="Vgjegyzetszvege"/>
              <w:widowControl w:val="0"/>
              <w:tabs>
                <w:tab w:val="left" w:pos="579"/>
              </w:tabs>
              <w:autoSpaceDE w:val="0"/>
              <w:spacing w:line="240" w:lineRule="auto"/>
              <w:rPr>
                <w:szCs w:val="22"/>
                <w:lang w:val="hu-HU"/>
              </w:rPr>
            </w:pPr>
            <w:r w:rsidRPr="00852E9A">
              <w:rPr>
                <w:szCs w:val="22"/>
                <w:lang w:val="hu-HU"/>
              </w:rPr>
              <w:t>500</w:t>
            </w:r>
            <w:r w:rsidR="004C138F" w:rsidRPr="00852E9A">
              <w:rPr>
                <w:szCs w:val="22"/>
                <w:lang w:val="hu-HU"/>
              </w:rPr>
              <w:t> </w:t>
            </w:r>
            <w:r w:rsidRPr="00852E9A">
              <w:rPr>
                <w:szCs w:val="22"/>
                <w:lang w:val="hu-HU"/>
              </w:rPr>
              <w:t xml:space="preserve">mg naponta </w:t>
            </w:r>
            <w:r w:rsidR="00AF29FD" w:rsidRPr="00852E9A">
              <w:rPr>
                <w:szCs w:val="22"/>
                <w:lang w:val="hu-HU"/>
              </w:rPr>
              <w:t>1-szer</w:t>
            </w:r>
          </w:p>
        </w:tc>
        <w:tc>
          <w:tcPr>
            <w:tcW w:w="2584" w:type="dxa"/>
          </w:tcPr>
          <w:p w14:paraId="00E455A4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28 nap</w:t>
            </w:r>
          </w:p>
        </w:tc>
      </w:tr>
      <w:tr w:rsidR="002F618A" w:rsidRPr="00852E9A" w14:paraId="1C7C2EB5" w14:textId="77777777" w:rsidTr="00AB716E">
        <w:trPr>
          <w:cantSplit/>
        </w:trPr>
        <w:tc>
          <w:tcPr>
            <w:tcW w:w="3070" w:type="dxa"/>
          </w:tcPr>
          <w:p w14:paraId="32002931" w14:textId="77777777" w:rsidR="002F618A" w:rsidRPr="00852E9A" w:rsidRDefault="00E90346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Szövődményes b</w:t>
            </w:r>
            <w:r w:rsidR="002F618A" w:rsidRPr="00852E9A">
              <w:rPr>
                <w:szCs w:val="22"/>
              </w:rPr>
              <w:t>őr- és lágyrészfertőzések</w:t>
            </w:r>
          </w:p>
        </w:tc>
        <w:tc>
          <w:tcPr>
            <w:tcW w:w="3244" w:type="dxa"/>
          </w:tcPr>
          <w:p w14:paraId="4B38FD3D" w14:textId="77777777" w:rsidR="002F618A" w:rsidRPr="00852E9A" w:rsidRDefault="002F618A" w:rsidP="00852E9A">
            <w:pPr>
              <w:pStyle w:val="Vgjegyzetszvege"/>
              <w:widowControl w:val="0"/>
              <w:tabs>
                <w:tab w:val="left" w:pos="579"/>
              </w:tabs>
              <w:autoSpaceDE w:val="0"/>
              <w:spacing w:line="240" w:lineRule="auto"/>
              <w:rPr>
                <w:szCs w:val="22"/>
                <w:lang w:val="hu-HU"/>
              </w:rPr>
            </w:pPr>
            <w:r w:rsidRPr="00852E9A">
              <w:rPr>
                <w:szCs w:val="22"/>
                <w:lang w:val="hu-HU"/>
              </w:rPr>
              <w:t>500</w:t>
            </w:r>
            <w:r w:rsidR="004C138F" w:rsidRPr="00852E9A">
              <w:rPr>
                <w:szCs w:val="22"/>
                <w:lang w:val="hu-HU"/>
              </w:rPr>
              <w:t> </w:t>
            </w:r>
            <w:r w:rsidRPr="00852E9A">
              <w:rPr>
                <w:szCs w:val="22"/>
                <w:lang w:val="hu-HU"/>
              </w:rPr>
              <w:t>mg naponta 1-</w:t>
            </w:r>
            <w:r w:rsidR="00CF2E76" w:rsidRPr="00852E9A">
              <w:rPr>
                <w:szCs w:val="22"/>
                <w:lang w:val="hu-HU"/>
              </w:rPr>
              <w:t>szer</w:t>
            </w:r>
            <w:r w:rsidRPr="00852E9A">
              <w:rPr>
                <w:szCs w:val="22"/>
                <w:lang w:val="hu-HU"/>
              </w:rPr>
              <w:t xml:space="preserve"> vagy 2-szer</w:t>
            </w:r>
          </w:p>
        </w:tc>
        <w:tc>
          <w:tcPr>
            <w:tcW w:w="2584" w:type="dxa"/>
          </w:tcPr>
          <w:p w14:paraId="6457EF17" w14:textId="77777777" w:rsidR="002F618A" w:rsidRPr="00852E9A" w:rsidRDefault="002F618A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7-14 nap</w:t>
            </w:r>
          </w:p>
        </w:tc>
      </w:tr>
      <w:tr w:rsidR="00E90346" w:rsidRPr="00852E9A" w14:paraId="5D8509E6" w14:textId="77777777" w:rsidTr="00AB716E">
        <w:trPr>
          <w:cantSplit/>
        </w:trPr>
        <w:tc>
          <w:tcPr>
            <w:tcW w:w="3070" w:type="dxa"/>
          </w:tcPr>
          <w:p w14:paraId="63189810" w14:textId="77777777" w:rsidR="00E90346" w:rsidRPr="00852E9A" w:rsidRDefault="00E90346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Anthrax</w:t>
            </w:r>
            <w:r w:rsidR="00FF55FA" w:rsidRPr="00852E9A">
              <w:rPr>
                <w:szCs w:val="22"/>
              </w:rPr>
              <w:t>-</w:t>
            </w:r>
            <w:r w:rsidRPr="00852E9A">
              <w:rPr>
                <w:szCs w:val="22"/>
              </w:rPr>
              <w:t>inhaláció</w:t>
            </w:r>
          </w:p>
        </w:tc>
        <w:tc>
          <w:tcPr>
            <w:tcW w:w="3244" w:type="dxa"/>
          </w:tcPr>
          <w:p w14:paraId="418E9480" w14:textId="77777777" w:rsidR="00E90346" w:rsidRPr="00852E9A" w:rsidDel="00E90346" w:rsidRDefault="00E90346" w:rsidP="00852E9A">
            <w:pPr>
              <w:pStyle w:val="Vgjegyzetszvege"/>
              <w:widowControl w:val="0"/>
              <w:tabs>
                <w:tab w:val="left" w:pos="579"/>
              </w:tabs>
              <w:autoSpaceDE w:val="0"/>
              <w:spacing w:line="240" w:lineRule="auto"/>
              <w:rPr>
                <w:szCs w:val="22"/>
                <w:lang w:val="hu-HU"/>
              </w:rPr>
            </w:pPr>
            <w:r w:rsidRPr="00852E9A">
              <w:rPr>
                <w:szCs w:val="22"/>
                <w:lang w:val="hu-HU"/>
              </w:rPr>
              <w:t>500</w:t>
            </w:r>
            <w:r w:rsidR="004C138F" w:rsidRPr="00852E9A">
              <w:rPr>
                <w:szCs w:val="22"/>
                <w:lang w:val="hu-HU"/>
              </w:rPr>
              <w:t> </w:t>
            </w:r>
            <w:r w:rsidRPr="00852E9A">
              <w:rPr>
                <w:szCs w:val="22"/>
                <w:lang w:val="hu-HU"/>
              </w:rPr>
              <w:t>mg naponta egyszer</w:t>
            </w:r>
          </w:p>
        </w:tc>
        <w:tc>
          <w:tcPr>
            <w:tcW w:w="2584" w:type="dxa"/>
          </w:tcPr>
          <w:p w14:paraId="15E3C18D" w14:textId="77777777" w:rsidR="00E90346" w:rsidRPr="00852E9A" w:rsidRDefault="00E90346" w:rsidP="00852E9A">
            <w:pPr>
              <w:widowControl w:val="0"/>
              <w:tabs>
                <w:tab w:val="left" w:pos="579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8 hét</w:t>
            </w:r>
          </w:p>
        </w:tc>
      </w:tr>
    </w:tbl>
    <w:p w14:paraId="53D9A7ED" w14:textId="77777777" w:rsidR="002F618A" w:rsidRPr="00852E9A" w:rsidRDefault="002F618A" w:rsidP="00852E9A">
      <w:pPr>
        <w:widowControl w:val="0"/>
        <w:spacing w:line="240" w:lineRule="auto"/>
        <w:rPr>
          <w:i/>
          <w:szCs w:val="22"/>
          <w:u w:val="single"/>
        </w:rPr>
      </w:pPr>
    </w:p>
    <w:p w14:paraId="600C1419" w14:textId="77777777" w:rsidR="0002362C" w:rsidRPr="00852E9A" w:rsidRDefault="00C15A61" w:rsidP="00852E9A">
      <w:pPr>
        <w:widowControl w:val="0"/>
        <w:spacing w:line="240" w:lineRule="auto"/>
        <w:rPr>
          <w:i/>
          <w:szCs w:val="22"/>
        </w:rPr>
      </w:pPr>
      <w:r w:rsidRPr="00852E9A">
        <w:rPr>
          <w:i/>
          <w:szCs w:val="22"/>
        </w:rPr>
        <w:t>Különleges</w:t>
      </w:r>
      <w:r w:rsidR="002F618A" w:rsidRPr="00852E9A">
        <w:rPr>
          <w:i/>
          <w:szCs w:val="22"/>
        </w:rPr>
        <w:t xml:space="preserve"> betegcsoportok</w:t>
      </w:r>
    </w:p>
    <w:p w14:paraId="4A6BFD97" w14:textId="77777777" w:rsidR="0002362C" w:rsidRPr="00852E9A" w:rsidRDefault="004C138F" w:rsidP="00852E9A">
      <w:pPr>
        <w:widowControl w:val="0"/>
        <w:spacing w:line="240" w:lineRule="auto"/>
        <w:rPr>
          <w:i/>
          <w:szCs w:val="22"/>
          <w:u w:val="single"/>
        </w:rPr>
      </w:pPr>
      <w:r w:rsidRPr="00852E9A">
        <w:rPr>
          <w:bCs/>
          <w:i/>
          <w:iCs/>
          <w:szCs w:val="22"/>
          <w:u w:val="single"/>
        </w:rPr>
        <w:t>K</w:t>
      </w:r>
      <w:r w:rsidR="002F618A" w:rsidRPr="00852E9A">
        <w:rPr>
          <w:bCs/>
          <w:i/>
          <w:iCs/>
          <w:szCs w:val="22"/>
          <w:u w:val="single"/>
        </w:rPr>
        <w:t>árosodott</w:t>
      </w:r>
      <w:r w:rsidR="0002362C" w:rsidRPr="00852E9A">
        <w:rPr>
          <w:bCs/>
          <w:i/>
          <w:iCs/>
          <w:szCs w:val="22"/>
          <w:u w:val="single"/>
        </w:rPr>
        <w:t xml:space="preserve"> veseműködés </w:t>
      </w:r>
      <w:r w:rsidR="0002362C" w:rsidRPr="00852E9A">
        <w:rPr>
          <w:i/>
          <w:szCs w:val="22"/>
          <w:u w:val="single"/>
        </w:rPr>
        <w:t>(kreatinin</w:t>
      </w:r>
      <w:r w:rsidR="00002DB7" w:rsidRPr="00852E9A">
        <w:rPr>
          <w:i/>
          <w:szCs w:val="22"/>
          <w:u w:val="single"/>
        </w:rPr>
        <w:t>-</w:t>
      </w:r>
      <w:r w:rsidR="0002362C" w:rsidRPr="00852E9A">
        <w:rPr>
          <w:i/>
          <w:szCs w:val="22"/>
          <w:u w:val="single"/>
        </w:rPr>
        <w:t xml:space="preserve">clearance </w:t>
      </w:r>
      <w:r w:rsidR="005801C6" w:rsidRPr="00852E9A">
        <w:rPr>
          <w:i/>
          <w:snapToGrid w:val="0"/>
          <w:szCs w:val="22"/>
          <w:u w:val="single"/>
        </w:rPr>
        <w:t>≤</w:t>
      </w:r>
      <w:r w:rsidR="002F618A" w:rsidRPr="00852E9A">
        <w:rPr>
          <w:i/>
          <w:szCs w:val="22"/>
          <w:u w:val="single"/>
        </w:rPr>
        <w:t>50</w:t>
      </w:r>
      <w:r w:rsidR="00A85A78" w:rsidRPr="00852E9A">
        <w:rPr>
          <w:i/>
          <w:szCs w:val="22"/>
          <w:u w:val="single"/>
        </w:rPr>
        <w:t> </w:t>
      </w:r>
      <w:r w:rsidR="002F618A" w:rsidRPr="00852E9A">
        <w:rPr>
          <w:i/>
          <w:szCs w:val="22"/>
          <w:u w:val="single"/>
        </w:rPr>
        <w:t>ml/perc)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2059"/>
        <w:gridCol w:w="2167"/>
        <w:gridCol w:w="2133"/>
      </w:tblGrid>
      <w:tr w:rsidR="006410EA" w:rsidRPr="00852E9A" w14:paraId="535D849D" w14:textId="77777777" w:rsidTr="00AB716E">
        <w:tc>
          <w:tcPr>
            <w:tcW w:w="2660" w:type="dxa"/>
            <w:vMerge w:val="restart"/>
            <w:shd w:val="clear" w:color="auto" w:fill="auto"/>
          </w:tcPr>
          <w:p w14:paraId="2BEC6306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b/>
                <w:bCs/>
                <w:szCs w:val="22"/>
              </w:rPr>
              <w:t>Kreatinin</w:t>
            </w:r>
            <w:r w:rsidR="00002DB7" w:rsidRPr="00852E9A">
              <w:rPr>
                <w:b/>
                <w:bCs/>
                <w:szCs w:val="22"/>
              </w:rPr>
              <w:t>-</w:t>
            </w:r>
            <w:r w:rsidRPr="00852E9A">
              <w:rPr>
                <w:b/>
                <w:bCs/>
                <w:szCs w:val="22"/>
              </w:rPr>
              <w:t>clearance</w:t>
            </w:r>
          </w:p>
        </w:tc>
        <w:tc>
          <w:tcPr>
            <w:tcW w:w="6359" w:type="dxa"/>
            <w:gridSpan w:val="3"/>
            <w:shd w:val="clear" w:color="auto" w:fill="auto"/>
          </w:tcPr>
          <w:p w14:paraId="269F9680" w14:textId="77777777" w:rsidR="006410EA" w:rsidRPr="00852E9A" w:rsidRDefault="006410EA" w:rsidP="00852E9A">
            <w:pPr>
              <w:widowControl w:val="0"/>
              <w:spacing w:line="240" w:lineRule="auto"/>
              <w:rPr>
                <w:b/>
                <w:szCs w:val="22"/>
              </w:rPr>
            </w:pPr>
            <w:r w:rsidRPr="00852E9A">
              <w:rPr>
                <w:b/>
                <w:szCs w:val="22"/>
              </w:rPr>
              <w:t>Adagolás</w:t>
            </w:r>
          </w:p>
        </w:tc>
      </w:tr>
      <w:tr w:rsidR="006410EA" w:rsidRPr="00852E9A" w14:paraId="1E8B34B4" w14:textId="77777777" w:rsidTr="00AB716E">
        <w:tc>
          <w:tcPr>
            <w:tcW w:w="2660" w:type="dxa"/>
            <w:vMerge/>
            <w:shd w:val="clear" w:color="auto" w:fill="auto"/>
          </w:tcPr>
          <w:p w14:paraId="45B56C40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2059" w:type="dxa"/>
            <w:shd w:val="clear" w:color="auto" w:fill="auto"/>
          </w:tcPr>
          <w:p w14:paraId="5C06BEB2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250</w:t>
            </w:r>
            <w:r w:rsidR="00A85A78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mg/24</w:t>
            </w:r>
            <w:r w:rsidR="00A85A78" w:rsidRPr="00852E9A">
              <w:rPr>
                <w:szCs w:val="22"/>
              </w:rPr>
              <w:t> </w:t>
            </w:r>
            <w:r w:rsidR="005801C6" w:rsidRPr="00852E9A">
              <w:rPr>
                <w:szCs w:val="22"/>
              </w:rPr>
              <w:t>óra</w:t>
            </w:r>
          </w:p>
        </w:tc>
        <w:tc>
          <w:tcPr>
            <w:tcW w:w="2167" w:type="dxa"/>
          </w:tcPr>
          <w:p w14:paraId="09CE9EA4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500</w:t>
            </w:r>
            <w:r w:rsidR="00A85A78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mg/24</w:t>
            </w:r>
            <w:r w:rsidR="00A85A78" w:rsidRPr="00852E9A">
              <w:rPr>
                <w:szCs w:val="22"/>
              </w:rPr>
              <w:t> </w:t>
            </w:r>
            <w:r w:rsidR="005801C6" w:rsidRPr="00852E9A">
              <w:rPr>
                <w:szCs w:val="22"/>
              </w:rPr>
              <w:t>óra</w:t>
            </w:r>
          </w:p>
        </w:tc>
        <w:tc>
          <w:tcPr>
            <w:tcW w:w="2133" w:type="dxa"/>
          </w:tcPr>
          <w:p w14:paraId="56A8A33D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bCs/>
                <w:szCs w:val="22"/>
              </w:rPr>
              <w:t>500</w:t>
            </w:r>
            <w:r w:rsidR="00A85A78" w:rsidRPr="00852E9A">
              <w:rPr>
                <w:bCs/>
                <w:szCs w:val="22"/>
              </w:rPr>
              <w:t> </w:t>
            </w:r>
            <w:r w:rsidRPr="00852E9A">
              <w:rPr>
                <w:bCs/>
                <w:szCs w:val="22"/>
              </w:rPr>
              <w:t>mg/12</w:t>
            </w:r>
            <w:r w:rsidR="00A85A78" w:rsidRPr="00852E9A">
              <w:rPr>
                <w:bCs/>
                <w:szCs w:val="22"/>
              </w:rPr>
              <w:t> </w:t>
            </w:r>
            <w:r w:rsidR="005801C6" w:rsidRPr="00852E9A">
              <w:rPr>
                <w:bCs/>
                <w:szCs w:val="22"/>
              </w:rPr>
              <w:t>óra</w:t>
            </w:r>
          </w:p>
        </w:tc>
      </w:tr>
      <w:tr w:rsidR="006410EA" w:rsidRPr="00852E9A" w14:paraId="438EFA61" w14:textId="77777777" w:rsidTr="00AB716E">
        <w:tc>
          <w:tcPr>
            <w:tcW w:w="2660" w:type="dxa"/>
            <w:vMerge/>
            <w:shd w:val="clear" w:color="auto" w:fill="auto"/>
          </w:tcPr>
          <w:p w14:paraId="5D719330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2059" w:type="dxa"/>
            <w:shd w:val="clear" w:color="auto" w:fill="auto"/>
          </w:tcPr>
          <w:p w14:paraId="6928824F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első adag</w:t>
            </w:r>
            <w:r w:rsidR="00CF2E76" w:rsidRPr="00852E9A">
              <w:rPr>
                <w:szCs w:val="22"/>
              </w:rPr>
              <w:t>:</w:t>
            </w:r>
            <w:r w:rsidRPr="00852E9A">
              <w:rPr>
                <w:szCs w:val="22"/>
              </w:rPr>
              <w:t xml:space="preserve"> 250</w:t>
            </w:r>
            <w:r w:rsidR="001356EF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</w:t>
            </w:r>
          </w:p>
        </w:tc>
        <w:tc>
          <w:tcPr>
            <w:tcW w:w="2167" w:type="dxa"/>
          </w:tcPr>
          <w:p w14:paraId="521C03CA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első adag</w:t>
            </w:r>
            <w:r w:rsidR="00CF2E76" w:rsidRPr="00852E9A">
              <w:rPr>
                <w:szCs w:val="22"/>
              </w:rPr>
              <w:t>:</w:t>
            </w:r>
            <w:r w:rsidRPr="00852E9A">
              <w:rPr>
                <w:szCs w:val="22"/>
              </w:rPr>
              <w:t xml:space="preserve"> 500</w:t>
            </w:r>
            <w:r w:rsidR="001356EF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</w:t>
            </w:r>
          </w:p>
        </w:tc>
        <w:tc>
          <w:tcPr>
            <w:tcW w:w="2133" w:type="dxa"/>
          </w:tcPr>
          <w:p w14:paraId="17CA363A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első adag</w:t>
            </w:r>
            <w:r w:rsidR="00CF2E76" w:rsidRPr="00852E9A">
              <w:rPr>
                <w:szCs w:val="22"/>
              </w:rPr>
              <w:t>:</w:t>
            </w:r>
            <w:r w:rsidRPr="00852E9A">
              <w:rPr>
                <w:szCs w:val="22"/>
              </w:rPr>
              <w:t xml:space="preserve"> 500</w:t>
            </w:r>
            <w:r w:rsidR="001356EF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</w:t>
            </w:r>
          </w:p>
        </w:tc>
      </w:tr>
      <w:tr w:rsidR="006410EA" w:rsidRPr="00852E9A" w14:paraId="623DA3CF" w14:textId="77777777" w:rsidTr="00AB716E">
        <w:tc>
          <w:tcPr>
            <w:tcW w:w="2660" w:type="dxa"/>
          </w:tcPr>
          <w:p w14:paraId="5F2834A0" w14:textId="77777777" w:rsidR="006410EA" w:rsidRPr="00852E9A" w:rsidRDefault="001356EF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2</w:t>
            </w:r>
            <w:r w:rsidR="006410EA" w:rsidRPr="00852E9A">
              <w:rPr>
                <w:szCs w:val="22"/>
              </w:rPr>
              <w:t>0-</w:t>
            </w:r>
            <w:r w:rsidRPr="00852E9A">
              <w:rPr>
                <w:szCs w:val="22"/>
              </w:rPr>
              <w:t>5</w:t>
            </w:r>
            <w:r w:rsidR="006410EA" w:rsidRPr="00852E9A">
              <w:rPr>
                <w:szCs w:val="22"/>
              </w:rPr>
              <w:t>0</w:t>
            </w:r>
            <w:r w:rsidR="00A85A78" w:rsidRPr="00852E9A">
              <w:rPr>
                <w:szCs w:val="22"/>
              </w:rPr>
              <w:t> </w:t>
            </w:r>
            <w:r w:rsidR="006410EA" w:rsidRPr="00852E9A">
              <w:rPr>
                <w:szCs w:val="22"/>
              </w:rPr>
              <w:t>ml/perc</w:t>
            </w:r>
          </w:p>
        </w:tc>
        <w:tc>
          <w:tcPr>
            <w:tcW w:w="2059" w:type="dxa"/>
          </w:tcPr>
          <w:p w14:paraId="2477D2B7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majd: 125</w:t>
            </w:r>
            <w:r w:rsidR="00A85A78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mg/24</w:t>
            </w:r>
            <w:r w:rsidR="00A85A78" w:rsidRPr="00852E9A">
              <w:rPr>
                <w:szCs w:val="22"/>
              </w:rPr>
              <w:t> </w:t>
            </w:r>
            <w:r w:rsidR="005801C6" w:rsidRPr="00852E9A">
              <w:rPr>
                <w:szCs w:val="22"/>
              </w:rPr>
              <w:t>óra</w:t>
            </w:r>
          </w:p>
        </w:tc>
        <w:tc>
          <w:tcPr>
            <w:tcW w:w="2167" w:type="dxa"/>
          </w:tcPr>
          <w:p w14:paraId="23DB823C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majd: 250</w:t>
            </w:r>
            <w:r w:rsidR="00A85A78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mg/24</w:t>
            </w:r>
            <w:r w:rsidR="00A85A78" w:rsidRPr="00852E9A">
              <w:rPr>
                <w:szCs w:val="22"/>
              </w:rPr>
              <w:t> </w:t>
            </w:r>
            <w:r w:rsidR="005801C6" w:rsidRPr="00852E9A">
              <w:rPr>
                <w:szCs w:val="22"/>
              </w:rPr>
              <w:t>óra</w:t>
            </w:r>
          </w:p>
        </w:tc>
        <w:tc>
          <w:tcPr>
            <w:tcW w:w="2133" w:type="dxa"/>
          </w:tcPr>
          <w:p w14:paraId="372003C6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bCs/>
                <w:szCs w:val="22"/>
              </w:rPr>
              <w:t>majd: 250</w:t>
            </w:r>
            <w:r w:rsidR="00A85A78" w:rsidRPr="00852E9A">
              <w:rPr>
                <w:bCs/>
                <w:szCs w:val="22"/>
              </w:rPr>
              <w:t> </w:t>
            </w:r>
            <w:r w:rsidRPr="00852E9A">
              <w:rPr>
                <w:bCs/>
                <w:szCs w:val="22"/>
              </w:rPr>
              <w:t>mg/</w:t>
            </w:r>
            <w:r w:rsidR="00A85A78" w:rsidRPr="00852E9A">
              <w:rPr>
                <w:bCs/>
                <w:szCs w:val="22"/>
              </w:rPr>
              <w:t>1</w:t>
            </w:r>
            <w:r w:rsidRPr="00852E9A">
              <w:rPr>
                <w:bCs/>
                <w:szCs w:val="22"/>
              </w:rPr>
              <w:t>2</w:t>
            </w:r>
            <w:r w:rsidR="00A85A78" w:rsidRPr="00852E9A">
              <w:rPr>
                <w:bCs/>
                <w:szCs w:val="22"/>
              </w:rPr>
              <w:t> </w:t>
            </w:r>
            <w:r w:rsidR="005801C6" w:rsidRPr="00852E9A">
              <w:rPr>
                <w:bCs/>
                <w:szCs w:val="22"/>
              </w:rPr>
              <w:t>óra</w:t>
            </w:r>
          </w:p>
        </w:tc>
      </w:tr>
      <w:tr w:rsidR="006410EA" w:rsidRPr="00852E9A" w14:paraId="263FBE7B" w14:textId="77777777" w:rsidTr="00AB716E">
        <w:tc>
          <w:tcPr>
            <w:tcW w:w="2660" w:type="dxa"/>
          </w:tcPr>
          <w:p w14:paraId="71C23714" w14:textId="77777777" w:rsidR="006410EA" w:rsidRPr="00852E9A" w:rsidRDefault="006410EA" w:rsidP="00852E9A">
            <w:pPr>
              <w:widowControl w:val="0"/>
              <w:spacing w:line="240" w:lineRule="auto"/>
              <w:rPr>
                <w:bCs/>
                <w:szCs w:val="22"/>
              </w:rPr>
            </w:pPr>
            <w:r w:rsidRPr="00852E9A">
              <w:rPr>
                <w:bCs/>
                <w:szCs w:val="22"/>
              </w:rPr>
              <w:t>1</w:t>
            </w:r>
            <w:r w:rsidR="001356EF" w:rsidRPr="00852E9A">
              <w:rPr>
                <w:bCs/>
                <w:szCs w:val="22"/>
              </w:rPr>
              <w:t>0</w:t>
            </w:r>
            <w:r w:rsidRPr="00852E9A">
              <w:rPr>
                <w:bCs/>
                <w:szCs w:val="22"/>
              </w:rPr>
              <w:t>-1</w:t>
            </w:r>
            <w:r w:rsidR="001356EF" w:rsidRPr="00852E9A">
              <w:rPr>
                <w:bCs/>
                <w:szCs w:val="22"/>
              </w:rPr>
              <w:t>9</w:t>
            </w:r>
            <w:r w:rsidR="00A85A78" w:rsidRPr="00852E9A">
              <w:rPr>
                <w:bCs/>
                <w:szCs w:val="22"/>
              </w:rPr>
              <w:t> </w:t>
            </w:r>
            <w:r w:rsidRPr="00852E9A">
              <w:rPr>
                <w:bCs/>
                <w:szCs w:val="22"/>
              </w:rPr>
              <w:t>ml/perc</w:t>
            </w:r>
          </w:p>
        </w:tc>
        <w:tc>
          <w:tcPr>
            <w:tcW w:w="2059" w:type="dxa"/>
          </w:tcPr>
          <w:p w14:paraId="42C7F646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majd: 125</w:t>
            </w:r>
            <w:r w:rsidR="001356EF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mg/48</w:t>
            </w:r>
            <w:r w:rsidR="001356EF" w:rsidRPr="00852E9A">
              <w:rPr>
                <w:szCs w:val="22"/>
              </w:rPr>
              <w:t> </w:t>
            </w:r>
            <w:r w:rsidR="005801C6" w:rsidRPr="00852E9A">
              <w:rPr>
                <w:szCs w:val="22"/>
              </w:rPr>
              <w:t>óra</w:t>
            </w:r>
          </w:p>
        </w:tc>
        <w:tc>
          <w:tcPr>
            <w:tcW w:w="2167" w:type="dxa"/>
          </w:tcPr>
          <w:p w14:paraId="0C3FA696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majd: 125</w:t>
            </w:r>
            <w:r w:rsidR="001356EF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mg/24</w:t>
            </w:r>
            <w:r w:rsidR="001356EF" w:rsidRPr="00852E9A">
              <w:rPr>
                <w:szCs w:val="22"/>
              </w:rPr>
              <w:t> </w:t>
            </w:r>
            <w:r w:rsidR="005801C6" w:rsidRPr="00852E9A">
              <w:rPr>
                <w:szCs w:val="22"/>
              </w:rPr>
              <w:t>óra</w:t>
            </w:r>
          </w:p>
        </w:tc>
        <w:tc>
          <w:tcPr>
            <w:tcW w:w="2133" w:type="dxa"/>
          </w:tcPr>
          <w:p w14:paraId="00E68317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bCs/>
                <w:szCs w:val="22"/>
              </w:rPr>
              <w:t>majd: 125</w:t>
            </w:r>
            <w:r w:rsidR="001356EF" w:rsidRPr="00852E9A">
              <w:rPr>
                <w:bCs/>
                <w:szCs w:val="22"/>
              </w:rPr>
              <w:t> </w:t>
            </w:r>
            <w:r w:rsidRPr="00852E9A">
              <w:rPr>
                <w:bCs/>
                <w:szCs w:val="22"/>
              </w:rPr>
              <w:t>mg/12</w:t>
            </w:r>
            <w:r w:rsidR="001356EF" w:rsidRPr="00852E9A">
              <w:rPr>
                <w:bCs/>
                <w:szCs w:val="22"/>
              </w:rPr>
              <w:t> </w:t>
            </w:r>
            <w:r w:rsidR="005801C6" w:rsidRPr="00852E9A">
              <w:rPr>
                <w:bCs/>
                <w:szCs w:val="22"/>
              </w:rPr>
              <w:t>óra</w:t>
            </w:r>
          </w:p>
        </w:tc>
      </w:tr>
      <w:tr w:rsidR="006410EA" w:rsidRPr="00852E9A" w14:paraId="489511C8" w14:textId="77777777" w:rsidTr="00AB716E">
        <w:tc>
          <w:tcPr>
            <w:tcW w:w="2660" w:type="dxa"/>
          </w:tcPr>
          <w:p w14:paraId="767B4634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&lt;10</w:t>
            </w:r>
            <w:r w:rsidR="001356EF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ml/perc</w:t>
            </w:r>
          </w:p>
          <w:p w14:paraId="72413635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(beleértve a hemodialízist és a CAPD-t is)</w:t>
            </w:r>
            <w:r w:rsidRPr="00852E9A">
              <w:rPr>
                <w:szCs w:val="22"/>
                <w:vertAlign w:val="superscript"/>
              </w:rPr>
              <w:t>1</w:t>
            </w:r>
          </w:p>
        </w:tc>
        <w:tc>
          <w:tcPr>
            <w:tcW w:w="2059" w:type="dxa"/>
          </w:tcPr>
          <w:p w14:paraId="4AC9747B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bCs/>
                <w:szCs w:val="22"/>
              </w:rPr>
              <w:t>majd: 125</w:t>
            </w:r>
            <w:r w:rsidR="001356EF" w:rsidRPr="00852E9A">
              <w:rPr>
                <w:bCs/>
                <w:szCs w:val="22"/>
              </w:rPr>
              <w:t> </w:t>
            </w:r>
            <w:r w:rsidRPr="00852E9A">
              <w:rPr>
                <w:bCs/>
                <w:szCs w:val="22"/>
              </w:rPr>
              <w:t>mg/48</w:t>
            </w:r>
            <w:r w:rsidR="001356EF" w:rsidRPr="00852E9A">
              <w:rPr>
                <w:bCs/>
                <w:szCs w:val="22"/>
              </w:rPr>
              <w:t> </w:t>
            </w:r>
            <w:r w:rsidR="005801C6" w:rsidRPr="00852E9A">
              <w:rPr>
                <w:bCs/>
                <w:szCs w:val="22"/>
              </w:rPr>
              <w:t>óra</w:t>
            </w:r>
          </w:p>
        </w:tc>
        <w:tc>
          <w:tcPr>
            <w:tcW w:w="2167" w:type="dxa"/>
          </w:tcPr>
          <w:p w14:paraId="2D867BCF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bCs/>
                <w:szCs w:val="22"/>
              </w:rPr>
              <w:t>majd: 125</w:t>
            </w:r>
            <w:r w:rsidR="001356EF" w:rsidRPr="00852E9A">
              <w:rPr>
                <w:bCs/>
                <w:szCs w:val="22"/>
              </w:rPr>
              <w:t> </w:t>
            </w:r>
            <w:r w:rsidRPr="00852E9A">
              <w:rPr>
                <w:bCs/>
                <w:szCs w:val="22"/>
              </w:rPr>
              <w:t>mg/24</w:t>
            </w:r>
            <w:r w:rsidR="001356EF" w:rsidRPr="00852E9A">
              <w:rPr>
                <w:bCs/>
                <w:szCs w:val="22"/>
              </w:rPr>
              <w:t> </w:t>
            </w:r>
            <w:r w:rsidR="005801C6" w:rsidRPr="00852E9A">
              <w:rPr>
                <w:bCs/>
                <w:szCs w:val="22"/>
              </w:rPr>
              <w:t>óra</w:t>
            </w:r>
          </w:p>
        </w:tc>
        <w:tc>
          <w:tcPr>
            <w:tcW w:w="2133" w:type="dxa"/>
          </w:tcPr>
          <w:p w14:paraId="1B4887F9" w14:textId="77777777" w:rsidR="006410EA" w:rsidRPr="00852E9A" w:rsidRDefault="006410EA" w:rsidP="00852E9A">
            <w:pPr>
              <w:widowControl w:val="0"/>
              <w:spacing w:line="240" w:lineRule="auto"/>
              <w:rPr>
                <w:szCs w:val="22"/>
              </w:rPr>
            </w:pPr>
            <w:r w:rsidRPr="00852E9A">
              <w:rPr>
                <w:bCs/>
                <w:szCs w:val="22"/>
              </w:rPr>
              <w:t>majd: 125</w:t>
            </w:r>
            <w:r w:rsidR="001356EF" w:rsidRPr="00852E9A">
              <w:rPr>
                <w:bCs/>
                <w:szCs w:val="22"/>
              </w:rPr>
              <w:t> </w:t>
            </w:r>
            <w:r w:rsidRPr="00852E9A">
              <w:rPr>
                <w:bCs/>
                <w:szCs w:val="22"/>
              </w:rPr>
              <w:t>mg/24</w:t>
            </w:r>
            <w:r w:rsidR="001356EF" w:rsidRPr="00852E9A">
              <w:rPr>
                <w:bCs/>
                <w:szCs w:val="22"/>
              </w:rPr>
              <w:t> </w:t>
            </w:r>
            <w:r w:rsidR="005801C6" w:rsidRPr="00852E9A">
              <w:rPr>
                <w:bCs/>
                <w:szCs w:val="22"/>
              </w:rPr>
              <w:t>óra</w:t>
            </w:r>
          </w:p>
        </w:tc>
      </w:tr>
    </w:tbl>
    <w:p w14:paraId="19D7F396" w14:textId="77777777" w:rsidR="0002362C" w:rsidRPr="00852E9A" w:rsidRDefault="0002362C" w:rsidP="00852E9A">
      <w:pPr>
        <w:widowControl w:val="0"/>
        <w:spacing w:line="240" w:lineRule="auto"/>
        <w:rPr>
          <w:bCs/>
          <w:szCs w:val="22"/>
        </w:rPr>
      </w:pPr>
      <w:r w:rsidRPr="00852E9A">
        <w:rPr>
          <w:bCs/>
          <w:szCs w:val="22"/>
          <w:vertAlign w:val="superscript"/>
        </w:rPr>
        <w:t>1</w:t>
      </w:r>
      <w:r w:rsidR="006B400E" w:rsidRPr="00852E9A">
        <w:rPr>
          <w:bCs/>
          <w:szCs w:val="22"/>
        </w:rPr>
        <w:t>H</w:t>
      </w:r>
      <w:r w:rsidRPr="00852E9A">
        <w:rPr>
          <w:bCs/>
          <w:szCs w:val="22"/>
        </w:rPr>
        <w:t>emodialízist vagy folyamatos ambulanter végzett peritonealis dialízist (CAPD) követően kiegészítő adag alkalmazása nem szüksége</w:t>
      </w:r>
      <w:r w:rsidR="00775CF8" w:rsidRPr="00852E9A">
        <w:rPr>
          <w:bCs/>
          <w:szCs w:val="22"/>
        </w:rPr>
        <w:t>s</w:t>
      </w:r>
      <w:r w:rsidRPr="00852E9A">
        <w:rPr>
          <w:bCs/>
          <w:szCs w:val="22"/>
        </w:rPr>
        <w:t>.</w:t>
      </w:r>
    </w:p>
    <w:p w14:paraId="0CA87160" w14:textId="77777777" w:rsidR="000418E0" w:rsidRPr="00852E9A" w:rsidRDefault="000418E0" w:rsidP="00852E9A">
      <w:pPr>
        <w:widowControl w:val="0"/>
        <w:spacing w:line="240" w:lineRule="auto"/>
        <w:rPr>
          <w:bCs/>
          <w:szCs w:val="22"/>
        </w:rPr>
      </w:pPr>
    </w:p>
    <w:p w14:paraId="351225F9" w14:textId="60C7AB64" w:rsidR="00076025" w:rsidRPr="00852E9A" w:rsidRDefault="00C15A61" w:rsidP="00852E9A">
      <w:pPr>
        <w:widowControl w:val="0"/>
        <w:spacing w:line="240" w:lineRule="auto"/>
        <w:rPr>
          <w:bCs/>
          <w:szCs w:val="22"/>
        </w:rPr>
      </w:pPr>
      <w:r w:rsidRPr="00852E9A">
        <w:rPr>
          <w:szCs w:val="22"/>
          <w:shd w:val="clear" w:color="auto" w:fill="FFFFFF"/>
        </w:rPr>
        <w:t>A 125 mg/12 óra, a 125</w:t>
      </w:r>
      <w:r w:rsidR="004848A4">
        <w:rPr>
          <w:szCs w:val="22"/>
          <w:shd w:val="clear" w:color="auto" w:fill="FFFFFF"/>
        </w:rPr>
        <w:t> </w:t>
      </w:r>
      <w:r w:rsidRPr="00852E9A">
        <w:rPr>
          <w:szCs w:val="22"/>
          <w:shd w:val="clear" w:color="auto" w:fill="FFFFFF"/>
        </w:rPr>
        <w:t>mg/24 óra és a 125 mg/48 óra dózis ezzel a készítménnyel nem biztosítható. Ilyen esetekben más levofloxacin-tartalmú készítményt kell alkalmazni.</w:t>
      </w:r>
    </w:p>
    <w:p w14:paraId="1447A0D8" w14:textId="77777777" w:rsidR="00076025" w:rsidRPr="00852E9A" w:rsidRDefault="00076025" w:rsidP="00852E9A">
      <w:pPr>
        <w:widowControl w:val="0"/>
        <w:spacing w:line="240" w:lineRule="auto"/>
        <w:rPr>
          <w:bCs/>
          <w:szCs w:val="22"/>
        </w:rPr>
      </w:pPr>
    </w:p>
    <w:p w14:paraId="1AF23AB7" w14:textId="77777777" w:rsidR="006B400E" w:rsidRPr="00852E9A" w:rsidRDefault="001356EF" w:rsidP="00852E9A">
      <w:pPr>
        <w:widowControl w:val="0"/>
        <w:spacing w:line="240" w:lineRule="auto"/>
        <w:rPr>
          <w:bCs/>
          <w:i/>
          <w:iCs/>
          <w:szCs w:val="22"/>
          <w:u w:val="single"/>
        </w:rPr>
      </w:pPr>
      <w:r w:rsidRPr="00852E9A">
        <w:rPr>
          <w:bCs/>
          <w:i/>
          <w:iCs/>
          <w:szCs w:val="22"/>
          <w:u w:val="single"/>
        </w:rPr>
        <w:t>M</w:t>
      </w:r>
      <w:r w:rsidR="006B400E" w:rsidRPr="00852E9A">
        <w:rPr>
          <w:bCs/>
          <w:i/>
          <w:iCs/>
          <w:szCs w:val="22"/>
          <w:u w:val="single"/>
        </w:rPr>
        <w:t>ájkárosodás</w:t>
      </w:r>
    </w:p>
    <w:p w14:paraId="59C33374" w14:textId="77777777" w:rsidR="006B400E" w:rsidRPr="00852E9A" w:rsidRDefault="006B400E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 xml:space="preserve">Mivel a levofloxacin nem metabolizálódik a májban </w:t>
      </w:r>
      <w:r w:rsidR="0015695F" w:rsidRPr="00852E9A">
        <w:rPr>
          <w:szCs w:val="22"/>
        </w:rPr>
        <w:t xml:space="preserve">jelentős </w:t>
      </w:r>
      <w:r w:rsidRPr="00852E9A">
        <w:rPr>
          <w:szCs w:val="22"/>
        </w:rPr>
        <w:t>mennyiségben</w:t>
      </w:r>
      <w:r w:rsidR="001356EF" w:rsidRPr="00852E9A">
        <w:rPr>
          <w:szCs w:val="22"/>
        </w:rPr>
        <w:t>,</w:t>
      </w:r>
      <w:r w:rsidRPr="00852E9A">
        <w:rPr>
          <w:szCs w:val="22"/>
        </w:rPr>
        <w:t xml:space="preserve"> és </w:t>
      </w:r>
      <w:r w:rsidR="000B69A3" w:rsidRPr="00852E9A">
        <w:rPr>
          <w:szCs w:val="22"/>
        </w:rPr>
        <w:t xml:space="preserve">a </w:t>
      </w:r>
      <w:r w:rsidRPr="00852E9A">
        <w:rPr>
          <w:szCs w:val="22"/>
        </w:rPr>
        <w:t xml:space="preserve">kiválasztása elsősorban a vesén </w:t>
      </w:r>
      <w:r w:rsidR="000B69A3" w:rsidRPr="00852E9A">
        <w:rPr>
          <w:szCs w:val="22"/>
        </w:rPr>
        <w:t xml:space="preserve">keresztül </w:t>
      </w:r>
      <w:r w:rsidRPr="00852E9A">
        <w:rPr>
          <w:szCs w:val="22"/>
        </w:rPr>
        <w:t xml:space="preserve">történik, </w:t>
      </w:r>
      <w:r w:rsidR="000B69A3" w:rsidRPr="00852E9A">
        <w:rPr>
          <w:szCs w:val="22"/>
        </w:rPr>
        <w:t>dózismódosítás</w:t>
      </w:r>
      <w:r w:rsidRPr="00852E9A">
        <w:rPr>
          <w:szCs w:val="22"/>
        </w:rPr>
        <w:t xml:space="preserve"> nem szükséges.</w:t>
      </w:r>
    </w:p>
    <w:p w14:paraId="3099D317" w14:textId="77777777" w:rsidR="006B400E" w:rsidRPr="00852E9A" w:rsidRDefault="006B400E" w:rsidP="00852E9A">
      <w:pPr>
        <w:widowControl w:val="0"/>
        <w:spacing w:line="240" w:lineRule="auto"/>
        <w:rPr>
          <w:szCs w:val="22"/>
        </w:rPr>
      </w:pPr>
    </w:p>
    <w:p w14:paraId="1843ED0E" w14:textId="77777777" w:rsidR="006B400E" w:rsidRPr="00852E9A" w:rsidRDefault="00C177E0" w:rsidP="00852E9A">
      <w:pPr>
        <w:widowControl w:val="0"/>
        <w:spacing w:line="240" w:lineRule="auto"/>
        <w:rPr>
          <w:bCs/>
          <w:i/>
          <w:iCs/>
          <w:szCs w:val="22"/>
          <w:u w:val="single"/>
        </w:rPr>
      </w:pPr>
      <w:r w:rsidRPr="00852E9A">
        <w:rPr>
          <w:bCs/>
          <w:i/>
          <w:iCs/>
          <w:szCs w:val="22"/>
          <w:u w:val="single"/>
        </w:rPr>
        <w:t>I</w:t>
      </w:r>
      <w:r w:rsidR="006B400E" w:rsidRPr="00852E9A">
        <w:rPr>
          <w:bCs/>
          <w:i/>
          <w:iCs/>
          <w:szCs w:val="22"/>
          <w:u w:val="single"/>
        </w:rPr>
        <w:t>dős</w:t>
      </w:r>
      <w:r w:rsidR="00D67A2B" w:rsidRPr="00852E9A">
        <w:rPr>
          <w:bCs/>
          <w:i/>
          <w:iCs/>
          <w:szCs w:val="22"/>
          <w:u w:val="single"/>
        </w:rPr>
        <w:t>e</w:t>
      </w:r>
      <w:r w:rsidR="004C138F" w:rsidRPr="00852E9A">
        <w:rPr>
          <w:bCs/>
          <w:i/>
          <w:iCs/>
          <w:szCs w:val="22"/>
          <w:u w:val="single"/>
        </w:rPr>
        <w:t>k</w:t>
      </w:r>
    </w:p>
    <w:p w14:paraId="00E9E172" w14:textId="77777777" w:rsidR="009E5BFE" w:rsidRPr="00852E9A" w:rsidRDefault="001356EF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 xml:space="preserve">A vesefunkciók miatti megfontolásokon kívül időseknél </w:t>
      </w:r>
      <w:r w:rsidR="000B69A3" w:rsidRPr="00852E9A">
        <w:rPr>
          <w:szCs w:val="22"/>
        </w:rPr>
        <w:t>ninc</w:t>
      </w:r>
      <w:r w:rsidR="008358B6" w:rsidRPr="00852E9A">
        <w:rPr>
          <w:szCs w:val="22"/>
        </w:rPr>
        <w:t>s</w:t>
      </w:r>
      <w:r w:rsidR="000B69A3" w:rsidRPr="00852E9A">
        <w:rPr>
          <w:szCs w:val="22"/>
        </w:rPr>
        <w:t xml:space="preserve"> szükség dózismódosításra</w:t>
      </w:r>
      <w:r w:rsidR="009E5BFE" w:rsidRPr="00852E9A">
        <w:rPr>
          <w:szCs w:val="22"/>
        </w:rPr>
        <w:t xml:space="preserve"> (lásd 4.4 pont </w:t>
      </w:r>
      <w:r w:rsidRPr="00852E9A">
        <w:rPr>
          <w:szCs w:val="22"/>
        </w:rPr>
        <w:t>„Íngyulladás és ínszakadás” és a „</w:t>
      </w:r>
      <w:r w:rsidR="009E5BFE" w:rsidRPr="00852E9A">
        <w:rPr>
          <w:szCs w:val="22"/>
        </w:rPr>
        <w:t xml:space="preserve">QT-intervallum </w:t>
      </w:r>
      <w:r w:rsidR="000B69A3" w:rsidRPr="00852E9A">
        <w:rPr>
          <w:szCs w:val="22"/>
        </w:rPr>
        <w:t>megnyúlása</w:t>
      </w:r>
      <w:r w:rsidRPr="00852E9A">
        <w:rPr>
          <w:szCs w:val="22"/>
        </w:rPr>
        <w:t>”</w:t>
      </w:r>
      <w:r w:rsidR="009E5BFE" w:rsidRPr="00852E9A">
        <w:rPr>
          <w:szCs w:val="22"/>
        </w:rPr>
        <w:t>).</w:t>
      </w:r>
    </w:p>
    <w:p w14:paraId="277A7E19" w14:textId="77777777" w:rsidR="009E5BFE" w:rsidRPr="00852E9A" w:rsidRDefault="009E5BFE" w:rsidP="00852E9A">
      <w:pPr>
        <w:widowControl w:val="0"/>
        <w:spacing w:line="240" w:lineRule="auto"/>
        <w:rPr>
          <w:szCs w:val="22"/>
        </w:rPr>
      </w:pPr>
    </w:p>
    <w:p w14:paraId="21445AF4" w14:textId="77777777" w:rsidR="009E5BFE" w:rsidRPr="00852E9A" w:rsidRDefault="009E5BFE" w:rsidP="00852E9A">
      <w:pPr>
        <w:widowControl w:val="0"/>
        <w:spacing w:line="240" w:lineRule="auto"/>
        <w:rPr>
          <w:i/>
          <w:noProof/>
          <w:szCs w:val="22"/>
          <w:u w:val="single"/>
        </w:rPr>
      </w:pPr>
      <w:r w:rsidRPr="00852E9A">
        <w:rPr>
          <w:i/>
          <w:noProof/>
          <w:szCs w:val="22"/>
          <w:u w:val="single"/>
        </w:rPr>
        <w:t>Gyermek</w:t>
      </w:r>
      <w:r w:rsidR="00034064" w:rsidRPr="00852E9A">
        <w:rPr>
          <w:i/>
          <w:noProof/>
          <w:szCs w:val="22"/>
          <w:u w:val="single"/>
        </w:rPr>
        <w:t>ek</w:t>
      </w:r>
      <w:r w:rsidR="004C138F" w:rsidRPr="00852E9A">
        <w:rPr>
          <w:i/>
          <w:noProof/>
          <w:szCs w:val="22"/>
          <w:u w:val="single"/>
        </w:rPr>
        <w:t xml:space="preserve"> és serdülők</w:t>
      </w:r>
    </w:p>
    <w:p w14:paraId="566207C3" w14:textId="77777777" w:rsidR="00061FFB" w:rsidRPr="00852E9A" w:rsidRDefault="00061FFB" w:rsidP="00852E9A">
      <w:pPr>
        <w:widowControl w:val="0"/>
        <w:spacing w:line="240" w:lineRule="auto"/>
        <w:rPr>
          <w:noProof/>
          <w:szCs w:val="22"/>
        </w:rPr>
      </w:pPr>
      <w:r w:rsidRPr="00852E9A">
        <w:rPr>
          <w:noProof/>
          <w:szCs w:val="22"/>
        </w:rPr>
        <w:t xml:space="preserve">A </w:t>
      </w:r>
      <w:r w:rsidR="009E5BFE" w:rsidRPr="00852E9A">
        <w:rPr>
          <w:szCs w:val="22"/>
        </w:rPr>
        <w:t xml:space="preserve">levofloxacin </w:t>
      </w:r>
      <w:r w:rsidRPr="00852E9A">
        <w:rPr>
          <w:noProof/>
          <w:szCs w:val="22"/>
        </w:rPr>
        <w:t xml:space="preserve">alkalmazása gyermekek </w:t>
      </w:r>
      <w:r w:rsidR="009E5BFE" w:rsidRPr="00852E9A">
        <w:rPr>
          <w:noProof/>
          <w:szCs w:val="22"/>
        </w:rPr>
        <w:t xml:space="preserve">és növésben lévő </w:t>
      </w:r>
      <w:r w:rsidR="001356EF" w:rsidRPr="00852E9A">
        <w:rPr>
          <w:noProof/>
          <w:szCs w:val="22"/>
        </w:rPr>
        <w:t xml:space="preserve">serdülők </w:t>
      </w:r>
      <w:r w:rsidRPr="00852E9A">
        <w:rPr>
          <w:noProof/>
          <w:szCs w:val="22"/>
        </w:rPr>
        <w:t>esetében ellenjavallt (lásd 4.3</w:t>
      </w:r>
      <w:r w:rsidR="005801C6" w:rsidRPr="00852E9A">
        <w:rPr>
          <w:noProof/>
          <w:szCs w:val="22"/>
        </w:rPr>
        <w:t> </w:t>
      </w:r>
      <w:r w:rsidRPr="00852E9A">
        <w:rPr>
          <w:noProof/>
          <w:szCs w:val="22"/>
        </w:rPr>
        <w:t>pont).</w:t>
      </w:r>
    </w:p>
    <w:p w14:paraId="09D0A01E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239B59A5" w14:textId="77777777" w:rsidR="00DA2D85" w:rsidRPr="00852E9A" w:rsidRDefault="00DA2D85" w:rsidP="00852E9A">
      <w:pPr>
        <w:widowControl w:val="0"/>
        <w:spacing w:line="240" w:lineRule="auto"/>
        <w:rPr>
          <w:bCs/>
          <w:iCs/>
          <w:szCs w:val="22"/>
          <w:u w:val="single"/>
        </w:rPr>
      </w:pPr>
      <w:r w:rsidRPr="00852E9A">
        <w:rPr>
          <w:bCs/>
          <w:iCs/>
          <w:szCs w:val="22"/>
          <w:u w:val="single"/>
        </w:rPr>
        <w:t>Az alkalmazás módja</w:t>
      </w:r>
    </w:p>
    <w:p w14:paraId="19CAD201" w14:textId="77777777" w:rsidR="00002DB7" w:rsidRPr="00852E9A" w:rsidRDefault="00DA2D85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>A Savulin</w:t>
      </w:r>
      <w:r w:rsidR="001356EF" w:rsidRPr="00852E9A">
        <w:rPr>
          <w:szCs w:val="22"/>
        </w:rPr>
        <w:t>t</w:t>
      </w:r>
      <w:r w:rsidRPr="00852E9A">
        <w:rPr>
          <w:szCs w:val="22"/>
        </w:rPr>
        <w:t xml:space="preserve"> egészben, szétrágás nélkül, megfelelő mennyiségű folyadékkal kell bevenni.</w:t>
      </w:r>
    </w:p>
    <w:p w14:paraId="14E739A5" w14:textId="77777777" w:rsidR="00DA2D85" w:rsidRPr="00852E9A" w:rsidRDefault="00DA2D85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 xml:space="preserve">A </w:t>
      </w:r>
      <w:r w:rsidR="00002DB7" w:rsidRPr="00852E9A">
        <w:rPr>
          <w:szCs w:val="22"/>
        </w:rPr>
        <w:t>film</w:t>
      </w:r>
      <w:r w:rsidRPr="00852E9A">
        <w:rPr>
          <w:szCs w:val="22"/>
        </w:rPr>
        <w:t>tabletta étkezés alatt vagy az étkezések közötti időszakban is bevehető.</w:t>
      </w:r>
    </w:p>
    <w:p w14:paraId="059B3B26" w14:textId="77777777" w:rsidR="00DA2D85" w:rsidRPr="00852E9A" w:rsidRDefault="00DA2D85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>A Savulin</w:t>
      </w:r>
      <w:r w:rsidR="001356EF" w:rsidRPr="00852E9A">
        <w:rPr>
          <w:szCs w:val="22"/>
        </w:rPr>
        <w:t>t</w:t>
      </w:r>
      <w:r w:rsidRPr="00852E9A">
        <w:rPr>
          <w:szCs w:val="22"/>
        </w:rPr>
        <w:t xml:space="preserve"> vas-sók, </w:t>
      </w:r>
      <w:r w:rsidR="001356EF" w:rsidRPr="00852E9A">
        <w:rPr>
          <w:szCs w:val="22"/>
        </w:rPr>
        <w:t>cink-sók, magnézium- vagy alumínium</w:t>
      </w:r>
      <w:r w:rsidR="005801C6" w:rsidRPr="00852E9A">
        <w:rPr>
          <w:szCs w:val="22"/>
        </w:rPr>
        <w:t>-</w:t>
      </w:r>
      <w:r w:rsidR="001356EF" w:rsidRPr="00852E9A">
        <w:rPr>
          <w:szCs w:val="22"/>
        </w:rPr>
        <w:t xml:space="preserve">tartalmú </w:t>
      </w:r>
      <w:r w:rsidRPr="00852E9A">
        <w:rPr>
          <w:szCs w:val="22"/>
        </w:rPr>
        <w:t>savlekötők</w:t>
      </w:r>
      <w:r w:rsidR="001356EF" w:rsidRPr="00852E9A">
        <w:rPr>
          <w:szCs w:val="22"/>
        </w:rPr>
        <w:t xml:space="preserve">, didanozin (csak </w:t>
      </w:r>
      <w:r w:rsidR="000B69A3" w:rsidRPr="00852E9A">
        <w:rPr>
          <w:szCs w:val="22"/>
        </w:rPr>
        <w:t xml:space="preserve">alumínium- </w:t>
      </w:r>
      <w:r w:rsidR="001356EF" w:rsidRPr="00852E9A">
        <w:rPr>
          <w:szCs w:val="22"/>
        </w:rPr>
        <w:t xml:space="preserve">vagy </w:t>
      </w:r>
      <w:r w:rsidR="000B69A3" w:rsidRPr="00852E9A">
        <w:rPr>
          <w:szCs w:val="22"/>
        </w:rPr>
        <w:t>magnéziumtartalmú puffert tartalmazó</w:t>
      </w:r>
      <w:r w:rsidR="001356EF" w:rsidRPr="00852E9A">
        <w:rPr>
          <w:szCs w:val="22"/>
        </w:rPr>
        <w:t xml:space="preserve"> didanozin</w:t>
      </w:r>
      <w:r w:rsidR="00537658" w:rsidRPr="00852E9A">
        <w:rPr>
          <w:szCs w:val="22"/>
        </w:rPr>
        <w:t>-</w:t>
      </w:r>
      <w:r w:rsidR="000B69A3" w:rsidRPr="00852E9A">
        <w:rPr>
          <w:szCs w:val="22"/>
        </w:rPr>
        <w:t>készítmények</w:t>
      </w:r>
      <w:r w:rsidR="001356EF" w:rsidRPr="00852E9A">
        <w:rPr>
          <w:szCs w:val="22"/>
        </w:rPr>
        <w:t xml:space="preserve"> esetén)</w:t>
      </w:r>
      <w:r w:rsidRPr="00852E9A">
        <w:rPr>
          <w:szCs w:val="22"/>
        </w:rPr>
        <w:t xml:space="preserve"> </w:t>
      </w:r>
      <w:r w:rsidR="000B69A3" w:rsidRPr="00852E9A">
        <w:rPr>
          <w:szCs w:val="22"/>
        </w:rPr>
        <w:t xml:space="preserve">vagy </w:t>
      </w:r>
      <w:r w:rsidRPr="00852E9A">
        <w:rPr>
          <w:szCs w:val="22"/>
        </w:rPr>
        <w:t xml:space="preserve">szukralfát alkalmazása előtt </w:t>
      </w:r>
      <w:r w:rsidR="001356EF" w:rsidRPr="00852E9A">
        <w:rPr>
          <w:szCs w:val="22"/>
        </w:rPr>
        <w:t xml:space="preserve">vagy után </w:t>
      </w:r>
      <w:r w:rsidRPr="00852E9A">
        <w:rPr>
          <w:szCs w:val="22"/>
        </w:rPr>
        <w:t>legalább két órával kell bevenni, mivel ezek a felszívódást csökkenthetik (lásd 4.5 pont).</w:t>
      </w:r>
    </w:p>
    <w:p w14:paraId="2F38C9DE" w14:textId="77777777" w:rsidR="00DA2D85" w:rsidRPr="00852E9A" w:rsidRDefault="001356EF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 xml:space="preserve">A filmtabletta az előírt </w:t>
      </w:r>
      <w:r w:rsidR="00E90AD1" w:rsidRPr="00852E9A">
        <w:rPr>
          <w:szCs w:val="22"/>
        </w:rPr>
        <w:t xml:space="preserve">dózis </w:t>
      </w:r>
      <w:r w:rsidRPr="00852E9A">
        <w:rPr>
          <w:szCs w:val="22"/>
        </w:rPr>
        <w:t>nagyságától függően a bemetszés mentén egyenlő adagokra osztható.</w:t>
      </w:r>
    </w:p>
    <w:p w14:paraId="30A511CE" w14:textId="77777777" w:rsidR="001356EF" w:rsidRPr="00852E9A" w:rsidRDefault="001356EF" w:rsidP="00852E9A">
      <w:pPr>
        <w:widowControl w:val="0"/>
        <w:spacing w:line="240" w:lineRule="auto"/>
        <w:rPr>
          <w:szCs w:val="22"/>
        </w:rPr>
      </w:pPr>
    </w:p>
    <w:p w14:paraId="47A8E29A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4.3</w:t>
      </w:r>
      <w:r w:rsidRPr="00852E9A">
        <w:rPr>
          <w:b/>
          <w:szCs w:val="22"/>
        </w:rPr>
        <w:tab/>
        <w:t>Ellenjavallatok</w:t>
      </w:r>
    </w:p>
    <w:p w14:paraId="350A14D3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5ECDA530" w14:textId="77777777" w:rsidR="009E5BFE" w:rsidRPr="00852E9A" w:rsidRDefault="009E5BFE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A </w:t>
      </w:r>
      <w:r w:rsidR="006D71D5" w:rsidRPr="00852E9A">
        <w:rPr>
          <w:szCs w:val="22"/>
        </w:rPr>
        <w:t>levofloxacin</w:t>
      </w:r>
      <w:r w:rsidR="005801C6" w:rsidRPr="00852E9A">
        <w:rPr>
          <w:szCs w:val="22"/>
        </w:rPr>
        <w:t>-</w:t>
      </w:r>
      <w:r w:rsidR="006D71D5" w:rsidRPr="00852E9A">
        <w:rPr>
          <w:szCs w:val="22"/>
        </w:rPr>
        <w:t>tartalmú filmtabletta alkalmazása tilos</w:t>
      </w:r>
      <w:r w:rsidRPr="00852E9A">
        <w:rPr>
          <w:szCs w:val="22"/>
        </w:rPr>
        <w:t>:</w:t>
      </w:r>
    </w:p>
    <w:p w14:paraId="124707AB" w14:textId="77777777" w:rsidR="009E5BFE" w:rsidRPr="00852E9A" w:rsidRDefault="00562286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a készítmény hatóanyagával</w:t>
      </w:r>
      <w:r w:rsidR="009E5BFE" w:rsidRPr="00852E9A">
        <w:rPr>
          <w:szCs w:val="22"/>
        </w:rPr>
        <w:t xml:space="preserve">, </w:t>
      </w:r>
      <w:r w:rsidR="006D71D5" w:rsidRPr="00852E9A">
        <w:rPr>
          <w:szCs w:val="22"/>
        </w:rPr>
        <w:t xml:space="preserve">bármely </w:t>
      </w:r>
      <w:r w:rsidR="009E5BFE" w:rsidRPr="00852E9A">
        <w:rPr>
          <w:szCs w:val="22"/>
        </w:rPr>
        <w:t xml:space="preserve">más kinolonnal vagy a </w:t>
      </w:r>
      <w:r w:rsidRPr="00852E9A">
        <w:rPr>
          <w:szCs w:val="22"/>
        </w:rPr>
        <w:t xml:space="preserve">6.1 pontban felsorolt </w:t>
      </w:r>
      <w:r w:rsidR="009E5BFE" w:rsidRPr="00852E9A">
        <w:rPr>
          <w:szCs w:val="22"/>
        </w:rPr>
        <w:t>bármely segédanyagával szembeni túlérzékenység</w:t>
      </w:r>
      <w:r w:rsidR="006D71D5" w:rsidRPr="00852E9A">
        <w:rPr>
          <w:szCs w:val="22"/>
        </w:rPr>
        <w:t xml:space="preserve"> esetén</w:t>
      </w:r>
      <w:r w:rsidR="009E5BFE" w:rsidRPr="00852E9A">
        <w:rPr>
          <w:szCs w:val="22"/>
        </w:rPr>
        <w:t>,</w:t>
      </w:r>
    </w:p>
    <w:p w14:paraId="49FDEDCF" w14:textId="77777777" w:rsidR="009E5BFE" w:rsidRPr="00852E9A" w:rsidRDefault="009E5BFE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epilepszi</w:t>
      </w:r>
      <w:r w:rsidR="006D71D5" w:rsidRPr="00852E9A">
        <w:rPr>
          <w:szCs w:val="22"/>
        </w:rPr>
        <w:t>ában szenvedő betegeknél</w:t>
      </w:r>
      <w:r w:rsidRPr="00852E9A">
        <w:rPr>
          <w:szCs w:val="22"/>
        </w:rPr>
        <w:t>,</w:t>
      </w:r>
    </w:p>
    <w:p w14:paraId="2D98EB01" w14:textId="77777777" w:rsidR="009E5BFE" w:rsidRPr="00852E9A" w:rsidRDefault="006D71D5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 xml:space="preserve">azon betegeknél, akiknek </w:t>
      </w:r>
      <w:r w:rsidR="009E5BFE" w:rsidRPr="00852E9A">
        <w:rPr>
          <w:szCs w:val="22"/>
        </w:rPr>
        <w:t>az anamnézis</w:t>
      </w:r>
      <w:r w:rsidRPr="00852E9A">
        <w:rPr>
          <w:szCs w:val="22"/>
        </w:rPr>
        <w:t>é</w:t>
      </w:r>
      <w:r w:rsidR="009E5BFE" w:rsidRPr="00852E9A">
        <w:rPr>
          <w:szCs w:val="22"/>
        </w:rPr>
        <w:t>ben a fluorokinolonok adásával összefügg</w:t>
      </w:r>
      <w:r w:rsidRPr="00852E9A">
        <w:rPr>
          <w:szCs w:val="22"/>
        </w:rPr>
        <w:t>ésbe hozható ínbetegségek szerepelnek</w:t>
      </w:r>
      <w:r w:rsidR="009E5BFE" w:rsidRPr="00852E9A">
        <w:rPr>
          <w:szCs w:val="22"/>
        </w:rPr>
        <w:t>,</w:t>
      </w:r>
    </w:p>
    <w:p w14:paraId="5E7C3FCE" w14:textId="77777777" w:rsidR="009E5BFE" w:rsidRPr="00852E9A" w:rsidRDefault="009E5BFE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gyermekek</w:t>
      </w:r>
      <w:r w:rsidR="006D71D5" w:rsidRPr="00852E9A">
        <w:rPr>
          <w:szCs w:val="22"/>
        </w:rPr>
        <w:t>nél</w:t>
      </w:r>
      <w:r w:rsidRPr="00852E9A">
        <w:rPr>
          <w:szCs w:val="22"/>
        </w:rPr>
        <w:t xml:space="preserve"> vagy növésben lévő</w:t>
      </w:r>
      <w:r w:rsidR="006D71D5" w:rsidRPr="00852E9A">
        <w:rPr>
          <w:szCs w:val="22"/>
        </w:rPr>
        <w:t xml:space="preserve"> serdülőknél</w:t>
      </w:r>
      <w:r w:rsidRPr="00852E9A">
        <w:rPr>
          <w:szCs w:val="22"/>
        </w:rPr>
        <w:t>,</w:t>
      </w:r>
    </w:p>
    <w:p w14:paraId="5FA8B5C0" w14:textId="77777777" w:rsidR="009E5BFE" w:rsidRPr="00852E9A" w:rsidRDefault="009E5BFE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terhesség</w:t>
      </w:r>
      <w:r w:rsidR="006D71D5" w:rsidRPr="00852E9A">
        <w:rPr>
          <w:szCs w:val="22"/>
        </w:rPr>
        <w:t xml:space="preserve"> alatt</w:t>
      </w:r>
      <w:r w:rsidRPr="00852E9A">
        <w:rPr>
          <w:szCs w:val="22"/>
        </w:rPr>
        <w:t>,</w:t>
      </w:r>
    </w:p>
    <w:p w14:paraId="66516083" w14:textId="77777777" w:rsidR="009E5BFE" w:rsidRPr="00852E9A" w:rsidRDefault="000B69A3" w:rsidP="00852E9A">
      <w:pPr>
        <w:widowControl w:val="0"/>
        <w:numPr>
          <w:ilvl w:val="1"/>
          <w:numId w:val="11"/>
        </w:numPr>
        <w:tabs>
          <w:tab w:val="clear" w:pos="284"/>
          <w:tab w:val="num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szoptató nőknél</w:t>
      </w:r>
      <w:r w:rsidR="009E5BFE" w:rsidRPr="00852E9A">
        <w:rPr>
          <w:szCs w:val="22"/>
        </w:rPr>
        <w:t>.</w:t>
      </w:r>
    </w:p>
    <w:p w14:paraId="5AF072A8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556B748A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4.4</w:t>
      </w:r>
      <w:r w:rsidRPr="00852E9A">
        <w:rPr>
          <w:b/>
          <w:szCs w:val="22"/>
        </w:rPr>
        <w:tab/>
        <w:t>Különleges figyelmeztetések és az alkalmazással kapcsolatos óvintézkedések</w:t>
      </w:r>
    </w:p>
    <w:p w14:paraId="1662C659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6660139B" w14:textId="77777777" w:rsidR="00A83DA5" w:rsidRPr="00852E9A" w:rsidRDefault="00A83DA5" w:rsidP="00852E9A">
      <w:pPr>
        <w:widowControl w:val="0"/>
        <w:spacing w:line="240" w:lineRule="auto"/>
        <w:rPr>
          <w:bCs/>
          <w:szCs w:val="22"/>
        </w:rPr>
      </w:pPr>
      <w:r w:rsidRPr="00852E9A">
        <w:rPr>
          <w:bCs/>
          <w:szCs w:val="22"/>
        </w:rPr>
        <w:t>A</w:t>
      </w:r>
      <w:r w:rsidR="00B34537" w:rsidRPr="00852E9A">
        <w:rPr>
          <w:bCs/>
          <w:szCs w:val="22"/>
        </w:rPr>
        <w:t xml:space="preserve"> levofloxacin</w:t>
      </w:r>
      <w:r w:rsidRPr="00852E9A">
        <w:rPr>
          <w:bCs/>
          <w:szCs w:val="22"/>
        </w:rPr>
        <w:t xml:space="preserve"> alkalmazását el kell kerülni azoknál a betegeknél, akik korábban kinolon- vagy fluorokinolontartalmú készítmények alkalmazásakor súlyos mellékhatást tapasztaltak (lásd 4.8 pont). Ilyen betegeknél csak egyéb kezelési lehetőségek hiányában és az előny/kockázat gondos értékelését követően szabad </w:t>
      </w:r>
      <w:r w:rsidR="00B34537" w:rsidRPr="00852E9A">
        <w:rPr>
          <w:bCs/>
          <w:szCs w:val="22"/>
        </w:rPr>
        <w:t>levofloxacin</w:t>
      </w:r>
      <w:r w:rsidRPr="00852E9A">
        <w:rPr>
          <w:bCs/>
          <w:szCs w:val="22"/>
        </w:rPr>
        <w:t>-kezelést kezdeni (lásd még 4.3 pont).</w:t>
      </w:r>
    </w:p>
    <w:p w14:paraId="0EDD01E5" w14:textId="77777777" w:rsidR="00A83DA5" w:rsidRPr="00852E9A" w:rsidRDefault="00A83DA5" w:rsidP="00852E9A">
      <w:pPr>
        <w:widowControl w:val="0"/>
        <w:spacing w:line="240" w:lineRule="auto"/>
        <w:rPr>
          <w:szCs w:val="22"/>
        </w:rPr>
      </w:pPr>
    </w:p>
    <w:p w14:paraId="4F9E66D6" w14:textId="77777777" w:rsidR="001D7E1B" w:rsidRPr="000D1B05" w:rsidRDefault="001D7E1B" w:rsidP="00852E9A">
      <w:pPr>
        <w:widowControl w:val="0"/>
        <w:spacing w:line="240" w:lineRule="auto"/>
        <w:rPr>
          <w:bCs/>
          <w:szCs w:val="22"/>
        </w:rPr>
      </w:pPr>
      <w:r w:rsidRPr="000D1B05">
        <w:rPr>
          <w:bCs/>
          <w:szCs w:val="22"/>
        </w:rPr>
        <w:t>A levofloxacin alkalmazható megfelelően diagnosztizált akut bakteriális sinusitis és krónikus bronchitis akut exacerbációja esetén is.</w:t>
      </w:r>
    </w:p>
    <w:p w14:paraId="0ADC05DF" w14:textId="77777777" w:rsidR="001D7E1B" w:rsidRPr="000D1B05" w:rsidRDefault="001D7E1B" w:rsidP="00852E9A">
      <w:pPr>
        <w:widowControl w:val="0"/>
        <w:spacing w:line="240" w:lineRule="auto"/>
        <w:rPr>
          <w:szCs w:val="22"/>
        </w:rPr>
      </w:pPr>
    </w:p>
    <w:p w14:paraId="35DA0598" w14:textId="77777777" w:rsidR="00A83DA5" w:rsidRPr="000D1B05" w:rsidRDefault="00A83DA5" w:rsidP="00852E9A">
      <w:pPr>
        <w:pStyle w:val="Default"/>
        <w:widowControl w:val="0"/>
        <w:suppressAutoHyphens/>
        <w:rPr>
          <w:rFonts w:ascii="Times New Roman" w:hAnsi="Times New Roman" w:cs="Times New Roman"/>
          <w:sz w:val="22"/>
          <w:szCs w:val="22"/>
        </w:rPr>
      </w:pPr>
      <w:r w:rsidRPr="000D1B05">
        <w:rPr>
          <w:rFonts w:ascii="Times New Roman" w:hAnsi="Times New Roman" w:cs="Times New Roman"/>
          <w:bCs/>
          <w:iCs/>
          <w:sz w:val="22"/>
          <w:szCs w:val="22"/>
          <w:u w:val="single"/>
        </w:rPr>
        <w:t>Hosszan tartó, rokkantságot okozó és potenciálisan irreverzibilis súlyos gyógyszermellékhatások</w:t>
      </w:r>
    </w:p>
    <w:p w14:paraId="081559EF" w14:textId="77777777" w:rsidR="00A83DA5" w:rsidRPr="00852E9A" w:rsidRDefault="00A83DA5" w:rsidP="00852E9A">
      <w:pPr>
        <w:widowControl w:val="0"/>
        <w:spacing w:line="240" w:lineRule="auto"/>
        <w:rPr>
          <w:bCs/>
          <w:szCs w:val="22"/>
        </w:rPr>
      </w:pPr>
      <w:r w:rsidRPr="000D1B05">
        <w:rPr>
          <w:bCs/>
          <w:szCs w:val="22"/>
        </w:rPr>
        <w:t>Kinolonokkal és fluorokinolonokkal kezelt betegeknél nagyon ritkán különböző – esetenként több – szervrendszert (</w:t>
      </w:r>
      <w:r w:rsidR="00FC6B13" w:rsidRPr="000D1B05">
        <w:rPr>
          <w:bCs/>
          <w:szCs w:val="22"/>
        </w:rPr>
        <w:t xml:space="preserve">a </w:t>
      </w:r>
      <w:r w:rsidRPr="000D1B05">
        <w:rPr>
          <w:bCs/>
          <w:szCs w:val="22"/>
        </w:rPr>
        <w:t>csont- és izomrendszer</w:t>
      </w:r>
      <w:r w:rsidR="00FC6B13" w:rsidRPr="000D1B05">
        <w:rPr>
          <w:bCs/>
          <w:szCs w:val="22"/>
        </w:rPr>
        <w:t>t</w:t>
      </w:r>
      <w:r w:rsidRPr="000D1B05">
        <w:rPr>
          <w:bCs/>
          <w:szCs w:val="22"/>
        </w:rPr>
        <w:t>,</w:t>
      </w:r>
      <w:r w:rsidR="00FC6B13" w:rsidRPr="000D1B05">
        <w:rPr>
          <w:bCs/>
          <w:szCs w:val="22"/>
        </w:rPr>
        <w:t xml:space="preserve"> az</w:t>
      </w:r>
      <w:r w:rsidRPr="000D1B05">
        <w:rPr>
          <w:bCs/>
          <w:szCs w:val="22"/>
        </w:rPr>
        <w:t xml:space="preserve"> idegrendszer</w:t>
      </w:r>
      <w:r w:rsidR="00FC6B13" w:rsidRPr="000D1B05">
        <w:rPr>
          <w:bCs/>
          <w:szCs w:val="22"/>
        </w:rPr>
        <w:t>t</w:t>
      </w:r>
      <w:r w:rsidRPr="000D1B05">
        <w:rPr>
          <w:bCs/>
          <w:szCs w:val="22"/>
        </w:rPr>
        <w:t>, pszichiátriai kórképek</w:t>
      </w:r>
      <w:r w:rsidR="00FC6B13" w:rsidRPr="000D1B05">
        <w:rPr>
          <w:bCs/>
          <w:szCs w:val="22"/>
        </w:rPr>
        <w:t>et</w:t>
      </w:r>
      <w:r w:rsidRPr="000D1B05">
        <w:rPr>
          <w:bCs/>
          <w:szCs w:val="22"/>
        </w:rPr>
        <w:t xml:space="preserve"> és </w:t>
      </w:r>
      <w:r w:rsidR="00FC6B13" w:rsidRPr="000D1B05">
        <w:rPr>
          <w:bCs/>
          <w:szCs w:val="22"/>
        </w:rPr>
        <w:t xml:space="preserve">az </w:t>
      </w:r>
      <w:r w:rsidRPr="000D1B05">
        <w:rPr>
          <w:bCs/>
          <w:szCs w:val="22"/>
        </w:rPr>
        <w:t>érzékszervek</w:t>
      </w:r>
      <w:r w:rsidR="00FC6B13" w:rsidRPr="000D1B05">
        <w:rPr>
          <w:bCs/>
          <w:szCs w:val="22"/>
        </w:rPr>
        <w:t>et</w:t>
      </w:r>
      <w:r w:rsidRPr="000D1B05">
        <w:rPr>
          <w:bCs/>
          <w:szCs w:val="22"/>
        </w:rPr>
        <w:t>) érintő, a beteg életkorától és eleve fennálló kockázati tényezőitől függetlenül fellépő, hosszan fennálló (hónapokig vagy évekig tartó), rokkantságot okozó és potenciálisan irreverzibilis súlyos gyógyszermellékhatások eseteiről számoltak be. A</w:t>
      </w:r>
      <w:r w:rsidR="00FC6B13" w:rsidRPr="000D1B05">
        <w:rPr>
          <w:bCs/>
          <w:szCs w:val="22"/>
        </w:rPr>
        <w:t xml:space="preserve"> levofloxacin</w:t>
      </w:r>
      <w:r w:rsidRPr="000D1B05">
        <w:rPr>
          <w:bCs/>
          <w:szCs w:val="22"/>
        </w:rPr>
        <w:t xml:space="preserve"> alkalmazását bármilyen súlyos mellékhatásra jellemző jel vagy tünet első jelentkezésekor azonnal le kell állítani, és a betegnek azt kell javasolni, hogy tanácsért forduljon a gyógyszert felíró orvoshoz.</w:t>
      </w:r>
    </w:p>
    <w:p w14:paraId="3627E4C4" w14:textId="77777777" w:rsidR="00A83DA5" w:rsidRPr="00852E9A" w:rsidRDefault="00A83DA5" w:rsidP="00852E9A">
      <w:pPr>
        <w:widowControl w:val="0"/>
        <w:spacing w:line="240" w:lineRule="auto"/>
        <w:rPr>
          <w:szCs w:val="22"/>
        </w:rPr>
      </w:pPr>
    </w:p>
    <w:p w14:paraId="337FFCDC" w14:textId="77777777" w:rsidR="00607A14" w:rsidRPr="00852E9A" w:rsidRDefault="00607A14" w:rsidP="00852E9A">
      <w:pPr>
        <w:widowControl w:val="0"/>
        <w:spacing w:line="240" w:lineRule="auto"/>
        <w:rPr>
          <w:szCs w:val="22"/>
          <w:u w:val="single"/>
        </w:rPr>
      </w:pPr>
      <w:r w:rsidRPr="00852E9A">
        <w:rPr>
          <w:szCs w:val="22"/>
          <w:u w:val="single"/>
        </w:rPr>
        <w:t xml:space="preserve">Meticillin-rezisztens </w:t>
      </w:r>
      <w:r w:rsidRPr="00852E9A">
        <w:rPr>
          <w:i/>
          <w:szCs w:val="22"/>
          <w:u w:val="single"/>
        </w:rPr>
        <w:t>Staphylococcus aureus</w:t>
      </w:r>
      <w:r w:rsidRPr="00852E9A">
        <w:rPr>
          <w:szCs w:val="22"/>
          <w:u w:val="single"/>
        </w:rPr>
        <w:t xml:space="preserve"> (MRSA)</w:t>
      </w:r>
    </w:p>
    <w:p w14:paraId="50144C9A" w14:textId="77777777" w:rsidR="00607A14" w:rsidRPr="00852E9A" w:rsidRDefault="00607A14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 xml:space="preserve">A meticillin-rezisztens </w:t>
      </w:r>
      <w:r w:rsidRPr="00852E9A">
        <w:rPr>
          <w:i/>
          <w:szCs w:val="22"/>
        </w:rPr>
        <w:t>S. aureus</w:t>
      </w:r>
      <w:r w:rsidRPr="00852E9A">
        <w:rPr>
          <w:szCs w:val="22"/>
        </w:rPr>
        <w:t xml:space="preserve"> nagy valószínűséggel keresztrezisztenciát mutat a fluorokinolonokkal</w:t>
      </w:r>
      <w:r w:rsidR="00020C6D" w:rsidRPr="00852E9A">
        <w:rPr>
          <w:szCs w:val="22"/>
        </w:rPr>
        <w:t xml:space="preserve">, </w:t>
      </w:r>
      <w:r w:rsidRPr="00852E9A">
        <w:rPr>
          <w:szCs w:val="22"/>
        </w:rPr>
        <w:t xml:space="preserve">beleértve a levofloxacint </w:t>
      </w:r>
      <w:r w:rsidR="00020C6D" w:rsidRPr="00852E9A">
        <w:rPr>
          <w:szCs w:val="22"/>
        </w:rPr>
        <w:t>is</w:t>
      </w:r>
      <w:r w:rsidRPr="00852E9A">
        <w:rPr>
          <w:szCs w:val="22"/>
        </w:rPr>
        <w:t xml:space="preserve">. Ezért </w:t>
      </w:r>
      <w:r w:rsidR="00902799" w:rsidRPr="00852E9A">
        <w:rPr>
          <w:szCs w:val="22"/>
        </w:rPr>
        <w:t xml:space="preserve">a levofloxacin adása nem ajánlott </w:t>
      </w:r>
      <w:r w:rsidRPr="00852E9A">
        <w:rPr>
          <w:szCs w:val="22"/>
        </w:rPr>
        <w:t>ismert vagy feltételezett MRSA</w:t>
      </w:r>
      <w:r w:rsidR="00D67A2B" w:rsidRPr="00852E9A">
        <w:rPr>
          <w:szCs w:val="22"/>
        </w:rPr>
        <w:t>-</w:t>
      </w:r>
      <w:r w:rsidRPr="00852E9A">
        <w:rPr>
          <w:szCs w:val="22"/>
        </w:rPr>
        <w:t xml:space="preserve">fertőzések kezelésére, </w:t>
      </w:r>
      <w:r w:rsidR="00902799" w:rsidRPr="00852E9A">
        <w:rPr>
          <w:szCs w:val="22"/>
        </w:rPr>
        <w:t xml:space="preserve">kivéve, ha </w:t>
      </w:r>
      <w:r w:rsidRPr="00852E9A">
        <w:rPr>
          <w:szCs w:val="22"/>
        </w:rPr>
        <w:t xml:space="preserve">a laboratóriumi eredmények </w:t>
      </w:r>
      <w:r w:rsidR="00902799" w:rsidRPr="00852E9A">
        <w:rPr>
          <w:szCs w:val="22"/>
        </w:rPr>
        <w:t>megerősítették, hogy a kórokozó érzékeny a levofl</w:t>
      </w:r>
      <w:r w:rsidR="004049AA" w:rsidRPr="00852E9A">
        <w:rPr>
          <w:szCs w:val="22"/>
        </w:rPr>
        <w:t>o</w:t>
      </w:r>
      <w:r w:rsidR="00902799" w:rsidRPr="00852E9A">
        <w:rPr>
          <w:szCs w:val="22"/>
        </w:rPr>
        <w:t>xacinra</w:t>
      </w:r>
      <w:r w:rsidRPr="00852E9A">
        <w:rPr>
          <w:szCs w:val="22"/>
        </w:rPr>
        <w:t xml:space="preserve"> (</w:t>
      </w:r>
      <w:r w:rsidRPr="00852E9A">
        <w:rPr>
          <w:bCs/>
          <w:szCs w:val="22"/>
        </w:rPr>
        <w:t>amennyiben az MRSA</w:t>
      </w:r>
      <w:r w:rsidR="00D67A2B" w:rsidRPr="00852E9A">
        <w:rPr>
          <w:bCs/>
          <w:szCs w:val="22"/>
        </w:rPr>
        <w:t>-</w:t>
      </w:r>
      <w:r w:rsidRPr="00852E9A">
        <w:rPr>
          <w:bCs/>
          <w:szCs w:val="22"/>
        </w:rPr>
        <w:t xml:space="preserve">fertőzés </w:t>
      </w:r>
      <w:r w:rsidR="00902799" w:rsidRPr="00852E9A">
        <w:rPr>
          <w:bCs/>
          <w:szCs w:val="22"/>
        </w:rPr>
        <w:t xml:space="preserve">kezelésére </w:t>
      </w:r>
      <w:r w:rsidRPr="00852E9A">
        <w:rPr>
          <w:bCs/>
          <w:szCs w:val="22"/>
        </w:rPr>
        <w:t xml:space="preserve">általánosan </w:t>
      </w:r>
      <w:r w:rsidR="00902799" w:rsidRPr="00852E9A">
        <w:rPr>
          <w:bCs/>
          <w:szCs w:val="22"/>
        </w:rPr>
        <w:t xml:space="preserve">javasolt </w:t>
      </w:r>
      <w:r w:rsidRPr="00852E9A">
        <w:rPr>
          <w:bCs/>
          <w:szCs w:val="22"/>
        </w:rPr>
        <w:t xml:space="preserve">antibakteriális </w:t>
      </w:r>
      <w:r w:rsidR="00902799" w:rsidRPr="00852E9A">
        <w:rPr>
          <w:bCs/>
          <w:szCs w:val="22"/>
        </w:rPr>
        <w:t xml:space="preserve">szerek </w:t>
      </w:r>
      <w:r w:rsidRPr="00852E9A">
        <w:rPr>
          <w:bCs/>
          <w:szCs w:val="22"/>
        </w:rPr>
        <w:t xml:space="preserve">nem </w:t>
      </w:r>
      <w:r w:rsidR="00902799" w:rsidRPr="00852E9A">
        <w:rPr>
          <w:bCs/>
          <w:szCs w:val="22"/>
        </w:rPr>
        <w:t>tekinthetők megfelelőnek</w:t>
      </w:r>
      <w:r w:rsidRPr="00852E9A">
        <w:rPr>
          <w:szCs w:val="22"/>
        </w:rPr>
        <w:t>).</w:t>
      </w:r>
    </w:p>
    <w:p w14:paraId="35CB9121" w14:textId="77777777" w:rsidR="00607A14" w:rsidRPr="00852E9A" w:rsidRDefault="00607A14" w:rsidP="00852E9A">
      <w:pPr>
        <w:widowControl w:val="0"/>
        <w:spacing w:line="240" w:lineRule="auto"/>
        <w:rPr>
          <w:szCs w:val="22"/>
        </w:rPr>
      </w:pPr>
    </w:p>
    <w:p w14:paraId="5D8B6904" w14:textId="77777777" w:rsidR="00FB4679" w:rsidRPr="00852E9A" w:rsidRDefault="00FB4679" w:rsidP="00852E9A">
      <w:pPr>
        <w:widowControl w:val="0"/>
        <w:autoSpaceDE w:val="0"/>
        <w:spacing w:line="240" w:lineRule="auto"/>
        <w:rPr>
          <w:bCs/>
          <w:szCs w:val="22"/>
          <w:u w:val="single"/>
          <w:lang w:eastAsia="ar-SA"/>
        </w:rPr>
      </w:pPr>
      <w:r w:rsidRPr="00852E9A">
        <w:rPr>
          <w:bCs/>
          <w:i/>
          <w:szCs w:val="22"/>
          <w:u w:val="single"/>
          <w:lang w:eastAsia="ar-SA"/>
        </w:rPr>
        <w:t>E. coli</w:t>
      </w:r>
      <w:r w:rsidR="00D67A2B" w:rsidRPr="00852E9A">
        <w:rPr>
          <w:bCs/>
          <w:szCs w:val="22"/>
          <w:u w:val="single"/>
          <w:lang w:eastAsia="ar-SA"/>
        </w:rPr>
        <w:t>-</w:t>
      </w:r>
      <w:r w:rsidRPr="00852E9A">
        <w:rPr>
          <w:bCs/>
          <w:szCs w:val="22"/>
          <w:u w:val="single"/>
          <w:lang w:eastAsia="ar-SA"/>
        </w:rPr>
        <w:t xml:space="preserve">rezisztencia </w:t>
      </w:r>
    </w:p>
    <w:p w14:paraId="4848A9FA" w14:textId="77777777" w:rsidR="00FB4679" w:rsidRPr="00852E9A" w:rsidRDefault="00FB4679" w:rsidP="00852E9A">
      <w:pPr>
        <w:widowControl w:val="0"/>
        <w:autoSpaceDE w:val="0"/>
        <w:spacing w:line="240" w:lineRule="auto"/>
        <w:rPr>
          <w:bCs/>
          <w:szCs w:val="22"/>
          <w:lang w:eastAsia="ar-SA"/>
        </w:rPr>
      </w:pPr>
      <w:r w:rsidRPr="00852E9A">
        <w:rPr>
          <w:szCs w:val="22"/>
          <w:lang w:eastAsia="ar-SA"/>
        </w:rPr>
        <w:t>A</w:t>
      </w:r>
      <w:r w:rsidR="00537658" w:rsidRPr="00852E9A">
        <w:rPr>
          <w:szCs w:val="22"/>
          <w:lang w:eastAsia="ar-SA"/>
        </w:rPr>
        <w:t>z</w:t>
      </w:r>
      <w:r w:rsidRPr="00852E9A">
        <w:rPr>
          <w:szCs w:val="22"/>
          <w:lang w:eastAsia="ar-SA"/>
        </w:rPr>
        <w:t xml:space="preserve"> </w:t>
      </w:r>
      <w:r w:rsidRPr="00852E9A">
        <w:rPr>
          <w:bCs/>
          <w:i/>
          <w:szCs w:val="22"/>
          <w:lang w:eastAsia="ar-SA"/>
        </w:rPr>
        <w:t>E. coli</w:t>
      </w:r>
      <w:r w:rsidR="007B35E5" w:rsidRPr="00852E9A">
        <w:rPr>
          <w:bCs/>
          <w:szCs w:val="22"/>
          <w:lang w:eastAsia="ar-SA"/>
        </w:rPr>
        <w:t xml:space="preserve"> – </w:t>
      </w:r>
      <w:r w:rsidRPr="00852E9A">
        <w:rPr>
          <w:bCs/>
          <w:szCs w:val="22"/>
          <w:lang w:eastAsia="ar-SA"/>
        </w:rPr>
        <w:t>a húgyúti fertőzésekért leggyakrabban felelős kórokozó</w:t>
      </w:r>
      <w:r w:rsidR="007B35E5" w:rsidRPr="00852E9A">
        <w:rPr>
          <w:bCs/>
          <w:szCs w:val="22"/>
          <w:lang w:eastAsia="ar-SA"/>
        </w:rPr>
        <w:t xml:space="preserve"> – </w:t>
      </w:r>
      <w:r w:rsidR="00537658" w:rsidRPr="00852E9A">
        <w:rPr>
          <w:bCs/>
          <w:szCs w:val="22"/>
        </w:rPr>
        <w:t>fluorokinolonrezisztenciája változó mértékű</w:t>
      </w:r>
      <w:r w:rsidRPr="00852E9A">
        <w:rPr>
          <w:bCs/>
          <w:szCs w:val="22"/>
          <w:lang w:eastAsia="ar-SA"/>
        </w:rPr>
        <w:t xml:space="preserve"> az Európai Unió területén. Ezért a </w:t>
      </w:r>
      <w:r w:rsidR="00773CCE" w:rsidRPr="00852E9A">
        <w:rPr>
          <w:bCs/>
          <w:szCs w:val="22"/>
          <w:lang w:eastAsia="ar-SA"/>
        </w:rPr>
        <w:t xml:space="preserve">kezelésnél a </w:t>
      </w:r>
      <w:r w:rsidRPr="00852E9A">
        <w:rPr>
          <w:bCs/>
          <w:szCs w:val="22"/>
          <w:lang w:eastAsia="ar-SA"/>
        </w:rPr>
        <w:t>helyi viszonyoknak megfelelő</w:t>
      </w:r>
      <w:r w:rsidR="00D67A2B" w:rsidRPr="00852E9A">
        <w:rPr>
          <w:bCs/>
          <w:szCs w:val="22"/>
          <w:lang w:eastAsia="ar-SA"/>
        </w:rPr>
        <w:t>,</w:t>
      </w:r>
      <w:r w:rsidRPr="00852E9A">
        <w:rPr>
          <w:bCs/>
          <w:szCs w:val="22"/>
          <w:lang w:eastAsia="ar-SA"/>
        </w:rPr>
        <w:t xml:space="preserve"> fluorokinolonokra vonatkozó </w:t>
      </w:r>
      <w:r w:rsidRPr="00852E9A">
        <w:rPr>
          <w:bCs/>
          <w:i/>
          <w:szCs w:val="22"/>
          <w:lang w:eastAsia="ar-SA"/>
        </w:rPr>
        <w:t>E. coli</w:t>
      </w:r>
      <w:r w:rsidR="00D67A2B" w:rsidRPr="00852E9A">
        <w:rPr>
          <w:bCs/>
          <w:szCs w:val="22"/>
          <w:lang w:eastAsia="ar-SA"/>
        </w:rPr>
        <w:t>-</w:t>
      </w:r>
      <w:r w:rsidRPr="00852E9A">
        <w:rPr>
          <w:bCs/>
          <w:szCs w:val="22"/>
          <w:lang w:eastAsia="ar-SA"/>
        </w:rPr>
        <w:t>rezisztenciagyakoriságot kell figyelembe</w:t>
      </w:r>
      <w:r w:rsidR="004049AA" w:rsidRPr="00852E9A">
        <w:rPr>
          <w:bCs/>
          <w:szCs w:val="22"/>
          <w:lang w:eastAsia="ar-SA"/>
        </w:rPr>
        <w:t xml:space="preserve"> venni</w:t>
      </w:r>
      <w:r w:rsidR="00773CCE" w:rsidRPr="00852E9A">
        <w:rPr>
          <w:bCs/>
          <w:szCs w:val="22"/>
          <w:lang w:eastAsia="ar-SA"/>
        </w:rPr>
        <w:t>.</w:t>
      </w:r>
    </w:p>
    <w:p w14:paraId="26ADA866" w14:textId="77777777" w:rsidR="00FB4679" w:rsidRPr="00852E9A" w:rsidRDefault="00FB4679" w:rsidP="00852E9A">
      <w:pPr>
        <w:widowControl w:val="0"/>
        <w:spacing w:line="240" w:lineRule="auto"/>
        <w:rPr>
          <w:szCs w:val="22"/>
        </w:rPr>
      </w:pPr>
    </w:p>
    <w:p w14:paraId="6F221CF4" w14:textId="77777777" w:rsidR="00FB4679" w:rsidRPr="00852E9A" w:rsidRDefault="00FB4679" w:rsidP="00852E9A">
      <w:pPr>
        <w:widowControl w:val="0"/>
        <w:autoSpaceDE w:val="0"/>
        <w:spacing w:line="240" w:lineRule="auto"/>
        <w:rPr>
          <w:bCs/>
          <w:szCs w:val="22"/>
          <w:u w:val="single"/>
          <w:lang w:eastAsia="ar-SA"/>
        </w:rPr>
      </w:pPr>
      <w:r w:rsidRPr="00852E9A">
        <w:rPr>
          <w:bCs/>
          <w:szCs w:val="22"/>
          <w:u w:val="single"/>
          <w:lang w:eastAsia="ar-SA"/>
        </w:rPr>
        <w:t xml:space="preserve">Anthrax-inhaláció </w:t>
      </w:r>
    </w:p>
    <w:p w14:paraId="0ABDBCEC" w14:textId="77777777" w:rsidR="00FB4679" w:rsidRPr="00852E9A" w:rsidRDefault="00FB4679" w:rsidP="00852E9A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852E9A">
        <w:rPr>
          <w:bCs/>
          <w:szCs w:val="22"/>
          <w:lang w:eastAsia="ar-SA"/>
        </w:rPr>
        <w:t xml:space="preserve">A </w:t>
      </w:r>
      <w:r w:rsidR="00D67A2B" w:rsidRPr="00852E9A">
        <w:rPr>
          <w:bCs/>
          <w:szCs w:val="22"/>
          <w:lang w:eastAsia="ar-SA"/>
        </w:rPr>
        <w:t>humán vonatkozásban</w:t>
      </w:r>
      <w:r w:rsidRPr="00852E9A">
        <w:rPr>
          <w:bCs/>
          <w:szCs w:val="22"/>
          <w:lang w:eastAsia="ar-SA"/>
        </w:rPr>
        <w:t xml:space="preserve"> történő alkalmazás a </w:t>
      </w:r>
      <w:r w:rsidRPr="00852E9A">
        <w:rPr>
          <w:bCs/>
          <w:i/>
          <w:szCs w:val="22"/>
          <w:lang w:eastAsia="ar-SA"/>
        </w:rPr>
        <w:t>Bacillus anthracis</w:t>
      </w:r>
      <w:r w:rsidR="00D67A2B" w:rsidRPr="00852E9A">
        <w:rPr>
          <w:bCs/>
          <w:i/>
          <w:szCs w:val="22"/>
          <w:lang w:eastAsia="ar-SA"/>
        </w:rPr>
        <w:t xml:space="preserve"> in vitro</w:t>
      </w:r>
      <w:r w:rsidRPr="00852E9A">
        <w:rPr>
          <w:bCs/>
          <w:szCs w:val="22"/>
          <w:lang w:eastAsia="ar-SA"/>
        </w:rPr>
        <w:t xml:space="preserve"> érzékenységi adatai</w:t>
      </w:r>
      <w:r w:rsidR="00D67A2B" w:rsidRPr="00852E9A">
        <w:rPr>
          <w:bCs/>
          <w:szCs w:val="22"/>
          <w:lang w:eastAsia="ar-SA"/>
        </w:rPr>
        <w:t>n,</w:t>
      </w:r>
      <w:r w:rsidRPr="00852E9A">
        <w:rPr>
          <w:bCs/>
          <w:szCs w:val="22"/>
          <w:lang w:eastAsia="ar-SA"/>
        </w:rPr>
        <w:t xml:space="preserve"> állatkísérletes adatok</w:t>
      </w:r>
      <w:r w:rsidR="00D67A2B" w:rsidRPr="00852E9A">
        <w:rPr>
          <w:bCs/>
          <w:szCs w:val="22"/>
          <w:lang w:eastAsia="ar-SA"/>
        </w:rPr>
        <w:t>on</w:t>
      </w:r>
      <w:r w:rsidR="00D67A2B" w:rsidRPr="00852E9A">
        <w:rPr>
          <w:bCs/>
          <w:szCs w:val="22"/>
        </w:rPr>
        <w:t xml:space="preserve"> és korlátozott mennyiségű humán vizsgálati adaton alapul.</w:t>
      </w:r>
      <w:r w:rsidRPr="00852E9A">
        <w:rPr>
          <w:bCs/>
          <w:szCs w:val="22"/>
          <w:lang w:eastAsia="ar-SA"/>
        </w:rPr>
        <w:t xml:space="preserve"> A kezelőorvosnak a nemzeti és/vagy a nemzetközi terápiás irányelveknek megfelelően kell eljárni anthrax</w:t>
      </w:r>
      <w:r w:rsidR="00D67A2B" w:rsidRPr="00852E9A">
        <w:rPr>
          <w:bCs/>
          <w:szCs w:val="22"/>
          <w:lang w:eastAsia="ar-SA"/>
        </w:rPr>
        <w:t>-</w:t>
      </w:r>
      <w:r w:rsidRPr="00852E9A">
        <w:rPr>
          <w:bCs/>
          <w:szCs w:val="22"/>
          <w:lang w:eastAsia="ar-SA"/>
        </w:rPr>
        <w:t xml:space="preserve">fertőzés </w:t>
      </w:r>
      <w:r w:rsidR="000B48BA" w:rsidRPr="00852E9A">
        <w:rPr>
          <w:bCs/>
          <w:szCs w:val="22"/>
          <w:lang w:eastAsia="ar-SA"/>
        </w:rPr>
        <w:t xml:space="preserve">kezelése </w:t>
      </w:r>
      <w:r w:rsidRPr="00852E9A">
        <w:rPr>
          <w:bCs/>
          <w:szCs w:val="22"/>
          <w:lang w:eastAsia="ar-SA"/>
        </w:rPr>
        <w:t>esetén.</w:t>
      </w:r>
    </w:p>
    <w:p w14:paraId="2C055C03" w14:textId="77777777" w:rsidR="00FB4679" w:rsidRPr="00852E9A" w:rsidRDefault="00FB4679" w:rsidP="00852E9A">
      <w:pPr>
        <w:widowControl w:val="0"/>
        <w:spacing w:line="240" w:lineRule="auto"/>
        <w:rPr>
          <w:szCs w:val="22"/>
        </w:rPr>
      </w:pPr>
    </w:p>
    <w:p w14:paraId="64A7B45B" w14:textId="77777777" w:rsidR="00ED619E" w:rsidRPr="00852E9A" w:rsidRDefault="00ED619E" w:rsidP="00852E9A">
      <w:pPr>
        <w:widowControl w:val="0"/>
        <w:tabs>
          <w:tab w:val="left" w:pos="567"/>
        </w:tabs>
        <w:spacing w:line="240" w:lineRule="auto"/>
        <w:rPr>
          <w:bCs/>
          <w:iCs/>
          <w:szCs w:val="22"/>
          <w:u w:val="single"/>
        </w:rPr>
      </w:pPr>
      <w:r w:rsidRPr="00852E9A">
        <w:rPr>
          <w:bCs/>
          <w:iCs/>
          <w:szCs w:val="22"/>
          <w:u w:val="single"/>
        </w:rPr>
        <w:t>Íngyulladás</w:t>
      </w:r>
      <w:r w:rsidR="003F7627" w:rsidRPr="00852E9A">
        <w:rPr>
          <w:bCs/>
          <w:iCs/>
          <w:szCs w:val="22"/>
          <w:u w:val="single"/>
        </w:rPr>
        <w:t xml:space="preserve"> és</w:t>
      </w:r>
      <w:r w:rsidRPr="00852E9A">
        <w:rPr>
          <w:bCs/>
          <w:iCs/>
          <w:szCs w:val="22"/>
          <w:u w:val="single"/>
        </w:rPr>
        <w:t xml:space="preserve"> ínszakadás</w:t>
      </w:r>
    </w:p>
    <w:p w14:paraId="10BEFC06" w14:textId="77777777" w:rsidR="00E95928" w:rsidRPr="00852E9A" w:rsidRDefault="003F7627" w:rsidP="00852E9A">
      <w:pPr>
        <w:pStyle w:val="BodytextAgency"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852E9A">
        <w:rPr>
          <w:rFonts w:ascii="Times New Roman" w:hAnsi="Times New Roman" w:cs="Times New Roman"/>
          <w:bCs/>
          <w:sz w:val="22"/>
          <w:szCs w:val="22"/>
        </w:rPr>
        <w:t>Az íngyulladás és az ínszakadás (különösen – de nem kizárólag – az Achilles-íné) már a kinolon</w:t>
      </w:r>
      <w:r w:rsidR="00E95928" w:rsidRPr="00852E9A">
        <w:rPr>
          <w:rFonts w:ascii="Times New Roman" w:hAnsi="Times New Roman" w:cs="Times New Roman"/>
          <w:bCs/>
          <w:sz w:val="22"/>
          <w:szCs w:val="22"/>
        </w:rPr>
        <w:t>-</w:t>
      </w:r>
      <w:r w:rsidRPr="00852E9A">
        <w:rPr>
          <w:rFonts w:ascii="Times New Roman" w:hAnsi="Times New Roman" w:cs="Times New Roman"/>
          <w:bCs/>
          <w:sz w:val="22"/>
          <w:szCs w:val="22"/>
        </w:rPr>
        <w:t xml:space="preserve"> vagy fluorokinolon-kezelés megkezdését követő 48</w:t>
      </w:r>
      <w:r w:rsidR="00E95928" w:rsidRPr="00852E9A">
        <w:rPr>
          <w:rFonts w:ascii="Times New Roman" w:hAnsi="Times New Roman" w:cs="Times New Roman"/>
          <w:bCs/>
          <w:sz w:val="22"/>
          <w:szCs w:val="22"/>
        </w:rPr>
        <w:t> </w:t>
      </w:r>
      <w:r w:rsidRPr="00852E9A">
        <w:rPr>
          <w:rFonts w:ascii="Times New Roman" w:hAnsi="Times New Roman" w:cs="Times New Roman"/>
          <w:bCs/>
          <w:sz w:val="22"/>
          <w:szCs w:val="22"/>
        </w:rPr>
        <w:t>órán belül jelentkezhet, néha mindkét oldalon</w:t>
      </w:r>
      <w:r w:rsidR="00775CF8" w:rsidRPr="00852E9A">
        <w:rPr>
          <w:rFonts w:ascii="Times New Roman" w:hAnsi="Times New Roman" w:cs="Times New Roman"/>
          <w:bCs/>
          <w:sz w:val="22"/>
          <w:szCs w:val="22"/>
        </w:rPr>
        <w:t>, és a</w:t>
      </w:r>
      <w:r w:rsidRPr="00852E9A">
        <w:rPr>
          <w:rFonts w:ascii="Times New Roman" w:hAnsi="Times New Roman" w:cs="Times New Roman"/>
          <w:bCs/>
          <w:sz w:val="22"/>
          <w:szCs w:val="22"/>
        </w:rPr>
        <w:t xml:space="preserve"> kezelés abbahagyását követően hónapokkal később is jelentették előfordulását. Az íngyulladás és az ínszakadás kockázata nagyobb idősebb betegeknél</w:t>
      </w:r>
      <w:r w:rsidR="00195261" w:rsidRPr="00852E9A">
        <w:rPr>
          <w:rFonts w:ascii="Times New Roman" w:hAnsi="Times New Roman" w:cs="Times New Roman"/>
          <w:bCs/>
          <w:sz w:val="22"/>
          <w:szCs w:val="22"/>
        </w:rPr>
        <w:t xml:space="preserve"> (60 év felett)</w:t>
      </w:r>
      <w:r w:rsidRPr="00852E9A">
        <w:rPr>
          <w:rFonts w:ascii="Times New Roman" w:hAnsi="Times New Roman" w:cs="Times New Roman"/>
          <w:bCs/>
          <w:sz w:val="22"/>
          <w:szCs w:val="22"/>
        </w:rPr>
        <w:t>, vesekárosodásban szenvedő betegeknél, szervtranszplantáción átesett betegeknél</w:t>
      </w:r>
      <w:r w:rsidR="00770232" w:rsidRPr="00852E9A">
        <w:rPr>
          <w:rFonts w:ascii="Times New Roman" w:hAnsi="Times New Roman" w:cs="Times New Roman"/>
          <w:bCs/>
          <w:sz w:val="22"/>
          <w:szCs w:val="22"/>
        </w:rPr>
        <w:t>, a levofloxacin 1000 mg-os napi adagjával kezelt betegeknél</w:t>
      </w:r>
      <w:r w:rsidRPr="00852E9A">
        <w:rPr>
          <w:rFonts w:ascii="Times New Roman" w:hAnsi="Times New Roman" w:cs="Times New Roman"/>
          <w:bCs/>
          <w:sz w:val="22"/>
          <w:szCs w:val="22"/>
        </w:rPr>
        <w:t>, illetve egyidejűleg kortikoszteroidokkal kezelt betegek esetében. Kortikoszteroidok egyidejű alkalmazása ezért kerülendő</w:t>
      </w:r>
      <w:r w:rsidR="00E95928" w:rsidRPr="00852E9A">
        <w:rPr>
          <w:rFonts w:ascii="Times New Roman" w:hAnsi="Times New Roman" w:cs="Times New Roman"/>
          <w:bCs/>
          <w:sz w:val="22"/>
          <w:szCs w:val="22"/>
        </w:rPr>
        <w:t>.</w:t>
      </w:r>
      <w:r w:rsidR="00195261" w:rsidRPr="00852E9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95261" w:rsidRPr="00BC5FBE">
        <w:rPr>
          <w:rFonts w:ascii="Times New Roman" w:hAnsi="Times New Roman" w:cs="Times New Roman"/>
          <w:sz w:val="22"/>
          <w:szCs w:val="22"/>
        </w:rPr>
        <w:t>Idős betegeknél a napi dózist a kreatinin</w:t>
      </w:r>
      <w:r w:rsidR="00195261" w:rsidRPr="00BC5FBE">
        <w:rPr>
          <w:rFonts w:ascii="Times New Roman" w:hAnsi="Times New Roman" w:cs="Times New Roman"/>
          <w:sz w:val="22"/>
          <w:szCs w:val="22"/>
        </w:rPr>
        <w:noBreakHyphen/>
        <w:t>clearance-nek megfelelően kell beállítani (lásd 4.2 pont). Ezeket a betegeket szorosan ellenőrizni kell, ha levofloxacin-kezelésben részesülnek. Minden betegnek tájékoztatnia kell a kezelőorvosát, amennyiben az íngyulladásra utaló tüneteket észlel.</w:t>
      </w:r>
    </w:p>
    <w:p w14:paraId="09D73A6A" w14:textId="77777777" w:rsidR="005A67F9" w:rsidRPr="00852E9A" w:rsidRDefault="003F7627" w:rsidP="00852E9A">
      <w:pPr>
        <w:widowControl w:val="0"/>
        <w:spacing w:line="240" w:lineRule="auto"/>
        <w:rPr>
          <w:bCs/>
          <w:szCs w:val="22"/>
        </w:rPr>
      </w:pPr>
      <w:r w:rsidRPr="00852E9A">
        <w:rPr>
          <w:bCs/>
          <w:szCs w:val="22"/>
        </w:rPr>
        <w:t>A</w:t>
      </w:r>
      <w:r w:rsidR="00E95928" w:rsidRPr="00852E9A">
        <w:rPr>
          <w:bCs/>
          <w:szCs w:val="22"/>
        </w:rPr>
        <w:t xml:space="preserve"> levofloxacin-</w:t>
      </w:r>
      <w:r w:rsidRPr="00852E9A">
        <w:rPr>
          <w:bCs/>
          <w:szCs w:val="22"/>
        </w:rPr>
        <w:t>kezelést a tendinitis első jeleinek (például fájdalmas duzzanat, gyulladás) jelentkezésekor le kell állítani, és más kezelést kell megfontolni. Az érintett végtagot megfelelően kezelni kell (például immobilizáció). Tendinopathia tüneteinek jelentkezésekor kortikoszteroidok nem alkalmazhatók.</w:t>
      </w:r>
    </w:p>
    <w:p w14:paraId="20E8ABE2" w14:textId="77777777" w:rsidR="003F7627" w:rsidRPr="000809DB" w:rsidRDefault="003F7627" w:rsidP="00920A9E">
      <w:pPr>
        <w:pStyle w:val="BodytextAgency"/>
        <w:widowControl w:val="0"/>
        <w:suppressAutoHyphens/>
        <w:autoSpaceDE w:val="0"/>
        <w:autoSpaceDN w:val="0"/>
        <w:adjustRightInd w:val="0"/>
        <w:spacing w:after="0" w:line="240" w:lineRule="auto"/>
        <w:rPr>
          <w:szCs w:val="22"/>
        </w:rPr>
      </w:pPr>
    </w:p>
    <w:p w14:paraId="7333735C" w14:textId="01915867" w:rsidR="001002E0" w:rsidRPr="00920A9E" w:rsidRDefault="001002E0" w:rsidP="00920A9E">
      <w:pPr>
        <w:widowControl w:val="0"/>
        <w:tabs>
          <w:tab w:val="left" w:pos="567"/>
        </w:tabs>
        <w:spacing w:line="240" w:lineRule="auto"/>
        <w:rPr>
          <w:bCs/>
          <w:iCs/>
          <w:szCs w:val="22"/>
          <w:u w:val="single"/>
        </w:rPr>
      </w:pPr>
      <w:r w:rsidRPr="00920A9E">
        <w:rPr>
          <w:bCs/>
          <w:iCs/>
          <w:szCs w:val="22"/>
          <w:u w:val="single"/>
        </w:rPr>
        <w:t>Myoclonus</w:t>
      </w:r>
    </w:p>
    <w:p w14:paraId="50582867" w14:textId="17DD75F4" w:rsidR="001002E0" w:rsidRPr="00920A9E" w:rsidRDefault="001002E0" w:rsidP="00920A9E">
      <w:pPr>
        <w:pStyle w:val="BodytextAgency"/>
        <w:widowControl w:val="0"/>
        <w:suppressAutoHyphens/>
        <w:autoSpaceDE w:val="0"/>
        <w:autoSpaceDN w:val="0"/>
        <w:adjustRightInd w:val="0"/>
        <w:spacing w:after="0" w:line="240" w:lineRule="auto"/>
        <w:rPr>
          <w:szCs w:val="22"/>
        </w:rPr>
      </w:pPr>
      <w:r w:rsidRPr="00920A9E">
        <w:rPr>
          <w:rFonts w:ascii="Times New Roman" w:hAnsi="Times New Roman" w:cs="Times New Roman"/>
          <w:sz w:val="22"/>
          <w:szCs w:val="22"/>
        </w:rPr>
        <w:t>Myoclonus eseteit jelentették levofloxacin-kezelésben részesülő betegeknél (lásd 4.8 pont). A myoclonus kockázata fokozott idősebb betegeknél; valamint vesekárosodásban szenvedő betegeknél, ha a levofloxacin dózisát nem módosítják a kreatinin-clearence-nek megfelelően. A levofloxacin alkalmazását azonnal le kell állítani a myoclonus első előfordulásakor, és megfelelő kezelést kell kezdeni.</w:t>
      </w:r>
    </w:p>
    <w:p w14:paraId="08013BF9" w14:textId="77777777" w:rsidR="001002E0" w:rsidRPr="00852E9A" w:rsidRDefault="001002E0" w:rsidP="001002E0">
      <w:pPr>
        <w:widowControl w:val="0"/>
        <w:spacing w:line="240" w:lineRule="auto"/>
        <w:rPr>
          <w:szCs w:val="22"/>
        </w:rPr>
      </w:pPr>
    </w:p>
    <w:p w14:paraId="1916B97F" w14:textId="77777777" w:rsidR="00BB6A83" w:rsidRPr="00852E9A" w:rsidRDefault="00BB6A83" w:rsidP="00852E9A">
      <w:pPr>
        <w:widowControl w:val="0"/>
        <w:tabs>
          <w:tab w:val="left" w:pos="567"/>
        </w:tabs>
        <w:spacing w:line="240" w:lineRule="auto"/>
        <w:rPr>
          <w:bCs/>
          <w:iCs/>
          <w:szCs w:val="22"/>
          <w:u w:val="single"/>
        </w:rPr>
      </w:pPr>
      <w:r w:rsidRPr="00852E9A">
        <w:rPr>
          <w:bCs/>
          <w:i/>
          <w:iCs/>
          <w:szCs w:val="22"/>
          <w:u w:val="single"/>
        </w:rPr>
        <w:t>Clostridium difficile</w:t>
      </w:r>
      <w:r w:rsidR="004049AA" w:rsidRPr="00852E9A">
        <w:rPr>
          <w:bCs/>
          <w:iCs/>
          <w:szCs w:val="22"/>
          <w:u w:val="single"/>
        </w:rPr>
        <w:t xml:space="preserve"> által okozott infekció</w:t>
      </w:r>
    </w:p>
    <w:p w14:paraId="17D7000D" w14:textId="77777777" w:rsidR="001C0D5C" w:rsidRPr="00852E9A" w:rsidRDefault="00BB6A83" w:rsidP="00852E9A">
      <w:pPr>
        <w:widowControl w:val="0"/>
        <w:tabs>
          <w:tab w:val="left" w:pos="567"/>
        </w:tabs>
        <w:spacing w:line="240" w:lineRule="auto"/>
        <w:ind w:right="-143"/>
        <w:rPr>
          <w:szCs w:val="22"/>
        </w:rPr>
      </w:pPr>
      <w:r w:rsidRPr="00852E9A">
        <w:rPr>
          <w:szCs w:val="22"/>
        </w:rPr>
        <w:t xml:space="preserve">A </w:t>
      </w:r>
      <w:r w:rsidR="001C0D5C" w:rsidRPr="00852E9A">
        <w:rPr>
          <w:szCs w:val="22"/>
        </w:rPr>
        <w:t xml:space="preserve">levofloxacinnal </w:t>
      </w:r>
      <w:r w:rsidRPr="00852E9A">
        <w:rPr>
          <w:szCs w:val="22"/>
        </w:rPr>
        <w:t xml:space="preserve">végzett kezelés során vagy azt követően </w:t>
      </w:r>
      <w:r w:rsidR="001C0D5C" w:rsidRPr="00852E9A">
        <w:rPr>
          <w:szCs w:val="22"/>
        </w:rPr>
        <w:t xml:space="preserve">(akár a kezelés után több héttel) </w:t>
      </w:r>
      <w:r w:rsidRPr="00852E9A">
        <w:rPr>
          <w:szCs w:val="22"/>
        </w:rPr>
        <w:t xml:space="preserve">jelentkező hasmenés, főleg, ha az súlyos mértékű, folyamatosan fennáll és/vagy véres, </w:t>
      </w:r>
      <w:r w:rsidRPr="00852E9A">
        <w:rPr>
          <w:i/>
          <w:iCs/>
          <w:szCs w:val="22"/>
        </w:rPr>
        <w:t>Clostridium difficile</w:t>
      </w:r>
      <w:r w:rsidRPr="00852E9A">
        <w:rPr>
          <w:iCs/>
          <w:szCs w:val="22"/>
        </w:rPr>
        <w:t xml:space="preserve"> okozta </w:t>
      </w:r>
      <w:r w:rsidRPr="00852E9A">
        <w:rPr>
          <w:szCs w:val="22"/>
        </w:rPr>
        <w:t xml:space="preserve">betegség </w:t>
      </w:r>
      <w:r w:rsidR="001C0D5C" w:rsidRPr="00852E9A">
        <w:rPr>
          <w:szCs w:val="22"/>
        </w:rPr>
        <w:t>(</w:t>
      </w:r>
      <w:r w:rsidR="001C3A44" w:rsidRPr="00852E9A">
        <w:rPr>
          <w:i/>
          <w:szCs w:val="22"/>
        </w:rPr>
        <w:t>Clostridium difficile</w:t>
      </w:r>
      <w:r w:rsidR="001C3A44" w:rsidRPr="00852E9A">
        <w:rPr>
          <w:szCs w:val="22"/>
        </w:rPr>
        <w:t xml:space="preserve">-associated disease, </w:t>
      </w:r>
      <w:r w:rsidR="001C0D5C" w:rsidRPr="00852E9A">
        <w:rPr>
          <w:szCs w:val="22"/>
        </w:rPr>
        <w:t xml:space="preserve">CDAD) </w:t>
      </w:r>
      <w:r w:rsidRPr="00852E9A">
        <w:rPr>
          <w:szCs w:val="22"/>
        </w:rPr>
        <w:t>tünete lehet</w:t>
      </w:r>
      <w:r w:rsidR="001C0D5C" w:rsidRPr="00852E9A">
        <w:rPr>
          <w:szCs w:val="22"/>
        </w:rPr>
        <w:t xml:space="preserve">. A CDAD </w:t>
      </w:r>
      <w:r w:rsidR="004049AA" w:rsidRPr="00852E9A">
        <w:rPr>
          <w:szCs w:val="22"/>
        </w:rPr>
        <w:t xml:space="preserve">súlyossága </w:t>
      </w:r>
      <w:r w:rsidR="001C0D5C" w:rsidRPr="00852E9A">
        <w:rPr>
          <w:szCs w:val="22"/>
        </w:rPr>
        <w:t>az enyhétől az életveszélyes állapotig terjedhet,</w:t>
      </w:r>
      <w:r w:rsidRPr="00852E9A">
        <w:rPr>
          <w:szCs w:val="22"/>
        </w:rPr>
        <w:t xml:space="preserve"> a legsúlyosabb formája a pseudomembranosus colitis</w:t>
      </w:r>
      <w:r w:rsidR="001C0D5C" w:rsidRPr="00852E9A">
        <w:rPr>
          <w:szCs w:val="22"/>
        </w:rPr>
        <w:t xml:space="preserve"> (lásd 4.8 pont)</w:t>
      </w:r>
      <w:r w:rsidRPr="00852E9A">
        <w:rPr>
          <w:szCs w:val="22"/>
        </w:rPr>
        <w:t xml:space="preserve">. </w:t>
      </w:r>
      <w:r w:rsidR="001C0D5C" w:rsidRPr="00852E9A">
        <w:rPr>
          <w:szCs w:val="22"/>
        </w:rPr>
        <w:t xml:space="preserve">Ezért fontos, hogy azoknál a betegeknél, akiknél a levofloxacinnal történő kezelés folyamán vagy azt követően súlyos hasmenés alakul ki, figyelembe vegyék a pseudomembranosus colitis gyanúját. </w:t>
      </w:r>
    </w:p>
    <w:p w14:paraId="2E29AE11" w14:textId="77777777" w:rsidR="00BB6A83" w:rsidRPr="00852E9A" w:rsidRDefault="00BB6A83" w:rsidP="00852E9A">
      <w:pPr>
        <w:widowControl w:val="0"/>
        <w:tabs>
          <w:tab w:val="left" w:pos="567"/>
        </w:tabs>
        <w:spacing w:line="240" w:lineRule="auto"/>
        <w:ind w:right="-143"/>
        <w:rPr>
          <w:szCs w:val="22"/>
        </w:rPr>
      </w:pPr>
      <w:r w:rsidRPr="00852E9A">
        <w:rPr>
          <w:szCs w:val="22"/>
        </w:rPr>
        <w:t xml:space="preserve">Amennyiben a </w:t>
      </w:r>
      <w:r w:rsidR="001C0D5C" w:rsidRPr="00852E9A">
        <w:rPr>
          <w:szCs w:val="22"/>
        </w:rPr>
        <w:t xml:space="preserve">CDAD </w:t>
      </w:r>
      <w:r w:rsidRPr="00852E9A">
        <w:rPr>
          <w:szCs w:val="22"/>
        </w:rPr>
        <w:t>gyanúja merül</w:t>
      </w:r>
      <w:r w:rsidR="004049AA" w:rsidRPr="00852E9A">
        <w:rPr>
          <w:szCs w:val="22"/>
        </w:rPr>
        <w:t xml:space="preserve"> fel</w:t>
      </w:r>
      <w:r w:rsidRPr="00852E9A">
        <w:rPr>
          <w:szCs w:val="22"/>
        </w:rPr>
        <w:t>,</w:t>
      </w:r>
      <w:r w:rsidR="001C0D5C" w:rsidRPr="00852E9A">
        <w:rPr>
          <w:szCs w:val="22"/>
        </w:rPr>
        <w:t xml:space="preserve"> vagy megerősítésre kerül, a levofloxacin</w:t>
      </w:r>
      <w:r w:rsidRPr="00852E9A">
        <w:rPr>
          <w:szCs w:val="22"/>
        </w:rPr>
        <w:t xml:space="preserve"> adását azonnal abba kell hagyni, és a beteget késedelem nélkül </w:t>
      </w:r>
      <w:r w:rsidR="001C0D5C" w:rsidRPr="00852E9A">
        <w:rPr>
          <w:szCs w:val="22"/>
        </w:rPr>
        <w:t xml:space="preserve">megfelelő </w:t>
      </w:r>
      <w:r w:rsidRPr="00852E9A">
        <w:rPr>
          <w:szCs w:val="22"/>
        </w:rPr>
        <w:t>kezelésben kell részesíteni. Ilyen esetben a bélperisztaltikát gátló készítmények alkalmazása ellenjavallt.</w:t>
      </w:r>
    </w:p>
    <w:p w14:paraId="100796A0" w14:textId="77777777" w:rsidR="00BB6A83" w:rsidRPr="00852E9A" w:rsidRDefault="00BB6A83" w:rsidP="00852E9A">
      <w:pPr>
        <w:widowControl w:val="0"/>
        <w:spacing w:line="240" w:lineRule="auto"/>
        <w:rPr>
          <w:szCs w:val="22"/>
        </w:rPr>
      </w:pPr>
    </w:p>
    <w:p w14:paraId="0E2A2071" w14:textId="77777777" w:rsidR="005D5293" w:rsidRPr="00852E9A" w:rsidRDefault="005D5293" w:rsidP="00852E9A">
      <w:pPr>
        <w:widowControl w:val="0"/>
        <w:tabs>
          <w:tab w:val="left" w:pos="567"/>
        </w:tabs>
        <w:spacing w:line="240" w:lineRule="auto"/>
        <w:rPr>
          <w:bCs/>
          <w:iCs/>
          <w:szCs w:val="22"/>
          <w:u w:val="single"/>
        </w:rPr>
      </w:pPr>
      <w:r w:rsidRPr="00852E9A">
        <w:rPr>
          <w:bCs/>
          <w:iCs/>
          <w:szCs w:val="22"/>
          <w:u w:val="single"/>
        </w:rPr>
        <w:t>Görcsrohamra hajlamos betegek</w:t>
      </w:r>
    </w:p>
    <w:p w14:paraId="012B37E4" w14:textId="77777777" w:rsidR="005D5293" w:rsidRPr="00852E9A" w:rsidRDefault="001C0D5C" w:rsidP="00852E9A">
      <w:pPr>
        <w:widowControl w:val="0"/>
        <w:tabs>
          <w:tab w:val="left" w:pos="108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A kinolonok csökkenthetik az agyi görcsküszöböt, ezáltal görcsrohamot indukálhatnak. </w:t>
      </w:r>
      <w:r w:rsidR="005307EC" w:rsidRPr="00852E9A">
        <w:rPr>
          <w:szCs w:val="22"/>
        </w:rPr>
        <w:t>Anamnézisben szereplő epilepszia esetén a levofloxacin alkalmazása ellenjavallt</w:t>
      </w:r>
      <w:r w:rsidRPr="00852E9A">
        <w:rPr>
          <w:szCs w:val="22"/>
        </w:rPr>
        <w:t xml:space="preserve"> (lásd 4.3 pont)</w:t>
      </w:r>
      <w:r w:rsidR="005D5293" w:rsidRPr="00852E9A">
        <w:rPr>
          <w:szCs w:val="22"/>
        </w:rPr>
        <w:t xml:space="preserve">. </w:t>
      </w:r>
      <w:r w:rsidR="005307EC" w:rsidRPr="00852E9A">
        <w:rPr>
          <w:szCs w:val="22"/>
        </w:rPr>
        <w:t>Egyéb</w:t>
      </w:r>
      <w:r w:rsidR="005D5293" w:rsidRPr="00852E9A">
        <w:rPr>
          <w:szCs w:val="22"/>
        </w:rPr>
        <w:t xml:space="preserve"> </w:t>
      </w:r>
      <w:r w:rsidR="005307EC" w:rsidRPr="00852E9A">
        <w:rPr>
          <w:szCs w:val="22"/>
        </w:rPr>
        <w:t xml:space="preserve">kinolonszármazékokhoz </w:t>
      </w:r>
      <w:r w:rsidR="005D5293" w:rsidRPr="00852E9A">
        <w:rPr>
          <w:szCs w:val="22"/>
        </w:rPr>
        <w:t>hasonlóan</w:t>
      </w:r>
      <w:r w:rsidR="005307EC" w:rsidRPr="00852E9A">
        <w:rPr>
          <w:szCs w:val="22"/>
        </w:rPr>
        <w:t xml:space="preserve"> a levofloxacin</w:t>
      </w:r>
      <w:r w:rsidR="005D5293" w:rsidRPr="00852E9A">
        <w:rPr>
          <w:szCs w:val="22"/>
        </w:rPr>
        <w:t xml:space="preserve"> csak </w:t>
      </w:r>
      <w:r w:rsidR="005307EC" w:rsidRPr="00852E9A">
        <w:rPr>
          <w:szCs w:val="22"/>
        </w:rPr>
        <w:t>fokozott elővigyázatossággal alkalmazható</w:t>
      </w:r>
      <w:r w:rsidR="005D5293" w:rsidRPr="00852E9A">
        <w:rPr>
          <w:szCs w:val="22"/>
        </w:rPr>
        <w:t xml:space="preserve"> görcsrohamra </w:t>
      </w:r>
      <w:r w:rsidR="005307EC" w:rsidRPr="00852E9A">
        <w:rPr>
          <w:szCs w:val="22"/>
        </w:rPr>
        <w:t>való hajlam esetén,</w:t>
      </w:r>
      <w:r w:rsidR="005D5293" w:rsidRPr="00852E9A">
        <w:rPr>
          <w:szCs w:val="22"/>
        </w:rPr>
        <w:t xml:space="preserve"> vagy az agyi görcsküszöböt csökkentő</w:t>
      </w:r>
      <w:r w:rsidR="00A409E6" w:rsidRPr="00852E9A">
        <w:rPr>
          <w:szCs w:val="22"/>
        </w:rPr>
        <w:t xml:space="preserve"> hatóanyagokkal </w:t>
      </w:r>
      <w:r w:rsidR="005307EC" w:rsidRPr="00852E9A">
        <w:rPr>
          <w:szCs w:val="22"/>
        </w:rPr>
        <w:t>(</w:t>
      </w:r>
      <w:r w:rsidR="005D5293" w:rsidRPr="00852E9A">
        <w:rPr>
          <w:szCs w:val="22"/>
        </w:rPr>
        <w:t xml:space="preserve">mint pl. </w:t>
      </w:r>
      <w:r w:rsidR="00A409E6" w:rsidRPr="00852E9A">
        <w:rPr>
          <w:szCs w:val="22"/>
        </w:rPr>
        <w:t xml:space="preserve">a </w:t>
      </w:r>
      <w:r w:rsidR="005D5293" w:rsidRPr="00852E9A">
        <w:rPr>
          <w:szCs w:val="22"/>
        </w:rPr>
        <w:t>teofillinnel</w:t>
      </w:r>
      <w:r w:rsidR="004049AA" w:rsidRPr="00852E9A">
        <w:rPr>
          <w:szCs w:val="22"/>
        </w:rPr>
        <w:t xml:space="preserve">) együtt </w:t>
      </w:r>
      <w:r w:rsidR="005D5293" w:rsidRPr="00852E9A">
        <w:rPr>
          <w:szCs w:val="22"/>
        </w:rPr>
        <w:t xml:space="preserve"> (lásd 4.5 pont). </w:t>
      </w:r>
      <w:r w:rsidR="00A409E6" w:rsidRPr="00852E9A">
        <w:rPr>
          <w:szCs w:val="22"/>
        </w:rPr>
        <w:t>Konvulzív g</w:t>
      </w:r>
      <w:r w:rsidR="005D5293" w:rsidRPr="00852E9A">
        <w:rPr>
          <w:szCs w:val="22"/>
        </w:rPr>
        <w:t xml:space="preserve">örcsrohamok </w:t>
      </w:r>
      <w:r w:rsidR="00A409E6" w:rsidRPr="00852E9A">
        <w:rPr>
          <w:szCs w:val="22"/>
        </w:rPr>
        <w:t xml:space="preserve">kialakulása </w:t>
      </w:r>
      <w:r w:rsidR="005D5293" w:rsidRPr="00852E9A">
        <w:rPr>
          <w:szCs w:val="22"/>
        </w:rPr>
        <w:t xml:space="preserve">esetén </w:t>
      </w:r>
      <w:r w:rsidR="00A409E6" w:rsidRPr="00852E9A">
        <w:rPr>
          <w:szCs w:val="22"/>
        </w:rPr>
        <w:t xml:space="preserve">(lásd 4.8 pont) </w:t>
      </w:r>
      <w:r w:rsidR="005D5293" w:rsidRPr="00852E9A">
        <w:rPr>
          <w:szCs w:val="22"/>
        </w:rPr>
        <w:t>a levofloxacin</w:t>
      </w:r>
      <w:r w:rsidR="005307EC" w:rsidRPr="00852E9A">
        <w:rPr>
          <w:szCs w:val="22"/>
        </w:rPr>
        <w:t>-</w:t>
      </w:r>
      <w:r w:rsidR="005D5293" w:rsidRPr="00852E9A">
        <w:rPr>
          <w:szCs w:val="22"/>
        </w:rPr>
        <w:t>kezelést</w:t>
      </w:r>
      <w:r w:rsidR="005307EC" w:rsidRPr="00852E9A">
        <w:rPr>
          <w:szCs w:val="22"/>
        </w:rPr>
        <w:t xml:space="preserve"> le</w:t>
      </w:r>
      <w:r w:rsidR="005D5293" w:rsidRPr="00852E9A">
        <w:rPr>
          <w:szCs w:val="22"/>
        </w:rPr>
        <w:t xml:space="preserve"> kell </w:t>
      </w:r>
      <w:r w:rsidR="005307EC" w:rsidRPr="00852E9A">
        <w:rPr>
          <w:szCs w:val="22"/>
        </w:rPr>
        <w:t>állítani</w:t>
      </w:r>
      <w:r w:rsidR="005D5293" w:rsidRPr="00852E9A">
        <w:rPr>
          <w:szCs w:val="22"/>
        </w:rPr>
        <w:t>.</w:t>
      </w:r>
    </w:p>
    <w:p w14:paraId="720BD914" w14:textId="77777777" w:rsidR="00BB6A83" w:rsidRPr="00852E9A" w:rsidRDefault="00BB6A83" w:rsidP="00852E9A">
      <w:pPr>
        <w:widowControl w:val="0"/>
        <w:spacing w:line="240" w:lineRule="auto"/>
        <w:rPr>
          <w:szCs w:val="22"/>
        </w:rPr>
      </w:pPr>
    </w:p>
    <w:p w14:paraId="4B93B766" w14:textId="77777777" w:rsidR="008B5D1D" w:rsidRPr="00852E9A" w:rsidRDefault="008B5D1D" w:rsidP="00852E9A">
      <w:pPr>
        <w:widowControl w:val="0"/>
        <w:tabs>
          <w:tab w:val="left" w:pos="567"/>
        </w:tabs>
        <w:spacing w:line="240" w:lineRule="auto"/>
        <w:rPr>
          <w:bCs/>
          <w:iCs/>
          <w:szCs w:val="22"/>
          <w:u w:val="single"/>
        </w:rPr>
      </w:pPr>
      <w:r w:rsidRPr="00852E9A">
        <w:rPr>
          <w:bCs/>
          <w:iCs/>
          <w:szCs w:val="22"/>
          <w:u w:val="single"/>
        </w:rPr>
        <w:t>Glükóz-6-foszfát-dehidrogenáz</w:t>
      </w:r>
      <w:r w:rsidR="00774400" w:rsidRPr="00852E9A">
        <w:rPr>
          <w:bCs/>
          <w:iCs/>
          <w:szCs w:val="22"/>
          <w:u w:val="single"/>
        </w:rPr>
        <w:t>-</w:t>
      </w:r>
      <w:r w:rsidRPr="00852E9A">
        <w:rPr>
          <w:bCs/>
          <w:iCs/>
          <w:szCs w:val="22"/>
          <w:u w:val="single"/>
        </w:rPr>
        <w:t>hiány</w:t>
      </w:r>
      <w:r w:rsidR="004D79BD" w:rsidRPr="00852E9A">
        <w:rPr>
          <w:bCs/>
          <w:iCs/>
          <w:szCs w:val="22"/>
          <w:u w:val="single"/>
        </w:rPr>
        <w:t>ban szenvedő</w:t>
      </w:r>
      <w:r w:rsidRPr="00852E9A">
        <w:rPr>
          <w:bCs/>
          <w:iCs/>
          <w:szCs w:val="22"/>
          <w:u w:val="single"/>
        </w:rPr>
        <w:t xml:space="preserve"> betegek </w:t>
      </w:r>
    </w:p>
    <w:p w14:paraId="7CEF8F0E" w14:textId="77777777" w:rsidR="008B5D1D" w:rsidRPr="00852E9A" w:rsidRDefault="008B5D1D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Kinolon</w:t>
      </w:r>
      <w:r w:rsidR="00774400" w:rsidRPr="00852E9A">
        <w:rPr>
          <w:szCs w:val="22"/>
        </w:rPr>
        <w:t xml:space="preserve"> </w:t>
      </w:r>
      <w:r w:rsidRPr="00852E9A">
        <w:rPr>
          <w:szCs w:val="22"/>
        </w:rPr>
        <w:t>típusú antibakteriális készítménnyel történő kezelés esetén</w:t>
      </w:r>
      <w:r w:rsidR="004D79BD" w:rsidRPr="00852E9A">
        <w:rPr>
          <w:szCs w:val="22"/>
        </w:rPr>
        <w:t xml:space="preserve"> a</w:t>
      </w:r>
      <w:r w:rsidRPr="00852E9A">
        <w:rPr>
          <w:szCs w:val="22"/>
        </w:rPr>
        <w:t xml:space="preserve"> látens vagy manifeszt glükóz</w:t>
      </w:r>
      <w:r w:rsidR="001C3A44" w:rsidRPr="00852E9A">
        <w:rPr>
          <w:szCs w:val="22"/>
        </w:rPr>
        <w:noBreakHyphen/>
      </w:r>
      <w:r w:rsidRPr="00852E9A">
        <w:rPr>
          <w:szCs w:val="22"/>
        </w:rPr>
        <w:t>6</w:t>
      </w:r>
      <w:r w:rsidR="001C3A44" w:rsidRPr="00852E9A">
        <w:rPr>
          <w:szCs w:val="22"/>
        </w:rPr>
        <w:noBreakHyphen/>
      </w:r>
      <w:r w:rsidRPr="00852E9A">
        <w:rPr>
          <w:szCs w:val="22"/>
        </w:rPr>
        <w:t>foszfát-dehidrogenáz</w:t>
      </w:r>
      <w:r w:rsidR="00774400" w:rsidRPr="00852E9A">
        <w:rPr>
          <w:szCs w:val="22"/>
        </w:rPr>
        <w:t>-</w:t>
      </w:r>
      <w:r w:rsidRPr="00852E9A">
        <w:rPr>
          <w:szCs w:val="22"/>
        </w:rPr>
        <w:t>hiányban szenvedő betegek hajlamosak lehetnek hemolitikus reakciókra, ezért a levofloxacint körültekintően kell alkalmazni</w:t>
      </w:r>
      <w:r w:rsidR="001C3A44" w:rsidRPr="00852E9A">
        <w:rPr>
          <w:szCs w:val="22"/>
        </w:rPr>
        <w:t>,</w:t>
      </w:r>
      <w:r w:rsidR="004D79BD" w:rsidRPr="00852E9A">
        <w:rPr>
          <w:szCs w:val="22"/>
        </w:rPr>
        <w:t xml:space="preserve"> és a hemolízisre utaló jeleket figyelni kell</w:t>
      </w:r>
      <w:r w:rsidRPr="00852E9A">
        <w:rPr>
          <w:szCs w:val="22"/>
        </w:rPr>
        <w:t>.</w:t>
      </w:r>
    </w:p>
    <w:p w14:paraId="0D500579" w14:textId="77777777" w:rsidR="008B5D1D" w:rsidRPr="00852E9A" w:rsidRDefault="008B5D1D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51EEB053" w14:textId="77777777" w:rsidR="008B5D1D" w:rsidRPr="00852E9A" w:rsidRDefault="008B5D1D" w:rsidP="00852E9A">
      <w:pPr>
        <w:widowControl w:val="0"/>
        <w:tabs>
          <w:tab w:val="left" w:pos="567"/>
        </w:tabs>
        <w:spacing w:line="240" w:lineRule="auto"/>
        <w:rPr>
          <w:bCs/>
          <w:iCs/>
          <w:szCs w:val="22"/>
          <w:u w:val="single"/>
        </w:rPr>
      </w:pPr>
      <w:r w:rsidRPr="00852E9A">
        <w:rPr>
          <w:bCs/>
          <w:iCs/>
          <w:szCs w:val="22"/>
          <w:u w:val="single"/>
        </w:rPr>
        <w:t>Vese</w:t>
      </w:r>
      <w:r w:rsidR="004D79BD" w:rsidRPr="00852E9A">
        <w:rPr>
          <w:bCs/>
          <w:iCs/>
          <w:szCs w:val="22"/>
          <w:u w:val="single"/>
        </w:rPr>
        <w:t>károsodás</w:t>
      </w:r>
    </w:p>
    <w:p w14:paraId="4CEF30ED" w14:textId="77777777" w:rsidR="008B5D1D" w:rsidRPr="00852E9A" w:rsidRDefault="008B5D1D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Mivel a levofloxacin főként a vesén keresztül választódik ki, vesekárosodásban szenvedő betegeknél a Savulin adagját módosítani kell (lásd 4.2 pont).</w:t>
      </w:r>
    </w:p>
    <w:p w14:paraId="0F34C699" w14:textId="77777777" w:rsidR="008B5D1D" w:rsidRPr="00852E9A" w:rsidRDefault="008B5D1D" w:rsidP="00852E9A">
      <w:pPr>
        <w:widowControl w:val="0"/>
        <w:tabs>
          <w:tab w:val="left" w:pos="851"/>
          <w:tab w:val="left" w:pos="2977"/>
        </w:tabs>
        <w:spacing w:line="240" w:lineRule="auto"/>
        <w:rPr>
          <w:szCs w:val="22"/>
        </w:rPr>
      </w:pPr>
    </w:p>
    <w:p w14:paraId="76B38E88" w14:textId="77777777" w:rsidR="008B5D1D" w:rsidRPr="00852E9A" w:rsidRDefault="008B5D1D" w:rsidP="00852E9A">
      <w:pPr>
        <w:widowControl w:val="0"/>
        <w:spacing w:line="240" w:lineRule="auto"/>
        <w:rPr>
          <w:color w:val="000000"/>
          <w:szCs w:val="22"/>
          <w:u w:val="single"/>
        </w:rPr>
      </w:pPr>
      <w:r w:rsidRPr="00852E9A">
        <w:rPr>
          <w:bCs/>
          <w:iCs/>
          <w:color w:val="000000"/>
          <w:szCs w:val="22"/>
          <w:u w:val="single"/>
        </w:rPr>
        <w:t>Túlérzékenységi reakciók</w:t>
      </w:r>
    </w:p>
    <w:p w14:paraId="616FE506" w14:textId="77777777" w:rsidR="008B5D1D" w:rsidRPr="00852E9A" w:rsidRDefault="004D79BD" w:rsidP="00852E9A">
      <w:pPr>
        <w:widowControl w:val="0"/>
        <w:spacing w:line="240" w:lineRule="auto"/>
        <w:rPr>
          <w:bCs/>
          <w:iCs/>
          <w:color w:val="000000"/>
          <w:szCs w:val="22"/>
        </w:rPr>
      </w:pPr>
      <w:r w:rsidRPr="00852E9A">
        <w:rPr>
          <w:bCs/>
          <w:iCs/>
          <w:color w:val="000000"/>
          <w:szCs w:val="22"/>
        </w:rPr>
        <w:t>E</w:t>
      </w:r>
      <w:r w:rsidR="008B5D1D" w:rsidRPr="00852E9A">
        <w:rPr>
          <w:bCs/>
          <w:iCs/>
          <w:color w:val="000000"/>
          <w:szCs w:val="22"/>
        </w:rPr>
        <w:t xml:space="preserve">setenként </w:t>
      </w:r>
      <w:r w:rsidRPr="00852E9A">
        <w:rPr>
          <w:bCs/>
          <w:iCs/>
          <w:color w:val="000000"/>
          <w:szCs w:val="22"/>
        </w:rPr>
        <w:t xml:space="preserve">már </w:t>
      </w:r>
      <w:r w:rsidR="008B5D1D" w:rsidRPr="00852E9A">
        <w:rPr>
          <w:bCs/>
          <w:iCs/>
          <w:color w:val="000000"/>
          <w:szCs w:val="22"/>
        </w:rPr>
        <w:t xml:space="preserve">az első adag beadását követően súlyos, potenciálisan </w:t>
      </w:r>
      <w:r w:rsidRPr="00852E9A">
        <w:rPr>
          <w:szCs w:val="22"/>
        </w:rPr>
        <w:t xml:space="preserve">halálos kimenetelű </w:t>
      </w:r>
      <w:r w:rsidR="008B5D1D" w:rsidRPr="00852E9A">
        <w:rPr>
          <w:bCs/>
          <w:iCs/>
          <w:color w:val="000000"/>
          <w:szCs w:val="22"/>
        </w:rPr>
        <w:t>túlérzékenységi reakciókat (pl. angioödémától akár az ana</w:t>
      </w:r>
      <w:r w:rsidR="006B1EED" w:rsidRPr="00852E9A">
        <w:rPr>
          <w:bCs/>
          <w:iCs/>
          <w:color w:val="000000"/>
          <w:szCs w:val="22"/>
        </w:rPr>
        <w:t>phy</w:t>
      </w:r>
      <w:r w:rsidR="008B5D1D" w:rsidRPr="00852E9A">
        <w:rPr>
          <w:bCs/>
          <w:iCs/>
          <w:color w:val="000000"/>
          <w:szCs w:val="22"/>
        </w:rPr>
        <w:t xml:space="preserve">laxiás sokkig) </w:t>
      </w:r>
      <w:r w:rsidR="001C3A44" w:rsidRPr="00852E9A">
        <w:rPr>
          <w:bCs/>
          <w:iCs/>
          <w:color w:val="000000"/>
          <w:szCs w:val="22"/>
        </w:rPr>
        <w:t xml:space="preserve">okozhat a levofloxacin </w:t>
      </w:r>
      <w:r w:rsidR="008B5D1D" w:rsidRPr="00852E9A">
        <w:rPr>
          <w:bCs/>
          <w:iCs/>
          <w:color w:val="000000"/>
          <w:szCs w:val="22"/>
        </w:rPr>
        <w:t>(lásd 4.8 pont). A betegeket figyelmeztetni kell, hogy ilyen esetben azonnal abba kell hagyni</w:t>
      </w:r>
      <w:r w:rsidRPr="00852E9A">
        <w:rPr>
          <w:bCs/>
          <w:iCs/>
          <w:color w:val="000000"/>
          <w:szCs w:val="22"/>
        </w:rPr>
        <w:t>uk</w:t>
      </w:r>
      <w:r w:rsidR="008B5D1D" w:rsidRPr="00852E9A">
        <w:rPr>
          <w:bCs/>
          <w:iCs/>
          <w:color w:val="000000"/>
          <w:szCs w:val="22"/>
        </w:rPr>
        <w:t xml:space="preserve"> a kezelést, és azonnal fel kell keresni</w:t>
      </w:r>
      <w:r w:rsidRPr="00852E9A">
        <w:rPr>
          <w:bCs/>
          <w:iCs/>
          <w:color w:val="000000"/>
          <w:szCs w:val="22"/>
        </w:rPr>
        <w:t>ük</w:t>
      </w:r>
      <w:r w:rsidR="008B5D1D" w:rsidRPr="00852E9A">
        <w:rPr>
          <w:bCs/>
          <w:iCs/>
          <w:color w:val="000000"/>
          <w:szCs w:val="22"/>
        </w:rPr>
        <w:t xml:space="preserve"> a kezelőorvosukat vagy</w:t>
      </w:r>
      <w:r w:rsidRPr="00852E9A">
        <w:rPr>
          <w:szCs w:val="22"/>
        </w:rPr>
        <w:t xml:space="preserve"> az ügyeletes orvost</w:t>
      </w:r>
      <w:r w:rsidR="008B5D1D" w:rsidRPr="00852E9A">
        <w:rPr>
          <w:bCs/>
          <w:iCs/>
          <w:color w:val="000000"/>
          <w:szCs w:val="22"/>
        </w:rPr>
        <w:t xml:space="preserve">, </w:t>
      </w:r>
      <w:r w:rsidRPr="00852E9A">
        <w:rPr>
          <w:bCs/>
          <w:iCs/>
          <w:color w:val="000000"/>
          <w:szCs w:val="22"/>
        </w:rPr>
        <w:t xml:space="preserve">aki majd </w:t>
      </w:r>
      <w:r w:rsidR="008B5D1D" w:rsidRPr="00852E9A">
        <w:rPr>
          <w:bCs/>
          <w:iCs/>
          <w:color w:val="000000"/>
          <w:szCs w:val="22"/>
        </w:rPr>
        <w:t>a megfelelő sürgősségi intézkedéseket</w:t>
      </w:r>
      <w:r w:rsidRPr="00852E9A">
        <w:rPr>
          <w:bCs/>
          <w:iCs/>
          <w:color w:val="000000"/>
          <w:szCs w:val="22"/>
        </w:rPr>
        <w:t xml:space="preserve"> megteszi</w:t>
      </w:r>
      <w:r w:rsidR="008B5D1D" w:rsidRPr="00852E9A">
        <w:rPr>
          <w:bCs/>
          <w:iCs/>
          <w:color w:val="000000"/>
          <w:szCs w:val="22"/>
        </w:rPr>
        <w:t>.</w:t>
      </w:r>
    </w:p>
    <w:p w14:paraId="1CB20D7E" w14:textId="77777777" w:rsidR="008B5D1D" w:rsidRPr="00852E9A" w:rsidRDefault="008B5D1D" w:rsidP="00852E9A">
      <w:pPr>
        <w:pStyle w:val="WW-Szvegtrzs2"/>
        <w:widowControl w:val="0"/>
        <w:rPr>
          <w:szCs w:val="22"/>
        </w:rPr>
      </w:pPr>
    </w:p>
    <w:p w14:paraId="75BC6D57" w14:textId="77777777" w:rsidR="004D79BD" w:rsidRPr="00852E9A" w:rsidRDefault="00961A25" w:rsidP="00852E9A">
      <w:pPr>
        <w:widowControl w:val="0"/>
        <w:autoSpaceDE w:val="0"/>
        <w:spacing w:line="240" w:lineRule="auto"/>
        <w:rPr>
          <w:szCs w:val="22"/>
          <w:u w:val="single"/>
          <w:lang w:eastAsia="ar-SA"/>
        </w:rPr>
      </w:pPr>
      <w:r w:rsidRPr="00852E9A">
        <w:rPr>
          <w:bCs/>
          <w:iCs/>
          <w:szCs w:val="22"/>
          <w:u w:val="single"/>
          <w:lang w:eastAsia="ar-SA"/>
        </w:rPr>
        <w:t>Bőrt érintő, s</w:t>
      </w:r>
      <w:r w:rsidR="004D79BD" w:rsidRPr="00852E9A">
        <w:rPr>
          <w:bCs/>
          <w:iCs/>
          <w:szCs w:val="22"/>
          <w:u w:val="single"/>
          <w:lang w:eastAsia="ar-SA"/>
        </w:rPr>
        <w:t>úlyos</w:t>
      </w:r>
      <w:r w:rsidRPr="00852E9A">
        <w:rPr>
          <w:bCs/>
          <w:iCs/>
          <w:szCs w:val="22"/>
          <w:u w:val="single"/>
          <w:lang w:eastAsia="ar-SA"/>
        </w:rPr>
        <w:t xml:space="preserve"> mellékhatások</w:t>
      </w:r>
    </w:p>
    <w:p w14:paraId="58BBA940" w14:textId="77777777" w:rsidR="004D79BD" w:rsidRPr="00852E9A" w:rsidRDefault="00961A25" w:rsidP="00852E9A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852E9A">
        <w:rPr>
          <w:bCs/>
          <w:iCs/>
          <w:szCs w:val="22"/>
          <w:lang w:eastAsia="ar-SA"/>
        </w:rPr>
        <w:t xml:space="preserve">Bőrt érintő, </w:t>
      </w:r>
      <w:r w:rsidRPr="00852E9A">
        <w:rPr>
          <w:szCs w:val="22"/>
          <w:lang w:eastAsia="ar-SA"/>
        </w:rPr>
        <w:t>s</w:t>
      </w:r>
      <w:r w:rsidR="004D79BD" w:rsidRPr="00852E9A">
        <w:rPr>
          <w:szCs w:val="22"/>
          <w:lang w:eastAsia="ar-SA"/>
        </w:rPr>
        <w:t>úlyos</w:t>
      </w:r>
      <w:r w:rsidR="00532AC1" w:rsidRPr="00852E9A">
        <w:rPr>
          <w:szCs w:val="22"/>
          <w:lang w:eastAsia="ar-SA"/>
        </w:rPr>
        <w:t xml:space="preserve"> </w:t>
      </w:r>
      <w:r w:rsidRPr="00852E9A">
        <w:rPr>
          <w:bCs/>
          <w:iCs/>
          <w:szCs w:val="22"/>
          <w:lang w:eastAsia="ar-SA"/>
        </w:rPr>
        <w:t>mellékhatásokat, köztük</w:t>
      </w:r>
      <w:r w:rsidRPr="00852E9A">
        <w:rPr>
          <w:szCs w:val="22"/>
          <w:lang w:eastAsia="ar-SA"/>
        </w:rPr>
        <w:t xml:space="preserve"> toxi</w:t>
      </w:r>
      <w:r w:rsidR="00517C3F" w:rsidRPr="00852E9A">
        <w:rPr>
          <w:szCs w:val="22"/>
          <w:lang w:eastAsia="ar-SA"/>
        </w:rPr>
        <w:t>k</w:t>
      </w:r>
      <w:r w:rsidRPr="00852E9A">
        <w:rPr>
          <w:szCs w:val="22"/>
          <w:lang w:eastAsia="ar-SA"/>
        </w:rPr>
        <w:t>us epiderm</w:t>
      </w:r>
      <w:r w:rsidR="000B60CF" w:rsidRPr="00852E9A">
        <w:rPr>
          <w:szCs w:val="22"/>
          <w:lang w:eastAsia="ar-SA"/>
        </w:rPr>
        <w:t>á</w:t>
      </w:r>
      <w:r w:rsidRPr="00852E9A">
        <w:rPr>
          <w:szCs w:val="22"/>
          <w:lang w:eastAsia="ar-SA"/>
        </w:rPr>
        <w:t>lis necrolysist (TEN: más néven Lyell-szindróma), Stevens</w:t>
      </w:r>
      <w:r w:rsidRPr="00852E9A">
        <w:rPr>
          <w:szCs w:val="22"/>
          <w:lang w:eastAsia="ar-SA"/>
        </w:rPr>
        <w:noBreakHyphen/>
        <w:t xml:space="preserve">Johnson-szindrómát (SJS), és eosinophiliával és szisztémás tünetekkel járó gyógyszerreakciót (DRESS-szindróma) </w:t>
      </w:r>
      <w:r w:rsidR="004D79BD" w:rsidRPr="00852E9A">
        <w:rPr>
          <w:szCs w:val="22"/>
          <w:lang w:eastAsia="ar-SA"/>
        </w:rPr>
        <w:t xml:space="preserve">jelentettek </w:t>
      </w:r>
      <w:r w:rsidRPr="00852E9A">
        <w:rPr>
          <w:szCs w:val="22"/>
          <w:lang w:eastAsia="ar-SA"/>
        </w:rPr>
        <w:t xml:space="preserve">a </w:t>
      </w:r>
      <w:r w:rsidR="004D79BD" w:rsidRPr="00852E9A">
        <w:rPr>
          <w:szCs w:val="22"/>
          <w:lang w:eastAsia="ar-SA"/>
        </w:rPr>
        <w:t>levofloxacin</w:t>
      </w:r>
      <w:r w:rsidRPr="00852E9A">
        <w:rPr>
          <w:szCs w:val="22"/>
          <w:lang w:eastAsia="ar-SA"/>
        </w:rPr>
        <w:t xml:space="preserve"> alkalmazásával kapcsolatban</w:t>
      </w:r>
      <w:r w:rsidR="00532AC1" w:rsidRPr="00852E9A">
        <w:rPr>
          <w:szCs w:val="22"/>
          <w:lang w:eastAsia="ar-SA"/>
        </w:rPr>
        <w:t xml:space="preserve">, amelyek életveszélyesek vagy halálos kimenetelűek is lehetnek </w:t>
      </w:r>
      <w:r w:rsidR="004D79BD" w:rsidRPr="00852E9A">
        <w:rPr>
          <w:szCs w:val="22"/>
          <w:lang w:eastAsia="ar-SA"/>
        </w:rPr>
        <w:t xml:space="preserve">(lásd 4.8 pont). A </w:t>
      </w:r>
      <w:r w:rsidR="009C6026" w:rsidRPr="00852E9A">
        <w:rPr>
          <w:szCs w:val="22"/>
          <w:lang w:eastAsia="ar-SA"/>
        </w:rPr>
        <w:t xml:space="preserve">gyógyszer rendelésekor tájékoztatni kell a </w:t>
      </w:r>
      <w:r w:rsidR="004D79BD" w:rsidRPr="00852E9A">
        <w:rPr>
          <w:szCs w:val="22"/>
          <w:lang w:eastAsia="ar-SA"/>
        </w:rPr>
        <w:t>betegek</w:t>
      </w:r>
      <w:r w:rsidR="009C6026" w:rsidRPr="00852E9A">
        <w:rPr>
          <w:szCs w:val="22"/>
          <w:lang w:eastAsia="ar-SA"/>
        </w:rPr>
        <w:t>et</w:t>
      </w:r>
      <w:r w:rsidR="004D79BD" w:rsidRPr="00852E9A">
        <w:rPr>
          <w:szCs w:val="22"/>
          <w:lang w:eastAsia="ar-SA"/>
        </w:rPr>
        <w:t xml:space="preserve"> </w:t>
      </w:r>
      <w:r w:rsidR="009C6026" w:rsidRPr="00852E9A">
        <w:rPr>
          <w:szCs w:val="22"/>
          <w:lang w:eastAsia="ar-SA"/>
        </w:rPr>
        <w:t xml:space="preserve">a súlyos bőrreakciók jeleiről és tüneteiről, és ezek kialakulását szorosan monitorozni kell. Amennyiben ilyen reakciók kialakulására utaló jeleket </w:t>
      </w:r>
      <w:r w:rsidR="000B60CF" w:rsidRPr="00852E9A">
        <w:rPr>
          <w:szCs w:val="22"/>
          <w:lang w:eastAsia="ar-SA"/>
        </w:rPr>
        <w:t xml:space="preserve">vagy </w:t>
      </w:r>
      <w:r w:rsidR="009C6026" w:rsidRPr="00852E9A">
        <w:rPr>
          <w:szCs w:val="22"/>
          <w:lang w:eastAsia="ar-SA"/>
        </w:rPr>
        <w:t xml:space="preserve">tüneteket észlelnek, a levofloxacin-kezelést azonnal le kell állítani, és mérlegelni kell </w:t>
      </w:r>
      <w:r w:rsidR="000B60CF" w:rsidRPr="00852E9A">
        <w:rPr>
          <w:szCs w:val="22"/>
          <w:lang w:eastAsia="ar-SA"/>
        </w:rPr>
        <w:t xml:space="preserve">az </w:t>
      </w:r>
      <w:r w:rsidR="009C6026" w:rsidRPr="00852E9A">
        <w:rPr>
          <w:szCs w:val="22"/>
          <w:lang w:eastAsia="ar-SA"/>
        </w:rPr>
        <w:t xml:space="preserve">alternatív kezelési mód alkalmazását. Ha a betegnél a levofloxacin alkalmazásakor olyan súlyos bőrreakció jelentkezik, mint például az SJS, a TEN vagy a DRESS-szindróma, akkor </w:t>
      </w:r>
      <w:r w:rsidR="000B60CF" w:rsidRPr="00852E9A">
        <w:rPr>
          <w:szCs w:val="22"/>
          <w:lang w:eastAsia="ar-SA"/>
        </w:rPr>
        <w:t xml:space="preserve">ez </w:t>
      </w:r>
      <w:r w:rsidR="009C6026" w:rsidRPr="00852E9A">
        <w:rPr>
          <w:szCs w:val="22"/>
          <w:lang w:eastAsia="ar-SA"/>
        </w:rPr>
        <w:t>a beteg soha többé nem kezelhető levofloxacinnal.</w:t>
      </w:r>
    </w:p>
    <w:p w14:paraId="3258E5D3" w14:textId="77777777" w:rsidR="004D79BD" w:rsidRPr="00852E9A" w:rsidRDefault="004D79BD" w:rsidP="00852E9A">
      <w:pPr>
        <w:pStyle w:val="WW-Szvegtrzs2"/>
        <w:widowControl w:val="0"/>
        <w:rPr>
          <w:szCs w:val="22"/>
        </w:rPr>
      </w:pPr>
    </w:p>
    <w:p w14:paraId="1775A6DF" w14:textId="77777777" w:rsidR="004D79BD" w:rsidRPr="00852E9A" w:rsidRDefault="000063B8" w:rsidP="00852E9A">
      <w:pPr>
        <w:widowControl w:val="0"/>
        <w:autoSpaceDE w:val="0"/>
        <w:spacing w:line="240" w:lineRule="auto"/>
        <w:rPr>
          <w:szCs w:val="22"/>
          <w:u w:val="single"/>
          <w:lang w:eastAsia="ar-SA"/>
        </w:rPr>
      </w:pPr>
      <w:r w:rsidRPr="00852E9A">
        <w:rPr>
          <w:szCs w:val="22"/>
          <w:u w:val="single"/>
          <w:lang w:eastAsia="ar-SA"/>
        </w:rPr>
        <w:t>A glükózanyagcsere zavarai</w:t>
      </w:r>
    </w:p>
    <w:p w14:paraId="178F7CF9" w14:textId="77777777" w:rsidR="008B5D1D" w:rsidRPr="00852E9A" w:rsidRDefault="00687B4D" w:rsidP="00852E9A">
      <w:pPr>
        <w:pStyle w:val="WW-Szvegtrzs2"/>
        <w:widowControl w:val="0"/>
        <w:tabs>
          <w:tab w:val="clear" w:pos="567"/>
          <w:tab w:val="left" w:pos="0"/>
        </w:tabs>
        <w:rPr>
          <w:szCs w:val="22"/>
        </w:rPr>
      </w:pPr>
      <w:r w:rsidRPr="00852E9A">
        <w:rPr>
          <w:szCs w:val="22"/>
        </w:rPr>
        <w:t xml:space="preserve">Mint minden </w:t>
      </w:r>
      <w:r w:rsidR="001D5901" w:rsidRPr="00852E9A">
        <w:rPr>
          <w:szCs w:val="22"/>
        </w:rPr>
        <w:t>kinolon</w:t>
      </w:r>
      <w:r w:rsidRPr="00852E9A">
        <w:rPr>
          <w:szCs w:val="22"/>
        </w:rPr>
        <w:t>nál,</w:t>
      </w:r>
      <w:r w:rsidR="001D5901" w:rsidRPr="00852E9A">
        <w:rPr>
          <w:szCs w:val="22"/>
        </w:rPr>
        <w:t xml:space="preserve"> </w:t>
      </w:r>
      <w:r w:rsidRPr="00852E9A">
        <w:rPr>
          <w:color w:val="000000"/>
          <w:szCs w:val="22"/>
        </w:rPr>
        <w:t>ennél a hatóanyagnál is jelentettek</w:t>
      </w:r>
      <w:r w:rsidR="007B35E5" w:rsidRPr="00852E9A">
        <w:rPr>
          <w:szCs w:val="22"/>
        </w:rPr>
        <w:t xml:space="preserve"> – </w:t>
      </w:r>
      <w:r w:rsidR="0053733B" w:rsidRPr="00852E9A">
        <w:rPr>
          <w:szCs w:val="22"/>
        </w:rPr>
        <w:t>leggyakrabban időseknél előforduló -</w:t>
      </w:r>
      <w:r w:rsidR="001D5901" w:rsidRPr="00852E9A">
        <w:rPr>
          <w:szCs w:val="22"/>
        </w:rPr>
        <w:t>vércukorszint</w:t>
      </w:r>
      <w:r w:rsidR="00AE0129" w:rsidRPr="00852E9A">
        <w:rPr>
          <w:szCs w:val="22"/>
        </w:rPr>
        <w:t>-</w:t>
      </w:r>
      <w:r w:rsidRPr="00852E9A">
        <w:rPr>
          <w:szCs w:val="22"/>
        </w:rPr>
        <w:t>zavarokat</w:t>
      </w:r>
      <w:r w:rsidR="001D5901" w:rsidRPr="00852E9A">
        <w:rPr>
          <w:szCs w:val="22"/>
        </w:rPr>
        <w:t xml:space="preserve">, beleértve </w:t>
      </w:r>
      <w:r w:rsidRPr="00852E9A">
        <w:rPr>
          <w:color w:val="000000"/>
          <w:szCs w:val="22"/>
        </w:rPr>
        <w:t xml:space="preserve">egyaránt </w:t>
      </w:r>
      <w:r w:rsidR="001D5901" w:rsidRPr="00852E9A">
        <w:rPr>
          <w:szCs w:val="22"/>
        </w:rPr>
        <w:t>a hypog</w:t>
      </w:r>
      <w:r w:rsidR="00537658" w:rsidRPr="00852E9A">
        <w:rPr>
          <w:szCs w:val="22"/>
        </w:rPr>
        <w:t>lyk</w:t>
      </w:r>
      <w:r w:rsidR="001D5901" w:rsidRPr="00852E9A">
        <w:rPr>
          <w:szCs w:val="22"/>
        </w:rPr>
        <w:t>aemi</w:t>
      </w:r>
      <w:r w:rsidRPr="00852E9A">
        <w:rPr>
          <w:szCs w:val="22"/>
        </w:rPr>
        <w:t>át és</w:t>
      </w:r>
      <w:r w:rsidR="001D5901" w:rsidRPr="00852E9A">
        <w:rPr>
          <w:szCs w:val="22"/>
        </w:rPr>
        <w:t xml:space="preserve"> a hyperg</w:t>
      </w:r>
      <w:r w:rsidR="00537658" w:rsidRPr="00852E9A">
        <w:rPr>
          <w:szCs w:val="22"/>
        </w:rPr>
        <w:t>lyk</w:t>
      </w:r>
      <w:r w:rsidR="001D5901" w:rsidRPr="00852E9A">
        <w:rPr>
          <w:szCs w:val="22"/>
        </w:rPr>
        <w:t>aemi</w:t>
      </w:r>
      <w:r w:rsidRPr="00852E9A">
        <w:rPr>
          <w:szCs w:val="22"/>
        </w:rPr>
        <w:t xml:space="preserve">át. Ez </w:t>
      </w:r>
      <w:r w:rsidRPr="00852E9A">
        <w:rPr>
          <w:color w:val="000000"/>
          <w:szCs w:val="22"/>
        </w:rPr>
        <w:t xml:space="preserve">rendszerint </w:t>
      </w:r>
      <w:r w:rsidR="001D5901" w:rsidRPr="00852E9A">
        <w:rPr>
          <w:szCs w:val="22"/>
        </w:rPr>
        <w:t>olyan diab</w:t>
      </w:r>
      <w:r w:rsidRPr="00852E9A">
        <w:rPr>
          <w:szCs w:val="22"/>
        </w:rPr>
        <w:t>e</w:t>
      </w:r>
      <w:r w:rsidR="001D5901" w:rsidRPr="00852E9A">
        <w:rPr>
          <w:szCs w:val="22"/>
        </w:rPr>
        <w:t>teses betegeknél</w:t>
      </w:r>
      <w:r w:rsidRPr="00852E9A">
        <w:rPr>
          <w:szCs w:val="22"/>
        </w:rPr>
        <w:t xml:space="preserve"> </w:t>
      </w:r>
      <w:r w:rsidRPr="00852E9A">
        <w:rPr>
          <w:color w:val="000000"/>
          <w:szCs w:val="22"/>
        </w:rPr>
        <w:t>fordult elő</w:t>
      </w:r>
      <w:r w:rsidR="001D5901" w:rsidRPr="00852E9A">
        <w:rPr>
          <w:szCs w:val="22"/>
        </w:rPr>
        <w:t>, akik egyidejűleg orális antidiabetikumot (pl. glibenklamidot) vagy inzulin</w:t>
      </w:r>
      <w:r w:rsidRPr="00852E9A">
        <w:rPr>
          <w:szCs w:val="22"/>
        </w:rPr>
        <w:t>t kapt</w:t>
      </w:r>
      <w:r w:rsidR="000063B8" w:rsidRPr="00852E9A">
        <w:rPr>
          <w:szCs w:val="22"/>
        </w:rPr>
        <w:t>a</w:t>
      </w:r>
      <w:r w:rsidRPr="00852E9A">
        <w:rPr>
          <w:szCs w:val="22"/>
        </w:rPr>
        <w:t>k</w:t>
      </w:r>
      <w:r w:rsidR="001D5901" w:rsidRPr="00852E9A">
        <w:rPr>
          <w:szCs w:val="22"/>
        </w:rPr>
        <w:t xml:space="preserve">. </w:t>
      </w:r>
      <w:r w:rsidRPr="00852E9A">
        <w:rPr>
          <w:color w:val="000000"/>
          <w:szCs w:val="22"/>
        </w:rPr>
        <w:t xml:space="preserve">Beszámoltak </w:t>
      </w:r>
      <w:r w:rsidRPr="00852E9A">
        <w:rPr>
          <w:szCs w:val="22"/>
        </w:rPr>
        <w:t>h</w:t>
      </w:r>
      <w:r w:rsidR="007260AC" w:rsidRPr="00852E9A">
        <w:rPr>
          <w:szCs w:val="22"/>
        </w:rPr>
        <w:t>ypog</w:t>
      </w:r>
      <w:r w:rsidR="00537658" w:rsidRPr="00852E9A">
        <w:rPr>
          <w:szCs w:val="22"/>
        </w:rPr>
        <w:t>lyk</w:t>
      </w:r>
      <w:r w:rsidR="007260AC" w:rsidRPr="00852E9A">
        <w:rPr>
          <w:szCs w:val="22"/>
        </w:rPr>
        <w:t xml:space="preserve">aemiás </w:t>
      </w:r>
      <w:r w:rsidR="00AE0129" w:rsidRPr="00852E9A">
        <w:rPr>
          <w:szCs w:val="22"/>
        </w:rPr>
        <w:t xml:space="preserve">kóma </w:t>
      </w:r>
      <w:r w:rsidR="007260AC" w:rsidRPr="00852E9A">
        <w:rPr>
          <w:szCs w:val="22"/>
        </w:rPr>
        <w:t>esete</w:t>
      </w:r>
      <w:r w:rsidR="00926DB4" w:rsidRPr="00852E9A">
        <w:rPr>
          <w:szCs w:val="22"/>
        </w:rPr>
        <w:t>k</w:t>
      </w:r>
      <w:r w:rsidRPr="00852E9A">
        <w:rPr>
          <w:szCs w:val="22"/>
        </w:rPr>
        <w:t>ről</w:t>
      </w:r>
      <w:r w:rsidR="007260AC" w:rsidRPr="00852E9A">
        <w:rPr>
          <w:szCs w:val="22"/>
        </w:rPr>
        <w:t xml:space="preserve">. </w:t>
      </w:r>
      <w:r w:rsidRPr="00852E9A">
        <w:rPr>
          <w:szCs w:val="22"/>
        </w:rPr>
        <w:t>D</w:t>
      </w:r>
      <w:r w:rsidR="008B5D1D" w:rsidRPr="00852E9A">
        <w:rPr>
          <w:szCs w:val="22"/>
        </w:rPr>
        <w:t>iab</w:t>
      </w:r>
      <w:r w:rsidRPr="00852E9A">
        <w:rPr>
          <w:szCs w:val="22"/>
        </w:rPr>
        <w:t>e</w:t>
      </w:r>
      <w:r w:rsidR="008B5D1D" w:rsidRPr="00852E9A">
        <w:rPr>
          <w:szCs w:val="22"/>
        </w:rPr>
        <w:t xml:space="preserve">teses betegeknél a vércukorszint </w:t>
      </w:r>
      <w:r w:rsidRPr="00852E9A">
        <w:rPr>
          <w:szCs w:val="22"/>
        </w:rPr>
        <w:t>gondo</w:t>
      </w:r>
      <w:r w:rsidRPr="00852E9A">
        <w:rPr>
          <w:iCs/>
          <w:szCs w:val="22"/>
        </w:rPr>
        <w:t>s monitoroz</w:t>
      </w:r>
      <w:r w:rsidRPr="00852E9A">
        <w:rPr>
          <w:szCs w:val="22"/>
        </w:rPr>
        <w:t>ása</w:t>
      </w:r>
      <w:r w:rsidR="008B5D1D" w:rsidRPr="00852E9A">
        <w:rPr>
          <w:szCs w:val="22"/>
        </w:rPr>
        <w:t xml:space="preserve"> ajánlott</w:t>
      </w:r>
      <w:r w:rsidR="000B48BA" w:rsidRPr="00852E9A">
        <w:rPr>
          <w:szCs w:val="22"/>
        </w:rPr>
        <w:t xml:space="preserve"> (lásd 4.8 pont)</w:t>
      </w:r>
      <w:r w:rsidR="008B5D1D" w:rsidRPr="00852E9A">
        <w:rPr>
          <w:szCs w:val="22"/>
        </w:rPr>
        <w:t>.</w:t>
      </w:r>
    </w:p>
    <w:p w14:paraId="76BA2CA1" w14:textId="77777777" w:rsidR="0053733B" w:rsidRPr="00852E9A" w:rsidRDefault="0053733B" w:rsidP="00852E9A">
      <w:pPr>
        <w:pStyle w:val="WW-Szvegtrzs2"/>
        <w:widowControl w:val="0"/>
        <w:tabs>
          <w:tab w:val="clear" w:pos="567"/>
          <w:tab w:val="left" w:pos="0"/>
        </w:tabs>
        <w:rPr>
          <w:szCs w:val="22"/>
        </w:rPr>
      </w:pPr>
      <w:r w:rsidRPr="00852E9A">
        <w:rPr>
          <w:szCs w:val="22"/>
        </w:rPr>
        <w:t>A Savulin</w:t>
      </w:r>
      <w:r w:rsidR="003B7237" w:rsidRPr="00852E9A">
        <w:rPr>
          <w:szCs w:val="22"/>
        </w:rPr>
        <w:t>-</w:t>
      </w:r>
      <w:r w:rsidRPr="00852E9A">
        <w:rPr>
          <w:szCs w:val="22"/>
        </w:rPr>
        <w:t>kezelést azonnal abba kell hagyni, ha a beteg vércukor-rendellenességet észlel. Ilyen esetben megfontolandó alternatív, nem fluorokinolon antibakteriális kezelés alkalmazása.</w:t>
      </w:r>
    </w:p>
    <w:p w14:paraId="5F4F03F6" w14:textId="77777777" w:rsidR="008B5D1D" w:rsidRPr="00852E9A" w:rsidRDefault="008B5D1D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7557EEB9" w14:textId="77777777" w:rsidR="008B5D1D" w:rsidRPr="00852E9A" w:rsidRDefault="008B5D1D" w:rsidP="00852E9A">
      <w:pPr>
        <w:widowControl w:val="0"/>
        <w:tabs>
          <w:tab w:val="left" w:pos="567"/>
        </w:tabs>
        <w:spacing w:line="240" w:lineRule="auto"/>
        <w:rPr>
          <w:szCs w:val="22"/>
          <w:u w:val="single"/>
        </w:rPr>
      </w:pPr>
      <w:r w:rsidRPr="00852E9A">
        <w:rPr>
          <w:bCs/>
          <w:iCs/>
          <w:szCs w:val="22"/>
          <w:u w:val="single"/>
        </w:rPr>
        <w:t>A fényérzékenység megelőzése</w:t>
      </w:r>
    </w:p>
    <w:p w14:paraId="496E20CC" w14:textId="77777777" w:rsidR="008B5D1D" w:rsidRPr="00852E9A" w:rsidRDefault="007260AC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Fényérzékenységet jelentettek levofloxacin alkalmazásakor (lásd 4.8 pont). A</w:t>
      </w:r>
      <w:r w:rsidR="008B5D1D" w:rsidRPr="00852E9A">
        <w:rPr>
          <w:szCs w:val="22"/>
        </w:rPr>
        <w:t xml:space="preserve"> fényérzékenység </w:t>
      </w:r>
      <w:r w:rsidRPr="00852E9A">
        <w:rPr>
          <w:szCs w:val="22"/>
        </w:rPr>
        <w:t xml:space="preserve">kialakulásának </w:t>
      </w:r>
      <w:r w:rsidR="008B5D1D" w:rsidRPr="00852E9A">
        <w:rPr>
          <w:szCs w:val="22"/>
        </w:rPr>
        <w:t xml:space="preserve">megelőzése érdekében javasolt, hogy a betegek </w:t>
      </w:r>
      <w:r w:rsidRPr="00852E9A">
        <w:rPr>
          <w:szCs w:val="22"/>
        </w:rPr>
        <w:t xml:space="preserve">feleslegesen </w:t>
      </w:r>
      <w:r w:rsidR="008B5D1D" w:rsidRPr="00852E9A">
        <w:rPr>
          <w:szCs w:val="22"/>
        </w:rPr>
        <w:t>ne tegyék ki magukat erős napfénynek, vagy mesterséges UV-</w:t>
      </w:r>
      <w:r w:rsidRPr="00852E9A">
        <w:rPr>
          <w:szCs w:val="22"/>
        </w:rPr>
        <w:t>sugárzásnak</w:t>
      </w:r>
      <w:r w:rsidR="008B5D1D" w:rsidRPr="00852E9A">
        <w:rPr>
          <w:szCs w:val="22"/>
        </w:rPr>
        <w:t xml:space="preserve"> (pl. kvarclámpa, szolárium)</w:t>
      </w:r>
      <w:r w:rsidRPr="00852E9A">
        <w:rPr>
          <w:szCs w:val="22"/>
        </w:rPr>
        <w:t xml:space="preserve"> a kezelés alatt, és azt követően 48 óráig</w:t>
      </w:r>
      <w:r w:rsidR="008B5D1D" w:rsidRPr="00852E9A">
        <w:rPr>
          <w:szCs w:val="22"/>
        </w:rPr>
        <w:t>.</w:t>
      </w:r>
    </w:p>
    <w:p w14:paraId="20ED1A0A" w14:textId="77777777" w:rsidR="008B5D1D" w:rsidRPr="00852E9A" w:rsidRDefault="008B5D1D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430CA2A3" w14:textId="77777777" w:rsidR="008B5D1D" w:rsidRPr="00852E9A" w:rsidRDefault="008B5D1D" w:rsidP="00852E9A">
      <w:pPr>
        <w:widowControl w:val="0"/>
        <w:tabs>
          <w:tab w:val="left" w:pos="567"/>
        </w:tabs>
        <w:spacing w:line="240" w:lineRule="auto"/>
        <w:rPr>
          <w:bCs/>
          <w:iCs/>
          <w:szCs w:val="22"/>
          <w:u w:val="single"/>
        </w:rPr>
      </w:pPr>
      <w:r w:rsidRPr="00852E9A">
        <w:rPr>
          <w:bCs/>
          <w:iCs/>
          <w:szCs w:val="22"/>
          <w:u w:val="single"/>
        </w:rPr>
        <w:t>K-vitamin</w:t>
      </w:r>
      <w:r w:rsidR="00774400" w:rsidRPr="00852E9A">
        <w:rPr>
          <w:bCs/>
          <w:iCs/>
          <w:szCs w:val="22"/>
          <w:u w:val="single"/>
        </w:rPr>
        <w:t>-</w:t>
      </w:r>
      <w:r w:rsidRPr="00852E9A">
        <w:rPr>
          <w:bCs/>
          <w:iCs/>
          <w:szCs w:val="22"/>
          <w:u w:val="single"/>
        </w:rPr>
        <w:t xml:space="preserve">antagonistával </w:t>
      </w:r>
      <w:r w:rsidR="007260AC" w:rsidRPr="00852E9A">
        <w:rPr>
          <w:bCs/>
          <w:iCs/>
          <w:szCs w:val="22"/>
          <w:u w:val="single"/>
        </w:rPr>
        <w:t xml:space="preserve">történő </w:t>
      </w:r>
      <w:r w:rsidRPr="00852E9A">
        <w:rPr>
          <w:bCs/>
          <w:iCs/>
          <w:szCs w:val="22"/>
          <w:u w:val="single"/>
        </w:rPr>
        <w:t>egyidejű kezel</w:t>
      </w:r>
      <w:r w:rsidR="007260AC" w:rsidRPr="00852E9A">
        <w:rPr>
          <w:bCs/>
          <w:iCs/>
          <w:szCs w:val="22"/>
          <w:u w:val="single"/>
        </w:rPr>
        <w:t>és</w:t>
      </w:r>
      <w:r w:rsidRPr="00852E9A">
        <w:rPr>
          <w:bCs/>
          <w:iCs/>
          <w:szCs w:val="22"/>
          <w:u w:val="single"/>
        </w:rPr>
        <w:t xml:space="preserve"> </w:t>
      </w:r>
    </w:p>
    <w:p w14:paraId="56C8191C" w14:textId="77777777" w:rsidR="008B5D1D" w:rsidRPr="00852E9A" w:rsidRDefault="007260AC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Mivel a</w:t>
      </w:r>
      <w:r w:rsidR="008B5D1D" w:rsidRPr="00852E9A">
        <w:rPr>
          <w:szCs w:val="22"/>
        </w:rPr>
        <w:t xml:space="preserve"> levofloxacinnal és K-vitamin</w:t>
      </w:r>
      <w:r w:rsidR="00774400" w:rsidRPr="00852E9A">
        <w:rPr>
          <w:szCs w:val="22"/>
        </w:rPr>
        <w:t>-</w:t>
      </w:r>
      <w:r w:rsidR="008B5D1D" w:rsidRPr="00852E9A">
        <w:rPr>
          <w:szCs w:val="22"/>
        </w:rPr>
        <w:t xml:space="preserve">antagonistával (pl. warfarinnal) egyidejűleg kezelt betegekben </w:t>
      </w:r>
      <w:r w:rsidRPr="00852E9A">
        <w:rPr>
          <w:szCs w:val="22"/>
        </w:rPr>
        <w:t xml:space="preserve">előfordulhat </w:t>
      </w:r>
      <w:r w:rsidR="008B5D1D" w:rsidRPr="00852E9A">
        <w:rPr>
          <w:szCs w:val="22"/>
        </w:rPr>
        <w:t xml:space="preserve">a véralvadási értékek (PT/INR) </w:t>
      </w:r>
      <w:r w:rsidR="00AE0129" w:rsidRPr="00852E9A">
        <w:rPr>
          <w:szCs w:val="22"/>
        </w:rPr>
        <w:t xml:space="preserve">emelkedése </w:t>
      </w:r>
      <w:r w:rsidRPr="00852E9A">
        <w:rPr>
          <w:szCs w:val="22"/>
        </w:rPr>
        <w:t>és/vagy vérzés,</w:t>
      </w:r>
      <w:r w:rsidR="008B5D1D" w:rsidRPr="00852E9A">
        <w:rPr>
          <w:szCs w:val="22"/>
        </w:rPr>
        <w:t xml:space="preserve"> </w:t>
      </w:r>
      <w:r w:rsidR="00AE0129" w:rsidRPr="00852E9A">
        <w:rPr>
          <w:szCs w:val="22"/>
        </w:rPr>
        <w:t xml:space="preserve">ezért ezen </w:t>
      </w:r>
      <w:r w:rsidR="00940219" w:rsidRPr="00852E9A">
        <w:rPr>
          <w:szCs w:val="22"/>
        </w:rPr>
        <w:t>gyógy</w:t>
      </w:r>
      <w:r w:rsidR="008B5D1D" w:rsidRPr="00852E9A">
        <w:rPr>
          <w:szCs w:val="22"/>
        </w:rPr>
        <w:t>szerek egyidejű alkalmazása esetén a véralvadási értékeket ellenőrizni kell (lásd 4.5 pont).</w:t>
      </w:r>
    </w:p>
    <w:p w14:paraId="55783577" w14:textId="77777777" w:rsidR="008B5D1D" w:rsidRPr="00852E9A" w:rsidRDefault="008B5D1D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7FA7FE74" w14:textId="77777777" w:rsidR="008B5D1D" w:rsidRPr="00852E9A" w:rsidRDefault="008B5D1D" w:rsidP="00852E9A">
      <w:pPr>
        <w:widowControl w:val="0"/>
        <w:tabs>
          <w:tab w:val="left" w:pos="851"/>
          <w:tab w:val="left" w:pos="2977"/>
        </w:tabs>
        <w:spacing w:line="240" w:lineRule="auto"/>
        <w:rPr>
          <w:szCs w:val="22"/>
          <w:u w:val="single"/>
        </w:rPr>
      </w:pPr>
      <w:r w:rsidRPr="00852E9A">
        <w:rPr>
          <w:szCs w:val="22"/>
          <w:u w:val="single"/>
        </w:rPr>
        <w:t>Pszichotikus reakciók</w:t>
      </w:r>
    </w:p>
    <w:p w14:paraId="6AD99B61" w14:textId="77777777" w:rsidR="008B5D1D" w:rsidRPr="00852E9A" w:rsidRDefault="006C0E84" w:rsidP="00852E9A">
      <w:pPr>
        <w:widowControl w:val="0"/>
        <w:tabs>
          <w:tab w:val="left" w:pos="851"/>
          <w:tab w:val="left" w:pos="2977"/>
        </w:tabs>
        <w:spacing w:line="240" w:lineRule="auto"/>
        <w:rPr>
          <w:szCs w:val="22"/>
        </w:rPr>
      </w:pPr>
      <w:r w:rsidRPr="00852E9A">
        <w:rPr>
          <w:szCs w:val="22"/>
        </w:rPr>
        <w:t>A kinolonkezelésben – beleértve a levofloxacint is</w:t>
      </w:r>
      <w:r w:rsidR="007B35E5" w:rsidRPr="00852E9A">
        <w:rPr>
          <w:szCs w:val="22"/>
        </w:rPr>
        <w:t xml:space="preserve"> – </w:t>
      </w:r>
      <w:r w:rsidRPr="00852E9A">
        <w:rPr>
          <w:szCs w:val="22"/>
        </w:rPr>
        <w:t>részesülő betegek esetén</w:t>
      </w:r>
      <w:r w:rsidR="008B5D1D" w:rsidRPr="00852E9A">
        <w:rPr>
          <w:szCs w:val="22"/>
        </w:rPr>
        <w:t xml:space="preserve"> pszichotikus reakciók</w:t>
      </w:r>
      <w:r w:rsidRPr="00852E9A">
        <w:rPr>
          <w:szCs w:val="22"/>
        </w:rPr>
        <w:t>at jelentettek</w:t>
      </w:r>
      <w:r w:rsidR="008B5D1D" w:rsidRPr="00852E9A">
        <w:rPr>
          <w:szCs w:val="22"/>
        </w:rPr>
        <w:t>. Nagyon ritka esetekben ezek öngyilkossági gondolatokig és önveszélye</w:t>
      </w:r>
      <w:r w:rsidR="007260AC" w:rsidRPr="00852E9A">
        <w:rPr>
          <w:szCs w:val="22"/>
        </w:rPr>
        <w:t>s</w:t>
      </w:r>
      <w:r w:rsidR="008B5D1D" w:rsidRPr="00852E9A">
        <w:rPr>
          <w:szCs w:val="22"/>
        </w:rPr>
        <w:t xml:space="preserve"> magatartásig súlyosbodtak</w:t>
      </w:r>
      <w:r w:rsidR="007260AC" w:rsidRPr="00852E9A">
        <w:rPr>
          <w:szCs w:val="22"/>
        </w:rPr>
        <w:t>, akár</w:t>
      </w:r>
      <w:r w:rsidR="008B5D1D" w:rsidRPr="00852E9A">
        <w:rPr>
          <w:szCs w:val="22"/>
        </w:rPr>
        <w:t xml:space="preserve"> már </w:t>
      </w:r>
      <w:r w:rsidR="007260AC" w:rsidRPr="00852E9A">
        <w:rPr>
          <w:szCs w:val="22"/>
        </w:rPr>
        <w:t xml:space="preserve">egyetlen </w:t>
      </w:r>
      <w:r w:rsidR="008B5D1D" w:rsidRPr="00852E9A">
        <w:rPr>
          <w:szCs w:val="22"/>
        </w:rPr>
        <w:t>levofloxacin</w:t>
      </w:r>
      <w:r w:rsidR="00774400" w:rsidRPr="00852E9A">
        <w:rPr>
          <w:szCs w:val="22"/>
        </w:rPr>
        <w:t>-</w:t>
      </w:r>
      <w:r w:rsidR="008B5D1D" w:rsidRPr="00852E9A">
        <w:rPr>
          <w:szCs w:val="22"/>
        </w:rPr>
        <w:t>adag</w:t>
      </w:r>
      <w:r w:rsidR="007260AC" w:rsidRPr="00852E9A">
        <w:rPr>
          <w:szCs w:val="22"/>
        </w:rPr>
        <w:t xml:space="preserve"> bevételét követően</w:t>
      </w:r>
      <w:r w:rsidR="008B5D1D" w:rsidRPr="00852E9A">
        <w:rPr>
          <w:szCs w:val="22"/>
        </w:rPr>
        <w:t xml:space="preserve"> </w:t>
      </w:r>
      <w:r w:rsidRPr="00852E9A">
        <w:rPr>
          <w:szCs w:val="22"/>
        </w:rPr>
        <w:t xml:space="preserve">is </w:t>
      </w:r>
      <w:r w:rsidR="008B5D1D" w:rsidRPr="00852E9A">
        <w:rPr>
          <w:szCs w:val="22"/>
        </w:rPr>
        <w:t xml:space="preserve">(lásd 4.8 pont). </w:t>
      </w:r>
      <w:r w:rsidR="00B26737" w:rsidRPr="00852E9A">
        <w:rPr>
          <w:szCs w:val="22"/>
        </w:rPr>
        <w:t xml:space="preserve">Amennyiben </w:t>
      </w:r>
      <w:r w:rsidR="008B5D1D" w:rsidRPr="00852E9A">
        <w:rPr>
          <w:szCs w:val="22"/>
        </w:rPr>
        <w:t xml:space="preserve">a betegnél ilyen reakciók </w:t>
      </w:r>
      <w:r w:rsidR="00B26737" w:rsidRPr="00852E9A">
        <w:rPr>
          <w:szCs w:val="22"/>
        </w:rPr>
        <w:t>alakulnak ki</w:t>
      </w:r>
      <w:r w:rsidR="008B5D1D" w:rsidRPr="00852E9A">
        <w:rPr>
          <w:szCs w:val="22"/>
        </w:rPr>
        <w:t xml:space="preserve">, </w:t>
      </w:r>
      <w:r w:rsidR="00B26737" w:rsidRPr="00852E9A">
        <w:rPr>
          <w:szCs w:val="22"/>
        </w:rPr>
        <w:t xml:space="preserve">ezeknek a reakcióknak az első jeleinél </w:t>
      </w:r>
      <w:r w:rsidR="008B5D1D" w:rsidRPr="00852E9A">
        <w:rPr>
          <w:szCs w:val="22"/>
        </w:rPr>
        <w:t>a levofloxacin</w:t>
      </w:r>
      <w:r w:rsidR="00B26737" w:rsidRPr="00852E9A">
        <w:rPr>
          <w:szCs w:val="22"/>
        </w:rPr>
        <w:t xml:space="preserve">-kezelést </w:t>
      </w:r>
      <w:r w:rsidR="00014DBA" w:rsidRPr="00852E9A">
        <w:rPr>
          <w:szCs w:val="22"/>
        </w:rPr>
        <w:t xml:space="preserve">meg kell szakítani, </w:t>
      </w:r>
      <w:r w:rsidR="008B5D1D" w:rsidRPr="00852E9A">
        <w:rPr>
          <w:szCs w:val="22"/>
        </w:rPr>
        <w:t xml:space="preserve">és </w:t>
      </w:r>
      <w:r w:rsidR="0053733B" w:rsidRPr="00852E9A">
        <w:rPr>
          <w:szCs w:val="22"/>
        </w:rPr>
        <w:t xml:space="preserve"> a betegnek kezelőorvosához kell fordulnia. Megfontolandó alternatív, nem fluorokinolon antibakteriális kezelés alkalmazása, és </w:t>
      </w:r>
      <w:r w:rsidR="00B26737" w:rsidRPr="00852E9A">
        <w:rPr>
          <w:szCs w:val="22"/>
        </w:rPr>
        <w:t>a szükséges óv</w:t>
      </w:r>
      <w:r w:rsidR="008B5D1D" w:rsidRPr="00852E9A">
        <w:rPr>
          <w:szCs w:val="22"/>
        </w:rPr>
        <w:t xml:space="preserve">intézkedéseket </w:t>
      </w:r>
      <w:r w:rsidR="00B26737" w:rsidRPr="00852E9A">
        <w:rPr>
          <w:szCs w:val="22"/>
        </w:rPr>
        <w:t xml:space="preserve">meg </w:t>
      </w:r>
      <w:r w:rsidR="008B5D1D" w:rsidRPr="00852E9A">
        <w:rPr>
          <w:szCs w:val="22"/>
        </w:rPr>
        <w:t xml:space="preserve">kell tenni. </w:t>
      </w:r>
      <w:r w:rsidRPr="00852E9A">
        <w:rPr>
          <w:szCs w:val="22"/>
        </w:rPr>
        <w:t>Elővigyázatosság szükséges</w:t>
      </w:r>
      <w:r w:rsidR="008B5D1D" w:rsidRPr="00852E9A">
        <w:rPr>
          <w:szCs w:val="22"/>
        </w:rPr>
        <w:t>, ha a levofloxacint pszichotikus betegeknek</w:t>
      </w:r>
      <w:r w:rsidRPr="00852E9A">
        <w:rPr>
          <w:szCs w:val="22"/>
        </w:rPr>
        <w:t>,</w:t>
      </w:r>
      <w:r w:rsidR="008B5D1D" w:rsidRPr="00852E9A">
        <w:rPr>
          <w:szCs w:val="22"/>
        </w:rPr>
        <w:t xml:space="preserve"> </w:t>
      </w:r>
      <w:r w:rsidRPr="00852E9A">
        <w:rPr>
          <w:szCs w:val="22"/>
        </w:rPr>
        <w:t>illetve</w:t>
      </w:r>
      <w:r w:rsidR="008B5D1D" w:rsidRPr="00852E9A">
        <w:rPr>
          <w:szCs w:val="22"/>
        </w:rPr>
        <w:t xml:space="preserve"> olyan betegeknek</w:t>
      </w:r>
      <w:r w:rsidRPr="00852E9A">
        <w:rPr>
          <w:szCs w:val="22"/>
        </w:rPr>
        <w:t xml:space="preserve"> adják</w:t>
      </w:r>
      <w:r w:rsidR="008B5D1D" w:rsidRPr="00852E9A">
        <w:rPr>
          <w:szCs w:val="22"/>
        </w:rPr>
        <w:t>, akiknek a</w:t>
      </w:r>
      <w:r w:rsidRPr="00852E9A">
        <w:rPr>
          <w:szCs w:val="22"/>
        </w:rPr>
        <w:t>z</w:t>
      </w:r>
      <w:r w:rsidR="008B5D1D" w:rsidRPr="00852E9A">
        <w:rPr>
          <w:szCs w:val="22"/>
        </w:rPr>
        <w:t xml:space="preserve"> </w:t>
      </w:r>
      <w:r w:rsidRPr="00852E9A">
        <w:rPr>
          <w:szCs w:val="22"/>
        </w:rPr>
        <w:t xml:space="preserve">anamnézisében </w:t>
      </w:r>
      <w:r w:rsidR="008B5D1D" w:rsidRPr="00852E9A">
        <w:rPr>
          <w:szCs w:val="22"/>
        </w:rPr>
        <w:t>pszichiátriai betegség szerepel.</w:t>
      </w:r>
    </w:p>
    <w:p w14:paraId="392AC02A" w14:textId="77777777" w:rsidR="008B5D1D" w:rsidRPr="00852E9A" w:rsidRDefault="008B5D1D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381AE2B3" w14:textId="77777777" w:rsidR="00C177E0" w:rsidRPr="00852E9A" w:rsidRDefault="00014DBA" w:rsidP="00852E9A">
      <w:pPr>
        <w:widowControl w:val="0"/>
        <w:tabs>
          <w:tab w:val="left" w:pos="567"/>
        </w:tabs>
        <w:spacing w:line="240" w:lineRule="auto"/>
        <w:rPr>
          <w:szCs w:val="22"/>
          <w:u w:val="single"/>
        </w:rPr>
      </w:pPr>
      <w:r w:rsidRPr="00852E9A">
        <w:rPr>
          <w:szCs w:val="22"/>
          <w:u w:val="single"/>
          <w:lang w:eastAsia="ar-SA"/>
        </w:rPr>
        <w:t>QT-intervallum meg</w:t>
      </w:r>
      <w:r w:rsidR="00532AC1" w:rsidRPr="00852E9A">
        <w:rPr>
          <w:szCs w:val="22"/>
          <w:u w:val="single"/>
          <w:lang w:eastAsia="ar-SA"/>
        </w:rPr>
        <w:t>nyúl</w:t>
      </w:r>
      <w:r w:rsidRPr="00852E9A">
        <w:rPr>
          <w:szCs w:val="22"/>
          <w:u w:val="single"/>
          <w:lang w:eastAsia="ar-SA"/>
        </w:rPr>
        <w:t>ása</w:t>
      </w:r>
    </w:p>
    <w:p w14:paraId="7A77C5E4" w14:textId="77777777" w:rsidR="00C177E0" w:rsidRPr="00852E9A" w:rsidRDefault="00B26737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Körültekintés szükséges, ha a </w:t>
      </w:r>
      <w:r w:rsidR="00971420" w:rsidRPr="00852E9A">
        <w:rPr>
          <w:szCs w:val="22"/>
        </w:rPr>
        <w:t>fluorokinolonok</w:t>
      </w:r>
      <w:r w:rsidRPr="00852E9A">
        <w:rPr>
          <w:szCs w:val="22"/>
        </w:rPr>
        <w:t>at</w:t>
      </w:r>
      <w:r w:rsidR="00FA66D4" w:rsidRPr="00852E9A">
        <w:rPr>
          <w:szCs w:val="22"/>
        </w:rPr>
        <w:t>,</w:t>
      </w:r>
      <w:r w:rsidR="00971420" w:rsidRPr="00852E9A">
        <w:rPr>
          <w:szCs w:val="22"/>
        </w:rPr>
        <w:t xml:space="preserve"> </w:t>
      </w:r>
      <w:r w:rsidRPr="00852E9A">
        <w:rPr>
          <w:szCs w:val="22"/>
        </w:rPr>
        <w:t xml:space="preserve">így </w:t>
      </w:r>
      <w:r w:rsidR="00971420" w:rsidRPr="00852E9A">
        <w:rPr>
          <w:szCs w:val="22"/>
        </w:rPr>
        <w:t>a levofloxacint</w:t>
      </w:r>
      <w:r w:rsidRPr="00852E9A">
        <w:rPr>
          <w:szCs w:val="22"/>
        </w:rPr>
        <w:t xml:space="preserve"> is</w:t>
      </w:r>
      <w:r w:rsidR="00FA66D4" w:rsidRPr="00852E9A">
        <w:rPr>
          <w:szCs w:val="22"/>
        </w:rPr>
        <w:t>,</w:t>
      </w:r>
      <w:r w:rsidR="00971420" w:rsidRPr="00852E9A">
        <w:rPr>
          <w:szCs w:val="22"/>
        </w:rPr>
        <w:t xml:space="preserve"> </w:t>
      </w:r>
      <w:r w:rsidRPr="00852E9A">
        <w:rPr>
          <w:szCs w:val="22"/>
        </w:rPr>
        <w:t>olyan betegeknél alkalmazzák, akiknél igazoltan jelen vannak a</w:t>
      </w:r>
      <w:r w:rsidR="00C177E0" w:rsidRPr="00852E9A">
        <w:rPr>
          <w:szCs w:val="22"/>
        </w:rPr>
        <w:t xml:space="preserve"> QT-</w:t>
      </w:r>
      <w:r w:rsidR="00971420" w:rsidRPr="00852E9A">
        <w:rPr>
          <w:szCs w:val="22"/>
        </w:rPr>
        <w:t>intervallum</w:t>
      </w:r>
      <w:r w:rsidR="00C177E0" w:rsidRPr="00852E9A">
        <w:rPr>
          <w:szCs w:val="22"/>
        </w:rPr>
        <w:t xml:space="preserve"> </w:t>
      </w:r>
      <w:r w:rsidRPr="00852E9A">
        <w:rPr>
          <w:szCs w:val="22"/>
        </w:rPr>
        <w:t>megnyúlásának kockázati tényezői</w:t>
      </w:r>
      <w:r w:rsidR="00C177E0" w:rsidRPr="00852E9A">
        <w:rPr>
          <w:szCs w:val="22"/>
        </w:rPr>
        <w:t>, mint például:</w:t>
      </w:r>
    </w:p>
    <w:p w14:paraId="5FEFA600" w14:textId="77777777" w:rsidR="00C177E0" w:rsidRPr="00852E9A" w:rsidRDefault="00C177E0" w:rsidP="00852E9A">
      <w:pPr>
        <w:widowControl w:val="0"/>
        <w:numPr>
          <w:ilvl w:val="0"/>
          <w:numId w:val="14"/>
        </w:numPr>
        <w:tabs>
          <w:tab w:val="clear" w:pos="284"/>
          <w:tab w:val="left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veleszületett hosszú QT</w:t>
      </w:r>
      <w:r w:rsidR="009333BA" w:rsidRPr="00852E9A">
        <w:rPr>
          <w:szCs w:val="22"/>
        </w:rPr>
        <w:t>-</w:t>
      </w:r>
      <w:r w:rsidRPr="00852E9A">
        <w:rPr>
          <w:szCs w:val="22"/>
        </w:rPr>
        <w:t>szindróma</w:t>
      </w:r>
    </w:p>
    <w:p w14:paraId="07C036AE" w14:textId="77777777" w:rsidR="00C177E0" w:rsidRPr="00852E9A" w:rsidRDefault="00077F95" w:rsidP="00852E9A">
      <w:pPr>
        <w:widowControl w:val="0"/>
        <w:numPr>
          <w:ilvl w:val="0"/>
          <w:numId w:val="14"/>
        </w:numPr>
        <w:tabs>
          <w:tab w:val="clear" w:pos="284"/>
          <w:tab w:val="left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 xml:space="preserve">egyidejűleg alkalmazott, </w:t>
      </w:r>
      <w:r w:rsidR="00FF55FA" w:rsidRPr="00852E9A">
        <w:rPr>
          <w:szCs w:val="22"/>
        </w:rPr>
        <w:t xml:space="preserve">bizonyítottan </w:t>
      </w:r>
      <w:r w:rsidR="00C177E0" w:rsidRPr="00852E9A">
        <w:rPr>
          <w:szCs w:val="22"/>
        </w:rPr>
        <w:t>a QT-</w:t>
      </w:r>
      <w:r w:rsidRPr="00852E9A">
        <w:rPr>
          <w:szCs w:val="22"/>
        </w:rPr>
        <w:t>intervallum</w:t>
      </w:r>
      <w:r w:rsidR="00C177E0" w:rsidRPr="00852E9A">
        <w:rPr>
          <w:szCs w:val="22"/>
        </w:rPr>
        <w:t xml:space="preserve"> </w:t>
      </w:r>
      <w:r w:rsidR="00FF55FA" w:rsidRPr="00852E9A">
        <w:rPr>
          <w:szCs w:val="22"/>
        </w:rPr>
        <w:t>meg</w:t>
      </w:r>
      <w:r w:rsidR="00436043" w:rsidRPr="00852E9A">
        <w:rPr>
          <w:szCs w:val="22"/>
        </w:rPr>
        <w:t>nyúl</w:t>
      </w:r>
      <w:r w:rsidR="00FF55FA" w:rsidRPr="00852E9A">
        <w:rPr>
          <w:szCs w:val="22"/>
        </w:rPr>
        <w:t xml:space="preserve">ását eredményező </w:t>
      </w:r>
      <w:r w:rsidR="00C177E0" w:rsidRPr="00852E9A">
        <w:rPr>
          <w:szCs w:val="22"/>
        </w:rPr>
        <w:t xml:space="preserve">gyógyszerek (pl. </w:t>
      </w:r>
      <w:r w:rsidRPr="00852E9A">
        <w:rPr>
          <w:szCs w:val="22"/>
        </w:rPr>
        <w:t xml:space="preserve">az </w:t>
      </w:r>
      <w:r w:rsidR="00C177E0" w:rsidRPr="00852E9A">
        <w:rPr>
          <w:szCs w:val="22"/>
        </w:rPr>
        <w:t xml:space="preserve">IA és </w:t>
      </w:r>
      <w:r w:rsidRPr="00852E9A">
        <w:rPr>
          <w:szCs w:val="22"/>
        </w:rPr>
        <w:t xml:space="preserve">a </w:t>
      </w:r>
      <w:r w:rsidR="00C177E0" w:rsidRPr="00852E9A">
        <w:rPr>
          <w:szCs w:val="22"/>
        </w:rPr>
        <w:t>III</w:t>
      </w:r>
      <w:r w:rsidR="00774400" w:rsidRPr="00852E9A">
        <w:rPr>
          <w:szCs w:val="22"/>
        </w:rPr>
        <w:t>.</w:t>
      </w:r>
      <w:r w:rsidR="00C177E0" w:rsidRPr="00852E9A">
        <w:rPr>
          <w:szCs w:val="22"/>
        </w:rPr>
        <w:t xml:space="preserve"> osztályú </w:t>
      </w:r>
      <w:r w:rsidR="001D5901" w:rsidRPr="00852E9A">
        <w:rPr>
          <w:szCs w:val="22"/>
        </w:rPr>
        <w:t>antiarrhythmicumok</w:t>
      </w:r>
      <w:r w:rsidR="00C177E0" w:rsidRPr="00852E9A">
        <w:rPr>
          <w:szCs w:val="22"/>
        </w:rPr>
        <w:t xml:space="preserve">, </w:t>
      </w:r>
      <w:r w:rsidRPr="00852E9A">
        <w:rPr>
          <w:szCs w:val="22"/>
        </w:rPr>
        <w:t xml:space="preserve">a </w:t>
      </w:r>
      <w:r w:rsidR="00C177E0" w:rsidRPr="00852E9A">
        <w:rPr>
          <w:szCs w:val="22"/>
        </w:rPr>
        <w:t>triciklus</w:t>
      </w:r>
      <w:r w:rsidR="00774400" w:rsidRPr="00852E9A">
        <w:rPr>
          <w:szCs w:val="22"/>
        </w:rPr>
        <w:t>os</w:t>
      </w:r>
      <w:r w:rsidR="00C177E0" w:rsidRPr="00852E9A">
        <w:rPr>
          <w:szCs w:val="22"/>
        </w:rPr>
        <w:t xml:space="preserve"> antidepresszánsok,</w:t>
      </w:r>
      <w:r w:rsidRPr="00852E9A">
        <w:rPr>
          <w:szCs w:val="22"/>
        </w:rPr>
        <w:t xml:space="preserve"> a</w:t>
      </w:r>
      <w:r w:rsidR="00C177E0" w:rsidRPr="00852E9A">
        <w:rPr>
          <w:szCs w:val="22"/>
        </w:rPr>
        <w:t xml:space="preserve"> makrolidok</w:t>
      </w:r>
      <w:r w:rsidRPr="00852E9A">
        <w:rPr>
          <w:szCs w:val="22"/>
        </w:rPr>
        <w:t xml:space="preserve"> és az </w:t>
      </w:r>
      <w:r w:rsidR="009333BA" w:rsidRPr="00852E9A">
        <w:rPr>
          <w:szCs w:val="22"/>
        </w:rPr>
        <w:t>antipszichotikumok</w:t>
      </w:r>
      <w:r w:rsidR="00C177E0" w:rsidRPr="00852E9A">
        <w:rPr>
          <w:szCs w:val="22"/>
        </w:rPr>
        <w:t xml:space="preserve">) </w:t>
      </w:r>
    </w:p>
    <w:p w14:paraId="73FE5B2B" w14:textId="77777777" w:rsidR="00C177E0" w:rsidRPr="00852E9A" w:rsidRDefault="00C177E0" w:rsidP="00852E9A">
      <w:pPr>
        <w:widowControl w:val="0"/>
        <w:numPr>
          <w:ilvl w:val="0"/>
          <w:numId w:val="14"/>
        </w:numPr>
        <w:tabs>
          <w:tab w:val="clear" w:pos="284"/>
          <w:tab w:val="left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nem korrigált elektrolitegyensúly</w:t>
      </w:r>
      <w:r w:rsidR="009333BA" w:rsidRPr="00852E9A">
        <w:rPr>
          <w:szCs w:val="22"/>
        </w:rPr>
        <w:t>-</w:t>
      </w:r>
      <w:r w:rsidRPr="00852E9A">
        <w:rPr>
          <w:szCs w:val="22"/>
        </w:rPr>
        <w:t xml:space="preserve">zavar (pl. </w:t>
      </w:r>
      <w:r w:rsidR="00FB0D03" w:rsidRPr="00852E9A">
        <w:rPr>
          <w:szCs w:val="22"/>
        </w:rPr>
        <w:t>hypokalaemia</w:t>
      </w:r>
      <w:r w:rsidRPr="00852E9A">
        <w:rPr>
          <w:szCs w:val="22"/>
        </w:rPr>
        <w:t xml:space="preserve"> és hypomagnes</w:t>
      </w:r>
      <w:r w:rsidR="006B1EED" w:rsidRPr="00852E9A">
        <w:rPr>
          <w:szCs w:val="22"/>
        </w:rPr>
        <w:t>a</w:t>
      </w:r>
      <w:r w:rsidRPr="00852E9A">
        <w:rPr>
          <w:szCs w:val="22"/>
        </w:rPr>
        <w:t>emia)</w:t>
      </w:r>
    </w:p>
    <w:p w14:paraId="7FFC7608" w14:textId="77777777" w:rsidR="00C177E0" w:rsidRPr="00852E9A" w:rsidRDefault="00C177E0" w:rsidP="00852E9A">
      <w:pPr>
        <w:widowControl w:val="0"/>
        <w:numPr>
          <w:ilvl w:val="0"/>
          <w:numId w:val="14"/>
        </w:numPr>
        <w:tabs>
          <w:tab w:val="clear" w:pos="284"/>
          <w:tab w:val="left" w:pos="567"/>
        </w:tabs>
        <w:autoSpaceDE w:val="0"/>
        <w:spacing w:line="240" w:lineRule="auto"/>
        <w:ind w:left="567" w:hanging="567"/>
        <w:rPr>
          <w:szCs w:val="22"/>
        </w:rPr>
      </w:pPr>
      <w:r w:rsidRPr="00852E9A">
        <w:rPr>
          <w:szCs w:val="22"/>
        </w:rPr>
        <w:t>szívbetegségek (pl. szívelégtelenség, myocardialis infar</w:t>
      </w:r>
      <w:r w:rsidR="00FF55FA" w:rsidRPr="00852E9A">
        <w:rPr>
          <w:szCs w:val="22"/>
        </w:rPr>
        <w:t>c</w:t>
      </w:r>
      <w:r w:rsidRPr="00852E9A">
        <w:rPr>
          <w:szCs w:val="22"/>
        </w:rPr>
        <w:t>tus, bradycardia)</w:t>
      </w:r>
      <w:r w:rsidR="00607A14" w:rsidRPr="00852E9A">
        <w:rPr>
          <w:szCs w:val="22"/>
        </w:rPr>
        <w:t>.</w:t>
      </w:r>
    </w:p>
    <w:p w14:paraId="13490306" w14:textId="77777777" w:rsidR="00C177E0" w:rsidRPr="00852E9A" w:rsidRDefault="009F2EB7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>Az idősek és a nők érzékenyebben reagálhatnak a QTc-</w:t>
      </w:r>
      <w:r w:rsidR="00607A14" w:rsidRPr="00852E9A">
        <w:rPr>
          <w:szCs w:val="22"/>
        </w:rPr>
        <w:t xml:space="preserve">intervallum </w:t>
      </w:r>
      <w:r w:rsidRPr="00852E9A">
        <w:rPr>
          <w:szCs w:val="22"/>
        </w:rPr>
        <w:t>megnyúlását okozó gyógyszerekre. Ezért a flu</w:t>
      </w:r>
      <w:r w:rsidR="00FF55FA" w:rsidRPr="00852E9A">
        <w:rPr>
          <w:szCs w:val="22"/>
        </w:rPr>
        <w:t>o</w:t>
      </w:r>
      <w:r w:rsidRPr="00852E9A">
        <w:rPr>
          <w:szCs w:val="22"/>
        </w:rPr>
        <w:t>rokino</w:t>
      </w:r>
      <w:r w:rsidR="00FF55FA" w:rsidRPr="00852E9A">
        <w:rPr>
          <w:szCs w:val="22"/>
        </w:rPr>
        <w:t>lo</w:t>
      </w:r>
      <w:r w:rsidRPr="00852E9A">
        <w:rPr>
          <w:szCs w:val="22"/>
        </w:rPr>
        <w:t>nok</w:t>
      </w:r>
      <w:r w:rsidR="00FF55FA" w:rsidRPr="00852E9A">
        <w:rPr>
          <w:szCs w:val="22"/>
        </w:rPr>
        <w:t>, így</w:t>
      </w:r>
      <w:r w:rsidRPr="00852E9A">
        <w:rPr>
          <w:szCs w:val="22"/>
        </w:rPr>
        <w:t xml:space="preserve"> a </w:t>
      </w:r>
      <w:r w:rsidR="00FF55FA" w:rsidRPr="00852E9A">
        <w:rPr>
          <w:szCs w:val="22"/>
        </w:rPr>
        <w:t>levofloxacin</w:t>
      </w:r>
      <w:r w:rsidRPr="00852E9A">
        <w:rPr>
          <w:szCs w:val="22"/>
        </w:rPr>
        <w:t xml:space="preserve"> alkalmazásakor </w:t>
      </w:r>
      <w:r w:rsidR="00FF55FA" w:rsidRPr="00852E9A">
        <w:rPr>
          <w:szCs w:val="22"/>
        </w:rPr>
        <w:t xml:space="preserve">is </w:t>
      </w:r>
      <w:r w:rsidRPr="00852E9A">
        <w:rPr>
          <w:szCs w:val="22"/>
        </w:rPr>
        <w:t xml:space="preserve">ezen betegcsoportok esetében </w:t>
      </w:r>
      <w:r w:rsidR="00B26737" w:rsidRPr="00852E9A">
        <w:rPr>
          <w:szCs w:val="22"/>
        </w:rPr>
        <w:t xml:space="preserve">elővigyázatossággal </w:t>
      </w:r>
      <w:r w:rsidRPr="00852E9A">
        <w:rPr>
          <w:szCs w:val="22"/>
        </w:rPr>
        <w:t>kell eljárni</w:t>
      </w:r>
      <w:r w:rsidR="00FF55FA" w:rsidRPr="00852E9A">
        <w:rPr>
          <w:szCs w:val="22"/>
        </w:rPr>
        <w:t xml:space="preserve"> </w:t>
      </w:r>
      <w:r w:rsidR="00C177E0" w:rsidRPr="00852E9A">
        <w:rPr>
          <w:szCs w:val="22"/>
        </w:rPr>
        <w:t xml:space="preserve">(lásd 4.2 pont </w:t>
      </w:r>
      <w:r w:rsidR="00077F95" w:rsidRPr="00852E9A">
        <w:rPr>
          <w:szCs w:val="22"/>
        </w:rPr>
        <w:t>„</w:t>
      </w:r>
      <w:r w:rsidR="00C177E0" w:rsidRPr="00852E9A">
        <w:rPr>
          <w:szCs w:val="22"/>
        </w:rPr>
        <w:t>Idős</w:t>
      </w:r>
      <w:r w:rsidR="00FF55FA" w:rsidRPr="00852E9A">
        <w:rPr>
          <w:szCs w:val="22"/>
        </w:rPr>
        <w:t>ek</w:t>
      </w:r>
      <w:r w:rsidR="00077F95" w:rsidRPr="00852E9A">
        <w:rPr>
          <w:szCs w:val="22"/>
        </w:rPr>
        <w:t>”</w:t>
      </w:r>
      <w:r w:rsidR="00F74AB6" w:rsidRPr="00852E9A">
        <w:rPr>
          <w:szCs w:val="22"/>
        </w:rPr>
        <w:t xml:space="preserve"> </w:t>
      </w:r>
      <w:r w:rsidRPr="00852E9A">
        <w:rPr>
          <w:szCs w:val="22"/>
        </w:rPr>
        <w:t>bekezdést</w:t>
      </w:r>
      <w:r w:rsidR="00C177E0" w:rsidRPr="00852E9A">
        <w:rPr>
          <w:szCs w:val="22"/>
        </w:rPr>
        <w:t>,</w:t>
      </w:r>
      <w:r w:rsidRPr="00852E9A">
        <w:rPr>
          <w:szCs w:val="22"/>
        </w:rPr>
        <w:t xml:space="preserve"> valamint a</w:t>
      </w:r>
      <w:r w:rsidR="00C177E0" w:rsidRPr="00852E9A">
        <w:rPr>
          <w:szCs w:val="22"/>
        </w:rPr>
        <w:t xml:space="preserve"> 4.5, 4.8 és 4.9 pont</w:t>
      </w:r>
      <w:r w:rsidRPr="00852E9A">
        <w:rPr>
          <w:szCs w:val="22"/>
        </w:rPr>
        <w:t>ot</w:t>
      </w:r>
      <w:r w:rsidR="00C177E0" w:rsidRPr="00852E9A">
        <w:rPr>
          <w:szCs w:val="22"/>
        </w:rPr>
        <w:t>)</w:t>
      </w:r>
      <w:r w:rsidR="009333BA" w:rsidRPr="00852E9A">
        <w:rPr>
          <w:szCs w:val="22"/>
        </w:rPr>
        <w:t>.</w:t>
      </w:r>
    </w:p>
    <w:p w14:paraId="7305C93B" w14:textId="77777777" w:rsidR="009F48F8" w:rsidRPr="00852E9A" w:rsidRDefault="009F48F8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</w:p>
    <w:p w14:paraId="4005C449" w14:textId="77777777" w:rsidR="00537658" w:rsidRPr="000D1B05" w:rsidRDefault="00537658" w:rsidP="00852E9A">
      <w:pPr>
        <w:widowControl w:val="0"/>
        <w:autoSpaceDN w:val="0"/>
        <w:adjustRightInd w:val="0"/>
        <w:spacing w:line="240" w:lineRule="auto"/>
        <w:rPr>
          <w:szCs w:val="22"/>
          <w:u w:val="single"/>
        </w:rPr>
      </w:pPr>
      <w:r w:rsidRPr="000D1B05">
        <w:rPr>
          <w:szCs w:val="22"/>
          <w:u w:val="single"/>
        </w:rPr>
        <w:t>Aortaaneurysma és -dissectio</w:t>
      </w:r>
      <w:r w:rsidR="003B7237" w:rsidRPr="000D1B05">
        <w:rPr>
          <w:szCs w:val="22"/>
          <w:u w:val="single"/>
        </w:rPr>
        <w:t>,</w:t>
      </w:r>
      <w:r w:rsidRPr="000D1B05">
        <w:rPr>
          <w:szCs w:val="22"/>
          <w:u w:val="single"/>
        </w:rPr>
        <w:t xml:space="preserve"> és szívbillentyűhiba okozta regurgitatio/billentyűelégtelenség</w:t>
      </w:r>
    </w:p>
    <w:p w14:paraId="3847F511" w14:textId="77777777" w:rsidR="00537658" w:rsidRPr="000D1B05" w:rsidRDefault="00537658" w:rsidP="00852E9A">
      <w:pPr>
        <w:widowControl w:val="0"/>
        <w:autoSpaceDN w:val="0"/>
        <w:adjustRightInd w:val="0"/>
        <w:spacing w:line="240" w:lineRule="auto"/>
        <w:rPr>
          <w:szCs w:val="22"/>
        </w:rPr>
      </w:pPr>
      <w:r w:rsidRPr="000D1B05">
        <w:rPr>
          <w:szCs w:val="22"/>
        </w:rPr>
        <w:t>Az epidemiológiai vizsgálatok a fluorokinolonok bevételét követően az aortaaneurysma és aortadissectio, valamint az aorta- és a mitralis billentyű regurgitatiójának fokozott kockázatáról számoltak be, különösen időseknél. Fluorokinolon-kezelésben részesülő betegeknél beszámoltak az aortaaneurysma és -dissectio bekövetkeztéről, amelyek néha rupturával (egyes esetekben halálos kimenetellel) jártak, valamint a szívbillentyűhiba miatti regurgitatióról, illetve billentyűelégtelenségről (lásd 4.8 pont).</w:t>
      </w:r>
    </w:p>
    <w:p w14:paraId="3B917121" w14:textId="77777777" w:rsidR="00537658" w:rsidRPr="000D1B05" w:rsidRDefault="00537658" w:rsidP="00852E9A">
      <w:pPr>
        <w:widowControl w:val="0"/>
        <w:autoSpaceDN w:val="0"/>
        <w:adjustRightInd w:val="0"/>
        <w:spacing w:line="240" w:lineRule="auto"/>
        <w:rPr>
          <w:szCs w:val="22"/>
        </w:rPr>
      </w:pPr>
    </w:p>
    <w:p w14:paraId="55ADE4AA" w14:textId="77777777" w:rsidR="00537658" w:rsidRPr="000D1B05" w:rsidRDefault="00537658" w:rsidP="00852E9A">
      <w:pPr>
        <w:widowControl w:val="0"/>
        <w:autoSpaceDN w:val="0"/>
        <w:adjustRightInd w:val="0"/>
        <w:spacing w:line="240" w:lineRule="auto"/>
        <w:rPr>
          <w:szCs w:val="22"/>
        </w:rPr>
      </w:pPr>
      <w:r w:rsidRPr="000D1B05">
        <w:rPr>
          <w:szCs w:val="22"/>
        </w:rPr>
        <w:t>Ezért a fluorokinolonokat kizárólag gondos előny-kockázat értékelést és más terápiás lehetőségek mérlegelését követően szabad csak alkalmazni, ha a beteg családi anamnézise pozitív az aneurysma vagy veleszületett szívbillentyű-betegség tekintetében, továbbá a már meglévő aortaaneurysmával és/vagy aortadissectióval vagy szívbillentyű-betegséggel diagnosztizált betegeknél, illetve a következőkre hajlamosító egyéb kockázati tényezők vagy betegségek esetén:</w:t>
      </w:r>
    </w:p>
    <w:p w14:paraId="0B2A3A42" w14:textId="77777777" w:rsidR="00537658" w:rsidRPr="000D1B05" w:rsidRDefault="00537658" w:rsidP="00852E9A">
      <w:pPr>
        <w:pStyle w:val="Vgjegyzetszvege"/>
        <w:widowControl w:val="0"/>
        <w:numPr>
          <w:ilvl w:val="0"/>
          <w:numId w:val="21"/>
        </w:numPr>
        <w:tabs>
          <w:tab w:val="left" w:pos="567"/>
        </w:tabs>
        <w:autoSpaceDE w:val="0"/>
        <w:spacing w:line="240" w:lineRule="auto"/>
        <w:ind w:left="567" w:hanging="567"/>
        <w:rPr>
          <w:szCs w:val="22"/>
          <w:lang w:val="hu-HU"/>
        </w:rPr>
      </w:pPr>
      <w:r w:rsidRPr="000D1B05">
        <w:rPr>
          <w:szCs w:val="22"/>
          <w:lang w:val="hu-HU"/>
        </w:rPr>
        <w:t>mind aortaaneurysma, mind -dissectio és szívbillentyűhiba miatti regurgitatio/billentyűelégtelenség (pl.: kötőszöveti rendellenességek, mint Marfan-szindróma vagy Ehlers–Danlos-szindróma, Turner-szindróma, Behcet-kór, hypertonia, rheumatoid arthritis) vagy emellett</w:t>
      </w:r>
    </w:p>
    <w:p w14:paraId="6E09AA0D" w14:textId="77777777" w:rsidR="00537658" w:rsidRPr="000D1B05" w:rsidRDefault="00537658" w:rsidP="00852E9A">
      <w:pPr>
        <w:pStyle w:val="Vgjegyzetszvege"/>
        <w:widowControl w:val="0"/>
        <w:numPr>
          <w:ilvl w:val="0"/>
          <w:numId w:val="21"/>
        </w:numPr>
        <w:tabs>
          <w:tab w:val="left" w:pos="567"/>
        </w:tabs>
        <w:autoSpaceDE w:val="0"/>
        <w:spacing w:line="240" w:lineRule="auto"/>
        <w:ind w:left="567" w:hanging="567"/>
        <w:rPr>
          <w:szCs w:val="22"/>
          <w:lang w:val="hu-HU"/>
        </w:rPr>
      </w:pPr>
      <w:r w:rsidRPr="000D1B05">
        <w:rPr>
          <w:szCs w:val="22"/>
          <w:lang w:val="hu-HU"/>
        </w:rPr>
        <w:t>aortaaneurysma és- dissectio (pl.: vascularis rendellenességek, mint Takayasu-artheritis, óriássejtes artheritis, vagy ismert atherosclerosis, vagy Sjögren-szindróma) vagy emellett</w:t>
      </w:r>
    </w:p>
    <w:p w14:paraId="03CD97C8" w14:textId="77777777" w:rsidR="00537658" w:rsidRPr="000D1B05" w:rsidRDefault="00537658" w:rsidP="00852E9A">
      <w:pPr>
        <w:pStyle w:val="Vgjegyzetszvege"/>
        <w:widowControl w:val="0"/>
        <w:numPr>
          <w:ilvl w:val="0"/>
          <w:numId w:val="21"/>
        </w:numPr>
        <w:tabs>
          <w:tab w:val="left" w:pos="567"/>
        </w:tabs>
        <w:autoSpaceDE w:val="0"/>
        <w:spacing w:line="240" w:lineRule="auto"/>
        <w:ind w:left="567" w:hanging="567"/>
        <w:rPr>
          <w:szCs w:val="22"/>
          <w:lang w:val="hu-HU"/>
        </w:rPr>
      </w:pPr>
      <w:r w:rsidRPr="000D1B05">
        <w:rPr>
          <w:szCs w:val="22"/>
          <w:lang w:val="hu-HU"/>
        </w:rPr>
        <w:t>szívbillentyűhiba miatti regurgitatio/billentyűelégtelenség (pl.: infektív endocarditis).</w:t>
      </w:r>
    </w:p>
    <w:p w14:paraId="01448C3B" w14:textId="77777777" w:rsidR="00537658" w:rsidRPr="000D1B05" w:rsidRDefault="00537658" w:rsidP="00852E9A">
      <w:pPr>
        <w:pStyle w:val="Vgjegyzetszvege"/>
        <w:widowControl w:val="0"/>
        <w:tabs>
          <w:tab w:val="left" w:pos="567"/>
        </w:tabs>
        <w:autoSpaceDE w:val="0"/>
        <w:spacing w:line="240" w:lineRule="auto"/>
        <w:rPr>
          <w:szCs w:val="22"/>
          <w:lang w:val="hu-HU"/>
        </w:rPr>
      </w:pPr>
    </w:p>
    <w:p w14:paraId="3DC46C3B" w14:textId="77777777" w:rsidR="00537658" w:rsidRPr="000D1B05" w:rsidRDefault="00537658" w:rsidP="00852E9A">
      <w:pPr>
        <w:widowControl w:val="0"/>
        <w:autoSpaceDN w:val="0"/>
        <w:adjustRightInd w:val="0"/>
        <w:spacing w:line="240" w:lineRule="auto"/>
        <w:rPr>
          <w:szCs w:val="22"/>
        </w:rPr>
      </w:pPr>
      <w:r w:rsidRPr="000D1B05">
        <w:rPr>
          <w:szCs w:val="22"/>
        </w:rPr>
        <w:t>Az aortaaneurysma és -dissectio és a billentyűk rupturájának kockázata fokozódhat az egyidejűleg szisztémás kortikoszteroidokkal kezelt betegeknél is.</w:t>
      </w:r>
    </w:p>
    <w:p w14:paraId="3378E123" w14:textId="77777777" w:rsidR="00537658" w:rsidRPr="000D1B05" w:rsidRDefault="00537658" w:rsidP="00852E9A">
      <w:pPr>
        <w:widowControl w:val="0"/>
        <w:autoSpaceDN w:val="0"/>
        <w:adjustRightInd w:val="0"/>
        <w:spacing w:line="240" w:lineRule="auto"/>
        <w:rPr>
          <w:szCs w:val="22"/>
        </w:rPr>
      </w:pPr>
    </w:p>
    <w:p w14:paraId="3F61C884" w14:textId="77777777" w:rsidR="00537658" w:rsidRPr="000D1B05" w:rsidRDefault="00537658" w:rsidP="00852E9A">
      <w:pPr>
        <w:widowControl w:val="0"/>
        <w:autoSpaceDN w:val="0"/>
        <w:adjustRightInd w:val="0"/>
        <w:spacing w:line="240" w:lineRule="auto"/>
        <w:rPr>
          <w:szCs w:val="22"/>
        </w:rPr>
      </w:pPr>
      <w:r w:rsidRPr="000D1B05">
        <w:rPr>
          <w:szCs w:val="22"/>
        </w:rPr>
        <w:t>Hirtelen hasi, mellkasi vagy hátfájdalom esetén a betegeknek azt kell tanácsolni, hogy azonnal forduljanak egy sürgősségi osztályon dolgozó orvoshoz.</w:t>
      </w:r>
    </w:p>
    <w:p w14:paraId="255650C3" w14:textId="77777777" w:rsidR="00537658" w:rsidRPr="000D1B05" w:rsidRDefault="00537658" w:rsidP="00852E9A">
      <w:pPr>
        <w:widowControl w:val="0"/>
        <w:autoSpaceDN w:val="0"/>
        <w:adjustRightInd w:val="0"/>
        <w:spacing w:line="240" w:lineRule="auto"/>
        <w:rPr>
          <w:szCs w:val="22"/>
        </w:rPr>
      </w:pPr>
    </w:p>
    <w:p w14:paraId="7B651663" w14:textId="77777777" w:rsidR="00537658" w:rsidRPr="00852E9A" w:rsidRDefault="00537658" w:rsidP="00852E9A">
      <w:pPr>
        <w:widowControl w:val="0"/>
        <w:spacing w:line="240" w:lineRule="auto"/>
        <w:rPr>
          <w:szCs w:val="22"/>
        </w:rPr>
      </w:pPr>
      <w:r w:rsidRPr="000D1B05">
        <w:rPr>
          <w:szCs w:val="22"/>
        </w:rPr>
        <w:t>A betegeket figyelmeztetni kell arra, hogy akut dyspnoe, újonnan jelentkező palpitatio, illetve a has vagy az alsó végtagok ödémájának kialakulása esetén haladéktalanul forduljanak orvoshoz.</w:t>
      </w:r>
    </w:p>
    <w:p w14:paraId="7018D417" w14:textId="77777777" w:rsidR="008B5D1D" w:rsidRPr="00852E9A" w:rsidRDefault="008B5D1D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038D6793" w14:textId="77777777" w:rsidR="009143F4" w:rsidRPr="00852E9A" w:rsidRDefault="009143F4" w:rsidP="00852E9A">
      <w:pPr>
        <w:widowControl w:val="0"/>
        <w:tabs>
          <w:tab w:val="left" w:pos="567"/>
        </w:tabs>
        <w:spacing w:line="240" w:lineRule="auto"/>
        <w:rPr>
          <w:szCs w:val="22"/>
          <w:u w:val="single"/>
        </w:rPr>
      </w:pPr>
      <w:r w:rsidRPr="00852E9A">
        <w:rPr>
          <w:szCs w:val="22"/>
          <w:u w:val="single"/>
        </w:rPr>
        <w:t xml:space="preserve">Perifériás </w:t>
      </w:r>
      <w:r w:rsidR="00FB0D03" w:rsidRPr="00852E9A">
        <w:rPr>
          <w:szCs w:val="22"/>
          <w:u w:val="single"/>
        </w:rPr>
        <w:t>neuropat</w:t>
      </w:r>
      <w:r w:rsidR="00FF55FA" w:rsidRPr="00852E9A">
        <w:rPr>
          <w:szCs w:val="22"/>
          <w:u w:val="single"/>
        </w:rPr>
        <w:t>h</w:t>
      </w:r>
      <w:r w:rsidR="00FB0D03" w:rsidRPr="00852E9A">
        <w:rPr>
          <w:szCs w:val="22"/>
          <w:u w:val="single"/>
        </w:rPr>
        <w:t>ia</w:t>
      </w:r>
    </w:p>
    <w:p w14:paraId="62CB378F" w14:textId="77777777" w:rsidR="005774C0" w:rsidRPr="00852E9A" w:rsidRDefault="003F7627" w:rsidP="00852E9A">
      <w:pPr>
        <w:widowControl w:val="0"/>
        <w:spacing w:line="240" w:lineRule="auto"/>
        <w:rPr>
          <w:bCs/>
          <w:szCs w:val="22"/>
        </w:rPr>
      </w:pPr>
      <w:r w:rsidRPr="00852E9A">
        <w:rPr>
          <w:bCs/>
          <w:szCs w:val="22"/>
        </w:rPr>
        <w:t>A kinolonokkal és fluorokinolonokkal kezelt betegeknél szenzoros vagy szenzomotoros polyneuropathiás eseteket jelentettek, amelyek paraesthesiát, hypaesthesiát, dysaesthesiát vagy gyengeséget okoztak. A</w:t>
      </w:r>
      <w:r w:rsidR="003776AB" w:rsidRPr="00852E9A">
        <w:rPr>
          <w:bCs/>
          <w:szCs w:val="22"/>
        </w:rPr>
        <w:t xml:space="preserve"> levofloxacin</w:t>
      </w:r>
      <w:r w:rsidRPr="00852E9A">
        <w:rPr>
          <w:bCs/>
          <w:szCs w:val="22"/>
        </w:rPr>
        <w:t>-kezelésben részesülő betegek figyelmét fel kell hívni arra, hogy amennyiben neuropathia tünetei – például fájdalom, égő érzés, bizsergés, zsibbadás vagy gyengeség – jelentkeznek, a potenciálisan irreverzibilis állapot kialakulásának megelőzése érdekében tájékoztassák erről kezelőorvosukat, mielőtt folytatnák a kezelést (lásd 4.8 pont).</w:t>
      </w:r>
    </w:p>
    <w:p w14:paraId="291F5BE4" w14:textId="77777777" w:rsidR="003F7627" w:rsidRPr="00852E9A" w:rsidRDefault="003F7627" w:rsidP="00852E9A">
      <w:pPr>
        <w:widowControl w:val="0"/>
        <w:spacing w:line="240" w:lineRule="auto"/>
        <w:rPr>
          <w:szCs w:val="22"/>
        </w:rPr>
      </w:pPr>
    </w:p>
    <w:p w14:paraId="331505BB" w14:textId="77777777" w:rsidR="009143F4" w:rsidRPr="00852E9A" w:rsidRDefault="009143F4" w:rsidP="00852E9A">
      <w:pPr>
        <w:widowControl w:val="0"/>
        <w:spacing w:line="240" w:lineRule="auto"/>
        <w:rPr>
          <w:color w:val="000000"/>
          <w:szCs w:val="22"/>
          <w:u w:val="single"/>
        </w:rPr>
      </w:pPr>
      <w:r w:rsidRPr="00852E9A">
        <w:rPr>
          <w:bCs/>
          <w:iCs/>
          <w:color w:val="000000"/>
          <w:szCs w:val="22"/>
          <w:u w:val="single"/>
        </w:rPr>
        <w:t>Hepatobili</w:t>
      </w:r>
      <w:r w:rsidR="00625943" w:rsidRPr="00852E9A">
        <w:rPr>
          <w:bCs/>
          <w:iCs/>
          <w:color w:val="000000"/>
          <w:szCs w:val="22"/>
          <w:u w:val="single"/>
        </w:rPr>
        <w:t>a</w:t>
      </w:r>
      <w:r w:rsidRPr="00852E9A">
        <w:rPr>
          <w:bCs/>
          <w:iCs/>
          <w:color w:val="000000"/>
          <w:szCs w:val="22"/>
          <w:u w:val="single"/>
        </w:rPr>
        <w:t xml:space="preserve">ris </w:t>
      </w:r>
      <w:r w:rsidR="005774C0" w:rsidRPr="00852E9A">
        <w:rPr>
          <w:bCs/>
          <w:iCs/>
          <w:color w:val="000000"/>
          <w:szCs w:val="22"/>
          <w:u w:val="single"/>
        </w:rPr>
        <w:t>rendellenességek</w:t>
      </w:r>
    </w:p>
    <w:p w14:paraId="4889B0D9" w14:textId="77777777" w:rsidR="009143F4" w:rsidRPr="00852E9A" w:rsidRDefault="00B26737" w:rsidP="00852E9A">
      <w:pPr>
        <w:widowControl w:val="0"/>
        <w:spacing w:line="240" w:lineRule="auto"/>
        <w:rPr>
          <w:color w:val="000000"/>
          <w:szCs w:val="22"/>
        </w:rPr>
      </w:pPr>
      <w:r w:rsidRPr="00852E9A">
        <w:rPr>
          <w:color w:val="000000"/>
          <w:szCs w:val="22"/>
        </w:rPr>
        <w:t>L</w:t>
      </w:r>
      <w:r w:rsidR="006A7B59" w:rsidRPr="00852E9A">
        <w:rPr>
          <w:color w:val="000000"/>
          <w:szCs w:val="22"/>
        </w:rPr>
        <w:t xml:space="preserve">evofloxacin-kezelésben részesülő betegek esetén </w:t>
      </w:r>
      <w:r w:rsidR="009143F4" w:rsidRPr="00852E9A">
        <w:rPr>
          <w:color w:val="000000"/>
          <w:szCs w:val="22"/>
        </w:rPr>
        <w:t xml:space="preserve">akár </w:t>
      </w:r>
      <w:r w:rsidR="006A7B59" w:rsidRPr="00852E9A">
        <w:rPr>
          <w:color w:val="000000"/>
          <w:szCs w:val="22"/>
        </w:rPr>
        <w:t xml:space="preserve">halálos kimenetelű </w:t>
      </w:r>
      <w:r w:rsidR="009143F4" w:rsidRPr="00852E9A">
        <w:rPr>
          <w:noProof/>
          <w:color w:val="000000"/>
          <w:szCs w:val="22"/>
        </w:rPr>
        <w:t>májelégtelenség</w:t>
      </w:r>
      <w:r w:rsidR="009143F4" w:rsidRPr="00852E9A">
        <w:rPr>
          <w:color w:val="000000"/>
          <w:szCs w:val="22"/>
        </w:rPr>
        <w:t>hez vezető májne</w:t>
      </w:r>
      <w:r w:rsidR="00F74AB6" w:rsidRPr="00852E9A">
        <w:rPr>
          <w:color w:val="000000"/>
          <w:szCs w:val="22"/>
        </w:rPr>
        <w:t>krózis</w:t>
      </w:r>
      <w:r w:rsidR="009143F4" w:rsidRPr="00852E9A">
        <w:rPr>
          <w:color w:val="000000"/>
          <w:szCs w:val="22"/>
        </w:rPr>
        <w:t xml:space="preserve"> kialakulásáról is beszámoltak, </w:t>
      </w:r>
      <w:r w:rsidR="00CB40BF" w:rsidRPr="00852E9A">
        <w:rPr>
          <w:color w:val="000000"/>
          <w:szCs w:val="22"/>
        </w:rPr>
        <w:t>elsősorban olyan esetekben</w:t>
      </w:r>
      <w:r w:rsidR="009143F4" w:rsidRPr="00852E9A">
        <w:rPr>
          <w:color w:val="000000"/>
          <w:szCs w:val="22"/>
        </w:rPr>
        <w:t xml:space="preserve">, </w:t>
      </w:r>
      <w:r w:rsidR="00CB40BF" w:rsidRPr="00852E9A">
        <w:rPr>
          <w:color w:val="000000"/>
          <w:szCs w:val="22"/>
        </w:rPr>
        <w:t>amikor a beteg</w:t>
      </w:r>
      <w:r w:rsidR="009143F4" w:rsidRPr="00852E9A">
        <w:rPr>
          <w:color w:val="000000"/>
          <w:szCs w:val="22"/>
        </w:rPr>
        <w:t xml:space="preserve"> súlyos</w:t>
      </w:r>
      <w:r w:rsidR="00CB40BF" w:rsidRPr="00852E9A">
        <w:rPr>
          <w:color w:val="000000"/>
          <w:szCs w:val="22"/>
        </w:rPr>
        <w:t>, egyéb</w:t>
      </w:r>
      <w:r w:rsidR="009143F4" w:rsidRPr="00852E9A">
        <w:rPr>
          <w:color w:val="000000"/>
          <w:szCs w:val="22"/>
        </w:rPr>
        <w:t xml:space="preserve"> betegségben</w:t>
      </w:r>
      <w:r w:rsidR="00CB40BF" w:rsidRPr="00852E9A">
        <w:rPr>
          <w:color w:val="000000"/>
          <w:szCs w:val="22"/>
        </w:rPr>
        <w:t xml:space="preserve"> szenvedett</w:t>
      </w:r>
      <w:r w:rsidR="009143F4" w:rsidRPr="00852E9A">
        <w:rPr>
          <w:color w:val="000000"/>
          <w:szCs w:val="22"/>
        </w:rPr>
        <w:t>, pl. s</w:t>
      </w:r>
      <w:r w:rsidR="00CB40BF" w:rsidRPr="00852E9A">
        <w:rPr>
          <w:color w:val="000000"/>
          <w:szCs w:val="22"/>
        </w:rPr>
        <w:t>z</w:t>
      </w:r>
      <w:r w:rsidR="009143F4" w:rsidRPr="00852E9A">
        <w:rPr>
          <w:color w:val="000000"/>
          <w:szCs w:val="22"/>
        </w:rPr>
        <w:t>eps</w:t>
      </w:r>
      <w:r w:rsidR="00CB40BF" w:rsidRPr="00852E9A">
        <w:rPr>
          <w:color w:val="000000"/>
          <w:szCs w:val="22"/>
        </w:rPr>
        <w:t>z</w:t>
      </w:r>
      <w:r w:rsidR="009143F4" w:rsidRPr="00852E9A">
        <w:rPr>
          <w:color w:val="000000"/>
          <w:szCs w:val="22"/>
        </w:rPr>
        <w:t xml:space="preserve">is (lásd 4.8 pont). A betegek figyelmét fel kell hívni arra, hogy </w:t>
      </w:r>
      <w:r w:rsidR="005774C0" w:rsidRPr="00852E9A">
        <w:rPr>
          <w:color w:val="000000"/>
          <w:szCs w:val="22"/>
        </w:rPr>
        <w:t xml:space="preserve">szakítsák meg </w:t>
      </w:r>
      <w:r w:rsidR="009143F4" w:rsidRPr="00852E9A">
        <w:rPr>
          <w:color w:val="000000"/>
          <w:szCs w:val="22"/>
        </w:rPr>
        <w:t>a kezelést</w:t>
      </w:r>
      <w:r w:rsidR="005774C0" w:rsidRPr="00852E9A">
        <w:rPr>
          <w:color w:val="000000"/>
          <w:szCs w:val="22"/>
        </w:rPr>
        <w:t>,</w:t>
      </w:r>
      <w:r w:rsidR="009143F4" w:rsidRPr="00852E9A">
        <w:rPr>
          <w:color w:val="000000"/>
          <w:szCs w:val="22"/>
        </w:rPr>
        <w:t xml:space="preserve"> és vegyék fel kezelőorvosukkal a kapcsolatot, amennyiben májbetegségre utaló jelek </w:t>
      </w:r>
      <w:r w:rsidR="005774C0" w:rsidRPr="00852E9A">
        <w:rPr>
          <w:color w:val="000000"/>
          <w:szCs w:val="22"/>
        </w:rPr>
        <w:t>vagy</w:t>
      </w:r>
      <w:r w:rsidR="009143F4" w:rsidRPr="00852E9A">
        <w:rPr>
          <w:color w:val="000000"/>
          <w:szCs w:val="22"/>
        </w:rPr>
        <w:t xml:space="preserve"> tünetek</w:t>
      </w:r>
      <w:r w:rsidR="00CB40BF" w:rsidRPr="00852E9A">
        <w:rPr>
          <w:color w:val="000000"/>
          <w:szCs w:val="22"/>
        </w:rPr>
        <w:t xml:space="preserve"> jelentkeznek, mint</w:t>
      </w:r>
      <w:r w:rsidR="00D43B62" w:rsidRPr="00852E9A">
        <w:rPr>
          <w:color w:val="000000"/>
          <w:szCs w:val="22"/>
        </w:rPr>
        <w:t xml:space="preserve"> </w:t>
      </w:r>
      <w:r w:rsidR="009143F4" w:rsidRPr="00852E9A">
        <w:rPr>
          <w:color w:val="000000"/>
          <w:szCs w:val="22"/>
        </w:rPr>
        <w:t>étvágytalanság,</w:t>
      </w:r>
      <w:r w:rsidR="00E21648" w:rsidRPr="00852E9A">
        <w:rPr>
          <w:color w:val="000000"/>
          <w:szCs w:val="22"/>
        </w:rPr>
        <w:t>icterus</w:t>
      </w:r>
      <w:r w:rsidR="009143F4" w:rsidRPr="00852E9A">
        <w:rPr>
          <w:color w:val="000000"/>
          <w:szCs w:val="22"/>
        </w:rPr>
        <w:t>, sötét vizelet, viszketés, vagy has</w:t>
      </w:r>
      <w:r w:rsidR="00CB40BF" w:rsidRPr="00852E9A">
        <w:rPr>
          <w:color w:val="000000"/>
          <w:szCs w:val="22"/>
        </w:rPr>
        <w:t>i</w:t>
      </w:r>
      <w:r w:rsidR="009143F4" w:rsidRPr="00852E9A">
        <w:rPr>
          <w:color w:val="000000"/>
          <w:szCs w:val="22"/>
        </w:rPr>
        <w:t xml:space="preserve"> érzékenység.</w:t>
      </w:r>
    </w:p>
    <w:p w14:paraId="65524D78" w14:textId="77777777" w:rsidR="009143F4" w:rsidRPr="00852E9A" w:rsidRDefault="009143F4" w:rsidP="00852E9A">
      <w:pPr>
        <w:widowControl w:val="0"/>
        <w:spacing w:line="240" w:lineRule="auto"/>
        <w:rPr>
          <w:szCs w:val="22"/>
        </w:rPr>
      </w:pPr>
    </w:p>
    <w:p w14:paraId="2172F03A" w14:textId="77777777" w:rsidR="00E90AD1" w:rsidRPr="00852E9A" w:rsidRDefault="00E90AD1" w:rsidP="00852E9A">
      <w:pPr>
        <w:widowControl w:val="0"/>
        <w:tabs>
          <w:tab w:val="left" w:pos="567"/>
        </w:tabs>
        <w:autoSpaceDN w:val="0"/>
        <w:adjustRightInd w:val="0"/>
        <w:spacing w:line="240" w:lineRule="auto"/>
        <w:rPr>
          <w:szCs w:val="22"/>
          <w:u w:val="single"/>
        </w:rPr>
      </w:pPr>
      <w:r w:rsidRPr="00852E9A">
        <w:rPr>
          <w:szCs w:val="22"/>
          <w:u w:val="single"/>
        </w:rPr>
        <w:t>Akut pancreatitis</w:t>
      </w:r>
    </w:p>
    <w:p w14:paraId="5176AFAB" w14:textId="77777777" w:rsidR="00E90AD1" w:rsidRPr="00852E9A" w:rsidRDefault="00E90AD1" w:rsidP="00852E9A">
      <w:pPr>
        <w:widowControl w:val="0"/>
        <w:tabs>
          <w:tab w:val="left" w:pos="567"/>
        </w:tabs>
        <w:autoSpaceDN w:val="0"/>
        <w:adjustRightInd w:val="0"/>
        <w:spacing w:line="240" w:lineRule="auto"/>
        <w:rPr>
          <w:szCs w:val="22"/>
        </w:rPr>
      </w:pPr>
      <w:r w:rsidRPr="00852E9A">
        <w:rPr>
          <w:szCs w:val="22"/>
        </w:rPr>
        <w:t xml:space="preserve">Akut pancreatitis kialakulása lehetséges levofloxacint szedő betegeknél. A betegeket tájékoztatni kell az akut pancreatitis jellegzetes tüneteiről. Hányinger, rossz közérzet, hasi diszkomfort, akut hasi fájdalom vagy hányás jelentkezése esetén a betegek azonnali orvosi kivizsgálása szükséges. Akut pancreatitis </w:t>
      </w:r>
      <w:r w:rsidR="000F3F93" w:rsidRPr="00852E9A">
        <w:rPr>
          <w:szCs w:val="22"/>
        </w:rPr>
        <w:t>gyanúj</w:t>
      </w:r>
      <w:r w:rsidR="001F164F">
        <w:rPr>
          <w:szCs w:val="22"/>
        </w:rPr>
        <w:t>a esetén</w:t>
      </w:r>
      <w:r w:rsidRPr="00852E9A">
        <w:rPr>
          <w:szCs w:val="22"/>
        </w:rPr>
        <w:t xml:space="preserve"> a levofloxacin alkalmazását abba kell hagyni; diagnózisa esetén a levofloxacint nem szabad újra alkalmazni. Körültekintően kell eljárni olyan betegek esetében, akiknek az anamnézisében pancreatitis szerepel (lásd 4.8 pont).</w:t>
      </w:r>
    </w:p>
    <w:p w14:paraId="513E21B7" w14:textId="77777777" w:rsidR="00E90AD1" w:rsidRDefault="00E90AD1" w:rsidP="00852E9A">
      <w:pPr>
        <w:widowControl w:val="0"/>
        <w:spacing w:line="240" w:lineRule="auto"/>
        <w:rPr>
          <w:szCs w:val="22"/>
        </w:rPr>
      </w:pPr>
    </w:p>
    <w:p w14:paraId="0113D58E" w14:textId="46249516" w:rsidR="00202C29" w:rsidRPr="00920A9E" w:rsidRDefault="00202C29" w:rsidP="00202C29">
      <w:pPr>
        <w:suppressAutoHyphens w:val="0"/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920A9E">
        <w:rPr>
          <w:szCs w:val="22"/>
          <w:u w:val="single"/>
        </w:rPr>
        <w:t>Vérképzőszervi rendellenességek</w:t>
      </w:r>
    </w:p>
    <w:p w14:paraId="5FA3C06D" w14:textId="70F46A72" w:rsidR="00202C29" w:rsidRPr="00920A9E" w:rsidRDefault="00202C29" w:rsidP="00202C29">
      <w:pPr>
        <w:widowControl w:val="0"/>
        <w:spacing w:line="240" w:lineRule="auto"/>
        <w:rPr>
          <w:szCs w:val="22"/>
        </w:rPr>
      </w:pPr>
      <w:r w:rsidRPr="00920A9E">
        <w:rPr>
          <w:szCs w:val="22"/>
        </w:rPr>
        <w:t>A levofloxacin-kezelés során csontvelő-elégtelenség alakulhat ki, beleértve a leukopeniát, neutropeniát, pancytopeniát, haemolyticus anaemiát, thrombocytopeniát, aplasticus anaemiát vagy agranulocytosist (lásd 4.8 pont). Ha ezen vérképzőszervi rendellenességek bármelyikének fennáll a gyanúja, a vérképet monitorozni kell. Rendellenes eredmények esetén fontolóra kell venni a levofloxacin-kezelés leállítását.</w:t>
      </w:r>
    </w:p>
    <w:p w14:paraId="092447CA" w14:textId="77777777" w:rsidR="00202C29" w:rsidRPr="00852E9A" w:rsidRDefault="00202C29" w:rsidP="00202C29">
      <w:pPr>
        <w:widowControl w:val="0"/>
        <w:spacing w:line="240" w:lineRule="auto"/>
        <w:rPr>
          <w:szCs w:val="22"/>
        </w:rPr>
      </w:pPr>
    </w:p>
    <w:p w14:paraId="57A04737" w14:textId="77777777" w:rsidR="005774C0" w:rsidRPr="00852E9A" w:rsidRDefault="005774C0" w:rsidP="00852E9A">
      <w:pPr>
        <w:widowControl w:val="0"/>
        <w:autoSpaceDE w:val="0"/>
        <w:spacing w:line="240" w:lineRule="auto"/>
        <w:rPr>
          <w:szCs w:val="22"/>
          <w:u w:val="single"/>
          <w:lang w:eastAsia="ar-SA"/>
        </w:rPr>
      </w:pPr>
      <w:r w:rsidRPr="00852E9A">
        <w:rPr>
          <w:szCs w:val="22"/>
          <w:u w:val="single"/>
          <w:lang w:eastAsia="ar-SA"/>
        </w:rPr>
        <w:t>Myasthenia gravis súlyosbodása</w:t>
      </w:r>
    </w:p>
    <w:p w14:paraId="3AD8EBBD" w14:textId="77777777" w:rsidR="005774C0" w:rsidRPr="00852E9A" w:rsidRDefault="005774C0" w:rsidP="00852E9A">
      <w:pPr>
        <w:widowControl w:val="0"/>
        <w:autoSpaceDE w:val="0"/>
        <w:spacing w:line="240" w:lineRule="auto"/>
        <w:rPr>
          <w:bCs/>
          <w:iCs/>
          <w:szCs w:val="22"/>
          <w:lang w:eastAsia="ar-SA"/>
        </w:rPr>
      </w:pPr>
      <w:r w:rsidRPr="00852E9A">
        <w:rPr>
          <w:szCs w:val="22"/>
          <w:lang w:eastAsia="ar-SA"/>
        </w:rPr>
        <w:t xml:space="preserve">A fluorokinolonok, beleértve a levofloxacint is, neuromuscularis </w:t>
      </w:r>
      <w:r w:rsidR="00CB40BF" w:rsidRPr="00852E9A">
        <w:rPr>
          <w:szCs w:val="22"/>
          <w:lang w:eastAsia="ar-SA"/>
        </w:rPr>
        <w:t>blokkoló hatással rendelkeznek</w:t>
      </w:r>
      <w:r w:rsidRPr="00852E9A">
        <w:rPr>
          <w:szCs w:val="22"/>
          <w:lang w:eastAsia="ar-SA"/>
        </w:rPr>
        <w:t>, és ezért myasthenia gravisban szenvedő betegeknél súlyosbíthatják az izomgyengeséget. A forgalomba hozatalt követően súlyos mellékhatásokat, beleér</w:t>
      </w:r>
      <w:r w:rsidR="00F74AB6" w:rsidRPr="00852E9A">
        <w:rPr>
          <w:szCs w:val="22"/>
          <w:lang w:eastAsia="ar-SA"/>
        </w:rPr>
        <w:t>t</w:t>
      </w:r>
      <w:r w:rsidRPr="00852E9A">
        <w:rPr>
          <w:szCs w:val="22"/>
          <w:lang w:eastAsia="ar-SA"/>
        </w:rPr>
        <w:t>ve a halált és a légzéstámogatást igénylő eseteket is</w:t>
      </w:r>
      <w:r w:rsidR="00547EAD" w:rsidRPr="00852E9A">
        <w:rPr>
          <w:szCs w:val="22"/>
          <w:lang w:eastAsia="ar-SA"/>
        </w:rPr>
        <w:t>,</w:t>
      </w:r>
      <w:r w:rsidRPr="00852E9A">
        <w:rPr>
          <w:szCs w:val="22"/>
          <w:lang w:eastAsia="ar-SA"/>
        </w:rPr>
        <w:t xml:space="preserve"> összefüggésbe </w:t>
      </w:r>
      <w:r w:rsidR="00CB40BF" w:rsidRPr="00852E9A">
        <w:rPr>
          <w:szCs w:val="22"/>
          <w:lang w:eastAsia="ar-SA"/>
        </w:rPr>
        <w:t xml:space="preserve">hoztak </w:t>
      </w:r>
      <w:r w:rsidRPr="00852E9A">
        <w:rPr>
          <w:szCs w:val="22"/>
          <w:lang w:eastAsia="ar-SA"/>
        </w:rPr>
        <w:t>a fluorokinolon alkalmazásával myasthenia gravisban szenvedő betegeknél. A levofloxacin alkalmazása nem ajánlott olyan betegeknél, akiknek a kórtörténetében myasthenia gravis szerepel.</w:t>
      </w:r>
    </w:p>
    <w:p w14:paraId="2ED87493" w14:textId="77777777" w:rsidR="005774C0" w:rsidRPr="00852E9A" w:rsidRDefault="005774C0" w:rsidP="00852E9A">
      <w:pPr>
        <w:widowControl w:val="0"/>
        <w:spacing w:line="240" w:lineRule="auto"/>
        <w:rPr>
          <w:szCs w:val="22"/>
        </w:rPr>
      </w:pPr>
    </w:p>
    <w:p w14:paraId="40FCE6BF" w14:textId="77777777" w:rsidR="000C65EC" w:rsidRPr="00852E9A" w:rsidRDefault="000C65EC" w:rsidP="00852E9A">
      <w:pPr>
        <w:widowControl w:val="0"/>
        <w:spacing w:line="240" w:lineRule="auto"/>
        <w:rPr>
          <w:szCs w:val="22"/>
          <w:u w:val="single"/>
        </w:rPr>
      </w:pPr>
      <w:r w:rsidRPr="00852E9A">
        <w:rPr>
          <w:szCs w:val="22"/>
          <w:u w:val="single"/>
        </w:rPr>
        <w:t>Látászavarok</w:t>
      </w:r>
    </w:p>
    <w:p w14:paraId="412D01D5" w14:textId="77777777" w:rsidR="000C65EC" w:rsidRPr="00852E9A" w:rsidRDefault="000C65EC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>Ha a beteg látáskárosodást vagy bármilyen, a szemet érintő hatást tapasztal, azonnali szemész szakorvosi konzultáció szükséges (lásd 4.7 és 4.8 pont).</w:t>
      </w:r>
    </w:p>
    <w:p w14:paraId="76AC170D" w14:textId="77777777" w:rsidR="00302ABE" w:rsidRPr="00852E9A" w:rsidRDefault="00302ABE" w:rsidP="00852E9A">
      <w:pPr>
        <w:widowControl w:val="0"/>
        <w:spacing w:line="240" w:lineRule="auto"/>
        <w:rPr>
          <w:szCs w:val="22"/>
        </w:rPr>
      </w:pPr>
    </w:p>
    <w:p w14:paraId="42FD4349" w14:textId="77777777" w:rsidR="000C65EC" w:rsidRPr="00852E9A" w:rsidRDefault="000C65EC" w:rsidP="00852E9A">
      <w:pPr>
        <w:widowControl w:val="0"/>
        <w:spacing w:line="240" w:lineRule="auto"/>
        <w:rPr>
          <w:bCs/>
          <w:szCs w:val="22"/>
          <w:u w:val="single"/>
        </w:rPr>
      </w:pPr>
      <w:r w:rsidRPr="00852E9A">
        <w:rPr>
          <w:bCs/>
          <w:szCs w:val="22"/>
          <w:u w:val="single"/>
        </w:rPr>
        <w:t>Felülfertőződés</w:t>
      </w:r>
    </w:p>
    <w:p w14:paraId="090B2136" w14:textId="77777777" w:rsidR="000C65EC" w:rsidRPr="00852E9A" w:rsidRDefault="000C65EC" w:rsidP="00852E9A">
      <w:pPr>
        <w:widowControl w:val="0"/>
        <w:spacing w:line="240" w:lineRule="auto"/>
        <w:rPr>
          <w:bCs/>
          <w:szCs w:val="22"/>
        </w:rPr>
      </w:pPr>
      <w:r w:rsidRPr="00852E9A">
        <w:rPr>
          <w:bCs/>
          <w:szCs w:val="22"/>
        </w:rPr>
        <w:t>A levofloxacin, különösen hosszú távú alkalmazása esetén, a rezisztens kórokozók elszaporodását okozhatja. Amennyiben a kezelés folyamán felülfertőződés történik, megfelelő intézkedéseket kell tenni.</w:t>
      </w:r>
    </w:p>
    <w:p w14:paraId="0B05D85B" w14:textId="77777777" w:rsidR="000C65EC" w:rsidRPr="00852E9A" w:rsidRDefault="000C65EC" w:rsidP="00852E9A">
      <w:pPr>
        <w:widowControl w:val="0"/>
        <w:spacing w:line="240" w:lineRule="auto"/>
        <w:rPr>
          <w:bCs/>
          <w:szCs w:val="22"/>
        </w:rPr>
      </w:pPr>
    </w:p>
    <w:p w14:paraId="7A49D653" w14:textId="77777777" w:rsidR="00C256BC" w:rsidRPr="00852E9A" w:rsidRDefault="00C256BC" w:rsidP="00852E9A">
      <w:pPr>
        <w:widowControl w:val="0"/>
        <w:tabs>
          <w:tab w:val="left" w:pos="720"/>
        </w:tabs>
        <w:autoSpaceDE w:val="0"/>
        <w:spacing w:line="240" w:lineRule="auto"/>
        <w:rPr>
          <w:bCs/>
          <w:iCs/>
          <w:szCs w:val="22"/>
          <w:u w:val="single"/>
        </w:rPr>
      </w:pPr>
      <w:r w:rsidRPr="00852E9A">
        <w:rPr>
          <w:szCs w:val="22"/>
          <w:u w:val="single"/>
          <w:lang w:eastAsia="ar-SA"/>
        </w:rPr>
        <w:t xml:space="preserve">Laboratóriumi értékekre kifejtett hatás </w:t>
      </w:r>
    </w:p>
    <w:p w14:paraId="7DB021FD" w14:textId="77777777" w:rsidR="00C256BC" w:rsidRPr="00852E9A" w:rsidRDefault="00CB40BF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 xml:space="preserve">Az </w:t>
      </w:r>
      <w:r w:rsidR="00F74AB6" w:rsidRPr="00852E9A">
        <w:rPr>
          <w:szCs w:val="22"/>
        </w:rPr>
        <w:t>o</w:t>
      </w:r>
      <w:r w:rsidRPr="00852E9A">
        <w:rPr>
          <w:szCs w:val="22"/>
        </w:rPr>
        <w:t xml:space="preserve">piátok kimutatása levofloxacinnal kezelt beteg vizeletéből </w:t>
      </w:r>
      <w:r w:rsidR="00C256BC" w:rsidRPr="00852E9A">
        <w:rPr>
          <w:szCs w:val="22"/>
        </w:rPr>
        <w:t xml:space="preserve">álpozitív </w:t>
      </w:r>
      <w:r w:rsidRPr="00852E9A">
        <w:rPr>
          <w:szCs w:val="22"/>
        </w:rPr>
        <w:t>eredményt mutathat</w:t>
      </w:r>
      <w:r w:rsidR="00C256BC" w:rsidRPr="00852E9A">
        <w:rPr>
          <w:szCs w:val="22"/>
        </w:rPr>
        <w:t xml:space="preserve">. Specifikusabb módszerekre lehet szükség </w:t>
      </w:r>
      <w:r w:rsidRPr="00852E9A">
        <w:rPr>
          <w:szCs w:val="22"/>
        </w:rPr>
        <w:t xml:space="preserve">a </w:t>
      </w:r>
      <w:r w:rsidR="00C256BC" w:rsidRPr="00852E9A">
        <w:rPr>
          <w:szCs w:val="22"/>
        </w:rPr>
        <w:t xml:space="preserve">pozitív </w:t>
      </w:r>
      <w:r w:rsidR="00F74AB6" w:rsidRPr="00852E9A">
        <w:rPr>
          <w:szCs w:val="22"/>
        </w:rPr>
        <w:t>o</w:t>
      </w:r>
      <w:r w:rsidRPr="00852E9A">
        <w:rPr>
          <w:szCs w:val="22"/>
        </w:rPr>
        <w:t>piát</w:t>
      </w:r>
      <w:r w:rsidR="00C256BC" w:rsidRPr="00852E9A">
        <w:rPr>
          <w:szCs w:val="22"/>
        </w:rPr>
        <w:t>eredmény megerősítésére.</w:t>
      </w:r>
    </w:p>
    <w:p w14:paraId="6914E038" w14:textId="77777777" w:rsidR="00C256BC" w:rsidRPr="00852E9A" w:rsidRDefault="00C256BC" w:rsidP="00852E9A">
      <w:pPr>
        <w:widowControl w:val="0"/>
        <w:spacing w:line="240" w:lineRule="auto"/>
        <w:rPr>
          <w:szCs w:val="22"/>
        </w:rPr>
      </w:pPr>
    </w:p>
    <w:p w14:paraId="60EAA12E" w14:textId="77777777" w:rsidR="00C256BC" w:rsidRPr="00852E9A" w:rsidRDefault="00C256BC" w:rsidP="00852E9A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852E9A">
        <w:rPr>
          <w:szCs w:val="22"/>
          <w:lang w:eastAsia="ar-SA"/>
        </w:rPr>
        <w:t xml:space="preserve">A levofloxacin gátolhatja a </w:t>
      </w:r>
      <w:r w:rsidRPr="00852E9A">
        <w:rPr>
          <w:i/>
          <w:szCs w:val="22"/>
          <w:lang w:eastAsia="ar-SA"/>
        </w:rPr>
        <w:t>Mycobacterium tuberculosis</w:t>
      </w:r>
      <w:r w:rsidRPr="00852E9A">
        <w:rPr>
          <w:szCs w:val="22"/>
          <w:lang w:eastAsia="ar-SA"/>
        </w:rPr>
        <w:t xml:space="preserve"> szaporodását, ezért álnegatív eredmény</w:t>
      </w:r>
      <w:r w:rsidR="00940219" w:rsidRPr="00852E9A">
        <w:rPr>
          <w:szCs w:val="22"/>
          <w:lang w:eastAsia="ar-SA"/>
        </w:rPr>
        <w:t xml:space="preserve"> lehetséges</w:t>
      </w:r>
      <w:r w:rsidRPr="00852E9A">
        <w:rPr>
          <w:szCs w:val="22"/>
          <w:lang w:eastAsia="ar-SA"/>
        </w:rPr>
        <w:t xml:space="preserve"> a </w:t>
      </w:r>
      <w:r w:rsidRPr="00852E9A">
        <w:rPr>
          <w:rFonts w:eastAsia="Batang"/>
          <w:szCs w:val="22"/>
          <w:lang w:eastAsia="ko-KR"/>
        </w:rPr>
        <w:t xml:space="preserve">tuberculosis </w:t>
      </w:r>
      <w:r w:rsidR="00954E5C" w:rsidRPr="00852E9A">
        <w:rPr>
          <w:szCs w:val="22"/>
          <w:lang w:eastAsia="ar-SA"/>
        </w:rPr>
        <w:t>bakteriológiai vizsgálata</w:t>
      </w:r>
      <w:r w:rsidRPr="00852E9A">
        <w:rPr>
          <w:szCs w:val="22"/>
          <w:lang w:eastAsia="ar-SA"/>
        </w:rPr>
        <w:t xml:space="preserve"> esetén. </w:t>
      </w:r>
    </w:p>
    <w:p w14:paraId="24363D93" w14:textId="77777777" w:rsidR="005774C0" w:rsidRPr="00852E9A" w:rsidRDefault="005774C0" w:rsidP="00852E9A">
      <w:pPr>
        <w:widowControl w:val="0"/>
        <w:spacing w:line="240" w:lineRule="auto"/>
        <w:rPr>
          <w:szCs w:val="22"/>
        </w:rPr>
      </w:pPr>
    </w:p>
    <w:p w14:paraId="4FE4FE67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4.5</w:t>
      </w:r>
      <w:r w:rsidRPr="00852E9A">
        <w:rPr>
          <w:b/>
          <w:szCs w:val="22"/>
        </w:rPr>
        <w:tab/>
        <w:t>Gyógyszerkölcsönhatások és egyéb interakciók</w:t>
      </w:r>
    </w:p>
    <w:p w14:paraId="1F0092A2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szCs w:val="22"/>
        </w:rPr>
      </w:pPr>
    </w:p>
    <w:p w14:paraId="740602D3" w14:textId="77777777" w:rsidR="00194E53" w:rsidRPr="00852E9A" w:rsidRDefault="00A247C4" w:rsidP="00852E9A">
      <w:pPr>
        <w:widowControl w:val="0"/>
        <w:tabs>
          <w:tab w:val="left" w:pos="720"/>
        </w:tabs>
        <w:spacing w:line="240" w:lineRule="auto"/>
        <w:rPr>
          <w:color w:val="000000"/>
          <w:szCs w:val="22"/>
          <w:u w:val="single"/>
        </w:rPr>
      </w:pPr>
      <w:r w:rsidRPr="00852E9A">
        <w:rPr>
          <w:bCs/>
          <w:iCs/>
          <w:szCs w:val="22"/>
          <w:u w:val="single"/>
        </w:rPr>
        <w:t>Egyéb gyógyszerek hatása a</w:t>
      </w:r>
      <w:r w:rsidRPr="00852E9A">
        <w:rPr>
          <w:color w:val="000000"/>
          <w:szCs w:val="22"/>
          <w:u w:val="single"/>
        </w:rPr>
        <w:t xml:space="preserve"> levofloxacin</w:t>
      </w:r>
      <w:r w:rsidR="00194E53" w:rsidRPr="00852E9A">
        <w:rPr>
          <w:color w:val="000000"/>
          <w:szCs w:val="22"/>
          <w:u w:val="single"/>
        </w:rPr>
        <w:t>ra</w:t>
      </w:r>
    </w:p>
    <w:p w14:paraId="25A75EC7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bCs/>
          <w:iCs/>
          <w:szCs w:val="22"/>
        </w:rPr>
      </w:pPr>
    </w:p>
    <w:p w14:paraId="20EBB12A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bCs/>
          <w:i/>
          <w:iCs/>
          <w:szCs w:val="22"/>
        </w:rPr>
        <w:t xml:space="preserve">Vastartalmú sók, </w:t>
      </w:r>
      <w:r w:rsidR="000C65EC" w:rsidRPr="00852E9A">
        <w:rPr>
          <w:bCs/>
          <w:i/>
          <w:iCs/>
          <w:szCs w:val="22"/>
        </w:rPr>
        <w:t xml:space="preserve">cinktartalmú sók, </w:t>
      </w:r>
      <w:r w:rsidRPr="00852E9A">
        <w:rPr>
          <w:bCs/>
          <w:i/>
          <w:iCs/>
          <w:szCs w:val="22"/>
        </w:rPr>
        <w:t xml:space="preserve">magnézium- vagy alumíniumtartalmú </w:t>
      </w:r>
      <w:r w:rsidR="000C65EC" w:rsidRPr="00852E9A">
        <w:rPr>
          <w:i/>
          <w:szCs w:val="22"/>
        </w:rPr>
        <w:t>antacidumok</w:t>
      </w:r>
      <w:r w:rsidR="000C65EC" w:rsidRPr="00852E9A">
        <w:rPr>
          <w:bCs/>
          <w:i/>
          <w:iCs/>
          <w:szCs w:val="22"/>
        </w:rPr>
        <w:t>, didanozin</w:t>
      </w:r>
    </w:p>
    <w:p w14:paraId="0CF86CEE" w14:textId="77777777" w:rsidR="000C65EC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Vastartalmú sók, magnézium- vagy alumíniumtartalmú </w:t>
      </w:r>
      <w:r w:rsidR="000C65EC" w:rsidRPr="00852E9A">
        <w:rPr>
          <w:szCs w:val="22"/>
        </w:rPr>
        <w:t>antacidumok, vagy didanozin (csak alumínium vagy magnézium</w:t>
      </w:r>
      <w:r w:rsidR="007A3577" w:rsidRPr="00852E9A">
        <w:rPr>
          <w:szCs w:val="22"/>
        </w:rPr>
        <w:t xml:space="preserve">tartalmú puffert tartalmazó </w:t>
      </w:r>
      <w:r w:rsidR="000C65EC" w:rsidRPr="00852E9A">
        <w:rPr>
          <w:szCs w:val="22"/>
        </w:rPr>
        <w:t>didanozin</w:t>
      </w:r>
      <w:r w:rsidR="00547EAD" w:rsidRPr="00852E9A">
        <w:rPr>
          <w:szCs w:val="22"/>
        </w:rPr>
        <w:t>-</w:t>
      </w:r>
      <w:r w:rsidR="007A3577" w:rsidRPr="00852E9A">
        <w:rPr>
          <w:szCs w:val="22"/>
        </w:rPr>
        <w:t xml:space="preserve">készítmények </w:t>
      </w:r>
      <w:r w:rsidR="000C65EC" w:rsidRPr="00852E9A">
        <w:rPr>
          <w:szCs w:val="22"/>
        </w:rPr>
        <w:t xml:space="preserve">esetén) </w:t>
      </w:r>
      <w:r w:rsidRPr="00852E9A">
        <w:rPr>
          <w:szCs w:val="22"/>
        </w:rPr>
        <w:t xml:space="preserve">levofloxacinnal való együttes alkalmazásakor a levofloxacin felszívódása jelentősen csökken. </w:t>
      </w:r>
      <w:r w:rsidR="000C65EC" w:rsidRPr="00852E9A">
        <w:rPr>
          <w:szCs w:val="22"/>
        </w:rPr>
        <w:t>A fluorokinolonok cinktartalmú multivitamintabletták</w:t>
      </w:r>
      <w:r w:rsidR="00053961" w:rsidRPr="00852E9A">
        <w:rPr>
          <w:szCs w:val="22"/>
        </w:rPr>
        <w:t>kal való</w:t>
      </w:r>
      <w:r w:rsidR="000C65EC" w:rsidRPr="00852E9A">
        <w:rPr>
          <w:szCs w:val="22"/>
        </w:rPr>
        <w:t xml:space="preserve"> együttadása esetén csökkentik azok felszívódását.</w:t>
      </w:r>
    </w:p>
    <w:p w14:paraId="3177A3AE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Két</w:t>
      </w:r>
      <w:r w:rsidR="001D7E1B" w:rsidRPr="00852E9A">
        <w:rPr>
          <w:szCs w:val="22"/>
        </w:rPr>
        <w:t>-</w:t>
      </w:r>
      <w:r w:rsidRPr="00852E9A">
        <w:rPr>
          <w:szCs w:val="22"/>
        </w:rPr>
        <w:t xml:space="preserve"> vagy három vegyértékű kationokat tartalmazó készítmények, mint a vastartalmú sók, vagy a magnézium- vagy alumíniumtartalmú </w:t>
      </w:r>
      <w:r w:rsidR="000C65EC" w:rsidRPr="00852E9A">
        <w:rPr>
          <w:szCs w:val="22"/>
        </w:rPr>
        <w:t>antacidumok, vagy didanozin (csak alumínium vagy magnézium</w:t>
      </w:r>
      <w:r w:rsidR="00EC1C56" w:rsidRPr="00852E9A">
        <w:rPr>
          <w:szCs w:val="22"/>
        </w:rPr>
        <w:t>tartalmú puffert</w:t>
      </w:r>
      <w:r w:rsidR="000C65EC" w:rsidRPr="00852E9A">
        <w:rPr>
          <w:szCs w:val="22"/>
        </w:rPr>
        <w:t xml:space="preserve"> tartalmazó didanozin</w:t>
      </w:r>
      <w:r w:rsidR="00547EAD" w:rsidRPr="00852E9A">
        <w:rPr>
          <w:szCs w:val="22"/>
        </w:rPr>
        <w:t>-</w:t>
      </w:r>
      <w:r w:rsidR="00EC1C56" w:rsidRPr="00852E9A">
        <w:rPr>
          <w:szCs w:val="22"/>
        </w:rPr>
        <w:t xml:space="preserve">készítmények </w:t>
      </w:r>
      <w:r w:rsidR="000C65EC" w:rsidRPr="00852E9A">
        <w:rPr>
          <w:szCs w:val="22"/>
        </w:rPr>
        <w:t xml:space="preserve">esetén) </w:t>
      </w:r>
      <w:r w:rsidRPr="00852E9A">
        <w:rPr>
          <w:szCs w:val="22"/>
        </w:rPr>
        <w:t xml:space="preserve">alkalmazása a </w:t>
      </w:r>
      <w:r w:rsidR="00194E53" w:rsidRPr="00852E9A">
        <w:rPr>
          <w:szCs w:val="22"/>
        </w:rPr>
        <w:t xml:space="preserve">Savulin </w:t>
      </w:r>
      <w:r w:rsidRPr="00852E9A">
        <w:rPr>
          <w:szCs w:val="22"/>
        </w:rPr>
        <w:t xml:space="preserve">bevételét megelőző vagy </w:t>
      </w:r>
      <w:r w:rsidR="000C65EC" w:rsidRPr="00852E9A">
        <w:rPr>
          <w:szCs w:val="22"/>
        </w:rPr>
        <w:t xml:space="preserve">az azt </w:t>
      </w:r>
      <w:r w:rsidRPr="00852E9A">
        <w:rPr>
          <w:szCs w:val="22"/>
        </w:rPr>
        <w:t>követő 2</w:t>
      </w:r>
      <w:r w:rsidR="008B7C77" w:rsidRPr="00852E9A">
        <w:rPr>
          <w:szCs w:val="22"/>
        </w:rPr>
        <w:t> </w:t>
      </w:r>
      <w:r w:rsidRPr="00852E9A">
        <w:rPr>
          <w:szCs w:val="22"/>
        </w:rPr>
        <w:t>órában nem javasolt</w:t>
      </w:r>
      <w:r w:rsidR="00194E53" w:rsidRPr="00852E9A">
        <w:rPr>
          <w:szCs w:val="22"/>
        </w:rPr>
        <w:t xml:space="preserve"> (lásd 4.2 pont)</w:t>
      </w:r>
      <w:r w:rsidRPr="00852E9A">
        <w:rPr>
          <w:szCs w:val="22"/>
        </w:rPr>
        <w:t>.</w:t>
      </w:r>
      <w:r w:rsidR="000C65EC" w:rsidRPr="00852E9A">
        <w:rPr>
          <w:szCs w:val="22"/>
        </w:rPr>
        <w:t xml:space="preserve"> Kalciumsók csak kismértékben hatnak a</w:t>
      </w:r>
      <w:r w:rsidR="00EC1C56" w:rsidRPr="00852E9A">
        <w:rPr>
          <w:szCs w:val="22"/>
        </w:rPr>
        <w:t xml:space="preserve"> levofloxacin szájon át történő bevételt követő</w:t>
      </w:r>
      <w:r w:rsidR="000C65EC" w:rsidRPr="00852E9A">
        <w:rPr>
          <w:szCs w:val="22"/>
        </w:rPr>
        <w:t xml:space="preserve"> felszívódás</w:t>
      </w:r>
      <w:r w:rsidR="00053961" w:rsidRPr="00852E9A">
        <w:rPr>
          <w:szCs w:val="22"/>
        </w:rPr>
        <w:t>á</w:t>
      </w:r>
      <w:r w:rsidR="000C65EC" w:rsidRPr="00852E9A">
        <w:rPr>
          <w:szCs w:val="22"/>
        </w:rPr>
        <w:t>ra</w:t>
      </w:r>
      <w:r w:rsidRPr="00852E9A">
        <w:rPr>
          <w:szCs w:val="22"/>
        </w:rPr>
        <w:t>.</w:t>
      </w:r>
    </w:p>
    <w:p w14:paraId="55CF0D0C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0334601A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bCs/>
          <w:i/>
          <w:iCs/>
          <w:szCs w:val="22"/>
        </w:rPr>
      </w:pPr>
      <w:r w:rsidRPr="00852E9A">
        <w:rPr>
          <w:bCs/>
          <w:i/>
          <w:iCs/>
          <w:szCs w:val="22"/>
        </w:rPr>
        <w:t>Szukralfát</w:t>
      </w:r>
    </w:p>
    <w:p w14:paraId="0B5777A7" w14:textId="77777777" w:rsidR="00A247C4" w:rsidRPr="00852E9A" w:rsidRDefault="00A247C4" w:rsidP="00852E9A">
      <w:pPr>
        <w:pStyle w:val="Szvegtrzs"/>
        <w:widowControl w:val="0"/>
        <w:tabs>
          <w:tab w:val="left" w:pos="720"/>
        </w:tabs>
        <w:suppressAutoHyphens/>
        <w:spacing w:after="0"/>
        <w:rPr>
          <w:rFonts w:ascii="Times New Roman" w:hAnsi="Times New Roman"/>
          <w:szCs w:val="22"/>
          <w:lang w:val="hu-HU"/>
        </w:rPr>
      </w:pPr>
      <w:r w:rsidRPr="00852E9A">
        <w:rPr>
          <w:rFonts w:ascii="Times New Roman" w:hAnsi="Times New Roman"/>
          <w:szCs w:val="22"/>
          <w:lang w:val="hu-HU"/>
        </w:rPr>
        <w:t xml:space="preserve">Szukralfáttal való egyidejű alkalmazáskor a </w:t>
      </w:r>
      <w:r w:rsidR="000C65EC" w:rsidRPr="00852E9A">
        <w:rPr>
          <w:rFonts w:ascii="Times New Roman" w:hAnsi="Times New Roman"/>
          <w:szCs w:val="22"/>
          <w:lang w:val="hu-HU"/>
        </w:rPr>
        <w:t xml:space="preserve">levofloxacin </w:t>
      </w:r>
      <w:r w:rsidRPr="00852E9A">
        <w:rPr>
          <w:rFonts w:ascii="Times New Roman" w:hAnsi="Times New Roman"/>
          <w:szCs w:val="22"/>
          <w:lang w:val="hu-HU"/>
        </w:rPr>
        <w:t xml:space="preserve">biohasznosulása </w:t>
      </w:r>
      <w:r w:rsidR="0038613A" w:rsidRPr="00852E9A">
        <w:rPr>
          <w:rFonts w:ascii="Times New Roman" w:hAnsi="Times New Roman"/>
          <w:szCs w:val="22"/>
          <w:lang w:val="hu-HU"/>
        </w:rPr>
        <w:t xml:space="preserve">jelentősen </w:t>
      </w:r>
      <w:r w:rsidRPr="00852E9A">
        <w:rPr>
          <w:rFonts w:ascii="Times New Roman" w:hAnsi="Times New Roman"/>
          <w:szCs w:val="22"/>
          <w:lang w:val="hu-HU"/>
        </w:rPr>
        <w:t xml:space="preserve">csökken. Amennyiben a beteg szukralfátot és levofloxacint is kap, a szukralfátot </w:t>
      </w:r>
      <w:r w:rsidR="000C65EC" w:rsidRPr="00852E9A">
        <w:rPr>
          <w:rFonts w:ascii="Times New Roman" w:hAnsi="Times New Roman"/>
          <w:szCs w:val="22"/>
          <w:lang w:val="hu-HU"/>
        </w:rPr>
        <w:t xml:space="preserve">a leghelyesebb </w:t>
      </w:r>
      <w:r w:rsidRPr="00852E9A">
        <w:rPr>
          <w:rFonts w:ascii="Times New Roman" w:hAnsi="Times New Roman"/>
          <w:szCs w:val="22"/>
          <w:lang w:val="hu-HU"/>
        </w:rPr>
        <w:t xml:space="preserve">a levofloxacin bevétele után 2 órával </w:t>
      </w:r>
      <w:r w:rsidR="000C65EC" w:rsidRPr="00852E9A">
        <w:rPr>
          <w:rFonts w:ascii="Times New Roman" w:hAnsi="Times New Roman"/>
          <w:szCs w:val="22"/>
          <w:lang w:val="hu-HU"/>
        </w:rPr>
        <w:t>bevennie</w:t>
      </w:r>
      <w:r w:rsidR="00194E53" w:rsidRPr="00852E9A">
        <w:rPr>
          <w:rFonts w:ascii="Times New Roman" w:hAnsi="Times New Roman"/>
          <w:szCs w:val="22"/>
          <w:lang w:val="hu-HU"/>
        </w:rPr>
        <w:t xml:space="preserve"> (lásd 4.2 pont)</w:t>
      </w:r>
      <w:r w:rsidRPr="00852E9A">
        <w:rPr>
          <w:rFonts w:ascii="Times New Roman" w:hAnsi="Times New Roman"/>
          <w:szCs w:val="22"/>
          <w:lang w:val="hu-HU"/>
        </w:rPr>
        <w:t>.</w:t>
      </w:r>
    </w:p>
    <w:p w14:paraId="3595E99C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532FC906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bCs/>
          <w:i/>
          <w:iCs/>
          <w:szCs w:val="22"/>
        </w:rPr>
      </w:pPr>
      <w:r w:rsidRPr="00852E9A">
        <w:rPr>
          <w:bCs/>
          <w:i/>
          <w:iCs/>
          <w:szCs w:val="22"/>
        </w:rPr>
        <w:t>Teofillin, fenbufén, vagy hasonló nem</w:t>
      </w:r>
      <w:r w:rsidR="001D1D20" w:rsidRPr="00852E9A">
        <w:rPr>
          <w:bCs/>
          <w:i/>
          <w:iCs/>
          <w:szCs w:val="22"/>
        </w:rPr>
        <w:t>-</w:t>
      </w:r>
      <w:r w:rsidRPr="00852E9A">
        <w:rPr>
          <w:bCs/>
          <w:i/>
          <w:iCs/>
          <w:szCs w:val="22"/>
        </w:rPr>
        <w:t>szteroid gyulladásgátló készítmények</w:t>
      </w:r>
    </w:p>
    <w:p w14:paraId="6B3FC10C" w14:textId="77777777" w:rsidR="00A247C4" w:rsidRPr="00852E9A" w:rsidRDefault="00EC1C56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Egy klinikai </w:t>
      </w:r>
      <w:r w:rsidR="00A247C4" w:rsidRPr="00852E9A">
        <w:rPr>
          <w:szCs w:val="22"/>
        </w:rPr>
        <w:t xml:space="preserve">vizsgálat során a levofloxacin és a teofillin között </w:t>
      </w:r>
      <w:r w:rsidR="00053961" w:rsidRPr="00852E9A">
        <w:rPr>
          <w:szCs w:val="22"/>
        </w:rPr>
        <w:t xml:space="preserve">fellépő </w:t>
      </w:r>
      <w:r w:rsidR="00A247C4" w:rsidRPr="00852E9A">
        <w:rPr>
          <w:szCs w:val="22"/>
        </w:rPr>
        <w:t xml:space="preserve">farmakokinetikai kölcsönhatást nem észleltek. </w:t>
      </w:r>
      <w:r w:rsidR="00FB0D03" w:rsidRPr="00852E9A">
        <w:rPr>
          <w:szCs w:val="22"/>
        </w:rPr>
        <w:t>A kinolonok teofillinnel, nem</w:t>
      </w:r>
      <w:r w:rsidR="00547EAD" w:rsidRPr="00852E9A">
        <w:rPr>
          <w:szCs w:val="22"/>
        </w:rPr>
        <w:t>-</w:t>
      </w:r>
      <w:r w:rsidR="00FB0D03" w:rsidRPr="00852E9A">
        <w:rPr>
          <w:szCs w:val="22"/>
        </w:rPr>
        <w:t>szteroid gyulladásgátló szerekkel</w:t>
      </w:r>
      <w:r w:rsidR="000C65EC" w:rsidRPr="00852E9A">
        <w:rPr>
          <w:szCs w:val="22"/>
        </w:rPr>
        <w:t>,</w:t>
      </w:r>
      <w:r w:rsidR="00FB0D03" w:rsidRPr="00852E9A">
        <w:rPr>
          <w:szCs w:val="22"/>
        </w:rPr>
        <w:t xml:space="preserve"> vagy egyéb, a</w:t>
      </w:r>
      <w:r w:rsidR="000C65EC" w:rsidRPr="00852E9A">
        <w:rPr>
          <w:szCs w:val="22"/>
        </w:rPr>
        <w:t>z agyi</w:t>
      </w:r>
      <w:r w:rsidR="00FB0D03" w:rsidRPr="00852E9A">
        <w:rPr>
          <w:szCs w:val="22"/>
        </w:rPr>
        <w:t xml:space="preserve"> görcsküszöböt csökkentő gyógyszerekkel való egyidejű alkalmazásakor azonban az agyi görcsküszöb kifejezett csökkenése fordulhat elő. </w:t>
      </w:r>
    </w:p>
    <w:p w14:paraId="07DDC959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A levofloxacin koncentrációi fenbufén jelenlétében kb. 13%-kal magasabbak voltak, mint </w:t>
      </w:r>
      <w:r w:rsidR="000C65EC" w:rsidRPr="00852E9A">
        <w:rPr>
          <w:szCs w:val="22"/>
        </w:rPr>
        <w:t xml:space="preserve">az </w:t>
      </w:r>
      <w:r w:rsidRPr="00852E9A">
        <w:rPr>
          <w:szCs w:val="22"/>
        </w:rPr>
        <w:t>önmagában való alkalmazásakor.</w:t>
      </w:r>
    </w:p>
    <w:p w14:paraId="628202AB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30AD41D3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bCs/>
          <w:i/>
          <w:iCs/>
          <w:szCs w:val="22"/>
        </w:rPr>
      </w:pPr>
      <w:r w:rsidRPr="00852E9A">
        <w:rPr>
          <w:bCs/>
          <w:i/>
          <w:iCs/>
          <w:szCs w:val="22"/>
        </w:rPr>
        <w:t>Probenecid és cimetidin</w:t>
      </w:r>
    </w:p>
    <w:p w14:paraId="01C2FE1E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A probenecid és a cimetidin statisztikailag szignifikáns hatást gyakorolt a levofloxacin eliminációjára. A levofloxacin renalis clearance-ét csökkentette a cimetidin (24%-kal) és a probenecid (34%-kal). Ennek oka, hogy mindkét hatóanyag képes gátolni a levofloxacin tubuláris szekrécióját. A vizsgálatban alkalmazott adagok esetén azonban nem valószínű, hogy a statisztikailag szignifikáns kinetikai különbségeknek klinikai jelentősége lenne.</w:t>
      </w:r>
    </w:p>
    <w:p w14:paraId="309B7CCC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A renalis </w:t>
      </w:r>
      <w:r w:rsidR="00053961" w:rsidRPr="00852E9A">
        <w:rPr>
          <w:szCs w:val="22"/>
        </w:rPr>
        <w:t xml:space="preserve">tubuláris </w:t>
      </w:r>
      <w:r w:rsidRPr="00852E9A">
        <w:rPr>
          <w:szCs w:val="22"/>
        </w:rPr>
        <w:t>szekréciót befolyásoló gyógyszerek, mint például a probenecid és a cimetidin levofloxacinnal való egyidejű alkalmazásakor óvatosság szükséges, különösen vesekárosodásban szenvedő betegek esetén.</w:t>
      </w:r>
    </w:p>
    <w:p w14:paraId="580F64EB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619F6ECD" w14:textId="77777777" w:rsidR="002B25A0" w:rsidRPr="00852E9A" w:rsidRDefault="002B25A0" w:rsidP="00852E9A">
      <w:pPr>
        <w:widowControl w:val="0"/>
        <w:tabs>
          <w:tab w:val="left" w:pos="720"/>
        </w:tabs>
        <w:autoSpaceDE w:val="0"/>
        <w:spacing w:line="240" w:lineRule="auto"/>
        <w:rPr>
          <w:bCs/>
          <w:i/>
          <w:iCs/>
          <w:szCs w:val="22"/>
          <w:lang w:eastAsia="ar-SA"/>
        </w:rPr>
      </w:pPr>
      <w:r w:rsidRPr="00852E9A">
        <w:rPr>
          <w:bCs/>
          <w:i/>
          <w:iCs/>
          <w:szCs w:val="22"/>
          <w:lang w:eastAsia="ar-SA"/>
        </w:rPr>
        <w:t>Egyéb fontos adatok</w:t>
      </w:r>
    </w:p>
    <w:p w14:paraId="3C6A89BC" w14:textId="77777777" w:rsidR="002B25A0" w:rsidRPr="00852E9A" w:rsidRDefault="002B25A0" w:rsidP="00852E9A">
      <w:pPr>
        <w:widowControl w:val="0"/>
        <w:tabs>
          <w:tab w:val="left" w:pos="720"/>
        </w:tabs>
        <w:autoSpaceDE w:val="0"/>
        <w:spacing w:line="240" w:lineRule="auto"/>
        <w:rPr>
          <w:szCs w:val="22"/>
          <w:lang w:eastAsia="ar-SA"/>
        </w:rPr>
      </w:pPr>
      <w:r w:rsidRPr="00852E9A">
        <w:rPr>
          <w:szCs w:val="22"/>
          <w:lang w:eastAsia="ar-SA"/>
        </w:rPr>
        <w:t xml:space="preserve">Klinikai farmakológiai vizsgálatok szerint a levofloxacin farmakokinetikája nem változott klinikailag jelentős mértékben, amikor a levofloxacint a következő hatóanyagokkal együttesen alkalmazták: kalcium-karbonát, digoxin, glibenklamid, ranitidin. </w:t>
      </w:r>
    </w:p>
    <w:p w14:paraId="5E32D447" w14:textId="77777777" w:rsidR="002B25A0" w:rsidRPr="00852E9A" w:rsidRDefault="002B25A0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5F067F9B" w14:textId="77777777" w:rsidR="00194E53" w:rsidRPr="00852E9A" w:rsidRDefault="00194E53" w:rsidP="00852E9A">
      <w:pPr>
        <w:widowControl w:val="0"/>
        <w:tabs>
          <w:tab w:val="left" w:pos="720"/>
        </w:tabs>
        <w:spacing w:line="240" w:lineRule="auto"/>
        <w:rPr>
          <w:color w:val="000000"/>
          <w:szCs w:val="22"/>
          <w:u w:val="single"/>
        </w:rPr>
      </w:pPr>
      <w:r w:rsidRPr="00852E9A">
        <w:rPr>
          <w:color w:val="000000"/>
          <w:szCs w:val="22"/>
          <w:u w:val="single"/>
        </w:rPr>
        <w:t xml:space="preserve">A levofloxacin </w:t>
      </w:r>
      <w:r w:rsidRPr="00852E9A">
        <w:rPr>
          <w:bCs/>
          <w:iCs/>
          <w:szCs w:val="22"/>
          <w:u w:val="single"/>
        </w:rPr>
        <w:t xml:space="preserve">hatása egyéb gyógyszerekre </w:t>
      </w:r>
    </w:p>
    <w:p w14:paraId="175A5905" w14:textId="77777777" w:rsidR="00194E53" w:rsidRPr="00852E9A" w:rsidRDefault="00194E53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0015C407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bCs/>
          <w:i/>
          <w:iCs/>
          <w:szCs w:val="22"/>
        </w:rPr>
      </w:pPr>
      <w:r w:rsidRPr="00852E9A">
        <w:rPr>
          <w:bCs/>
          <w:i/>
          <w:iCs/>
          <w:szCs w:val="22"/>
        </w:rPr>
        <w:t>Ciklosporin</w:t>
      </w:r>
    </w:p>
    <w:p w14:paraId="5E0DDE4A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A ciklosporin felezési ideje levofloxacinnal való együttes alkalmazás esetén 33%-kal nőtt.</w:t>
      </w:r>
    </w:p>
    <w:p w14:paraId="55159AFE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bCs/>
          <w:iCs/>
          <w:szCs w:val="22"/>
        </w:rPr>
      </w:pPr>
    </w:p>
    <w:p w14:paraId="38E7EF25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bCs/>
          <w:i/>
          <w:iCs/>
          <w:szCs w:val="22"/>
        </w:rPr>
      </w:pPr>
      <w:r w:rsidRPr="00852E9A">
        <w:rPr>
          <w:bCs/>
          <w:i/>
          <w:iCs/>
          <w:szCs w:val="22"/>
        </w:rPr>
        <w:t>K-vitamin</w:t>
      </w:r>
      <w:r w:rsidR="00547EAD" w:rsidRPr="00852E9A">
        <w:rPr>
          <w:bCs/>
          <w:i/>
          <w:iCs/>
          <w:szCs w:val="22"/>
        </w:rPr>
        <w:t>-</w:t>
      </w:r>
      <w:r w:rsidRPr="00852E9A">
        <w:rPr>
          <w:bCs/>
          <w:i/>
          <w:iCs/>
          <w:szCs w:val="22"/>
        </w:rPr>
        <w:t>antagonisták</w:t>
      </w:r>
    </w:p>
    <w:p w14:paraId="34CE355C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Levofloxacinnal és K-vitamin</w:t>
      </w:r>
      <w:r w:rsidR="00547EAD" w:rsidRPr="00852E9A">
        <w:rPr>
          <w:szCs w:val="22"/>
        </w:rPr>
        <w:t>-</w:t>
      </w:r>
      <w:r w:rsidRPr="00852E9A">
        <w:rPr>
          <w:szCs w:val="22"/>
        </w:rPr>
        <w:t>antagonistával (pl. warfarin) egyidejűleg kezelt betegek esetében beszámoltak a koagulációs értékek (PT/INR) emelkedéséről és/vagy vérzésről, amely súlyos is lehet. Ezért K-vitamin</w:t>
      </w:r>
      <w:r w:rsidR="00547EAD" w:rsidRPr="00852E9A">
        <w:rPr>
          <w:szCs w:val="22"/>
        </w:rPr>
        <w:t>-</w:t>
      </w:r>
      <w:r w:rsidRPr="00852E9A">
        <w:rPr>
          <w:szCs w:val="22"/>
        </w:rPr>
        <w:t>antagonistákkal kezelt betegeknél a koagulációs értékeket monitorozni kell (lásd 4.4 pont).</w:t>
      </w:r>
    </w:p>
    <w:p w14:paraId="65E1D8DF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2449C3AC" w14:textId="77777777" w:rsidR="00A247C4" w:rsidRPr="00852E9A" w:rsidRDefault="000A0112" w:rsidP="00852E9A">
      <w:pPr>
        <w:widowControl w:val="0"/>
        <w:tabs>
          <w:tab w:val="left" w:pos="720"/>
        </w:tabs>
        <w:spacing w:line="240" w:lineRule="auto"/>
        <w:rPr>
          <w:i/>
          <w:szCs w:val="22"/>
        </w:rPr>
      </w:pPr>
      <w:r w:rsidRPr="00852E9A">
        <w:rPr>
          <w:i/>
          <w:szCs w:val="22"/>
        </w:rPr>
        <w:t xml:space="preserve">A </w:t>
      </w:r>
      <w:r w:rsidR="00A247C4" w:rsidRPr="00852E9A">
        <w:rPr>
          <w:i/>
          <w:szCs w:val="22"/>
        </w:rPr>
        <w:t>QT-</w:t>
      </w:r>
      <w:r w:rsidR="002B25A0" w:rsidRPr="00852E9A">
        <w:rPr>
          <w:i/>
          <w:szCs w:val="22"/>
        </w:rPr>
        <w:t>intervallum</w:t>
      </w:r>
      <w:r w:rsidR="00A247C4" w:rsidRPr="00852E9A">
        <w:rPr>
          <w:i/>
          <w:szCs w:val="22"/>
        </w:rPr>
        <w:t xml:space="preserve"> </w:t>
      </w:r>
      <w:r w:rsidR="008358B6" w:rsidRPr="00852E9A">
        <w:rPr>
          <w:i/>
          <w:szCs w:val="22"/>
        </w:rPr>
        <w:t xml:space="preserve">megnyúlását </w:t>
      </w:r>
      <w:r w:rsidR="00A247C4" w:rsidRPr="00852E9A">
        <w:rPr>
          <w:i/>
          <w:szCs w:val="22"/>
        </w:rPr>
        <w:t>okozó gyógyszerek</w:t>
      </w:r>
    </w:p>
    <w:p w14:paraId="3CE45D19" w14:textId="77777777" w:rsidR="00A247C4" w:rsidRPr="00852E9A" w:rsidRDefault="001D5901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Fokozott óvatossággal kell alkalmazni a fluorokinolonokat, mint pl. a levofloxacint is azoknál a betegeknél, akik egyidejűleg a QT-intervallum </w:t>
      </w:r>
      <w:r w:rsidR="008358B6" w:rsidRPr="00852E9A">
        <w:rPr>
          <w:szCs w:val="22"/>
        </w:rPr>
        <w:t xml:space="preserve">megnyúlását </w:t>
      </w:r>
      <w:r w:rsidRPr="00852E9A">
        <w:rPr>
          <w:szCs w:val="22"/>
        </w:rPr>
        <w:t>eredményező gyógyszeres kezelésben részesülnek (mint az IA és a III</w:t>
      </w:r>
      <w:r w:rsidR="00547EAD" w:rsidRPr="00852E9A">
        <w:rPr>
          <w:szCs w:val="22"/>
        </w:rPr>
        <w:t>.</w:t>
      </w:r>
      <w:r w:rsidRPr="00852E9A">
        <w:rPr>
          <w:szCs w:val="22"/>
        </w:rPr>
        <w:t xml:space="preserve"> osztályú antiarrhythmicumok, a tricikl</w:t>
      </w:r>
      <w:r w:rsidR="00966E29" w:rsidRPr="00852E9A">
        <w:rPr>
          <w:szCs w:val="22"/>
        </w:rPr>
        <w:t>uso</w:t>
      </w:r>
      <w:r w:rsidRPr="00852E9A">
        <w:rPr>
          <w:szCs w:val="22"/>
        </w:rPr>
        <w:t xml:space="preserve">s antidepresszánsok, a makrolidok, és az antipszichotikumok) (lásd 4.4 pont „QT-intervallum </w:t>
      </w:r>
      <w:r w:rsidR="008358B6" w:rsidRPr="00852E9A">
        <w:rPr>
          <w:szCs w:val="22"/>
        </w:rPr>
        <w:t>megnyúlása</w:t>
      </w:r>
      <w:r w:rsidRPr="00852E9A">
        <w:rPr>
          <w:szCs w:val="22"/>
        </w:rPr>
        <w:t>”).</w:t>
      </w:r>
    </w:p>
    <w:p w14:paraId="1FD46A17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32F6BE50" w14:textId="77777777" w:rsidR="002B25A0" w:rsidRPr="00852E9A" w:rsidRDefault="002B25A0" w:rsidP="00852E9A">
      <w:pPr>
        <w:widowControl w:val="0"/>
        <w:autoSpaceDE w:val="0"/>
        <w:spacing w:line="240" w:lineRule="auto"/>
        <w:outlineLvl w:val="5"/>
        <w:rPr>
          <w:i/>
          <w:szCs w:val="22"/>
          <w:lang w:eastAsia="ar-SA"/>
        </w:rPr>
      </w:pPr>
      <w:r w:rsidRPr="00852E9A">
        <w:rPr>
          <w:i/>
          <w:szCs w:val="22"/>
          <w:lang w:eastAsia="ar-SA"/>
        </w:rPr>
        <w:t>Egyéb releváns információk</w:t>
      </w:r>
    </w:p>
    <w:p w14:paraId="3EEFC141" w14:textId="77777777" w:rsidR="002B25A0" w:rsidRPr="00852E9A" w:rsidRDefault="002B25A0" w:rsidP="00852E9A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852E9A">
        <w:rPr>
          <w:szCs w:val="22"/>
          <w:lang w:eastAsia="ar-SA"/>
        </w:rPr>
        <w:t>Egy farmakokinetikai interakciós vizsgálatban a levofloxacin nem hatott a teofillin (a CYP1A2 ismert szubsztrátja) farmakokinetikájára. Ezt azt mutatja, hogy a levofloxacin nem rendelkezik CYP1A2-t gátló hatással.</w:t>
      </w:r>
    </w:p>
    <w:p w14:paraId="0ED5AB50" w14:textId="77777777" w:rsidR="002B25A0" w:rsidRPr="00852E9A" w:rsidRDefault="002B25A0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3619E797" w14:textId="77777777" w:rsidR="00194E53" w:rsidRPr="00852E9A" w:rsidRDefault="00194E53" w:rsidP="00852E9A">
      <w:pPr>
        <w:widowControl w:val="0"/>
        <w:tabs>
          <w:tab w:val="left" w:pos="720"/>
        </w:tabs>
        <w:spacing w:line="240" w:lineRule="auto"/>
        <w:rPr>
          <w:bCs/>
          <w:iCs/>
          <w:szCs w:val="22"/>
          <w:u w:val="single"/>
        </w:rPr>
      </w:pPr>
      <w:r w:rsidRPr="00852E9A">
        <w:rPr>
          <w:bCs/>
          <w:iCs/>
          <w:szCs w:val="22"/>
          <w:u w:val="single"/>
        </w:rPr>
        <w:t>Egyéb kölcsönhatások</w:t>
      </w:r>
    </w:p>
    <w:p w14:paraId="1AD6694B" w14:textId="77777777" w:rsidR="00194E53" w:rsidRPr="00852E9A" w:rsidRDefault="00194E53" w:rsidP="00852E9A">
      <w:pPr>
        <w:widowControl w:val="0"/>
        <w:tabs>
          <w:tab w:val="left" w:pos="720"/>
        </w:tabs>
        <w:spacing w:line="240" w:lineRule="auto"/>
        <w:rPr>
          <w:bCs/>
          <w:iCs/>
          <w:szCs w:val="22"/>
        </w:rPr>
      </w:pPr>
    </w:p>
    <w:p w14:paraId="2E922921" w14:textId="77777777" w:rsidR="00A247C4" w:rsidRPr="00852E9A" w:rsidRDefault="00A247C4" w:rsidP="00852E9A">
      <w:pPr>
        <w:widowControl w:val="0"/>
        <w:tabs>
          <w:tab w:val="left" w:pos="720"/>
        </w:tabs>
        <w:spacing w:line="240" w:lineRule="auto"/>
        <w:rPr>
          <w:bCs/>
          <w:i/>
          <w:iCs/>
          <w:szCs w:val="22"/>
        </w:rPr>
      </w:pPr>
      <w:r w:rsidRPr="00852E9A">
        <w:rPr>
          <w:bCs/>
          <w:i/>
          <w:iCs/>
          <w:szCs w:val="22"/>
        </w:rPr>
        <w:t>Ét</w:t>
      </w:r>
      <w:r w:rsidR="00FA058C" w:rsidRPr="00852E9A">
        <w:rPr>
          <w:bCs/>
          <w:i/>
          <w:iCs/>
          <w:szCs w:val="22"/>
        </w:rPr>
        <w:t>elek</w:t>
      </w:r>
    </w:p>
    <w:p w14:paraId="3840AA62" w14:textId="77777777" w:rsidR="00A247C4" w:rsidRPr="00852E9A" w:rsidRDefault="00FA058C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Ételekkel</w:t>
      </w:r>
      <w:r w:rsidR="002B25A0" w:rsidRPr="00852E9A">
        <w:rPr>
          <w:szCs w:val="22"/>
        </w:rPr>
        <w:t xml:space="preserve"> való klinikailag releváns kölcsönhatást nem észleltek</w:t>
      </w:r>
      <w:r w:rsidR="00A247C4" w:rsidRPr="00852E9A">
        <w:rPr>
          <w:szCs w:val="22"/>
        </w:rPr>
        <w:t xml:space="preserve">. A </w:t>
      </w:r>
      <w:r w:rsidR="00FC5B80" w:rsidRPr="00852E9A">
        <w:rPr>
          <w:szCs w:val="22"/>
        </w:rPr>
        <w:t xml:space="preserve">Savulin </w:t>
      </w:r>
      <w:r w:rsidR="00A247C4" w:rsidRPr="00852E9A">
        <w:rPr>
          <w:szCs w:val="22"/>
        </w:rPr>
        <w:t>ezért az étkezéstől függetlenül</w:t>
      </w:r>
      <w:r w:rsidR="002B25A0" w:rsidRPr="00852E9A">
        <w:rPr>
          <w:szCs w:val="22"/>
        </w:rPr>
        <w:t xml:space="preserve"> bármikor bevehető</w:t>
      </w:r>
      <w:r w:rsidR="00A247C4" w:rsidRPr="00852E9A">
        <w:rPr>
          <w:szCs w:val="22"/>
        </w:rPr>
        <w:t>.</w:t>
      </w:r>
    </w:p>
    <w:p w14:paraId="23D551D0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49B054BB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4.6</w:t>
      </w:r>
      <w:r w:rsidRPr="00852E9A">
        <w:rPr>
          <w:b/>
          <w:szCs w:val="22"/>
        </w:rPr>
        <w:tab/>
        <w:t>T</w:t>
      </w:r>
      <w:r w:rsidR="00562286" w:rsidRPr="00852E9A">
        <w:rPr>
          <w:b/>
          <w:szCs w:val="22"/>
        </w:rPr>
        <w:t>ermékenység, t</w:t>
      </w:r>
      <w:r w:rsidRPr="00852E9A">
        <w:rPr>
          <w:b/>
          <w:szCs w:val="22"/>
        </w:rPr>
        <w:t>erhesség és szoptatás</w:t>
      </w:r>
    </w:p>
    <w:p w14:paraId="0CAF5E4E" w14:textId="77777777" w:rsidR="00FC5B80" w:rsidRPr="00852E9A" w:rsidRDefault="00FC5B80" w:rsidP="00852E9A">
      <w:pPr>
        <w:widowControl w:val="0"/>
        <w:spacing w:line="240" w:lineRule="auto"/>
        <w:rPr>
          <w:szCs w:val="22"/>
        </w:rPr>
      </w:pPr>
    </w:p>
    <w:p w14:paraId="3EC19E0B" w14:textId="77777777" w:rsidR="00FC5B80" w:rsidRPr="00852E9A" w:rsidRDefault="00FC5B80" w:rsidP="00852E9A">
      <w:pPr>
        <w:widowControl w:val="0"/>
        <w:tabs>
          <w:tab w:val="left" w:pos="720"/>
        </w:tabs>
        <w:spacing w:line="240" w:lineRule="auto"/>
        <w:rPr>
          <w:bCs/>
          <w:iCs/>
          <w:szCs w:val="22"/>
          <w:u w:val="single"/>
        </w:rPr>
      </w:pPr>
      <w:r w:rsidRPr="00852E9A">
        <w:rPr>
          <w:bCs/>
          <w:iCs/>
          <w:szCs w:val="22"/>
          <w:u w:val="single"/>
        </w:rPr>
        <w:t>Terhesség</w:t>
      </w:r>
    </w:p>
    <w:p w14:paraId="24D8DF51" w14:textId="77777777" w:rsidR="002B25A0" w:rsidRPr="00852E9A" w:rsidRDefault="002B25A0" w:rsidP="00852E9A">
      <w:pPr>
        <w:widowControl w:val="0"/>
        <w:tabs>
          <w:tab w:val="left" w:pos="720"/>
        </w:tabs>
        <w:spacing w:line="240" w:lineRule="auto"/>
        <w:rPr>
          <w:szCs w:val="22"/>
          <w:lang w:eastAsia="ar-SA"/>
        </w:rPr>
      </w:pPr>
      <w:r w:rsidRPr="00852E9A">
        <w:rPr>
          <w:szCs w:val="22"/>
          <w:lang w:eastAsia="ar-SA"/>
        </w:rPr>
        <w:t xml:space="preserve">Korlátozott </w:t>
      </w:r>
      <w:r w:rsidR="00EC1C56" w:rsidRPr="00852E9A">
        <w:rPr>
          <w:szCs w:val="22"/>
          <w:lang w:eastAsia="ar-SA"/>
        </w:rPr>
        <w:t xml:space="preserve">mennyiségben </w:t>
      </w:r>
      <w:r w:rsidRPr="00852E9A">
        <w:rPr>
          <w:szCs w:val="22"/>
          <w:lang w:eastAsia="ar-SA"/>
        </w:rPr>
        <w:t xml:space="preserve">állnak rendelkezésre </w:t>
      </w:r>
      <w:r w:rsidR="00EC1C56" w:rsidRPr="00852E9A">
        <w:rPr>
          <w:szCs w:val="22"/>
          <w:lang w:eastAsia="ar-SA"/>
        </w:rPr>
        <w:t xml:space="preserve">adatok </w:t>
      </w:r>
      <w:r w:rsidRPr="00852E9A">
        <w:rPr>
          <w:szCs w:val="22"/>
          <w:lang w:eastAsia="ar-SA"/>
        </w:rPr>
        <w:t>a levofloxacin terhes nőkn</w:t>
      </w:r>
      <w:r w:rsidR="00FA058C" w:rsidRPr="00852E9A">
        <w:rPr>
          <w:szCs w:val="22"/>
          <w:lang w:eastAsia="ar-SA"/>
        </w:rPr>
        <w:t>él</w:t>
      </w:r>
      <w:r w:rsidRPr="00852E9A">
        <w:rPr>
          <w:szCs w:val="22"/>
          <w:lang w:eastAsia="ar-SA"/>
        </w:rPr>
        <w:t xml:space="preserve"> történő alkalmazásáról. Állatokn</w:t>
      </w:r>
      <w:r w:rsidR="00FA058C" w:rsidRPr="00852E9A">
        <w:rPr>
          <w:szCs w:val="22"/>
          <w:lang w:eastAsia="ar-SA"/>
        </w:rPr>
        <w:t>ál</w:t>
      </w:r>
      <w:r w:rsidRPr="00852E9A">
        <w:rPr>
          <w:szCs w:val="22"/>
          <w:lang w:eastAsia="ar-SA"/>
        </w:rPr>
        <w:t xml:space="preserve"> végzett reprodukciós vizsgálatok nem mutattak közvetlen vagy közvetett ártalmas hatásokat (lásd 5.3 pont). </w:t>
      </w:r>
    </w:p>
    <w:p w14:paraId="2EFBFFAB" w14:textId="77777777" w:rsidR="00FC5B80" w:rsidRPr="00852E9A" w:rsidRDefault="002B25A0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  <w:lang w:eastAsia="ar-SA"/>
        </w:rPr>
        <w:t xml:space="preserve">A </w:t>
      </w:r>
      <w:r w:rsidR="00EC1C56" w:rsidRPr="00852E9A">
        <w:rPr>
          <w:szCs w:val="22"/>
          <w:lang w:eastAsia="ar-SA"/>
        </w:rPr>
        <w:t xml:space="preserve">humán </w:t>
      </w:r>
      <w:r w:rsidRPr="00852E9A">
        <w:rPr>
          <w:szCs w:val="22"/>
          <w:lang w:eastAsia="ar-SA"/>
        </w:rPr>
        <w:t>adatok hiánya</w:t>
      </w:r>
      <w:r w:rsidR="00001F4D" w:rsidRPr="00852E9A">
        <w:rPr>
          <w:szCs w:val="22"/>
          <w:lang w:eastAsia="ar-SA"/>
        </w:rPr>
        <w:t xml:space="preserve"> miatt, illetve mivel</w:t>
      </w:r>
      <w:r w:rsidRPr="00852E9A">
        <w:rPr>
          <w:szCs w:val="22"/>
          <w:lang w:eastAsia="ar-SA"/>
        </w:rPr>
        <w:t xml:space="preserve"> az elvégzett állatkísérletek arra engednek következtetni, hogy </w:t>
      </w:r>
      <w:r w:rsidR="008F2007" w:rsidRPr="00852E9A">
        <w:rPr>
          <w:szCs w:val="22"/>
        </w:rPr>
        <w:t xml:space="preserve">fluorokinolonok hatására </w:t>
      </w:r>
      <w:r w:rsidRPr="00852E9A">
        <w:rPr>
          <w:szCs w:val="22"/>
          <w:lang w:eastAsia="ar-SA"/>
        </w:rPr>
        <w:t>a nagy ízületek károsodásának kockázata fennáll a</w:t>
      </w:r>
      <w:r w:rsidR="008F2007" w:rsidRPr="00852E9A">
        <w:rPr>
          <w:szCs w:val="22"/>
          <w:lang w:eastAsia="ar-SA"/>
        </w:rPr>
        <w:t xml:space="preserve"> a fejlődő szervezetben</w:t>
      </w:r>
      <w:r w:rsidRPr="00852E9A">
        <w:rPr>
          <w:szCs w:val="22"/>
          <w:lang w:eastAsia="ar-SA"/>
        </w:rPr>
        <w:t xml:space="preserve">, </w:t>
      </w:r>
      <w:r w:rsidR="00FC5B80" w:rsidRPr="00852E9A">
        <w:rPr>
          <w:szCs w:val="22"/>
        </w:rPr>
        <w:t xml:space="preserve">a levofloxacin </w:t>
      </w:r>
      <w:r w:rsidRPr="00852E9A">
        <w:rPr>
          <w:szCs w:val="22"/>
        </w:rPr>
        <w:t xml:space="preserve">adása </w:t>
      </w:r>
      <w:r w:rsidR="00FC5B80" w:rsidRPr="00852E9A">
        <w:rPr>
          <w:szCs w:val="22"/>
        </w:rPr>
        <w:t xml:space="preserve">terhesség alatt </w:t>
      </w:r>
      <w:r w:rsidRPr="00852E9A">
        <w:rPr>
          <w:szCs w:val="22"/>
        </w:rPr>
        <w:t xml:space="preserve">tilos </w:t>
      </w:r>
      <w:r w:rsidR="00FC5B80" w:rsidRPr="00852E9A">
        <w:rPr>
          <w:szCs w:val="22"/>
        </w:rPr>
        <w:t>(lásd 4.3 és 5.3 pont).</w:t>
      </w:r>
    </w:p>
    <w:p w14:paraId="148C036A" w14:textId="77777777" w:rsidR="00FC5B80" w:rsidRPr="00852E9A" w:rsidRDefault="00FC5B80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5A6BA723" w14:textId="77777777" w:rsidR="00FC5B80" w:rsidRPr="00852E9A" w:rsidRDefault="00FC5B80" w:rsidP="00852E9A">
      <w:pPr>
        <w:widowControl w:val="0"/>
        <w:tabs>
          <w:tab w:val="left" w:pos="720"/>
        </w:tabs>
        <w:spacing w:line="240" w:lineRule="auto"/>
        <w:rPr>
          <w:bCs/>
          <w:iCs/>
          <w:szCs w:val="22"/>
          <w:u w:val="single"/>
        </w:rPr>
      </w:pPr>
      <w:r w:rsidRPr="00852E9A">
        <w:rPr>
          <w:bCs/>
          <w:iCs/>
          <w:szCs w:val="22"/>
          <w:u w:val="single"/>
        </w:rPr>
        <w:t>Szoptatás</w:t>
      </w:r>
    </w:p>
    <w:p w14:paraId="6EF7DB4E" w14:textId="77777777" w:rsidR="00FC5B80" w:rsidRPr="00852E9A" w:rsidRDefault="002B25A0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A levofloxacin szoptatás</w:t>
      </w:r>
      <w:r w:rsidR="00F86803" w:rsidRPr="00852E9A">
        <w:rPr>
          <w:szCs w:val="22"/>
        </w:rPr>
        <w:t xml:space="preserve"> ideje</w:t>
      </w:r>
      <w:r w:rsidRPr="00852E9A">
        <w:rPr>
          <w:szCs w:val="22"/>
        </w:rPr>
        <w:t xml:space="preserve"> alatt ellenjavallt. Nincsenek megfelelő adatok a levofloxacin </w:t>
      </w:r>
      <w:r w:rsidR="00EC1C56" w:rsidRPr="00852E9A">
        <w:rPr>
          <w:szCs w:val="22"/>
        </w:rPr>
        <w:t xml:space="preserve">humán </w:t>
      </w:r>
      <w:r w:rsidRPr="00852E9A">
        <w:rPr>
          <w:szCs w:val="22"/>
        </w:rPr>
        <w:t xml:space="preserve">anyatejbe történő kiválasztódására vonatkozóan; azonban egyéb fluorokinolonok kiválasztódnak az anyatejbe. A </w:t>
      </w:r>
      <w:r w:rsidR="00EC1C56" w:rsidRPr="00852E9A">
        <w:rPr>
          <w:szCs w:val="22"/>
        </w:rPr>
        <w:t xml:space="preserve">humán </w:t>
      </w:r>
      <w:r w:rsidRPr="00852E9A">
        <w:rPr>
          <w:szCs w:val="22"/>
        </w:rPr>
        <w:t>adatok hiánya</w:t>
      </w:r>
      <w:r w:rsidR="00001F4D" w:rsidRPr="00852E9A">
        <w:rPr>
          <w:szCs w:val="22"/>
        </w:rPr>
        <w:t xml:space="preserve"> miatt, illetve mivel</w:t>
      </w:r>
      <w:r w:rsidRPr="00852E9A">
        <w:rPr>
          <w:szCs w:val="22"/>
        </w:rPr>
        <w:t xml:space="preserve"> az elvégzett állatkísérletek arra engednek következtetni, hogy a </w:t>
      </w:r>
      <w:r w:rsidR="00EC1C56" w:rsidRPr="00852E9A">
        <w:rPr>
          <w:szCs w:val="22"/>
        </w:rPr>
        <w:t xml:space="preserve">fluorokinolonok hatására a </w:t>
      </w:r>
      <w:r w:rsidRPr="00852E9A">
        <w:rPr>
          <w:szCs w:val="22"/>
        </w:rPr>
        <w:t xml:space="preserve">nagy ízületek károsodásának kockázata fennáll a </w:t>
      </w:r>
      <w:r w:rsidR="00EC1C56" w:rsidRPr="00852E9A">
        <w:rPr>
          <w:szCs w:val="22"/>
        </w:rPr>
        <w:t>fejlődő szervezetben</w:t>
      </w:r>
      <w:r w:rsidRPr="00852E9A">
        <w:rPr>
          <w:szCs w:val="22"/>
        </w:rPr>
        <w:t>,</w:t>
      </w:r>
      <w:r w:rsidR="00001F4D" w:rsidRPr="00852E9A">
        <w:rPr>
          <w:szCs w:val="22"/>
        </w:rPr>
        <w:t xml:space="preserve"> </w:t>
      </w:r>
      <w:r w:rsidRPr="00852E9A">
        <w:rPr>
          <w:szCs w:val="22"/>
        </w:rPr>
        <w:t xml:space="preserve">a levofloxacin használata szoptatás </w:t>
      </w:r>
      <w:r w:rsidR="00F86803" w:rsidRPr="00852E9A">
        <w:rPr>
          <w:szCs w:val="22"/>
        </w:rPr>
        <w:t xml:space="preserve">ideje </w:t>
      </w:r>
      <w:r w:rsidRPr="00852E9A">
        <w:rPr>
          <w:szCs w:val="22"/>
        </w:rPr>
        <w:t>alatt tilos</w:t>
      </w:r>
      <w:r w:rsidR="00FC5B80" w:rsidRPr="00852E9A">
        <w:rPr>
          <w:szCs w:val="22"/>
        </w:rPr>
        <w:t xml:space="preserve"> (lásd 4.3 és 5.3 pont).</w:t>
      </w:r>
    </w:p>
    <w:p w14:paraId="35A52743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1BE00CC9" w14:textId="77777777" w:rsidR="002B25A0" w:rsidRPr="00852E9A" w:rsidRDefault="002B25A0" w:rsidP="00852E9A">
      <w:pPr>
        <w:widowControl w:val="0"/>
        <w:tabs>
          <w:tab w:val="left" w:pos="720"/>
        </w:tabs>
        <w:autoSpaceDE w:val="0"/>
        <w:spacing w:line="240" w:lineRule="auto"/>
        <w:rPr>
          <w:bCs/>
          <w:iCs/>
          <w:szCs w:val="22"/>
          <w:u w:val="single"/>
          <w:lang w:eastAsia="ar-SA"/>
        </w:rPr>
      </w:pPr>
      <w:r w:rsidRPr="00852E9A">
        <w:rPr>
          <w:bCs/>
          <w:iCs/>
          <w:szCs w:val="22"/>
          <w:u w:val="single"/>
          <w:lang w:eastAsia="ar-SA"/>
        </w:rPr>
        <w:t>Termékenység</w:t>
      </w:r>
    </w:p>
    <w:p w14:paraId="7D572D85" w14:textId="77777777" w:rsidR="002B25A0" w:rsidRPr="00852E9A" w:rsidRDefault="002B25A0" w:rsidP="00852E9A">
      <w:pPr>
        <w:widowControl w:val="0"/>
        <w:tabs>
          <w:tab w:val="left" w:pos="720"/>
        </w:tabs>
        <w:autoSpaceDE w:val="0"/>
        <w:spacing w:line="240" w:lineRule="auto"/>
        <w:rPr>
          <w:b/>
          <w:bCs/>
          <w:iCs/>
          <w:szCs w:val="22"/>
          <w:lang w:eastAsia="ar-SA"/>
        </w:rPr>
      </w:pPr>
      <w:r w:rsidRPr="00852E9A">
        <w:rPr>
          <w:bCs/>
          <w:iCs/>
          <w:szCs w:val="22"/>
          <w:lang w:eastAsia="ar-SA"/>
        </w:rPr>
        <w:t>A</w:t>
      </w:r>
      <w:r w:rsidRPr="00852E9A">
        <w:rPr>
          <w:szCs w:val="22"/>
          <w:lang w:eastAsia="ar-SA"/>
        </w:rPr>
        <w:t xml:space="preserve"> levofloxacin patkányokn</w:t>
      </w:r>
      <w:r w:rsidR="00547EAD" w:rsidRPr="00852E9A">
        <w:rPr>
          <w:szCs w:val="22"/>
          <w:lang w:eastAsia="ar-SA"/>
        </w:rPr>
        <w:t>ál</w:t>
      </w:r>
      <w:r w:rsidRPr="00852E9A">
        <w:rPr>
          <w:szCs w:val="22"/>
          <w:lang w:eastAsia="ar-SA"/>
        </w:rPr>
        <w:t xml:space="preserve"> nem mutatott reprodukció</w:t>
      </w:r>
      <w:r w:rsidR="008F2007" w:rsidRPr="00852E9A">
        <w:rPr>
          <w:szCs w:val="22"/>
          <w:lang w:eastAsia="ar-SA"/>
        </w:rPr>
        <w:t>ra kifejtett</w:t>
      </w:r>
      <w:r w:rsidRPr="00852E9A">
        <w:rPr>
          <w:szCs w:val="22"/>
          <w:lang w:eastAsia="ar-SA"/>
        </w:rPr>
        <w:t xml:space="preserve"> toxicitást, és nem hatott a szaporodóképességükre. </w:t>
      </w:r>
    </w:p>
    <w:p w14:paraId="147A317E" w14:textId="77777777" w:rsidR="002B25A0" w:rsidRPr="00852E9A" w:rsidRDefault="002B25A0" w:rsidP="00852E9A">
      <w:pPr>
        <w:widowControl w:val="0"/>
        <w:spacing w:line="240" w:lineRule="auto"/>
        <w:rPr>
          <w:szCs w:val="22"/>
        </w:rPr>
      </w:pPr>
    </w:p>
    <w:p w14:paraId="2EC97116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bCs/>
          <w:szCs w:val="22"/>
        </w:rPr>
      </w:pPr>
      <w:r w:rsidRPr="00852E9A">
        <w:rPr>
          <w:b/>
          <w:bCs/>
          <w:szCs w:val="22"/>
        </w:rPr>
        <w:t>4.7</w:t>
      </w:r>
      <w:r w:rsidRPr="00852E9A">
        <w:rPr>
          <w:b/>
          <w:bCs/>
          <w:szCs w:val="22"/>
        </w:rPr>
        <w:tab/>
        <w:t xml:space="preserve">A készítmény hatásai a gépjárművezetéshez és </w:t>
      </w:r>
      <w:r w:rsidR="002B25A0" w:rsidRPr="00852E9A">
        <w:rPr>
          <w:b/>
          <w:bCs/>
          <w:szCs w:val="22"/>
        </w:rPr>
        <w:t xml:space="preserve">a </w:t>
      </w:r>
      <w:r w:rsidRPr="00852E9A">
        <w:rPr>
          <w:b/>
          <w:bCs/>
          <w:szCs w:val="22"/>
        </w:rPr>
        <w:t xml:space="preserve">gépek </w:t>
      </w:r>
      <w:r w:rsidRPr="00852E9A">
        <w:rPr>
          <w:b/>
          <w:bCs/>
          <w:noProof/>
          <w:szCs w:val="22"/>
        </w:rPr>
        <w:t>kezeléséhez</w:t>
      </w:r>
      <w:r w:rsidRPr="00852E9A">
        <w:rPr>
          <w:b/>
          <w:bCs/>
          <w:szCs w:val="22"/>
        </w:rPr>
        <w:t xml:space="preserve"> szükséges képességekre</w:t>
      </w:r>
    </w:p>
    <w:p w14:paraId="01042952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17B1D77A" w14:textId="77777777" w:rsidR="008B7C77" w:rsidRPr="00852E9A" w:rsidRDefault="008B7C77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A Savulin kis</w:t>
      </w:r>
      <w:r w:rsidR="001F164F">
        <w:rPr>
          <w:szCs w:val="22"/>
        </w:rPr>
        <w:t>mértékben</w:t>
      </w:r>
      <w:r w:rsidRPr="00852E9A">
        <w:rPr>
          <w:szCs w:val="22"/>
        </w:rPr>
        <w:t xml:space="preserve"> vagy közepes mértékben befolyásolja a gépjárművezetéshez és a gépek kezeléséhez szükséges képességeket.</w:t>
      </w:r>
    </w:p>
    <w:p w14:paraId="1CA42F00" w14:textId="77777777" w:rsidR="00FC5B80" w:rsidRPr="00852E9A" w:rsidRDefault="00FC5B80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Egyes mellékhatások (pl. szédülés/</w:t>
      </w:r>
      <w:r w:rsidR="00AF4F93" w:rsidRPr="00852E9A">
        <w:rPr>
          <w:szCs w:val="22"/>
        </w:rPr>
        <w:t>vertigo</w:t>
      </w:r>
      <w:r w:rsidRPr="00852E9A">
        <w:rPr>
          <w:szCs w:val="22"/>
        </w:rPr>
        <w:t>, álmosság, látászavarok) ronthatják a</w:t>
      </w:r>
      <w:r w:rsidR="008F2007" w:rsidRPr="00852E9A">
        <w:rPr>
          <w:szCs w:val="22"/>
        </w:rPr>
        <w:t xml:space="preserve"> beteg koncentráló- és reagálóképességét</w:t>
      </w:r>
      <w:r w:rsidRPr="00852E9A">
        <w:rPr>
          <w:szCs w:val="22"/>
        </w:rPr>
        <w:t xml:space="preserve">, ezért az ilyen képességet különösen igénylő tevékenységek (pl. </w:t>
      </w:r>
      <w:r w:rsidR="00AF4F93" w:rsidRPr="00852E9A">
        <w:rPr>
          <w:szCs w:val="22"/>
        </w:rPr>
        <w:t>gép</w:t>
      </w:r>
      <w:r w:rsidRPr="00852E9A">
        <w:rPr>
          <w:szCs w:val="22"/>
        </w:rPr>
        <w:t>járművezetés, gépkezelés) végzésekor alkalmazása kockázatos lehet.</w:t>
      </w:r>
    </w:p>
    <w:p w14:paraId="61ABE382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1A43E5E2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4.8</w:t>
      </w:r>
      <w:r w:rsidRPr="00852E9A">
        <w:rPr>
          <w:b/>
          <w:szCs w:val="22"/>
        </w:rPr>
        <w:tab/>
        <w:t>Nemkívánatos hatások, mellékhatások</w:t>
      </w:r>
    </w:p>
    <w:p w14:paraId="39D6BD42" w14:textId="77777777" w:rsidR="00FC5B80" w:rsidRPr="00852E9A" w:rsidRDefault="00FC5B80" w:rsidP="00852E9A">
      <w:pPr>
        <w:widowControl w:val="0"/>
        <w:spacing w:line="240" w:lineRule="auto"/>
        <w:rPr>
          <w:szCs w:val="22"/>
        </w:rPr>
      </w:pPr>
    </w:p>
    <w:p w14:paraId="7E27629E" w14:textId="77777777" w:rsidR="00FC5B80" w:rsidRPr="00852E9A" w:rsidRDefault="00FC5B80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Az alább megadott információ több mint </w:t>
      </w:r>
      <w:r w:rsidR="00C50E5E" w:rsidRPr="00852E9A">
        <w:rPr>
          <w:szCs w:val="22"/>
        </w:rPr>
        <w:t>8</w:t>
      </w:r>
      <w:r w:rsidR="00E003B1" w:rsidRPr="00852E9A">
        <w:rPr>
          <w:szCs w:val="22"/>
        </w:rPr>
        <w:t> </w:t>
      </w:r>
      <w:r w:rsidR="00C50E5E" w:rsidRPr="00852E9A">
        <w:rPr>
          <w:szCs w:val="22"/>
        </w:rPr>
        <w:t xml:space="preserve">300 </w:t>
      </w:r>
      <w:r w:rsidRPr="00852E9A">
        <w:rPr>
          <w:szCs w:val="22"/>
        </w:rPr>
        <w:t xml:space="preserve">beteg </w:t>
      </w:r>
      <w:r w:rsidR="00C50E5E" w:rsidRPr="00852E9A">
        <w:rPr>
          <w:szCs w:val="22"/>
        </w:rPr>
        <w:t xml:space="preserve">bevonásával </w:t>
      </w:r>
      <w:r w:rsidRPr="00852E9A">
        <w:rPr>
          <w:szCs w:val="22"/>
        </w:rPr>
        <w:t>végzett klinikai vizsgálatok adataiból, és a forgalomba hozatal</w:t>
      </w:r>
      <w:r w:rsidR="00C50E5E" w:rsidRPr="00852E9A">
        <w:rPr>
          <w:szCs w:val="22"/>
        </w:rPr>
        <w:t>t</w:t>
      </w:r>
      <w:r w:rsidRPr="00852E9A">
        <w:rPr>
          <w:szCs w:val="22"/>
        </w:rPr>
        <w:t xml:space="preserve"> </w:t>
      </w:r>
      <w:r w:rsidR="00C50E5E" w:rsidRPr="00852E9A">
        <w:rPr>
          <w:szCs w:val="22"/>
        </w:rPr>
        <w:t xml:space="preserve">követő, nagyobb beteganyagon </w:t>
      </w:r>
      <w:r w:rsidRPr="00852E9A">
        <w:rPr>
          <w:szCs w:val="22"/>
        </w:rPr>
        <w:t xml:space="preserve">szerzett tapasztalatokból származnak. </w:t>
      </w:r>
    </w:p>
    <w:p w14:paraId="47FF38D7" w14:textId="77777777" w:rsidR="00FC5B80" w:rsidRPr="00852E9A" w:rsidRDefault="00FC5B80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25346A3F" w14:textId="77777777" w:rsidR="00FC5B80" w:rsidRPr="00852E9A" w:rsidRDefault="00FC5B80" w:rsidP="00852E9A">
      <w:pPr>
        <w:widowControl w:val="0"/>
        <w:spacing w:line="240" w:lineRule="auto"/>
        <w:rPr>
          <w:szCs w:val="22"/>
        </w:rPr>
      </w:pPr>
      <w:r w:rsidRPr="00852E9A">
        <w:rPr>
          <w:bCs/>
          <w:szCs w:val="22"/>
        </w:rPr>
        <w:t xml:space="preserve">A feltüntetett gyakoriságok a következő megegyezés felhasználásával </w:t>
      </w:r>
      <w:r w:rsidR="0038613A" w:rsidRPr="00852E9A">
        <w:rPr>
          <w:bCs/>
          <w:szCs w:val="22"/>
        </w:rPr>
        <w:t>kerültek meghatározásra</w:t>
      </w:r>
      <w:r w:rsidRPr="00852E9A">
        <w:rPr>
          <w:bCs/>
          <w:szCs w:val="22"/>
        </w:rPr>
        <w:t>: nagyon gyakori (≥1/10), gyakori (≥1/100</w:t>
      </w:r>
      <w:r w:rsidR="007B35E5" w:rsidRPr="00852E9A">
        <w:rPr>
          <w:bCs/>
          <w:szCs w:val="22"/>
        </w:rPr>
        <w:t xml:space="preserve"> – </w:t>
      </w:r>
      <w:r w:rsidRPr="00852E9A">
        <w:rPr>
          <w:bCs/>
          <w:szCs w:val="22"/>
        </w:rPr>
        <w:sym w:font="Symbol" w:char="F03C"/>
      </w:r>
      <w:r w:rsidRPr="00852E9A">
        <w:rPr>
          <w:bCs/>
          <w:szCs w:val="22"/>
        </w:rPr>
        <w:t>1/10), nem gyakori (≥1/1000</w:t>
      </w:r>
      <w:r w:rsidR="007B35E5" w:rsidRPr="00852E9A">
        <w:rPr>
          <w:bCs/>
          <w:szCs w:val="22"/>
        </w:rPr>
        <w:t xml:space="preserve"> – </w:t>
      </w:r>
      <w:r w:rsidRPr="00852E9A">
        <w:rPr>
          <w:bCs/>
          <w:szCs w:val="22"/>
        </w:rPr>
        <w:sym w:font="Symbol" w:char="F03C"/>
      </w:r>
      <w:r w:rsidRPr="00852E9A">
        <w:rPr>
          <w:bCs/>
          <w:szCs w:val="22"/>
        </w:rPr>
        <w:t>1/100), ritka (≥1/10 000</w:t>
      </w:r>
      <w:r w:rsidR="007B35E5" w:rsidRPr="00852E9A">
        <w:rPr>
          <w:bCs/>
          <w:szCs w:val="22"/>
        </w:rPr>
        <w:t xml:space="preserve"> – </w:t>
      </w:r>
      <w:r w:rsidRPr="00852E9A">
        <w:rPr>
          <w:bCs/>
          <w:szCs w:val="22"/>
        </w:rPr>
        <w:sym w:font="Symbol" w:char="F03C"/>
      </w:r>
      <w:r w:rsidRPr="00852E9A">
        <w:rPr>
          <w:bCs/>
          <w:szCs w:val="22"/>
        </w:rPr>
        <w:t>1/1000), nagyon ritka (</w:t>
      </w:r>
      <w:r w:rsidRPr="00852E9A">
        <w:rPr>
          <w:bCs/>
          <w:szCs w:val="22"/>
        </w:rPr>
        <w:sym w:font="Symbol" w:char="F03C"/>
      </w:r>
      <w:r w:rsidRPr="00852E9A">
        <w:rPr>
          <w:bCs/>
          <w:szCs w:val="22"/>
        </w:rPr>
        <w:t xml:space="preserve">1/10 000), nem ismert (a </w:t>
      </w:r>
      <w:r w:rsidR="00E003B1" w:rsidRPr="00852E9A">
        <w:rPr>
          <w:bCs/>
          <w:szCs w:val="22"/>
        </w:rPr>
        <w:t xml:space="preserve">gyakoriság a </w:t>
      </w:r>
      <w:r w:rsidRPr="00852E9A">
        <w:rPr>
          <w:bCs/>
          <w:szCs w:val="22"/>
        </w:rPr>
        <w:t>rendelkezésre álló adatokból nem állapítható meg).</w:t>
      </w:r>
    </w:p>
    <w:p w14:paraId="66DCBA11" w14:textId="77777777" w:rsidR="00FC5B80" w:rsidRPr="00852E9A" w:rsidRDefault="00FC5B80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Az egyes gyakorisági kategóriákon belül a mellékhatások súlyosság szerint</w:t>
      </w:r>
      <w:r w:rsidR="00E003B1" w:rsidRPr="00852E9A">
        <w:rPr>
          <w:szCs w:val="22"/>
        </w:rPr>
        <w:t>i csökkenő sorrendben</w:t>
      </w:r>
      <w:r w:rsidRPr="00852E9A">
        <w:rPr>
          <w:szCs w:val="22"/>
        </w:rPr>
        <w:t xml:space="preserve"> kerülnek megadásra.</w:t>
      </w:r>
    </w:p>
    <w:p w14:paraId="3CDB0D72" w14:textId="77777777" w:rsidR="00FC5B80" w:rsidRPr="00852E9A" w:rsidRDefault="00FC5B80" w:rsidP="00852E9A">
      <w:pPr>
        <w:widowControl w:val="0"/>
        <w:spacing w:line="240" w:lineRule="auto"/>
        <w:rPr>
          <w:szCs w:val="22"/>
        </w:rPr>
      </w:pPr>
    </w:p>
    <w:p w14:paraId="3A9F9E23" w14:textId="77777777" w:rsidR="008B7C77" w:rsidRPr="00852E9A" w:rsidRDefault="008B7C77" w:rsidP="00852E9A">
      <w:pPr>
        <w:widowControl w:val="0"/>
        <w:tabs>
          <w:tab w:val="left" w:pos="720"/>
        </w:tabs>
        <w:spacing w:line="240" w:lineRule="auto"/>
        <w:rPr>
          <w:szCs w:val="22"/>
          <w:u w:val="single"/>
        </w:rPr>
      </w:pPr>
      <w:r w:rsidRPr="00852E9A">
        <w:rPr>
          <w:szCs w:val="22"/>
          <w:u w:val="single"/>
        </w:rPr>
        <w:t>A mellékhatások táblázatos felsorolása</w:t>
      </w:r>
    </w:p>
    <w:p w14:paraId="188288BF" w14:textId="77777777" w:rsidR="008B7C77" w:rsidRPr="00852E9A" w:rsidRDefault="008B7C77" w:rsidP="00852E9A">
      <w:pPr>
        <w:widowControl w:val="0"/>
        <w:spacing w:line="240" w:lineRule="auto"/>
        <w:rPr>
          <w:szCs w:val="22"/>
        </w:rPr>
      </w:pPr>
    </w:p>
    <w:tbl>
      <w:tblPr>
        <w:tblW w:w="9389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"/>
        <w:gridCol w:w="2401"/>
        <w:gridCol w:w="10"/>
        <w:gridCol w:w="1234"/>
        <w:gridCol w:w="1701"/>
        <w:gridCol w:w="1985"/>
        <w:gridCol w:w="2033"/>
      </w:tblGrid>
      <w:tr w:rsidR="00C50E5E" w:rsidRPr="00852E9A" w14:paraId="10E5E8F8" w14:textId="77777777" w:rsidTr="00BB14CF">
        <w:trPr>
          <w:tblHeader/>
        </w:trPr>
        <w:tc>
          <w:tcPr>
            <w:tcW w:w="2436" w:type="dxa"/>
            <w:gridSpan w:val="3"/>
            <w:shd w:val="clear" w:color="auto" w:fill="auto"/>
          </w:tcPr>
          <w:p w14:paraId="62C4CDAB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szCs w:val="22"/>
                <w:lang w:eastAsia="ar-SA"/>
              </w:rPr>
              <w:t>Szervrendszer</w:t>
            </w:r>
          </w:p>
        </w:tc>
        <w:tc>
          <w:tcPr>
            <w:tcW w:w="1234" w:type="dxa"/>
            <w:shd w:val="clear" w:color="auto" w:fill="auto"/>
          </w:tcPr>
          <w:p w14:paraId="3313017F" w14:textId="77777777" w:rsidR="00CF1377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>Gyakori</w:t>
            </w:r>
          </w:p>
          <w:p w14:paraId="7B2D3FF2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 xml:space="preserve">(≥1/100 – </w:t>
            </w:r>
            <w:r w:rsidRPr="00852E9A">
              <w:rPr>
                <w:b/>
                <w:bCs/>
                <w:szCs w:val="22"/>
                <w:lang w:eastAsia="ar-SA"/>
              </w:rPr>
              <w:sym w:font="Symbol" w:char="F03C"/>
            </w:r>
            <w:r w:rsidRPr="00852E9A">
              <w:rPr>
                <w:b/>
                <w:bCs/>
                <w:szCs w:val="22"/>
                <w:lang w:eastAsia="ar-SA"/>
              </w:rPr>
              <w:t xml:space="preserve">1/10) </w:t>
            </w:r>
          </w:p>
        </w:tc>
        <w:tc>
          <w:tcPr>
            <w:tcW w:w="1701" w:type="dxa"/>
            <w:shd w:val="clear" w:color="auto" w:fill="auto"/>
          </w:tcPr>
          <w:p w14:paraId="11FB2CD0" w14:textId="77777777" w:rsidR="00CF1377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>Nem gyakori</w:t>
            </w:r>
          </w:p>
          <w:p w14:paraId="6BF2F1D0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 xml:space="preserve">(≥1/1000 – </w:t>
            </w:r>
            <w:r w:rsidRPr="00852E9A">
              <w:rPr>
                <w:b/>
                <w:bCs/>
                <w:szCs w:val="22"/>
                <w:lang w:eastAsia="ar-SA"/>
              </w:rPr>
              <w:sym w:font="Symbol" w:char="F03C"/>
            </w:r>
            <w:r w:rsidRPr="00852E9A">
              <w:rPr>
                <w:b/>
                <w:bCs/>
                <w:szCs w:val="22"/>
                <w:lang w:eastAsia="ar-SA"/>
              </w:rPr>
              <w:t>1/100)</w:t>
            </w:r>
          </w:p>
        </w:tc>
        <w:tc>
          <w:tcPr>
            <w:tcW w:w="1985" w:type="dxa"/>
            <w:shd w:val="clear" w:color="auto" w:fill="auto"/>
          </w:tcPr>
          <w:p w14:paraId="6233B8FD" w14:textId="67071649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>Ritka</w:t>
            </w:r>
          </w:p>
          <w:p w14:paraId="754CA8A2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 xml:space="preserve">(≥1/10 000 – </w:t>
            </w:r>
            <w:r w:rsidRPr="00852E9A">
              <w:rPr>
                <w:b/>
                <w:bCs/>
                <w:szCs w:val="22"/>
                <w:lang w:eastAsia="ar-SA"/>
              </w:rPr>
              <w:sym w:font="Symbol" w:char="F03C"/>
            </w:r>
            <w:r w:rsidRPr="00852E9A">
              <w:rPr>
                <w:b/>
                <w:bCs/>
                <w:szCs w:val="22"/>
                <w:lang w:eastAsia="ar-SA"/>
              </w:rPr>
              <w:t>1/1000)</w:t>
            </w:r>
          </w:p>
        </w:tc>
        <w:tc>
          <w:tcPr>
            <w:tcW w:w="2033" w:type="dxa"/>
            <w:shd w:val="clear" w:color="auto" w:fill="auto"/>
          </w:tcPr>
          <w:p w14:paraId="18EE502E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>Nem ismert</w:t>
            </w:r>
          </w:p>
          <w:p w14:paraId="0986BBF9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 xml:space="preserve">(a </w:t>
            </w:r>
            <w:r w:rsidR="00E003B1" w:rsidRPr="00852E9A">
              <w:rPr>
                <w:b/>
                <w:bCs/>
                <w:szCs w:val="22"/>
                <w:lang w:eastAsia="ar-SA"/>
              </w:rPr>
              <w:t xml:space="preserve">gyakoriság a </w:t>
            </w:r>
            <w:r w:rsidRPr="00852E9A">
              <w:rPr>
                <w:b/>
                <w:bCs/>
                <w:szCs w:val="22"/>
                <w:lang w:eastAsia="ar-SA"/>
              </w:rPr>
              <w:t>rendelkezésre álló adatokból nem állapítható meg)</w:t>
            </w:r>
          </w:p>
        </w:tc>
      </w:tr>
      <w:tr w:rsidR="00C50E5E" w:rsidRPr="00852E9A" w14:paraId="4E5386EF" w14:textId="77777777" w:rsidTr="00BB14CF">
        <w:tc>
          <w:tcPr>
            <w:tcW w:w="2436" w:type="dxa"/>
            <w:gridSpan w:val="3"/>
            <w:shd w:val="clear" w:color="auto" w:fill="auto"/>
          </w:tcPr>
          <w:p w14:paraId="5F273DB2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szCs w:val="22"/>
                <w:lang w:eastAsia="ar-SA"/>
              </w:rPr>
              <w:t xml:space="preserve">Fertőző betegségek és parazitafertőzések </w:t>
            </w:r>
          </w:p>
        </w:tc>
        <w:tc>
          <w:tcPr>
            <w:tcW w:w="1234" w:type="dxa"/>
            <w:shd w:val="clear" w:color="auto" w:fill="auto"/>
          </w:tcPr>
          <w:p w14:paraId="7F76BA10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08CD074E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 xml:space="preserve">gombás fertőzés, beleértve a </w:t>
            </w:r>
            <w:r w:rsidRPr="00852E9A">
              <w:rPr>
                <w:i/>
                <w:szCs w:val="22"/>
                <w:lang w:eastAsia="ar-SA"/>
              </w:rPr>
              <w:t>Candida-</w:t>
            </w:r>
            <w:r w:rsidRPr="00852E9A">
              <w:rPr>
                <w:szCs w:val="22"/>
                <w:lang w:eastAsia="ar-SA"/>
              </w:rPr>
              <w:t>fertőzést, patogén-rezisztencia</w:t>
            </w:r>
          </w:p>
        </w:tc>
        <w:tc>
          <w:tcPr>
            <w:tcW w:w="1985" w:type="dxa"/>
            <w:shd w:val="clear" w:color="auto" w:fill="auto"/>
          </w:tcPr>
          <w:p w14:paraId="3C9DE8D1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2033" w:type="dxa"/>
            <w:shd w:val="clear" w:color="auto" w:fill="auto"/>
          </w:tcPr>
          <w:p w14:paraId="10F97D95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</w:tr>
      <w:tr w:rsidR="00C50E5E" w:rsidRPr="00852E9A" w14:paraId="6B77B55A" w14:textId="77777777" w:rsidTr="00BB14CF">
        <w:tc>
          <w:tcPr>
            <w:tcW w:w="2436" w:type="dxa"/>
            <w:gridSpan w:val="3"/>
            <w:shd w:val="clear" w:color="auto" w:fill="auto"/>
          </w:tcPr>
          <w:p w14:paraId="756C5570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szCs w:val="22"/>
                <w:lang w:eastAsia="ar-SA"/>
              </w:rPr>
              <w:t>Vérképzőszervi és nyirokrendszeri betegségek és tünetek</w:t>
            </w:r>
          </w:p>
        </w:tc>
        <w:tc>
          <w:tcPr>
            <w:tcW w:w="1234" w:type="dxa"/>
            <w:shd w:val="clear" w:color="auto" w:fill="auto"/>
          </w:tcPr>
          <w:p w14:paraId="5816A8FD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785DE320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leukopenia,</w:t>
            </w:r>
            <w:r w:rsidR="0052281E" w:rsidRPr="00852E9A">
              <w:rPr>
                <w:szCs w:val="22"/>
                <w:lang w:eastAsia="ar-SA"/>
              </w:rPr>
              <w:t xml:space="preserve"> </w:t>
            </w:r>
            <w:r w:rsidRPr="00852E9A">
              <w:rPr>
                <w:szCs w:val="22"/>
                <w:lang w:eastAsia="ar-SA"/>
              </w:rPr>
              <w:t>eosinophilia</w:t>
            </w:r>
          </w:p>
        </w:tc>
        <w:tc>
          <w:tcPr>
            <w:tcW w:w="1985" w:type="dxa"/>
            <w:shd w:val="clear" w:color="auto" w:fill="auto"/>
          </w:tcPr>
          <w:p w14:paraId="44DF2E12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thrombocytopenia, neutropenia</w:t>
            </w:r>
          </w:p>
        </w:tc>
        <w:tc>
          <w:tcPr>
            <w:tcW w:w="2033" w:type="dxa"/>
            <w:shd w:val="clear" w:color="auto" w:fill="auto"/>
          </w:tcPr>
          <w:p w14:paraId="40F754A9" w14:textId="04F39E50" w:rsidR="00C50E5E" w:rsidRPr="00852E9A" w:rsidRDefault="00AF0EEB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>
              <w:rPr>
                <w:szCs w:val="22"/>
                <w:lang w:eastAsia="ar-SA"/>
              </w:rPr>
              <w:t>c</w:t>
            </w:r>
            <w:r w:rsidR="009156E5" w:rsidRPr="009156E5">
              <w:rPr>
                <w:szCs w:val="22"/>
                <w:lang w:eastAsia="ar-SA"/>
              </w:rPr>
              <w:t>sontvelő-elégtelenség, beleértve az aplasticus anaemiát</w:t>
            </w:r>
            <w:r w:rsidR="009156E5">
              <w:rPr>
                <w:szCs w:val="22"/>
                <w:lang w:eastAsia="ar-SA"/>
              </w:rPr>
              <w:t xml:space="preserve">, </w:t>
            </w:r>
            <w:r w:rsidR="00C50E5E" w:rsidRPr="00852E9A">
              <w:rPr>
                <w:szCs w:val="22"/>
                <w:lang w:eastAsia="ar-SA"/>
              </w:rPr>
              <w:t>pancytopeni</w:t>
            </w:r>
            <w:r>
              <w:rPr>
                <w:szCs w:val="22"/>
                <w:lang w:eastAsia="ar-SA"/>
              </w:rPr>
              <w:t>át</w:t>
            </w:r>
            <w:r w:rsidR="00C50E5E" w:rsidRPr="00852E9A">
              <w:rPr>
                <w:szCs w:val="22"/>
                <w:lang w:eastAsia="ar-SA"/>
              </w:rPr>
              <w:t>, agranulocytosis</w:t>
            </w:r>
            <w:r>
              <w:rPr>
                <w:szCs w:val="22"/>
                <w:lang w:eastAsia="ar-SA"/>
              </w:rPr>
              <w:t>t</w:t>
            </w:r>
            <w:r w:rsidR="00C50E5E" w:rsidRPr="00852E9A">
              <w:rPr>
                <w:szCs w:val="22"/>
                <w:lang w:eastAsia="ar-SA"/>
              </w:rPr>
              <w:t>, haemolyticus anaemi</w:t>
            </w:r>
            <w:r>
              <w:rPr>
                <w:szCs w:val="22"/>
                <w:lang w:eastAsia="ar-SA"/>
              </w:rPr>
              <w:t>át</w:t>
            </w:r>
          </w:p>
        </w:tc>
      </w:tr>
      <w:tr w:rsidR="00C50E5E" w:rsidRPr="00852E9A" w14:paraId="46C636F8" w14:textId="77777777" w:rsidTr="00BB14CF">
        <w:tc>
          <w:tcPr>
            <w:tcW w:w="2436" w:type="dxa"/>
            <w:gridSpan w:val="3"/>
            <w:shd w:val="clear" w:color="auto" w:fill="auto"/>
          </w:tcPr>
          <w:p w14:paraId="6A75355B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szCs w:val="22"/>
                <w:lang w:eastAsia="ar-SA"/>
              </w:rPr>
              <w:t>Immunrendszeri betegségek és tünetek</w:t>
            </w:r>
          </w:p>
        </w:tc>
        <w:tc>
          <w:tcPr>
            <w:tcW w:w="1234" w:type="dxa"/>
            <w:shd w:val="clear" w:color="auto" w:fill="auto"/>
          </w:tcPr>
          <w:p w14:paraId="2D8CC10C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0BD6ACCC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45AFD3DE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angio</w:t>
            </w:r>
            <w:r w:rsidR="00FA058C" w:rsidRPr="00852E9A">
              <w:rPr>
                <w:szCs w:val="22"/>
                <w:lang w:eastAsia="ar-SA"/>
              </w:rPr>
              <w:t>o</w:t>
            </w:r>
            <w:r w:rsidRPr="00852E9A">
              <w:rPr>
                <w:szCs w:val="22"/>
                <w:lang w:eastAsia="ar-SA"/>
              </w:rPr>
              <w:t>edema, túlérzékenység (lásd a 4.4 pontot)</w:t>
            </w:r>
          </w:p>
        </w:tc>
        <w:tc>
          <w:tcPr>
            <w:tcW w:w="2033" w:type="dxa"/>
            <w:shd w:val="clear" w:color="auto" w:fill="auto"/>
          </w:tcPr>
          <w:p w14:paraId="055FC99D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anaphylaxiás sokk</w:t>
            </w:r>
            <w:r w:rsidRPr="00852E9A">
              <w:rPr>
                <w:szCs w:val="22"/>
                <w:vertAlign w:val="superscript"/>
                <w:lang w:eastAsia="ar-SA"/>
              </w:rPr>
              <w:t>a</w:t>
            </w:r>
            <w:r w:rsidRPr="00852E9A">
              <w:rPr>
                <w:szCs w:val="22"/>
                <w:lang w:eastAsia="ar-SA"/>
              </w:rPr>
              <w:t xml:space="preserve"> anaphylactoid sokk</w:t>
            </w:r>
            <w:r w:rsidRPr="00852E9A">
              <w:rPr>
                <w:szCs w:val="22"/>
                <w:vertAlign w:val="superscript"/>
                <w:lang w:eastAsia="ar-SA"/>
              </w:rPr>
              <w:t>a</w:t>
            </w:r>
            <w:r w:rsidRPr="00852E9A">
              <w:rPr>
                <w:szCs w:val="22"/>
                <w:lang w:eastAsia="ar-SA"/>
              </w:rPr>
              <w:t xml:space="preserve"> (lásd a 4.4 pontot)</w:t>
            </w:r>
          </w:p>
        </w:tc>
      </w:tr>
      <w:tr w:rsidR="001B0B03" w:rsidRPr="00852E9A" w14:paraId="3C9B1A6E" w14:textId="77777777" w:rsidTr="00BB14CF">
        <w:tc>
          <w:tcPr>
            <w:tcW w:w="2436" w:type="dxa"/>
            <w:gridSpan w:val="3"/>
            <w:shd w:val="clear" w:color="auto" w:fill="auto"/>
          </w:tcPr>
          <w:p w14:paraId="3D37A501" w14:textId="77777777" w:rsidR="001B0B03" w:rsidRPr="00852E9A" w:rsidRDefault="00A06382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 xml:space="preserve">Endokrin betegségek és </w:t>
            </w:r>
            <w:r w:rsidRPr="00852E9A">
              <w:rPr>
                <w:b/>
                <w:szCs w:val="22"/>
                <w:lang w:eastAsia="ar-SA"/>
              </w:rPr>
              <w:t>tünetek</w:t>
            </w:r>
          </w:p>
        </w:tc>
        <w:tc>
          <w:tcPr>
            <w:tcW w:w="1234" w:type="dxa"/>
            <w:shd w:val="clear" w:color="auto" w:fill="auto"/>
          </w:tcPr>
          <w:p w14:paraId="1AC1FA32" w14:textId="77777777" w:rsidR="001B0B03" w:rsidRPr="00852E9A" w:rsidRDefault="001B0B03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1EA81A0C" w14:textId="77777777" w:rsidR="001B0B03" w:rsidRPr="00852E9A" w:rsidRDefault="001B0B03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Cs/>
                <w:szCs w:val="22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31FBF595" w14:textId="77777777" w:rsidR="001B0B03" w:rsidRPr="00852E9A" w:rsidRDefault="00A06382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nem megfelelő antidiuretikushor</w:t>
            </w:r>
            <w:r w:rsidR="00436043" w:rsidRPr="00852E9A">
              <w:rPr>
                <w:szCs w:val="22"/>
                <w:lang w:eastAsia="ar-SA"/>
              </w:rPr>
              <w:t>-</w:t>
            </w:r>
            <w:r w:rsidRPr="00852E9A">
              <w:rPr>
                <w:szCs w:val="22"/>
                <w:lang w:eastAsia="ar-SA"/>
              </w:rPr>
              <w:t>mon-termelés szindróma (SIADH)</w:t>
            </w:r>
          </w:p>
        </w:tc>
        <w:tc>
          <w:tcPr>
            <w:tcW w:w="2033" w:type="dxa"/>
            <w:shd w:val="clear" w:color="auto" w:fill="auto"/>
          </w:tcPr>
          <w:p w14:paraId="2A0929F3" w14:textId="77777777" w:rsidR="001B0B03" w:rsidRPr="00852E9A" w:rsidRDefault="001B0B03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szCs w:val="22"/>
                <w:lang w:eastAsia="ar-SA"/>
              </w:rPr>
            </w:pPr>
          </w:p>
        </w:tc>
      </w:tr>
      <w:tr w:rsidR="00C50E5E" w:rsidRPr="00852E9A" w14:paraId="311564FB" w14:textId="77777777" w:rsidTr="00BB14CF">
        <w:tc>
          <w:tcPr>
            <w:tcW w:w="2436" w:type="dxa"/>
            <w:gridSpan w:val="3"/>
            <w:shd w:val="clear" w:color="auto" w:fill="auto"/>
          </w:tcPr>
          <w:p w14:paraId="2551CEEC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>Anyagcsere- és táplálkozási betegségek és tünetek</w:t>
            </w:r>
          </w:p>
        </w:tc>
        <w:tc>
          <w:tcPr>
            <w:tcW w:w="1234" w:type="dxa"/>
            <w:shd w:val="clear" w:color="auto" w:fill="auto"/>
          </w:tcPr>
          <w:p w14:paraId="4E7BE8DC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02A11173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Cs/>
                <w:szCs w:val="22"/>
                <w:lang w:eastAsia="ar-SA"/>
              </w:rPr>
            </w:pPr>
            <w:r w:rsidRPr="00852E9A">
              <w:rPr>
                <w:bCs/>
                <w:szCs w:val="22"/>
                <w:lang w:eastAsia="ar-SA"/>
              </w:rPr>
              <w:t>csökkent étvágy</w:t>
            </w:r>
          </w:p>
        </w:tc>
        <w:tc>
          <w:tcPr>
            <w:tcW w:w="1985" w:type="dxa"/>
            <w:shd w:val="clear" w:color="auto" w:fill="auto"/>
          </w:tcPr>
          <w:p w14:paraId="78270DDD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hypog</w:t>
            </w:r>
            <w:r w:rsidR="00537658" w:rsidRPr="00852E9A">
              <w:rPr>
                <w:szCs w:val="22"/>
                <w:lang w:eastAsia="ar-SA"/>
              </w:rPr>
              <w:t>lyk</w:t>
            </w:r>
            <w:r w:rsidRPr="00852E9A">
              <w:rPr>
                <w:szCs w:val="22"/>
                <w:lang w:eastAsia="ar-SA"/>
              </w:rPr>
              <w:t>aemia, főleg cukorbetegek esetén</w:t>
            </w:r>
            <w:r w:rsidR="001E5435" w:rsidRPr="00852E9A">
              <w:rPr>
                <w:szCs w:val="22"/>
                <w:lang w:eastAsia="ar-SA"/>
              </w:rPr>
              <w:t xml:space="preserve">, </w:t>
            </w:r>
            <w:r w:rsidRPr="00852E9A">
              <w:rPr>
                <w:szCs w:val="22"/>
                <w:lang w:eastAsia="ar-SA"/>
              </w:rPr>
              <w:t xml:space="preserve"> </w:t>
            </w:r>
            <w:r w:rsidR="001E5435" w:rsidRPr="00852E9A">
              <w:rPr>
                <w:szCs w:val="22"/>
                <w:lang w:eastAsia="ar-SA"/>
              </w:rPr>
              <w:t>hypog</w:t>
            </w:r>
            <w:r w:rsidR="00537658" w:rsidRPr="00852E9A">
              <w:rPr>
                <w:szCs w:val="22"/>
                <w:lang w:eastAsia="ar-SA"/>
              </w:rPr>
              <w:t>lyk</w:t>
            </w:r>
            <w:r w:rsidR="001E5435" w:rsidRPr="00852E9A">
              <w:rPr>
                <w:szCs w:val="22"/>
                <w:lang w:eastAsia="ar-SA"/>
              </w:rPr>
              <w:t xml:space="preserve">aemiás coma </w:t>
            </w:r>
            <w:r w:rsidRPr="00852E9A">
              <w:rPr>
                <w:szCs w:val="22"/>
                <w:lang w:eastAsia="ar-SA"/>
              </w:rPr>
              <w:t>(lásd a 4.4 pontot)</w:t>
            </w:r>
          </w:p>
        </w:tc>
        <w:tc>
          <w:tcPr>
            <w:tcW w:w="2033" w:type="dxa"/>
            <w:shd w:val="clear" w:color="auto" w:fill="auto"/>
          </w:tcPr>
          <w:p w14:paraId="0D4BD41F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hyperg</w:t>
            </w:r>
            <w:r w:rsidR="00537658" w:rsidRPr="00852E9A">
              <w:rPr>
                <w:szCs w:val="22"/>
                <w:lang w:eastAsia="ar-SA"/>
              </w:rPr>
              <w:t>lyk</w:t>
            </w:r>
            <w:r w:rsidRPr="00852E9A">
              <w:rPr>
                <w:szCs w:val="22"/>
                <w:lang w:eastAsia="ar-SA"/>
              </w:rPr>
              <w:t>aemia (lásd a 4.4 pontot)</w:t>
            </w:r>
          </w:p>
        </w:tc>
      </w:tr>
      <w:tr w:rsidR="00C50E5E" w:rsidRPr="00852E9A" w14:paraId="7F5E37B0" w14:textId="77777777" w:rsidTr="00BB14CF">
        <w:tc>
          <w:tcPr>
            <w:tcW w:w="2436" w:type="dxa"/>
            <w:gridSpan w:val="3"/>
            <w:shd w:val="clear" w:color="auto" w:fill="auto"/>
          </w:tcPr>
          <w:p w14:paraId="1CCFC21C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szCs w:val="22"/>
                <w:lang w:eastAsia="ar-SA"/>
              </w:rPr>
              <w:t>Pszichiátriai kórképek</w:t>
            </w:r>
            <w:r w:rsidR="00CC5764" w:rsidRPr="00852E9A">
              <w:rPr>
                <w:b/>
                <w:szCs w:val="22"/>
                <w:lang w:eastAsia="ar-SA"/>
              </w:rPr>
              <w:t>*</w:t>
            </w:r>
            <w:r w:rsidRPr="00852E9A">
              <w:rPr>
                <w:b/>
                <w:szCs w:val="22"/>
                <w:lang w:eastAsia="ar-SA"/>
              </w:rPr>
              <w:t xml:space="preserve"> </w:t>
            </w:r>
          </w:p>
        </w:tc>
        <w:tc>
          <w:tcPr>
            <w:tcW w:w="1234" w:type="dxa"/>
            <w:shd w:val="clear" w:color="auto" w:fill="auto"/>
          </w:tcPr>
          <w:p w14:paraId="6956663D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álmatlanság</w:t>
            </w:r>
          </w:p>
        </w:tc>
        <w:tc>
          <w:tcPr>
            <w:tcW w:w="1701" w:type="dxa"/>
            <w:shd w:val="clear" w:color="auto" w:fill="auto"/>
          </w:tcPr>
          <w:p w14:paraId="329D2999" w14:textId="77777777" w:rsidR="00C50E5E" w:rsidRPr="00BC5FBE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BC5FBE">
              <w:rPr>
                <w:szCs w:val="22"/>
                <w:lang w:eastAsia="ar-SA"/>
              </w:rPr>
              <w:t>szorongás, zavart állapot, idegesség</w:t>
            </w:r>
          </w:p>
        </w:tc>
        <w:tc>
          <w:tcPr>
            <w:tcW w:w="1985" w:type="dxa"/>
            <w:shd w:val="clear" w:color="auto" w:fill="auto"/>
          </w:tcPr>
          <w:p w14:paraId="52519A96" w14:textId="77777777" w:rsidR="00C50E5E" w:rsidRPr="00BC5FBE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BC5FBE">
              <w:rPr>
                <w:szCs w:val="22"/>
                <w:lang w:eastAsia="ar-SA"/>
              </w:rPr>
              <w:t>pszichotikus reakciók (pl. hallucináció, paranoia), depresszió, agit</w:t>
            </w:r>
            <w:r w:rsidR="008A553C" w:rsidRPr="00BC5FBE">
              <w:rPr>
                <w:szCs w:val="22"/>
                <w:lang w:eastAsia="ar-SA"/>
              </w:rPr>
              <w:t>áció</w:t>
            </w:r>
            <w:r w:rsidRPr="00BC5FBE">
              <w:rPr>
                <w:szCs w:val="22"/>
                <w:lang w:eastAsia="ar-SA"/>
              </w:rPr>
              <w:t>, kóros álmok, rémálmok</w:t>
            </w:r>
            <w:r w:rsidR="000B73B6" w:rsidRPr="00BC5FBE">
              <w:rPr>
                <w:szCs w:val="22"/>
                <w:lang w:eastAsia="ar-SA"/>
              </w:rPr>
              <w:t xml:space="preserve">, </w:t>
            </w:r>
            <w:r w:rsidR="000B73B6" w:rsidRPr="00A45570">
              <w:rPr>
                <w:szCs w:val="22"/>
                <w:lang w:eastAsia="ar-SA"/>
              </w:rPr>
              <w:t>del</w:t>
            </w:r>
            <w:r w:rsidR="008A553C" w:rsidRPr="00A45570">
              <w:rPr>
                <w:szCs w:val="22"/>
                <w:lang w:eastAsia="ar-SA"/>
              </w:rPr>
              <w:t>í</w:t>
            </w:r>
            <w:r w:rsidR="000B73B6" w:rsidRPr="00A45570">
              <w:rPr>
                <w:szCs w:val="22"/>
                <w:lang w:eastAsia="ar-SA"/>
              </w:rPr>
              <w:t>rium</w:t>
            </w:r>
          </w:p>
        </w:tc>
        <w:tc>
          <w:tcPr>
            <w:tcW w:w="2033" w:type="dxa"/>
            <w:shd w:val="clear" w:color="auto" w:fill="auto"/>
          </w:tcPr>
          <w:p w14:paraId="1FA45BB0" w14:textId="0BEC8995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önveszélyes viselkedéssel járó pszichotikus reakciók, beleértve az öngyilkossági késztetést vagy kísérletet is (lásd a 4.4 pontot)</w:t>
            </w:r>
            <w:r w:rsidR="00880AF0">
              <w:rPr>
                <w:szCs w:val="22"/>
                <w:lang w:eastAsia="ar-SA"/>
              </w:rPr>
              <w:t xml:space="preserve">, </w:t>
            </w:r>
            <w:r w:rsidR="00BC20AE">
              <w:rPr>
                <w:szCs w:val="22"/>
                <w:lang w:eastAsia="ar-SA"/>
              </w:rPr>
              <w:t>mánia</w:t>
            </w:r>
          </w:p>
        </w:tc>
      </w:tr>
      <w:tr w:rsidR="00C50E5E" w:rsidRPr="00852E9A" w14:paraId="65E032FB" w14:textId="77777777" w:rsidTr="00BB14CF">
        <w:tc>
          <w:tcPr>
            <w:tcW w:w="2436" w:type="dxa"/>
            <w:gridSpan w:val="3"/>
            <w:shd w:val="clear" w:color="auto" w:fill="auto"/>
          </w:tcPr>
          <w:p w14:paraId="5C8B6973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>Idegrendszeri betegségek és tünetek</w:t>
            </w:r>
            <w:r w:rsidR="00CC5764" w:rsidRPr="00852E9A">
              <w:rPr>
                <w:b/>
                <w:bCs/>
                <w:szCs w:val="22"/>
                <w:lang w:eastAsia="ar-SA"/>
              </w:rPr>
              <w:t>*</w:t>
            </w:r>
          </w:p>
        </w:tc>
        <w:tc>
          <w:tcPr>
            <w:tcW w:w="1234" w:type="dxa"/>
            <w:shd w:val="clear" w:color="auto" w:fill="auto"/>
          </w:tcPr>
          <w:p w14:paraId="6B594D32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fejfájás, szédülés</w:t>
            </w:r>
          </w:p>
        </w:tc>
        <w:tc>
          <w:tcPr>
            <w:tcW w:w="1701" w:type="dxa"/>
            <w:shd w:val="clear" w:color="auto" w:fill="auto"/>
          </w:tcPr>
          <w:p w14:paraId="5BF370FF" w14:textId="77777777" w:rsidR="00C50E5E" w:rsidRPr="00852E9A" w:rsidRDefault="000B73B6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aluszékonyság</w:t>
            </w:r>
            <w:r w:rsidR="00C50E5E" w:rsidRPr="00852E9A">
              <w:rPr>
                <w:szCs w:val="22"/>
                <w:lang w:eastAsia="ar-SA"/>
              </w:rPr>
              <w:t>, remegés, az ízérzés zavarai</w:t>
            </w:r>
          </w:p>
        </w:tc>
        <w:tc>
          <w:tcPr>
            <w:tcW w:w="1985" w:type="dxa"/>
            <w:shd w:val="clear" w:color="auto" w:fill="auto"/>
          </w:tcPr>
          <w:p w14:paraId="2542CDF7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görcsroham (lásd 4.3 és 4.4 pont), paraesthesia</w:t>
            </w:r>
            <w:r w:rsidR="008B7C77" w:rsidRPr="00852E9A">
              <w:rPr>
                <w:szCs w:val="22"/>
                <w:lang w:eastAsia="ar-SA"/>
              </w:rPr>
              <w:t>, memóriazavar</w:t>
            </w:r>
          </w:p>
        </w:tc>
        <w:tc>
          <w:tcPr>
            <w:tcW w:w="2033" w:type="dxa"/>
            <w:shd w:val="clear" w:color="auto" w:fill="auto"/>
          </w:tcPr>
          <w:p w14:paraId="0EE442B8" w14:textId="29B84A92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 xml:space="preserve">szenzoros és szenzomotoros perifériás neuropathia (lásd 4.4 pont), </w:t>
            </w:r>
            <w:r w:rsidR="000B48BA" w:rsidRPr="00852E9A">
              <w:rPr>
                <w:szCs w:val="22"/>
                <w:lang w:eastAsia="ar-SA"/>
              </w:rPr>
              <w:t xml:space="preserve">a </w:t>
            </w:r>
            <w:r w:rsidRPr="00852E9A">
              <w:rPr>
                <w:szCs w:val="22"/>
                <w:lang w:eastAsia="ar-SA"/>
              </w:rPr>
              <w:t>szaglás zavarai</w:t>
            </w:r>
            <w:r w:rsidR="00E003B1" w:rsidRPr="00852E9A">
              <w:rPr>
                <w:szCs w:val="22"/>
                <w:lang w:eastAsia="ar-SA"/>
              </w:rPr>
              <w:t>,</w:t>
            </w:r>
            <w:r w:rsidRPr="00852E9A">
              <w:rPr>
                <w:szCs w:val="22"/>
                <w:lang w:eastAsia="ar-SA"/>
              </w:rPr>
              <w:t xml:space="preserve"> beleértve a teljes </w:t>
            </w:r>
            <w:r w:rsidR="00E90B5C" w:rsidRPr="00852E9A">
              <w:rPr>
                <w:szCs w:val="22"/>
                <w:lang w:eastAsia="ar-SA"/>
              </w:rPr>
              <w:t>szaglás</w:t>
            </w:r>
            <w:r w:rsidRPr="00852E9A">
              <w:rPr>
                <w:szCs w:val="22"/>
                <w:lang w:eastAsia="ar-SA"/>
              </w:rPr>
              <w:t xml:space="preserve">vesztést is, mozgászavar, extrapyramidalis zavarok, az ízérzékelés teljes elvesztése, syncope, </w:t>
            </w:r>
            <w:r w:rsidRPr="00852E9A">
              <w:rPr>
                <w:bCs/>
                <w:color w:val="000000"/>
                <w:szCs w:val="22"/>
                <w:lang w:eastAsia="ar-SA"/>
              </w:rPr>
              <w:t>jóindulatú intracranialis</w:t>
            </w:r>
            <w:r w:rsidRPr="00852E9A">
              <w:rPr>
                <w:color w:val="222222"/>
                <w:szCs w:val="22"/>
                <w:lang w:eastAsia="ar-SA"/>
              </w:rPr>
              <w:t xml:space="preserve"> hypert</w:t>
            </w:r>
            <w:r w:rsidR="00FA058C" w:rsidRPr="00852E9A">
              <w:rPr>
                <w:color w:val="222222"/>
                <w:szCs w:val="22"/>
                <w:lang w:eastAsia="ar-SA"/>
              </w:rPr>
              <w:t>ensio</w:t>
            </w:r>
            <w:r w:rsidR="00AF0EEB">
              <w:rPr>
                <w:color w:val="222222"/>
                <w:szCs w:val="22"/>
                <w:lang w:eastAsia="ar-SA"/>
              </w:rPr>
              <w:t>,</w:t>
            </w:r>
            <w:r w:rsidR="005F573C">
              <w:rPr>
                <w:color w:val="222222"/>
                <w:szCs w:val="22"/>
                <w:lang w:eastAsia="ar-SA"/>
              </w:rPr>
              <w:t xml:space="preserve"> myoclonus</w:t>
            </w:r>
          </w:p>
        </w:tc>
      </w:tr>
      <w:tr w:rsidR="00C50E5E" w:rsidRPr="00852E9A" w14:paraId="012854C4" w14:textId="77777777" w:rsidTr="00BB14CF">
        <w:tc>
          <w:tcPr>
            <w:tcW w:w="2436" w:type="dxa"/>
            <w:gridSpan w:val="3"/>
            <w:shd w:val="clear" w:color="auto" w:fill="auto"/>
          </w:tcPr>
          <w:p w14:paraId="6510B27B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b/>
                <w:szCs w:val="22"/>
                <w:lang w:eastAsia="ar-SA"/>
              </w:rPr>
              <w:t>Szembetegségek és szemészeti tünetek</w:t>
            </w:r>
            <w:r w:rsidR="00CC5764" w:rsidRPr="00852E9A">
              <w:rPr>
                <w:b/>
                <w:szCs w:val="22"/>
                <w:lang w:eastAsia="ar-SA"/>
              </w:rPr>
              <w:t>*</w:t>
            </w:r>
          </w:p>
        </w:tc>
        <w:tc>
          <w:tcPr>
            <w:tcW w:w="1234" w:type="dxa"/>
            <w:shd w:val="clear" w:color="auto" w:fill="auto"/>
          </w:tcPr>
          <w:p w14:paraId="4C9BF6B8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1654C91D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4DB40FF6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látászavarok, mint homályos látás (lásd 4.4 pont)</w:t>
            </w:r>
          </w:p>
        </w:tc>
        <w:tc>
          <w:tcPr>
            <w:tcW w:w="2033" w:type="dxa"/>
            <w:shd w:val="clear" w:color="auto" w:fill="auto"/>
          </w:tcPr>
          <w:p w14:paraId="0FD53393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átmeneti látásvesztés (lásd 4.4 pont)</w:t>
            </w:r>
            <w:r w:rsidR="00D923DA" w:rsidRPr="00852E9A">
              <w:rPr>
                <w:szCs w:val="22"/>
                <w:lang w:eastAsia="ar-SA"/>
              </w:rPr>
              <w:t>, uveitis</w:t>
            </w:r>
          </w:p>
        </w:tc>
      </w:tr>
      <w:tr w:rsidR="00C50E5E" w:rsidRPr="00852E9A" w14:paraId="286A18E6" w14:textId="77777777" w:rsidTr="00BB14CF">
        <w:tc>
          <w:tcPr>
            <w:tcW w:w="2426" w:type="dxa"/>
            <w:gridSpan w:val="2"/>
            <w:shd w:val="clear" w:color="auto" w:fill="auto"/>
          </w:tcPr>
          <w:p w14:paraId="034885D3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szCs w:val="22"/>
                <w:lang w:eastAsia="ar-SA"/>
              </w:rPr>
            </w:pPr>
            <w:r w:rsidRPr="00852E9A">
              <w:rPr>
                <w:b/>
                <w:szCs w:val="22"/>
                <w:lang w:eastAsia="ar-SA"/>
              </w:rPr>
              <w:t>A fül és az egyensúly-érzékelő szerv betegségei és tünetei</w:t>
            </w:r>
            <w:r w:rsidR="00CC5764" w:rsidRPr="00852E9A">
              <w:rPr>
                <w:b/>
                <w:szCs w:val="22"/>
                <w:lang w:eastAsia="ar-SA"/>
              </w:rPr>
              <w:t>*</w:t>
            </w:r>
          </w:p>
        </w:tc>
        <w:tc>
          <w:tcPr>
            <w:tcW w:w="1244" w:type="dxa"/>
            <w:gridSpan w:val="2"/>
            <w:shd w:val="clear" w:color="auto" w:fill="auto"/>
          </w:tcPr>
          <w:p w14:paraId="10429FFC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67004B97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vertigo</w:t>
            </w:r>
          </w:p>
        </w:tc>
        <w:tc>
          <w:tcPr>
            <w:tcW w:w="1985" w:type="dxa"/>
            <w:shd w:val="clear" w:color="auto" w:fill="auto"/>
          </w:tcPr>
          <w:p w14:paraId="1160C486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fül</w:t>
            </w:r>
            <w:r w:rsidR="00FA058C" w:rsidRPr="00852E9A">
              <w:rPr>
                <w:szCs w:val="22"/>
                <w:lang w:eastAsia="ar-SA"/>
              </w:rPr>
              <w:t>zúgás</w:t>
            </w:r>
          </w:p>
        </w:tc>
        <w:tc>
          <w:tcPr>
            <w:tcW w:w="2033" w:type="dxa"/>
            <w:shd w:val="clear" w:color="auto" w:fill="auto"/>
          </w:tcPr>
          <w:p w14:paraId="4860109C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hallásvesztés, halláskárosodás</w:t>
            </w:r>
          </w:p>
        </w:tc>
      </w:tr>
      <w:tr w:rsidR="00C50E5E" w:rsidRPr="00852E9A" w14:paraId="70579CB1" w14:textId="77777777" w:rsidTr="00BB14CF">
        <w:tc>
          <w:tcPr>
            <w:tcW w:w="2426" w:type="dxa"/>
            <w:gridSpan w:val="2"/>
            <w:shd w:val="clear" w:color="auto" w:fill="auto"/>
          </w:tcPr>
          <w:p w14:paraId="0949FC6F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>Szívbetegségek és a szívvel kapcsolatos tünetek</w:t>
            </w:r>
            <w:r w:rsidR="0029577F" w:rsidRPr="00852E9A">
              <w:rPr>
                <w:b/>
                <w:szCs w:val="22"/>
                <w:lang w:eastAsia="ar-SA"/>
              </w:rPr>
              <w:t>**</w:t>
            </w:r>
          </w:p>
        </w:tc>
        <w:tc>
          <w:tcPr>
            <w:tcW w:w="1244" w:type="dxa"/>
            <w:gridSpan w:val="2"/>
            <w:shd w:val="clear" w:color="auto" w:fill="auto"/>
          </w:tcPr>
          <w:p w14:paraId="7665EFBC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3FAAEF17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1BA31F7F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tachycardia, palpitatio</w:t>
            </w:r>
          </w:p>
        </w:tc>
        <w:tc>
          <w:tcPr>
            <w:tcW w:w="2033" w:type="dxa"/>
            <w:shd w:val="clear" w:color="auto" w:fill="auto"/>
          </w:tcPr>
          <w:p w14:paraId="5BFC1251" w14:textId="77777777" w:rsidR="00C50E5E" w:rsidRPr="00852E9A" w:rsidRDefault="001D5901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Cs/>
                <w:szCs w:val="22"/>
                <w:lang w:eastAsia="ar-SA"/>
              </w:rPr>
            </w:pPr>
            <w:r w:rsidRPr="00852E9A">
              <w:rPr>
                <w:bCs/>
                <w:szCs w:val="22"/>
                <w:lang w:eastAsia="ar-SA"/>
              </w:rPr>
              <w:t xml:space="preserve">kamrai tachycardia, amely szívmegállást eredményezhet, kamrai arrhythmia és torsade de pointes (főképp a </w:t>
            </w:r>
            <w:r w:rsidRPr="00852E9A">
              <w:rPr>
                <w:szCs w:val="22"/>
                <w:lang w:eastAsia="ar-SA"/>
              </w:rPr>
              <w:t xml:space="preserve">QT-intervallum </w:t>
            </w:r>
            <w:r w:rsidR="00481575" w:rsidRPr="00852E9A">
              <w:rPr>
                <w:szCs w:val="22"/>
                <w:lang w:eastAsia="ar-SA"/>
              </w:rPr>
              <w:t xml:space="preserve">megnyúlására </w:t>
            </w:r>
            <w:r w:rsidRPr="00852E9A">
              <w:rPr>
                <w:szCs w:val="22"/>
                <w:lang w:eastAsia="ar-SA"/>
              </w:rPr>
              <w:t>hajlamos betegeknél), QT</w:t>
            </w:r>
            <w:r w:rsidR="00FA058C" w:rsidRPr="00852E9A">
              <w:rPr>
                <w:szCs w:val="22"/>
                <w:lang w:eastAsia="ar-SA"/>
              </w:rPr>
              <w:noBreakHyphen/>
            </w:r>
            <w:r w:rsidRPr="00852E9A">
              <w:rPr>
                <w:szCs w:val="22"/>
                <w:lang w:eastAsia="ar-SA"/>
              </w:rPr>
              <w:t xml:space="preserve">intervallum </w:t>
            </w:r>
            <w:r w:rsidR="00481575" w:rsidRPr="00852E9A">
              <w:rPr>
                <w:szCs w:val="22"/>
                <w:lang w:eastAsia="ar-SA"/>
              </w:rPr>
              <w:t xml:space="preserve">megnyúlása </w:t>
            </w:r>
            <w:r w:rsidRPr="00852E9A">
              <w:rPr>
                <w:szCs w:val="22"/>
                <w:lang w:eastAsia="ar-SA"/>
              </w:rPr>
              <w:t xml:space="preserve">az EKG-n (lásd 4.4 és 4.9 pont) </w:t>
            </w:r>
          </w:p>
        </w:tc>
      </w:tr>
      <w:tr w:rsidR="00C50E5E" w:rsidRPr="00852E9A" w14:paraId="3D157A44" w14:textId="77777777" w:rsidTr="00BB14CF">
        <w:tc>
          <w:tcPr>
            <w:tcW w:w="2426" w:type="dxa"/>
            <w:gridSpan w:val="2"/>
            <w:shd w:val="clear" w:color="auto" w:fill="auto"/>
          </w:tcPr>
          <w:p w14:paraId="6C232863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szCs w:val="22"/>
                <w:lang w:eastAsia="ar-SA"/>
              </w:rPr>
            </w:pPr>
            <w:r w:rsidRPr="00852E9A">
              <w:rPr>
                <w:b/>
                <w:szCs w:val="22"/>
                <w:lang w:eastAsia="ar-SA"/>
              </w:rPr>
              <w:t>Érbetegségek és tünetek</w:t>
            </w:r>
            <w:r w:rsidR="0029577F" w:rsidRPr="00852E9A">
              <w:rPr>
                <w:b/>
                <w:szCs w:val="22"/>
                <w:lang w:eastAsia="ar-SA"/>
              </w:rPr>
              <w:t>**</w:t>
            </w:r>
          </w:p>
        </w:tc>
        <w:tc>
          <w:tcPr>
            <w:tcW w:w="1244" w:type="dxa"/>
            <w:gridSpan w:val="2"/>
            <w:shd w:val="clear" w:color="auto" w:fill="auto"/>
          </w:tcPr>
          <w:p w14:paraId="1BD141FF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45DD99FF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6169949D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h</w:t>
            </w:r>
            <w:r w:rsidR="00644FFE" w:rsidRPr="00852E9A">
              <w:rPr>
                <w:szCs w:val="22"/>
                <w:lang w:eastAsia="ar-SA"/>
              </w:rPr>
              <w:t>y</w:t>
            </w:r>
            <w:r w:rsidRPr="00852E9A">
              <w:rPr>
                <w:szCs w:val="22"/>
                <w:lang w:eastAsia="ar-SA"/>
              </w:rPr>
              <w:t>pot</w:t>
            </w:r>
            <w:r w:rsidR="007D21A0">
              <w:rPr>
                <w:szCs w:val="22"/>
                <w:lang w:eastAsia="ar-SA"/>
              </w:rPr>
              <w:t>ensio</w:t>
            </w:r>
          </w:p>
        </w:tc>
        <w:tc>
          <w:tcPr>
            <w:tcW w:w="2033" w:type="dxa"/>
            <w:shd w:val="clear" w:color="auto" w:fill="auto"/>
          </w:tcPr>
          <w:p w14:paraId="2A774818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</w:tr>
      <w:tr w:rsidR="00C50E5E" w:rsidRPr="00852E9A" w14:paraId="3F7D2DC9" w14:textId="77777777" w:rsidTr="00BB14CF">
        <w:tc>
          <w:tcPr>
            <w:tcW w:w="2426" w:type="dxa"/>
            <w:gridSpan w:val="2"/>
            <w:shd w:val="clear" w:color="auto" w:fill="auto"/>
          </w:tcPr>
          <w:p w14:paraId="7C00495B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szCs w:val="22"/>
                <w:lang w:eastAsia="ar-SA"/>
              </w:rPr>
            </w:pPr>
            <w:r w:rsidRPr="00852E9A">
              <w:rPr>
                <w:b/>
                <w:szCs w:val="22"/>
                <w:lang w:eastAsia="ar-SA"/>
              </w:rPr>
              <w:t>Légzőrendszeri, mellkasi és mediastinalis betegségek és tünetek</w:t>
            </w:r>
          </w:p>
        </w:tc>
        <w:tc>
          <w:tcPr>
            <w:tcW w:w="1244" w:type="dxa"/>
            <w:gridSpan w:val="2"/>
            <w:shd w:val="clear" w:color="auto" w:fill="auto"/>
          </w:tcPr>
          <w:p w14:paraId="320B3347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72BAF126" w14:textId="77777777" w:rsidR="00C50E5E" w:rsidRPr="00852E9A" w:rsidRDefault="00BE576C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dyspnoe</w:t>
            </w:r>
          </w:p>
        </w:tc>
        <w:tc>
          <w:tcPr>
            <w:tcW w:w="1985" w:type="dxa"/>
            <w:shd w:val="clear" w:color="auto" w:fill="auto"/>
          </w:tcPr>
          <w:p w14:paraId="08C22E27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2033" w:type="dxa"/>
            <w:shd w:val="clear" w:color="auto" w:fill="auto"/>
          </w:tcPr>
          <w:p w14:paraId="1C713EA6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bronchospasmus, allergiás pneumonitis</w:t>
            </w:r>
          </w:p>
        </w:tc>
      </w:tr>
      <w:tr w:rsidR="00C50E5E" w:rsidRPr="00852E9A" w14:paraId="27897605" w14:textId="77777777" w:rsidTr="00BB14CF">
        <w:tc>
          <w:tcPr>
            <w:tcW w:w="2426" w:type="dxa"/>
            <w:gridSpan w:val="2"/>
            <w:shd w:val="clear" w:color="auto" w:fill="auto"/>
          </w:tcPr>
          <w:p w14:paraId="40525CCC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>Emésztőrendszeri betegségek és tünetek</w:t>
            </w:r>
          </w:p>
        </w:tc>
        <w:tc>
          <w:tcPr>
            <w:tcW w:w="1244" w:type="dxa"/>
            <w:gridSpan w:val="2"/>
            <w:shd w:val="clear" w:color="auto" w:fill="auto"/>
          </w:tcPr>
          <w:p w14:paraId="32BEE3B7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hasmenés, hányás, hányinger</w:t>
            </w:r>
          </w:p>
        </w:tc>
        <w:tc>
          <w:tcPr>
            <w:tcW w:w="1701" w:type="dxa"/>
            <w:shd w:val="clear" w:color="auto" w:fill="auto"/>
          </w:tcPr>
          <w:p w14:paraId="6032A2A5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hasi fájdalom, emésztési zavar, flatulen</w:t>
            </w:r>
            <w:r w:rsidR="00644FFE" w:rsidRPr="00852E9A">
              <w:rPr>
                <w:szCs w:val="22"/>
                <w:lang w:eastAsia="ar-SA"/>
              </w:rPr>
              <w:t>t</w:t>
            </w:r>
            <w:r w:rsidRPr="00852E9A">
              <w:rPr>
                <w:szCs w:val="22"/>
                <w:lang w:eastAsia="ar-SA"/>
              </w:rPr>
              <w:t>ia, székrekedés</w:t>
            </w:r>
          </w:p>
        </w:tc>
        <w:tc>
          <w:tcPr>
            <w:tcW w:w="1985" w:type="dxa"/>
            <w:shd w:val="clear" w:color="auto" w:fill="auto"/>
          </w:tcPr>
          <w:p w14:paraId="11967281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2033" w:type="dxa"/>
            <w:shd w:val="clear" w:color="auto" w:fill="auto"/>
          </w:tcPr>
          <w:p w14:paraId="53B37B2E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véres hasmenés, ami nagyon ritkán enterocolitisre utalhat, beleértve a pseudomembranosus colitist is (lásd 4.4 pont),</w:t>
            </w:r>
            <w:r w:rsidR="00D4037E" w:rsidRPr="00852E9A">
              <w:rPr>
                <w:szCs w:val="22"/>
                <w:lang w:eastAsia="ar-SA"/>
              </w:rPr>
              <w:t xml:space="preserve"> </w:t>
            </w:r>
            <w:r w:rsidRPr="00852E9A">
              <w:rPr>
                <w:szCs w:val="22"/>
                <w:lang w:eastAsia="ar-SA"/>
              </w:rPr>
              <w:t>pancreatitis</w:t>
            </w:r>
            <w:r w:rsidR="008B7C77" w:rsidRPr="00852E9A">
              <w:rPr>
                <w:szCs w:val="22"/>
                <w:lang w:eastAsia="ar-SA"/>
              </w:rPr>
              <w:t xml:space="preserve"> (lásd 4.4 pont)</w:t>
            </w:r>
          </w:p>
        </w:tc>
      </w:tr>
      <w:tr w:rsidR="00C50E5E" w:rsidRPr="00852E9A" w14:paraId="4D62E8AE" w14:textId="77777777" w:rsidTr="00BB14CF">
        <w:tc>
          <w:tcPr>
            <w:tcW w:w="2426" w:type="dxa"/>
            <w:gridSpan w:val="2"/>
            <w:shd w:val="clear" w:color="auto" w:fill="auto"/>
          </w:tcPr>
          <w:p w14:paraId="5F815D47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>Máj- és epebetegségek</w:t>
            </w:r>
            <w:r w:rsidR="00A759E9" w:rsidRPr="00852E9A">
              <w:rPr>
                <w:b/>
                <w:bCs/>
                <w:szCs w:val="22"/>
                <w:lang w:eastAsia="ar-SA"/>
              </w:rPr>
              <w:t>,</w:t>
            </w:r>
            <w:r w:rsidRPr="00852E9A">
              <w:rPr>
                <w:b/>
                <w:bCs/>
                <w:szCs w:val="22"/>
                <w:lang w:eastAsia="ar-SA"/>
              </w:rPr>
              <w:t xml:space="preserve"> illetve tünetek</w:t>
            </w:r>
          </w:p>
        </w:tc>
        <w:tc>
          <w:tcPr>
            <w:tcW w:w="1244" w:type="dxa"/>
            <w:gridSpan w:val="2"/>
            <w:shd w:val="clear" w:color="auto" w:fill="auto"/>
          </w:tcPr>
          <w:p w14:paraId="00E4673B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májenzimszint</w:t>
            </w:r>
            <w:r w:rsidR="00644FFE" w:rsidRPr="00852E9A">
              <w:rPr>
                <w:szCs w:val="22"/>
                <w:lang w:eastAsia="ar-SA"/>
              </w:rPr>
              <w:t>-</w:t>
            </w:r>
            <w:r w:rsidRPr="00852E9A">
              <w:rPr>
                <w:szCs w:val="22"/>
                <w:lang w:eastAsia="ar-SA"/>
              </w:rPr>
              <w:t>emelkedés (pl. GPT / GOT, GGT, alkalikus foszfatáz)</w:t>
            </w:r>
          </w:p>
        </w:tc>
        <w:tc>
          <w:tcPr>
            <w:tcW w:w="1701" w:type="dxa"/>
            <w:shd w:val="clear" w:color="auto" w:fill="auto"/>
          </w:tcPr>
          <w:p w14:paraId="5558EE44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bilirubinszint emelkedés</w:t>
            </w:r>
            <w:r w:rsidR="00644FFE" w:rsidRPr="00852E9A">
              <w:rPr>
                <w:szCs w:val="22"/>
                <w:lang w:eastAsia="ar-SA"/>
              </w:rPr>
              <w:t>e</w:t>
            </w:r>
          </w:p>
        </w:tc>
        <w:tc>
          <w:tcPr>
            <w:tcW w:w="1985" w:type="dxa"/>
            <w:shd w:val="clear" w:color="auto" w:fill="auto"/>
          </w:tcPr>
          <w:p w14:paraId="4FB98A82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2033" w:type="dxa"/>
            <w:shd w:val="clear" w:color="auto" w:fill="auto"/>
          </w:tcPr>
          <w:p w14:paraId="1C03806F" w14:textId="77777777" w:rsidR="00C50E5E" w:rsidRPr="00852E9A" w:rsidRDefault="00BE576C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icterus</w:t>
            </w:r>
            <w:r w:rsidR="00C50E5E" w:rsidRPr="00852E9A">
              <w:rPr>
                <w:szCs w:val="22"/>
                <w:lang w:eastAsia="ar-SA"/>
              </w:rPr>
              <w:t xml:space="preserve">, súlyos májkárosodás, beleértve a </w:t>
            </w:r>
            <w:r w:rsidR="00FA058C" w:rsidRPr="00852E9A">
              <w:rPr>
                <w:szCs w:val="22"/>
                <w:lang w:eastAsia="ar-SA"/>
              </w:rPr>
              <w:t>halálos kimenetelű</w:t>
            </w:r>
            <w:r w:rsidR="00C50E5E" w:rsidRPr="00852E9A">
              <w:rPr>
                <w:szCs w:val="22"/>
                <w:lang w:eastAsia="ar-SA"/>
              </w:rPr>
              <w:t xml:space="preserve"> akut májelégtelenséget, elsősorban súlyos alapbetegségben szenvedő betegek esetén (lásd 4.4</w:t>
            </w:r>
            <w:r w:rsidR="00FA058C" w:rsidRPr="00852E9A">
              <w:rPr>
                <w:szCs w:val="22"/>
                <w:lang w:eastAsia="ar-SA"/>
              </w:rPr>
              <w:t> </w:t>
            </w:r>
            <w:r w:rsidR="00C50E5E" w:rsidRPr="00852E9A">
              <w:rPr>
                <w:szCs w:val="22"/>
                <w:lang w:eastAsia="ar-SA"/>
              </w:rPr>
              <w:t>pont),</w:t>
            </w:r>
            <w:r w:rsidR="00644FFE" w:rsidRPr="00852E9A">
              <w:rPr>
                <w:szCs w:val="22"/>
                <w:lang w:eastAsia="ar-SA"/>
              </w:rPr>
              <w:t xml:space="preserve"> </w:t>
            </w:r>
            <w:r w:rsidR="00C50E5E" w:rsidRPr="00852E9A">
              <w:rPr>
                <w:szCs w:val="22"/>
                <w:lang w:eastAsia="ar-SA"/>
              </w:rPr>
              <w:t>hepatitis</w:t>
            </w:r>
          </w:p>
        </w:tc>
      </w:tr>
      <w:tr w:rsidR="00C50E5E" w:rsidRPr="00852E9A" w14:paraId="201EA057" w14:textId="77777777" w:rsidTr="00BB14CF">
        <w:trPr>
          <w:gridBefore w:val="1"/>
          <w:wBefore w:w="25" w:type="dxa"/>
        </w:trPr>
        <w:tc>
          <w:tcPr>
            <w:tcW w:w="2401" w:type="dxa"/>
            <w:shd w:val="clear" w:color="auto" w:fill="auto"/>
          </w:tcPr>
          <w:p w14:paraId="66854A8D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outlineLvl w:val="0"/>
              <w:rPr>
                <w:b/>
                <w:szCs w:val="22"/>
                <w:vertAlign w:val="superscript"/>
                <w:lang w:eastAsia="ar-SA"/>
              </w:rPr>
            </w:pPr>
            <w:r w:rsidRPr="00852E9A">
              <w:rPr>
                <w:b/>
                <w:bCs/>
                <w:iCs/>
                <w:szCs w:val="22"/>
                <w:lang w:eastAsia="ar-SA"/>
              </w:rPr>
              <w:t>A bőr és a bőr alatti szövet betegségei és tünetei</w:t>
            </w:r>
            <w:r w:rsidR="00E90B5C" w:rsidRPr="00852E9A">
              <w:rPr>
                <w:b/>
                <w:bCs/>
                <w:iCs/>
                <w:szCs w:val="22"/>
                <w:vertAlign w:val="superscript"/>
                <w:lang w:eastAsia="ar-SA"/>
              </w:rPr>
              <w:t>b</w:t>
            </w:r>
          </w:p>
        </w:tc>
        <w:tc>
          <w:tcPr>
            <w:tcW w:w="1244" w:type="dxa"/>
            <w:gridSpan w:val="2"/>
            <w:shd w:val="clear" w:color="auto" w:fill="auto"/>
          </w:tcPr>
          <w:p w14:paraId="228A0048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233983B4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bőrkiütés, viszketés, urticaria, hyperhidrosis</w:t>
            </w:r>
          </w:p>
        </w:tc>
        <w:tc>
          <w:tcPr>
            <w:tcW w:w="1985" w:type="dxa"/>
            <w:shd w:val="clear" w:color="auto" w:fill="auto"/>
          </w:tcPr>
          <w:p w14:paraId="707E570C" w14:textId="77777777" w:rsidR="000B60CF" w:rsidRPr="00852E9A" w:rsidRDefault="00185872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Cs/>
                <w:szCs w:val="22"/>
                <w:lang w:eastAsia="ar-SA"/>
              </w:rPr>
            </w:pPr>
            <w:r w:rsidRPr="00852E9A">
              <w:rPr>
                <w:bCs/>
                <w:szCs w:val="22"/>
                <w:lang w:eastAsia="ar-SA"/>
              </w:rPr>
              <w:t>eosinophiliával és szisztémás tünetekkel járó gyógyszerreakció (DRESS-szindróma) (lásd 4.4 pont</w:t>
            </w:r>
            <w:r w:rsidR="00CD7000">
              <w:rPr>
                <w:bCs/>
                <w:szCs w:val="22"/>
                <w:lang w:eastAsia="ar-SA"/>
              </w:rPr>
              <w:t>ot</w:t>
            </w:r>
            <w:r w:rsidRPr="00852E9A">
              <w:rPr>
                <w:bCs/>
                <w:szCs w:val="22"/>
                <w:lang w:eastAsia="ar-SA"/>
              </w:rPr>
              <w:t>)</w:t>
            </w:r>
            <w:r w:rsidR="000B60CF" w:rsidRPr="00852E9A">
              <w:rPr>
                <w:bCs/>
                <w:szCs w:val="22"/>
                <w:lang w:eastAsia="ar-SA"/>
              </w:rPr>
              <w:t>,</w:t>
            </w:r>
            <w:r w:rsidR="00D4037E" w:rsidRPr="00852E9A">
              <w:rPr>
                <w:bCs/>
                <w:szCs w:val="22"/>
                <w:lang w:eastAsia="ar-SA"/>
              </w:rPr>
              <w:t xml:space="preserve"> </w:t>
            </w:r>
            <w:r w:rsidR="000B60CF" w:rsidRPr="00852E9A">
              <w:rPr>
                <w:bCs/>
                <w:szCs w:val="22"/>
                <w:lang w:eastAsia="ar-SA"/>
              </w:rPr>
              <w:t>fix gyógyszerkiütés</w:t>
            </w:r>
          </w:p>
        </w:tc>
        <w:tc>
          <w:tcPr>
            <w:tcW w:w="2033" w:type="dxa"/>
            <w:shd w:val="clear" w:color="auto" w:fill="auto"/>
          </w:tcPr>
          <w:p w14:paraId="39DE4C37" w14:textId="7E5BD0F5" w:rsidR="00C50E5E" w:rsidRPr="00852E9A" w:rsidRDefault="000B29F4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 xml:space="preserve">toxicus epidermalis necrolysis, Stevens–Johnson-szindróma, </w:t>
            </w:r>
            <w:r w:rsidR="00C50E5E" w:rsidRPr="00852E9A">
              <w:rPr>
                <w:szCs w:val="22"/>
                <w:lang w:eastAsia="ar-SA"/>
              </w:rPr>
              <w:t xml:space="preserve">erythema multiforme, fényérzékenységi reakció (lásd 4.4 pont), </w:t>
            </w:r>
            <w:r w:rsidR="001D5901" w:rsidRPr="00852E9A">
              <w:rPr>
                <w:szCs w:val="22"/>
                <w:lang w:eastAsia="ar-SA"/>
              </w:rPr>
              <w:t>leukocytoclasticus</w:t>
            </w:r>
            <w:r w:rsidR="00C50E5E" w:rsidRPr="00852E9A">
              <w:rPr>
                <w:szCs w:val="22"/>
                <w:lang w:eastAsia="ar-SA"/>
              </w:rPr>
              <w:t xml:space="preserve"> vasculitis, stomatitis</w:t>
            </w:r>
            <w:r w:rsidR="005F573C">
              <w:rPr>
                <w:szCs w:val="22"/>
                <w:lang w:eastAsia="ar-SA"/>
              </w:rPr>
              <w:t xml:space="preserve">, </w:t>
            </w:r>
            <w:r w:rsidR="005927DD">
              <w:rPr>
                <w:szCs w:val="22"/>
                <w:lang w:eastAsia="ar-SA"/>
              </w:rPr>
              <w:t xml:space="preserve">a </w:t>
            </w:r>
            <w:r w:rsidR="005927DD" w:rsidRPr="005927DD">
              <w:rPr>
                <w:szCs w:val="22"/>
                <w:lang w:eastAsia="ar-SA"/>
              </w:rPr>
              <w:t>bőr hyperpigmentatiója</w:t>
            </w:r>
          </w:p>
        </w:tc>
      </w:tr>
      <w:tr w:rsidR="00C50E5E" w:rsidRPr="00852E9A" w14:paraId="03F40F99" w14:textId="77777777" w:rsidTr="00BB14CF">
        <w:trPr>
          <w:gridBefore w:val="1"/>
          <w:wBefore w:w="25" w:type="dxa"/>
        </w:trPr>
        <w:tc>
          <w:tcPr>
            <w:tcW w:w="2401" w:type="dxa"/>
            <w:shd w:val="clear" w:color="auto" w:fill="auto"/>
          </w:tcPr>
          <w:p w14:paraId="51F9F296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>A csont- és izomrendszer, valamint a kötőszövet betegségei és tünetei</w:t>
            </w:r>
            <w:r w:rsidR="00CC5764" w:rsidRPr="00852E9A">
              <w:rPr>
                <w:b/>
                <w:bCs/>
                <w:szCs w:val="22"/>
                <w:lang w:eastAsia="ar-SA"/>
              </w:rPr>
              <w:t>*</w:t>
            </w:r>
          </w:p>
        </w:tc>
        <w:tc>
          <w:tcPr>
            <w:tcW w:w="1244" w:type="dxa"/>
            <w:gridSpan w:val="2"/>
            <w:shd w:val="clear" w:color="auto" w:fill="auto"/>
          </w:tcPr>
          <w:p w14:paraId="7CDC3B2E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27D759FC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ízületi fájdalom, izomfájdalom</w:t>
            </w:r>
          </w:p>
        </w:tc>
        <w:tc>
          <w:tcPr>
            <w:tcW w:w="1985" w:type="dxa"/>
            <w:shd w:val="clear" w:color="auto" w:fill="auto"/>
          </w:tcPr>
          <w:p w14:paraId="0BA3DF35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ínbántalmak (lásd a 4.3 és 4.4 pontot), beleértve az íngyulladást (pl. Achilles-ín) is, izomgyengeség, ami myasthenia gravis esetén különös jelentőséggel bír (lásd a 4.4 pontot)</w:t>
            </w:r>
          </w:p>
        </w:tc>
        <w:tc>
          <w:tcPr>
            <w:tcW w:w="2033" w:type="dxa"/>
            <w:shd w:val="clear" w:color="auto" w:fill="auto"/>
          </w:tcPr>
          <w:p w14:paraId="28B6B2BF" w14:textId="77777777" w:rsidR="00C50E5E" w:rsidRPr="00852E9A" w:rsidRDefault="001D5901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 xml:space="preserve">rhabdomyolysis, ínszakadás (pl. Achilles-ín) (lásd 4.3 és 4.4 pont), ligamentumruptura, izomszakadás, </w:t>
            </w:r>
            <w:r w:rsidR="00C50E5E" w:rsidRPr="00852E9A">
              <w:rPr>
                <w:szCs w:val="22"/>
                <w:lang w:eastAsia="ar-SA"/>
              </w:rPr>
              <w:t>arthritis</w:t>
            </w:r>
          </w:p>
        </w:tc>
      </w:tr>
      <w:tr w:rsidR="00C50E5E" w:rsidRPr="00852E9A" w14:paraId="792EF070" w14:textId="77777777" w:rsidTr="00BB14CF">
        <w:trPr>
          <w:gridBefore w:val="1"/>
          <w:wBefore w:w="25" w:type="dxa"/>
        </w:trPr>
        <w:tc>
          <w:tcPr>
            <w:tcW w:w="2401" w:type="dxa"/>
            <w:shd w:val="clear" w:color="auto" w:fill="auto"/>
          </w:tcPr>
          <w:p w14:paraId="45071BA0" w14:textId="77777777" w:rsidR="00C50E5E" w:rsidRPr="00852E9A" w:rsidRDefault="00C50E5E" w:rsidP="00852E9A">
            <w:pPr>
              <w:widowControl w:val="0"/>
              <w:autoSpaceDE w:val="0"/>
              <w:spacing w:line="240" w:lineRule="auto"/>
              <w:rPr>
                <w:szCs w:val="22"/>
                <w:lang w:eastAsia="ar-SA"/>
              </w:rPr>
            </w:pPr>
            <w:r w:rsidRPr="00852E9A">
              <w:rPr>
                <w:b/>
                <w:bCs/>
                <w:szCs w:val="22"/>
                <w:lang w:eastAsia="ar-SA"/>
              </w:rPr>
              <w:t>Vese- és húgyúti betegségek és tünetek</w:t>
            </w:r>
          </w:p>
        </w:tc>
        <w:tc>
          <w:tcPr>
            <w:tcW w:w="1244" w:type="dxa"/>
            <w:gridSpan w:val="2"/>
            <w:shd w:val="clear" w:color="auto" w:fill="auto"/>
          </w:tcPr>
          <w:p w14:paraId="3CBBA80F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062B269D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szérum</w:t>
            </w:r>
            <w:r w:rsidR="00220892" w:rsidRPr="00852E9A">
              <w:rPr>
                <w:szCs w:val="22"/>
                <w:lang w:eastAsia="ar-SA"/>
              </w:rPr>
              <w:t>-</w:t>
            </w:r>
            <w:r w:rsidRPr="00852E9A">
              <w:rPr>
                <w:szCs w:val="22"/>
                <w:lang w:eastAsia="ar-SA"/>
              </w:rPr>
              <w:t>kreatininszint</w:t>
            </w:r>
            <w:r w:rsidR="008A553C" w:rsidRPr="00852E9A">
              <w:rPr>
                <w:szCs w:val="22"/>
                <w:lang w:eastAsia="ar-SA"/>
              </w:rPr>
              <w:t xml:space="preserve"> </w:t>
            </w:r>
            <w:r w:rsidRPr="00852E9A">
              <w:rPr>
                <w:szCs w:val="22"/>
                <w:lang w:eastAsia="ar-SA"/>
              </w:rPr>
              <w:t>emelkedés</w:t>
            </w:r>
            <w:r w:rsidR="00220892" w:rsidRPr="00852E9A">
              <w:rPr>
                <w:szCs w:val="22"/>
                <w:lang w:eastAsia="ar-SA"/>
              </w:rPr>
              <w:t>e</w:t>
            </w:r>
          </w:p>
        </w:tc>
        <w:tc>
          <w:tcPr>
            <w:tcW w:w="1985" w:type="dxa"/>
            <w:shd w:val="clear" w:color="auto" w:fill="auto"/>
          </w:tcPr>
          <w:p w14:paraId="4074FC5F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akut veseelégtelenség (pl. interstitialis nephritis következtében)</w:t>
            </w:r>
          </w:p>
        </w:tc>
        <w:tc>
          <w:tcPr>
            <w:tcW w:w="2033" w:type="dxa"/>
            <w:shd w:val="clear" w:color="auto" w:fill="auto"/>
          </w:tcPr>
          <w:p w14:paraId="6302B036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szCs w:val="22"/>
                <w:lang w:eastAsia="ar-SA"/>
              </w:rPr>
            </w:pPr>
          </w:p>
        </w:tc>
      </w:tr>
      <w:tr w:rsidR="00C50E5E" w:rsidRPr="00852E9A" w14:paraId="2BD6EA4D" w14:textId="77777777" w:rsidTr="00BB14CF">
        <w:trPr>
          <w:gridBefore w:val="1"/>
          <w:wBefore w:w="25" w:type="dxa"/>
        </w:trPr>
        <w:tc>
          <w:tcPr>
            <w:tcW w:w="2401" w:type="dxa"/>
            <w:shd w:val="clear" w:color="auto" w:fill="auto"/>
          </w:tcPr>
          <w:p w14:paraId="18CAFD50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szCs w:val="22"/>
                <w:lang w:eastAsia="ar-SA"/>
              </w:rPr>
            </w:pPr>
            <w:r w:rsidRPr="00852E9A">
              <w:rPr>
                <w:b/>
                <w:szCs w:val="22"/>
                <w:lang w:eastAsia="ar-SA"/>
              </w:rPr>
              <w:t>Általános tünetek, az alkalmazás helyén fellépő reakciók</w:t>
            </w:r>
            <w:r w:rsidR="00CC5764" w:rsidRPr="00852E9A">
              <w:rPr>
                <w:b/>
                <w:szCs w:val="22"/>
                <w:lang w:eastAsia="ar-SA"/>
              </w:rPr>
              <w:t>*</w:t>
            </w:r>
          </w:p>
        </w:tc>
        <w:tc>
          <w:tcPr>
            <w:tcW w:w="1244" w:type="dxa"/>
            <w:gridSpan w:val="2"/>
            <w:shd w:val="clear" w:color="auto" w:fill="auto"/>
          </w:tcPr>
          <w:p w14:paraId="3E64AD05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374E732E" w14:textId="77777777" w:rsidR="00C50E5E" w:rsidRPr="00852E9A" w:rsidRDefault="00220892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asthenia</w:t>
            </w:r>
          </w:p>
        </w:tc>
        <w:tc>
          <w:tcPr>
            <w:tcW w:w="1985" w:type="dxa"/>
            <w:shd w:val="clear" w:color="auto" w:fill="auto"/>
          </w:tcPr>
          <w:p w14:paraId="57A587CC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bCs/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láz</w:t>
            </w:r>
            <w:r w:rsidR="00220892" w:rsidRPr="00852E9A">
              <w:rPr>
                <w:szCs w:val="22"/>
                <w:lang w:eastAsia="ar-SA"/>
              </w:rPr>
              <w:t>as állapot</w:t>
            </w:r>
          </w:p>
        </w:tc>
        <w:tc>
          <w:tcPr>
            <w:tcW w:w="2033" w:type="dxa"/>
            <w:shd w:val="clear" w:color="auto" w:fill="auto"/>
          </w:tcPr>
          <w:p w14:paraId="04578005" w14:textId="77777777" w:rsidR="00C50E5E" w:rsidRPr="00852E9A" w:rsidRDefault="00C50E5E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szCs w:val="22"/>
                <w:lang w:eastAsia="ar-SA"/>
              </w:rPr>
            </w:pPr>
            <w:r w:rsidRPr="00852E9A">
              <w:rPr>
                <w:szCs w:val="22"/>
                <w:lang w:eastAsia="ar-SA"/>
              </w:rPr>
              <w:t>fájdalom (beleértve a mellkasi</w:t>
            </w:r>
            <w:r w:rsidR="00D923DA" w:rsidRPr="00852E9A">
              <w:rPr>
                <w:szCs w:val="22"/>
                <w:lang w:eastAsia="ar-SA"/>
              </w:rPr>
              <w:t>-</w:t>
            </w:r>
            <w:r w:rsidRPr="00852E9A">
              <w:rPr>
                <w:szCs w:val="22"/>
                <w:lang w:eastAsia="ar-SA"/>
              </w:rPr>
              <w:t>, háti</w:t>
            </w:r>
            <w:r w:rsidR="00D923DA" w:rsidRPr="00852E9A">
              <w:rPr>
                <w:szCs w:val="22"/>
                <w:lang w:eastAsia="ar-SA"/>
              </w:rPr>
              <w:t>-</w:t>
            </w:r>
            <w:r w:rsidRPr="00852E9A">
              <w:rPr>
                <w:szCs w:val="22"/>
                <w:lang w:eastAsia="ar-SA"/>
              </w:rPr>
              <w:t xml:space="preserve"> és végtagfájdalmat)</w:t>
            </w:r>
          </w:p>
        </w:tc>
      </w:tr>
    </w:tbl>
    <w:p w14:paraId="6EE7656F" w14:textId="77777777" w:rsidR="00637A77" w:rsidRPr="00852E9A" w:rsidRDefault="00637A77" w:rsidP="00852E9A">
      <w:pPr>
        <w:widowControl w:val="0"/>
        <w:tabs>
          <w:tab w:val="left" w:pos="720"/>
        </w:tabs>
        <w:autoSpaceDE w:val="0"/>
        <w:spacing w:line="240" w:lineRule="auto"/>
        <w:rPr>
          <w:szCs w:val="22"/>
          <w:lang w:eastAsia="ar-SA"/>
        </w:rPr>
      </w:pPr>
      <w:r w:rsidRPr="00852E9A">
        <w:rPr>
          <w:szCs w:val="22"/>
          <w:vertAlign w:val="superscript"/>
          <w:lang w:eastAsia="ar-SA"/>
        </w:rPr>
        <w:t>a</w:t>
      </w:r>
      <w:r w:rsidRPr="00852E9A">
        <w:rPr>
          <w:szCs w:val="22"/>
          <w:lang w:eastAsia="ar-SA"/>
        </w:rPr>
        <w:t>Az anaphylaxiás/anaphylactoid reakciók néha már az első adag alkalmazását követően is felléphetnek.</w:t>
      </w:r>
    </w:p>
    <w:p w14:paraId="3E2B4EE2" w14:textId="77777777" w:rsidR="00637A77" w:rsidRPr="00852E9A" w:rsidRDefault="00637A77" w:rsidP="00852E9A">
      <w:pPr>
        <w:widowControl w:val="0"/>
        <w:tabs>
          <w:tab w:val="left" w:pos="720"/>
        </w:tabs>
        <w:autoSpaceDE w:val="0"/>
        <w:spacing w:line="240" w:lineRule="auto"/>
        <w:rPr>
          <w:szCs w:val="22"/>
          <w:lang w:eastAsia="ar-SA"/>
        </w:rPr>
      </w:pPr>
      <w:r w:rsidRPr="00852E9A">
        <w:rPr>
          <w:szCs w:val="22"/>
          <w:vertAlign w:val="superscript"/>
          <w:lang w:eastAsia="ar-SA"/>
        </w:rPr>
        <w:t>b</w:t>
      </w:r>
      <w:r w:rsidRPr="00852E9A">
        <w:rPr>
          <w:szCs w:val="22"/>
          <w:lang w:eastAsia="ar-SA"/>
        </w:rPr>
        <w:t>A nyálkahártyán, ill</w:t>
      </w:r>
      <w:r w:rsidR="000F3F93" w:rsidRPr="00852E9A">
        <w:rPr>
          <w:szCs w:val="22"/>
          <w:lang w:eastAsia="ar-SA"/>
        </w:rPr>
        <w:t>etve</w:t>
      </w:r>
      <w:r w:rsidRPr="00852E9A">
        <w:rPr>
          <w:szCs w:val="22"/>
          <w:lang w:eastAsia="ar-SA"/>
        </w:rPr>
        <w:t xml:space="preserve"> a bőrön jelentkező reakciók néha már az első adag alkalmazását követően is felléphetnek.</w:t>
      </w:r>
    </w:p>
    <w:p w14:paraId="1E7DFBCF" w14:textId="77777777" w:rsidR="00CC5764" w:rsidRPr="00852E9A" w:rsidRDefault="00CC5764" w:rsidP="00852E9A">
      <w:pPr>
        <w:widowControl w:val="0"/>
        <w:tabs>
          <w:tab w:val="left" w:pos="720"/>
        </w:tabs>
        <w:autoSpaceDE w:val="0"/>
        <w:spacing w:line="240" w:lineRule="auto"/>
        <w:rPr>
          <w:bCs/>
          <w:szCs w:val="22"/>
          <w:lang w:eastAsia="ar-SA"/>
        </w:rPr>
      </w:pPr>
    </w:p>
    <w:p w14:paraId="62320785" w14:textId="6B4D4437" w:rsidR="009E294E" w:rsidRPr="00852E9A" w:rsidRDefault="009E294E" w:rsidP="00852E9A">
      <w:pPr>
        <w:widowControl w:val="0"/>
        <w:tabs>
          <w:tab w:val="left" w:pos="720"/>
        </w:tabs>
        <w:autoSpaceDE w:val="0"/>
        <w:spacing w:line="240" w:lineRule="auto"/>
        <w:rPr>
          <w:bCs/>
          <w:szCs w:val="22"/>
        </w:rPr>
      </w:pPr>
      <w:r w:rsidRPr="00852E9A">
        <w:rPr>
          <w:bCs/>
          <w:szCs w:val="22"/>
          <w:lang w:eastAsia="ar-SA"/>
        </w:rPr>
        <w:t>*</w:t>
      </w:r>
      <w:r w:rsidRPr="00852E9A">
        <w:rPr>
          <w:bCs/>
          <w:szCs w:val="22"/>
        </w:rPr>
        <w:t xml:space="preserve"> Kinolonok és fluorokinolonok alkalmazása kapcsán nagyon ritkán számos –</w:t>
      </w:r>
      <w:r w:rsidR="00966E29" w:rsidRPr="00852E9A">
        <w:rPr>
          <w:bCs/>
          <w:szCs w:val="22"/>
        </w:rPr>
        <w:t xml:space="preserve"> </w:t>
      </w:r>
      <w:r w:rsidRPr="00852E9A">
        <w:rPr>
          <w:bCs/>
          <w:szCs w:val="22"/>
        </w:rPr>
        <w:t>esetenként több</w:t>
      </w:r>
      <w:r w:rsidR="00966E29" w:rsidRPr="00852E9A">
        <w:rPr>
          <w:bCs/>
          <w:szCs w:val="22"/>
        </w:rPr>
        <w:t xml:space="preserve"> –</w:t>
      </w:r>
      <w:r w:rsidRPr="00852E9A">
        <w:rPr>
          <w:bCs/>
          <w:szCs w:val="22"/>
        </w:rPr>
        <w:t xml:space="preserve"> szervrendszert és érzékszervet érintő, hosszan fennálló (akár hónapokig vagy évekig tartó), rokkantságot okozó és potenciálisan irreverzibilis, súlyos gyógyszermellékhatások eseteiről számoltak be (köztük olyanokról mint a tendinitis, ínszakadás, arthralgia, végtagfájdalom, járászavar, paraesthesiával</w:t>
      </w:r>
      <w:r w:rsidR="006230A8">
        <w:rPr>
          <w:bCs/>
          <w:szCs w:val="22"/>
        </w:rPr>
        <w:t xml:space="preserve"> és neuralgiával</w:t>
      </w:r>
      <w:r w:rsidRPr="00852E9A">
        <w:rPr>
          <w:bCs/>
          <w:szCs w:val="22"/>
        </w:rPr>
        <w:t xml:space="preserve"> járó neuropathiák, fáradtság, </w:t>
      </w:r>
      <w:r w:rsidR="00EE116D" w:rsidRPr="00EE116D">
        <w:rPr>
          <w:bCs/>
          <w:szCs w:val="22"/>
        </w:rPr>
        <w:t>pszichiátriai tünetek (beleértve az alvászavarokat, szorongást, pánikrohamokat, depressziót és öngyilkossági gondolatokat</w:t>
      </w:r>
      <w:r w:rsidR="0003717B">
        <w:rPr>
          <w:bCs/>
          <w:szCs w:val="22"/>
        </w:rPr>
        <w:t xml:space="preserve">), </w:t>
      </w:r>
      <w:r w:rsidRPr="00852E9A">
        <w:rPr>
          <w:bCs/>
          <w:szCs w:val="22"/>
        </w:rPr>
        <w:t>memória</w:t>
      </w:r>
      <w:r w:rsidR="00E23FCA">
        <w:rPr>
          <w:bCs/>
          <w:szCs w:val="22"/>
        </w:rPr>
        <w:t>-</w:t>
      </w:r>
      <w:r w:rsidR="00383D3F">
        <w:rPr>
          <w:bCs/>
          <w:szCs w:val="22"/>
        </w:rPr>
        <w:t xml:space="preserve"> és koncentráció</w:t>
      </w:r>
      <w:r w:rsidRPr="00852E9A">
        <w:rPr>
          <w:bCs/>
          <w:szCs w:val="22"/>
        </w:rPr>
        <w:t>romlás, valamint a hallás, a látás, az ízérzés és a szaglás romlása), amelyek néhány esetben az eleve fennálló kockázati tényezőktől függetlenül jelentkeztek (lásd 4.4 pont).</w:t>
      </w:r>
    </w:p>
    <w:p w14:paraId="3457528F" w14:textId="77777777" w:rsidR="0029577F" w:rsidRPr="00852E9A" w:rsidRDefault="0029577F" w:rsidP="00852E9A">
      <w:pPr>
        <w:widowControl w:val="0"/>
        <w:spacing w:line="240" w:lineRule="auto"/>
        <w:rPr>
          <w:bCs/>
          <w:szCs w:val="22"/>
        </w:rPr>
      </w:pPr>
      <w:r w:rsidRPr="00852E9A">
        <w:rPr>
          <w:b/>
          <w:szCs w:val="22"/>
          <w:lang w:eastAsia="ar-SA"/>
        </w:rPr>
        <w:t xml:space="preserve">** </w:t>
      </w:r>
      <w:bookmarkStart w:id="1" w:name="_Hlk53570690"/>
      <w:r w:rsidR="007B35E5" w:rsidRPr="00852E9A">
        <w:rPr>
          <w:bCs/>
          <w:szCs w:val="22"/>
        </w:rPr>
        <w:t>Fluorokinolon-kezelésben részesülő betegeknél beszámoltak az aortaaneurysma és aortadissectio bekövetkeztéről, amelyek néha rupturával (egyes esetekben halálos kimenetellel) jártak, valamint a szívbillentyűk regurgitatiójáról, illetve elégtelenségéről (lásd 4.4 pont).</w:t>
      </w:r>
      <w:bookmarkEnd w:id="1"/>
    </w:p>
    <w:p w14:paraId="1506F83E" w14:textId="77777777" w:rsidR="009E294E" w:rsidRPr="00852E9A" w:rsidRDefault="009E294E" w:rsidP="00852E9A">
      <w:pPr>
        <w:widowControl w:val="0"/>
        <w:spacing w:line="240" w:lineRule="auto"/>
        <w:ind w:left="567" w:hanging="567"/>
        <w:rPr>
          <w:szCs w:val="22"/>
        </w:rPr>
      </w:pPr>
    </w:p>
    <w:p w14:paraId="476E1028" w14:textId="77777777" w:rsidR="0029577F" w:rsidRPr="00852E9A" w:rsidRDefault="0029577F" w:rsidP="00852E9A">
      <w:pPr>
        <w:widowControl w:val="0"/>
        <w:tabs>
          <w:tab w:val="left" w:pos="1080"/>
        </w:tabs>
        <w:autoSpaceDE w:val="0"/>
        <w:spacing w:line="240" w:lineRule="auto"/>
        <w:rPr>
          <w:bCs/>
          <w:szCs w:val="22"/>
          <w:lang w:eastAsia="ar-SA"/>
        </w:rPr>
      </w:pPr>
      <w:r w:rsidRPr="00852E9A">
        <w:rPr>
          <w:szCs w:val="22"/>
          <w:lang w:eastAsia="ar-SA"/>
        </w:rPr>
        <w:t>Egyéb, a fluorokinolonok alkalmazásával összefüggésbe hozható további mellékhatás</w:t>
      </w:r>
      <w:r w:rsidRPr="00852E9A">
        <w:rPr>
          <w:bCs/>
          <w:szCs w:val="22"/>
          <w:lang w:eastAsia="ar-SA"/>
        </w:rPr>
        <w:t>:</w:t>
      </w:r>
    </w:p>
    <w:p w14:paraId="646E99C2" w14:textId="77777777" w:rsidR="0029577F" w:rsidRPr="00852E9A" w:rsidRDefault="0029577F" w:rsidP="00852E9A">
      <w:pPr>
        <w:widowControl w:val="0"/>
        <w:numPr>
          <w:ilvl w:val="0"/>
          <w:numId w:val="14"/>
        </w:numPr>
        <w:tabs>
          <w:tab w:val="clear" w:pos="284"/>
          <w:tab w:val="left" w:pos="567"/>
        </w:tabs>
        <w:autoSpaceDE w:val="0"/>
        <w:spacing w:line="240" w:lineRule="auto"/>
        <w:ind w:left="567" w:hanging="567"/>
        <w:rPr>
          <w:bCs/>
          <w:szCs w:val="22"/>
          <w:lang w:eastAsia="ar-SA"/>
        </w:rPr>
      </w:pPr>
      <w:r w:rsidRPr="00852E9A">
        <w:rPr>
          <w:szCs w:val="22"/>
          <w:lang w:eastAsia="ar-SA"/>
        </w:rPr>
        <w:t>porphyriás betegeknél porphyriás roham.</w:t>
      </w:r>
    </w:p>
    <w:p w14:paraId="020D8F68" w14:textId="77777777" w:rsidR="0029577F" w:rsidRPr="00852E9A" w:rsidRDefault="0029577F" w:rsidP="00852E9A">
      <w:pPr>
        <w:widowControl w:val="0"/>
        <w:spacing w:line="240" w:lineRule="auto"/>
        <w:ind w:left="567" w:hanging="567"/>
        <w:rPr>
          <w:szCs w:val="22"/>
        </w:rPr>
      </w:pPr>
    </w:p>
    <w:p w14:paraId="5D4339C8" w14:textId="77777777" w:rsidR="00D3204C" w:rsidRPr="00852E9A" w:rsidRDefault="00D3204C" w:rsidP="00852E9A">
      <w:pPr>
        <w:widowControl w:val="0"/>
        <w:spacing w:line="240" w:lineRule="auto"/>
        <w:rPr>
          <w:szCs w:val="22"/>
          <w:u w:val="single"/>
        </w:rPr>
      </w:pPr>
      <w:r w:rsidRPr="00852E9A">
        <w:rPr>
          <w:szCs w:val="22"/>
          <w:u w:val="single"/>
        </w:rPr>
        <w:t>Feltételezett mellékhatások bejelentése</w:t>
      </w:r>
    </w:p>
    <w:p w14:paraId="770CA5EA" w14:textId="77777777" w:rsidR="00D3204C" w:rsidRPr="00852E9A" w:rsidRDefault="00D3204C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B46074E" w14:textId="110D1711" w:rsidR="00D3204C" w:rsidRPr="00852E9A" w:rsidRDefault="00D3204C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 xml:space="preserve">Az egészségügyi szakembereket kérjük, hogy jelentsék be a feltételezett mellékhatásokat a hatóság részére az </w:t>
      </w:r>
      <w:hyperlink r:id="rId11" w:history="1">
        <w:r w:rsidRPr="00852E9A">
          <w:rPr>
            <w:rStyle w:val="Hiperhivatkozs"/>
            <w:szCs w:val="22"/>
          </w:rPr>
          <w:t>V. függelékben</w:t>
        </w:r>
      </w:hyperlink>
      <w:r w:rsidRPr="00852E9A">
        <w:rPr>
          <w:szCs w:val="22"/>
        </w:rPr>
        <w:t xml:space="preserve"> található elérhetőségek valamelyikén keresztül.</w:t>
      </w:r>
    </w:p>
    <w:p w14:paraId="08931A93" w14:textId="77777777" w:rsidR="00D3204C" w:rsidRPr="00852E9A" w:rsidRDefault="00D3204C" w:rsidP="00852E9A">
      <w:pPr>
        <w:widowControl w:val="0"/>
        <w:spacing w:line="240" w:lineRule="auto"/>
        <w:ind w:left="567" w:hanging="567"/>
        <w:rPr>
          <w:szCs w:val="22"/>
        </w:rPr>
      </w:pPr>
    </w:p>
    <w:p w14:paraId="0E6F27B6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4.9</w:t>
      </w:r>
      <w:r w:rsidRPr="00852E9A">
        <w:rPr>
          <w:b/>
          <w:szCs w:val="22"/>
        </w:rPr>
        <w:tab/>
        <w:t>Túladagolás</w:t>
      </w:r>
    </w:p>
    <w:p w14:paraId="59532E55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67255C13" w14:textId="77777777" w:rsidR="00D03BAA" w:rsidRPr="00852E9A" w:rsidRDefault="00D03BAA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Állatokon végzett toxicitási vizsgálatok vagy a terápiás dózisokat meghaladó adagokkal végzett klinikai-farmakológiai vizsgálatok eredményei szerint a levofloxacinnal történő akut túladagolás után várható legfontosabb hatások a központi idegrendszeri tünetek, mint például a zavartság, </w:t>
      </w:r>
      <w:r w:rsidR="00CA621E" w:rsidRPr="00852E9A">
        <w:rPr>
          <w:szCs w:val="22"/>
        </w:rPr>
        <w:t xml:space="preserve">a </w:t>
      </w:r>
      <w:r w:rsidRPr="00852E9A">
        <w:rPr>
          <w:szCs w:val="22"/>
        </w:rPr>
        <w:t xml:space="preserve">szédülés, </w:t>
      </w:r>
      <w:r w:rsidR="00CA621E" w:rsidRPr="00852E9A">
        <w:rPr>
          <w:szCs w:val="22"/>
        </w:rPr>
        <w:t xml:space="preserve">a </w:t>
      </w:r>
      <w:r w:rsidRPr="00852E9A">
        <w:rPr>
          <w:szCs w:val="22"/>
        </w:rPr>
        <w:t xml:space="preserve">tudatzavar és </w:t>
      </w:r>
      <w:r w:rsidR="00CA621E" w:rsidRPr="00852E9A">
        <w:rPr>
          <w:szCs w:val="22"/>
        </w:rPr>
        <w:t xml:space="preserve">a </w:t>
      </w:r>
      <w:r w:rsidRPr="00852E9A">
        <w:rPr>
          <w:szCs w:val="22"/>
        </w:rPr>
        <w:t>görcsrohamok, a QT-</w:t>
      </w:r>
      <w:r w:rsidR="00FA058C" w:rsidRPr="00852E9A">
        <w:rPr>
          <w:szCs w:val="22"/>
        </w:rPr>
        <w:t xml:space="preserve">intervallum </w:t>
      </w:r>
      <w:r w:rsidRPr="00852E9A">
        <w:rPr>
          <w:szCs w:val="22"/>
        </w:rPr>
        <w:t xml:space="preserve">meghosszabbodása, valamint </w:t>
      </w:r>
      <w:r w:rsidR="00CA621E" w:rsidRPr="00852E9A">
        <w:rPr>
          <w:szCs w:val="22"/>
        </w:rPr>
        <w:t>a gastrointestinalis reakciók</w:t>
      </w:r>
      <w:r w:rsidRPr="00852E9A">
        <w:rPr>
          <w:szCs w:val="22"/>
        </w:rPr>
        <w:t xml:space="preserve">, például a hányinger és </w:t>
      </w:r>
      <w:r w:rsidR="00CA621E" w:rsidRPr="00852E9A">
        <w:rPr>
          <w:szCs w:val="22"/>
        </w:rPr>
        <w:t xml:space="preserve">a </w:t>
      </w:r>
      <w:r w:rsidRPr="00852E9A">
        <w:rPr>
          <w:szCs w:val="22"/>
        </w:rPr>
        <w:t>nyálkahártya-eróziók.</w:t>
      </w:r>
    </w:p>
    <w:p w14:paraId="1F4A4602" w14:textId="77777777" w:rsidR="00D03BAA" w:rsidRPr="00852E9A" w:rsidRDefault="00D03BAA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7F6C6CED" w14:textId="55758A96" w:rsidR="00CA621E" w:rsidRPr="00852E9A" w:rsidRDefault="00CA621E" w:rsidP="00852E9A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852E9A">
        <w:rPr>
          <w:szCs w:val="22"/>
          <w:lang w:eastAsia="ar-SA"/>
        </w:rPr>
        <w:t xml:space="preserve">A forgalomba hozatalt követően a központi idegrendszert érintő hatásokat, pl. zavart elmeállapotot, görcsrohamokat, </w:t>
      </w:r>
      <w:r w:rsidR="005927DD">
        <w:rPr>
          <w:szCs w:val="22"/>
          <w:lang w:eastAsia="ar-SA"/>
        </w:rPr>
        <w:t xml:space="preserve">myoclonust, </w:t>
      </w:r>
      <w:r w:rsidRPr="00852E9A">
        <w:rPr>
          <w:szCs w:val="22"/>
          <w:lang w:eastAsia="ar-SA"/>
        </w:rPr>
        <w:t>hallucinációt és remegést is tapasztaltak.</w:t>
      </w:r>
    </w:p>
    <w:p w14:paraId="7D9BB4C2" w14:textId="77777777" w:rsidR="00CA621E" w:rsidRPr="00852E9A" w:rsidRDefault="00CA621E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59726FA2" w14:textId="77777777" w:rsidR="00D03BAA" w:rsidRPr="00852E9A" w:rsidRDefault="00D03BAA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Túladagolás esetén tüneti kezelést kell alkalmazni. </w:t>
      </w:r>
      <w:r w:rsidR="00C07801" w:rsidRPr="00852E9A">
        <w:rPr>
          <w:szCs w:val="22"/>
        </w:rPr>
        <w:t>EKG-monitorozás szükséges, mert fennáll a</w:t>
      </w:r>
      <w:r w:rsidRPr="00852E9A">
        <w:rPr>
          <w:szCs w:val="22"/>
        </w:rPr>
        <w:t xml:space="preserve"> QT</w:t>
      </w:r>
      <w:r w:rsidR="00FA058C" w:rsidRPr="00852E9A">
        <w:rPr>
          <w:szCs w:val="22"/>
        </w:rPr>
        <w:noBreakHyphen/>
      </w:r>
      <w:r w:rsidR="00C07801" w:rsidRPr="00852E9A">
        <w:rPr>
          <w:szCs w:val="22"/>
        </w:rPr>
        <w:t>intervallum</w:t>
      </w:r>
      <w:r w:rsidRPr="00852E9A">
        <w:rPr>
          <w:szCs w:val="22"/>
        </w:rPr>
        <w:t xml:space="preserve"> meghosszabbodásának lehetősége. A gyomornyálkahártya védelmére savkötők adhatók. A hemodialízis, így a peritonealis dialízis és a CAPD nem távolítja el hatékonyan a levofloxacint a szervezetből. Specifikus antidotuma nem ismert.</w:t>
      </w:r>
    </w:p>
    <w:p w14:paraId="16318F1E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064C2FA5" w14:textId="77777777" w:rsidR="00D03BAA" w:rsidRPr="00852E9A" w:rsidRDefault="00D03BAA" w:rsidP="00852E9A">
      <w:pPr>
        <w:widowControl w:val="0"/>
        <w:spacing w:line="240" w:lineRule="auto"/>
        <w:rPr>
          <w:szCs w:val="22"/>
        </w:rPr>
      </w:pPr>
    </w:p>
    <w:p w14:paraId="33CC73D5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5.</w:t>
      </w:r>
      <w:r w:rsidRPr="00852E9A">
        <w:rPr>
          <w:b/>
          <w:szCs w:val="22"/>
        </w:rPr>
        <w:tab/>
        <w:t>FARMAKOLÓGIAI TULAJDONSÁGOK</w:t>
      </w:r>
    </w:p>
    <w:p w14:paraId="45847045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04D3E242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5.1</w:t>
      </w:r>
      <w:r w:rsidRPr="00852E9A">
        <w:rPr>
          <w:b/>
          <w:szCs w:val="22"/>
        </w:rPr>
        <w:tab/>
        <w:t>Farmakodinámiás tulajdonságok</w:t>
      </w:r>
    </w:p>
    <w:p w14:paraId="4F9BB3A0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2346DD10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 xml:space="preserve">Farmakoterápiás csoport: </w:t>
      </w:r>
      <w:r w:rsidR="0005436C" w:rsidRPr="00852E9A">
        <w:rPr>
          <w:szCs w:val="22"/>
        </w:rPr>
        <w:t>Szisztémás fertőzésellen</w:t>
      </w:r>
      <w:r w:rsidR="000D03B0" w:rsidRPr="00852E9A">
        <w:rPr>
          <w:szCs w:val="22"/>
        </w:rPr>
        <w:t>es</w:t>
      </w:r>
      <w:r w:rsidR="0005436C" w:rsidRPr="00852E9A">
        <w:rPr>
          <w:szCs w:val="22"/>
        </w:rPr>
        <w:t xml:space="preserve"> szerek</w:t>
      </w:r>
      <w:r w:rsidR="006957AE" w:rsidRPr="00852E9A">
        <w:rPr>
          <w:szCs w:val="22"/>
        </w:rPr>
        <w:t xml:space="preserve">; </w:t>
      </w:r>
      <w:r w:rsidR="0005436C" w:rsidRPr="00852E9A">
        <w:rPr>
          <w:szCs w:val="22"/>
        </w:rPr>
        <w:t>Fl</w:t>
      </w:r>
      <w:r w:rsidR="00D03BAA" w:rsidRPr="00852E9A">
        <w:rPr>
          <w:szCs w:val="22"/>
        </w:rPr>
        <w:t>uorokinolonok</w:t>
      </w:r>
      <w:r w:rsidR="00EE26A4" w:rsidRPr="00852E9A">
        <w:rPr>
          <w:szCs w:val="22"/>
        </w:rPr>
        <w:t xml:space="preserve">, </w:t>
      </w:r>
      <w:r w:rsidRPr="00852E9A">
        <w:rPr>
          <w:szCs w:val="22"/>
        </w:rPr>
        <w:t xml:space="preserve">ATC kód: </w:t>
      </w:r>
      <w:r w:rsidR="006E7556" w:rsidRPr="00852E9A">
        <w:rPr>
          <w:szCs w:val="22"/>
        </w:rPr>
        <w:t>J01MA12</w:t>
      </w:r>
    </w:p>
    <w:p w14:paraId="709B83C7" w14:textId="77777777" w:rsidR="00061FFB" w:rsidRPr="00852E9A" w:rsidRDefault="00061FFB" w:rsidP="00852E9A">
      <w:pPr>
        <w:widowControl w:val="0"/>
        <w:spacing w:line="240" w:lineRule="auto"/>
        <w:rPr>
          <w:noProof/>
          <w:szCs w:val="22"/>
        </w:rPr>
      </w:pPr>
    </w:p>
    <w:p w14:paraId="191B68C0" w14:textId="77777777" w:rsidR="006E7556" w:rsidRPr="00852E9A" w:rsidRDefault="006E7556" w:rsidP="00852E9A">
      <w:pPr>
        <w:widowControl w:val="0"/>
        <w:spacing w:line="240" w:lineRule="auto"/>
        <w:rPr>
          <w:noProof/>
          <w:szCs w:val="22"/>
        </w:rPr>
      </w:pPr>
      <w:r w:rsidRPr="00852E9A">
        <w:rPr>
          <w:noProof/>
          <w:szCs w:val="22"/>
        </w:rPr>
        <w:t xml:space="preserve">A levofloxacin a fluorokinolonok csoportjába tartozó szintetikus antibakteriális készítmény, a racém ofloxacin </w:t>
      </w:r>
      <w:r w:rsidRPr="00852E9A">
        <w:rPr>
          <w:i/>
          <w:noProof/>
          <w:szCs w:val="22"/>
        </w:rPr>
        <w:t>S(-)</w:t>
      </w:r>
      <w:r w:rsidR="004A324C" w:rsidRPr="00852E9A">
        <w:rPr>
          <w:noProof/>
          <w:szCs w:val="22"/>
        </w:rPr>
        <w:t>-</w:t>
      </w:r>
      <w:r w:rsidRPr="00852E9A">
        <w:rPr>
          <w:noProof/>
          <w:szCs w:val="22"/>
        </w:rPr>
        <w:t>enantiomerje.</w:t>
      </w:r>
    </w:p>
    <w:p w14:paraId="4B8E402D" w14:textId="77777777" w:rsidR="006E7556" w:rsidRPr="00852E9A" w:rsidRDefault="006E7556" w:rsidP="00852E9A">
      <w:pPr>
        <w:widowControl w:val="0"/>
        <w:spacing w:line="240" w:lineRule="auto"/>
        <w:rPr>
          <w:noProof/>
          <w:szCs w:val="22"/>
        </w:rPr>
      </w:pPr>
    </w:p>
    <w:p w14:paraId="2B40E18E" w14:textId="77777777" w:rsidR="006E7556" w:rsidRPr="00852E9A" w:rsidRDefault="006E7556" w:rsidP="00852E9A">
      <w:pPr>
        <w:widowControl w:val="0"/>
        <w:tabs>
          <w:tab w:val="left" w:pos="720"/>
        </w:tabs>
        <w:spacing w:line="240" w:lineRule="auto"/>
        <w:rPr>
          <w:bCs/>
          <w:iCs/>
          <w:szCs w:val="22"/>
          <w:u w:val="single"/>
        </w:rPr>
      </w:pPr>
      <w:r w:rsidRPr="00852E9A">
        <w:rPr>
          <w:bCs/>
          <w:iCs/>
          <w:szCs w:val="22"/>
          <w:u w:val="single"/>
        </w:rPr>
        <w:t>Hatásmechanizmus</w:t>
      </w:r>
    </w:p>
    <w:p w14:paraId="7319CAF1" w14:textId="77777777" w:rsidR="006E7556" w:rsidRPr="00852E9A" w:rsidRDefault="004A324C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A f</w:t>
      </w:r>
      <w:r w:rsidR="006E7556" w:rsidRPr="00852E9A">
        <w:rPr>
          <w:szCs w:val="22"/>
        </w:rPr>
        <w:t>luorokinolon</w:t>
      </w:r>
      <w:r w:rsidRPr="00852E9A">
        <w:rPr>
          <w:szCs w:val="22"/>
        </w:rPr>
        <w:t xml:space="preserve"> </w:t>
      </w:r>
      <w:r w:rsidR="006E7556" w:rsidRPr="00852E9A">
        <w:rPr>
          <w:szCs w:val="22"/>
        </w:rPr>
        <w:t xml:space="preserve">típusú </w:t>
      </w:r>
      <w:r w:rsidR="00BC7C0F" w:rsidRPr="00852E9A">
        <w:rPr>
          <w:szCs w:val="22"/>
        </w:rPr>
        <w:t xml:space="preserve">antibiotikumok hatásmódjának megfelelően </w:t>
      </w:r>
      <w:r w:rsidR="006E7556" w:rsidRPr="00852E9A">
        <w:rPr>
          <w:szCs w:val="22"/>
        </w:rPr>
        <w:t>a levofloxacin a DNS-DNS-giráz komplexen és a topoizomeráz IV-en fejti ki hatását.</w:t>
      </w:r>
    </w:p>
    <w:p w14:paraId="3F8B6EE5" w14:textId="77777777" w:rsidR="006E7556" w:rsidRPr="00852E9A" w:rsidRDefault="006E7556" w:rsidP="00852E9A">
      <w:pPr>
        <w:widowControl w:val="0"/>
        <w:tabs>
          <w:tab w:val="left" w:pos="720"/>
        </w:tabs>
        <w:spacing w:line="240" w:lineRule="auto"/>
        <w:rPr>
          <w:bCs/>
          <w:iCs/>
          <w:szCs w:val="22"/>
        </w:rPr>
      </w:pPr>
    </w:p>
    <w:p w14:paraId="632A1E08" w14:textId="77777777" w:rsidR="006E7556" w:rsidRPr="00852E9A" w:rsidRDefault="00E5426E" w:rsidP="00852E9A">
      <w:pPr>
        <w:widowControl w:val="0"/>
        <w:tabs>
          <w:tab w:val="left" w:pos="720"/>
        </w:tabs>
        <w:spacing w:line="240" w:lineRule="auto"/>
        <w:rPr>
          <w:bCs/>
          <w:i/>
          <w:szCs w:val="22"/>
          <w:u w:val="single"/>
        </w:rPr>
      </w:pPr>
      <w:r w:rsidRPr="00852E9A">
        <w:rPr>
          <w:szCs w:val="22"/>
          <w:u w:val="single"/>
          <w:lang w:eastAsia="ar-SA"/>
        </w:rPr>
        <w:t>Farmakokinetikai</w:t>
      </w:r>
      <w:r w:rsidRPr="00852E9A">
        <w:rPr>
          <w:bCs/>
          <w:iCs/>
          <w:szCs w:val="22"/>
          <w:u w:val="single"/>
          <w:lang w:eastAsia="ar-SA"/>
        </w:rPr>
        <w:t>/</w:t>
      </w:r>
      <w:r w:rsidRPr="00852E9A">
        <w:rPr>
          <w:szCs w:val="22"/>
          <w:u w:val="single"/>
          <w:lang w:eastAsia="ar-SA"/>
        </w:rPr>
        <w:t>farmakodinámiás összefüggések</w:t>
      </w:r>
    </w:p>
    <w:p w14:paraId="61CF06C0" w14:textId="77777777" w:rsidR="006E7556" w:rsidRPr="00852E9A" w:rsidRDefault="006E7556" w:rsidP="00852E9A">
      <w:pPr>
        <w:widowControl w:val="0"/>
        <w:tabs>
          <w:tab w:val="left" w:pos="720"/>
        </w:tabs>
        <w:spacing w:line="240" w:lineRule="auto"/>
        <w:rPr>
          <w:bCs/>
          <w:szCs w:val="22"/>
        </w:rPr>
      </w:pPr>
      <w:r w:rsidRPr="00852E9A">
        <w:rPr>
          <w:bCs/>
          <w:szCs w:val="22"/>
        </w:rPr>
        <w:t xml:space="preserve">A levofloxacin baktericid </w:t>
      </w:r>
      <w:r w:rsidR="00E5426E" w:rsidRPr="00852E9A">
        <w:rPr>
          <w:bCs/>
          <w:iCs/>
          <w:szCs w:val="22"/>
        </w:rPr>
        <w:t xml:space="preserve">hatásának mértéke a </w:t>
      </w:r>
      <w:r w:rsidRPr="00852E9A">
        <w:rPr>
          <w:bCs/>
          <w:szCs w:val="22"/>
        </w:rPr>
        <w:t xml:space="preserve">maximális </w:t>
      </w:r>
      <w:r w:rsidR="0012612A" w:rsidRPr="00852E9A">
        <w:rPr>
          <w:bCs/>
          <w:szCs w:val="22"/>
        </w:rPr>
        <w:t xml:space="preserve">szérumkoncentrációnak </w:t>
      </w:r>
      <w:r w:rsidRPr="00852E9A">
        <w:rPr>
          <w:bCs/>
          <w:szCs w:val="22"/>
        </w:rPr>
        <w:t>(</w:t>
      </w:r>
      <w:r w:rsidR="004A324C" w:rsidRPr="00852E9A">
        <w:rPr>
          <w:bCs/>
          <w:szCs w:val="22"/>
        </w:rPr>
        <w:t>c</w:t>
      </w:r>
      <w:r w:rsidRPr="00852E9A">
        <w:rPr>
          <w:bCs/>
          <w:szCs w:val="22"/>
          <w:vertAlign w:val="subscript"/>
        </w:rPr>
        <w:t>max</w:t>
      </w:r>
      <w:r w:rsidRPr="00852E9A">
        <w:rPr>
          <w:bCs/>
          <w:szCs w:val="22"/>
        </w:rPr>
        <w:t xml:space="preserve">) vagy a </w:t>
      </w:r>
      <w:r w:rsidR="004A324C" w:rsidRPr="00852E9A">
        <w:rPr>
          <w:bCs/>
          <w:szCs w:val="22"/>
        </w:rPr>
        <w:t xml:space="preserve">koncentráció-idő </w:t>
      </w:r>
      <w:r w:rsidRPr="00852E9A">
        <w:rPr>
          <w:bCs/>
          <w:szCs w:val="22"/>
        </w:rPr>
        <w:t>görbe alatti terület</w:t>
      </w:r>
      <w:r w:rsidR="004A324C" w:rsidRPr="00852E9A">
        <w:rPr>
          <w:bCs/>
          <w:szCs w:val="22"/>
        </w:rPr>
        <w:t>nek</w:t>
      </w:r>
      <w:r w:rsidRPr="00852E9A">
        <w:rPr>
          <w:bCs/>
          <w:szCs w:val="22"/>
        </w:rPr>
        <w:t xml:space="preserve"> (</w:t>
      </w:r>
      <w:r w:rsidR="0012612A" w:rsidRPr="00852E9A">
        <w:rPr>
          <w:bCs/>
          <w:szCs w:val="22"/>
        </w:rPr>
        <w:t xml:space="preserve">area under the curve, </w:t>
      </w:r>
      <w:r w:rsidRPr="00852E9A">
        <w:rPr>
          <w:color w:val="000000"/>
          <w:szCs w:val="22"/>
        </w:rPr>
        <w:t>AUC)</w:t>
      </w:r>
      <w:r w:rsidR="006957AE" w:rsidRPr="00852E9A">
        <w:rPr>
          <w:color w:val="000000"/>
          <w:szCs w:val="22"/>
        </w:rPr>
        <w:t xml:space="preserve">, </w:t>
      </w:r>
      <w:r w:rsidRPr="00852E9A">
        <w:rPr>
          <w:color w:val="000000"/>
          <w:szCs w:val="22"/>
        </w:rPr>
        <w:t>a minimális gátl</w:t>
      </w:r>
      <w:r w:rsidR="00E5426E" w:rsidRPr="00852E9A">
        <w:rPr>
          <w:color w:val="000000"/>
          <w:szCs w:val="22"/>
        </w:rPr>
        <w:t xml:space="preserve">ási </w:t>
      </w:r>
      <w:r w:rsidRPr="00852E9A">
        <w:rPr>
          <w:color w:val="000000"/>
          <w:szCs w:val="22"/>
        </w:rPr>
        <w:t>koncentráció</w:t>
      </w:r>
      <w:r w:rsidR="004A324C" w:rsidRPr="00852E9A">
        <w:rPr>
          <w:color w:val="000000"/>
          <w:szCs w:val="22"/>
        </w:rPr>
        <w:t>hoz</w:t>
      </w:r>
      <w:r w:rsidR="006957AE" w:rsidRPr="00852E9A">
        <w:rPr>
          <w:color w:val="000000"/>
          <w:szCs w:val="22"/>
        </w:rPr>
        <w:t xml:space="preserve"> </w:t>
      </w:r>
      <w:r w:rsidRPr="00852E9A">
        <w:rPr>
          <w:color w:val="000000"/>
          <w:szCs w:val="22"/>
        </w:rPr>
        <w:t>(</w:t>
      </w:r>
      <w:r w:rsidR="0012612A" w:rsidRPr="00852E9A">
        <w:rPr>
          <w:color w:val="000000"/>
          <w:szCs w:val="22"/>
        </w:rPr>
        <w:t xml:space="preserve">minimal inhibitory concentration, </w:t>
      </w:r>
      <w:r w:rsidRPr="00852E9A">
        <w:rPr>
          <w:color w:val="000000"/>
          <w:szCs w:val="22"/>
        </w:rPr>
        <w:t xml:space="preserve">MIC) </w:t>
      </w:r>
      <w:r w:rsidR="004A324C" w:rsidRPr="00852E9A">
        <w:rPr>
          <w:color w:val="000000"/>
          <w:szCs w:val="22"/>
        </w:rPr>
        <w:t xml:space="preserve">viszonyított </w:t>
      </w:r>
      <w:r w:rsidR="006957AE" w:rsidRPr="00852E9A">
        <w:rPr>
          <w:color w:val="000000"/>
          <w:szCs w:val="22"/>
        </w:rPr>
        <w:t xml:space="preserve">arányától </w:t>
      </w:r>
      <w:r w:rsidRPr="00852E9A">
        <w:rPr>
          <w:color w:val="000000"/>
          <w:szCs w:val="22"/>
        </w:rPr>
        <w:t>függ.</w:t>
      </w:r>
    </w:p>
    <w:p w14:paraId="5E42D887" w14:textId="77777777" w:rsidR="006E7556" w:rsidRPr="00852E9A" w:rsidRDefault="006E7556" w:rsidP="00852E9A">
      <w:pPr>
        <w:widowControl w:val="0"/>
        <w:tabs>
          <w:tab w:val="left" w:pos="720"/>
        </w:tabs>
        <w:spacing w:line="240" w:lineRule="auto"/>
        <w:rPr>
          <w:bCs/>
          <w:szCs w:val="22"/>
        </w:rPr>
      </w:pPr>
    </w:p>
    <w:p w14:paraId="457998A5" w14:textId="77777777" w:rsidR="006E7556" w:rsidRPr="00852E9A" w:rsidRDefault="00E5426E" w:rsidP="00852E9A">
      <w:pPr>
        <w:widowControl w:val="0"/>
        <w:tabs>
          <w:tab w:val="left" w:pos="720"/>
        </w:tabs>
        <w:spacing w:line="240" w:lineRule="auto"/>
        <w:rPr>
          <w:bCs/>
          <w:szCs w:val="22"/>
          <w:u w:val="single"/>
        </w:rPr>
      </w:pPr>
      <w:r w:rsidRPr="00852E9A">
        <w:rPr>
          <w:bCs/>
          <w:szCs w:val="22"/>
          <w:u w:val="single"/>
        </w:rPr>
        <w:t>A r</w:t>
      </w:r>
      <w:r w:rsidR="006E7556" w:rsidRPr="00852E9A">
        <w:rPr>
          <w:bCs/>
          <w:szCs w:val="22"/>
          <w:u w:val="single"/>
        </w:rPr>
        <w:t>ezisztencia</w:t>
      </w:r>
      <w:r w:rsidRPr="00852E9A">
        <w:rPr>
          <w:bCs/>
          <w:szCs w:val="22"/>
          <w:u w:val="single"/>
        </w:rPr>
        <w:t xml:space="preserve"> </w:t>
      </w:r>
      <w:r w:rsidR="006E7556" w:rsidRPr="00852E9A">
        <w:rPr>
          <w:bCs/>
          <w:szCs w:val="22"/>
          <w:u w:val="single"/>
        </w:rPr>
        <w:t>mechanizmus</w:t>
      </w:r>
      <w:r w:rsidRPr="00852E9A">
        <w:rPr>
          <w:bCs/>
          <w:szCs w:val="22"/>
          <w:u w:val="single"/>
        </w:rPr>
        <w:t>a</w:t>
      </w:r>
    </w:p>
    <w:p w14:paraId="64E1D778" w14:textId="77777777" w:rsidR="00E031FA" w:rsidRPr="00852E9A" w:rsidRDefault="00E031FA" w:rsidP="00852E9A">
      <w:pPr>
        <w:widowControl w:val="0"/>
        <w:tabs>
          <w:tab w:val="left" w:pos="720"/>
        </w:tabs>
        <w:spacing w:line="240" w:lineRule="auto"/>
        <w:rPr>
          <w:color w:val="000000"/>
          <w:szCs w:val="22"/>
        </w:rPr>
      </w:pPr>
      <w:r w:rsidRPr="00852E9A">
        <w:rPr>
          <w:bCs/>
          <w:iCs/>
          <w:szCs w:val="22"/>
        </w:rPr>
        <w:t>A levofloxacin</w:t>
      </w:r>
      <w:r w:rsidR="004A324C" w:rsidRPr="00852E9A">
        <w:rPr>
          <w:bCs/>
          <w:iCs/>
          <w:szCs w:val="22"/>
        </w:rPr>
        <w:t>-</w:t>
      </w:r>
      <w:r w:rsidRPr="00852E9A">
        <w:rPr>
          <w:bCs/>
          <w:iCs/>
          <w:szCs w:val="22"/>
        </w:rPr>
        <w:t>rezisztencia több lépcsős mutációval alakul ki a topoizomeráz II</w:t>
      </w:r>
      <w:r w:rsidR="004A324C" w:rsidRPr="00852E9A">
        <w:rPr>
          <w:bCs/>
          <w:iCs/>
          <w:szCs w:val="22"/>
        </w:rPr>
        <w:t>-</w:t>
      </w:r>
      <w:r w:rsidRPr="00852E9A">
        <w:rPr>
          <w:bCs/>
          <w:iCs/>
          <w:szCs w:val="22"/>
        </w:rPr>
        <w:t>célhelyeken, a DNS</w:t>
      </w:r>
      <w:r w:rsidR="006957AE" w:rsidRPr="00852E9A">
        <w:rPr>
          <w:bCs/>
          <w:iCs/>
          <w:szCs w:val="22"/>
        </w:rPr>
        <w:noBreakHyphen/>
      </w:r>
      <w:r w:rsidRPr="00852E9A">
        <w:rPr>
          <w:bCs/>
          <w:iCs/>
          <w:szCs w:val="22"/>
        </w:rPr>
        <w:t xml:space="preserve">giráz komplexen és a topoizomeráz IV-en. </w:t>
      </w:r>
      <w:r w:rsidRPr="00852E9A">
        <w:rPr>
          <w:color w:val="000000"/>
          <w:szCs w:val="22"/>
        </w:rPr>
        <w:t xml:space="preserve">Egyéb rezisztenciamechanizmusok, mint pl. a </w:t>
      </w:r>
      <w:r w:rsidR="001D5901" w:rsidRPr="00852E9A">
        <w:rPr>
          <w:color w:val="000000"/>
          <w:szCs w:val="22"/>
        </w:rPr>
        <w:t>perme</w:t>
      </w:r>
      <w:r w:rsidR="006957AE" w:rsidRPr="00852E9A">
        <w:rPr>
          <w:color w:val="000000"/>
          <w:szCs w:val="22"/>
        </w:rPr>
        <w:t>a</w:t>
      </w:r>
      <w:r w:rsidR="001D5901" w:rsidRPr="00852E9A">
        <w:rPr>
          <w:color w:val="000000"/>
          <w:szCs w:val="22"/>
        </w:rPr>
        <w:t>bilitás</w:t>
      </w:r>
      <w:r w:rsidRPr="00852E9A">
        <w:rPr>
          <w:color w:val="000000"/>
          <w:szCs w:val="22"/>
        </w:rPr>
        <w:t xml:space="preserve"> megváltozása (gyakori a </w:t>
      </w:r>
      <w:r w:rsidRPr="00852E9A">
        <w:rPr>
          <w:i/>
          <w:color w:val="000000"/>
          <w:szCs w:val="22"/>
        </w:rPr>
        <w:t>Pseudomonas aeruginosa</w:t>
      </w:r>
      <w:r w:rsidRPr="00852E9A">
        <w:rPr>
          <w:color w:val="000000"/>
          <w:szCs w:val="22"/>
        </w:rPr>
        <w:t xml:space="preserve"> esetén) és az efflux</w:t>
      </w:r>
      <w:r w:rsidR="004A324C" w:rsidRPr="00852E9A">
        <w:rPr>
          <w:color w:val="000000"/>
          <w:szCs w:val="22"/>
        </w:rPr>
        <w:t>-</w:t>
      </w:r>
      <w:r w:rsidRPr="00852E9A">
        <w:rPr>
          <w:color w:val="000000"/>
          <w:szCs w:val="22"/>
        </w:rPr>
        <w:t xml:space="preserve">mechanizmus is befolyásolhatja a levofloxacinnal szembeni érzékenységet. </w:t>
      </w:r>
    </w:p>
    <w:p w14:paraId="4713F527" w14:textId="77777777" w:rsidR="00E031FA" w:rsidRPr="00852E9A" w:rsidRDefault="00E031FA" w:rsidP="00852E9A">
      <w:pPr>
        <w:widowControl w:val="0"/>
        <w:tabs>
          <w:tab w:val="left" w:pos="720"/>
        </w:tabs>
        <w:spacing w:line="240" w:lineRule="auto"/>
        <w:rPr>
          <w:color w:val="000000"/>
          <w:szCs w:val="22"/>
        </w:rPr>
      </w:pPr>
    </w:p>
    <w:p w14:paraId="63B0BBD9" w14:textId="77777777" w:rsidR="006E7556" w:rsidRPr="00852E9A" w:rsidRDefault="00E031FA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K</w:t>
      </w:r>
      <w:r w:rsidR="006E7556" w:rsidRPr="00852E9A">
        <w:rPr>
          <w:szCs w:val="22"/>
        </w:rPr>
        <w:t>eresztrezisztencia áll fenn a levofloxacin és más fluorokinolonok között.</w:t>
      </w:r>
      <w:r w:rsidRPr="00852E9A">
        <w:rPr>
          <w:szCs w:val="22"/>
        </w:rPr>
        <w:t xml:space="preserve"> </w:t>
      </w:r>
    </w:p>
    <w:p w14:paraId="0E235624" w14:textId="77777777" w:rsidR="006E7556" w:rsidRPr="00852E9A" w:rsidRDefault="006E7556" w:rsidP="00852E9A">
      <w:pPr>
        <w:widowControl w:val="0"/>
        <w:tabs>
          <w:tab w:val="left" w:pos="720"/>
        </w:tabs>
        <w:spacing w:line="240" w:lineRule="auto"/>
        <w:rPr>
          <w:bCs/>
          <w:szCs w:val="22"/>
        </w:rPr>
      </w:pPr>
    </w:p>
    <w:p w14:paraId="7CAC628A" w14:textId="77777777" w:rsidR="00BF4F2A" w:rsidRPr="00852E9A" w:rsidRDefault="00BF4F2A" w:rsidP="00852E9A">
      <w:pPr>
        <w:widowControl w:val="0"/>
        <w:tabs>
          <w:tab w:val="left" w:pos="720"/>
        </w:tabs>
        <w:spacing w:line="240" w:lineRule="auto"/>
        <w:rPr>
          <w:bCs/>
          <w:szCs w:val="22"/>
        </w:rPr>
      </w:pPr>
      <w:r w:rsidRPr="00852E9A">
        <w:rPr>
          <w:bCs/>
          <w:szCs w:val="22"/>
        </w:rPr>
        <w:t>A hatásmechanizmusból adódóan általában nincs keresztrezisztencia a levofloxacin és az egyéb antibakteriális szerek között.</w:t>
      </w:r>
    </w:p>
    <w:p w14:paraId="7C4D4290" w14:textId="77777777" w:rsidR="00BF4F2A" w:rsidRPr="00852E9A" w:rsidRDefault="00BF4F2A" w:rsidP="00852E9A">
      <w:pPr>
        <w:widowControl w:val="0"/>
        <w:tabs>
          <w:tab w:val="left" w:pos="720"/>
        </w:tabs>
        <w:spacing w:line="240" w:lineRule="auto"/>
        <w:rPr>
          <w:bCs/>
          <w:szCs w:val="22"/>
        </w:rPr>
      </w:pPr>
    </w:p>
    <w:p w14:paraId="3AFF8706" w14:textId="77777777" w:rsidR="006E7556" w:rsidRPr="00852E9A" w:rsidRDefault="00E031FA" w:rsidP="00852E9A">
      <w:pPr>
        <w:widowControl w:val="0"/>
        <w:tabs>
          <w:tab w:val="left" w:pos="720"/>
        </w:tabs>
        <w:spacing w:line="240" w:lineRule="auto"/>
        <w:rPr>
          <w:szCs w:val="22"/>
          <w:u w:val="single"/>
        </w:rPr>
      </w:pPr>
      <w:r w:rsidRPr="00852E9A">
        <w:rPr>
          <w:bCs/>
          <w:iCs/>
          <w:szCs w:val="22"/>
          <w:u w:val="single"/>
        </w:rPr>
        <w:t>H</w:t>
      </w:r>
      <w:r w:rsidR="006E7556" w:rsidRPr="00852E9A">
        <w:rPr>
          <w:bCs/>
          <w:iCs/>
          <w:szCs w:val="22"/>
          <w:u w:val="single"/>
        </w:rPr>
        <w:t xml:space="preserve">atárértékek </w:t>
      </w:r>
    </w:p>
    <w:p w14:paraId="77EBBCA1" w14:textId="77777777" w:rsidR="006E7556" w:rsidRPr="00852E9A" w:rsidRDefault="007805BE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A</w:t>
      </w:r>
      <w:r w:rsidR="006E7556" w:rsidRPr="00852E9A">
        <w:rPr>
          <w:szCs w:val="22"/>
        </w:rPr>
        <w:t xml:space="preserve">z EUCAST </w:t>
      </w:r>
      <w:r w:rsidRPr="00852E9A">
        <w:rPr>
          <w:szCs w:val="22"/>
        </w:rPr>
        <w:t xml:space="preserve">ajánlása szerinti </w:t>
      </w:r>
      <w:r w:rsidR="006E7556" w:rsidRPr="00852E9A">
        <w:rPr>
          <w:szCs w:val="22"/>
        </w:rPr>
        <w:t>MIC</w:t>
      </w:r>
      <w:r w:rsidR="00545AFB" w:rsidRPr="00852E9A">
        <w:rPr>
          <w:szCs w:val="22"/>
        </w:rPr>
        <w:t>-</w:t>
      </w:r>
      <w:r w:rsidR="006E7556" w:rsidRPr="00852E9A">
        <w:rPr>
          <w:szCs w:val="22"/>
        </w:rPr>
        <w:t>határértékeket az alábbi</w:t>
      </w:r>
      <w:r w:rsidRPr="00852E9A">
        <w:rPr>
          <w:szCs w:val="22"/>
        </w:rPr>
        <w:t>,</w:t>
      </w:r>
      <w:r w:rsidR="006E7556" w:rsidRPr="00852E9A">
        <w:rPr>
          <w:szCs w:val="22"/>
        </w:rPr>
        <w:t xml:space="preserve"> MIC</w:t>
      </w:r>
      <w:r w:rsidR="00545AFB" w:rsidRPr="00852E9A">
        <w:rPr>
          <w:szCs w:val="22"/>
        </w:rPr>
        <w:t>-</w:t>
      </w:r>
      <w:r w:rsidR="006E7556" w:rsidRPr="00852E9A">
        <w:rPr>
          <w:szCs w:val="22"/>
        </w:rPr>
        <w:t>vizsgálatra vonatkozó táblázat mutatja (mg/l értékek)</w:t>
      </w:r>
      <w:r w:rsidRPr="00852E9A">
        <w:rPr>
          <w:szCs w:val="22"/>
        </w:rPr>
        <w:t xml:space="preserve">. Ez alapján </w:t>
      </w:r>
      <w:r w:rsidR="00397C43" w:rsidRPr="00852E9A">
        <w:rPr>
          <w:szCs w:val="22"/>
        </w:rPr>
        <w:t>különböztet</w:t>
      </w:r>
      <w:r w:rsidR="0095289A" w:rsidRPr="00852E9A">
        <w:rPr>
          <w:szCs w:val="22"/>
        </w:rPr>
        <w:t>ü</w:t>
      </w:r>
      <w:r w:rsidR="00397C43" w:rsidRPr="00852E9A">
        <w:rPr>
          <w:szCs w:val="22"/>
        </w:rPr>
        <w:t>nk meg</w:t>
      </w:r>
      <w:r w:rsidRPr="00852E9A">
        <w:rPr>
          <w:szCs w:val="22"/>
        </w:rPr>
        <w:t xml:space="preserve"> érzékeny, </w:t>
      </w:r>
      <w:r w:rsidR="008B7C77" w:rsidRPr="00852E9A">
        <w:rPr>
          <w:szCs w:val="22"/>
        </w:rPr>
        <w:t xml:space="preserve">fokozott expozíció esetén </w:t>
      </w:r>
      <w:r w:rsidRPr="00852E9A">
        <w:rPr>
          <w:szCs w:val="22"/>
        </w:rPr>
        <w:t>érzékeny és rezisztens kórokozókat.</w:t>
      </w:r>
    </w:p>
    <w:p w14:paraId="29B06952" w14:textId="77777777" w:rsidR="006E7556" w:rsidRPr="00852E9A" w:rsidRDefault="006E7556" w:rsidP="00852E9A">
      <w:pPr>
        <w:widowControl w:val="0"/>
        <w:spacing w:line="240" w:lineRule="auto"/>
        <w:rPr>
          <w:color w:val="000000"/>
          <w:szCs w:val="22"/>
        </w:rPr>
      </w:pPr>
    </w:p>
    <w:p w14:paraId="6FC539F1" w14:textId="77777777" w:rsidR="006E7556" w:rsidRPr="00852E9A" w:rsidRDefault="006E7556" w:rsidP="00852E9A">
      <w:pPr>
        <w:widowControl w:val="0"/>
        <w:spacing w:line="240" w:lineRule="auto"/>
        <w:rPr>
          <w:noProof/>
          <w:szCs w:val="22"/>
        </w:rPr>
      </w:pPr>
      <w:r w:rsidRPr="00852E9A">
        <w:rPr>
          <w:color w:val="000000"/>
          <w:szCs w:val="22"/>
        </w:rPr>
        <w:t>Az EUCAST klinikai MIC határértékei levofloxacin esetében az alábbiak (</w:t>
      </w:r>
      <w:r w:rsidR="008B7C77" w:rsidRPr="00852E9A">
        <w:rPr>
          <w:color w:val="000000"/>
          <w:szCs w:val="22"/>
        </w:rPr>
        <w:t>10</w:t>
      </w:r>
      <w:r w:rsidR="00BF4F2A" w:rsidRPr="00852E9A">
        <w:rPr>
          <w:color w:val="000000"/>
          <w:szCs w:val="22"/>
        </w:rPr>
        <w:t>.</w:t>
      </w:r>
      <w:r w:rsidR="007805BE" w:rsidRPr="00852E9A">
        <w:rPr>
          <w:color w:val="000000"/>
          <w:szCs w:val="22"/>
        </w:rPr>
        <w:t>0</w:t>
      </w:r>
      <w:r w:rsidR="00BF4F2A" w:rsidRPr="00852E9A">
        <w:rPr>
          <w:color w:val="000000"/>
          <w:szCs w:val="22"/>
        </w:rPr>
        <w:t xml:space="preserve"> verzió, </w:t>
      </w:r>
      <w:r w:rsidRPr="00852E9A">
        <w:rPr>
          <w:color w:val="000000"/>
          <w:szCs w:val="22"/>
        </w:rPr>
        <w:t>20</w:t>
      </w:r>
      <w:r w:rsidR="007805BE" w:rsidRPr="00852E9A">
        <w:rPr>
          <w:color w:val="000000"/>
          <w:szCs w:val="22"/>
        </w:rPr>
        <w:t>2</w:t>
      </w:r>
      <w:r w:rsidR="008B7C77" w:rsidRPr="00852E9A">
        <w:rPr>
          <w:color w:val="000000"/>
          <w:szCs w:val="22"/>
        </w:rPr>
        <w:t>0</w:t>
      </w:r>
      <w:r w:rsidRPr="00852E9A">
        <w:rPr>
          <w:color w:val="000000"/>
          <w:szCs w:val="22"/>
        </w:rPr>
        <w:t>.</w:t>
      </w:r>
      <w:r w:rsidR="004A324C" w:rsidRPr="00852E9A">
        <w:rPr>
          <w:color w:val="000000"/>
          <w:szCs w:val="22"/>
        </w:rPr>
        <w:t xml:space="preserve"> </w:t>
      </w:r>
      <w:r w:rsidR="007805BE" w:rsidRPr="00852E9A">
        <w:rPr>
          <w:color w:val="000000"/>
          <w:szCs w:val="22"/>
        </w:rPr>
        <w:t>január 1</w:t>
      </w:r>
      <w:r w:rsidRPr="00852E9A">
        <w:rPr>
          <w:color w:val="000000"/>
          <w:szCs w:val="22"/>
        </w:rPr>
        <w:t>.):</w:t>
      </w:r>
    </w:p>
    <w:tbl>
      <w:tblPr>
        <w:tblW w:w="37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2"/>
        <w:gridCol w:w="1608"/>
        <w:gridCol w:w="1539"/>
      </w:tblGrid>
      <w:tr w:rsidR="00BF4F2A" w:rsidRPr="00852E9A" w14:paraId="06A83079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7C4CB381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Kórokozó</w:t>
            </w:r>
          </w:p>
        </w:tc>
        <w:tc>
          <w:tcPr>
            <w:tcW w:w="1631" w:type="dxa"/>
            <w:vAlign w:val="center"/>
          </w:tcPr>
          <w:p w14:paraId="258F5DDE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Érzékeny</w:t>
            </w:r>
            <w:r w:rsidR="006957AE" w:rsidRPr="00852E9A">
              <w:rPr>
                <w:szCs w:val="22"/>
              </w:rPr>
              <w:t xml:space="preserve"> (É)</w:t>
            </w:r>
          </w:p>
        </w:tc>
        <w:tc>
          <w:tcPr>
            <w:tcW w:w="1557" w:type="dxa"/>
            <w:vAlign w:val="center"/>
          </w:tcPr>
          <w:p w14:paraId="0810C6D3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Rezisztens</w:t>
            </w:r>
            <w:r w:rsidR="006957AE" w:rsidRPr="00852E9A">
              <w:rPr>
                <w:szCs w:val="22"/>
              </w:rPr>
              <w:t xml:space="preserve"> (R)</w:t>
            </w:r>
          </w:p>
        </w:tc>
      </w:tr>
      <w:tr w:rsidR="00BF4F2A" w:rsidRPr="00852E9A" w14:paraId="04CE1C86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7D583EB0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Enterobacteriac</w:t>
            </w:r>
            <w:r w:rsidR="007805BE" w:rsidRPr="00852E9A">
              <w:rPr>
                <w:i/>
                <w:szCs w:val="22"/>
              </w:rPr>
              <w:t>e</w:t>
            </w:r>
            <w:r w:rsidRPr="00852E9A">
              <w:rPr>
                <w:i/>
                <w:szCs w:val="22"/>
              </w:rPr>
              <w:t xml:space="preserve">ae </w:t>
            </w:r>
          </w:p>
        </w:tc>
        <w:tc>
          <w:tcPr>
            <w:tcW w:w="1631" w:type="dxa"/>
            <w:vAlign w:val="center"/>
          </w:tcPr>
          <w:p w14:paraId="3D69D0A3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≤</w:t>
            </w:r>
            <w:r w:rsidR="008B7C77" w:rsidRPr="00852E9A">
              <w:rPr>
                <w:szCs w:val="22"/>
              </w:rPr>
              <w:t>0,5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  <w:tc>
          <w:tcPr>
            <w:tcW w:w="1557" w:type="dxa"/>
            <w:vAlign w:val="center"/>
          </w:tcPr>
          <w:p w14:paraId="1F75C9DE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&gt;</w:t>
            </w:r>
            <w:r w:rsidR="00187685" w:rsidRPr="00852E9A">
              <w:rPr>
                <w:szCs w:val="22"/>
              </w:rPr>
              <w:t>1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</w:tr>
      <w:tr w:rsidR="00BF4F2A" w:rsidRPr="00852E9A" w14:paraId="7A98556E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7228F01B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Pseudomonas spp</w:t>
            </w:r>
            <w:r w:rsidRPr="00852E9A">
              <w:rPr>
                <w:szCs w:val="22"/>
              </w:rPr>
              <w:t>.</w:t>
            </w:r>
          </w:p>
        </w:tc>
        <w:tc>
          <w:tcPr>
            <w:tcW w:w="1631" w:type="dxa"/>
            <w:vAlign w:val="center"/>
          </w:tcPr>
          <w:p w14:paraId="27903B30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≤</w:t>
            </w:r>
            <w:r w:rsidR="008B7C77" w:rsidRPr="00852E9A">
              <w:rPr>
                <w:szCs w:val="22"/>
              </w:rPr>
              <w:t>0,00</w:t>
            </w:r>
            <w:r w:rsidRPr="00852E9A">
              <w:rPr>
                <w:szCs w:val="22"/>
              </w:rPr>
              <w:t>1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  <w:tc>
          <w:tcPr>
            <w:tcW w:w="1557" w:type="dxa"/>
            <w:vAlign w:val="center"/>
          </w:tcPr>
          <w:p w14:paraId="633B722F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&gt;</w:t>
            </w:r>
            <w:r w:rsidR="00187685" w:rsidRPr="00852E9A">
              <w:rPr>
                <w:szCs w:val="22"/>
              </w:rPr>
              <w:t>1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</w:tr>
      <w:tr w:rsidR="00BF4F2A" w:rsidRPr="00852E9A" w14:paraId="6F9C7CBA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41124D6E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Acinetobacter spp</w:t>
            </w:r>
            <w:r w:rsidRPr="00852E9A">
              <w:rPr>
                <w:szCs w:val="22"/>
              </w:rPr>
              <w:t>.</w:t>
            </w:r>
          </w:p>
        </w:tc>
        <w:tc>
          <w:tcPr>
            <w:tcW w:w="1631" w:type="dxa"/>
            <w:vAlign w:val="center"/>
          </w:tcPr>
          <w:p w14:paraId="76314129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≤</w:t>
            </w:r>
            <w:r w:rsidR="008B7C77" w:rsidRPr="00852E9A">
              <w:rPr>
                <w:szCs w:val="22"/>
              </w:rPr>
              <w:t>0,5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  <w:tc>
          <w:tcPr>
            <w:tcW w:w="1557" w:type="dxa"/>
            <w:vAlign w:val="center"/>
          </w:tcPr>
          <w:p w14:paraId="5A9DB7AE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&gt;</w:t>
            </w:r>
            <w:r w:rsidR="00187685" w:rsidRPr="00852E9A">
              <w:rPr>
                <w:szCs w:val="22"/>
              </w:rPr>
              <w:t>1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</w:tr>
      <w:tr w:rsidR="00BF4F2A" w:rsidRPr="00852E9A" w14:paraId="51059AE2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6169E8B3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Staphylococcus</w:t>
            </w:r>
            <w:r w:rsidR="008B7C77" w:rsidRPr="00852E9A">
              <w:rPr>
                <w:i/>
                <w:szCs w:val="22"/>
              </w:rPr>
              <w:t xml:space="preserve"> aureus</w:t>
            </w:r>
          </w:p>
          <w:p w14:paraId="3711020E" w14:textId="77777777" w:rsidR="008B7C77" w:rsidRPr="00852E9A" w:rsidRDefault="008B7C77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</w:p>
          <w:p w14:paraId="2288A390" w14:textId="77777777" w:rsidR="008B7C77" w:rsidRPr="00852E9A" w:rsidRDefault="008B7C77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383036">
              <w:rPr>
                <w:iCs/>
                <w:szCs w:val="22"/>
              </w:rPr>
              <w:t>Koaguláz-negatív</w:t>
            </w:r>
            <w:r w:rsidRPr="00852E9A">
              <w:rPr>
                <w:i/>
                <w:szCs w:val="22"/>
              </w:rPr>
              <w:t xml:space="preserve"> Staphylococcusok</w:t>
            </w:r>
          </w:p>
        </w:tc>
        <w:tc>
          <w:tcPr>
            <w:tcW w:w="1631" w:type="dxa"/>
            <w:vAlign w:val="center"/>
          </w:tcPr>
          <w:p w14:paraId="6EF781EF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≤</w:t>
            </w:r>
            <w:r w:rsidR="000849B3" w:rsidRPr="00852E9A">
              <w:rPr>
                <w:szCs w:val="22"/>
              </w:rPr>
              <w:t>0,00</w:t>
            </w:r>
            <w:r w:rsidRPr="00852E9A">
              <w:rPr>
                <w:szCs w:val="22"/>
              </w:rPr>
              <w:t>1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  <w:tc>
          <w:tcPr>
            <w:tcW w:w="1557" w:type="dxa"/>
            <w:vAlign w:val="center"/>
          </w:tcPr>
          <w:p w14:paraId="284097A0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&gt;</w:t>
            </w:r>
            <w:r w:rsidR="00187685" w:rsidRPr="00852E9A">
              <w:rPr>
                <w:szCs w:val="22"/>
              </w:rPr>
              <w:t>1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</w:tr>
      <w:tr w:rsidR="000849B3" w:rsidRPr="00852E9A" w14:paraId="215C1076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5F13AE0F" w14:textId="77777777" w:rsidR="000849B3" w:rsidRPr="00852E9A" w:rsidRDefault="000849B3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iCs/>
                <w:szCs w:val="22"/>
              </w:rPr>
              <w:t xml:space="preserve">Enterococcus </w:t>
            </w:r>
            <w:r w:rsidRPr="00852E9A">
              <w:rPr>
                <w:szCs w:val="22"/>
              </w:rPr>
              <w:t>spp</w:t>
            </w:r>
            <w:r w:rsidRPr="00852E9A">
              <w:rPr>
                <w:i/>
                <w:iCs/>
                <w:szCs w:val="22"/>
              </w:rPr>
              <w:t>.</w:t>
            </w:r>
            <w:r w:rsidRPr="00852E9A">
              <w:rPr>
                <w:szCs w:val="22"/>
                <w:vertAlign w:val="superscript"/>
              </w:rPr>
              <w:t>1</w:t>
            </w:r>
          </w:p>
        </w:tc>
        <w:tc>
          <w:tcPr>
            <w:tcW w:w="1631" w:type="dxa"/>
            <w:vAlign w:val="center"/>
          </w:tcPr>
          <w:p w14:paraId="11096D1D" w14:textId="77777777" w:rsidR="000849B3" w:rsidRPr="00852E9A" w:rsidRDefault="000849B3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≤4 mg/l</w:t>
            </w:r>
          </w:p>
        </w:tc>
        <w:tc>
          <w:tcPr>
            <w:tcW w:w="1557" w:type="dxa"/>
            <w:vAlign w:val="center"/>
          </w:tcPr>
          <w:p w14:paraId="31ABA816" w14:textId="77777777" w:rsidR="000849B3" w:rsidRPr="00852E9A" w:rsidRDefault="000849B3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&gt;4 mg/l</w:t>
            </w:r>
          </w:p>
        </w:tc>
      </w:tr>
      <w:tr w:rsidR="00BF4F2A" w:rsidRPr="00852E9A" w14:paraId="69DCA3F2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63F048BF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i/>
                <w:szCs w:val="22"/>
              </w:rPr>
              <w:t>S</w:t>
            </w:r>
            <w:r w:rsidR="000849B3" w:rsidRPr="00852E9A">
              <w:rPr>
                <w:i/>
                <w:szCs w:val="22"/>
              </w:rPr>
              <w:t>treptococcus</w:t>
            </w:r>
            <w:r w:rsidR="007805BE" w:rsidRPr="00852E9A">
              <w:rPr>
                <w:i/>
                <w:szCs w:val="22"/>
              </w:rPr>
              <w:t xml:space="preserve"> </w:t>
            </w:r>
            <w:r w:rsidRPr="00852E9A">
              <w:rPr>
                <w:i/>
                <w:szCs w:val="22"/>
              </w:rPr>
              <w:t>pneumoniae</w:t>
            </w:r>
            <w:r w:rsidRPr="00852E9A">
              <w:rPr>
                <w:szCs w:val="22"/>
              </w:rPr>
              <w:t xml:space="preserve"> </w:t>
            </w:r>
          </w:p>
        </w:tc>
        <w:tc>
          <w:tcPr>
            <w:tcW w:w="1631" w:type="dxa"/>
            <w:vAlign w:val="center"/>
          </w:tcPr>
          <w:p w14:paraId="1423A4FA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≤</w:t>
            </w:r>
            <w:r w:rsidR="000849B3" w:rsidRPr="00852E9A">
              <w:rPr>
                <w:szCs w:val="22"/>
              </w:rPr>
              <w:t>0,001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  <w:tc>
          <w:tcPr>
            <w:tcW w:w="1557" w:type="dxa"/>
            <w:vAlign w:val="center"/>
          </w:tcPr>
          <w:p w14:paraId="367CB947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&gt;2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</w:tr>
      <w:tr w:rsidR="00BF4F2A" w:rsidRPr="00852E9A" w14:paraId="1B7C6EA3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508A5BDF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Streptococcus </w:t>
            </w:r>
            <w:r w:rsidRPr="00852E9A">
              <w:rPr>
                <w:szCs w:val="22"/>
              </w:rPr>
              <w:t>A,</w:t>
            </w:r>
            <w:r w:rsidR="004A324C" w:rsidRPr="00852E9A">
              <w:rPr>
                <w:szCs w:val="22"/>
              </w:rPr>
              <w:t xml:space="preserve"> </w:t>
            </w:r>
            <w:r w:rsidRPr="00852E9A">
              <w:rPr>
                <w:szCs w:val="22"/>
              </w:rPr>
              <w:t>B,</w:t>
            </w:r>
            <w:r w:rsidR="004A324C" w:rsidRPr="00852E9A">
              <w:rPr>
                <w:szCs w:val="22"/>
              </w:rPr>
              <w:t xml:space="preserve"> </w:t>
            </w:r>
            <w:r w:rsidRPr="00852E9A">
              <w:rPr>
                <w:szCs w:val="22"/>
              </w:rPr>
              <w:t>C,</w:t>
            </w:r>
            <w:r w:rsidR="004A324C" w:rsidRPr="00852E9A">
              <w:rPr>
                <w:szCs w:val="22"/>
              </w:rPr>
              <w:t xml:space="preserve"> </w:t>
            </w:r>
            <w:r w:rsidRPr="00852E9A">
              <w:rPr>
                <w:szCs w:val="22"/>
              </w:rPr>
              <w:t>G</w:t>
            </w:r>
            <w:r w:rsidR="00DC2558" w:rsidRPr="00852E9A">
              <w:rPr>
                <w:szCs w:val="22"/>
              </w:rPr>
              <w:t xml:space="preserve"> csoport</w:t>
            </w:r>
          </w:p>
        </w:tc>
        <w:tc>
          <w:tcPr>
            <w:tcW w:w="1631" w:type="dxa"/>
            <w:vAlign w:val="center"/>
          </w:tcPr>
          <w:p w14:paraId="66F3557F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≤</w:t>
            </w:r>
            <w:r w:rsidR="000849B3" w:rsidRPr="00852E9A">
              <w:rPr>
                <w:szCs w:val="22"/>
              </w:rPr>
              <w:t>0,00</w:t>
            </w:r>
            <w:r w:rsidRPr="00852E9A">
              <w:rPr>
                <w:szCs w:val="22"/>
              </w:rPr>
              <w:t>1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  <w:tc>
          <w:tcPr>
            <w:tcW w:w="1557" w:type="dxa"/>
            <w:vAlign w:val="center"/>
          </w:tcPr>
          <w:p w14:paraId="2023E106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&gt;2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</w:tr>
      <w:tr w:rsidR="00BF4F2A" w:rsidRPr="00852E9A" w14:paraId="49C1DBEF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0FAD1352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i/>
                <w:szCs w:val="22"/>
              </w:rPr>
              <w:t>H</w:t>
            </w:r>
            <w:r w:rsidR="000849B3" w:rsidRPr="00852E9A">
              <w:rPr>
                <w:i/>
                <w:szCs w:val="22"/>
              </w:rPr>
              <w:t>aemophilus</w:t>
            </w:r>
            <w:r w:rsidR="007805BE" w:rsidRPr="00852E9A">
              <w:rPr>
                <w:i/>
                <w:szCs w:val="22"/>
              </w:rPr>
              <w:t xml:space="preserve"> </w:t>
            </w:r>
            <w:r w:rsidRPr="00852E9A">
              <w:rPr>
                <w:i/>
                <w:szCs w:val="22"/>
              </w:rPr>
              <w:t>influenzae</w:t>
            </w:r>
          </w:p>
        </w:tc>
        <w:tc>
          <w:tcPr>
            <w:tcW w:w="1631" w:type="dxa"/>
            <w:vAlign w:val="center"/>
          </w:tcPr>
          <w:p w14:paraId="7DCAFBCA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≤</w:t>
            </w:r>
            <w:r w:rsidR="000849B3" w:rsidRPr="00852E9A">
              <w:rPr>
                <w:szCs w:val="22"/>
              </w:rPr>
              <w:t>0,06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  <w:tc>
          <w:tcPr>
            <w:tcW w:w="1557" w:type="dxa"/>
            <w:vAlign w:val="center"/>
          </w:tcPr>
          <w:p w14:paraId="6F2A6DC4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&gt;</w:t>
            </w:r>
            <w:r w:rsidR="00187685" w:rsidRPr="00852E9A">
              <w:rPr>
                <w:szCs w:val="22"/>
              </w:rPr>
              <w:t>0,06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</w:tr>
      <w:tr w:rsidR="007805BE" w:rsidRPr="00852E9A" w14:paraId="102E9397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2D1F30AC" w14:textId="77777777" w:rsidR="007805BE" w:rsidRPr="00852E9A" w:rsidRDefault="007805BE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M</w:t>
            </w:r>
            <w:r w:rsidR="000849B3" w:rsidRPr="00852E9A">
              <w:rPr>
                <w:i/>
                <w:szCs w:val="22"/>
              </w:rPr>
              <w:t>oraxella</w:t>
            </w:r>
            <w:r w:rsidRPr="00852E9A">
              <w:rPr>
                <w:i/>
                <w:szCs w:val="22"/>
              </w:rPr>
              <w:t xml:space="preserve"> catarrhalis</w:t>
            </w:r>
          </w:p>
        </w:tc>
        <w:tc>
          <w:tcPr>
            <w:tcW w:w="1631" w:type="dxa"/>
            <w:vAlign w:val="center"/>
          </w:tcPr>
          <w:p w14:paraId="209B0FF3" w14:textId="77777777" w:rsidR="007805BE" w:rsidRPr="00852E9A" w:rsidRDefault="007805BE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≤</w:t>
            </w:r>
            <w:r w:rsidR="000849B3" w:rsidRPr="00852E9A">
              <w:rPr>
                <w:szCs w:val="22"/>
              </w:rPr>
              <w:t>0,</w:t>
            </w:r>
            <w:r w:rsidRPr="00852E9A">
              <w:rPr>
                <w:szCs w:val="22"/>
              </w:rPr>
              <w:t>1</w:t>
            </w:r>
            <w:r w:rsidR="000849B3" w:rsidRPr="00852E9A">
              <w:rPr>
                <w:szCs w:val="22"/>
              </w:rPr>
              <w:t>25</w:t>
            </w:r>
            <w:r w:rsidRPr="00852E9A">
              <w:rPr>
                <w:szCs w:val="22"/>
              </w:rPr>
              <w:t> mg/l</w:t>
            </w:r>
          </w:p>
        </w:tc>
        <w:tc>
          <w:tcPr>
            <w:tcW w:w="1557" w:type="dxa"/>
            <w:vAlign w:val="center"/>
          </w:tcPr>
          <w:p w14:paraId="77BFB278" w14:textId="77777777" w:rsidR="007805BE" w:rsidRPr="00852E9A" w:rsidRDefault="007805BE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&gt;</w:t>
            </w:r>
            <w:r w:rsidR="00187685" w:rsidRPr="00852E9A">
              <w:rPr>
                <w:szCs w:val="22"/>
              </w:rPr>
              <w:t>0,</w:t>
            </w:r>
            <w:r w:rsidRPr="00852E9A">
              <w:rPr>
                <w:szCs w:val="22"/>
              </w:rPr>
              <w:t>1</w:t>
            </w:r>
            <w:r w:rsidR="00187685" w:rsidRPr="00852E9A">
              <w:rPr>
                <w:szCs w:val="22"/>
              </w:rPr>
              <w:t>25</w:t>
            </w:r>
            <w:r w:rsidRPr="00852E9A">
              <w:rPr>
                <w:szCs w:val="22"/>
              </w:rPr>
              <w:t> mg/l</w:t>
            </w:r>
          </w:p>
        </w:tc>
      </w:tr>
      <w:tr w:rsidR="000849B3" w:rsidRPr="00852E9A" w14:paraId="0FF24FA8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65E0D435" w14:textId="77777777" w:rsidR="000849B3" w:rsidRPr="00852E9A" w:rsidRDefault="000849B3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i/>
                <w:iCs/>
                <w:szCs w:val="22"/>
              </w:rPr>
              <w:t>Helicobacter</w:t>
            </w:r>
            <w:r w:rsidRPr="00852E9A">
              <w:rPr>
                <w:szCs w:val="22"/>
              </w:rPr>
              <w:t xml:space="preserve"> </w:t>
            </w:r>
            <w:r w:rsidRPr="00852E9A">
              <w:rPr>
                <w:i/>
                <w:iCs/>
                <w:szCs w:val="22"/>
              </w:rPr>
              <w:t>pylori</w:t>
            </w:r>
          </w:p>
        </w:tc>
        <w:tc>
          <w:tcPr>
            <w:tcW w:w="1631" w:type="dxa"/>
            <w:vAlign w:val="center"/>
          </w:tcPr>
          <w:p w14:paraId="7D39D29C" w14:textId="77777777" w:rsidR="000849B3" w:rsidRPr="00852E9A" w:rsidRDefault="00187685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≤1 mg/l</w:t>
            </w:r>
          </w:p>
        </w:tc>
        <w:tc>
          <w:tcPr>
            <w:tcW w:w="1557" w:type="dxa"/>
            <w:vAlign w:val="center"/>
          </w:tcPr>
          <w:p w14:paraId="2E51B750" w14:textId="77777777" w:rsidR="000849B3" w:rsidRPr="00852E9A" w:rsidRDefault="00187685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&gt;1 mg/l</w:t>
            </w:r>
          </w:p>
        </w:tc>
      </w:tr>
      <w:tr w:rsidR="000849B3" w:rsidRPr="00852E9A" w14:paraId="35A3E05E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5DE6A078" w14:textId="77777777" w:rsidR="000849B3" w:rsidRPr="00852E9A" w:rsidRDefault="000849B3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i/>
                <w:iCs/>
                <w:szCs w:val="22"/>
              </w:rPr>
              <w:t>Aerococcus</w:t>
            </w:r>
            <w:r w:rsidRPr="00852E9A">
              <w:rPr>
                <w:szCs w:val="22"/>
              </w:rPr>
              <w:t xml:space="preserve"> </w:t>
            </w:r>
            <w:r w:rsidRPr="00852E9A">
              <w:rPr>
                <w:i/>
                <w:iCs/>
                <w:szCs w:val="22"/>
              </w:rPr>
              <w:t>sanguinicola vagy</w:t>
            </w:r>
            <w:r w:rsidRPr="00852E9A">
              <w:rPr>
                <w:szCs w:val="22"/>
              </w:rPr>
              <w:t xml:space="preserve"> </w:t>
            </w:r>
            <w:r w:rsidRPr="00852E9A">
              <w:rPr>
                <w:i/>
                <w:iCs/>
                <w:szCs w:val="22"/>
              </w:rPr>
              <w:t>urinae</w:t>
            </w:r>
            <w:r w:rsidRPr="00852E9A">
              <w:rPr>
                <w:szCs w:val="22"/>
                <w:vertAlign w:val="superscript"/>
              </w:rPr>
              <w:t>2</w:t>
            </w:r>
          </w:p>
        </w:tc>
        <w:tc>
          <w:tcPr>
            <w:tcW w:w="1631" w:type="dxa"/>
            <w:vAlign w:val="center"/>
          </w:tcPr>
          <w:p w14:paraId="73A6FD86" w14:textId="77777777" w:rsidR="000849B3" w:rsidRPr="00852E9A" w:rsidRDefault="00187685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≤2 mg/l</w:t>
            </w:r>
          </w:p>
        </w:tc>
        <w:tc>
          <w:tcPr>
            <w:tcW w:w="1557" w:type="dxa"/>
            <w:vAlign w:val="center"/>
          </w:tcPr>
          <w:p w14:paraId="6858E707" w14:textId="77777777" w:rsidR="000849B3" w:rsidRPr="00852E9A" w:rsidRDefault="00187685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&gt;2 mg/l</w:t>
            </w:r>
          </w:p>
        </w:tc>
      </w:tr>
      <w:tr w:rsidR="000849B3" w:rsidRPr="00852E9A" w14:paraId="0F3BCF61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6AE35468" w14:textId="77777777" w:rsidR="000849B3" w:rsidRPr="00383036" w:rsidRDefault="000849B3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iCs/>
                <w:szCs w:val="22"/>
              </w:rPr>
            </w:pPr>
            <w:r w:rsidRPr="00852E9A">
              <w:rPr>
                <w:i/>
                <w:iCs/>
                <w:szCs w:val="22"/>
              </w:rPr>
              <w:t xml:space="preserve">Aeromonas </w:t>
            </w:r>
            <w:r w:rsidRPr="00383036">
              <w:rPr>
                <w:i/>
                <w:iCs/>
                <w:szCs w:val="22"/>
              </w:rPr>
              <w:t>spp</w:t>
            </w:r>
            <w:r w:rsidR="00CE3B1F" w:rsidRPr="00383036">
              <w:rPr>
                <w:i/>
                <w:iCs/>
                <w:szCs w:val="22"/>
              </w:rPr>
              <w:t>.</w:t>
            </w:r>
          </w:p>
        </w:tc>
        <w:tc>
          <w:tcPr>
            <w:tcW w:w="1631" w:type="dxa"/>
            <w:vAlign w:val="center"/>
          </w:tcPr>
          <w:p w14:paraId="2E2A06F4" w14:textId="77777777" w:rsidR="000849B3" w:rsidRPr="00852E9A" w:rsidRDefault="00187685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≤0,5 mg/l</w:t>
            </w:r>
          </w:p>
        </w:tc>
        <w:tc>
          <w:tcPr>
            <w:tcW w:w="1557" w:type="dxa"/>
            <w:vAlign w:val="center"/>
          </w:tcPr>
          <w:p w14:paraId="1D598B25" w14:textId="77777777" w:rsidR="000849B3" w:rsidRPr="00852E9A" w:rsidRDefault="00187685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&gt;1 mg/l</w:t>
            </w:r>
          </w:p>
        </w:tc>
      </w:tr>
      <w:tr w:rsidR="00BF4F2A" w:rsidRPr="00852E9A" w14:paraId="5CC7ED87" w14:textId="77777777" w:rsidTr="00AB716E">
        <w:trPr>
          <w:cantSplit/>
          <w:jc w:val="center"/>
        </w:trPr>
        <w:tc>
          <w:tcPr>
            <w:tcW w:w="3851" w:type="dxa"/>
            <w:vAlign w:val="center"/>
          </w:tcPr>
          <w:p w14:paraId="048F73EA" w14:textId="77777777" w:rsidR="00BF4F2A" w:rsidRPr="00852E9A" w:rsidRDefault="000849B3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PK-PD (n</w:t>
            </w:r>
            <w:r w:rsidR="00720ED0" w:rsidRPr="00852E9A">
              <w:rPr>
                <w:szCs w:val="22"/>
              </w:rPr>
              <w:t xml:space="preserve">em </w:t>
            </w:r>
            <w:r w:rsidRPr="00852E9A">
              <w:rPr>
                <w:szCs w:val="22"/>
              </w:rPr>
              <w:t xml:space="preserve">fajspecifikus) </w:t>
            </w:r>
            <w:r w:rsidR="00720ED0" w:rsidRPr="00852E9A">
              <w:rPr>
                <w:szCs w:val="22"/>
              </w:rPr>
              <w:t>határértékek</w:t>
            </w:r>
          </w:p>
        </w:tc>
        <w:tc>
          <w:tcPr>
            <w:tcW w:w="1631" w:type="dxa"/>
            <w:vAlign w:val="center"/>
          </w:tcPr>
          <w:p w14:paraId="0E5E89EA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≤</w:t>
            </w:r>
            <w:r w:rsidR="000849B3" w:rsidRPr="00852E9A">
              <w:rPr>
                <w:szCs w:val="22"/>
              </w:rPr>
              <w:t>0,5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  <w:tc>
          <w:tcPr>
            <w:tcW w:w="1557" w:type="dxa"/>
            <w:vAlign w:val="center"/>
          </w:tcPr>
          <w:p w14:paraId="5BDD886F" w14:textId="77777777" w:rsidR="00BF4F2A" w:rsidRPr="00852E9A" w:rsidRDefault="00BF4F2A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&gt;</w:t>
            </w:r>
            <w:r w:rsidR="00187685" w:rsidRPr="00852E9A">
              <w:rPr>
                <w:szCs w:val="22"/>
              </w:rPr>
              <w:t>1</w:t>
            </w:r>
            <w:r w:rsidR="007805BE" w:rsidRPr="00852E9A">
              <w:rPr>
                <w:szCs w:val="22"/>
              </w:rPr>
              <w:t> </w:t>
            </w:r>
            <w:r w:rsidRPr="00852E9A">
              <w:rPr>
                <w:szCs w:val="22"/>
              </w:rPr>
              <w:t>mg/</w:t>
            </w:r>
            <w:r w:rsidR="007805BE" w:rsidRPr="00852E9A">
              <w:rPr>
                <w:szCs w:val="22"/>
              </w:rPr>
              <w:t>l</w:t>
            </w:r>
          </w:p>
        </w:tc>
      </w:tr>
    </w:tbl>
    <w:p w14:paraId="7CF040C3" w14:textId="77777777" w:rsidR="00E20D38" w:rsidRPr="00852E9A" w:rsidRDefault="00E20D38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27F1682F" w14:textId="77777777" w:rsidR="00E20D38" w:rsidRPr="00852E9A" w:rsidRDefault="00E20D38" w:rsidP="00852E9A">
      <w:pPr>
        <w:widowControl w:val="0"/>
        <w:autoSpaceDN w:val="0"/>
        <w:adjustRightInd w:val="0"/>
        <w:spacing w:line="240" w:lineRule="auto"/>
        <w:rPr>
          <w:rFonts w:eastAsia="MS Mincho"/>
          <w:szCs w:val="22"/>
        </w:rPr>
      </w:pPr>
      <w:r w:rsidRPr="00852E9A">
        <w:rPr>
          <w:rFonts w:eastAsia="MS Mincho"/>
          <w:szCs w:val="22"/>
          <w:vertAlign w:val="superscript"/>
        </w:rPr>
        <w:t>1</w:t>
      </w:r>
      <w:r w:rsidRPr="00852E9A">
        <w:rPr>
          <w:rFonts w:eastAsia="MS Mincho"/>
          <w:szCs w:val="22"/>
        </w:rPr>
        <w:t xml:space="preserve"> Csak szövödménymentes húgyúti fertőzések esetén.</w:t>
      </w:r>
    </w:p>
    <w:p w14:paraId="7336A9EA" w14:textId="77777777" w:rsidR="00E20D38" w:rsidRPr="00852E9A" w:rsidRDefault="00E20D38" w:rsidP="00852E9A">
      <w:pPr>
        <w:widowControl w:val="0"/>
        <w:autoSpaceDN w:val="0"/>
        <w:adjustRightInd w:val="0"/>
        <w:spacing w:line="240" w:lineRule="auto"/>
        <w:rPr>
          <w:szCs w:val="22"/>
        </w:rPr>
      </w:pPr>
      <w:r w:rsidRPr="00852E9A">
        <w:rPr>
          <w:rFonts w:eastAsia="MS Mincho"/>
          <w:color w:val="000000"/>
          <w:szCs w:val="22"/>
          <w:vertAlign w:val="superscript"/>
        </w:rPr>
        <w:t>2</w:t>
      </w:r>
      <w:r w:rsidRPr="00852E9A">
        <w:rPr>
          <w:rFonts w:eastAsia="MS Mincho"/>
          <w:color w:val="000000"/>
          <w:szCs w:val="22"/>
        </w:rPr>
        <w:t xml:space="preserve"> Az érzékenységre a ciprofloxacin iránti érzékenységből lehet következtetni.</w:t>
      </w:r>
    </w:p>
    <w:p w14:paraId="132163DB" w14:textId="77777777" w:rsidR="00E84328" w:rsidRPr="00852E9A" w:rsidRDefault="00E84328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03008721" w14:textId="77777777" w:rsidR="00850B12" w:rsidRPr="00852E9A" w:rsidRDefault="00850B12" w:rsidP="00852E9A">
      <w:pPr>
        <w:widowControl w:val="0"/>
        <w:tabs>
          <w:tab w:val="left" w:pos="851"/>
        </w:tabs>
        <w:spacing w:line="240" w:lineRule="auto"/>
        <w:rPr>
          <w:szCs w:val="22"/>
        </w:rPr>
      </w:pPr>
      <w:r w:rsidRPr="00852E9A">
        <w:rPr>
          <w:szCs w:val="22"/>
        </w:rPr>
        <w:t>A rezisztencia előfordulási gyakorisága az adott faj esetében térben és időben változhat</w:t>
      </w:r>
      <w:r w:rsidR="002F269C" w:rsidRPr="00852E9A">
        <w:rPr>
          <w:szCs w:val="22"/>
        </w:rPr>
        <w:t>.</w:t>
      </w:r>
      <w:r w:rsidRPr="00852E9A">
        <w:rPr>
          <w:szCs w:val="22"/>
        </w:rPr>
        <w:t xml:space="preserve"> </w:t>
      </w:r>
      <w:r w:rsidR="002F269C" w:rsidRPr="00852E9A">
        <w:rPr>
          <w:szCs w:val="22"/>
        </w:rPr>
        <w:t xml:space="preserve">A rezisztencia előfordulásának helyi adatai szükségesek, </w:t>
      </w:r>
      <w:r w:rsidRPr="00852E9A">
        <w:rPr>
          <w:szCs w:val="22"/>
        </w:rPr>
        <w:t>különösen súlyos fertőzések kezel</w:t>
      </w:r>
      <w:r w:rsidR="002F269C" w:rsidRPr="00852E9A">
        <w:rPr>
          <w:szCs w:val="22"/>
        </w:rPr>
        <w:t>ése esetén</w:t>
      </w:r>
      <w:r w:rsidRPr="00852E9A">
        <w:rPr>
          <w:szCs w:val="22"/>
        </w:rPr>
        <w:t xml:space="preserve">. Szükség szerint szakértő </w:t>
      </w:r>
      <w:r w:rsidR="002F269C" w:rsidRPr="00852E9A">
        <w:rPr>
          <w:szCs w:val="22"/>
        </w:rPr>
        <w:t xml:space="preserve">segítségét </w:t>
      </w:r>
      <w:r w:rsidRPr="00852E9A">
        <w:rPr>
          <w:szCs w:val="22"/>
        </w:rPr>
        <w:t xml:space="preserve">kell kérni akkor, ha a </w:t>
      </w:r>
      <w:r w:rsidR="002F269C" w:rsidRPr="00852E9A">
        <w:rPr>
          <w:szCs w:val="22"/>
        </w:rPr>
        <w:t xml:space="preserve">helyi </w:t>
      </w:r>
      <w:r w:rsidRPr="00852E9A">
        <w:rPr>
          <w:szCs w:val="22"/>
        </w:rPr>
        <w:t>rezisztencia</w:t>
      </w:r>
      <w:r w:rsidR="002F269C" w:rsidRPr="00852E9A">
        <w:rPr>
          <w:szCs w:val="22"/>
        </w:rPr>
        <w:t xml:space="preserve"> előfordulási adatai alapján bizonyos fertőzések esetén a szer alkalmazása megkérdőjelezhető</w:t>
      </w:r>
      <w:r w:rsidRPr="00852E9A">
        <w:rPr>
          <w:szCs w:val="22"/>
        </w:rPr>
        <w:t>.</w:t>
      </w:r>
    </w:p>
    <w:p w14:paraId="464CA3CD" w14:textId="77777777" w:rsidR="00720ED0" w:rsidRPr="00852E9A" w:rsidRDefault="00720ED0" w:rsidP="00852E9A">
      <w:pPr>
        <w:widowControl w:val="0"/>
        <w:spacing w:line="240" w:lineRule="auto"/>
        <w:ind w:left="567" w:hanging="567"/>
        <w:rPr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4"/>
      </w:tblGrid>
      <w:tr w:rsidR="00850B12" w:rsidRPr="00852E9A" w14:paraId="55A024CA" w14:textId="77777777" w:rsidTr="00AB716E">
        <w:trPr>
          <w:cantSplit/>
          <w:trHeight w:val="454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34CCC4" w14:textId="77777777" w:rsidR="00C91E1B" w:rsidRPr="00852E9A" w:rsidRDefault="00850B12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b/>
                <w:szCs w:val="22"/>
              </w:rPr>
            </w:pPr>
            <w:bookmarkStart w:id="2" w:name="_Hlk47455482"/>
            <w:r w:rsidRPr="00852E9A">
              <w:rPr>
                <w:b/>
                <w:szCs w:val="22"/>
              </w:rPr>
              <w:t xml:space="preserve">Általában érzékeny </w:t>
            </w:r>
            <w:r w:rsidR="00912ACA" w:rsidRPr="00852E9A">
              <w:rPr>
                <w:b/>
                <w:szCs w:val="22"/>
              </w:rPr>
              <w:t>fajok</w:t>
            </w:r>
          </w:p>
        </w:tc>
      </w:tr>
      <w:tr w:rsidR="001E1D6C" w:rsidRPr="00852E9A" w14:paraId="358B6264" w14:textId="77777777" w:rsidTr="00AB716E">
        <w:trPr>
          <w:cantSplit/>
          <w:trHeight w:val="2280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B02BF3" w14:textId="77777777" w:rsidR="001E1D6C" w:rsidRPr="00852E9A" w:rsidRDefault="001E1D6C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b/>
                <w:i/>
                <w:szCs w:val="22"/>
              </w:rPr>
            </w:pPr>
            <w:bookmarkStart w:id="3" w:name="OLE_LINK4"/>
            <w:r w:rsidRPr="00852E9A">
              <w:rPr>
                <w:b/>
                <w:i/>
                <w:szCs w:val="22"/>
              </w:rPr>
              <w:t>Aerob Gram-pozitív baktériumok</w:t>
            </w:r>
          </w:p>
          <w:bookmarkEnd w:id="3"/>
          <w:p w14:paraId="30930FED" w14:textId="77777777" w:rsidR="001E1D6C" w:rsidRPr="00852E9A" w:rsidRDefault="001E1D6C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i/>
                <w:szCs w:val="22"/>
                <w:lang w:eastAsia="ar-SA"/>
              </w:rPr>
            </w:pPr>
            <w:r w:rsidRPr="00852E9A">
              <w:rPr>
                <w:i/>
                <w:szCs w:val="22"/>
                <w:lang w:eastAsia="ar-SA"/>
              </w:rPr>
              <w:t>Bacillus anthracis</w:t>
            </w:r>
          </w:p>
          <w:p w14:paraId="14D6BA50" w14:textId="77777777" w:rsidR="001E1D6C" w:rsidRPr="00852E9A" w:rsidRDefault="001E1D6C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Staphylococcus aureus, </w:t>
            </w:r>
            <w:r w:rsidRPr="00852E9A">
              <w:rPr>
                <w:szCs w:val="22"/>
              </w:rPr>
              <w:t>meticillin-érzékeny</w:t>
            </w:r>
          </w:p>
          <w:p w14:paraId="0CB63FEB" w14:textId="77777777" w:rsidR="001E1D6C" w:rsidRPr="00852E9A" w:rsidRDefault="001E1D6C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Staphylococcus saprophyticus</w:t>
            </w:r>
          </w:p>
          <w:p w14:paraId="46BEDE55" w14:textId="77777777" w:rsidR="001E1D6C" w:rsidRPr="00852E9A" w:rsidRDefault="001E1D6C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Streptococcus, </w:t>
            </w:r>
            <w:r w:rsidRPr="00852E9A">
              <w:rPr>
                <w:szCs w:val="22"/>
              </w:rPr>
              <w:t>C és G csoport</w:t>
            </w:r>
          </w:p>
          <w:p w14:paraId="2364330E" w14:textId="77777777" w:rsidR="001E1D6C" w:rsidRPr="00852E9A" w:rsidRDefault="001E1D6C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Streptococcus agalactiae</w:t>
            </w:r>
          </w:p>
          <w:p w14:paraId="56076133" w14:textId="77777777" w:rsidR="001E1D6C" w:rsidRPr="00852E9A" w:rsidRDefault="001E1D6C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Streptococcus pneumoniae </w:t>
            </w:r>
          </w:p>
          <w:p w14:paraId="7428B572" w14:textId="77777777" w:rsidR="001E1D6C" w:rsidRPr="00852E9A" w:rsidRDefault="001E1D6C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Streptococcus pyogenes </w:t>
            </w:r>
          </w:p>
          <w:p w14:paraId="58C5C109" w14:textId="77777777" w:rsidR="001E1D6C" w:rsidRPr="00852E9A" w:rsidRDefault="001E1D6C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b/>
                <w:szCs w:val="22"/>
              </w:rPr>
            </w:pPr>
          </w:p>
        </w:tc>
      </w:tr>
      <w:tr w:rsidR="001E1D6C" w:rsidRPr="00852E9A" w14:paraId="3D343CE3" w14:textId="77777777" w:rsidTr="00AB716E">
        <w:trPr>
          <w:cantSplit/>
          <w:trHeight w:val="2745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4A744A" w14:textId="77777777" w:rsidR="001E1D6C" w:rsidRPr="00852E9A" w:rsidRDefault="001E1D6C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b/>
                <w:i/>
                <w:szCs w:val="22"/>
              </w:rPr>
            </w:pPr>
            <w:r w:rsidRPr="00852E9A">
              <w:rPr>
                <w:b/>
                <w:i/>
                <w:szCs w:val="22"/>
              </w:rPr>
              <w:t>Aerob Gram-negatív baktériumok</w:t>
            </w:r>
          </w:p>
          <w:p w14:paraId="265C0C2F" w14:textId="77777777" w:rsidR="001E1D6C" w:rsidRPr="00852E9A" w:rsidRDefault="001E1D6C" w:rsidP="00852E9A">
            <w:pPr>
              <w:widowControl w:val="0"/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Eikenella corrodens</w:t>
            </w:r>
          </w:p>
          <w:p w14:paraId="344C1DA0" w14:textId="77777777" w:rsidR="001E1D6C" w:rsidRPr="00852E9A" w:rsidRDefault="001E1D6C" w:rsidP="00852E9A">
            <w:pPr>
              <w:widowControl w:val="0"/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Haemophilus influenzae </w:t>
            </w:r>
          </w:p>
          <w:p w14:paraId="67193F97" w14:textId="77777777" w:rsidR="001E1D6C" w:rsidRPr="00852E9A" w:rsidRDefault="001E1D6C" w:rsidP="00852E9A">
            <w:pPr>
              <w:widowControl w:val="0"/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Haemophilus parainfluenzae </w:t>
            </w:r>
          </w:p>
          <w:p w14:paraId="4EA97419" w14:textId="77777777" w:rsidR="001E1D6C" w:rsidRPr="00852E9A" w:rsidRDefault="001E1D6C" w:rsidP="00852E9A">
            <w:pPr>
              <w:widowControl w:val="0"/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Klebsiella oxytoca</w:t>
            </w:r>
          </w:p>
          <w:p w14:paraId="55D7C0AB" w14:textId="77777777" w:rsidR="001E1D6C" w:rsidRPr="00852E9A" w:rsidRDefault="001E1D6C" w:rsidP="00852E9A">
            <w:pPr>
              <w:widowControl w:val="0"/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Moraxella catarrhalis </w:t>
            </w:r>
          </w:p>
          <w:p w14:paraId="510734F0" w14:textId="77777777" w:rsidR="001E1D6C" w:rsidRPr="00852E9A" w:rsidRDefault="001E1D6C" w:rsidP="00852E9A">
            <w:pPr>
              <w:widowControl w:val="0"/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Pasteurella multocida</w:t>
            </w:r>
          </w:p>
          <w:p w14:paraId="1C86CCB5" w14:textId="77777777" w:rsidR="001E1D6C" w:rsidRPr="00852E9A" w:rsidRDefault="001E1D6C" w:rsidP="00852E9A">
            <w:pPr>
              <w:widowControl w:val="0"/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Proteus vulgaris</w:t>
            </w:r>
          </w:p>
          <w:p w14:paraId="7A67F658" w14:textId="77777777" w:rsidR="001E1D6C" w:rsidRPr="00852E9A" w:rsidRDefault="001E1D6C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Providencia rettgeri</w:t>
            </w:r>
          </w:p>
          <w:p w14:paraId="01628FD3" w14:textId="77777777" w:rsidR="001E1D6C" w:rsidRPr="00852E9A" w:rsidRDefault="001E1D6C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b/>
                <w:szCs w:val="22"/>
              </w:rPr>
            </w:pPr>
          </w:p>
        </w:tc>
      </w:tr>
      <w:tr w:rsidR="00671FB2" w:rsidRPr="00852E9A" w14:paraId="7B69C451" w14:textId="77777777" w:rsidTr="00AB716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550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0A2E4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b/>
                <w:i/>
                <w:szCs w:val="22"/>
              </w:rPr>
            </w:pPr>
            <w:r w:rsidRPr="00852E9A">
              <w:rPr>
                <w:b/>
                <w:i/>
                <w:szCs w:val="22"/>
              </w:rPr>
              <w:t>Anaerob baktériumok</w:t>
            </w:r>
          </w:p>
          <w:p w14:paraId="5145BC46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Peptostreptococcus</w:t>
            </w:r>
            <w:r w:rsidR="00912ACA" w:rsidRPr="00852E9A">
              <w:rPr>
                <w:i/>
                <w:szCs w:val="22"/>
              </w:rPr>
              <w:t xml:space="preserve"> spp.</w:t>
            </w:r>
          </w:p>
          <w:p w14:paraId="7B54B326" w14:textId="77777777" w:rsidR="00646946" w:rsidRPr="00852E9A" w:rsidRDefault="00646946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b/>
                <w:szCs w:val="22"/>
              </w:rPr>
            </w:pPr>
          </w:p>
        </w:tc>
      </w:tr>
      <w:tr w:rsidR="00671FB2" w:rsidRPr="00852E9A" w14:paraId="1C2DF135" w14:textId="77777777" w:rsidTr="00AB716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2230"/>
        </w:trPr>
        <w:tc>
          <w:tcPr>
            <w:tcW w:w="76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6006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b/>
                <w:i/>
                <w:szCs w:val="22"/>
              </w:rPr>
            </w:pPr>
            <w:r w:rsidRPr="00852E9A">
              <w:rPr>
                <w:b/>
                <w:i/>
                <w:szCs w:val="22"/>
              </w:rPr>
              <w:t>Egyéb</w:t>
            </w:r>
          </w:p>
          <w:p w14:paraId="67797EC0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Chlamydophila pneumoniae</w:t>
            </w:r>
          </w:p>
          <w:p w14:paraId="3B006AE9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Chlamydophila psittaci</w:t>
            </w:r>
          </w:p>
          <w:p w14:paraId="1A123A59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Chlamydia trachomatis</w:t>
            </w:r>
          </w:p>
          <w:p w14:paraId="485529AB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Legionella pneumophila</w:t>
            </w:r>
          </w:p>
          <w:p w14:paraId="062C6DF3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Mycoplasma pneumoniae </w:t>
            </w:r>
          </w:p>
          <w:p w14:paraId="7182BB2C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Mycoplasma hominis</w:t>
            </w:r>
          </w:p>
          <w:p w14:paraId="3F537428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Ureaplasma urealyticum</w:t>
            </w:r>
          </w:p>
          <w:p w14:paraId="7F9BEF08" w14:textId="77777777" w:rsidR="00646946" w:rsidRPr="00852E9A" w:rsidRDefault="00646946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b/>
                <w:szCs w:val="22"/>
              </w:rPr>
            </w:pPr>
          </w:p>
        </w:tc>
      </w:tr>
      <w:tr w:rsidR="00671FB2" w:rsidRPr="00852E9A" w14:paraId="5CA09D5D" w14:textId="77777777" w:rsidTr="00AB716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454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B35ED" w14:textId="77777777" w:rsidR="00671FB2" w:rsidRPr="00852E9A" w:rsidRDefault="00671FB2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b/>
                <w:szCs w:val="22"/>
              </w:rPr>
            </w:pPr>
            <w:r w:rsidRPr="00852E9A">
              <w:rPr>
                <w:b/>
                <w:szCs w:val="22"/>
              </w:rPr>
              <w:t>Fajok, melyek esetén a szerzett rezisztencia problémát okozhat</w:t>
            </w:r>
          </w:p>
        </w:tc>
      </w:tr>
      <w:tr w:rsidR="00671FB2" w:rsidRPr="00852E9A" w14:paraId="72A1CA70" w14:textId="77777777" w:rsidTr="00AB716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1130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1D194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b/>
                <w:i/>
                <w:szCs w:val="22"/>
              </w:rPr>
            </w:pPr>
            <w:r w:rsidRPr="00852E9A">
              <w:rPr>
                <w:b/>
                <w:i/>
                <w:szCs w:val="22"/>
              </w:rPr>
              <w:t>Aerob Gram-pozitív baktériumok</w:t>
            </w:r>
          </w:p>
          <w:p w14:paraId="5E91D79B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Enterococcus faecalis</w:t>
            </w:r>
          </w:p>
          <w:p w14:paraId="1C094208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Staphylococcus aureus</w:t>
            </w:r>
            <w:r w:rsidR="001E1D6C" w:rsidRPr="00852E9A">
              <w:rPr>
                <w:szCs w:val="22"/>
              </w:rPr>
              <w:t>,</w:t>
            </w:r>
            <w:r w:rsidRPr="00852E9A">
              <w:rPr>
                <w:i/>
                <w:szCs w:val="22"/>
              </w:rPr>
              <w:t xml:space="preserve"> </w:t>
            </w:r>
            <w:r w:rsidR="000E5988" w:rsidRPr="00852E9A">
              <w:rPr>
                <w:szCs w:val="22"/>
              </w:rPr>
              <w:t>met</w:t>
            </w:r>
            <w:r w:rsidRPr="00852E9A">
              <w:rPr>
                <w:szCs w:val="22"/>
              </w:rPr>
              <w:t>icillin-</w:t>
            </w:r>
            <w:r w:rsidR="00676A05" w:rsidRPr="00852E9A">
              <w:rPr>
                <w:szCs w:val="22"/>
              </w:rPr>
              <w:t>rezisztens</w:t>
            </w:r>
            <w:r w:rsidR="00646946" w:rsidRPr="00852E9A">
              <w:rPr>
                <w:szCs w:val="22"/>
              </w:rPr>
              <w:t>*</w:t>
            </w:r>
          </w:p>
          <w:p w14:paraId="2A36F5E3" w14:textId="77777777" w:rsidR="00671FB2" w:rsidRPr="00852E9A" w:rsidRDefault="00646946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 xml:space="preserve">Koaguláz-negatív </w:t>
            </w:r>
            <w:r w:rsidR="00671FB2" w:rsidRPr="00852E9A">
              <w:rPr>
                <w:i/>
                <w:szCs w:val="22"/>
              </w:rPr>
              <w:t xml:space="preserve">Staphylococcus </w:t>
            </w:r>
            <w:r w:rsidRPr="00852E9A">
              <w:rPr>
                <w:i/>
                <w:szCs w:val="22"/>
              </w:rPr>
              <w:t>spp</w:t>
            </w:r>
            <w:r w:rsidRPr="00852E9A">
              <w:rPr>
                <w:szCs w:val="22"/>
              </w:rPr>
              <w:t>.</w:t>
            </w:r>
          </w:p>
          <w:p w14:paraId="1983DC29" w14:textId="77777777" w:rsidR="00646946" w:rsidRPr="00852E9A" w:rsidRDefault="00646946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</w:p>
        </w:tc>
      </w:tr>
      <w:tr w:rsidR="00671FB2" w:rsidRPr="00852E9A" w14:paraId="74D70F19" w14:textId="77777777" w:rsidTr="00AB716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3022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17B5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b/>
                <w:i/>
                <w:szCs w:val="22"/>
              </w:rPr>
            </w:pPr>
            <w:r w:rsidRPr="00852E9A">
              <w:rPr>
                <w:b/>
                <w:i/>
                <w:szCs w:val="22"/>
              </w:rPr>
              <w:t>Aerob Gram-negatív baktériumok</w:t>
            </w:r>
          </w:p>
          <w:p w14:paraId="06FA5FB0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Acinetobacter baumannii </w:t>
            </w:r>
          </w:p>
          <w:p w14:paraId="4E3589C0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Citrobacter freundii </w:t>
            </w:r>
          </w:p>
          <w:p w14:paraId="76F26808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Enterobacter aerogenes</w:t>
            </w:r>
          </w:p>
          <w:p w14:paraId="4C8E0094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Enterobacter cloacae </w:t>
            </w:r>
          </w:p>
          <w:p w14:paraId="7EB90966" w14:textId="77777777" w:rsidR="001E1D6C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Escherichia coli </w:t>
            </w:r>
          </w:p>
          <w:p w14:paraId="1BAA93E1" w14:textId="77777777" w:rsidR="00671FB2" w:rsidRPr="00852E9A" w:rsidRDefault="001E1D6C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Klebsiella pneumoniae</w:t>
            </w:r>
          </w:p>
          <w:p w14:paraId="79F7E218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Morganella morganii </w:t>
            </w:r>
          </w:p>
          <w:p w14:paraId="35A9BE3C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Proteus mirabilis </w:t>
            </w:r>
          </w:p>
          <w:p w14:paraId="4BF3E607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Providencia stuartii</w:t>
            </w:r>
          </w:p>
          <w:p w14:paraId="66CC7966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Pseudomonas aeruginosa</w:t>
            </w:r>
          </w:p>
          <w:p w14:paraId="4D5A3C9C" w14:textId="77777777" w:rsidR="001E1D6C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 xml:space="preserve">Serratia marcescens </w:t>
            </w:r>
          </w:p>
          <w:p w14:paraId="19D3FE7F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b/>
                <w:szCs w:val="22"/>
              </w:rPr>
            </w:pPr>
          </w:p>
        </w:tc>
      </w:tr>
      <w:tr w:rsidR="00671FB2" w:rsidRPr="00852E9A" w14:paraId="4549ECF2" w14:textId="77777777" w:rsidTr="00AB716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747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1E6D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b/>
                <w:i/>
                <w:szCs w:val="22"/>
              </w:rPr>
            </w:pPr>
            <w:r w:rsidRPr="00852E9A">
              <w:rPr>
                <w:b/>
                <w:i/>
                <w:szCs w:val="22"/>
              </w:rPr>
              <w:t>Anaerob baktériumok</w:t>
            </w:r>
          </w:p>
          <w:p w14:paraId="1D7B2E9D" w14:textId="77777777" w:rsidR="00671FB2" w:rsidRPr="00852E9A" w:rsidRDefault="00671FB2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  <w:r w:rsidRPr="00852E9A">
              <w:rPr>
                <w:i/>
                <w:szCs w:val="22"/>
              </w:rPr>
              <w:t>Bacteroides fragilis</w:t>
            </w:r>
          </w:p>
          <w:p w14:paraId="19B80FFC" w14:textId="77777777" w:rsidR="003438B4" w:rsidRPr="00852E9A" w:rsidRDefault="003438B4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b/>
                <w:szCs w:val="22"/>
              </w:rPr>
            </w:pPr>
          </w:p>
        </w:tc>
      </w:tr>
      <w:tr w:rsidR="001E1D6C" w:rsidRPr="00852E9A" w14:paraId="53D7DB52" w14:textId="77777777" w:rsidTr="00AB716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454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3D4CF" w14:textId="77777777" w:rsidR="001E1D6C" w:rsidRPr="00852E9A" w:rsidRDefault="001E1D6C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szCs w:val="22"/>
              </w:rPr>
            </w:pPr>
            <w:r w:rsidRPr="00852E9A">
              <w:rPr>
                <w:b/>
                <w:szCs w:val="22"/>
                <w:lang w:eastAsia="ar-SA"/>
              </w:rPr>
              <w:t xml:space="preserve">Eredendően rezisztens </w:t>
            </w:r>
            <w:r w:rsidR="00912ACA" w:rsidRPr="00852E9A">
              <w:rPr>
                <w:b/>
                <w:szCs w:val="22"/>
                <w:lang w:eastAsia="ar-SA"/>
              </w:rPr>
              <w:t>fajok</w:t>
            </w:r>
          </w:p>
        </w:tc>
      </w:tr>
      <w:tr w:rsidR="001E1D6C" w:rsidRPr="00852E9A" w14:paraId="1B7708DC" w14:textId="77777777" w:rsidTr="00AB716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856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5B5A1" w14:textId="77777777" w:rsidR="001E1D6C" w:rsidRPr="00852E9A" w:rsidRDefault="001E1D6C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b/>
                <w:i/>
                <w:szCs w:val="22"/>
                <w:lang w:eastAsia="ar-SA"/>
              </w:rPr>
            </w:pPr>
            <w:r w:rsidRPr="00852E9A">
              <w:rPr>
                <w:b/>
                <w:i/>
                <w:szCs w:val="22"/>
                <w:lang w:eastAsia="ar-SA"/>
              </w:rPr>
              <w:t>Aerob Gram-pozitív baktériumok</w:t>
            </w:r>
          </w:p>
          <w:p w14:paraId="451596FD" w14:textId="77777777" w:rsidR="001E1D6C" w:rsidRPr="00852E9A" w:rsidRDefault="001E1D6C" w:rsidP="00852E9A">
            <w:pPr>
              <w:widowControl w:val="0"/>
              <w:tabs>
                <w:tab w:val="left" w:pos="720"/>
              </w:tabs>
              <w:autoSpaceDE w:val="0"/>
              <w:spacing w:line="240" w:lineRule="auto"/>
              <w:rPr>
                <w:i/>
                <w:szCs w:val="22"/>
                <w:lang w:eastAsia="ar-SA"/>
              </w:rPr>
            </w:pPr>
            <w:r w:rsidRPr="00852E9A">
              <w:rPr>
                <w:i/>
                <w:szCs w:val="22"/>
                <w:lang w:eastAsia="ar-SA"/>
              </w:rPr>
              <w:t>Enterococcus faecium</w:t>
            </w:r>
          </w:p>
          <w:p w14:paraId="684E35E9" w14:textId="77777777" w:rsidR="001E1D6C" w:rsidRPr="00852E9A" w:rsidDel="003438B4" w:rsidRDefault="001E1D6C" w:rsidP="00852E9A">
            <w:pPr>
              <w:widowControl w:val="0"/>
              <w:tabs>
                <w:tab w:val="left" w:pos="567"/>
                <w:tab w:val="center" w:pos="4536"/>
                <w:tab w:val="center" w:pos="8930"/>
              </w:tabs>
              <w:spacing w:line="240" w:lineRule="auto"/>
              <w:rPr>
                <w:i/>
                <w:szCs w:val="22"/>
              </w:rPr>
            </w:pPr>
          </w:p>
        </w:tc>
      </w:tr>
    </w:tbl>
    <w:bookmarkEnd w:id="2"/>
    <w:p w14:paraId="409B91E6" w14:textId="77777777" w:rsidR="003E6E69" w:rsidRPr="00852E9A" w:rsidRDefault="003E6E69" w:rsidP="00852E9A">
      <w:pPr>
        <w:widowControl w:val="0"/>
        <w:tabs>
          <w:tab w:val="left" w:pos="720"/>
        </w:tabs>
        <w:spacing w:line="240" w:lineRule="auto"/>
        <w:rPr>
          <w:szCs w:val="22"/>
          <w:lang w:eastAsia="ar-SA"/>
        </w:rPr>
      </w:pPr>
      <w:r w:rsidRPr="00852E9A">
        <w:rPr>
          <w:szCs w:val="22"/>
        </w:rPr>
        <w:t xml:space="preserve">* </w:t>
      </w:r>
      <w:r w:rsidRPr="00852E9A">
        <w:rPr>
          <w:szCs w:val="22"/>
          <w:lang w:eastAsia="ar-SA"/>
        </w:rPr>
        <w:t>A meticillin-rezisztens</w:t>
      </w:r>
      <w:r w:rsidRPr="00852E9A" w:rsidDel="00885E15">
        <w:rPr>
          <w:szCs w:val="22"/>
          <w:lang w:eastAsia="ar-SA"/>
        </w:rPr>
        <w:t xml:space="preserve"> </w:t>
      </w:r>
      <w:r w:rsidRPr="00852E9A">
        <w:rPr>
          <w:i/>
          <w:szCs w:val="22"/>
          <w:lang w:eastAsia="ar-SA"/>
        </w:rPr>
        <w:t>S. aureus</w:t>
      </w:r>
      <w:r w:rsidR="0012612A" w:rsidRPr="00852E9A">
        <w:rPr>
          <w:i/>
          <w:szCs w:val="22"/>
          <w:lang w:eastAsia="ar-SA"/>
        </w:rPr>
        <w:t>-nál</w:t>
      </w:r>
      <w:r w:rsidRPr="00852E9A">
        <w:rPr>
          <w:szCs w:val="22"/>
          <w:lang w:eastAsia="ar-SA"/>
        </w:rPr>
        <w:t xml:space="preserve"> </w:t>
      </w:r>
      <w:r w:rsidR="0012612A" w:rsidRPr="00852E9A">
        <w:rPr>
          <w:szCs w:val="22"/>
          <w:lang w:eastAsia="ar-SA"/>
        </w:rPr>
        <w:t>nagyon gyakori a ko-rezisztencia</w:t>
      </w:r>
      <w:r w:rsidRPr="00852E9A">
        <w:rPr>
          <w:szCs w:val="22"/>
          <w:lang w:eastAsia="ar-SA"/>
        </w:rPr>
        <w:t xml:space="preserve"> fluorokinolonokkal</w:t>
      </w:r>
      <w:r w:rsidR="007B35E5" w:rsidRPr="00852E9A">
        <w:rPr>
          <w:szCs w:val="22"/>
          <w:lang w:eastAsia="ar-SA"/>
        </w:rPr>
        <w:t xml:space="preserve"> –</w:t>
      </w:r>
      <w:r w:rsidRPr="00852E9A">
        <w:rPr>
          <w:szCs w:val="22"/>
          <w:lang w:eastAsia="ar-SA"/>
        </w:rPr>
        <w:t xml:space="preserve"> beleértve a levofloxacint</w:t>
      </w:r>
      <w:r w:rsidR="0012612A" w:rsidRPr="00852E9A">
        <w:rPr>
          <w:szCs w:val="22"/>
          <w:lang w:eastAsia="ar-SA"/>
        </w:rPr>
        <w:t xml:space="preserve"> </w:t>
      </w:r>
      <w:r w:rsidR="00506951" w:rsidRPr="00852E9A">
        <w:rPr>
          <w:szCs w:val="22"/>
          <w:lang w:eastAsia="ar-SA"/>
        </w:rPr>
        <w:t>–</w:t>
      </w:r>
      <w:r w:rsidR="0012612A" w:rsidRPr="00852E9A">
        <w:rPr>
          <w:szCs w:val="22"/>
          <w:lang w:eastAsia="ar-SA"/>
        </w:rPr>
        <w:t xml:space="preserve"> sze</w:t>
      </w:r>
      <w:r w:rsidR="00506951" w:rsidRPr="00852E9A">
        <w:rPr>
          <w:szCs w:val="22"/>
          <w:lang w:eastAsia="ar-SA"/>
        </w:rPr>
        <w:t>mben is</w:t>
      </w:r>
      <w:r w:rsidRPr="00852E9A">
        <w:rPr>
          <w:szCs w:val="22"/>
          <w:lang w:eastAsia="ar-SA"/>
        </w:rPr>
        <w:t>.</w:t>
      </w:r>
    </w:p>
    <w:p w14:paraId="2B390451" w14:textId="77777777" w:rsidR="00671FB2" w:rsidRPr="00852E9A" w:rsidRDefault="00671FB2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45675026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5.2</w:t>
      </w:r>
      <w:r w:rsidRPr="00852E9A">
        <w:rPr>
          <w:b/>
          <w:szCs w:val="22"/>
        </w:rPr>
        <w:tab/>
        <w:t>Farmakokinetikai tulajdonságok</w:t>
      </w:r>
    </w:p>
    <w:p w14:paraId="277A888A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22D4DB98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szCs w:val="22"/>
          <w:u w:val="single"/>
        </w:rPr>
      </w:pPr>
      <w:r w:rsidRPr="00852E9A">
        <w:rPr>
          <w:bCs/>
          <w:szCs w:val="22"/>
          <w:u w:val="single"/>
        </w:rPr>
        <w:t>Felszívódás</w:t>
      </w:r>
    </w:p>
    <w:p w14:paraId="5AF9184E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A szájon át adott levofloxacin gyorsan és majdnem teljes mértékben felszívódik, a plazma</w:t>
      </w:r>
      <w:r w:rsidR="00097B42" w:rsidRPr="00852E9A">
        <w:rPr>
          <w:szCs w:val="22"/>
        </w:rPr>
        <w:t>-</w:t>
      </w:r>
      <w:r w:rsidRPr="00852E9A">
        <w:rPr>
          <w:szCs w:val="22"/>
        </w:rPr>
        <w:t>csúcskoncentráció 1</w:t>
      </w:r>
      <w:r w:rsidR="0070487C" w:rsidRPr="00852E9A">
        <w:rPr>
          <w:szCs w:val="22"/>
        </w:rPr>
        <w:t>-2</w:t>
      </w:r>
      <w:r w:rsidRPr="00852E9A">
        <w:rPr>
          <w:szCs w:val="22"/>
        </w:rPr>
        <w:t xml:space="preserve"> órán belül kialakul. A</w:t>
      </w:r>
      <w:r w:rsidR="0070487C" w:rsidRPr="00852E9A">
        <w:rPr>
          <w:szCs w:val="22"/>
        </w:rPr>
        <w:t xml:space="preserve"> teljes</w:t>
      </w:r>
      <w:r w:rsidRPr="00852E9A">
        <w:rPr>
          <w:szCs w:val="22"/>
        </w:rPr>
        <w:t xml:space="preserve"> biohasznosulás </w:t>
      </w:r>
      <w:r w:rsidR="0070487C" w:rsidRPr="00852E9A">
        <w:rPr>
          <w:szCs w:val="22"/>
        </w:rPr>
        <w:t>99-</w:t>
      </w:r>
      <w:r w:rsidRPr="00852E9A">
        <w:rPr>
          <w:szCs w:val="22"/>
        </w:rPr>
        <w:t xml:space="preserve">100%. </w:t>
      </w:r>
    </w:p>
    <w:p w14:paraId="21264A1F" w14:textId="77777777" w:rsidR="0070487C" w:rsidRPr="00852E9A" w:rsidRDefault="0070487C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54F63C4F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Az étkezés csak kismértékben befolyásolja a levofloxacin felszívódását.</w:t>
      </w:r>
    </w:p>
    <w:p w14:paraId="0574939F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644FE3F8" w14:textId="77777777" w:rsidR="0070487C" w:rsidRPr="00852E9A" w:rsidRDefault="0070487C" w:rsidP="00852E9A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852E9A">
        <w:rPr>
          <w:szCs w:val="22"/>
          <w:lang w:eastAsia="ar-SA"/>
        </w:rPr>
        <w:t>A szájon át történő alkalmazást követően a</w:t>
      </w:r>
      <w:r w:rsidR="00545AFB" w:rsidRPr="00852E9A">
        <w:rPr>
          <w:szCs w:val="22"/>
          <w:lang w:eastAsia="ar-SA"/>
        </w:rPr>
        <w:t xml:space="preserve"> dinami</w:t>
      </w:r>
      <w:r w:rsidR="00097B42" w:rsidRPr="00852E9A">
        <w:rPr>
          <w:szCs w:val="22"/>
          <w:lang w:eastAsia="ar-SA"/>
        </w:rPr>
        <w:t>kus</w:t>
      </w:r>
      <w:r w:rsidRPr="00852E9A">
        <w:rPr>
          <w:szCs w:val="22"/>
          <w:lang w:eastAsia="ar-SA"/>
        </w:rPr>
        <w:t xml:space="preserve"> egyensúlyi állapot 48 órán belül alakul ki az 500 mg</w:t>
      </w:r>
      <w:r w:rsidR="00097B42" w:rsidRPr="00852E9A">
        <w:rPr>
          <w:szCs w:val="22"/>
          <w:lang w:eastAsia="ar-SA"/>
        </w:rPr>
        <w:t>-os dózis</w:t>
      </w:r>
      <w:r w:rsidRPr="00852E9A">
        <w:rPr>
          <w:szCs w:val="22"/>
          <w:lang w:eastAsia="ar-SA"/>
        </w:rPr>
        <w:t xml:space="preserve"> napi egyszer</w:t>
      </w:r>
      <w:r w:rsidR="00506951" w:rsidRPr="00852E9A">
        <w:rPr>
          <w:szCs w:val="22"/>
          <w:lang w:eastAsia="ar-SA"/>
        </w:rPr>
        <w:t>i</w:t>
      </w:r>
      <w:r w:rsidRPr="00852E9A">
        <w:rPr>
          <w:szCs w:val="22"/>
          <w:lang w:eastAsia="ar-SA"/>
        </w:rPr>
        <w:t xml:space="preserve"> vagy kétszeri alkalmazását követően.</w:t>
      </w:r>
    </w:p>
    <w:p w14:paraId="67E99D8C" w14:textId="77777777" w:rsidR="0070487C" w:rsidRPr="00852E9A" w:rsidRDefault="0070487C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084DF8C0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bCs/>
          <w:szCs w:val="22"/>
          <w:u w:val="single"/>
        </w:rPr>
      </w:pPr>
      <w:r w:rsidRPr="00852E9A">
        <w:rPr>
          <w:bCs/>
          <w:szCs w:val="22"/>
          <w:u w:val="single"/>
        </w:rPr>
        <w:t>Eloszlás</w:t>
      </w:r>
    </w:p>
    <w:p w14:paraId="324C9F04" w14:textId="77777777" w:rsidR="0070487C" w:rsidRPr="00852E9A" w:rsidRDefault="00A367F9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A levofloxacin körülbelül 30-40%-a kötődik plazmafehérjékhez. </w:t>
      </w:r>
    </w:p>
    <w:p w14:paraId="407D17F2" w14:textId="77777777" w:rsidR="0070487C" w:rsidRPr="00852E9A" w:rsidRDefault="0070487C" w:rsidP="00852E9A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852E9A">
        <w:rPr>
          <w:szCs w:val="22"/>
          <w:lang w:eastAsia="ar-SA"/>
        </w:rPr>
        <w:t xml:space="preserve">A levofloxacin átlagos </w:t>
      </w:r>
      <w:r w:rsidR="00097B42" w:rsidRPr="00852E9A">
        <w:rPr>
          <w:szCs w:val="22"/>
          <w:lang w:eastAsia="ar-SA"/>
        </w:rPr>
        <w:t>el</w:t>
      </w:r>
      <w:r w:rsidRPr="00852E9A">
        <w:rPr>
          <w:szCs w:val="22"/>
          <w:lang w:eastAsia="ar-SA"/>
        </w:rPr>
        <w:t xml:space="preserve">oszlási térfogata kb. 100 liter 500 mg-os adag egyszeri és ismételt alkalmazását követően, mely </w:t>
      </w:r>
      <w:r w:rsidR="00097B42" w:rsidRPr="00852E9A">
        <w:rPr>
          <w:szCs w:val="22"/>
          <w:lang w:eastAsia="ar-SA"/>
        </w:rPr>
        <w:t>jelentős</w:t>
      </w:r>
      <w:r w:rsidRPr="00852E9A">
        <w:rPr>
          <w:szCs w:val="22"/>
          <w:lang w:eastAsia="ar-SA"/>
        </w:rPr>
        <w:t xml:space="preserve"> szövet</w:t>
      </w:r>
      <w:r w:rsidR="00097B42" w:rsidRPr="00852E9A">
        <w:rPr>
          <w:szCs w:val="22"/>
          <w:lang w:eastAsia="ar-SA"/>
        </w:rPr>
        <w:t>i penetrációt</w:t>
      </w:r>
      <w:r w:rsidRPr="00852E9A">
        <w:rPr>
          <w:szCs w:val="22"/>
          <w:lang w:eastAsia="ar-SA"/>
        </w:rPr>
        <w:t xml:space="preserve"> jelez. </w:t>
      </w:r>
    </w:p>
    <w:p w14:paraId="1A0C814C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bCs/>
          <w:iCs/>
          <w:szCs w:val="22"/>
          <w:u w:val="single"/>
        </w:rPr>
      </w:pPr>
    </w:p>
    <w:p w14:paraId="6CC9070A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bCs/>
          <w:i/>
          <w:iCs/>
          <w:szCs w:val="22"/>
          <w:u w:val="single"/>
        </w:rPr>
      </w:pPr>
      <w:r w:rsidRPr="00852E9A">
        <w:rPr>
          <w:bCs/>
          <w:i/>
          <w:iCs/>
          <w:szCs w:val="22"/>
          <w:u w:val="single"/>
        </w:rPr>
        <w:t>A szövetekbe és folyadékterekbe történő penetráció</w:t>
      </w:r>
    </w:p>
    <w:p w14:paraId="772000F1" w14:textId="77777777" w:rsidR="0070487C" w:rsidRPr="00852E9A" w:rsidRDefault="0070487C" w:rsidP="00852E9A">
      <w:pPr>
        <w:widowControl w:val="0"/>
        <w:autoSpaceDE w:val="0"/>
        <w:spacing w:line="240" w:lineRule="auto"/>
        <w:rPr>
          <w:iCs/>
          <w:szCs w:val="22"/>
          <w:lang w:eastAsia="ar-SA"/>
        </w:rPr>
      </w:pPr>
      <w:r w:rsidRPr="00852E9A">
        <w:rPr>
          <w:szCs w:val="22"/>
          <w:lang w:eastAsia="ar-SA"/>
        </w:rPr>
        <w:t xml:space="preserve">A levofloxacin penetrál a bronchialis nyálkahártyába, az epithelialis </w:t>
      </w:r>
      <w:r w:rsidRPr="00852E9A">
        <w:rPr>
          <w:iCs/>
          <w:szCs w:val="22"/>
          <w:lang w:eastAsia="ar-SA"/>
        </w:rPr>
        <w:t xml:space="preserve">folyadékrétegbe, </w:t>
      </w:r>
      <w:r w:rsidRPr="00852E9A">
        <w:rPr>
          <w:szCs w:val="22"/>
          <w:lang w:eastAsia="ar-SA"/>
        </w:rPr>
        <w:t>az alveolaris makrofágokba</w:t>
      </w:r>
      <w:r w:rsidRPr="00852E9A">
        <w:rPr>
          <w:iCs/>
          <w:szCs w:val="22"/>
          <w:lang w:eastAsia="ar-SA"/>
        </w:rPr>
        <w:t xml:space="preserve">, a </w:t>
      </w:r>
      <w:r w:rsidRPr="00852E9A">
        <w:rPr>
          <w:szCs w:val="22"/>
          <w:lang w:eastAsia="ar-SA"/>
        </w:rPr>
        <w:t>tüdőszövetbe</w:t>
      </w:r>
      <w:r w:rsidRPr="00852E9A">
        <w:rPr>
          <w:iCs/>
          <w:szCs w:val="22"/>
          <w:lang w:eastAsia="ar-SA"/>
        </w:rPr>
        <w:t xml:space="preserve">, a bőrbe (hólyagnedv), </w:t>
      </w:r>
      <w:r w:rsidR="00EE26A4" w:rsidRPr="00852E9A">
        <w:rPr>
          <w:iCs/>
          <w:szCs w:val="22"/>
          <w:lang w:eastAsia="ar-SA"/>
        </w:rPr>
        <w:t xml:space="preserve">a </w:t>
      </w:r>
      <w:r w:rsidRPr="00852E9A">
        <w:rPr>
          <w:iCs/>
          <w:szCs w:val="22"/>
          <w:lang w:eastAsia="ar-SA"/>
        </w:rPr>
        <w:t xml:space="preserve">prosztataszövetbe és a vizeletbe. Azonban a </w:t>
      </w:r>
      <w:r w:rsidRPr="00852E9A">
        <w:rPr>
          <w:szCs w:val="22"/>
          <w:lang w:eastAsia="ar-SA"/>
        </w:rPr>
        <w:t xml:space="preserve">levofloxacin </w:t>
      </w:r>
      <w:r w:rsidR="00506951" w:rsidRPr="00852E9A">
        <w:rPr>
          <w:szCs w:val="22"/>
          <w:lang w:eastAsia="ar-SA"/>
        </w:rPr>
        <w:t xml:space="preserve">csak </w:t>
      </w:r>
      <w:r w:rsidRPr="00852E9A">
        <w:rPr>
          <w:szCs w:val="22"/>
          <w:lang w:eastAsia="ar-SA"/>
        </w:rPr>
        <w:t>kismértékben jut be a cerebrospin</w:t>
      </w:r>
      <w:r w:rsidR="00BB4C42" w:rsidRPr="00852E9A">
        <w:rPr>
          <w:szCs w:val="22"/>
          <w:lang w:eastAsia="ar-SA"/>
        </w:rPr>
        <w:t>a</w:t>
      </w:r>
      <w:r w:rsidRPr="00852E9A">
        <w:rPr>
          <w:szCs w:val="22"/>
          <w:lang w:eastAsia="ar-SA"/>
        </w:rPr>
        <w:t>lis folyadéktérbe.</w:t>
      </w:r>
      <w:r w:rsidRPr="00852E9A">
        <w:rPr>
          <w:iCs/>
          <w:szCs w:val="22"/>
          <w:lang w:eastAsia="ar-SA"/>
        </w:rPr>
        <w:t xml:space="preserve"> </w:t>
      </w:r>
    </w:p>
    <w:p w14:paraId="21D11690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bCs/>
          <w:szCs w:val="22"/>
        </w:rPr>
      </w:pPr>
    </w:p>
    <w:p w14:paraId="6D5B5346" w14:textId="77777777" w:rsidR="00A367F9" w:rsidRPr="00852E9A" w:rsidRDefault="00562286" w:rsidP="00852E9A">
      <w:pPr>
        <w:widowControl w:val="0"/>
        <w:tabs>
          <w:tab w:val="left" w:pos="720"/>
        </w:tabs>
        <w:spacing w:line="240" w:lineRule="auto"/>
        <w:rPr>
          <w:bCs/>
          <w:szCs w:val="22"/>
          <w:u w:val="single"/>
        </w:rPr>
      </w:pPr>
      <w:r w:rsidRPr="00852E9A">
        <w:rPr>
          <w:bCs/>
          <w:szCs w:val="22"/>
          <w:u w:val="single"/>
        </w:rPr>
        <w:t>Biotranszformáció</w:t>
      </w:r>
    </w:p>
    <w:p w14:paraId="639690C6" w14:textId="77777777" w:rsidR="00506951" w:rsidRPr="00852E9A" w:rsidRDefault="00A367F9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A levofloxacin nagyon kis</w:t>
      </w:r>
      <w:r w:rsidR="00545AFB" w:rsidRPr="00852E9A">
        <w:rPr>
          <w:szCs w:val="22"/>
        </w:rPr>
        <w:t xml:space="preserve"> </w:t>
      </w:r>
      <w:r w:rsidRPr="00852E9A">
        <w:rPr>
          <w:szCs w:val="22"/>
        </w:rPr>
        <w:t>mértékben metabolizálódik dezmetil-levofloxacin és levofloxacin</w:t>
      </w:r>
      <w:r w:rsidR="00DC2558" w:rsidRPr="00852E9A">
        <w:rPr>
          <w:szCs w:val="22"/>
        </w:rPr>
        <w:t>-</w:t>
      </w:r>
      <w:r w:rsidRPr="00852E9A">
        <w:rPr>
          <w:szCs w:val="22"/>
        </w:rPr>
        <w:t>N-oxid metabolittá</w:t>
      </w:r>
      <w:r w:rsidR="008F0DC4" w:rsidRPr="00852E9A">
        <w:rPr>
          <w:szCs w:val="22"/>
        </w:rPr>
        <w:t xml:space="preserve">, melyek a beadott </w:t>
      </w:r>
      <w:r w:rsidRPr="00852E9A">
        <w:rPr>
          <w:szCs w:val="22"/>
        </w:rPr>
        <w:t>adag &lt;5%-át teszik ki</w:t>
      </w:r>
      <w:r w:rsidR="008F0DC4" w:rsidRPr="00852E9A">
        <w:rPr>
          <w:szCs w:val="22"/>
        </w:rPr>
        <w:t>, és a vesén keresztül választódnak ki</w:t>
      </w:r>
      <w:r w:rsidRPr="00852E9A">
        <w:rPr>
          <w:szCs w:val="22"/>
        </w:rPr>
        <w:t>.</w:t>
      </w:r>
    </w:p>
    <w:p w14:paraId="223CEEF2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A levofloxacin sztereokémiailag stabil és </w:t>
      </w:r>
      <w:r w:rsidR="00545AFB" w:rsidRPr="00852E9A">
        <w:rPr>
          <w:szCs w:val="22"/>
        </w:rPr>
        <w:t xml:space="preserve">kiralitása </w:t>
      </w:r>
      <w:r w:rsidRPr="00852E9A">
        <w:rPr>
          <w:szCs w:val="22"/>
        </w:rPr>
        <w:t xml:space="preserve">nem </w:t>
      </w:r>
      <w:r w:rsidR="00545AFB" w:rsidRPr="00852E9A">
        <w:rPr>
          <w:szCs w:val="22"/>
        </w:rPr>
        <w:t>invertálódik</w:t>
      </w:r>
      <w:r w:rsidRPr="00852E9A">
        <w:rPr>
          <w:szCs w:val="22"/>
        </w:rPr>
        <w:t>.</w:t>
      </w:r>
    </w:p>
    <w:p w14:paraId="16A78CCA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34D0D0D0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bCs/>
          <w:szCs w:val="22"/>
          <w:u w:val="single"/>
        </w:rPr>
      </w:pPr>
      <w:r w:rsidRPr="00852E9A">
        <w:rPr>
          <w:bCs/>
          <w:szCs w:val="22"/>
          <w:u w:val="single"/>
        </w:rPr>
        <w:t>Elimináció</w:t>
      </w:r>
    </w:p>
    <w:p w14:paraId="49E79494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A levofloxacin or</w:t>
      </w:r>
      <w:r w:rsidR="007C327E" w:rsidRPr="00852E9A">
        <w:rPr>
          <w:szCs w:val="22"/>
        </w:rPr>
        <w:t>á</w:t>
      </w:r>
      <w:r w:rsidRPr="00852E9A">
        <w:rPr>
          <w:szCs w:val="22"/>
        </w:rPr>
        <w:t>lis és intravénás alkalmazását követően viszonylag lassan eliminálódik a plazmából (t</w:t>
      </w:r>
      <w:r w:rsidRPr="00852E9A">
        <w:rPr>
          <w:szCs w:val="22"/>
          <w:vertAlign w:val="subscript"/>
        </w:rPr>
        <w:t>1/2</w:t>
      </w:r>
      <w:r w:rsidRPr="00852E9A">
        <w:rPr>
          <w:szCs w:val="22"/>
        </w:rPr>
        <w:t xml:space="preserve">: 6-8 </w:t>
      </w:r>
      <w:r w:rsidR="00EE5FB8" w:rsidRPr="00852E9A">
        <w:rPr>
          <w:szCs w:val="22"/>
        </w:rPr>
        <w:t>óra</w:t>
      </w:r>
      <w:r w:rsidRPr="00852E9A">
        <w:rPr>
          <w:szCs w:val="22"/>
        </w:rPr>
        <w:t>). A kiválasztás elsődlegesen a vesén át történik (az alkalmazott dózis &gt;85%-a).</w:t>
      </w:r>
    </w:p>
    <w:p w14:paraId="543BC383" w14:textId="77777777" w:rsidR="008F0DC4" w:rsidRPr="00852E9A" w:rsidRDefault="008F0D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13C858F3" w14:textId="77777777" w:rsidR="008F0DC4" w:rsidRPr="00852E9A" w:rsidRDefault="008F0DC4" w:rsidP="00852E9A">
      <w:pPr>
        <w:widowControl w:val="0"/>
        <w:autoSpaceDE w:val="0"/>
        <w:spacing w:line="240" w:lineRule="auto"/>
        <w:rPr>
          <w:szCs w:val="22"/>
          <w:lang w:eastAsia="ar-SA"/>
        </w:rPr>
      </w:pPr>
      <w:r w:rsidRPr="00852E9A">
        <w:rPr>
          <w:szCs w:val="22"/>
          <w:lang w:eastAsia="ar-SA"/>
        </w:rPr>
        <w:t>A levofloxacin eliminációs középértéke 500</w:t>
      </w:r>
      <w:r w:rsidR="00EE26A4" w:rsidRPr="00852E9A">
        <w:rPr>
          <w:szCs w:val="22"/>
          <w:lang w:eastAsia="ar-SA"/>
        </w:rPr>
        <w:t> </w:t>
      </w:r>
      <w:r w:rsidRPr="00852E9A">
        <w:rPr>
          <w:szCs w:val="22"/>
          <w:lang w:eastAsia="ar-SA"/>
        </w:rPr>
        <w:t>mg</w:t>
      </w:r>
      <w:r w:rsidR="005D0060" w:rsidRPr="00852E9A">
        <w:rPr>
          <w:szCs w:val="22"/>
          <w:lang w:eastAsia="ar-SA"/>
        </w:rPr>
        <w:t>-os</w:t>
      </w:r>
      <w:r w:rsidRPr="00852E9A">
        <w:rPr>
          <w:szCs w:val="22"/>
          <w:lang w:eastAsia="ar-SA"/>
        </w:rPr>
        <w:t xml:space="preserve"> egyszeri dózis esetén 175</w:t>
      </w:r>
      <w:r w:rsidR="00EE26A4" w:rsidRPr="00852E9A">
        <w:rPr>
          <w:szCs w:val="22"/>
          <w:lang w:eastAsia="ar-SA"/>
        </w:rPr>
        <w:t>±</w:t>
      </w:r>
      <w:r w:rsidRPr="00852E9A">
        <w:rPr>
          <w:szCs w:val="22"/>
          <w:lang w:eastAsia="ar-SA"/>
        </w:rPr>
        <w:t>29,2 ml/perc volt.</w:t>
      </w:r>
    </w:p>
    <w:p w14:paraId="08092C63" w14:textId="77777777" w:rsidR="008F0DC4" w:rsidRPr="00852E9A" w:rsidRDefault="008F0DC4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62F877BA" w14:textId="77777777" w:rsidR="00A367F9" w:rsidRPr="00852E9A" w:rsidRDefault="00514A9D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Nincsenek kifejezett eltérések a </w:t>
      </w:r>
      <w:r w:rsidR="00A367F9" w:rsidRPr="00852E9A">
        <w:rPr>
          <w:szCs w:val="22"/>
        </w:rPr>
        <w:t xml:space="preserve">levofloxacin orális </w:t>
      </w:r>
      <w:r w:rsidRPr="00852E9A">
        <w:rPr>
          <w:szCs w:val="22"/>
        </w:rPr>
        <w:t>adagolást, illetve</w:t>
      </w:r>
      <w:r w:rsidR="00A367F9" w:rsidRPr="00852E9A">
        <w:rPr>
          <w:szCs w:val="22"/>
        </w:rPr>
        <w:t xml:space="preserve"> intravénás </w:t>
      </w:r>
      <w:r w:rsidRPr="00852E9A">
        <w:rPr>
          <w:szCs w:val="22"/>
        </w:rPr>
        <w:t xml:space="preserve">adagolást követő farmakokinetikája között. Ez arra enged következtetni. hogy az intravénás és </w:t>
      </w:r>
      <w:r w:rsidR="00A367F9" w:rsidRPr="00852E9A">
        <w:rPr>
          <w:szCs w:val="22"/>
        </w:rPr>
        <w:t xml:space="preserve">az orális </w:t>
      </w:r>
      <w:r w:rsidRPr="00852E9A">
        <w:rPr>
          <w:szCs w:val="22"/>
        </w:rPr>
        <w:t xml:space="preserve">alkalmazási </w:t>
      </w:r>
      <w:r w:rsidR="00A367F9" w:rsidRPr="00852E9A">
        <w:rPr>
          <w:szCs w:val="22"/>
        </w:rPr>
        <w:t xml:space="preserve">mód </w:t>
      </w:r>
      <w:r w:rsidRPr="00852E9A">
        <w:rPr>
          <w:szCs w:val="22"/>
        </w:rPr>
        <w:t>felcserélhető</w:t>
      </w:r>
      <w:r w:rsidR="00A367F9" w:rsidRPr="00852E9A">
        <w:rPr>
          <w:szCs w:val="22"/>
        </w:rPr>
        <w:t>.</w:t>
      </w:r>
    </w:p>
    <w:p w14:paraId="71160963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bCs/>
          <w:szCs w:val="22"/>
          <w:u w:val="single"/>
        </w:rPr>
      </w:pPr>
    </w:p>
    <w:p w14:paraId="75730D9A" w14:textId="77777777" w:rsidR="002B7D81" w:rsidRPr="00852E9A" w:rsidRDefault="002B7D81" w:rsidP="00852E9A">
      <w:pPr>
        <w:widowControl w:val="0"/>
        <w:tabs>
          <w:tab w:val="left" w:pos="720"/>
        </w:tabs>
        <w:spacing w:line="240" w:lineRule="auto"/>
        <w:rPr>
          <w:bCs/>
          <w:szCs w:val="22"/>
          <w:u w:val="single"/>
        </w:rPr>
      </w:pPr>
      <w:r w:rsidRPr="00852E9A">
        <w:rPr>
          <w:bCs/>
          <w:szCs w:val="22"/>
          <w:u w:val="single"/>
        </w:rPr>
        <w:t>Linearitás</w:t>
      </w:r>
    </w:p>
    <w:p w14:paraId="59DDC9D9" w14:textId="77777777" w:rsidR="002B7D81" w:rsidRPr="00852E9A" w:rsidRDefault="002B7D81" w:rsidP="00852E9A">
      <w:pPr>
        <w:widowControl w:val="0"/>
        <w:tabs>
          <w:tab w:val="left" w:pos="720"/>
        </w:tabs>
        <w:spacing w:line="240" w:lineRule="auto"/>
        <w:rPr>
          <w:bCs/>
          <w:szCs w:val="22"/>
        </w:rPr>
      </w:pPr>
      <w:r w:rsidRPr="00852E9A">
        <w:rPr>
          <w:bCs/>
          <w:szCs w:val="22"/>
        </w:rPr>
        <w:t>A levofloxacin az 50-</w:t>
      </w:r>
      <w:r w:rsidR="008F0DC4" w:rsidRPr="00852E9A">
        <w:rPr>
          <w:bCs/>
          <w:szCs w:val="22"/>
        </w:rPr>
        <w:t>1000 </w:t>
      </w:r>
      <w:r w:rsidRPr="00852E9A">
        <w:rPr>
          <w:bCs/>
          <w:szCs w:val="22"/>
        </w:rPr>
        <w:t>mg közötti tartományban lineáris farmakokinetikát követ.</w:t>
      </w:r>
    </w:p>
    <w:p w14:paraId="2C95823E" w14:textId="77777777" w:rsidR="002B7D81" w:rsidRPr="00852E9A" w:rsidRDefault="002B7D81" w:rsidP="00852E9A">
      <w:pPr>
        <w:widowControl w:val="0"/>
        <w:tabs>
          <w:tab w:val="left" w:pos="720"/>
        </w:tabs>
        <w:spacing w:line="240" w:lineRule="auto"/>
        <w:rPr>
          <w:bCs/>
          <w:szCs w:val="22"/>
          <w:u w:val="single"/>
        </w:rPr>
      </w:pPr>
    </w:p>
    <w:p w14:paraId="7EB25A63" w14:textId="77777777" w:rsidR="008F0DC4" w:rsidRPr="00852E9A" w:rsidRDefault="008F0DC4" w:rsidP="00852E9A">
      <w:pPr>
        <w:widowControl w:val="0"/>
        <w:tabs>
          <w:tab w:val="left" w:pos="720"/>
        </w:tabs>
        <w:autoSpaceDE w:val="0"/>
        <w:spacing w:line="240" w:lineRule="auto"/>
        <w:rPr>
          <w:bCs/>
          <w:szCs w:val="22"/>
          <w:u w:val="single"/>
          <w:lang w:eastAsia="ar-SA"/>
        </w:rPr>
      </w:pPr>
      <w:r w:rsidRPr="00852E9A">
        <w:rPr>
          <w:bCs/>
          <w:szCs w:val="22"/>
          <w:u w:val="single"/>
          <w:lang w:eastAsia="ar-SA"/>
        </w:rPr>
        <w:t>Különleges betegcsoportok</w:t>
      </w:r>
    </w:p>
    <w:p w14:paraId="1B428E50" w14:textId="77777777" w:rsidR="008F0DC4" w:rsidRPr="00852E9A" w:rsidRDefault="008F0DC4" w:rsidP="00852E9A">
      <w:pPr>
        <w:widowControl w:val="0"/>
        <w:tabs>
          <w:tab w:val="left" w:pos="720"/>
        </w:tabs>
        <w:spacing w:line="240" w:lineRule="auto"/>
        <w:rPr>
          <w:bCs/>
          <w:szCs w:val="22"/>
          <w:u w:val="single"/>
        </w:rPr>
      </w:pPr>
    </w:p>
    <w:p w14:paraId="635A60C3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bCs/>
          <w:i/>
          <w:szCs w:val="22"/>
        </w:rPr>
      </w:pPr>
      <w:r w:rsidRPr="00852E9A">
        <w:rPr>
          <w:bCs/>
          <w:i/>
          <w:szCs w:val="22"/>
          <w:u w:val="single"/>
        </w:rPr>
        <w:t>Vese</w:t>
      </w:r>
      <w:r w:rsidR="00F73E2D" w:rsidRPr="00852E9A">
        <w:rPr>
          <w:bCs/>
          <w:i/>
          <w:szCs w:val="22"/>
          <w:u w:val="single"/>
        </w:rPr>
        <w:t>károsodásban szenvedő betegek</w:t>
      </w:r>
    </w:p>
    <w:p w14:paraId="1D3F008B" w14:textId="77777777" w:rsidR="002B7D81" w:rsidRPr="00852E9A" w:rsidRDefault="00A367F9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A vesekárosodás befolyásolja a levofloxacin farmakokinetikáját. A vesefunkció csökkenésével a vesén át történő elimináció és clearance csökken, az eliminációs felezési idő pedig emelkedik a táblázatban jelzett módon:</w:t>
      </w:r>
    </w:p>
    <w:p w14:paraId="150496F6" w14:textId="77777777" w:rsidR="002B7D81" w:rsidRPr="00852E9A" w:rsidRDefault="002B7D81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6C201343" w14:textId="77777777" w:rsidR="002B5315" w:rsidRPr="00852E9A" w:rsidRDefault="002B5315" w:rsidP="00852E9A">
      <w:pPr>
        <w:widowControl w:val="0"/>
        <w:tabs>
          <w:tab w:val="left" w:pos="720"/>
        </w:tabs>
        <w:autoSpaceDE w:val="0"/>
        <w:spacing w:line="240" w:lineRule="auto"/>
        <w:rPr>
          <w:szCs w:val="22"/>
          <w:lang w:eastAsia="ar-SA"/>
        </w:rPr>
      </w:pPr>
      <w:r w:rsidRPr="00852E9A">
        <w:rPr>
          <w:szCs w:val="22"/>
          <w:lang w:eastAsia="ar-SA"/>
        </w:rPr>
        <w:t xml:space="preserve">Egyszeri 500 mg adag szájon át történő alkalmazását követő farmakokinetikai adatok </w:t>
      </w:r>
      <w:r w:rsidR="00514A9D" w:rsidRPr="00852E9A">
        <w:rPr>
          <w:szCs w:val="22"/>
          <w:lang w:eastAsia="ar-SA"/>
        </w:rPr>
        <w:t xml:space="preserve">vesekárosodás </w:t>
      </w:r>
      <w:r w:rsidRPr="00852E9A">
        <w:rPr>
          <w:szCs w:val="22"/>
          <w:lang w:eastAsia="ar-SA"/>
        </w:rPr>
        <w:t>esetén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9"/>
        <w:gridCol w:w="1418"/>
        <w:gridCol w:w="1418"/>
        <w:gridCol w:w="1437"/>
      </w:tblGrid>
      <w:tr w:rsidR="002B7D81" w:rsidRPr="00852E9A" w14:paraId="239E0EA9" w14:textId="77777777">
        <w:trPr>
          <w:cantSplit/>
          <w:jc w:val="center"/>
        </w:trPr>
        <w:tc>
          <w:tcPr>
            <w:tcW w:w="1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58FDE83" w14:textId="77777777" w:rsidR="002B7D81" w:rsidRPr="00852E9A" w:rsidRDefault="002B7D81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Cl</w:t>
            </w:r>
            <w:r w:rsidRPr="00852E9A">
              <w:rPr>
                <w:szCs w:val="22"/>
                <w:vertAlign w:val="subscript"/>
              </w:rPr>
              <w:t>cr</w:t>
            </w:r>
            <w:r w:rsidRPr="00852E9A">
              <w:rPr>
                <w:szCs w:val="22"/>
              </w:rPr>
              <w:t xml:space="preserve"> [ml/perc]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B581418" w14:textId="77777777" w:rsidR="002B7D81" w:rsidRPr="00852E9A" w:rsidRDefault="002B7D81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&lt;20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D07A1A8" w14:textId="77777777" w:rsidR="002B7D81" w:rsidRPr="00852E9A" w:rsidRDefault="002B7D81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20-49</w:t>
            </w:r>
          </w:p>
        </w:tc>
        <w:tc>
          <w:tcPr>
            <w:tcW w:w="14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D161B4" w14:textId="77777777" w:rsidR="002B7D81" w:rsidRPr="00852E9A" w:rsidRDefault="002B7D81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50-80</w:t>
            </w:r>
          </w:p>
        </w:tc>
      </w:tr>
      <w:tr w:rsidR="002B7D81" w:rsidRPr="00852E9A" w14:paraId="7F0A9ECD" w14:textId="77777777">
        <w:trPr>
          <w:cantSplit/>
          <w:jc w:val="center"/>
        </w:trPr>
        <w:tc>
          <w:tcPr>
            <w:tcW w:w="1719" w:type="dxa"/>
            <w:tcBorders>
              <w:left w:val="single" w:sz="1" w:space="0" w:color="000000"/>
              <w:bottom w:val="single" w:sz="1" w:space="0" w:color="000000"/>
            </w:tcBorders>
          </w:tcPr>
          <w:p w14:paraId="01A51BD3" w14:textId="77777777" w:rsidR="002B7D81" w:rsidRPr="00852E9A" w:rsidRDefault="002B7D81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Cl</w:t>
            </w:r>
            <w:r w:rsidRPr="00852E9A">
              <w:rPr>
                <w:szCs w:val="22"/>
                <w:vertAlign w:val="subscript"/>
              </w:rPr>
              <w:t>R</w:t>
            </w:r>
            <w:r w:rsidRPr="00852E9A">
              <w:rPr>
                <w:szCs w:val="22"/>
              </w:rPr>
              <w:t xml:space="preserve"> [ml/perc]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14:paraId="36292A7F" w14:textId="77777777" w:rsidR="002B7D81" w:rsidRPr="00852E9A" w:rsidRDefault="002B7D81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13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14:paraId="6450107E" w14:textId="77777777" w:rsidR="002B7D81" w:rsidRPr="00852E9A" w:rsidRDefault="002B7D81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26</w:t>
            </w:r>
          </w:p>
        </w:tc>
        <w:tc>
          <w:tcPr>
            <w:tcW w:w="14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95AC94" w14:textId="77777777" w:rsidR="002B7D81" w:rsidRPr="00852E9A" w:rsidRDefault="002B7D81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57</w:t>
            </w:r>
          </w:p>
        </w:tc>
      </w:tr>
      <w:tr w:rsidR="002B7D81" w:rsidRPr="00852E9A" w14:paraId="3AAC3D39" w14:textId="77777777">
        <w:trPr>
          <w:cantSplit/>
          <w:jc w:val="center"/>
        </w:trPr>
        <w:tc>
          <w:tcPr>
            <w:tcW w:w="1719" w:type="dxa"/>
            <w:tcBorders>
              <w:left w:val="single" w:sz="1" w:space="0" w:color="000000"/>
              <w:bottom w:val="single" w:sz="1" w:space="0" w:color="000000"/>
            </w:tcBorders>
          </w:tcPr>
          <w:p w14:paraId="557B142F" w14:textId="77777777" w:rsidR="002B7D81" w:rsidRPr="00852E9A" w:rsidRDefault="002B7D81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t</w:t>
            </w:r>
            <w:r w:rsidRPr="00852E9A">
              <w:rPr>
                <w:szCs w:val="22"/>
                <w:vertAlign w:val="subscript"/>
              </w:rPr>
              <w:t>1/2</w:t>
            </w:r>
            <w:r w:rsidRPr="00852E9A">
              <w:rPr>
                <w:szCs w:val="22"/>
              </w:rPr>
              <w:t xml:space="preserve"> [óra]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14:paraId="6DC236B3" w14:textId="77777777" w:rsidR="002B7D81" w:rsidRPr="00852E9A" w:rsidRDefault="002B7D81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35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14:paraId="4EB952E2" w14:textId="77777777" w:rsidR="002B7D81" w:rsidRPr="00852E9A" w:rsidRDefault="002B7D81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27</w:t>
            </w:r>
          </w:p>
        </w:tc>
        <w:tc>
          <w:tcPr>
            <w:tcW w:w="14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AD8AA2" w14:textId="77777777" w:rsidR="002B7D81" w:rsidRPr="00852E9A" w:rsidRDefault="002B7D81" w:rsidP="00852E9A">
            <w:pPr>
              <w:widowControl w:val="0"/>
              <w:tabs>
                <w:tab w:val="left" w:pos="720"/>
              </w:tabs>
              <w:spacing w:line="240" w:lineRule="auto"/>
              <w:rPr>
                <w:szCs w:val="22"/>
              </w:rPr>
            </w:pPr>
            <w:r w:rsidRPr="00852E9A">
              <w:rPr>
                <w:szCs w:val="22"/>
              </w:rPr>
              <w:t>9</w:t>
            </w:r>
          </w:p>
        </w:tc>
      </w:tr>
    </w:tbl>
    <w:p w14:paraId="7CB57B69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594C64D4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bCs/>
          <w:i/>
          <w:szCs w:val="22"/>
        </w:rPr>
      </w:pPr>
      <w:r w:rsidRPr="00852E9A">
        <w:rPr>
          <w:bCs/>
          <w:i/>
          <w:szCs w:val="22"/>
          <w:u w:val="single"/>
        </w:rPr>
        <w:t>Idős</w:t>
      </w:r>
      <w:r w:rsidR="00F73E2D" w:rsidRPr="00852E9A">
        <w:rPr>
          <w:bCs/>
          <w:i/>
          <w:szCs w:val="22"/>
          <w:u w:val="single"/>
        </w:rPr>
        <w:t>e</w:t>
      </w:r>
      <w:r w:rsidR="00EE26A4" w:rsidRPr="00852E9A">
        <w:rPr>
          <w:bCs/>
          <w:i/>
          <w:szCs w:val="22"/>
          <w:u w:val="single"/>
        </w:rPr>
        <w:t>k</w:t>
      </w:r>
    </w:p>
    <w:p w14:paraId="62C4F241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Fiatal és idős betegek között nincsenek szignifikáns különbségek a levofloxacin </w:t>
      </w:r>
      <w:r w:rsidR="00F73E2D" w:rsidRPr="00852E9A">
        <w:rPr>
          <w:szCs w:val="22"/>
        </w:rPr>
        <w:t>farmako</w:t>
      </w:r>
      <w:r w:rsidRPr="00852E9A">
        <w:rPr>
          <w:szCs w:val="22"/>
        </w:rPr>
        <w:t>kinetikájában, kivéve azokat, melyek a kreatinin-clearance különbségéből erednek.</w:t>
      </w:r>
    </w:p>
    <w:p w14:paraId="388E8E44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4FF49AB2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bCs/>
          <w:i/>
          <w:szCs w:val="22"/>
          <w:u w:val="single"/>
        </w:rPr>
      </w:pPr>
      <w:r w:rsidRPr="00852E9A">
        <w:rPr>
          <w:bCs/>
          <w:i/>
          <w:szCs w:val="22"/>
          <w:u w:val="single"/>
        </w:rPr>
        <w:t>Nemek közötti eltérések</w:t>
      </w:r>
    </w:p>
    <w:p w14:paraId="75DF9041" w14:textId="77777777" w:rsidR="00A367F9" w:rsidRPr="00852E9A" w:rsidRDefault="00A367F9" w:rsidP="00852E9A">
      <w:pPr>
        <w:widowControl w:val="0"/>
        <w:tabs>
          <w:tab w:val="left" w:pos="720"/>
        </w:tabs>
        <w:spacing w:line="240" w:lineRule="auto"/>
        <w:rPr>
          <w:b/>
          <w:bCs/>
          <w:szCs w:val="22"/>
        </w:rPr>
      </w:pPr>
      <w:r w:rsidRPr="00852E9A">
        <w:rPr>
          <w:szCs w:val="22"/>
        </w:rPr>
        <w:t xml:space="preserve">A nők és a férfiak </w:t>
      </w:r>
      <w:r w:rsidR="002B5315" w:rsidRPr="00852E9A">
        <w:rPr>
          <w:szCs w:val="22"/>
        </w:rPr>
        <w:t xml:space="preserve">elkülönített </w:t>
      </w:r>
      <w:r w:rsidRPr="00852E9A">
        <w:rPr>
          <w:szCs w:val="22"/>
        </w:rPr>
        <w:t>vizsgál</w:t>
      </w:r>
      <w:r w:rsidR="002B5315" w:rsidRPr="00852E9A">
        <w:rPr>
          <w:szCs w:val="22"/>
        </w:rPr>
        <w:t>ata</w:t>
      </w:r>
      <w:r w:rsidRPr="00852E9A">
        <w:rPr>
          <w:szCs w:val="22"/>
        </w:rPr>
        <w:t xml:space="preserve"> </w:t>
      </w:r>
      <w:r w:rsidR="00514A9D" w:rsidRPr="00852E9A">
        <w:rPr>
          <w:szCs w:val="22"/>
        </w:rPr>
        <w:t xml:space="preserve">során </w:t>
      </w:r>
      <w:r w:rsidRPr="00852E9A">
        <w:rPr>
          <w:szCs w:val="22"/>
        </w:rPr>
        <w:t xml:space="preserve">kismértékű, illetve marginális </w:t>
      </w:r>
      <w:r w:rsidR="00F73E2D" w:rsidRPr="00852E9A">
        <w:rPr>
          <w:szCs w:val="22"/>
        </w:rPr>
        <w:t xml:space="preserve">nemek közötti </w:t>
      </w:r>
      <w:r w:rsidRPr="00852E9A">
        <w:rPr>
          <w:szCs w:val="22"/>
        </w:rPr>
        <w:t>különbségeket talált a levofloxacin farmakokinetikájában. Nem bizonyított, hogy ezek a nemek közötti különbségek klinikai jelentőséggel bírnának.</w:t>
      </w:r>
    </w:p>
    <w:p w14:paraId="1CADF58B" w14:textId="77777777" w:rsidR="00A367F9" w:rsidRPr="00852E9A" w:rsidRDefault="00A367F9" w:rsidP="00852E9A">
      <w:pPr>
        <w:widowControl w:val="0"/>
        <w:spacing w:line="240" w:lineRule="auto"/>
        <w:rPr>
          <w:szCs w:val="22"/>
        </w:rPr>
      </w:pPr>
    </w:p>
    <w:p w14:paraId="58B18693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5.3</w:t>
      </w:r>
      <w:r w:rsidRPr="00852E9A">
        <w:rPr>
          <w:b/>
          <w:szCs w:val="22"/>
        </w:rPr>
        <w:tab/>
        <w:t>A preklinikai biztonságossági vizsgálatok eredményei</w:t>
      </w:r>
    </w:p>
    <w:p w14:paraId="2D848E45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5152B0E0" w14:textId="77777777" w:rsidR="002B5315" w:rsidRPr="00852E9A" w:rsidRDefault="002B5315" w:rsidP="00852E9A">
      <w:pPr>
        <w:widowControl w:val="0"/>
        <w:autoSpaceDE w:val="0"/>
        <w:spacing w:line="240" w:lineRule="auto"/>
        <w:rPr>
          <w:noProof/>
          <w:szCs w:val="22"/>
          <w:lang w:eastAsia="en-US"/>
        </w:rPr>
      </w:pPr>
      <w:r w:rsidRPr="00852E9A">
        <w:rPr>
          <w:noProof/>
          <w:szCs w:val="22"/>
          <w:lang w:eastAsia="en-US"/>
        </w:rPr>
        <w:t xml:space="preserve">A hagyományos – egyszeri-, </w:t>
      </w:r>
      <w:r w:rsidR="00E4414C" w:rsidRPr="00852E9A">
        <w:rPr>
          <w:noProof/>
          <w:szCs w:val="22"/>
          <w:lang w:eastAsia="en-US"/>
        </w:rPr>
        <w:t xml:space="preserve">és </w:t>
      </w:r>
      <w:r w:rsidRPr="00852E9A">
        <w:rPr>
          <w:noProof/>
          <w:szCs w:val="22"/>
          <w:lang w:eastAsia="en-US"/>
        </w:rPr>
        <w:t xml:space="preserve">ismételt </w:t>
      </w:r>
      <w:r w:rsidR="00676A05" w:rsidRPr="00852E9A">
        <w:rPr>
          <w:szCs w:val="22"/>
          <w:lang w:eastAsia="en-US"/>
        </w:rPr>
        <w:t>adagolású</w:t>
      </w:r>
      <w:r w:rsidR="00676A05" w:rsidRPr="00852E9A">
        <w:rPr>
          <w:noProof/>
          <w:szCs w:val="22"/>
          <w:lang w:eastAsia="en-US"/>
        </w:rPr>
        <w:t xml:space="preserve"> </w:t>
      </w:r>
      <w:r w:rsidRPr="00852E9A">
        <w:rPr>
          <w:noProof/>
          <w:szCs w:val="22"/>
          <w:lang w:eastAsia="en-US"/>
        </w:rPr>
        <w:t>dózistoxicitási, karcinogenitási, reprodukcióra-, és fejlődésre kifejtett toxicitási – vizsgálatokból származó nem klinikai jellegű adatok azt igazolták, hogy a készítmény alkalmazásakor</w:t>
      </w:r>
      <w:r w:rsidRPr="00852E9A">
        <w:rPr>
          <w:noProof/>
          <w:szCs w:val="22"/>
          <w:lang w:eastAsia="ar-SA"/>
        </w:rPr>
        <w:t xml:space="preserve"> humán vonatkozásban</w:t>
      </w:r>
      <w:r w:rsidRPr="00852E9A">
        <w:rPr>
          <w:noProof/>
          <w:szCs w:val="22"/>
          <w:lang w:eastAsia="en-US"/>
        </w:rPr>
        <w:t xml:space="preserve"> </w:t>
      </w:r>
      <w:r w:rsidRPr="00852E9A">
        <w:rPr>
          <w:noProof/>
          <w:szCs w:val="22"/>
          <w:lang w:eastAsia="ar-SA"/>
        </w:rPr>
        <w:t xml:space="preserve">különleges kockázat </w:t>
      </w:r>
      <w:r w:rsidRPr="00852E9A">
        <w:rPr>
          <w:noProof/>
          <w:szCs w:val="22"/>
          <w:lang w:eastAsia="en-US"/>
        </w:rPr>
        <w:t>nem várható.</w:t>
      </w:r>
    </w:p>
    <w:p w14:paraId="6C5869F9" w14:textId="77777777" w:rsidR="00814EE7" w:rsidRPr="00852E9A" w:rsidRDefault="00814EE7" w:rsidP="00852E9A">
      <w:pPr>
        <w:widowControl w:val="0"/>
        <w:autoSpaceDE w:val="0"/>
        <w:spacing w:line="240" w:lineRule="auto"/>
        <w:rPr>
          <w:noProof/>
          <w:szCs w:val="22"/>
          <w:lang w:eastAsia="en-US"/>
        </w:rPr>
      </w:pPr>
    </w:p>
    <w:p w14:paraId="16E6652E" w14:textId="77777777" w:rsidR="002E3E78" w:rsidRPr="00852E9A" w:rsidRDefault="002E3E78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A levofloxacinnak </w:t>
      </w:r>
      <w:r w:rsidR="00EE5FB8" w:rsidRPr="00852E9A">
        <w:rPr>
          <w:szCs w:val="22"/>
        </w:rPr>
        <w:t xml:space="preserve">patkányoknál </w:t>
      </w:r>
      <w:r w:rsidRPr="00852E9A">
        <w:rPr>
          <w:szCs w:val="22"/>
        </w:rPr>
        <w:t xml:space="preserve">nem volt </w:t>
      </w:r>
      <w:r w:rsidR="00676A05" w:rsidRPr="00852E9A">
        <w:rPr>
          <w:szCs w:val="22"/>
        </w:rPr>
        <w:t xml:space="preserve">káros </w:t>
      </w:r>
      <w:r w:rsidRPr="00852E9A">
        <w:rPr>
          <w:szCs w:val="22"/>
        </w:rPr>
        <w:t xml:space="preserve">hatása a fertilitásra, </w:t>
      </w:r>
      <w:r w:rsidR="00E4414C" w:rsidRPr="00852E9A">
        <w:rPr>
          <w:szCs w:val="22"/>
        </w:rPr>
        <w:t xml:space="preserve">vagy a reprodukciós teljesítményre, </w:t>
      </w:r>
      <w:r w:rsidRPr="00852E9A">
        <w:rPr>
          <w:szCs w:val="22"/>
        </w:rPr>
        <w:t xml:space="preserve">a magzatra gyakorolt egyedüli hatása az anyára gyakorolt toxikus hatás következményeként az érés késlekedése volt. </w:t>
      </w:r>
    </w:p>
    <w:p w14:paraId="1FC44298" w14:textId="77777777" w:rsidR="00EE5FB8" w:rsidRPr="00852E9A" w:rsidRDefault="00EE5FB8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473B937D" w14:textId="77777777" w:rsidR="002E3E78" w:rsidRPr="00852E9A" w:rsidRDefault="002E3E78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A levofloxacin baktériumokban és emlőssejtekben nem okozott génmutációt, míg kínai hörcsög tüdősejt</w:t>
      </w:r>
      <w:r w:rsidR="00F73E2D" w:rsidRPr="00852E9A">
        <w:rPr>
          <w:szCs w:val="22"/>
        </w:rPr>
        <w:t>j</w:t>
      </w:r>
      <w:r w:rsidRPr="00852E9A">
        <w:rPr>
          <w:szCs w:val="22"/>
        </w:rPr>
        <w:t>e</w:t>
      </w:r>
      <w:r w:rsidR="00F73E2D" w:rsidRPr="00852E9A">
        <w:rPr>
          <w:szCs w:val="22"/>
        </w:rPr>
        <w:t>i</w:t>
      </w:r>
      <w:r w:rsidRPr="00852E9A">
        <w:rPr>
          <w:szCs w:val="22"/>
        </w:rPr>
        <w:t xml:space="preserve">ben kromoszómaaberrációt váltott ki </w:t>
      </w:r>
      <w:r w:rsidRPr="00852E9A">
        <w:rPr>
          <w:i/>
          <w:iCs/>
          <w:szCs w:val="22"/>
        </w:rPr>
        <w:t>in vitro</w:t>
      </w:r>
      <w:r w:rsidRPr="00852E9A">
        <w:rPr>
          <w:szCs w:val="22"/>
        </w:rPr>
        <w:t xml:space="preserve">. </w:t>
      </w:r>
      <w:r w:rsidR="002B5315" w:rsidRPr="00852E9A">
        <w:rPr>
          <w:szCs w:val="22"/>
        </w:rPr>
        <w:t xml:space="preserve">Ezek a hatások a </w:t>
      </w:r>
      <w:r w:rsidR="002B5315" w:rsidRPr="00852E9A">
        <w:rPr>
          <w:rFonts w:eastAsia="Batang"/>
          <w:color w:val="000000"/>
          <w:szCs w:val="22"/>
          <w:lang w:eastAsia="ko-KR"/>
        </w:rPr>
        <w:t>topoizomeráz</w:t>
      </w:r>
      <w:r w:rsidR="00F73E2D" w:rsidRPr="00852E9A">
        <w:rPr>
          <w:rFonts w:eastAsia="Batang"/>
          <w:color w:val="000000"/>
          <w:szCs w:val="22"/>
          <w:lang w:eastAsia="ko-KR"/>
        </w:rPr>
        <w:t xml:space="preserve"> </w:t>
      </w:r>
      <w:r w:rsidR="002B5315" w:rsidRPr="00852E9A">
        <w:rPr>
          <w:szCs w:val="22"/>
        </w:rPr>
        <w:t xml:space="preserve">II gátlásához kapcsolódhatnak. </w:t>
      </w:r>
      <w:r w:rsidRPr="00852E9A">
        <w:rPr>
          <w:szCs w:val="22"/>
        </w:rPr>
        <w:t xml:space="preserve">Az </w:t>
      </w:r>
      <w:r w:rsidRPr="00852E9A">
        <w:rPr>
          <w:i/>
          <w:iCs/>
          <w:szCs w:val="22"/>
        </w:rPr>
        <w:t>in vivo</w:t>
      </w:r>
      <w:r w:rsidRPr="00852E9A">
        <w:rPr>
          <w:szCs w:val="22"/>
        </w:rPr>
        <w:t xml:space="preserve"> tesztek (micronucleus</w:t>
      </w:r>
      <w:r w:rsidR="00F73E2D" w:rsidRPr="00852E9A">
        <w:rPr>
          <w:szCs w:val="22"/>
        </w:rPr>
        <w:t>-teszt</w:t>
      </w:r>
      <w:r w:rsidRPr="00852E9A">
        <w:rPr>
          <w:szCs w:val="22"/>
        </w:rPr>
        <w:t>, testvérkromatid</w:t>
      </w:r>
      <w:r w:rsidR="00F73E2D" w:rsidRPr="00852E9A">
        <w:rPr>
          <w:szCs w:val="22"/>
        </w:rPr>
        <w:t>a-</w:t>
      </w:r>
      <w:r w:rsidR="002B5315" w:rsidRPr="00852E9A">
        <w:rPr>
          <w:szCs w:val="22"/>
        </w:rPr>
        <w:t>fel</w:t>
      </w:r>
      <w:r w:rsidRPr="00852E9A">
        <w:rPr>
          <w:szCs w:val="22"/>
        </w:rPr>
        <w:t>cserélődés</w:t>
      </w:r>
      <w:r w:rsidR="00F73E2D" w:rsidRPr="00852E9A">
        <w:rPr>
          <w:szCs w:val="22"/>
        </w:rPr>
        <w:t>i analízis</w:t>
      </w:r>
      <w:r w:rsidRPr="00852E9A">
        <w:rPr>
          <w:szCs w:val="22"/>
        </w:rPr>
        <w:t xml:space="preserve">, </w:t>
      </w:r>
      <w:r w:rsidR="00F73E2D" w:rsidRPr="00852E9A">
        <w:rPr>
          <w:szCs w:val="22"/>
        </w:rPr>
        <w:t>reparációs</w:t>
      </w:r>
      <w:r w:rsidRPr="00852E9A">
        <w:rPr>
          <w:szCs w:val="22"/>
        </w:rPr>
        <w:t xml:space="preserve"> DNS-szintézi</w:t>
      </w:r>
      <w:r w:rsidR="00F73E2D" w:rsidRPr="00852E9A">
        <w:rPr>
          <w:szCs w:val="22"/>
        </w:rPr>
        <w:t>s vizsgálata [unscheduled DNA synthesis, UDS]</w:t>
      </w:r>
      <w:r w:rsidRPr="00852E9A">
        <w:rPr>
          <w:szCs w:val="22"/>
        </w:rPr>
        <w:t xml:space="preserve">, domináns letális vizsgálatok) nem utaltak genotoxikus hatásra. </w:t>
      </w:r>
    </w:p>
    <w:p w14:paraId="53960D2F" w14:textId="77777777" w:rsidR="002E3E78" w:rsidRPr="00852E9A" w:rsidRDefault="002E3E78" w:rsidP="00852E9A">
      <w:pPr>
        <w:widowControl w:val="0"/>
        <w:tabs>
          <w:tab w:val="left" w:pos="720"/>
        </w:tabs>
        <w:spacing w:line="240" w:lineRule="auto"/>
        <w:rPr>
          <w:szCs w:val="22"/>
          <w:u w:val="single"/>
        </w:rPr>
      </w:pPr>
    </w:p>
    <w:p w14:paraId="3E8497B2" w14:textId="77777777" w:rsidR="002E3E78" w:rsidRPr="00852E9A" w:rsidRDefault="00814EE7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E</w:t>
      </w:r>
      <w:r w:rsidR="002E3E78" w:rsidRPr="00852E9A">
        <w:rPr>
          <w:szCs w:val="22"/>
        </w:rPr>
        <w:t>g</w:t>
      </w:r>
      <w:r w:rsidR="00F73E2D" w:rsidRPr="00852E9A">
        <w:rPr>
          <w:szCs w:val="22"/>
        </w:rPr>
        <w:t>e</w:t>
      </w:r>
      <w:r w:rsidR="002E3E78" w:rsidRPr="00852E9A">
        <w:rPr>
          <w:szCs w:val="22"/>
        </w:rPr>
        <w:t>r</w:t>
      </w:r>
      <w:r w:rsidR="00F73E2D" w:rsidRPr="00852E9A">
        <w:rPr>
          <w:szCs w:val="22"/>
        </w:rPr>
        <w:t>ek</w:t>
      </w:r>
      <w:r w:rsidR="002E3E78" w:rsidRPr="00852E9A">
        <w:rPr>
          <w:szCs w:val="22"/>
        </w:rPr>
        <w:t>en végzett vizsgálatok azt mutatták, hogy a levofloxacinnak csak nagyon nagy adagok esetén van fototoxikus hatása. A levofloxacin egy fotomutagenitási vizsgálatban semmilyen genotoxikus hatást nem mutatott, fotokarcinogenitási vizsgálatban pedig csökkentette a daganatfejlődést.</w:t>
      </w:r>
    </w:p>
    <w:p w14:paraId="7FBC5669" w14:textId="77777777" w:rsidR="002E3E78" w:rsidRPr="00852E9A" w:rsidRDefault="002E3E78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</w:p>
    <w:p w14:paraId="774BF6AC" w14:textId="77777777" w:rsidR="002E3E78" w:rsidRPr="00852E9A" w:rsidRDefault="002E3E78" w:rsidP="00852E9A">
      <w:pPr>
        <w:widowControl w:val="0"/>
        <w:tabs>
          <w:tab w:val="left" w:pos="720"/>
        </w:tabs>
        <w:spacing w:line="240" w:lineRule="auto"/>
        <w:rPr>
          <w:szCs w:val="22"/>
        </w:rPr>
      </w:pPr>
      <w:r w:rsidRPr="00852E9A">
        <w:rPr>
          <w:szCs w:val="22"/>
        </w:rPr>
        <w:t>Hasonlóan egyéb fluorokinolonokhoz a levofloxacin patkány</w:t>
      </w:r>
      <w:r w:rsidR="00F73E2D" w:rsidRPr="00852E9A">
        <w:rPr>
          <w:szCs w:val="22"/>
        </w:rPr>
        <w:t>oknál</w:t>
      </w:r>
      <w:r w:rsidRPr="00852E9A">
        <w:rPr>
          <w:szCs w:val="22"/>
        </w:rPr>
        <w:t xml:space="preserve"> és kutyá</w:t>
      </w:r>
      <w:r w:rsidR="00F73E2D" w:rsidRPr="00852E9A">
        <w:rPr>
          <w:szCs w:val="22"/>
        </w:rPr>
        <w:t>knál</w:t>
      </w:r>
      <w:r w:rsidRPr="00852E9A">
        <w:rPr>
          <w:szCs w:val="22"/>
        </w:rPr>
        <w:t xml:space="preserve"> hatást gyakorolt a porcszövetre (vakuolum- és üregképződés). Ezek az eltérések a fiatal állatok</w:t>
      </w:r>
      <w:r w:rsidR="00F73E2D" w:rsidRPr="00852E9A">
        <w:rPr>
          <w:szCs w:val="22"/>
        </w:rPr>
        <w:t>nál</w:t>
      </w:r>
      <w:r w:rsidRPr="00852E9A">
        <w:rPr>
          <w:szCs w:val="22"/>
        </w:rPr>
        <w:t xml:space="preserve"> kifejezettebbek voltak.</w:t>
      </w:r>
    </w:p>
    <w:p w14:paraId="3843207E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02424CEE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448E010E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6.</w:t>
      </w:r>
      <w:r w:rsidRPr="00852E9A">
        <w:rPr>
          <w:b/>
          <w:szCs w:val="22"/>
        </w:rPr>
        <w:tab/>
        <w:t>GYÓGYSZERÉSZETI JELLEMZŐK</w:t>
      </w:r>
    </w:p>
    <w:p w14:paraId="16CB5194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11055CEE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6.1</w:t>
      </w:r>
      <w:r w:rsidRPr="00852E9A">
        <w:rPr>
          <w:b/>
          <w:szCs w:val="22"/>
        </w:rPr>
        <w:tab/>
        <w:t>Segédanyagok felsorolása</w:t>
      </w:r>
    </w:p>
    <w:p w14:paraId="15CAD8DA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21EDD420" w14:textId="77777777" w:rsidR="00C83ECB" w:rsidRPr="00852E9A" w:rsidRDefault="00C83ECB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  <w:u w:val="single"/>
        </w:rPr>
        <w:t>Tablettamag:</w:t>
      </w:r>
      <w:r w:rsidRPr="00852E9A">
        <w:rPr>
          <w:szCs w:val="22"/>
        </w:rPr>
        <w:t xml:space="preserve"> </w:t>
      </w:r>
    </w:p>
    <w:p w14:paraId="3BEF9A8E" w14:textId="77777777" w:rsidR="00C83ECB" w:rsidRPr="00852E9A" w:rsidRDefault="00C83ECB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>Povidon</w:t>
      </w:r>
    </w:p>
    <w:p w14:paraId="720905A3" w14:textId="77777777" w:rsidR="00C83ECB" w:rsidRPr="00852E9A" w:rsidRDefault="00C83ECB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>B</w:t>
      </w:r>
      <w:r w:rsidR="00DC2558" w:rsidRPr="00852E9A">
        <w:rPr>
          <w:szCs w:val="22"/>
        </w:rPr>
        <w:t>-</w:t>
      </w:r>
      <w:r w:rsidRPr="00852E9A">
        <w:rPr>
          <w:szCs w:val="22"/>
        </w:rPr>
        <w:t>típusú kroszpovidon</w:t>
      </w:r>
    </w:p>
    <w:p w14:paraId="5F2A2610" w14:textId="77777777" w:rsidR="00C83ECB" w:rsidRPr="00852E9A" w:rsidRDefault="00C83ECB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>Mikrokristályos cellulóz</w:t>
      </w:r>
      <w:r w:rsidR="00D51D3B" w:rsidRPr="00852E9A">
        <w:rPr>
          <w:szCs w:val="22"/>
        </w:rPr>
        <w:t xml:space="preserve"> (E460)</w:t>
      </w:r>
    </w:p>
    <w:p w14:paraId="6F032AB9" w14:textId="77777777" w:rsidR="00C83ECB" w:rsidRPr="00852E9A" w:rsidRDefault="00C83ECB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>Magnézium-sztearát</w:t>
      </w:r>
    </w:p>
    <w:p w14:paraId="678ADF29" w14:textId="77777777" w:rsidR="00C83ECB" w:rsidRPr="00852E9A" w:rsidRDefault="00C83ECB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>Vízmentes kolloid szilícium-dioxid</w:t>
      </w:r>
      <w:r w:rsidR="00D51D3B" w:rsidRPr="00852E9A">
        <w:rPr>
          <w:szCs w:val="22"/>
        </w:rPr>
        <w:t xml:space="preserve"> (E551)</w:t>
      </w:r>
    </w:p>
    <w:p w14:paraId="55A00DB9" w14:textId="77777777" w:rsidR="006C6827" w:rsidRPr="00852E9A" w:rsidRDefault="006C6827" w:rsidP="00852E9A">
      <w:pPr>
        <w:widowControl w:val="0"/>
        <w:tabs>
          <w:tab w:val="left" w:pos="567"/>
        </w:tabs>
        <w:spacing w:line="240" w:lineRule="auto"/>
        <w:rPr>
          <w:szCs w:val="22"/>
          <w:u w:val="single"/>
        </w:rPr>
      </w:pPr>
    </w:p>
    <w:p w14:paraId="783B4646" w14:textId="77777777" w:rsidR="00C83ECB" w:rsidRPr="00852E9A" w:rsidRDefault="00343B96" w:rsidP="00852E9A">
      <w:pPr>
        <w:widowControl w:val="0"/>
        <w:tabs>
          <w:tab w:val="left" w:pos="567"/>
        </w:tabs>
        <w:spacing w:line="240" w:lineRule="auto"/>
        <w:rPr>
          <w:szCs w:val="22"/>
          <w:u w:val="single"/>
        </w:rPr>
      </w:pPr>
      <w:r w:rsidRPr="00852E9A">
        <w:rPr>
          <w:szCs w:val="22"/>
          <w:u w:val="single"/>
        </w:rPr>
        <w:t>Filmbevonat:</w:t>
      </w:r>
    </w:p>
    <w:p w14:paraId="1503E3FE" w14:textId="77777777" w:rsidR="00343B96" w:rsidRPr="00852E9A" w:rsidRDefault="00343B96" w:rsidP="00852E9A">
      <w:pPr>
        <w:widowControl w:val="0"/>
        <w:tabs>
          <w:tab w:val="left" w:pos="567"/>
        </w:tabs>
        <w:spacing w:line="240" w:lineRule="auto"/>
        <w:rPr>
          <w:szCs w:val="22"/>
          <w:u w:val="single"/>
        </w:rPr>
      </w:pPr>
      <w:r w:rsidRPr="00852E9A">
        <w:rPr>
          <w:szCs w:val="22"/>
        </w:rPr>
        <w:t>Hipromellóz</w:t>
      </w:r>
    </w:p>
    <w:p w14:paraId="514E44CA" w14:textId="77777777" w:rsidR="00343B96" w:rsidRPr="00852E9A" w:rsidRDefault="00343B96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>Talkum</w:t>
      </w:r>
      <w:r w:rsidR="00D51D3B" w:rsidRPr="00852E9A">
        <w:rPr>
          <w:szCs w:val="22"/>
        </w:rPr>
        <w:t xml:space="preserve"> (E553b)</w:t>
      </w:r>
    </w:p>
    <w:p w14:paraId="42B1D818" w14:textId="77777777" w:rsidR="00343B96" w:rsidRPr="00852E9A" w:rsidRDefault="00343B96" w:rsidP="00852E9A">
      <w:pPr>
        <w:widowControl w:val="0"/>
        <w:tabs>
          <w:tab w:val="left" w:pos="567"/>
        </w:tabs>
        <w:spacing w:line="240" w:lineRule="auto"/>
        <w:rPr>
          <w:szCs w:val="22"/>
          <w:u w:val="single"/>
        </w:rPr>
      </w:pPr>
      <w:r w:rsidRPr="00852E9A">
        <w:rPr>
          <w:szCs w:val="22"/>
        </w:rPr>
        <w:t>Titán-dioxid (E171)</w:t>
      </w:r>
    </w:p>
    <w:p w14:paraId="3BBBDAF9" w14:textId="77777777" w:rsidR="00343B96" w:rsidRPr="00852E9A" w:rsidRDefault="00343B96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>Makrogol</w:t>
      </w:r>
      <w:r w:rsidR="00DC2558" w:rsidRPr="00852E9A">
        <w:rPr>
          <w:szCs w:val="22"/>
        </w:rPr>
        <w:t xml:space="preserve"> 400</w:t>
      </w:r>
    </w:p>
    <w:p w14:paraId="30CC5C86" w14:textId="77777777" w:rsidR="00343B96" w:rsidRPr="00852E9A" w:rsidRDefault="00343B96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>Sárga</w:t>
      </w:r>
      <w:r w:rsidR="00EE26A4" w:rsidRPr="00852E9A">
        <w:rPr>
          <w:szCs w:val="22"/>
        </w:rPr>
        <w:t xml:space="preserve"> </w:t>
      </w:r>
      <w:r w:rsidRPr="00852E9A">
        <w:rPr>
          <w:szCs w:val="22"/>
        </w:rPr>
        <w:t>vas</w:t>
      </w:r>
      <w:r w:rsidR="00BD7723" w:rsidRPr="00852E9A">
        <w:rPr>
          <w:szCs w:val="22"/>
        </w:rPr>
        <w:t>-</w:t>
      </w:r>
      <w:r w:rsidRPr="00852E9A">
        <w:rPr>
          <w:szCs w:val="22"/>
        </w:rPr>
        <w:t>oxid (E172)</w:t>
      </w:r>
    </w:p>
    <w:p w14:paraId="2B0640E5" w14:textId="77777777" w:rsidR="00343B96" w:rsidRPr="00852E9A" w:rsidRDefault="00343B96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>Vörös vas-oxid (E172)</w:t>
      </w:r>
    </w:p>
    <w:p w14:paraId="29F45E38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1ECF59B2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6.2</w:t>
      </w:r>
      <w:r w:rsidRPr="00852E9A">
        <w:rPr>
          <w:b/>
          <w:szCs w:val="22"/>
        </w:rPr>
        <w:tab/>
        <w:t>Inkompatibilitások</w:t>
      </w:r>
    </w:p>
    <w:p w14:paraId="13B0C2DB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7F300014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>Nem értelmezhető.</w:t>
      </w:r>
    </w:p>
    <w:p w14:paraId="6F800C21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1E5E3A69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6.3</w:t>
      </w:r>
      <w:r w:rsidRPr="00852E9A">
        <w:rPr>
          <w:b/>
          <w:szCs w:val="22"/>
        </w:rPr>
        <w:tab/>
        <w:t>Felhasználhatósági időtartam</w:t>
      </w:r>
    </w:p>
    <w:p w14:paraId="1FF3A1B1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608ECB15" w14:textId="77777777" w:rsidR="00061FFB" w:rsidRPr="00852E9A" w:rsidRDefault="00C601E8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>3</w:t>
      </w:r>
      <w:r w:rsidR="009F5AC0" w:rsidRPr="00852E9A">
        <w:rPr>
          <w:szCs w:val="22"/>
        </w:rPr>
        <w:t> </w:t>
      </w:r>
      <w:r w:rsidRPr="00852E9A">
        <w:rPr>
          <w:szCs w:val="22"/>
        </w:rPr>
        <w:t>év</w:t>
      </w:r>
    </w:p>
    <w:p w14:paraId="6111BEEA" w14:textId="77777777" w:rsidR="00A634C4" w:rsidRPr="00852E9A" w:rsidRDefault="00A634C4" w:rsidP="00852E9A">
      <w:pPr>
        <w:widowControl w:val="0"/>
        <w:spacing w:line="240" w:lineRule="auto"/>
        <w:rPr>
          <w:szCs w:val="22"/>
        </w:rPr>
      </w:pPr>
    </w:p>
    <w:p w14:paraId="00D6127E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6.4</w:t>
      </w:r>
      <w:r w:rsidRPr="00852E9A">
        <w:rPr>
          <w:b/>
          <w:szCs w:val="22"/>
        </w:rPr>
        <w:tab/>
        <w:t>Különleges tárolási előírások</w:t>
      </w:r>
    </w:p>
    <w:p w14:paraId="2F902C70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49059529" w14:textId="77777777" w:rsidR="00343B96" w:rsidRPr="00852E9A" w:rsidRDefault="00343B96" w:rsidP="00852E9A">
      <w:pPr>
        <w:widowControl w:val="0"/>
        <w:spacing w:line="240" w:lineRule="auto"/>
        <w:rPr>
          <w:szCs w:val="22"/>
        </w:rPr>
      </w:pPr>
      <w:r w:rsidRPr="00852E9A">
        <w:rPr>
          <w:noProof/>
          <w:szCs w:val="22"/>
        </w:rPr>
        <w:t>Ez a gyógyszer nem igényel különleges tárolást.</w:t>
      </w:r>
    </w:p>
    <w:p w14:paraId="76382E61" w14:textId="77777777" w:rsidR="00343B96" w:rsidRPr="00852E9A" w:rsidRDefault="00343B96" w:rsidP="00852E9A">
      <w:pPr>
        <w:widowControl w:val="0"/>
        <w:spacing w:line="240" w:lineRule="auto"/>
        <w:rPr>
          <w:szCs w:val="22"/>
        </w:rPr>
      </w:pPr>
    </w:p>
    <w:p w14:paraId="645837B9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6.5</w:t>
      </w:r>
      <w:r w:rsidRPr="00852E9A">
        <w:rPr>
          <w:b/>
          <w:szCs w:val="22"/>
        </w:rPr>
        <w:tab/>
        <w:t>Csomagolás típusa és kiszerelése</w:t>
      </w:r>
    </w:p>
    <w:p w14:paraId="275E910C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71EF2EDB" w14:textId="77777777" w:rsidR="00343B96" w:rsidRPr="00852E9A" w:rsidRDefault="00F13971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 xml:space="preserve">1, 5, 7, 10 db filmtabletta </w:t>
      </w:r>
      <w:r w:rsidR="00343B96" w:rsidRPr="00852E9A">
        <w:rPr>
          <w:szCs w:val="22"/>
        </w:rPr>
        <w:t>PVC</w:t>
      </w:r>
      <w:r w:rsidRPr="00852E9A">
        <w:rPr>
          <w:szCs w:val="22"/>
        </w:rPr>
        <w:t>/</w:t>
      </w:r>
      <w:r w:rsidR="00636FF7" w:rsidRPr="00852E9A">
        <w:rPr>
          <w:szCs w:val="22"/>
        </w:rPr>
        <w:t xml:space="preserve">/Al </w:t>
      </w:r>
      <w:r w:rsidR="00343B96" w:rsidRPr="00852E9A">
        <w:rPr>
          <w:szCs w:val="22"/>
        </w:rPr>
        <w:t>buborékcsomagolás</w:t>
      </w:r>
      <w:r w:rsidRPr="00852E9A">
        <w:rPr>
          <w:szCs w:val="22"/>
        </w:rPr>
        <w:t>ban</w:t>
      </w:r>
      <w:r w:rsidR="00FC5F7C" w:rsidRPr="00852E9A">
        <w:rPr>
          <w:szCs w:val="22"/>
        </w:rPr>
        <w:t xml:space="preserve"> és dobozban</w:t>
      </w:r>
      <w:r w:rsidR="00343B96" w:rsidRPr="00852E9A">
        <w:rPr>
          <w:szCs w:val="22"/>
        </w:rPr>
        <w:t>.</w:t>
      </w:r>
    </w:p>
    <w:p w14:paraId="7FE57BEB" w14:textId="77777777" w:rsidR="00343B96" w:rsidRPr="00852E9A" w:rsidRDefault="00343B96" w:rsidP="00852E9A">
      <w:pPr>
        <w:widowControl w:val="0"/>
        <w:spacing w:line="240" w:lineRule="auto"/>
        <w:rPr>
          <w:szCs w:val="22"/>
        </w:rPr>
      </w:pPr>
    </w:p>
    <w:p w14:paraId="21CFEA06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  <w:r w:rsidRPr="00852E9A">
        <w:rPr>
          <w:szCs w:val="22"/>
        </w:rPr>
        <w:t>Nem feltétlenül mindegyik kiszerelés</w:t>
      </w:r>
      <w:r w:rsidR="00343B96" w:rsidRPr="00852E9A">
        <w:rPr>
          <w:szCs w:val="22"/>
        </w:rPr>
        <w:t xml:space="preserve"> kerül kereskedelmi forgalomba.</w:t>
      </w:r>
    </w:p>
    <w:p w14:paraId="4051A133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16A20423" w14:textId="77777777" w:rsidR="00061FFB" w:rsidRPr="00852E9A" w:rsidRDefault="00061FFB" w:rsidP="00852E9A">
      <w:pPr>
        <w:widowControl w:val="0"/>
        <w:autoSpaceDE w:val="0"/>
        <w:autoSpaceDN w:val="0"/>
        <w:adjustRightInd w:val="0"/>
        <w:spacing w:line="240" w:lineRule="auto"/>
        <w:ind w:left="567" w:hanging="567"/>
        <w:rPr>
          <w:b/>
          <w:noProof/>
          <w:szCs w:val="22"/>
        </w:rPr>
      </w:pPr>
      <w:r w:rsidRPr="00852E9A">
        <w:rPr>
          <w:b/>
          <w:szCs w:val="22"/>
        </w:rPr>
        <w:t>6.6</w:t>
      </w:r>
      <w:r w:rsidRPr="00852E9A">
        <w:rPr>
          <w:b/>
          <w:szCs w:val="22"/>
        </w:rPr>
        <w:tab/>
      </w:r>
      <w:r w:rsidRPr="00852E9A">
        <w:rPr>
          <w:b/>
          <w:noProof/>
          <w:szCs w:val="22"/>
        </w:rPr>
        <w:t>A megsemmisítésre vonatkozó különleges óvintézkedések</w:t>
      </w:r>
      <w:r w:rsidRPr="00852E9A">
        <w:rPr>
          <w:b/>
          <w:szCs w:val="22"/>
        </w:rPr>
        <w:t xml:space="preserve"> </w:t>
      </w:r>
      <w:r w:rsidRPr="00852E9A">
        <w:rPr>
          <w:b/>
          <w:noProof/>
          <w:szCs w:val="22"/>
        </w:rPr>
        <w:t>és egyéb, a készítmény keze</w:t>
      </w:r>
      <w:r w:rsidR="00343B96" w:rsidRPr="00852E9A">
        <w:rPr>
          <w:b/>
          <w:noProof/>
          <w:szCs w:val="22"/>
        </w:rPr>
        <w:t>lésével kapcsolatos információk</w:t>
      </w:r>
    </w:p>
    <w:p w14:paraId="608567B0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78E7B4E2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  <w:r w:rsidRPr="00852E9A">
        <w:rPr>
          <w:noProof/>
          <w:szCs w:val="22"/>
        </w:rPr>
        <w:t xml:space="preserve">Bármilyen fel nem használt </w:t>
      </w:r>
      <w:r w:rsidR="00D13E18" w:rsidRPr="00852E9A">
        <w:rPr>
          <w:noProof/>
          <w:szCs w:val="22"/>
        </w:rPr>
        <w:t>gyógyszer</w:t>
      </w:r>
      <w:r w:rsidRPr="00852E9A">
        <w:rPr>
          <w:noProof/>
          <w:szCs w:val="22"/>
        </w:rPr>
        <w:t xml:space="preserve">, illetve hulladékanyag megsemmisítését a </w:t>
      </w:r>
      <w:r w:rsidR="00D13E18" w:rsidRPr="00852E9A">
        <w:rPr>
          <w:noProof/>
          <w:szCs w:val="22"/>
        </w:rPr>
        <w:t>gyógyszerekre vonatkozó</w:t>
      </w:r>
      <w:r w:rsidRPr="00852E9A">
        <w:rPr>
          <w:noProof/>
          <w:szCs w:val="22"/>
        </w:rPr>
        <w:t xml:space="preserve"> előírások szerint kell végrehajtani</w:t>
      </w:r>
      <w:r w:rsidRPr="00852E9A">
        <w:rPr>
          <w:szCs w:val="22"/>
        </w:rPr>
        <w:t>.</w:t>
      </w:r>
    </w:p>
    <w:p w14:paraId="6C133C28" w14:textId="77777777" w:rsidR="007E07D5" w:rsidRPr="00852E9A" w:rsidRDefault="007E07D5" w:rsidP="00852E9A">
      <w:pPr>
        <w:widowControl w:val="0"/>
        <w:spacing w:line="240" w:lineRule="auto"/>
        <w:rPr>
          <w:szCs w:val="22"/>
        </w:rPr>
      </w:pPr>
    </w:p>
    <w:p w14:paraId="38F7C6B0" w14:textId="77777777" w:rsidR="00CC26BE" w:rsidRPr="00852E9A" w:rsidRDefault="00CC26BE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b/>
          <w:szCs w:val="22"/>
        </w:rPr>
        <w:t>Megjegyzés:</w:t>
      </w:r>
      <w:r w:rsidRPr="00852E9A">
        <w:rPr>
          <w:szCs w:val="22"/>
        </w:rPr>
        <w:t xml:space="preserve"> </w:t>
      </w:r>
      <w:r w:rsidR="007D4E7C" w:rsidRPr="00852E9A">
        <w:rPr>
          <w:szCs w:val="22"/>
        </w:rPr>
        <w:sym w:font="Wingdings" w:char="F058"/>
      </w:r>
      <w:r w:rsidR="007D4E7C" w:rsidRPr="00852E9A">
        <w:rPr>
          <w:szCs w:val="22"/>
        </w:rPr>
        <w:t xml:space="preserve"> </w:t>
      </w:r>
      <w:r w:rsidR="007D4E7C" w:rsidRPr="00852E9A">
        <w:rPr>
          <w:szCs w:val="22"/>
        </w:rPr>
        <w:sym w:font="Wingdings" w:char="F058"/>
      </w:r>
      <w:r w:rsidR="007D4E7C" w:rsidRPr="00852E9A">
        <w:rPr>
          <w:szCs w:val="22"/>
        </w:rPr>
        <w:t xml:space="preserve"> </w:t>
      </w:r>
      <w:r w:rsidRPr="00852E9A">
        <w:rPr>
          <w:szCs w:val="22"/>
        </w:rPr>
        <w:t>(két kereszt)</w:t>
      </w:r>
    </w:p>
    <w:p w14:paraId="148E2708" w14:textId="77777777" w:rsidR="00CC26BE" w:rsidRPr="00852E9A" w:rsidRDefault="00CC26BE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 xml:space="preserve">Osztályozás: </w:t>
      </w:r>
      <w:r w:rsidRPr="00852E9A">
        <w:rPr>
          <w:b/>
          <w:szCs w:val="22"/>
        </w:rPr>
        <w:t>II. csoport</w:t>
      </w:r>
    </w:p>
    <w:p w14:paraId="2C7C1042" w14:textId="77777777" w:rsidR="00CC26BE" w:rsidRPr="00852E9A" w:rsidRDefault="00CC26BE" w:rsidP="00852E9A">
      <w:pPr>
        <w:widowControl w:val="0"/>
        <w:tabs>
          <w:tab w:val="left" w:pos="567"/>
        </w:tabs>
        <w:spacing w:line="240" w:lineRule="auto"/>
        <w:rPr>
          <w:szCs w:val="22"/>
        </w:rPr>
      </w:pPr>
      <w:r w:rsidRPr="00852E9A">
        <w:rPr>
          <w:szCs w:val="22"/>
        </w:rPr>
        <w:t>Kizárólag orvosi rendelvényhez kötött gyógyszer (V).</w:t>
      </w:r>
    </w:p>
    <w:p w14:paraId="2E889037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48115876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5C7B6F79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7.</w:t>
      </w:r>
      <w:r w:rsidRPr="00852E9A">
        <w:rPr>
          <w:b/>
          <w:szCs w:val="22"/>
        </w:rPr>
        <w:tab/>
        <w:t>A FORGALOMBA HOZATALI ENGEDÉLY JOGOSULTJA</w:t>
      </w:r>
    </w:p>
    <w:p w14:paraId="06704F2D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1D9A1923" w14:textId="77777777" w:rsidR="00B75CCD" w:rsidRPr="00852E9A" w:rsidRDefault="00B75CCD" w:rsidP="00852E9A">
      <w:pPr>
        <w:pStyle w:val="Norml1"/>
        <w:tabs>
          <w:tab w:val="left" w:pos="567"/>
        </w:tabs>
        <w:rPr>
          <w:sz w:val="22"/>
          <w:szCs w:val="22"/>
        </w:rPr>
      </w:pPr>
      <w:r w:rsidRPr="00852E9A">
        <w:rPr>
          <w:sz w:val="22"/>
          <w:szCs w:val="22"/>
        </w:rPr>
        <w:t>Richter Gedeon Nyrt.</w:t>
      </w:r>
    </w:p>
    <w:p w14:paraId="3BC31880" w14:textId="77777777" w:rsidR="00B75CCD" w:rsidRPr="00852E9A" w:rsidRDefault="00B75CCD" w:rsidP="00852E9A">
      <w:pPr>
        <w:pStyle w:val="Norml1"/>
        <w:tabs>
          <w:tab w:val="left" w:pos="567"/>
        </w:tabs>
        <w:rPr>
          <w:sz w:val="22"/>
          <w:szCs w:val="22"/>
        </w:rPr>
      </w:pPr>
      <w:r w:rsidRPr="00852E9A">
        <w:rPr>
          <w:sz w:val="22"/>
          <w:szCs w:val="22"/>
        </w:rPr>
        <w:t>H-1103 Budapest</w:t>
      </w:r>
      <w:r w:rsidR="00636FF7" w:rsidRPr="00852E9A">
        <w:rPr>
          <w:sz w:val="22"/>
          <w:szCs w:val="22"/>
        </w:rPr>
        <w:t xml:space="preserve">, </w:t>
      </w:r>
      <w:r w:rsidRPr="00852E9A">
        <w:rPr>
          <w:sz w:val="22"/>
          <w:szCs w:val="22"/>
        </w:rPr>
        <w:t>Gyömrői út 19-21.</w:t>
      </w:r>
    </w:p>
    <w:p w14:paraId="468FB699" w14:textId="77777777" w:rsidR="00B75CCD" w:rsidRPr="00852E9A" w:rsidRDefault="00B75CCD" w:rsidP="00852E9A">
      <w:pPr>
        <w:pStyle w:val="Norml1"/>
        <w:tabs>
          <w:tab w:val="left" w:pos="567"/>
        </w:tabs>
        <w:rPr>
          <w:sz w:val="22"/>
          <w:szCs w:val="22"/>
        </w:rPr>
      </w:pPr>
      <w:r w:rsidRPr="00852E9A">
        <w:rPr>
          <w:sz w:val="22"/>
          <w:szCs w:val="22"/>
        </w:rPr>
        <w:t>Magyarország</w:t>
      </w:r>
    </w:p>
    <w:p w14:paraId="125CEC18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11DA0666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74343AF0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8.</w:t>
      </w:r>
      <w:r w:rsidRPr="00852E9A">
        <w:rPr>
          <w:b/>
          <w:szCs w:val="22"/>
        </w:rPr>
        <w:tab/>
        <w:t>A FORGALOMBA HOZATALI ENGEDÉLY SZÁMA(I)</w:t>
      </w:r>
    </w:p>
    <w:p w14:paraId="12C5F8C2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4FE4EFC9" w14:textId="77777777" w:rsidR="00C502B7" w:rsidRPr="00852E9A" w:rsidRDefault="00C502B7" w:rsidP="00852E9A">
      <w:pPr>
        <w:widowControl w:val="0"/>
        <w:spacing w:line="240" w:lineRule="auto"/>
        <w:rPr>
          <w:szCs w:val="22"/>
        </w:rPr>
      </w:pPr>
    </w:p>
    <w:p w14:paraId="1CCFCC89" w14:textId="77777777" w:rsidR="00C502B7" w:rsidRPr="00852E9A" w:rsidRDefault="00C502B7" w:rsidP="00852E9A">
      <w:pPr>
        <w:pStyle w:val="HTML-kntformzott"/>
        <w:widowControl w:val="0"/>
        <w:suppressAutoHyphens/>
        <w:rPr>
          <w:rFonts w:ascii="Times New Roman" w:hAnsi="Times New Roman" w:cs="Times New Roman"/>
          <w:sz w:val="22"/>
          <w:szCs w:val="22"/>
        </w:rPr>
      </w:pPr>
      <w:r w:rsidRPr="00852E9A">
        <w:rPr>
          <w:rFonts w:ascii="Times New Roman" w:hAnsi="Times New Roman" w:cs="Times New Roman"/>
          <w:sz w:val="22"/>
          <w:szCs w:val="22"/>
        </w:rPr>
        <w:t>OGYI-T-21429/05</w:t>
      </w:r>
      <w:r w:rsidRPr="00852E9A">
        <w:rPr>
          <w:rFonts w:ascii="Times New Roman" w:hAnsi="Times New Roman" w:cs="Times New Roman"/>
          <w:sz w:val="22"/>
          <w:szCs w:val="22"/>
        </w:rPr>
        <w:tab/>
      </w:r>
      <w:r w:rsidRPr="00852E9A">
        <w:rPr>
          <w:rFonts w:ascii="Times New Roman" w:hAnsi="Times New Roman" w:cs="Times New Roman"/>
          <w:sz w:val="22"/>
          <w:szCs w:val="22"/>
        </w:rPr>
        <w:tab/>
        <w:t>1</w:t>
      </w:r>
      <w:r w:rsidR="00966E29" w:rsidRPr="00852E9A">
        <w:rPr>
          <w:rFonts w:ascii="Times New Roman" w:hAnsi="Times New Roman" w:cs="Times New Roman"/>
          <w:sz w:val="22"/>
          <w:szCs w:val="22"/>
        </w:rPr>
        <w:t>×</w:t>
      </w:r>
    </w:p>
    <w:p w14:paraId="6AE6676D" w14:textId="77777777" w:rsidR="00C502B7" w:rsidRPr="00852E9A" w:rsidRDefault="00C502B7" w:rsidP="00852E9A">
      <w:pPr>
        <w:pStyle w:val="HTML-kntformzott"/>
        <w:widowControl w:val="0"/>
        <w:suppressAutoHyphens/>
        <w:rPr>
          <w:rFonts w:ascii="Times New Roman" w:hAnsi="Times New Roman" w:cs="Times New Roman"/>
          <w:sz w:val="22"/>
          <w:szCs w:val="22"/>
        </w:rPr>
      </w:pPr>
      <w:r w:rsidRPr="00852E9A">
        <w:rPr>
          <w:rFonts w:ascii="Times New Roman" w:hAnsi="Times New Roman" w:cs="Times New Roman"/>
          <w:sz w:val="22"/>
          <w:szCs w:val="22"/>
        </w:rPr>
        <w:t>OGYI-T-21429/06</w:t>
      </w:r>
      <w:r w:rsidRPr="00852E9A">
        <w:rPr>
          <w:rFonts w:ascii="Times New Roman" w:hAnsi="Times New Roman" w:cs="Times New Roman"/>
          <w:sz w:val="22"/>
          <w:szCs w:val="22"/>
        </w:rPr>
        <w:tab/>
      </w:r>
      <w:r w:rsidRPr="00852E9A">
        <w:rPr>
          <w:rFonts w:ascii="Times New Roman" w:hAnsi="Times New Roman" w:cs="Times New Roman"/>
          <w:sz w:val="22"/>
          <w:szCs w:val="22"/>
        </w:rPr>
        <w:tab/>
        <w:t>5</w:t>
      </w:r>
      <w:r w:rsidR="00966E29" w:rsidRPr="00852E9A">
        <w:rPr>
          <w:rFonts w:ascii="Times New Roman" w:hAnsi="Times New Roman" w:cs="Times New Roman"/>
          <w:sz w:val="22"/>
          <w:szCs w:val="22"/>
        </w:rPr>
        <w:t>×</w:t>
      </w:r>
    </w:p>
    <w:p w14:paraId="241AC1A0" w14:textId="77777777" w:rsidR="00C502B7" w:rsidRPr="00852E9A" w:rsidRDefault="00C502B7" w:rsidP="00852E9A">
      <w:pPr>
        <w:pStyle w:val="HTML-kntformzott"/>
        <w:widowControl w:val="0"/>
        <w:suppressAutoHyphens/>
        <w:rPr>
          <w:rFonts w:ascii="Times New Roman" w:hAnsi="Times New Roman" w:cs="Times New Roman"/>
          <w:sz w:val="22"/>
          <w:szCs w:val="22"/>
        </w:rPr>
      </w:pPr>
      <w:r w:rsidRPr="00852E9A">
        <w:rPr>
          <w:rFonts w:ascii="Times New Roman" w:hAnsi="Times New Roman" w:cs="Times New Roman"/>
          <w:sz w:val="22"/>
          <w:szCs w:val="22"/>
        </w:rPr>
        <w:t>OGYI-T-21429/07</w:t>
      </w:r>
      <w:r w:rsidRPr="00852E9A">
        <w:rPr>
          <w:rFonts w:ascii="Times New Roman" w:hAnsi="Times New Roman" w:cs="Times New Roman"/>
          <w:sz w:val="22"/>
          <w:szCs w:val="22"/>
        </w:rPr>
        <w:tab/>
      </w:r>
      <w:r w:rsidRPr="00852E9A">
        <w:rPr>
          <w:rFonts w:ascii="Times New Roman" w:hAnsi="Times New Roman" w:cs="Times New Roman"/>
          <w:sz w:val="22"/>
          <w:szCs w:val="22"/>
        </w:rPr>
        <w:tab/>
        <w:t>7</w:t>
      </w:r>
      <w:r w:rsidR="00966E29" w:rsidRPr="00852E9A">
        <w:rPr>
          <w:rFonts w:ascii="Times New Roman" w:hAnsi="Times New Roman" w:cs="Times New Roman"/>
          <w:sz w:val="22"/>
          <w:szCs w:val="22"/>
        </w:rPr>
        <w:t>×</w:t>
      </w:r>
    </w:p>
    <w:p w14:paraId="3182E8DF" w14:textId="77777777" w:rsidR="00C502B7" w:rsidRPr="00852E9A" w:rsidRDefault="00C502B7" w:rsidP="00852E9A">
      <w:pPr>
        <w:pStyle w:val="HTML-kntformzott"/>
        <w:widowControl w:val="0"/>
        <w:suppressAutoHyphens/>
        <w:rPr>
          <w:rFonts w:ascii="Times New Roman" w:hAnsi="Times New Roman" w:cs="Times New Roman"/>
          <w:sz w:val="22"/>
          <w:szCs w:val="22"/>
        </w:rPr>
      </w:pPr>
      <w:r w:rsidRPr="00852E9A">
        <w:rPr>
          <w:rFonts w:ascii="Times New Roman" w:hAnsi="Times New Roman" w:cs="Times New Roman"/>
          <w:sz w:val="22"/>
          <w:szCs w:val="22"/>
        </w:rPr>
        <w:t>OGYI-T-21429/08</w:t>
      </w:r>
      <w:r w:rsidRPr="00852E9A">
        <w:rPr>
          <w:rFonts w:ascii="Times New Roman" w:hAnsi="Times New Roman" w:cs="Times New Roman"/>
          <w:sz w:val="22"/>
          <w:szCs w:val="22"/>
        </w:rPr>
        <w:tab/>
      </w:r>
      <w:r w:rsidRPr="00852E9A">
        <w:rPr>
          <w:rFonts w:ascii="Times New Roman" w:hAnsi="Times New Roman" w:cs="Times New Roman"/>
          <w:sz w:val="22"/>
          <w:szCs w:val="22"/>
        </w:rPr>
        <w:tab/>
        <w:t>10</w:t>
      </w:r>
      <w:r w:rsidR="00966E29" w:rsidRPr="00852E9A">
        <w:rPr>
          <w:rFonts w:ascii="Times New Roman" w:hAnsi="Times New Roman" w:cs="Times New Roman"/>
          <w:sz w:val="22"/>
          <w:szCs w:val="22"/>
        </w:rPr>
        <w:t>×</w:t>
      </w:r>
    </w:p>
    <w:p w14:paraId="062C9360" w14:textId="77777777" w:rsidR="00C502B7" w:rsidRPr="00852E9A" w:rsidRDefault="00C502B7" w:rsidP="00852E9A">
      <w:pPr>
        <w:widowControl w:val="0"/>
        <w:spacing w:line="240" w:lineRule="auto"/>
        <w:rPr>
          <w:szCs w:val="22"/>
        </w:rPr>
      </w:pPr>
    </w:p>
    <w:p w14:paraId="771E6D9D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65601286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b/>
          <w:szCs w:val="22"/>
        </w:rPr>
      </w:pPr>
      <w:r w:rsidRPr="00852E9A">
        <w:rPr>
          <w:b/>
          <w:szCs w:val="22"/>
        </w:rPr>
        <w:t>9.</w:t>
      </w:r>
      <w:r w:rsidRPr="00852E9A">
        <w:rPr>
          <w:b/>
          <w:szCs w:val="22"/>
        </w:rPr>
        <w:tab/>
        <w:t>A FORGALOMBA HOZATALI ENGEDÉLY ELSŐ KIADÁSÁNAK/ MEGÚJÍTÁSÁNAK DÁTUMA</w:t>
      </w:r>
    </w:p>
    <w:p w14:paraId="31B38D80" w14:textId="77777777" w:rsidR="00061FFB" w:rsidRPr="00852E9A" w:rsidRDefault="00061FFB" w:rsidP="00852E9A">
      <w:pPr>
        <w:widowControl w:val="0"/>
        <w:spacing w:line="240" w:lineRule="auto"/>
        <w:ind w:left="567" w:hanging="567"/>
        <w:rPr>
          <w:szCs w:val="22"/>
        </w:rPr>
      </w:pPr>
    </w:p>
    <w:p w14:paraId="504833C7" w14:textId="77777777" w:rsidR="00C502B7" w:rsidRPr="00852E9A" w:rsidRDefault="00636FF7" w:rsidP="00852E9A">
      <w:pPr>
        <w:widowControl w:val="0"/>
        <w:spacing w:line="240" w:lineRule="auto"/>
        <w:ind w:left="567" w:hanging="567"/>
        <w:rPr>
          <w:szCs w:val="22"/>
        </w:rPr>
      </w:pPr>
      <w:r w:rsidRPr="00852E9A">
        <w:rPr>
          <w:noProof/>
          <w:szCs w:val="22"/>
          <w:lang w:eastAsia="en-US"/>
        </w:rPr>
        <w:t xml:space="preserve">A forgalomba hozatali engedély első kiadásának dátuma: </w:t>
      </w:r>
      <w:r w:rsidR="00C502B7" w:rsidRPr="00852E9A">
        <w:rPr>
          <w:szCs w:val="22"/>
        </w:rPr>
        <w:t xml:space="preserve">2010. </w:t>
      </w:r>
      <w:r w:rsidRPr="00852E9A">
        <w:rPr>
          <w:szCs w:val="22"/>
        </w:rPr>
        <w:t xml:space="preserve">szeptember </w:t>
      </w:r>
      <w:r w:rsidR="00C502B7" w:rsidRPr="00852E9A">
        <w:rPr>
          <w:szCs w:val="22"/>
        </w:rPr>
        <w:t>14.</w:t>
      </w:r>
    </w:p>
    <w:p w14:paraId="7CF72FAF" w14:textId="77777777" w:rsidR="00061FFB" w:rsidRPr="00852E9A" w:rsidRDefault="00061FFB" w:rsidP="00852E9A">
      <w:pPr>
        <w:widowControl w:val="0"/>
        <w:spacing w:line="240" w:lineRule="auto"/>
        <w:rPr>
          <w:i/>
          <w:szCs w:val="22"/>
        </w:rPr>
      </w:pPr>
    </w:p>
    <w:p w14:paraId="31ED36F9" w14:textId="77777777" w:rsidR="00636FF7" w:rsidRPr="00852E9A" w:rsidRDefault="00636FF7" w:rsidP="00852E9A">
      <w:pPr>
        <w:widowControl w:val="0"/>
        <w:spacing w:line="240" w:lineRule="auto"/>
        <w:rPr>
          <w:noProof/>
          <w:szCs w:val="22"/>
          <w:lang w:eastAsia="en-US"/>
        </w:rPr>
      </w:pPr>
      <w:r w:rsidRPr="00852E9A">
        <w:rPr>
          <w:noProof/>
          <w:szCs w:val="22"/>
          <w:lang w:eastAsia="en-US"/>
        </w:rPr>
        <w:t xml:space="preserve">A forgalomba hozatali engedély legutóbbi megújításának dátuma: 2015. </w:t>
      </w:r>
      <w:r w:rsidR="00E51A36" w:rsidRPr="00852E9A">
        <w:rPr>
          <w:noProof/>
          <w:szCs w:val="22"/>
          <w:lang w:eastAsia="en-US"/>
        </w:rPr>
        <w:t>április 22</w:t>
      </w:r>
      <w:r w:rsidRPr="00852E9A">
        <w:rPr>
          <w:noProof/>
          <w:szCs w:val="22"/>
          <w:lang w:eastAsia="en-US"/>
        </w:rPr>
        <w:t>.</w:t>
      </w:r>
    </w:p>
    <w:p w14:paraId="7462C599" w14:textId="77777777" w:rsidR="00636FF7" w:rsidRPr="00852E9A" w:rsidRDefault="00636FF7" w:rsidP="00852E9A">
      <w:pPr>
        <w:widowControl w:val="0"/>
        <w:spacing w:line="240" w:lineRule="auto"/>
        <w:rPr>
          <w:i/>
          <w:szCs w:val="22"/>
        </w:rPr>
      </w:pPr>
    </w:p>
    <w:p w14:paraId="0C4361F1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</w:p>
    <w:p w14:paraId="101108A3" w14:textId="77777777" w:rsidR="00061FFB" w:rsidRPr="00852E9A" w:rsidRDefault="00061FFB" w:rsidP="00852E9A">
      <w:pPr>
        <w:widowControl w:val="0"/>
        <w:spacing w:line="240" w:lineRule="auto"/>
        <w:rPr>
          <w:szCs w:val="22"/>
        </w:rPr>
      </w:pPr>
      <w:r w:rsidRPr="00852E9A">
        <w:rPr>
          <w:b/>
          <w:szCs w:val="22"/>
        </w:rPr>
        <w:t>10.</w:t>
      </w:r>
      <w:r w:rsidRPr="00852E9A">
        <w:rPr>
          <w:b/>
          <w:szCs w:val="22"/>
        </w:rPr>
        <w:tab/>
        <w:t>A SZÖVEG ELLENŐRZÉSÉNEK DÁTUMA</w:t>
      </w:r>
    </w:p>
    <w:p w14:paraId="7884FD86" w14:textId="77777777" w:rsidR="00061FFB" w:rsidRPr="00852E9A" w:rsidRDefault="00061FFB" w:rsidP="00852E9A">
      <w:pPr>
        <w:widowControl w:val="0"/>
        <w:spacing w:line="240" w:lineRule="auto"/>
        <w:rPr>
          <w:noProof/>
          <w:szCs w:val="22"/>
        </w:rPr>
      </w:pPr>
    </w:p>
    <w:p w14:paraId="1D6975D9" w14:textId="77777777" w:rsidR="003850CE" w:rsidRDefault="003850CE" w:rsidP="00852E9A">
      <w:pPr>
        <w:widowControl w:val="0"/>
        <w:spacing w:line="240" w:lineRule="auto"/>
        <w:rPr>
          <w:noProof/>
          <w:szCs w:val="22"/>
        </w:rPr>
      </w:pPr>
      <w:r>
        <w:rPr>
          <w:noProof/>
          <w:szCs w:val="22"/>
        </w:rPr>
        <w:t>2025. január 14.</w:t>
      </w:r>
    </w:p>
    <w:p w14:paraId="6FC66B36" w14:textId="77777777" w:rsidR="003B2FCB" w:rsidRDefault="003B2FCB" w:rsidP="00852E9A">
      <w:pPr>
        <w:widowControl w:val="0"/>
        <w:spacing w:line="240" w:lineRule="auto"/>
        <w:rPr>
          <w:noProof/>
          <w:szCs w:val="22"/>
        </w:rPr>
      </w:pPr>
    </w:p>
    <w:p w14:paraId="2A0BE0B8" w14:textId="77777777" w:rsidR="00061FFB" w:rsidRPr="00852E9A" w:rsidRDefault="00061FFB" w:rsidP="00852E9A">
      <w:pPr>
        <w:widowControl w:val="0"/>
        <w:spacing w:line="240" w:lineRule="auto"/>
        <w:rPr>
          <w:noProof/>
          <w:szCs w:val="22"/>
        </w:rPr>
      </w:pPr>
    </w:p>
    <w:sectPr w:rsidR="00061FFB" w:rsidRPr="00852E9A" w:rsidSect="00A7078A">
      <w:headerReference w:type="default" r:id="rId12"/>
      <w:foot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E8A5B" w14:textId="77777777" w:rsidR="00C407F0" w:rsidRDefault="00C407F0">
      <w:pPr>
        <w:spacing w:line="240" w:lineRule="auto"/>
      </w:pPr>
      <w:r>
        <w:separator/>
      </w:r>
    </w:p>
  </w:endnote>
  <w:endnote w:type="continuationSeparator" w:id="0">
    <w:p w14:paraId="71E7449F" w14:textId="77777777" w:rsidR="00C407F0" w:rsidRDefault="00C407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@GungsuhChe">
    <w:altName w:val="@Malgun Gothic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B8141" w14:textId="77777777" w:rsidR="00991BD7" w:rsidRDefault="00991BD7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0139B" w14:textId="1EF2116E" w:rsidR="00AE5E40" w:rsidRPr="00AE5E40" w:rsidRDefault="003850CE">
    <w:pPr>
      <w:pStyle w:val="llb"/>
      <w:rPr>
        <w:rFonts w:ascii="Times New Roman" w:hAnsi="Times New Roman"/>
        <w:sz w:val="18"/>
        <w:szCs w:val="18"/>
        <w:lang w:val="hu-HU"/>
      </w:rPr>
    </w:pPr>
    <w:r w:rsidRPr="003850CE">
      <w:rPr>
        <w:rFonts w:ascii="Times New Roman" w:hAnsi="Times New Roman"/>
        <w:sz w:val="18"/>
        <w:szCs w:val="18"/>
        <w:lang w:val="hu-HU"/>
      </w:rPr>
      <w:t>NNGYK/GYSZ/64883/2024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26953" w14:textId="77777777" w:rsidR="00C407F0" w:rsidRDefault="00C407F0">
      <w:pPr>
        <w:spacing w:line="240" w:lineRule="auto"/>
      </w:pPr>
      <w:r>
        <w:separator/>
      </w:r>
    </w:p>
  </w:footnote>
  <w:footnote w:type="continuationSeparator" w:id="0">
    <w:p w14:paraId="3ADF3424" w14:textId="77777777" w:rsidR="00C407F0" w:rsidRDefault="00C407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FE8F7" w14:textId="391B2838" w:rsidR="001C3A44" w:rsidRPr="00920A9E" w:rsidRDefault="001C3A44" w:rsidP="004267E1">
    <w:pPr>
      <w:pStyle w:val="lfej"/>
      <w:jc w:val="center"/>
      <w:rPr>
        <w:rFonts w:ascii="Arial" w:hAnsi="Arial" w:cs="Arial"/>
        <w:sz w:val="16"/>
        <w:szCs w:val="16"/>
      </w:rPr>
    </w:pPr>
    <w:r w:rsidRPr="00920A9E">
      <w:rPr>
        <w:rFonts w:ascii="Arial" w:hAnsi="Arial" w:cs="Arial"/>
        <w:sz w:val="16"/>
        <w:szCs w:val="16"/>
      </w:rPr>
      <w:fldChar w:fldCharType="begin"/>
    </w:r>
    <w:r w:rsidRPr="00920A9E">
      <w:rPr>
        <w:rFonts w:ascii="Arial" w:hAnsi="Arial" w:cs="Arial"/>
        <w:sz w:val="16"/>
        <w:szCs w:val="16"/>
      </w:rPr>
      <w:instrText>PAGE   \* MERGEFORMAT</w:instrText>
    </w:r>
    <w:r w:rsidRPr="00920A9E">
      <w:rPr>
        <w:rFonts w:ascii="Arial" w:hAnsi="Arial" w:cs="Arial"/>
        <w:sz w:val="16"/>
        <w:szCs w:val="16"/>
      </w:rPr>
      <w:fldChar w:fldCharType="separate"/>
    </w:r>
    <w:r w:rsidR="00620082">
      <w:rPr>
        <w:rFonts w:ascii="Arial" w:hAnsi="Arial" w:cs="Arial"/>
        <w:noProof/>
        <w:sz w:val="16"/>
        <w:szCs w:val="16"/>
      </w:rPr>
      <w:t>17</w:t>
    </w:r>
    <w:r w:rsidRPr="00920A9E">
      <w:rPr>
        <w:rFonts w:ascii="Arial" w:hAnsi="Arial" w:cs="Arial"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116453B5"/>
    <w:multiLevelType w:val="hybridMultilevel"/>
    <w:tmpl w:val="046AB1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634989"/>
    <w:multiLevelType w:val="hybridMultilevel"/>
    <w:tmpl w:val="C72C6760"/>
    <w:lvl w:ilvl="0" w:tplc="E3780278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12037C"/>
    <w:multiLevelType w:val="hybridMultilevel"/>
    <w:tmpl w:val="B65ED73E"/>
    <w:lvl w:ilvl="0" w:tplc="4FAE55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746BF6"/>
    <w:multiLevelType w:val="hybridMultilevel"/>
    <w:tmpl w:val="0BECB4C0"/>
    <w:lvl w:ilvl="0" w:tplc="C47EC74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B0F797C"/>
    <w:multiLevelType w:val="hybridMultilevel"/>
    <w:tmpl w:val="A7F271EA"/>
    <w:lvl w:ilvl="0" w:tplc="2CE845B4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@GungsuhChe" w:eastAsia="@GungsuhChe" w:hAnsi="@GungsuhChe" w:cs="@GungsuhChe" w:hint="eastAsia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A336B1"/>
    <w:multiLevelType w:val="hybridMultilevel"/>
    <w:tmpl w:val="C34E1F02"/>
    <w:lvl w:ilvl="0" w:tplc="E3780278">
      <w:start w:val="4"/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897CD9"/>
    <w:multiLevelType w:val="hybridMultilevel"/>
    <w:tmpl w:val="B704C8FC"/>
    <w:lvl w:ilvl="0" w:tplc="E3780278">
      <w:start w:val="4"/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38302D5"/>
    <w:multiLevelType w:val="hybridMultilevel"/>
    <w:tmpl w:val="FDC03528"/>
    <w:lvl w:ilvl="0" w:tplc="C7FCC46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2CE845B4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@GungsuhChe" w:eastAsia="@GungsuhChe" w:hAnsi="@GungsuhChe" w:cs="@GungsuhChe" w:hint="eastAsia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F8065A"/>
    <w:multiLevelType w:val="multilevel"/>
    <w:tmpl w:val="9E000E1E"/>
    <w:lvl w:ilvl="0">
      <w:start w:val="4"/>
      <w:numFmt w:val="bullet"/>
      <w:lvlText w:val="•"/>
      <w:lvlJc w:val="left"/>
      <w:pPr>
        <w:tabs>
          <w:tab w:val="num" w:pos="360"/>
        </w:tabs>
      </w:pPr>
      <w:rPr>
        <w:rFonts w:ascii="Times New Roman" w:eastAsia="Times New Roman" w:hAnsi="Times New Roman" w:cs="Times New Roman"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8" w15:restartNumberingAfterBreak="0">
    <w:nsid w:val="58487B13"/>
    <w:multiLevelType w:val="multilevel"/>
    <w:tmpl w:val="1480B9D4"/>
    <w:lvl w:ilvl="0">
      <w:start w:val="1"/>
      <w:numFmt w:val="decimal"/>
      <w:pStyle w:val="Cmsor1"/>
      <w:isLgl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 w15:restartNumberingAfterBreak="0">
    <w:nsid w:val="6BB25CC6"/>
    <w:multiLevelType w:val="hybridMultilevel"/>
    <w:tmpl w:val="D1F05E2C"/>
    <w:lvl w:ilvl="0" w:tplc="00000001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677B22"/>
    <w:multiLevelType w:val="hybridMultilevel"/>
    <w:tmpl w:val="48DA1FD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0"/>
  </w:num>
  <w:num w:numId="11">
    <w:abstractNumId w:val="16"/>
  </w:num>
  <w:num w:numId="12">
    <w:abstractNumId w:val="17"/>
  </w:num>
  <w:num w:numId="13">
    <w:abstractNumId w:val="14"/>
  </w:num>
  <w:num w:numId="14">
    <w:abstractNumId w:val="13"/>
  </w:num>
  <w:num w:numId="15">
    <w:abstractNumId w:val="15"/>
  </w:num>
  <w:num w:numId="16">
    <w:abstractNumId w:val="18"/>
  </w:num>
  <w:num w:numId="17">
    <w:abstractNumId w:val="20"/>
  </w:num>
  <w:num w:numId="18">
    <w:abstractNumId w:val="11"/>
  </w:num>
  <w:num w:numId="19">
    <w:abstractNumId w:val="19"/>
  </w:num>
  <w:num w:numId="20">
    <w:abstractNumId w:val="9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1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FFB"/>
    <w:rsid w:val="00001F4D"/>
    <w:rsid w:val="00002DB7"/>
    <w:rsid w:val="00003021"/>
    <w:rsid w:val="00005D24"/>
    <w:rsid w:val="000063B8"/>
    <w:rsid w:val="00014331"/>
    <w:rsid w:val="00014598"/>
    <w:rsid w:val="00014DBA"/>
    <w:rsid w:val="00016D2B"/>
    <w:rsid w:val="00020C6D"/>
    <w:rsid w:val="00022275"/>
    <w:rsid w:val="0002362C"/>
    <w:rsid w:val="00034064"/>
    <w:rsid w:val="0003717B"/>
    <w:rsid w:val="000418E0"/>
    <w:rsid w:val="00043720"/>
    <w:rsid w:val="00044562"/>
    <w:rsid w:val="00050286"/>
    <w:rsid w:val="00053961"/>
    <w:rsid w:val="0005436C"/>
    <w:rsid w:val="000618D2"/>
    <w:rsid w:val="00061FFB"/>
    <w:rsid w:val="0007166B"/>
    <w:rsid w:val="00071E87"/>
    <w:rsid w:val="00076025"/>
    <w:rsid w:val="00077F95"/>
    <w:rsid w:val="00080947"/>
    <w:rsid w:val="000809DB"/>
    <w:rsid w:val="00083A25"/>
    <w:rsid w:val="000849B3"/>
    <w:rsid w:val="00092C29"/>
    <w:rsid w:val="00095339"/>
    <w:rsid w:val="00095657"/>
    <w:rsid w:val="00097B42"/>
    <w:rsid w:val="000A0112"/>
    <w:rsid w:val="000A0EE9"/>
    <w:rsid w:val="000B2518"/>
    <w:rsid w:val="000B29F4"/>
    <w:rsid w:val="000B48BA"/>
    <w:rsid w:val="000B60CF"/>
    <w:rsid w:val="000B69A3"/>
    <w:rsid w:val="000B73B6"/>
    <w:rsid w:val="000C19AC"/>
    <w:rsid w:val="000C5AB5"/>
    <w:rsid w:val="000C65EC"/>
    <w:rsid w:val="000D03B0"/>
    <w:rsid w:val="000D1B05"/>
    <w:rsid w:val="000D680F"/>
    <w:rsid w:val="000E5988"/>
    <w:rsid w:val="000F3F93"/>
    <w:rsid w:val="000F7529"/>
    <w:rsid w:val="001002E0"/>
    <w:rsid w:val="0012612A"/>
    <w:rsid w:val="0013061B"/>
    <w:rsid w:val="001356EF"/>
    <w:rsid w:val="00151C12"/>
    <w:rsid w:val="00155224"/>
    <w:rsid w:val="0015695F"/>
    <w:rsid w:val="00156BA9"/>
    <w:rsid w:val="001648DC"/>
    <w:rsid w:val="001649F7"/>
    <w:rsid w:val="001711CB"/>
    <w:rsid w:val="00172D24"/>
    <w:rsid w:val="00176672"/>
    <w:rsid w:val="00185872"/>
    <w:rsid w:val="00187685"/>
    <w:rsid w:val="00194E53"/>
    <w:rsid w:val="00195261"/>
    <w:rsid w:val="001961D8"/>
    <w:rsid w:val="001A0575"/>
    <w:rsid w:val="001A1095"/>
    <w:rsid w:val="001A5FEA"/>
    <w:rsid w:val="001B0B03"/>
    <w:rsid w:val="001C05F9"/>
    <w:rsid w:val="001C0D5C"/>
    <w:rsid w:val="001C2A24"/>
    <w:rsid w:val="001C3A44"/>
    <w:rsid w:val="001C7526"/>
    <w:rsid w:val="001C7536"/>
    <w:rsid w:val="001D0827"/>
    <w:rsid w:val="001D1D20"/>
    <w:rsid w:val="001D5901"/>
    <w:rsid w:val="001D7E1B"/>
    <w:rsid w:val="001E0C9E"/>
    <w:rsid w:val="001E1D6C"/>
    <w:rsid w:val="001E5435"/>
    <w:rsid w:val="001F164F"/>
    <w:rsid w:val="001F2696"/>
    <w:rsid w:val="001F3449"/>
    <w:rsid w:val="001F5C92"/>
    <w:rsid w:val="00201314"/>
    <w:rsid w:val="00202C29"/>
    <w:rsid w:val="00220892"/>
    <w:rsid w:val="0022462D"/>
    <w:rsid w:val="0023041C"/>
    <w:rsid w:val="00253661"/>
    <w:rsid w:val="00263B1E"/>
    <w:rsid w:val="002641B8"/>
    <w:rsid w:val="0026719A"/>
    <w:rsid w:val="002823EF"/>
    <w:rsid w:val="002951D8"/>
    <w:rsid w:val="0029577F"/>
    <w:rsid w:val="002A1331"/>
    <w:rsid w:val="002A5B94"/>
    <w:rsid w:val="002B25A0"/>
    <w:rsid w:val="002B4900"/>
    <w:rsid w:val="002B5315"/>
    <w:rsid w:val="002B7D81"/>
    <w:rsid w:val="002E3E78"/>
    <w:rsid w:val="002E7F75"/>
    <w:rsid w:val="002F269C"/>
    <w:rsid w:val="002F29E6"/>
    <w:rsid w:val="002F618A"/>
    <w:rsid w:val="003014D8"/>
    <w:rsid w:val="00302ABE"/>
    <w:rsid w:val="00302B51"/>
    <w:rsid w:val="003045D2"/>
    <w:rsid w:val="00304F80"/>
    <w:rsid w:val="003075D8"/>
    <w:rsid w:val="00314E70"/>
    <w:rsid w:val="00315E7E"/>
    <w:rsid w:val="00334DF9"/>
    <w:rsid w:val="003438B4"/>
    <w:rsid w:val="00343B96"/>
    <w:rsid w:val="003472A8"/>
    <w:rsid w:val="00356645"/>
    <w:rsid w:val="00362B8B"/>
    <w:rsid w:val="003672DA"/>
    <w:rsid w:val="00371BEE"/>
    <w:rsid w:val="003739E9"/>
    <w:rsid w:val="003776AB"/>
    <w:rsid w:val="003809FC"/>
    <w:rsid w:val="00383036"/>
    <w:rsid w:val="00383D3F"/>
    <w:rsid w:val="003850CE"/>
    <w:rsid w:val="00385A1B"/>
    <w:rsid w:val="0038613A"/>
    <w:rsid w:val="00392C40"/>
    <w:rsid w:val="0039390B"/>
    <w:rsid w:val="00397C43"/>
    <w:rsid w:val="003A0FBA"/>
    <w:rsid w:val="003B2B07"/>
    <w:rsid w:val="003B2FCB"/>
    <w:rsid w:val="003B6A5D"/>
    <w:rsid w:val="003B715C"/>
    <w:rsid w:val="003B7237"/>
    <w:rsid w:val="003C4353"/>
    <w:rsid w:val="003E0AD4"/>
    <w:rsid w:val="003E4868"/>
    <w:rsid w:val="003E4D27"/>
    <w:rsid w:val="003E4F24"/>
    <w:rsid w:val="003E6E69"/>
    <w:rsid w:val="003F6737"/>
    <w:rsid w:val="003F7627"/>
    <w:rsid w:val="004004DC"/>
    <w:rsid w:val="00401EED"/>
    <w:rsid w:val="004049AA"/>
    <w:rsid w:val="004060CA"/>
    <w:rsid w:val="00407E17"/>
    <w:rsid w:val="00411112"/>
    <w:rsid w:val="00425484"/>
    <w:rsid w:val="00425CDB"/>
    <w:rsid w:val="004267E1"/>
    <w:rsid w:val="00436043"/>
    <w:rsid w:val="00456D23"/>
    <w:rsid w:val="00467F63"/>
    <w:rsid w:val="004715F6"/>
    <w:rsid w:val="00472D5D"/>
    <w:rsid w:val="00481575"/>
    <w:rsid w:val="004839B5"/>
    <w:rsid w:val="004848A4"/>
    <w:rsid w:val="00486232"/>
    <w:rsid w:val="0049429C"/>
    <w:rsid w:val="004A030B"/>
    <w:rsid w:val="004A324C"/>
    <w:rsid w:val="004B06C5"/>
    <w:rsid w:val="004B16D5"/>
    <w:rsid w:val="004C138F"/>
    <w:rsid w:val="004C5920"/>
    <w:rsid w:val="004C7FE0"/>
    <w:rsid w:val="004D2403"/>
    <w:rsid w:val="004D5C53"/>
    <w:rsid w:val="004D7634"/>
    <w:rsid w:val="004D79BD"/>
    <w:rsid w:val="004F1085"/>
    <w:rsid w:val="005057D3"/>
    <w:rsid w:val="00506951"/>
    <w:rsid w:val="00507A6C"/>
    <w:rsid w:val="0051035A"/>
    <w:rsid w:val="00513653"/>
    <w:rsid w:val="00514A9D"/>
    <w:rsid w:val="00517C05"/>
    <w:rsid w:val="00517C3F"/>
    <w:rsid w:val="00521F39"/>
    <w:rsid w:val="0052281E"/>
    <w:rsid w:val="005262AA"/>
    <w:rsid w:val="00527077"/>
    <w:rsid w:val="005307EC"/>
    <w:rsid w:val="00532AC1"/>
    <w:rsid w:val="00535234"/>
    <w:rsid w:val="0053733B"/>
    <w:rsid w:val="00537658"/>
    <w:rsid w:val="00541AB0"/>
    <w:rsid w:val="00545AFB"/>
    <w:rsid w:val="00547EAD"/>
    <w:rsid w:val="0055366B"/>
    <w:rsid w:val="005564F1"/>
    <w:rsid w:val="00562286"/>
    <w:rsid w:val="005639C6"/>
    <w:rsid w:val="00570829"/>
    <w:rsid w:val="00574F0B"/>
    <w:rsid w:val="0057634B"/>
    <w:rsid w:val="005774C0"/>
    <w:rsid w:val="005801C6"/>
    <w:rsid w:val="005927DD"/>
    <w:rsid w:val="00593780"/>
    <w:rsid w:val="005A11C8"/>
    <w:rsid w:val="005A1DF7"/>
    <w:rsid w:val="005A5757"/>
    <w:rsid w:val="005A67F9"/>
    <w:rsid w:val="005B412E"/>
    <w:rsid w:val="005C1E94"/>
    <w:rsid w:val="005C7EDB"/>
    <w:rsid w:val="005D0060"/>
    <w:rsid w:val="005D35C7"/>
    <w:rsid w:val="005D4113"/>
    <w:rsid w:val="005D4733"/>
    <w:rsid w:val="005D5293"/>
    <w:rsid w:val="005E1A56"/>
    <w:rsid w:val="005E5A9A"/>
    <w:rsid w:val="005F573C"/>
    <w:rsid w:val="00603B84"/>
    <w:rsid w:val="00607A14"/>
    <w:rsid w:val="00607C0D"/>
    <w:rsid w:val="00610D07"/>
    <w:rsid w:val="006138C0"/>
    <w:rsid w:val="00613F81"/>
    <w:rsid w:val="00620082"/>
    <w:rsid w:val="00622B4D"/>
    <w:rsid w:val="006230A8"/>
    <w:rsid w:val="0062531D"/>
    <w:rsid w:val="00625943"/>
    <w:rsid w:val="00626D20"/>
    <w:rsid w:val="0063295B"/>
    <w:rsid w:val="00635445"/>
    <w:rsid w:val="00636FF7"/>
    <w:rsid w:val="00637A77"/>
    <w:rsid w:val="006410EA"/>
    <w:rsid w:val="00644FFE"/>
    <w:rsid w:val="00646946"/>
    <w:rsid w:val="00653BF3"/>
    <w:rsid w:val="006571F4"/>
    <w:rsid w:val="00665574"/>
    <w:rsid w:val="00671FB2"/>
    <w:rsid w:val="006733AB"/>
    <w:rsid w:val="00676A05"/>
    <w:rsid w:val="00684D7B"/>
    <w:rsid w:val="00687B4D"/>
    <w:rsid w:val="0069189E"/>
    <w:rsid w:val="00693E39"/>
    <w:rsid w:val="006957AE"/>
    <w:rsid w:val="006A4CF7"/>
    <w:rsid w:val="006A7B59"/>
    <w:rsid w:val="006B1EED"/>
    <w:rsid w:val="006B400E"/>
    <w:rsid w:val="006C0E84"/>
    <w:rsid w:val="006C3AB9"/>
    <w:rsid w:val="006C4BD9"/>
    <w:rsid w:val="006C6827"/>
    <w:rsid w:val="006D71D5"/>
    <w:rsid w:val="006E7556"/>
    <w:rsid w:val="006F0681"/>
    <w:rsid w:val="006F0B64"/>
    <w:rsid w:val="006F0FD9"/>
    <w:rsid w:val="006F20B6"/>
    <w:rsid w:val="006F26BF"/>
    <w:rsid w:val="006F5E4A"/>
    <w:rsid w:val="00702436"/>
    <w:rsid w:val="00702461"/>
    <w:rsid w:val="0070487C"/>
    <w:rsid w:val="00720ED0"/>
    <w:rsid w:val="0072104E"/>
    <w:rsid w:val="007237BA"/>
    <w:rsid w:val="007260AC"/>
    <w:rsid w:val="00727128"/>
    <w:rsid w:val="00730DC8"/>
    <w:rsid w:val="007351FC"/>
    <w:rsid w:val="00751761"/>
    <w:rsid w:val="00751873"/>
    <w:rsid w:val="00770232"/>
    <w:rsid w:val="0077168C"/>
    <w:rsid w:val="00772895"/>
    <w:rsid w:val="00773CCE"/>
    <w:rsid w:val="00774400"/>
    <w:rsid w:val="00775CF8"/>
    <w:rsid w:val="007805BE"/>
    <w:rsid w:val="00783AA4"/>
    <w:rsid w:val="00793676"/>
    <w:rsid w:val="0079596E"/>
    <w:rsid w:val="007A178D"/>
    <w:rsid w:val="007A3577"/>
    <w:rsid w:val="007A430E"/>
    <w:rsid w:val="007A7C8A"/>
    <w:rsid w:val="007B35E5"/>
    <w:rsid w:val="007B5207"/>
    <w:rsid w:val="007B5AFF"/>
    <w:rsid w:val="007C327E"/>
    <w:rsid w:val="007C3C77"/>
    <w:rsid w:val="007C4AB2"/>
    <w:rsid w:val="007C7859"/>
    <w:rsid w:val="007D21A0"/>
    <w:rsid w:val="007D3CC2"/>
    <w:rsid w:val="007D4E7C"/>
    <w:rsid w:val="007E07D5"/>
    <w:rsid w:val="007E3D4F"/>
    <w:rsid w:val="007E491B"/>
    <w:rsid w:val="007E7BD0"/>
    <w:rsid w:val="007F31A9"/>
    <w:rsid w:val="00802777"/>
    <w:rsid w:val="0080614A"/>
    <w:rsid w:val="00814EE7"/>
    <w:rsid w:val="00817142"/>
    <w:rsid w:val="00826A1E"/>
    <w:rsid w:val="00826FF8"/>
    <w:rsid w:val="00827404"/>
    <w:rsid w:val="008310FF"/>
    <w:rsid w:val="00833285"/>
    <w:rsid w:val="00833CF8"/>
    <w:rsid w:val="00834197"/>
    <w:rsid w:val="008358B6"/>
    <w:rsid w:val="0084020D"/>
    <w:rsid w:val="00841DAD"/>
    <w:rsid w:val="00843D2D"/>
    <w:rsid w:val="00850B12"/>
    <w:rsid w:val="00852E9A"/>
    <w:rsid w:val="00854376"/>
    <w:rsid w:val="00856B16"/>
    <w:rsid w:val="0085723F"/>
    <w:rsid w:val="008579FE"/>
    <w:rsid w:val="00880A43"/>
    <w:rsid w:val="00880AF0"/>
    <w:rsid w:val="00882F6B"/>
    <w:rsid w:val="00883856"/>
    <w:rsid w:val="0089200A"/>
    <w:rsid w:val="008A19F9"/>
    <w:rsid w:val="008A3D33"/>
    <w:rsid w:val="008A5006"/>
    <w:rsid w:val="008A506C"/>
    <w:rsid w:val="008A553C"/>
    <w:rsid w:val="008B1475"/>
    <w:rsid w:val="008B5D1D"/>
    <w:rsid w:val="008B7C77"/>
    <w:rsid w:val="008C4F7B"/>
    <w:rsid w:val="008D66CC"/>
    <w:rsid w:val="008F0DC4"/>
    <w:rsid w:val="008F2007"/>
    <w:rsid w:val="00902799"/>
    <w:rsid w:val="00902967"/>
    <w:rsid w:val="00903BE5"/>
    <w:rsid w:val="00912ACA"/>
    <w:rsid w:val="0091314E"/>
    <w:rsid w:val="009143F4"/>
    <w:rsid w:val="009156E5"/>
    <w:rsid w:val="009170F6"/>
    <w:rsid w:val="009204F6"/>
    <w:rsid w:val="00920A9E"/>
    <w:rsid w:val="00926DB4"/>
    <w:rsid w:val="009304E2"/>
    <w:rsid w:val="009333BA"/>
    <w:rsid w:val="00940219"/>
    <w:rsid w:val="0094529D"/>
    <w:rsid w:val="009463F0"/>
    <w:rsid w:val="009469AD"/>
    <w:rsid w:val="0095289A"/>
    <w:rsid w:val="009544AA"/>
    <w:rsid w:val="00954E5C"/>
    <w:rsid w:val="00961A25"/>
    <w:rsid w:val="00961B51"/>
    <w:rsid w:val="00966E29"/>
    <w:rsid w:val="009705BA"/>
    <w:rsid w:val="00971420"/>
    <w:rsid w:val="00971C8E"/>
    <w:rsid w:val="00973B05"/>
    <w:rsid w:val="00984D01"/>
    <w:rsid w:val="00987322"/>
    <w:rsid w:val="00987862"/>
    <w:rsid w:val="00991BD7"/>
    <w:rsid w:val="009947EB"/>
    <w:rsid w:val="00995659"/>
    <w:rsid w:val="009A78BC"/>
    <w:rsid w:val="009B3BB7"/>
    <w:rsid w:val="009C00B8"/>
    <w:rsid w:val="009C1B54"/>
    <w:rsid w:val="009C3C03"/>
    <w:rsid w:val="009C4ADF"/>
    <w:rsid w:val="009C6026"/>
    <w:rsid w:val="009C70A0"/>
    <w:rsid w:val="009E249D"/>
    <w:rsid w:val="009E294E"/>
    <w:rsid w:val="009E4930"/>
    <w:rsid w:val="009E5BFE"/>
    <w:rsid w:val="009F2EB7"/>
    <w:rsid w:val="009F48F8"/>
    <w:rsid w:val="009F5AC0"/>
    <w:rsid w:val="009F744C"/>
    <w:rsid w:val="00A06382"/>
    <w:rsid w:val="00A20964"/>
    <w:rsid w:val="00A247C4"/>
    <w:rsid w:val="00A25224"/>
    <w:rsid w:val="00A30ECF"/>
    <w:rsid w:val="00A3220F"/>
    <w:rsid w:val="00A360CE"/>
    <w:rsid w:val="00A367F9"/>
    <w:rsid w:val="00A409E6"/>
    <w:rsid w:val="00A4179D"/>
    <w:rsid w:val="00A4370B"/>
    <w:rsid w:val="00A45570"/>
    <w:rsid w:val="00A54290"/>
    <w:rsid w:val="00A546C1"/>
    <w:rsid w:val="00A5478F"/>
    <w:rsid w:val="00A55055"/>
    <w:rsid w:val="00A56131"/>
    <w:rsid w:val="00A612DD"/>
    <w:rsid w:val="00A634C4"/>
    <w:rsid w:val="00A641D0"/>
    <w:rsid w:val="00A7078A"/>
    <w:rsid w:val="00A759E9"/>
    <w:rsid w:val="00A80E6F"/>
    <w:rsid w:val="00A80F64"/>
    <w:rsid w:val="00A83DA5"/>
    <w:rsid w:val="00A85478"/>
    <w:rsid w:val="00A857A0"/>
    <w:rsid w:val="00A85A78"/>
    <w:rsid w:val="00A866AF"/>
    <w:rsid w:val="00A86F7D"/>
    <w:rsid w:val="00A911D1"/>
    <w:rsid w:val="00A93568"/>
    <w:rsid w:val="00A95370"/>
    <w:rsid w:val="00A96731"/>
    <w:rsid w:val="00A9699A"/>
    <w:rsid w:val="00A969FD"/>
    <w:rsid w:val="00AA44D4"/>
    <w:rsid w:val="00AA6F3B"/>
    <w:rsid w:val="00AB716E"/>
    <w:rsid w:val="00AB74CC"/>
    <w:rsid w:val="00AD033E"/>
    <w:rsid w:val="00AD24EA"/>
    <w:rsid w:val="00AD345B"/>
    <w:rsid w:val="00AD3AE3"/>
    <w:rsid w:val="00AE0129"/>
    <w:rsid w:val="00AE289C"/>
    <w:rsid w:val="00AE5E40"/>
    <w:rsid w:val="00AE69B9"/>
    <w:rsid w:val="00AF0EEB"/>
    <w:rsid w:val="00AF29FD"/>
    <w:rsid w:val="00AF3125"/>
    <w:rsid w:val="00AF4F93"/>
    <w:rsid w:val="00AF51B9"/>
    <w:rsid w:val="00B10D9A"/>
    <w:rsid w:val="00B1795A"/>
    <w:rsid w:val="00B22268"/>
    <w:rsid w:val="00B24DC8"/>
    <w:rsid w:val="00B266EC"/>
    <w:rsid w:val="00B26737"/>
    <w:rsid w:val="00B26FF2"/>
    <w:rsid w:val="00B2797F"/>
    <w:rsid w:val="00B30655"/>
    <w:rsid w:val="00B30E4D"/>
    <w:rsid w:val="00B34537"/>
    <w:rsid w:val="00B41D2E"/>
    <w:rsid w:val="00B5039E"/>
    <w:rsid w:val="00B67B8B"/>
    <w:rsid w:val="00B744DC"/>
    <w:rsid w:val="00B75CCD"/>
    <w:rsid w:val="00B77BD2"/>
    <w:rsid w:val="00B813A3"/>
    <w:rsid w:val="00B828D9"/>
    <w:rsid w:val="00B92210"/>
    <w:rsid w:val="00B926FB"/>
    <w:rsid w:val="00B92DA7"/>
    <w:rsid w:val="00BA1DAC"/>
    <w:rsid w:val="00BA4DB6"/>
    <w:rsid w:val="00BB14CF"/>
    <w:rsid w:val="00BB1AA1"/>
    <w:rsid w:val="00BB4C42"/>
    <w:rsid w:val="00BB6A83"/>
    <w:rsid w:val="00BC20AE"/>
    <w:rsid w:val="00BC5FBE"/>
    <w:rsid w:val="00BC7C0F"/>
    <w:rsid w:val="00BD7723"/>
    <w:rsid w:val="00BE576C"/>
    <w:rsid w:val="00BF13F8"/>
    <w:rsid w:val="00BF4F2A"/>
    <w:rsid w:val="00C019BE"/>
    <w:rsid w:val="00C03B9F"/>
    <w:rsid w:val="00C03CB1"/>
    <w:rsid w:val="00C068F8"/>
    <w:rsid w:val="00C07801"/>
    <w:rsid w:val="00C1538F"/>
    <w:rsid w:val="00C15A61"/>
    <w:rsid w:val="00C177E0"/>
    <w:rsid w:val="00C2063A"/>
    <w:rsid w:val="00C23E32"/>
    <w:rsid w:val="00C256BC"/>
    <w:rsid w:val="00C25B14"/>
    <w:rsid w:val="00C327CA"/>
    <w:rsid w:val="00C407F0"/>
    <w:rsid w:val="00C455FD"/>
    <w:rsid w:val="00C466C1"/>
    <w:rsid w:val="00C502B7"/>
    <w:rsid w:val="00C5078A"/>
    <w:rsid w:val="00C50E5E"/>
    <w:rsid w:val="00C55C58"/>
    <w:rsid w:val="00C601E8"/>
    <w:rsid w:val="00C63ACB"/>
    <w:rsid w:val="00C66C49"/>
    <w:rsid w:val="00C82CCD"/>
    <w:rsid w:val="00C83ECB"/>
    <w:rsid w:val="00C91E1B"/>
    <w:rsid w:val="00CA3B01"/>
    <w:rsid w:val="00CA55ED"/>
    <w:rsid w:val="00CA621E"/>
    <w:rsid w:val="00CA7A64"/>
    <w:rsid w:val="00CB40BF"/>
    <w:rsid w:val="00CB6C36"/>
    <w:rsid w:val="00CC26BE"/>
    <w:rsid w:val="00CC5764"/>
    <w:rsid w:val="00CD3716"/>
    <w:rsid w:val="00CD7000"/>
    <w:rsid w:val="00CE0665"/>
    <w:rsid w:val="00CE3B1F"/>
    <w:rsid w:val="00CF1359"/>
    <w:rsid w:val="00CF1377"/>
    <w:rsid w:val="00CF1F4F"/>
    <w:rsid w:val="00CF2E76"/>
    <w:rsid w:val="00D0338D"/>
    <w:rsid w:val="00D03BAA"/>
    <w:rsid w:val="00D100F6"/>
    <w:rsid w:val="00D13E18"/>
    <w:rsid w:val="00D23F3E"/>
    <w:rsid w:val="00D24A41"/>
    <w:rsid w:val="00D3204C"/>
    <w:rsid w:val="00D4037E"/>
    <w:rsid w:val="00D43B62"/>
    <w:rsid w:val="00D4486A"/>
    <w:rsid w:val="00D46971"/>
    <w:rsid w:val="00D473BF"/>
    <w:rsid w:val="00D47BC8"/>
    <w:rsid w:val="00D51D3B"/>
    <w:rsid w:val="00D60E88"/>
    <w:rsid w:val="00D665D7"/>
    <w:rsid w:val="00D66B42"/>
    <w:rsid w:val="00D67A2B"/>
    <w:rsid w:val="00D7065A"/>
    <w:rsid w:val="00D923DA"/>
    <w:rsid w:val="00DA0E0D"/>
    <w:rsid w:val="00DA2D85"/>
    <w:rsid w:val="00DA6762"/>
    <w:rsid w:val="00DB3CF0"/>
    <w:rsid w:val="00DC2558"/>
    <w:rsid w:val="00DC2B8F"/>
    <w:rsid w:val="00DC6D36"/>
    <w:rsid w:val="00DD24BC"/>
    <w:rsid w:val="00DD4314"/>
    <w:rsid w:val="00DE2DC9"/>
    <w:rsid w:val="00DE305E"/>
    <w:rsid w:val="00DE3664"/>
    <w:rsid w:val="00DE5087"/>
    <w:rsid w:val="00E003B1"/>
    <w:rsid w:val="00E0232F"/>
    <w:rsid w:val="00E031FA"/>
    <w:rsid w:val="00E07AEE"/>
    <w:rsid w:val="00E20D38"/>
    <w:rsid w:val="00E21428"/>
    <w:rsid w:val="00E21648"/>
    <w:rsid w:val="00E2226A"/>
    <w:rsid w:val="00E23FCA"/>
    <w:rsid w:val="00E328B5"/>
    <w:rsid w:val="00E33AAC"/>
    <w:rsid w:val="00E40F69"/>
    <w:rsid w:val="00E4168D"/>
    <w:rsid w:val="00E42B6A"/>
    <w:rsid w:val="00E4414C"/>
    <w:rsid w:val="00E449F1"/>
    <w:rsid w:val="00E47A1F"/>
    <w:rsid w:val="00E51A36"/>
    <w:rsid w:val="00E5426E"/>
    <w:rsid w:val="00E64FA2"/>
    <w:rsid w:val="00E66AAD"/>
    <w:rsid w:val="00E74FE2"/>
    <w:rsid w:val="00E8056F"/>
    <w:rsid w:val="00E84328"/>
    <w:rsid w:val="00E90346"/>
    <w:rsid w:val="00E90AD1"/>
    <w:rsid w:val="00E90B5C"/>
    <w:rsid w:val="00E956B3"/>
    <w:rsid w:val="00E95928"/>
    <w:rsid w:val="00E965E5"/>
    <w:rsid w:val="00EA2A54"/>
    <w:rsid w:val="00EB2F85"/>
    <w:rsid w:val="00EB32D0"/>
    <w:rsid w:val="00EC1190"/>
    <w:rsid w:val="00EC1C56"/>
    <w:rsid w:val="00EC3A5B"/>
    <w:rsid w:val="00ED3CB3"/>
    <w:rsid w:val="00ED619E"/>
    <w:rsid w:val="00EE116D"/>
    <w:rsid w:val="00EE26A4"/>
    <w:rsid w:val="00EE36D2"/>
    <w:rsid w:val="00EE5FB8"/>
    <w:rsid w:val="00EF0E4F"/>
    <w:rsid w:val="00EF5B26"/>
    <w:rsid w:val="00F00AF2"/>
    <w:rsid w:val="00F01A9C"/>
    <w:rsid w:val="00F11CC8"/>
    <w:rsid w:val="00F13971"/>
    <w:rsid w:val="00F21CA4"/>
    <w:rsid w:val="00F27CBB"/>
    <w:rsid w:val="00F34564"/>
    <w:rsid w:val="00F42128"/>
    <w:rsid w:val="00F61234"/>
    <w:rsid w:val="00F62967"/>
    <w:rsid w:val="00F64BF9"/>
    <w:rsid w:val="00F65A6C"/>
    <w:rsid w:val="00F65D6B"/>
    <w:rsid w:val="00F73E2D"/>
    <w:rsid w:val="00F74AB6"/>
    <w:rsid w:val="00F85243"/>
    <w:rsid w:val="00F86803"/>
    <w:rsid w:val="00F96267"/>
    <w:rsid w:val="00F96EDB"/>
    <w:rsid w:val="00FA058C"/>
    <w:rsid w:val="00FA2557"/>
    <w:rsid w:val="00FA25CD"/>
    <w:rsid w:val="00FA66D4"/>
    <w:rsid w:val="00FB0D03"/>
    <w:rsid w:val="00FB4679"/>
    <w:rsid w:val="00FC2010"/>
    <w:rsid w:val="00FC5B80"/>
    <w:rsid w:val="00FC5F7C"/>
    <w:rsid w:val="00FC6B13"/>
    <w:rsid w:val="00FD1666"/>
    <w:rsid w:val="00FD715E"/>
    <w:rsid w:val="00FE5D30"/>
    <w:rsid w:val="00FF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2C6CD"/>
  <w15:chartTrackingRefBased/>
  <w15:docId w15:val="{3CF4A483-3A03-4F46-8F93-54E64D0BD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61FFB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link w:val="Cmsor1Char"/>
    <w:qFormat/>
    <w:rsid w:val="00A367F9"/>
    <w:pPr>
      <w:keepNext/>
      <w:keepLines/>
      <w:numPr>
        <w:numId w:val="16"/>
      </w:numPr>
      <w:tabs>
        <w:tab w:val="clear" w:pos="432"/>
        <w:tab w:val="left" w:pos="851"/>
      </w:tabs>
      <w:suppressAutoHyphens w:val="0"/>
      <w:spacing w:before="500" w:line="240" w:lineRule="auto"/>
      <w:ind w:left="851" w:hanging="851"/>
      <w:outlineLvl w:val="0"/>
    </w:pPr>
    <w:rPr>
      <w:rFonts w:ascii="Arial" w:hAnsi="Arial"/>
      <w:b/>
      <w:sz w:val="32"/>
      <w:szCs w:val="32"/>
      <w:lang w:val="en-US" w:eastAsia="en-US"/>
    </w:rPr>
  </w:style>
  <w:style w:type="paragraph" w:styleId="Cmsor2">
    <w:name w:val="heading 2"/>
    <w:basedOn w:val="Norml"/>
    <w:next w:val="Norml"/>
    <w:link w:val="Cmsor2Char"/>
    <w:qFormat/>
    <w:rsid w:val="00A367F9"/>
    <w:pPr>
      <w:keepNext/>
      <w:keepLines/>
      <w:numPr>
        <w:ilvl w:val="1"/>
        <w:numId w:val="16"/>
      </w:numPr>
      <w:tabs>
        <w:tab w:val="clear" w:pos="576"/>
        <w:tab w:val="left" w:pos="851"/>
      </w:tabs>
      <w:suppressAutoHyphens w:val="0"/>
      <w:spacing w:before="400" w:line="240" w:lineRule="auto"/>
      <w:ind w:left="851" w:hanging="851"/>
      <w:outlineLvl w:val="1"/>
    </w:pPr>
    <w:rPr>
      <w:rFonts w:ascii="Arial" w:hAnsi="Arial"/>
      <w:b/>
      <w:sz w:val="26"/>
      <w:lang w:val="en-US" w:eastAsia="en-US"/>
    </w:rPr>
  </w:style>
  <w:style w:type="paragraph" w:styleId="Cmsor3">
    <w:name w:val="heading 3"/>
    <w:basedOn w:val="Norml"/>
    <w:next w:val="Norml"/>
    <w:link w:val="Cmsor3Char"/>
    <w:qFormat/>
    <w:rsid w:val="00A367F9"/>
    <w:pPr>
      <w:keepNext/>
      <w:keepLines/>
      <w:numPr>
        <w:ilvl w:val="2"/>
        <w:numId w:val="16"/>
      </w:numPr>
      <w:tabs>
        <w:tab w:val="clear" w:pos="720"/>
        <w:tab w:val="left" w:pos="851"/>
      </w:tabs>
      <w:suppressAutoHyphens w:val="0"/>
      <w:spacing w:before="360" w:line="240" w:lineRule="auto"/>
      <w:ind w:left="851" w:hanging="851"/>
      <w:outlineLvl w:val="2"/>
    </w:pPr>
    <w:rPr>
      <w:rFonts w:ascii="Arial" w:hAnsi="Arial"/>
      <w:b/>
      <w:sz w:val="24"/>
      <w:lang w:val="en-US" w:eastAsia="en-US"/>
    </w:rPr>
  </w:style>
  <w:style w:type="paragraph" w:styleId="Cmsor4">
    <w:name w:val="heading 4"/>
    <w:basedOn w:val="Norml"/>
    <w:next w:val="Norml"/>
    <w:link w:val="Cmsor4Char"/>
    <w:qFormat/>
    <w:rsid w:val="00A367F9"/>
    <w:pPr>
      <w:keepNext/>
      <w:keepLines/>
      <w:numPr>
        <w:ilvl w:val="3"/>
        <w:numId w:val="16"/>
      </w:numPr>
      <w:suppressAutoHyphens w:val="0"/>
      <w:spacing w:before="240" w:line="240" w:lineRule="auto"/>
      <w:ind w:left="851" w:hanging="851"/>
      <w:outlineLvl w:val="3"/>
    </w:pPr>
    <w:rPr>
      <w:rFonts w:ascii="Arial" w:hAnsi="Arial"/>
      <w:b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  <w:rsid w:val="00061FFB"/>
  </w:style>
  <w:style w:type="paragraph" w:styleId="llb">
    <w:name w:val="footer"/>
    <w:basedOn w:val="Norml"/>
    <w:link w:val="llbChar"/>
    <w:uiPriority w:val="99"/>
    <w:rsid w:val="00061FFB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  <w:lang w:val="x-none"/>
    </w:rPr>
  </w:style>
  <w:style w:type="character" w:customStyle="1" w:styleId="llbChar">
    <w:name w:val="Élőláb Char"/>
    <w:link w:val="llb"/>
    <w:uiPriority w:val="99"/>
    <w:rsid w:val="00061FFB"/>
    <w:rPr>
      <w:rFonts w:ascii="Helvetica" w:hAnsi="Helvetica"/>
      <w:sz w:val="16"/>
    </w:rPr>
  </w:style>
  <w:style w:type="character" w:styleId="Hiperhivatkozs">
    <w:name w:val="Hyperlink"/>
    <w:rsid w:val="00061FFB"/>
    <w:rPr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uiPriority w:val="99"/>
    <w:rsid w:val="00061FFB"/>
    <w:pPr>
      <w:spacing w:line="260" w:lineRule="atLeast"/>
    </w:pPr>
    <w:rPr>
      <w:lang w:val="x-none"/>
    </w:rPr>
  </w:style>
  <w:style w:type="character" w:customStyle="1" w:styleId="VgjegyzetszvegeChar">
    <w:name w:val="Végjegyzet szövege Char"/>
    <w:link w:val="Vgjegyzetszvege"/>
    <w:uiPriority w:val="99"/>
    <w:rsid w:val="00061FFB"/>
    <w:rPr>
      <w:sz w:val="22"/>
    </w:rPr>
  </w:style>
  <w:style w:type="paragraph" w:customStyle="1" w:styleId="EMEAEnBodyText">
    <w:name w:val="EMEA En Body Text"/>
    <w:basedOn w:val="Norml"/>
    <w:rsid w:val="00061FFB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styleId="lfej">
    <w:name w:val="header"/>
    <w:basedOn w:val="Norml"/>
    <w:link w:val="lfejChar"/>
    <w:uiPriority w:val="99"/>
    <w:rsid w:val="009C4ADF"/>
    <w:pPr>
      <w:tabs>
        <w:tab w:val="center" w:pos="4536"/>
        <w:tab w:val="right" w:pos="9072"/>
      </w:tabs>
    </w:pPr>
    <w:rPr>
      <w:lang w:val="x-none"/>
    </w:rPr>
  </w:style>
  <w:style w:type="character" w:customStyle="1" w:styleId="lfejChar">
    <w:name w:val="Élőfej Char"/>
    <w:link w:val="lfej"/>
    <w:uiPriority w:val="99"/>
    <w:rsid w:val="009C4ADF"/>
    <w:rPr>
      <w:sz w:val="22"/>
    </w:rPr>
  </w:style>
  <w:style w:type="table" w:styleId="Rcsostblzat">
    <w:name w:val="Table Grid"/>
    <w:basedOn w:val="Normltblzat"/>
    <w:rsid w:val="006410E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-Szvegtrzs2">
    <w:name w:val="WW-Szövegtörzs 2"/>
    <w:basedOn w:val="Norml"/>
    <w:rsid w:val="008B5D1D"/>
    <w:pPr>
      <w:tabs>
        <w:tab w:val="left" w:pos="567"/>
      </w:tabs>
      <w:autoSpaceDE w:val="0"/>
      <w:spacing w:line="240" w:lineRule="auto"/>
    </w:pPr>
    <w:rPr>
      <w:szCs w:val="26"/>
      <w:lang w:eastAsia="ar-SA"/>
    </w:rPr>
  </w:style>
  <w:style w:type="paragraph" w:styleId="Szvegtrzs">
    <w:name w:val="Body Text"/>
    <w:basedOn w:val="Norml"/>
    <w:link w:val="SzvegtrzsChar"/>
    <w:rsid w:val="00A247C4"/>
    <w:pPr>
      <w:suppressAutoHyphens w:val="0"/>
      <w:spacing w:after="120" w:line="240" w:lineRule="auto"/>
    </w:pPr>
    <w:rPr>
      <w:rFonts w:ascii="Arial" w:hAnsi="Arial"/>
      <w:lang w:val="en-GB" w:eastAsia="en-US"/>
    </w:rPr>
  </w:style>
  <w:style w:type="character" w:customStyle="1" w:styleId="SzvegtrzsChar">
    <w:name w:val="Szövegtörzs Char"/>
    <w:link w:val="Szvegtrzs"/>
    <w:rsid w:val="00A247C4"/>
    <w:rPr>
      <w:rFonts w:ascii="Arial" w:hAnsi="Arial"/>
      <w:sz w:val="22"/>
      <w:lang w:val="en-GB" w:eastAsia="en-US"/>
    </w:rPr>
  </w:style>
  <w:style w:type="paragraph" w:styleId="Cm">
    <w:name w:val="Title"/>
    <w:basedOn w:val="Norml"/>
    <w:link w:val="CmChar"/>
    <w:qFormat/>
    <w:rsid w:val="00C66C49"/>
    <w:pPr>
      <w:suppressAutoHyphens w:val="0"/>
      <w:spacing w:line="240" w:lineRule="auto"/>
      <w:jc w:val="center"/>
    </w:pPr>
    <w:rPr>
      <w:b/>
      <w:lang w:val="en-GB" w:eastAsia="en-US"/>
    </w:rPr>
  </w:style>
  <w:style w:type="character" w:customStyle="1" w:styleId="CmChar">
    <w:name w:val="Cím Char"/>
    <w:link w:val="Cm"/>
    <w:rsid w:val="00C66C49"/>
    <w:rPr>
      <w:b/>
      <w:sz w:val="22"/>
      <w:lang w:val="en-GB" w:eastAsia="en-US"/>
    </w:rPr>
  </w:style>
  <w:style w:type="table" w:customStyle="1" w:styleId="TableJenson">
    <w:name w:val="Table Jenson"/>
    <w:basedOn w:val="Normltblzat"/>
    <w:rsid w:val="00BF4F2A"/>
    <w:pPr>
      <w:jc w:val="center"/>
    </w:pPr>
    <w:rPr>
      <w:rFonts w:eastAsia="MS Mincho"/>
      <w:sz w:val="24"/>
    </w:rPr>
    <w:tblPr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</w:tblPr>
    <w:trPr>
      <w:cantSplit/>
    </w:trPr>
    <w:tcPr>
      <w:vAlign w:val="center"/>
    </w:tcPr>
    <w:tblStylePr w:type="firstRow">
      <w:rPr>
        <w:rFonts w:ascii="Times New Roman" w:hAnsi="Times New Roman"/>
        <w:b/>
        <w:sz w:val="24"/>
      </w:rPr>
      <w:tblPr/>
      <w:trPr>
        <w:tblHeader/>
      </w:trPr>
      <w:tcPr>
        <w:tc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cBorders>
        <w:shd w:val="clear" w:color="auto" w:fill="D9D9D9"/>
      </w:tcPr>
    </w:tblStylePr>
  </w:style>
  <w:style w:type="paragraph" w:styleId="NormlWeb">
    <w:name w:val="Normal (Web)"/>
    <w:basedOn w:val="Norml"/>
    <w:rsid w:val="00850B12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US" w:eastAsia="en-US"/>
    </w:rPr>
  </w:style>
  <w:style w:type="character" w:customStyle="1" w:styleId="Cmsor1Char">
    <w:name w:val="Címsor 1 Char"/>
    <w:link w:val="Cmsor1"/>
    <w:rsid w:val="00A367F9"/>
    <w:rPr>
      <w:rFonts w:ascii="Arial" w:hAnsi="Arial"/>
      <w:b/>
      <w:sz w:val="32"/>
      <w:szCs w:val="32"/>
      <w:lang w:val="en-US" w:eastAsia="en-US"/>
    </w:rPr>
  </w:style>
  <w:style w:type="character" w:customStyle="1" w:styleId="Cmsor2Char">
    <w:name w:val="Címsor 2 Char"/>
    <w:link w:val="Cmsor2"/>
    <w:rsid w:val="00A367F9"/>
    <w:rPr>
      <w:rFonts w:ascii="Arial" w:hAnsi="Arial"/>
      <w:b/>
      <w:sz w:val="26"/>
      <w:lang w:val="en-US" w:eastAsia="en-US"/>
    </w:rPr>
  </w:style>
  <w:style w:type="character" w:customStyle="1" w:styleId="Cmsor3Char">
    <w:name w:val="Címsor 3 Char"/>
    <w:link w:val="Cmsor3"/>
    <w:rsid w:val="00A367F9"/>
    <w:rPr>
      <w:rFonts w:ascii="Arial" w:hAnsi="Arial"/>
      <w:b/>
      <w:sz w:val="24"/>
      <w:lang w:val="en-US" w:eastAsia="en-US"/>
    </w:rPr>
  </w:style>
  <w:style w:type="character" w:customStyle="1" w:styleId="Cmsor4Char">
    <w:name w:val="Címsor 4 Char"/>
    <w:link w:val="Cmsor4"/>
    <w:rsid w:val="00A367F9"/>
    <w:rPr>
      <w:rFonts w:ascii="Arial" w:hAnsi="Arial"/>
      <w:b/>
      <w:sz w:val="22"/>
      <w:lang w:val="en-US" w:eastAsia="en-US"/>
    </w:rPr>
  </w:style>
  <w:style w:type="character" w:styleId="Mrltotthiperhivatkozs">
    <w:name w:val="FollowedHyperlink"/>
    <w:rsid w:val="00343B96"/>
    <w:rPr>
      <w:color w:val="800080"/>
      <w:u w:val="single"/>
    </w:rPr>
  </w:style>
  <w:style w:type="paragraph" w:styleId="Buborkszveg">
    <w:name w:val="Balloon Text"/>
    <w:basedOn w:val="Norml"/>
    <w:link w:val="BuborkszvegChar"/>
    <w:rsid w:val="00D66B42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uborkszvegChar">
    <w:name w:val="Buborékszöveg Char"/>
    <w:link w:val="Buborkszveg"/>
    <w:rsid w:val="00D66B42"/>
    <w:rPr>
      <w:rFonts w:ascii="Tahoma" w:hAnsi="Tahoma" w:cs="Tahoma"/>
      <w:sz w:val="16"/>
      <w:szCs w:val="16"/>
    </w:rPr>
  </w:style>
  <w:style w:type="paragraph" w:customStyle="1" w:styleId="Norml1">
    <w:name w:val="Normál1"/>
    <w:basedOn w:val="Norml"/>
    <w:rsid w:val="00B75CCD"/>
    <w:pPr>
      <w:widowControl w:val="0"/>
      <w:spacing w:line="240" w:lineRule="auto"/>
    </w:pPr>
    <w:rPr>
      <w:sz w:val="24"/>
      <w:szCs w:val="24"/>
      <w:lang w:bidi="hu-HU"/>
    </w:rPr>
  </w:style>
  <w:style w:type="paragraph" w:styleId="HTML-kntformzott">
    <w:name w:val="HTML Preformatted"/>
    <w:basedOn w:val="Norml"/>
    <w:rsid w:val="00C502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eastAsia="Batang" w:hAnsi="Courier New" w:cs="Courier New"/>
      <w:sz w:val="20"/>
      <w:lang w:eastAsia="ko-KR"/>
    </w:rPr>
  </w:style>
  <w:style w:type="character" w:styleId="Jegyzethivatkozs">
    <w:name w:val="annotation reference"/>
    <w:uiPriority w:val="99"/>
    <w:rsid w:val="00FF55F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FF55FA"/>
    <w:rPr>
      <w:sz w:val="20"/>
      <w:lang w:val="x-none"/>
    </w:rPr>
  </w:style>
  <w:style w:type="character" w:customStyle="1" w:styleId="JegyzetszvegChar">
    <w:name w:val="Jegyzetszöveg Char"/>
    <w:link w:val="Jegyzetszveg"/>
    <w:uiPriority w:val="99"/>
    <w:rsid w:val="00FF55FA"/>
  </w:style>
  <w:style w:type="paragraph" w:styleId="Megjegyzstrgya">
    <w:name w:val="annotation subject"/>
    <w:basedOn w:val="Jegyzetszveg"/>
    <w:next w:val="Jegyzetszveg"/>
    <w:link w:val="MegjegyzstrgyaChar"/>
    <w:rsid w:val="00FF55FA"/>
    <w:rPr>
      <w:b/>
      <w:bCs/>
    </w:rPr>
  </w:style>
  <w:style w:type="character" w:customStyle="1" w:styleId="MegjegyzstrgyaChar">
    <w:name w:val="Megjegyzés tárgya Char"/>
    <w:link w:val="Megjegyzstrgya"/>
    <w:rsid w:val="00FF55FA"/>
    <w:rPr>
      <w:b/>
      <w:bCs/>
    </w:rPr>
  </w:style>
  <w:style w:type="paragraph" w:styleId="Vltozat">
    <w:name w:val="Revision"/>
    <w:hidden/>
    <w:uiPriority w:val="99"/>
    <w:semiHidden/>
    <w:rsid w:val="00E64FA2"/>
    <w:rPr>
      <w:sz w:val="22"/>
    </w:rPr>
  </w:style>
  <w:style w:type="paragraph" w:customStyle="1" w:styleId="Default">
    <w:name w:val="Default"/>
    <w:rsid w:val="00A83DA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BodytextAgency">
    <w:name w:val="Body text (Agency)"/>
    <w:basedOn w:val="Norml"/>
    <w:qFormat/>
    <w:rsid w:val="00195261"/>
    <w:pPr>
      <w:suppressAutoHyphens w:val="0"/>
      <w:spacing w:after="140" w:line="280" w:lineRule="atLeast"/>
    </w:pPr>
    <w:rPr>
      <w:rFonts w:ascii="Verdana" w:eastAsia="SimSun" w:hAnsi="Verdana" w:cs="Verdana"/>
      <w:snapToGrid w:val="0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7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16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08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77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7E5C3-5A73-4286-BC90-DDFD5B7D65C9}">
  <ds:schemaRefs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dcmitype/"/>
    <ds:schemaRef ds:uri="2c325633-5125-4e96-a0a6-9fcd5cfb1c70"/>
    <ds:schemaRef ds:uri="http://schemas.microsoft.com/office/infopath/2007/PartnerControls"/>
    <ds:schemaRef ds:uri="891cce82-80a3-4f9d-897f-e31b6bedda7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6FBC317-6838-4338-B29B-EDF223EF22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F19E70-32E4-429A-8F77-881F7B94C7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D91916-404E-46A1-B966-D91AAEA7D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17</Pages>
  <Words>5638</Words>
  <Characters>38909</Characters>
  <Application>Microsoft Office Word</Application>
  <DocSecurity>0</DocSecurity>
  <Lines>324</Lines>
  <Paragraphs>88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Richter Gedeon Rt.</Company>
  <LinksUpToDate>false</LinksUpToDate>
  <CharactersWithSpaces>44459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kormendi</dc:creator>
  <cp:keywords/>
  <cp:lastModifiedBy>HU_OGYI_56.1</cp:lastModifiedBy>
  <cp:revision>16</cp:revision>
  <dcterms:created xsi:type="dcterms:W3CDTF">2024-11-15T09:00:00Z</dcterms:created>
  <dcterms:modified xsi:type="dcterms:W3CDTF">2025-01-17T12:34:00Z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