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268714" w14:textId="77777777" w:rsidR="00792013" w:rsidRPr="001D4F1C" w:rsidRDefault="00792013" w:rsidP="003B3DFE">
      <w:pPr>
        <w:tabs>
          <w:tab w:val="left" w:pos="567"/>
        </w:tabs>
        <w:ind w:left="567" w:hanging="567"/>
        <w:rPr>
          <w:b/>
          <w:sz w:val="22"/>
          <w:szCs w:val="22"/>
          <w:lang w:val="hu-HU"/>
        </w:rPr>
      </w:pPr>
      <w:r w:rsidRPr="001D4F1C">
        <w:rPr>
          <w:b/>
          <w:sz w:val="22"/>
          <w:szCs w:val="22"/>
          <w:lang w:val="hu-HU"/>
        </w:rPr>
        <w:t>1.</w:t>
      </w:r>
      <w:r w:rsidRPr="001D4F1C">
        <w:rPr>
          <w:b/>
          <w:sz w:val="22"/>
          <w:szCs w:val="22"/>
          <w:lang w:val="hu-HU"/>
        </w:rPr>
        <w:tab/>
        <w:t xml:space="preserve">A GYÓGYSZER </w:t>
      </w:r>
      <w:r w:rsidR="000322D7" w:rsidRPr="001D4F1C">
        <w:rPr>
          <w:b/>
          <w:sz w:val="22"/>
          <w:szCs w:val="22"/>
          <w:lang w:val="hu-HU"/>
        </w:rPr>
        <w:t>NEVE</w:t>
      </w:r>
    </w:p>
    <w:p w14:paraId="3E18CDDA" w14:textId="77777777" w:rsidR="00792013" w:rsidRPr="001D4F1C" w:rsidRDefault="00792013" w:rsidP="003B3DFE">
      <w:pPr>
        <w:tabs>
          <w:tab w:val="left" w:pos="567"/>
        </w:tabs>
        <w:ind w:left="567" w:hanging="567"/>
        <w:rPr>
          <w:sz w:val="22"/>
          <w:szCs w:val="22"/>
          <w:lang w:val="hu-HU"/>
        </w:rPr>
      </w:pPr>
    </w:p>
    <w:p w14:paraId="589DF7E4" w14:textId="77777777" w:rsidR="00792013" w:rsidRPr="001D4F1C" w:rsidRDefault="00792013" w:rsidP="003B3DFE">
      <w:pPr>
        <w:tabs>
          <w:tab w:val="left" w:pos="567"/>
        </w:tabs>
        <w:rPr>
          <w:b/>
          <w:bCs/>
          <w:sz w:val="22"/>
          <w:szCs w:val="22"/>
          <w:lang w:val="hu-HU"/>
        </w:rPr>
      </w:pPr>
      <w:r w:rsidRPr="001D4F1C">
        <w:rPr>
          <w:rStyle w:val="Kiemels2"/>
          <w:sz w:val="22"/>
          <w:szCs w:val="22"/>
          <w:lang w:val="hu-HU"/>
        </w:rPr>
        <w:t xml:space="preserve">Tensart HCT </w:t>
      </w:r>
      <w:r w:rsidRPr="001D4F1C">
        <w:rPr>
          <w:b/>
          <w:bCs/>
          <w:sz w:val="22"/>
          <w:szCs w:val="22"/>
          <w:lang w:val="hu-HU"/>
        </w:rPr>
        <w:t>80</w:t>
      </w:r>
      <w:r w:rsidR="003B3DFE" w:rsidRPr="001D4F1C">
        <w:rPr>
          <w:b/>
          <w:bCs/>
          <w:sz w:val="22"/>
          <w:szCs w:val="22"/>
          <w:lang w:val="hu-HU"/>
        </w:rPr>
        <w:t xml:space="preserve"> mg</w:t>
      </w:r>
      <w:r w:rsidRPr="001D4F1C">
        <w:rPr>
          <w:b/>
          <w:bCs/>
          <w:sz w:val="22"/>
          <w:szCs w:val="22"/>
          <w:lang w:val="hu-HU"/>
        </w:rPr>
        <w:t>/12,5 mg filmtabletta</w:t>
      </w:r>
    </w:p>
    <w:p w14:paraId="3F3BC703" w14:textId="77777777" w:rsidR="00792013" w:rsidRPr="001D4F1C" w:rsidRDefault="00792013" w:rsidP="003B3DFE">
      <w:pPr>
        <w:tabs>
          <w:tab w:val="left" w:pos="567"/>
        </w:tabs>
        <w:rPr>
          <w:b/>
          <w:bCs/>
          <w:sz w:val="22"/>
          <w:szCs w:val="22"/>
          <w:lang w:val="hu-HU"/>
        </w:rPr>
      </w:pPr>
      <w:r w:rsidRPr="001D4F1C">
        <w:rPr>
          <w:rStyle w:val="Kiemels2"/>
          <w:sz w:val="22"/>
          <w:szCs w:val="22"/>
          <w:lang w:val="hu-HU"/>
        </w:rPr>
        <w:t>Tensart</w:t>
      </w:r>
      <w:r w:rsidRPr="001D4F1C">
        <w:rPr>
          <w:b/>
          <w:bCs/>
          <w:sz w:val="22"/>
          <w:szCs w:val="22"/>
          <w:lang w:val="hu-HU"/>
        </w:rPr>
        <w:t xml:space="preserve"> HCT 160</w:t>
      </w:r>
      <w:r w:rsidR="003B3DFE" w:rsidRPr="001D4F1C">
        <w:rPr>
          <w:b/>
          <w:bCs/>
          <w:sz w:val="22"/>
          <w:szCs w:val="22"/>
          <w:lang w:val="hu-HU"/>
        </w:rPr>
        <w:t xml:space="preserve"> mg</w:t>
      </w:r>
      <w:r w:rsidRPr="001D4F1C">
        <w:rPr>
          <w:b/>
          <w:bCs/>
          <w:sz w:val="22"/>
          <w:szCs w:val="22"/>
          <w:lang w:val="hu-HU"/>
        </w:rPr>
        <w:t>/12,5 mg filmtabletta</w:t>
      </w:r>
    </w:p>
    <w:p w14:paraId="734E881E" w14:textId="77777777" w:rsidR="00792013" w:rsidRPr="001D4F1C" w:rsidRDefault="00792013" w:rsidP="003B3DFE">
      <w:pPr>
        <w:tabs>
          <w:tab w:val="left" w:pos="567"/>
        </w:tabs>
        <w:rPr>
          <w:b/>
          <w:bCs/>
          <w:sz w:val="22"/>
          <w:szCs w:val="22"/>
          <w:lang w:val="hu-HU"/>
        </w:rPr>
      </w:pPr>
      <w:r w:rsidRPr="001D4F1C">
        <w:rPr>
          <w:rStyle w:val="Kiemels2"/>
          <w:sz w:val="22"/>
          <w:szCs w:val="22"/>
          <w:lang w:val="hu-HU"/>
        </w:rPr>
        <w:t>Tensart</w:t>
      </w:r>
      <w:r w:rsidRPr="001D4F1C">
        <w:rPr>
          <w:b/>
          <w:bCs/>
          <w:sz w:val="22"/>
          <w:szCs w:val="22"/>
          <w:lang w:val="hu-HU"/>
        </w:rPr>
        <w:t xml:space="preserve"> HCT 160</w:t>
      </w:r>
      <w:r w:rsidR="003B3DFE" w:rsidRPr="001D4F1C">
        <w:rPr>
          <w:b/>
          <w:bCs/>
          <w:sz w:val="22"/>
          <w:szCs w:val="22"/>
          <w:lang w:val="hu-HU"/>
        </w:rPr>
        <w:t xml:space="preserve"> mg</w:t>
      </w:r>
      <w:r w:rsidRPr="001D4F1C">
        <w:rPr>
          <w:b/>
          <w:bCs/>
          <w:sz w:val="22"/>
          <w:szCs w:val="22"/>
          <w:lang w:val="hu-HU"/>
        </w:rPr>
        <w:t>/25 mg filmtabletta</w:t>
      </w:r>
    </w:p>
    <w:p w14:paraId="26C8D26C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013D45E4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26AEE856" w14:textId="77777777" w:rsidR="00792013" w:rsidRPr="001D4F1C" w:rsidRDefault="00792013" w:rsidP="003B3DFE">
      <w:pPr>
        <w:tabs>
          <w:tab w:val="left" w:pos="567"/>
        </w:tabs>
        <w:rPr>
          <w:b/>
          <w:bCs/>
          <w:sz w:val="22"/>
          <w:szCs w:val="22"/>
          <w:lang w:val="hu-HU"/>
        </w:rPr>
      </w:pPr>
      <w:r w:rsidRPr="001D4F1C">
        <w:rPr>
          <w:b/>
          <w:bCs/>
          <w:sz w:val="22"/>
          <w:szCs w:val="22"/>
          <w:lang w:val="hu-HU"/>
        </w:rPr>
        <w:t>2.</w:t>
      </w:r>
      <w:r w:rsidRPr="001D4F1C">
        <w:rPr>
          <w:b/>
          <w:bCs/>
          <w:sz w:val="22"/>
          <w:szCs w:val="22"/>
          <w:lang w:val="hu-HU"/>
        </w:rPr>
        <w:tab/>
        <w:t>MINŐSÉGI ÉS MENNYISÉGI ÖSSZETÉTEL</w:t>
      </w:r>
    </w:p>
    <w:p w14:paraId="1F14010A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5D789AC9" w14:textId="76BC0F3F" w:rsidR="00792013" w:rsidRPr="001D4F1C" w:rsidRDefault="00792013" w:rsidP="003B3DFE">
      <w:pPr>
        <w:tabs>
          <w:tab w:val="left" w:pos="567"/>
        </w:tabs>
        <w:ind w:right="-3"/>
        <w:rPr>
          <w:sz w:val="22"/>
          <w:szCs w:val="22"/>
          <w:lang w:val="hu-HU"/>
        </w:rPr>
      </w:pPr>
      <w:r w:rsidRPr="0027353C">
        <w:rPr>
          <w:iCs/>
          <w:sz w:val="22"/>
          <w:szCs w:val="22"/>
          <w:u w:val="single"/>
          <w:lang w:val="hu-HU"/>
        </w:rPr>
        <w:t>Tensart HCT 80</w:t>
      </w:r>
      <w:r w:rsidR="003B3DFE" w:rsidRPr="0027353C">
        <w:rPr>
          <w:iCs/>
          <w:sz w:val="22"/>
          <w:szCs w:val="22"/>
          <w:u w:val="single"/>
          <w:lang w:val="hu-HU"/>
        </w:rPr>
        <w:t xml:space="preserve"> mg</w:t>
      </w:r>
      <w:r w:rsidRPr="0027353C">
        <w:rPr>
          <w:iCs/>
          <w:sz w:val="22"/>
          <w:szCs w:val="22"/>
          <w:u w:val="single"/>
          <w:lang w:val="hu-HU"/>
        </w:rPr>
        <w:t>/12,5 mg filmtabletta</w:t>
      </w:r>
      <w:r w:rsidR="0027353C">
        <w:rPr>
          <w:sz w:val="22"/>
          <w:szCs w:val="22"/>
          <w:lang w:val="hu-HU"/>
        </w:rPr>
        <w:t>:</w:t>
      </w:r>
      <w:r w:rsidRPr="0027353C">
        <w:rPr>
          <w:sz w:val="22"/>
          <w:szCs w:val="22"/>
          <w:lang w:val="hu-HU"/>
        </w:rPr>
        <w:t xml:space="preserve"> </w:t>
      </w:r>
      <w:r w:rsidRPr="001D4F1C">
        <w:rPr>
          <w:sz w:val="22"/>
          <w:szCs w:val="22"/>
          <w:lang w:val="hu-HU"/>
        </w:rPr>
        <w:t>80 mg valzartánt és 12,5 mg hidroklorotiazidot tartalmaz filmtablettánként.</w:t>
      </w:r>
    </w:p>
    <w:p w14:paraId="76D6F169" w14:textId="589F1285" w:rsidR="00792013" w:rsidRPr="001D4F1C" w:rsidRDefault="00792013" w:rsidP="003B3DFE">
      <w:pPr>
        <w:tabs>
          <w:tab w:val="left" w:pos="567"/>
        </w:tabs>
        <w:ind w:right="-3"/>
        <w:rPr>
          <w:sz w:val="22"/>
          <w:szCs w:val="22"/>
          <w:lang w:val="hu-HU"/>
        </w:rPr>
      </w:pPr>
      <w:r w:rsidRPr="0027353C">
        <w:rPr>
          <w:iCs/>
          <w:sz w:val="22"/>
          <w:szCs w:val="22"/>
          <w:u w:val="single"/>
          <w:lang w:val="hu-HU"/>
        </w:rPr>
        <w:t>Tensart HCT 160</w:t>
      </w:r>
      <w:r w:rsidR="003B3DFE" w:rsidRPr="0027353C">
        <w:rPr>
          <w:iCs/>
          <w:sz w:val="22"/>
          <w:szCs w:val="22"/>
          <w:u w:val="single"/>
          <w:lang w:val="hu-HU"/>
        </w:rPr>
        <w:t xml:space="preserve"> mg</w:t>
      </w:r>
      <w:r w:rsidRPr="0027353C">
        <w:rPr>
          <w:iCs/>
          <w:sz w:val="22"/>
          <w:szCs w:val="22"/>
          <w:u w:val="single"/>
          <w:lang w:val="hu-HU"/>
        </w:rPr>
        <w:t>/12,5 mg filmtabletta</w:t>
      </w:r>
      <w:r w:rsidR="0027353C">
        <w:rPr>
          <w:sz w:val="22"/>
          <w:szCs w:val="22"/>
          <w:lang w:val="hu-HU"/>
        </w:rPr>
        <w:t>:</w:t>
      </w:r>
      <w:r w:rsidRPr="0027353C">
        <w:rPr>
          <w:sz w:val="22"/>
          <w:szCs w:val="22"/>
          <w:lang w:val="hu-HU"/>
        </w:rPr>
        <w:t xml:space="preserve"> </w:t>
      </w:r>
      <w:r w:rsidRPr="001D4F1C">
        <w:rPr>
          <w:sz w:val="22"/>
          <w:szCs w:val="22"/>
          <w:lang w:val="hu-HU"/>
        </w:rPr>
        <w:t>160 mg valzartánt és 12,5 mg hidroklorotiazidot tartalmaz filmtablettánként.</w:t>
      </w:r>
    </w:p>
    <w:p w14:paraId="2EF85051" w14:textId="2F8DD950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  <w:r w:rsidRPr="0027353C">
        <w:rPr>
          <w:iCs/>
          <w:sz w:val="22"/>
          <w:szCs w:val="22"/>
          <w:u w:val="single"/>
          <w:lang w:val="hu-HU"/>
        </w:rPr>
        <w:t>Tensart HCT 16</w:t>
      </w:r>
      <w:r w:rsidR="003B3DFE" w:rsidRPr="0027353C">
        <w:rPr>
          <w:iCs/>
          <w:sz w:val="22"/>
          <w:szCs w:val="22"/>
          <w:u w:val="single"/>
          <w:lang w:val="hu-HU"/>
        </w:rPr>
        <w:t>0 mg</w:t>
      </w:r>
      <w:r w:rsidRPr="0027353C">
        <w:rPr>
          <w:iCs/>
          <w:sz w:val="22"/>
          <w:szCs w:val="22"/>
          <w:u w:val="single"/>
          <w:lang w:val="hu-HU"/>
        </w:rPr>
        <w:t>/25 mg filmtabletta</w:t>
      </w:r>
      <w:r w:rsidR="0027353C">
        <w:rPr>
          <w:sz w:val="22"/>
          <w:szCs w:val="22"/>
          <w:lang w:val="hu-HU"/>
        </w:rPr>
        <w:t>:</w:t>
      </w:r>
      <w:r w:rsidRPr="001D4F1C">
        <w:rPr>
          <w:sz w:val="22"/>
          <w:szCs w:val="22"/>
          <w:lang w:val="hu-HU"/>
        </w:rPr>
        <w:t xml:space="preserve"> 160 mg valzartánt és 25 mg hidroklorotiazidot tartalmaz filmtablettánként.</w:t>
      </w:r>
    </w:p>
    <w:p w14:paraId="072E00FB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0AE85097" w14:textId="4CCF0575" w:rsidR="003B3DFE" w:rsidRPr="002D76E4" w:rsidRDefault="00E00236" w:rsidP="003B3DFE">
      <w:pPr>
        <w:pStyle w:val="Szvegtrzs2"/>
        <w:jc w:val="left"/>
        <w:rPr>
          <w:u w:val="single"/>
        </w:rPr>
      </w:pPr>
      <w:r w:rsidRPr="001D4F1C">
        <w:rPr>
          <w:u w:val="single"/>
        </w:rPr>
        <w:t xml:space="preserve">Ismert hatású </w:t>
      </w:r>
      <w:r w:rsidRPr="002D76E4">
        <w:rPr>
          <w:u w:val="single"/>
        </w:rPr>
        <w:t>s</w:t>
      </w:r>
      <w:r w:rsidR="00792013" w:rsidRPr="002D76E4">
        <w:rPr>
          <w:u w:val="single"/>
        </w:rPr>
        <w:t>egédanyagok</w:t>
      </w:r>
    </w:p>
    <w:p w14:paraId="0D685533" w14:textId="3D114A0C" w:rsidR="00792013" w:rsidRPr="002D76E4" w:rsidRDefault="00792013" w:rsidP="003B3DFE">
      <w:pPr>
        <w:pStyle w:val="Szvegtrzs2"/>
        <w:jc w:val="left"/>
      </w:pPr>
      <w:r w:rsidRPr="0027353C">
        <w:rPr>
          <w:u w:val="single"/>
        </w:rPr>
        <w:t>Tensart HCT 80</w:t>
      </w:r>
      <w:r w:rsidR="003B3DFE" w:rsidRPr="0027353C">
        <w:rPr>
          <w:u w:val="single"/>
        </w:rPr>
        <w:t xml:space="preserve"> mg</w:t>
      </w:r>
      <w:r w:rsidRPr="0027353C">
        <w:rPr>
          <w:u w:val="single"/>
        </w:rPr>
        <w:t>/12,5 mg filmtabletta</w:t>
      </w:r>
      <w:r w:rsidR="0027353C">
        <w:t>:</w:t>
      </w:r>
      <w:r w:rsidRPr="002D76E4">
        <w:t xml:space="preserve"> 29,72 mg laktóz-monohidrátot és 0,25 mg lecitint (szójaolaj</w:t>
      </w:r>
      <w:r w:rsidR="00865072" w:rsidRPr="002D76E4">
        <w:t xml:space="preserve"> tartalommal</w:t>
      </w:r>
      <w:r w:rsidRPr="002D76E4">
        <w:t>) tartalmaz</w:t>
      </w:r>
      <w:r w:rsidR="0027353C">
        <w:t xml:space="preserve"> filmtablettánként</w:t>
      </w:r>
      <w:r w:rsidRPr="002D76E4">
        <w:t>.</w:t>
      </w:r>
    </w:p>
    <w:p w14:paraId="76993CAC" w14:textId="5B528174" w:rsidR="00792013" w:rsidRPr="002D76E4" w:rsidRDefault="00792013" w:rsidP="003B3DFE">
      <w:pPr>
        <w:pStyle w:val="Szvegtrzs2"/>
        <w:jc w:val="left"/>
      </w:pPr>
      <w:r w:rsidRPr="0027353C">
        <w:rPr>
          <w:u w:val="single"/>
        </w:rPr>
        <w:t>Tensart HCT 160</w:t>
      </w:r>
      <w:r w:rsidR="003B3DFE" w:rsidRPr="0027353C">
        <w:rPr>
          <w:u w:val="single"/>
        </w:rPr>
        <w:t xml:space="preserve"> mg</w:t>
      </w:r>
      <w:r w:rsidRPr="0027353C">
        <w:rPr>
          <w:u w:val="single"/>
        </w:rPr>
        <w:t>/12,5 mg filmtabletta</w:t>
      </w:r>
      <w:r w:rsidR="0027353C">
        <w:t>:</w:t>
      </w:r>
      <w:r w:rsidRPr="002D76E4">
        <w:t xml:space="preserve"> 71,94 mg laktóz-monohidrátot</w:t>
      </w:r>
      <w:r w:rsidR="00A25F81" w:rsidRPr="002D76E4">
        <w:t>,</w:t>
      </w:r>
      <w:r w:rsidRPr="002D76E4">
        <w:t xml:space="preserve"> 0,50 mg lecitint (szójaolaj</w:t>
      </w:r>
      <w:r w:rsidR="00527C9C" w:rsidRPr="002D76E4">
        <w:t xml:space="preserve"> tartalommal</w:t>
      </w:r>
      <w:r w:rsidRPr="002D76E4">
        <w:t>)</w:t>
      </w:r>
      <w:r w:rsidR="00A25F81" w:rsidRPr="002D76E4">
        <w:t xml:space="preserve"> és </w:t>
      </w:r>
      <w:r w:rsidR="00F42F43">
        <w:t xml:space="preserve">0,56 mg </w:t>
      </w:r>
      <w:r w:rsidR="00A25F81" w:rsidRPr="002D76E4">
        <w:t>Sunset Yellow</w:t>
      </w:r>
      <w:r w:rsidR="0041548C" w:rsidRPr="002D76E4">
        <w:t xml:space="preserve"> FCF-e</w:t>
      </w:r>
      <w:r w:rsidR="00A25F81" w:rsidRPr="002D76E4">
        <w:t>t (E 110)</w:t>
      </w:r>
      <w:r w:rsidRPr="002D76E4">
        <w:t xml:space="preserve"> tartalmaz</w:t>
      </w:r>
      <w:r w:rsidR="0027353C">
        <w:t xml:space="preserve"> filmtablettánként</w:t>
      </w:r>
      <w:r w:rsidRPr="002D76E4">
        <w:t>.</w:t>
      </w:r>
    </w:p>
    <w:p w14:paraId="6FB986B2" w14:textId="073D29D8" w:rsidR="00792013" w:rsidRPr="001D4F1C" w:rsidRDefault="00792013" w:rsidP="003B3DFE">
      <w:pPr>
        <w:pStyle w:val="Szvegtrzs2"/>
        <w:jc w:val="left"/>
      </w:pPr>
      <w:r w:rsidRPr="0027353C">
        <w:rPr>
          <w:u w:val="single"/>
        </w:rPr>
        <w:t xml:space="preserve">Tensart HCT </w:t>
      </w:r>
      <w:r w:rsidR="00952CBA" w:rsidRPr="0027353C">
        <w:rPr>
          <w:u w:val="single"/>
        </w:rPr>
        <w:t>160</w:t>
      </w:r>
      <w:r w:rsidR="003B3DFE" w:rsidRPr="0027353C">
        <w:rPr>
          <w:u w:val="single"/>
        </w:rPr>
        <w:t xml:space="preserve"> mg</w:t>
      </w:r>
      <w:r w:rsidRPr="0027353C">
        <w:rPr>
          <w:u w:val="single"/>
        </w:rPr>
        <w:t>/</w:t>
      </w:r>
      <w:r w:rsidR="00952CBA" w:rsidRPr="0027353C">
        <w:rPr>
          <w:u w:val="single"/>
        </w:rPr>
        <w:t>25</w:t>
      </w:r>
      <w:r w:rsidRPr="0027353C">
        <w:rPr>
          <w:u w:val="single"/>
        </w:rPr>
        <w:t xml:space="preserve"> mg filmtabletta</w:t>
      </w:r>
      <w:r w:rsidR="0027353C">
        <w:rPr>
          <w:u w:val="single"/>
        </w:rPr>
        <w:t>:</w:t>
      </w:r>
      <w:r w:rsidRPr="002D76E4">
        <w:t xml:space="preserve"> 59,44 mg laktóz-monohidrátot és 0,50 mg lecitint (szójaolaj</w:t>
      </w:r>
      <w:r w:rsidR="00527C9C" w:rsidRPr="002D76E4">
        <w:t xml:space="preserve"> tartalommal</w:t>
      </w:r>
      <w:r w:rsidRPr="002D76E4">
        <w:t>) tartal</w:t>
      </w:r>
      <w:r w:rsidRPr="001D4F1C">
        <w:t>maz</w:t>
      </w:r>
      <w:r w:rsidR="0027353C">
        <w:t xml:space="preserve"> filmtablettánként</w:t>
      </w:r>
      <w:r w:rsidRPr="001D4F1C">
        <w:t>.</w:t>
      </w:r>
    </w:p>
    <w:p w14:paraId="3B715061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05255A81" w14:textId="77777777" w:rsidR="00792013" w:rsidRPr="001D4F1C" w:rsidRDefault="00792013" w:rsidP="003B3DFE">
      <w:pPr>
        <w:tabs>
          <w:tab w:val="left" w:pos="567"/>
        </w:tabs>
        <w:rPr>
          <w:noProof/>
          <w:sz w:val="22"/>
          <w:szCs w:val="22"/>
          <w:lang w:val="hu-HU"/>
        </w:rPr>
      </w:pPr>
      <w:r w:rsidRPr="001D4F1C">
        <w:rPr>
          <w:noProof/>
          <w:sz w:val="22"/>
          <w:szCs w:val="22"/>
          <w:lang w:val="hu-HU"/>
        </w:rPr>
        <w:t>A segédanyagok teljes listáját lásd a 6.1 pontban.</w:t>
      </w:r>
    </w:p>
    <w:p w14:paraId="050DC25C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7BE5FF70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4185587C" w14:textId="77777777" w:rsidR="00792013" w:rsidRPr="001D4F1C" w:rsidRDefault="00792013" w:rsidP="003B3DFE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  <w:lang w:val="hu-HU"/>
        </w:rPr>
      </w:pPr>
      <w:r w:rsidRPr="001D4F1C">
        <w:rPr>
          <w:b/>
          <w:sz w:val="22"/>
          <w:szCs w:val="22"/>
          <w:lang w:val="hu-HU"/>
        </w:rPr>
        <w:t>3.</w:t>
      </w:r>
      <w:r w:rsidRPr="001D4F1C">
        <w:rPr>
          <w:b/>
          <w:sz w:val="22"/>
          <w:szCs w:val="22"/>
          <w:lang w:val="hu-HU"/>
        </w:rPr>
        <w:tab/>
        <w:t>GYÓGYSZERFORMA</w:t>
      </w:r>
    </w:p>
    <w:p w14:paraId="33A05CFF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2A1C7536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Filmtabletta.</w:t>
      </w:r>
    </w:p>
    <w:p w14:paraId="20C9528A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66703B44" w14:textId="4E130E55" w:rsidR="00792013" w:rsidRPr="00F42F43" w:rsidRDefault="00792013" w:rsidP="003B3DFE">
      <w:pPr>
        <w:tabs>
          <w:tab w:val="left" w:pos="567"/>
        </w:tabs>
        <w:rPr>
          <w:iCs/>
          <w:sz w:val="22"/>
          <w:szCs w:val="22"/>
          <w:u w:val="single"/>
          <w:lang w:val="hu-HU"/>
        </w:rPr>
      </w:pPr>
      <w:r w:rsidRPr="00F42F43">
        <w:rPr>
          <w:iCs/>
          <w:sz w:val="22"/>
          <w:szCs w:val="22"/>
          <w:u w:val="single"/>
          <w:lang w:val="hu-HU"/>
        </w:rPr>
        <w:t>Tensart HCT 80</w:t>
      </w:r>
      <w:r w:rsidR="003B3DFE" w:rsidRPr="00F42F43">
        <w:rPr>
          <w:iCs/>
          <w:sz w:val="22"/>
          <w:szCs w:val="22"/>
          <w:u w:val="single"/>
          <w:lang w:val="hu-HU"/>
        </w:rPr>
        <w:t xml:space="preserve"> mg</w:t>
      </w:r>
      <w:r w:rsidRPr="00F42F43">
        <w:rPr>
          <w:iCs/>
          <w:sz w:val="22"/>
          <w:szCs w:val="22"/>
          <w:u w:val="single"/>
          <w:lang w:val="hu-HU"/>
        </w:rPr>
        <w:t>/12,5 mg</w:t>
      </w:r>
      <w:r w:rsidR="00F42F43" w:rsidRPr="00F42F43">
        <w:rPr>
          <w:iCs/>
          <w:sz w:val="22"/>
          <w:szCs w:val="22"/>
          <w:u w:val="single"/>
          <w:lang w:val="hu-HU"/>
        </w:rPr>
        <w:t xml:space="preserve"> </w:t>
      </w:r>
      <w:r w:rsidR="00F42F43" w:rsidRPr="00E0427A">
        <w:rPr>
          <w:sz w:val="22"/>
          <w:szCs w:val="22"/>
          <w:u w:val="single"/>
          <w:lang w:val="hu-HU"/>
        </w:rPr>
        <w:t>filmtabletta</w:t>
      </w:r>
      <w:r w:rsidRPr="00F42F43">
        <w:rPr>
          <w:iCs/>
          <w:sz w:val="22"/>
          <w:szCs w:val="22"/>
          <w:u w:val="single"/>
          <w:lang w:val="hu-HU"/>
        </w:rPr>
        <w:t>:</w:t>
      </w:r>
    </w:p>
    <w:p w14:paraId="7A9E9650" w14:textId="507AE9C2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 xml:space="preserve">Rózsaszínű, ovális, </w:t>
      </w:r>
      <w:r w:rsidR="00527C9C" w:rsidRPr="001D4F1C">
        <w:rPr>
          <w:sz w:val="22"/>
          <w:szCs w:val="22"/>
          <w:lang w:val="hu-HU"/>
        </w:rPr>
        <w:t xml:space="preserve">mindkét oldalán </w:t>
      </w:r>
      <w:r w:rsidRPr="001D4F1C">
        <w:rPr>
          <w:sz w:val="22"/>
          <w:szCs w:val="22"/>
          <w:lang w:val="hu-HU"/>
        </w:rPr>
        <w:t>domború</w:t>
      </w:r>
      <w:r w:rsidR="00527C9C" w:rsidRPr="001D4F1C">
        <w:rPr>
          <w:sz w:val="22"/>
          <w:szCs w:val="22"/>
          <w:lang w:val="hu-HU"/>
        </w:rPr>
        <w:t xml:space="preserve">, egyik oldalán mélynyomású „H”, másik oldalán „V” jelzéssel ellátott </w:t>
      </w:r>
      <w:r w:rsidRPr="001D4F1C">
        <w:rPr>
          <w:sz w:val="22"/>
          <w:szCs w:val="22"/>
          <w:lang w:val="hu-HU"/>
        </w:rPr>
        <w:t>filmtabletta. Mérete 11</w:t>
      </w:r>
      <w:r w:rsidR="00F42F43">
        <w:rPr>
          <w:sz w:val="22"/>
          <w:szCs w:val="22"/>
          <w:lang w:val="hu-HU"/>
        </w:rPr>
        <w:t>×</w:t>
      </w:r>
      <w:r w:rsidRPr="001D4F1C">
        <w:rPr>
          <w:sz w:val="22"/>
          <w:szCs w:val="22"/>
          <w:lang w:val="hu-HU"/>
        </w:rPr>
        <w:t xml:space="preserve">5,8 mm, </w:t>
      </w:r>
    </w:p>
    <w:p w14:paraId="30F96982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6B51702C" w14:textId="16668A5A" w:rsidR="00792013" w:rsidRPr="00F42F43" w:rsidRDefault="00792013" w:rsidP="003B3DFE">
      <w:pPr>
        <w:tabs>
          <w:tab w:val="left" w:pos="567"/>
        </w:tabs>
        <w:rPr>
          <w:iCs/>
          <w:sz w:val="22"/>
          <w:szCs w:val="22"/>
          <w:u w:val="single"/>
          <w:lang w:val="hu-HU"/>
        </w:rPr>
      </w:pPr>
      <w:r w:rsidRPr="00F42F43">
        <w:rPr>
          <w:iCs/>
          <w:sz w:val="22"/>
          <w:szCs w:val="22"/>
          <w:u w:val="single"/>
          <w:lang w:val="hu-HU"/>
        </w:rPr>
        <w:t>Tensart HCT 160</w:t>
      </w:r>
      <w:r w:rsidR="003B3DFE" w:rsidRPr="00F42F43">
        <w:rPr>
          <w:iCs/>
          <w:sz w:val="22"/>
          <w:szCs w:val="22"/>
          <w:u w:val="single"/>
          <w:lang w:val="hu-HU"/>
        </w:rPr>
        <w:t xml:space="preserve"> mg</w:t>
      </w:r>
      <w:r w:rsidRPr="00F42F43">
        <w:rPr>
          <w:iCs/>
          <w:sz w:val="22"/>
          <w:szCs w:val="22"/>
          <w:u w:val="single"/>
          <w:lang w:val="hu-HU"/>
        </w:rPr>
        <w:t>/12,5 mg</w:t>
      </w:r>
      <w:r w:rsidR="00F42F43" w:rsidRPr="00E0427A">
        <w:rPr>
          <w:sz w:val="22"/>
          <w:szCs w:val="22"/>
          <w:u w:val="single"/>
          <w:lang w:val="hu-HU"/>
        </w:rPr>
        <w:t xml:space="preserve"> filmtabletta</w:t>
      </w:r>
      <w:r w:rsidR="00F42F43" w:rsidRPr="00F42F43">
        <w:rPr>
          <w:iCs/>
          <w:sz w:val="22"/>
          <w:szCs w:val="22"/>
          <w:u w:val="single"/>
          <w:lang w:val="hu-HU"/>
        </w:rPr>
        <w:t>:</w:t>
      </w:r>
    </w:p>
    <w:p w14:paraId="2E4940EC" w14:textId="76D64E1F" w:rsidR="00527C9C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Vörös</w:t>
      </w:r>
      <w:r w:rsidR="00527C9C" w:rsidRPr="001D4F1C">
        <w:rPr>
          <w:sz w:val="22"/>
          <w:szCs w:val="22"/>
          <w:lang w:val="hu-HU"/>
        </w:rPr>
        <w:t xml:space="preserve"> színű</w:t>
      </w:r>
      <w:r w:rsidRPr="001D4F1C">
        <w:rPr>
          <w:sz w:val="22"/>
          <w:szCs w:val="22"/>
          <w:lang w:val="hu-HU"/>
        </w:rPr>
        <w:t xml:space="preserve">, ovális, </w:t>
      </w:r>
      <w:r w:rsidR="00527C9C" w:rsidRPr="001D4F1C">
        <w:rPr>
          <w:sz w:val="22"/>
          <w:szCs w:val="22"/>
          <w:lang w:val="hu-HU"/>
        </w:rPr>
        <w:t xml:space="preserve">mindkét oldalán </w:t>
      </w:r>
      <w:r w:rsidRPr="001D4F1C">
        <w:rPr>
          <w:sz w:val="22"/>
          <w:szCs w:val="22"/>
          <w:lang w:val="hu-HU"/>
        </w:rPr>
        <w:t>domború</w:t>
      </w:r>
      <w:r w:rsidR="00527C9C" w:rsidRPr="001D4F1C">
        <w:rPr>
          <w:sz w:val="22"/>
          <w:szCs w:val="22"/>
          <w:lang w:val="hu-HU"/>
        </w:rPr>
        <w:t xml:space="preserve">, egyik oldalán mélynyomású „H”, másik oldalán „V” jelzéssel ellátott </w:t>
      </w:r>
      <w:r w:rsidRPr="001D4F1C">
        <w:rPr>
          <w:sz w:val="22"/>
          <w:szCs w:val="22"/>
          <w:lang w:val="hu-HU"/>
        </w:rPr>
        <w:t>filmtabletta. Mérete 15</w:t>
      </w:r>
      <w:r w:rsidR="00F42F43">
        <w:rPr>
          <w:sz w:val="22"/>
          <w:szCs w:val="22"/>
          <w:lang w:val="hu-HU"/>
        </w:rPr>
        <w:t>×</w:t>
      </w:r>
      <w:r w:rsidRPr="001D4F1C">
        <w:rPr>
          <w:sz w:val="22"/>
          <w:szCs w:val="22"/>
          <w:lang w:val="hu-HU"/>
        </w:rPr>
        <w:t>6 mm</w:t>
      </w:r>
      <w:r w:rsidR="00527C9C" w:rsidRPr="001D4F1C">
        <w:rPr>
          <w:sz w:val="22"/>
          <w:szCs w:val="22"/>
          <w:lang w:val="hu-HU"/>
        </w:rPr>
        <w:t>.</w:t>
      </w:r>
    </w:p>
    <w:p w14:paraId="4B4C57CE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4AD14AE8" w14:textId="167FFAA5" w:rsidR="00792013" w:rsidRPr="00F42F43" w:rsidRDefault="00792013" w:rsidP="003B3DFE">
      <w:pPr>
        <w:tabs>
          <w:tab w:val="left" w:pos="567"/>
        </w:tabs>
        <w:rPr>
          <w:iCs/>
          <w:sz w:val="22"/>
          <w:szCs w:val="22"/>
          <w:u w:val="single"/>
          <w:lang w:val="hu-HU"/>
        </w:rPr>
      </w:pPr>
      <w:r w:rsidRPr="00F42F43">
        <w:rPr>
          <w:iCs/>
          <w:sz w:val="22"/>
          <w:szCs w:val="22"/>
          <w:u w:val="single"/>
          <w:lang w:val="hu-HU"/>
        </w:rPr>
        <w:t>Tensart HCT 160</w:t>
      </w:r>
      <w:r w:rsidR="003B3DFE" w:rsidRPr="00F42F43">
        <w:rPr>
          <w:iCs/>
          <w:sz w:val="22"/>
          <w:szCs w:val="22"/>
          <w:u w:val="single"/>
          <w:lang w:val="hu-HU"/>
        </w:rPr>
        <w:t xml:space="preserve"> mg</w:t>
      </w:r>
      <w:r w:rsidRPr="00F42F43">
        <w:rPr>
          <w:iCs/>
          <w:sz w:val="22"/>
          <w:szCs w:val="22"/>
          <w:u w:val="single"/>
          <w:lang w:val="hu-HU"/>
        </w:rPr>
        <w:t>/25 mg</w:t>
      </w:r>
      <w:r w:rsidR="00F42F43" w:rsidRPr="00E0427A">
        <w:rPr>
          <w:sz w:val="22"/>
          <w:szCs w:val="22"/>
          <w:u w:val="single"/>
          <w:lang w:val="hu-HU"/>
        </w:rPr>
        <w:t xml:space="preserve"> filmtabletta</w:t>
      </w:r>
      <w:r w:rsidR="00F42F43" w:rsidRPr="00F42F43">
        <w:rPr>
          <w:iCs/>
          <w:sz w:val="22"/>
          <w:szCs w:val="22"/>
          <w:u w:val="single"/>
          <w:lang w:val="hu-HU"/>
        </w:rPr>
        <w:t>:</w:t>
      </w:r>
    </w:p>
    <w:p w14:paraId="5A3394A6" w14:textId="46BF3753" w:rsidR="00527C9C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 xml:space="preserve">Narancssárga, ovális, </w:t>
      </w:r>
      <w:r w:rsidR="00527C9C" w:rsidRPr="001D4F1C">
        <w:rPr>
          <w:sz w:val="22"/>
          <w:szCs w:val="22"/>
          <w:lang w:val="hu-HU"/>
        </w:rPr>
        <w:t xml:space="preserve">mindkét oldalán </w:t>
      </w:r>
      <w:r w:rsidRPr="001D4F1C">
        <w:rPr>
          <w:sz w:val="22"/>
          <w:szCs w:val="22"/>
          <w:lang w:val="hu-HU"/>
        </w:rPr>
        <w:t>domború</w:t>
      </w:r>
      <w:r w:rsidR="00527C9C" w:rsidRPr="001D4F1C">
        <w:rPr>
          <w:sz w:val="22"/>
          <w:szCs w:val="22"/>
          <w:lang w:val="hu-HU"/>
        </w:rPr>
        <w:t>, egyik oldalán mélynyomású „H”, másik oldalán „V” jelzéssel ellátott</w:t>
      </w:r>
      <w:r w:rsidRPr="001D4F1C">
        <w:rPr>
          <w:sz w:val="22"/>
          <w:szCs w:val="22"/>
          <w:lang w:val="hu-HU"/>
        </w:rPr>
        <w:t xml:space="preserve"> filmtabletta. Mérete 15</w:t>
      </w:r>
      <w:r w:rsidR="00F42F43">
        <w:rPr>
          <w:sz w:val="22"/>
          <w:szCs w:val="22"/>
          <w:lang w:val="hu-HU"/>
        </w:rPr>
        <w:t>×</w:t>
      </w:r>
      <w:r w:rsidRPr="001D4F1C">
        <w:rPr>
          <w:sz w:val="22"/>
          <w:szCs w:val="22"/>
          <w:lang w:val="hu-HU"/>
        </w:rPr>
        <w:t>6 mm</w:t>
      </w:r>
      <w:r w:rsidR="00527C9C" w:rsidRPr="001D4F1C">
        <w:rPr>
          <w:sz w:val="22"/>
          <w:szCs w:val="22"/>
          <w:lang w:val="hu-HU"/>
        </w:rPr>
        <w:t>.</w:t>
      </w:r>
    </w:p>
    <w:p w14:paraId="07DA9381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67595E41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6A81CBC3" w14:textId="77777777" w:rsidR="00792013" w:rsidRPr="001D4F1C" w:rsidRDefault="00792013" w:rsidP="003B3DFE">
      <w:pPr>
        <w:tabs>
          <w:tab w:val="left" w:pos="567"/>
          <w:tab w:val="left" w:pos="708"/>
        </w:tabs>
        <w:ind w:left="567" w:hanging="567"/>
        <w:rPr>
          <w:b/>
          <w:caps/>
          <w:sz w:val="22"/>
          <w:szCs w:val="22"/>
          <w:lang w:val="hu-HU"/>
        </w:rPr>
      </w:pPr>
      <w:r w:rsidRPr="001D4F1C">
        <w:rPr>
          <w:b/>
          <w:caps/>
          <w:sz w:val="22"/>
          <w:szCs w:val="22"/>
          <w:lang w:val="hu-HU"/>
        </w:rPr>
        <w:t>4.</w:t>
      </w:r>
      <w:r w:rsidRPr="001D4F1C">
        <w:rPr>
          <w:b/>
          <w:caps/>
          <w:sz w:val="22"/>
          <w:szCs w:val="22"/>
          <w:lang w:val="hu-HU"/>
        </w:rPr>
        <w:tab/>
        <w:t>KLINIKAI JELLEMZŐK</w:t>
      </w:r>
    </w:p>
    <w:p w14:paraId="1072E41D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22A5F212" w14:textId="77777777" w:rsidR="00792013" w:rsidRPr="001D4F1C" w:rsidRDefault="00792013" w:rsidP="003B3DFE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  <w:lang w:val="hu-HU"/>
        </w:rPr>
      </w:pPr>
      <w:r w:rsidRPr="001D4F1C">
        <w:rPr>
          <w:b/>
          <w:sz w:val="22"/>
          <w:szCs w:val="22"/>
          <w:lang w:val="hu-HU"/>
        </w:rPr>
        <w:t>4.1</w:t>
      </w:r>
      <w:r w:rsidRPr="001D4F1C">
        <w:rPr>
          <w:b/>
          <w:sz w:val="22"/>
          <w:szCs w:val="22"/>
          <w:lang w:val="hu-HU"/>
        </w:rPr>
        <w:tab/>
        <w:t>Terápiás javallatok</w:t>
      </w:r>
    </w:p>
    <w:p w14:paraId="53446598" w14:textId="77777777" w:rsidR="00792013" w:rsidRPr="001D4F1C" w:rsidRDefault="00792013" w:rsidP="003B3DFE">
      <w:pPr>
        <w:pStyle w:val="Vgjegyzetszvege"/>
        <w:suppressAutoHyphens/>
        <w:rPr>
          <w:szCs w:val="22"/>
          <w:lang w:val="hu-HU" w:eastAsia="ar-SA"/>
        </w:rPr>
      </w:pPr>
    </w:p>
    <w:p w14:paraId="01FA55E2" w14:textId="77777777" w:rsidR="00792013" w:rsidRPr="001D4F1C" w:rsidRDefault="00E00236" w:rsidP="003B3DFE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E</w:t>
      </w:r>
      <w:r w:rsidR="00792013" w:rsidRPr="001D4F1C">
        <w:rPr>
          <w:sz w:val="22"/>
          <w:szCs w:val="22"/>
          <w:lang w:val="hu-HU"/>
        </w:rPr>
        <w:t xml:space="preserve">sszenciális </w:t>
      </w:r>
      <w:r w:rsidR="00527C9C" w:rsidRPr="001D4F1C">
        <w:rPr>
          <w:sz w:val="22"/>
          <w:szCs w:val="22"/>
          <w:lang w:val="hu-HU"/>
        </w:rPr>
        <w:t>hypertonia</w:t>
      </w:r>
      <w:r w:rsidR="00792013" w:rsidRPr="001D4F1C">
        <w:rPr>
          <w:sz w:val="22"/>
          <w:szCs w:val="22"/>
          <w:lang w:val="hu-HU"/>
        </w:rPr>
        <w:t xml:space="preserve"> </w:t>
      </w:r>
      <w:r w:rsidRPr="001D4F1C">
        <w:rPr>
          <w:sz w:val="22"/>
          <w:szCs w:val="22"/>
          <w:lang w:val="hu-HU"/>
        </w:rPr>
        <w:t>kezelése felnőtteknél</w:t>
      </w:r>
      <w:r w:rsidR="00792013" w:rsidRPr="001D4F1C">
        <w:rPr>
          <w:sz w:val="22"/>
          <w:szCs w:val="22"/>
          <w:lang w:val="hu-HU"/>
        </w:rPr>
        <w:t>.</w:t>
      </w:r>
    </w:p>
    <w:p w14:paraId="7BBD7486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2E2C2614" w14:textId="75EFAAB1" w:rsidR="00792013" w:rsidRPr="001D4F1C" w:rsidRDefault="00792013" w:rsidP="003B3DFE">
      <w:pPr>
        <w:pStyle w:val="Szvegtrzs2"/>
        <w:jc w:val="left"/>
      </w:pPr>
      <w:r w:rsidRPr="001D4F1C">
        <w:t>A Tensart HCT fix dózisú kombináció</w:t>
      </w:r>
      <w:r w:rsidR="00E00236" w:rsidRPr="001D4F1C">
        <w:t xml:space="preserve"> </w:t>
      </w:r>
      <w:r w:rsidRPr="001D4F1C">
        <w:t>olyan betegek kezelésére java</w:t>
      </w:r>
      <w:r w:rsidR="00F42F43">
        <w:t>ll</w:t>
      </w:r>
      <w:r w:rsidRPr="001D4F1C">
        <w:t>o</w:t>
      </w:r>
      <w:r w:rsidR="00F42F43">
        <w:t>t</w:t>
      </w:r>
      <w:r w:rsidRPr="001D4F1C">
        <w:t xml:space="preserve">t, akiknek a vérnyomása valzartán vagy hidroklorotiazid monoterápiával nem </w:t>
      </w:r>
      <w:r w:rsidR="00F40E1D" w:rsidRPr="001D4F1C">
        <w:t xml:space="preserve">állítható be </w:t>
      </w:r>
      <w:r w:rsidRPr="001D4F1C">
        <w:t xml:space="preserve">megfelelően. </w:t>
      </w:r>
    </w:p>
    <w:p w14:paraId="6EBD9F4F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7B9595ED" w14:textId="77777777" w:rsidR="000D21EA" w:rsidRPr="001D4F1C" w:rsidRDefault="000D21EA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34A5AB98" w14:textId="77777777" w:rsidR="00792013" w:rsidRPr="001D4F1C" w:rsidRDefault="00792013" w:rsidP="003B3DFE">
      <w:pPr>
        <w:tabs>
          <w:tab w:val="left" w:pos="567"/>
          <w:tab w:val="left" w:pos="708"/>
        </w:tabs>
        <w:ind w:left="567" w:hanging="567"/>
        <w:rPr>
          <w:b/>
          <w:bCs/>
          <w:sz w:val="22"/>
          <w:szCs w:val="22"/>
          <w:lang w:val="hu-HU"/>
        </w:rPr>
      </w:pPr>
      <w:r w:rsidRPr="001D4F1C">
        <w:rPr>
          <w:b/>
          <w:bCs/>
          <w:sz w:val="22"/>
          <w:szCs w:val="22"/>
          <w:lang w:val="hu-HU"/>
        </w:rPr>
        <w:lastRenderedPageBreak/>
        <w:t>4.2</w:t>
      </w:r>
      <w:r w:rsidRPr="001D4F1C">
        <w:rPr>
          <w:b/>
          <w:bCs/>
          <w:sz w:val="22"/>
          <w:szCs w:val="22"/>
          <w:lang w:val="hu-HU"/>
        </w:rPr>
        <w:tab/>
        <w:t>Adagolás és alkalmazás</w:t>
      </w:r>
    </w:p>
    <w:p w14:paraId="7B7DCE04" w14:textId="77777777" w:rsidR="0055054E" w:rsidRPr="001D4F1C" w:rsidRDefault="0055054E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24555907" w14:textId="77777777" w:rsidR="0046711C" w:rsidRPr="001D4F1C" w:rsidRDefault="00E00236" w:rsidP="003B3DFE">
      <w:pPr>
        <w:tabs>
          <w:tab w:val="left" w:pos="567"/>
        </w:tabs>
        <w:rPr>
          <w:bCs/>
          <w:sz w:val="22"/>
          <w:szCs w:val="22"/>
          <w:u w:val="single"/>
          <w:lang w:val="hu-HU"/>
        </w:rPr>
      </w:pPr>
      <w:r w:rsidRPr="001D4F1C">
        <w:rPr>
          <w:bCs/>
          <w:sz w:val="22"/>
          <w:szCs w:val="22"/>
          <w:u w:val="single"/>
          <w:lang w:val="hu-HU"/>
        </w:rPr>
        <w:t>Adagolás</w:t>
      </w:r>
    </w:p>
    <w:p w14:paraId="794538D5" w14:textId="77777777" w:rsidR="00E00236" w:rsidRPr="001D4F1C" w:rsidRDefault="00E00236" w:rsidP="003B3DFE">
      <w:pPr>
        <w:tabs>
          <w:tab w:val="left" w:pos="567"/>
        </w:tabs>
        <w:rPr>
          <w:bCs/>
          <w:sz w:val="22"/>
          <w:szCs w:val="22"/>
          <w:u w:val="single"/>
          <w:lang w:val="hu-HU"/>
        </w:rPr>
      </w:pPr>
    </w:p>
    <w:p w14:paraId="6FA234AB" w14:textId="77777777" w:rsidR="00E910B5" w:rsidRPr="001D4F1C" w:rsidRDefault="00792013" w:rsidP="00E910B5">
      <w:pPr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 xml:space="preserve">A </w:t>
      </w:r>
      <w:r w:rsidR="00E00236" w:rsidRPr="001D4F1C">
        <w:rPr>
          <w:iCs/>
          <w:sz w:val="22"/>
          <w:szCs w:val="22"/>
          <w:lang w:val="hu-HU"/>
        </w:rPr>
        <w:t>Tensart HCT</w:t>
      </w:r>
      <w:r w:rsidR="004832AA" w:rsidRPr="001D4F1C">
        <w:rPr>
          <w:sz w:val="22"/>
          <w:szCs w:val="22"/>
          <w:lang w:val="hu-HU"/>
        </w:rPr>
        <w:t xml:space="preserve"> javasolt adagja</w:t>
      </w:r>
      <w:r w:rsidR="007D78DD" w:rsidRPr="001D4F1C">
        <w:rPr>
          <w:sz w:val="22"/>
          <w:szCs w:val="22"/>
          <w:lang w:val="hu-HU"/>
        </w:rPr>
        <w:t xml:space="preserve"> naponta 1 filmtabletta</w:t>
      </w:r>
      <w:r w:rsidRPr="001D4F1C">
        <w:rPr>
          <w:sz w:val="22"/>
          <w:szCs w:val="22"/>
          <w:lang w:val="hu-HU"/>
        </w:rPr>
        <w:t>.</w:t>
      </w:r>
      <w:r w:rsidR="00E910B5" w:rsidRPr="001D4F1C">
        <w:rPr>
          <w:sz w:val="22"/>
          <w:szCs w:val="22"/>
          <w:lang w:val="hu-HU"/>
        </w:rPr>
        <w:t xml:space="preserve"> </w:t>
      </w:r>
      <w:r w:rsidRPr="001D4F1C">
        <w:rPr>
          <w:sz w:val="22"/>
          <w:szCs w:val="22"/>
          <w:lang w:val="hu-HU"/>
        </w:rPr>
        <w:t xml:space="preserve">Az </w:t>
      </w:r>
      <w:r w:rsidR="00E00236" w:rsidRPr="001D4F1C">
        <w:rPr>
          <w:sz w:val="22"/>
          <w:szCs w:val="22"/>
          <w:lang w:val="hu-HU"/>
        </w:rPr>
        <w:t xml:space="preserve">egyes </w:t>
      </w:r>
      <w:r w:rsidRPr="001D4F1C">
        <w:rPr>
          <w:sz w:val="22"/>
          <w:szCs w:val="22"/>
          <w:lang w:val="hu-HU"/>
        </w:rPr>
        <w:t xml:space="preserve">összetevőkkel </w:t>
      </w:r>
      <w:r w:rsidR="00E910B5" w:rsidRPr="001D4F1C">
        <w:rPr>
          <w:sz w:val="22"/>
          <w:szCs w:val="22"/>
          <w:lang w:val="hu-HU"/>
        </w:rPr>
        <w:t>külön-külön végzett</w:t>
      </w:r>
      <w:r w:rsidRPr="001D4F1C">
        <w:rPr>
          <w:sz w:val="22"/>
          <w:szCs w:val="22"/>
          <w:lang w:val="hu-HU"/>
        </w:rPr>
        <w:t xml:space="preserve"> dózistitráció javasolt</w:t>
      </w:r>
      <w:r w:rsidR="00E00236" w:rsidRPr="001D4F1C">
        <w:rPr>
          <w:sz w:val="22"/>
          <w:szCs w:val="22"/>
          <w:lang w:val="hu-HU"/>
        </w:rPr>
        <w:t xml:space="preserve">. </w:t>
      </w:r>
      <w:r w:rsidR="00E910B5" w:rsidRPr="001D4F1C">
        <w:rPr>
          <w:sz w:val="22"/>
          <w:szCs w:val="22"/>
          <w:lang w:val="hu-HU"/>
        </w:rPr>
        <w:t>A hypotonia és az egyéb mellékhatások kockázatának csökkentése céljából az egyes összetevők mennyiségét minden esetben dózisról dózisra kell emelni.</w:t>
      </w:r>
    </w:p>
    <w:p w14:paraId="3CCB768A" w14:textId="77777777" w:rsidR="00E00236" w:rsidRPr="001D4F1C" w:rsidRDefault="00E00236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648F4DB1" w14:textId="77777777" w:rsidR="00E910B5" w:rsidRPr="001D4F1C" w:rsidRDefault="00E910B5" w:rsidP="00E910B5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Klinikailag arra alkalmas esetekben a monoterápiáról a fix kombinációra való közvetlen átváltás mérlegelhető azoknál a betegeknél, akiknek a vérnyomása valzartán vagy hidroklorotiazid monoterápiával nem állítható be megfelelően, feltéve, hogy az egyes összetevők dózisemelése a javasoltnak megfelelően, lépcsőzetesen történik.</w:t>
      </w:r>
    </w:p>
    <w:p w14:paraId="68A47D07" w14:textId="77777777" w:rsidR="00E910B5" w:rsidRPr="001D4F1C" w:rsidRDefault="00E910B5" w:rsidP="00E910B5">
      <w:pPr>
        <w:tabs>
          <w:tab w:val="left" w:pos="567"/>
        </w:tabs>
        <w:rPr>
          <w:iCs/>
          <w:sz w:val="22"/>
          <w:szCs w:val="22"/>
          <w:lang w:val="hu-HU"/>
        </w:rPr>
      </w:pPr>
    </w:p>
    <w:p w14:paraId="095D6DCE" w14:textId="77777777" w:rsidR="00E910B5" w:rsidRPr="001D4F1C" w:rsidRDefault="00E910B5" w:rsidP="00E910B5">
      <w:pPr>
        <w:tabs>
          <w:tab w:val="left" w:pos="567"/>
        </w:tabs>
        <w:rPr>
          <w:iCs/>
          <w:sz w:val="22"/>
          <w:szCs w:val="22"/>
          <w:lang w:val="hu-HU"/>
        </w:rPr>
      </w:pPr>
      <w:r w:rsidRPr="001D4F1C">
        <w:rPr>
          <w:iCs/>
          <w:sz w:val="22"/>
          <w:szCs w:val="22"/>
          <w:lang w:val="hu-HU"/>
        </w:rPr>
        <w:t>A Tensart HCT</w:t>
      </w:r>
      <w:r w:rsidRPr="001D4F1C">
        <w:rPr>
          <w:iCs/>
          <w:sz w:val="22"/>
          <w:szCs w:val="22"/>
          <w:lang w:val="hu-HU"/>
        </w:rPr>
        <w:noBreakHyphen/>
        <w:t xml:space="preserve">re adott klinikai válaszreakciót a kezelés megkezdése után értékelni kell, és amennyiben a vérnyomás továbbra sem áll be, akkor az adag bármelyik összetevő mennyiségének növelésével a maximális </w:t>
      </w:r>
      <w:r w:rsidR="007824E8" w:rsidRPr="001D4F1C">
        <w:rPr>
          <w:iCs/>
          <w:sz w:val="22"/>
          <w:szCs w:val="22"/>
          <w:lang w:val="hu-HU"/>
        </w:rPr>
        <w:t>Tensart</w:t>
      </w:r>
      <w:r w:rsidRPr="001D4F1C">
        <w:rPr>
          <w:iCs/>
          <w:sz w:val="22"/>
          <w:szCs w:val="22"/>
          <w:lang w:val="hu-HU"/>
        </w:rPr>
        <w:t xml:space="preserve"> </w:t>
      </w:r>
      <w:smartTag w:uri="urn:schemas-microsoft-com:office:smarttags" w:element="stockticker">
        <w:r w:rsidRPr="001D4F1C">
          <w:rPr>
            <w:iCs/>
            <w:sz w:val="22"/>
            <w:szCs w:val="22"/>
            <w:lang w:val="hu-HU"/>
          </w:rPr>
          <w:t>HCT</w:t>
        </w:r>
      </w:smartTag>
      <w:r w:rsidRPr="001D4F1C">
        <w:rPr>
          <w:iCs/>
          <w:sz w:val="22"/>
          <w:szCs w:val="22"/>
          <w:lang w:val="hu-HU"/>
        </w:rPr>
        <w:t xml:space="preserve"> 320 mg/25 mg adagig emelhető.</w:t>
      </w:r>
    </w:p>
    <w:p w14:paraId="604A3FC4" w14:textId="77777777" w:rsidR="00765D88" w:rsidRPr="001D4F1C" w:rsidRDefault="00765D88" w:rsidP="00E910B5">
      <w:pPr>
        <w:tabs>
          <w:tab w:val="left" w:pos="567"/>
        </w:tabs>
        <w:rPr>
          <w:sz w:val="22"/>
          <w:szCs w:val="22"/>
          <w:lang w:val="hu-HU"/>
        </w:rPr>
      </w:pPr>
    </w:p>
    <w:p w14:paraId="1B7D2A6E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A vérnyomáscsökkentő hatás 2</w:t>
      </w:r>
      <w:r w:rsidR="002941B8" w:rsidRPr="001D4F1C">
        <w:rPr>
          <w:sz w:val="22"/>
          <w:szCs w:val="22"/>
          <w:lang w:val="hu-HU"/>
        </w:rPr>
        <w:t xml:space="preserve"> </w:t>
      </w:r>
      <w:r w:rsidRPr="001D4F1C">
        <w:rPr>
          <w:sz w:val="22"/>
          <w:szCs w:val="22"/>
          <w:lang w:val="hu-HU"/>
        </w:rPr>
        <w:t xml:space="preserve">héten belül </w:t>
      </w:r>
      <w:r w:rsidR="000064E6" w:rsidRPr="001D4F1C">
        <w:rPr>
          <w:sz w:val="22"/>
          <w:szCs w:val="22"/>
          <w:lang w:val="hu-HU"/>
        </w:rPr>
        <w:t>kialakul</w:t>
      </w:r>
      <w:r w:rsidRPr="001D4F1C">
        <w:rPr>
          <w:sz w:val="22"/>
          <w:szCs w:val="22"/>
          <w:lang w:val="hu-HU"/>
        </w:rPr>
        <w:t>.</w:t>
      </w:r>
    </w:p>
    <w:p w14:paraId="2BD18AD7" w14:textId="77777777" w:rsidR="002941B8" w:rsidRPr="001D4F1C" w:rsidRDefault="000064E6" w:rsidP="003B3DFE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A legtöbb betegnél a maximális hatás 4 héten belül figyelhető meg. Néhány beteg esetében azonban 4</w:t>
      </w:r>
      <w:r w:rsidRPr="001D4F1C">
        <w:rPr>
          <w:sz w:val="22"/>
          <w:szCs w:val="22"/>
          <w:lang w:val="hu-HU"/>
        </w:rPr>
        <w:noBreakHyphen/>
        <w:t>8 hetes kezelésre lehet szükség. Ezt figyelembe kell venni a dózisemelés során.</w:t>
      </w:r>
    </w:p>
    <w:p w14:paraId="20C81B85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37D486BF" w14:textId="77777777" w:rsidR="002941B8" w:rsidRPr="001D4F1C" w:rsidRDefault="002941B8" w:rsidP="003B3DFE">
      <w:pPr>
        <w:tabs>
          <w:tab w:val="left" w:pos="567"/>
        </w:tabs>
        <w:rPr>
          <w:i/>
          <w:sz w:val="22"/>
          <w:szCs w:val="22"/>
          <w:u w:val="single"/>
          <w:lang w:val="hu-HU"/>
        </w:rPr>
      </w:pPr>
      <w:r w:rsidRPr="001D4F1C">
        <w:rPr>
          <w:i/>
          <w:sz w:val="22"/>
          <w:szCs w:val="22"/>
          <w:u w:val="single"/>
          <w:lang w:val="hu-HU"/>
        </w:rPr>
        <w:t>Különleges betegcsoportok:</w:t>
      </w:r>
    </w:p>
    <w:p w14:paraId="6F422786" w14:textId="77777777" w:rsidR="002941B8" w:rsidRPr="001D4F1C" w:rsidRDefault="002941B8" w:rsidP="003B3DFE">
      <w:pPr>
        <w:tabs>
          <w:tab w:val="left" w:pos="567"/>
        </w:tabs>
        <w:rPr>
          <w:i/>
          <w:sz w:val="22"/>
          <w:szCs w:val="22"/>
          <w:u w:val="single"/>
          <w:lang w:val="hu-HU"/>
        </w:rPr>
      </w:pPr>
    </w:p>
    <w:p w14:paraId="57F32D39" w14:textId="77777777" w:rsidR="00792013" w:rsidRPr="001D4F1C" w:rsidRDefault="00792013" w:rsidP="003B3DFE">
      <w:pPr>
        <w:tabs>
          <w:tab w:val="left" w:pos="567"/>
        </w:tabs>
        <w:rPr>
          <w:i/>
          <w:iCs/>
          <w:sz w:val="22"/>
          <w:szCs w:val="22"/>
          <w:lang w:val="hu-HU"/>
        </w:rPr>
      </w:pPr>
      <w:r w:rsidRPr="001D4F1C">
        <w:rPr>
          <w:i/>
          <w:iCs/>
          <w:sz w:val="22"/>
          <w:szCs w:val="22"/>
          <w:lang w:val="hu-HU"/>
        </w:rPr>
        <w:t>Vesekárosodás</w:t>
      </w:r>
    </w:p>
    <w:p w14:paraId="271AD321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Nem szükséges az adag módosítása enyhe</w:t>
      </w:r>
      <w:r w:rsidR="002941B8" w:rsidRPr="001D4F1C">
        <w:rPr>
          <w:sz w:val="22"/>
          <w:szCs w:val="22"/>
          <w:lang w:val="hu-HU"/>
        </w:rPr>
        <w:t xml:space="preserve"> vagy </w:t>
      </w:r>
      <w:r w:rsidRPr="001D4F1C">
        <w:rPr>
          <w:sz w:val="22"/>
          <w:szCs w:val="22"/>
          <w:lang w:val="hu-HU"/>
        </w:rPr>
        <w:t>mérsékelt vesekárosodás</w:t>
      </w:r>
      <w:r w:rsidR="000064E6" w:rsidRPr="001D4F1C">
        <w:rPr>
          <w:sz w:val="22"/>
          <w:szCs w:val="22"/>
          <w:lang w:val="hu-HU"/>
        </w:rPr>
        <w:t xml:space="preserve"> </w:t>
      </w:r>
      <w:r w:rsidRPr="001D4F1C">
        <w:rPr>
          <w:sz w:val="22"/>
          <w:szCs w:val="22"/>
          <w:lang w:val="hu-HU"/>
        </w:rPr>
        <w:t>(</w:t>
      </w:r>
      <w:r w:rsidR="00D8750A" w:rsidRPr="001D4F1C">
        <w:rPr>
          <w:sz w:val="22"/>
          <w:szCs w:val="22"/>
          <w:lang w:val="hu-HU"/>
        </w:rPr>
        <w:t>glomeruláris filtrációs ráta [GFR]</w:t>
      </w:r>
      <w:r w:rsidRPr="001D4F1C">
        <w:rPr>
          <w:sz w:val="22"/>
          <w:szCs w:val="22"/>
          <w:lang w:val="hu-HU"/>
        </w:rPr>
        <w:t xml:space="preserve"> ≥ 30 ml/perc)</w:t>
      </w:r>
      <w:r w:rsidR="000064E6" w:rsidRPr="001D4F1C">
        <w:rPr>
          <w:sz w:val="22"/>
          <w:szCs w:val="22"/>
          <w:lang w:val="hu-HU"/>
        </w:rPr>
        <w:t xml:space="preserve"> fennállása esetén</w:t>
      </w:r>
      <w:r w:rsidRPr="001D4F1C">
        <w:rPr>
          <w:sz w:val="22"/>
          <w:szCs w:val="22"/>
          <w:lang w:val="hu-HU"/>
        </w:rPr>
        <w:t>.</w:t>
      </w:r>
      <w:r w:rsidR="002941B8" w:rsidRPr="001D4F1C">
        <w:rPr>
          <w:sz w:val="22"/>
          <w:szCs w:val="22"/>
          <w:lang w:val="hu-HU" w:eastAsia="en-US"/>
        </w:rPr>
        <w:t xml:space="preserve"> </w:t>
      </w:r>
      <w:r w:rsidR="002941B8" w:rsidRPr="001D4F1C">
        <w:rPr>
          <w:sz w:val="22"/>
          <w:szCs w:val="22"/>
          <w:lang w:val="hu-HU"/>
        </w:rPr>
        <w:t xml:space="preserve">A hidroklorotiazid összetevő miatt a </w:t>
      </w:r>
      <w:r w:rsidR="000064E6" w:rsidRPr="001D4F1C">
        <w:rPr>
          <w:sz w:val="22"/>
          <w:szCs w:val="22"/>
          <w:lang w:val="hu-HU"/>
        </w:rPr>
        <w:t>Tensart</w:t>
      </w:r>
      <w:r w:rsidR="002941B8" w:rsidRPr="001D4F1C">
        <w:rPr>
          <w:sz w:val="22"/>
          <w:szCs w:val="22"/>
          <w:lang w:val="hu-HU"/>
        </w:rPr>
        <w:t xml:space="preserve"> </w:t>
      </w:r>
      <w:smartTag w:uri="urn:schemas-microsoft-com:office:smarttags" w:element="stockticker">
        <w:r w:rsidR="002941B8" w:rsidRPr="001D4F1C">
          <w:rPr>
            <w:sz w:val="22"/>
            <w:szCs w:val="22"/>
            <w:lang w:val="hu-HU"/>
          </w:rPr>
          <w:t>HCT</w:t>
        </w:r>
      </w:smartTag>
      <w:r w:rsidR="002941B8" w:rsidRPr="001D4F1C">
        <w:rPr>
          <w:sz w:val="22"/>
          <w:szCs w:val="22"/>
          <w:lang w:val="hu-HU"/>
        </w:rPr>
        <w:t xml:space="preserve"> súlyos vesekárosodásban (GFR &lt;30 ml/perc) szenvedő </w:t>
      </w:r>
      <w:r w:rsidR="000A4043" w:rsidRPr="001D4F1C">
        <w:rPr>
          <w:sz w:val="22"/>
          <w:szCs w:val="22"/>
          <w:lang w:val="hu-HU"/>
        </w:rPr>
        <w:t xml:space="preserve">és anúriás </w:t>
      </w:r>
      <w:r w:rsidR="002941B8" w:rsidRPr="001D4F1C">
        <w:rPr>
          <w:sz w:val="22"/>
          <w:szCs w:val="22"/>
          <w:lang w:val="hu-HU"/>
        </w:rPr>
        <w:t>betegeknél ellenjavallt (lásd 4.3, 4.4 és 5.2 pont).</w:t>
      </w:r>
    </w:p>
    <w:p w14:paraId="4B225049" w14:textId="77777777" w:rsidR="0046711C" w:rsidRPr="001D4F1C" w:rsidRDefault="0046711C" w:rsidP="0046711C">
      <w:pPr>
        <w:rPr>
          <w:sz w:val="22"/>
          <w:szCs w:val="22"/>
          <w:lang w:val="hu-HU"/>
        </w:rPr>
      </w:pPr>
    </w:p>
    <w:p w14:paraId="7E6EDC4E" w14:textId="77777777" w:rsidR="0046711C" w:rsidRPr="001D4F1C" w:rsidRDefault="0046711C" w:rsidP="0046711C">
      <w:pPr>
        <w:rPr>
          <w:i/>
          <w:sz w:val="22"/>
          <w:szCs w:val="22"/>
          <w:lang w:val="hu-HU"/>
        </w:rPr>
      </w:pPr>
      <w:r w:rsidRPr="001D4F1C">
        <w:rPr>
          <w:i/>
          <w:sz w:val="22"/>
          <w:szCs w:val="22"/>
          <w:lang w:val="hu-HU"/>
        </w:rPr>
        <w:t>Diabetes mellitus</w:t>
      </w:r>
    </w:p>
    <w:p w14:paraId="7E0689BA" w14:textId="033FEB57" w:rsidR="0046711C" w:rsidRPr="001D4F1C" w:rsidRDefault="0046711C" w:rsidP="0046711C">
      <w:pPr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 xml:space="preserve">A valzartán </w:t>
      </w:r>
      <w:r w:rsidR="00F76955">
        <w:rPr>
          <w:sz w:val="22"/>
          <w:szCs w:val="22"/>
          <w:lang w:val="hu-HU"/>
        </w:rPr>
        <w:t>aliszkirén</w:t>
      </w:r>
      <w:r w:rsidRPr="001D4F1C">
        <w:rPr>
          <w:sz w:val="22"/>
          <w:szCs w:val="22"/>
          <w:lang w:val="hu-HU"/>
        </w:rPr>
        <w:t>nel történő egyidejű alkalmazása diabetes mellitusban szenvedő betegeknél ellenjavallt (lásd 4.3 pont).</w:t>
      </w:r>
    </w:p>
    <w:p w14:paraId="5BDEAC44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088384BF" w14:textId="77777777" w:rsidR="00792013" w:rsidRPr="001D4F1C" w:rsidRDefault="00792013" w:rsidP="003B3DFE">
      <w:pPr>
        <w:tabs>
          <w:tab w:val="left" w:pos="567"/>
        </w:tabs>
        <w:rPr>
          <w:i/>
          <w:iCs/>
          <w:sz w:val="22"/>
          <w:szCs w:val="22"/>
          <w:lang w:val="hu-HU"/>
        </w:rPr>
      </w:pPr>
      <w:r w:rsidRPr="001D4F1C">
        <w:rPr>
          <w:i/>
          <w:iCs/>
          <w:sz w:val="22"/>
          <w:szCs w:val="22"/>
          <w:lang w:val="hu-HU"/>
        </w:rPr>
        <w:t>Májkárosodás</w:t>
      </w:r>
    </w:p>
    <w:p w14:paraId="38885746" w14:textId="1D14E91F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Cholestasissal nem járó enyhe</w:t>
      </w:r>
      <w:r w:rsidR="000064E6" w:rsidRPr="001D4F1C">
        <w:rPr>
          <w:sz w:val="22"/>
          <w:szCs w:val="22"/>
          <w:lang w:val="hu-HU"/>
        </w:rPr>
        <w:t xml:space="preserve"> vagy </w:t>
      </w:r>
      <w:r w:rsidR="00D92779">
        <w:rPr>
          <w:sz w:val="22"/>
          <w:szCs w:val="22"/>
          <w:lang w:val="hu-HU"/>
        </w:rPr>
        <w:t>közepesen súlyos</w:t>
      </w:r>
      <w:r w:rsidR="00D92779" w:rsidRPr="001D4F1C">
        <w:rPr>
          <w:sz w:val="22"/>
          <w:szCs w:val="22"/>
          <w:lang w:val="hu-HU"/>
        </w:rPr>
        <w:t xml:space="preserve"> </w:t>
      </w:r>
      <w:r w:rsidRPr="001D4F1C">
        <w:rPr>
          <w:sz w:val="22"/>
          <w:szCs w:val="22"/>
          <w:lang w:val="hu-HU"/>
        </w:rPr>
        <w:t xml:space="preserve">májkárosodásban szenvedő betegek esetén a valzartán </w:t>
      </w:r>
      <w:r w:rsidR="00D92779">
        <w:rPr>
          <w:sz w:val="22"/>
          <w:szCs w:val="22"/>
          <w:lang w:val="hu-HU"/>
        </w:rPr>
        <w:t>dózis</w:t>
      </w:r>
      <w:r w:rsidR="00D57C28">
        <w:rPr>
          <w:sz w:val="22"/>
          <w:szCs w:val="22"/>
          <w:lang w:val="hu-HU"/>
        </w:rPr>
        <w:t>a</w:t>
      </w:r>
      <w:r w:rsidR="00D92779" w:rsidRPr="001D4F1C">
        <w:rPr>
          <w:sz w:val="22"/>
          <w:szCs w:val="22"/>
          <w:lang w:val="hu-HU"/>
        </w:rPr>
        <w:t xml:space="preserve"> </w:t>
      </w:r>
      <w:r w:rsidRPr="001D4F1C">
        <w:rPr>
          <w:sz w:val="22"/>
          <w:szCs w:val="22"/>
          <w:lang w:val="hu-HU"/>
        </w:rPr>
        <w:t>nem haladhatja meg a 80</w:t>
      </w:r>
      <w:r w:rsidR="00D57C28">
        <w:rPr>
          <w:sz w:val="22"/>
          <w:szCs w:val="22"/>
          <w:lang w:val="hu-HU"/>
        </w:rPr>
        <w:t> </w:t>
      </w:r>
      <w:r w:rsidRPr="001D4F1C">
        <w:rPr>
          <w:sz w:val="22"/>
          <w:szCs w:val="22"/>
          <w:lang w:val="hu-HU"/>
        </w:rPr>
        <w:t>mg-ot</w:t>
      </w:r>
      <w:r w:rsidR="000064E6" w:rsidRPr="001D4F1C">
        <w:rPr>
          <w:sz w:val="22"/>
          <w:szCs w:val="22"/>
          <w:lang w:val="hu-HU"/>
        </w:rPr>
        <w:t xml:space="preserve"> (lásd 4.4 pont)</w:t>
      </w:r>
      <w:r w:rsidRPr="001D4F1C">
        <w:rPr>
          <w:sz w:val="22"/>
          <w:szCs w:val="22"/>
          <w:lang w:val="hu-HU"/>
        </w:rPr>
        <w:t xml:space="preserve">. </w:t>
      </w:r>
      <w:r w:rsidR="00D8750A" w:rsidRPr="001D4F1C">
        <w:rPr>
          <w:sz w:val="22"/>
          <w:szCs w:val="22"/>
          <w:lang w:val="hu-HU"/>
        </w:rPr>
        <w:t xml:space="preserve">Enyhe vagy </w:t>
      </w:r>
      <w:r w:rsidR="00D92779">
        <w:rPr>
          <w:sz w:val="22"/>
          <w:szCs w:val="22"/>
          <w:lang w:val="hu-HU"/>
        </w:rPr>
        <w:t>közepesen súlyos</w:t>
      </w:r>
      <w:r w:rsidR="00D92779" w:rsidRPr="001D4F1C">
        <w:rPr>
          <w:sz w:val="22"/>
          <w:szCs w:val="22"/>
          <w:lang w:val="hu-HU"/>
        </w:rPr>
        <w:t xml:space="preserve"> </w:t>
      </w:r>
      <w:r w:rsidR="00D8750A" w:rsidRPr="001D4F1C">
        <w:rPr>
          <w:sz w:val="22"/>
          <w:szCs w:val="22"/>
          <w:lang w:val="hu-HU"/>
        </w:rPr>
        <w:t xml:space="preserve">májkárosodásban szenvedő betegeknél nem szükséges a hidroklorotiazid dózisának módosítása. </w:t>
      </w:r>
      <w:r w:rsidR="00D8750A" w:rsidRPr="001D4F1C">
        <w:rPr>
          <w:sz w:val="22"/>
          <w:szCs w:val="22"/>
          <w:lang w:val="hu-HU" w:bidi="th-TH"/>
        </w:rPr>
        <w:t>A valzartán összetevő miatt a</w:t>
      </w:r>
      <w:r w:rsidR="00D8750A" w:rsidRPr="001D4F1C" w:rsidDel="00D8750A">
        <w:rPr>
          <w:sz w:val="22"/>
          <w:szCs w:val="22"/>
          <w:lang w:val="hu-HU"/>
        </w:rPr>
        <w:t xml:space="preserve"> </w:t>
      </w:r>
      <w:r w:rsidRPr="001D4F1C">
        <w:rPr>
          <w:sz w:val="22"/>
          <w:szCs w:val="22"/>
          <w:lang w:val="hu-HU"/>
        </w:rPr>
        <w:t xml:space="preserve">Tensart HCT </w:t>
      </w:r>
      <w:r w:rsidR="000064E6" w:rsidRPr="001D4F1C">
        <w:rPr>
          <w:sz w:val="22"/>
          <w:szCs w:val="22"/>
          <w:lang w:val="hu-HU"/>
        </w:rPr>
        <w:t xml:space="preserve">súlyos májkárosodásban </w:t>
      </w:r>
      <w:r w:rsidR="000A4043" w:rsidRPr="001D4F1C">
        <w:rPr>
          <w:sz w:val="22"/>
          <w:szCs w:val="22"/>
          <w:lang w:val="hu-HU"/>
        </w:rPr>
        <w:t xml:space="preserve">vagy biliaris cirrhosisban és cholestasisban </w:t>
      </w:r>
      <w:r w:rsidR="000064E6" w:rsidRPr="001D4F1C">
        <w:rPr>
          <w:sz w:val="22"/>
          <w:szCs w:val="22"/>
          <w:lang w:val="hu-HU"/>
        </w:rPr>
        <w:t>szenvedő betegeknél ellenjavallt (lásd 4.3, 4.4 és 5.2 pontok).</w:t>
      </w:r>
    </w:p>
    <w:p w14:paraId="6188E1A2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5B44EF72" w14:textId="464008C1" w:rsidR="00792013" w:rsidRPr="001D4F1C" w:rsidRDefault="00792013" w:rsidP="003B3DFE">
      <w:pPr>
        <w:tabs>
          <w:tab w:val="left" w:pos="567"/>
        </w:tabs>
        <w:rPr>
          <w:i/>
          <w:iCs/>
          <w:sz w:val="22"/>
          <w:szCs w:val="22"/>
          <w:lang w:val="hu-HU"/>
        </w:rPr>
      </w:pPr>
      <w:r w:rsidRPr="001D4F1C">
        <w:rPr>
          <w:i/>
          <w:iCs/>
          <w:sz w:val="22"/>
          <w:szCs w:val="22"/>
          <w:lang w:val="hu-HU"/>
        </w:rPr>
        <w:t>Idős</w:t>
      </w:r>
      <w:r w:rsidR="00897DEA">
        <w:rPr>
          <w:i/>
          <w:iCs/>
          <w:sz w:val="22"/>
          <w:szCs w:val="22"/>
          <w:lang w:val="hu-HU"/>
        </w:rPr>
        <w:t>e</w:t>
      </w:r>
      <w:r w:rsidR="00F40E1D" w:rsidRPr="001D4F1C">
        <w:rPr>
          <w:i/>
          <w:iCs/>
          <w:sz w:val="22"/>
          <w:szCs w:val="22"/>
          <w:lang w:val="hu-HU"/>
        </w:rPr>
        <w:t>k</w:t>
      </w:r>
    </w:p>
    <w:p w14:paraId="7EA2E252" w14:textId="55B2E288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Nincs szükség a d</w:t>
      </w:r>
      <w:r w:rsidR="00D92779">
        <w:rPr>
          <w:sz w:val="22"/>
          <w:szCs w:val="22"/>
          <w:lang w:val="hu-HU"/>
        </w:rPr>
        <w:t>ózis</w:t>
      </w:r>
      <w:r w:rsidRPr="001D4F1C">
        <w:rPr>
          <w:sz w:val="22"/>
          <w:szCs w:val="22"/>
          <w:lang w:val="hu-HU"/>
        </w:rPr>
        <w:t xml:space="preserve"> módosítására idős betegek esetén.</w:t>
      </w:r>
    </w:p>
    <w:p w14:paraId="49D151EF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7E411842" w14:textId="6F510198" w:rsidR="000064E6" w:rsidRPr="001D4F1C" w:rsidRDefault="00792013" w:rsidP="003B3DFE">
      <w:pPr>
        <w:tabs>
          <w:tab w:val="left" w:pos="567"/>
        </w:tabs>
        <w:rPr>
          <w:i/>
          <w:iCs/>
          <w:sz w:val="22"/>
          <w:szCs w:val="22"/>
          <w:lang w:val="hu-HU"/>
        </w:rPr>
      </w:pPr>
      <w:r w:rsidRPr="001D4F1C">
        <w:rPr>
          <w:i/>
          <w:iCs/>
          <w:sz w:val="22"/>
          <w:szCs w:val="22"/>
          <w:lang w:val="hu-HU"/>
        </w:rPr>
        <w:t>Gyermek</w:t>
      </w:r>
      <w:r w:rsidR="00527C9C" w:rsidRPr="001D4F1C">
        <w:rPr>
          <w:i/>
          <w:iCs/>
          <w:sz w:val="22"/>
          <w:szCs w:val="22"/>
          <w:lang w:val="hu-HU"/>
        </w:rPr>
        <w:t>ek</w:t>
      </w:r>
      <w:r w:rsidR="00897DEA">
        <w:rPr>
          <w:i/>
          <w:iCs/>
          <w:sz w:val="22"/>
          <w:szCs w:val="22"/>
          <w:lang w:val="hu-HU"/>
        </w:rPr>
        <w:t xml:space="preserve"> és serdülők</w:t>
      </w:r>
    </w:p>
    <w:p w14:paraId="224CA566" w14:textId="77777777" w:rsidR="00792013" w:rsidRPr="001D4F1C" w:rsidRDefault="00792013" w:rsidP="003B3DFE">
      <w:pPr>
        <w:tabs>
          <w:tab w:val="left" w:pos="567"/>
        </w:tabs>
        <w:rPr>
          <w:noProof/>
          <w:sz w:val="22"/>
          <w:szCs w:val="22"/>
          <w:lang w:val="hu-HU"/>
        </w:rPr>
      </w:pPr>
      <w:r w:rsidRPr="001D4F1C">
        <w:rPr>
          <w:noProof/>
          <w:sz w:val="22"/>
          <w:szCs w:val="22"/>
          <w:lang w:val="hu-HU"/>
        </w:rPr>
        <w:t xml:space="preserve">A Tensart HCT nem javasolt 18 </w:t>
      </w:r>
      <w:r w:rsidR="00E47D35" w:rsidRPr="001D4F1C">
        <w:rPr>
          <w:noProof/>
          <w:sz w:val="22"/>
          <w:szCs w:val="22"/>
          <w:lang w:val="hu-HU"/>
        </w:rPr>
        <w:t xml:space="preserve">év </w:t>
      </w:r>
      <w:r w:rsidRPr="001D4F1C">
        <w:rPr>
          <w:noProof/>
          <w:sz w:val="22"/>
          <w:szCs w:val="22"/>
          <w:lang w:val="hu-HU"/>
        </w:rPr>
        <w:t>alatti gyermekek és serdülők számára a biztonságosságra és a hatásosságra vonatkozó</w:t>
      </w:r>
      <w:r w:rsidRPr="001D4F1C">
        <w:rPr>
          <w:rFonts w:ascii="Arial" w:hAnsi="Arial" w:cs="Arial"/>
          <w:sz w:val="22"/>
          <w:szCs w:val="22"/>
          <w:lang w:val="hu-HU" w:eastAsia="en-US"/>
        </w:rPr>
        <w:t xml:space="preserve"> </w:t>
      </w:r>
      <w:r w:rsidRPr="001D4F1C">
        <w:rPr>
          <w:noProof/>
          <w:sz w:val="22"/>
          <w:szCs w:val="22"/>
          <w:lang w:val="hu-HU"/>
        </w:rPr>
        <w:t>adatok hiánya miatt.</w:t>
      </w:r>
    </w:p>
    <w:p w14:paraId="7171F29F" w14:textId="77777777" w:rsidR="00473368" w:rsidRPr="001D4F1C" w:rsidRDefault="00473368" w:rsidP="003B3DFE">
      <w:pPr>
        <w:tabs>
          <w:tab w:val="left" w:pos="567"/>
        </w:tabs>
        <w:rPr>
          <w:noProof/>
          <w:sz w:val="22"/>
          <w:szCs w:val="22"/>
          <w:lang w:val="hu-HU"/>
        </w:rPr>
      </w:pPr>
    </w:p>
    <w:p w14:paraId="3B75C349" w14:textId="77777777" w:rsidR="00473368" w:rsidRPr="001D4F1C" w:rsidRDefault="00473368" w:rsidP="00473368">
      <w:pPr>
        <w:tabs>
          <w:tab w:val="left" w:pos="567"/>
        </w:tabs>
        <w:rPr>
          <w:i/>
          <w:noProof/>
          <w:sz w:val="22"/>
          <w:szCs w:val="22"/>
          <w:u w:val="single"/>
          <w:lang w:val="hu-HU"/>
        </w:rPr>
      </w:pPr>
      <w:r w:rsidRPr="001D4F1C">
        <w:rPr>
          <w:i/>
          <w:noProof/>
          <w:sz w:val="22"/>
          <w:szCs w:val="22"/>
          <w:u w:val="single"/>
          <w:lang w:val="hu-HU"/>
        </w:rPr>
        <w:t>Az alkalmazás módja:</w:t>
      </w:r>
    </w:p>
    <w:p w14:paraId="2FD1955F" w14:textId="77777777" w:rsidR="00473368" w:rsidRPr="001D4F1C" w:rsidRDefault="00473368" w:rsidP="003B3DFE">
      <w:pPr>
        <w:tabs>
          <w:tab w:val="left" w:pos="567"/>
        </w:tabs>
        <w:rPr>
          <w:noProof/>
          <w:sz w:val="22"/>
          <w:szCs w:val="22"/>
          <w:lang w:val="hu-HU"/>
        </w:rPr>
      </w:pPr>
      <w:r w:rsidRPr="001D4F1C">
        <w:rPr>
          <w:noProof/>
          <w:sz w:val="22"/>
          <w:szCs w:val="22"/>
          <w:lang w:val="hu-HU"/>
        </w:rPr>
        <w:t>A Tensart HCT étkezéstől függetlenül szedhető, folyadékkal kell bevenni.</w:t>
      </w:r>
    </w:p>
    <w:p w14:paraId="165C2CCA" w14:textId="77777777" w:rsidR="00792013" w:rsidRPr="001D4F1C" w:rsidRDefault="00792013" w:rsidP="003B3DFE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  <w:lang w:val="hu-HU"/>
        </w:rPr>
      </w:pPr>
    </w:p>
    <w:p w14:paraId="692EFB9A" w14:textId="77777777" w:rsidR="00792013" w:rsidRPr="001D4F1C" w:rsidRDefault="00792013" w:rsidP="003B3DFE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  <w:lang w:val="hu-HU"/>
        </w:rPr>
      </w:pPr>
      <w:r w:rsidRPr="001D4F1C">
        <w:rPr>
          <w:b/>
          <w:sz w:val="22"/>
          <w:szCs w:val="22"/>
          <w:lang w:val="hu-HU"/>
        </w:rPr>
        <w:t>4.3</w:t>
      </w:r>
      <w:r w:rsidRPr="001D4F1C">
        <w:rPr>
          <w:b/>
          <w:sz w:val="22"/>
          <w:szCs w:val="22"/>
          <w:lang w:val="hu-HU"/>
        </w:rPr>
        <w:tab/>
        <w:t>Ellenjavallatok</w:t>
      </w:r>
    </w:p>
    <w:p w14:paraId="4A7721F4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575E73C4" w14:textId="74F9F2AF" w:rsidR="00792013" w:rsidRPr="001D4F1C" w:rsidRDefault="00792013" w:rsidP="00676A13">
      <w:pPr>
        <w:pStyle w:val="Szvegtrzs2"/>
        <w:ind w:left="142" w:hanging="142"/>
        <w:jc w:val="left"/>
        <w:rPr>
          <w:noProof/>
        </w:rPr>
      </w:pPr>
      <w:r w:rsidRPr="001D4F1C">
        <w:rPr>
          <w:noProof/>
        </w:rPr>
        <w:t xml:space="preserve">-A készítmény hatóanyagaival,egyéb szulfonamid-származékkal, szójaolajjal, földimogyoróolajjal vagy </w:t>
      </w:r>
      <w:r w:rsidR="006F5AC7" w:rsidRPr="001D4F1C">
        <w:rPr>
          <w:noProof/>
        </w:rPr>
        <w:t xml:space="preserve">a készítmény </w:t>
      </w:r>
      <w:r w:rsidR="000064E6" w:rsidRPr="001D4F1C">
        <w:rPr>
          <w:noProof/>
        </w:rPr>
        <w:t xml:space="preserve">6.1 pontban felsorolt </w:t>
      </w:r>
      <w:r w:rsidRPr="001D4F1C">
        <w:rPr>
          <w:noProof/>
        </w:rPr>
        <w:t>bármely segédanyagával szembeni túlérzékenység.</w:t>
      </w:r>
    </w:p>
    <w:p w14:paraId="5D8C1625" w14:textId="77777777" w:rsidR="001E07C2" w:rsidRPr="001D4F1C" w:rsidRDefault="00792013" w:rsidP="003B3DFE">
      <w:pPr>
        <w:numPr>
          <w:ilvl w:val="0"/>
          <w:numId w:val="4"/>
        </w:numPr>
        <w:tabs>
          <w:tab w:val="left" w:pos="141"/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-</w:t>
      </w:r>
      <w:r w:rsidR="001E07C2" w:rsidRPr="001D4F1C">
        <w:rPr>
          <w:sz w:val="22"/>
          <w:szCs w:val="22"/>
          <w:lang w:val="hu-HU"/>
        </w:rPr>
        <w:t xml:space="preserve">Terhesség </w:t>
      </w:r>
      <w:r w:rsidR="00C91425" w:rsidRPr="001D4F1C">
        <w:rPr>
          <w:sz w:val="22"/>
          <w:szCs w:val="22"/>
          <w:lang w:val="hu-HU"/>
        </w:rPr>
        <w:t>második és harmadik</w:t>
      </w:r>
      <w:r w:rsidR="001E07C2" w:rsidRPr="001D4F1C">
        <w:rPr>
          <w:sz w:val="22"/>
          <w:szCs w:val="22"/>
          <w:lang w:val="hu-HU"/>
        </w:rPr>
        <w:t xml:space="preserve"> trimesztere (lásd 4.4 és 4.6 pontok).</w:t>
      </w:r>
    </w:p>
    <w:p w14:paraId="623A7184" w14:textId="77777777" w:rsidR="00792013" w:rsidRPr="001D4F1C" w:rsidRDefault="001E07C2" w:rsidP="003B3DFE">
      <w:pPr>
        <w:numPr>
          <w:ilvl w:val="0"/>
          <w:numId w:val="4"/>
        </w:numPr>
        <w:tabs>
          <w:tab w:val="left" w:pos="141"/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-</w:t>
      </w:r>
      <w:r w:rsidR="00792013" w:rsidRPr="001D4F1C">
        <w:rPr>
          <w:sz w:val="22"/>
          <w:szCs w:val="22"/>
          <w:lang w:val="hu-HU"/>
        </w:rPr>
        <w:t>Súlyos májkárosodás, biliaris</w:t>
      </w:r>
      <w:r w:rsidR="00792013" w:rsidRPr="00D57C28">
        <w:rPr>
          <w:sz w:val="22"/>
          <w:szCs w:val="22"/>
          <w:lang w:val="hu-HU"/>
        </w:rPr>
        <w:t xml:space="preserve"> </w:t>
      </w:r>
      <w:r w:rsidR="00792013" w:rsidRPr="001D4F1C">
        <w:rPr>
          <w:sz w:val="22"/>
          <w:szCs w:val="22"/>
          <w:lang w:val="hu-HU"/>
        </w:rPr>
        <w:t>cirrhosis és cholestasis.</w:t>
      </w:r>
    </w:p>
    <w:p w14:paraId="7721BA41" w14:textId="77777777" w:rsidR="00792013" w:rsidRPr="001D4F1C" w:rsidRDefault="00792013" w:rsidP="001E07C2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-Súlyos vesekárosodás (kreatinin-clearence &lt;30 ml/perc), an</w:t>
      </w:r>
      <w:r w:rsidR="00527C9C" w:rsidRPr="001D4F1C">
        <w:rPr>
          <w:sz w:val="22"/>
          <w:szCs w:val="22"/>
          <w:lang w:val="hu-HU"/>
        </w:rPr>
        <w:t>u</w:t>
      </w:r>
      <w:r w:rsidRPr="001D4F1C">
        <w:rPr>
          <w:sz w:val="22"/>
          <w:szCs w:val="22"/>
          <w:lang w:val="hu-HU"/>
        </w:rPr>
        <w:t>ria</w:t>
      </w:r>
      <w:r w:rsidR="001E07C2" w:rsidRPr="001D4F1C">
        <w:rPr>
          <w:sz w:val="22"/>
          <w:szCs w:val="22"/>
          <w:lang w:val="hu-HU"/>
        </w:rPr>
        <w:t>.</w:t>
      </w:r>
    </w:p>
    <w:p w14:paraId="63F33FA1" w14:textId="77777777" w:rsidR="00792013" w:rsidRPr="001D4F1C" w:rsidRDefault="00792013" w:rsidP="003B3DFE">
      <w:pPr>
        <w:numPr>
          <w:ilvl w:val="0"/>
          <w:numId w:val="4"/>
        </w:numPr>
        <w:tabs>
          <w:tab w:val="left" w:pos="141"/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lastRenderedPageBreak/>
        <w:t>-Refrakter hypokalaemia, hyponatraemia, hypercalcaemia, szimptómás hyperuricaemia.</w:t>
      </w:r>
    </w:p>
    <w:p w14:paraId="05DCF29C" w14:textId="34004634" w:rsidR="0046711C" w:rsidRPr="001D4F1C" w:rsidRDefault="0046711C" w:rsidP="00835095">
      <w:pPr>
        <w:numPr>
          <w:ilvl w:val="0"/>
          <w:numId w:val="4"/>
        </w:num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-</w:t>
      </w:r>
      <w:r w:rsidR="00835095" w:rsidRPr="001D4F1C">
        <w:rPr>
          <w:noProof/>
          <w:sz w:val="22"/>
          <w:szCs w:val="22"/>
          <w:lang w:val="hu-HU"/>
        </w:rPr>
        <w:t xml:space="preserve"> A </w:t>
      </w:r>
      <w:r w:rsidR="00835095" w:rsidRPr="001D4F1C">
        <w:rPr>
          <w:sz w:val="22"/>
          <w:szCs w:val="22"/>
          <w:lang w:val="hu-HU"/>
        </w:rPr>
        <w:t>Tensart HCT</w:t>
      </w:r>
      <w:r w:rsidRPr="001D4F1C">
        <w:rPr>
          <w:sz w:val="22"/>
          <w:szCs w:val="22"/>
          <w:lang w:val="hu-HU"/>
        </w:rPr>
        <w:t xml:space="preserve"> </w:t>
      </w:r>
      <w:r w:rsidR="00835095" w:rsidRPr="001D4F1C">
        <w:rPr>
          <w:sz w:val="22"/>
          <w:szCs w:val="22"/>
          <w:lang w:val="hu-HU"/>
        </w:rPr>
        <w:t xml:space="preserve">egyidejű alkalmazása </w:t>
      </w:r>
      <w:r w:rsidRPr="001D4F1C">
        <w:rPr>
          <w:sz w:val="22"/>
          <w:szCs w:val="22"/>
          <w:lang w:val="hu-HU"/>
        </w:rPr>
        <w:t>aliszkir</w:t>
      </w:r>
      <w:r w:rsidR="00897DEA">
        <w:rPr>
          <w:sz w:val="22"/>
          <w:szCs w:val="22"/>
          <w:lang w:val="hu-HU"/>
        </w:rPr>
        <w:t>é</w:t>
      </w:r>
      <w:r w:rsidRPr="001D4F1C">
        <w:rPr>
          <w:sz w:val="22"/>
          <w:szCs w:val="22"/>
          <w:lang w:val="hu-HU"/>
        </w:rPr>
        <w:t xml:space="preserve">n </w:t>
      </w:r>
      <w:r w:rsidR="00835095" w:rsidRPr="001D4F1C">
        <w:rPr>
          <w:sz w:val="22"/>
          <w:szCs w:val="22"/>
          <w:lang w:val="hu-HU"/>
        </w:rPr>
        <w:t xml:space="preserve">tartalmú készítményekkel ellenjavallt </w:t>
      </w:r>
      <w:r w:rsidRPr="001D4F1C">
        <w:rPr>
          <w:sz w:val="22"/>
          <w:szCs w:val="22"/>
          <w:lang w:val="hu-HU"/>
        </w:rPr>
        <w:t xml:space="preserve">diabetes mellitusban </w:t>
      </w:r>
      <w:r w:rsidR="00835095" w:rsidRPr="001D4F1C">
        <w:rPr>
          <w:sz w:val="22"/>
          <w:szCs w:val="22"/>
          <w:lang w:val="hu-HU"/>
        </w:rPr>
        <w:t xml:space="preserve">szenvedő </w:t>
      </w:r>
      <w:r w:rsidRPr="001D4F1C">
        <w:rPr>
          <w:sz w:val="22"/>
          <w:szCs w:val="22"/>
          <w:lang w:val="hu-HU"/>
        </w:rPr>
        <w:t xml:space="preserve">vagy </w:t>
      </w:r>
      <w:r w:rsidR="00835095" w:rsidRPr="001D4F1C">
        <w:rPr>
          <w:sz w:val="22"/>
          <w:szCs w:val="22"/>
          <w:lang w:val="hu-HU"/>
        </w:rPr>
        <w:t xml:space="preserve">károsodott </w:t>
      </w:r>
      <w:r w:rsidRPr="001D4F1C">
        <w:rPr>
          <w:sz w:val="22"/>
          <w:szCs w:val="22"/>
          <w:lang w:val="hu-HU"/>
        </w:rPr>
        <w:t>vese</w:t>
      </w:r>
      <w:r w:rsidR="00835095" w:rsidRPr="001D4F1C">
        <w:rPr>
          <w:sz w:val="22"/>
          <w:szCs w:val="22"/>
          <w:lang w:val="hu-HU"/>
        </w:rPr>
        <w:t>működésű</w:t>
      </w:r>
      <w:r w:rsidRPr="001D4F1C">
        <w:rPr>
          <w:sz w:val="22"/>
          <w:szCs w:val="22"/>
          <w:lang w:val="hu-HU"/>
        </w:rPr>
        <w:t xml:space="preserve"> betegeknél (GFR &lt; 60</w:t>
      </w:r>
      <w:r w:rsidRPr="001D4F1C">
        <w:rPr>
          <w:lang w:val="hu-HU"/>
        </w:rPr>
        <w:t> </w:t>
      </w:r>
      <w:r w:rsidRPr="001D4F1C">
        <w:rPr>
          <w:sz w:val="22"/>
          <w:szCs w:val="22"/>
          <w:lang w:val="hu-HU"/>
        </w:rPr>
        <w:t>ml/perc/1,73 m</w:t>
      </w:r>
      <w:r w:rsidRPr="001D4F1C">
        <w:rPr>
          <w:sz w:val="22"/>
          <w:szCs w:val="22"/>
          <w:vertAlign w:val="superscript"/>
          <w:lang w:val="hu-HU"/>
        </w:rPr>
        <w:t>2</w:t>
      </w:r>
      <w:r w:rsidRPr="001D4F1C">
        <w:rPr>
          <w:sz w:val="22"/>
          <w:szCs w:val="22"/>
          <w:lang w:val="hu-HU"/>
        </w:rPr>
        <w:t xml:space="preserve">) (lásd 4.5 </w:t>
      </w:r>
      <w:r w:rsidR="00835095" w:rsidRPr="001D4F1C">
        <w:rPr>
          <w:sz w:val="22"/>
          <w:szCs w:val="22"/>
          <w:lang w:val="hu-HU"/>
        </w:rPr>
        <w:t xml:space="preserve">és 5.1 </w:t>
      </w:r>
      <w:r w:rsidRPr="001D4F1C">
        <w:rPr>
          <w:sz w:val="22"/>
          <w:szCs w:val="22"/>
          <w:lang w:val="hu-HU"/>
        </w:rPr>
        <w:t>pont).</w:t>
      </w:r>
    </w:p>
    <w:p w14:paraId="08540C76" w14:textId="77777777" w:rsidR="00835095" w:rsidRPr="001D4F1C" w:rsidRDefault="00835095" w:rsidP="0046711C">
      <w:pPr>
        <w:numPr>
          <w:ilvl w:val="0"/>
          <w:numId w:val="4"/>
        </w:numPr>
        <w:tabs>
          <w:tab w:val="left" w:pos="567"/>
        </w:tabs>
        <w:rPr>
          <w:sz w:val="22"/>
          <w:szCs w:val="22"/>
          <w:lang w:val="hu-HU"/>
        </w:rPr>
      </w:pPr>
    </w:p>
    <w:p w14:paraId="1B6ED0C7" w14:textId="77777777" w:rsidR="00792013" w:rsidRPr="001D4F1C" w:rsidRDefault="00792013" w:rsidP="003B3DFE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  <w:lang w:val="hu-HU"/>
        </w:rPr>
      </w:pPr>
      <w:r w:rsidRPr="001D4F1C">
        <w:rPr>
          <w:b/>
          <w:sz w:val="22"/>
          <w:szCs w:val="22"/>
          <w:lang w:val="hu-HU"/>
        </w:rPr>
        <w:t>4.4</w:t>
      </w:r>
      <w:r w:rsidRPr="001D4F1C">
        <w:rPr>
          <w:b/>
          <w:sz w:val="22"/>
          <w:szCs w:val="22"/>
          <w:lang w:val="hu-HU"/>
        </w:rPr>
        <w:tab/>
        <w:t>Különleges figyelmeztetések és az alkalmazással kapcsolatos óvintézkedések</w:t>
      </w:r>
    </w:p>
    <w:p w14:paraId="054C27D5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0EB6EC7F" w14:textId="77777777" w:rsidR="009F71D5" w:rsidRPr="00A4189C" w:rsidRDefault="009F71D5" w:rsidP="009F71D5">
      <w:pPr>
        <w:rPr>
          <w:sz w:val="22"/>
          <w:szCs w:val="22"/>
          <w:lang w:val="hu-HU"/>
        </w:rPr>
      </w:pPr>
      <w:r w:rsidRPr="00A4189C">
        <w:rPr>
          <w:sz w:val="22"/>
          <w:szCs w:val="22"/>
          <w:u w:val="single"/>
          <w:lang w:val="hu-HU"/>
        </w:rPr>
        <w:t>Akut légzőszervi toxicitás</w:t>
      </w:r>
    </w:p>
    <w:p w14:paraId="1A9B75F8" w14:textId="5303375F" w:rsidR="009F71D5" w:rsidRPr="00A4189C" w:rsidRDefault="009F71D5" w:rsidP="009F71D5">
      <w:pPr>
        <w:rPr>
          <w:sz w:val="22"/>
          <w:szCs w:val="22"/>
          <w:lang w:val="hu-HU"/>
        </w:rPr>
      </w:pPr>
      <w:r w:rsidRPr="00A4189C">
        <w:rPr>
          <w:sz w:val="22"/>
          <w:szCs w:val="22"/>
          <w:lang w:val="hu-HU"/>
        </w:rPr>
        <w:t>Hidroklorotiazid bevételét követően nagyon ritkán akut légzőszervi toxicitásról, többek között akut respirációs distressz szindrómáról (ARDS) számoltak be. Pulmonális ödéma jellemzően a hidroklorotiazid bevételét követően perceken vagy órákon belül alakul ki. A jelentkezésekor fellépő tünetek közé tartozik a nehézlégzés, a láz, a légzőszervi tünetek romlása és az alacsony vérnyomás. Amennyiben felmerül az ARDS gyanúja, a Tensart HCT adását le kell állítani és megfelelő kezelést kell alkalmazni. Nem adható hidroklorotiazid olyan betegeknek, akiknél a hidroklorotiazid bevételét követően korábban ARDS lépett fel.</w:t>
      </w:r>
    </w:p>
    <w:p w14:paraId="08F225D2" w14:textId="77777777" w:rsidR="009F71D5" w:rsidRDefault="009F71D5" w:rsidP="003B3DFE">
      <w:pPr>
        <w:tabs>
          <w:tab w:val="left" w:pos="567"/>
        </w:tabs>
        <w:rPr>
          <w:iCs/>
          <w:sz w:val="22"/>
          <w:szCs w:val="22"/>
          <w:u w:val="single"/>
          <w:lang w:val="hu-HU"/>
        </w:rPr>
      </w:pPr>
    </w:p>
    <w:p w14:paraId="55A0B912" w14:textId="19B9D376" w:rsidR="00792013" w:rsidRPr="001D4F1C" w:rsidRDefault="00792013" w:rsidP="003B3DFE">
      <w:pPr>
        <w:tabs>
          <w:tab w:val="left" w:pos="567"/>
        </w:tabs>
        <w:rPr>
          <w:iCs/>
          <w:sz w:val="22"/>
          <w:szCs w:val="22"/>
          <w:u w:val="single"/>
          <w:lang w:val="hu-HU"/>
        </w:rPr>
      </w:pPr>
      <w:r w:rsidRPr="001D4F1C">
        <w:rPr>
          <w:iCs/>
          <w:sz w:val="22"/>
          <w:szCs w:val="22"/>
          <w:u w:val="single"/>
          <w:lang w:val="hu-HU"/>
        </w:rPr>
        <w:t>Szérum elektrolit változások</w:t>
      </w:r>
    </w:p>
    <w:p w14:paraId="11E8C534" w14:textId="77777777" w:rsidR="001E07C2" w:rsidRPr="001D4F1C" w:rsidRDefault="001E07C2" w:rsidP="001E07C2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i/>
          <w:iCs/>
          <w:sz w:val="22"/>
          <w:szCs w:val="22"/>
          <w:lang w:val="hu-HU"/>
        </w:rPr>
        <w:t>Valzartán</w:t>
      </w:r>
    </w:p>
    <w:p w14:paraId="29E21151" w14:textId="41DD1903" w:rsidR="001E07C2" w:rsidRPr="001D4F1C" w:rsidRDefault="001E07C2" w:rsidP="003B3DFE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Egyidejű adása káliumpótló készítményekkel, káliummegtakarító diuretikumokkal, káliumtartalmú sópótlókkal vagy egyéb szerekkel, amelyek növelhetik a káliumszintet (heparin stb.) nem ajánlott. Az esettől függően a káliumszintet monitorozni kell.</w:t>
      </w:r>
    </w:p>
    <w:p w14:paraId="60BF1775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1DF3C4D7" w14:textId="77777777" w:rsidR="001E07C2" w:rsidRPr="001D4F1C" w:rsidRDefault="001E07C2" w:rsidP="001E07C2">
      <w:pPr>
        <w:jc w:val="both"/>
        <w:rPr>
          <w:sz w:val="22"/>
          <w:szCs w:val="22"/>
          <w:lang w:val="hu-HU" w:bidi="th-TH"/>
        </w:rPr>
      </w:pPr>
      <w:r w:rsidRPr="001D4F1C">
        <w:rPr>
          <w:i/>
          <w:sz w:val="22"/>
          <w:szCs w:val="22"/>
          <w:lang w:val="hu-HU"/>
        </w:rPr>
        <w:t>Hidroklorotiazid</w:t>
      </w:r>
    </w:p>
    <w:p w14:paraId="2BD31DB6" w14:textId="77777777" w:rsidR="001E07C2" w:rsidRPr="001D4F1C" w:rsidRDefault="001E07C2" w:rsidP="004F779D">
      <w:pPr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A tiazid diuretikumokkal, köztük a hidroklorotiaziddal végzett kezelés alatt hypokalaemiáról számoltak be. A szérum káliumszint gyakori ellenőrzése javasolt.</w:t>
      </w:r>
    </w:p>
    <w:p w14:paraId="5D278C08" w14:textId="77777777" w:rsidR="001E07C2" w:rsidRPr="001D4F1C" w:rsidRDefault="001E07C2" w:rsidP="004F779D">
      <w:pPr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A tiazid diuretikumokkal, köztük a hidroklorotiaziddal végzett kezelés hyponatraemiával és hypochloraemiás alkalosissal jár. A tiazidok, köztük a hidroklorotiazid is növeli a magnézium vizelettel történő kiválasztását, ami hypomagnesaemiát eredményezhet. A tiazid diuretikumok csökkentik a kalcium kiválasztását. Ez hypercalcaemiát eredményezhet.</w:t>
      </w:r>
    </w:p>
    <w:p w14:paraId="51340298" w14:textId="77777777" w:rsidR="001E07C2" w:rsidRPr="001D4F1C" w:rsidRDefault="001E07C2" w:rsidP="004F779D">
      <w:pPr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Mint minden, diuretikus kezelést kapó betegnél, a szérum elektrolitszintek rendszeres ellenőrzését megfelelő időközönként el kell végezni.</w:t>
      </w:r>
    </w:p>
    <w:p w14:paraId="53546C71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68D1021E" w14:textId="77777777" w:rsidR="00792013" w:rsidRPr="001D4F1C" w:rsidRDefault="00792013" w:rsidP="003B3DFE">
      <w:pPr>
        <w:tabs>
          <w:tab w:val="left" w:pos="567"/>
        </w:tabs>
        <w:rPr>
          <w:iCs/>
          <w:sz w:val="22"/>
          <w:szCs w:val="22"/>
          <w:u w:val="single"/>
          <w:lang w:val="hu-HU"/>
        </w:rPr>
      </w:pPr>
      <w:r w:rsidRPr="001D4F1C">
        <w:rPr>
          <w:iCs/>
          <w:sz w:val="22"/>
          <w:szCs w:val="22"/>
          <w:u w:val="single"/>
          <w:lang w:val="hu-HU"/>
        </w:rPr>
        <w:t>Nátrium- és/vagy volumenhiányos betegek</w:t>
      </w:r>
    </w:p>
    <w:p w14:paraId="354B1549" w14:textId="77777777" w:rsidR="00792013" w:rsidRPr="001D4F1C" w:rsidRDefault="00792013" w:rsidP="003B3DFE">
      <w:pPr>
        <w:pStyle w:val="Szvegtrzs2"/>
        <w:jc w:val="left"/>
      </w:pPr>
      <w:r w:rsidRPr="001D4F1C">
        <w:t>Tiazid diuretikumo</w:t>
      </w:r>
      <w:r w:rsidR="001E07C2" w:rsidRPr="001D4F1C">
        <w:t>ka</w:t>
      </w:r>
      <w:r w:rsidRPr="001D4F1C">
        <w:t>t</w:t>
      </w:r>
      <w:r w:rsidR="001E07C2" w:rsidRPr="001D4F1C">
        <w:t>, köztük hidroklorotiazidot</w:t>
      </w:r>
      <w:r w:rsidRPr="001D4F1C">
        <w:t xml:space="preserve"> szedő betegeket a folyadék- vagy elektrolit-eltérések klinikai tüneteinek észlelése érdekében ellenőrizni kell.</w:t>
      </w:r>
    </w:p>
    <w:p w14:paraId="1C7C69F0" w14:textId="77777777" w:rsidR="001E07C2" w:rsidRPr="001D4F1C" w:rsidRDefault="001E07C2" w:rsidP="003B3DFE">
      <w:pPr>
        <w:pStyle w:val="Szvegtrzs2"/>
        <w:jc w:val="left"/>
      </w:pPr>
    </w:p>
    <w:p w14:paraId="6BF8DC8C" w14:textId="33E00C06" w:rsidR="00792013" w:rsidRPr="001D4F1C" w:rsidRDefault="00792013" w:rsidP="003B3DFE">
      <w:pPr>
        <w:pStyle w:val="Szvegtrzs2"/>
        <w:jc w:val="left"/>
      </w:pPr>
      <w:r w:rsidRPr="001D4F1C">
        <w:t>Súlyos nátrium- és/vagy volumenhiányos (</w:t>
      </w:r>
      <w:r w:rsidR="00D93FCB">
        <w:t>például</w:t>
      </w:r>
      <w:r w:rsidRPr="001D4F1C">
        <w:t xml:space="preserve"> nagy dózisú diuretikus kezelésben részesülő) betegekben a Tensart HCT</w:t>
      </w:r>
      <w:r w:rsidR="00897DEA">
        <w:t>-</w:t>
      </w:r>
      <w:r w:rsidRPr="001D4F1C">
        <w:t xml:space="preserve">kezelés megkezdését követően ritkán szimptómás </w:t>
      </w:r>
      <w:r w:rsidR="000D21EA" w:rsidRPr="001D4F1C">
        <w:t>hypotonia</w:t>
      </w:r>
      <w:r w:rsidRPr="001D4F1C">
        <w:t xml:space="preserve"> fordulhat elő. Az elektrolit- és/vagy volumenhiányt a Tensart HCT</w:t>
      </w:r>
      <w:r w:rsidR="00897DEA">
        <w:t>-</w:t>
      </w:r>
      <w:r w:rsidRPr="001D4F1C">
        <w:t xml:space="preserve">kezelés megkezdése előtt rendezni kell. </w:t>
      </w:r>
    </w:p>
    <w:p w14:paraId="4531E830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26A540B2" w14:textId="77777777" w:rsidR="00792013" w:rsidRPr="001D4F1C" w:rsidRDefault="00792013" w:rsidP="003B3DFE">
      <w:pPr>
        <w:tabs>
          <w:tab w:val="left" w:pos="567"/>
        </w:tabs>
        <w:rPr>
          <w:iCs/>
          <w:sz w:val="22"/>
          <w:szCs w:val="22"/>
          <w:u w:val="single"/>
          <w:lang w:val="hu-HU"/>
        </w:rPr>
      </w:pPr>
      <w:r w:rsidRPr="001D4F1C">
        <w:rPr>
          <w:iCs/>
          <w:sz w:val="22"/>
          <w:szCs w:val="22"/>
          <w:u w:val="single"/>
          <w:lang w:val="hu-HU"/>
        </w:rPr>
        <w:t>Súlyos krónikus szívelégtelenségben vagy egyéb, a renin-angiotenzin-aldoszteron rendszer stimulációjával járó állapotban szenvedő betegek</w:t>
      </w:r>
    </w:p>
    <w:p w14:paraId="2CAFBC8A" w14:textId="0D93E9FF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Olyan betegeknél, akiknek a vesefunkciója a renin-angiotenzin-aldoszteron rendszer aktivitásától függhet (</w:t>
      </w:r>
      <w:r w:rsidR="00D93FCB">
        <w:rPr>
          <w:sz w:val="22"/>
          <w:szCs w:val="22"/>
          <w:lang w:val="hu-HU"/>
        </w:rPr>
        <w:t>például</w:t>
      </w:r>
      <w:r w:rsidRPr="001D4F1C">
        <w:rPr>
          <w:sz w:val="22"/>
          <w:szCs w:val="22"/>
          <w:lang w:val="hu-HU"/>
        </w:rPr>
        <w:t xml:space="preserve"> súlyos szívelégtelenségben szenvedő betegek), az angiotenzinkonvertálóenzim-gátlókkal történő kezelés </w:t>
      </w:r>
      <w:r w:rsidR="00CB703D" w:rsidRPr="001D4F1C">
        <w:rPr>
          <w:sz w:val="22"/>
          <w:szCs w:val="22"/>
          <w:lang w:val="hu-HU"/>
        </w:rPr>
        <w:t xml:space="preserve">oliguriát </w:t>
      </w:r>
      <w:r w:rsidRPr="001D4F1C">
        <w:rPr>
          <w:sz w:val="22"/>
          <w:szCs w:val="22"/>
          <w:lang w:val="hu-HU"/>
        </w:rPr>
        <w:t xml:space="preserve">és/vagy progresszív </w:t>
      </w:r>
      <w:r w:rsidR="00CB703D" w:rsidRPr="001D4F1C">
        <w:rPr>
          <w:sz w:val="22"/>
          <w:szCs w:val="22"/>
          <w:lang w:val="hu-HU"/>
        </w:rPr>
        <w:t xml:space="preserve">azotémiát okozott, valamint </w:t>
      </w:r>
      <w:r w:rsidRPr="001D4F1C">
        <w:rPr>
          <w:sz w:val="22"/>
          <w:szCs w:val="22"/>
          <w:lang w:val="hu-HU"/>
        </w:rPr>
        <w:t>ritk</w:t>
      </w:r>
      <w:r w:rsidR="00CB703D" w:rsidRPr="001D4F1C">
        <w:rPr>
          <w:sz w:val="22"/>
          <w:szCs w:val="22"/>
          <w:lang w:val="hu-HU"/>
        </w:rPr>
        <w:t>án</w:t>
      </w:r>
      <w:r w:rsidRPr="001D4F1C">
        <w:rPr>
          <w:sz w:val="22"/>
          <w:szCs w:val="22"/>
          <w:lang w:val="hu-HU"/>
        </w:rPr>
        <w:t xml:space="preserve"> akut </w:t>
      </w:r>
      <w:r w:rsidR="00CB703D" w:rsidRPr="001D4F1C">
        <w:rPr>
          <w:sz w:val="22"/>
          <w:szCs w:val="22"/>
          <w:lang w:val="hu-HU"/>
        </w:rPr>
        <w:t>veseelégtelenséget és/vagy halált</w:t>
      </w:r>
      <w:r w:rsidRPr="001D4F1C">
        <w:rPr>
          <w:sz w:val="22"/>
          <w:szCs w:val="22"/>
          <w:lang w:val="hu-HU"/>
        </w:rPr>
        <w:t xml:space="preserve"> </w:t>
      </w:r>
      <w:r w:rsidR="00CB703D" w:rsidRPr="001D4F1C">
        <w:rPr>
          <w:sz w:val="22"/>
          <w:szCs w:val="22"/>
          <w:lang w:val="hu-HU"/>
        </w:rPr>
        <w:t>is. Szívelégtelenségben szenvedő vagy myocardialis infarctus utáni állapotban lévő betegek kivizsgálása során mindig fel kell mérni a vesefunkciót is</w:t>
      </w:r>
      <w:r w:rsidR="001A2F58" w:rsidRPr="001D4F1C">
        <w:rPr>
          <w:sz w:val="22"/>
          <w:szCs w:val="22"/>
          <w:lang w:val="hu-HU"/>
        </w:rPr>
        <w:t>.</w:t>
      </w:r>
    </w:p>
    <w:p w14:paraId="6CE0C5BC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 xml:space="preserve">A Tensart HCT alkalmazása súlyos </w:t>
      </w:r>
      <w:r w:rsidR="00D316FF" w:rsidRPr="001D4F1C">
        <w:rPr>
          <w:sz w:val="22"/>
          <w:szCs w:val="22"/>
          <w:lang w:val="hu-HU"/>
        </w:rPr>
        <w:t xml:space="preserve">krónikus </w:t>
      </w:r>
      <w:r w:rsidRPr="001D4F1C">
        <w:rPr>
          <w:sz w:val="22"/>
          <w:szCs w:val="22"/>
          <w:lang w:val="hu-HU"/>
        </w:rPr>
        <w:t>szívelégtelenségben szenvedő betegek esetében nem megalapozott</w:t>
      </w:r>
      <w:r w:rsidR="006D0ACB" w:rsidRPr="001D4F1C">
        <w:rPr>
          <w:sz w:val="22"/>
          <w:szCs w:val="22"/>
          <w:lang w:val="hu-HU"/>
        </w:rPr>
        <w:t>,</w:t>
      </w:r>
      <w:r w:rsidRPr="001D4F1C">
        <w:rPr>
          <w:sz w:val="22"/>
          <w:szCs w:val="22"/>
          <w:lang w:val="hu-HU"/>
        </w:rPr>
        <w:t xml:space="preserve"> Ezért nem lehet kizárni annak a lehetőségét, hogy a Tensart HCT alkalmazása – a renin-angiotenzin-aldoszteron rendszer gátlása révén – a vesefunkció károsodását idézheti elő. A Tensart HCT</w:t>
      </w:r>
      <w:r w:rsidR="00D316FF" w:rsidRPr="001D4F1C">
        <w:rPr>
          <w:sz w:val="22"/>
          <w:szCs w:val="22"/>
          <w:lang w:val="hu-HU"/>
        </w:rPr>
        <w:t xml:space="preserve"> ezeknél a betegeknél nem alkalmazható</w:t>
      </w:r>
      <w:r w:rsidRPr="001D4F1C">
        <w:rPr>
          <w:sz w:val="22"/>
          <w:szCs w:val="22"/>
          <w:lang w:val="hu-HU"/>
        </w:rPr>
        <w:t>.</w:t>
      </w:r>
    </w:p>
    <w:p w14:paraId="060EA1B4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7A5E3926" w14:textId="77777777" w:rsidR="00792013" w:rsidRPr="001D4F1C" w:rsidRDefault="00792013" w:rsidP="003B3DFE">
      <w:pPr>
        <w:tabs>
          <w:tab w:val="left" w:pos="567"/>
        </w:tabs>
        <w:rPr>
          <w:iCs/>
          <w:sz w:val="22"/>
          <w:szCs w:val="22"/>
          <w:u w:val="single"/>
          <w:lang w:val="hu-HU"/>
        </w:rPr>
      </w:pPr>
      <w:r w:rsidRPr="001D4F1C">
        <w:rPr>
          <w:iCs/>
          <w:sz w:val="22"/>
          <w:szCs w:val="22"/>
          <w:u w:val="single"/>
          <w:lang w:val="hu-HU"/>
        </w:rPr>
        <w:t>Arteria renalis stenosis</w:t>
      </w:r>
    </w:p>
    <w:p w14:paraId="0BC360F1" w14:textId="77777777" w:rsidR="00792013" w:rsidRPr="001D4F1C" w:rsidRDefault="00D316FF" w:rsidP="00D316FF">
      <w:pPr>
        <w:pStyle w:val="Szvegtrzs2"/>
        <w:jc w:val="left"/>
      </w:pPr>
      <w:r w:rsidRPr="001D4F1C">
        <w:t xml:space="preserve">A Tensart </w:t>
      </w:r>
      <w:smartTag w:uri="urn:schemas-microsoft-com:office:smarttags" w:element="stockticker">
        <w:r w:rsidRPr="001D4F1C">
          <w:t>HCT</w:t>
        </w:r>
      </w:smartTag>
      <w:r w:rsidRPr="001D4F1C">
        <w:t xml:space="preserve"> nem használható olyan hypertoniás betegek kezelésére, akiknek egy- vagy kétoldali arteria renalis stenosisuk van vagy akiknek a soliter veséjén van arteria stenosis, mivel az ilyen betegeknél a vér karbamid- és a szérum kreatininszintje megemelkedhet.</w:t>
      </w:r>
    </w:p>
    <w:p w14:paraId="616AB406" w14:textId="77777777" w:rsidR="00792013" w:rsidRPr="001D4F1C" w:rsidRDefault="00792013" w:rsidP="00A32E6B">
      <w:pPr>
        <w:pStyle w:val="Szvegtrzs2"/>
        <w:jc w:val="left"/>
      </w:pPr>
    </w:p>
    <w:p w14:paraId="5589260A" w14:textId="77777777" w:rsidR="00792013" w:rsidRPr="001D4F1C" w:rsidRDefault="00792013" w:rsidP="003B3DFE">
      <w:pPr>
        <w:tabs>
          <w:tab w:val="left" w:pos="567"/>
        </w:tabs>
        <w:rPr>
          <w:iCs/>
          <w:sz w:val="22"/>
          <w:szCs w:val="22"/>
          <w:u w:val="single"/>
          <w:lang w:val="hu-HU"/>
        </w:rPr>
      </w:pPr>
      <w:r w:rsidRPr="001D4F1C">
        <w:rPr>
          <w:iCs/>
          <w:sz w:val="22"/>
          <w:szCs w:val="22"/>
          <w:u w:val="single"/>
          <w:lang w:val="hu-HU"/>
        </w:rPr>
        <w:lastRenderedPageBreak/>
        <w:t>Primer h</w:t>
      </w:r>
      <w:r w:rsidR="000A4970" w:rsidRPr="001D4F1C">
        <w:rPr>
          <w:iCs/>
          <w:sz w:val="22"/>
          <w:szCs w:val="22"/>
          <w:u w:val="single"/>
          <w:lang w:val="hu-HU"/>
        </w:rPr>
        <w:t>y</w:t>
      </w:r>
      <w:r w:rsidRPr="001D4F1C">
        <w:rPr>
          <w:iCs/>
          <w:sz w:val="22"/>
          <w:szCs w:val="22"/>
          <w:u w:val="single"/>
          <w:lang w:val="hu-HU"/>
        </w:rPr>
        <w:t>peraldosteroni</w:t>
      </w:r>
      <w:r w:rsidR="000A4970" w:rsidRPr="001D4F1C">
        <w:rPr>
          <w:iCs/>
          <w:sz w:val="22"/>
          <w:szCs w:val="22"/>
          <w:u w:val="single"/>
          <w:lang w:val="hu-HU"/>
        </w:rPr>
        <w:t>s</w:t>
      </w:r>
      <w:r w:rsidRPr="001D4F1C">
        <w:rPr>
          <w:iCs/>
          <w:sz w:val="22"/>
          <w:szCs w:val="22"/>
          <w:u w:val="single"/>
          <w:lang w:val="hu-HU"/>
        </w:rPr>
        <w:t>mus</w:t>
      </w:r>
    </w:p>
    <w:p w14:paraId="09854200" w14:textId="77777777" w:rsidR="00792013" w:rsidRPr="001D4F1C" w:rsidRDefault="00676A13" w:rsidP="003B3DFE">
      <w:pPr>
        <w:pStyle w:val="Szvegtrzs2"/>
        <w:jc w:val="left"/>
      </w:pPr>
      <w:r w:rsidRPr="001D4F1C">
        <w:t xml:space="preserve">Primer </w:t>
      </w:r>
      <w:r w:rsidR="00792013" w:rsidRPr="001D4F1C">
        <w:t>h</w:t>
      </w:r>
      <w:r w:rsidR="000A4970" w:rsidRPr="001D4F1C">
        <w:t>y</w:t>
      </w:r>
      <w:r w:rsidR="00792013" w:rsidRPr="001D4F1C">
        <w:t>peraldosteroni</w:t>
      </w:r>
      <w:r w:rsidR="000A4970" w:rsidRPr="001D4F1C">
        <w:t>s</w:t>
      </w:r>
      <w:r w:rsidR="00792013" w:rsidRPr="001D4F1C">
        <w:t>musban szenvedő betegek</w:t>
      </w:r>
      <w:r w:rsidRPr="001D4F1C">
        <w:t>et nem szabad</w:t>
      </w:r>
      <w:r w:rsidR="00792013" w:rsidRPr="001D4F1C">
        <w:t xml:space="preserve"> Tensart HCT-vel</w:t>
      </w:r>
      <w:r w:rsidRPr="001D4F1C">
        <w:t xml:space="preserve"> kezelni</w:t>
      </w:r>
      <w:r w:rsidR="00792013" w:rsidRPr="001D4F1C">
        <w:t xml:space="preserve">, mert </w:t>
      </w:r>
      <w:r w:rsidR="00D316FF" w:rsidRPr="001D4F1C">
        <w:t xml:space="preserve">náluk a </w:t>
      </w:r>
      <w:r w:rsidR="00792013" w:rsidRPr="001D4F1C">
        <w:t xml:space="preserve">renin-angiotenzin rendszer </w:t>
      </w:r>
      <w:r w:rsidR="00D316FF" w:rsidRPr="001D4F1C">
        <w:t>nem aktív</w:t>
      </w:r>
      <w:r w:rsidR="00792013" w:rsidRPr="001D4F1C">
        <w:t>.</w:t>
      </w:r>
    </w:p>
    <w:p w14:paraId="5841B0D9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6B2A4D2C" w14:textId="77777777" w:rsidR="00792013" w:rsidRPr="001D4F1C" w:rsidRDefault="00792013" w:rsidP="003B3DFE">
      <w:pPr>
        <w:tabs>
          <w:tab w:val="left" w:pos="567"/>
        </w:tabs>
        <w:rPr>
          <w:iCs/>
          <w:sz w:val="22"/>
          <w:szCs w:val="22"/>
          <w:u w:val="single"/>
          <w:lang w:val="hu-HU"/>
        </w:rPr>
      </w:pPr>
      <w:r w:rsidRPr="001D4F1C">
        <w:rPr>
          <w:iCs/>
          <w:sz w:val="22"/>
          <w:szCs w:val="22"/>
          <w:u w:val="single"/>
          <w:lang w:val="hu-HU"/>
        </w:rPr>
        <w:t>Aorta- és mitrális billentyű sten</w:t>
      </w:r>
      <w:r w:rsidR="000A4970" w:rsidRPr="001D4F1C">
        <w:rPr>
          <w:iCs/>
          <w:sz w:val="22"/>
          <w:szCs w:val="22"/>
          <w:u w:val="single"/>
          <w:lang w:val="hu-HU"/>
        </w:rPr>
        <w:t>osis</w:t>
      </w:r>
      <w:r w:rsidRPr="001D4F1C">
        <w:rPr>
          <w:iCs/>
          <w:sz w:val="22"/>
          <w:szCs w:val="22"/>
          <w:u w:val="single"/>
          <w:lang w:val="hu-HU"/>
        </w:rPr>
        <w:t>, h</w:t>
      </w:r>
      <w:r w:rsidR="000A4970" w:rsidRPr="001D4F1C">
        <w:rPr>
          <w:iCs/>
          <w:sz w:val="22"/>
          <w:szCs w:val="22"/>
          <w:u w:val="single"/>
          <w:lang w:val="hu-HU"/>
        </w:rPr>
        <w:t>y</w:t>
      </w:r>
      <w:r w:rsidRPr="001D4F1C">
        <w:rPr>
          <w:iCs/>
          <w:sz w:val="22"/>
          <w:szCs w:val="22"/>
          <w:u w:val="single"/>
          <w:lang w:val="hu-HU"/>
        </w:rPr>
        <w:t>pertr</w:t>
      </w:r>
      <w:r w:rsidR="000A4970" w:rsidRPr="001D4F1C">
        <w:rPr>
          <w:iCs/>
          <w:sz w:val="22"/>
          <w:szCs w:val="22"/>
          <w:u w:val="single"/>
          <w:lang w:val="hu-HU"/>
        </w:rPr>
        <w:t>ophiás</w:t>
      </w:r>
      <w:r w:rsidRPr="001D4F1C">
        <w:rPr>
          <w:iCs/>
          <w:sz w:val="22"/>
          <w:szCs w:val="22"/>
          <w:u w:val="single"/>
          <w:lang w:val="hu-HU"/>
        </w:rPr>
        <w:t xml:space="preserve"> obstru</w:t>
      </w:r>
      <w:r w:rsidR="000A4970" w:rsidRPr="001D4F1C">
        <w:rPr>
          <w:iCs/>
          <w:sz w:val="22"/>
          <w:szCs w:val="22"/>
          <w:u w:val="single"/>
          <w:lang w:val="hu-HU"/>
        </w:rPr>
        <w:t>ctiv</w:t>
      </w:r>
      <w:r w:rsidRPr="001D4F1C">
        <w:rPr>
          <w:iCs/>
          <w:sz w:val="22"/>
          <w:szCs w:val="22"/>
          <w:u w:val="single"/>
          <w:lang w:val="hu-HU"/>
        </w:rPr>
        <w:t xml:space="preserve"> </w:t>
      </w:r>
      <w:r w:rsidR="000A4970" w:rsidRPr="001D4F1C">
        <w:rPr>
          <w:iCs/>
          <w:sz w:val="22"/>
          <w:szCs w:val="22"/>
          <w:u w:val="single"/>
          <w:lang w:val="hu-HU"/>
        </w:rPr>
        <w:t>cardiomyopathia</w:t>
      </w:r>
    </w:p>
    <w:p w14:paraId="50DF70BE" w14:textId="77777777" w:rsidR="00792013" w:rsidRPr="001D4F1C" w:rsidRDefault="00792013" w:rsidP="003B3DFE">
      <w:pPr>
        <w:pStyle w:val="Szvegtrzs2"/>
        <w:jc w:val="left"/>
      </w:pPr>
      <w:r w:rsidRPr="001D4F1C">
        <w:t xml:space="preserve">Más vazodilatátorokhoz hasonlóan fokozott óvatosság ajánlott aorta- </w:t>
      </w:r>
      <w:r w:rsidR="00D316FF" w:rsidRPr="001D4F1C">
        <w:t>vagy</w:t>
      </w:r>
      <w:r w:rsidRPr="001D4F1C">
        <w:t xml:space="preserve"> </w:t>
      </w:r>
      <w:r w:rsidR="00D316FF" w:rsidRPr="001D4F1C">
        <w:t xml:space="preserve">mitrális </w:t>
      </w:r>
      <w:r w:rsidR="000A4970" w:rsidRPr="001D4F1C">
        <w:rPr>
          <w:iCs/>
        </w:rPr>
        <w:t>stenosisban vagy hypertrophiás obstructiv cardiomyopathiá</w:t>
      </w:r>
      <w:r w:rsidRPr="001D4F1C">
        <w:t>ban</w:t>
      </w:r>
      <w:r w:rsidR="00D316FF" w:rsidRPr="001D4F1C">
        <w:t xml:space="preserve"> (HOCM)</w:t>
      </w:r>
      <w:r w:rsidRPr="001D4F1C">
        <w:t xml:space="preserve"> szenvedő betegek esetén.</w:t>
      </w:r>
    </w:p>
    <w:p w14:paraId="26F50842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214AA0A6" w14:textId="77777777" w:rsidR="00792013" w:rsidRPr="001D4F1C" w:rsidRDefault="00792013" w:rsidP="003B3DFE">
      <w:pPr>
        <w:tabs>
          <w:tab w:val="left" w:pos="567"/>
        </w:tabs>
        <w:rPr>
          <w:iCs/>
          <w:sz w:val="22"/>
          <w:szCs w:val="22"/>
          <w:u w:val="single"/>
          <w:lang w:val="hu-HU"/>
        </w:rPr>
      </w:pPr>
      <w:r w:rsidRPr="001D4F1C">
        <w:rPr>
          <w:iCs/>
          <w:sz w:val="22"/>
          <w:szCs w:val="22"/>
          <w:u w:val="single"/>
          <w:lang w:val="hu-HU"/>
        </w:rPr>
        <w:t>Vesekárosodás</w:t>
      </w:r>
    </w:p>
    <w:p w14:paraId="4701BD85" w14:textId="77777777" w:rsidR="00792013" w:rsidRPr="001D4F1C" w:rsidRDefault="00792013" w:rsidP="00A32E6B">
      <w:pPr>
        <w:pStyle w:val="Szvegtrzs2"/>
        <w:jc w:val="left"/>
      </w:pPr>
      <w:r w:rsidRPr="001D4F1C">
        <w:t>Vesekárosodásban nem szükséges az adag módosítása, ha a kreatinin-clearance ≥ 30 ml/perc. (lásd 4.</w:t>
      </w:r>
      <w:r w:rsidR="00D316FF" w:rsidRPr="001D4F1C">
        <w:t xml:space="preserve">2 </w:t>
      </w:r>
      <w:r w:rsidRPr="001D4F1C">
        <w:t>pont)</w:t>
      </w:r>
      <w:r w:rsidR="00D316FF" w:rsidRPr="001D4F1C">
        <w:t xml:space="preserve">. </w:t>
      </w:r>
      <w:r w:rsidRPr="001D4F1C">
        <w:t>A szérum kálium, kreatinin és húgysav időszakos ellenőrzése javasolt vesekárosodásban szenvedő betegek Tensart HCT-vel történő kezelése során.</w:t>
      </w:r>
    </w:p>
    <w:p w14:paraId="28D08084" w14:textId="0EBD6268" w:rsidR="0046711C" w:rsidRPr="001D4F1C" w:rsidRDefault="0046711C" w:rsidP="0046711C">
      <w:pPr>
        <w:suppressAutoHyphens w:val="0"/>
        <w:spacing w:line="260" w:lineRule="exact"/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Angiotenzin</w:t>
      </w:r>
      <w:r w:rsidR="00080270">
        <w:rPr>
          <w:sz w:val="22"/>
          <w:szCs w:val="22"/>
          <w:lang w:val="hu-HU"/>
        </w:rPr>
        <w:t xml:space="preserve"> II-</w:t>
      </w:r>
      <w:r w:rsidRPr="001D4F1C">
        <w:rPr>
          <w:sz w:val="22"/>
          <w:szCs w:val="22"/>
          <w:lang w:val="hu-HU"/>
        </w:rPr>
        <w:t>receptor</w:t>
      </w:r>
      <w:r w:rsidR="00655F87">
        <w:rPr>
          <w:sz w:val="22"/>
          <w:szCs w:val="22"/>
          <w:lang w:val="hu-HU"/>
        </w:rPr>
        <w:t>-</w:t>
      </w:r>
      <w:r w:rsidR="00080270">
        <w:rPr>
          <w:sz w:val="22"/>
          <w:szCs w:val="22"/>
          <w:lang w:val="hu-HU"/>
        </w:rPr>
        <w:t>blokkoló</w:t>
      </w:r>
      <w:r w:rsidR="00080270" w:rsidRPr="001D4F1C">
        <w:rPr>
          <w:sz w:val="22"/>
          <w:szCs w:val="22"/>
          <w:lang w:val="hu-HU"/>
        </w:rPr>
        <w:t xml:space="preserve">k </w:t>
      </w:r>
      <w:r w:rsidRPr="001D4F1C">
        <w:rPr>
          <w:sz w:val="22"/>
          <w:szCs w:val="22"/>
          <w:lang w:val="hu-HU"/>
        </w:rPr>
        <w:t>–</w:t>
      </w:r>
      <w:r w:rsidR="00897DEA">
        <w:rPr>
          <w:sz w:val="22"/>
          <w:szCs w:val="22"/>
          <w:lang w:val="hu-HU"/>
        </w:rPr>
        <w:t xml:space="preserve"> </w:t>
      </w:r>
      <w:r w:rsidRPr="001D4F1C">
        <w:rPr>
          <w:sz w:val="22"/>
          <w:szCs w:val="22"/>
          <w:lang w:val="hu-HU"/>
        </w:rPr>
        <w:t xml:space="preserve">beleértve a valzartánt </w:t>
      </w:r>
      <w:r w:rsidR="00897DEA">
        <w:rPr>
          <w:sz w:val="22"/>
          <w:szCs w:val="22"/>
          <w:lang w:val="hu-HU"/>
        </w:rPr>
        <w:t>–</w:t>
      </w:r>
      <w:r w:rsidRPr="001D4F1C">
        <w:rPr>
          <w:sz w:val="22"/>
          <w:szCs w:val="22"/>
          <w:lang w:val="hu-HU"/>
        </w:rPr>
        <w:t xml:space="preserve"> vagy angiotenzinkonvertálóenzim</w:t>
      </w:r>
      <w:r w:rsidR="00655F87">
        <w:rPr>
          <w:sz w:val="22"/>
          <w:szCs w:val="22"/>
          <w:lang w:val="hu-HU"/>
        </w:rPr>
        <w:t>-</w:t>
      </w:r>
      <w:r w:rsidRPr="001D4F1C">
        <w:rPr>
          <w:sz w:val="22"/>
          <w:szCs w:val="22"/>
          <w:lang w:val="hu-HU"/>
        </w:rPr>
        <w:t xml:space="preserve"> (ACE) gátlók aliszkir</w:t>
      </w:r>
      <w:r w:rsidR="00897DEA">
        <w:rPr>
          <w:sz w:val="22"/>
          <w:szCs w:val="22"/>
          <w:lang w:val="hu-HU"/>
        </w:rPr>
        <w:t>é</w:t>
      </w:r>
      <w:r w:rsidRPr="001D4F1C">
        <w:rPr>
          <w:sz w:val="22"/>
          <w:szCs w:val="22"/>
          <w:lang w:val="hu-HU"/>
        </w:rPr>
        <w:t>nnel történő egyidejű alkalmazása vesekárosodásban szenvedő betegeknél (GFR</w:t>
      </w:r>
      <w:r w:rsidR="004F779D" w:rsidRPr="001D4F1C">
        <w:rPr>
          <w:sz w:val="22"/>
          <w:szCs w:val="22"/>
          <w:lang w:val="hu-HU"/>
        </w:rPr>
        <w:t> </w:t>
      </w:r>
      <w:r w:rsidRPr="001D4F1C">
        <w:rPr>
          <w:sz w:val="22"/>
          <w:szCs w:val="22"/>
          <w:lang w:val="hu-HU"/>
        </w:rPr>
        <w:t>&lt;</w:t>
      </w:r>
      <w:r w:rsidR="004F779D" w:rsidRPr="001D4F1C">
        <w:rPr>
          <w:sz w:val="22"/>
          <w:szCs w:val="22"/>
          <w:lang w:val="hu-HU"/>
        </w:rPr>
        <w:t> </w:t>
      </w:r>
      <w:r w:rsidRPr="001D4F1C">
        <w:rPr>
          <w:sz w:val="22"/>
          <w:szCs w:val="22"/>
          <w:lang w:val="hu-HU"/>
        </w:rPr>
        <w:t>60 ml/perc/1,73 m</w:t>
      </w:r>
      <w:r w:rsidRPr="001D4F1C">
        <w:rPr>
          <w:sz w:val="22"/>
          <w:szCs w:val="22"/>
          <w:vertAlign w:val="superscript"/>
          <w:lang w:val="hu-HU"/>
        </w:rPr>
        <w:t>2</w:t>
      </w:r>
      <w:r w:rsidRPr="001D4F1C">
        <w:rPr>
          <w:sz w:val="22"/>
          <w:szCs w:val="22"/>
          <w:lang w:val="hu-HU"/>
        </w:rPr>
        <w:t>) ellenjavallt (lásd 4.3 és 4.5 pont).</w:t>
      </w:r>
    </w:p>
    <w:p w14:paraId="61DF22B1" w14:textId="77777777" w:rsidR="00D316FF" w:rsidRPr="001D4F1C" w:rsidRDefault="00D316FF" w:rsidP="00D316FF">
      <w:pPr>
        <w:tabs>
          <w:tab w:val="left" w:pos="567"/>
        </w:tabs>
        <w:rPr>
          <w:i/>
          <w:iCs/>
          <w:sz w:val="22"/>
          <w:szCs w:val="22"/>
          <w:lang w:val="hu-HU"/>
        </w:rPr>
      </w:pPr>
    </w:p>
    <w:p w14:paraId="4842B8DE" w14:textId="77777777" w:rsidR="00D316FF" w:rsidRPr="001D4F1C" w:rsidRDefault="00D316FF" w:rsidP="00D316FF">
      <w:pPr>
        <w:tabs>
          <w:tab w:val="left" w:pos="567"/>
        </w:tabs>
        <w:rPr>
          <w:iCs/>
          <w:sz w:val="22"/>
          <w:szCs w:val="22"/>
          <w:u w:val="single"/>
          <w:lang w:val="hu-HU"/>
        </w:rPr>
      </w:pPr>
      <w:r w:rsidRPr="001D4F1C">
        <w:rPr>
          <w:iCs/>
          <w:sz w:val="22"/>
          <w:szCs w:val="22"/>
          <w:u w:val="single"/>
          <w:lang w:val="hu-HU"/>
        </w:rPr>
        <w:t>Vesetranszplantáció</w:t>
      </w:r>
    </w:p>
    <w:p w14:paraId="42BAEAF3" w14:textId="77777777" w:rsidR="00792013" w:rsidRPr="001D4F1C" w:rsidRDefault="00D316FF" w:rsidP="00D316FF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 xml:space="preserve">Vesetranszplantáción átesett betegek esetén a Tensart HCT biztonságos alkalmazhatóságára vonatkozóan nincs tapasztalat. </w:t>
      </w:r>
    </w:p>
    <w:p w14:paraId="17D43F00" w14:textId="77777777" w:rsidR="00D316FF" w:rsidRPr="001D4F1C" w:rsidRDefault="00D316FF" w:rsidP="00D316FF">
      <w:pPr>
        <w:tabs>
          <w:tab w:val="left" w:pos="567"/>
        </w:tabs>
        <w:rPr>
          <w:sz w:val="22"/>
          <w:szCs w:val="22"/>
          <w:lang w:val="hu-HU"/>
        </w:rPr>
      </w:pPr>
    </w:p>
    <w:p w14:paraId="4481AADB" w14:textId="77777777" w:rsidR="00792013" w:rsidRPr="001D4F1C" w:rsidRDefault="00792013" w:rsidP="003B3DFE">
      <w:pPr>
        <w:tabs>
          <w:tab w:val="left" w:pos="567"/>
        </w:tabs>
        <w:rPr>
          <w:iCs/>
          <w:sz w:val="22"/>
          <w:szCs w:val="22"/>
          <w:u w:val="single"/>
          <w:lang w:val="hu-HU"/>
        </w:rPr>
      </w:pPr>
      <w:r w:rsidRPr="001D4F1C">
        <w:rPr>
          <w:iCs/>
          <w:sz w:val="22"/>
          <w:szCs w:val="22"/>
          <w:u w:val="single"/>
          <w:lang w:val="hu-HU"/>
        </w:rPr>
        <w:t>Májkárosodás</w:t>
      </w:r>
    </w:p>
    <w:p w14:paraId="3D8474D1" w14:textId="62195775" w:rsidR="000A4043" w:rsidRPr="001D4F1C" w:rsidRDefault="00792013" w:rsidP="00897DEA">
      <w:pPr>
        <w:pStyle w:val="Szvegtrzs2"/>
        <w:jc w:val="left"/>
      </w:pPr>
      <w:r w:rsidRPr="001D4F1C">
        <w:t xml:space="preserve">Enyhe vagy </w:t>
      </w:r>
      <w:r w:rsidR="007C0ABA">
        <w:t>közepesen súlyos</w:t>
      </w:r>
      <w:r w:rsidRPr="001D4F1C">
        <w:t>, cholestasis nélküli májkárosodás</w:t>
      </w:r>
      <w:r w:rsidR="007C0ABA">
        <w:t>ban</w:t>
      </w:r>
      <w:r w:rsidRPr="001D4F1C">
        <w:t xml:space="preserve"> </w:t>
      </w:r>
      <w:r w:rsidR="007C0ABA">
        <w:t>szenvedő</w:t>
      </w:r>
      <w:r w:rsidR="007C0ABA" w:rsidRPr="001D4F1C">
        <w:t xml:space="preserve"> </w:t>
      </w:r>
      <w:r w:rsidRPr="001D4F1C">
        <w:t>betegeknél a Tensart HCT csak óvatossággal alkalmaz</w:t>
      </w:r>
      <w:r w:rsidR="00D316FF" w:rsidRPr="001D4F1C">
        <w:t>ható</w:t>
      </w:r>
      <w:r w:rsidRPr="001D4F1C">
        <w:t xml:space="preserve"> (lásd 4.2 </w:t>
      </w:r>
      <w:r w:rsidR="00D316FF" w:rsidRPr="001D4F1C">
        <w:t xml:space="preserve">és 5.2 </w:t>
      </w:r>
      <w:r w:rsidRPr="001D4F1C">
        <w:t>pont)</w:t>
      </w:r>
      <w:r w:rsidR="006D7252" w:rsidRPr="001D4F1C">
        <w:t>.</w:t>
      </w:r>
      <w:r w:rsidR="000A4043" w:rsidRPr="001D4F1C">
        <w:t xml:space="preserve"> A tiazidokat óvatosan kell alkalmazni károsodott májműködésű vagy előrehaladott májbetegségben szenvedő betegeknél, mivel esetükben a folyadék- és elektrolit egyensúly kismértékű változásai májkómát idézhetnek elő.</w:t>
      </w:r>
    </w:p>
    <w:p w14:paraId="1D8246ED" w14:textId="77777777" w:rsidR="00FE2165" w:rsidRPr="001D4F1C" w:rsidRDefault="00FE2165" w:rsidP="003B3DFE">
      <w:pPr>
        <w:pStyle w:val="Szvegtrzs2"/>
        <w:jc w:val="left"/>
      </w:pPr>
    </w:p>
    <w:p w14:paraId="29E7B323" w14:textId="77777777" w:rsidR="00FE2165" w:rsidRPr="001D4F1C" w:rsidRDefault="00FE2165" w:rsidP="00FE2165">
      <w:pPr>
        <w:tabs>
          <w:tab w:val="left" w:pos="567"/>
        </w:tabs>
        <w:rPr>
          <w:iCs/>
          <w:sz w:val="22"/>
          <w:szCs w:val="22"/>
          <w:u w:val="single"/>
          <w:lang w:val="hu-HU"/>
        </w:rPr>
      </w:pPr>
      <w:r w:rsidRPr="001D4F1C">
        <w:rPr>
          <w:iCs/>
          <w:sz w:val="22"/>
          <w:szCs w:val="22"/>
          <w:u w:val="single"/>
          <w:lang w:val="hu-HU"/>
        </w:rPr>
        <w:t>Anamnézisben szereplő angioödéma</w:t>
      </w:r>
    </w:p>
    <w:p w14:paraId="3F3B7FE3" w14:textId="5ADF8B04" w:rsidR="009659E1" w:rsidRDefault="00FE2165" w:rsidP="00FE2165">
      <w:pPr>
        <w:tabs>
          <w:tab w:val="left" w:pos="567"/>
        </w:tabs>
        <w:rPr>
          <w:iCs/>
          <w:sz w:val="22"/>
          <w:szCs w:val="22"/>
          <w:lang w:val="hu-HU"/>
        </w:rPr>
      </w:pPr>
      <w:r w:rsidRPr="001D4F1C">
        <w:rPr>
          <w:iCs/>
          <w:sz w:val="22"/>
          <w:szCs w:val="22"/>
          <w:lang w:val="hu-HU"/>
        </w:rPr>
        <w:t>Valzartánnal kezelt betegeknél beszámoltak angioödémáról (beleértve a gége és a glottis megduzzadását, ami a légutak elzáródását okozza és/vagy az arc, az ajkak, a garat és/vagy a nyelv feldagadását). Közülük néhány beteg esetében már előzőleg is kialakult angioödéma egyéb gyógyszerek (beleértve az ACE</w:t>
      </w:r>
      <w:r w:rsidRPr="001D4F1C">
        <w:rPr>
          <w:iCs/>
          <w:sz w:val="22"/>
          <w:szCs w:val="22"/>
          <w:lang w:val="hu-HU"/>
        </w:rPr>
        <w:noBreakHyphen/>
        <w:t>gátlókat) szedése mellett. A Tensart HCT szedését azonnal abba kell hagyni olyan betegek esetében, akiknél angioödéma alakul ki, és a Tensart HCT</w:t>
      </w:r>
      <w:r w:rsidRPr="001D4F1C">
        <w:rPr>
          <w:iCs/>
          <w:sz w:val="22"/>
          <w:szCs w:val="22"/>
          <w:lang w:val="hu-HU"/>
        </w:rPr>
        <w:noBreakHyphen/>
        <w:t>t nem szabad újra alkalmazni (lásd 4.8 pont).</w:t>
      </w:r>
    </w:p>
    <w:p w14:paraId="091A3D8A" w14:textId="77777777" w:rsidR="009659E1" w:rsidRDefault="009659E1" w:rsidP="009659E1">
      <w:pPr>
        <w:rPr>
          <w:iCs/>
          <w:sz w:val="22"/>
          <w:szCs w:val="22"/>
          <w:lang w:val="hu-HU"/>
        </w:rPr>
      </w:pPr>
    </w:p>
    <w:p w14:paraId="4EB79732" w14:textId="77777777" w:rsidR="009659E1" w:rsidRPr="00684E36" w:rsidRDefault="009659E1" w:rsidP="009659E1">
      <w:pPr>
        <w:rPr>
          <w:sz w:val="22"/>
          <w:szCs w:val="22"/>
          <w:u w:val="single"/>
          <w:lang w:val="hu-HU"/>
        </w:rPr>
      </w:pPr>
      <w:r w:rsidRPr="00684E36">
        <w:rPr>
          <w:sz w:val="22"/>
          <w:szCs w:val="22"/>
          <w:u w:val="single"/>
          <w:lang w:val="hu-HU"/>
        </w:rPr>
        <w:t>Intestinalis angiooedema</w:t>
      </w:r>
    </w:p>
    <w:p w14:paraId="654366BF" w14:textId="1BD5AA62" w:rsidR="009659E1" w:rsidRPr="001D4F1C" w:rsidRDefault="009659E1" w:rsidP="009659E1">
      <w:pPr>
        <w:tabs>
          <w:tab w:val="left" w:pos="567"/>
        </w:tabs>
        <w:rPr>
          <w:iCs/>
          <w:sz w:val="22"/>
          <w:szCs w:val="22"/>
          <w:lang w:val="hu-HU"/>
        </w:rPr>
      </w:pPr>
      <w:r w:rsidRPr="00684E36">
        <w:rPr>
          <w:sz w:val="22"/>
          <w:szCs w:val="22"/>
          <w:lang w:val="hu-HU"/>
        </w:rPr>
        <w:t xml:space="preserve">Intestinalis angiooedemáról számoltak be angiotenzin II-receptor-blokkolóval </w:t>
      </w:r>
      <w:r w:rsidR="00D57C28">
        <w:rPr>
          <w:sz w:val="22"/>
          <w:szCs w:val="22"/>
          <w:lang w:val="hu-HU"/>
        </w:rPr>
        <w:t>(</w:t>
      </w:r>
      <w:r w:rsidRPr="00684E36">
        <w:rPr>
          <w:sz w:val="22"/>
          <w:szCs w:val="22"/>
          <w:lang w:val="hu-HU"/>
        </w:rPr>
        <w:t>többek között a</w:t>
      </w:r>
      <w:r>
        <w:rPr>
          <w:sz w:val="22"/>
          <w:szCs w:val="22"/>
          <w:lang w:val="hu-HU"/>
        </w:rPr>
        <w:t xml:space="preserve"> valzartánnal</w:t>
      </w:r>
      <w:r w:rsidR="00D57C28">
        <w:rPr>
          <w:sz w:val="22"/>
          <w:szCs w:val="22"/>
          <w:lang w:val="hu-HU"/>
        </w:rPr>
        <w:t>)</w:t>
      </w:r>
      <w:r w:rsidRPr="00684E36">
        <w:rPr>
          <w:sz w:val="22"/>
          <w:szCs w:val="22"/>
          <w:lang w:val="hu-HU"/>
        </w:rPr>
        <w:t xml:space="preserve"> kezelt betegek esetén (lásd 4.8 pont). Ezeknél a betegeknél</w:t>
      </w:r>
      <w:r>
        <w:rPr>
          <w:sz w:val="22"/>
          <w:szCs w:val="22"/>
          <w:lang w:val="hu-HU"/>
        </w:rPr>
        <w:t xml:space="preserve"> </w:t>
      </w:r>
      <w:r w:rsidRPr="00684E36">
        <w:rPr>
          <w:sz w:val="22"/>
          <w:szCs w:val="22"/>
          <w:lang w:val="hu-HU"/>
        </w:rPr>
        <w:t>abdominalis fájdalom, hányinger, hányás és hasmenés jelentkezett. A tünetek az angiotenzin II</w:t>
      </w:r>
      <w:r>
        <w:rPr>
          <w:sz w:val="22"/>
          <w:szCs w:val="22"/>
          <w:lang w:val="hu-HU"/>
        </w:rPr>
        <w:t>-</w:t>
      </w:r>
      <w:r w:rsidRPr="00684E36">
        <w:rPr>
          <w:sz w:val="22"/>
          <w:szCs w:val="22"/>
          <w:lang w:val="hu-HU"/>
        </w:rPr>
        <w:t>receptor-blokkolóval végzett kezelés leállítása után megszűntek. Amennyiben intestinalis</w:t>
      </w:r>
      <w:r>
        <w:rPr>
          <w:sz w:val="22"/>
          <w:szCs w:val="22"/>
          <w:lang w:val="hu-HU"/>
        </w:rPr>
        <w:t xml:space="preserve"> </w:t>
      </w:r>
      <w:r w:rsidRPr="00684E36">
        <w:rPr>
          <w:sz w:val="22"/>
          <w:szCs w:val="22"/>
          <w:lang w:val="hu-HU"/>
        </w:rPr>
        <w:t xml:space="preserve">angiooedemát diagnosztizálnak, a </w:t>
      </w:r>
      <w:r>
        <w:rPr>
          <w:sz w:val="22"/>
          <w:szCs w:val="22"/>
          <w:lang w:val="hu-HU"/>
        </w:rPr>
        <w:t>valzartán</w:t>
      </w:r>
      <w:r w:rsidRPr="00684E36">
        <w:rPr>
          <w:sz w:val="22"/>
          <w:szCs w:val="22"/>
          <w:lang w:val="hu-HU"/>
        </w:rPr>
        <w:t>-kezelést le kell állítani, és a beteget</w:t>
      </w:r>
      <w:r>
        <w:rPr>
          <w:sz w:val="22"/>
          <w:szCs w:val="22"/>
          <w:lang w:val="hu-HU"/>
        </w:rPr>
        <w:t xml:space="preserve"> </w:t>
      </w:r>
      <w:r w:rsidRPr="00684E36">
        <w:rPr>
          <w:sz w:val="22"/>
          <w:szCs w:val="22"/>
          <w:lang w:val="hu-HU"/>
        </w:rPr>
        <w:t>megfelelően monitorozni kell mindaddig, amíg a tünetek teljes mértékben meg nem szűnnek.</w:t>
      </w:r>
    </w:p>
    <w:p w14:paraId="2168F281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522C042C" w14:textId="77777777" w:rsidR="00792013" w:rsidRPr="001D4F1C" w:rsidRDefault="00792013" w:rsidP="003B3DFE">
      <w:pPr>
        <w:tabs>
          <w:tab w:val="left" w:pos="567"/>
        </w:tabs>
        <w:rPr>
          <w:iCs/>
          <w:sz w:val="22"/>
          <w:szCs w:val="22"/>
          <w:u w:val="single"/>
          <w:lang w:val="hu-HU"/>
        </w:rPr>
      </w:pPr>
      <w:r w:rsidRPr="001D4F1C">
        <w:rPr>
          <w:iCs/>
          <w:sz w:val="22"/>
          <w:szCs w:val="22"/>
          <w:u w:val="single"/>
          <w:lang w:val="hu-HU"/>
        </w:rPr>
        <w:t>Systemás lupus erythematos</w:t>
      </w:r>
      <w:r w:rsidR="00380006" w:rsidRPr="001D4F1C">
        <w:rPr>
          <w:iCs/>
          <w:sz w:val="22"/>
          <w:szCs w:val="22"/>
          <w:u w:val="single"/>
          <w:lang w:val="hu-HU"/>
        </w:rPr>
        <w:t>us</w:t>
      </w:r>
    </w:p>
    <w:p w14:paraId="7DA8E67F" w14:textId="77777777" w:rsidR="00792013" w:rsidRPr="001D4F1C" w:rsidRDefault="00792013" w:rsidP="00A32E6B">
      <w:pPr>
        <w:pStyle w:val="Szvegtrzs2"/>
        <w:jc w:val="left"/>
      </w:pPr>
      <w:r w:rsidRPr="001D4F1C">
        <w:t>A tiazid diuretikumok</w:t>
      </w:r>
      <w:r w:rsidR="006D7252" w:rsidRPr="001D4F1C">
        <w:t>, köztük a hidroklorotiazid</w:t>
      </w:r>
      <w:r w:rsidRPr="001D4F1C">
        <w:t xml:space="preserve"> használata kapcsán a systemás lupus erythemato</w:t>
      </w:r>
      <w:r w:rsidR="00380006" w:rsidRPr="001D4F1C">
        <w:t>sus</w:t>
      </w:r>
      <w:r w:rsidRPr="001D4F1C">
        <w:t xml:space="preserve"> súlyosbodásáról vagy aktiválódásáról számoltak be.</w:t>
      </w:r>
    </w:p>
    <w:p w14:paraId="539F8029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29047FA2" w14:textId="77777777" w:rsidR="00792013" w:rsidRPr="001D4F1C" w:rsidRDefault="00792013" w:rsidP="003B3DFE">
      <w:pPr>
        <w:tabs>
          <w:tab w:val="left" w:pos="567"/>
        </w:tabs>
        <w:rPr>
          <w:iCs/>
          <w:sz w:val="22"/>
          <w:szCs w:val="22"/>
          <w:u w:val="single"/>
          <w:lang w:val="hu-HU"/>
        </w:rPr>
      </w:pPr>
      <w:r w:rsidRPr="001D4F1C">
        <w:rPr>
          <w:iCs/>
          <w:sz w:val="22"/>
          <w:szCs w:val="22"/>
          <w:u w:val="single"/>
          <w:lang w:val="hu-HU"/>
        </w:rPr>
        <w:t>Egyéb metabolikus zavarok</w:t>
      </w:r>
    </w:p>
    <w:p w14:paraId="2CA1426B" w14:textId="77777777" w:rsidR="00792013" w:rsidRPr="001D4F1C" w:rsidRDefault="00792013" w:rsidP="003B3DFE">
      <w:pPr>
        <w:pStyle w:val="Szvegtrzs2"/>
        <w:jc w:val="left"/>
      </w:pPr>
      <w:r w:rsidRPr="001D4F1C">
        <w:t>A tiazid diuretikumok</w:t>
      </w:r>
      <w:r w:rsidR="006D7252" w:rsidRPr="001D4F1C">
        <w:t>, köztük a hidroklorotiazid</w:t>
      </w:r>
      <w:r w:rsidRPr="001D4F1C">
        <w:t xml:space="preserve"> megváltoztathatják a glükóz toleranciát és növelhetik a szérum koleszterin, triglicerid és húgysav szintjét.</w:t>
      </w:r>
      <w:r w:rsidR="006D7252" w:rsidRPr="001D4F1C">
        <w:t xml:space="preserve"> Diabeteses betegeknél az inzulin vagy az orális antidiabetikumok adagjának módosítására lehet szükség.</w:t>
      </w:r>
    </w:p>
    <w:p w14:paraId="417DD12C" w14:textId="77777777" w:rsidR="006D7252" w:rsidRPr="001D4F1C" w:rsidRDefault="006D7252" w:rsidP="006D7252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A tiazidok csökkenthetik a kalcium vizelettel történő kiválasztódását, és ismert kalcium</w:t>
      </w:r>
      <w:r w:rsidRPr="001D4F1C">
        <w:rPr>
          <w:sz w:val="22"/>
          <w:szCs w:val="22"/>
          <w:lang w:val="hu-HU"/>
        </w:rPr>
        <w:noBreakHyphen/>
        <w:t>anyagcserezavar nélkül is a szérum kalciumszint intermittáló és enyhe emelkedését idézhetik elő. A jelentős hypercalcaemia a háttérben megbújó hyperparathyreosis bizonyítéka lehet. A tiazidok adását a mellékpajzsmirigy funkciójának vizsgálata előtt abba kell hagyni.</w:t>
      </w:r>
    </w:p>
    <w:p w14:paraId="12CE57B5" w14:textId="77777777" w:rsidR="006D7252" w:rsidRPr="001D4F1C" w:rsidRDefault="006D7252" w:rsidP="006D7252">
      <w:pPr>
        <w:tabs>
          <w:tab w:val="left" w:pos="567"/>
        </w:tabs>
        <w:rPr>
          <w:sz w:val="22"/>
          <w:szCs w:val="22"/>
          <w:u w:val="single"/>
          <w:lang w:val="hu-HU"/>
        </w:rPr>
      </w:pPr>
    </w:p>
    <w:p w14:paraId="1107829D" w14:textId="77777777" w:rsidR="006D7252" w:rsidRPr="001D4F1C" w:rsidRDefault="006D7252" w:rsidP="006D7252">
      <w:pPr>
        <w:tabs>
          <w:tab w:val="left" w:pos="567"/>
        </w:tabs>
        <w:rPr>
          <w:sz w:val="22"/>
          <w:szCs w:val="22"/>
          <w:u w:val="single"/>
          <w:lang w:val="hu-HU"/>
        </w:rPr>
      </w:pPr>
      <w:r w:rsidRPr="001D4F1C">
        <w:rPr>
          <w:sz w:val="22"/>
          <w:szCs w:val="22"/>
          <w:u w:val="single"/>
          <w:lang w:val="hu-HU"/>
        </w:rPr>
        <w:t>Fényérzékenység</w:t>
      </w:r>
    </w:p>
    <w:p w14:paraId="682A7BED" w14:textId="77777777" w:rsidR="00792013" w:rsidRPr="001D4F1C" w:rsidRDefault="006D7252" w:rsidP="006D7252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lastRenderedPageBreak/>
        <w:t>A tiazid diuretikumok mellett fényérzékenységi reakciók eseteiről számoltak be (lásd 4.8 pont). Ha a kezelés alatt fényérzékenységi reakció alakul ki, akkor a kezelés leállítása javasolt. Ha a diuretikum újraadása szükségesnek tűnik, akkor a napnak vagy a mesterséges UV</w:t>
      </w:r>
      <w:r w:rsidRPr="001D4F1C">
        <w:rPr>
          <w:sz w:val="22"/>
          <w:szCs w:val="22"/>
          <w:lang w:val="hu-HU"/>
        </w:rPr>
        <w:noBreakHyphen/>
        <w:t>A sugaraknak kitett területek védelme javasolt.</w:t>
      </w:r>
    </w:p>
    <w:p w14:paraId="40E12A75" w14:textId="77777777" w:rsidR="006D7252" w:rsidRPr="001D4F1C" w:rsidRDefault="006D7252" w:rsidP="006D7252">
      <w:pPr>
        <w:tabs>
          <w:tab w:val="left" w:pos="567"/>
        </w:tabs>
        <w:rPr>
          <w:sz w:val="22"/>
          <w:szCs w:val="22"/>
          <w:lang w:val="hu-HU"/>
        </w:rPr>
      </w:pPr>
    </w:p>
    <w:p w14:paraId="1926B1E8" w14:textId="77777777" w:rsidR="00792013" w:rsidRPr="001D4F1C" w:rsidRDefault="00792013" w:rsidP="003B3DFE">
      <w:pPr>
        <w:tabs>
          <w:tab w:val="left" w:pos="567"/>
        </w:tabs>
        <w:rPr>
          <w:iCs/>
          <w:sz w:val="22"/>
          <w:szCs w:val="22"/>
          <w:u w:val="single"/>
          <w:lang w:val="hu-HU"/>
        </w:rPr>
      </w:pPr>
      <w:r w:rsidRPr="001D4F1C">
        <w:rPr>
          <w:iCs/>
          <w:sz w:val="22"/>
          <w:szCs w:val="22"/>
          <w:u w:val="single"/>
          <w:lang w:val="hu-HU"/>
        </w:rPr>
        <w:t>Terhesség</w:t>
      </w:r>
    </w:p>
    <w:p w14:paraId="7C83DE3B" w14:textId="54CB4C7D" w:rsidR="00792013" w:rsidRPr="001D4F1C" w:rsidRDefault="00B053D0" w:rsidP="003B3DFE">
      <w:pPr>
        <w:pStyle w:val="Szvegtrzs2"/>
        <w:jc w:val="left"/>
      </w:pPr>
      <w:r w:rsidRPr="001D4F1C">
        <w:t>Angiotenzin</w:t>
      </w:r>
      <w:r w:rsidR="00F76955">
        <w:t> </w:t>
      </w:r>
      <w:r w:rsidRPr="001D4F1C">
        <w:t>II receptor</w:t>
      </w:r>
      <w:r w:rsidR="00655F87">
        <w:t>-</w:t>
      </w:r>
      <w:r w:rsidR="002F28C6" w:rsidRPr="002F28C6">
        <w:t>blokkoló</w:t>
      </w:r>
      <w:r w:rsidRPr="001D4F1C">
        <w:t>val</w:t>
      </w:r>
      <w:r w:rsidR="00F40E1D" w:rsidRPr="001D4F1C">
        <w:t xml:space="preserve"> (AR</w:t>
      </w:r>
      <w:r w:rsidR="002F28C6">
        <w:t>B</w:t>
      </w:r>
      <w:r w:rsidR="00F40E1D" w:rsidRPr="001D4F1C">
        <w:t>)</w:t>
      </w:r>
      <w:r w:rsidR="00792013" w:rsidRPr="001D4F1C">
        <w:t xml:space="preserve"> </w:t>
      </w:r>
      <w:r w:rsidRPr="001D4F1C">
        <w:t xml:space="preserve">történő kezelést </w:t>
      </w:r>
      <w:r w:rsidR="00792013" w:rsidRPr="001D4F1C">
        <w:t>terhesség alatt</w:t>
      </w:r>
      <w:r w:rsidR="000B2281" w:rsidRPr="001D4F1C">
        <w:t xml:space="preserve"> nem szabad elkezdeni</w:t>
      </w:r>
      <w:r w:rsidR="00792013" w:rsidRPr="001D4F1C">
        <w:t xml:space="preserve">. </w:t>
      </w:r>
      <w:r w:rsidR="000B2281" w:rsidRPr="001D4F1C">
        <w:t xml:space="preserve">Hacsak </w:t>
      </w:r>
      <w:r w:rsidR="00792013" w:rsidRPr="001D4F1C">
        <w:t>a</w:t>
      </w:r>
      <w:r w:rsidR="000B2281" w:rsidRPr="001D4F1C">
        <w:t>z AR</w:t>
      </w:r>
      <w:r w:rsidR="00F85956">
        <w:t>B</w:t>
      </w:r>
      <w:r w:rsidR="000B2281" w:rsidRPr="001D4F1C">
        <w:t>-</w:t>
      </w:r>
      <w:r w:rsidR="006E74A6" w:rsidRPr="001D4F1C">
        <w:t>v</w:t>
      </w:r>
      <w:r w:rsidR="006E74A6">
        <w:t>e</w:t>
      </w:r>
      <w:r w:rsidR="006E74A6" w:rsidRPr="001D4F1C">
        <w:t xml:space="preserve">l </w:t>
      </w:r>
      <w:r w:rsidR="000B2281" w:rsidRPr="001D4F1C">
        <w:t>történő folyamatos kezelés nem elengedhetetlen, a terhességet tervező betegeket más, olyan antihipertenzív kezelésre kell átállítani, melynek biztonságossága terhességben alátámasztott.</w:t>
      </w:r>
      <w:r w:rsidR="00792013" w:rsidRPr="001D4F1C">
        <w:t xml:space="preserve"> </w:t>
      </w:r>
      <w:r w:rsidR="000B2281" w:rsidRPr="001D4F1C">
        <w:t>Terhesség megállapítása esetén az AR</w:t>
      </w:r>
      <w:r w:rsidR="008C78EF">
        <w:t>B</w:t>
      </w:r>
      <w:r w:rsidR="000B2281" w:rsidRPr="001D4F1C" w:rsidDel="000B2281">
        <w:t xml:space="preserve"> </w:t>
      </w:r>
      <w:r w:rsidR="00792013" w:rsidRPr="001D4F1C">
        <w:t xml:space="preserve">kezelést azonnal fel kell függeszteni, és </w:t>
      </w:r>
      <w:r w:rsidR="000B2281" w:rsidRPr="001D4F1C">
        <w:t xml:space="preserve">szükség esetén </w:t>
      </w:r>
      <w:r w:rsidR="00792013" w:rsidRPr="001D4F1C">
        <w:t xml:space="preserve">alternatív kezelést kell </w:t>
      </w:r>
      <w:r w:rsidR="000B2281" w:rsidRPr="001D4F1C">
        <w:t>el</w:t>
      </w:r>
      <w:r w:rsidR="00792013" w:rsidRPr="001D4F1C">
        <w:t>kezdeni (lásd 4.3 és 4.6 pontok)</w:t>
      </w:r>
      <w:r w:rsidR="006D7252" w:rsidRPr="001D4F1C">
        <w:t>.</w:t>
      </w:r>
    </w:p>
    <w:p w14:paraId="69F16C2D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6DCFE62B" w14:textId="77777777" w:rsidR="00792013" w:rsidRPr="001D4F1C" w:rsidRDefault="00792013" w:rsidP="003B3DFE">
      <w:pPr>
        <w:tabs>
          <w:tab w:val="left" w:pos="567"/>
        </w:tabs>
        <w:rPr>
          <w:iCs/>
          <w:sz w:val="22"/>
          <w:szCs w:val="22"/>
          <w:u w:val="single"/>
          <w:lang w:val="hu-HU"/>
        </w:rPr>
      </w:pPr>
      <w:r w:rsidRPr="001D4F1C">
        <w:rPr>
          <w:iCs/>
          <w:sz w:val="22"/>
          <w:szCs w:val="22"/>
          <w:u w:val="single"/>
          <w:lang w:val="hu-HU"/>
        </w:rPr>
        <w:t>Általános megfontolások</w:t>
      </w:r>
    </w:p>
    <w:p w14:paraId="5BBDE812" w14:textId="26B85782" w:rsidR="00792013" w:rsidRPr="001D4F1C" w:rsidRDefault="00792013" w:rsidP="00A32E6B">
      <w:pPr>
        <w:pStyle w:val="Szvegtrzs2"/>
        <w:jc w:val="left"/>
      </w:pPr>
      <w:r w:rsidRPr="001D4F1C">
        <w:t xml:space="preserve">Óvatosan adható olyan betegeknek, akiknek a kórelőzményében más </w:t>
      </w:r>
      <w:r w:rsidR="006773AB" w:rsidRPr="001D4F1C">
        <w:t>angiotenzin</w:t>
      </w:r>
      <w:r w:rsidR="00F76955">
        <w:t> </w:t>
      </w:r>
      <w:r w:rsidR="006773AB" w:rsidRPr="001D4F1C">
        <w:t>II</w:t>
      </w:r>
      <w:r w:rsidRPr="001D4F1C">
        <w:t xml:space="preserve"> receptor</w:t>
      </w:r>
      <w:r w:rsidR="00655F87">
        <w:t>-</w:t>
      </w:r>
      <w:r w:rsidR="002F28C6">
        <w:t>blokkoló</w:t>
      </w:r>
      <w:r w:rsidRPr="001D4F1C">
        <w:t>kkal szembeni túlérzékenység szerepel.</w:t>
      </w:r>
    </w:p>
    <w:p w14:paraId="1F7CDC79" w14:textId="77777777" w:rsidR="006D7252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Allergiás vagy asztmás betegek esetében nagyobb valószínűséggel jelentkezik hidroklorotiaziddal szembeni túlérzékenység.</w:t>
      </w:r>
    </w:p>
    <w:p w14:paraId="1422D0F2" w14:textId="77777777" w:rsidR="006D7252" w:rsidRPr="001D4F1C" w:rsidRDefault="006D7252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16B6963A" w14:textId="77777777" w:rsidR="00963BA9" w:rsidRPr="00AF3185" w:rsidRDefault="00522F54" w:rsidP="00963BA9">
      <w:pPr>
        <w:tabs>
          <w:tab w:val="left" w:pos="567"/>
        </w:tabs>
        <w:rPr>
          <w:sz w:val="22"/>
          <w:szCs w:val="22"/>
          <w:u w:val="single"/>
          <w:lang w:val="hu-HU"/>
        </w:rPr>
      </w:pPr>
      <w:r w:rsidRPr="00AF3185">
        <w:rPr>
          <w:sz w:val="22"/>
          <w:szCs w:val="22"/>
          <w:u w:val="single"/>
          <w:lang w:val="hu-HU"/>
        </w:rPr>
        <w:t xml:space="preserve">Choroidealis effusio, akut myopia és </w:t>
      </w:r>
      <w:r w:rsidR="00B82939" w:rsidRPr="00AF3185">
        <w:rPr>
          <w:sz w:val="22"/>
          <w:szCs w:val="22"/>
          <w:u w:val="single"/>
          <w:lang w:val="hu-HU"/>
        </w:rPr>
        <w:t>szekunder,</w:t>
      </w:r>
      <w:r w:rsidRPr="00AF3185">
        <w:rPr>
          <w:sz w:val="22"/>
          <w:szCs w:val="22"/>
          <w:u w:val="single"/>
          <w:lang w:val="hu-HU"/>
        </w:rPr>
        <w:t xml:space="preserve"> </w:t>
      </w:r>
      <w:r w:rsidR="00963BA9" w:rsidRPr="00AF3185">
        <w:rPr>
          <w:sz w:val="22"/>
          <w:szCs w:val="22"/>
          <w:u w:val="single"/>
          <w:lang w:val="hu-HU"/>
        </w:rPr>
        <w:t>zárt zugú glaucoma</w:t>
      </w:r>
    </w:p>
    <w:p w14:paraId="75ADFF64" w14:textId="77777777" w:rsidR="00963BA9" w:rsidRPr="00AF3185" w:rsidRDefault="00963BA9" w:rsidP="00963BA9">
      <w:pPr>
        <w:tabs>
          <w:tab w:val="left" w:pos="567"/>
        </w:tabs>
        <w:rPr>
          <w:sz w:val="22"/>
          <w:szCs w:val="22"/>
          <w:u w:val="single"/>
          <w:lang w:val="hu-HU"/>
        </w:rPr>
      </w:pPr>
      <w:r w:rsidRPr="00AF3185">
        <w:rPr>
          <w:sz w:val="22"/>
          <w:szCs w:val="22"/>
          <w:lang w:val="hu-HU"/>
        </w:rPr>
        <w:t>A szulfonamid</w:t>
      </w:r>
      <w:r w:rsidR="00B82939" w:rsidRPr="00AF3185">
        <w:rPr>
          <w:rFonts w:ascii="Verdana" w:hAnsi="Verdana" w:cs="Verdana"/>
          <w:color w:val="000000"/>
          <w:sz w:val="22"/>
          <w:szCs w:val="22"/>
          <w:lang w:val="hu-HU" w:eastAsia="hu-HU"/>
        </w:rPr>
        <w:t xml:space="preserve"> </w:t>
      </w:r>
      <w:r w:rsidR="00B82939" w:rsidRPr="00AF3185">
        <w:rPr>
          <w:sz w:val="22"/>
          <w:szCs w:val="22"/>
          <w:lang w:val="hu-HU"/>
        </w:rPr>
        <w:t>vagy szulfonamid</w:t>
      </w:r>
      <w:r w:rsidR="009A5A52" w:rsidRPr="00AF3185">
        <w:rPr>
          <w:sz w:val="22"/>
          <w:szCs w:val="22"/>
          <w:lang w:val="hu-HU"/>
        </w:rPr>
        <w:t>-</w:t>
      </w:r>
      <w:r w:rsidR="00B82939" w:rsidRPr="00AF3185">
        <w:rPr>
          <w:sz w:val="22"/>
          <w:szCs w:val="22"/>
          <w:lang w:val="hu-HU"/>
        </w:rPr>
        <w:t>származék gyógyszerek idioszinkráziás reakciót válthatnak ki</w:t>
      </w:r>
      <w:r w:rsidRPr="00AF3185">
        <w:rPr>
          <w:sz w:val="22"/>
          <w:szCs w:val="22"/>
          <w:lang w:val="hu-HU"/>
        </w:rPr>
        <w:t xml:space="preserve">, </w:t>
      </w:r>
      <w:r w:rsidR="00522F54" w:rsidRPr="00AF3185">
        <w:rPr>
          <w:sz w:val="22"/>
          <w:szCs w:val="22"/>
          <w:lang w:val="hu-HU"/>
        </w:rPr>
        <w:t xml:space="preserve">amely látótérkieséssel járó choroidealis </w:t>
      </w:r>
      <w:r w:rsidR="009A5A52" w:rsidRPr="00AF3185">
        <w:rPr>
          <w:sz w:val="22"/>
          <w:szCs w:val="22"/>
          <w:lang w:val="hu-HU"/>
        </w:rPr>
        <w:t>effusiót</w:t>
      </w:r>
      <w:r w:rsidR="00522F54" w:rsidRPr="00AF3185">
        <w:rPr>
          <w:sz w:val="22"/>
          <w:szCs w:val="22"/>
          <w:lang w:val="hu-HU"/>
        </w:rPr>
        <w:t>,</w:t>
      </w:r>
      <w:r w:rsidRPr="00AF3185">
        <w:rPr>
          <w:sz w:val="22"/>
          <w:szCs w:val="22"/>
          <w:lang w:val="hu-HU"/>
        </w:rPr>
        <w:t xml:space="preserve"> átmeneti myopiát és </w:t>
      </w:r>
      <w:r w:rsidR="00B82939" w:rsidRPr="00AF3185">
        <w:rPr>
          <w:sz w:val="22"/>
          <w:szCs w:val="22"/>
          <w:lang w:val="hu-HU"/>
        </w:rPr>
        <w:t xml:space="preserve">akut </w:t>
      </w:r>
      <w:r w:rsidRPr="00AF3185">
        <w:rPr>
          <w:sz w:val="22"/>
          <w:szCs w:val="22"/>
          <w:lang w:val="hu-HU"/>
        </w:rPr>
        <w:t xml:space="preserve">zárt zugú glaucomát </w:t>
      </w:r>
      <w:r w:rsidR="00B82939" w:rsidRPr="00AF3185">
        <w:rPr>
          <w:sz w:val="22"/>
          <w:szCs w:val="22"/>
          <w:lang w:val="hu-HU"/>
        </w:rPr>
        <w:t>eredményezhet</w:t>
      </w:r>
      <w:r w:rsidRPr="00AF3185">
        <w:rPr>
          <w:sz w:val="22"/>
          <w:szCs w:val="22"/>
          <w:lang w:val="hu-HU"/>
        </w:rPr>
        <w:t xml:space="preserve">. A tünetek közé tartozik a </w:t>
      </w:r>
      <w:r w:rsidR="00141026" w:rsidRPr="00AF3185">
        <w:rPr>
          <w:sz w:val="22"/>
          <w:szCs w:val="22"/>
          <w:lang w:val="hu-HU"/>
        </w:rPr>
        <w:t>látásélesség-</w:t>
      </w:r>
      <w:r w:rsidRPr="00AF3185">
        <w:rPr>
          <w:sz w:val="22"/>
          <w:szCs w:val="22"/>
          <w:lang w:val="hu-HU"/>
        </w:rPr>
        <w:t>csökkenés vagy a szemfájdalom</w:t>
      </w:r>
      <w:r w:rsidR="00564D44" w:rsidRPr="00AF3185">
        <w:rPr>
          <w:sz w:val="22"/>
          <w:szCs w:val="22"/>
          <w:lang w:val="hu-HU"/>
        </w:rPr>
        <w:t xml:space="preserve"> akut megjelenése</w:t>
      </w:r>
      <w:r w:rsidRPr="00AF3185">
        <w:rPr>
          <w:sz w:val="22"/>
          <w:szCs w:val="22"/>
          <w:lang w:val="hu-HU"/>
        </w:rPr>
        <w:t xml:space="preserve">, </w:t>
      </w:r>
      <w:r w:rsidR="00564D44" w:rsidRPr="00AF3185">
        <w:rPr>
          <w:sz w:val="22"/>
          <w:szCs w:val="22"/>
          <w:lang w:val="hu-HU"/>
        </w:rPr>
        <w:t xml:space="preserve">amelyek </w:t>
      </w:r>
      <w:r w:rsidRPr="00AF3185">
        <w:rPr>
          <w:sz w:val="22"/>
          <w:szCs w:val="22"/>
          <w:lang w:val="hu-HU"/>
        </w:rPr>
        <w:t xml:space="preserve">jellemző módon a kezelés megkezdése után órákon </w:t>
      </w:r>
      <w:r w:rsidRPr="00AF3185">
        <w:rPr>
          <w:sz w:val="22"/>
          <w:szCs w:val="22"/>
          <w:lang w:val="hu-HU"/>
        </w:rPr>
        <w:noBreakHyphen/>
        <w:t xml:space="preserve"> heteken belül jelentkeznek. A kezeletlen akut zárt zugú glaucoma végleges látásvesztéshez vezethet.</w:t>
      </w:r>
    </w:p>
    <w:p w14:paraId="2F2B94BE" w14:textId="77777777" w:rsidR="00963BA9" w:rsidRPr="00AF3185" w:rsidRDefault="00963BA9" w:rsidP="00963BA9">
      <w:pPr>
        <w:tabs>
          <w:tab w:val="left" w:pos="567"/>
        </w:tabs>
        <w:rPr>
          <w:sz w:val="22"/>
          <w:szCs w:val="22"/>
          <w:lang w:val="hu-HU"/>
        </w:rPr>
      </w:pPr>
      <w:r w:rsidRPr="00AF3185">
        <w:rPr>
          <w:sz w:val="22"/>
          <w:szCs w:val="22"/>
          <w:lang w:val="hu-HU"/>
        </w:rPr>
        <w:t>Az elsődleges kezelés a hidroklorotiazid adásának a lehető leggyorsabban történő abbahagyása. Azonnali gyógyszeres vagy műtéti kezelés mérlegelése szükséges</w:t>
      </w:r>
      <w:r w:rsidR="00564D44" w:rsidRPr="00AF3185">
        <w:rPr>
          <w:sz w:val="22"/>
          <w:szCs w:val="22"/>
          <w:lang w:val="hu-HU"/>
        </w:rPr>
        <w:t xml:space="preserve"> lehet</w:t>
      </w:r>
      <w:r w:rsidRPr="00AF3185">
        <w:rPr>
          <w:sz w:val="22"/>
          <w:szCs w:val="22"/>
          <w:lang w:val="hu-HU"/>
        </w:rPr>
        <w:t xml:space="preserve">, ha az </w:t>
      </w:r>
      <w:r w:rsidR="000D31B5" w:rsidRPr="00AF3185">
        <w:rPr>
          <w:sz w:val="22"/>
          <w:szCs w:val="22"/>
          <w:lang w:val="hu-HU"/>
        </w:rPr>
        <w:t xml:space="preserve">intraocularis </w:t>
      </w:r>
      <w:r w:rsidRPr="00AF3185">
        <w:rPr>
          <w:sz w:val="22"/>
          <w:szCs w:val="22"/>
          <w:lang w:val="hu-HU"/>
        </w:rPr>
        <w:t xml:space="preserve">nyomás </w:t>
      </w:r>
      <w:r w:rsidR="00564D44" w:rsidRPr="00AF3185">
        <w:rPr>
          <w:sz w:val="22"/>
          <w:szCs w:val="22"/>
          <w:lang w:val="hu-HU"/>
        </w:rPr>
        <w:t xml:space="preserve">változatlanul </w:t>
      </w:r>
      <w:r w:rsidRPr="00AF3185">
        <w:rPr>
          <w:sz w:val="22"/>
          <w:szCs w:val="22"/>
          <w:lang w:val="hu-HU"/>
        </w:rPr>
        <w:t>magas marad. Az akut zárt zugú glaucoma kialakulásának kockázati tényezői közé tartozhat az anamnesisben szereplő szulfonamid</w:t>
      </w:r>
      <w:r w:rsidRPr="00AF3185">
        <w:rPr>
          <w:sz w:val="22"/>
          <w:szCs w:val="22"/>
          <w:lang w:val="hu-HU"/>
        </w:rPr>
        <w:noBreakHyphen/>
        <w:t xml:space="preserve"> vagy penicillinallergia.</w:t>
      </w:r>
    </w:p>
    <w:p w14:paraId="35F608C7" w14:textId="77777777" w:rsidR="00835095" w:rsidRPr="001D4F1C" w:rsidRDefault="00835095" w:rsidP="0046711C">
      <w:pPr>
        <w:rPr>
          <w:sz w:val="22"/>
          <w:szCs w:val="22"/>
          <w:u w:val="single"/>
          <w:lang w:val="hu-HU"/>
        </w:rPr>
      </w:pPr>
    </w:p>
    <w:p w14:paraId="3ABB8645" w14:textId="77777777" w:rsidR="0046711C" w:rsidRPr="001D4F1C" w:rsidRDefault="0046711C" w:rsidP="0046711C">
      <w:pPr>
        <w:rPr>
          <w:sz w:val="22"/>
          <w:szCs w:val="22"/>
          <w:u w:val="single"/>
          <w:lang w:val="hu-HU"/>
        </w:rPr>
      </w:pPr>
      <w:r w:rsidRPr="001D4F1C">
        <w:rPr>
          <w:sz w:val="22"/>
          <w:szCs w:val="22"/>
          <w:u w:val="single"/>
          <w:lang w:val="hu-HU"/>
        </w:rPr>
        <w:t>A renin-angiotenzin-aldoszteron rendszer (RAAS) kettős blokádja</w:t>
      </w:r>
    </w:p>
    <w:p w14:paraId="471AE5F3" w14:textId="1DA22EF2" w:rsidR="00835095" w:rsidRPr="001D4F1C" w:rsidRDefault="00835095" w:rsidP="00835095">
      <w:pPr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Bizonyíték van rá, hogy az ACE-gátlók, angiotenzin II</w:t>
      </w:r>
      <w:r w:rsidR="00655F87">
        <w:rPr>
          <w:sz w:val="22"/>
          <w:szCs w:val="22"/>
          <w:lang w:val="hu-HU"/>
        </w:rPr>
        <w:t>-</w:t>
      </w:r>
      <w:r w:rsidRPr="001D4F1C">
        <w:rPr>
          <w:sz w:val="22"/>
          <w:szCs w:val="22"/>
          <w:lang w:val="hu-HU"/>
        </w:rPr>
        <w:t>receptor</w:t>
      </w:r>
      <w:r w:rsidR="00655F87">
        <w:rPr>
          <w:sz w:val="22"/>
          <w:szCs w:val="22"/>
          <w:lang w:val="hu-HU"/>
        </w:rPr>
        <w:t>-</w:t>
      </w:r>
      <w:r w:rsidRPr="001D4F1C">
        <w:rPr>
          <w:sz w:val="22"/>
          <w:szCs w:val="22"/>
          <w:lang w:val="hu-HU"/>
        </w:rPr>
        <w:t xml:space="preserve">blokkolók vagy </w:t>
      </w:r>
      <w:r w:rsidR="00F76955">
        <w:rPr>
          <w:sz w:val="22"/>
          <w:szCs w:val="22"/>
          <w:lang w:val="hu-HU"/>
        </w:rPr>
        <w:t>aliszkirén</w:t>
      </w:r>
      <w:r w:rsidRPr="001D4F1C">
        <w:rPr>
          <w:sz w:val="22"/>
          <w:szCs w:val="22"/>
          <w:lang w:val="hu-HU"/>
        </w:rPr>
        <w:t xml:space="preserve"> egyidejű alkalmazása fokozza a </w:t>
      </w:r>
      <w:r w:rsidR="000D21EA" w:rsidRPr="001D4F1C">
        <w:rPr>
          <w:sz w:val="22"/>
          <w:szCs w:val="22"/>
          <w:lang w:val="hu-HU"/>
        </w:rPr>
        <w:t>hypotonia</w:t>
      </w:r>
      <w:r w:rsidRPr="001D4F1C">
        <w:rPr>
          <w:sz w:val="22"/>
          <w:szCs w:val="22"/>
          <w:lang w:val="hu-HU"/>
        </w:rPr>
        <w:t xml:space="preserve">, </w:t>
      </w:r>
      <w:r w:rsidR="000D21EA" w:rsidRPr="001D4F1C">
        <w:rPr>
          <w:sz w:val="22"/>
          <w:szCs w:val="22"/>
          <w:lang w:val="hu-HU"/>
        </w:rPr>
        <w:t>hyperkalaemia</w:t>
      </w:r>
      <w:r w:rsidRPr="001D4F1C">
        <w:rPr>
          <w:sz w:val="22"/>
          <w:szCs w:val="22"/>
          <w:lang w:val="hu-HU"/>
        </w:rPr>
        <w:t xml:space="preserve"> és csökkent veseműködés (beleértve az akut veseelégtelenség) kockázatát. A RAAS ACE-gátlók, angiotenzin II</w:t>
      </w:r>
      <w:r w:rsidR="00655F87">
        <w:rPr>
          <w:sz w:val="22"/>
          <w:szCs w:val="22"/>
          <w:lang w:val="hu-HU"/>
        </w:rPr>
        <w:t>-</w:t>
      </w:r>
      <w:r w:rsidRPr="001D4F1C">
        <w:rPr>
          <w:sz w:val="22"/>
          <w:szCs w:val="22"/>
          <w:lang w:val="hu-HU"/>
        </w:rPr>
        <w:t>receptor</w:t>
      </w:r>
      <w:r w:rsidR="00655F87">
        <w:rPr>
          <w:sz w:val="22"/>
          <w:szCs w:val="22"/>
          <w:lang w:val="hu-HU"/>
        </w:rPr>
        <w:t>-</w:t>
      </w:r>
      <w:r w:rsidRPr="001D4F1C">
        <w:rPr>
          <w:sz w:val="22"/>
          <w:szCs w:val="22"/>
          <w:lang w:val="hu-HU"/>
        </w:rPr>
        <w:t xml:space="preserve">blokkolók vagy </w:t>
      </w:r>
      <w:r w:rsidR="00F76955">
        <w:rPr>
          <w:sz w:val="22"/>
          <w:szCs w:val="22"/>
          <w:lang w:val="hu-HU"/>
        </w:rPr>
        <w:t>aliszkirén</w:t>
      </w:r>
      <w:r w:rsidRPr="001D4F1C">
        <w:rPr>
          <w:sz w:val="22"/>
          <w:szCs w:val="22"/>
          <w:lang w:val="hu-HU"/>
        </w:rPr>
        <w:t xml:space="preserve"> kombinált alkalmazásával történő kettős blokádja ezért nem javasolt (lásd 4.5 és 5.1 pont).</w:t>
      </w:r>
    </w:p>
    <w:p w14:paraId="6DF46FCB" w14:textId="77777777" w:rsidR="00835095" w:rsidRPr="001D4F1C" w:rsidRDefault="00835095" w:rsidP="00835095">
      <w:pPr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Ha a kettős-blokád kezelést abszolút szükségesnek ítélik, ez csak szakorvos felügyeletével, a vesefunkció, elektrolit szintek és a vérnyomás gyakori és szoros ellenőrzése mellett történhet.</w:t>
      </w:r>
    </w:p>
    <w:p w14:paraId="5571BAC0" w14:textId="17061706" w:rsidR="0046711C" w:rsidRPr="001D4F1C" w:rsidRDefault="00835095" w:rsidP="0046711C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Az ACE-gátlók és angiotenzin II</w:t>
      </w:r>
      <w:r w:rsidR="00655F87">
        <w:rPr>
          <w:sz w:val="22"/>
          <w:szCs w:val="22"/>
          <w:lang w:val="hu-HU"/>
        </w:rPr>
        <w:t>-</w:t>
      </w:r>
      <w:r w:rsidRPr="001D4F1C">
        <w:rPr>
          <w:sz w:val="22"/>
          <w:szCs w:val="22"/>
          <w:lang w:val="hu-HU"/>
        </w:rPr>
        <w:t>receptor</w:t>
      </w:r>
      <w:r w:rsidR="00655F87">
        <w:rPr>
          <w:sz w:val="22"/>
          <w:szCs w:val="22"/>
          <w:lang w:val="hu-HU"/>
        </w:rPr>
        <w:t>-</w:t>
      </w:r>
      <w:r w:rsidRPr="001D4F1C">
        <w:rPr>
          <w:sz w:val="22"/>
          <w:szCs w:val="22"/>
          <w:lang w:val="hu-HU"/>
        </w:rPr>
        <w:t>blokkolók nem alkalmazhatók egyidejűleg diabeteses nephropathiában szenvedő betegeknél</w:t>
      </w:r>
      <w:r w:rsidR="00005223" w:rsidRPr="001D4F1C">
        <w:rPr>
          <w:sz w:val="22"/>
          <w:szCs w:val="22"/>
          <w:lang w:val="hu-HU"/>
        </w:rPr>
        <w:t>.</w:t>
      </w:r>
    </w:p>
    <w:p w14:paraId="07164945" w14:textId="77777777" w:rsidR="0046711C" w:rsidRPr="001D4F1C" w:rsidRDefault="0046711C" w:rsidP="0046711C">
      <w:pPr>
        <w:tabs>
          <w:tab w:val="left" w:pos="567"/>
        </w:tabs>
        <w:rPr>
          <w:sz w:val="22"/>
          <w:szCs w:val="22"/>
          <w:u w:val="single"/>
          <w:lang w:val="hu-HU"/>
        </w:rPr>
      </w:pPr>
    </w:p>
    <w:p w14:paraId="7D0596A8" w14:textId="77777777" w:rsidR="00F44D88" w:rsidRPr="001D4F1C" w:rsidRDefault="00F44D88" w:rsidP="00F44D88">
      <w:pPr>
        <w:tabs>
          <w:tab w:val="left" w:pos="567"/>
        </w:tabs>
        <w:rPr>
          <w:sz w:val="22"/>
          <w:szCs w:val="22"/>
          <w:u w:val="single"/>
          <w:lang w:val="hu-HU"/>
        </w:rPr>
      </w:pPr>
      <w:r w:rsidRPr="001D4F1C">
        <w:rPr>
          <w:iCs/>
          <w:sz w:val="22"/>
          <w:szCs w:val="22"/>
          <w:u w:val="single"/>
          <w:lang w:val="hu-HU"/>
        </w:rPr>
        <w:t xml:space="preserve">Nem melanóma típusú bőrrák </w:t>
      </w:r>
    </w:p>
    <w:p w14:paraId="5A71ACE1" w14:textId="77777777" w:rsidR="00F44D88" w:rsidRPr="001D4F1C" w:rsidRDefault="00F44D88" w:rsidP="00F44D88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 xml:space="preserve">A nem melanóma típusú bőrrák (NMSC) [basalsejtes rák (BCC) és laphámsejtes rák (SCC)] megnövekedett kockázatát figyelték meg a hidroklorotiazid (HCTZ) növekvő kumulatív dózisával összefüggésben a Dán Nemzeti Rákregiszteren alapuló két epidemiológiai tanulmányban. Az NMSC lehetséges mechanizmusa a HCTZ fotoszenzitivitást okozó hatása. </w:t>
      </w:r>
    </w:p>
    <w:p w14:paraId="56022BB3" w14:textId="77777777" w:rsidR="00F44D88" w:rsidRPr="001D4F1C" w:rsidRDefault="00F44D88" w:rsidP="00F44D88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A HCTZ-t szedő betegeket tájékoztatni kell az NMSC kockázatáról, valamint arról, hogy rendszeresen ellenőrizzék bőrüket – különös tekintettel az esetleges új elváltozásokra – és haladéktalanul jelentsenek minden gyanús bőrelváltozást. A bőrrák kockázatának minimalizálása érdekében a betegeket tanáccsal kell ellátni a lehetséges megelőző intézkedésekkel, például a napfény és az UV-sugárzás korlátozásával, valamint a napfénynek való kitettség esetén a megfelelő védelem alkalmazásával kapcsolatban. A gyanús bőrelváltozásokat azonnal meg kell vizsgálni, potenciálisan beleértve a biopsziás szövettani vizsgálatokat is. Azoknál a betegeknél, akiknél korábban NMSC-t diagnosztizáltak, a HCTZ használatát felül kell vizsgálni (lásd még 4.8 pont).</w:t>
      </w:r>
    </w:p>
    <w:p w14:paraId="2C534473" w14:textId="77777777" w:rsidR="00F44D88" w:rsidRPr="001D4F1C" w:rsidRDefault="00F44D88" w:rsidP="0046711C">
      <w:pPr>
        <w:tabs>
          <w:tab w:val="left" w:pos="567"/>
        </w:tabs>
        <w:rPr>
          <w:sz w:val="22"/>
          <w:szCs w:val="22"/>
          <w:u w:val="single"/>
          <w:lang w:val="hu-HU"/>
        </w:rPr>
      </w:pPr>
    </w:p>
    <w:p w14:paraId="1175C220" w14:textId="77777777" w:rsidR="000A4043" w:rsidRPr="001D4F1C" w:rsidRDefault="000A4043" w:rsidP="000A4043">
      <w:pPr>
        <w:tabs>
          <w:tab w:val="left" w:pos="567"/>
        </w:tabs>
        <w:rPr>
          <w:sz w:val="22"/>
          <w:szCs w:val="22"/>
          <w:u w:val="single"/>
          <w:lang w:val="hu-HU"/>
        </w:rPr>
      </w:pPr>
      <w:r w:rsidRPr="001D4F1C">
        <w:rPr>
          <w:sz w:val="22"/>
          <w:szCs w:val="22"/>
          <w:u w:val="single"/>
          <w:lang w:val="hu-HU"/>
        </w:rPr>
        <w:t xml:space="preserve">A Tensart HCT </w:t>
      </w:r>
      <w:r w:rsidR="007D78DD" w:rsidRPr="001D4F1C">
        <w:rPr>
          <w:sz w:val="22"/>
          <w:szCs w:val="22"/>
          <w:u w:val="single"/>
          <w:lang w:val="hu-HU"/>
        </w:rPr>
        <w:t xml:space="preserve">filmtabletta </w:t>
      </w:r>
      <w:r w:rsidRPr="001D4F1C">
        <w:rPr>
          <w:sz w:val="22"/>
          <w:szCs w:val="22"/>
          <w:u w:val="single"/>
          <w:lang w:val="hu-HU"/>
        </w:rPr>
        <w:t>laktóz-monohidrátot tartalmaz</w:t>
      </w:r>
      <w:r w:rsidR="007D78DD" w:rsidRPr="001D4F1C">
        <w:rPr>
          <w:sz w:val="22"/>
          <w:szCs w:val="22"/>
          <w:u w:val="single"/>
          <w:lang w:val="hu-HU"/>
        </w:rPr>
        <w:t>.</w:t>
      </w:r>
    </w:p>
    <w:p w14:paraId="6DA51100" w14:textId="3871F016" w:rsidR="00963BA9" w:rsidRPr="001D4F1C" w:rsidRDefault="000A4043" w:rsidP="000A4043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bCs/>
          <w:sz w:val="22"/>
          <w:szCs w:val="22"/>
          <w:lang w:val="hu-HU"/>
        </w:rPr>
        <w:t xml:space="preserve">Ritkán előforduló, örökletes galaktózintoleranciában, </w:t>
      </w:r>
      <w:r w:rsidR="005C07CA">
        <w:rPr>
          <w:bCs/>
          <w:sz w:val="22"/>
          <w:szCs w:val="22"/>
          <w:lang w:val="hu-HU"/>
        </w:rPr>
        <w:t xml:space="preserve">teljes </w:t>
      </w:r>
      <w:r w:rsidRPr="001D4F1C">
        <w:rPr>
          <w:bCs/>
          <w:sz w:val="22"/>
          <w:szCs w:val="22"/>
          <w:lang w:val="hu-HU"/>
        </w:rPr>
        <w:t>lakt</w:t>
      </w:r>
      <w:r w:rsidR="005C07CA">
        <w:rPr>
          <w:bCs/>
          <w:sz w:val="22"/>
          <w:szCs w:val="22"/>
          <w:lang w:val="hu-HU"/>
        </w:rPr>
        <w:t>á</w:t>
      </w:r>
      <w:r w:rsidRPr="001D4F1C">
        <w:rPr>
          <w:bCs/>
          <w:sz w:val="22"/>
          <w:szCs w:val="22"/>
          <w:lang w:val="hu-HU"/>
        </w:rPr>
        <w:t>z-</w:t>
      </w:r>
      <w:r w:rsidR="005C07CA">
        <w:rPr>
          <w:bCs/>
          <w:sz w:val="22"/>
          <w:szCs w:val="22"/>
          <w:lang w:val="hu-HU"/>
        </w:rPr>
        <w:t>hiány</w:t>
      </w:r>
      <w:r w:rsidR="005C07CA" w:rsidRPr="001D4F1C">
        <w:rPr>
          <w:bCs/>
          <w:sz w:val="22"/>
          <w:szCs w:val="22"/>
          <w:lang w:val="hu-HU"/>
        </w:rPr>
        <w:t xml:space="preserve">ban </w:t>
      </w:r>
      <w:r w:rsidRPr="001D4F1C">
        <w:rPr>
          <w:bCs/>
          <w:sz w:val="22"/>
          <w:szCs w:val="22"/>
          <w:lang w:val="hu-HU"/>
        </w:rPr>
        <w:t>vagy glükóz</w:t>
      </w:r>
      <w:r w:rsidR="00AD1E76">
        <w:rPr>
          <w:bCs/>
          <w:sz w:val="22"/>
          <w:szCs w:val="22"/>
          <w:lang w:val="hu-HU"/>
        </w:rPr>
        <w:t xml:space="preserve"> </w:t>
      </w:r>
      <w:r w:rsidRPr="001D4F1C">
        <w:rPr>
          <w:bCs/>
          <w:sz w:val="22"/>
          <w:szCs w:val="22"/>
          <w:lang w:val="hu-HU"/>
        </w:rPr>
        <w:t>galaktóz malabszorpcióban a készítmény nem szedhető.</w:t>
      </w:r>
    </w:p>
    <w:p w14:paraId="708A22DC" w14:textId="77777777" w:rsidR="000A4043" w:rsidRPr="001D4F1C" w:rsidRDefault="000A4043" w:rsidP="003B3DFE">
      <w:pPr>
        <w:tabs>
          <w:tab w:val="left" w:pos="567"/>
        </w:tabs>
        <w:rPr>
          <w:sz w:val="22"/>
          <w:szCs w:val="22"/>
          <w:u w:val="single"/>
          <w:lang w:val="hu-HU"/>
        </w:rPr>
      </w:pPr>
    </w:p>
    <w:p w14:paraId="7E68477B" w14:textId="77777777" w:rsidR="000A4043" w:rsidRPr="001D4F1C" w:rsidRDefault="000A4043" w:rsidP="000A4043">
      <w:pPr>
        <w:tabs>
          <w:tab w:val="left" w:pos="567"/>
        </w:tabs>
        <w:rPr>
          <w:sz w:val="22"/>
          <w:szCs w:val="22"/>
          <w:u w:val="single"/>
          <w:lang w:val="hu-HU"/>
        </w:rPr>
      </w:pPr>
      <w:r w:rsidRPr="001D4F1C">
        <w:rPr>
          <w:sz w:val="22"/>
          <w:szCs w:val="22"/>
          <w:u w:val="single"/>
          <w:lang w:val="hu-HU"/>
        </w:rPr>
        <w:lastRenderedPageBreak/>
        <w:t xml:space="preserve">A Tensart HCT </w:t>
      </w:r>
      <w:r w:rsidR="007D78DD" w:rsidRPr="001D4F1C">
        <w:rPr>
          <w:sz w:val="22"/>
          <w:szCs w:val="22"/>
          <w:u w:val="single"/>
          <w:lang w:val="hu-HU"/>
        </w:rPr>
        <w:t xml:space="preserve">filmtabletta </w:t>
      </w:r>
      <w:r w:rsidRPr="001D4F1C">
        <w:rPr>
          <w:sz w:val="22"/>
          <w:szCs w:val="22"/>
          <w:u w:val="single"/>
          <w:lang w:val="hu-HU"/>
        </w:rPr>
        <w:t>lecitint (szójaolaj</w:t>
      </w:r>
      <w:r w:rsidR="009C3CA6" w:rsidRPr="001D4F1C">
        <w:rPr>
          <w:sz w:val="22"/>
          <w:szCs w:val="22"/>
          <w:u w:val="single"/>
          <w:lang w:val="hu-HU"/>
        </w:rPr>
        <w:t xml:space="preserve"> tartalommal</w:t>
      </w:r>
      <w:r w:rsidRPr="001D4F1C">
        <w:rPr>
          <w:sz w:val="22"/>
          <w:szCs w:val="22"/>
          <w:u w:val="single"/>
          <w:lang w:val="hu-HU"/>
        </w:rPr>
        <w:t>) tartalmaz</w:t>
      </w:r>
      <w:r w:rsidR="007D78DD" w:rsidRPr="001D4F1C">
        <w:rPr>
          <w:sz w:val="22"/>
          <w:szCs w:val="22"/>
          <w:u w:val="single"/>
          <w:lang w:val="hu-HU"/>
        </w:rPr>
        <w:t>.</w:t>
      </w:r>
    </w:p>
    <w:p w14:paraId="018B39BD" w14:textId="68BBE69A" w:rsidR="00792013" w:rsidRPr="001D4F1C" w:rsidRDefault="00792013" w:rsidP="003B3DFE">
      <w:pPr>
        <w:pStyle w:val="Szvegtrzs2"/>
        <w:jc w:val="left"/>
      </w:pPr>
      <w:r w:rsidRPr="001D4F1C">
        <w:t xml:space="preserve">Ha egy beteg földimogyoróra vagy szójára </w:t>
      </w:r>
      <w:r w:rsidR="00897DEA">
        <w:t>allergiás</w:t>
      </w:r>
      <w:r w:rsidRPr="001D4F1C">
        <w:t xml:space="preserve">, </w:t>
      </w:r>
      <w:r w:rsidR="00566535">
        <w:t>a készítmény ellenjavallt</w:t>
      </w:r>
      <w:r w:rsidRPr="001D4F1C">
        <w:t>.</w:t>
      </w:r>
    </w:p>
    <w:p w14:paraId="5532CB78" w14:textId="0E1D6736" w:rsidR="00792013" w:rsidRDefault="00792013" w:rsidP="003B3DFE">
      <w:pPr>
        <w:pStyle w:val="Szvegtrzs2"/>
        <w:jc w:val="left"/>
      </w:pPr>
    </w:p>
    <w:p w14:paraId="190D48E7" w14:textId="296A4238" w:rsidR="00427870" w:rsidRDefault="00427870" w:rsidP="003B3DFE">
      <w:pPr>
        <w:pStyle w:val="Szvegtrzs2"/>
        <w:jc w:val="left"/>
        <w:rPr>
          <w:u w:val="single"/>
        </w:rPr>
      </w:pPr>
      <w:r w:rsidRPr="00427870">
        <w:rPr>
          <w:u w:val="single"/>
        </w:rPr>
        <w:t>A Tensart HCT filmtabletta nátriumot tartalmaz</w:t>
      </w:r>
    </w:p>
    <w:p w14:paraId="6C7B1C3B" w14:textId="0B8A8DFF" w:rsidR="00427870" w:rsidRPr="002D76E4" w:rsidRDefault="00EC46C6" w:rsidP="003B3DFE">
      <w:pPr>
        <w:pStyle w:val="Szvegtrzs2"/>
        <w:jc w:val="left"/>
      </w:pPr>
      <w:r w:rsidRPr="00EC46C6">
        <w:t xml:space="preserve">A készítmény </w:t>
      </w:r>
      <w:r w:rsidRPr="002D76E4">
        <w:t>kevesebb mint 1 mmol (23 mg) nátriumot tartalmaz tablettánként, azaz gyakorlatilag „nátriummentes”.</w:t>
      </w:r>
    </w:p>
    <w:p w14:paraId="35159046" w14:textId="77777777" w:rsidR="00427870" w:rsidRPr="002D76E4" w:rsidRDefault="00427870" w:rsidP="003B3DFE">
      <w:pPr>
        <w:pStyle w:val="Szvegtrzs2"/>
        <w:jc w:val="left"/>
      </w:pPr>
    </w:p>
    <w:p w14:paraId="18B4A333" w14:textId="54B1CFCC" w:rsidR="00792013" w:rsidRPr="002D76E4" w:rsidRDefault="00792013" w:rsidP="003B3DFE">
      <w:pPr>
        <w:pStyle w:val="Szvegtrzs2"/>
        <w:jc w:val="left"/>
      </w:pPr>
      <w:r w:rsidRPr="002D76E4">
        <w:rPr>
          <w:u w:val="single"/>
        </w:rPr>
        <w:t>Tensart HCT 160</w:t>
      </w:r>
      <w:r w:rsidR="007B634B" w:rsidRPr="002D76E4">
        <w:rPr>
          <w:u w:val="single"/>
        </w:rPr>
        <w:t xml:space="preserve"> mg</w:t>
      </w:r>
      <w:r w:rsidRPr="002D76E4">
        <w:rPr>
          <w:u w:val="single"/>
        </w:rPr>
        <w:t>/12,5</w:t>
      </w:r>
      <w:r w:rsidR="003B010B" w:rsidRPr="002D76E4">
        <w:rPr>
          <w:u w:val="single"/>
        </w:rPr>
        <w:t xml:space="preserve"> mg</w:t>
      </w:r>
      <w:r w:rsidRPr="002D76E4">
        <w:rPr>
          <w:u w:val="single"/>
        </w:rPr>
        <w:t xml:space="preserve"> </w:t>
      </w:r>
      <w:r w:rsidR="00897DEA">
        <w:rPr>
          <w:u w:val="single"/>
        </w:rPr>
        <w:t xml:space="preserve">filmtabletta: </w:t>
      </w:r>
      <w:r w:rsidRPr="002D76E4">
        <w:rPr>
          <w:u w:val="single"/>
        </w:rPr>
        <w:t>Sunset yellow FCF-t (E110)</w:t>
      </w:r>
      <w:r w:rsidR="00520D9D" w:rsidRPr="002D76E4">
        <w:rPr>
          <w:u w:val="single"/>
        </w:rPr>
        <w:t xml:space="preserve"> is tartalmaz</w:t>
      </w:r>
      <w:r w:rsidRPr="002D76E4">
        <w:t xml:space="preserve">, amely </w:t>
      </w:r>
      <w:r w:rsidR="00ED1DF0" w:rsidRPr="002D76E4">
        <w:t xml:space="preserve">allergiás </w:t>
      </w:r>
      <w:r w:rsidRPr="002D76E4">
        <w:t xml:space="preserve">reakciókat </w:t>
      </w:r>
      <w:r w:rsidR="00ED1DF0" w:rsidRPr="002D76E4">
        <w:t>okozhat</w:t>
      </w:r>
      <w:r w:rsidRPr="002D76E4">
        <w:t>.</w:t>
      </w:r>
    </w:p>
    <w:p w14:paraId="64E589FB" w14:textId="77777777" w:rsidR="00792013" w:rsidRPr="002D76E4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54EB53B3" w14:textId="77777777" w:rsidR="00792013" w:rsidRPr="001D4F1C" w:rsidRDefault="00792013" w:rsidP="003B3DFE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  <w:lang w:val="hu-HU"/>
        </w:rPr>
      </w:pPr>
      <w:r w:rsidRPr="002D76E4">
        <w:rPr>
          <w:b/>
          <w:sz w:val="22"/>
          <w:szCs w:val="22"/>
          <w:lang w:val="hu-HU"/>
        </w:rPr>
        <w:t>4.5</w:t>
      </w:r>
      <w:r w:rsidRPr="002D76E4">
        <w:rPr>
          <w:b/>
          <w:sz w:val="22"/>
          <w:szCs w:val="22"/>
          <w:lang w:val="hu-HU"/>
        </w:rPr>
        <w:tab/>
        <w:t>Gyógyszerkölcsönhatások és egyéb interakciók</w:t>
      </w:r>
    </w:p>
    <w:p w14:paraId="62F6DAFC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333BD109" w14:textId="77777777" w:rsidR="0065111A" w:rsidRPr="001D4F1C" w:rsidRDefault="0065111A" w:rsidP="0065111A">
      <w:pPr>
        <w:tabs>
          <w:tab w:val="left" w:pos="567"/>
        </w:tabs>
        <w:rPr>
          <w:bCs/>
          <w:iCs/>
          <w:sz w:val="22"/>
          <w:szCs w:val="22"/>
          <w:u w:val="single"/>
          <w:lang w:val="hu-HU"/>
        </w:rPr>
      </w:pPr>
      <w:r w:rsidRPr="001D4F1C">
        <w:rPr>
          <w:bCs/>
          <w:iCs/>
          <w:sz w:val="22"/>
          <w:szCs w:val="22"/>
          <w:u w:val="single"/>
          <w:lang w:val="hu-HU"/>
        </w:rPr>
        <w:t>Mind a valzartánnal, mind a hidroklorotiaziddal összefüggő gyógyszerkölcsönhatások</w:t>
      </w:r>
    </w:p>
    <w:p w14:paraId="18CF17CB" w14:textId="77777777" w:rsidR="0065111A" w:rsidRPr="001D4F1C" w:rsidRDefault="0065111A" w:rsidP="0065111A">
      <w:pPr>
        <w:tabs>
          <w:tab w:val="left" w:pos="567"/>
        </w:tabs>
        <w:rPr>
          <w:i/>
          <w:iCs/>
          <w:sz w:val="22"/>
          <w:szCs w:val="22"/>
          <w:u w:val="single"/>
          <w:lang w:val="hu-HU"/>
        </w:rPr>
      </w:pPr>
    </w:p>
    <w:p w14:paraId="5BD09233" w14:textId="77777777" w:rsidR="0065111A" w:rsidRPr="001D4F1C" w:rsidRDefault="0065111A" w:rsidP="0065111A">
      <w:pPr>
        <w:tabs>
          <w:tab w:val="left" w:pos="567"/>
        </w:tabs>
        <w:rPr>
          <w:i/>
          <w:iCs/>
          <w:sz w:val="22"/>
          <w:szCs w:val="22"/>
          <w:u w:val="single"/>
          <w:lang w:val="hu-HU"/>
        </w:rPr>
      </w:pPr>
      <w:r w:rsidRPr="001D4F1C">
        <w:rPr>
          <w:i/>
          <w:iCs/>
          <w:sz w:val="22"/>
          <w:szCs w:val="22"/>
          <w:u w:val="single"/>
          <w:lang w:val="hu-HU"/>
        </w:rPr>
        <w:t>Egyidejű alkalmazás nem javasolt</w:t>
      </w:r>
    </w:p>
    <w:p w14:paraId="6B8584FE" w14:textId="77777777" w:rsidR="0065111A" w:rsidRPr="001D4F1C" w:rsidRDefault="0065111A" w:rsidP="0065111A">
      <w:pPr>
        <w:tabs>
          <w:tab w:val="left" w:pos="567"/>
        </w:tabs>
        <w:rPr>
          <w:i/>
          <w:iCs/>
          <w:sz w:val="22"/>
          <w:szCs w:val="22"/>
          <w:lang w:val="hu-HU"/>
        </w:rPr>
      </w:pPr>
      <w:r w:rsidRPr="001D4F1C">
        <w:rPr>
          <w:i/>
          <w:iCs/>
          <w:sz w:val="22"/>
          <w:szCs w:val="22"/>
          <w:lang w:val="hu-HU"/>
        </w:rPr>
        <w:t>Lítium</w:t>
      </w:r>
    </w:p>
    <w:p w14:paraId="7C4BF5A3" w14:textId="5BA2A120" w:rsidR="000D21EA" w:rsidRPr="001D4F1C" w:rsidRDefault="000D21EA" w:rsidP="000D21EA">
      <w:pPr>
        <w:tabs>
          <w:tab w:val="left" w:pos="567"/>
        </w:tabs>
        <w:rPr>
          <w:iCs/>
          <w:sz w:val="22"/>
          <w:szCs w:val="22"/>
          <w:lang w:val="hu-HU"/>
        </w:rPr>
      </w:pPr>
      <w:r w:rsidRPr="001D4F1C">
        <w:rPr>
          <w:iCs/>
          <w:sz w:val="22"/>
          <w:szCs w:val="22"/>
          <w:lang w:val="hu-HU"/>
        </w:rPr>
        <w:t>ACE</w:t>
      </w:r>
      <w:r w:rsidRPr="001D4F1C">
        <w:rPr>
          <w:iCs/>
          <w:sz w:val="22"/>
          <w:szCs w:val="22"/>
          <w:lang w:val="hu-HU"/>
        </w:rPr>
        <w:noBreakHyphen/>
        <w:t>gátlók,</w:t>
      </w:r>
      <w:r w:rsidRPr="001D4F1C">
        <w:rPr>
          <w:lang w:val="hu-HU"/>
        </w:rPr>
        <w:t xml:space="preserve"> </w:t>
      </w:r>
      <w:r w:rsidRPr="001D4F1C">
        <w:rPr>
          <w:iCs/>
          <w:sz w:val="22"/>
          <w:szCs w:val="22"/>
          <w:lang w:val="hu-HU"/>
        </w:rPr>
        <w:t>angiotenzin II</w:t>
      </w:r>
      <w:r w:rsidR="00655F87">
        <w:rPr>
          <w:iCs/>
          <w:sz w:val="22"/>
          <w:szCs w:val="22"/>
          <w:lang w:val="hu-HU"/>
        </w:rPr>
        <w:t>-</w:t>
      </w:r>
      <w:r w:rsidRPr="001D4F1C">
        <w:rPr>
          <w:iCs/>
          <w:sz w:val="22"/>
          <w:szCs w:val="22"/>
          <w:lang w:val="hu-HU"/>
        </w:rPr>
        <w:t>receptor</w:t>
      </w:r>
      <w:r w:rsidR="00655F87">
        <w:rPr>
          <w:iCs/>
          <w:sz w:val="22"/>
          <w:szCs w:val="22"/>
          <w:lang w:val="hu-HU"/>
        </w:rPr>
        <w:t>-</w:t>
      </w:r>
      <w:r w:rsidR="00787306" w:rsidRPr="00787306">
        <w:rPr>
          <w:iCs/>
          <w:sz w:val="22"/>
          <w:szCs w:val="22"/>
          <w:lang w:val="hu-HU"/>
        </w:rPr>
        <w:t>blokkolók</w:t>
      </w:r>
      <w:r w:rsidRPr="001D4F1C">
        <w:rPr>
          <w:iCs/>
          <w:sz w:val="22"/>
          <w:szCs w:val="22"/>
          <w:lang w:val="hu-HU"/>
        </w:rPr>
        <w:t xml:space="preserve"> vagy tiazidok, köztük a </w:t>
      </w:r>
      <w:r w:rsidRPr="001D4F1C">
        <w:rPr>
          <w:bCs/>
          <w:iCs/>
          <w:sz w:val="22"/>
          <w:szCs w:val="22"/>
          <w:lang w:val="hu-HU"/>
        </w:rPr>
        <w:t xml:space="preserve">hidroklorotiazid és a lítium </w:t>
      </w:r>
      <w:r w:rsidRPr="001D4F1C">
        <w:rPr>
          <w:iCs/>
          <w:sz w:val="22"/>
          <w:szCs w:val="22"/>
          <w:lang w:val="hu-HU"/>
        </w:rPr>
        <w:t>egyidejű alkalmazása kapcsán beszámoltak</w:t>
      </w:r>
      <w:r w:rsidRPr="001D4F1C" w:rsidDel="00835095">
        <w:rPr>
          <w:iCs/>
          <w:sz w:val="22"/>
          <w:szCs w:val="22"/>
          <w:lang w:val="hu-HU"/>
        </w:rPr>
        <w:t xml:space="preserve"> </w:t>
      </w:r>
      <w:r w:rsidRPr="001D4F1C">
        <w:rPr>
          <w:iCs/>
          <w:sz w:val="22"/>
          <w:szCs w:val="22"/>
          <w:lang w:val="hu-HU"/>
        </w:rPr>
        <w:t>a szérum lítium</w:t>
      </w:r>
      <w:r w:rsidRPr="001D4F1C">
        <w:rPr>
          <w:color w:val="000000"/>
          <w:sz w:val="22"/>
          <w:szCs w:val="22"/>
          <w:lang w:val="hu-HU" w:eastAsia="en-US"/>
        </w:rPr>
        <w:t>-</w:t>
      </w:r>
      <w:r w:rsidRPr="001D4F1C">
        <w:rPr>
          <w:iCs/>
          <w:sz w:val="22"/>
          <w:szCs w:val="22"/>
          <w:lang w:val="hu-HU"/>
        </w:rPr>
        <w:t>koncentráció reverzibilis emelkedéséről és toxicitás kialakulásáról. Mivel a lítium renális clearance</w:t>
      </w:r>
      <w:r w:rsidRPr="001D4F1C">
        <w:rPr>
          <w:iCs/>
          <w:sz w:val="22"/>
          <w:szCs w:val="22"/>
          <w:lang w:val="hu-HU"/>
        </w:rPr>
        <w:noBreakHyphen/>
        <w:t>ét a tiazidok csökkentik, Tensart HCT</w:t>
      </w:r>
      <w:r w:rsidRPr="001D4F1C">
        <w:rPr>
          <w:iCs/>
          <w:sz w:val="22"/>
          <w:szCs w:val="22"/>
          <w:lang w:val="hu-HU"/>
        </w:rPr>
        <w:noBreakHyphen/>
        <w:t>kezelés mellett a lítium toxicitás kialakulásának kockázata feltehetően tovább növekedhet. Amennyiben együttadásuk szükségesnek bizonyul, a szérum lítiumszint gondos monitorozása javasolt.</w:t>
      </w:r>
    </w:p>
    <w:p w14:paraId="091B67AD" w14:textId="77777777" w:rsidR="0065111A" w:rsidRPr="001D4F1C" w:rsidRDefault="0065111A" w:rsidP="0065111A">
      <w:pPr>
        <w:tabs>
          <w:tab w:val="left" w:pos="567"/>
        </w:tabs>
        <w:rPr>
          <w:iCs/>
          <w:sz w:val="22"/>
          <w:szCs w:val="22"/>
          <w:lang w:val="hu-HU"/>
        </w:rPr>
      </w:pPr>
    </w:p>
    <w:p w14:paraId="7B651C41" w14:textId="77777777" w:rsidR="0065111A" w:rsidRPr="001D4F1C" w:rsidRDefault="0065111A" w:rsidP="0065111A">
      <w:pPr>
        <w:rPr>
          <w:i/>
          <w:iCs/>
          <w:sz w:val="22"/>
          <w:szCs w:val="22"/>
          <w:u w:val="single"/>
          <w:lang w:val="hu-HU" w:bidi="th-TH"/>
        </w:rPr>
      </w:pPr>
      <w:r w:rsidRPr="001D4F1C">
        <w:rPr>
          <w:i/>
          <w:sz w:val="22"/>
          <w:szCs w:val="22"/>
          <w:u w:val="single"/>
          <w:lang w:val="hu-HU"/>
        </w:rPr>
        <w:t>Elővigyázatosságot igénylő egyidejű alkalmazás</w:t>
      </w:r>
    </w:p>
    <w:p w14:paraId="70F9E398" w14:textId="77777777" w:rsidR="0065111A" w:rsidRPr="001D4F1C" w:rsidRDefault="0065111A" w:rsidP="0065111A">
      <w:pPr>
        <w:rPr>
          <w:i/>
          <w:sz w:val="22"/>
          <w:szCs w:val="22"/>
          <w:lang w:val="hu-HU"/>
        </w:rPr>
      </w:pPr>
      <w:r w:rsidRPr="001D4F1C">
        <w:rPr>
          <w:i/>
          <w:sz w:val="22"/>
          <w:szCs w:val="22"/>
          <w:lang w:val="hu-HU"/>
        </w:rPr>
        <w:t>Más vérnyomáscsökkentő szerek</w:t>
      </w:r>
    </w:p>
    <w:p w14:paraId="3D9D3355" w14:textId="090C3114" w:rsidR="0065111A" w:rsidRPr="001D4F1C" w:rsidRDefault="0065111A" w:rsidP="0065111A">
      <w:pPr>
        <w:rPr>
          <w:sz w:val="22"/>
          <w:szCs w:val="22"/>
          <w:u w:val="single"/>
          <w:lang w:val="hu-HU"/>
        </w:rPr>
      </w:pPr>
      <w:r w:rsidRPr="001D4F1C">
        <w:rPr>
          <w:sz w:val="22"/>
          <w:szCs w:val="22"/>
          <w:lang w:val="hu-HU"/>
        </w:rPr>
        <w:t xml:space="preserve">A Tensart </w:t>
      </w:r>
      <w:smartTag w:uri="urn:schemas-microsoft-com:office:smarttags" w:element="stockticker">
        <w:r w:rsidRPr="001D4F1C">
          <w:rPr>
            <w:sz w:val="22"/>
            <w:szCs w:val="22"/>
            <w:lang w:val="hu-HU"/>
          </w:rPr>
          <w:t>HCT</w:t>
        </w:r>
      </w:smartTag>
      <w:r w:rsidRPr="001D4F1C">
        <w:rPr>
          <w:sz w:val="22"/>
          <w:szCs w:val="22"/>
          <w:lang w:val="hu-HU" w:bidi="th-TH"/>
        </w:rPr>
        <w:t xml:space="preserve"> </w:t>
      </w:r>
      <w:r w:rsidRPr="001D4F1C">
        <w:rPr>
          <w:sz w:val="22"/>
          <w:szCs w:val="22"/>
          <w:lang w:val="hu-HU"/>
        </w:rPr>
        <w:t>fokozhatja más, vérnyomáscsökkentő tulajdonsággal rendelkező szerek (</w:t>
      </w:r>
      <w:r w:rsidR="00D93FCB">
        <w:rPr>
          <w:sz w:val="22"/>
          <w:szCs w:val="22"/>
          <w:lang w:val="hu-HU"/>
        </w:rPr>
        <w:t>például</w:t>
      </w:r>
      <w:r w:rsidRPr="001D4F1C">
        <w:rPr>
          <w:sz w:val="22"/>
          <w:szCs w:val="22"/>
          <w:lang w:val="hu-HU"/>
        </w:rPr>
        <w:t xml:space="preserve"> </w:t>
      </w:r>
      <w:r w:rsidR="000D168C" w:rsidRPr="001D4F1C">
        <w:rPr>
          <w:sz w:val="22"/>
          <w:szCs w:val="22"/>
          <w:lang w:val="hu-HU"/>
        </w:rPr>
        <w:t>guanetidin, metildopa, vazodilatátorok, ACE</w:t>
      </w:r>
      <w:r w:rsidR="000D168C" w:rsidRPr="001D4F1C">
        <w:rPr>
          <w:sz w:val="22"/>
          <w:szCs w:val="22"/>
          <w:lang w:val="hu-HU"/>
        </w:rPr>
        <w:noBreakHyphen/>
        <w:t>gátlók, ARB</w:t>
      </w:r>
      <w:r w:rsidR="000D168C" w:rsidRPr="001D4F1C">
        <w:rPr>
          <w:sz w:val="22"/>
          <w:szCs w:val="22"/>
          <w:lang w:val="hu-HU"/>
        </w:rPr>
        <w:noBreakHyphen/>
        <w:t>k, béta</w:t>
      </w:r>
      <w:r w:rsidR="000D168C" w:rsidRPr="001D4F1C">
        <w:rPr>
          <w:sz w:val="22"/>
          <w:szCs w:val="22"/>
          <w:lang w:val="hu-HU"/>
        </w:rPr>
        <w:noBreakHyphen/>
        <w:t>blokkolók, kalciumcsatorna</w:t>
      </w:r>
      <w:r w:rsidR="000D168C" w:rsidRPr="001D4F1C">
        <w:rPr>
          <w:sz w:val="22"/>
          <w:szCs w:val="22"/>
          <w:lang w:val="hu-HU"/>
        </w:rPr>
        <w:noBreakHyphen/>
        <w:t>blokkolók és direkt renin</w:t>
      </w:r>
      <w:r w:rsidR="000D168C" w:rsidRPr="001D4F1C">
        <w:rPr>
          <w:sz w:val="22"/>
          <w:szCs w:val="22"/>
          <w:lang w:val="hu-HU"/>
        </w:rPr>
        <w:noBreakHyphen/>
        <w:t>inhibitorok [DRI</w:t>
      </w:r>
      <w:r w:rsidR="000D168C" w:rsidRPr="001D4F1C">
        <w:rPr>
          <w:sz w:val="22"/>
          <w:szCs w:val="22"/>
          <w:lang w:val="hu-HU"/>
        </w:rPr>
        <w:noBreakHyphen/>
        <w:t>k]</w:t>
      </w:r>
      <w:r w:rsidRPr="001D4F1C">
        <w:rPr>
          <w:sz w:val="22"/>
          <w:szCs w:val="22"/>
          <w:lang w:val="hu-HU"/>
        </w:rPr>
        <w:t>) hatásait.</w:t>
      </w:r>
    </w:p>
    <w:p w14:paraId="52C71A1F" w14:textId="77777777" w:rsidR="0065111A" w:rsidRPr="001D4F1C" w:rsidRDefault="0065111A" w:rsidP="0065111A">
      <w:pPr>
        <w:rPr>
          <w:sz w:val="22"/>
          <w:szCs w:val="22"/>
          <w:u w:val="single"/>
          <w:lang w:val="hu-HU"/>
        </w:rPr>
      </w:pPr>
    </w:p>
    <w:p w14:paraId="3B41F3B9" w14:textId="6F391FFC" w:rsidR="00835095" w:rsidRPr="001D4F1C" w:rsidRDefault="00835095" w:rsidP="00835095">
      <w:pPr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A klinikai vizsgálati adatok azt mutatták, hogy a renin-angiotenzin-aldoszteron rendszernek (RAAS) ACE-gátlók, angiotenzin II</w:t>
      </w:r>
      <w:r w:rsidR="00655F87">
        <w:rPr>
          <w:sz w:val="22"/>
          <w:szCs w:val="22"/>
          <w:lang w:val="hu-HU"/>
        </w:rPr>
        <w:t>-</w:t>
      </w:r>
      <w:r w:rsidRPr="001D4F1C">
        <w:rPr>
          <w:sz w:val="22"/>
          <w:szCs w:val="22"/>
          <w:lang w:val="hu-HU"/>
        </w:rPr>
        <w:t>receptor</w:t>
      </w:r>
      <w:r w:rsidR="00655F87">
        <w:rPr>
          <w:sz w:val="22"/>
          <w:szCs w:val="22"/>
          <w:lang w:val="hu-HU"/>
        </w:rPr>
        <w:t>-</w:t>
      </w:r>
      <w:r w:rsidRPr="001D4F1C">
        <w:rPr>
          <w:sz w:val="22"/>
          <w:szCs w:val="22"/>
          <w:lang w:val="hu-HU"/>
        </w:rPr>
        <w:t>blokkolók vagy aliszkir</w:t>
      </w:r>
      <w:r w:rsidR="001B7709">
        <w:rPr>
          <w:sz w:val="22"/>
          <w:szCs w:val="22"/>
          <w:lang w:val="hu-HU"/>
        </w:rPr>
        <w:t>é</w:t>
      </w:r>
      <w:r w:rsidRPr="001D4F1C">
        <w:rPr>
          <w:sz w:val="22"/>
          <w:szCs w:val="22"/>
          <w:lang w:val="hu-HU"/>
        </w:rPr>
        <w:t>n kombinációjával történő kettős blokádja nagyobb gyakorisággal okoz mellékhatásokat, például h</w:t>
      </w:r>
      <w:r w:rsidR="000D21EA" w:rsidRPr="001D4F1C">
        <w:rPr>
          <w:sz w:val="22"/>
          <w:szCs w:val="22"/>
          <w:lang w:val="hu-HU"/>
        </w:rPr>
        <w:t>y</w:t>
      </w:r>
      <w:r w:rsidRPr="001D4F1C">
        <w:rPr>
          <w:sz w:val="22"/>
          <w:szCs w:val="22"/>
          <w:lang w:val="hu-HU"/>
        </w:rPr>
        <w:t>pot</w:t>
      </w:r>
      <w:r w:rsidR="000D21EA" w:rsidRPr="001D4F1C">
        <w:rPr>
          <w:sz w:val="22"/>
          <w:szCs w:val="22"/>
          <w:lang w:val="hu-HU"/>
        </w:rPr>
        <w:t>o</w:t>
      </w:r>
      <w:r w:rsidRPr="001D4F1C">
        <w:rPr>
          <w:sz w:val="22"/>
          <w:szCs w:val="22"/>
          <w:lang w:val="hu-HU"/>
        </w:rPr>
        <w:t>niát, h</w:t>
      </w:r>
      <w:r w:rsidR="000D21EA" w:rsidRPr="001D4F1C">
        <w:rPr>
          <w:sz w:val="22"/>
          <w:szCs w:val="22"/>
          <w:lang w:val="hu-HU"/>
        </w:rPr>
        <w:t>y</w:t>
      </w:r>
      <w:r w:rsidRPr="001D4F1C">
        <w:rPr>
          <w:sz w:val="22"/>
          <w:szCs w:val="22"/>
          <w:lang w:val="hu-HU"/>
        </w:rPr>
        <w:t>perkal</w:t>
      </w:r>
      <w:r w:rsidR="000D21EA" w:rsidRPr="001D4F1C">
        <w:rPr>
          <w:sz w:val="22"/>
          <w:szCs w:val="22"/>
          <w:lang w:val="hu-HU"/>
        </w:rPr>
        <w:t>ae</w:t>
      </w:r>
      <w:r w:rsidRPr="001D4F1C">
        <w:rPr>
          <w:sz w:val="22"/>
          <w:szCs w:val="22"/>
          <w:lang w:val="hu-HU"/>
        </w:rPr>
        <w:t>miát vagy beszűkült veseműködést (többek között akut veseelégtelenséget), mint csak egyféle RAAS-ra ható szer alkalmazása (lásd 4.3, 4.4 és 5.1 pont).</w:t>
      </w:r>
    </w:p>
    <w:p w14:paraId="6C2FDF97" w14:textId="77777777" w:rsidR="00835095" w:rsidRPr="001D4F1C" w:rsidRDefault="00835095" w:rsidP="0065111A">
      <w:pPr>
        <w:rPr>
          <w:sz w:val="22"/>
          <w:szCs w:val="22"/>
          <w:u w:val="single"/>
          <w:lang w:val="hu-HU"/>
        </w:rPr>
      </w:pPr>
    </w:p>
    <w:p w14:paraId="03A18677" w14:textId="7D8CF776" w:rsidR="0065111A" w:rsidRPr="001D4F1C" w:rsidRDefault="0065111A" w:rsidP="0065111A">
      <w:pPr>
        <w:rPr>
          <w:i/>
          <w:iCs/>
          <w:sz w:val="22"/>
          <w:szCs w:val="22"/>
          <w:lang w:val="hu-HU" w:bidi="th-TH"/>
        </w:rPr>
      </w:pPr>
      <w:r w:rsidRPr="001D4F1C">
        <w:rPr>
          <w:i/>
          <w:iCs/>
          <w:sz w:val="22"/>
          <w:szCs w:val="22"/>
          <w:lang w:val="hu-HU" w:bidi="th-TH"/>
        </w:rPr>
        <w:t>Presszoraminok (</w:t>
      </w:r>
      <w:r w:rsidR="00D93FCB">
        <w:rPr>
          <w:i/>
          <w:iCs/>
          <w:sz w:val="22"/>
          <w:szCs w:val="22"/>
          <w:lang w:val="hu-HU" w:bidi="th-TH"/>
        </w:rPr>
        <w:t>például</w:t>
      </w:r>
      <w:r w:rsidRPr="001D4F1C">
        <w:rPr>
          <w:i/>
          <w:iCs/>
          <w:sz w:val="22"/>
          <w:szCs w:val="22"/>
          <w:lang w:val="hu-HU" w:bidi="th-TH"/>
        </w:rPr>
        <w:t xml:space="preserve"> noradrenalin, adrenalin)</w:t>
      </w:r>
    </w:p>
    <w:p w14:paraId="66B03834" w14:textId="77777777" w:rsidR="0065111A" w:rsidRPr="001D4F1C" w:rsidRDefault="0065111A" w:rsidP="0065111A">
      <w:pPr>
        <w:rPr>
          <w:sz w:val="22"/>
          <w:szCs w:val="22"/>
          <w:lang w:val="hu-HU" w:bidi="th-TH"/>
        </w:rPr>
      </w:pPr>
      <w:r w:rsidRPr="001D4F1C">
        <w:rPr>
          <w:sz w:val="22"/>
          <w:szCs w:val="22"/>
          <w:lang w:val="hu-HU" w:bidi="th-TH"/>
        </w:rPr>
        <w:t xml:space="preserve">A presszoraminokra adott válaszreakció csökkenhet. </w:t>
      </w:r>
      <w:r w:rsidRPr="001D4F1C">
        <w:rPr>
          <w:sz w:val="22"/>
          <w:szCs w:val="22"/>
          <w:lang w:val="hu-HU"/>
        </w:rPr>
        <w:t>Ennek a hatásnak a klinikai jelentősége bizonytalan, és nem elegendő ahhoz</w:t>
      </w:r>
      <w:r w:rsidRPr="001D4F1C">
        <w:rPr>
          <w:sz w:val="22"/>
          <w:szCs w:val="22"/>
          <w:lang w:val="hu-HU" w:bidi="th-TH"/>
        </w:rPr>
        <w:t>, hogy eleve kizárja ezek alkalmazását.</w:t>
      </w:r>
    </w:p>
    <w:p w14:paraId="11690CD8" w14:textId="77777777" w:rsidR="0065111A" w:rsidRPr="001D4F1C" w:rsidRDefault="0065111A" w:rsidP="0065111A">
      <w:pPr>
        <w:rPr>
          <w:sz w:val="22"/>
          <w:szCs w:val="22"/>
          <w:lang w:val="hu-HU" w:bidi="th-TH"/>
        </w:rPr>
      </w:pPr>
    </w:p>
    <w:p w14:paraId="061E67CE" w14:textId="77777777" w:rsidR="0065111A" w:rsidRPr="001D4F1C" w:rsidRDefault="0065111A" w:rsidP="0065111A">
      <w:pPr>
        <w:rPr>
          <w:i/>
          <w:iCs/>
          <w:sz w:val="22"/>
          <w:szCs w:val="22"/>
          <w:lang w:val="hu-HU"/>
        </w:rPr>
      </w:pPr>
      <w:r w:rsidRPr="001D4F1C">
        <w:rPr>
          <w:i/>
          <w:iCs/>
          <w:sz w:val="22"/>
          <w:szCs w:val="22"/>
          <w:lang w:val="hu-HU"/>
        </w:rPr>
        <w:t>Nem</w:t>
      </w:r>
      <w:r w:rsidR="00AF3185">
        <w:rPr>
          <w:i/>
          <w:iCs/>
          <w:sz w:val="22"/>
          <w:szCs w:val="22"/>
          <w:lang w:val="hu-HU"/>
        </w:rPr>
        <w:t>-</w:t>
      </w:r>
      <w:r w:rsidRPr="001D4F1C">
        <w:rPr>
          <w:i/>
          <w:iCs/>
          <w:sz w:val="22"/>
          <w:szCs w:val="22"/>
          <w:lang w:val="hu-HU"/>
        </w:rPr>
        <w:t>szteroid gyulladáscsökkentők (NSAID</w:t>
      </w:r>
      <w:r w:rsidRPr="001D4F1C">
        <w:rPr>
          <w:i/>
          <w:iCs/>
          <w:sz w:val="22"/>
          <w:szCs w:val="22"/>
          <w:lang w:val="hu-HU"/>
        </w:rPr>
        <w:noBreakHyphen/>
        <w:t xml:space="preserve">ok), beleértve a szelektív </w:t>
      </w:r>
      <w:smartTag w:uri="urn:schemas-microsoft-com:office:smarttags" w:element="stockticker">
        <w:r w:rsidRPr="001D4F1C">
          <w:rPr>
            <w:i/>
            <w:iCs/>
            <w:sz w:val="22"/>
            <w:szCs w:val="22"/>
            <w:lang w:val="hu-HU"/>
          </w:rPr>
          <w:t>COX</w:t>
        </w:r>
      </w:smartTag>
      <w:r w:rsidRPr="001D4F1C">
        <w:rPr>
          <w:i/>
          <w:iCs/>
          <w:sz w:val="22"/>
          <w:szCs w:val="22"/>
          <w:lang w:val="hu-HU"/>
        </w:rPr>
        <w:noBreakHyphen/>
        <w:t>2 gátlókat, acetilszalicilsavat (&gt;3 g/nap) és a nem szelektív nem</w:t>
      </w:r>
      <w:r w:rsidR="00AF3185">
        <w:rPr>
          <w:i/>
          <w:iCs/>
          <w:sz w:val="22"/>
          <w:szCs w:val="22"/>
          <w:lang w:val="hu-HU"/>
        </w:rPr>
        <w:t>-</w:t>
      </w:r>
      <w:r w:rsidRPr="001D4F1C">
        <w:rPr>
          <w:i/>
          <w:iCs/>
          <w:sz w:val="22"/>
          <w:szCs w:val="22"/>
          <w:lang w:val="hu-HU"/>
        </w:rPr>
        <w:t>szteroid gyulladáscsökkentőket</w:t>
      </w:r>
    </w:p>
    <w:p w14:paraId="5780F931" w14:textId="3F952C6B" w:rsidR="00792013" w:rsidRPr="001D4F1C" w:rsidRDefault="0065111A" w:rsidP="003B3DFE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A nem</w:t>
      </w:r>
      <w:r w:rsidR="00AF3185">
        <w:rPr>
          <w:sz w:val="22"/>
          <w:szCs w:val="22"/>
          <w:lang w:val="hu-HU"/>
        </w:rPr>
        <w:t>-</w:t>
      </w:r>
      <w:r w:rsidRPr="001D4F1C">
        <w:rPr>
          <w:sz w:val="22"/>
          <w:szCs w:val="22"/>
          <w:lang w:val="hu-HU"/>
        </w:rPr>
        <w:t>szteroid gyulladáscsökkentők egyidejű alkalmazás esetén mind az angiotenzin</w:t>
      </w:r>
      <w:r w:rsidR="00655F87">
        <w:rPr>
          <w:sz w:val="22"/>
          <w:szCs w:val="22"/>
          <w:lang w:val="hu-HU"/>
        </w:rPr>
        <w:t> </w:t>
      </w:r>
      <w:r w:rsidRPr="001D4F1C">
        <w:rPr>
          <w:sz w:val="22"/>
          <w:szCs w:val="22"/>
          <w:lang w:val="hu-HU"/>
        </w:rPr>
        <w:t>II</w:t>
      </w:r>
      <w:r w:rsidR="00787306" w:rsidRPr="00787306">
        <w:rPr>
          <w:sz w:val="22"/>
          <w:szCs w:val="22"/>
          <w:lang w:val="hu-HU"/>
        </w:rPr>
        <w:t>-receptor-blokkolók</w:t>
      </w:r>
      <w:r w:rsidRPr="001D4F1C">
        <w:rPr>
          <w:sz w:val="22"/>
          <w:szCs w:val="22"/>
          <w:lang w:val="hu-HU"/>
        </w:rPr>
        <w:t xml:space="preserve">, mind a </w:t>
      </w:r>
      <w:r w:rsidRPr="001D4F1C">
        <w:rPr>
          <w:bCs/>
          <w:sz w:val="22"/>
          <w:szCs w:val="22"/>
          <w:lang w:val="hu-HU"/>
        </w:rPr>
        <w:t xml:space="preserve">hidroklorotiazid vérnyomáscsökkentő hatását </w:t>
      </w:r>
      <w:r w:rsidRPr="001D4F1C">
        <w:rPr>
          <w:sz w:val="22"/>
          <w:szCs w:val="22"/>
          <w:lang w:val="hu-HU"/>
        </w:rPr>
        <w:t xml:space="preserve">csökkenthetik. Ráadásul a </w:t>
      </w:r>
      <w:r w:rsidR="007824E8" w:rsidRPr="001D4F1C">
        <w:rPr>
          <w:sz w:val="22"/>
          <w:szCs w:val="22"/>
          <w:lang w:val="hu-HU"/>
        </w:rPr>
        <w:t>Tensart</w:t>
      </w:r>
      <w:r w:rsidRPr="001D4F1C">
        <w:rPr>
          <w:sz w:val="22"/>
          <w:szCs w:val="22"/>
          <w:lang w:val="hu-HU"/>
        </w:rPr>
        <w:t xml:space="preserve"> </w:t>
      </w:r>
      <w:smartTag w:uri="urn:schemas-microsoft-com:office:smarttags" w:element="stockticker">
        <w:r w:rsidRPr="001D4F1C">
          <w:rPr>
            <w:sz w:val="22"/>
            <w:szCs w:val="22"/>
            <w:lang w:val="hu-HU"/>
          </w:rPr>
          <w:t>HCT</w:t>
        </w:r>
      </w:smartTag>
      <w:r w:rsidRPr="001D4F1C">
        <w:rPr>
          <w:sz w:val="22"/>
          <w:szCs w:val="22"/>
          <w:lang w:val="hu-HU"/>
        </w:rPr>
        <w:t xml:space="preserve"> és a nem</w:t>
      </w:r>
      <w:r w:rsidR="00AF3185">
        <w:rPr>
          <w:sz w:val="22"/>
          <w:szCs w:val="22"/>
          <w:lang w:val="hu-HU"/>
        </w:rPr>
        <w:t>-</w:t>
      </w:r>
      <w:r w:rsidRPr="001D4F1C">
        <w:rPr>
          <w:sz w:val="22"/>
          <w:szCs w:val="22"/>
          <w:lang w:val="hu-HU"/>
        </w:rPr>
        <w:t>szteroid gyulladáscsökkentők egyidejű alkalmazása a veseműködés romlásához és a szérum káliumszint emelkedéséhez vezethet. Ezért a kezelés elején ajánlott figyelemmel kísérni a veseműködést, illetve biztosítani kell a beteg megfelelő hidrálását.</w:t>
      </w:r>
    </w:p>
    <w:p w14:paraId="09E49EDA" w14:textId="77777777" w:rsidR="0065111A" w:rsidRPr="001D4F1C" w:rsidRDefault="0065111A" w:rsidP="0065111A">
      <w:pPr>
        <w:rPr>
          <w:sz w:val="22"/>
          <w:szCs w:val="22"/>
          <w:lang w:val="hu-HU"/>
        </w:rPr>
      </w:pPr>
    </w:p>
    <w:p w14:paraId="22AEC0B4" w14:textId="77777777" w:rsidR="0065111A" w:rsidRPr="001D4F1C" w:rsidRDefault="0065111A" w:rsidP="0065111A">
      <w:pPr>
        <w:rPr>
          <w:sz w:val="22"/>
          <w:szCs w:val="22"/>
          <w:u w:val="single"/>
          <w:lang w:val="hu-HU"/>
        </w:rPr>
      </w:pPr>
      <w:r w:rsidRPr="001D4F1C">
        <w:rPr>
          <w:sz w:val="22"/>
          <w:szCs w:val="22"/>
          <w:u w:val="single"/>
          <w:lang w:val="hu-HU"/>
        </w:rPr>
        <w:t>A valzartánnal összefüggő gyógyszerkölcsönhatások</w:t>
      </w:r>
    </w:p>
    <w:p w14:paraId="25237303" w14:textId="77777777" w:rsidR="0046711C" w:rsidRPr="001D4F1C" w:rsidRDefault="0046711C" w:rsidP="0046711C">
      <w:pPr>
        <w:tabs>
          <w:tab w:val="left" w:pos="567"/>
        </w:tabs>
        <w:rPr>
          <w:i/>
          <w:sz w:val="22"/>
          <w:szCs w:val="22"/>
          <w:lang w:val="hu-HU"/>
        </w:rPr>
      </w:pPr>
    </w:p>
    <w:p w14:paraId="5C0007B7" w14:textId="705A94EA" w:rsidR="0046711C" w:rsidRPr="001D4F1C" w:rsidRDefault="0046711C" w:rsidP="0046711C">
      <w:pPr>
        <w:tabs>
          <w:tab w:val="left" w:pos="567"/>
        </w:tabs>
        <w:rPr>
          <w:i/>
          <w:sz w:val="22"/>
          <w:szCs w:val="22"/>
          <w:lang w:val="hu-HU"/>
        </w:rPr>
      </w:pPr>
      <w:r w:rsidRPr="001D4F1C">
        <w:rPr>
          <w:i/>
          <w:sz w:val="22"/>
          <w:szCs w:val="22"/>
          <w:lang w:val="hu-HU"/>
        </w:rPr>
        <w:t>A renin-angiotenzin rendszer kettős blokádja angiotenzin</w:t>
      </w:r>
      <w:r w:rsidR="007A6921">
        <w:rPr>
          <w:i/>
          <w:sz w:val="22"/>
          <w:szCs w:val="22"/>
          <w:lang w:val="hu-HU"/>
        </w:rPr>
        <w:t xml:space="preserve"> II</w:t>
      </w:r>
      <w:r w:rsidR="007A6921" w:rsidRPr="007A6921">
        <w:rPr>
          <w:i/>
          <w:sz w:val="22"/>
          <w:szCs w:val="22"/>
          <w:lang w:val="hu-HU"/>
        </w:rPr>
        <w:t>-receptor-blokkolók</w:t>
      </w:r>
      <w:r w:rsidR="007A6921">
        <w:rPr>
          <w:i/>
          <w:sz w:val="22"/>
          <w:szCs w:val="22"/>
          <w:lang w:val="hu-HU"/>
        </w:rPr>
        <w:t>kal</w:t>
      </w:r>
      <w:r w:rsidR="007A6921" w:rsidRPr="007A6921" w:rsidDel="007A6921">
        <w:rPr>
          <w:i/>
          <w:sz w:val="22"/>
          <w:szCs w:val="22"/>
          <w:lang w:val="hu-HU"/>
        </w:rPr>
        <w:t xml:space="preserve"> </w:t>
      </w:r>
      <w:r w:rsidRPr="001D4F1C">
        <w:rPr>
          <w:i/>
          <w:sz w:val="22"/>
          <w:szCs w:val="22"/>
          <w:lang w:val="hu-HU"/>
        </w:rPr>
        <w:t xml:space="preserve">, ACE gátlókkal vagy </w:t>
      </w:r>
      <w:r w:rsidR="00F76955">
        <w:rPr>
          <w:i/>
          <w:sz w:val="22"/>
          <w:szCs w:val="22"/>
          <w:lang w:val="hu-HU"/>
        </w:rPr>
        <w:t>aliszkirén</w:t>
      </w:r>
      <w:r w:rsidRPr="001D4F1C">
        <w:rPr>
          <w:i/>
          <w:sz w:val="22"/>
          <w:szCs w:val="22"/>
          <w:lang w:val="hu-HU"/>
        </w:rPr>
        <w:t>nel</w:t>
      </w:r>
    </w:p>
    <w:p w14:paraId="0834D837" w14:textId="2427AC5B" w:rsidR="0046711C" w:rsidRPr="001D4F1C" w:rsidRDefault="0046711C" w:rsidP="0046711C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Óvatosság szükséges az ARB</w:t>
      </w:r>
      <w:r w:rsidRPr="001D4F1C">
        <w:rPr>
          <w:sz w:val="22"/>
          <w:szCs w:val="22"/>
          <w:lang w:val="hu-HU"/>
        </w:rPr>
        <w:noBreakHyphen/>
        <w:t>k – köztük a valzartán – és a RAAS</w:t>
      </w:r>
      <w:r w:rsidRPr="001D4F1C">
        <w:rPr>
          <w:sz w:val="22"/>
          <w:szCs w:val="22"/>
          <w:lang w:val="hu-HU"/>
        </w:rPr>
        <w:noBreakHyphen/>
        <w:t>t gátló egyéb gyógyszerek, mint az ACE</w:t>
      </w:r>
      <w:r w:rsidRPr="001D4F1C">
        <w:rPr>
          <w:sz w:val="22"/>
          <w:szCs w:val="22"/>
          <w:lang w:val="hu-HU"/>
        </w:rPr>
        <w:noBreakHyphen/>
        <w:t>gátlók vagy az aliszkir</w:t>
      </w:r>
      <w:r w:rsidR="001B7709">
        <w:rPr>
          <w:sz w:val="22"/>
          <w:szCs w:val="22"/>
          <w:lang w:val="hu-HU"/>
        </w:rPr>
        <w:t>é</w:t>
      </w:r>
      <w:r w:rsidRPr="001D4F1C">
        <w:rPr>
          <w:sz w:val="22"/>
          <w:szCs w:val="22"/>
          <w:lang w:val="hu-HU"/>
        </w:rPr>
        <w:t>n együttadásakor (lásd 4.4 pont).</w:t>
      </w:r>
    </w:p>
    <w:p w14:paraId="6E577C8F" w14:textId="77777777" w:rsidR="0046711C" w:rsidRPr="001D4F1C" w:rsidRDefault="0046711C" w:rsidP="0046711C">
      <w:pPr>
        <w:tabs>
          <w:tab w:val="left" w:pos="567"/>
        </w:tabs>
        <w:rPr>
          <w:sz w:val="22"/>
          <w:szCs w:val="22"/>
          <w:lang w:val="hu-HU"/>
        </w:rPr>
      </w:pPr>
    </w:p>
    <w:p w14:paraId="2D527E33" w14:textId="08A6FDDA" w:rsidR="0046711C" w:rsidRPr="001D4F1C" w:rsidRDefault="0046711C" w:rsidP="0046711C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Angiotenzin</w:t>
      </w:r>
      <w:r w:rsidR="007A6921">
        <w:rPr>
          <w:sz w:val="22"/>
          <w:szCs w:val="22"/>
          <w:lang w:val="hu-HU"/>
        </w:rPr>
        <w:t xml:space="preserve"> II</w:t>
      </w:r>
      <w:r w:rsidR="007A6921" w:rsidRPr="007A6921">
        <w:rPr>
          <w:sz w:val="22"/>
          <w:szCs w:val="22"/>
          <w:lang w:val="hu-HU"/>
        </w:rPr>
        <w:t>-receptor-blokkolók</w:t>
      </w:r>
      <w:r w:rsidR="00FD53B9" w:rsidRPr="001D4F1C">
        <w:rPr>
          <w:sz w:val="22"/>
          <w:szCs w:val="22"/>
          <w:lang w:val="hu-HU"/>
        </w:rPr>
        <w:t xml:space="preserve"> (ARB</w:t>
      </w:r>
      <w:r w:rsidR="00FD53B9" w:rsidRPr="001D4F1C">
        <w:rPr>
          <w:sz w:val="22"/>
          <w:szCs w:val="22"/>
          <w:lang w:val="hu-HU"/>
        </w:rPr>
        <w:noBreakHyphen/>
        <w:t>k)</w:t>
      </w:r>
      <w:r w:rsidRPr="001D4F1C">
        <w:rPr>
          <w:sz w:val="22"/>
          <w:szCs w:val="22"/>
          <w:lang w:val="hu-HU"/>
        </w:rPr>
        <w:t xml:space="preserve"> –beleértve a valzartánt - vagy angiotenzinkonvertálóenzim</w:t>
      </w:r>
      <w:r w:rsidR="00655F87">
        <w:rPr>
          <w:sz w:val="22"/>
          <w:szCs w:val="22"/>
          <w:lang w:val="hu-HU"/>
        </w:rPr>
        <w:t>-</w:t>
      </w:r>
      <w:r w:rsidRPr="001D4F1C">
        <w:rPr>
          <w:sz w:val="22"/>
          <w:szCs w:val="22"/>
          <w:lang w:val="hu-HU"/>
        </w:rPr>
        <w:t xml:space="preserve"> (ACE) gátlók aliszkir</w:t>
      </w:r>
      <w:r w:rsidR="001B7709">
        <w:rPr>
          <w:sz w:val="22"/>
          <w:szCs w:val="22"/>
          <w:lang w:val="hu-HU"/>
        </w:rPr>
        <w:t>é</w:t>
      </w:r>
      <w:r w:rsidRPr="001D4F1C">
        <w:rPr>
          <w:sz w:val="22"/>
          <w:szCs w:val="22"/>
          <w:lang w:val="hu-HU"/>
        </w:rPr>
        <w:t>nnel történő egyidejű alkalmazása diabetes mellitusban vagy vesekárosodásban szenvedő betegeknél (GFR &lt; 60 ml/perc/1,73 m</w:t>
      </w:r>
      <w:r w:rsidRPr="001D4F1C">
        <w:rPr>
          <w:sz w:val="22"/>
          <w:szCs w:val="22"/>
          <w:vertAlign w:val="superscript"/>
          <w:lang w:val="hu-HU"/>
        </w:rPr>
        <w:t>2</w:t>
      </w:r>
      <w:r w:rsidRPr="001D4F1C">
        <w:rPr>
          <w:sz w:val="22"/>
          <w:szCs w:val="22"/>
          <w:lang w:val="hu-HU"/>
        </w:rPr>
        <w:t>) ellenjavallt (lásd 4.3 pont).</w:t>
      </w:r>
    </w:p>
    <w:p w14:paraId="50C034EE" w14:textId="77777777" w:rsidR="0065111A" w:rsidRPr="001D4F1C" w:rsidRDefault="0065111A" w:rsidP="0065111A">
      <w:pPr>
        <w:rPr>
          <w:sz w:val="22"/>
          <w:szCs w:val="22"/>
          <w:lang w:val="hu-HU"/>
        </w:rPr>
      </w:pPr>
    </w:p>
    <w:p w14:paraId="78BB7675" w14:textId="77777777" w:rsidR="0065111A" w:rsidRPr="001D4F1C" w:rsidRDefault="0065111A" w:rsidP="0065111A">
      <w:pPr>
        <w:rPr>
          <w:i/>
          <w:color w:val="000000"/>
          <w:sz w:val="22"/>
          <w:szCs w:val="22"/>
          <w:u w:val="single"/>
          <w:lang w:val="hu-HU" w:bidi="th-TH"/>
        </w:rPr>
      </w:pPr>
      <w:r w:rsidRPr="001D4F1C">
        <w:rPr>
          <w:i/>
          <w:iCs/>
          <w:sz w:val="22"/>
          <w:szCs w:val="22"/>
          <w:u w:val="single"/>
          <w:lang w:val="hu-HU" w:bidi="th-TH"/>
        </w:rPr>
        <w:t>Egyidejű alkalmazás nem javasolt</w:t>
      </w:r>
    </w:p>
    <w:p w14:paraId="4ABC6B34" w14:textId="5DE08035" w:rsidR="0065111A" w:rsidRPr="001D4F1C" w:rsidRDefault="0065111A" w:rsidP="0065111A">
      <w:pPr>
        <w:rPr>
          <w:i/>
          <w:iCs/>
          <w:sz w:val="22"/>
          <w:szCs w:val="22"/>
          <w:lang w:val="hu-HU"/>
        </w:rPr>
      </w:pPr>
      <w:r w:rsidRPr="001D4F1C">
        <w:rPr>
          <w:i/>
          <w:iCs/>
          <w:sz w:val="22"/>
          <w:szCs w:val="22"/>
          <w:lang w:val="hu-HU"/>
        </w:rPr>
        <w:t>Káliummegtakarító diuretikumok, káliumpótlók, káliumtartalmú sópótlók és egyéb készítmények, amelyek növelhetik a káliumszintet</w:t>
      </w:r>
    </w:p>
    <w:p w14:paraId="396977BE" w14:textId="77777777" w:rsidR="0065111A" w:rsidRPr="001D4F1C" w:rsidRDefault="0065111A" w:rsidP="0065111A">
      <w:pPr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Amennyiben szükségesnek tartják egy káliumszintet befolyásoló gyógyszer és a valzartán egyidejű alkalmazását, a plazma káliumszint monitorozása ajánlott.</w:t>
      </w:r>
    </w:p>
    <w:p w14:paraId="1E23834D" w14:textId="77777777" w:rsidR="0065111A" w:rsidRPr="001D4F1C" w:rsidRDefault="0065111A" w:rsidP="0065111A">
      <w:pPr>
        <w:rPr>
          <w:sz w:val="22"/>
          <w:szCs w:val="22"/>
          <w:lang w:val="hu-HU"/>
        </w:rPr>
      </w:pPr>
    </w:p>
    <w:p w14:paraId="5370DB31" w14:textId="77777777" w:rsidR="00FE2165" w:rsidRPr="001D4F1C" w:rsidRDefault="0007144D" w:rsidP="00FE2165">
      <w:pPr>
        <w:pStyle w:val="Default"/>
        <w:rPr>
          <w:sz w:val="22"/>
          <w:szCs w:val="22"/>
        </w:rPr>
      </w:pPr>
      <w:r w:rsidRPr="001D4F1C">
        <w:rPr>
          <w:i/>
          <w:iCs/>
          <w:sz w:val="22"/>
          <w:szCs w:val="22"/>
        </w:rPr>
        <w:t>T</w:t>
      </w:r>
      <w:r w:rsidR="00FE2165" w:rsidRPr="001D4F1C">
        <w:rPr>
          <w:i/>
          <w:iCs/>
          <w:sz w:val="22"/>
          <w:szCs w:val="22"/>
        </w:rPr>
        <w:t>ranszporter</w:t>
      </w:r>
      <w:r w:rsidRPr="001D4F1C">
        <w:rPr>
          <w:i/>
          <w:iCs/>
          <w:sz w:val="22"/>
          <w:szCs w:val="22"/>
        </w:rPr>
        <w:t>ek</w:t>
      </w:r>
    </w:p>
    <w:p w14:paraId="2B95C5D0" w14:textId="77777777" w:rsidR="00FE2165" w:rsidRPr="001D4F1C" w:rsidRDefault="00FE2165" w:rsidP="00FE2165">
      <w:pPr>
        <w:rPr>
          <w:sz w:val="22"/>
          <w:szCs w:val="22"/>
          <w:lang w:val="hu-HU"/>
        </w:rPr>
      </w:pPr>
      <w:r w:rsidRPr="001D4F1C">
        <w:rPr>
          <w:i/>
          <w:iCs/>
          <w:sz w:val="22"/>
          <w:szCs w:val="22"/>
          <w:lang w:val="hu-HU"/>
        </w:rPr>
        <w:t xml:space="preserve">In vitro </w:t>
      </w:r>
      <w:r w:rsidRPr="001D4F1C">
        <w:rPr>
          <w:sz w:val="22"/>
          <w:szCs w:val="22"/>
          <w:lang w:val="hu-HU"/>
        </w:rPr>
        <w:t>vizsgálat eredményei azt mutatják, hogy a valzartán a hepaticus uptake-transzporter OATP1B1/ OATP1B3 és a hepaticus efflux-transzporter MRP2 szubsztrátja.</w:t>
      </w:r>
      <w:r w:rsidR="00894EC6" w:rsidRPr="001D4F1C">
        <w:rPr>
          <w:sz w:val="22"/>
          <w:szCs w:val="22"/>
          <w:lang w:val="hu-HU"/>
        </w:rPr>
        <w:t xml:space="preserve"> Az eredmények klinikai jelentősége nem ismert.</w:t>
      </w:r>
      <w:r w:rsidRPr="001D4F1C">
        <w:rPr>
          <w:sz w:val="22"/>
          <w:szCs w:val="22"/>
          <w:lang w:val="hu-HU"/>
        </w:rPr>
        <w:t xml:space="preserve"> Az uptake-transzporter inhibitorok (rifampicin, ciklosporin) vagy efflux-transzporter inhibitorok (ritonavir) egyidejű alkalmazása növelheti a valzartán szisztémás expozíciójá</w:t>
      </w:r>
      <w:r w:rsidR="00894EC6" w:rsidRPr="001D4F1C">
        <w:rPr>
          <w:sz w:val="22"/>
          <w:szCs w:val="22"/>
          <w:lang w:val="hu-HU"/>
        </w:rPr>
        <w:t>t. Óvatosságra van szükség az egyidejű kezelés megkezdésekor illetve befejezésekor.</w:t>
      </w:r>
    </w:p>
    <w:p w14:paraId="2BD27C54" w14:textId="77777777" w:rsidR="00FE2165" w:rsidRPr="001D4F1C" w:rsidRDefault="00FE2165" w:rsidP="00FE2165">
      <w:pPr>
        <w:rPr>
          <w:sz w:val="22"/>
          <w:szCs w:val="22"/>
          <w:lang w:val="hu-HU"/>
        </w:rPr>
      </w:pPr>
    </w:p>
    <w:p w14:paraId="44F86C18" w14:textId="77777777" w:rsidR="0065111A" w:rsidRPr="001D4F1C" w:rsidRDefault="0065111A" w:rsidP="0065111A">
      <w:pPr>
        <w:rPr>
          <w:i/>
          <w:iCs/>
          <w:sz w:val="22"/>
          <w:szCs w:val="22"/>
          <w:lang w:val="hu-HU"/>
        </w:rPr>
      </w:pPr>
      <w:r w:rsidRPr="001D4F1C">
        <w:rPr>
          <w:i/>
          <w:iCs/>
          <w:sz w:val="22"/>
          <w:szCs w:val="22"/>
          <w:lang w:val="hu-HU"/>
        </w:rPr>
        <w:t>Nincs gyógyszerkölcsönhatás</w:t>
      </w:r>
    </w:p>
    <w:p w14:paraId="0957BCCC" w14:textId="77777777" w:rsidR="0065111A" w:rsidRPr="001D4F1C" w:rsidRDefault="0065111A" w:rsidP="0065111A">
      <w:pPr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 xml:space="preserve">Valzartánnal végzett gyógyszerkölcsönhatási vizsgálatokban nem észleltek klinikailag jelentős gyógyszerkölcsönhatásokat a valzartán és a következő vegyületek egyike között sem: cimetidin, warfarin, furoszemid, digoxin, atenolol, indometacin, hidroklorotiazid, amlodipin, glibenklamid. A digoxin és az indometacin kölcsönhatásba léphet a </w:t>
      </w:r>
      <w:r w:rsidR="007824E8" w:rsidRPr="001D4F1C">
        <w:rPr>
          <w:sz w:val="22"/>
          <w:szCs w:val="22"/>
          <w:lang w:val="hu-HU"/>
        </w:rPr>
        <w:t>Tensart</w:t>
      </w:r>
      <w:r w:rsidRPr="001D4F1C">
        <w:rPr>
          <w:sz w:val="22"/>
          <w:szCs w:val="22"/>
          <w:lang w:val="hu-HU"/>
        </w:rPr>
        <w:t xml:space="preserve"> </w:t>
      </w:r>
      <w:smartTag w:uri="urn:schemas-microsoft-com:office:smarttags" w:element="stockticker">
        <w:r w:rsidRPr="001D4F1C">
          <w:rPr>
            <w:sz w:val="22"/>
            <w:szCs w:val="22"/>
            <w:lang w:val="hu-HU"/>
          </w:rPr>
          <w:t>HCT</w:t>
        </w:r>
      </w:smartTag>
      <w:r w:rsidRPr="001D4F1C">
        <w:rPr>
          <w:sz w:val="22"/>
          <w:szCs w:val="22"/>
          <w:lang w:val="hu-HU"/>
        </w:rPr>
        <w:t xml:space="preserve"> hidroklorotiazid összetevőjével is (lásd a hidroklorotiaziddal összefüggő kölcsönhatásokat).</w:t>
      </w:r>
    </w:p>
    <w:p w14:paraId="05F29D0E" w14:textId="77777777" w:rsidR="00792013" w:rsidRPr="001D4F1C" w:rsidRDefault="00792013" w:rsidP="003B3DFE">
      <w:pPr>
        <w:tabs>
          <w:tab w:val="left" w:pos="567"/>
          <w:tab w:val="left" w:pos="990"/>
        </w:tabs>
        <w:rPr>
          <w:sz w:val="22"/>
          <w:szCs w:val="22"/>
          <w:lang w:val="hu-HU"/>
        </w:rPr>
      </w:pPr>
    </w:p>
    <w:p w14:paraId="477FC561" w14:textId="77777777" w:rsidR="00492976" w:rsidRPr="001D4F1C" w:rsidRDefault="00492976" w:rsidP="00492976">
      <w:pPr>
        <w:tabs>
          <w:tab w:val="left" w:pos="567"/>
          <w:tab w:val="left" w:pos="990"/>
        </w:tabs>
        <w:rPr>
          <w:sz w:val="22"/>
          <w:szCs w:val="22"/>
          <w:u w:val="single"/>
          <w:lang w:val="hu-HU"/>
        </w:rPr>
      </w:pPr>
      <w:r w:rsidRPr="001D4F1C">
        <w:rPr>
          <w:bCs/>
          <w:sz w:val="22"/>
          <w:szCs w:val="22"/>
          <w:u w:val="single"/>
          <w:lang w:val="hu-HU"/>
        </w:rPr>
        <w:t>A hidroklorotiaziddal összefüggő gyógyszerkölcsönhatások</w:t>
      </w:r>
    </w:p>
    <w:p w14:paraId="0BC3E2EC" w14:textId="77777777" w:rsidR="00792013" w:rsidRPr="001D4F1C" w:rsidRDefault="00792013" w:rsidP="003B3DFE">
      <w:pPr>
        <w:tabs>
          <w:tab w:val="left" w:pos="567"/>
          <w:tab w:val="left" w:pos="990"/>
        </w:tabs>
        <w:rPr>
          <w:i/>
          <w:iCs/>
          <w:sz w:val="22"/>
          <w:szCs w:val="22"/>
          <w:lang w:val="hu-HU"/>
        </w:rPr>
      </w:pPr>
    </w:p>
    <w:p w14:paraId="74E5328D" w14:textId="77777777" w:rsidR="000D168C" w:rsidRPr="001D4F1C" w:rsidRDefault="000D168C" w:rsidP="003B3DFE">
      <w:pPr>
        <w:tabs>
          <w:tab w:val="left" w:pos="567"/>
          <w:tab w:val="left" w:pos="990"/>
        </w:tabs>
        <w:rPr>
          <w:i/>
          <w:iCs/>
          <w:sz w:val="22"/>
          <w:szCs w:val="22"/>
          <w:u w:val="single"/>
          <w:lang w:val="hu-HU"/>
        </w:rPr>
      </w:pPr>
      <w:r w:rsidRPr="001D4F1C">
        <w:rPr>
          <w:i/>
          <w:iCs/>
          <w:sz w:val="22"/>
          <w:szCs w:val="22"/>
          <w:u w:val="single"/>
          <w:lang w:val="hu-HU"/>
        </w:rPr>
        <w:t>Elővigyázatosságot igénylő egyidejű alkalmazás</w:t>
      </w:r>
    </w:p>
    <w:p w14:paraId="17D13B9E" w14:textId="77777777" w:rsidR="000D168C" w:rsidRPr="001D4F1C" w:rsidRDefault="000D168C" w:rsidP="003B3DFE">
      <w:pPr>
        <w:tabs>
          <w:tab w:val="left" w:pos="567"/>
          <w:tab w:val="left" w:pos="990"/>
        </w:tabs>
        <w:rPr>
          <w:sz w:val="22"/>
          <w:szCs w:val="22"/>
          <w:lang w:val="hu-HU"/>
        </w:rPr>
      </w:pPr>
      <w:r w:rsidRPr="001D4F1C">
        <w:rPr>
          <w:i/>
          <w:iCs/>
          <w:sz w:val="22"/>
          <w:szCs w:val="22"/>
          <w:lang w:val="hu-HU"/>
        </w:rPr>
        <w:t>A szérum k</w:t>
      </w:r>
      <w:r w:rsidR="00792013" w:rsidRPr="001D4F1C">
        <w:rPr>
          <w:i/>
          <w:iCs/>
          <w:sz w:val="22"/>
          <w:szCs w:val="22"/>
          <w:lang w:val="hu-HU"/>
        </w:rPr>
        <w:t xml:space="preserve">áliumszintet </w:t>
      </w:r>
      <w:r w:rsidRPr="001D4F1C">
        <w:rPr>
          <w:i/>
          <w:iCs/>
          <w:sz w:val="22"/>
          <w:szCs w:val="22"/>
          <w:lang w:val="hu-HU"/>
        </w:rPr>
        <w:t>befolyásoló</w:t>
      </w:r>
      <w:r w:rsidR="00792013" w:rsidRPr="001D4F1C">
        <w:rPr>
          <w:i/>
          <w:iCs/>
          <w:sz w:val="22"/>
          <w:szCs w:val="22"/>
          <w:lang w:val="hu-HU"/>
        </w:rPr>
        <w:t xml:space="preserve"> gyógyszerek</w:t>
      </w:r>
      <w:r w:rsidR="00792013" w:rsidRPr="001D4F1C">
        <w:rPr>
          <w:sz w:val="22"/>
          <w:szCs w:val="22"/>
          <w:lang w:val="hu-HU"/>
        </w:rPr>
        <w:t xml:space="preserve"> </w:t>
      </w:r>
    </w:p>
    <w:p w14:paraId="50E8E18E" w14:textId="77777777" w:rsidR="00792013" w:rsidRPr="001D4F1C" w:rsidRDefault="000D168C" w:rsidP="003B3DFE">
      <w:pPr>
        <w:tabs>
          <w:tab w:val="left" w:pos="567"/>
          <w:tab w:val="left" w:pos="990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 w:bidi="th-TH"/>
        </w:rPr>
        <w:t>A hidroklorotiazid hypokalaemiás hatását növelhetik a</w:t>
      </w:r>
      <w:r w:rsidRPr="001D4F1C">
        <w:rPr>
          <w:sz w:val="22"/>
          <w:szCs w:val="22"/>
          <w:lang w:val="hu-HU"/>
        </w:rPr>
        <w:t>z egyidejűleg alkalmazott</w:t>
      </w:r>
      <w:r w:rsidRPr="001D4F1C">
        <w:rPr>
          <w:szCs w:val="22"/>
          <w:lang w:val="hu-HU"/>
        </w:rPr>
        <w:t xml:space="preserve"> </w:t>
      </w:r>
      <w:r w:rsidR="00792013" w:rsidRPr="001D4F1C">
        <w:rPr>
          <w:sz w:val="22"/>
          <w:szCs w:val="22"/>
          <w:lang w:val="hu-HU"/>
        </w:rPr>
        <w:t>kaliuretikus diuretikumok, kortikoszteroidok, laxatívumok, ACTH (adrenokortikotrop hormon), amfotericin, karbenoxolon, penicillin G, szalicilsav és származékai</w:t>
      </w:r>
      <w:r w:rsidRPr="001D4F1C">
        <w:rPr>
          <w:sz w:val="22"/>
          <w:szCs w:val="22"/>
          <w:lang w:val="hu-HU"/>
        </w:rPr>
        <w:t>.</w:t>
      </w:r>
      <w:r w:rsidR="00792013" w:rsidRPr="001D4F1C">
        <w:rPr>
          <w:sz w:val="22"/>
          <w:szCs w:val="22"/>
          <w:lang w:val="hu-HU"/>
        </w:rPr>
        <w:t xml:space="preserve"> </w:t>
      </w:r>
      <w:r w:rsidRPr="001D4F1C">
        <w:rPr>
          <w:sz w:val="22"/>
          <w:szCs w:val="22"/>
          <w:lang w:val="hu-HU"/>
        </w:rPr>
        <w:t xml:space="preserve">Ha ezeket a gyógyszereket a </w:t>
      </w:r>
      <w:r w:rsidRPr="001D4F1C">
        <w:rPr>
          <w:bCs/>
          <w:sz w:val="22"/>
          <w:szCs w:val="22"/>
          <w:lang w:val="hu-HU"/>
        </w:rPr>
        <w:t>hidroklorotiazid-valzartán kombinációval együtt rendelik</w:t>
      </w:r>
      <w:r w:rsidR="00792013" w:rsidRPr="001D4F1C">
        <w:rPr>
          <w:sz w:val="22"/>
          <w:szCs w:val="22"/>
          <w:lang w:val="hu-HU"/>
        </w:rPr>
        <w:t>,</w:t>
      </w:r>
      <w:r w:rsidRPr="001D4F1C">
        <w:rPr>
          <w:sz w:val="22"/>
          <w:szCs w:val="22"/>
          <w:lang w:val="hu-HU"/>
        </w:rPr>
        <w:t xml:space="preserve"> akkor</w:t>
      </w:r>
      <w:r w:rsidR="00792013" w:rsidRPr="001D4F1C">
        <w:rPr>
          <w:sz w:val="22"/>
          <w:szCs w:val="22"/>
          <w:lang w:val="hu-HU"/>
        </w:rPr>
        <w:t xml:space="preserve"> a plazma káliumszint ellenőrzése javasolt. Ezek a gyógyszerek potenciálhatják a hidroklorotiazid szérum káliumra kifejtett hatását (lásd 4.4 pont)</w:t>
      </w:r>
      <w:r w:rsidR="007B634B" w:rsidRPr="001D4F1C">
        <w:rPr>
          <w:sz w:val="22"/>
          <w:szCs w:val="22"/>
          <w:lang w:val="hu-HU"/>
        </w:rPr>
        <w:t>.</w:t>
      </w:r>
    </w:p>
    <w:p w14:paraId="1121F787" w14:textId="77777777" w:rsidR="00792013" w:rsidRPr="001D4F1C" w:rsidRDefault="00792013" w:rsidP="003B3DFE">
      <w:pPr>
        <w:tabs>
          <w:tab w:val="left" w:pos="567"/>
          <w:tab w:val="left" w:pos="990"/>
        </w:tabs>
        <w:rPr>
          <w:sz w:val="22"/>
          <w:szCs w:val="22"/>
          <w:lang w:val="hu-HU"/>
        </w:rPr>
      </w:pPr>
    </w:p>
    <w:p w14:paraId="5F21C1F2" w14:textId="77777777" w:rsidR="00792013" w:rsidRPr="001D4F1C" w:rsidRDefault="00792013" w:rsidP="003B3DFE">
      <w:pPr>
        <w:tabs>
          <w:tab w:val="left" w:pos="567"/>
          <w:tab w:val="left" w:pos="990"/>
        </w:tabs>
        <w:rPr>
          <w:sz w:val="22"/>
          <w:szCs w:val="22"/>
          <w:lang w:val="hu-HU"/>
        </w:rPr>
      </w:pPr>
      <w:r w:rsidRPr="001D4F1C">
        <w:rPr>
          <w:i/>
          <w:iCs/>
          <w:sz w:val="22"/>
          <w:szCs w:val="22"/>
          <w:lang w:val="hu-HU"/>
        </w:rPr>
        <w:t xml:space="preserve">Gyógyszerek, </w:t>
      </w:r>
      <w:r w:rsidR="00242195" w:rsidRPr="001D4F1C">
        <w:rPr>
          <w:i/>
          <w:iCs/>
          <w:sz w:val="22"/>
          <w:szCs w:val="22"/>
          <w:lang w:val="hu-HU"/>
        </w:rPr>
        <w:t>amelyek torsades de pointes</w:t>
      </w:r>
      <w:r w:rsidR="00242195" w:rsidRPr="001D4F1C">
        <w:rPr>
          <w:i/>
          <w:iCs/>
          <w:sz w:val="22"/>
          <w:szCs w:val="22"/>
          <w:lang w:val="hu-HU"/>
        </w:rPr>
        <w:noBreakHyphen/>
        <w:t>t okozhatnak</w:t>
      </w:r>
      <w:r w:rsidRPr="001D4F1C">
        <w:rPr>
          <w:i/>
          <w:iCs/>
          <w:sz w:val="22"/>
          <w:szCs w:val="22"/>
          <w:lang w:val="hu-HU"/>
        </w:rPr>
        <w:t>:</w:t>
      </w:r>
      <w:r w:rsidRPr="001D4F1C">
        <w:rPr>
          <w:sz w:val="22"/>
          <w:szCs w:val="22"/>
          <w:lang w:val="hu-HU"/>
        </w:rPr>
        <w:t xml:space="preserve"> </w:t>
      </w:r>
    </w:p>
    <w:p w14:paraId="2D1A3AD4" w14:textId="77777777" w:rsidR="0015750C" w:rsidRPr="001D4F1C" w:rsidRDefault="00492976" w:rsidP="0015750C">
      <w:pPr>
        <w:pStyle w:val="Default"/>
        <w:rPr>
          <w:sz w:val="22"/>
          <w:szCs w:val="22"/>
        </w:rPr>
      </w:pPr>
      <w:r w:rsidRPr="001D4F1C">
        <w:rPr>
          <w:sz w:val="22"/>
          <w:szCs w:val="22"/>
        </w:rPr>
        <w:t xml:space="preserve">A hypokalaemia kockázata miatt a hidroklorotiazidot óvatosan kell alkalmazni, ha olyan gyógyszerekkel adják együtt, amelyek </w:t>
      </w:r>
      <w:r w:rsidRPr="001B7709">
        <w:rPr>
          <w:i/>
          <w:sz w:val="22"/>
          <w:szCs w:val="22"/>
        </w:rPr>
        <w:t>torsades de pointes</w:t>
      </w:r>
      <w:r w:rsidRPr="001D4F1C">
        <w:rPr>
          <w:sz w:val="22"/>
          <w:szCs w:val="22"/>
        </w:rPr>
        <w:noBreakHyphen/>
        <w:t>t okozhatnak</w:t>
      </w:r>
      <w:r w:rsidR="001A2F58" w:rsidRPr="001D4F1C">
        <w:rPr>
          <w:sz w:val="22"/>
          <w:szCs w:val="22"/>
        </w:rPr>
        <w:t>, különösen az Ia és a III. osztályba tartozó antiarrhythmiás gyógyszerekkel és bizonyos antipszichotikumokkal.</w:t>
      </w:r>
      <w:r w:rsidR="0015750C" w:rsidRPr="001D4F1C">
        <w:rPr>
          <w:sz w:val="22"/>
          <w:szCs w:val="22"/>
        </w:rPr>
        <w:t xml:space="preserve"> </w:t>
      </w:r>
    </w:p>
    <w:p w14:paraId="624FAFA7" w14:textId="77777777" w:rsidR="00792013" w:rsidRPr="001D4F1C" w:rsidRDefault="00792013" w:rsidP="003B3DFE">
      <w:pPr>
        <w:tabs>
          <w:tab w:val="left" w:pos="567"/>
          <w:tab w:val="left" w:pos="990"/>
        </w:tabs>
        <w:rPr>
          <w:sz w:val="22"/>
          <w:szCs w:val="22"/>
          <w:lang w:val="hu-HU"/>
        </w:rPr>
      </w:pPr>
    </w:p>
    <w:p w14:paraId="2612954D" w14:textId="77777777" w:rsidR="00963BA9" w:rsidRPr="001D4F1C" w:rsidRDefault="00963BA9" w:rsidP="00963BA9">
      <w:pPr>
        <w:tabs>
          <w:tab w:val="left" w:pos="567"/>
          <w:tab w:val="left" w:pos="990"/>
        </w:tabs>
        <w:rPr>
          <w:i/>
          <w:sz w:val="22"/>
          <w:szCs w:val="22"/>
          <w:lang w:val="hu-HU"/>
        </w:rPr>
      </w:pPr>
      <w:r w:rsidRPr="001D4F1C">
        <w:rPr>
          <w:i/>
          <w:sz w:val="22"/>
          <w:szCs w:val="22"/>
          <w:lang w:val="hu-HU"/>
        </w:rPr>
        <w:t>A szérum nátriumszintet befolyásoló gyógyszerek</w:t>
      </w:r>
    </w:p>
    <w:p w14:paraId="31F67993" w14:textId="08A356B6" w:rsidR="00963BA9" w:rsidRPr="001D4F1C" w:rsidRDefault="00963BA9" w:rsidP="00963BA9">
      <w:pPr>
        <w:tabs>
          <w:tab w:val="left" w:pos="567"/>
          <w:tab w:val="left" w:pos="990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A vízhajtók hyponatraemiás hatását felerősítheti az olyan gyógyszerek egyidejű alkalmazása, mint például az antidepresszánsok, antipszichotikumok, antiepileptikumok stb. Ezeknek a gyógyszereknek a hosszan tartó alkalmazásakor elővigyázatosság javasolt.</w:t>
      </w:r>
    </w:p>
    <w:p w14:paraId="57A2C4A2" w14:textId="77777777" w:rsidR="00963BA9" w:rsidRPr="001D4F1C" w:rsidRDefault="00963BA9" w:rsidP="003B3DFE">
      <w:pPr>
        <w:tabs>
          <w:tab w:val="left" w:pos="567"/>
          <w:tab w:val="left" w:pos="990"/>
        </w:tabs>
        <w:rPr>
          <w:sz w:val="22"/>
          <w:szCs w:val="22"/>
          <w:lang w:val="hu-HU"/>
        </w:rPr>
      </w:pPr>
    </w:p>
    <w:p w14:paraId="1A5E5897" w14:textId="77777777" w:rsidR="00492976" w:rsidRPr="001D4F1C" w:rsidRDefault="00792013" w:rsidP="003B3DFE">
      <w:pPr>
        <w:tabs>
          <w:tab w:val="left" w:pos="567"/>
          <w:tab w:val="left" w:pos="990"/>
        </w:tabs>
        <w:rPr>
          <w:sz w:val="22"/>
          <w:szCs w:val="22"/>
          <w:lang w:val="hu-HU"/>
        </w:rPr>
      </w:pPr>
      <w:r w:rsidRPr="001D4F1C">
        <w:rPr>
          <w:i/>
          <w:iCs/>
          <w:sz w:val="22"/>
          <w:szCs w:val="22"/>
          <w:lang w:val="hu-HU"/>
        </w:rPr>
        <w:t>Digitálisz glikozidok</w:t>
      </w:r>
      <w:r w:rsidRPr="001D4F1C">
        <w:rPr>
          <w:sz w:val="22"/>
          <w:szCs w:val="22"/>
          <w:lang w:val="hu-HU"/>
        </w:rPr>
        <w:t xml:space="preserve">: </w:t>
      </w:r>
    </w:p>
    <w:p w14:paraId="30795540" w14:textId="77777777" w:rsidR="00792013" w:rsidRPr="001D4F1C" w:rsidRDefault="00792013" w:rsidP="003B3DFE">
      <w:pPr>
        <w:tabs>
          <w:tab w:val="left" w:pos="567"/>
          <w:tab w:val="left" w:pos="990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 xml:space="preserve">A </w:t>
      </w:r>
      <w:r w:rsidR="00CD3CF1" w:rsidRPr="001D4F1C">
        <w:rPr>
          <w:sz w:val="22"/>
          <w:szCs w:val="22"/>
          <w:lang w:val="hu-HU"/>
        </w:rPr>
        <w:t xml:space="preserve">nemkívánatos hatásként </w:t>
      </w:r>
      <w:r w:rsidRPr="001D4F1C">
        <w:rPr>
          <w:sz w:val="22"/>
          <w:szCs w:val="22"/>
          <w:lang w:val="hu-HU"/>
        </w:rPr>
        <w:t>előforduló tiazid indukálta hypokalaemia vagy hypomagnesaemia fokozhatja a digitálisz indukálta cardialis arrhythmiák kialakulásának a kockázatát.</w:t>
      </w:r>
    </w:p>
    <w:p w14:paraId="39C83B29" w14:textId="77777777" w:rsidR="00792013" w:rsidRPr="001D4F1C" w:rsidRDefault="00792013" w:rsidP="003B3DFE">
      <w:pPr>
        <w:tabs>
          <w:tab w:val="left" w:pos="567"/>
          <w:tab w:val="left" w:pos="990"/>
        </w:tabs>
        <w:rPr>
          <w:sz w:val="22"/>
          <w:szCs w:val="22"/>
          <w:lang w:val="hu-HU"/>
        </w:rPr>
      </w:pPr>
    </w:p>
    <w:p w14:paraId="5192759A" w14:textId="77777777" w:rsidR="00492976" w:rsidRPr="001D4F1C" w:rsidRDefault="00792013" w:rsidP="003B3DFE">
      <w:pPr>
        <w:pStyle w:val="Szvegtrzs2"/>
        <w:tabs>
          <w:tab w:val="left" w:pos="990"/>
        </w:tabs>
        <w:jc w:val="left"/>
      </w:pPr>
      <w:r w:rsidRPr="001D4F1C">
        <w:rPr>
          <w:i/>
          <w:iCs/>
        </w:rPr>
        <w:t>Kalcium sók és D-vitamin</w:t>
      </w:r>
      <w:r w:rsidRPr="001D4F1C">
        <w:t xml:space="preserve">: </w:t>
      </w:r>
    </w:p>
    <w:p w14:paraId="7AB66963" w14:textId="4B85CB68" w:rsidR="00792013" w:rsidRPr="001D4F1C" w:rsidRDefault="00792013" w:rsidP="003B3DFE">
      <w:pPr>
        <w:pStyle w:val="Szvegtrzs2"/>
        <w:tabs>
          <w:tab w:val="left" w:pos="990"/>
        </w:tabs>
        <w:jc w:val="left"/>
      </w:pPr>
      <w:r w:rsidRPr="001D4F1C">
        <w:t>Tiazid diuretikumok</w:t>
      </w:r>
      <w:r w:rsidR="00492976" w:rsidRPr="001D4F1C">
        <w:t xml:space="preserve">, köztük a hidroklorotiazid </w:t>
      </w:r>
      <w:r w:rsidRPr="001D4F1C">
        <w:t>együttadása D-vitaminnal vagy kalcium-sókkal fokozhatja a szérum kalcium-szint emelkedését.</w:t>
      </w:r>
      <w:r w:rsidR="000D168C" w:rsidRPr="001D4F1C">
        <w:rPr>
          <w:szCs w:val="20"/>
          <w:lang w:eastAsia="en-US"/>
        </w:rPr>
        <w:t xml:space="preserve"> </w:t>
      </w:r>
      <w:r w:rsidR="000D168C" w:rsidRPr="001D4F1C">
        <w:t>A tiazid</w:t>
      </w:r>
      <w:r w:rsidR="000D168C" w:rsidRPr="001D4F1C">
        <w:noBreakHyphen/>
        <w:t>típusú diuretikumok kalcium sókkal történő egyidejű alkalmazása a tubuláris kalcium</w:t>
      </w:r>
      <w:r w:rsidR="000D168C" w:rsidRPr="001D4F1C">
        <w:noBreakHyphen/>
        <w:t>reabszorpció növelésével hypercalcaemiához vezethet a hypercalcaemiára hajlamos betegeknél (</w:t>
      </w:r>
      <w:r w:rsidR="00D93FCB">
        <w:t>például</w:t>
      </w:r>
      <w:r w:rsidR="000D168C" w:rsidRPr="001D4F1C">
        <w:t xml:space="preserve"> hyperparathyr</w:t>
      </w:r>
      <w:r w:rsidR="00D57C28">
        <w:t>e</w:t>
      </w:r>
      <w:r w:rsidR="000D168C" w:rsidRPr="001D4F1C">
        <w:t>o</w:t>
      </w:r>
      <w:r w:rsidR="00D57C28">
        <w:t>s</w:t>
      </w:r>
      <w:r w:rsidR="000D168C" w:rsidRPr="001D4F1C">
        <w:t>is, rosszindulatú betegségek vagy D</w:t>
      </w:r>
      <w:r w:rsidR="000D168C" w:rsidRPr="001D4F1C">
        <w:noBreakHyphen/>
        <w:t>vitamin mediált kórképek).</w:t>
      </w:r>
    </w:p>
    <w:p w14:paraId="42F5F001" w14:textId="77777777" w:rsidR="00792013" w:rsidRPr="001D4F1C" w:rsidRDefault="00792013" w:rsidP="003B3DFE">
      <w:pPr>
        <w:tabs>
          <w:tab w:val="left" w:pos="567"/>
          <w:tab w:val="left" w:pos="990"/>
        </w:tabs>
        <w:rPr>
          <w:sz w:val="22"/>
          <w:szCs w:val="22"/>
          <w:lang w:val="hu-HU"/>
        </w:rPr>
      </w:pPr>
    </w:p>
    <w:p w14:paraId="700525B6" w14:textId="77777777" w:rsidR="00492976" w:rsidRPr="001D4F1C" w:rsidRDefault="00792013" w:rsidP="003B3DFE">
      <w:pPr>
        <w:tabs>
          <w:tab w:val="left" w:pos="567"/>
          <w:tab w:val="left" w:pos="990"/>
        </w:tabs>
        <w:rPr>
          <w:sz w:val="22"/>
          <w:szCs w:val="22"/>
          <w:lang w:val="hu-HU"/>
        </w:rPr>
      </w:pPr>
      <w:r w:rsidRPr="001D4F1C">
        <w:rPr>
          <w:i/>
          <w:iCs/>
          <w:sz w:val="22"/>
          <w:szCs w:val="22"/>
          <w:lang w:val="hu-HU"/>
        </w:rPr>
        <w:t>Antidiabetikumok (orális szerek és inzulin)</w:t>
      </w:r>
      <w:r w:rsidRPr="001D4F1C">
        <w:rPr>
          <w:sz w:val="22"/>
          <w:szCs w:val="22"/>
          <w:lang w:val="hu-HU"/>
        </w:rPr>
        <w:t xml:space="preserve">: </w:t>
      </w:r>
    </w:p>
    <w:p w14:paraId="10849EAC" w14:textId="77777777" w:rsidR="00492976" w:rsidRPr="001D4F1C" w:rsidRDefault="00492976" w:rsidP="00492976">
      <w:pPr>
        <w:tabs>
          <w:tab w:val="left" w:pos="567"/>
          <w:tab w:val="left" w:pos="990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A tiazidok megváltoztathatják a glükóz toleranciát. Az antidiabetikum dózisának módosítására lehet szükség.</w:t>
      </w:r>
    </w:p>
    <w:p w14:paraId="4AC7E129" w14:textId="77777777" w:rsidR="00492976" w:rsidRPr="001D4F1C" w:rsidRDefault="00492976" w:rsidP="00492976">
      <w:pPr>
        <w:tabs>
          <w:tab w:val="left" w:pos="567"/>
          <w:tab w:val="left" w:pos="990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 xml:space="preserve">A metformint óvatosan kell alkalmazni a </w:t>
      </w:r>
      <w:r w:rsidRPr="001D4F1C">
        <w:rPr>
          <w:bCs/>
          <w:sz w:val="22"/>
          <w:szCs w:val="22"/>
          <w:lang w:val="hu-HU"/>
        </w:rPr>
        <w:t>hidroklorotiazid</w:t>
      </w:r>
      <w:r w:rsidRPr="001D4F1C">
        <w:rPr>
          <w:sz w:val="22"/>
          <w:szCs w:val="22"/>
          <w:lang w:val="hu-HU"/>
        </w:rPr>
        <w:t>dal összefüggő, potenciális funkcionális veseelégtelenség okozta laktát</w:t>
      </w:r>
      <w:r w:rsidRPr="001D4F1C">
        <w:rPr>
          <w:sz w:val="22"/>
          <w:szCs w:val="22"/>
          <w:lang w:val="hu-HU"/>
        </w:rPr>
        <w:noBreakHyphen/>
        <w:t>acidózis kockázata miatt.</w:t>
      </w:r>
    </w:p>
    <w:p w14:paraId="7115AFF8" w14:textId="77777777" w:rsidR="00792013" w:rsidRPr="001D4F1C" w:rsidRDefault="00792013" w:rsidP="003B3DFE">
      <w:pPr>
        <w:tabs>
          <w:tab w:val="left" w:pos="567"/>
          <w:tab w:val="left" w:pos="990"/>
        </w:tabs>
        <w:rPr>
          <w:sz w:val="22"/>
          <w:szCs w:val="22"/>
          <w:lang w:val="hu-HU"/>
        </w:rPr>
      </w:pPr>
    </w:p>
    <w:p w14:paraId="680CA145" w14:textId="77777777" w:rsidR="00492976" w:rsidRPr="001D4F1C" w:rsidRDefault="00792013" w:rsidP="003B3DFE">
      <w:pPr>
        <w:tabs>
          <w:tab w:val="left" w:pos="567"/>
          <w:tab w:val="left" w:pos="990"/>
        </w:tabs>
        <w:rPr>
          <w:sz w:val="22"/>
          <w:szCs w:val="22"/>
          <w:lang w:val="hu-HU"/>
        </w:rPr>
      </w:pPr>
      <w:r w:rsidRPr="001D4F1C">
        <w:rPr>
          <w:i/>
          <w:iCs/>
          <w:sz w:val="22"/>
          <w:szCs w:val="22"/>
          <w:lang w:val="hu-HU"/>
        </w:rPr>
        <w:t>Béta-blokkolók és diazoxid</w:t>
      </w:r>
      <w:r w:rsidRPr="001D4F1C">
        <w:rPr>
          <w:sz w:val="22"/>
          <w:szCs w:val="22"/>
          <w:lang w:val="hu-HU"/>
        </w:rPr>
        <w:t xml:space="preserve">: </w:t>
      </w:r>
    </w:p>
    <w:p w14:paraId="4793CEB9" w14:textId="77777777" w:rsidR="00792013" w:rsidRPr="001D4F1C" w:rsidRDefault="00792013" w:rsidP="003B3DFE">
      <w:pPr>
        <w:tabs>
          <w:tab w:val="left" w:pos="567"/>
          <w:tab w:val="left" w:pos="990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Tiazid diuretikumok</w:t>
      </w:r>
      <w:r w:rsidR="00492976" w:rsidRPr="001D4F1C">
        <w:rPr>
          <w:sz w:val="22"/>
          <w:szCs w:val="22"/>
          <w:lang w:val="hu-HU"/>
        </w:rPr>
        <w:t>,</w:t>
      </w:r>
      <w:r w:rsidR="00492976" w:rsidRPr="001D4F1C">
        <w:rPr>
          <w:szCs w:val="22"/>
          <w:lang w:val="hu-HU"/>
        </w:rPr>
        <w:t xml:space="preserve"> </w:t>
      </w:r>
      <w:r w:rsidR="00492976" w:rsidRPr="001D4F1C">
        <w:rPr>
          <w:sz w:val="22"/>
          <w:szCs w:val="22"/>
          <w:lang w:val="hu-HU"/>
        </w:rPr>
        <w:t>köztük a hidroklorotiazid</w:t>
      </w:r>
      <w:r w:rsidRPr="001D4F1C">
        <w:rPr>
          <w:sz w:val="22"/>
          <w:szCs w:val="22"/>
          <w:lang w:val="hu-HU"/>
        </w:rPr>
        <w:t xml:space="preserve"> és béta-blokkolók együttes alkalmazása fokozhatja h</w:t>
      </w:r>
      <w:r w:rsidR="00BE16AF" w:rsidRPr="001D4F1C">
        <w:rPr>
          <w:sz w:val="22"/>
          <w:szCs w:val="22"/>
          <w:lang w:val="hu-HU"/>
        </w:rPr>
        <w:t>y</w:t>
      </w:r>
      <w:r w:rsidRPr="001D4F1C">
        <w:rPr>
          <w:sz w:val="22"/>
          <w:szCs w:val="22"/>
          <w:lang w:val="hu-HU"/>
        </w:rPr>
        <w:t>pergl</w:t>
      </w:r>
      <w:r w:rsidR="00BE16AF" w:rsidRPr="001D4F1C">
        <w:rPr>
          <w:sz w:val="22"/>
          <w:szCs w:val="22"/>
          <w:lang w:val="hu-HU"/>
        </w:rPr>
        <w:t>y</w:t>
      </w:r>
      <w:r w:rsidRPr="001D4F1C">
        <w:rPr>
          <w:sz w:val="22"/>
          <w:szCs w:val="22"/>
          <w:lang w:val="hu-HU"/>
        </w:rPr>
        <w:t>k</w:t>
      </w:r>
      <w:r w:rsidR="00BE16AF" w:rsidRPr="001D4F1C">
        <w:rPr>
          <w:sz w:val="22"/>
          <w:szCs w:val="22"/>
          <w:lang w:val="hu-HU"/>
        </w:rPr>
        <w:t>ae</w:t>
      </w:r>
      <w:r w:rsidRPr="001D4F1C">
        <w:rPr>
          <w:sz w:val="22"/>
          <w:szCs w:val="22"/>
          <w:lang w:val="hu-HU"/>
        </w:rPr>
        <w:t>mia kialakulásának a kockázatát. A tiazid diuretikumok</w:t>
      </w:r>
      <w:r w:rsidR="00492976" w:rsidRPr="001D4F1C">
        <w:rPr>
          <w:sz w:val="22"/>
          <w:szCs w:val="22"/>
          <w:lang w:val="hu-HU"/>
        </w:rPr>
        <w:t>,</w:t>
      </w:r>
      <w:r w:rsidR="00492976" w:rsidRPr="001D4F1C">
        <w:rPr>
          <w:szCs w:val="22"/>
          <w:lang w:val="hu-HU"/>
        </w:rPr>
        <w:t xml:space="preserve"> </w:t>
      </w:r>
      <w:r w:rsidR="00492976" w:rsidRPr="001D4F1C">
        <w:rPr>
          <w:sz w:val="22"/>
          <w:szCs w:val="22"/>
          <w:lang w:val="hu-HU"/>
        </w:rPr>
        <w:t xml:space="preserve">köztük a hidroklorotiazid </w:t>
      </w:r>
      <w:r w:rsidRPr="001D4F1C">
        <w:rPr>
          <w:sz w:val="22"/>
          <w:szCs w:val="22"/>
          <w:lang w:val="hu-HU"/>
        </w:rPr>
        <w:t>fokozhatják a diazoxid h</w:t>
      </w:r>
      <w:r w:rsidR="00BE16AF" w:rsidRPr="001D4F1C">
        <w:rPr>
          <w:sz w:val="22"/>
          <w:szCs w:val="22"/>
          <w:lang w:val="hu-HU"/>
        </w:rPr>
        <w:t>y</w:t>
      </w:r>
      <w:r w:rsidRPr="001D4F1C">
        <w:rPr>
          <w:sz w:val="22"/>
          <w:szCs w:val="22"/>
          <w:lang w:val="hu-HU"/>
        </w:rPr>
        <w:t>pergl</w:t>
      </w:r>
      <w:r w:rsidR="00BE16AF" w:rsidRPr="001D4F1C">
        <w:rPr>
          <w:sz w:val="22"/>
          <w:szCs w:val="22"/>
          <w:lang w:val="hu-HU"/>
        </w:rPr>
        <w:t>y</w:t>
      </w:r>
      <w:r w:rsidRPr="001D4F1C">
        <w:rPr>
          <w:sz w:val="22"/>
          <w:szCs w:val="22"/>
          <w:lang w:val="hu-HU"/>
        </w:rPr>
        <w:t>k</w:t>
      </w:r>
      <w:r w:rsidR="00BE16AF" w:rsidRPr="001D4F1C">
        <w:rPr>
          <w:sz w:val="22"/>
          <w:szCs w:val="22"/>
          <w:lang w:val="hu-HU"/>
        </w:rPr>
        <w:t>ae</w:t>
      </w:r>
      <w:r w:rsidRPr="001D4F1C">
        <w:rPr>
          <w:sz w:val="22"/>
          <w:szCs w:val="22"/>
          <w:lang w:val="hu-HU"/>
        </w:rPr>
        <w:t xml:space="preserve">miás hatását. </w:t>
      </w:r>
    </w:p>
    <w:p w14:paraId="0C6E7650" w14:textId="77777777" w:rsidR="00792013" w:rsidRPr="001D4F1C" w:rsidRDefault="00792013" w:rsidP="003B3DFE">
      <w:pPr>
        <w:tabs>
          <w:tab w:val="left" w:pos="567"/>
          <w:tab w:val="left" w:pos="990"/>
        </w:tabs>
        <w:rPr>
          <w:sz w:val="22"/>
          <w:szCs w:val="22"/>
          <w:lang w:val="hu-HU"/>
        </w:rPr>
      </w:pPr>
    </w:p>
    <w:p w14:paraId="04BD8C25" w14:textId="77777777" w:rsidR="00492976" w:rsidRPr="001D4F1C" w:rsidRDefault="00792013" w:rsidP="003B3DFE">
      <w:pPr>
        <w:tabs>
          <w:tab w:val="left" w:pos="567"/>
          <w:tab w:val="left" w:pos="990"/>
        </w:tabs>
        <w:rPr>
          <w:sz w:val="22"/>
          <w:szCs w:val="22"/>
          <w:lang w:val="hu-HU"/>
        </w:rPr>
      </w:pPr>
      <w:r w:rsidRPr="001D4F1C">
        <w:rPr>
          <w:i/>
          <w:iCs/>
          <w:sz w:val="22"/>
          <w:szCs w:val="22"/>
          <w:lang w:val="hu-HU"/>
        </w:rPr>
        <w:t>Köszvény kezelésére használt gyógyszerek (probenecid, szulfinpirazon és allopurinol)</w:t>
      </w:r>
      <w:r w:rsidRPr="001D4F1C">
        <w:rPr>
          <w:sz w:val="22"/>
          <w:szCs w:val="22"/>
          <w:lang w:val="hu-HU"/>
        </w:rPr>
        <w:t xml:space="preserve">: </w:t>
      </w:r>
    </w:p>
    <w:p w14:paraId="76B619F1" w14:textId="77777777" w:rsidR="009E60BD" w:rsidRPr="001D4F1C" w:rsidRDefault="00792013" w:rsidP="003B3DFE">
      <w:pPr>
        <w:tabs>
          <w:tab w:val="left" w:pos="567"/>
          <w:tab w:val="left" w:pos="990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 xml:space="preserve">Az urikozuriás készítmények adagolásának módosítása válhat szükségessé, mert a hidroklorotiazid emelheti a húgysav szérum szintjét. Szükséges lehet a probenecid vagy a szulfinpirazon adagjának emelése. </w:t>
      </w:r>
    </w:p>
    <w:p w14:paraId="430E1CB9" w14:textId="77777777" w:rsidR="00792013" w:rsidRPr="001D4F1C" w:rsidRDefault="009E60BD" w:rsidP="003B3DFE">
      <w:pPr>
        <w:tabs>
          <w:tab w:val="left" w:pos="567"/>
          <w:tab w:val="left" w:pos="990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D</w:t>
      </w:r>
      <w:r w:rsidR="00792013" w:rsidRPr="001D4F1C">
        <w:rPr>
          <w:sz w:val="22"/>
          <w:szCs w:val="22"/>
          <w:lang w:val="hu-HU"/>
        </w:rPr>
        <w:t>iuretikumok</w:t>
      </w:r>
      <w:r w:rsidR="00182A33" w:rsidRPr="001D4F1C">
        <w:rPr>
          <w:sz w:val="22"/>
          <w:szCs w:val="22"/>
          <w:lang w:val="hu-HU"/>
        </w:rPr>
        <w:t>,</w:t>
      </w:r>
      <w:r w:rsidR="00182A33" w:rsidRPr="001D4F1C">
        <w:rPr>
          <w:szCs w:val="22"/>
          <w:lang w:val="hu-HU"/>
        </w:rPr>
        <w:t xml:space="preserve"> </w:t>
      </w:r>
      <w:r w:rsidRPr="001D4F1C">
        <w:rPr>
          <w:bCs/>
          <w:sz w:val="22"/>
          <w:szCs w:val="22"/>
          <w:lang w:val="hu-HU"/>
        </w:rPr>
        <w:t>elsősorban</w:t>
      </w:r>
      <w:r w:rsidR="00182A33" w:rsidRPr="001D4F1C">
        <w:rPr>
          <w:sz w:val="22"/>
          <w:szCs w:val="22"/>
          <w:lang w:val="hu-HU"/>
        </w:rPr>
        <w:t xml:space="preserve"> a tiazid</w:t>
      </w:r>
      <w:r w:rsidRPr="001D4F1C">
        <w:rPr>
          <w:sz w:val="22"/>
          <w:szCs w:val="22"/>
          <w:lang w:val="hu-HU"/>
        </w:rPr>
        <w:t>ok</w:t>
      </w:r>
      <w:r w:rsidR="00792013" w:rsidRPr="001D4F1C">
        <w:rPr>
          <w:sz w:val="22"/>
          <w:szCs w:val="22"/>
          <w:lang w:val="hu-HU"/>
        </w:rPr>
        <w:t xml:space="preserve"> egyidejű </w:t>
      </w:r>
      <w:r w:rsidRPr="001D4F1C">
        <w:rPr>
          <w:sz w:val="22"/>
          <w:szCs w:val="22"/>
          <w:lang w:val="hu-HU"/>
        </w:rPr>
        <w:t>adása esetén</w:t>
      </w:r>
      <w:r w:rsidR="00FB0653" w:rsidRPr="001D4F1C">
        <w:rPr>
          <w:sz w:val="22"/>
          <w:szCs w:val="22"/>
          <w:lang w:val="hu-HU"/>
        </w:rPr>
        <w:t xml:space="preserve"> </w:t>
      </w:r>
      <w:r w:rsidR="00792013" w:rsidRPr="001D4F1C">
        <w:rPr>
          <w:sz w:val="22"/>
          <w:szCs w:val="22"/>
          <w:lang w:val="hu-HU"/>
        </w:rPr>
        <w:t>az allopurinol</w:t>
      </w:r>
      <w:r w:rsidR="00FB0653" w:rsidRPr="001D4F1C">
        <w:rPr>
          <w:sz w:val="22"/>
          <w:szCs w:val="22"/>
          <w:lang w:val="hu-HU"/>
        </w:rPr>
        <w:t>lal szembeni</w:t>
      </w:r>
      <w:r w:rsidR="00792013" w:rsidRPr="001D4F1C">
        <w:rPr>
          <w:sz w:val="22"/>
          <w:szCs w:val="22"/>
          <w:lang w:val="hu-HU"/>
        </w:rPr>
        <w:t xml:space="preserve"> túlérzékenységi reakció </w:t>
      </w:r>
      <w:r w:rsidRPr="001D4F1C">
        <w:rPr>
          <w:bCs/>
          <w:sz w:val="22"/>
          <w:szCs w:val="22"/>
          <w:lang w:val="hu-HU"/>
        </w:rPr>
        <w:t>fokozott</w:t>
      </w:r>
      <w:r w:rsidRPr="001D4F1C" w:rsidDel="009E60BD">
        <w:rPr>
          <w:sz w:val="22"/>
          <w:szCs w:val="22"/>
          <w:lang w:val="hu-HU"/>
        </w:rPr>
        <w:t xml:space="preserve"> </w:t>
      </w:r>
      <w:r w:rsidR="00FB0653" w:rsidRPr="001D4F1C">
        <w:rPr>
          <w:sz w:val="22"/>
          <w:szCs w:val="22"/>
          <w:lang w:val="hu-HU"/>
        </w:rPr>
        <w:t>kockázatát</w:t>
      </w:r>
      <w:r w:rsidRPr="001D4F1C">
        <w:rPr>
          <w:sz w:val="22"/>
          <w:szCs w:val="22"/>
          <w:lang w:val="hu-HU"/>
        </w:rPr>
        <w:t xml:space="preserve"> jelentették</w:t>
      </w:r>
      <w:r w:rsidR="00FB0653" w:rsidRPr="001D4F1C">
        <w:rPr>
          <w:sz w:val="22"/>
          <w:szCs w:val="22"/>
          <w:lang w:val="hu-HU"/>
        </w:rPr>
        <w:t>, főleg vesekárosodásban szenvedő betegeknél</w:t>
      </w:r>
      <w:r w:rsidR="00792013" w:rsidRPr="001D4F1C">
        <w:rPr>
          <w:sz w:val="22"/>
          <w:szCs w:val="22"/>
          <w:lang w:val="hu-HU"/>
        </w:rPr>
        <w:t>.</w:t>
      </w:r>
    </w:p>
    <w:p w14:paraId="0F70CDE3" w14:textId="77777777" w:rsidR="00792013" w:rsidRPr="001D4F1C" w:rsidRDefault="00792013" w:rsidP="003B3DFE">
      <w:pPr>
        <w:tabs>
          <w:tab w:val="left" w:pos="567"/>
          <w:tab w:val="left" w:pos="990"/>
        </w:tabs>
        <w:rPr>
          <w:sz w:val="22"/>
          <w:szCs w:val="22"/>
          <w:lang w:val="hu-HU"/>
        </w:rPr>
      </w:pPr>
    </w:p>
    <w:p w14:paraId="7597276C" w14:textId="77777777" w:rsidR="00492976" w:rsidRPr="001D4F1C" w:rsidRDefault="00792013" w:rsidP="003B3DFE">
      <w:pPr>
        <w:tabs>
          <w:tab w:val="left" w:pos="567"/>
          <w:tab w:val="left" w:pos="990"/>
        </w:tabs>
        <w:rPr>
          <w:sz w:val="22"/>
          <w:szCs w:val="22"/>
          <w:lang w:val="hu-HU"/>
        </w:rPr>
      </w:pPr>
      <w:r w:rsidRPr="001D4F1C">
        <w:rPr>
          <w:i/>
          <w:iCs/>
          <w:sz w:val="22"/>
          <w:szCs w:val="22"/>
          <w:lang w:val="hu-HU"/>
        </w:rPr>
        <w:t>Antikolinerg szerek</w:t>
      </w:r>
      <w:r w:rsidR="000D168C" w:rsidRPr="001D4F1C">
        <w:rPr>
          <w:i/>
          <w:sz w:val="22"/>
          <w:szCs w:val="22"/>
          <w:lang w:val="hu-HU" w:eastAsia="en-US"/>
        </w:rPr>
        <w:t xml:space="preserve"> </w:t>
      </w:r>
      <w:r w:rsidR="000D168C" w:rsidRPr="001D4F1C">
        <w:rPr>
          <w:i/>
          <w:iCs/>
          <w:sz w:val="22"/>
          <w:szCs w:val="22"/>
          <w:lang w:val="hu-HU"/>
        </w:rPr>
        <w:t>és a tápcsatorna motilitását növelő egyéb gyógyszerek</w:t>
      </w:r>
      <w:r w:rsidRPr="001D4F1C">
        <w:rPr>
          <w:sz w:val="22"/>
          <w:szCs w:val="22"/>
          <w:lang w:val="hu-HU"/>
        </w:rPr>
        <w:t xml:space="preserve">: </w:t>
      </w:r>
    </w:p>
    <w:p w14:paraId="42D04FA6" w14:textId="66D94399" w:rsidR="00792013" w:rsidRPr="001D4F1C" w:rsidRDefault="00792013" w:rsidP="003B3DFE">
      <w:pPr>
        <w:tabs>
          <w:tab w:val="left" w:pos="567"/>
          <w:tab w:val="left" w:pos="990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Antikolinerg szerek</w:t>
      </w:r>
      <w:r w:rsidR="000D168C" w:rsidRPr="001D4F1C">
        <w:rPr>
          <w:sz w:val="22"/>
          <w:szCs w:val="22"/>
          <w:lang w:val="hu-HU"/>
        </w:rPr>
        <w:t xml:space="preserve"> </w:t>
      </w:r>
      <w:r w:rsidR="000D168C" w:rsidRPr="001D4F1C">
        <w:rPr>
          <w:iCs/>
          <w:sz w:val="22"/>
          <w:szCs w:val="22"/>
          <w:lang w:val="hu-HU"/>
        </w:rPr>
        <w:t>(</w:t>
      </w:r>
      <w:r w:rsidR="00D93FCB">
        <w:rPr>
          <w:iCs/>
          <w:sz w:val="22"/>
          <w:szCs w:val="22"/>
          <w:lang w:val="hu-HU"/>
        </w:rPr>
        <w:t>például</w:t>
      </w:r>
      <w:r w:rsidR="000D168C" w:rsidRPr="001D4F1C">
        <w:rPr>
          <w:iCs/>
          <w:sz w:val="22"/>
          <w:szCs w:val="22"/>
          <w:lang w:val="hu-HU"/>
        </w:rPr>
        <w:t xml:space="preserve"> atropin, biperiden)</w:t>
      </w:r>
      <w:r w:rsidRPr="001D4F1C">
        <w:rPr>
          <w:sz w:val="22"/>
          <w:szCs w:val="22"/>
          <w:lang w:val="hu-HU"/>
        </w:rPr>
        <w:t xml:space="preserve"> hatására a tiazid típusú diuretikumok biohasznosulása növekedhet, nyilvánvalóan a gastrointestinalis motilitás, illetve a gyomorürülés mérséklése révén.</w:t>
      </w:r>
      <w:r w:rsidR="000D168C" w:rsidRPr="001D4F1C">
        <w:rPr>
          <w:sz w:val="22"/>
          <w:szCs w:val="22"/>
          <w:lang w:val="hu-HU" w:eastAsia="en-US"/>
        </w:rPr>
        <w:t xml:space="preserve"> </w:t>
      </w:r>
      <w:r w:rsidR="000D168C" w:rsidRPr="001D4F1C">
        <w:rPr>
          <w:sz w:val="22"/>
          <w:szCs w:val="22"/>
          <w:lang w:val="hu-HU"/>
        </w:rPr>
        <w:t>Ezzel szemben a prokinetikus hatóanyagok, például a ciszaprid csökkenthetik a tiazid típusú diuretikumok biohasznosulását.</w:t>
      </w:r>
    </w:p>
    <w:p w14:paraId="4C8C5F0F" w14:textId="77777777" w:rsidR="00792013" w:rsidRPr="001D4F1C" w:rsidRDefault="00792013" w:rsidP="003B3DFE">
      <w:pPr>
        <w:tabs>
          <w:tab w:val="left" w:pos="567"/>
          <w:tab w:val="left" w:pos="990"/>
        </w:tabs>
        <w:rPr>
          <w:sz w:val="22"/>
          <w:szCs w:val="22"/>
          <w:lang w:val="hu-HU"/>
        </w:rPr>
      </w:pPr>
    </w:p>
    <w:p w14:paraId="40278E6D" w14:textId="77777777" w:rsidR="00492976" w:rsidRPr="001D4F1C" w:rsidRDefault="00792013" w:rsidP="003B3DFE">
      <w:pPr>
        <w:tabs>
          <w:tab w:val="left" w:pos="567"/>
          <w:tab w:val="left" w:pos="990"/>
        </w:tabs>
        <w:rPr>
          <w:sz w:val="22"/>
          <w:szCs w:val="22"/>
          <w:lang w:val="hu-HU"/>
        </w:rPr>
      </w:pPr>
      <w:r w:rsidRPr="001D4F1C">
        <w:rPr>
          <w:i/>
          <w:iCs/>
          <w:sz w:val="22"/>
          <w:szCs w:val="22"/>
          <w:lang w:val="hu-HU"/>
        </w:rPr>
        <w:t>Amantadin</w:t>
      </w:r>
      <w:r w:rsidRPr="001D4F1C">
        <w:rPr>
          <w:sz w:val="22"/>
          <w:szCs w:val="22"/>
          <w:lang w:val="hu-HU"/>
        </w:rPr>
        <w:t>:</w:t>
      </w:r>
    </w:p>
    <w:p w14:paraId="488FCC7B" w14:textId="77777777" w:rsidR="00792013" w:rsidRPr="001D4F1C" w:rsidRDefault="00792013" w:rsidP="003B3DFE">
      <w:pPr>
        <w:tabs>
          <w:tab w:val="left" w:pos="567"/>
          <w:tab w:val="left" w:pos="990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A tiazidok</w:t>
      </w:r>
      <w:r w:rsidR="00492976" w:rsidRPr="001D4F1C">
        <w:rPr>
          <w:sz w:val="22"/>
          <w:szCs w:val="22"/>
          <w:lang w:val="hu-HU"/>
        </w:rPr>
        <w:t>,</w:t>
      </w:r>
      <w:r w:rsidR="00492976" w:rsidRPr="001D4F1C">
        <w:rPr>
          <w:szCs w:val="22"/>
          <w:lang w:val="hu-HU"/>
        </w:rPr>
        <w:t xml:space="preserve"> </w:t>
      </w:r>
      <w:r w:rsidR="00492976" w:rsidRPr="001D4F1C">
        <w:rPr>
          <w:sz w:val="22"/>
          <w:szCs w:val="22"/>
          <w:lang w:val="hu-HU"/>
        </w:rPr>
        <w:t>köztük a hidroklorotiazid</w:t>
      </w:r>
      <w:r w:rsidRPr="001D4F1C">
        <w:rPr>
          <w:sz w:val="22"/>
          <w:szCs w:val="22"/>
          <w:lang w:val="hu-HU"/>
        </w:rPr>
        <w:t xml:space="preserve"> megnövelhetik az amantadin okozta mellékhatások kockázatát.</w:t>
      </w:r>
    </w:p>
    <w:p w14:paraId="4FA45F34" w14:textId="77777777" w:rsidR="00792013" w:rsidRPr="001D4F1C" w:rsidRDefault="00792013" w:rsidP="003B3DFE">
      <w:pPr>
        <w:tabs>
          <w:tab w:val="left" w:pos="567"/>
          <w:tab w:val="left" w:pos="990"/>
        </w:tabs>
        <w:rPr>
          <w:sz w:val="22"/>
          <w:szCs w:val="22"/>
          <w:lang w:val="hu-HU"/>
        </w:rPr>
      </w:pPr>
    </w:p>
    <w:p w14:paraId="6FE52388" w14:textId="77777777" w:rsidR="00492976" w:rsidRPr="001D4F1C" w:rsidRDefault="000D168C" w:rsidP="003B3DFE">
      <w:pPr>
        <w:tabs>
          <w:tab w:val="left" w:pos="567"/>
          <w:tab w:val="left" w:pos="990"/>
        </w:tabs>
        <w:rPr>
          <w:sz w:val="22"/>
          <w:szCs w:val="22"/>
          <w:lang w:val="hu-HU"/>
        </w:rPr>
      </w:pPr>
      <w:r w:rsidRPr="001D4F1C">
        <w:rPr>
          <w:i/>
          <w:iCs/>
          <w:sz w:val="22"/>
          <w:szCs w:val="22"/>
          <w:lang w:val="hu-HU"/>
        </w:rPr>
        <w:t>Ioncserélő</w:t>
      </w:r>
      <w:r w:rsidRPr="001D4F1C" w:rsidDel="000D168C">
        <w:rPr>
          <w:i/>
          <w:iCs/>
          <w:sz w:val="22"/>
          <w:szCs w:val="22"/>
          <w:lang w:val="hu-HU"/>
        </w:rPr>
        <w:t xml:space="preserve"> </w:t>
      </w:r>
      <w:r w:rsidR="00792013" w:rsidRPr="001D4F1C">
        <w:rPr>
          <w:i/>
          <w:iCs/>
          <w:sz w:val="22"/>
          <w:szCs w:val="22"/>
          <w:lang w:val="hu-HU"/>
        </w:rPr>
        <w:t>gyanták</w:t>
      </w:r>
      <w:r w:rsidR="00792013" w:rsidRPr="001D4F1C">
        <w:rPr>
          <w:sz w:val="22"/>
          <w:szCs w:val="22"/>
          <w:lang w:val="hu-HU"/>
        </w:rPr>
        <w:t xml:space="preserve">: </w:t>
      </w:r>
    </w:p>
    <w:p w14:paraId="449109D9" w14:textId="77777777" w:rsidR="000D168C" w:rsidRPr="001D4F1C" w:rsidRDefault="00792013" w:rsidP="003B3DFE">
      <w:pPr>
        <w:tabs>
          <w:tab w:val="left" w:pos="567"/>
          <w:tab w:val="left" w:pos="990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A tiazid diuretikumok</w:t>
      </w:r>
      <w:r w:rsidR="00182A33" w:rsidRPr="001D4F1C">
        <w:rPr>
          <w:sz w:val="22"/>
          <w:szCs w:val="22"/>
          <w:lang w:val="hu-HU"/>
        </w:rPr>
        <w:t>,</w:t>
      </w:r>
      <w:r w:rsidR="00182A33" w:rsidRPr="001D4F1C">
        <w:rPr>
          <w:szCs w:val="22"/>
          <w:lang w:val="hu-HU"/>
        </w:rPr>
        <w:t xml:space="preserve"> </w:t>
      </w:r>
      <w:r w:rsidR="00182A33" w:rsidRPr="001D4F1C">
        <w:rPr>
          <w:sz w:val="22"/>
          <w:szCs w:val="22"/>
          <w:lang w:val="hu-HU"/>
        </w:rPr>
        <w:t>köztük a hidroklorotiazid</w:t>
      </w:r>
      <w:r w:rsidRPr="001D4F1C">
        <w:rPr>
          <w:sz w:val="22"/>
          <w:szCs w:val="22"/>
          <w:lang w:val="hu-HU"/>
        </w:rPr>
        <w:t xml:space="preserve"> </w:t>
      </w:r>
      <w:r w:rsidR="000D168C" w:rsidRPr="001D4F1C">
        <w:rPr>
          <w:sz w:val="22"/>
          <w:szCs w:val="22"/>
          <w:lang w:val="hu-HU"/>
        </w:rPr>
        <w:t>felszívódását csökkenti a kolesztiramin vagy a kolesztipol</w:t>
      </w:r>
      <w:r w:rsidR="00247016" w:rsidRPr="001D4F1C">
        <w:rPr>
          <w:sz w:val="22"/>
          <w:szCs w:val="22"/>
          <w:lang w:val="hu-HU"/>
        </w:rPr>
        <w:t>. Ez a tiazidok csökkent hatását eredményezheti.</w:t>
      </w:r>
      <w:r w:rsidR="000D168C" w:rsidRPr="001D4F1C">
        <w:rPr>
          <w:sz w:val="22"/>
          <w:szCs w:val="22"/>
          <w:lang w:val="hu-HU"/>
        </w:rPr>
        <w:t xml:space="preserve"> Ezért a kölcsönhatások lehetőség szerinti minimalizálása érdekében a hidroklorotiazid és a gyanta adásának szétválasztása javasolt, például a hidroklorotiazidot legalább 4 órával a gyanták adása előtt vagy azt követően 4</w:t>
      </w:r>
      <w:r w:rsidR="000D168C" w:rsidRPr="001D4F1C">
        <w:rPr>
          <w:sz w:val="22"/>
          <w:szCs w:val="22"/>
          <w:lang w:val="hu-HU"/>
        </w:rPr>
        <w:noBreakHyphen/>
        <w:t>6 órával kell alkalmazni.</w:t>
      </w:r>
    </w:p>
    <w:p w14:paraId="0B33A3F9" w14:textId="77777777" w:rsidR="00792013" w:rsidRPr="001D4F1C" w:rsidRDefault="00792013" w:rsidP="003B3DFE">
      <w:pPr>
        <w:tabs>
          <w:tab w:val="left" w:pos="567"/>
          <w:tab w:val="left" w:pos="990"/>
        </w:tabs>
        <w:rPr>
          <w:sz w:val="22"/>
          <w:szCs w:val="22"/>
          <w:lang w:val="hu-HU"/>
        </w:rPr>
      </w:pPr>
    </w:p>
    <w:p w14:paraId="57264EA3" w14:textId="38033739" w:rsidR="00492976" w:rsidRPr="001D4F1C" w:rsidRDefault="00792013" w:rsidP="003B3DFE">
      <w:pPr>
        <w:tabs>
          <w:tab w:val="left" w:pos="567"/>
          <w:tab w:val="left" w:pos="990"/>
        </w:tabs>
        <w:rPr>
          <w:sz w:val="22"/>
          <w:szCs w:val="22"/>
          <w:lang w:val="hu-HU"/>
        </w:rPr>
      </w:pPr>
      <w:r w:rsidRPr="001D4F1C">
        <w:rPr>
          <w:i/>
          <w:iCs/>
          <w:sz w:val="22"/>
          <w:szCs w:val="22"/>
          <w:lang w:val="hu-HU"/>
        </w:rPr>
        <w:t>Citotoxikus szerek</w:t>
      </w:r>
      <w:r w:rsidRPr="001D4F1C">
        <w:rPr>
          <w:sz w:val="22"/>
          <w:szCs w:val="22"/>
          <w:lang w:val="hu-HU"/>
        </w:rPr>
        <w:t xml:space="preserve"> (</w:t>
      </w:r>
      <w:r w:rsidR="00D93FCB">
        <w:rPr>
          <w:sz w:val="22"/>
          <w:szCs w:val="22"/>
          <w:lang w:val="hu-HU"/>
        </w:rPr>
        <w:t>például</w:t>
      </w:r>
      <w:r w:rsidRPr="001D4F1C">
        <w:rPr>
          <w:sz w:val="22"/>
          <w:szCs w:val="22"/>
          <w:lang w:val="hu-HU"/>
        </w:rPr>
        <w:t xml:space="preserve"> ciklofoszfamid, metotrexát): </w:t>
      </w:r>
    </w:p>
    <w:p w14:paraId="73A3B27B" w14:textId="77777777" w:rsidR="00792013" w:rsidRPr="001D4F1C" w:rsidRDefault="00792013" w:rsidP="003B3DFE">
      <w:pPr>
        <w:tabs>
          <w:tab w:val="left" w:pos="567"/>
          <w:tab w:val="left" w:pos="990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A tiazidok</w:t>
      </w:r>
      <w:r w:rsidR="00492976" w:rsidRPr="001D4F1C">
        <w:rPr>
          <w:sz w:val="22"/>
          <w:szCs w:val="22"/>
          <w:lang w:val="hu-HU"/>
        </w:rPr>
        <w:t>,</w:t>
      </w:r>
      <w:r w:rsidR="00492976" w:rsidRPr="001D4F1C">
        <w:rPr>
          <w:szCs w:val="22"/>
          <w:lang w:val="hu-HU"/>
        </w:rPr>
        <w:t xml:space="preserve"> </w:t>
      </w:r>
      <w:r w:rsidR="00492976" w:rsidRPr="001D4F1C">
        <w:rPr>
          <w:sz w:val="22"/>
          <w:szCs w:val="22"/>
          <w:lang w:val="hu-HU"/>
        </w:rPr>
        <w:t>köztük a hidroklorotiazid</w:t>
      </w:r>
      <w:r w:rsidRPr="001D4F1C">
        <w:rPr>
          <w:sz w:val="22"/>
          <w:szCs w:val="22"/>
          <w:lang w:val="hu-HU"/>
        </w:rPr>
        <w:t xml:space="preserve"> csökkenthetik a citotoxikus gyógyszerek renális kiválasztását és növelhetik myelosuppressiv hatásukat.</w:t>
      </w:r>
    </w:p>
    <w:p w14:paraId="6A030EC5" w14:textId="77777777" w:rsidR="00792013" w:rsidRPr="001D4F1C" w:rsidRDefault="00792013" w:rsidP="003B3DFE">
      <w:pPr>
        <w:tabs>
          <w:tab w:val="left" w:pos="567"/>
          <w:tab w:val="left" w:pos="990"/>
        </w:tabs>
        <w:rPr>
          <w:sz w:val="22"/>
          <w:szCs w:val="22"/>
          <w:lang w:val="hu-HU"/>
        </w:rPr>
      </w:pPr>
    </w:p>
    <w:p w14:paraId="125A7F99" w14:textId="6E6A5C19" w:rsidR="00492976" w:rsidRPr="001D4F1C" w:rsidRDefault="00792013" w:rsidP="003B3DFE">
      <w:pPr>
        <w:tabs>
          <w:tab w:val="left" w:pos="567"/>
          <w:tab w:val="left" w:pos="990"/>
        </w:tabs>
        <w:rPr>
          <w:sz w:val="22"/>
          <w:szCs w:val="22"/>
          <w:lang w:val="hu-HU"/>
        </w:rPr>
      </w:pPr>
      <w:r w:rsidRPr="001D4F1C">
        <w:rPr>
          <w:i/>
          <w:iCs/>
          <w:sz w:val="22"/>
          <w:szCs w:val="22"/>
          <w:lang w:val="hu-HU"/>
        </w:rPr>
        <w:t>Nem</w:t>
      </w:r>
      <w:r w:rsidR="00110347" w:rsidRPr="001D4F1C">
        <w:rPr>
          <w:i/>
          <w:iCs/>
          <w:sz w:val="22"/>
          <w:szCs w:val="22"/>
          <w:lang w:val="hu-HU"/>
        </w:rPr>
        <w:t>-</w:t>
      </w:r>
      <w:r w:rsidRPr="001D4F1C">
        <w:rPr>
          <w:i/>
          <w:iCs/>
          <w:sz w:val="22"/>
          <w:szCs w:val="22"/>
          <w:lang w:val="hu-HU"/>
        </w:rPr>
        <w:t>depolarizáló izom</w:t>
      </w:r>
      <w:r w:rsidR="00110347" w:rsidRPr="001D4F1C">
        <w:rPr>
          <w:i/>
          <w:iCs/>
          <w:sz w:val="22"/>
          <w:szCs w:val="22"/>
          <w:lang w:val="hu-HU"/>
        </w:rPr>
        <w:t>-</w:t>
      </w:r>
      <w:r w:rsidRPr="001D4F1C">
        <w:rPr>
          <w:i/>
          <w:iCs/>
          <w:sz w:val="22"/>
          <w:szCs w:val="22"/>
          <w:lang w:val="hu-HU"/>
        </w:rPr>
        <w:t>relaxánsok</w:t>
      </w:r>
      <w:r w:rsidRPr="001D4F1C">
        <w:rPr>
          <w:sz w:val="22"/>
          <w:szCs w:val="22"/>
          <w:lang w:val="hu-HU"/>
        </w:rPr>
        <w:t xml:space="preserve"> (</w:t>
      </w:r>
      <w:r w:rsidR="00D93FCB">
        <w:rPr>
          <w:sz w:val="22"/>
          <w:szCs w:val="22"/>
          <w:lang w:val="hu-HU"/>
        </w:rPr>
        <w:t>például</w:t>
      </w:r>
      <w:r w:rsidRPr="001D4F1C">
        <w:rPr>
          <w:sz w:val="22"/>
          <w:szCs w:val="22"/>
          <w:lang w:val="hu-HU"/>
        </w:rPr>
        <w:t xml:space="preserve"> tubokurarin): </w:t>
      </w:r>
    </w:p>
    <w:p w14:paraId="34DDD6DE" w14:textId="77777777" w:rsidR="00792013" w:rsidRPr="001D4F1C" w:rsidRDefault="00792013" w:rsidP="003B3DFE">
      <w:pPr>
        <w:tabs>
          <w:tab w:val="left" w:pos="567"/>
          <w:tab w:val="left" w:pos="990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A tiazidok</w:t>
      </w:r>
      <w:r w:rsidR="000E6759" w:rsidRPr="001D4F1C">
        <w:rPr>
          <w:sz w:val="22"/>
          <w:szCs w:val="22"/>
          <w:lang w:val="hu-HU"/>
        </w:rPr>
        <w:t>,</w:t>
      </w:r>
      <w:r w:rsidR="000E6759" w:rsidRPr="001D4F1C">
        <w:rPr>
          <w:szCs w:val="22"/>
          <w:lang w:val="hu-HU"/>
        </w:rPr>
        <w:t xml:space="preserve"> </w:t>
      </w:r>
      <w:r w:rsidR="000E6759" w:rsidRPr="001D4F1C">
        <w:rPr>
          <w:sz w:val="22"/>
          <w:szCs w:val="22"/>
          <w:lang w:val="hu-HU"/>
        </w:rPr>
        <w:t>köztük a hidroklorotiazid</w:t>
      </w:r>
      <w:r w:rsidRPr="001D4F1C">
        <w:rPr>
          <w:sz w:val="22"/>
          <w:szCs w:val="22"/>
          <w:lang w:val="hu-HU"/>
        </w:rPr>
        <w:t xml:space="preserve"> fokozzák a </w:t>
      </w:r>
      <w:r w:rsidR="00762B11" w:rsidRPr="001D4F1C">
        <w:rPr>
          <w:sz w:val="22"/>
          <w:szCs w:val="22"/>
          <w:lang w:val="hu-HU"/>
        </w:rPr>
        <w:t>harántcsíkoltizom-relaxánsok, például</w:t>
      </w:r>
      <w:r w:rsidR="00762B11" w:rsidRPr="001D4F1C">
        <w:rPr>
          <w:szCs w:val="22"/>
          <w:lang w:val="hu-HU"/>
        </w:rPr>
        <w:t xml:space="preserve"> </w:t>
      </w:r>
      <w:r w:rsidR="00762B11" w:rsidRPr="001D4F1C">
        <w:rPr>
          <w:sz w:val="22"/>
          <w:szCs w:val="22"/>
          <w:lang w:val="hu-HU"/>
        </w:rPr>
        <w:t xml:space="preserve">a </w:t>
      </w:r>
      <w:r w:rsidRPr="001D4F1C">
        <w:rPr>
          <w:sz w:val="22"/>
          <w:szCs w:val="22"/>
          <w:lang w:val="hu-HU"/>
        </w:rPr>
        <w:t>kuráre származékok hatását.</w:t>
      </w:r>
    </w:p>
    <w:p w14:paraId="3D88C4A9" w14:textId="77777777" w:rsidR="00792013" w:rsidRPr="001D4F1C" w:rsidRDefault="00792013" w:rsidP="003B3DFE">
      <w:pPr>
        <w:tabs>
          <w:tab w:val="left" w:pos="567"/>
          <w:tab w:val="left" w:pos="990"/>
        </w:tabs>
        <w:rPr>
          <w:sz w:val="22"/>
          <w:szCs w:val="22"/>
          <w:lang w:val="hu-HU"/>
        </w:rPr>
      </w:pPr>
    </w:p>
    <w:p w14:paraId="42ED6235" w14:textId="77777777" w:rsidR="000E6759" w:rsidRPr="001D4F1C" w:rsidRDefault="00792013" w:rsidP="003B3DFE">
      <w:pPr>
        <w:tabs>
          <w:tab w:val="left" w:pos="567"/>
          <w:tab w:val="left" w:pos="990"/>
        </w:tabs>
        <w:rPr>
          <w:sz w:val="22"/>
          <w:szCs w:val="22"/>
          <w:lang w:val="hu-HU"/>
        </w:rPr>
      </w:pPr>
      <w:r w:rsidRPr="001D4F1C">
        <w:rPr>
          <w:i/>
          <w:iCs/>
          <w:sz w:val="22"/>
          <w:szCs w:val="22"/>
          <w:lang w:val="hu-HU"/>
        </w:rPr>
        <w:t>Ciklosporin</w:t>
      </w:r>
      <w:r w:rsidRPr="001D4F1C">
        <w:rPr>
          <w:sz w:val="22"/>
          <w:szCs w:val="22"/>
          <w:lang w:val="hu-HU"/>
        </w:rPr>
        <w:t xml:space="preserve">: </w:t>
      </w:r>
    </w:p>
    <w:p w14:paraId="27DD6ACA" w14:textId="77777777" w:rsidR="00792013" w:rsidRPr="001D4F1C" w:rsidRDefault="00792013" w:rsidP="003B3DFE">
      <w:pPr>
        <w:tabs>
          <w:tab w:val="left" w:pos="567"/>
          <w:tab w:val="left" w:pos="990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Ciklosporinnal való együttadása növelheti a hyperuricaemia és a köszvény-típusú szövődmények kockázatát.</w:t>
      </w:r>
    </w:p>
    <w:p w14:paraId="7456918F" w14:textId="77777777" w:rsidR="00792013" w:rsidRPr="001D4F1C" w:rsidRDefault="00792013" w:rsidP="003B3DFE">
      <w:pPr>
        <w:tabs>
          <w:tab w:val="left" w:pos="567"/>
          <w:tab w:val="left" w:pos="990"/>
        </w:tabs>
        <w:rPr>
          <w:sz w:val="22"/>
          <w:szCs w:val="22"/>
          <w:lang w:val="hu-HU"/>
        </w:rPr>
      </w:pPr>
    </w:p>
    <w:p w14:paraId="381B1469" w14:textId="77777777" w:rsidR="000E6759" w:rsidRPr="001D4F1C" w:rsidRDefault="00792013" w:rsidP="003B3DFE">
      <w:pPr>
        <w:tabs>
          <w:tab w:val="left" w:pos="567"/>
          <w:tab w:val="left" w:pos="990"/>
        </w:tabs>
        <w:rPr>
          <w:sz w:val="22"/>
          <w:szCs w:val="22"/>
          <w:lang w:val="hu-HU"/>
        </w:rPr>
      </w:pPr>
      <w:r w:rsidRPr="001D4F1C">
        <w:rPr>
          <w:i/>
          <w:iCs/>
          <w:sz w:val="22"/>
          <w:szCs w:val="22"/>
          <w:lang w:val="hu-HU"/>
        </w:rPr>
        <w:t xml:space="preserve">Alkohol, </w:t>
      </w:r>
      <w:r w:rsidR="00762B11" w:rsidRPr="001D4F1C">
        <w:rPr>
          <w:i/>
          <w:iCs/>
          <w:sz w:val="22"/>
          <w:szCs w:val="22"/>
          <w:lang w:val="hu-HU"/>
        </w:rPr>
        <w:t>anaestheticumok és sedativumok</w:t>
      </w:r>
      <w:r w:rsidR="000E6759" w:rsidRPr="001D4F1C">
        <w:rPr>
          <w:sz w:val="22"/>
          <w:szCs w:val="22"/>
          <w:lang w:val="hu-HU"/>
        </w:rPr>
        <w:t>:</w:t>
      </w:r>
    </w:p>
    <w:p w14:paraId="01EAC48F" w14:textId="015C157C" w:rsidR="00792013" w:rsidRPr="001D4F1C" w:rsidRDefault="00762B11" w:rsidP="003B3DFE">
      <w:pPr>
        <w:tabs>
          <w:tab w:val="left" w:pos="567"/>
          <w:tab w:val="left" w:pos="990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A tiazid diuretikumok és a szintén vérnyomáscsökkentő hatással (</w:t>
      </w:r>
      <w:r w:rsidR="00D93FCB">
        <w:rPr>
          <w:sz w:val="22"/>
          <w:szCs w:val="22"/>
          <w:lang w:val="hu-HU"/>
        </w:rPr>
        <w:t>például</w:t>
      </w:r>
      <w:r w:rsidRPr="001D4F1C">
        <w:rPr>
          <w:sz w:val="22"/>
          <w:szCs w:val="22"/>
          <w:lang w:val="hu-HU"/>
        </w:rPr>
        <w:t xml:space="preserve"> a szimpatikus idegrendszeri aktivitás vagy a direkt vazodilatátor aktivitás csökkentése által) rendelkező anyagok egyidejű alkalmazása orthostaticus hypotoniát válthat ki.</w:t>
      </w:r>
    </w:p>
    <w:p w14:paraId="26834F35" w14:textId="77777777" w:rsidR="00792013" w:rsidRPr="001D4F1C" w:rsidRDefault="00792013" w:rsidP="003B3DFE">
      <w:pPr>
        <w:tabs>
          <w:tab w:val="left" w:pos="567"/>
          <w:tab w:val="left" w:pos="990"/>
        </w:tabs>
        <w:rPr>
          <w:sz w:val="22"/>
          <w:szCs w:val="22"/>
          <w:lang w:val="hu-HU"/>
        </w:rPr>
      </w:pPr>
    </w:p>
    <w:p w14:paraId="16827302" w14:textId="77777777" w:rsidR="000E6759" w:rsidRPr="001D4F1C" w:rsidRDefault="00792013" w:rsidP="003B3DFE">
      <w:pPr>
        <w:tabs>
          <w:tab w:val="left" w:pos="567"/>
          <w:tab w:val="left" w:pos="990"/>
        </w:tabs>
        <w:rPr>
          <w:sz w:val="22"/>
          <w:szCs w:val="22"/>
          <w:lang w:val="hu-HU"/>
        </w:rPr>
      </w:pPr>
      <w:r w:rsidRPr="001D4F1C">
        <w:rPr>
          <w:i/>
          <w:iCs/>
          <w:sz w:val="22"/>
          <w:szCs w:val="22"/>
          <w:lang w:val="hu-HU"/>
        </w:rPr>
        <w:t>Metildopa</w:t>
      </w:r>
      <w:r w:rsidRPr="001D4F1C">
        <w:rPr>
          <w:sz w:val="22"/>
          <w:szCs w:val="22"/>
          <w:lang w:val="hu-HU"/>
        </w:rPr>
        <w:t xml:space="preserve">: </w:t>
      </w:r>
    </w:p>
    <w:p w14:paraId="2582DA89" w14:textId="77777777" w:rsidR="000E6759" w:rsidRPr="001D4F1C" w:rsidRDefault="00182A33" w:rsidP="003B3DFE">
      <w:pPr>
        <w:tabs>
          <w:tab w:val="left" w:pos="567"/>
          <w:tab w:val="left" w:pos="990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Egyedülálló esetekben h</w:t>
      </w:r>
      <w:r w:rsidR="00792013" w:rsidRPr="001D4F1C">
        <w:rPr>
          <w:sz w:val="22"/>
          <w:szCs w:val="22"/>
          <w:lang w:val="hu-HU"/>
        </w:rPr>
        <w:t>emol</w:t>
      </w:r>
      <w:r w:rsidR="00110347" w:rsidRPr="001D4F1C">
        <w:rPr>
          <w:sz w:val="22"/>
          <w:szCs w:val="22"/>
          <w:lang w:val="hu-HU"/>
        </w:rPr>
        <w:t>i</w:t>
      </w:r>
      <w:r w:rsidR="00792013" w:rsidRPr="001D4F1C">
        <w:rPr>
          <w:sz w:val="22"/>
          <w:szCs w:val="22"/>
          <w:lang w:val="hu-HU"/>
        </w:rPr>
        <w:t>tikus anémia kialakulásáról számoltak be hidroklorotiazid és metildopa együttadása kapcsán.</w:t>
      </w:r>
    </w:p>
    <w:p w14:paraId="28068633" w14:textId="77777777" w:rsidR="000E6759" w:rsidRPr="001D4F1C" w:rsidRDefault="000E6759" w:rsidP="003B3DFE">
      <w:pPr>
        <w:tabs>
          <w:tab w:val="left" w:pos="567"/>
          <w:tab w:val="left" w:pos="990"/>
        </w:tabs>
        <w:rPr>
          <w:sz w:val="22"/>
          <w:szCs w:val="22"/>
          <w:lang w:val="hu-HU"/>
        </w:rPr>
      </w:pPr>
    </w:p>
    <w:p w14:paraId="1D57107F" w14:textId="77777777" w:rsidR="00792013" w:rsidRPr="001D4F1C" w:rsidRDefault="005471F3" w:rsidP="00A32E6B">
      <w:pPr>
        <w:tabs>
          <w:tab w:val="left" w:pos="567"/>
          <w:tab w:val="left" w:pos="990"/>
        </w:tabs>
        <w:rPr>
          <w:i/>
          <w:sz w:val="22"/>
          <w:szCs w:val="22"/>
          <w:lang w:val="hu-HU"/>
        </w:rPr>
      </w:pPr>
      <w:r w:rsidRPr="001D4F1C">
        <w:rPr>
          <w:i/>
          <w:sz w:val="22"/>
          <w:szCs w:val="22"/>
          <w:lang w:val="hu-HU"/>
        </w:rPr>
        <w:t>K</w:t>
      </w:r>
      <w:r w:rsidR="000E6759" w:rsidRPr="001D4F1C">
        <w:rPr>
          <w:i/>
          <w:sz w:val="22"/>
          <w:szCs w:val="22"/>
          <w:lang w:val="hu-HU"/>
        </w:rPr>
        <w:t>arbamazepin:</w:t>
      </w:r>
    </w:p>
    <w:p w14:paraId="302093EE" w14:textId="77777777" w:rsidR="000E6759" w:rsidRPr="001D4F1C" w:rsidRDefault="000E6759" w:rsidP="000E6759">
      <w:pPr>
        <w:tabs>
          <w:tab w:val="left" w:pos="567"/>
          <w:tab w:val="left" w:pos="990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 xml:space="preserve">A hidrokloroziddal és </w:t>
      </w:r>
      <w:r w:rsidR="005471F3" w:rsidRPr="001D4F1C">
        <w:rPr>
          <w:sz w:val="22"/>
          <w:szCs w:val="22"/>
          <w:lang w:val="hu-HU"/>
        </w:rPr>
        <w:t>k</w:t>
      </w:r>
      <w:r w:rsidRPr="001D4F1C">
        <w:rPr>
          <w:sz w:val="22"/>
          <w:szCs w:val="22"/>
          <w:lang w:val="hu-HU"/>
        </w:rPr>
        <w:t>arbamazepinnel egyidejűleg kezelt betegeknél hyponatraemia alakulhat ki. Az ilyen betegeket figyelmeztetni kell a hyponatraemia lehetséges kockázatáról, és ennek megfelelően monitorozni kell Őket.</w:t>
      </w:r>
    </w:p>
    <w:p w14:paraId="6CD7E959" w14:textId="77777777" w:rsidR="000E6759" w:rsidRPr="001D4F1C" w:rsidRDefault="000E6759" w:rsidP="00A32E6B">
      <w:pPr>
        <w:tabs>
          <w:tab w:val="left" w:pos="567"/>
          <w:tab w:val="left" w:pos="990"/>
        </w:tabs>
        <w:rPr>
          <w:sz w:val="22"/>
          <w:szCs w:val="22"/>
          <w:lang w:val="hu-HU"/>
        </w:rPr>
      </w:pPr>
    </w:p>
    <w:p w14:paraId="321FFE02" w14:textId="77777777" w:rsidR="000E6759" w:rsidRPr="001D4F1C" w:rsidRDefault="000E6759" w:rsidP="000E6759">
      <w:pPr>
        <w:tabs>
          <w:tab w:val="left" w:pos="567"/>
          <w:tab w:val="left" w:pos="707"/>
        </w:tabs>
        <w:rPr>
          <w:i/>
          <w:iCs/>
          <w:sz w:val="22"/>
          <w:szCs w:val="22"/>
          <w:lang w:val="hu-HU"/>
        </w:rPr>
      </w:pPr>
      <w:r w:rsidRPr="001D4F1C">
        <w:rPr>
          <w:i/>
          <w:iCs/>
          <w:sz w:val="22"/>
          <w:szCs w:val="22"/>
          <w:lang w:val="hu-HU"/>
        </w:rPr>
        <w:t>Jódozott kontrasztanyagok</w:t>
      </w:r>
    </w:p>
    <w:p w14:paraId="1060642D" w14:textId="77777777" w:rsidR="000E6759" w:rsidRPr="001D4F1C" w:rsidRDefault="000E6759" w:rsidP="000E6759">
      <w:pPr>
        <w:tabs>
          <w:tab w:val="left" w:pos="567"/>
          <w:tab w:val="left" w:pos="70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lastRenderedPageBreak/>
        <w:t>Diuretikum-indukálta dehydratio esetén fokozott a heveny veseelégtelenség kockázata, főként jódozott készítmények nagy dózisai esetén. A betegeket ezek alkalmazása előtt rehidrálni kell.</w:t>
      </w:r>
    </w:p>
    <w:p w14:paraId="5CEFD6D5" w14:textId="77777777" w:rsidR="00835095" w:rsidRPr="001D4F1C" w:rsidRDefault="00835095" w:rsidP="000E6759">
      <w:pPr>
        <w:tabs>
          <w:tab w:val="left" w:pos="567"/>
          <w:tab w:val="left" w:pos="707"/>
        </w:tabs>
        <w:rPr>
          <w:i/>
          <w:iCs/>
          <w:sz w:val="22"/>
          <w:szCs w:val="22"/>
          <w:lang w:val="hu-HU"/>
        </w:rPr>
      </w:pPr>
    </w:p>
    <w:p w14:paraId="781183F7" w14:textId="77777777" w:rsidR="00792013" w:rsidRPr="001D4F1C" w:rsidRDefault="00792013" w:rsidP="003B3DFE">
      <w:pPr>
        <w:tabs>
          <w:tab w:val="left" w:pos="567"/>
          <w:tab w:val="left" w:pos="1274"/>
        </w:tabs>
        <w:ind w:left="567" w:hanging="567"/>
        <w:rPr>
          <w:b/>
          <w:sz w:val="22"/>
          <w:szCs w:val="22"/>
          <w:lang w:val="hu-HU"/>
        </w:rPr>
      </w:pPr>
      <w:r w:rsidRPr="001D4F1C">
        <w:rPr>
          <w:b/>
          <w:sz w:val="22"/>
          <w:szCs w:val="22"/>
          <w:lang w:val="hu-HU"/>
        </w:rPr>
        <w:t>4.6</w:t>
      </w:r>
      <w:r w:rsidRPr="001D4F1C">
        <w:rPr>
          <w:b/>
          <w:sz w:val="22"/>
          <w:szCs w:val="22"/>
          <w:lang w:val="hu-HU"/>
        </w:rPr>
        <w:tab/>
      </w:r>
      <w:r w:rsidR="008A7001" w:rsidRPr="001D4F1C">
        <w:rPr>
          <w:b/>
          <w:sz w:val="22"/>
          <w:szCs w:val="22"/>
          <w:lang w:val="hu-HU"/>
        </w:rPr>
        <w:t>Termékenység, t</w:t>
      </w:r>
      <w:r w:rsidRPr="001D4F1C">
        <w:rPr>
          <w:b/>
          <w:sz w:val="22"/>
          <w:szCs w:val="22"/>
          <w:lang w:val="hu-HU"/>
        </w:rPr>
        <w:t>erhesség és szoptatás</w:t>
      </w:r>
    </w:p>
    <w:p w14:paraId="53008BB9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56FD0EC0" w14:textId="77777777" w:rsidR="00792013" w:rsidRPr="001D4F1C" w:rsidRDefault="00792013" w:rsidP="003B3DFE">
      <w:pPr>
        <w:tabs>
          <w:tab w:val="left" w:pos="567"/>
        </w:tabs>
        <w:rPr>
          <w:i/>
          <w:iCs/>
          <w:sz w:val="22"/>
          <w:szCs w:val="22"/>
          <w:u w:val="single"/>
          <w:lang w:val="hu-HU"/>
        </w:rPr>
      </w:pPr>
      <w:r w:rsidRPr="001D4F1C">
        <w:rPr>
          <w:i/>
          <w:iCs/>
          <w:sz w:val="22"/>
          <w:szCs w:val="22"/>
          <w:u w:val="single"/>
          <w:lang w:val="hu-HU"/>
        </w:rPr>
        <w:t>Terhesség</w:t>
      </w:r>
    </w:p>
    <w:p w14:paraId="452BADB9" w14:textId="77777777" w:rsidR="006F669E" w:rsidRPr="001D4F1C" w:rsidRDefault="006F669E" w:rsidP="003B3DFE">
      <w:pPr>
        <w:tabs>
          <w:tab w:val="left" w:pos="567"/>
        </w:tabs>
        <w:rPr>
          <w:i/>
          <w:iCs/>
          <w:sz w:val="22"/>
          <w:szCs w:val="22"/>
          <w:u w:val="single"/>
          <w:lang w:val="hu-HU"/>
        </w:rPr>
      </w:pPr>
    </w:p>
    <w:p w14:paraId="37B4611B" w14:textId="77777777" w:rsidR="006F669E" w:rsidRPr="001D4F1C" w:rsidRDefault="006F669E" w:rsidP="003B3DFE">
      <w:pPr>
        <w:tabs>
          <w:tab w:val="left" w:pos="567"/>
        </w:tabs>
        <w:rPr>
          <w:iCs/>
          <w:sz w:val="22"/>
          <w:szCs w:val="22"/>
          <w:lang w:val="hu-HU"/>
        </w:rPr>
      </w:pPr>
      <w:r w:rsidRPr="001D4F1C">
        <w:rPr>
          <w:iCs/>
          <w:sz w:val="22"/>
          <w:szCs w:val="22"/>
          <w:lang w:val="hu-HU"/>
        </w:rPr>
        <w:t>Valzartán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59"/>
      </w:tblGrid>
      <w:tr w:rsidR="006F669E" w:rsidRPr="00787306" w14:paraId="3B0DDA42" w14:textId="77777777" w:rsidTr="00FA76E0">
        <w:tc>
          <w:tcPr>
            <w:tcW w:w="9209" w:type="dxa"/>
          </w:tcPr>
          <w:p w14:paraId="1DFE2CEA" w14:textId="69F11473" w:rsidR="006F669E" w:rsidRPr="001D4F1C" w:rsidRDefault="006F669E" w:rsidP="00655F87">
            <w:pPr>
              <w:pStyle w:val="Szvegtrzs2"/>
              <w:jc w:val="left"/>
            </w:pPr>
            <w:r w:rsidRPr="001D4F1C">
              <w:t>Az angiotenzin</w:t>
            </w:r>
            <w:r w:rsidR="00655F87">
              <w:t> </w:t>
            </w:r>
            <w:r w:rsidRPr="001D4F1C">
              <w:t>II</w:t>
            </w:r>
            <w:r w:rsidR="00655F87">
              <w:t>-</w:t>
            </w:r>
            <w:r w:rsidRPr="001D4F1C">
              <w:t>receptor</w:t>
            </w:r>
            <w:r w:rsidR="00655F87">
              <w:t>-</w:t>
            </w:r>
            <w:r w:rsidR="007A6921">
              <w:t>blokkoló</w:t>
            </w:r>
            <w:r w:rsidR="007A6921" w:rsidRPr="001D4F1C">
              <w:t xml:space="preserve">k </w:t>
            </w:r>
            <w:r w:rsidRPr="001D4F1C">
              <w:t>(</w:t>
            </w:r>
            <w:r w:rsidR="007A6921" w:rsidRPr="001D4F1C">
              <w:t>A</w:t>
            </w:r>
            <w:r w:rsidR="007A6921">
              <w:t>RB</w:t>
            </w:r>
            <w:r w:rsidRPr="001D4F1C">
              <w:t>) alkalmazása</w:t>
            </w:r>
            <w:r w:rsidRPr="001D4F1C" w:rsidDel="006F669E">
              <w:t xml:space="preserve"> </w:t>
            </w:r>
            <w:r w:rsidRPr="001D4F1C">
              <w:t xml:space="preserve">nem javasolt a terhesség első trimeszterében (lásd 4.4 pont). Az </w:t>
            </w:r>
            <w:r w:rsidR="007A6921" w:rsidRPr="001D4F1C">
              <w:t>A</w:t>
            </w:r>
            <w:r w:rsidR="007A6921">
              <w:t>RB</w:t>
            </w:r>
            <w:r w:rsidR="007A6921" w:rsidRPr="001D4F1C">
              <w:t xml:space="preserve"> </w:t>
            </w:r>
            <w:r w:rsidRPr="001D4F1C">
              <w:t>alkalmazása ellenjavallt a terhesség második és harmadik trimeszterében (lásd 4.3 és 4.4 pontok).</w:t>
            </w:r>
          </w:p>
        </w:tc>
      </w:tr>
    </w:tbl>
    <w:p w14:paraId="1D7AFA3C" w14:textId="77777777" w:rsidR="00792013" w:rsidRPr="001D4F1C" w:rsidRDefault="00792013" w:rsidP="006F669E">
      <w:pPr>
        <w:pStyle w:val="Szvegtrzs2"/>
        <w:jc w:val="left"/>
      </w:pPr>
      <w:r w:rsidRPr="001D4F1C">
        <w:t xml:space="preserve"> </w:t>
      </w:r>
    </w:p>
    <w:p w14:paraId="580A3CDC" w14:textId="64378AD7" w:rsidR="005A05C9" w:rsidRPr="001D4F1C" w:rsidRDefault="005A05C9" w:rsidP="005A05C9">
      <w:pPr>
        <w:suppressAutoHyphens w:val="0"/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4F1C">
        <w:rPr>
          <w:sz w:val="22"/>
          <w:szCs w:val="22"/>
          <w:lang w:val="hu-HU" w:eastAsia="hu-HU"/>
        </w:rPr>
        <w:t>Az ACE-gátlók első trimeszterben történő szedését követő teratogén kockázatra vonatkozó</w:t>
      </w:r>
      <w:r w:rsidR="00F32008">
        <w:rPr>
          <w:sz w:val="22"/>
          <w:szCs w:val="22"/>
          <w:lang w:val="hu-HU" w:eastAsia="hu-HU"/>
        </w:rPr>
        <w:t xml:space="preserve"> </w:t>
      </w:r>
      <w:r w:rsidRPr="001D4F1C">
        <w:rPr>
          <w:sz w:val="22"/>
          <w:szCs w:val="22"/>
          <w:lang w:val="hu-HU" w:eastAsia="hu-HU"/>
        </w:rPr>
        <w:t>epidemiológiai adatok nem egyértelműek, a kockázat kis mértékű növekedése azonban nem</w:t>
      </w:r>
      <w:r w:rsidR="00F32008">
        <w:rPr>
          <w:sz w:val="22"/>
          <w:szCs w:val="22"/>
          <w:lang w:val="hu-HU" w:eastAsia="hu-HU"/>
        </w:rPr>
        <w:t xml:space="preserve"> </w:t>
      </w:r>
      <w:r w:rsidRPr="001D4F1C">
        <w:rPr>
          <w:sz w:val="22"/>
          <w:szCs w:val="22"/>
          <w:lang w:val="hu-HU" w:eastAsia="hu-HU"/>
        </w:rPr>
        <w:t xml:space="preserve">zárható ki. Bár az </w:t>
      </w:r>
      <w:r w:rsidR="00E23420" w:rsidRPr="001D4F1C">
        <w:rPr>
          <w:sz w:val="22"/>
          <w:szCs w:val="22"/>
          <w:lang w:val="hu-HU"/>
        </w:rPr>
        <w:t>angiotenzin</w:t>
      </w:r>
      <w:r w:rsidR="00655F87">
        <w:rPr>
          <w:sz w:val="22"/>
          <w:szCs w:val="22"/>
          <w:lang w:val="hu-HU"/>
        </w:rPr>
        <w:t> </w:t>
      </w:r>
      <w:r w:rsidR="00E23420" w:rsidRPr="001D4F1C">
        <w:rPr>
          <w:sz w:val="22"/>
          <w:szCs w:val="22"/>
          <w:lang w:val="hu-HU"/>
        </w:rPr>
        <w:t>II</w:t>
      </w:r>
      <w:r w:rsidR="00655F87">
        <w:rPr>
          <w:sz w:val="22"/>
          <w:szCs w:val="22"/>
          <w:lang w:val="hu-HU"/>
        </w:rPr>
        <w:t>-</w:t>
      </w:r>
      <w:r w:rsidR="00E23420" w:rsidRPr="001D4F1C">
        <w:rPr>
          <w:sz w:val="22"/>
          <w:szCs w:val="22"/>
          <w:lang w:val="hu-HU"/>
        </w:rPr>
        <w:t>receptor</w:t>
      </w:r>
      <w:r w:rsidR="00655F87">
        <w:rPr>
          <w:sz w:val="22"/>
          <w:szCs w:val="22"/>
          <w:lang w:val="hu-HU" w:eastAsia="hu-HU"/>
        </w:rPr>
        <w:t>-</w:t>
      </w:r>
      <w:r w:rsidR="007A6921" w:rsidRPr="007A6921">
        <w:rPr>
          <w:sz w:val="22"/>
          <w:szCs w:val="22"/>
          <w:lang w:val="hu-HU" w:eastAsia="hu-HU"/>
        </w:rPr>
        <w:t>blokkolók</w:t>
      </w:r>
      <w:r w:rsidRPr="001D4F1C">
        <w:rPr>
          <w:sz w:val="22"/>
          <w:szCs w:val="22"/>
          <w:lang w:val="hu-HU" w:eastAsia="hu-HU"/>
        </w:rPr>
        <w:t xml:space="preserve"> teratogén kockázatára vonatkozóan nem állnak</w:t>
      </w:r>
      <w:r w:rsidR="00F32008">
        <w:rPr>
          <w:sz w:val="22"/>
          <w:szCs w:val="22"/>
          <w:lang w:val="hu-HU" w:eastAsia="hu-HU"/>
        </w:rPr>
        <w:t xml:space="preserve"> </w:t>
      </w:r>
      <w:r w:rsidRPr="001D4F1C">
        <w:rPr>
          <w:sz w:val="22"/>
          <w:szCs w:val="22"/>
          <w:lang w:val="hu-HU" w:eastAsia="hu-HU"/>
        </w:rPr>
        <w:t>rendelkezésre kontrollált epidemiológiai adatok, azonban feltételezhető, hogy a kockázat erre a</w:t>
      </w:r>
      <w:r w:rsidR="00F32008">
        <w:rPr>
          <w:sz w:val="22"/>
          <w:szCs w:val="22"/>
          <w:lang w:val="hu-HU" w:eastAsia="hu-HU"/>
        </w:rPr>
        <w:t xml:space="preserve"> </w:t>
      </w:r>
      <w:r w:rsidRPr="001D4F1C">
        <w:rPr>
          <w:sz w:val="22"/>
          <w:szCs w:val="22"/>
          <w:lang w:val="hu-HU" w:eastAsia="hu-HU"/>
        </w:rPr>
        <w:t>gyógyszercsoportra vonatkozóan is hasonló. Hacsak az ATII receptor antagonistával történő</w:t>
      </w:r>
      <w:r w:rsidR="00F32008">
        <w:rPr>
          <w:sz w:val="22"/>
          <w:szCs w:val="22"/>
          <w:lang w:val="hu-HU" w:eastAsia="hu-HU"/>
        </w:rPr>
        <w:t xml:space="preserve"> </w:t>
      </w:r>
      <w:r w:rsidRPr="001D4F1C">
        <w:rPr>
          <w:sz w:val="22"/>
          <w:szCs w:val="22"/>
          <w:lang w:val="hu-HU" w:eastAsia="hu-HU"/>
        </w:rPr>
        <w:t>folyamatos kezelés nem elengedhetetlen, a terhességet tervező betegeknek más, olyan</w:t>
      </w:r>
      <w:r w:rsidR="00F32008">
        <w:rPr>
          <w:sz w:val="22"/>
          <w:szCs w:val="22"/>
          <w:lang w:val="hu-HU" w:eastAsia="hu-HU"/>
        </w:rPr>
        <w:t xml:space="preserve"> </w:t>
      </w:r>
      <w:r w:rsidRPr="001D4F1C">
        <w:rPr>
          <w:sz w:val="22"/>
          <w:szCs w:val="22"/>
          <w:lang w:val="hu-HU" w:eastAsia="hu-HU"/>
        </w:rPr>
        <w:t>antihipertenzív kezelésre kell átállniuk, melynek biztonságossága terhességben alátámasztott.</w:t>
      </w:r>
    </w:p>
    <w:p w14:paraId="3D9C8BCF" w14:textId="41D641BB" w:rsidR="005A05C9" w:rsidRPr="001D4F1C" w:rsidRDefault="005A05C9" w:rsidP="005A05C9">
      <w:pPr>
        <w:suppressAutoHyphens w:val="0"/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4F1C">
        <w:rPr>
          <w:sz w:val="22"/>
          <w:szCs w:val="22"/>
          <w:lang w:val="hu-HU" w:eastAsia="hu-HU"/>
        </w:rPr>
        <w:t>Az ATII receptor antagonista szedését azonnal abba kell hagyni, amennyiben terhességet</w:t>
      </w:r>
      <w:r w:rsidR="00F32008">
        <w:rPr>
          <w:sz w:val="22"/>
          <w:szCs w:val="22"/>
          <w:lang w:val="hu-HU" w:eastAsia="hu-HU"/>
        </w:rPr>
        <w:t xml:space="preserve"> </w:t>
      </w:r>
      <w:r w:rsidRPr="001D4F1C">
        <w:rPr>
          <w:sz w:val="22"/>
          <w:szCs w:val="22"/>
          <w:lang w:val="hu-HU" w:eastAsia="hu-HU"/>
        </w:rPr>
        <w:t>állapítottak meg. Szükség esetén más, megfelelő kezelésre kell átállni.</w:t>
      </w:r>
    </w:p>
    <w:p w14:paraId="39AC5E6A" w14:textId="77777777" w:rsidR="00A94896" w:rsidRPr="001D4F1C" w:rsidRDefault="00A94896" w:rsidP="005A05C9">
      <w:pPr>
        <w:suppressAutoHyphens w:val="0"/>
        <w:autoSpaceDE w:val="0"/>
        <w:autoSpaceDN w:val="0"/>
        <w:adjustRightInd w:val="0"/>
        <w:rPr>
          <w:sz w:val="22"/>
          <w:szCs w:val="22"/>
          <w:lang w:val="hu-HU" w:eastAsia="hu-HU"/>
        </w:rPr>
      </w:pPr>
    </w:p>
    <w:p w14:paraId="14AA17FF" w14:textId="3E60EBA9" w:rsidR="00792013" w:rsidRPr="00BE2075" w:rsidRDefault="005A05C9" w:rsidP="00C1065A">
      <w:pPr>
        <w:suppressAutoHyphens w:val="0"/>
        <w:autoSpaceDE w:val="0"/>
        <w:autoSpaceDN w:val="0"/>
        <w:adjustRightInd w:val="0"/>
        <w:rPr>
          <w:sz w:val="22"/>
          <w:szCs w:val="22"/>
          <w:lang w:val="hu-HU"/>
        </w:rPr>
      </w:pPr>
      <w:r w:rsidRPr="00BE2075">
        <w:rPr>
          <w:sz w:val="22"/>
          <w:szCs w:val="22"/>
          <w:lang w:val="hu-HU" w:eastAsia="hu-HU"/>
        </w:rPr>
        <w:t xml:space="preserve">Ismert, hogy </w:t>
      </w:r>
      <w:r w:rsidR="00E23420" w:rsidRPr="00BE2075">
        <w:rPr>
          <w:sz w:val="22"/>
          <w:szCs w:val="22"/>
          <w:lang w:val="hu-HU" w:eastAsia="hu-HU"/>
        </w:rPr>
        <w:t xml:space="preserve">az </w:t>
      </w:r>
      <w:r w:rsidR="00E23420" w:rsidRPr="00BE2075">
        <w:rPr>
          <w:sz w:val="22"/>
          <w:szCs w:val="22"/>
          <w:lang w:val="hu-HU"/>
        </w:rPr>
        <w:t>AR</w:t>
      </w:r>
      <w:r w:rsidR="001A530E">
        <w:rPr>
          <w:sz w:val="22"/>
          <w:szCs w:val="22"/>
          <w:lang w:val="hu-HU"/>
        </w:rPr>
        <w:t>B</w:t>
      </w:r>
      <w:r w:rsidR="00E23420" w:rsidRPr="00BE2075">
        <w:rPr>
          <w:sz w:val="22"/>
          <w:szCs w:val="22"/>
          <w:lang w:val="hu-HU" w:eastAsia="hu-HU"/>
        </w:rPr>
        <w:t xml:space="preserve"> </w:t>
      </w:r>
      <w:r w:rsidRPr="00BE2075">
        <w:rPr>
          <w:sz w:val="22"/>
          <w:szCs w:val="22"/>
          <w:lang w:val="hu-HU" w:eastAsia="hu-HU"/>
        </w:rPr>
        <w:t>második és harmadik trimeszterben történő szedése</w:t>
      </w:r>
      <w:r w:rsidR="00C1065A" w:rsidRPr="00BE2075">
        <w:rPr>
          <w:sz w:val="22"/>
          <w:szCs w:val="22"/>
          <w:lang w:val="hu-HU" w:eastAsia="hu-HU"/>
        </w:rPr>
        <w:t xml:space="preserve"> </w:t>
      </w:r>
      <w:r w:rsidRPr="00BE2075">
        <w:rPr>
          <w:sz w:val="22"/>
          <w:szCs w:val="22"/>
          <w:lang w:val="hu-HU" w:eastAsia="hu-HU"/>
        </w:rPr>
        <w:t>emberen magzatkárosodást (csökkent veseműködés, oligohydramnion, koponya</w:t>
      </w:r>
      <w:r w:rsidR="00C1065A" w:rsidRPr="00BE2075">
        <w:rPr>
          <w:sz w:val="22"/>
          <w:szCs w:val="22"/>
          <w:lang w:val="hu-HU" w:eastAsia="hu-HU"/>
        </w:rPr>
        <w:t xml:space="preserve"> </w:t>
      </w:r>
      <w:r w:rsidRPr="00BE2075">
        <w:rPr>
          <w:sz w:val="22"/>
          <w:szCs w:val="22"/>
          <w:lang w:val="hu-HU" w:eastAsia="hu-HU"/>
        </w:rPr>
        <w:t xml:space="preserve">csontosodásának visszamaradása) és neonatális toxicitást (veseelégtelenség, </w:t>
      </w:r>
      <w:r w:rsidR="000D21EA" w:rsidRPr="00BE2075">
        <w:rPr>
          <w:sz w:val="22"/>
          <w:szCs w:val="22"/>
          <w:lang w:val="hu-HU" w:eastAsia="hu-HU"/>
        </w:rPr>
        <w:t>hypotonia</w:t>
      </w:r>
      <w:r w:rsidRPr="00BE2075">
        <w:rPr>
          <w:sz w:val="22"/>
          <w:szCs w:val="22"/>
          <w:lang w:val="hu-HU" w:eastAsia="hu-HU"/>
        </w:rPr>
        <w:t>,</w:t>
      </w:r>
      <w:r w:rsidR="00C1065A" w:rsidRPr="00BE2075">
        <w:rPr>
          <w:sz w:val="22"/>
          <w:szCs w:val="22"/>
          <w:lang w:val="hu-HU" w:eastAsia="hu-HU"/>
        </w:rPr>
        <w:t xml:space="preserve"> </w:t>
      </w:r>
      <w:r w:rsidR="000D21EA" w:rsidRPr="00BE2075">
        <w:rPr>
          <w:sz w:val="22"/>
          <w:szCs w:val="22"/>
          <w:lang w:val="hu-HU" w:eastAsia="hu-HU"/>
        </w:rPr>
        <w:t>hyperkalaemia</w:t>
      </w:r>
      <w:r w:rsidRPr="00BE2075">
        <w:rPr>
          <w:sz w:val="22"/>
          <w:szCs w:val="22"/>
          <w:lang w:val="hu-HU" w:eastAsia="hu-HU"/>
        </w:rPr>
        <w:t xml:space="preserve">) okozhat (lásd 5.3 </w:t>
      </w:r>
      <w:r w:rsidR="00A94896" w:rsidRPr="00BE2075">
        <w:rPr>
          <w:sz w:val="22"/>
          <w:szCs w:val="22"/>
          <w:lang w:val="hu-HU" w:eastAsia="hu-HU"/>
        </w:rPr>
        <w:t>pont</w:t>
      </w:r>
      <w:r w:rsidRPr="00BE2075">
        <w:rPr>
          <w:sz w:val="22"/>
          <w:szCs w:val="22"/>
          <w:lang w:val="hu-HU" w:eastAsia="hu-HU"/>
        </w:rPr>
        <w:t xml:space="preserve">). Amennyiben az </w:t>
      </w:r>
      <w:r w:rsidR="00E23420" w:rsidRPr="00BE2075">
        <w:rPr>
          <w:sz w:val="22"/>
          <w:szCs w:val="22"/>
          <w:lang w:val="hu-HU"/>
        </w:rPr>
        <w:t>AR</w:t>
      </w:r>
      <w:r w:rsidR="001A530E">
        <w:rPr>
          <w:sz w:val="22"/>
          <w:szCs w:val="22"/>
          <w:lang w:val="hu-HU"/>
        </w:rPr>
        <w:t>B</w:t>
      </w:r>
      <w:r w:rsidR="00E23420" w:rsidRPr="00BE2075">
        <w:rPr>
          <w:sz w:val="22"/>
          <w:szCs w:val="22"/>
          <w:lang w:val="hu-HU" w:eastAsia="hu-HU"/>
        </w:rPr>
        <w:t xml:space="preserve"> </w:t>
      </w:r>
      <w:r w:rsidRPr="00BE2075">
        <w:rPr>
          <w:sz w:val="22"/>
          <w:szCs w:val="22"/>
          <w:lang w:val="hu-HU" w:eastAsia="hu-HU"/>
        </w:rPr>
        <w:t>szedése a</w:t>
      </w:r>
      <w:r w:rsidR="00C1065A" w:rsidRPr="00BE2075">
        <w:rPr>
          <w:sz w:val="22"/>
          <w:szCs w:val="22"/>
          <w:lang w:val="hu-HU" w:eastAsia="hu-HU"/>
        </w:rPr>
        <w:t xml:space="preserve"> </w:t>
      </w:r>
      <w:r w:rsidRPr="00BE2075">
        <w:rPr>
          <w:sz w:val="22"/>
          <w:szCs w:val="22"/>
          <w:lang w:val="hu-HU" w:eastAsia="hu-HU"/>
        </w:rPr>
        <w:t>terhesség második illetve harmadik trimeszterében történt, javasolt a vesefunkció és a koponya</w:t>
      </w:r>
      <w:r w:rsidR="00C1065A" w:rsidRPr="00BE2075">
        <w:rPr>
          <w:sz w:val="22"/>
          <w:szCs w:val="22"/>
          <w:lang w:val="hu-HU" w:eastAsia="hu-HU"/>
        </w:rPr>
        <w:t xml:space="preserve"> </w:t>
      </w:r>
      <w:r w:rsidRPr="00BE2075">
        <w:rPr>
          <w:sz w:val="22"/>
          <w:szCs w:val="22"/>
          <w:lang w:val="hu-HU" w:eastAsia="hu-HU"/>
        </w:rPr>
        <w:t xml:space="preserve">ultrahangos ellenőrzése. </w:t>
      </w:r>
      <w:r w:rsidR="00E23420" w:rsidRPr="00BE2075">
        <w:rPr>
          <w:sz w:val="22"/>
          <w:szCs w:val="22"/>
          <w:lang w:val="hu-HU" w:eastAsia="hu-HU"/>
        </w:rPr>
        <w:t>Az angiotenzin</w:t>
      </w:r>
      <w:r w:rsidR="00655F87">
        <w:rPr>
          <w:sz w:val="22"/>
          <w:szCs w:val="22"/>
          <w:lang w:val="hu-HU" w:eastAsia="hu-HU"/>
        </w:rPr>
        <w:t> </w:t>
      </w:r>
      <w:r w:rsidR="00E23420" w:rsidRPr="00BE2075">
        <w:rPr>
          <w:sz w:val="22"/>
          <w:szCs w:val="22"/>
          <w:lang w:val="hu-HU" w:eastAsia="hu-HU"/>
        </w:rPr>
        <w:t>II</w:t>
      </w:r>
      <w:r w:rsidR="00655F87">
        <w:rPr>
          <w:sz w:val="22"/>
          <w:szCs w:val="22"/>
          <w:lang w:val="hu-HU" w:eastAsia="hu-HU"/>
        </w:rPr>
        <w:t>-</w:t>
      </w:r>
      <w:r w:rsidRPr="00BE2075">
        <w:rPr>
          <w:sz w:val="22"/>
          <w:szCs w:val="22"/>
          <w:lang w:val="hu-HU" w:eastAsia="hu-HU"/>
        </w:rPr>
        <w:t>receptor</w:t>
      </w:r>
      <w:r w:rsidR="00655F87">
        <w:rPr>
          <w:sz w:val="22"/>
          <w:szCs w:val="22"/>
          <w:lang w:val="hu-HU" w:eastAsia="hu-HU"/>
        </w:rPr>
        <w:t>-</w:t>
      </w:r>
      <w:r w:rsidR="007A6921" w:rsidRPr="007A6921">
        <w:rPr>
          <w:sz w:val="22"/>
          <w:szCs w:val="22"/>
          <w:lang w:val="hu-HU" w:eastAsia="hu-HU"/>
        </w:rPr>
        <w:t>blokkoló</w:t>
      </w:r>
      <w:r w:rsidR="007A6921">
        <w:rPr>
          <w:sz w:val="22"/>
          <w:szCs w:val="22"/>
          <w:lang w:val="hu-HU" w:eastAsia="hu-HU"/>
        </w:rPr>
        <w:t>t</w:t>
      </w:r>
      <w:r w:rsidRPr="00BE2075">
        <w:rPr>
          <w:sz w:val="22"/>
          <w:szCs w:val="22"/>
          <w:lang w:val="hu-HU" w:eastAsia="hu-HU"/>
        </w:rPr>
        <w:t xml:space="preserve"> szedő anyák csecsemőit fokozottan kell</w:t>
      </w:r>
      <w:r w:rsidR="00E23420" w:rsidRPr="00BE2075">
        <w:rPr>
          <w:sz w:val="22"/>
          <w:szCs w:val="22"/>
          <w:lang w:val="hu-HU" w:eastAsia="hu-HU"/>
        </w:rPr>
        <w:t xml:space="preserve"> </w:t>
      </w:r>
      <w:r w:rsidR="00D43A9D" w:rsidRPr="00BE2075">
        <w:rPr>
          <w:sz w:val="22"/>
          <w:szCs w:val="22"/>
          <w:lang w:val="hu-HU" w:eastAsia="hu-HU"/>
        </w:rPr>
        <w:t>megfigyelni</w:t>
      </w:r>
      <w:r w:rsidRPr="00BE2075">
        <w:rPr>
          <w:sz w:val="22"/>
          <w:szCs w:val="22"/>
          <w:lang w:val="hu-HU" w:eastAsia="hu-HU"/>
        </w:rPr>
        <w:t xml:space="preserve"> h</w:t>
      </w:r>
      <w:r w:rsidR="000D21EA" w:rsidRPr="00BE2075">
        <w:rPr>
          <w:sz w:val="22"/>
          <w:szCs w:val="22"/>
          <w:lang w:val="hu-HU" w:eastAsia="hu-HU"/>
        </w:rPr>
        <w:t>y</w:t>
      </w:r>
      <w:r w:rsidRPr="00BE2075">
        <w:rPr>
          <w:sz w:val="22"/>
          <w:szCs w:val="22"/>
          <w:lang w:val="hu-HU" w:eastAsia="hu-HU"/>
        </w:rPr>
        <w:t>pot</w:t>
      </w:r>
      <w:r w:rsidR="000D21EA" w:rsidRPr="00BE2075">
        <w:rPr>
          <w:sz w:val="22"/>
          <w:szCs w:val="22"/>
          <w:lang w:val="hu-HU" w:eastAsia="hu-HU"/>
        </w:rPr>
        <w:t>onia</w:t>
      </w:r>
      <w:r w:rsidRPr="00BE2075">
        <w:rPr>
          <w:sz w:val="22"/>
          <w:szCs w:val="22"/>
          <w:lang w:val="hu-HU" w:eastAsia="hu-HU"/>
        </w:rPr>
        <w:t xml:space="preserve"> esetleges kialakulása szempontjából (lásd 4.3, 4.4 </w:t>
      </w:r>
      <w:r w:rsidR="00A94896" w:rsidRPr="00BE2075">
        <w:rPr>
          <w:sz w:val="22"/>
          <w:szCs w:val="22"/>
          <w:lang w:val="hu-HU" w:eastAsia="hu-HU"/>
        </w:rPr>
        <w:t>pontok</w:t>
      </w:r>
      <w:r w:rsidRPr="00BE2075">
        <w:rPr>
          <w:sz w:val="22"/>
          <w:szCs w:val="22"/>
          <w:lang w:val="hu-HU" w:eastAsia="hu-HU"/>
        </w:rPr>
        <w:t>).</w:t>
      </w:r>
      <w:r w:rsidRPr="00BE2075" w:rsidDel="005A05C9">
        <w:rPr>
          <w:sz w:val="22"/>
          <w:szCs w:val="22"/>
          <w:lang w:val="hu-HU"/>
        </w:rPr>
        <w:t xml:space="preserve"> </w:t>
      </w:r>
    </w:p>
    <w:p w14:paraId="5C675AD7" w14:textId="77777777" w:rsidR="005A05C9" w:rsidRPr="00BE2075" w:rsidRDefault="005A05C9" w:rsidP="005A05C9">
      <w:pPr>
        <w:tabs>
          <w:tab w:val="left" w:pos="567"/>
        </w:tabs>
        <w:rPr>
          <w:i/>
          <w:iCs/>
          <w:sz w:val="22"/>
          <w:szCs w:val="22"/>
          <w:lang w:val="hu-HU" w:eastAsia="en-GB"/>
        </w:rPr>
      </w:pPr>
    </w:p>
    <w:p w14:paraId="0414D5B5" w14:textId="77777777" w:rsidR="005A05C9" w:rsidRPr="001D4F1C" w:rsidRDefault="005A05C9" w:rsidP="005A05C9">
      <w:pPr>
        <w:tabs>
          <w:tab w:val="left" w:pos="567"/>
        </w:tabs>
        <w:rPr>
          <w:sz w:val="22"/>
          <w:szCs w:val="22"/>
          <w:lang w:val="hu-HU" w:eastAsia="en-GB"/>
        </w:rPr>
      </w:pPr>
      <w:r w:rsidRPr="001D4F1C">
        <w:rPr>
          <w:i/>
          <w:iCs/>
          <w:sz w:val="22"/>
          <w:szCs w:val="22"/>
          <w:lang w:val="hu-HU" w:eastAsia="en-GB"/>
        </w:rPr>
        <w:t>Hidroklorotiazid</w:t>
      </w:r>
      <w:r w:rsidRPr="001D4F1C">
        <w:rPr>
          <w:sz w:val="22"/>
          <w:szCs w:val="22"/>
          <w:lang w:val="hu-HU" w:eastAsia="en-GB"/>
        </w:rPr>
        <w:t>:</w:t>
      </w:r>
    </w:p>
    <w:p w14:paraId="2E572DF0" w14:textId="77777777" w:rsidR="00792013" w:rsidRPr="001D4F1C" w:rsidRDefault="005A05C9" w:rsidP="005A05C9">
      <w:pPr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 w:eastAsia="en-GB"/>
        </w:rPr>
        <w:t>A hidroklorotiazid terhesség, és különösen az első trimeszter alatt történő alkalmazásával kapcsolatban csak korlátozott tapasztalat áll rendelkezésre. Az állatkísérletek hiányosak. A hidroklorotiazid átjut a placentán. A hidroklorotiazid farmakológiai hatásmechanizmusa alapján a második- és harmadik trimeszter alatt történő alkalmazása ronthatja a foeto-placentáris perfúziót, és foetalis és neonatalis hatásokat idézhet elő, például icterust, az elektrolit-egyensúly felborulását és thrombocytopeniát.</w:t>
      </w:r>
    </w:p>
    <w:p w14:paraId="618A17F8" w14:textId="77777777" w:rsidR="00792013" w:rsidRPr="001D4F1C" w:rsidRDefault="00792013" w:rsidP="003B3DFE">
      <w:pPr>
        <w:tabs>
          <w:tab w:val="left" w:pos="567"/>
        </w:tabs>
        <w:rPr>
          <w:iCs/>
          <w:sz w:val="22"/>
          <w:szCs w:val="22"/>
          <w:lang w:val="hu-HU"/>
        </w:rPr>
      </w:pPr>
    </w:p>
    <w:p w14:paraId="09C65F63" w14:textId="77777777" w:rsidR="00792013" w:rsidRPr="001D4F1C" w:rsidRDefault="00792013" w:rsidP="003B3DFE">
      <w:pPr>
        <w:tabs>
          <w:tab w:val="left" w:pos="567"/>
        </w:tabs>
        <w:rPr>
          <w:i/>
          <w:iCs/>
          <w:sz w:val="22"/>
          <w:szCs w:val="22"/>
          <w:u w:val="single"/>
          <w:lang w:val="hu-HU"/>
        </w:rPr>
      </w:pPr>
      <w:r w:rsidRPr="001D4F1C">
        <w:rPr>
          <w:i/>
          <w:iCs/>
          <w:sz w:val="22"/>
          <w:szCs w:val="22"/>
          <w:u w:val="single"/>
          <w:lang w:val="hu-HU"/>
        </w:rPr>
        <w:t>Szoptatás</w:t>
      </w:r>
    </w:p>
    <w:p w14:paraId="1A4607B9" w14:textId="77777777" w:rsidR="00792013" w:rsidRPr="001D4F1C" w:rsidRDefault="00B323B6" w:rsidP="003B3DFE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 xml:space="preserve">Nem állnak rendelkezésre adatok a valzartán szoptatás ideje alatt történő alkalmazásával kapcsolatosan. </w:t>
      </w:r>
      <w:r w:rsidR="00792013" w:rsidRPr="001D4F1C">
        <w:rPr>
          <w:sz w:val="22"/>
          <w:szCs w:val="22"/>
          <w:lang w:val="hu-HU"/>
        </w:rPr>
        <w:t xml:space="preserve">A </w:t>
      </w:r>
      <w:r w:rsidRPr="001D4F1C">
        <w:rPr>
          <w:sz w:val="22"/>
          <w:szCs w:val="22"/>
          <w:lang w:val="hu-HU"/>
        </w:rPr>
        <w:t>hidrokloro</w:t>
      </w:r>
      <w:r w:rsidR="00792013" w:rsidRPr="001D4F1C">
        <w:rPr>
          <w:sz w:val="22"/>
          <w:szCs w:val="22"/>
          <w:lang w:val="hu-HU"/>
        </w:rPr>
        <w:t>tiazid kiválasztód</w:t>
      </w:r>
      <w:r w:rsidRPr="001D4F1C">
        <w:rPr>
          <w:sz w:val="22"/>
          <w:szCs w:val="22"/>
          <w:lang w:val="hu-HU"/>
        </w:rPr>
        <w:t>ik</w:t>
      </w:r>
      <w:r w:rsidR="00792013" w:rsidRPr="001D4F1C">
        <w:rPr>
          <w:sz w:val="22"/>
          <w:szCs w:val="22"/>
          <w:lang w:val="hu-HU"/>
        </w:rPr>
        <w:t xml:space="preserve"> az </w:t>
      </w:r>
      <w:r w:rsidR="005A05C9" w:rsidRPr="001D4F1C">
        <w:rPr>
          <w:sz w:val="22"/>
          <w:szCs w:val="22"/>
          <w:lang w:val="hu-HU"/>
        </w:rPr>
        <w:t xml:space="preserve">emberi </w:t>
      </w:r>
      <w:r w:rsidR="00792013" w:rsidRPr="001D4F1C">
        <w:rPr>
          <w:sz w:val="22"/>
          <w:szCs w:val="22"/>
          <w:lang w:val="hu-HU"/>
        </w:rPr>
        <w:t>anyatejbe.</w:t>
      </w:r>
    </w:p>
    <w:p w14:paraId="0BA304E0" w14:textId="700557C5" w:rsidR="00792013" w:rsidRPr="001D4F1C" w:rsidRDefault="00B323B6" w:rsidP="003B3DFE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Ezért</w:t>
      </w:r>
      <w:r w:rsidR="00792013" w:rsidRPr="001D4F1C">
        <w:rPr>
          <w:sz w:val="22"/>
          <w:szCs w:val="22"/>
          <w:lang w:val="hu-HU"/>
        </w:rPr>
        <w:t xml:space="preserve"> a Tensart HCT szoptatás </w:t>
      </w:r>
      <w:r w:rsidRPr="001D4F1C">
        <w:rPr>
          <w:sz w:val="22"/>
          <w:szCs w:val="22"/>
          <w:lang w:val="hu-HU"/>
        </w:rPr>
        <w:t xml:space="preserve">alatt </w:t>
      </w:r>
      <w:r w:rsidR="00792013" w:rsidRPr="001D4F1C">
        <w:rPr>
          <w:sz w:val="22"/>
          <w:szCs w:val="22"/>
          <w:lang w:val="hu-HU"/>
        </w:rPr>
        <w:t xml:space="preserve">történő </w:t>
      </w:r>
      <w:r w:rsidRPr="001D4F1C">
        <w:rPr>
          <w:sz w:val="22"/>
          <w:szCs w:val="22"/>
          <w:lang w:val="hu-HU"/>
        </w:rPr>
        <w:t>alkalmazása</w:t>
      </w:r>
      <w:r w:rsidR="00792013" w:rsidRPr="001D4F1C">
        <w:rPr>
          <w:sz w:val="22"/>
          <w:szCs w:val="22"/>
          <w:lang w:val="hu-HU"/>
        </w:rPr>
        <w:t xml:space="preserve"> nem javasolt</w:t>
      </w:r>
      <w:r w:rsidRPr="001D4F1C">
        <w:rPr>
          <w:sz w:val="22"/>
          <w:szCs w:val="22"/>
          <w:lang w:val="hu-HU"/>
        </w:rPr>
        <w:t>.</w:t>
      </w:r>
      <w:r w:rsidR="00792013" w:rsidRPr="001D4F1C">
        <w:rPr>
          <w:sz w:val="22"/>
          <w:szCs w:val="22"/>
          <w:lang w:val="hu-HU"/>
        </w:rPr>
        <w:t xml:space="preserve"> </w:t>
      </w:r>
      <w:r w:rsidR="001B7709">
        <w:rPr>
          <w:sz w:val="22"/>
          <w:szCs w:val="22"/>
          <w:lang w:val="hu-HU"/>
        </w:rPr>
        <w:t>Egy olyan másik</w:t>
      </w:r>
      <w:r w:rsidRPr="001D4F1C">
        <w:rPr>
          <w:sz w:val="22"/>
          <w:szCs w:val="22"/>
          <w:lang w:val="hu-HU"/>
        </w:rPr>
        <w:t xml:space="preserve"> kezelést kell előnyben részesíteni a szoptatás ideje alatt, amely</w:t>
      </w:r>
      <w:r w:rsidR="001B7709">
        <w:rPr>
          <w:sz w:val="22"/>
          <w:szCs w:val="22"/>
          <w:lang w:val="hu-HU"/>
        </w:rPr>
        <w:t>nek</w:t>
      </w:r>
      <w:r w:rsidRPr="001D4F1C">
        <w:rPr>
          <w:sz w:val="22"/>
          <w:szCs w:val="22"/>
          <w:lang w:val="hu-HU"/>
        </w:rPr>
        <w:t xml:space="preserve"> biztonsá</w:t>
      </w:r>
      <w:r w:rsidR="005362C2" w:rsidRPr="001D4F1C">
        <w:rPr>
          <w:sz w:val="22"/>
          <w:szCs w:val="22"/>
          <w:lang w:val="hu-HU"/>
        </w:rPr>
        <w:t>gossági profilja jobban ismert,</w:t>
      </w:r>
      <w:r w:rsidR="00792013" w:rsidRPr="001D4F1C">
        <w:rPr>
          <w:sz w:val="22"/>
          <w:szCs w:val="22"/>
          <w:lang w:val="hu-HU"/>
        </w:rPr>
        <w:t xml:space="preserve"> különösen újszülött</w:t>
      </w:r>
      <w:r w:rsidR="005A05C9" w:rsidRPr="001D4F1C">
        <w:rPr>
          <w:sz w:val="22"/>
          <w:szCs w:val="22"/>
          <w:lang w:val="hu-HU"/>
        </w:rPr>
        <w:t>ek</w:t>
      </w:r>
      <w:r w:rsidR="00792013" w:rsidRPr="001D4F1C">
        <w:rPr>
          <w:sz w:val="22"/>
          <w:szCs w:val="22"/>
          <w:lang w:val="hu-HU"/>
        </w:rPr>
        <w:t xml:space="preserve"> vagy koraszülött</w:t>
      </w:r>
      <w:r w:rsidR="005A05C9" w:rsidRPr="001D4F1C">
        <w:rPr>
          <w:sz w:val="22"/>
          <w:szCs w:val="22"/>
          <w:lang w:val="hu-HU"/>
        </w:rPr>
        <w:t>ek</w:t>
      </w:r>
      <w:r w:rsidR="00792013" w:rsidRPr="001D4F1C">
        <w:rPr>
          <w:sz w:val="22"/>
          <w:szCs w:val="22"/>
          <w:lang w:val="hu-HU"/>
        </w:rPr>
        <w:t xml:space="preserve"> </w:t>
      </w:r>
      <w:r w:rsidR="001B7709">
        <w:rPr>
          <w:sz w:val="22"/>
          <w:szCs w:val="22"/>
          <w:lang w:val="hu-HU"/>
        </w:rPr>
        <w:t xml:space="preserve">szoptatása </w:t>
      </w:r>
      <w:r w:rsidR="00792013" w:rsidRPr="001D4F1C">
        <w:rPr>
          <w:sz w:val="22"/>
          <w:szCs w:val="22"/>
          <w:lang w:val="hu-HU"/>
        </w:rPr>
        <w:t>eseté</w:t>
      </w:r>
      <w:r w:rsidR="005A05C9" w:rsidRPr="001D4F1C">
        <w:rPr>
          <w:sz w:val="22"/>
          <w:szCs w:val="22"/>
          <w:lang w:val="hu-HU"/>
        </w:rPr>
        <w:t>ben</w:t>
      </w:r>
      <w:r w:rsidR="00792013" w:rsidRPr="001D4F1C">
        <w:rPr>
          <w:sz w:val="22"/>
          <w:szCs w:val="22"/>
          <w:lang w:val="hu-HU"/>
        </w:rPr>
        <w:t>.</w:t>
      </w:r>
    </w:p>
    <w:p w14:paraId="07FEAF7D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509F0508" w14:textId="77777777" w:rsidR="00792013" w:rsidRPr="001D4F1C" w:rsidRDefault="00792013" w:rsidP="003B3DFE">
      <w:pPr>
        <w:tabs>
          <w:tab w:val="left" w:pos="567"/>
        </w:tabs>
        <w:rPr>
          <w:b/>
          <w:sz w:val="22"/>
          <w:szCs w:val="22"/>
          <w:lang w:val="hu-HU"/>
        </w:rPr>
      </w:pPr>
      <w:r w:rsidRPr="001D4F1C">
        <w:rPr>
          <w:b/>
          <w:sz w:val="22"/>
          <w:szCs w:val="22"/>
          <w:lang w:val="hu-HU"/>
        </w:rPr>
        <w:t>4.7</w:t>
      </w:r>
      <w:r w:rsidRPr="001D4F1C">
        <w:rPr>
          <w:b/>
          <w:sz w:val="22"/>
          <w:szCs w:val="22"/>
          <w:lang w:val="hu-HU"/>
        </w:rPr>
        <w:tab/>
        <w:t xml:space="preserve">A készítmény hatásai a gépjárművezetéshez és </w:t>
      </w:r>
      <w:r w:rsidR="009C3CA6" w:rsidRPr="001D4F1C">
        <w:rPr>
          <w:b/>
          <w:sz w:val="22"/>
          <w:szCs w:val="22"/>
          <w:lang w:val="hu-HU"/>
        </w:rPr>
        <w:t xml:space="preserve">a </w:t>
      </w:r>
      <w:r w:rsidRPr="001D4F1C">
        <w:rPr>
          <w:b/>
          <w:sz w:val="22"/>
          <w:szCs w:val="22"/>
          <w:lang w:val="hu-HU"/>
        </w:rPr>
        <w:t xml:space="preserve">gépek kezeléséhez szükséges képességekre </w:t>
      </w:r>
    </w:p>
    <w:p w14:paraId="7F90EDB4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75FBFE82" w14:textId="77777777" w:rsidR="00792013" w:rsidRPr="001D4F1C" w:rsidRDefault="00792013" w:rsidP="003B3DFE">
      <w:pPr>
        <w:pStyle w:val="Szvegtrzs3"/>
        <w:rPr>
          <w:noProof/>
        </w:rPr>
      </w:pPr>
      <w:r w:rsidRPr="001D4F1C">
        <w:rPr>
          <w:noProof/>
        </w:rPr>
        <w:t xml:space="preserve">A készítménynek a gépjárművezetéshez és </w:t>
      </w:r>
      <w:r w:rsidR="008069FD" w:rsidRPr="001D4F1C">
        <w:rPr>
          <w:noProof/>
        </w:rPr>
        <w:t xml:space="preserve">a </w:t>
      </w:r>
      <w:r w:rsidRPr="001D4F1C">
        <w:rPr>
          <w:noProof/>
        </w:rPr>
        <w:t>gépek kezeléséhez szükséges képességeket befolyásoló hatásait nem vizsgálták.</w:t>
      </w:r>
    </w:p>
    <w:p w14:paraId="5F5FC5A0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 xml:space="preserve">Gépjárművezetés </w:t>
      </w:r>
      <w:r w:rsidR="005362C2" w:rsidRPr="001D4F1C">
        <w:rPr>
          <w:sz w:val="22"/>
          <w:szCs w:val="22"/>
          <w:lang w:val="hu-HU"/>
        </w:rPr>
        <w:t xml:space="preserve">vagy </w:t>
      </w:r>
      <w:r w:rsidRPr="001D4F1C">
        <w:rPr>
          <w:sz w:val="22"/>
          <w:szCs w:val="22"/>
          <w:lang w:val="hu-HU"/>
        </w:rPr>
        <w:t xml:space="preserve">gépek kezelése során </w:t>
      </w:r>
      <w:r w:rsidR="005362C2" w:rsidRPr="001D4F1C">
        <w:rPr>
          <w:sz w:val="22"/>
          <w:szCs w:val="22"/>
          <w:lang w:val="hu-HU"/>
        </w:rPr>
        <w:t>figyelembe kell venni</w:t>
      </w:r>
      <w:r w:rsidRPr="001D4F1C">
        <w:rPr>
          <w:sz w:val="22"/>
          <w:szCs w:val="22"/>
          <w:lang w:val="hu-HU"/>
        </w:rPr>
        <w:t xml:space="preserve">, hogy alkalmanként szédülés </w:t>
      </w:r>
      <w:r w:rsidR="005362C2" w:rsidRPr="001D4F1C">
        <w:rPr>
          <w:sz w:val="22"/>
          <w:szCs w:val="22"/>
          <w:lang w:val="hu-HU"/>
        </w:rPr>
        <w:t xml:space="preserve">vagy fáradtság </w:t>
      </w:r>
      <w:r w:rsidRPr="001D4F1C">
        <w:rPr>
          <w:sz w:val="22"/>
          <w:szCs w:val="22"/>
          <w:lang w:val="hu-HU"/>
        </w:rPr>
        <w:t>fordulhat</w:t>
      </w:r>
      <w:r w:rsidR="005362C2" w:rsidRPr="001D4F1C">
        <w:rPr>
          <w:sz w:val="22"/>
          <w:szCs w:val="22"/>
          <w:lang w:val="hu-HU"/>
        </w:rPr>
        <w:t xml:space="preserve"> elő</w:t>
      </w:r>
      <w:r w:rsidRPr="001D4F1C">
        <w:rPr>
          <w:sz w:val="22"/>
          <w:szCs w:val="22"/>
          <w:lang w:val="hu-HU"/>
        </w:rPr>
        <w:t>.</w:t>
      </w:r>
    </w:p>
    <w:p w14:paraId="782D6376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004DABFE" w14:textId="77777777" w:rsidR="00792013" w:rsidRPr="001D4F1C" w:rsidRDefault="00792013" w:rsidP="003B3DFE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  <w:lang w:val="hu-HU"/>
        </w:rPr>
      </w:pPr>
      <w:r w:rsidRPr="001D4F1C">
        <w:rPr>
          <w:b/>
          <w:sz w:val="22"/>
          <w:szCs w:val="22"/>
          <w:lang w:val="hu-HU"/>
        </w:rPr>
        <w:t>4.8</w:t>
      </w:r>
      <w:r w:rsidRPr="001D4F1C">
        <w:rPr>
          <w:b/>
          <w:sz w:val="22"/>
          <w:szCs w:val="22"/>
          <w:lang w:val="hu-HU"/>
        </w:rPr>
        <w:tab/>
        <w:t>Nemkívánatos hatások, mellékhatások</w:t>
      </w:r>
    </w:p>
    <w:p w14:paraId="3ECBE825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2F95A81D" w14:textId="77777777" w:rsidR="00792013" w:rsidRPr="001D4F1C" w:rsidRDefault="00EF21C8" w:rsidP="003B3DFE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A klinikai vizsgálatokban jelentett, a placebóhoz viszonyítva a valzartán és a hidroklorotiazid együttes adásakor gyakrabban kialakuló mellékhatások és laboratóriumi eltérések, valamint a forgalomba hozatalt követő eseti beszámolók az alábbiakban szervrendszerenként kerülnek bemutatásra.</w:t>
      </w:r>
    </w:p>
    <w:p w14:paraId="1B5F2C24" w14:textId="77777777" w:rsidR="00792013" w:rsidRPr="001D4F1C" w:rsidRDefault="00EF21C8" w:rsidP="003B3DFE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Azok a mellékhatások, amelyekről ismert, hogy az önállóan adott összetevő esetén kialakulnak, de a klinikai vizsgálatok során mégsem észlelték, a valzartán/hidroklorotiazid</w:t>
      </w:r>
      <w:r w:rsidRPr="001D4F1C">
        <w:rPr>
          <w:sz w:val="22"/>
          <w:szCs w:val="22"/>
          <w:lang w:val="hu-HU"/>
        </w:rPr>
        <w:noBreakHyphen/>
        <w:t>kezelés alatt kialakulhatnak.</w:t>
      </w:r>
    </w:p>
    <w:p w14:paraId="2D2D1F1F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370FAB06" w14:textId="3ED0A9AF" w:rsidR="00792013" w:rsidRPr="001D4F1C" w:rsidRDefault="00EF21C8" w:rsidP="003B3DFE">
      <w:pPr>
        <w:tabs>
          <w:tab w:val="left" w:pos="567"/>
        </w:tabs>
        <w:rPr>
          <w:bCs/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A gyógyszer</w:t>
      </w:r>
      <w:r w:rsidRPr="001D4F1C">
        <w:rPr>
          <w:sz w:val="22"/>
          <w:szCs w:val="22"/>
          <w:lang w:val="hu-HU"/>
        </w:rPr>
        <w:noBreakHyphen/>
        <w:t>mellékhatások gyakoriság szerint kerülnek felsorolásra, elsőként a leggyakoribb, az alábbi megállapodás szerint: n</w:t>
      </w:r>
      <w:r w:rsidR="00792013" w:rsidRPr="001D4F1C">
        <w:rPr>
          <w:bCs/>
          <w:noProof/>
          <w:sz w:val="22"/>
          <w:szCs w:val="22"/>
          <w:lang w:val="hu-HU"/>
        </w:rPr>
        <w:t>agyon gyakori (</w:t>
      </w:r>
      <w:r w:rsidR="00792013" w:rsidRPr="001D4F1C">
        <w:rPr>
          <w:bCs/>
          <w:noProof/>
          <w:sz w:val="22"/>
          <w:szCs w:val="22"/>
          <w:lang w:val="hu-HU"/>
        </w:rPr>
        <w:sym w:font="Symbol" w:char="F0B3"/>
      </w:r>
      <w:r w:rsidR="00792013" w:rsidRPr="001D4F1C">
        <w:rPr>
          <w:bCs/>
          <w:noProof/>
          <w:sz w:val="22"/>
          <w:szCs w:val="22"/>
          <w:lang w:val="hu-HU"/>
        </w:rPr>
        <w:t>1/10); gyakori (</w:t>
      </w:r>
      <w:r w:rsidR="00792013" w:rsidRPr="001D4F1C">
        <w:rPr>
          <w:bCs/>
          <w:noProof/>
          <w:sz w:val="22"/>
          <w:szCs w:val="22"/>
          <w:lang w:val="hu-HU"/>
        </w:rPr>
        <w:sym w:font="Symbol" w:char="F0B3"/>
      </w:r>
      <w:r w:rsidR="00792013" w:rsidRPr="001D4F1C">
        <w:rPr>
          <w:bCs/>
          <w:noProof/>
          <w:sz w:val="22"/>
          <w:szCs w:val="22"/>
          <w:lang w:val="hu-HU"/>
        </w:rPr>
        <w:t>1/100 – &lt;1/10); nem gyakori (</w:t>
      </w:r>
      <w:r w:rsidR="00792013" w:rsidRPr="001D4F1C">
        <w:rPr>
          <w:bCs/>
          <w:noProof/>
          <w:sz w:val="22"/>
          <w:szCs w:val="22"/>
          <w:lang w:val="hu-HU"/>
        </w:rPr>
        <w:sym w:font="Symbol" w:char="F0B3"/>
      </w:r>
      <w:r w:rsidR="00792013" w:rsidRPr="001D4F1C">
        <w:rPr>
          <w:bCs/>
          <w:noProof/>
          <w:sz w:val="22"/>
          <w:szCs w:val="22"/>
          <w:lang w:val="hu-HU"/>
        </w:rPr>
        <w:t>1/1000 –&lt;1/100); ritka (</w:t>
      </w:r>
      <w:r w:rsidR="00792013" w:rsidRPr="001D4F1C">
        <w:rPr>
          <w:bCs/>
          <w:noProof/>
          <w:sz w:val="22"/>
          <w:szCs w:val="22"/>
          <w:lang w:val="hu-HU"/>
        </w:rPr>
        <w:sym w:font="Symbol" w:char="F0B3"/>
      </w:r>
      <w:r w:rsidR="00792013" w:rsidRPr="001D4F1C">
        <w:rPr>
          <w:bCs/>
          <w:noProof/>
          <w:sz w:val="22"/>
          <w:szCs w:val="22"/>
          <w:lang w:val="hu-HU"/>
        </w:rPr>
        <w:t>1/10 000 –&lt;1/1000); nagyon ritka (&lt;1/10 000</w:t>
      </w:r>
      <w:r w:rsidRPr="001D4F1C">
        <w:rPr>
          <w:bCs/>
          <w:noProof/>
          <w:sz w:val="22"/>
          <w:szCs w:val="22"/>
          <w:lang w:val="hu-HU"/>
        </w:rPr>
        <w:t>);</w:t>
      </w:r>
      <w:r w:rsidRPr="001D4F1C">
        <w:rPr>
          <w:sz w:val="22"/>
          <w:szCs w:val="22"/>
          <w:lang w:val="hu-HU"/>
        </w:rPr>
        <w:t xml:space="preserve"> nem ismert (a </w:t>
      </w:r>
      <w:r w:rsidR="00DD335A">
        <w:rPr>
          <w:sz w:val="22"/>
          <w:szCs w:val="22"/>
          <w:lang w:val="hu-HU"/>
        </w:rPr>
        <w:t xml:space="preserve">gyakoriság a </w:t>
      </w:r>
      <w:r w:rsidRPr="001D4F1C">
        <w:rPr>
          <w:sz w:val="22"/>
          <w:szCs w:val="22"/>
          <w:lang w:val="hu-HU"/>
        </w:rPr>
        <w:t>rendelkezésre álló adatokból nem állapítható meg). Az egyes gyakorisági kategóriákon belül a mellékhatások csökkenő súlyosság szerint kerülnek megadásra.</w:t>
      </w:r>
    </w:p>
    <w:p w14:paraId="6F20D8F2" w14:textId="77777777" w:rsidR="00EF21C8" w:rsidRPr="001D4F1C" w:rsidRDefault="00EF21C8" w:rsidP="003B3DFE">
      <w:pPr>
        <w:tabs>
          <w:tab w:val="left" w:pos="567"/>
        </w:tabs>
        <w:rPr>
          <w:bCs/>
          <w:sz w:val="22"/>
          <w:szCs w:val="22"/>
          <w:lang w:val="hu-HU"/>
        </w:rPr>
      </w:pPr>
    </w:p>
    <w:p w14:paraId="5A2FBEF6" w14:textId="77777777" w:rsidR="002E1C18" w:rsidRPr="001D4F1C" w:rsidRDefault="002E1C18" w:rsidP="002E1C18">
      <w:pPr>
        <w:tabs>
          <w:tab w:val="left" w:pos="567"/>
        </w:tabs>
        <w:rPr>
          <w:bCs/>
          <w:iCs/>
          <w:sz w:val="22"/>
          <w:szCs w:val="22"/>
          <w:u w:val="single"/>
          <w:lang w:val="hu-HU"/>
        </w:rPr>
      </w:pPr>
      <w:r w:rsidRPr="001D4F1C">
        <w:rPr>
          <w:bCs/>
          <w:iCs/>
          <w:sz w:val="22"/>
          <w:szCs w:val="22"/>
          <w:u w:val="single"/>
          <w:lang w:val="hu-HU"/>
        </w:rPr>
        <w:t>1. táblázat A valzartán/hidroklorotiazid alkalmazása mellett kialakuló mellékhatások gyakoriságai</w:t>
      </w:r>
    </w:p>
    <w:p w14:paraId="74BDD7BA" w14:textId="77777777" w:rsidR="00EF21C8" w:rsidRPr="001D4F1C" w:rsidRDefault="00EF21C8" w:rsidP="003B3DFE">
      <w:pPr>
        <w:tabs>
          <w:tab w:val="left" w:pos="567"/>
        </w:tabs>
        <w:rPr>
          <w:bCs/>
          <w:sz w:val="22"/>
          <w:szCs w:val="22"/>
          <w:lang w:val="hu-H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488"/>
        <w:gridCol w:w="5581"/>
      </w:tblGrid>
      <w:tr w:rsidR="002E1C18" w:rsidRPr="00787306" w14:paraId="4467A9C8" w14:textId="77777777" w:rsidTr="008E0904">
        <w:tc>
          <w:tcPr>
            <w:tcW w:w="9069" w:type="dxa"/>
            <w:gridSpan w:val="2"/>
          </w:tcPr>
          <w:p w14:paraId="3209FE25" w14:textId="77777777" w:rsidR="002E1C18" w:rsidRPr="001D4F1C" w:rsidRDefault="002E1C18" w:rsidP="005A05C9">
            <w:pPr>
              <w:pStyle w:val="Text"/>
              <w:spacing w:before="0"/>
              <w:rPr>
                <w:b/>
                <w:sz w:val="22"/>
                <w:szCs w:val="22"/>
                <w:lang w:val="hu-HU"/>
              </w:rPr>
            </w:pPr>
            <w:r w:rsidRPr="001D4F1C">
              <w:rPr>
                <w:b/>
                <w:bCs/>
                <w:sz w:val="22"/>
                <w:szCs w:val="22"/>
                <w:lang w:val="hu-HU"/>
              </w:rPr>
              <w:t>Anyagcsere- és táplálkozási betegségek és tünetek</w:t>
            </w:r>
          </w:p>
        </w:tc>
      </w:tr>
      <w:tr w:rsidR="002E1C18" w:rsidRPr="001D4F1C" w14:paraId="74658FF3" w14:textId="77777777" w:rsidTr="008E0904">
        <w:tblPrEx>
          <w:tblLook w:val="0000" w:firstRow="0" w:lastRow="0" w:firstColumn="0" w:lastColumn="0" w:noHBand="0" w:noVBand="0"/>
        </w:tblPrEx>
        <w:tc>
          <w:tcPr>
            <w:tcW w:w="3488" w:type="dxa"/>
          </w:tcPr>
          <w:p w14:paraId="57E93D6A" w14:textId="77777777" w:rsidR="002E1C18" w:rsidRPr="001D4F1C" w:rsidRDefault="002E1C18" w:rsidP="005A05C9">
            <w:pPr>
              <w:pStyle w:val="Text"/>
              <w:spacing w:before="0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5581" w:type="dxa"/>
          </w:tcPr>
          <w:p w14:paraId="29E5EA98" w14:textId="77777777" w:rsidR="002E1C18" w:rsidRPr="001D4F1C" w:rsidRDefault="002E1C18" w:rsidP="005A05C9">
            <w:pPr>
              <w:pStyle w:val="Text"/>
              <w:spacing w:before="0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dehydratio</w:t>
            </w:r>
          </w:p>
        </w:tc>
      </w:tr>
      <w:tr w:rsidR="002E1C18" w:rsidRPr="001D4F1C" w14:paraId="5E112C9B" w14:textId="77777777" w:rsidTr="008E0904">
        <w:tblPrEx>
          <w:tblLook w:val="0000" w:firstRow="0" w:lastRow="0" w:firstColumn="0" w:lastColumn="0" w:noHBand="0" w:noVBand="0"/>
        </w:tblPrEx>
        <w:tc>
          <w:tcPr>
            <w:tcW w:w="9069" w:type="dxa"/>
            <w:gridSpan w:val="2"/>
          </w:tcPr>
          <w:p w14:paraId="77504919" w14:textId="77777777" w:rsidR="002E1C18" w:rsidRPr="001D4F1C" w:rsidRDefault="002E1C18" w:rsidP="005A05C9">
            <w:pPr>
              <w:pStyle w:val="Text"/>
              <w:spacing w:before="0"/>
              <w:rPr>
                <w:b/>
                <w:sz w:val="22"/>
                <w:szCs w:val="22"/>
                <w:lang w:val="hu-HU"/>
              </w:rPr>
            </w:pPr>
            <w:r w:rsidRPr="001D4F1C">
              <w:rPr>
                <w:b/>
                <w:sz w:val="22"/>
                <w:szCs w:val="22"/>
                <w:lang w:val="hu-HU"/>
              </w:rPr>
              <w:t>Idegrendszeri betegségek és tünetek</w:t>
            </w:r>
          </w:p>
        </w:tc>
      </w:tr>
      <w:tr w:rsidR="002E1C18" w:rsidRPr="001D4F1C" w14:paraId="3A1B02D8" w14:textId="77777777" w:rsidTr="008E0904">
        <w:tblPrEx>
          <w:tblLook w:val="0000" w:firstRow="0" w:lastRow="0" w:firstColumn="0" w:lastColumn="0" w:noHBand="0" w:noVBand="0"/>
        </w:tblPrEx>
        <w:tc>
          <w:tcPr>
            <w:tcW w:w="3488" w:type="dxa"/>
          </w:tcPr>
          <w:p w14:paraId="53E91F22" w14:textId="77777777" w:rsidR="002E1C18" w:rsidRPr="001D4F1C" w:rsidRDefault="002E1C18" w:rsidP="005A05C9">
            <w:pPr>
              <w:pStyle w:val="Text"/>
              <w:spacing w:before="0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5581" w:type="dxa"/>
          </w:tcPr>
          <w:p w14:paraId="315C399D" w14:textId="77777777" w:rsidR="002E1C18" w:rsidRPr="001D4F1C" w:rsidRDefault="002E1C18" w:rsidP="005A05C9">
            <w:pPr>
              <w:pStyle w:val="Text"/>
              <w:spacing w:before="0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szédülés</w:t>
            </w:r>
          </w:p>
        </w:tc>
      </w:tr>
      <w:tr w:rsidR="002E1C18" w:rsidRPr="001D4F1C" w14:paraId="63B41578" w14:textId="77777777" w:rsidTr="008E0904">
        <w:tblPrEx>
          <w:tblLook w:val="0000" w:firstRow="0" w:lastRow="0" w:firstColumn="0" w:lastColumn="0" w:noHBand="0" w:noVBand="0"/>
        </w:tblPrEx>
        <w:tc>
          <w:tcPr>
            <w:tcW w:w="3488" w:type="dxa"/>
          </w:tcPr>
          <w:p w14:paraId="3948E4E5" w14:textId="77777777" w:rsidR="002E1C18" w:rsidRPr="001D4F1C" w:rsidRDefault="002E1C18" w:rsidP="005A05C9">
            <w:pPr>
              <w:pStyle w:val="Text"/>
              <w:spacing w:before="0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5581" w:type="dxa"/>
          </w:tcPr>
          <w:p w14:paraId="3C820985" w14:textId="77777777" w:rsidR="002E1C18" w:rsidRPr="001D4F1C" w:rsidRDefault="002E1C18" w:rsidP="005A05C9">
            <w:pPr>
              <w:pStyle w:val="Text"/>
              <w:spacing w:before="0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paraesthesia</w:t>
            </w:r>
          </w:p>
        </w:tc>
      </w:tr>
      <w:tr w:rsidR="002E1C18" w:rsidRPr="001D4F1C" w14:paraId="190783E4" w14:textId="77777777" w:rsidTr="008E0904">
        <w:tblPrEx>
          <w:tblLook w:val="0000" w:firstRow="0" w:lastRow="0" w:firstColumn="0" w:lastColumn="0" w:noHBand="0" w:noVBand="0"/>
        </w:tblPrEx>
        <w:tc>
          <w:tcPr>
            <w:tcW w:w="3488" w:type="dxa"/>
          </w:tcPr>
          <w:p w14:paraId="0EA89ADA" w14:textId="77777777" w:rsidR="002E1C18" w:rsidRPr="001D4F1C" w:rsidRDefault="002E1C18" w:rsidP="005A05C9">
            <w:pPr>
              <w:pStyle w:val="Text"/>
              <w:spacing w:before="0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5581" w:type="dxa"/>
          </w:tcPr>
          <w:p w14:paraId="75495324" w14:textId="77777777" w:rsidR="002E1C18" w:rsidRPr="001D4F1C" w:rsidRDefault="002E1C18" w:rsidP="005A05C9">
            <w:pPr>
              <w:pStyle w:val="Text"/>
              <w:spacing w:before="0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ájulás</w:t>
            </w:r>
          </w:p>
        </w:tc>
      </w:tr>
      <w:tr w:rsidR="002E1C18" w:rsidRPr="001D4F1C" w14:paraId="623F6585" w14:textId="77777777" w:rsidTr="008E0904">
        <w:tc>
          <w:tcPr>
            <w:tcW w:w="9069" w:type="dxa"/>
            <w:gridSpan w:val="2"/>
          </w:tcPr>
          <w:p w14:paraId="505B8663" w14:textId="77777777" w:rsidR="002E1C18" w:rsidRPr="001D4F1C" w:rsidRDefault="002E1C18" w:rsidP="005A05C9">
            <w:pPr>
              <w:pStyle w:val="Text"/>
              <w:spacing w:before="0"/>
              <w:rPr>
                <w:b/>
                <w:sz w:val="22"/>
                <w:szCs w:val="22"/>
                <w:lang w:val="hu-HU"/>
              </w:rPr>
            </w:pPr>
            <w:r w:rsidRPr="001D4F1C">
              <w:rPr>
                <w:b/>
                <w:bCs/>
                <w:sz w:val="22"/>
                <w:szCs w:val="22"/>
                <w:lang w:val="hu-HU"/>
              </w:rPr>
              <w:t>Szembetegségek és szemészeti tünetek</w:t>
            </w:r>
          </w:p>
        </w:tc>
      </w:tr>
      <w:tr w:rsidR="002E1C18" w:rsidRPr="001D4F1C" w14:paraId="0F314583" w14:textId="77777777" w:rsidTr="008E0904">
        <w:tblPrEx>
          <w:tblLook w:val="0000" w:firstRow="0" w:lastRow="0" w:firstColumn="0" w:lastColumn="0" w:noHBand="0" w:noVBand="0"/>
        </w:tblPrEx>
        <w:tc>
          <w:tcPr>
            <w:tcW w:w="3488" w:type="dxa"/>
          </w:tcPr>
          <w:p w14:paraId="35268C30" w14:textId="77777777" w:rsidR="002E1C18" w:rsidRPr="001D4F1C" w:rsidRDefault="002E1C18" w:rsidP="005A05C9">
            <w:pPr>
              <w:pStyle w:val="Text"/>
              <w:spacing w:before="0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5581" w:type="dxa"/>
          </w:tcPr>
          <w:p w14:paraId="22DCE45B" w14:textId="77777777" w:rsidR="002E1C18" w:rsidRPr="001D4F1C" w:rsidRDefault="002E1C18" w:rsidP="005A05C9">
            <w:pPr>
              <w:pStyle w:val="Text"/>
              <w:spacing w:before="0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homályos látás</w:t>
            </w:r>
          </w:p>
        </w:tc>
      </w:tr>
      <w:tr w:rsidR="002E1C18" w:rsidRPr="001D4F1C" w14:paraId="0C120015" w14:textId="77777777" w:rsidTr="008E0904">
        <w:tblPrEx>
          <w:tblLook w:val="0000" w:firstRow="0" w:lastRow="0" w:firstColumn="0" w:lastColumn="0" w:noHBand="0" w:noVBand="0"/>
        </w:tblPrEx>
        <w:tc>
          <w:tcPr>
            <w:tcW w:w="9069" w:type="dxa"/>
            <w:gridSpan w:val="2"/>
          </w:tcPr>
          <w:p w14:paraId="70446CE2" w14:textId="77777777" w:rsidR="002E1C18" w:rsidRPr="001D4F1C" w:rsidRDefault="002E1C18" w:rsidP="005A05C9">
            <w:pPr>
              <w:pStyle w:val="Text"/>
              <w:spacing w:before="0"/>
              <w:rPr>
                <w:b/>
                <w:bCs/>
                <w:sz w:val="22"/>
                <w:szCs w:val="22"/>
                <w:lang w:val="hu-HU"/>
              </w:rPr>
            </w:pPr>
            <w:r w:rsidRPr="001D4F1C">
              <w:rPr>
                <w:b/>
                <w:bCs/>
                <w:sz w:val="22"/>
                <w:szCs w:val="22"/>
                <w:lang w:val="hu-HU"/>
              </w:rPr>
              <w:t>A fül és az egyensúly-érzékelő szerv betegségei és tünetei</w:t>
            </w:r>
          </w:p>
        </w:tc>
      </w:tr>
      <w:tr w:rsidR="002E1C18" w:rsidRPr="001D4F1C" w14:paraId="794F720B" w14:textId="77777777" w:rsidTr="008E0904">
        <w:tblPrEx>
          <w:tblLook w:val="0000" w:firstRow="0" w:lastRow="0" w:firstColumn="0" w:lastColumn="0" w:noHBand="0" w:noVBand="0"/>
        </w:tblPrEx>
        <w:tc>
          <w:tcPr>
            <w:tcW w:w="3488" w:type="dxa"/>
          </w:tcPr>
          <w:p w14:paraId="2999E159" w14:textId="77777777" w:rsidR="002E1C18" w:rsidRPr="001D4F1C" w:rsidRDefault="002E1C18" w:rsidP="005A05C9">
            <w:pPr>
              <w:pStyle w:val="Text"/>
              <w:spacing w:before="0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5581" w:type="dxa"/>
          </w:tcPr>
          <w:p w14:paraId="0F66E442" w14:textId="77777777" w:rsidR="002E1C18" w:rsidRPr="001D4F1C" w:rsidRDefault="002E1C18" w:rsidP="005A05C9">
            <w:pPr>
              <w:pStyle w:val="Text"/>
              <w:spacing w:before="0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tinnitus</w:t>
            </w:r>
          </w:p>
        </w:tc>
      </w:tr>
      <w:tr w:rsidR="002E1C18" w:rsidRPr="001D4F1C" w14:paraId="0F44F57C" w14:textId="77777777" w:rsidTr="008E0904">
        <w:tc>
          <w:tcPr>
            <w:tcW w:w="9069" w:type="dxa"/>
            <w:gridSpan w:val="2"/>
          </w:tcPr>
          <w:p w14:paraId="77D7076E" w14:textId="77777777" w:rsidR="002E1C18" w:rsidRPr="001D4F1C" w:rsidRDefault="002E1C18" w:rsidP="005A05C9">
            <w:pPr>
              <w:pStyle w:val="Text"/>
              <w:spacing w:before="0"/>
              <w:rPr>
                <w:b/>
                <w:sz w:val="22"/>
                <w:szCs w:val="22"/>
                <w:lang w:val="hu-HU"/>
              </w:rPr>
            </w:pPr>
            <w:r w:rsidRPr="001D4F1C">
              <w:rPr>
                <w:b/>
                <w:bCs/>
                <w:sz w:val="22"/>
                <w:szCs w:val="22"/>
                <w:lang w:val="hu-HU"/>
              </w:rPr>
              <w:t>Érbetegségek és tünetek</w:t>
            </w:r>
          </w:p>
        </w:tc>
      </w:tr>
      <w:tr w:rsidR="002E1C18" w:rsidRPr="001D4F1C" w14:paraId="53A9A975" w14:textId="77777777" w:rsidTr="008E0904">
        <w:tblPrEx>
          <w:tblLook w:val="0000" w:firstRow="0" w:lastRow="0" w:firstColumn="0" w:lastColumn="0" w:noHBand="0" w:noVBand="0"/>
        </w:tblPrEx>
        <w:tc>
          <w:tcPr>
            <w:tcW w:w="3488" w:type="dxa"/>
          </w:tcPr>
          <w:p w14:paraId="638A4686" w14:textId="77777777" w:rsidR="002E1C18" w:rsidRPr="001D4F1C" w:rsidRDefault="002E1C18" w:rsidP="005A05C9">
            <w:pPr>
              <w:pStyle w:val="Text"/>
              <w:spacing w:before="0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5581" w:type="dxa"/>
          </w:tcPr>
          <w:p w14:paraId="4AC07086" w14:textId="77777777" w:rsidR="002E1C18" w:rsidRPr="001D4F1C" w:rsidRDefault="002E1C18" w:rsidP="005A05C9">
            <w:pPr>
              <w:pStyle w:val="Text"/>
              <w:spacing w:before="0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hypotonia</w:t>
            </w:r>
          </w:p>
        </w:tc>
      </w:tr>
      <w:tr w:rsidR="002E1C18" w:rsidRPr="001D4F1C" w14:paraId="026D9857" w14:textId="77777777" w:rsidTr="008E0904">
        <w:tc>
          <w:tcPr>
            <w:tcW w:w="9069" w:type="dxa"/>
            <w:gridSpan w:val="2"/>
          </w:tcPr>
          <w:p w14:paraId="2ED6D31C" w14:textId="77777777" w:rsidR="002E1C18" w:rsidRPr="001D4F1C" w:rsidRDefault="002E1C18" w:rsidP="005A05C9">
            <w:pPr>
              <w:pStyle w:val="Text"/>
              <w:spacing w:before="0"/>
              <w:rPr>
                <w:b/>
                <w:sz w:val="22"/>
                <w:szCs w:val="22"/>
                <w:lang w:val="hu-HU"/>
              </w:rPr>
            </w:pPr>
            <w:r w:rsidRPr="001D4F1C">
              <w:rPr>
                <w:b/>
                <w:bCs/>
                <w:sz w:val="22"/>
                <w:szCs w:val="22"/>
                <w:lang w:val="hu-HU"/>
              </w:rPr>
              <w:t>Légzőrendszeri, mellkasi és mediastinalis betegségek és tünetek</w:t>
            </w:r>
          </w:p>
        </w:tc>
      </w:tr>
      <w:tr w:rsidR="002E1C18" w:rsidRPr="001D4F1C" w14:paraId="2F85A17A" w14:textId="77777777" w:rsidTr="008E0904">
        <w:tblPrEx>
          <w:tblLook w:val="0000" w:firstRow="0" w:lastRow="0" w:firstColumn="0" w:lastColumn="0" w:noHBand="0" w:noVBand="0"/>
        </w:tblPrEx>
        <w:tc>
          <w:tcPr>
            <w:tcW w:w="3488" w:type="dxa"/>
          </w:tcPr>
          <w:p w14:paraId="4179F9CD" w14:textId="77777777" w:rsidR="002E1C18" w:rsidRPr="001D4F1C" w:rsidRDefault="002E1C18" w:rsidP="005A05C9">
            <w:pPr>
              <w:pStyle w:val="Text"/>
              <w:spacing w:before="0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5581" w:type="dxa"/>
          </w:tcPr>
          <w:p w14:paraId="7F711027" w14:textId="77777777" w:rsidR="002E1C18" w:rsidRPr="001D4F1C" w:rsidRDefault="002E1C18" w:rsidP="005A05C9">
            <w:pPr>
              <w:pStyle w:val="Text"/>
              <w:spacing w:before="0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köhögés</w:t>
            </w:r>
          </w:p>
        </w:tc>
      </w:tr>
      <w:tr w:rsidR="002E1C18" w:rsidRPr="00E0427A" w14:paraId="287A54B2" w14:textId="77777777" w:rsidTr="008E0904">
        <w:tblPrEx>
          <w:tblLook w:val="0000" w:firstRow="0" w:lastRow="0" w:firstColumn="0" w:lastColumn="0" w:noHBand="0" w:noVBand="0"/>
        </w:tblPrEx>
        <w:tc>
          <w:tcPr>
            <w:tcW w:w="3488" w:type="dxa"/>
          </w:tcPr>
          <w:p w14:paraId="3490A228" w14:textId="77777777" w:rsidR="002E1C18" w:rsidRPr="001D4F1C" w:rsidRDefault="002E1C18" w:rsidP="005A05C9">
            <w:pPr>
              <w:pStyle w:val="Text"/>
              <w:spacing w:before="0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5581" w:type="dxa"/>
          </w:tcPr>
          <w:p w14:paraId="2BA9B465" w14:textId="77777777" w:rsidR="002E1C18" w:rsidRPr="001D4F1C" w:rsidRDefault="002E1C18" w:rsidP="005A05C9">
            <w:pPr>
              <w:pStyle w:val="Text"/>
              <w:spacing w:before="0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nem szív eredetű pulmonalis oedema</w:t>
            </w:r>
          </w:p>
        </w:tc>
      </w:tr>
      <w:tr w:rsidR="002E1C18" w:rsidRPr="001D4F1C" w14:paraId="153164EF" w14:textId="77777777" w:rsidTr="008E0904">
        <w:tc>
          <w:tcPr>
            <w:tcW w:w="9069" w:type="dxa"/>
            <w:gridSpan w:val="2"/>
          </w:tcPr>
          <w:p w14:paraId="780FE782" w14:textId="77777777" w:rsidR="002E1C18" w:rsidRPr="001D4F1C" w:rsidRDefault="002E1C18" w:rsidP="005A05C9">
            <w:pPr>
              <w:pStyle w:val="Text"/>
              <w:spacing w:before="0"/>
              <w:rPr>
                <w:b/>
                <w:sz w:val="22"/>
                <w:szCs w:val="22"/>
                <w:lang w:val="hu-HU"/>
              </w:rPr>
            </w:pPr>
            <w:r w:rsidRPr="001D4F1C">
              <w:rPr>
                <w:b/>
                <w:bCs/>
                <w:sz w:val="22"/>
                <w:szCs w:val="22"/>
                <w:lang w:val="hu-HU"/>
              </w:rPr>
              <w:t>Emésztőrendszeri betegségek és tünetek</w:t>
            </w:r>
          </w:p>
        </w:tc>
      </w:tr>
      <w:tr w:rsidR="002E1C18" w:rsidRPr="001D4F1C" w14:paraId="19245196" w14:textId="77777777" w:rsidTr="008E0904">
        <w:tblPrEx>
          <w:tblLook w:val="0000" w:firstRow="0" w:lastRow="0" w:firstColumn="0" w:lastColumn="0" w:noHBand="0" w:noVBand="0"/>
        </w:tblPrEx>
        <w:tc>
          <w:tcPr>
            <w:tcW w:w="3488" w:type="dxa"/>
          </w:tcPr>
          <w:p w14:paraId="22F9DE4C" w14:textId="77777777" w:rsidR="002E1C18" w:rsidRPr="001D4F1C" w:rsidRDefault="002E1C18" w:rsidP="005A05C9">
            <w:pPr>
              <w:pStyle w:val="Text"/>
              <w:spacing w:before="0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5581" w:type="dxa"/>
          </w:tcPr>
          <w:p w14:paraId="66D1C94C" w14:textId="77777777" w:rsidR="002E1C18" w:rsidRPr="001D4F1C" w:rsidRDefault="002E1C18" w:rsidP="005A05C9">
            <w:pPr>
              <w:pStyle w:val="Text"/>
              <w:spacing w:before="0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diarrhoea</w:t>
            </w:r>
          </w:p>
        </w:tc>
      </w:tr>
      <w:tr w:rsidR="002E1C18" w:rsidRPr="001D4F1C" w14:paraId="2EB82E15" w14:textId="77777777" w:rsidTr="008E0904">
        <w:tc>
          <w:tcPr>
            <w:tcW w:w="9069" w:type="dxa"/>
            <w:gridSpan w:val="2"/>
          </w:tcPr>
          <w:p w14:paraId="215AAD54" w14:textId="77777777" w:rsidR="002E1C18" w:rsidRPr="001D4F1C" w:rsidRDefault="002E1C18" w:rsidP="005A05C9">
            <w:pPr>
              <w:pStyle w:val="Text"/>
              <w:spacing w:before="0"/>
              <w:rPr>
                <w:b/>
                <w:sz w:val="22"/>
                <w:szCs w:val="22"/>
                <w:lang w:val="hu-HU"/>
              </w:rPr>
            </w:pPr>
            <w:r w:rsidRPr="001D4F1C">
              <w:rPr>
                <w:b/>
                <w:bCs/>
                <w:sz w:val="22"/>
                <w:szCs w:val="22"/>
                <w:lang w:val="hu-HU"/>
              </w:rPr>
              <w:t>A csont- és izomrendszer, valamint a kötőszövet betegségei és tünetei</w:t>
            </w:r>
          </w:p>
        </w:tc>
      </w:tr>
      <w:tr w:rsidR="002E1C18" w:rsidRPr="001D4F1C" w14:paraId="4294B8A5" w14:textId="77777777" w:rsidTr="008E0904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3488" w:type="dxa"/>
          </w:tcPr>
          <w:p w14:paraId="6ACCA8CE" w14:textId="77777777" w:rsidR="002E1C18" w:rsidRPr="001D4F1C" w:rsidRDefault="002E1C18" w:rsidP="005A05C9">
            <w:pPr>
              <w:pStyle w:val="Text"/>
              <w:spacing w:before="0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5581" w:type="dxa"/>
          </w:tcPr>
          <w:p w14:paraId="4874C41F" w14:textId="77777777" w:rsidR="002E1C18" w:rsidRPr="001D4F1C" w:rsidRDefault="002E1C18" w:rsidP="005A05C9">
            <w:pPr>
              <w:pStyle w:val="Text"/>
              <w:spacing w:before="0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myalgia</w:t>
            </w:r>
          </w:p>
        </w:tc>
      </w:tr>
      <w:tr w:rsidR="002E1C18" w:rsidRPr="001D4F1C" w14:paraId="197E3A1E" w14:textId="77777777" w:rsidTr="008E0904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3488" w:type="dxa"/>
          </w:tcPr>
          <w:p w14:paraId="5E7C748C" w14:textId="77777777" w:rsidR="002E1C18" w:rsidRPr="001D4F1C" w:rsidRDefault="002E1C18" w:rsidP="005A05C9">
            <w:pPr>
              <w:pStyle w:val="Text"/>
              <w:spacing w:before="0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5581" w:type="dxa"/>
          </w:tcPr>
          <w:p w14:paraId="678FFA32" w14:textId="77777777" w:rsidR="002E1C18" w:rsidRPr="001D4F1C" w:rsidRDefault="002E1C18" w:rsidP="005A05C9">
            <w:pPr>
              <w:pStyle w:val="Text"/>
              <w:spacing w:before="0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arthralgia</w:t>
            </w:r>
          </w:p>
        </w:tc>
      </w:tr>
      <w:tr w:rsidR="002E1C18" w:rsidRPr="001D4F1C" w14:paraId="77C83326" w14:textId="77777777" w:rsidTr="008E0904">
        <w:tc>
          <w:tcPr>
            <w:tcW w:w="9069" w:type="dxa"/>
            <w:gridSpan w:val="2"/>
          </w:tcPr>
          <w:p w14:paraId="1A883E3C" w14:textId="77777777" w:rsidR="002E1C18" w:rsidRPr="001D4F1C" w:rsidRDefault="002E1C18" w:rsidP="005A05C9">
            <w:pPr>
              <w:pStyle w:val="Text"/>
              <w:spacing w:before="0"/>
              <w:rPr>
                <w:b/>
                <w:sz w:val="22"/>
                <w:szCs w:val="22"/>
                <w:lang w:val="hu-HU"/>
              </w:rPr>
            </w:pPr>
            <w:r w:rsidRPr="001D4F1C">
              <w:rPr>
                <w:b/>
                <w:bCs/>
                <w:sz w:val="22"/>
                <w:szCs w:val="22"/>
                <w:lang w:val="hu-HU"/>
              </w:rPr>
              <w:t>Vese- és húgyúti betegségek és tünetek</w:t>
            </w:r>
          </w:p>
        </w:tc>
      </w:tr>
      <w:tr w:rsidR="002E1C18" w:rsidRPr="001D4F1C" w14:paraId="3994A4B0" w14:textId="77777777" w:rsidTr="008E0904">
        <w:tblPrEx>
          <w:tblLook w:val="0000" w:firstRow="0" w:lastRow="0" w:firstColumn="0" w:lastColumn="0" w:noHBand="0" w:noVBand="0"/>
        </w:tblPrEx>
        <w:tc>
          <w:tcPr>
            <w:tcW w:w="3488" w:type="dxa"/>
          </w:tcPr>
          <w:p w14:paraId="565F3137" w14:textId="77777777" w:rsidR="002E1C18" w:rsidRPr="001D4F1C" w:rsidRDefault="002E1C18" w:rsidP="005A05C9">
            <w:pPr>
              <w:pStyle w:val="Text"/>
              <w:spacing w:before="0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5581" w:type="dxa"/>
          </w:tcPr>
          <w:p w14:paraId="1CEFE0ED" w14:textId="77777777" w:rsidR="002E1C18" w:rsidRPr="001D4F1C" w:rsidRDefault="002E1C18" w:rsidP="005A05C9">
            <w:pPr>
              <w:pStyle w:val="Text"/>
              <w:spacing w:before="0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beszűkült veseműködés</w:t>
            </w:r>
          </w:p>
        </w:tc>
      </w:tr>
      <w:tr w:rsidR="002E1C18" w:rsidRPr="001D4F1C" w14:paraId="17367929" w14:textId="77777777" w:rsidTr="008E0904">
        <w:tc>
          <w:tcPr>
            <w:tcW w:w="9069" w:type="dxa"/>
            <w:gridSpan w:val="2"/>
          </w:tcPr>
          <w:p w14:paraId="167EBD72" w14:textId="77777777" w:rsidR="002E1C18" w:rsidRPr="001D4F1C" w:rsidRDefault="002E1C18" w:rsidP="005A05C9">
            <w:pPr>
              <w:pStyle w:val="Text"/>
              <w:spacing w:before="0"/>
              <w:rPr>
                <w:b/>
                <w:sz w:val="22"/>
                <w:szCs w:val="22"/>
                <w:lang w:val="hu-HU"/>
              </w:rPr>
            </w:pPr>
            <w:r w:rsidRPr="001D4F1C">
              <w:rPr>
                <w:b/>
                <w:bCs/>
                <w:sz w:val="22"/>
                <w:szCs w:val="22"/>
                <w:lang w:val="hu-HU"/>
              </w:rPr>
              <w:t>Általános tünetek, az alkalmazás helyén fellépő reakciók</w:t>
            </w:r>
          </w:p>
        </w:tc>
      </w:tr>
      <w:tr w:rsidR="002E1C18" w:rsidRPr="001D4F1C" w14:paraId="220DF8B9" w14:textId="77777777" w:rsidTr="008E0904">
        <w:tblPrEx>
          <w:tblLook w:val="0000" w:firstRow="0" w:lastRow="0" w:firstColumn="0" w:lastColumn="0" w:noHBand="0" w:noVBand="0"/>
        </w:tblPrEx>
        <w:tc>
          <w:tcPr>
            <w:tcW w:w="3488" w:type="dxa"/>
          </w:tcPr>
          <w:p w14:paraId="1FD2DCF5" w14:textId="77777777" w:rsidR="002E1C18" w:rsidRPr="001D4F1C" w:rsidRDefault="002E1C18" w:rsidP="005A05C9">
            <w:pPr>
              <w:pStyle w:val="Text"/>
              <w:spacing w:before="0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5581" w:type="dxa"/>
          </w:tcPr>
          <w:p w14:paraId="77736C48" w14:textId="77777777" w:rsidR="002E1C18" w:rsidRPr="001D4F1C" w:rsidRDefault="002E1C18" w:rsidP="005A05C9">
            <w:pPr>
              <w:pStyle w:val="Text"/>
              <w:spacing w:before="0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fáradtság</w:t>
            </w:r>
          </w:p>
        </w:tc>
      </w:tr>
      <w:tr w:rsidR="002E1C18" w:rsidRPr="001D4F1C" w14:paraId="12210EE2" w14:textId="77777777" w:rsidTr="008E0904">
        <w:tblPrEx>
          <w:tblLook w:val="0000" w:firstRow="0" w:lastRow="0" w:firstColumn="0" w:lastColumn="0" w:noHBand="0" w:noVBand="0"/>
        </w:tblPrEx>
        <w:tc>
          <w:tcPr>
            <w:tcW w:w="9069" w:type="dxa"/>
            <w:gridSpan w:val="2"/>
          </w:tcPr>
          <w:p w14:paraId="0D0BA0B6" w14:textId="77777777" w:rsidR="002E1C18" w:rsidRPr="001D4F1C" w:rsidRDefault="002E1C18" w:rsidP="005A05C9">
            <w:pPr>
              <w:pStyle w:val="Text"/>
              <w:spacing w:before="0"/>
              <w:rPr>
                <w:sz w:val="22"/>
                <w:szCs w:val="22"/>
                <w:lang w:val="hu-HU"/>
              </w:rPr>
            </w:pPr>
            <w:r w:rsidRPr="001D4F1C">
              <w:rPr>
                <w:b/>
                <w:bCs/>
                <w:sz w:val="22"/>
                <w:szCs w:val="22"/>
                <w:lang w:val="hu-HU"/>
              </w:rPr>
              <w:t>Laboratóriumi és egyéb vizsgálatok eredményei</w:t>
            </w:r>
          </w:p>
        </w:tc>
      </w:tr>
      <w:tr w:rsidR="002E1C18" w:rsidRPr="00787306" w14:paraId="6D78AE92" w14:textId="77777777" w:rsidTr="008E0904">
        <w:tblPrEx>
          <w:tblLook w:val="0000" w:firstRow="0" w:lastRow="0" w:firstColumn="0" w:lastColumn="0" w:noHBand="0" w:noVBand="0"/>
        </w:tblPrEx>
        <w:tc>
          <w:tcPr>
            <w:tcW w:w="3488" w:type="dxa"/>
          </w:tcPr>
          <w:p w14:paraId="1944A063" w14:textId="77777777" w:rsidR="002E1C18" w:rsidRPr="001D4F1C" w:rsidRDefault="002E1C18" w:rsidP="005A05C9">
            <w:pPr>
              <w:pStyle w:val="Text"/>
              <w:spacing w:before="0"/>
              <w:rPr>
                <w:bCs/>
                <w:sz w:val="22"/>
                <w:szCs w:val="22"/>
                <w:lang w:val="hu-HU"/>
              </w:rPr>
            </w:pPr>
            <w:r w:rsidRPr="001D4F1C">
              <w:rPr>
                <w:bCs/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5581" w:type="dxa"/>
          </w:tcPr>
          <w:p w14:paraId="78C9B6D9" w14:textId="77777777" w:rsidR="002E1C18" w:rsidRPr="001D4F1C" w:rsidRDefault="002E1C18" w:rsidP="005A05C9">
            <w:pPr>
              <w:rPr>
                <w:b/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emelkedett szérum húgysavszint, emelkedett szérum bilirubin- és szérum kreatininszint, hypokalaemia, hyponatraemia, emelkedett karbamidnitrogénszint, neutropenia</w:t>
            </w:r>
          </w:p>
        </w:tc>
      </w:tr>
    </w:tbl>
    <w:p w14:paraId="49CE0E1A" w14:textId="77777777" w:rsidR="00792013" w:rsidRPr="001D4F1C" w:rsidRDefault="00792013" w:rsidP="003B3DFE">
      <w:pPr>
        <w:tabs>
          <w:tab w:val="left" w:pos="567"/>
        </w:tabs>
        <w:rPr>
          <w:b/>
          <w:sz w:val="22"/>
          <w:szCs w:val="22"/>
          <w:lang w:val="hu-HU"/>
        </w:rPr>
      </w:pPr>
    </w:p>
    <w:p w14:paraId="00FFC70D" w14:textId="77777777" w:rsidR="00792013" w:rsidRPr="001D4F1C" w:rsidRDefault="00792013" w:rsidP="003B3DFE">
      <w:pPr>
        <w:tabs>
          <w:tab w:val="left" w:pos="567"/>
        </w:tabs>
        <w:rPr>
          <w:bCs/>
          <w:i/>
          <w:iCs/>
          <w:sz w:val="22"/>
          <w:szCs w:val="22"/>
          <w:lang w:val="hu-HU"/>
        </w:rPr>
      </w:pPr>
      <w:r w:rsidRPr="001D4F1C">
        <w:rPr>
          <w:bCs/>
          <w:i/>
          <w:iCs/>
          <w:sz w:val="22"/>
          <w:szCs w:val="22"/>
          <w:lang w:val="hu-HU"/>
        </w:rPr>
        <w:t>Kiegészítő információ az egyes összetevőkről:</w:t>
      </w:r>
    </w:p>
    <w:p w14:paraId="6F83FBC3" w14:textId="77777777" w:rsidR="001661A7" w:rsidRPr="001D4F1C" w:rsidRDefault="001661A7" w:rsidP="001661A7">
      <w:pPr>
        <w:pStyle w:val="Text"/>
        <w:spacing w:before="0"/>
        <w:jc w:val="left"/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 xml:space="preserve">A korábban az egyes összetevők valamelyike esetén jelentett mellékhatások a Tensart </w:t>
      </w:r>
      <w:smartTag w:uri="urn:schemas-microsoft-com:office:smarttags" w:element="stockticker">
        <w:r w:rsidRPr="001D4F1C">
          <w:rPr>
            <w:sz w:val="22"/>
            <w:szCs w:val="22"/>
            <w:lang w:val="hu-HU"/>
          </w:rPr>
          <w:t>HCT</w:t>
        </w:r>
      </w:smartTag>
      <w:r w:rsidRPr="001D4F1C">
        <w:rPr>
          <w:sz w:val="22"/>
          <w:szCs w:val="22"/>
          <w:lang w:val="hu-HU"/>
        </w:rPr>
        <w:t xml:space="preserve"> esetén is potenciális nemkívánatos hatásként jelentkezhetnek, még akkor is, ha a klinikai vizsgálatokban vagy a forgalomba hozatalt követő időszak alatt nem észlelték.</w:t>
      </w:r>
    </w:p>
    <w:p w14:paraId="355E50F7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7E54F31C" w14:textId="77777777" w:rsidR="001661A7" w:rsidRPr="001D4F1C" w:rsidRDefault="001661A7" w:rsidP="001661A7">
      <w:pPr>
        <w:pStyle w:val="Text"/>
        <w:spacing w:before="0"/>
        <w:jc w:val="left"/>
        <w:rPr>
          <w:bCs/>
          <w:iCs/>
          <w:sz w:val="22"/>
          <w:szCs w:val="22"/>
          <w:u w:val="single"/>
          <w:lang w:val="hu-HU"/>
        </w:rPr>
      </w:pPr>
      <w:bookmarkStart w:id="0" w:name="_Toc211662362"/>
      <w:r w:rsidRPr="001D4F1C">
        <w:rPr>
          <w:sz w:val="22"/>
          <w:szCs w:val="22"/>
          <w:u w:val="single"/>
          <w:lang w:val="hu-HU"/>
        </w:rPr>
        <w:t>2. táblázat A valzartán</w:t>
      </w:r>
      <w:bookmarkEnd w:id="0"/>
      <w:r w:rsidRPr="001D4F1C">
        <w:rPr>
          <w:bCs/>
          <w:iCs/>
          <w:sz w:val="22"/>
          <w:szCs w:val="22"/>
          <w:u w:val="single"/>
          <w:lang w:val="hu-HU"/>
        </w:rPr>
        <w:t xml:space="preserve"> alkalmazása mellett kialakuló mellékhatások gyakoriságai</w:t>
      </w:r>
    </w:p>
    <w:p w14:paraId="1BFF8225" w14:textId="77777777" w:rsidR="001661A7" w:rsidRPr="001D4F1C" w:rsidRDefault="001661A7" w:rsidP="001661A7">
      <w:pPr>
        <w:pStyle w:val="Text"/>
        <w:spacing w:before="0"/>
        <w:jc w:val="left"/>
        <w:rPr>
          <w:sz w:val="22"/>
          <w:szCs w:val="22"/>
          <w:u w:val="single"/>
          <w:lang w:val="hu-H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460"/>
        <w:gridCol w:w="4609"/>
      </w:tblGrid>
      <w:tr w:rsidR="001661A7" w:rsidRPr="00787306" w14:paraId="42D51E75" w14:textId="77777777" w:rsidTr="00F02206">
        <w:tc>
          <w:tcPr>
            <w:tcW w:w="9069" w:type="dxa"/>
            <w:gridSpan w:val="2"/>
          </w:tcPr>
          <w:p w14:paraId="34307A6B" w14:textId="77777777" w:rsidR="001661A7" w:rsidRPr="001D4F1C" w:rsidRDefault="001661A7" w:rsidP="005A05C9">
            <w:pPr>
              <w:pStyle w:val="Text"/>
              <w:spacing w:before="0"/>
              <w:rPr>
                <w:b/>
                <w:bCs/>
                <w:iCs/>
                <w:sz w:val="22"/>
                <w:szCs w:val="22"/>
                <w:lang w:val="hu-HU"/>
              </w:rPr>
            </w:pPr>
            <w:r w:rsidRPr="001D4F1C">
              <w:rPr>
                <w:b/>
                <w:bCs/>
                <w:iCs/>
                <w:sz w:val="22"/>
                <w:szCs w:val="22"/>
                <w:lang w:val="hu-HU"/>
              </w:rPr>
              <w:t>Vérképzőszervi és nyirokrendszeri betegségek és tünetek</w:t>
            </w:r>
          </w:p>
        </w:tc>
      </w:tr>
      <w:tr w:rsidR="001661A7" w:rsidRPr="00787306" w14:paraId="5BFE66EF" w14:textId="77777777" w:rsidTr="00F02206">
        <w:tc>
          <w:tcPr>
            <w:tcW w:w="4460" w:type="dxa"/>
          </w:tcPr>
          <w:p w14:paraId="04FE4234" w14:textId="77777777" w:rsidR="001661A7" w:rsidRPr="001D4F1C" w:rsidRDefault="001661A7" w:rsidP="005A05C9">
            <w:pPr>
              <w:pStyle w:val="Text"/>
              <w:spacing w:before="0"/>
              <w:rPr>
                <w:iCs/>
                <w:sz w:val="22"/>
                <w:szCs w:val="22"/>
                <w:lang w:val="hu-HU"/>
              </w:rPr>
            </w:pPr>
            <w:r w:rsidRPr="001D4F1C">
              <w:rPr>
                <w:iCs/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4609" w:type="dxa"/>
          </w:tcPr>
          <w:p w14:paraId="293E743F" w14:textId="77777777" w:rsidR="001661A7" w:rsidRPr="001D4F1C" w:rsidRDefault="001661A7" w:rsidP="005A05C9">
            <w:pPr>
              <w:pStyle w:val="Text"/>
              <w:spacing w:before="0"/>
              <w:jc w:val="left"/>
              <w:rPr>
                <w:i/>
                <w:sz w:val="22"/>
                <w:szCs w:val="22"/>
                <w:u w:val="single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csökkent haemoglobinszint, csökkent haematocrit, thrombocytopenia</w:t>
            </w:r>
          </w:p>
        </w:tc>
      </w:tr>
      <w:tr w:rsidR="001661A7" w:rsidRPr="001D4F1C" w14:paraId="5A83CA48" w14:textId="77777777" w:rsidTr="00F02206">
        <w:tc>
          <w:tcPr>
            <w:tcW w:w="9069" w:type="dxa"/>
            <w:gridSpan w:val="2"/>
          </w:tcPr>
          <w:p w14:paraId="49BFB4B1" w14:textId="77777777" w:rsidR="001661A7" w:rsidRPr="001D4F1C" w:rsidRDefault="001661A7" w:rsidP="005A05C9">
            <w:pPr>
              <w:pStyle w:val="Text"/>
              <w:spacing w:before="0"/>
              <w:rPr>
                <w:b/>
                <w:bCs/>
                <w:iCs/>
                <w:sz w:val="22"/>
                <w:szCs w:val="22"/>
                <w:lang w:val="hu-HU"/>
              </w:rPr>
            </w:pPr>
            <w:r w:rsidRPr="001D4F1C">
              <w:rPr>
                <w:b/>
                <w:sz w:val="22"/>
                <w:szCs w:val="22"/>
                <w:lang w:val="hu-HU"/>
              </w:rPr>
              <w:t>Immunrendszeri betegségek és tünetek</w:t>
            </w:r>
          </w:p>
        </w:tc>
      </w:tr>
      <w:tr w:rsidR="001661A7" w:rsidRPr="00787306" w14:paraId="7419E0ED" w14:textId="77777777" w:rsidTr="00F02206">
        <w:tc>
          <w:tcPr>
            <w:tcW w:w="4460" w:type="dxa"/>
          </w:tcPr>
          <w:p w14:paraId="0CF42026" w14:textId="77777777" w:rsidR="001661A7" w:rsidRPr="001D4F1C" w:rsidRDefault="001661A7" w:rsidP="005A05C9">
            <w:pPr>
              <w:pStyle w:val="Text"/>
              <w:spacing w:before="0"/>
              <w:rPr>
                <w:iCs/>
                <w:sz w:val="22"/>
                <w:szCs w:val="22"/>
                <w:lang w:val="hu-HU"/>
              </w:rPr>
            </w:pPr>
            <w:r w:rsidRPr="001D4F1C">
              <w:rPr>
                <w:iCs/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4609" w:type="dxa"/>
          </w:tcPr>
          <w:p w14:paraId="0C820C2D" w14:textId="77777777" w:rsidR="001661A7" w:rsidRPr="001D4F1C" w:rsidRDefault="001661A7" w:rsidP="005A05C9">
            <w:pPr>
              <w:pStyle w:val="Text"/>
              <w:spacing w:before="0"/>
              <w:jc w:val="left"/>
              <w:rPr>
                <w:i/>
                <w:sz w:val="22"/>
                <w:szCs w:val="22"/>
                <w:u w:val="single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egyéb túlérzékenységi/allergiás reakciók, beleértve a szérumbetegséget is</w:t>
            </w:r>
          </w:p>
        </w:tc>
      </w:tr>
      <w:tr w:rsidR="001661A7" w:rsidRPr="00787306" w14:paraId="129C68BD" w14:textId="77777777" w:rsidTr="00F02206">
        <w:tc>
          <w:tcPr>
            <w:tcW w:w="9069" w:type="dxa"/>
            <w:gridSpan w:val="2"/>
          </w:tcPr>
          <w:p w14:paraId="1FD6E859" w14:textId="77777777" w:rsidR="001661A7" w:rsidRPr="001D4F1C" w:rsidRDefault="001661A7" w:rsidP="005A05C9">
            <w:pPr>
              <w:pStyle w:val="Text"/>
              <w:spacing w:before="0"/>
              <w:rPr>
                <w:i/>
                <w:sz w:val="22"/>
                <w:szCs w:val="22"/>
                <w:u w:val="single"/>
                <w:lang w:val="hu-HU"/>
              </w:rPr>
            </w:pPr>
            <w:r w:rsidRPr="001D4F1C">
              <w:rPr>
                <w:b/>
                <w:sz w:val="22"/>
                <w:szCs w:val="22"/>
                <w:lang w:val="hu-HU"/>
              </w:rPr>
              <w:t>Anyagcsere- és táplálkozási betegségek és tünetek</w:t>
            </w:r>
          </w:p>
        </w:tc>
      </w:tr>
      <w:tr w:rsidR="001661A7" w:rsidRPr="00787306" w14:paraId="65F96AB0" w14:textId="77777777" w:rsidTr="00F02206">
        <w:tc>
          <w:tcPr>
            <w:tcW w:w="4460" w:type="dxa"/>
          </w:tcPr>
          <w:p w14:paraId="156ADC4D" w14:textId="77777777" w:rsidR="001661A7" w:rsidRPr="001D4F1C" w:rsidRDefault="001661A7" w:rsidP="005A05C9">
            <w:pPr>
              <w:pStyle w:val="Text"/>
              <w:spacing w:before="0"/>
              <w:rPr>
                <w:iCs/>
                <w:sz w:val="22"/>
                <w:szCs w:val="22"/>
                <w:lang w:val="hu-HU"/>
              </w:rPr>
            </w:pPr>
            <w:r w:rsidRPr="001D4F1C">
              <w:rPr>
                <w:iCs/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4609" w:type="dxa"/>
          </w:tcPr>
          <w:p w14:paraId="3F922DF2" w14:textId="77777777" w:rsidR="001661A7" w:rsidRPr="001D4F1C" w:rsidRDefault="001661A7" w:rsidP="005A05C9">
            <w:pPr>
              <w:pStyle w:val="Text"/>
              <w:spacing w:before="0"/>
              <w:rPr>
                <w:iCs/>
                <w:sz w:val="22"/>
                <w:szCs w:val="22"/>
                <w:lang w:val="hu-HU"/>
              </w:rPr>
            </w:pPr>
            <w:r w:rsidRPr="001D4F1C">
              <w:rPr>
                <w:iCs/>
                <w:sz w:val="22"/>
                <w:szCs w:val="22"/>
                <w:lang w:val="hu-HU"/>
              </w:rPr>
              <w:t>a szérum káliumszint emelkedése, hyponatraemia</w:t>
            </w:r>
          </w:p>
        </w:tc>
      </w:tr>
      <w:tr w:rsidR="001661A7" w:rsidRPr="00787306" w14:paraId="1815AF04" w14:textId="77777777" w:rsidTr="00F02206">
        <w:tc>
          <w:tcPr>
            <w:tcW w:w="9069" w:type="dxa"/>
            <w:gridSpan w:val="2"/>
          </w:tcPr>
          <w:p w14:paraId="2C7ED09C" w14:textId="77777777" w:rsidR="001661A7" w:rsidRPr="001D4F1C" w:rsidRDefault="001661A7" w:rsidP="005A05C9">
            <w:pPr>
              <w:pStyle w:val="Text"/>
              <w:spacing w:before="0"/>
              <w:rPr>
                <w:i/>
                <w:sz w:val="22"/>
                <w:szCs w:val="22"/>
                <w:u w:val="single"/>
                <w:lang w:val="hu-HU"/>
              </w:rPr>
            </w:pPr>
            <w:r w:rsidRPr="001D4F1C">
              <w:rPr>
                <w:b/>
                <w:sz w:val="22"/>
                <w:szCs w:val="22"/>
                <w:lang w:val="hu-HU"/>
              </w:rPr>
              <w:t>A fül és az egyensúly-érzékelő szerv betegségei és tünetei</w:t>
            </w:r>
          </w:p>
        </w:tc>
      </w:tr>
      <w:tr w:rsidR="001661A7" w:rsidRPr="001D4F1C" w14:paraId="28628DBF" w14:textId="77777777" w:rsidTr="00F02206">
        <w:tc>
          <w:tcPr>
            <w:tcW w:w="4460" w:type="dxa"/>
          </w:tcPr>
          <w:p w14:paraId="12E7E4BA" w14:textId="77777777" w:rsidR="001661A7" w:rsidRPr="001D4F1C" w:rsidRDefault="001661A7" w:rsidP="005A05C9">
            <w:pPr>
              <w:pStyle w:val="Text"/>
              <w:spacing w:before="0"/>
              <w:rPr>
                <w:iCs/>
                <w:sz w:val="22"/>
                <w:szCs w:val="22"/>
                <w:lang w:val="hu-HU"/>
              </w:rPr>
            </w:pPr>
            <w:r w:rsidRPr="001D4F1C">
              <w:rPr>
                <w:iCs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4609" w:type="dxa"/>
          </w:tcPr>
          <w:p w14:paraId="653E76DB" w14:textId="77777777" w:rsidR="001661A7" w:rsidRPr="001D4F1C" w:rsidRDefault="001661A7" w:rsidP="005A05C9">
            <w:pPr>
              <w:pStyle w:val="Text"/>
              <w:spacing w:before="0"/>
              <w:rPr>
                <w:iCs/>
                <w:sz w:val="22"/>
                <w:szCs w:val="22"/>
                <w:lang w:val="hu-HU"/>
              </w:rPr>
            </w:pPr>
            <w:r w:rsidRPr="001D4F1C">
              <w:rPr>
                <w:iCs/>
                <w:sz w:val="22"/>
                <w:szCs w:val="22"/>
                <w:lang w:val="hu-HU"/>
              </w:rPr>
              <w:t>vertigo</w:t>
            </w:r>
          </w:p>
        </w:tc>
      </w:tr>
      <w:tr w:rsidR="001661A7" w:rsidRPr="001D4F1C" w14:paraId="47B0B99E" w14:textId="77777777" w:rsidTr="00F02206">
        <w:tc>
          <w:tcPr>
            <w:tcW w:w="9069" w:type="dxa"/>
            <w:gridSpan w:val="2"/>
          </w:tcPr>
          <w:p w14:paraId="67E49839" w14:textId="77777777" w:rsidR="001661A7" w:rsidRPr="001D4F1C" w:rsidRDefault="001661A7" w:rsidP="005A05C9">
            <w:pPr>
              <w:pStyle w:val="Text"/>
              <w:spacing w:before="0"/>
              <w:rPr>
                <w:i/>
                <w:sz w:val="22"/>
                <w:szCs w:val="22"/>
                <w:u w:val="single"/>
                <w:lang w:val="hu-HU"/>
              </w:rPr>
            </w:pPr>
            <w:r w:rsidRPr="001D4F1C">
              <w:rPr>
                <w:b/>
                <w:bCs/>
                <w:sz w:val="22"/>
                <w:szCs w:val="22"/>
                <w:lang w:val="hu-HU"/>
              </w:rPr>
              <w:t>Érbetegségek és tünetek</w:t>
            </w:r>
          </w:p>
        </w:tc>
      </w:tr>
      <w:tr w:rsidR="001661A7" w:rsidRPr="001D4F1C" w14:paraId="4DFB3902" w14:textId="77777777" w:rsidTr="00F02206">
        <w:tc>
          <w:tcPr>
            <w:tcW w:w="4460" w:type="dxa"/>
          </w:tcPr>
          <w:p w14:paraId="61CDC65A" w14:textId="77777777" w:rsidR="001661A7" w:rsidRPr="001D4F1C" w:rsidRDefault="001661A7" w:rsidP="005A05C9">
            <w:pPr>
              <w:pStyle w:val="Text"/>
              <w:spacing w:before="0"/>
              <w:rPr>
                <w:iCs/>
                <w:sz w:val="22"/>
                <w:szCs w:val="22"/>
                <w:lang w:val="hu-HU"/>
              </w:rPr>
            </w:pPr>
            <w:r w:rsidRPr="001D4F1C">
              <w:rPr>
                <w:iCs/>
                <w:sz w:val="22"/>
                <w:szCs w:val="22"/>
                <w:lang w:val="hu-HU"/>
              </w:rPr>
              <w:lastRenderedPageBreak/>
              <w:t>Nem ismert</w:t>
            </w:r>
          </w:p>
        </w:tc>
        <w:tc>
          <w:tcPr>
            <w:tcW w:w="4609" w:type="dxa"/>
          </w:tcPr>
          <w:p w14:paraId="2E3F5060" w14:textId="77777777" w:rsidR="001661A7" w:rsidRPr="001D4F1C" w:rsidRDefault="001661A7" w:rsidP="005A05C9">
            <w:pPr>
              <w:pStyle w:val="Text"/>
              <w:spacing w:before="0"/>
              <w:rPr>
                <w:iCs/>
                <w:sz w:val="22"/>
                <w:szCs w:val="22"/>
                <w:lang w:val="hu-HU"/>
              </w:rPr>
            </w:pPr>
            <w:r w:rsidRPr="001D4F1C">
              <w:rPr>
                <w:iCs/>
                <w:sz w:val="22"/>
                <w:szCs w:val="22"/>
                <w:lang w:val="hu-HU"/>
              </w:rPr>
              <w:t>vasculitis</w:t>
            </w:r>
          </w:p>
        </w:tc>
      </w:tr>
      <w:tr w:rsidR="001661A7" w:rsidRPr="001D4F1C" w14:paraId="1CF91A51" w14:textId="77777777" w:rsidTr="00F02206">
        <w:tc>
          <w:tcPr>
            <w:tcW w:w="9069" w:type="dxa"/>
            <w:gridSpan w:val="2"/>
          </w:tcPr>
          <w:p w14:paraId="39C6DC2A" w14:textId="77777777" w:rsidR="001661A7" w:rsidRPr="001D4F1C" w:rsidRDefault="001661A7" w:rsidP="005A05C9">
            <w:pPr>
              <w:pStyle w:val="Text"/>
              <w:spacing w:before="0"/>
              <w:rPr>
                <w:i/>
                <w:sz w:val="22"/>
                <w:szCs w:val="22"/>
                <w:u w:val="single"/>
                <w:lang w:val="hu-HU"/>
              </w:rPr>
            </w:pPr>
            <w:r w:rsidRPr="001D4F1C">
              <w:rPr>
                <w:b/>
                <w:bCs/>
                <w:sz w:val="22"/>
                <w:szCs w:val="22"/>
                <w:lang w:val="hu-HU"/>
              </w:rPr>
              <w:t>Emésztőrendszeri betegségek és tünetek</w:t>
            </w:r>
          </w:p>
        </w:tc>
      </w:tr>
      <w:tr w:rsidR="001661A7" w:rsidRPr="001D4F1C" w14:paraId="55ABA207" w14:textId="77777777" w:rsidTr="00F02206">
        <w:tc>
          <w:tcPr>
            <w:tcW w:w="4460" w:type="dxa"/>
          </w:tcPr>
          <w:p w14:paraId="1B734DD9" w14:textId="77777777" w:rsidR="001661A7" w:rsidRPr="001D4F1C" w:rsidRDefault="001661A7" w:rsidP="005A05C9">
            <w:pPr>
              <w:pStyle w:val="Text"/>
              <w:spacing w:before="0"/>
              <w:rPr>
                <w:iCs/>
                <w:sz w:val="22"/>
                <w:szCs w:val="22"/>
                <w:lang w:val="hu-HU"/>
              </w:rPr>
            </w:pPr>
            <w:r w:rsidRPr="001D4F1C">
              <w:rPr>
                <w:iCs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4609" w:type="dxa"/>
          </w:tcPr>
          <w:p w14:paraId="317E4F0E" w14:textId="77777777" w:rsidR="001661A7" w:rsidRPr="001D4F1C" w:rsidRDefault="001661A7" w:rsidP="005A05C9">
            <w:pPr>
              <w:pStyle w:val="Text"/>
              <w:spacing w:before="0"/>
              <w:rPr>
                <w:iCs/>
                <w:sz w:val="22"/>
                <w:szCs w:val="22"/>
                <w:lang w:val="hu-HU"/>
              </w:rPr>
            </w:pPr>
            <w:r w:rsidRPr="001D4F1C">
              <w:rPr>
                <w:iCs/>
                <w:sz w:val="22"/>
                <w:szCs w:val="22"/>
                <w:lang w:val="hu-HU"/>
              </w:rPr>
              <w:t>hasi fájdalom</w:t>
            </w:r>
          </w:p>
        </w:tc>
      </w:tr>
      <w:tr w:rsidR="00F02206" w:rsidRPr="001D4F1C" w14:paraId="7AC9897A" w14:textId="77777777" w:rsidTr="00F02206">
        <w:tc>
          <w:tcPr>
            <w:tcW w:w="4460" w:type="dxa"/>
          </w:tcPr>
          <w:p w14:paraId="46A06EBA" w14:textId="759338C2" w:rsidR="00F02206" w:rsidRPr="001D4F1C" w:rsidRDefault="00F02206" w:rsidP="00F02206">
            <w:pPr>
              <w:pStyle w:val="Text"/>
              <w:spacing w:before="0"/>
              <w:rPr>
                <w:iCs/>
                <w:sz w:val="22"/>
                <w:szCs w:val="22"/>
                <w:lang w:val="hu-HU"/>
              </w:rPr>
            </w:pPr>
            <w:r w:rsidRPr="00F02206">
              <w:rPr>
                <w:iCs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4609" w:type="dxa"/>
          </w:tcPr>
          <w:p w14:paraId="13C4AA64" w14:textId="273D8E42" w:rsidR="00F02206" w:rsidRPr="001D4F1C" w:rsidRDefault="00F02206" w:rsidP="00F02206">
            <w:pPr>
              <w:pStyle w:val="Text"/>
              <w:spacing w:before="0"/>
              <w:rPr>
                <w:iCs/>
                <w:sz w:val="22"/>
                <w:szCs w:val="22"/>
                <w:lang w:val="hu-HU"/>
              </w:rPr>
            </w:pPr>
            <w:r>
              <w:rPr>
                <w:iCs/>
                <w:sz w:val="22"/>
                <w:szCs w:val="22"/>
                <w:lang w:val="hu-HU"/>
              </w:rPr>
              <w:t>i</w:t>
            </w:r>
            <w:r w:rsidRPr="00F02206">
              <w:rPr>
                <w:iCs/>
                <w:sz w:val="22"/>
                <w:szCs w:val="22"/>
                <w:lang w:val="hu-HU"/>
              </w:rPr>
              <w:t>ntestinalis angiooedema</w:t>
            </w:r>
          </w:p>
        </w:tc>
      </w:tr>
      <w:tr w:rsidR="001661A7" w:rsidRPr="001D4F1C" w14:paraId="599F4AA4" w14:textId="77777777" w:rsidTr="00F02206">
        <w:tc>
          <w:tcPr>
            <w:tcW w:w="9069" w:type="dxa"/>
            <w:gridSpan w:val="2"/>
          </w:tcPr>
          <w:p w14:paraId="3473CD7F" w14:textId="77777777" w:rsidR="001661A7" w:rsidRPr="001D4F1C" w:rsidRDefault="001661A7" w:rsidP="005A05C9">
            <w:pPr>
              <w:pStyle w:val="Text"/>
              <w:spacing w:before="0"/>
              <w:rPr>
                <w:i/>
                <w:sz w:val="22"/>
                <w:szCs w:val="22"/>
                <w:u w:val="single"/>
                <w:lang w:val="hu-HU"/>
              </w:rPr>
            </w:pPr>
            <w:r w:rsidRPr="001D4F1C">
              <w:rPr>
                <w:b/>
                <w:sz w:val="22"/>
                <w:szCs w:val="22"/>
                <w:lang w:val="hu-HU"/>
              </w:rPr>
              <w:t>Máj- és epebetegségek, illetve tünetek</w:t>
            </w:r>
          </w:p>
        </w:tc>
      </w:tr>
      <w:tr w:rsidR="001661A7" w:rsidRPr="001D4F1C" w14:paraId="7A6F0647" w14:textId="77777777" w:rsidTr="00F02206">
        <w:tc>
          <w:tcPr>
            <w:tcW w:w="4460" w:type="dxa"/>
          </w:tcPr>
          <w:p w14:paraId="4EFF56AF" w14:textId="77777777" w:rsidR="001661A7" w:rsidRPr="001D4F1C" w:rsidRDefault="001661A7" w:rsidP="005A05C9">
            <w:pPr>
              <w:pStyle w:val="Text"/>
              <w:spacing w:before="0"/>
              <w:rPr>
                <w:iCs/>
                <w:sz w:val="22"/>
                <w:szCs w:val="22"/>
                <w:lang w:val="hu-HU"/>
              </w:rPr>
            </w:pPr>
            <w:r w:rsidRPr="001D4F1C">
              <w:rPr>
                <w:iCs/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4609" w:type="dxa"/>
          </w:tcPr>
          <w:p w14:paraId="34AD6100" w14:textId="77777777" w:rsidR="001661A7" w:rsidRPr="001D4F1C" w:rsidRDefault="001661A7" w:rsidP="005A05C9">
            <w:pPr>
              <w:pStyle w:val="Text"/>
              <w:spacing w:before="0"/>
              <w:rPr>
                <w:iCs/>
                <w:sz w:val="22"/>
                <w:szCs w:val="22"/>
                <w:lang w:val="hu-HU"/>
              </w:rPr>
            </w:pPr>
            <w:r w:rsidRPr="001D4F1C">
              <w:rPr>
                <w:iCs/>
                <w:sz w:val="22"/>
                <w:szCs w:val="22"/>
                <w:lang w:val="hu-HU"/>
              </w:rPr>
              <w:t>a májfunkciós értékek emelkedése</w:t>
            </w:r>
          </w:p>
        </w:tc>
      </w:tr>
      <w:tr w:rsidR="001661A7" w:rsidRPr="001D4F1C" w14:paraId="0589CCED" w14:textId="77777777" w:rsidTr="00F02206">
        <w:tc>
          <w:tcPr>
            <w:tcW w:w="9069" w:type="dxa"/>
            <w:gridSpan w:val="2"/>
          </w:tcPr>
          <w:p w14:paraId="1050C45D" w14:textId="77777777" w:rsidR="001661A7" w:rsidRPr="001D4F1C" w:rsidRDefault="001661A7" w:rsidP="005A05C9">
            <w:pPr>
              <w:pStyle w:val="Text"/>
              <w:spacing w:before="0"/>
              <w:rPr>
                <w:i/>
                <w:sz w:val="22"/>
                <w:szCs w:val="22"/>
                <w:u w:val="single"/>
                <w:lang w:val="hu-HU"/>
              </w:rPr>
            </w:pPr>
            <w:r w:rsidRPr="001D4F1C">
              <w:rPr>
                <w:b/>
                <w:sz w:val="22"/>
                <w:szCs w:val="22"/>
                <w:lang w:val="hu-HU"/>
              </w:rPr>
              <w:t>A bőr és a bőr alatti szövet betegségei és tünetei</w:t>
            </w:r>
          </w:p>
        </w:tc>
      </w:tr>
      <w:tr w:rsidR="001661A7" w:rsidRPr="00787306" w14:paraId="6B208BED" w14:textId="77777777" w:rsidTr="00F02206">
        <w:tc>
          <w:tcPr>
            <w:tcW w:w="4460" w:type="dxa"/>
          </w:tcPr>
          <w:p w14:paraId="128748DD" w14:textId="77777777" w:rsidR="001661A7" w:rsidRPr="001D4F1C" w:rsidRDefault="001661A7" w:rsidP="005A05C9">
            <w:pPr>
              <w:pStyle w:val="Text"/>
              <w:spacing w:before="0"/>
              <w:rPr>
                <w:iCs/>
                <w:sz w:val="22"/>
                <w:szCs w:val="22"/>
                <w:lang w:val="hu-HU"/>
              </w:rPr>
            </w:pPr>
            <w:r w:rsidRPr="001D4F1C">
              <w:rPr>
                <w:iCs/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4609" w:type="dxa"/>
          </w:tcPr>
          <w:p w14:paraId="6B02F291" w14:textId="77777777" w:rsidR="001661A7" w:rsidRPr="001D4F1C" w:rsidRDefault="001661A7" w:rsidP="00A703D3">
            <w:pPr>
              <w:pStyle w:val="Text"/>
              <w:spacing w:before="0"/>
              <w:jc w:val="left"/>
              <w:rPr>
                <w:iCs/>
                <w:sz w:val="22"/>
                <w:szCs w:val="22"/>
                <w:lang w:val="hu-HU"/>
              </w:rPr>
            </w:pPr>
            <w:r w:rsidRPr="001D4F1C">
              <w:rPr>
                <w:iCs/>
                <w:sz w:val="22"/>
                <w:szCs w:val="22"/>
                <w:lang w:val="hu-HU"/>
              </w:rPr>
              <w:t xml:space="preserve">angiooedema, </w:t>
            </w:r>
            <w:r w:rsidR="00225F1C" w:rsidRPr="001D4F1C">
              <w:rPr>
                <w:iCs/>
                <w:sz w:val="22"/>
                <w:szCs w:val="22"/>
                <w:lang w:val="hu-HU"/>
              </w:rPr>
              <w:t xml:space="preserve">dermatitis bullosa, </w:t>
            </w:r>
            <w:r w:rsidRPr="001D4F1C">
              <w:rPr>
                <w:iCs/>
                <w:sz w:val="22"/>
                <w:szCs w:val="22"/>
                <w:lang w:val="hu-HU"/>
              </w:rPr>
              <w:t>bőrkiütés, pruritus</w:t>
            </w:r>
          </w:p>
        </w:tc>
      </w:tr>
      <w:tr w:rsidR="001661A7" w:rsidRPr="00787306" w14:paraId="725E9C1F" w14:textId="77777777" w:rsidTr="00F02206">
        <w:tc>
          <w:tcPr>
            <w:tcW w:w="4460" w:type="dxa"/>
          </w:tcPr>
          <w:p w14:paraId="5AA4E8A0" w14:textId="77777777" w:rsidR="001661A7" w:rsidRPr="001D4F1C" w:rsidRDefault="001661A7" w:rsidP="005A05C9">
            <w:pPr>
              <w:pStyle w:val="Text"/>
              <w:spacing w:before="0"/>
              <w:rPr>
                <w:b/>
                <w:iCs/>
                <w:sz w:val="22"/>
                <w:szCs w:val="22"/>
                <w:lang w:val="hu-HU"/>
              </w:rPr>
            </w:pPr>
            <w:r w:rsidRPr="001D4F1C">
              <w:rPr>
                <w:b/>
                <w:iCs/>
                <w:sz w:val="22"/>
                <w:szCs w:val="22"/>
                <w:lang w:val="hu-HU"/>
              </w:rPr>
              <w:t>Vese- és húgyúti betegségek és tünetek</w:t>
            </w:r>
          </w:p>
        </w:tc>
        <w:tc>
          <w:tcPr>
            <w:tcW w:w="4609" w:type="dxa"/>
          </w:tcPr>
          <w:p w14:paraId="037D20C3" w14:textId="77777777" w:rsidR="001661A7" w:rsidRPr="001D4F1C" w:rsidRDefault="001661A7" w:rsidP="005A05C9">
            <w:pPr>
              <w:pStyle w:val="Text"/>
              <w:spacing w:before="0"/>
              <w:rPr>
                <w:iCs/>
                <w:sz w:val="22"/>
                <w:szCs w:val="22"/>
                <w:lang w:val="hu-HU"/>
              </w:rPr>
            </w:pPr>
          </w:p>
        </w:tc>
      </w:tr>
      <w:tr w:rsidR="001661A7" w:rsidRPr="001D4F1C" w14:paraId="1A513BD7" w14:textId="77777777" w:rsidTr="00F02206">
        <w:tc>
          <w:tcPr>
            <w:tcW w:w="4460" w:type="dxa"/>
          </w:tcPr>
          <w:p w14:paraId="329855D0" w14:textId="77777777" w:rsidR="001661A7" w:rsidRPr="001D4F1C" w:rsidRDefault="001661A7" w:rsidP="005A05C9">
            <w:pPr>
              <w:pStyle w:val="Text"/>
              <w:spacing w:before="0"/>
              <w:rPr>
                <w:iCs/>
                <w:sz w:val="22"/>
                <w:szCs w:val="22"/>
                <w:lang w:val="hu-HU"/>
              </w:rPr>
            </w:pPr>
            <w:r w:rsidRPr="001D4F1C">
              <w:rPr>
                <w:iCs/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4609" w:type="dxa"/>
          </w:tcPr>
          <w:p w14:paraId="1920CC7B" w14:textId="77777777" w:rsidR="001661A7" w:rsidRPr="001D4F1C" w:rsidRDefault="001661A7" w:rsidP="005A05C9">
            <w:pPr>
              <w:pStyle w:val="Text"/>
              <w:spacing w:before="0"/>
              <w:rPr>
                <w:iCs/>
                <w:sz w:val="22"/>
                <w:szCs w:val="22"/>
                <w:lang w:val="hu-HU"/>
              </w:rPr>
            </w:pPr>
            <w:r w:rsidRPr="001D4F1C">
              <w:rPr>
                <w:iCs/>
                <w:sz w:val="22"/>
                <w:szCs w:val="22"/>
                <w:lang w:val="hu-HU"/>
              </w:rPr>
              <w:t>veseelégtelenség</w:t>
            </w:r>
          </w:p>
        </w:tc>
      </w:tr>
    </w:tbl>
    <w:p w14:paraId="39716094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u w:val="single"/>
          <w:lang w:val="hu-HU"/>
        </w:rPr>
      </w:pPr>
    </w:p>
    <w:p w14:paraId="4D92CD74" w14:textId="77777777" w:rsidR="001661A7" w:rsidRPr="001D4F1C" w:rsidRDefault="001661A7" w:rsidP="001661A7">
      <w:pPr>
        <w:pStyle w:val="Text"/>
        <w:spacing w:before="0"/>
        <w:jc w:val="left"/>
        <w:rPr>
          <w:sz w:val="22"/>
          <w:szCs w:val="22"/>
          <w:u w:val="single"/>
          <w:lang w:val="hu-HU"/>
        </w:rPr>
      </w:pPr>
      <w:r w:rsidRPr="001D4F1C">
        <w:rPr>
          <w:sz w:val="22"/>
          <w:szCs w:val="22"/>
          <w:u w:val="single"/>
          <w:lang w:val="hu-HU"/>
        </w:rPr>
        <w:t xml:space="preserve">3. táblázat A hidroklorotiazid </w:t>
      </w:r>
      <w:r w:rsidRPr="001D4F1C">
        <w:rPr>
          <w:bCs/>
          <w:iCs/>
          <w:sz w:val="22"/>
          <w:szCs w:val="22"/>
          <w:u w:val="single"/>
          <w:lang w:val="hu-HU"/>
        </w:rPr>
        <w:t>alkalmazása mellett kialakuló mellékhatások gyakoriságai</w:t>
      </w:r>
    </w:p>
    <w:p w14:paraId="13E0C41E" w14:textId="77777777" w:rsidR="001661A7" w:rsidRPr="001D4F1C" w:rsidRDefault="001661A7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30D078BC" w14:textId="77777777" w:rsidR="001661A7" w:rsidRPr="001D4F1C" w:rsidRDefault="001661A7" w:rsidP="003B3DFE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 xml:space="preserve">A hidroklorotiazidot sok éve széles körben rendelik, gyakran magasabb dózisokban, mint amik a Tensart </w:t>
      </w:r>
      <w:smartTag w:uri="urn:schemas-microsoft-com:office:smarttags" w:element="stockticker">
        <w:r w:rsidRPr="001D4F1C">
          <w:rPr>
            <w:sz w:val="22"/>
            <w:szCs w:val="22"/>
            <w:lang w:val="hu-HU"/>
          </w:rPr>
          <w:t>HCT</w:t>
        </w:r>
      </w:smartTag>
      <w:r w:rsidRPr="001D4F1C">
        <w:rPr>
          <w:sz w:val="22"/>
          <w:szCs w:val="22"/>
          <w:lang w:val="hu-HU"/>
        </w:rPr>
        <w:noBreakHyphen/>
        <w:t>ben vannak. Az alábbi mellékhatásokról számoltak be a tiazid diuretikum monoterápiával, köztük a hidroklorotiaziddal kezelt betegeknél:</w:t>
      </w:r>
    </w:p>
    <w:p w14:paraId="48B482DD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421"/>
        <w:gridCol w:w="4648"/>
      </w:tblGrid>
      <w:tr w:rsidR="001661A7" w:rsidRPr="00787306" w14:paraId="2362FD28" w14:textId="77777777" w:rsidTr="001661A7">
        <w:tc>
          <w:tcPr>
            <w:tcW w:w="9285" w:type="dxa"/>
            <w:gridSpan w:val="2"/>
          </w:tcPr>
          <w:p w14:paraId="500D2576" w14:textId="77777777" w:rsidR="001661A7" w:rsidRPr="001D4F1C" w:rsidRDefault="00F44D88" w:rsidP="005A05C9">
            <w:pPr>
              <w:pStyle w:val="Text"/>
              <w:spacing w:before="0"/>
              <w:rPr>
                <w:b/>
                <w:sz w:val="22"/>
                <w:szCs w:val="22"/>
                <w:lang w:val="hu-HU"/>
              </w:rPr>
            </w:pPr>
            <w:r w:rsidRPr="001D4F1C">
              <w:rPr>
                <w:b/>
                <w:sz w:val="22"/>
                <w:szCs w:val="22"/>
                <w:lang w:val="hu-HU"/>
              </w:rPr>
              <w:t>Jó-, rosszindulatú és nem meghatározott daganatok (beleértve a cisztákat és polipokat is)</w:t>
            </w:r>
          </w:p>
        </w:tc>
      </w:tr>
      <w:tr w:rsidR="00F44D88" w:rsidRPr="00787306" w14:paraId="3E16ED77" w14:textId="77777777" w:rsidTr="001661A7">
        <w:tc>
          <w:tcPr>
            <w:tcW w:w="4547" w:type="dxa"/>
          </w:tcPr>
          <w:p w14:paraId="2796A07B" w14:textId="77777777" w:rsidR="00F44D88" w:rsidRPr="001D4F1C" w:rsidRDefault="00F44D88" w:rsidP="005A05C9">
            <w:pPr>
              <w:pStyle w:val="Text"/>
              <w:spacing w:before="0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4738" w:type="dxa"/>
          </w:tcPr>
          <w:p w14:paraId="589743F5" w14:textId="77777777" w:rsidR="00F44D88" w:rsidRPr="001D4F1C" w:rsidRDefault="001D4F1C" w:rsidP="00202A80">
            <w:pPr>
              <w:pStyle w:val="Text"/>
              <w:spacing w:before="0"/>
              <w:jc w:val="left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n</w:t>
            </w:r>
            <w:r w:rsidR="00F44D88" w:rsidRPr="001D4F1C">
              <w:rPr>
                <w:sz w:val="22"/>
                <w:szCs w:val="22"/>
                <w:lang w:val="hu-HU"/>
              </w:rPr>
              <w:t>em melanóma típusú bőrrák (</w:t>
            </w:r>
            <w:r>
              <w:rPr>
                <w:sz w:val="22"/>
                <w:szCs w:val="22"/>
                <w:lang w:val="hu-HU"/>
              </w:rPr>
              <w:t>b</w:t>
            </w:r>
            <w:r w:rsidR="00F44D88" w:rsidRPr="001D4F1C">
              <w:rPr>
                <w:sz w:val="22"/>
                <w:szCs w:val="22"/>
                <w:lang w:val="hu-HU"/>
              </w:rPr>
              <w:t xml:space="preserve">asalsejtes rák és </w:t>
            </w:r>
            <w:r>
              <w:rPr>
                <w:sz w:val="22"/>
                <w:szCs w:val="22"/>
                <w:lang w:val="hu-HU"/>
              </w:rPr>
              <w:t>l</w:t>
            </w:r>
            <w:r w:rsidR="00F44D88" w:rsidRPr="001D4F1C">
              <w:rPr>
                <w:sz w:val="22"/>
                <w:szCs w:val="22"/>
                <w:lang w:val="hu-HU"/>
              </w:rPr>
              <w:t>aphámsejtes rák)</w:t>
            </w:r>
          </w:p>
        </w:tc>
      </w:tr>
      <w:tr w:rsidR="00F44D88" w:rsidRPr="00787306" w14:paraId="7FC41344" w14:textId="77777777" w:rsidTr="00AC6E8E">
        <w:tc>
          <w:tcPr>
            <w:tcW w:w="9285" w:type="dxa"/>
            <w:gridSpan w:val="2"/>
          </w:tcPr>
          <w:p w14:paraId="10A0B172" w14:textId="77777777" w:rsidR="00F44D88" w:rsidRPr="001D4F1C" w:rsidRDefault="00F44D88" w:rsidP="005A05C9">
            <w:pPr>
              <w:pStyle w:val="Text"/>
              <w:spacing w:before="0"/>
              <w:rPr>
                <w:sz w:val="22"/>
                <w:szCs w:val="22"/>
                <w:lang w:val="hu-HU"/>
              </w:rPr>
            </w:pPr>
            <w:r w:rsidRPr="001D4F1C">
              <w:rPr>
                <w:b/>
                <w:bCs/>
                <w:iCs/>
                <w:sz w:val="22"/>
                <w:szCs w:val="22"/>
                <w:lang w:val="hu-HU"/>
              </w:rPr>
              <w:t>Vérképzőszervi és nyirokrendszeri betegségek és tünetek</w:t>
            </w:r>
          </w:p>
        </w:tc>
      </w:tr>
      <w:tr w:rsidR="001661A7" w:rsidRPr="001D4F1C" w14:paraId="4D9BB1D4" w14:textId="77777777" w:rsidTr="001661A7">
        <w:tc>
          <w:tcPr>
            <w:tcW w:w="4547" w:type="dxa"/>
          </w:tcPr>
          <w:p w14:paraId="20240207" w14:textId="77777777" w:rsidR="001661A7" w:rsidRPr="001D4F1C" w:rsidRDefault="001661A7" w:rsidP="005A05C9">
            <w:pPr>
              <w:pStyle w:val="Text"/>
              <w:spacing w:before="0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Ritka</w:t>
            </w:r>
          </w:p>
        </w:tc>
        <w:tc>
          <w:tcPr>
            <w:tcW w:w="4738" w:type="dxa"/>
          </w:tcPr>
          <w:p w14:paraId="206E96CB" w14:textId="77777777" w:rsidR="001661A7" w:rsidRPr="001D4F1C" w:rsidRDefault="001661A7" w:rsidP="005A05C9">
            <w:pPr>
              <w:pStyle w:val="Text"/>
              <w:spacing w:before="0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thrombocytopenia néha purpurával</w:t>
            </w:r>
          </w:p>
        </w:tc>
      </w:tr>
      <w:tr w:rsidR="001661A7" w:rsidRPr="00787306" w14:paraId="3A00FD7A" w14:textId="77777777" w:rsidTr="001661A7">
        <w:tc>
          <w:tcPr>
            <w:tcW w:w="4547" w:type="dxa"/>
          </w:tcPr>
          <w:p w14:paraId="6901E1D0" w14:textId="77777777" w:rsidR="001661A7" w:rsidRPr="001D4F1C" w:rsidRDefault="001661A7" w:rsidP="005A05C9">
            <w:pPr>
              <w:pStyle w:val="Text"/>
              <w:spacing w:before="0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4738" w:type="dxa"/>
          </w:tcPr>
          <w:p w14:paraId="0840D390" w14:textId="77777777" w:rsidR="001661A7" w:rsidRPr="001D4F1C" w:rsidRDefault="001661A7" w:rsidP="005A05C9">
            <w:pPr>
              <w:pStyle w:val="Text"/>
              <w:spacing w:before="0"/>
              <w:jc w:val="left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agranulocytosis, leukopenia, haemolyticus anaemia, csontvelőelégtelenség</w:t>
            </w:r>
          </w:p>
        </w:tc>
      </w:tr>
      <w:tr w:rsidR="00684874" w:rsidRPr="001D4F1C" w14:paraId="01AB1D4B" w14:textId="77777777" w:rsidTr="001661A7">
        <w:tc>
          <w:tcPr>
            <w:tcW w:w="4547" w:type="dxa"/>
          </w:tcPr>
          <w:p w14:paraId="5308F3B5" w14:textId="77777777" w:rsidR="00684874" w:rsidRPr="001D4F1C" w:rsidRDefault="00684874" w:rsidP="005A05C9">
            <w:pPr>
              <w:pStyle w:val="Text"/>
              <w:spacing w:before="0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4738" w:type="dxa"/>
          </w:tcPr>
          <w:p w14:paraId="197A3E0C" w14:textId="77777777" w:rsidR="00684874" w:rsidRPr="001D4F1C" w:rsidRDefault="00684874" w:rsidP="005A05C9">
            <w:pPr>
              <w:pStyle w:val="Text"/>
              <w:spacing w:before="0"/>
              <w:jc w:val="left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aplasticus anaemia</w:t>
            </w:r>
          </w:p>
        </w:tc>
      </w:tr>
      <w:tr w:rsidR="001661A7" w:rsidRPr="001D4F1C" w14:paraId="452C97AD" w14:textId="77777777" w:rsidTr="001661A7">
        <w:tc>
          <w:tcPr>
            <w:tcW w:w="9285" w:type="dxa"/>
            <w:gridSpan w:val="2"/>
          </w:tcPr>
          <w:p w14:paraId="1C8F6BF0" w14:textId="77777777" w:rsidR="001661A7" w:rsidRPr="001D4F1C" w:rsidRDefault="001661A7" w:rsidP="005A05C9">
            <w:pPr>
              <w:pStyle w:val="Text"/>
              <w:spacing w:before="0"/>
              <w:rPr>
                <w:sz w:val="22"/>
                <w:szCs w:val="22"/>
                <w:lang w:val="hu-HU"/>
              </w:rPr>
            </w:pPr>
            <w:r w:rsidRPr="001D4F1C">
              <w:rPr>
                <w:b/>
                <w:bCs/>
                <w:iCs/>
                <w:sz w:val="22"/>
                <w:szCs w:val="22"/>
                <w:lang w:val="hu-HU"/>
              </w:rPr>
              <w:t>Immunrendszeri betegségek és tünetek</w:t>
            </w:r>
          </w:p>
        </w:tc>
      </w:tr>
      <w:tr w:rsidR="001661A7" w:rsidRPr="001D4F1C" w14:paraId="11E64E46" w14:textId="77777777" w:rsidTr="001661A7">
        <w:tc>
          <w:tcPr>
            <w:tcW w:w="4547" w:type="dxa"/>
          </w:tcPr>
          <w:p w14:paraId="5AC3AF3F" w14:textId="77777777" w:rsidR="001661A7" w:rsidRPr="001D4F1C" w:rsidRDefault="001661A7" w:rsidP="005A05C9">
            <w:pPr>
              <w:pStyle w:val="Text"/>
              <w:spacing w:before="0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4738" w:type="dxa"/>
          </w:tcPr>
          <w:p w14:paraId="2026F734" w14:textId="77777777" w:rsidR="001661A7" w:rsidRPr="001D4F1C" w:rsidRDefault="001661A7" w:rsidP="005A05C9">
            <w:pPr>
              <w:pStyle w:val="Text"/>
              <w:spacing w:before="0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túlérzékenységi reakciók</w:t>
            </w:r>
          </w:p>
        </w:tc>
      </w:tr>
      <w:tr w:rsidR="00684874" w:rsidRPr="001D4F1C" w14:paraId="2DD1652D" w14:textId="77777777" w:rsidTr="00960275">
        <w:tc>
          <w:tcPr>
            <w:tcW w:w="9285" w:type="dxa"/>
            <w:gridSpan w:val="2"/>
          </w:tcPr>
          <w:p w14:paraId="4B5598BD" w14:textId="77777777" w:rsidR="00684874" w:rsidRPr="001D4F1C" w:rsidRDefault="00684874" w:rsidP="005A05C9">
            <w:pPr>
              <w:pStyle w:val="Text"/>
              <w:spacing w:before="0"/>
              <w:rPr>
                <w:sz w:val="22"/>
                <w:szCs w:val="22"/>
                <w:lang w:val="hu-HU"/>
              </w:rPr>
            </w:pPr>
            <w:r w:rsidRPr="001D4F1C">
              <w:rPr>
                <w:b/>
                <w:bCs/>
                <w:sz w:val="22"/>
                <w:szCs w:val="22"/>
                <w:lang w:val="hu-HU"/>
              </w:rPr>
              <w:t>Anyagcsere- és táplálkozási betegségek és tünetek</w:t>
            </w:r>
          </w:p>
        </w:tc>
      </w:tr>
      <w:tr w:rsidR="00684874" w:rsidRPr="00787306" w14:paraId="44F703ED" w14:textId="77777777" w:rsidTr="001661A7">
        <w:tc>
          <w:tcPr>
            <w:tcW w:w="4547" w:type="dxa"/>
          </w:tcPr>
          <w:p w14:paraId="55233302" w14:textId="77777777" w:rsidR="00684874" w:rsidRPr="001D4F1C" w:rsidRDefault="00684874" w:rsidP="005A05C9">
            <w:pPr>
              <w:pStyle w:val="Text"/>
              <w:spacing w:before="0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Nagyon gyakori</w:t>
            </w:r>
          </w:p>
        </w:tc>
        <w:tc>
          <w:tcPr>
            <w:tcW w:w="4738" w:type="dxa"/>
          </w:tcPr>
          <w:p w14:paraId="4268AE64" w14:textId="77777777" w:rsidR="00684874" w:rsidRPr="001D4F1C" w:rsidRDefault="00684874" w:rsidP="005A05C9">
            <w:pPr>
              <w:pStyle w:val="Text"/>
              <w:spacing w:before="0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hypokalaemia, emelkedett szérum lipidszintek (főként nagyobb adagoknál)</w:t>
            </w:r>
          </w:p>
        </w:tc>
      </w:tr>
      <w:tr w:rsidR="00684874" w:rsidRPr="001D4F1C" w14:paraId="51289A23" w14:textId="77777777" w:rsidTr="001661A7">
        <w:tc>
          <w:tcPr>
            <w:tcW w:w="4547" w:type="dxa"/>
          </w:tcPr>
          <w:p w14:paraId="535E6D85" w14:textId="77777777" w:rsidR="00684874" w:rsidRPr="001D4F1C" w:rsidRDefault="00684874" w:rsidP="005A05C9">
            <w:pPr>
              <w:pStyle w:val="Text"/>
              <w:spacing w:before="0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738" w:type="dxa"/>
          </w:tcPr>
          <w:p w14:paraId="689C59A9" w14:textId="77777777" w:rsidR="00684874" w:rsidRPr="001D4F1C" w:rsidRDefault="0031276D" w:rsidP="00A32E6B">
            <w:pPr>
              <w:pStyle w:val="Text"/>
              <w:spacing w:before="0"/>
              <w:jc w:val="left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 xml:space="preserve">hyponatraemia, hypomagnesaemia, </w:t>
            </w:r>
            <w:r w:rsidR="00684874" w:rsidRPr="001D4F1C">
              <w:rPr>
                <w:sz w:val="22"/>
                <w:szCs w:val="22"/>
                <w:lang w:val="hu-HU"/>
              </w:rPr>
              <w:t>hyperuricaemia</w:t>
            </w:r>
          </w:p>
        </w:tc>
      </w:tr>
      <w:tr w:rsidR="00684874" w:rsidRPr="00787306" w14:paraId="55429774" w14:textId="77777777" w:rsidTr="001661A7">
        <w:tc>
          <w:tcPr>
            <w:tcW w:w="4547" w:type="dxa"/>
          </w:tcPr>
          <w:p w14:paraId="1DAE0037" w14:textId="77777777" w:rsidR="00684874" w:rsidRPr="001D4F1C" w:rsidRDefault="00684874" w:rsidP="005A05C9">
            <w:pPr>
              <w:pStyle w:val="Text"/>
              <w:spacing w:before="0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Ritka</w:t>
            </w:r>
          </w:p>
        </w:tc>
        <w:tc>
          <w:tcPr>
            <w:tcW w:w="4738" w:type="dxa"/>
          </w:tcPr>
          <w:p w14:paraId="374B0D1B" w14:textId="77777777" w:rsidR="00684874" w:rsidRPr="001D4F1C" w:rsidRDefault="00684874" w:rsidP="005A05C9">
            <w:pPr>
              <w:pStyle w:val="Text"/>
              <w:spacing w:before="0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hypercalcaemia, hyperglykaemia, glucosuria és a diabeteses anyagcsere</w:t>
            </w:r>
            <w:r w:rsidRPr="001D4F1C">
              <w:rPr>
                <w:sz w:val="22"/>
                <w:szCs w:val="22"/>
                <w:lang w:val="hu-HU"/>
              </w:rPr>
              <w:noBreakHyphen/>
              <w:t>státusz romlása</w:t>
            </w:r>
          </w:p>
        </w:tc>
      </w:tr>
      <w:tr w:rsidR="00684874" w:rsidRPr="001D4F1C" w14:paraId="5A9FF173" w14:textId="77777777" w:rsidTr="001661A7">
        <w:tc>
          <w:tcPr>
            <w:tcW w:w="4547" w:type="dxa"/>
          </w:tcPr>
          <w:p w14:paraId="76B92464" w14:textId="77777777" w:rsidR="00684874" w:rsidRPr="001D4F1C" w:rsidRDefault="00684874" w:rsidP="005A05C9">
            <w:pPr>
              <w:pStyle w:val="Text"/>
              <w:spacing w:before="0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4738" w:type="dxa"/>
          </w:tcPr>
          <w:p w14:paraId="37B5F5B5" w14:textId="77777777" w:rsidR="00684874" w:rsidRPr="001D4F1C" w:rsidRDefault="00684874" w:rsidP="005A05C9">
            <w:pPr>
              <w:pStyle w:val="Text"/>
              <w:spacing w:before="0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hypochloraemiás alkalosis</w:t>
            </w:r>
          </w:p>
        </w:tc>
      </w:tr>
      <w:tr w:rsidR="001661A7" w:rsidRPr="001D4F1C" w14:paraId="7B4C0F8E" w14:textId="77777777" w:rsidTr="001661A7">
        <w:tc>
          <w:tcPr>
            <w:tcW w:w="9285" w:type="dxa"/>
            <w:gridSpan w:val="2"/>
          </w:tcPr>
          <w:p w14:paraId="44FEBAAB" w14:textId="77777777" w:rsidR="001661A7" w:rsidRPr="001D4F1C" w:rsidRDefault="001661A7" w:rsidP="005A05C9">
            <w:pPr>
              <w:pStyle w:val="Text"/>
              <w:spacing w:before="0"/>
              <w:rPr>
                <w:sz w:val="22"/>
                <w:szCs w:val="22"/>
                <w:lang w:val="hu-HU"/>
              </w:rPr>
            </w:pPr>
            <w:r w:rsidRPr="001D4F1C">
              <w:rPr>
                <w:b/>
                <w:bCs/>
                <w:sz w:val="22"/>
                <w:szCs w:val="22"/>
                <w:lang w:val="hu-HU"/>
              </w:rPr>
              <w:t>Pszichiátriai kórképek</w:t>
            </w:r>
          </w:p>
        </w:tc>
      </w:tr>
      <w:tr w:rsidR="001661A7" w:rsidRPr="001D4F1C" w14:paraId="2A1870E1" w14:textId="77777777" w:rsidTr="001661A7">
        <w:tc>
          <w:tcPr>
            <w:tcW w:w="4547" w:type="dxa"/>
          </w:tcPr>
          <w:p w14:paraId="2FFDA7D5" w14:textId="77777777" w:rsidR="001661A7" w:rsidRPr="001D4F1C" w:rsidRDefault="001661A7" w:rsidP="005A05C9">
            <w:pPr>
              <w:pStyle w:val="Text"/>
              <w:spacing w:before="0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Ritka</w:t>
            </w:r>
          </w:p>
        </w:tc>
        <w:tc>
          <w:tcPr>
            <w:tcW w:w="4738" w:type="dxa"/>
          </w:tcPr>
          <w:p w14:paraId="311C69ED" w14:textId="77777777" w:rsidR="001661A7" w:rsidRPr="001D4F1C" w:rsidRDefault="001661A7" w:rsidP="005A05C9">
            <w:pPr>
              <w:pStyle w:val="Text"/>
              <w:spacing w:before="0"/>
              <w:jc w:val="left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depresszió, alvászavarok</w:t>
            </w:r>
          </w:p>
        </w:tc>
      </w:tr>
      <w:tr w:rsidR="001661A7" w:rsidRPr="001D4F1C" w14:paraId="0C84DBAA" w14:textId="77777777" w:rsidTr="001661A7">
        <w:tc>
          <w:tcPr>
            <w:tcW w:w="9285" w:type="dxa"/>
            <w:gridSpan w:val="2"/>
          </w:tcPr>
          <w:p w14:paraId="06AF4208" w14:textId="77777777" w:rsidR="001661A7" w:rsidRPr="001D4F1C" w:rsidRDefault="001661A7" w:rsidP="005A05C9">
            <w:pPr>
              <w:pStyle w:val="Text"/>
              <w:spacing w:before="0"/>
              <w:rPr>
                <w:sz w:val="22"/>
                <w:szCs w:val="22"/>
                <w:lang w:val="hu-HU"/>
              </w:rPr>
            </w:pPr>
            <w:r w:rsidRPr="001D4F1C">
              <w:rPr>
                <w:b/>
                <w:sz w:val="22"/>
                <w:szCs w:val="22"/>
                <w:lang w:val="hu-HU"/>
              </w:rPr>
              <w:t>Idegrendszeri betegségek és tünetek</w:t>
            </w:r>
          </w:p>
        </w:tc>
      </w:tr>
      <w:tr w:rsidR="001661A7" w:rsidRPr="001D4F1C" w14:paraId="1D1070BE" w14:textId="77777777" w:rsidTr="001661A7">
        <w:trPr>
          <w:trHeight w:val="80"/>
        </w:trPr>
        <w:tc>
          <w:tcPr>
            <w:tcW w:w="4547" w:type="dxa"/>
          </w:tcPr>
          <w:p w14:paraId="5FEBC96B" w14:textId="77777777" w:rsidR="001661A7" w:rsidRPr="001D4F1C" w:rsidRDefault="001661A7" w:rsidP="005A05C9">
            <w:pPr>
              <w:pStyle w:val="Text"/>
              <w:spacing w:before="0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Ritka</w:t>
            </w:r>
          </w:p>
        </w:tc>
        <w:tc>
          <w:tcPr>
            <w:tcW w:w="4738" w:type="dxa"/>
          </w:tcPr>
          <w:p w14:paraId="739B04B4" w14:textId="77777777" w:rsidR="001661A7" w:rsidRPr="001D4F1C" w:rsidRDefault="001661A7" w:rsidP="005A05C9">
            <w:pPr>
              <w:pStyle w:val="Text"/>
              <w:spacing w:before="0"/>
              <w:jc w:val="left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fejfájás</w:t>
            </w:r>
            <w:r w:rsidR="00684874" w:rsidRPr="001D4F1C">
              <w:rPr>
                <w:sz w:val="22"/>
                <w:szCs w:val="22"/>
                <w:lang w:val="hu-HU"/>
              </w:rPr>
              <w:t>, szédülés, paraesthesia</w:t>
            </w:r>
          </w:p>
        </w:tc>
      </w:tr>
      <w:tr w:rsidR="00684874" w:rsidRPr="001D4F1C" w14:paraId="1C9C1080" w14:textId="77777777" w:rsidTr="00960275">
        <w:trPr>
          <w:trHeight w:val="80"/>
        </w:trPr>
        <w:tc>
          <w:tcPr>
            <w:tcW w:w="9285" w:type="dxa"/>
            <w:gridSpan w:val="2"/>
          </w:tcPr>
          <w:p w14:paraId="1AC1EC89" w14:textId="77777777" w:rsidR="00684874" w:rsidRPr="001D4F1C" w:rsidRDefault="00684874" w:rsidP="005A05C9">
            <w:pPr>
              <w:pStyle w:val="Text"/>
              <w:spacing w:before="0"/>
              <w:jc w:val="left"/>
              <w:rPr>
                <w:sz w:val="22"/>
                <w:szCs w:val="22"/>
                <w:lang w:val="hu-HU"/>
              </w:rPr>
            </w:pPr>
            <w:r w:rsidRPr="001D4F1C">
              <w:rPr>
                <w:b/>
                <w:sz w:val="22"/>
                <w:szCs w:val="22"/>
                <w:lang w:val="hu-HU"/>
              </w:rPr>
              <w:t>Szembetegségek és szemészeti tünetek</w:t>
            </w:r>
          </w:p>
        </w:tc>
      </w:tr>
      <w:tr w:rsidR="00684874" w:rsidRPr="001D4F1C" w14:paraId="52C4DC29" w14:textId="77777777" w:rsidTr="001661A7">
        <w:trPr>
          <w:trHeight w:val="80"/>
        </w:trPr>
        <w:tc>
          <w:tcPr>
            <w:tcW w:w="4547" w:type="dxa"/>
          </w:tcPr>
          <w:p w14:paraId="2A31B1FA" w14:textId="77777777" w:rsidR="00684874" w:rsidRPr="001D4F1C" w:rsidRDefault="00684874" w:rsidP="005A05C9">
            <w:pPr>
              <w:pStyle w:val="Text"/>
              <w:spacing w:before="0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Ritka</w:t>
            </w:r>
          </w:p>
        </w:tc>
        <w:tc>
          <w:tcPr>
            <w:tcW w:w="4738" w:type="dxa"/>
          </w:tcPr>
          <w:p w14:paraId="4F85957E" w14:textId="77777777" w:rsidR="00684874" w:rsidRPr="001D4F1C" w:rsidRDefault="00684874" w:rsidP="005A05C9">
            <w:pPr>
              <w:pStyle w:val="Text"/>
              <w:spacing w:before="0"/>
              <w:jc w:val="left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látásromlás</w:t>
            </w:r>
          </w:p>
        </w:tc>
      </w:tr>
      <w:tr w:rsidR="00684874" w:rsidRPr="00787306" w14:paraId="5DFD5173" w14:textId="77777777" w:rsidTr="001661A7">
        <w:trPr>
          <w:trHeight w:val="80"/>
        </w:trPr>
        <w:tc>
          <w:tcPr>
            <w:tcW w:w="4547" w:type="dxa"/>
          </w:tcPr>
          <w:p w14:paraId="653F057B" w14:textId="77777777" w:rsidR="00684874" w:rsidRPr="001D4F1C" w:rsidRDefault="00684874" w:rsidP="005A05C9">
            <w:pPr>
              <w:pStyle w:val="Text"/>
              <w:spacing w:before="0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4738" w:type="dxa"/>
          </w:tcPr>
          <w:p w14:paraId="3DC231CD" w14:textId="77777777" w:rsidR="00684874" w:rsidRPr="001D4F1C" w:rsidRDefault="00684874" w:rsidP="005A05C9">
            <w:pPr>
              <w:pStyle w:val="Text"/>
              <w:spacing w:before="0"/>
              <w:jc w:val="left"/>
              <w:rPr>
                <w:sz w:val="22"/>
                <w:szCs w:val="22"/>
                <w:lang w:val="hu-HU"/>
              </w:rPr>
            </w:pPr>
            <w:r w:rsidRPr="001D4F1C">
              <w:rPr>
                <w:color w:val="000000"/>
                <w:sz w:val="22"/>
                <w:szCs w:val="22"/>
                <w:lang w:val="hu-HU"/>
              </w:rPr>
              <w:t>akut zárt zugú glaucoma</w:t>
            </w:r>
            <w:r w:rsidR="00487B8B">
              <w:rPr>
                <w:color w:val="000000"/>
                <w:sz w:val="22"/>
                <w:szCs w:val="22"/>
                <w:lang w:val="hu-HU"/>
              </w:rPr>
              <w:t>,</w:t>
            </w:r>
            <w:r w:rsidR="00487B8B" w:rsidRPr="00D92779">
              <w:rPr>
                <w:lang w:val="hu-HU"/>
              </w:rPr>
              <w:t xml:space="preserve"> </w:t>
            </w:r>
            <w:r w:rsidR="00487B8B" w:rsidRPr="00487B8B">
              <w:rPr>
                <w:color w:val="000000"/>
                <w:sz w:val="22"/>
                <w:szCs w:val="22"/>
                <w:lang w:val="hu-HU"/>
              </w:rPr>
              <w:t>choroidealis effusio</w:t>
            </w:r>
            <w:r w:rsidR="00487B8B">
              <w:rPr>
                <w:color w:val="000000"/>
                <w:sz w:val="22"/>
                <w:szCs w:val="22"/>
                <w:lang w:val="hu-HU"/>
              </w:rPr>
              <w:t xml:space="preserve"> </w:t>
            </w:r>
          </w:p>
        </w:tc>
      </w:tr>
      <w:tr w:rsidR="001661A7" w:rsidRPr="00787306" w14:paraId="2CEFECEA" w14:textId="77777777" w:rsidTr="00A32E6B">
        <w:tc>
          <w:tcPr>
            <w:tcW w:w="9285" w:type="dxa"/>
            <w:gridSpan w:val="2"/>
          </w:tcPr>
          <w:p w14:paraId="5A2A89A9" w14:textId="77777777" w:rsidR="001661A7" w:rsidRPr="001D4F1C" w:rsidRDefault="001661A7" w:rsidP="005A05C9">
            <w:pPr>
              <w:pStyle w:val="Text"/>
              <w:spacing w:before="0"/>
              <w:jc w:val="left"/>
              <w:rPr>
                <w:b/>
                <w:sz w:val="22"/>
                <w:szCs w:val="22"/>
                <w:lang w:val="hu-HU"/>
              </w:rPr>
            </w:pPr>
            <w:r w:rsidRPr="001D4F1C">
              <w:rPr>
                <w:b/>
                <w:sz w:val="22"/>
                <w:szCs w:val="22"/>
                <w:lang w:val="hu-HU"/>
              </w:rPr>
              <w:t>Szívbetegségek és a szívvel kapcsolatos tünetek</w:t>
            </w:r>
          </w:p>
        </w:tc>
      </w:tr>
      <w:tr w:rsidR="001661A7" w:rsidRPr="001D4F1C" w14:paraId="39659860" w14:textId="77777777" w:rsidTr="00A32E6B">
        <w:tc>
          <w:tcPr>
            <w:tcW w:w="4547" w:type="dxa"/>
          </w:tcPr>
          <w:p w14:paraId="0B60A2A8" w14:textId="77777777" w:rsidR="001661A7" w:rsidRPr="001D4F1C" w:rsidRDefault="001661A7" w:rsidP="005A05C9">
            <w:pPr>
              <w:pStyle w:val="Text"/>
              <w:spacing w:before="0"/>
              <w:jc w:val="left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Ritka</w:t>
            </w:r>
          </w:p>
        </w:tc>
        <w:tc>
          <w:tcPr>
            <w:tcW w:w="4738" w:type="dxa"/>
          </w:tcPr>
          <w:p w14:paraId="154CABC0" w14:textId="77777777" w:rsidR="001661A7" w:rsidRPr="001D4F1C" w:rsidRDefault="001661A7" w:rsidP="005A05C9">
            <w:pPr>
              <w:pStyle w:val="Text"/>
              <w:spacing w:before="0"/>
              <w:jc w:val="left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cardialis arrhythmiák</w:t>
            </w:r>
          </w:p>
        </w:tc>
      </w:tr>
      <w:tr w:rsidR="001661A7" w:rsidRPr="001D4F1C" w14:paraId="79CEB831" w14:textId="77777777" w:rsidTr="00A32E6B">
        <w:tc>
          <w:tcPr>
            <w:tcW w:w="9285" w:type="dxa"/>
            <w:gridSpan w:val="2"/>
          </w:tcPr>
          <w:p w14:paraId="09937A7D" w14:textId="77777777" w:rsidR="001661A7" w:rsidRPr="001D4F1C" w:rsidRDefault="001661A7" w:rsidP="005A05C9">
            <w:pPr>
              <w:pStyle w:val="Text"/>
              <w:spacing w:before="0"/>
              <w:jc w:val="left"/>
              <w:rPr>
                <w:sz w:val="22"/>
                <w:szCs w:val="22"/>
                <w:lang w:val="hu-HU"/>
              </w:rPr>
            </w:pPr>
            <w:r w:rsidRPr="001D4F1C">
              <w:rPr>
                <w:b/>
                <w:bCs/>
                <w:sz w:val="22"/>
                <w:szCs w:val="22"/>
                <w:lang w:val="hu-HU"/>
              </w:rPr>
              <w:t>Érbetegségek és tünetek</w:t>
            </w:r>
          </w:p>
        </w:tc>
      </w:tr>
      <w:tr w:rsidR="001661A7" w:rsidRPr="001D4F1C" w14:paraId="5E72C041" w14:textId="77777777" w:rsidTr="00A32E6B">
        <w:tc>
          <w:tcPr>
            <w:tcW w:w="4547" w:type="dxa"/>
          </w:tcPr>
          <w:p w14:paraId="0A7D2524" w14:textId="77777777" w:rsidR="001661A7" w:rsidRPr="001D4F1C" w:rsidRDefault="001661A7" w:rsidP="005A05C9">
            <w:pPr>
              <w:pStyle w:val="Text"/>
              <w:spacing w:before="0"/>
              <w:jc w:val="left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738" w:type="dxa"/>
          </w:tcPr>
          <w:p w14:paraId="7E069AEF" w14:textId="77777777" w:rsidR="001661A7" w:rsidRPr="001D4F1C" w:rsidRDefault="001661A7" w:rsidP="005A05C9">
            <w:pPr>
              <w:pStyle w:val="Text"/>
              <w:spacing w:before="0"/>
              <w:jc w:val="left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orthostaticus hypotonia</w:t>
            </w:r>
          </w:p>
        </w:tc>
      </w:tr>
      <w:tr w:rsidR="001661A7" w:rsidRPr="001D4F1C" w14:paraId="6CFD4A28" w14:textId="77777777" w:rsidTr="00A32E6B">
        <w:tc>
          <w:tcPr>
            <w:tcW w:w="9285" w:type="dxa"/>
            <w:gridSpan w:val="2"/>
          </w:tcPr>
          <w:p w14:paraId="73465A26" w14:textId="77777777" w:rsidR="001661A7" w:rsidRPr="001D4F1C" w:rsidRDefault="001661A7" w:rsidP="005A05C9">
            <w:pPr>
              <w:pStyle w:val="Text"/>
              <w:spacing w:before="0"/>
              <w:jc w:val="left"/>
              <w:rPr>
                <w:sz w:val="22"/>
                <w:szCs w:val="22"/>
                <w:lang w:val="hu-HU"/>
              </w:rPr>
            </w:pPr>
            <w:r w:rsidRPr="001D4F1C">
              <w:rPr>
                <w:b/>
                <w:bCs/>
                <w:sz w:val="22"/>
                <w:szCs w:val="22"/>
                <w:lang w:val="hu-HU"/>
              </w:rPr>
              <w:t>Légzőrendszeri, mellkasi és mediastinalis betegségek és tünetek</w:t>
            </w:r>
          </w:p>
        </w:tc>
      </w:tr>
      <w:tr w:rsidR="001661A7" w:rsidRPr="00787306" w14:paraId="5D9F5D56" w14:textId="77777777" w:rsidTr="00A32E6B">
        <w:tc>
          <w:tcPr>
            <w:tcW w:w="4547" w:type="dxa"/>
          </w:tcPr>
          <w:p w14:paraId="4C12BF2A" w14:textId="77777777" w:rsidR="001661A7" w:rsidRPr="001D4F1C" w:rsidRDefault="001661A7" w:rsidP="005A05C9">
            <w:pPr>
              <w:pStyle w:val="Text"/>
              <w:spacing w:before="0"/>
              <w:jc w:val="left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4738" w:type="dxa"/>
          </w:tcPr>
          <w:p w14:paraId="063C97FC" w14:textId="5765670B" w:rsidR="001661A7" w:rsidRPr="001D4F1C" w:rsidRDefault="009F71D5" w:rsidP="005A05C9">
            <w:pPr>
              <w:pStyle w:val="Text"/>
              <w:spacing w:before="0"/>
              <w:jc w:val="left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 xml:space="preserve">akut </w:t>
            </w:r>
            <w:r w:rsidR="001661A7" w:rsidRPr="001D4F1C">
              <w:rPr>
                <w:sz w:val="22"/>
                <w:szCs w:val="22"/>
                <w:lang w:val="hu-HU"/>
              </w:rPr>
              <w:t>respir</w:t>
            </w:r>
            <w:r w:rsidR="001D0AD6">
              <w:rPr>
                <w:sz w:val="22"/>
                <w:szCs w:val="22"/>
                <w:lang w:val="hu-HU"/>
              </w:rPr>
              <w:t>ációs</w:t>
            </w:r>
            <w:r w:rsidR="001661A7" w:rsidRPr="001D4F1C">
              <w:rPr>
                <w:sz w:val="22"/>
                <w:szCs w:val="22"/>
                <w:lang w:val="hu-HU"/>
              </w:rPr>
              <w:t xml:space="preserve"> distress</w:t>
            </w:r>
            <w:r w:rsidR="001D0AD6">
              <w:rPr>
                <w:sz w:val="22"/>
                <w:szCs w:val="22"/>
                <w:lang w:val="hu-HU"/>
              </w:rPr>
              <w:t>z</w:t>
            </w:r>
            <w:r>
              <w:rPr>
                <w:sz w:val="22"/>
                <w:szCs w:val="22"/>
                <w:lang w:val="hu-HU"/>
              </w:rPr>
              <w:t xml:space="preserve"> szindróma</w:t>
            </w:r>
            <w:r w:rsidR="008E0904">
              <w:rPr>
                <w:sz w:val="22"/>
                <w:szCs w:val="22"/>
                <w:lang w:val="hu-HU"/>
              </w:rPr>
              <w:t xml:space="preserve"> </w:t>
            </w:r>
            <w:r w:rsidR="00A4189C">
              <w:rPr>
                <w:sz w:val="22"/>
                <w:szCs w:val="22"/>
                <w:lang w:val="hu-HU"/>
              </w:rPr>
              <w:t>(</w:t>
            </w:r>
            <w:r w:rsidR="008E0904">
              <w:rPr>
                <w:sz w:val="22"/>
                <w:szCs w:val="22"/>
                <w:lang w:val="hu-HU"/>
              </w:rPr>
              <w:t>AR</w:t>
            </w:r>
            <w:r w:rsidR="00A4189C">
              <w:rPr>
                <w:sz w:val="22"/>
                <w:szCs w:val="22"/>
                <w:lang w:val="hu-HU"/>
              </w:rPr>
              <w:t>D</w:t>
            </w:r>
            <w:r w:rsidR="008E0904">
              <w:rPr>
                <w:sz w:val="22"/>
                <w:szCs w:val="22"/>
                <w:lang w:val="hu-HU"/>
              </w:rPr>
              <w:t>S)</w:t>
            </w:r>
            <w:r>
              <w:rPr>
                <w:sz w:val="22"/>
                <w:szCs w:val="22"/>
                <w:lang w:val="hu-HU"/>
              </w:rPr>
              <w:t xml:space="preserve"> (lásd 4.4</w:t>
            </w:r>
            <w:r w:rsidR="001D0AD6">
              <w:rPr>
                <w:sz w:val="22"/>
                <w:szCs w:val="22"/>
                <w:lang w:val="hu-HU"/>
              </w:rPr>
              <w:t> </w:t>
            </w:r>
            <w:r>
              <w:rPr>
                <w:sz w:val="22"/>
                <w:szCs w:val="22"/>
                <w:lang w:val="hu-HU"/>
              </w:rPr>
              <w:t>pont)</w:t>
            </w:r>
            <w:r w:rsidR="000A1F90" w:rsidRPr="000A1F90">
              <w:rPr>
                <w:sz w:val="22"/>
                <w:szCs w:val="22"/>
                <w:lang w:val="hu-HU"/>
              </w:rPr>
              <w:t>, respirációs distressz, beleértve a pneumonitist és a pulmonalis oedemát</w:t>
            </w:r>
          </w:p>
        </w:tc>
      </w:tr>
      <w:tr w:rsidR="001661A7" w:rsidRPr="001D4F1C" w14:paraId="537CD713" w14:textId="77777777" w:rsidTr="00A32E6B">
        <w:tc>
          <w:tcPr>
            <w:tcW w:w="9285" w:type="dxa"/>
            <w:gridSpan w:val="2"/>
          </w:tcPr>
          <w:p w14:paraId="45CC8E53" w14:textId="77777777" w:rsidR="001661A7" w:rsidRPr="001D4F1C" w:rsidRDefault="001661A7" w:rsidP="005A05C9">
            <w:pPr>
              <w:pStyle w:val="Text"/>
              <w:spacing w:before="0"/>
              <w:jc w:val="left"/>
              <w:rPr>
                <w:sz w:val="22"/>
                <w:szCs w:val="22"/>
                <w:lang w:val="hu-HU"/>
              </w:rPr>
            </w:pPr>
            <w:r w:rsidRPr="001D4F1C">
              <w:rPr>
                <w:b/>
                <w:sz w:val="22"/>
                <w:szCs w:val="22"/>
                <w:lang w:val="hu-HU"/>
              </w:rPr>
              <w:t>Emésztőrendszeri betegségek és tünetek</w:t>
            </w:r>
          </w:p>
        </w:tc>
      </w:tr>
      <w:tr w:rsidR="001661A7" w:rsidRPr="00787306" w14:paraId="047CC396" w14:textId="77777777" w:rsidTr="00A32E6B">
        <w:tc>
          <w:tcPr>
            <w:tcW w:w="4547" w:type="dxa"/>
          </w:tcPr>
          <w:p w14:paraId="7753D455" w14:textId="77777777" w:rsidR="001661A7" w:rsidRPr="001D4F1C" w:rsidRDefault="001661A7" w:rsidP="005A05C9">
            <w:pPr>
              <w:pStyle w:val="Text"/>
              <w:spacing w:before="0"/>
              <w:jc w:val="left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738" w:type="dxa"/>
          </w:tcPr>
          <w:p w14:paraId="6605B850" w14:textId="77777777" w:rsidR="001661A7" w:rsidRPr="001D4F1C" w:rsidRDefault="001661A7" w:rsidP="005A05C9">
            <w:pPr>
              <w:pStyle w:val="Text"/>
              <w:spacing w:before="0"/>
              <w:jc w:val="left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étvágytalanság, enyhe hányinger és hányás</w:t>
            </w:r>
          </w:p>
        </w:tc>
      </w:tr>
      <w:tr w:rsidR="001661A7" w:rsidRPr="001D4F1C" w14:paraId="5FEC9613" w14:textId="77777777" w:rsidTr="00A32E6B">
        <w:tc>
          <w:tcPr>
            <w:tcW w:w="4547" w:type="dxa"/>
          </w:tcPr>
          <w:p w14:paraId="416801E5" w14:textId="77777777" w:rsidR="001661A7" w:rsidRPr="001D4F1C" w:rsidRDefault="001661A7" w:rsidP="005A05C9">
            <w:pPr>
              <w:pStyle w:val="Text"/>
              <w:spacing w:before="0"/>
              <w:jc w:val="left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Ritka</w:t>
            </w:r>
          </w:p>
        </w:tc>
        <w:tc>
          <w:tcPr>
            <w:tcW w:w="4738" w:type="dxa"/>
          </w:tcPr>
          <w:p w14:paraId="4E1D9511" w14:textId="77777777" w:rsidR="001661A7" w:rsidRPr="001D4F1C" w:rsidRDefault="001661A7" w:rsidP="005A05C9">
            <w:pPr>
              <w:pStyle w:val="Text"/>
              <w:spacing w:before="0"/>
              <w:jc w:val="left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obstipatio, gastrointestinális diszkomfort</w:t>
            </w:r>
            <w:r w:rsidR="00684874" w:rsidRPr="001D4F1C">
              <w:rPr>
                <w:sz w:val="22"/>
                <w:szCs w:val="22"/>
                <w:lang w:val="hu-HU"/>
              </w:rPr>
              <w:t>, hasmenés</w:t>
            </w:r>
          </w:p>
        </w:tc>
      </w:tr>
      <w:tr w:rsidR="001661A7" w:rsidRPr="001D4F1C" w14:paraId="0E7DF770" w14:textId="77777777" w:rsidTr="00A32E6B">
        <w:tc>
          <w:tcPr>
            <w:tcW w:w="4547" w:type="dxa"/>
          </w:tcPr>
          <w:p w14:paraId="12463C22" w14:textId="77777777" w:rsidR="001661A7" w:rsidRPr="001D4F1C" w:rsidRDefault="001661A7" w:rsidP="005A05C9">
            <w:pPr>
              <w:pStyle w:val="Text"/>
              <w:spacing w:before="0"/>
              <w:jc w:val="left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4738" w:type="dxa"/>
          </w:tcPr>
          <w:p w14:paraId="2B7DA70A" w14:textId="77777777" w:rsidR="001661A7" w:rsidRPr="001D4F1C" w:rsidRDefault="001661A7" w:rsidP="005A05C9">
            <w:pPr>
              <w:pStyle w:val="Text"/>
              <w:spacing w:before="0"/>
              <w:jc w:val="left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pancreatitis</w:t>
            </w:r>
          </w:p>
        </w:tc>
      </w:tr>
      <w:tr w:rsidR="001661A7" w:rsidRPr="001D4F1C" w14:paraId="7F7E6BE6" w14:textId="77777777" w:rsidTr="00A32E6B">
        <w:tc>
          <w:tcPr>
            <w:tcW w:w="9285" w:type="dxa"/>
            <w:gridSpan w:val="2"/>
          </w:tcPr>
          <w:p w14:paraId="118A3E22" w14:textId="77777777" w:rsidR="001661A7" w:rsidRPr="001D4F1C" w:rsidRDefault="001661A7" w:rsidP="005A05C9">
            <w:pPr>
              <w:pStyle w:val="Text"/>
              <w:spacing w:before="0"/>
              <w:jc w:val="left"/>
              <w:rPr>
                <w:sz w:val="22"/>
                <w:szCs w:val="22"/>
                <w:lang w:val="hu-HU"/>
              </w:rPr>
            </w:pPr>
            <w:r w:rsidRPr="001D4F1C">
              <w:rPr>
                <w:b/>
                <w:sz w:val="22"/>
                <w:szCs w:val="22"/>
                <w:lang w:val="hu-HU"/>
              </w:rPr>
              <w:t>Máj- és epebetegségek illetve tünetek</w:t>
            </w:r>
          </w:p>
        </w:tc>
      </w:tr>
      <w:tr w:rsidR="001661A7" w:rsidRPr="001D4F1C" w14:paraId="61113B0B" w14:textId="77777777" w:rsidTr="00A32E6B">
        <w:tc>
          <w:tcPr>
            <w:tcW w:w="4547" w:type="dxa"/>
          </w:tcPr>
          <w:p w14:paraId="2FFE56AF" w14:textId="77777777" w:rsidR="001661A7" w:rsidRPr="001D4F1C" w:rsidRDefault="001661A7" w:rsidP="005A05C9">
            <w:pPr>
              <w:pStyle w:val="Text"/>
              <w:spacing w:before="0"/>
              <w:jc w:val="left"/>
              <w:rPr>
                <w:iCs/>
                <w:sz w:val="22"/>
                <w:szCs w:val="22"/>
                <w:lang w:val="hu-HU"/>
              </w:rPr>
            </w:pPr>
            <w:r w:rsidRPr="001D4F1C">
              <w:rPr>
                <w:iCs/>
                <w:sz w:val="22"/>
                <w:szCs w:val="22"/>
                <w:lang w:val="hu-HU"/>
              </w:rPr>
              <w:lastRenderedPageBreak/>
              <w:t>Ritka</w:t>
            </w:r>
          </w:p>
        </w:tc>
        <w:tc>
          <w:tcPr>
            <w:tcW w:w="4738" w:type="dxa"/>
          </w:tcPr>
          <w:p w14:paraId="4B50426D" w14:textId="77777777" w:rsidR="001661A7" w:rsidRPr="001D4F1C" w:rsidRDefault="001661A7" w:rsidP="005A05C9">
            <w:pPr>
              <w:pStyle w:val="Text"/>
              <w:spacing w:before="0"/>
              <w:jc w:val="left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intrahepaticus cholestasis vagy icterus</w:t>
            </w:r>
          </w:p>
        </w:tc>
      </w:tr>
      <w:tr w:rsidR="001661A7" w:rsidRPr="001D4F1C" w14:paraId="0D18FA1F" w14:textId="77777777" w:rsidTr="00A32E6B">
        <w:tc>
          <w:tcPr>
            <w:tcW w:w="9285" w:type="dxa"/>
            <w:gridSpan w:val="2"/>
          </w:tcPr>
          <w:p w14:paraId="6D1300F7" w14:textId="77777777" w:rsidR="001661A7" w:rsidRPr="001D4F1C" w:rsidRDefault="001661A7" w:rsidP="005A05C9">
            <w:pPr>
              <w:pStyle w:val="Text"/>
              <w:spacing w:before="0"/>
              <w:jc w:val="left"/>
              <w:rPr>
                <w:sz w:val="22"/>
                <w:szCs w:val="22"/>
                <w:lang w:val="hu-HU"/>
              </w:rPr>
            </w:pPr>
            <w:r w:rsidRPr="001D4F1C">
              <w:rPr>
                <w:b/>
                <w:sz w:val="22"/>
                <w:szCs w:val="22"/>
                <w:lang w:val="hu-HU"/>
              </w:rPr>
              <w:t>A bőr és a bőr</w:t>
            </w:r>
            <w:r w:rsidR="006A5D20" w:rsidRPr="001D4F1C">
              <w:rPr>
                <w:b/>
                <w:sz w:val="22"/>
                <w:szCs w:val="22"/>
                <w:lang w:val="hu-HU"/>
              </w:rPr>
              <w:t xml:space="preserve"> </w:t>
            </w:r>
            <w:r w:rsidRPr="001D4F1C">
              <w:rPr>
                <w:b/>
                <w:sz w:val="22"/>
                <w:szCs w:val="22"/>
                <w:lang w:val="hu-HU"/>
              </w:rPr>
              <w:t>alatti szövet betegségei és tünetei</w:t>
            </w:r>
          </w:p>
        </w:tc>
      </w:tr>
      <w:tr w:rsidR="001661A7" w:rsidRPr="00787306" w14:paraId="64ACFCB4" w14:textId="77777777" w:rsidTr="00A32E6B">
        <w:tc>
          <w:tcPr>
            <w:tcW w:w="4547" w:type="dxa"/>
          </w:tcPr>
          <w:p w14:paraId="12402A71" w14:textId="77777777" w:rsidR="001661A7" w:rsidRPr="001D4F1C" w:rsidRDefault="001661A7" w:rsidP="005A05C9">
            <w:pPr>
              <w:pStyle w:val="Text"/>
              <w:spacing w:before="0"/>
              <w:jc w:val="left"/>
              <w:rPr>
                <w:iCs/>
                <w:sz w:val="22"/>
                <w:szCs w:val="22"/>
                <w:lang w:val="hu-HU"/>
              </w:rPr>
            </w:pPr>
            <w:r w:rsidRPr="001D4F1C">
              <w:rPr>
                <w:iCs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738" w:type="dxa"/>
          </w:tcPr>
          <w:p w14:paraId="42A8E6D9" w14:textId="77777777" w:rsidR="001661A7" w:rsidRPr="001D4F1C" w:rsidRDefault="001661A7" w:rsidP="005A05C9">
            <w:pPr>
              <w:pStyle w:val="Text"/>
              <w:spacing w:before="0"/>
              <w:jc w:val="left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urticaria és egyéb típusú kiütések</w:t>
            </w:r>
          </w:p>
        </w:tc>
      </w:tr>
      <w:tr w:rsidR="001661A7" w:rsidRPr="001D4F1C" w14:paraId="4A03465A" w14:textId="77777777" w:rsidTr="00A32E6B">
        <w:tc>
          <w:tcPr>
            <w:tcW w:w="4547" w:type="dxa"/>
          </w:tcPr>
          <w:p w14:paraId="5B67787B" w14:textId="77777777" w:rsidR="001661A7" w:rsidRPr="001D4F1C" w:rsidRDefault="001661A7" w:rsidP="005A05C9">
            <w:pPr>
              <w:pStyle w:val="Text"/>
              <w:spacing w:before="0"/>
              <w:jc w:val="left"/>
              <w:rPr>
                <w:iCs/>
                <w:sz w:val="22"/>
                <w:szCs w:val="22"/>
                <w:lang w:val="hu-HU"/>
              </w:rPr>
            </w:pPr>
            <w:r w:rsidRPr="001D4F1C">
              <w:rPr>
                <w:iCs/>
                <w:sz w:val="22"/>
                <w:szCs w:val="22"/>
                <w:lang w:val="hu-HU"/>
              </w:rPr>
              <w:t>Ritka</w:t>
            </w:r>
          </w:p>
        </w:tc>
        <w:tc>
          <w:tcPr>
            <w:tcW w:w="4738" w:type="dxa"/>
          </w:tcPr>
          <w:p w14:paraId="2B85E086" w14:textId="77777777" w:rsidR="001661A7" w:rsidRPr="001D4F1C" w:rsidRDefault="001661A7" w:rsidP="005A05C9">
            <w:pPr>
              <w:pStyle w:val="Text"/>
              <w:spacing w:before="0"/>
              <w:jc w:val="left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fényérzékenység</w:t>
            </w:r>
          </w:p>
        </w:tc>
      </w:tr>
      <w:tr w:rsidR="001661A7" w:rsidRPr="00787306" w14:paraId="69B68618" w14:textId="77777777" w:rsidTr="00A32E6B">
        <w:tc>
          <w:tcPr>
            <w:tcW w:w="4547" w:type="dxa"/>
          </w:tcPr>
          <w:p w14:paraId="7AAEC415" w14:textId="77777777" w:rsidR="001661A7" w:rsidRPr="001D4F1C" w:rsidRDefault="001661A7" w:rsidP="005A05C9">
            <w:pPr>
              <w:pStyle w:val="Text"/>
              <w:spacing w:before="0"/>
              <w:jc w:val="left"/>
              <w:rPr>
                <w:iCs/>
                <w:sz w:val="22"/>
                <w:szCs w:val="22"/>
                <w:lang w:val="hu-HU"/>
              </w:rPr>
            </w:pPr>
            <w:r w:rsidRPr="001D4F1C">
              <w:rPr>
                <w:iCs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4738" w:type="dxa"/>
          </w:tcPr>
          <w:p w14:paraId="1DA54E38" w14:textId="77777777" w:rsidR="001661A7" w:rsidRPr="001D4F1C" w:rsidRDefault="001661A7" w:rsidP="005A05C9">
            <w:pPr>
              <w:pStyle w:val="Text"/>
              <w:spacing w:before="0"/>
              <w:jc w:val="left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vasculitis necrotisans és toxicus epidermalis necrolysis, cutan lupus erythematosus</w:t>
            </w:r>
            <w:r w:rsidRPr="001D4F1C">
              <w:rPr>
                <w:sz w:val="22"/>
                <w:szCs w:val="22"/>
                <w:lang w:val="hu-HU"/>
              </w:rPr>
              <w:noBreakHyphen/>
              <w:t>szerű reakciók, a cutan lupus erythematosus reaktivációja</w:t>
            </w:r>
          </w:p>
        </w:tc>
      </w:tr>
      <w:tr w:rsidR="00684874" w:rsidRPr="001D4F1C" w14:paraId="7534F265" w14:textId="77777777" w:rsidTr="001661A7">
        <w:tc>
          <w:tcPr>
            <w:tcW w:w="4547" w:type="dxa"/>
          </w:tcPr>
          <w:p w14:paraId="1A433910" w14:textId="77777777" w:rsidR="00684874" w:rsidRPr="001D4F1C" w:rsidRDefault="00684874" w:rsidP="005A05C9">
            <w:pPr>
              <w:pStyle w:val="Text"/>
              <w:spacing w:before="0"/>
              <w:jc w:val="left"/>
              <w:rPr>
                <w:iCs/>
                <w:sz w:val="22"/>
                <w:szCs w:val="22"/>
                <w:lang w:val="hu-HU"/>
              </w:rPr>
            </w:pPr>
            <w:r w:rsidRPr="001D4F1C">
              <w:rPr>
                <w:iCs/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4738" w:type="dxa"/>
          </w:tcPr>
          <w:p w14:paraId="1FF0D555" w14:textId="77777777" w:rsidR="00684874" w:rsidRPr="001D4F1C" w:rsidRDefault="00684874" w:rsidP="005A05C9">
            <w:pPr>
              <w:pStyle w:val="Text"/>
              <w:spacing w:before="0"/>
              <w:jc w:val="left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erythema multiforme</w:t>
            </w:r>
          </w:p>
        </w:tc>
      </w:tr>
      <w:tr w:rsidR="00CE6B0A" w:rsidRPr="001D4F1C" w14:paraId="4C0E862E" w14:textId="77777777" w:rsidTr="00487B5E">
        <w:tc>
          <w:tcPr>
            <w:tcW w:w="9285" w:type="dxa"/>
            <w:gridSpan w:val="2"/>
          </w:tcPr>
          <w:p w14:paraId="0B4408B4" w14:textId="77777777" w:rsidR="00CE6B0A" w:rsidRPr="001D4F1C" w:rsidRDefault="00CE6B0A" w:rsidP="005A05C9">
            <w:pPr>
              <w:pStyle w:val="Text"/>
              <w:spacing w:before="0"/>
              <w:jc w:val="left"/>
              <w:rPr>
                <w:sz w:val="22"/>
                <w:szCs w:val="22"/>
                <w:lang w:val="hu-HU"/>
              </w:rPr>
            </w:pPr>
            <w:r w:rsidRPr="001D4F1C">
              <w:rPr>
                <w:b/>
                <w:sz w:val="22"/>
                <w:szCs w:val="22"/>
                <w:lang w:val="hu-HU"/>
              </w:rPr>
              <w:t>A csont- és izomrendszer, valamint a kötőszövet betegségei és tünetei</w:t>
            </w:r>
          </w:p>
        </w:tc>
      </w:tr>
      <w:tr w:rsidR="00CE6B0A" w:rsidRPr="001D4F1C" w14:paraId="4B502C32" w14:textId="77777777" w:rsidTr="001661A7">
        <w:tc>
          <w:tcPr>
            <w:tcW w:w="4547" w:type="dxa"/>
          </w:tcPr>
          <w:p w14:paraId="643E73AB" w14:textId="77777777" w:rsidR="00CE6B0A" w:rsidRPr="001D4F1C" w:rsidRDefault="00CE6B0A" w:rsidP="005A05C9">
            <w:pPr>
              <w:pStyle w:val="Text"/>
              <w:spacing w:before="0"/>
              <w:jc w:val="left"/>
              <w:rPr>
                <w:iCs/>
                <w:sz w:val="22"/>
                <w:szCs w:val="22"/>
                <w:lang w:val="hu-HU"/>
              </w:rPr>
            </w:pPr>
            <w:r w:rsidRPr="001D4F1C">
              <w:rPr>
                <w:iCs/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4738" w:type="dxa"/>
          </w:tcPr>
          <w:p w14:paraId="4AE8429C" w14:textId="77777777" w:rsidR="00CE6B0A" w:rsidRPr="001D4F1C" w:rsidRDefault="00CE6B0A" w:rsidP="005A05C9">
            <w:pPr>
              <w:pStyle w:val="Text"/>
              <w:spacing w:before="0"/>
              <w:jc w:val="left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izomgörcs</w:t>
            </w:r>
          </w:p>
        </w:tc>
      </w:tr>
      <w:tr w:rsidR="00CE6B0A" w:rsidRPr="001D4F1C" w14:paraId="1AC794DE" w14:textId="77777777" w:rsidTr="00487B5E">
        <w:tc>
          <w:tcPr>
            <w:tcW w:w="9285" w:type="dxa"/>
            <w:gridSpan w:val="2"/>
          </w:tcPr>
          <w:p w14:paraId="5DBC459E" w14:textId="77777777" w:rsidR="00CE6B0A" w:rsidRPr="001D4F1C" w:rsidRDefault="00CE6B0A" w:rsidP="005A05C9">
            <w:pPr>
              <w:pStyle w:val="Text"/>
              <w:spacing w:before="0"/>
              <w:jc w:val="left"/>
              <w:rPr>
                <w:sz w:val="22"/>
                <w:szCs w:val="22"/>
                <w:lang w:val="hu-HU"/>
              </w:rPr>
            </w:pPr>
            <w:r w:rsidRPr="001D4F1C">
              <w:rPr>
                <w:b/>
                <w:sz w:val="22"/>
                <w:szCs w:val="22"/>
                <w:lang w:val="hu-HU"/>
              </w:rPr>
              <w:t>Vese- és húgyúti betegségek és tünetek</w:t>
            </w:r>
          </w:p>
        </w:tc>
      </w:tr>
      <w:tr w:rsidR="00CE6B0A" w:rsidRPr="001D4F1C" w14:paraId="0CDFC3AC" w14:textId="77777777" w:rsidTr="001661A7">
        <w:tc>
          <w:tcPr>
            <w:tcW w:w="4547" w:type="dxa"/>
          </w:tcPr>
          <w:p w14:paraId="75A6D3A6" w14:textId="77777777" w:rsidR="00CE6B0A" w:rsidRPr="001D4F1C" w:rsidRDefault="00CE6B0A" w:rsidP="005A05C9">
            <w:pPr>
              <w:pStyle w:val="Text"/>
              <w:spacing w:before="0"/>
              <w:jc w:val="left"/>
              <w:rPr>
                <w:iCs/>
                <w:sz w:val="22"/>
                <w:szCs w:val="22"/>
                <w:lang w:val="hu-HU"/>
              </w:rPr>
            </w:pPr>
            <w:r w:rsidRPr="001D4F1C">
              <w:rPr>
                <w:iCs/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4738" w:type="dxa"/>
          </w:tcPr>
          <w:p w14:paraId="1C1280B1" w14:textId="77777777" w:rsidR="00CE6B0A" w:rsidRPr="001D4F1C" w:rsidRDefault="00CE6B0A" w:rsidP="005A05C9">
            <w:pPr>
              <w:pStyle w:val="Text"/>
              <w:spacing w:before="0"/>
              <w:jc w:val="left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vesekárosodás, heveny veseelégtelenség</w:t>
            </w:r>
          </w:p>
        </w:tc>
      </w:tr>
      <w:tr w:rsidR="00CE6B0A" w:rsidRPr="001D4F1C" w14:paraId="786CEEAF" w14:textId="77777777" w:rsidTr="00487B5E">
        <w:tc>
          <w:tcPr>
            <w:tcW w:w="9285" w:type="dxa"/>
            <w:gridSpan w:val="2"/>
          </w:tcPr>
          <w:p w14:paraId="7F6247E4" w14:textId="77777777" w:rsidR="00CE6B0A" w:rsidRPr="001D4F1C" w:rsidRDefault="00CE6B0A" w:rsidP="005A05C9">
            <w:pPr>
              <w:pStyle w:val="Text"/>
              <w:spacing w:before="0"/>
              <w:jc w:val="left"/>
              <w:rPr>
                <w:sz w:val="22"/>
                <w:szCs w:val="22"/>
                <w:lang w:val="hu-HU"/>
              </w:rPr>
            </w:pPr>
            <w:r w:rsidRPr="001D4F1C">
              <w:rPr>
                <w:b/>
                <w:sz w:val="22"/>
                <w:szCs w:val="22"/>
                <w:lang w:val="hu-HU"/>
              </w:rPr>
              <w:t>A nemi szervekkel és az emlőkkel kapcsolatos betegségek és tünetek</w:t>
            </w:r>
          </w:p>
        </w:tc>
      </w:tr>
      <w:tr w:rsidR="00CE6B0A" w:rsidRPr="001D4F1C" w14:paraId="242EDFA6" w14:textId="77777777" w:rsidTr="001661A7">
        <w:tc>
          <w:tcPr>
            <w:tcW w:w="4547" w:type="dxa"/>
          </w:tcPr>
          <w:p w14:paraId="060DAF55" w14:textId="77777777" w:rsidR="00CE6B0A" w:rsidRPr="001D4F1C" w:rsidRDefault="00CE6B0A" w:rsidP="005A05C9">
            <w:pPr>
              <w:pStyle w:val="Text"/>
              <w:spacing w:before="0"/>
              <w:jc w:val="left"/>
              <w:rPr>
                <w:iCs/>
                <w:sz w:val="22"/>
                <w:szCs w:val="22"/>
                <w:lang w:val="hu-HU"/>
              </w:rPr>
            </w:pPr>
            <w:r w:rsidRPr="001D4F1C">
              <w:rPr>
                <w:iCs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4738" w:type="dxa"/>
          </w:tcPr>
          <w:p w14:paraId="560BF7D1" w14:textId="77777777" w:rsidR="00CE6B0A" w:rsidRPr="001D4F1C" w:rsidRDefault="00CE6B0A" w:rsidP="005A05C9">
            <w:pPr>
              <w:pStyle w:val="Text"/>
              <w:spacing w:before="0"/>
              <w:jc w:val="left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impotencia</w:t>
            </w:r>
          </w:p>
        </w:tc>
      </w:tr>
      <w:tr w:rsidR="00684874" w:rsidRPr="001D4F1C" w14:paraId="73212526" w14:textId="77777777" w:rsidTr="00960275">
        <w:tc>
          <w:tcPr>
            <w:tcW w:w="9285" w:type="dxa"/>
            <w:gridSpan w:val="2"/>
          </w:tcPr>
          <w:p w14:paraId="3546AB29" w14:textId="77777777" w:rsidR="00684874" w:rsidRPr="001D4F1C" w:rsidRDefault="00684874" w:rsidP="005A05C9">
            <w:pPr>
              <w:pStyle w:val="Text"/>
              <w:spacing w:before="0"/>
              <w:jc w:val="left"/>
              <w:rPr>
                <w:sz w:val="22"/>
                <w:szCs w:val="22"/>
                <w:lang w:val="hu-HU"/>
              </w:rPr>
            </w:pPr>
            <w:r w:rsidRPr="001D4F1C">
              <w:rPr>
                <w:b/>
                <w:sz w:val="22"/>
                <w:szCs w:val="22"/>
                <w:lang w:val="hu-HU"/>
              </w:rPr>
              <w:t>Általános tünetek, az alkalmazás helyén fellépő reakciók</w:t>
            </w:r>
          </w:p>
        </w:tc>
      </w:tr>
      <w:tr w:rsidR="00684874" w:rsidRPr="001D4F1C" w14:paraId="0D879438" w14:textId="77777777" w:rsidTr="001661A7">
        <w:tc>
          <w:tcPr>
            <w:tcW w:w="4547" w:type="dxa"/>
          </w:tcPr>
          <w:p w14:paraId="599B1A2A" w14:textId="77777777" w:rsidR="00684874" w:rsidRPr="001D4F1C" w:rsidRDefault="00684874" w:rsidP="005A05C9">
            <w:pPr>
              <w:pStyle w:val="Text"/>
              <w:spacing w:before="0"/>
              <w:jc w:val="left"/>
              <w:rPr>
                <w:iCs/>
                <w:sz w:val="22"/>
                <w:szCs w:val="22"/>
                <w:lang w:val="hu-HU"/>
              </w:rPr>
            </w:pPr>
            <w:r w:rsidRPr="001D4F1C">
              <w:rPr>
                <w:iCs/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4738" w:type="dxa"/>
          </w:tcPr>
          <w:p w14:paraId="2E47A4BC" w14:textId="77777777" w:rsidR="00684874" w:rsidRPr="001D4F1C" w:rsidRDefault="00684874" w:rsidP="005A05C9">
            <w:pPr>
              <w:pStyle w:val="Text"/>
              <w:spacing w:before="0"/>
              <w:jc w:val="left"/>
              <w:rPr>
                <w:sz w:val="22"/>
                <w:szCs w:val="22"/>
                <w:lang w:val="hu-HU"/>
              </w:rPr>
            </w:pPr>
            <w:r w:rsidRPr="001D4F1C">
              <w:rPr>
                <w:sz w:val="22"/>
                <w:szCs w:val="22"/>
                <w:lang w:val="hu-HU"/>
              </w:rPr>
              <w:t>láz, gyengeség</w:t>
            </w:r>
          </w:p>
        </w:tc>
      </w:tr>
    </w:tbl>
    <w:p w14:paraId="254DEC9B" w14:textId="77777777" w:rsidR="00792013" w:rsidRPr="001D4F1C" w:rsidRDefault="00792013" w:rsidP="00A32E6B">
      <w:pPr>
        <w:pStyle w:val="Szvegtrzs3"/>
        <w:tabs>
          <w:tab w:val="left" w:pos="1221"/>
        </w:tabs>
      </w:pPr>
    </w:p>
    <w:p w14:paraId="397ABBFE" w14:textId="77777777" w:rsidR="00157EB6" w:rsidRPr="001D4F1C" w:rsidRDefault="00157EB6" w:rsidP="00157EB6">
      <w:pPr>
        <w:pStyle w:val="Szvegtrzs3"/>
        <w:tabs>
          <w:tab w:val="left" w:pos="1221"/>
        </w:tabs>
      </w:pPr>
      <w:r w:rsidRPr="001D4F1C">
        <w:rPr>
          <w:i/>
          <w:iCs/>
        </w:rPr>
        <w:t>Kiválasztott mellékhatások leírása</w:t>
      </w:r>
    </w:p>
    <w:p w14:paraId="348AD644" w14:textId="77777777" w:rsidR="00157EB6" w:rsidRPr="001D4F1C" w:rsidRDefault="00157EB6" w:rsidP="00157EB6">
      <w:pPr>
        <w:pStyle w:val="Szvegtrzs3"/>
        <w:tabs>
          <w:tab w:val="left" w:pos="1221"/>
        </w:tabs>
        <w:rPr>
          <w:u w:val="single"/>
        </w:rPr>
      </w:pPr>
    </w:p>
    <w:p w14:paraId="4D4AC41F" w14:textId="77777777" w:rsidR="00157EB6" w:rsidRPr="001D4F1C" w:rsidRDefault="00157EB6" w:rsidP="00157EB6">
      <w:pPr>
        <w:pStyle w:val="Szvegtrzs3"/>
        <w:tabs>
          <w:tab w:val="left" w:pos="1221"/>
        </w:tabs>
        <w:rPr>
          <w:u w:val="single"/>
        </w:rPr>
      </w:pPr>
      <w:r w:rsidRPr="001D4F1C">
        <w:rPr>
          <w:u w:val="single"/>
        </w:rPr>
        <w:t>Nem melanóma típusú bőrrák (NMSC):</w:t>
      </w:r>
    </w:p>
    <w:p w14:paraId="4852B5CC" w14:textId="77777777" w:rsidR="00157EB6" w:rsidRPr="001D4F1C" w:rsidRDefault="00157EB6" w:rsidP="00A32E6B">
      <w:pPr>
        <w:pStyle w:val="Szvegtrzs3"/>
        <w:tabs>
          <w:tab w:val="left" w:pos="1221"/>
        </w:tabs>
      </w:pPr>
      <w:r w:rsidRPr="001D4F1C">
        <w:t>Epidemiológiai tanulmányokból származó, rendelkezésre álló adatok alapján kumulatív dózisfüggő kapcsolatot figyeltek meg a hidroklorotiazid (HCTZ) és az NMSC között (lásd még 4.4 és 5.1 pont).</w:t>
      </w:r>
    </w:p>
    <w:p w14:paraId="28153977" w14:textId="77777777" w:rsidR="00157EB6" w:rsidRPr="001D4F1C" w:rsidRDefault="00157EB6" w:rsidP="00A32E6B">
      <w:pPr>
        <w:pStyle w:val="Szvegtrzs3"/>
        <w:tabs>
          <w:tab w:val="left" w:pos="1221"/>
        </w:tabs>
      </w:pPr>
    </w:p>
    <w:p w14:paraId="514A425A" w14:textId="77777777" w:rsidR="00473368" w:rsidRPr="001D4F1C" w:rsidRDefault="00473368" w:rsidP="00473368">
      <w:pPr>
        <w:tabs>
          <w:tab w:val="left" w:pos="567"/>
        </w:tabs>
        <w:suppressAutoHyphens w:val="0"/>
        <w:rPr>
          <w:rFonts w:eastAsia="SimSun"/>
          <w:snapToGrid w:val="0"/>
          <w:sz w:val="22"/>
          <w:u w:val="single"/>
          <w:lang w:val="hu-HU" w:eastAsia="zh-CN"/>
        </w:rPr>
      </w:pPr>
      <w:r w:rsidRPr="001D4F1C">
        <w:rPr>
          <w:rFonts w:eastAsia="SimSun"/>
          <w:snapToGrid w:val="0"/>
          <w:sz w:val="22"/>
          <w:u w:val="single"/>
          <w:lang w:val="hu-HU" w:eastAsia="zh-CN"/>
        </w:rPr>
        <w:t>Feltételezett mellékhatások bejelentése</w:t>
      </w:r>
    </w:p>
    <w:p w14:paraId="28E05269" w14:textId="77777777" w:rsidR="00473368" w:rsidRPr="001D4F1C" w:rsidRDefault="00473368" w:rsidP="00473368">
      <w:pPr>
        <w:tabs>
          <w:tab w:val="left" w:pos="567"/>
        </w:tabs>
        <w:suppressAutoHyphens w:val="0"/>
        <w:rPr>
          <w:rFonts w:eastAsia="SimSun"/>
          <w:snapToGrid w:val="0"/>
          <w:sz w:val="22"/>
          <w:lang w:val="hu-HU" w:eastAsia="zh-CN"/>
        </w:rPr>
      </w:pPr>
      <w:r w:rsidRPr="001D4F1C">
        <w:rPr>
          <w:rFonts w:eastAsia="SimSun"/>
          <w:snapToGrid w:val="0"/>
          <w:sz w:val="22"/>
          <w:lang w:val="hu-HU" w:eastAsia="zh-CN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40C64635" w14:textId="7F8747F9" w:rsidR="00473368" w:rsidRPr="001D4F1C" w:rsidRDefault="00473368" w:rsidP="00473368">
      <w:pPr>
        <w:pStyle w:val="Szvegtrzs3"/>
        <w:tabs>
          <w:tab w:val="left" w:pos="1221"/>
        </w:tabs>
      </w:pPr>
      <w:r w:rsidRPr="001D4F1C">
        <w:rPr>
          <w:rFonts w:eastAsia="SimSun"/>
          <w:snapToGrid w:val="0"/>
          <w:szCs w:val="20"/>
          <w:lang w:eastAsia="zh-CN"/>
        </w:rPr>
        <w:t xml:space="preserve">Az egészségügyi szakembereket kérjük, hogy jelentsék be a feltételezett mellékhatásokat a hatóság részére az </w:t>
      </w:r>
      <w:hyperlink r:id="rId10" w:history="1">
        <w:r w:rsidRPr="00505AFF">
          <w:rPr>
            <w:rFonts w:eastAsia="SimSun"/>
            <w:snapToGrid w:val="0"/>
            <w:color w:val="0000FF"/>
            <w:szCs w:val="20"/>
            <w:highlight w:val="lightGray"/>
            <w:u w:val="single"/>
            <w:lang w:eastAsia="zh-CN"/>
          </w:rPr>
          <w:t>V. függelékben</w:t>
        </w:r>
      </w:hyperlink>
      <w:r w:rsidRPr="00505AFF">
        <w:rPr>
          <w:rFonts w:eastAsia="SimSun"/>
          <w:snapToGrid w:val="0"/>
          <w:szCs w:val="20"/>
          <w:highlight w:val="lightGray"/>
          <w:lang w:eastAsia="zh-CN"/>
        </w:rPr>
        <w:t xml:space="preserve"> található elérhetőségek valamelyikén keresztül</w:t>
      </w:r>
      <w:r w:rsidRPr="001D4F1C">
        <w:rPr>
          <w:rFonts w:eastAsia="SimSun"/>
          <w:snapToGrid w:val="0"/>
          <w:szCs w:val="20"/>
          <w:lang w:eastAsia="zh-CN"/>
        </w:rPr>
        <w:t>.</w:t>
      </w:r>
    </w:p>
    <w:p w14:paraId="118044B6" w14:textId="77777777" w:rsidR="00473368" w:rsidRPr="001D4F1C" w:rsidRDefault="00473368" w:rsidP="00A32E6B">
      <w:pPr>
        <w:pStyle w:val="Szvegtrzs3"/>
        <w:tabs>
          <w:tab w:val="left" w:pos="1221"/>
        </w:tabs>
      </w:pPr>
    </w:p>
    <w:p w14:paraId="00D8AB59" w14:textId="77777777" w:rsidR="00792013" w:rsidRPr="001D4F1C" w:rsidRDefault="00792013" w:rsidP="003B3DFE">
      <w:pPr>
        <w:tabs>
          <w:tab w:val="left" w:pos="567"/>
          <w:tab w:val="left" w:pos="1428"/>
        </w:tabs>
        <w:ind w:left="567" w:hanging="567"/>
        <w:rPr>
          <w:b/>
          <w:sz w:val="22"/>
          <w:szCs w:val="22"/>
          <w:lang w:val="hu-HU"/>
        </w:rPr>
      </w:pPr>
      <w:r w:rsidRPr="001D4F1C">
        <w:rPr>
          <w:b/>
          <w:sz w:val="22"/>
          <w:szCs w:val="22"/>
          <w:lang w:val="hu-HU"/>
        </w:rPr>
        <w:t>4.9</w:t>
      </w:r>
      <w:r w:rsidRPr="001D4F1C">
        <w:rPr>
          <w:b/>
          <w:sz w:val="22"/>
          <w:szCs w:val="22"/>
          <w:lang w:val="hu-HU"/>
        </w:rPr>
        <w:tab/>
        <w:t>Túladagolás</w:t>
      </w:r>
    </w:p>
    <w:p w14:paraId="133235C6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0845A881" w14:textId="77777777" w:rsidR="00801E6B" w:rsidRPr="001D4F1C" w:rsidRDefault="00801E6B" w:rsidP="003B3DFE">
      <w:pPr>
        <w:pStyle w:val="Szvegtrzs2"/>
        <w:jc w:val="left"/>
        <w:rPr>
          <w:i/>
          <w:u w:val="single"/>
        </w:rPr>
      </w:pPr>
      <w:r w:rsidRPr="001D4F1C">
        <w:rPr>
          <w:i/>
          <w:u w:val="single"/>
        </w:rPr>
        <w:t>Tünetek</w:t>
      </w:r>
    </w:p>
    <w:p w14:paraId="735E04FC" w14:textId="77777777" w:rsidR="00792013" w:rsidRPr="001D4F1C" w:rsidRDefault="00792013" w:rsidP="003B3DFE">
      <w:pPr>
        <w:pStyle w:val="Szvegtrzs2"/>
        <w:jc w:val="left"/>
      </w:pPr>
      <w:r w:rsidRPr="001D4F1C">
        <w:t xml:space="preserve">A valzartán túladagolás </w:t>
      </w:r>
      <w:r w:rsidR="00801E6B" w:rsidRPr="001D4F1C">
        <w:t>nagymértékű hypotoniát okozhat, ami tudatszint-csökkenéshez, a keringés összeomlásához és/vagy sokkhoz vezethet.</w:t>
      </w:r>
    </w:p>
    <w:p w14:paraId="78F22EDE" w14:textId="77777777" w:rsidR="00792013" w:rsidRPr="001D4F1C" w:rsidRDefault="00792013" w:rsidP="003B3DFE">
      <w:pPr>
        <w:pStyle w:val="Szvegtrzs2"/>
        <w:jc w:val="left"/>
      </w:pPr>
      <w:r w:rsidRPr="001D4F1C">
        <w:t>A következő járulékos tünetek jelenhetnek meg a hidroklorotiazid komponens túladagolásából eredően: émelygés, aluszékonyság, h</w:t>
      </w:r>
      <w:r w:rsidR="00A92B8E" w:rsidRPr="001D4F1C">
        <w:t>y</w:t>
      </w:r>
      <w:r w:rsidRPr="001D4F1C">
        <w:t>povol</w:t>
      </w:r>
      <w:r w:rsidR="00A92B8E" w:rsidRPr="001D4F1C">
        <w:t>ae</w:t>
      </w:r>
      <w:r w:rsidRPr="001D4F1C">
        <w:t>mia és elektrolitzavarok szívritmuszavarral és izomgörcsökkel.</w:t>
      </w:r>
    </w:p>
    <w:p w14:paraId="7DFCF1DB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6BD75E75" w14:textId="77777777" w:rsidR="00801E6B" w:rsidRPr="001D4F1C" w:rsidRDefault="00801E6B" w:rsidP="003B3DFE">
      <w:pPr>
        <w:tabs>
          <w:tab w:val="left" w:pos="567"/>
        </w:tabs>
        <w:rPr>
          <w:i/>
          <w:sz w:val="22"/>
          <w:szCs w:val="22"/>
          <w:u w:val="single"/>
          <w:lang w:val="hu-HU"/>
        </w:rPr>
      </w:pPr>
      <w:r w:rsidRPr="001D4F1C">
        <w:rPr>
          <w:i/>
          <w:sz w:val="22"/>
          <w:szCs w:val="22"/>
          <w:u w:val="single"/>
          <w:lang w:val="hu-HU"/>
        </w:rPr>
        <w:t>Kezelés</w:t>
      </w:r>
    </w:p>
    <w:p w14:paraId="404FB11B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A kezelést a bevétel óta eltelt idő és a tünetek természete és súlyossága határozza meg. Elsődleges fontosságú a keringés stabilizálása.</w:t>
      </w:r>
    </w:p>
    <w:p w14:paraId="4C4A235D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Amennyiben h</w:t>
      </w:r>
      <w:r w:rsidR="009C3CA6" w:rsidRPr="001D4F1C">
        <w:rPr>
          <w:sz w:val="22"/>
          <w:szCs w:val="22"/>
          <w:lang w:val="hu-HU"/>
        </w:rPr>
        <w:t>y</w:t>
      </w:r>
      <w:r w:rsidRPr="001D4F1C">
        <w:rPr>
          <w:sz w:val="22"/>
          <w:szCs w:val="22"/>
          <w:lang w:val="hu-HU"/>
        </w:rPr>
        <w:t>pot</w:t>
      </w:r>
      <w:r w:rsidR="009C3CA6" w:rsidRPr="001D4F1C">
        <w:rPr>
          <w:sz w:val="22"/>
          <w:szCs w:val="22"/>
          <w:lang w:val="hu-HU"/>
        </w:rPr>
        <w:t>o</w:t>
      </w:r>
      <w:r w:rsidRPr="001D4F1C">
        <w:rPr>
          <w:sz w:val="22"/>
          <w:szCs w:val="22"/>
          <w:lang w:val="hu-HU"/>
        </w:rPr>
        <w:t xml:space="preserve">nia fordul elő, a beteget fekvő helyzetbe kell hozni, és sürgősen </w:t>
      </w:r>
      <w:r w:rsidR="00801E6B" w:rsidRPr="001D4F1C">
        <w:rPr>
          <w:sz w:val="22"/>
          <w:szCs w:val="22"/>
          <w:lang w:val="hu-HU"/>
        </w:rPr>
        <w:t xml:space="preserve">só- és </w:t>
      </w:r>
      <w:r w:rsidRPr="001D4F1C">
        <w:rPr>
          <w:sz w:val="22"/>
          <w:szCs w:val="22"/>
          <w:lang w:val="hu-HU"/>
        </w:rPr>
        <w:t>volumenpótlást kell alkalmazni.</w:t>
      </w:r>
    </w:p>
    <w:p w14:paraId="533B765C" w14:textId="77777777" w:rsidR="00792013" w:rsidRPr="001D4F1C" w:rsidRDefault="00801E6B" w:rsidP="003B3DFE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A valzartán erős plazmakötődése következtében haemodialysissel nem távolítható el, ezzel szemben a hidroklorotiazid ürülése dialysissel elérhető.</w:t>
      </w:r>
    </w:p>
    <w:p w14:paraId="2B387D84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3133FF7B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32DCD2F3" w14:textId="77777777" w:rsidR="00792013" w:rsidRPr="001D4F1C" w:rsidRDefault="00792013" w:rsidP="003B3DFE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  <w:lang w:val="hu-HU"/>
        </w:rPr>
      </w:pPr>
      <w:r w:rsidRPr="001D4F1C">
        <w:rPr>
          <w:b/>
          <w:sz w:val="22"/>
          <w:szCs w:val="22"/>
          <w:lang w:val="hu-HU"/>
        </w:rPr>
        <w:t>5.</w:t>
      </w:r>
      <w:r w:rsidRPr="001D4F1C">
        <w:rPr>
          <w:b/>
          <w:sz w:val="22"/>
          <w:szCs w:val="22"/>
          <w:lang w:val="hu-HU"/>
        </w:rPr>
        <w:tab/>
        <w:t>FARMAKOLÓGIAI TULAJDONSÁGOK</w:t>
      </w:r>
    </w:p>
    <w:p w14:paraId="5C956FC5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6BEDBAF2" w14:textId="77777777" w:rsidR="00792013" w:rsidRPr="001D4F1C" w:rsidRDefault="00792013" w:rsidP="003B3DFE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  <w:lang w:val="hu-HU"/>
        </w:rPr>
      </w:pPr>
      <w:r w:rsidRPr="001D4F1C">
        <w:rPr>
          <w:b/>
          <w:sz w:val="22"/>
          <w:szCs w:val="22"/>
          <w:lang w:val="hu-HU"/>
        </w:rPr>
        <w:t>5.1</w:t>
      </w:r>
      <w:r w:rsidRPr="001D4F1C">
        <w:rPr>
          <w:b/>
          <w:sz w:val="22"/>
          <w:szCs w:val="22"/>
          <w:lang w:val="hu-HU"/>
        </w:rPr>
        <w:tab/>
        <w:t>Farmakodinámiás tulajdonságok</w:t>
      </w:r>
    </w:p>
    <w:p w14:paraId="1A29C2B6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4F1F9011" w14:textId="29287E05" w:rsidR="00792013" w:rsidRPr="001D4F1C" w:rsidRDefault="00792013" w:rsidP="003B3DFE">
      <w:pPr>
        <w:tabs>
          <w:tab w:val="left" w:pos="567"/>
          <w:tab w:val="left" w:pos="708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 xml:space="preserve">Farmakoterápiás csoport: </w:t>
      </w:r>
      <w:r w:rsidR="00D133BE" w:rsidRPr="001D4F1C">
        <w:rPr>
          <w:sz w:val="22"/>
          <w:szCs w:val="22"/>
          <w:lang w:val="hu-HU"/>
        </w:rPr>
        <w:t>A</w:t>
      </w:r>
      <w:r w:rsidRPr="001D4F1C">
        <w:rPr>
          <w:sz w:val="22"/>
          <w:szCs w:val="22"/>
          <w:lang w:val="hu-HU"/>
        </w:rPr>
        <w:t>ngiotenzin</w:t>
      </w:r>
      <w:r w:rsidR="00BE2075">
        <w:rPr>
          <w:sz w:val="22"/>
          <w:szCs w:val="22"/>
          <w:lang w:val="hu-HU"/>
        </w:rPr>
        <w:t> </w:t>
      </w:r>
      <w:r w:rsidRPr="001D4F1C">
        <w:rPr>
          <w:sz w:val="22"/>
          <w:szCs w:val="22"/>
          <w:lang w:val="hu-HU"/>
        </w:rPr>
        <w:t>II</w:t>
      </w:r>
      <w:r w:rsidR="00BE2075">
        <w:rPr>
          <w:sz w:val="22"/>
          <w:szCs w:val="22"/>
          <w:lang w:val="hu-HU"/>
        </w:rPr>
        <w:t>-</w:t>
      </w:r>
      <w:r w:rsidR="0000280B">
        <w:rPr>
          <w:sz w:val="22"/>
          <w:szCs w:val="22"/>
          <w:lang w:val="hu-HU"/>
        </w:rPr>
        <w:t>recepro</w:t>
      </w:r>
      <w:r w:rsidR="0007611E">
        <w:rPr>
          <w:sz w:val="22"/>
          <w:szCs w:val="22"/>
          <w:lang w:val="hu-HU"/>
        </w:rPr>
        <w:t>r-</w:t>
      </w:r>
      <w:r w:rsidR="0000280B" w:rsidRPr="0000280B">
        <w:rPr>
          <w:sz w:val="22"/>
          <w:szCs w:val="22"/>
          <w:lang w:val="hu-HU"/>
        </w:rPr>
        <w:t>blokkolók</w:t>
      </w:r>
      <w:r w:rsidR="0000280B" w:rsidRPr="0000280B" w:rsidDel="0000280B">
        <w:rPr>
          <w:sz w:val="22"/>
          <w:szCs w:val="22"/>
          <w:lang w:val="hu-HU"/>
        </w:rPr>
        <w:t xml:space="preserve"> </w:t>
      </w:r>
      <w:r w:rsidR="0007611E">
        <w:rPr>
          <w:sz w:val="22"/>
          <w:szCs w:val="22"/>
          <w:lang w:val="hu-HU"/>
        </w:rPr>
        <w:t>(ARB)</w:t>
      </w:r>
      <w:r w:rsidRPr="001D4F1C">
        <w:rPr>
          <w:sz w:val="22"/>
          <w:szCs w:val="22"/>
          <w:lang w:val="hu-HU"/>
        </w:rPr>
        <w:t xml:space="preserve"> </w:t>
      </w:r>
      <w:bookmarkStart w:id="1" w:name="_GoBack"/>
      <w:bookmarkEnd w:id="1"/>
      <w:r w:rsidRPr="001D4F1C">
        <w:rPr>
          <w:sz w:val="22"/>
          <w:szCs w:val="22"/>
          <w:lang w:val="hu-HU"/>
        </w:rPr>
        <w:t>és diuretikumok</w:t>
      </w:r>
      <w:r w:rsidR="00801E6B" w:rsidRPr="001D4F1C">
        <w:rPr>
          <w:sz w:val="22"/>
          <w:szCs w:val="22"/>
          <w:lang w:val="hu-HU"/>
        </w:rPr>
        <w:t xml:space="preserve">, </w:t>
      </w:r>
      <w:r w:rsidRPr="001D4F1C">
        <w:rPr>
          <w:sz w:val="22"/>
          <w:szCs w:val="22"/>
          <w:lang w:val="hu-HU"/>
        </w:rPr>
        <w:t xml:space="preserve">valzartán és </w:t>
      </w:r>
      <w:r w:rsidR="00801E6B" w:rsidRPr="001D4F1C">
        <w:rPr>
          <w:sz w:val="22"/>
          <w:szCs w:val="22"/>
          <w:lang w:val="hu-HU"/>
        </w:rPr>
        <w:t>diuretikumok,</w:t>
      </w:r>
      <w:r w:rsidRPr="001D4F1C">
        <w:rPr>
          <w:sz w:val="22"/>
          <w:szCs w:val="22"/>
          <w:lang w:val="hu-HU"/>
        </w:rPr>
        <w:t xml:space="preserve"> ATC kód: C09DA03</w:t>
      </w:r>
    </w:p>
    <w:p w14:paraId="08E6AEC0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14CAB5AC" w14:textId="77777777" w:rsidR="00801E6B" w:rsidRPr="001D4F1C" w:rsidRDefault="00801E6B" w:rsidP="00801E6B">
      <w:pPr>
        <w:tabs>
          <w:tab w:val="left" w:pos="567"/>
        </w:tabs>
        <w:rPr>
          <w:i/>
          <w:iCs/>
          <w:sz w:val="22"/>
          <w:szCs w:val="22"/>
          <w:u w:val="single"/>
          <w:lang w:val="hu-HU"/>
        </w:rPr>
      </w:pPr>
      <w:r w:rsidRPr="001D4F1C">
        <w:rPr>
          <w:i/>
          <w:iCs/>
          <w:sz w:val="22"/>
          <w:szCs w:val="22"/>
          <w:u w:val="single"/>
          <w:lang w:val="hu-HU"/>
        </w:rPr>
        <w:t>Valzartán/hidroklorotiazid</w:t>
      </w:r>
    </w:p>
    <w:p w14:paraId="3FA84A9F" w14:textId="133DAB90" w:rsidR="006544F9" w:rsidRPr="001D4F1C" w:rsidRDefault="006544F9" w:rsidP="006544F9">
      <w:pPr>
        <w:tabs>
          <w:tab w:val="left" w:pos="567"/>
        </w:tabs>
        <w:rPr>
          <w:iCs/>
          <w:sz w:val="22"/>
          <w:szCs w:val="22"/>
          <w:lang w:val="hu-HU"/>
        </w:rPr>
      </w:pPr>
      <w:r w:rsidRPr="001D4F1C">
        <w:rPr>
          <w:iCs/>
          <w:sz w:val="22"/>
          <w:szCs w:val="22"/>
          <w:lang w:val="hu-HU"/>
        </w:rPr>
        <w:lastRenderedPageBreak/>
        <w:t>Egy 12,5 mg hidroklorotiaziddal nem megfelelően beállított betegeken végzett kettős</w:t>
      </w:r>
      <w:r w:rsidR="001B7709">
        <w:rPr>
          <w:iCs/>
          <w:sz w:val="22"/>
          <w:szCs w:val="22"/>
          <w:lang w:val="hu-HU"/>
        </w:rPr>
        <w:t xml:space="preserve"> </w:t>
      </w:r>
      <w:r w:rsidRPr="001D4F1C">
        <w:rPr>
          <w:iCs/>
          <w:sz w:val="22"/>
          <w:szCs w:val="22"/>
          <w:lang w:val="hu-HU"/>
        </w:rPr>
        <w:t>vak, randomizált, aktív</w:t>
      </w:r>
      <w:r w:rsidR="001B7709">
        <w:rPr>
          <w:iCs/>
          <w:sz w:val="22"/>
          <w:szCs w:val="22"/>
          <w:lang w:val="hu-HU"/>
        </w:rPr>
        <w:t xml:space="preserve"> </w:t>
      </w:r>
      <w:r w:rsidRPr="001D4F1C">
        <w:rPr>
          <w:iCs/>
          <w:sz w:val="22"/>
          <w:szCs w:val="22"/>
          <w:lang w:val="hu-HU"/>
        </w:rPr>
        <w:t>kontrollos vizsgálatban lényegesen nagyobb átlagos szisztolés/diasztolés vérnyomáscsökkenést figyeltek meg a 80/12,5 mg valzartán/hidroklorotiazid kombináció (14,9/11,3 Hgmm), mint a 12,5 mg hidroklorotiazid (5,2/2,9 Hgmm) és a 25 mg hidroklorotiazid (6,8/5,7 Hgmm) esetén. Ezen felül a betegek lényegesen nagyobb százaléka reagált (diasztolés vérnyomás &lt;90 Hgmm vagy a csökkenés ≥10 Hgmm) a 80/12,5 mg valzartán/hidroklorotiazid kombinációra (60%), mint a 12,5 mg hidroklorotiazidra (25%) és a 25 mg hidroklorotiazidra (27%).</w:t>
      </w:r>
    </w:p>
    <w:p w14:paraId="36438603" w14:textId="77777777" w:rsidR="006544F9" w:rsidRPr="001D4F1C" w:rsidRDefault="006544F9" w:rsidP="006544F9">
      <w:pPr>
        <w:tabs>
          <w:tab w:val="left" w:pos="567"/>
        </w:tabs>
        <w:rPr>
          <w:iCs/>
          <w:sz w:val="22"/>
          <w:szCs w:val="22"/>
          <w:lang w:val="hu-HU"/>
        </w:rPr>
      </w:pPr>
    </w:p>
    <w:p w14:paraId="5778E92B" w14:textId="48179F6C" w:rsidR="006544F9" w:rsidRPr="001D4F1C" w:rsidRDefault="006544F9" w:rsidP="006544F9">
      <w:pPr>
        <w:tabs>
          <w:tab w:val="left" w:pos="567"/>
        </w:tabs>
        <w:rPr>
          <w:iCs/>
          <w:sz w:val="22"/>
          <w:szCs w:val="22"/>
          <w:lang w:val="hu-HU"/>
        </w:rPr>
      </w:pPr>
      <w:r w:rsidRPr="001D4F1C">
        <w:rPr>
          <w:iCs/>
          <w:sz w:val="22"/>
          <w:szCs w:val="22"/>
          <w:lang w:val="hu-HU"/>
        </w:rPr>
        <w:t>Egy 80 mg valzartánnal nem megfelelően beállított betegeken végzett kettős</w:t>
      </w:r>
      <w:r w:rsidR="001B7709">
        <w:rPr>
          <w:iCs/>
          <w:sz w:val="22"/>
          <w:szCs w:val="22"/>
          <w:lang w:val="hu-HU"/>
        </w:rPr>
        <w:t xml:space="preserve"> </w:t>
      </w:r>
      <w:r w:rsidRPr="001D4F1C">
        <w:rPr>
          <w:iCs/>
          <w:sz w:val="22"/>
          <w:szCs w:val="22"/>
          <w:lang w:val="hu-HU"/>
        </w:rPr>
        <w:t>vak, randomizált, aktív</w:t>
      </w:r>
      <w:r w:rsidR="001B7709">
        <w:rPr>
          <w:iCs/>
          <w:sz w:val="22"/>
          <w:szCs w:val="22"/>
          <w:lang w:val="hu-HU"/>
        </w:rPr>
        <w:t xml:space="preserve"> </w:t>
      </w:r>
      <w:r w:rsidRPr="001D4F1C">
        <w:rPr>
          <w:iCs/>
          <w:sz w:val="22"/>
          <w:szCs w:val="22"/>
          <w:lang w:val="hu-HU"/>
        </w:rPr>
        <w:t>kontrollos vizsgálatban lényegesen nagyobb átlagos szisztolés/diasztolés vérnyomáscsökkenést figyeltek meg a 80/12,5 mg valzartán/hidroklorotiazid kombináció (9,8/8,2 Hgmm), mint a 80 mg valzartán (3,9/5,1 Hgmm) és a 160 mg valzartán (6,5/6,2 Hgmm) esetén. Ezen felül a betegek lényegesen nagyobb százaléka reagált (diasztolés vérnyomás &lt;90 Hgmm vagy a csökkenés ≥10 Hgmm) a 80/12,5 mg valzartán/hidroklorotiazid kombinációra (51%), mint a 80 mg valzartánra (36%) és a 160 mg valzartánra (37%).</w:t>
      </w:r>
    </w:p>
    <w:p w14:paraId="54960CC8" w14:textId="77777777" w:rsidR="006544F9" w:rsidRPr="001D4F1C" w:rsidRDefault="006544F9" w:rsidP="006544F9">
      <w:pPr>
        <w:tabs>
          <w:tab w:val="left" w:pos="567"/>
        </w:tabs>
        <w:rPr>
          <w:iCs/>
          <w:sz w:val="22"/>
          <w:szCs w:val="22"/>
          <w:lang w:val="hu-HU"/>
        </w:rPr>
      </w:pPr>
    </w:p>
    <w:p w14:paraId="1B753FA8" w14:textId="6E51388C" w:rsidR="006544F9" w:rsidRPr="001D4F1C" w:rsidRDefault="006544F9" w:rsidP="006544F9">
      <w:pPr>
        <w:tabs>
          <w:tab w:val="left" w:pos="567"/>
        </w:tabs>
        <w:rPr>
          <w:iCs/>
          <w:sz w:val="22"/>
          <w:szCs w:val="22"/>
          <w:lang w:val="hu-HU"/>
        </w:rPr>
      </w:pPr>
      <w:r w:rsidRPr="001D4F1C">
        <w:rPr>
          <w:iCs/>
          <w:sz w:val="22"/>
          <w:szCs w:val="22"/>
          <w:lang w:val="hu-HU"/>
        </w:rPr>
        <w:t>Egy kettős</w:t>
      </w:r>
      <w:r w:rsidR="001B7709">
        <w:rPr>
          <w:iCs/>
          <w:sz w:val="22"/>
          <w:szCs w:val="22"/>
          <w:lang w:val="hu-HU"/>
        </w:rPr>
        <w:t xml:space="preserve"> </w:t>
      </w:r>
      <w:r w:rsidRPr="001D4F1C">
        <w:rPr>
          <w:iCs/>
          <w:sz w:val="22"/>
          <w:szCs w:val="22"/>
          <w:lang w:val="hu-HU"/>
        </w:rPr>
        <w:t>vak, randomizált, placebokontrollos, faktoriális elrendezésű, a valzartán/hidroklorotiazid különböző dózisú kombinációit a benne lévő összetevőkkel összehasonlító vizsgálatban lényegesen nagyobb átlagos szisztolés/diasztolés vérnyomáscsökkenést figyeltek meg a 80/12,5 mg valzartán/hidroklorotiazid kombináció (16,5/11,8 Hgmm), mint a placebo (1,9/4,1 Hgmm), illetve mind a 12,5 mg hidroklorotiazid (7,3/7,2 Hgmm), mind pedig a 80 mg valzartán (8,8/8,6 Hgmm) esetén. Ezen felül a betegek lényegesen nagyobb százaléka reagált (diasztolés vérnyomás &lt;90 Hgmm vagy a csökkenés ≥10 Hgmm) a 80/12,5 mg valzartán/hidroklorotiazid kombinációra (64%), mint a placebóra (29%) és a hidroklorotiazidra (41%).</w:t>
      </w:r>
    </w:p>
    <w:p w14:paraId="7C17D231" w14:textId="77777777" w:rsidR="006544F9" w:rsidRPr="001D4F1C" w:rsidRDefault="006544F9" w:rsidP="006544F9">
      <w:pPr>
        <w:tabs>
          <w:tab w:val="left" w:pos="567"/>
        </w:tabs>
        <w:rPr>
          <w:iCs/>
          <w:sz w:val="22"/>
          <w:szCs w:val="22"/>
          <w:lang w:val="hu-HU"/>
        </w:rPr>
      </w:pPr>
    </w:p>
    <w:p w14:paraId="38E78A8D" w14:textId="5D5083EF" w:rsidR="006544F9" w:rsidRPr="001D4F1C" w:rsidRDefault="006544F9" w:rsidP="006544F9">
      <w:pPr>
        <w:tabs>
          <w:tab w:val="left" w:pos="567"/>
        </w:tabs>
        <w:rPr>
          <w:iCs/>
          <w:sz w:val="22"/>
          <w:szCs w:val="22"/>
          <w:lang w:val="hu-HU"/>
        </w:rPr>
      </w:pPr>
      <w:r w:rsidRPr="001D4F1C">
        <w:rPr>
          <w:iCs/>
          <w:sz w:val="22"/>
          <w:szCs w:val="22"/>
          <w:lang w:val="hu-HU"/>
        </w:rPr>
        <w:t>Egy 12,5 mg hidroklorotiaziddal nem megfelelően beállított betegeken végzett kettős</w:t>
      </w:r>
      <w:r w:rsidR="001B7709">
        <w:rPr>
          <w:iCs/>
          <w:sz w:val="22"/>
          <w:szCs w:val="22"/>
          <w:lang w:val="hu-HU"/>
        </w:rPr>
        <w:t xml:space="preserve"> </w:t>
      </w:r>
      <w:r w:rsidRPr="001D4F1C">
        <w:rPr>
          <w:iCs/>
          <w:sz w:val="22"/>
          <w:szCs w:val="22"/>
          <w:lang w:val="hu-HU"/>
        </w:rPr>
        <w:t>vak, randomizált, aktív</w:t>
      </w:r>
      <w:r w:rsidR="001B7709">
        <w:rPr>
          <w:iCs/>
          <w:sz w:val="22"/>
          <w:szCs w:val="22"/>
          <w:lang w:val="hu-HU"/>
        </w:rPr>
        <w:t xml:space="preserve"> </w:t>
      </w:r>
      <w:r w:rsidRPr="001D4F1C">
        <w:rPr>
          <w:iCs/>
          <w:sz w:val="22"/>
          <w:szCs w:val="22"/>
          <w:lang w:val="hu-HU"/>
        </w:rPr>
        <w:t>kontrollos vizsgálatban lényegesen nagyobb átlagos szisztolés/diasztolés vérnyomáscsökkenést figyeltek meg a 160/12,5 mg valzartán/hidroklorotiazid kombináció (12,4/7,5 Hgmm), mint a 25 mg hidroklorotiazid (5,6/2,1 Hgmm) esetén. Ezen felül a betegek lényegesen nagyobb százaléka reagált (vérnyomás &lt;140/90 Hgmm vagy a szisztolés vérnyomáscsökkenés ≥20 Hgmm vagy a diasztolés vérnyomáscsökkenés ≥10 Hgmm) a 160/12,5 mg valzartán/hidroklorotiazid kombinációra (50%), mint a 25 mg hidroklorotiazidra (25%).</w:t>
      </w:r>
    </w:p>
    <w:p w14:paraId="25BB1AAA" w14:textId="77777777" w:rsidR="006544F9" w:rsidRPr="001D4F1C" w:rsidRDefault="006544F9" w:rsidP="006544F9">
      <w:pPr>
        <w:tabs>
          <w:tab w:val="left" w:pos="567"/>
        </w:tabs>
        <w:rPr>
          <w:iCs/>
          <w:sz w:val="22"/>
          <w:szCs w:val="22"/>
          <w:lang w:val="hu-HU"/>
        </w:rPr>
      </w:pPr>
    </w:p>
    <w:p w14:paraId="15FAC4A0" w14:textId="2B565662" w:rsidR="006544F9" w:rsidRPr="001D4F1C" w:rsidRDefault="006544F9" w:rsidP="006544F9">
      <w:pPr>
        <w:tabs>
          <w:tab w:val="left" w:pos="567"/>
        </w:tabs>
        <w:rPr>
          <w:iCs/>
          <w:sz w:val="22"/>
          <w:szCs w:val="22"/>
          <w:lang w:val="hu-HU"/>
        </w:rPr>
      </w:pPr>
      <w:r w:rsidRPr="001D4F1C">
        <w:rPr>
          <w:iCs/>
          <w:sz w:val="22"/>
          <w:szCs w:val="22"/>
          <w:lang w:val="hu-HU"/>
        </w:rPr>
        <w:t>Egy 160 mg valzartánnal nem megfelelően beállított betegeken végzett kettős</w:t>
      </w:r>
      <w:r w:rsidR="001B7709">
        <w:rPr>
          <w:iCs/>
          <w:sz w:val="22"/>
          <w:szCs w:val="22"/>
          <w:lang w:val="hu-HU"/>
        </w:rPr>
        <w:t xml:space="preserve"> </w:t>
      </w:r>
      <w:r w:rsidRPr="001D4F1C">
        <w:rPr>
          <w:iCs/>
          <w:sz w:val="22"/>
          <w:szCs w:val="22"/>
          <w:lang w:val="hu-HU"/>
        </w:rPr>
        <w:t>vak, randomizált, aktív</w:t>
      </w:r>
      <w:r w:rsidR="001B7709">
        <w:rPr>
          <w:iCs/>
          <w:sz w:val="22"/>
          <w:szCs w:val="22"/>
          <w:lang w:val="hu-HU"/>
        </w:rPr>
        <w:t xml:space="preserve"> </w:t>
      </w:r>
      <w:r w:rsidRPr="001D4F1C">
        <w:rPr>
          <w:iCs/>
          <w:sz w:val="22"/>
          <w:szCs w:val="22"/>
          <w:lang w:val="hu-HU"/>
        </w:rPr>
        <w:t>kontrollos vizsgálatban lényegesen nagyobb átlagos szisztolés/diasztolés vérnyomáscsökkenést figyeltek meg mind a 160/25 mg valzartán/hidroklorotiazid kombináció (14,6/11,9 Hgmm), mind pedig a 160/12,5 mg valzartán/hidroklorotiazid kombináció (12,4/10,4 Hgmm) esetén egyaránt, mint a 160 mg valzartán (8,7/8,8 Hgmm) esetén. A 160/25 mg</w:t>
      </w:r>
      <w:r w:rsidRPr="001D4F1C">
        <w:rPr>
          <w:iCs/>
          <w:sz w:val="22"/>
          <w:szCs w:val="22"/>
          <w:lang w:val="hu-HU"/>
        </w:rPr>
        <w:noBreakHyphen/>
        <w:t>os és a 160/12,5 mg</w:t>
      </w:r>
      <w:r w:rsidRPr="001D4F1C">
        <w:rPr>
          <w:iCs/>
          <w:sz w:val="22"/>
          <w:szCs w:val="22"/>
          <w:lang w:val="hu-HU"/>
        </w:rPr>
        <w:noBreakHyphen/>
        <w:t>os adagok esetén mért vérnyomáscsökkenés közti különbség szintén elérte a statisztikai szignifikancia mértékét. Ezen felül a betegek lényegesen nagyobb százaléka reagált (diasztolés vérnyomás &lt;90 Hgmm vagy a csökkenés ≥10 Hgmm) a 160/25 mg valzartán/hidroklorotiazid kombinációra (68%) és a 160/12,5 mg valzartán/hidroklorotiazid kombinációra (62%), mint a 160 mg valzartánra (49%).</w:t>
      </w:r>
    </w:p>
    <w:p w14:paraId="5055F1EF" w14:textId="77777777" w:rsidR="006544F9" w:rsidRPr="001D4F1C" w:rsidRDefault="006544F9" w:rsidP="006544F9">
      <w:pPr>
        <w:tabs>
          <w:tab w:val="left" w:pos="567"/>
        </w:tabs>
        <w:rPr>
          <w:iCs/>
          <w:sz w:val="22"/>
          <w:szCs w:val="22"/>
          <w:lang w:val="hu-HU"/>
        </w:rPr>
      </w:pPr>
    </w:p>
    <w:p w14:paraId="0C2F466D" w14:textId="75637242" w:rsidR="006544F9" w:rsidRPr="001D4F1C" w:rsidRDefault="006544F9" w:rsidP="006544F9">
      <w:pPr>
        <w:tabs>
          <w:tab w:val="left" w:pos="567"/>
        </w:tabs>
        <w:rPr>
          <w:iCs/>
          <w:sz w:val="22"/>
          <w:szCs w:val="22"/>
          <w:lang w:val="hu-HU"/>
        </w:rPr>
      </w:pPr>
      <w:r w:rsidRPr="001D4F1C">
        <w:rPr>
          <w:iCs/>
          <w:sz w:val="22"/>
          <w:szCs w:val="22"/>
          <w:lang w:val="hu-HU"/>
        </w:rPr>
        <w:t>Egy kettős</w:t>
      </w:r>
      <w:r w:rsidR="001B7709">
        <w:rPr>
          <w:iCs/>
          <w:sz w:val="22"/>
          <w:szCs w:val="22"/>
          <w:lang w:val="hu-HU"/>
        </w:rPr>
        <w:t xml:space="preserve"> </w:t>
      </w:r>
      <w:r w:rsidRPr="001D4F1C">
        <w:rPr>
          <w:iCs/>
          <w:sz w:val="22"/>
          <w:szCs w:val="22"/>
          <w:lang w:val="hu-HU"/>
        </w:rPr>
        <w:t>vak, randomizált, placebokontrollos, faktoriális elrendezésű, a valzartán/ hidroklorotiazid különböző dózisú kombinációit a benne lévő összetevőkkel összehasonlító vizsgálatban lényegesen nagyobb átlagos szisztolés/diasztolés vérnyomáscsökkenést figyeltek meg a 160/12,5 mg (17,8/13,5 Hgmm), illetve a 160/25 mg valzartán/hidroklorotiazid kombináció (22,5/15,3 Hgmm), mint a placebo (1,9/4,1 Hgmm), illetve a megfelelő monoterápiák, azaz a 12,5 mg hidroklorotiazid (7,3/7,2 Hgmm), a 25 mg hidroklorotiazid (12,7/9,3 Hgmm) és a 160 mg valzartán (12,1/9,4 Hgmm) esetén. Ezen felül a betegek lényegesen nagyobb százaléka reagált (diasztolés vérnyomás &lt;90 Hgmm vagy a csökkenés ≥10 Hgmm) a 160/25 mg valzartán/hidroklorotiazid (81%) és a 160/12,5 mg valzartán/hidroklorotiazid kombinációra (76%), mint a placebóra (29%), illetve a megfelelő monoterápiákra, azaz a 12,5 mg hidroklorotiazidra (41%), a 25 mg hidroklorotiazidra (54%) és a 160 mg valzartánra (59%).</w:t>
      </w:r>
    </w:p>
    <w:p w14:paraId="0CAD8CF5" w14:textId="77777777" w:rsidR="001E71E1" w:rsidRPr="001D4F1C" w:rsidRDefault="001E71E1" w:rsidP="006544F9">
      <w:pPr>
        <w:tabs>
          <w:tab w:val="left" w:pos="567"/>
        </w:tabs>
        <w:rPr>
          <w:iCs/>
          <w:sz w:val="22"/>
          <w:szCs w:val="22"/>
          <w:lang w:val="hu-HU"/>
        </w:rPr>
      </w:pPr>
    </w:p>
    <w:p w14:paraId="79053FCF" w14:textId="77777777" w:rsidR="001E71E1" w:rsidRPr="001D4F1C" w:rsidRDefault="001E71E1" w:rsidP="001E71E1">
      <w:pPr>
        <w:tabs>
          <w:tab w:val="left" w:pos="567"/>
        </w:tabs>
        <w:rPr>
          <w:iCs/>
          <w:sz w:val="22"/>
          <w:szCs w:val="22"/>
          <w:lang w:val="hu-HU"/>
        </w:rPr>
      </w:pPr>
      <w:r w:rsidRPr="001D4F1C">
        <w:rPr>
          <w:iCs/>
          <w:sz w:val="22"/>
          <w:szCs w:val="22"/>
          <w:lang w:val="hu-HU"/>
        </w:rPr>
        <w:t xml:space="preserve">Egy 12,5 mg hidroklorotiaziddal nem megfelelően beállított betegeken végzett kettős vak, randomizált, aktív kontrollos vizsgálatban lényegesen nagyobb átlagos szisztolés/diasztolés </w:t>
      </w:r>
      <w:r w:rsidRPr="001D4F1C">
        <w:rPr>
          <w:iCs/>
          <w:sz w:val="22"/>
          <w:szCs w:val="22"/>
          <w:lang w:val="hu-HU"/>
        </w:rPr>
        <w:lastRenderedPageBreak/>
        <w:t>vérnyomáscsökkenést figyeltek meg a 160/12,5 mg valzartán/hidroklorotiazid kombináció (12,4/7,5 Hgmm), mint a 25 mg hidroklorotiazid (5,6/2,1 Hgmm) esetén. Ezen felül a betegek lényegesen nagyobb százaléka reagált (vérnyomás &lt;140/90 Hgmm vagy a szisztolés vérnyomáscsökkenés ≥20 Hgmm vagy a diasztolés vérnyomáscsökkenés ≥10 Hgmm) a 160/12,5 mg valzartán/hidroklorotiazid kombinációra (50%), mint a 25 mg hidroklorotiazidra (25%).</w:t>
      </w:r>
    </w:p>
    <w:p w14:paraId="596DD9DD" w14:textId="77777777" w:rsidR="001E71E1" w:rsidRPr="001D4F1C" w:rsidRDefault="001E71E1" w:rsidP="001E71E1">
      <w:pPr>
        <w:tabs>
          <w:tab w:val="left" w:pos="567"/>
        </w:tabs>
        <w:rPr>
          <w:iCs/>
          <w:sz w:val="22"/>
          <w:szCs w:val="22"/>
          <w:lang w:val="hu-HU"/>
        </w:rPr>
      </w:pPr>
    </w:p>
    <w:p w14:paraId="664BE240" w14:textId="77777777" w:rsidR="001E71E1" w:rsidRPr="001D4F1C" w:rsidRDefault="001E71E1" w:rsidP="001E71E1">
      <w:pPr>
        <w:tabs>
          <w:tab w:val="left" w:pos="567"/>
        </w:tabs>
        <w:rPr>
          <w:iCs/>
          <w:sz w:val="22"/>
          <w:szCs w:val="22"/>
          <w:lang w:val="hu-HU"/>
        </w:rPr>
      </w:pPr>
      <w:r w:rsidRPr="001D4F1C">
        <w:rPr>
          <w:iCs/>
          <w:sz w:val="22"/>
          <w:szCs w:val="22"/>
          <w:lang w:val="hu-HU"/>
        </w:rPr>
        <w:t>Egy 160 mg valzartánnal nem megfelelően beállított betegeken végzett kettős vak, randomizált, aktív kontrollos vizsgálatban lényegesen nagyobb átlagos szisztolés/diasztolés vérnyomáscsökkenést figyeltek meg mind a 160/25 mg valzartán/hidroklorotiazid kombináció (14,6/11,9 Hgmm), mind pedig a 160/12,5 mg valzartán/hidroklorotiazid kombináció (12,4/10,4 Hgmm) esetén egyaránt, mint a 160 mg valzartán (8,7/8,8 Hgmm) esetén. A 160/25 mg os és a 160/12,5 mg os adagok esetén mért vérnyomáscsökkenés közti különbség szintén elérte a statisztikai szignifikancia mértékét. Ezen felül a betegek lényegesen nagyobb százaléka reagált (diasztolés vérnyomás &lt;90 Hgmm vagy a csökkenés ≥10 Hgmm) a 160/25 mg valzartán/hidroklorotiazid kombinációra (68%) és a 160/12,5 mg valzartán/hidroklorotiazid kombinációra (62%), mint a 160 mg valzartánra (49%).</w:t>
      </w:r>
    </w:p>
    <w:p w14:paraId="0833B1D5" w14:textId="77777777" w:rsidR="001E71E1" w:rsidRPr="001D4F1C" w:rsidRDefault="001E71E1" w:rsidP="001E71E1">
      <w:pPr>
        <w:tabs>
          <w:tab w:val="left" w:pos="567"/>
        </w:tabs>
        <w:rPr>
          <w:iCs/>
          <w:sz w:val="22"/>
          <w:szCs w:val="22"/>
          <w:lang w:val="hu-HU"/>
        </w:rPr>
      </w:pPr>
    </w:p>
    <w:p w14:paraId="4239E02B" w14:textId="03234E2F" w:rsidR="001E71E1" w:rsidRPr="001D4F1C" w:rsidRDefault="001E71E1" w:rsidP="001E71E1">
      <w:pPr>
        <w:tabs>
          <w:tab w:val="left" w:pos="567"/>
        </w:tabs>
        <w:rPr>
          <w:iCs/>
          <w:sz w:val="22"/>
          <w:szCs w:val="22"/>
          <w:lang w:val="hu-HU"/>
        </w:rPr>
      </w:pPr>
      <w:r w:rsidRPr="001D4F1C">
        <w:rPr>
          <w:iCs/>
          <w:sz w:val="22"/>
          <w:szCs w:val="22"/>
          <w:lang w:val="hu-HU"/>
        </w:rPr>
        <w:t>Egy kettős vak, randomizált, placebokontrollos, faktoriális elrendezésű, a valzartán/ hidroklorotiazid különböző dózisú kombinációit a benne lévő összetevőkkel összehasonlító vizsgálatban lényegesen nagyobb átlagos szisztolés/diasztolés vérnyomáscsökkenést figyeltek meg a 160/12,5 mg (17,8/13,5 Hgmm), illetve a 160/25 mg valzartán/hidroklorotiazid kombináció (22,5/15,3 Hgmm), mint a placebo (1,9/4,1 Hgmm), illetve a megfelelő monoterápiák, azaz a 12,5 mg hidroklorotiazid (7,3/7,2 Hgmm), a 25 mg hidroklorotiazid (12,7/9,3 Hgmm) és a 160 mg valzartán (12,1/9,4 Hgmm) esetén. Ezen felül a betegek lényegesen nagyobb százaléka reagált (diasztolés vérnyomás &lt;90 Hgmm vagy a csökkenés ≥10 Hgmm) a 160/25 mg valzartán/hidroklorotiazid (81%) és a 160/12,5 mg valzartán/hidroklorotiazid kombinációra (76%), mint a placebóra (29%), illetve a megfelelő monoterápiákra, azaz a 12,5 mg hidroklorotiazidra (41%), a 25 mg hidroklorotiazidra (54%) és a 160 mg valzartánra (59%).</w:t>
      </w:r>
    </w:p>
    <w:p w14:paraId="41599668" w14:textId="77777777" w:rsidR="001E71E1" w:rsidRPr="001D4F1C" w:rsidRDefault="001E71E1" w:rsidP="001E71E1">
      <w:pPr>
        <w:rPr>
          <w:sz w:val="22"/>
          <w:szCs w:val="22"/>
          <w:lang w:val="hu-HU"/>
        </w:rPr>
      </w:pPr>
    </w:p>
    <w:p w14:paraId="24EBE3E2" w14:textId="77777777" w:rsidR="001E71E1" w:rsidRPr="001D4F1C" w:rsidRDefault="001E71E1" w:rsidP="001E71E1">
      <w:pPr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A valzartánnal és hidroklorotiaziddal végzett kontrollos klinikai vizsgálatokban a szérum káliumszint dózisfüggő csökkenése fordult elő. A szérum káliumszint csökkenése gyakrabban következett be azoknál a betegeknél, akik 25 mg hidroklorotiazidot kaptak, mint azoknál, akiknek 12,5 mg hidroklorotiazidot adtak. A valzartán/hidroklorotiazid kombinációval végzett kontrollos klinikai vizsgálatokban a hidroklorotiazid káliumszint</w:t>
      </w:r>
      <w:r w:rsidRPr="001D4F1C">
        <w:rPr>
          <w:sz w:val="22"/>
          <w:szCs w:val="22"/>
          <w:lang w:val="hu-HU"/>
        </w:rPr>
        <w:noBreakHyphen/>
        <w:t>csökkentő hatását a valzartán kálium</w:t>
      </w:r>
      <w:r w:rsidRPr="001D4F1C">
        <w:rPr>
          <w:sz w:val="22"/>
          <w:szCs w:val="22"/>
          <w:lang w:val="hu-HU"/>
        </w:rPr>
        <w:noBreakHyphen/>
        <w:t>megtakarító hatása csökkentette.</w:t>
      </w:r>
    </w:p>
    <w:p w14:paraId="08920F40" w14:textId="77777777" w:rsidR="001E71E1" w:rsidRPr="001D4F1C" w:rsidRDefault="001E71E1" w:rsidP="001E71E1">
      <w:pPr>
        <w:rPr>
          <w:sz w:val="22"/>
          <w:szCs w:val="22"/>
          <w:lang w:val="hu-HU"/>
        </w:rPr>
      </w:pPr>
    </w:p>
    <w:p w14:paraId="665FBBED" w14:textId="77777777" w:rsidR="001E71E1" w:rsidRPr="001D4F1C" w:rsidRDefault="001E71E1" w:rsidP="001E71E1">
      <w:pPr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A valzartánnal együtt adott hidroklorotiazid kombináció cardiovascularis mortalitásra és morbiditásra gyakorolt kedvező hatásai jelenleg nem ismertek.</w:t>
      </w:r>
    </w:p>
    <w:p w14:paraId="01B95D5A" w14:textId="77777777" w:rsidR="001E71E1" w:rsidRPr="001D4F1C" w:rsidRDefault="001E71E1" w:rsidP="001E71E1">
      <w:pPr>
        <w:tabs>
          <w:tab w:val="left" w:pos="567"/>
        </w:tabs>
        <w:suppressAutoHyphens w:val="0"/>
        <w:autoSpaceDE w:val="0"/>
        <w:autoSpaceDN w:val="0"/>
        <w:adjustRightInd w:val="0"/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Epidemiológiai vizsgálatok kimutatták, hogy a hidroklorotiaziddal végzett hosszantartó kezelés csökkenti a cardiovascularis mortalitás és morbiditás kockázatát.</w:t>
      </w:r>
    </w:p>
    <w:p w14:paraId="3F3EE88A" w14:textId="77777777" w:rsidR="006544F9" w:rsidRPr="001D4F1C" w:rsidRDefault="006544F9" w:rsidP="00801E6B">
      <w:pPr>
        <w:tabs>
          <w:tab w:val="left" w:pos="567"/>
        </w:tabs>
        <w:rPr>
          <w:i/>
          <w:iCs/>
          <w:sz w:val="22"/>
          <w:szCs w:val="22"/>
          <w:u w:val="single"/>
          <w:lang w:val="hu-HU"/>
        </w:rPr>
      </w:pPr>
    </w:p>
    <w:p w14:paraId="6B6BBB5E" w14:textId="77777777" w:rsidR="00792013" w:rsidRPr="001D4F1C" w:rsidRDefault="00792013" w:rsidP="003B3DFE">
      <w:pPr>
        <w:tabs>
          <w:tab w:val="left" w:pos="567"/>
        </w:tabs>
        <w:rPr>
          <w:i/>
          <w:iCs/>
          <w:sz w:val="22"/>
          <w:szCs w:val="22"/>
          <w:u w:val="single"/>
          <w:lang w:val="hu-HU"/>
        </w:rPr>
      </w:pPr>
      <w:r w:rsidRPr="001D4F1C">
        <w:rPr>
          <w:i/>
          <w:iCs/>
          <w:sz w:val="22"/>
          <w:szCs w:val="22"/>
          <w:u w:val="single"/>
          <w:lang w:val="hu-HU"/>
        </w:rPr>
        <w:t>Valzartán</w:t>
      </w:r>
    </w:p>
    <w:p w14:paraId="1EFFEFB3" w14:textId="0F449FE7" w:rsidR="00197344" w:rsidRPr="001D4F1C" w:rsidRDefault="00792013" w:rsidP="00197344">
      <w:pPr>
        <w:tabs>
          <w:tab w:val="left" w:pos="567"/>
        </w:tabs>
        <w:suppressAutoHyphens w:val="0"/>
        <w:autoSpaceDE w:val="0"/>
        <w:autoSpaceDN w:val="0"/>
        <w:adjustRightInd w:val="0"/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 w:eastAsia="hu-HU"/>
        </w:rPr>
        <w:t>A valzartán szájon át alkalmazva aktív, specifikus angiotenzin</w:t>
      </w:r>
      <w:r w:rsidR="00655F87">
        <w:rPr>
          <w:sz w:val="22"/>
          <w:szCs w:val="22"/>
          <w:lang w:val="hu-HU" w:eastAsia="hu-HU"/>
        </w:rPr>
        <w:t> </w:t>
      </w:r>
      <w:r w:rsidRPr="001D4F1C">
        <w:rPr>
          <w:sz w:val="22"/>
          <w:szCs w:val="22"/>
          <w:lang w:val="hu-HU" w:eastAsia="hu-HU"/>
        </w:rPr>
        <w:t>II</w:t>
      </w:r>
      <w:r w:rsidR="00655F87">
        <w:rPr>
          <w:sz w:val="22"/>
          <w:szCs w:val="22"/>
          <w:lang w:val="hu-HU" w:eastAsia="hu-HU"/>
        </w:rPr>
        <w:t>-</w:t>
      </w:r>
      <w:r w:rsidRPr="001D4F1C">
        <w:rPr>
          <w:sz w:val="22"/>
          <w:szCs w:val="22"/>
          <w:lang w:val="hu-HU" w:eastAsia="hu-HU"/>
        </w:rPr>
        <w:t xml:space="preserve"> (Ang II) receptor</w:t>
      </w:r>
      <w:r w:rsidR="00655F87">
        <w:rPr>
          <w:sz w:val="22"/>
          <w:szCs w:val="22"/>
          <w:lang w:val="hu-HU" w:eastAsia="hu-HU"/>
        </w:rPr>
        <w:t>-</w:t>
      </w:r>
      <w:r w:rsidR="00FF75B3">
        <w:rPr>
          <w:sz w:val="22"/>
          <w:szCs w:val="22"/>
          <w:lang w:val="hu-HU" w:eastAsia="hu-HU"/>
        </w:rPr>
        <w:t>blokkoló</w:t>
      </w:r>
      <w:r w:rsidRPr="001D4F1C">
        <w:rPr>
          <w:sz w:val="22"/>
          <w:szCs w:val="22"/>
          <w:lang w:val="hu-HU" w:eastAsia="hu-HU"/>
        </w:rPr>
        <w:t>. Szelektíven hat az AT</w:t>
      </w:r>
      <w:r w:rsidRPr="001D4F1C">
        <w:rPr>
          <w:sz w:val="22"/>
          <w:szCs w:val="22"/>
          <w:vertAlign w:val="subscript"/>
          <w:lang w:val="hu-HU" w:eastAsia="hu-HU"/>
        </w:rPr>
        <w:t>1</w:t>
      </w:r>
      <w:r w:rsidRPr="001D4F1C">
        <w:rPr>
          <w:sz w:val="22"/>
          <w:szCs w:val="22"/>
          <w:lang w:val="hu-HU" w:eastAsia="hu-HU"/>
        </w:rPr>
        <w:t xml:space="preserve"> receptor altípusra, amely felelős az angiotenzin</w:t>
      </w:r>
      <w:r w:rsidR="00655F87">
        <w:rPr>
          <w:sz w:val="22"/>
          <w:szCs w:val="22"/>
          <w:lang w:val="hu-HU" w:eastAsia="hu-HU"/>
        </w:rPr>
        <w:t> </w:t>
      </w:r>
      <w:r w:rsidRPr="001D4F1C">
        <w:rPr>
          <w:sz w:val="22"/>
          <w:szCs w:val="22"/>
          <w:lang w:val="hu-HU" w:eastAsia="hu-HU"/>
        </w:rPr>
        <w:t>II ismert hatásaiért. A valzartán által kiváltott AT</w:t>
      </w:r>
      <w:r w:rsidRPr="001D4F1C">
        <w:rPr>
          <w:sz w:val="22"/>
          <w:szCs w:val="22"/>
          <w:vertAlign w:val="subscript"/>
          <w:lang w:val="hu-HU" w:eastAsia="hu-HU"/>
        </w:rPr>
        <w:t>1</w:t>
      </w:r>
      <w:r w:rsidRPr="001D4F1C">
        <w:rPr>
          <w:sz w:val="22"/>
          <w:szCs w:val="22"/>
          <w:lang w:val="hu-HU" w:eastAsia="hu-HU"/>
        </w:rPr>
        <w:t>-receptor blokádot követően megnő az angiotenzin</w:t>
      </w:r>
      <w:r w:rsidR="00655F87">
        <w:rPr>
          <w:sz w:val="22"/>
          <w:szCs w:val="22"/>
          <w:lang w:val="hu-HU" w:eastAsia="hu-HU"/>
        </w:rPr>
        <w:t> </w:t>
      </w:r>
      <w:r w:rsidRPr="001D4F1C">
        <w:rPr>
          <w:sz w:val="22"/>
          <w:szCs w:val="22"/>
          <w:lang w:val="hu-HU" w:eastAsia="hu-HU"/>
        </w:rPr>
        <w:t>II plazma szintje és ez stimulálhatja a nem gátolt AT</w:t>
      </w:r>
      <w:r w:rsidRPr="001D4F1C">
        <w:rPr>
          <w:sz w:val="22"/>
          <w:szCs w:val="22"/>
          <w:vertAlign w:val="subscript"/>
          <w:lang w:val="hu-HU" w:eastAsia="hu-HU"/>
        </w:rPr>
        <w:t>2</w:t>
      </w:r>
      <w:r w:rsidRPr="001D4F1C">
        <w:rPr>
          <w:sz w:val="22"/>
          <w:szCs w:val="22"/>
          <w:lang w:val="hu-HU" w:eastAsia="hu-HU"/>
        </w:rPr>
        <w:t xml:space="preserve"> altípusú receptort, amely úgy tűnik, hogy ellensúlyozza az AT</w:t>
      </w:r>
      <w:r w:rsidRPr="001D4F1C">
        <w:rPr>
          <w:sz w:val="22"/>
          <w:szCs w:val="22"/>
          <w:vertAlign w:val="subscript"/>
          <w:lang w:val="hu-HU" w:eastAsia="hu-HU"/>
        </w:rPr>
        <w:t>1</w:t>
      </w:r>
      <w:r w:rsidRPr="001D4F1C">
        <w:rPr>
          <w:sz w:val="22"/>
          <w:szCs w:val="22"/>
          <w:lang w:val="hu-HU" w:eastAsia="hu-HU"/>
        </w:rPr>
        <w:t>-receptor hatását. A valzartán egyáltalán nem fejt ki parciális AT</w:t>
      </w:r>
      <w:r w:rsidRPr="001D4F1C">
        <w:rPr>
          <w:sz w:val="22"/>
          <w:szCs w:val="22"/>
          <w:vertAlign w:val="subscript"/>
          <w:lang w:val="hu-HU" w:eastAsia="hu-HU"/>
        </w:rPr>
        <w:t>1</w:t>
      </w:r>
      <w:r w:rsidRPr="001D4F1C">
        <w:rPr>
          <w:sz w:val="22"/>
          <w:szCs w:val="22"/>
          <w:lang w:val="hu-HU" w:eastAsia="hu-HU"/>
        </w:rPr>
        <w:t>-receptor agonista hatást és sokkal (körülbelül 20 000-szer) nagyobb affinitással kötődik az AT</w:t>
      </w:r>
      <w:r w:rsidRPr="001D4F1C">
        <w:rPr>
          <w:sz w:val="22"/>
          <w:szCs w:val="22"/>
          <w:vertAlign w:val="subscript"/>
          <w:lang w:val="hu-HU" w:eastAsia="hu-HU"/>
        </w:rPr>
        <w:t>1</w:t>
      </w:r>
      <w:r w:rsidRPr="001D4F1C">
        <w:rPr>
          <w:sz w:val="22"/>
          <w:szCs w:val="22"/>
          <w:lang w:val="hu-HU" w:eastAsia="hu-HU"/>
        </w:rPr>
        <w:t>-receptoroz, mint az AT</w:t>
      </w:r>
      <w:r w:rsidRPr="001D4F1C">
        <w:rPr>
          <w:sz w:val="22"/>
          <w:szCs w:val="22"/>
          <w:vertAlign w:val="subscript"/>
          <w:lang w:val="hu-HU" w:eastAsia="hu-HU"/>
        </w:rPr>
        <w:t>2</w:t>
      </w:r>
      <w:r w:rsidRPr="001D4F1C">
        <w:rPr>
          <w:sz w:val="22"/>
          <w:szCs w:val="22"/>
          <w:lang w:val="hu-HU" w:eastAsia="hu-HU"/>
        </w:rPr>
        <w:t>-receptorhoz.</w:t>
      </w:r>
      <w:r w:rsidR="001E71E1" w:rsidRPr="001D4F1C">
        <w:rPr>
          <w:sz w:val="22"/>
          <w:szCs w:val="22"/>
          <w:lang w:val="hu-HU"/>
        </w:rPr>
        <w:t xml:space="preserve"> </w:t>
      </w:r>
      <w:r w:rsidR="00197344" w:rsidRPr="001D4F1C">
        <w:rPr>
          <w:sz w:val="22"/>
          <w:szCs w:val="22"/>
          <w:lang w:val="hu-HU"/>
        </w:rPr>
        <w:t>A valzartán nem kötődik vagy gátol más, a kardiovaszkuláris szabályozásban ismert, fontos szerepet játszó hormon-receptorokat vagy ioncsatornákat.</w:t>
      </w:r>
    </w:p>
    <w:p w14:paraId="5B9B64E4" w14:textId="77777777" w:rsidR="001E71E1" w:rsidRPr="001D4F1C" w:rsidRDefault="001E71E1" w:rsidP="006544F9">
      <w:pPr>
        <w:tabs>
          <w:tab w:val="left" w:pos="567"/>
        </w:tabs>
        <w:suppressAutoHyphens w:val="0"/>
        <w:autoSpaceDE w:val="0"/>
        <w:autoSpaceDN w:val="0"/>
        <w:adjustRightInd w:val="0"/>
        <w:rPr>
          <w:sz w:val="22"/>
          <w:szCs w:val="22"/>
          <w:u w:val="single"/>
          <w:lang w:val="hu-HU" w:eastAsia="hu-HU"/>
        </w:rPr>
      </w:pPr>
    </w:p>
    <w:p w14:paraId="737A67E0" w14:textId="619CC64F" w:rsidR="00792013" w:rsidRPr="001D4F1C" w:rsidRDefault="00197344" w:rsidP="003B3DFE">
      <w:pPr>
        <w:pStyle w:val="Szvegtrzs2"/>
        <w:suppressAutoHyphens w:val="0"/>
        <w:autoSpaceDE w:val="0"/>
        <w:autoSpaceDN w:val="0"/>
        <w:adjustRightInd w:val="0"/>
        <w:jc w:val="left"/>
        <w:rPr>
          <w:lang w:eastAsia="hu-HU"/>
        </w:rPr>
      </w:pPr>
      <w:r w:rsidRPr="001D4F1C">
        <w:rPr>
          <w:lang w:eastAsia="hu-HU"/>
        </w:rPr>
        <w:t>A valzartán nem gátolja az ACE, más néven kinináz</w:t>
      </w:r>
      <w:r w:rsidRPr="001D4F1C">
        <w:rPr>
          <w:lang w:eastAsia="hu-HU"/>
        </w:rPr>
        <w:noBreakHyphen/>
        <w:t>II működését, ami az Ang I</w:t>
      </w:r>
      <w:r w:rsidRPr="001D4F1C">
        <w:rPr>
          <w:lang w:eastAsia="hu-HU"/>
        </w:rPr>
        <w:noBreakHyphen/>
        <w:t>et Ang II</w:t>
      </w:r>
      <w:r w:rsidRPr="001D4F1C">
        <w:rPr>
          <w:lang w:eastAsia="hu-HU"/>
        </w:rPr>
        <w:noBreakHyphen/>
        <w:t>vé alakítja és a bradikinint lebontja. Az angiotenzin</w:t>
      </w:r>
      <w:r w:rsidR="00655F87">
        <w:rPr>
          <w:lang w:eastAsia="hu-HU"/>
        </w:rPr>
        <w:t> </w:t>
      </w:r>
      <w:r w:rsidRPr="001D4F1C">
        <w:rPr>
          <w:lang w:eastAsia="hu-HU"/>
        </w:rPr>
        <w:t>II</w:t>
      </w:r>
      <w:r w:rsidR="00655F87">
        <w:rPr>
          <w:lang w:eastAsia="hu-HU"/>
        </w:rPr>
        <w:t>-</w:t>
      </w:r>
      <w:r w:rsidRPr="001D4F1C">
        <w:rPr>
          <w:lang w:eastAsia="hu-HU"/>
        </w:rPr>
        <w:t>receptor</w:t>
      </w:r>
      <w:r w:rsidR="00655F87">
        <w:rPr>
          <w:lang w:eastAsia="hu-HU"/>
        </w:rPr>
        <w:t>-</w:t>
      </w:r>
      <w:r w:rsidR="00FF75B3">
        <w:rPr>
          <w:lang w:eastAsia="hu-HU"/>
        </w:rPr>
        <w:t>blokkoló</w:t>
      </w:r>
      <w:r w:rsidR="00FF75B3" w:rsidRPr="001D4F1C">
        <w:rPr>
          <w:lang w:eastAsia="hu-HU"/>
        </w:rPr>
        <w:t xml:space="preserve">k </w:t>
      </w:r>
      <w:r w:rsidRPr="001D4F1C">
        <w:rPr>
          <w:lang w:eastAsia="hu-HU"/>
        </w:rPr>
        <w:t>nagy valószínűséggel nem okoznak köhögést, mivel nem hatnak az ACE</w:t>
      </w:r>
      <w:r w:rsidRPr="001D4F1C">
        <w:rPr>
          <w:lang w:eastAsia="hu-HU"/>
        </w:rPr>
        <w:noBreakHyphen/>
        <w:t>ra, és nem potenciálják a bradikinint és a P anyagot.</w:t>
      </w:r>
    </w:p>
    <w:p w14:paraId="39EFEF8A" w14:textId="77777777" w:rsidR="00792013" w:rsidRPr="001D4F1C" w:rsidRDefault="00792013" w:rsidP="003B3DFE">
      <w:pPr>
        <w:tabs>
          <w:tab w:val="left" w:pos="567"/>
        </w:tabs>
        <w:suppressAutoHyphens w:val="0"/>
        <w:autoSpaceDE w:val="0"/>
        <w:autoSpaceDN w:val="0"/>
        <w:adjustRightInd w:val="0"/>
        <w:rPr>
          <w:sz w:val="22"/>
          <w:szCs w:val="22"/>
          <w:lang w:val="hu-HU" w:eastAsia="hu-HU"/>
        </w:rPr>
      </w:pPr>
      <w:r w:rsidRPr="001D4F1C">
        <w:rPr>
          <w:sz w:val="22"/>
          <w:szCs w:val="22"/>
          <w:lang w:val="hu-HU" w:eastAsia="hu-HU"/>
        </w:rPr>
        <w:t xml:space="preserve">A valzartánt egy ACE-gátlóval összehasonlító klinikai vizsgálatokban a száraz köhögés incidenciája jelentősen alacsonyabb volt (p &lt; 0,05) a valzartán kezelésben részesülő betegekben, mint az ACE-gátlóval kezelt betegekben (2,6% vs 7,9%). Egy klinikai vizsgálatba olyan betegeket vontak be, akiknél korábban ACE-gátló kezelés mellett száraz köhögés alakult ki. A valzartánt kapó betegek </w:t>
      </w:r>
      <w:r w:rsidRPr="001D4F1C">
        <w:rPr>
          <w:sz w:val="22"/>
          <w:szCs w:val="22"/>
          <w:lang w:val="hu-HU" w:eastAsia="hu-HU"/>
        </w:rPr>
        <w:lastRenderedPageBreak/>
        <w:t xml:space="preserve">19,5%-ánál és a tiazid diuretikumot kapó betegek 19,0%-ánál jelentkezett száraz köhögés, szemben az ACE-gátlóval kezelt betegek 68,5%-ával (p &lt; 0,05). </w:t>
      </w:r>
    </w:p>
    <w:p w14:paraId="44C56204" w14:textId="77777777" w:rsidR="00197344" w:rsidRPr="001D4F1C" w:rsidRDefault="00197344" w:rsidP="003B3DFE">
      <w:pPr>
        <w:pStyle w:val="Szvegtrzs2"/>
        <w:suppressAutoHyphens w:val="0"/>
        <w:autoSpaceDE w:val="0"/>
        <w:autoSpaceDN w:val="0"/>
        <w:adjustRightInd w:val="0"/>
        <w:jc w:val="left"/>
        <w:rPr>
          <w:lang w:eastAsia="hu-HU"/>
        </w:rPr>
      </w:pPr>
    </w:p>
    <w:p w14:paraId="634E07F8" w14:textId="77777777" w:rsidR="00792013" w:rsidRPr="001D4F1C" w:rsidRDefault="00792013" w:rsidP="00A32E6B">
      <w:pPr>
        <w:pStyle w:val="Szvegtrzs2"/>
        <w:suppressAutoHyphens w:val="0"/>
        <w:autoSpaceDE w:val="0"/>
        <w:autoSpaceDN w:val="0"/>
        <w:adjustRightInd w:val="0"/>
        <w:jc w:val="left"/>
      </w:pPr>
      <w:r w:rsidRPr="001D4F1C">
        <w:rPr>
          <w:lang w:eastAsia="hu-HU"/>
        </w:rPr>
        <w:t xml:space="preserve">A </w:t>
      </w:r>
      <w:r w:rsidR="000D21EA" w:rsidRPr="001D4F1C">
        <w:rPr>
          <w:lang w:eastAsia="hu-HU"/>
        </w:rPr>
        <w:t>hypertoniás</w:t>
      </w:r>
      <w:r w:rsidRPr="001D4F1C">
        <w:rPr>
          <w:lang w:eastAsia="hu-HU"/>
        </w:rPr>
        <w:t xml:space="preserve"> betegeknek adott valzartán hatására a pulzusszám változása nélkül csökken a vérnyomás.</w:t>
      </w:r>
      <w:r w:rsidR="00197344" w:rsidRPr="001D4F1C">
        <w:rPr>
          <w:lang w:eastAsia="hu-HU"/>
        </w:rPr>
        <w:t xml:space="preserve"> </w:t>
      </w:r>
      <w:r w:rsidRPr="001D4F1C">
        <w:rPr>
          <w:lang w:eastAsia="hu-HU"/>
        </w:rPr>
        <w:t xml:space="preserve">A legtöbb betegben, egyetlen szájon át bevitt adag alkalmazása után a vérnyomáscsökkentő hatás 2 órán belül jelentkezik, és a vérnyomáscsökkenés 4-6 órán belül éri el maximumát. Az antihipertenzív hatás a bevétel után 24 órán keresztül fennmarad. Ismételt alkalmazás során, a maximális vérnyomáscsökkenés bármely adag esetén általában 2-4 héten belül jelentkezik, és hosszú távú kezelés során fennmarad. </w:t>
      </w:r>
      <w:r w:rsidRPr="001D4F1C">
        <w:t>Hidroklorotiaziddal kombinálva további szignifikáns vérnyomáscsökkenés érhető el.</w:t>
      </w:r>
    </w:p>
    <w:p w14:paraId="4394B11A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3A5AFD86" w14:textId="77777777" w:rsidR="002323AB" w:rsidRPr="001D4F1C" w:rsidRDefault="002323AB" w:rsidP="002323AB">
      <w:pPr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A valzartán hirtelen megvonása nem eredményezett rebound hipertóniát és egyéb nem kívánt klinikai eseményt.</w:t>
      </w:r>
    </w:p>
    <w:p w14:paraId="4FBCD7AB" w14:textId="0B661FCB" w:rsidR="00792013" w:rsidRPr="001D4F1C" w:rsidRDefault="002323AB" w:rsidP="003B3DFE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A 2</w:t>
      </w:r>
      <w:r w:rsidRPr="001D4F1C">
        <w:rPr>
          <w:sz w:val="22"/>
          <w:szCs w:val="22"/>
          <w:lang w:val="hu-HU"/>
        </w:rPr>
        <w:noBreakHyphen/>
        <w:t xml:space="preserve">es típusú diabetesben és microalbuminuriában is szenvedő </w:t>
      </w:r>
      <w:r w:rsidR="000D21EA" w:rsidRPr="001D4F1C">
        <w:rPr>
          <w:sz w:val="22"/>
          <w:szCs w:val="22"/>
          <w:lang w:val="hu-HU"/>
        </w:rPr>
        <w:t>hypertoniás</w:t>
      </w:r>
      <w:r w:rsidRPr="001D4F1C">
        <w:rPr>
          <w:sz w:val="22"/>
          <w:szCs w:val="22"/>
          <w:lang w:val="hu-HU"/>
        </w:rPr>
        <w:t xml:space="preserve"> betegeknél a valzartánról kimutatták, hogy csökkenti az albumin vizelet útján történő kiválasztását. A MARVAL (Micro Albuminuria Reduction with Valsartan) vizsgálatban 332 2</w:t>
      </w:r>
      <w:r w:rsidRPr="001D4F1C">
        <w:rPr>
          <w:sz w:val="22"/>
          <w:szCs w:val="22"/>
          <w:lang w:val="hu-HU"/>
        </w:rPr>
        <w:noBreakHyphen/>
        <w:t>es típusú diabetesben és microalbuminuriában szenvedő, normális vagy magas vérnyomású és megfelelő veseműködésű (szérumkreatinin &lt;120 µmol/l) betegnél (átlagos életkor: 58 év; 265 férfi) tanulmányozták a vizelettel kiválasztott albumin (UAE) csökkenését a valzartán (80</w:t>
      </w:r>
      <w:r w:rsidRPr="001D4F1C">
        <w:rPr>
          <w:sz w:val="22"/>
          <w:szCs w:val="22"/>
          <w:lang w:val="hu-HU"/>
        </w:rPr>
        <w:noBreakHyphen/>
        <w:t>160 mg/nap) hatására az amplodipinhez (5</w:t>
      </w:r>
      <w:r w:rsidRPr="001D4F1C">
        <w:rPr>
          <w:sz w:val="22"/>
          <w:szCs w:val="22"/>
          <w:lang w:val="hu-HU"/>
        </w:rPr>
        <w:noBreakHyphen/>
        <w:t>10 mg/nap) képest (valzartán: 58 µg/perc; amlodipin: 55,4 µg/perc). 24 hét után a valzartán 42%</w:t>
      </w:r>
      <w:r w:rsidRPr="001D4F1C">
        <w:rPr>
          <w:sz w:val="22"/>
          <w:szCs w:val="22"/>
          <w:lang w:val="hu-HU"/>
        </w:rPr>
        <w:noBreakHyphen/>
        <w:t>kal (–24,2 µg/perc; 95%</w:t>
      </w:r>
      <w:r w:rsidR="006855EF">
        <w:rPr>
          <w:sz w:val="22"/>
          <w:szCs w:val="22"/>
          <w:lang w:val="hu-HU"/>
        </w:rPr>
        <w:t>-os</w:t>
      </w:r>
      <w:r w:rsidRPr="001D4F1C">
        <w:rPr>
          <w:sz w:val="22"/>
          <w:szCs w:val="22"/>
          <w:lang w:val="hu-HU"/>
        </w:rPr>
        <w:t xml:space="preserve"> CI: –40,4 - –19,1), az amlopidin pedig kb. 3%-kal (–1,7 µg/perc; 95%</w:t>
      </w:r>
      <w:r w:rsidR="006855EF">
        <w:rPr>
          <w:sz w:val="22"/>
          <w:szCs w:val="22"/>
          <w:lang w:val="hu-HU"/>
        </w:rPr>
        <w:t>-os</w:t>
      </w:r>
      <w:r w:rsidRPr="001D4F1C">
        <w:rPr>
          <w:sz w:val="22"/>
          <w:szCs w:val="22"/>
          <w:lang w:val="hu-HU"/>
        </w:rPr>
        <w:t xml:space="preserve"> CI: –5,6 - 14,9) csökkentette az albumin vizelet útján történő ürülését (p&lt;0,001) annak ellenére, hogy a vérnyomás hasonló mértékben csökkent a két csoportban. A Diovan Reduction of Proteinuria (DROP) vizsgálatban 391 2</w:t>
      </w:r>
      <w:r w:rsidRPr="001D4F1C">
        <w:rPr>
          <w:sz w:val="22"/>
          <w:szCs w:val="22"/>
          <w:lang w:val="hu-HU"/>
        </w:rPr>
        <w:noBreakHyphen/>
        <w:t>es típusú diabetesben és albuminuriában szenvedő (átlag=102 µg/perc; 20</w:t>
      </w:r>
      <w:r w:rsidRPr="001D4F1C">
        <w:rPr>
          <w:sz w:val="22"/>
          <w:szCs w:val="22"/>
          <w:lang w:val="hu-HU"/>
        </w:rPr>
        <w:noBreakHyphen/>
        <w:t xml:space="preserve">700 µg/perc), megfelelő veseműködésű (átlagos szérumkreatinin = 80 µmol/l), </w:t>
      </w:r>
      <w:r w:rsidR="000D21EA" w:rsidRPr="001D4F1C">
        <w:rPr>
          <w:sz w:val="22"/>
          <w:szCs w:val="22"/>
          <w:lang w:val="hu-HU"/>
        </w:rPr>
        <w:t>hypertoniás</w:t>
      </w:r>
      <w:r w:rsidRPr="001D4F1C">
        <w:rPr>
          <w:sz w:val="22"/>
          <w:szCs w:val="22"/>
          <w:lang w:val="hu-HU"/>
        </w:rPr>
        <w:t xml:space="preserve"> (vérnyomás = 150/88 Hgmm) beteg részvételével mélyrehatóbban tanulmányozták a valzartán hatását a vizelettel kiválasztott albumin csökkenésére. A betegeket véletlenszerűen a három különböző valzartán dózissal (160, 320, ill. 640 mg/nap) kezelt csoport egyikébe sorolták, majd 30 hétig kezelték. A vizsgálat célja az optimális valzartán dózis megállapítása volt, amellyel a 2</w:t>
      </w:r>
      <w:r w:rsidRPr="001D4F1C">
        <w:rPr>
          <w:sz w:val="22"/>
          <w:szCs w:val="22"/>
          <w:lang w:val="hu-HU"/>
        </w:rPr>
        <w:noBreakHyphen/>
        <w:t xml:space="preserve">es típusú diabetesben szenvedő </w:t>
      </w:r>
      <w:r w:rsidR="000D21EA" w:rsidRPr="001D4F1C">
        <w:rPr>
          <w:sz w:val="22"/>
          <w:szCs w:val="22"/>
          <w:lang w:val="hu-HU"/>
        </w:rPr>
        <w:t>hypertoniás</w:t>
      </w:r>
      <w:r w:rsidRPr="001D4F1C">
        <w:rPr>
          <w:sz w:val="22"/>
          <w:szCs w:val="22"/>
          <w:lang w:val="hu-HU"/>
        </w:rPr>
        <w:t xml:space="preserve"> betegeknél csökkenthető az albumin vizelet útján történő kiválasztása. 30 hét után az albumin vizelet útján történő kiválasztásának százalékos változása a 160 mg valzartán hatására jelentős mértékben, 36%</w:t>
      </w:r>
      <w:r w:rsidRPr="001D4F1C">
        <w:rPr>
          <w:sz w:val="22"/>
          <w:szCs w:val="22"/>
          <w:lang w:val="hu-HU"/>
        </w:rPr>
        <w:noBreakHyphen/>
        <w:t>kal (95%</w:t>
      </w:r>
      <w:r w:rsidR="006855EF">
        <w:rPr>
          <w:sz w:val="22"/>
          <w:szCs w:val="22"/>
          <w:lang w:val="hu-HU"/>
        </w:rPr>
        <w:t>-os</w:t>
      </w:r>
      <w:r w:rsidRPr="001D4F1C">
        <w:rPr>
          <w:sz w:val="22"/>
          <w:szCs w:val="22"/>
          <w:lang w:val="hu-HU"/>
        </w:rPr>
        <w:t xml:space="preserve"> CI: 22 – 47%), 320 mg valzartán hatására pedig 44%</w:t>
      </w:r>
      <w:r w:rsidRPr="001D4F1C">
        <w:rPr>
          <w:sz w:val="22"/>
          <w:szCs w:val="22"/>
          <w:lang w:val="hu-HU"/>
        </w:rPr>
        <w:noBreakHyphen/>
        <w:t>-kal csökkent (95%</w:t>
      </w:r>
      <w:r w:rsidR="006855EF">
        <w:rPr>
          <w:sz w:val="22"/>
          <w:szCs w:val="22"/>
          <w:lang w:val="hu-HU"/>
        </w:rPr>
        <w:t>-os</w:t>
      </w:r>
      <w:r w:rsidRPr="001D4F1C">
        <w:rPr>
          <w:sz w:val="22"/>
          <w:szCs w:val="22"/>
          <w:lang w:val="hu-HU"/>
        </w:rPr>
        <w:t xml:space="preserve"> CI: 31 – 54%) az alapszinthez viszonyítva. Ennek alapján arra következtettek, hogy a 2</w:t>
      </w:r>
      <w:r w:rsidRPr="001D4F1C">
        <w:rPr>
          <w:sz w:val="22"/>
          <w:szCs w:val="22"/>
          <w:lang w:val="hu-HU"/>
        </w:rPr>
        <w:noBreakHyphen/>
        <w:t xml:space="preserve">es típusú diabetesben szenvedő </w:t>
      </w:r>
      <w:r w:rsidR="000D21EA" w:rsidRPr="001D4F1C">
        <w:rPr>
          <w:sz w:val="22"/>
          <w:szCs w:val="22"/>
          <w:lang w:val="hu-HU"/>
        </w:rPr>
        <w:t>hypertoniás</w:t>
      </w:r>
      <w:r w:rsidRPr="001D4F1C">
        <w:rPr>
          <w:sz w:val="22"/>
          <w:szCs w:val="22"/>
          <w:lang w:val="hu-HU"/>
        </w:rPr>
        <w:t xml:space="preserve"> betegekben a 160</w:t>
      </w:r>
      <w:r w:rsidRPr="001D4F1C">
        <w:rPr>
          <w:sz w:val="22"/>
          <w:szCs w:val="22"/>
          <w:lang w:val="hu-HU"/>
        </w:rPr>
        <w:noBreakHyphen/>
        <w:t>320 mg valzartán klinikailag jelentős csökkenést idézett elő az albumin vizelet útján történő kiválasztásában.</w:t>
      </w:r>
    </w:p>
    <w:p w14:paraId="1AAA9ABB" w14:textId="77777777" w:rsidR="00A703D3" w:rsidRPr="001D4F1C" w:rsidRDefault="00A703D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1DFEC915" w14:textId="4C0BC76F" w:rsidR="00A703D3" w:rsidRPr="001D4F1C" w:rsidRDefault="00A703D3" w:rsidP="00A703D3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Két nagy, randomizált, kontrollos vizsgálatban (ONTARGET (ONgoing Telmisartan Alone and in combination with Ramipril Global Endpoint Trial) és VA NEPHRON-D (The Veterans Affairs Nephropathy in Diabetes)) vizsgálták az ACE-gátló és angiotenzin</w:t>
      </w:r>
      <w:r w:rsidR="00655F87">
        <w:rPr>
          <w:sz w:val="22"/>
          <w:szCs w:val="22"/>
          <w:lang w:val="hu-HU"/>
        </w:rPr>
        <w:t> </w:t>
      </w:r>
      <w:r w:rsidRPr="001D4F1C">
        <w:rPr>
          <w:sz w:val="22"/>
          <w:szCs w:val="22"/>
          <w:lang w:val="hu-HU"/>
        </w:rPr>
        <w:t>II</w:t>
      </w:r>
      <w:r w:rsidR="00655F87">
        <w:rPr>
          <w:sz w:val="22"/>
          <w:szCs w:val="22"/>
          <w:lang w:val="hu-HU"/>
        </w:rPr>
        <w:t>-</w:t>
      </w:r>
      <w:r w:rsidRPr="001D4F1C">
        <w:rPr>
          <w:sz w:val="22"/>
          <w:szCs w:val="22"/>
          <w:lang w:val="hu-HU"/>
        </w:rPr>
        <w:t>receptor</w:t>
      </w:r>
      <w:r w:rsidR="00655F87">
        <w:rPr>
          <w:sz w:val="22"/>
          <w:szCs w:val="22"/>
          <w:lang w:val="hu-HU"/>
        </w:rPr>
        <w:t>-</w:t>
      </w:r>
      <w:r w:rsidRPr="001D4F1C">
        <w:rPr>
          <w:sz w:val="22"/>
          <w:szCs w:val="22"/>
          <w:lang w:val="hu-HU"/>
        </w:rPr>
        <w:t>blokkoló kombinált alkalmazását.</w:t>
      </w:r>
    </w:p>
    <w:p w14:paraId="5274F99A" w14:textId="77777777" w:rsidR="00A703D3" w:rsidRPr="001D4F1C" w:rsidRDefault="00A703D3" w:rsidP="00A703D3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 xml:space="preserve">Az ONTARGET vizsgálatot olyan betegeken végezték, akiknek a kórtörténetében kardiovaszkuláris vagy cerebrovaszkuláris betegség, vagy szervkárosodással járó II típusú diabetes mellitus szerepelt. </w:t>
      </w:r>
    </w:p>
    <w:p w14:paraId="6C987404" w14:textId="77777777" w:rsidR="00A703D3" w:rsidRPr="001D4F1C" w:rsidRDefault="00A703D3" w:rsidP="00A703D3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A VA NEPHRON-D vizsgálatot II típusú diabetesben és diabeteses nephropathiában szenvedő betegeken végezték.</w:t>
      </w:r>
    </w:p>
    <w:p w14:paraId="2FA7ACF3" w14:textId="77777777" w:rsidR="00A703D3" w:rsidRPr="001D4F1C" w:rsidRDefault="00A703D3" w:rsidP="00AD786B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 xml:space="preserve">Ezek a vizsgálatok nem mutattak ki szignifikánsan előnyös hatásokat a renális és/vagy kardiovaszkuláris kimenetel és a mortalitás vonatkozásában, miközben a monoterápia esetén megfigyelthez képest nőtt a </w:t>
      </w:r>
      <w:r w:rsidR="000D21EA" w:rsidRPr="001D4F1C">
        <w:rPr>
          <w:sz w:val="22"/>
          <w:szCs w:val="22"/>
          <w:lang w:val="hu-HU"/>
        </w:rPr>
        <w:t>hyperkalaemia</w:t>
      </w:r>
      <w:r w:rsidRPr="001D4F1C">
        <w:rPr>
          <w:sz w:val="22"/>
          <w:szCs w:val="22"/>
          <w:lang w:val="hu-HU"/>
        </w:rPr>
        <w:t xml:space="preserve">, akut veseelégtelenség és/vagy </w:t>
      </w:r>
      <w:r w:rsidR="000D21EA" w:rsidRPr="001D4F1C">
        <w:rPr>
          <w:sz w:val="22"/>
          <w:szCs w:val="22"/>
          <w:lang w:val="hu-HU"/>
        </w:rPr>
        <w:t>hypotonia</w:t>
      </w:r>
      <w:r w:rsidRPr="001D4F1C">
        <w:rPr>
          <w:sz w:val="22"/>
          <w:szCs w:val="22"/>
          <w:lang w:val="hu-HU"/>
        </w:rPr>
        <w:t xml:space="preserve"> kockázata.</w:t>
      </w:r>
    </w:p>
    <w:p w14:paraId="4EA2A48B" w14:textId="142560D5" w:rsidR="00A703D3" w:rsidRPr="001D4F1C" w:rsidRDefault="00A703D3" w:rsidP="00A703D3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A hasonló farmakodinámiás tulajdonságok alapján ezek az eredmények más ACE-gátlók és angiotenzin</w:t>
      </w:r>
      <w:r w:rsidR="00655F87">
        <w:rPr>
          <w:sz w:val="22"/>
          <w:szCs w:val="22"/>
          <w:lang w:val="hu-HU"/>
        </w:rPr>
        <w:t> </w:t>
      </w:r>
      <w:r w:rsidRPr="001D4F1C">
        <w:rPr>
          <w:sz w:val="22"/>
          <w:szCs w:val="22"/>
          <w:lang w:val="hu-HU"/>
        </w:rPr>
        <w:t>II</w:t>
      </w:r>
      <w:r w:rsidR="00655F87">
        <w:rPr>
          <w:sz w:val="22"/>
          <w:szCs w:val="22"/>
          <w:lang w:val="hu-HU"/>
        </w:rPr>
        <w:t>-</w:t>
      </w:r>
      <w:r w:rsidRPr="001D4F1C">
        <w:rPr>
          <w:sz w:val="22"/>
          <w:szCs w:val="22"/>
          <w:lang w:val="hu-HU"/>
        </w:rPr>
        <w:t>receptor</w:t>
      </w:r>
      <w:r w:rsidR="00655F87">
        <w:rPr>
          <w:sz w:val="22"/>
          <w:szCs w:val="22"/>
          <w:lang w:val="hu-HU"/>
        </w:rPr>
        <w:t>-</w:t>
      </w:r>
      <w:r w:rsidRPr="001D4F1C">
        <w:rPr>
          <w:sz w:val="22"/>
          <w:szCs w:val="22"/>
          <w:lang w:val="hu-HU"/>
        </w:rPr>
        <w:t>blokkolók esetében is relevánsak.</w:t>
      </w:r>
    </w:p>
    <w:p w14:paraId="508F4029" w14:textId="5E4B62B2" w:rsidR="00A703D3" w:rsidRPr="001D4F1C" w:rsidRDefault="00A703D3" w:rsidP="00A703D3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Ezért az ACE-gátlók és angiotenzin</w:t>
      </w:r>
      <w:r w:rsidR="00655F87">
        <w:rPr>
          <w:sz w:val="22"/>
          <w:szCs w:val="22"/>
          <w:lang w:val="hu-HU"/>
        </w:rPr>
        <w:t> </w:t>
      </w:r>
      <w:r w:rsidRPr="001D4F1C">
        <w:rPr>
          <w:sz w:val="22"/>
          <w:szCs w:val="22"/>
          <w:lang w:val="hu-HU"/>
        </w:rPr>
        <w:t>II</w:t>
      </w:r>
      <w:r w:rsidR="00655F87">
        <w:rPr>
          <w:sz w:val="22"/>
          <w:szCs w:val="22"/>
          <w:lang w:val="hu-HU"/>
        </w:rPr>
        <w:t>-</w:t>
      </w:r>
      <w:r w:rsidRPr="001D4F1C">
        <w:rPr>
          <w:sz w:val="22"/>
          <w:szCs w:val="22"/>
          <w:lang w:val="hu-HU"/>
        </w:rPr>
        <w:t>receptor</w:t>
      </w:r>
      <w:r w:rsidR="00655F87">
        <w:rPr>
          <w:sz w:val="22"/>
          <w:szCs w:val="22"/>
          <w:lang w:val="hu-HU"/>
        </w:rPr>
        <w:t>-</w:t>
      </w:r>
      <w:r w:rsidRPr="001D4F1C">
        <w:rPr>
          <w:sz w:val="22"/>
          <w:szCs w:val="22"/>
          <w:lang w:val="hu-HU"/>
        </w:rPr>
        <w:t>blokkolók nem adhatók együtt diabeteses nephropathiában szenvedő betegeknek.</w:t>
      </w:r>
    </w:p>
    <w:p w14:paraId="229D52AB" w14:textId="77777777" w:rsidR="00A703D3" w:rsidRPr="001D4F1C" w:rsidRDefault="00A703D3" w:rsidP="00A703D3">
      <w:pPr>
        <w:tabs>
          <w:tab w:val="left" w:pos="567"/>
        </w:tabs>
        <w:rPr>
          <w:sz w:val="22"/>
          <w:szCs w:val="22"/>
          <w:lang w:val="hu-HU"/>
        </w:rPr>
      </w:pPr>
    </w:p>
    <w:p w14:paraId="08792192" w14:textId="203D74B4" w:rsidR="00A703D3" w:rsidRPr="001D4F1C" w:rsidRDefault="00A703D3" w:rsidP="00A703D3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Az ALTITUDE (Aliskiren Trial in Type 2 Diabetes Using Cardiovascular and Renal Disease Endpoints) vizsgálat célja az volt, hogy megállapítsák, előnyös-e a standard ACE-gátló vagy angiotenzin</w:t>
      </w:r>
      <w:r w:rsidR="00F76955">
        <w:rPr>
          <w:sz w:val="22"/>
          <w:szCs w:val="22"/>
          <w:lang w:val="hu-HU"/>
        </w:rPr>
        <w:t> </w:t>
      </w:r>
      <w:r w:rsidRPr="001D4F1C">
        <w:rPr>
          <w:sz w:val="22"/>
          <w:szCs w:val="22"/>
          <w:lang w:val="hu-HU"/>
        </w:rPr>
        <w:t>II</w:t>
      </w:r>
      <w:r w:rsidR="00F76955">
        <w:rPr>
          <w:sz w:val="22"/>
          <w:szCs w:val="22"/>
          <w:lang w:val="hu-HU"/>
        </w:rPr>
        <w:t>-</w:t>
      </w:r>
      <w:r w:rsidRPr="001D4F1C">
        <w:rPr>
          <w:sz w:val="22"/>
          <w:szCs w:val="22"/>
          <w:lang w:val="hu-HU"/>
        </w:rPr>
        <w:t>receptor</w:t>
      </w:r>
      <w:r w:rsidR="00F76955">
        <w:rPr>
          <w:sz w:val="22"/>
          <w:szCs w:val="22"/>
          <w:lang w:val="hu-HU"/>
        </w:rPr>
        <w:t>-</w:t>
      </w:r>
      <w:r w:rsidRPr="001D4F1C">
        <w:rPr>
          <w:sz w:val="22"/>
          <w:szCs w:val="22"/>
          <w:lang w:val="hu-HU"/>
        </w:rPr>
        <w:t xml:space="preserve">blokkoló kezelés kiegészítése </w:t>
      </w:r>
      <w:r w:rsidR="00F76955">
        <w:rPr>
          <w:sz w:val="22"/>
          <w:szCs w:val="22"/>
          <w:lang w:val="hu-HU"/>
        </w:rPr>
        <w:t>aliszkirén</w:t>
      </w:r>
      <w:r w:rsidRPr="001D4F1C">
        <w:rPr>
          <w:sz w:val="22"/>
          <w:szCs w:val="22"/>
          <w:lang w:val="hu-HU"/>
        </w:rPr>
        <w:t xml:space="preserve">nel II típusú diabetesben és krónikus vesebetegségben, illetve kardiovaszkuláris betegségben vagy mindkettőben szenvedő betegeknél. A vizsgálatot idő előtt leállították, mert nőtt a mellékhatások kockázata. A kardiovaszkuláris eredetű </w:t>
      </w:r>
      <w:r w:rsidRPr="001D4F1C">
        <w:rPr>
          <w:sz w:val="22"/>
          <w:szCs w:val="22"/>
          <w:lang w:val="hu-HU"/>
        </w:rPr>
        <w:lastRenderedPageBreak/>
        <w:t>halál és a stroke szám szerint gyakoribb volt az aliszkir</w:t>
      </w:r>
      <w:r w:rsidR="00F476BB">
        <w:rPr>
          <w:sz w:val="22"/>
          <w:szCs w:val="22"/>
          <w:lang w:val="hu-HU"/>
        </w:rPr>
        <w:t>é</w:t>
      </w:r>
      <w:r w:rsidRPr="001D4F1C">
        <w:rPr>
          <w:sz w:val="22"/>
          <w:szCs w:val="22"/>
          <w:lang w:val="hu-HU"/>
        </w:rPr>
        <w:t>n</w:t>
      </w:r>
      <w:r w:rsidR="00F476BB">
        <w:rPr>
          <w:sz w:val="22"/>
          <w:szCs w:val="22"/>
          <w:lang w:val="hu-HU"/>
        </w:rPr>
        <w:t>-</w:t>
      </w:r>
      <w:r w:rsidRPr="001D4F1C">
        <w:rPr>
          <w:sz w:val="22"/>
          <w:szCs w:val="22"/>
          <w:lang w:val="hu-HU"/>
        </w:rPr>
        <w:t>csoportban, mint a placebocsoportban, és a jelentős mellékhatások illetve súlyos mellékhatások (</w:t>
      </w:r>
      <w:r w:rsidR="000D21EA" w:rsidRPr="001D4F1C">
        <w:rPr>
          <w:sz w:val="22"/>
          <w:szCs w:val="22"/>
          <w:lang w:val="hu-HU"/>
        </w:rPr>
        <w:t>hyperkalaemia</w:t>
      </w:r>
      <w:r w:rsidRPr="001D4F1C">
        <w:rPr>
          <w:sz w:val="22"/>
          <w:szCs w:val="22"/>
          <w:lang w:val="hu-HU"/>
        </w:rPr>
        <w:t xml:space="preserve">, </w:t>
      </w:r>
      <w:r w:rsidR="000D21EA" w:rsidRPr="001D4F1C">
        <w:rPr>
          <w:sz w:val="22"/>
          <w:szCs w:val="22"/>
          <w:lang w:val="hu-HU"/>
        </w:rPr>
        <w:t>hypotonia</w:t>
      </w:r>
      <w:r w:rsidRPr="001D4F1C">
        <w:rPr>
          <w:sz w:val="22"/>
          <w:szCs w:val="22"/>
          <w:lang w:val="hu-HU"/>
        </w:rPr>
        <w:t xml:space="preserve"> és veseműködési zavar) is gyakoribbak voltak az aliszkir</w:t>
      </w:r>
      <w:r w:rsidR="00F476BB">
        <w:rPr>
          <w:sz w:val="22"/>
          <w:szCs w:val="22"/>
          <w:lang w:val="hu-HU"/>
        </w:rPr>
        <w:t>é</w:t>
      </w:r>
      <w:r w:rsidRPr="001D4F1C">
        <w:rPr>
          <w:sz w:val="22"/>
          <w:szCs w:val="22"/>
          <w:lang w:val="hu-HU"/>
        </w:rPr>
        <w:t>n</w:t>
      </w:r>
      <w:r w:rsidR="00F476BB">
        <w:rPr>
          <w:sz w:val="22"/>
          <w:szCs w:val="22"/>
          <w:lang w:val="hu-HU"/>
        </w:rPr>
        <w:t>-</w:t>
      </w:r>
      <w:r w:rsidRPr="001D4F1C">
        <w:rPr>
          <w:sz w:val="22"/>
          <w:szCs w:val="22"/>
          <w:lang w:val="hu-HU"/>
        </w:rPr>
        <w:t>csoportban, mint a placebocsoportban.</w:t>
      </w:r>
    </w:p>
    <w:p w14:paraId="2A09A167" w14:textId="77777777" w:rsidR="007A3713" w:rsidRPr="001D4F1C" w:rsidRDefault="007A3713" w:rsidP="007A3713">
      <w:pPr>
        <w:tabs>
          <w:tab w:val="left" w:pos="567"/>
        </w:tabs>
        <w:rPr>
          <w:i/>
          <w:iCs/>
          <w:sz w:val="22"/>
          <w:szCs w:val="22"/>
          <w:u w:val="single"/>
          <w:lang w:val="hu-HU"/>
        </w:rPr>
      </w:pPr>
    </w:p>
    <w:p w14:paraId="4E81AB35" w14:textId="77777777" w:rsidR="007A3713" w:rsidRPr="001D4F1C" w:rsidRDefault="007A3713" w:rsidP="007A3713">
      <w:pPr>
        <w:tabs>
          <w:tab w:val="left" w:pos="567"/>
        </w:tabs>
        <w:rPr>
          <w:i/>
          <w:iCs/>
          <w:sz w:val="22"/>
          <w:szCs w:val="22"/>
          <w:u w:val="single"/>
          <w:lang w:val="hu-HU"/>
        </w:rPr>
      </w:pPr>
      <w:r w:rsidRPr="001D4F1C">
        <w:rPr>
          <w:i/>
          <w:iCs/>
          <w:sz w:val="22"/>
          <w:szCs w:val="22"/>
          <w:u w:val="single"/>
          <w:lang w:val="hu-HU"/>
        </w:rPr>
        <w:t>Hidroklorotiazid</w:t>
      </w:r>
    </w:p>
    <w:p w14:paraId="5F91F255" w14:textId="70B2DB6E" w:rsidR="00792013" w:rsidRPr="001D4F1C" w:rsidRDefault="007A3713" w:rsidP="007A3713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A tiazid diuretikumok elsősorban a vese distalis kanyarulatos csatornáiban hatnak. Kimutatták, hogy a vese cortexében van egy nagy affinitású receptor, és ez a tiazid diuretikumok elsődleges kötődési helye, ezen gátolják a NaCl transzportot a distalis kanyarulatos csatornákban. A tiazidok hatásmechanizmusa feltehetőleg a Cl</w:t>
      </w:r>
      <w:r w:rsidRPr="001D4F1C">
        <w:rPr>
          <w:sz w:val="22"/>
          <w:szCs w:val="22"/>
          <w:vertAlign w:val="superscript"/>
          <w:lang w:val="hu-HU"/>
        </w:rPr>
        <w:t>-</w:t>
      </w:r>
      <w:r w:rsidRPr="001D4F1C">
        <w:rPr>
          <w:sz w:val="22"/>
          <w:szCs w:val="22"/>
          <w:lang w:val="hu-HU"/>
        </w:rPr>
        <w:t xml:space="preserve"> helyért történő kompetíció útján a Na</w:t>
      </w:r>
      <w:r w:rsidRPr="001D4F1C">
        <w:rPr>
          <w:sz w:val="22"/>
          <w:szCs w:val="22"/>
          <w:vertAlign w:val="superscript"/>
          <w:lang w:val="hu-HU"/>
        </w:rPr>
        <w:t>+</w:t>
      </w:r>
      <w:r w:rsidRPr="001D4F1C">
        <w:rPr>
          <w:sz w:val="22"/>
          <w:szCs w:val="22"/>
          <w:lang w:val="hu-HU"/>
        </w:rPr>
        <w:t>Cl</w:t>
      </w:r>
      <w:r w:rsidRPr="001D4F1C">
        <w:rPr>
          <w:sz w:val="22"/>
          <w:szCs w:val="22"/>
          <w:vertAlign w:val="superscript"/>
          <w:lang w:val="hu-HU"/>
        </w:rPr>
        <w:t>-</w:t>
      </w:r>
      <w:r w:rsidRPr="001D4F1C">
        <w:rPr>
          <w:sz w:val="22"/>
          <w:szCs w:val="22"/>
          <w:lang w:val="hu-HU"/>
        </w:rPr>
        <w:t xml:space="preserve"> symporter gátlásán keresztül érvényesül, ezáltal befolyásolva az elektrolit-reabszorpció mechanizmusát: megközelítőleg azonos mértékben direkt módon növelik a Na</w:t>
      </w:r>
      <w:r w:rsidRPr="001D4F1C">
        <w:rPr>
          <w:sz w:val="22"/>
          <w:szCs w:val="22"/>
          <w:vertAlign w:val="superscript"/>
          <w:lang w:val="hu-HU"/>
        </w:rPr>
        <w:t>+</w:t>
      </w:r>
      <w:r w:rsidRPr="001D4F1C">
        <w:rPr>
          <w:sz w:val="22"/>
          <w:szCs w:val="22"/>
          <w:lang w:val="hu-HU"/>
        </w:rPr>
        <w:t xml:space="preserve"> és Cl</w:t>
      </w:r>
      <w:r w:rsidRPr="001D4F1C">
        <w:rPr>
          <w:sz w:val="22"/>
          <w:szCs w:val="22"/>
          <w:vertAlign w:val="superscript"/>
          <w:lang w:val="hu-HU"/>
        </w:rPr>
        <w:t>-</w:t>
      </w:r>
      <w:r w:rsidRPr="001D4F1C">
        <w:rPr>
          <w:sz w:val="22"/>
          <w:szCs w:val="22"/>
          <w:lang w:val="hu-HU"/>
        </w:rPr>
        <w:t xml:space="preserve"> kiválasztást, és indirekt módon a diuretikus hatás révén csökkentik a plazmavolument, ennek következtében növelik a plazma renin aktivitását, növelik az aldoszteron szekréciót, továbbá a vizelettel történő káliumvesztést, és csökkentik a szérum káliumszintet. Mivel a renin</w:t>
      </w:r>
      <w:r w:rsidRPr="001D4F1C">
        <w:rPr>
          <w:sz w:val="22"/>
          <w:szCs w:val="22"/>
          <w:lang w:val="hu-HU"/>
        </w:rPr>
        <w:noBreakHyphen/>
        <w:t>aldoszteron közti kapcsolat az angiotenzin</w:t>
      </w:r>
      <w:r w:rsidR="00F76955">
        <w:rPr>
          <w:sz w:val="22"/>
          <w:szCs w:val="22"/>
          <w:lang w:val="hu-HU"/>
        </w:rPr>
        <w:t> </w:t>
      </w:r>
      <w:r w:rsidRPr="001D4F1C">
        <w:rPr>
          <w:sz w:val="22"/>
          <w:szCs w:val="22"/>
          <w:lang w:val="hu-HU"/>
        </w:rPr>
        <w:t>II közvetítésével jön létre, valzartán együttadásával a szérum káliumszintcsökkenés nem olyan kifejezett, mint ami a hidroklorotiazid monoterápia esetén észlelhető.</w:t>
      </w:r>
    </w:p>
    <w:p w14:paraId="7D0A9E29" w14:textId="77777777" w:rsidR="00157EB6" w:rsidRPr="001D4F1C" w:rsidRDefault="00157EB6" w:rsidP="007A3713">
      <w:pPr>
        <w:tabs>
          <w:tab w:val="left" w:pos="567"/>
        </w:tabs>
        <w:rPr>
          <w:sz w:val="22"/>
          <w:szCs w:val="22"/>
          <w:lang w:val="hu-HU"/>
        </w:rPr>
      </w:pPr>
    </w:p>
    <w:p w14:paraId="1B6291B1" w14:textId="77777777" w:rsidR="00157EB6" w:rsidRPr="001D4F1C" w:rsidRDefault="00157EB6" w:rsidP="007A3713">
      <w:pPr>
        <w:tabs>
          <w:tab w:val="left" w:pos="567"/>
        </w:tabs>
        <w:rPr>
          <w:sz w:val="22"/>
          <w:szCs w:val="22"/>
          <w:u w:val="single"/>
          <w:lang w:val="hu-HU"/>
        </w:rPr>
      </w:pPr>
      <w:r w:rsidRPr="001D4F1C">
        <w:rPr>
          <w:sz w:val="22"/>
          <w:szCs w:val="22"/>
          <w:u w:val="single"/>
          <w:lang w:val="hu-HU"/>
        </w:rPr>
        <w:t xml:space="preserve">Nem melanóma típusú bőrrák (NMSC): </w:t>
      </w:r>
    </w:p>
    <w:p w14:paraId="2F7C0473" w14:textId="77777777" w:rsidR="00157EB6" w:rsidRPr="001D4F1C" w:rsidRDefault="00157EB6" w:rsidP="007A3713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Epidemiológiai tanulmányokból származó, rendelkezésre álló adatok alapján kumulatív dózisfüggő kapcsolatot figyeltek meg a hidroklorotiazid HCTZ és az NMSC között. Az egyik tanulmány 71 533 BCC-ben és 8 629 SCC-ben szenvedő beteget vizsgált, a hozzájuk tartozó 1 430 833, illetve 172 462 létszámú kontrollcsoportokkal. A magas HCTZ használat (legalább 50 000 mg kumulatív dózis) kapcsolatba hozható volt a következő korrigált esélyhányados (OR) értékekkel: 1,29 (95% CI: 1,23–1,35) a BCC és 3,98 (95% CI: 3,68–4,31) az SCC esetében. Mind a BCC, mind az SCC esetében egyértelmű volt a kumulatív dózis-hatás kapcsolat. Egy másik tanulmány az ajakrák (SCC) és a HCTZ közötti lehetséges összefüggést mutatta ki: 633 ajakrákkal kapcsolatos esetet hasonlítottak össze egy 63 067 létszámú kontrollcsoporttal, kockázatalapú mintavételi stratégia alkalmazásával. Kumulatív dózis-hatás kapcsolatot mutattak ki a következő korrigált OR értékkel: 2,1 (95% CI: 1,7–2,6) megemelkedett 3,9-re (3,0–4,9) magas szintű gyógyszerhasználat esetén (~25 000 mg) és az OR 7,7 (5,7–10,5) volt a legmagasabb kumulatív dózis esetén (~100 000 mg) (lásd még 4.4 pont).</w:t>
      </w:r>
    </w:p>
    <w:p w14:paraId="43C37EC0" w14:textId="77777777" w:rsidR="007A3713" w:rsidRPr="001D4F1C" w:rsidRDefault="007A3713" w:rsidP="007A3713">
      <w:pPr>
        <w:tabs>
          <w:tab w:val="left" w:pos="567"/>
        </w:tabs>
        <w:rPr>
          <w:sz w:val="22"/>
          <w:szCs w:val="22"/>
          <w:lang w:val="hu-HU"/>
        </w:rPr>
      </w:pPr>
    </w:p>
    <w:p w14:paraId="3DE276D3" w14:textId="77777777" w:rsidR="00792013" w:rsidRPr="001D4F1C" w:rsidRDefault="00792013" w:rsidP="003B3DFE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  <w:lang w:val="hu-HU"/>
        </w:rPr>
      </w:pPr>
      <w:r w:rsidRPr="001D4F1C">
        <w:rPr>
          <w:b/>
          <w:sz w:val="22"/>
          <w:szCs w:val="22"/>
          <w:lang w:val="hu-HU"/>
        </w:rPr>
        <w:t>5.2</w:t>
      </w:r>
      <w:r w:rsidRPr="001D4F1C">
        <w:rPr>
          <w:b/>
          <w:sz w:val="22"/>
          <w:szCs w:val="22"/>
          <w:lang w:val="hu-HU"/>
        </w:rPr>
        <w:tab/>
        <w:t>Farmakokinetikai tulajdonságok</w:t>
      </w:r>
    </w:p>
    <w:p w14:paraId="33F545C9" w14:textId="77777777" w:rsidR="00792013" w:rsidRPr="001D4F1C" w:rsidRDefault="00792013" w:rsidP="003B3DFE">
      <w:pPr>
        <w:pStyle w:val="Vgjegyzetszvege"/>
        <w:suppressAutoHyphens/>
        <w:rPr>
          <w:szCs w:val="22"/>
          <w:lang w:val="hu-HU" w:eastAsia="ar-SA"/>
        </w:rPr>
      </w:pPr>
    </w:p>
    <w:p w14:paraId="6382EE48" w14:textId="77777777" w:rsidR="00A70FAA" w:rsidRPr="001D4F1C" w:rsidRDefault="00A70FAA" w:rsidP="00A70FAA">
      <w:pPr>
        <w:pStyle w:val="Vgjegyzetszvege"/>
        <w:suppressAutoHyphens/>
        <w:rPr>
          <w:i/>
          <w:iCs/>
          <w:szCs w:val="22"/>
          <w:u w:val="single"/>
          <w:lang w:val="hu-HU"/>
        </w:rPr>
      </w:pPr>
      <w:r w:rsidRPr="001D4F1C">
        <w:rPr>
          <w:i/>
          <w:iCs/>
          <w:szCs w:val="22"/>
          <w:u w:val="single"/>
          <w:lang w:val="hu-HU"/>
        </w:rPr>
        <w:t>Valzartán/hidroklorotiazid</w:t>
      </w:r>
    </w:p>
    <w:p w14:paraId="30FC3E30" w14:textId="77777777" w:rsidR="00A70FAA" w:rsidRPr="001D4F1C" w:rsidRDefault="00A70FAA" w:rsidP="00A70FAA">
      <w:pPr>
        <w:pStyle w:val="Vgjegyzetszvege"/>
        <w:suppressAutoHyphens/>
        <w:rPr>
          <w:iCs/>
          <w:szCs w:val="22"/>
          <w:lang w:val="hu-HU"/>
        </w:rPr>
      </w:pPr>
      <w:r w:rsidRPr="001D4F1C">
        <w:rPr>
          <w:iCs/>
          <w:szCs w:val="22"/>
          <w:lang w:val="hu-HU"/>
        </w:rPr>
        <w:t>A hidroklorotiazid szisztémás biohasznosulása a valzartánnal való együttes adásakor kb. 30%</w:t>
      </w:r>
      <w:r w:rsidRPr="001D4F1C">
        <w:rPr>
          <w:iCs/>
          <w:szCs w:val="22"/>
          <w:lang w:val="hu-HU"/>
        </w:rPr>
        <w:noBreakHyphen/>
        <w:t>kal csökken. A valzartán kinetikáját nem befolyásolja számottevően a hidroklorotiaziddal való együttes alkalmazás. Ez a megfigyelt interakció nem befolyásolja a valzartán és hidroklorotiazid kombinált alkalmazását, mivel a kontrollos klinikai vizsgálatok egyértelmű antihipertenzív hatást mutattak ki, ami nagyobb mértékű volt, mint bármelyik hatóanyag monoterápiában történő alkalmazása vagy placebo adása esetén.</w:t>
      </w:r>
    </w:p>
    <w:p w14:paraId="57EA7ED8" w14:textId="77777777" w:rsidR="00A70FAA" w:rsidRPr="001D4F1C" w:rsidRDefault="00A70FAA" w:rsidP="00A70FAA">
      <w:pPr>
        <w:pStyle w:val="Vgjegyzetszvege"/>
        <w:suppressAutoHyphens/>
        <w:rPr>
          <w:b/>
          <w:i/>
          <w:iCs/>
          <w:szCs w:val="22"/>
          <w:lang w:val="hu-HU"/>
        </w:rPr>
      </w:pPr>
    </w:p>
    <w:p w14:paraId="5A110247" w14:textId="77777777" w:rsidR="00A70FAA" w:rsidRPr="001D4F1C" w:rsidRDefault="00A70FAA" w:rsidP="00A70FAA">
      <w:pPr>
        <w:pStyle w:val="Vgjegyzetszvege"/>
        <w:suppressAutoHyphens/>
        <w:rPr>
          <w:i/>
          <w:iCs/>
          <w:szCs w:val="22"/>
          <w:u w:val="single"/>
          <w:lang w:val="hu-HU"/>
        </w:rPr>
      </w:pPr>
      <w:r w:rsidRPr="001D4F1C">
        <w:rPr>
          <w:i/>
          <w:iCs/>
          <w:szCs w:val="22"/>
          <w:u w:val="single"/>
          <w:lang w:val="hu-HU"/>
        </w:rPr>
        <w:t>Valzartán</w:t>
      </w:r>
    </w:p>
    <w:p w14:paraId="59914784" w14:textId="77777777" w:rsidR="00A70FAA" w:rsidRPr="001D4F1C" w:rsidRDefault="00A70FAA" w:rsidP="00A70FAA">
      <w:pPr>
        <w:pStyle w:val="Vgjegyzetszvege"/>
        <w:suppressAutoHyphens/>
        <w:rPr>
          <w:i/>
          <w:iCs/>
          <w:szCs w:val="22"/>
          <w:lang w:val="hu-HU"/>
        </w:rPr>
      </w:pPr>
      <w:r w:rsidRPr="001D4F1C">
        <w:rPr>
          <w:i/>
          <w:iCs/>
          <w:szCs w:val="22"/>
          <w:lang w:val="hu-HU"/>
        </w:rPr>
        <w:t>Felszívódás</w:t>
      </w:r>
    </w:p>
    <w:p w14:paraId="3571781B" w14:textId="6C46E318" w:rsidR="00A70FAA" w:rsidRPr="001D4F1C" w:rsidRDefault="00A70FAA" w:rsidP="00A70FAA">
      <w:pPr>
        <w:pStyle w:val="Vgjegyzetszvege"/>
        <w:suppressAutoHyphens/>
        <w:rPr>
          <w:iCs/>
          <w:szCs w:val="22"/>
          <w:lang w:val="hu-HU"/>
        </w:rPr>
      </w:pPr>
      <w:r w:rsidRPr="001D4F1C">
        <w:rPr>
          <w:iCs/>
          <w:szCs w:val="22"/>
          <w:lang w:val="hu-HU"/>
        </w:rPr>
        <w:t>A valzartán önmagában történő orális alkalmazása után a készítmény 2</w:t>
      </w:r>
      <w:r w:rsidRPr="001D4F1C">
        <w:rPr>
          <w:iCs/>
          <w:szCs w:val="22"/>
          <w:lang w:val="hu-HU"/>
        </w:rPr>
        <w:noBreakHyphen/>
        <w:t>4 órán belül éri el a maximális plazmakoncentrációt. Az átlagos abszolút biohasznosulás 23%. Táplálékkal együtt való bevétele esetén a valzartán-terhelés (amit a plazmakoncentráció</w:t>
      </w:r>
      <w:r w:rsidR="00F476BB">
        <w:rPr>
          <w:iCs/>
          <w:szCs w:val="22"/>
          <w:lang w:val="hu-HU"/>
        </w:rPr>
        <w:t>-idő</w:t>
      </w:r>
      <w:r w:rsidRPr="001D4F1C">
        <w:rPr>
          <w:iCs/>
          <w:szCs w:val="22"/>
          <w:lang w:val="hu-HU"/>
        </w:rPr>
        <w:t xml:space="preserve"> görbe </w:t>
      </w:r>
      <w:r w:rsidR="00F476BB">
        <w:rPr>
          <w:iCs/>
          <w:szCs w:val="22"/>
          <w:lang w:val="hu-HU"/>
        </w:rPr>
        <w:t xml:space="preserve">alatti terület </w:t>
      </w:r>
      <w:r w:rsidRPr="001D4F1C">
        <w:rPr>
          <w:iCs/>
          <w:szCs w:val="22"/>
          <w:lang w:val="hu-HU"/>
        </w:rPr>
        <w:t>[AUC] mér) kb. 40%</w:t>
      </w:r>
      <w:r w:rsidRPr="001D4F1C">
        <w:rPr>
          <w:iCs/>
          <w:szCs w:val="22"/>
          <w:lang w:val="hu-HU"/>
        </w:rPr>
        <w:noBreakHyphen/>
        <w:t>kal, a maximális plazmakoncentráció (C</w:t>
      </w:r>
      <w:r w:rsidRPr="001D4F1C">
        <w:rPr>
          <w:iCs/>
          <w:szCs w:val="22"/>
          <w:vertAlign w:val="subscript"/>
          <w:lang w:val="hu-HU"/>
        </w:rPr>
        <w:t>max</w:t>
      </w:r>
      <w:r w:rsidRPr="001D4F1C">
        <w:rPr>
          <w:iCs/>
          <w:szCs w:val="22"/>
          <w:lang w:val="hu-HU"/>
        </w:rPr>
        <w:t>) pedig kb. 50%</w:t>
      </w:r>
      <w:r w:rsidRPr="001D4F1C">
        <w:rPr>
          <w:iCs/>
          <w:szCs w:val="22"/>
          <w:lang w:val="hu-HU"/>
        </w:rPr>
        <w:noBreakHyphen/>
        <w:t>kal csökken, jóllehet a dózis bevételét követő 8 óra eltelte után a koncentráció hasonló volt a két csoportban, azaz táplálékkal és éhgyomorra történő bevétel esetén. Az AUC csökkenése azonban nem vezet a hatás klinikailag jelentős csökkenéséhez, ezért a valzartán bevehető táplálékkal és étkezéstől függetlenül is.</w:t>
      </w:r>
    </w:p>
    <w:p w14:paraId="5D1985E3" w14:textId="77777777" w:rsidR="00A70FAA" w:rsidRPr="001D4F1C" w:rsidRDefault="00A70FAA" w:rsidP="00A70FAA">
      <w:pPr>
        <w:pStyle w:val="Vgjegyzetszvege"/>
        <w:suppressAutoHyphens/>
        <w:rPr>
          <w:i/>
          <w:iCs/>
          <w:szCs w:val="22"/>
          <w:lang w:val="hu-HU"/>
        </w:rPr>
      </w:pPr>
    </w:p>
    <w:p w14:paraId="37324CC0" w14:textId="77777777" w:rsidR="00A70FAA" w:rsidRPr="001D4F1C" w:rsidRDefault="00BC34DD" w:rsidP="00A70FAA">
      <w:pPr>
        <w:pStyle w:val="Vgjegyzetszvege"/>
        <w:suppressAutoHyphens/>
        <w:rPr>
          <w:i/>
          <w:iCs/>
          <w:szCs w:val="22"/>
          <w:lang w:val="hu-HU"/>
        </w:rPr>
      </w:pPr>
      <w:r w:rsidRPr="001D4F1C">
        <w:rPr>
          <w:i/>
          <w:iCs/>
          <w:szCs w:val="22"/>
          <w:lang w:val="hu-HU"/>
        </w:rPr>
        <w:t>El</w:t>
      </w:r>
      <w:r w:rsidR="00A70FAA" w:rsidRPr="001D4F1C">
        <w:rPr>
          <w:i/>
          <w:iCs/>
          <w:szCs w:val="22"/>
          <w:lang w:val="hu-HU"/>
        </w:rPr>
        <w:t>oszlás</w:t>
      </w:r>
    </w:p>
    <w:p w14:paraId="1FB7422F" w14:textId="0FFDEDC2" w:rsidR="00A70FAA" w:rsidRPr="001D4F1C" w:rsidRDefault="00A70FAA" w:rsidP="00A70FAA">
      <w:pPr>
        <w:pStyle w:val="Vgjegyzetszvege"/>
        <w:suppressAutoHyphens/>
        <w:rPr>
          <w:iCs/>
          <w:szCs w:val="22"/>
          <w:lang w:val="hu-HU"/>
        </w:rPr>
      </w:pPr>
      <w:r w:rsidRPr="001D4F1C">
        <w:rPr>
          <w:iCs/>
          <w:szCs w:val="22"/>
          <w:lang w:val="hu-HU"/>
        </w:rPr>
        <w:t>A valzartán steady-state (</w:t>
      </w:r>
      <w:r w:rsidR="00F476BB">
        <w:rPr>
          <w:iCs/>
          <w:szCs w:val="22"/>
          <w:lang w:val="hu-HU"/>
        </w:rPr>
        <w:t xml:space="preserve">dinamikus </w:t>
      </w:r>
      <w:r w:rsidRPr="001D4F1C">
        <w:rPr>
          <w:iCs/>
          <w:szCs w:val="22"/>
          <w:lang w:val="hu-HU"/>
        </w:rPr>
        <w:t>egyensúlyi állapot) megoszlási volumene körülbelül 17 l, ami arra utal, hogy a valzartán nem oszlik el kiterjedten a szövetekben. A valzartán erősen kötődik szérumfehérjékhez (94</w:t>
      </w:r>
      <w:r w:rsidRPr="001D4F1C">
        <w:rPr>
          <w:iCs/>
          <w:szCs w:val="22"/>
          <w:lang w:val="hu-HU"/>
        </w:rPr>
        <w:noBreakHyphen/>
        <w:t>97%</w:t>
      </w:r>
      <w:r w:rsidRPr="001D4F1C">
        <w:rPr>
          <w:iCs/>
          <w:szCs w:val="22"/>
          <w:lang w:val="hu-HU"/>
        </w:rPr>
        <w:noBreakHyphen/>
        <w:t>ban), főleg szérum albuminhoz.</w:t>
      </w:r>
    </w:p>
    <w:p w14:paraId="5472D625" w14:textId="77777777" w:rsidR="00A70FAA" w:rsidRPr="001D4F1C" w:rsidRDefault="00A70FAA" w:rsidP="00A70FAA">
      <w:pPr>
        <w:pStyle w:val="Vgjegyzetszvege"/>
        <w:suppressAutoHyphens/>
        <w:rPr>
          <w:i/>
          <w:iCs/>
          <w:szCs w:val="22"/>
          <w:lang w:val="hu-HU"/>
        </w:rPr>
      </w:pPr>
    </w:p>
    <w:p w14:paraId="548E37CF" w14:textId="77777777" w:rsidR="00A70FAA" w:rsidRPr="001D4F1C" w:rsidRDefault="00A70FAA" w:rsidP="00A70FAA">
      <w:pPr>
        <w:pStyle w:val="Vgjegyzetszvege"/>
        <w:suppressAutoHyphens/>
        <w:rPr>
          <w:i/>
          <w:iCs/>
          <w:szCs w:val="22"/>
          <w:lang w:val="hu-HU"/>
        </w:rPr>
      </w:pPr>
      <w:r w:rsidRPr="001D4F1C">
        <w:rPr>
          <w:i/>
          <w:iCs/>
          <w:szCs w:val="22"/>
          <w:lang w:val="hu-HU"/>
        </w:rPr>
        <w:t>Biotranszformáció</w:t>
      </w:r>
    </w:p>
    <w:p w14:paraId="6EFFEF64" w14:textId="7682F9BD" w:rsidR="00A70FAA" w:rsidRPr="001D4F1C" w:rsidRDefault="00A70FAA" w:rsidP="00A70FAA">
      <w:pPr>
        <w:pStyle w:val="Vgjegyzetszvege"/>
        <w:suppressAutoHyphens/>
        <w:rPr>
          <w:iCs/>
          <w:szCs w:val="22"/>
          <w:lang w:val="hu-HU"/>
        </w:rPr>
      </w:pPr>
      <w:r w:rsidRPr="001D4F1C">
        <w:rPr>
          <w:iCs/>
          <w:szCs w:val="22"/>
          <w:lang w:val="hu-HU"/>
        </w:rPr>
        <w:lastRenderedPageBreak/>
        <w:t>A valzartán nem megy át nagy mértékű biotranszformáción, hiszen az adag csupán 20%</w:t>
      </w:r>
      <w:r w:rsidRPr="001D4F1C">
        <w:rPr>
          <w:iCs/>
          <w:szCs w:val="22"/>
          <w:lang w:val="hu-HU"/>
        </w:rPr>
        <w:noBreakHyphen/>
        <w:t>a nyerhető vissza metabolitok formájában. Egy hidroxi metabolitot azonosítottak a plazmában, alacsony koncentrációban (a valzartán plazmakoncentráció</w:t>
      </w:r>
      <w:r w:rsidR="00F476BB">
        <w:rPr>
          <w:iCs/>
          <w:szCs w:val="22"/>
          <w:lang w:val="hu-HU"/>
        </w:rPr>
        <w:t>-idő görbe</w:t>
      </w:r>
      <w:r w:rsidRPr="001D4F1C">
        <w:rPr>
          <w:iCs/>
          <w:szCs w:val="22"/>
          <w:lang w:val="hu-HU"/>
        </w:rPr>
        <w:t xml:space="preserve"> alatti </w:t>
      </w:r>
      <w:r w:rsidR="00F476BB">
        <w:rPr>
          <w:iCs/>
          <w:szCs w:val="22"/>
          <w:lang w:val="hu-HU"/>
        </w:rPr>
        <w:t>terület</w:t>
      </w:r>
      <w:r w:rsidRPr="001D4F1C">
        <w:rPr>
          <w:iCs/>
          <w:szCs w:val="22"/>
          <w:lang w:val="hu-HU"/>
        </w:rPr>
        <w:t>ének kevesebb mint 10%</w:t>
      </w:r>
      <w:r w:rsidRPr="001D4F1C">
        <w:rPr>
          <w:iCs/>
          <w:szCs w:val="22"/>
          <w:lang w:val="hu-HU"/>
        </w:rPr>
        <w:noBreakHyphen/>
        <w:t>a). Ez a metabolit farmakológiai szempontból inaktív.</w:t>
      </w:r>
    </w:p>
    <w:p w14:paraId="6B8FBE72" w14:textId="77777777" w:rsidR="00A70FAA" w:rsidRPr="001D4F1C" w:rsidRDefault="00A70FAA" w:rsidP="00A70FAA">
      <w:pPr>
        <w:pStyle w:val="Vgjegyzetszvege"/>
        <w:suppressAutoHyphens/>
        <w:rPr>
          <w:i/>
          <w:iCs/>
          <w:szCs w:val="22"/>
          <w:lang w:val="hu-HU"/>
        </w:rPr>
      </w:pPr>
    </w:p>
    <w:p w14:paraId="048A03A5" w14:textId="77777777" w:rsidR="00A70FAA" w:rsidRPr="001D4F1C" w:rsidRDefault="00A70FAA" w:rsidP="00A70FAA">
      <w:pPr>
        <w:pStyle w:val="Vgjegyzetszvege"/>
        <w:suppressAutoHyphens/>
        <w:rPr>
          <w:i/>
          <w:iCs/>
          <w:szCs w:val="22"/>
          <w:lang w:val="hu-HU"/>
        </w:rPr>
      </w:pPr>
      <w:r w:rsidRPr="001D4F1C">
        <w:rPr>
          <w:i/>
          <w:iCs/>
          <w:szCs w:val="22"/>
          <w:lang w:val="hu-HU"/>
        </w:rPr>
        <w:t>Elimináció</w:t>
      </w:r>
    </w:p>
    <w:p w14:paraId="3DBA7788" w14:textId="2129B97B" w:rsidR="00A70FAA" w:rsidRPr="001D4F1C" w:rsidRDefault="00A70FAA" w:rsidP="003B3DFE">
      <w:pPr>
        <w:tabs>
          <w:tab w:val="left" w:pos="567"/>
        </w:tabs>
        <w:rPr>
          <w:iCs/>
          <w:sz w:val="22"/>
          <w:szCs w:val="22"/>
          <w:lang w:val="hu-HU"/>
        </w:rPr>
      </w:pPr>
      <w:r w:rsidRPr="001D4F1C">
        <w:rPr>
          <w:iCs/>
          <w:sz w:val="22"/>
          <w:szCs w:val="22"/>
          <w:lang w:val="hu-HU"/>
        </w:rPr>
        <w:t>A valzartán multiexponenciális bomlási kinetikát mutat (t</w:t>
      </w:r>
      <w:r w:rsidRPr="001D4F1C">
        <w:rPr>
          <w:iCs/>
          <w:sz w:val="22"/>
          <w:szCs w:val="22"/>
          <w:vertAlign w:val="subscript"/>
          <w:lang w:val="hu-HU"/>
        </w:rPr>
        <w:t>½α</w:t>
      </w:r>
      <w:r w:rsidRPr="001D4F1C">
        <w:rPr>
          <w:iCs/>
          <w:sz w:val="22"/>
          <w:szCs w:val="22"/>
          <w:lang w:val="hu-HU"/>
        </w:rPr>
        <w:t xml:space="preserve"> &lt;1 óra és t</w:t>
      </w:r>
      <w:r w:rsidRPr="001D4F1C">
        <w:rPr>
          <w:iCs/>
          <w:sz w:val="22"/>
          <w:szCs w:val="22"/>
          <w:vertAlign w:val="subscript"/>
          <w:lang w:val="hu-HU"/>
        </w:rPr>
        <w:t>½β</w:t>
      </w:r>
      <w:r w:rsidRPr="001D4F1C">
        <w:rPr>
          <w:iCs/>
          <w:sz w:val="22"/>
          <w:szCs w:val="22"/>
          <w:lang w:val="hu-HU"/>
        </w:rPr>
        <w:t xml:space="preserve"> kb. 9 óra). A valzartán elsősorban a széklettel (az adag kb. 83%</w:t>
      </w:r>
      <w:r w:rsidRPr="001D4F1C">
        <w:rPr>
          <w:iCs/>
          <w:sz w:val="22"/>
          <w:szCs w:val="22"/>
          <w:lang w:val="hu-HU"/>
        </w:rPr>
        <w:noBreakHyphen/>
        <w:t>a) és a vizelettel (az adag kb. 13%</w:t>
      </w:r>
      <w:r w:rsidRPr="001D4F1C">
        <w:rPr>
          <w:iCs/>
          <w:sz w:val="22"/>
          <w:szCs w:val="22"/>
          <w:lang w:val="hu-HU"/>
        </w:rPr>
        <w:noBreakHyphen/>
        <w:t>a) választódik ki, nagyrészt változatlan formában. Intravénás alkalmazás után a valzartán plazma clearance</w:t>
      </w:r>
      <w:r w:rsidRPr="001D4F1C">
        <w:rPr>
          <w:iCs/>
          <w:sz w:val="22"/>
          <w:szCs w:val="22"/>
          <w:lang w:val="hu-HU"/>
        </w:rPr>
        <w:noBreakHyphen/>
        <w:t>e kb. 2 l/óra, vese clearance</w:t>
      </w:r>
      <w:r w:rsidRPr="001D4F1C">
        <w:rPr>
          <w:iCs/>
          <w:sz w:val="22"/>
          <w:szCs w:val="22"/>
          <w:lang w:val="hu-HU"/>
        </w:rPr>
        <w:noBreakHyphen/>
        <w:t>e pedig 0,62 l/óra (a teljes clearance kb. 30%</w:t>
      </w:r>
      <w:r w:rsidRPr="001D4F1C">
        <w:rPr>
          <w:iCs/>
          <w:sz w:val="22"/>
          <w:szCs w:val="22"/>
          <w:lang w:val="hu-HU"/>
        </w:rPr>
        <w:noBreakHyphen/>
        <w:t xml:space="preserve">a). A valzartán </w:t>
      </w:r>
      <w:r w:rsidRPr="00CD39E8">
        <w:rPr>
          <w:iCs/>
          <w:sz w:val="22"/>
          <w:szCs w:val="22"/>
          <w:lang w:val="hu-HU"/>
        </w:rPr>
        <w:t>f</w:t>
      </w:r>
      <w:r w:rsidR="00F476BB" w:rsidRPr="00CD39E8">
        <w:rPr>
          <w:iCs/>
          <w:sz w:val="22"/>
          <w:szCs w:val="22"/>
          <w:lang w:val="hu-HU"/>
        </w:rPr>
        <w:t>e</w:t>
      </w:r>
      <w:r w:rsidRPr="00CD39E8">
        <w:rPr>
          <w:iCs/>
          <w:sz w:val="22"/>
          <w:szCs w:val="22"/>
          <w:lang w:val="hu-HU"/>
        </w:rPr>
        <w:t>l</w:t>
      </w:r>
      <w:r w:rsidR="00E0427A" w:rsidRPr="00CD39E8">
        <w:rPr>
          <w:iCs/>
          <w:sz w:val="22"/>
          <w:szCs w:val="22"/>
          <w:lang w:val="hu-HU"/>
        </w:rPr>
        <w:t>e</w:t>
      </w:r>
      <w:r w:rsidR="00F476BB" w:rsidRPr="00CD39E8">
        <w:rPr>
          <w:iCs/>
          <w:sz w:val="22"/>
          <w:szCs w:val="22"/>
          <w:lang w:val="hu-HU"/>
        </w:rPr>
        <w:t>z</w:t>
      </w:r>
      <w:r w:rsidRPr="00CD39E8">
        <w:rPr>
          <w:iCs/>
          <w:sz w:val="22"/>
          <w:szCs w:val="22"/>
          <w:lang w:val="hu-HU"/>
        </w:rPr>
        <w:t>é</w:t>
      </w:r>
      <w:r w:rsidR="00F476BB" w:rsidRPr="00CD39E8">
        <w:rPr>
          <w:iCs/>
          <w:sz w:val="22"/>
          <w:szCs w:val="22"/>
          <w:lang w:val="hu-HU"/>
        </w:rPr>
        <w:t xml:space="preserve">si </w:t>
      </w:r>
      <w:r w:rsidRPr="00CD39E8">
        <w:rPr>
          <w:iCs/>
          <w:sz w:val="22"/>
          <w:szCs w:val="22"/>
          <w:lang w:val="hu-HU"/>
        </w:rPr>
        <w:t>i</w:t>
      </w:r>
      <w:r w:rsidRPr="001D4F1C">
        <w:rPr>
          <w:iCs/>
          <w:sz w:val="22"/>
          <w:szCs w:val="22"/>
          <w:lang w:val="hu-HU"/>
        </w:rPr>
        <w:t>deje 6 óra.</w:t>
      </w:r>
    </w:p>
    <w:p w14:paraId="358864CA" w14:textId="77777777" w:rsidR="000D21EA" w:rsidRPr="001D4F1C" w:rsidRDefault="000D21EA" w:rsidP="003B3DFE">
      <w:pPr>
        <w:tabs>
          <w:tab w:val="left" w:pos="567"/>
        </w:tabs>
        <w:rPr>
          <w:i/>
          <w:iCs/>
          <w:sz w:val="22"/>
          <w:szCs w:val="22"/>
          <w:u w:val="single"/>
          <w:lang w:val="hu-HU"/>
        </w:rPr>
      </w:pPr>
    </w:p>
    <w:p w14:paraId="4C8F5EB1" w14:textId="77777777" w:rsidR="00792013" w:rsidRPr="001D4F1C" w:rsidRDefault="00792013" w:rsidP="003B3DFE">
      <w:pPr>
        <w:tabs>
          <w:tab w:val="left" w:pos="567"/>
        </w:tabs>
        <w:rPr>
          <w:i/>
          <w:iCs/>
          <w:sz w:val="22"/>
          <w:szCs w:val="22"/>
          <w:u w:val="single"/>
          <w:lang w:val="hu-HU"/>
        </w:rPr>
      </w:pPr>
      <w:r w:rsidRPr="001D4F1C">
        <w:rPr>
          <w:i/>
          <w:iCs/>
          <w:sz w:val="22"/>
          <w:szCs w:val="22"/>
          <w:u w:val="single"/>
          <w:lang w:val="hu-HU"/>
        </w:rPr>
        <w:t>Hidroklotiazid</w:t>
      </w:r>
    </w:p>
    <w:p w14:paraId="333086D1" w14:textId="77777777" w:rsidR="00A70FAA" w:rsidRPr="001D4F1C" w:rsidRDefault="00A70FAA" w:rsidP="003B3DFE">
      <w:pPr>
        <w:tabs>
          <w:tab w:val="left" w:pos="567"/>
        </w:tabs>
        <w:rPr>
          <w:i/>
          <w:iCs/>
          <w:sz w:val="22"/>
          <w:szCs w:val="22"/>
          <w:lang w:val="hu-HU"/>
        </w:rPr>
      </w:pPr>
      <w:r w:rsidRPr="001D4F1C">
        <w:rPr>
          <w:i/>
          <w:iCs/>
          <w:sz w:val="22"/>
          <w:szCs w:val="22"/>
          <w:lang w:val="hu-HU"/>
        </w:rPr>
        <w:t>Felszívódás</w:t>
      </w:r>
    </w:p>
    <w:p w14:paraId="67B0C395" w14:textId="77777777" w:rsidR="00792013" w:rsidRPr="001D4F1C" w:rsidRDefault="00A70FAA" w:rsidP="003B3DFE">
      <w:pPr>
        <w:pStyle w:val="Szvegtrzs2"/>
        <w:jc w:val="left"/>
      </w:pPr>
      <w:r w:rsidRPr="001D4F1C">
        <w:t xml:space="preserve">Egy </w:t>
      </w:r>
      <w:r w:rsidRPr="001D4F1C">
        <w:rPr>
          <w:i/>
        </w:rPr>
        <w:t>p</w:t>
      </w:r>
      <w:r w:rsidR="00792013" w:rsidRPr="001D4F1C">
        <w:rPr>
          <w:i/>
        </w:rPr>
        <w:t>er os</w:t>
      </w:r>
      <w:r w:rsidR="00792013" w:rsidRPr="001D4F1C">
        <w:t xml:space="preserve"> </w:t>
      </w:r>
      <w:r w:rsidRPr="001D4F1C">
        <w:t xml:space="preserve">adag </w:t>
      </w:r>
      <w:r w:rsidR="00792013" w:rsidRPr="001D4F1C">
        <w:t>alkalmazás után a hidroklorotiazid gyorsan felszívódik (</w:t>
      </w:r>
      <w:r w:rsidRPr="001D4F1C">
        <w:t>t</w:t>
      </w:r>
      <w:r w:rsidRPr="001D4F1C">
        <w:rPr>
          <w:vertAlign w:val="subscript"/>
        </w:rPr>
        <w:t>max</w:t>
      </w:r>
      <w:r w:rsidR="00792013" w:rsidRPr="001D4F1C">
        <w:t xml:space="preserve"> kb. 2 óra), az abszorpció hasonló karakterisztikát mutat szuszpenzió és tabletta esetében. </w:t>
      </w:r>
      <w:r w:rsidR="008215FC" w:rsidRPr="001D4F1C">
        <w:t xml:space="preserve">A hidroklorotiazid abszolút biohasznosulása </w:t>
      </w:r>
      <w:r w:rsidR="008215FC" w:rsidRPr="001D4F1C">
        <w:rPr>
          <w:i/>
        </w:rPr>
        <w:t>per os</w:t>
      </w:r>
      <w:r w:rsidR="008215FC" w:rsidRPr="001D4F1C">
        <w:t xml:space="preserve"> alkalmazás esetén </w:t>
      </w:r>
      <w:r w:rsidR="0087331E" w:rsidRPr="001D4F1C">
        <w:t>60-80</w:t>
      </w:r>
      <w:r w:rsidR="008215FC" w:rsidRPr="001D4F1C">
        <w:t>%. Étellel egyidejűleg alkalmazva leírták a hidroklorotiazid szisztémás biohasznosíthatóságának növekedését és csökkenését is az éhgyomri állapottal összehasonlítva. Ezen hatás minimális és klinikai jelentősége csekély.</w:t>
      </w:r>
    </w:p>
    <w:p w14:paraId="034C2C29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Az átlagos AUC emelkedése lineáris és arányos a dózissal a terápiás tartományban.</w:t>
      </w:r>
    </w:p>
    <w:p w14:paraId="1C46CC21" w14:textId="77777777" w:rsidR="008215FC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 xml:space="preserve">Ismételt adagoláskor a hidroklorotiazid kinetikája nem változik, és napi egyszeri adagoláskor a kumuláció minimális mértékű. </w:t>
      </w:r>
    </w:p>
    <w:p w14:paraId="6311E069" w14:textId="77777777" w:rsidR="008215FC" w:rsidRPr="001D4F1C" w:rsidRDefault="008215FC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3FDB057E" w14:textId="77777777" w:rsidR="008215FC" w:rsidRPr="001D4F1C" w:rsidRDefault="00BC34DD" w:rsidP="008215FC">
      <w:pPr>
        <w:rPr>
          <w:i/>
          <w:sz w:val="22"/>
          <w:szCs w:val="22"/>
          <w:lang w:val="hu-HU"/>
        </w:rPr>
      </w:pPr>
      <w:r w:rsidRPr="001D4F1C">
        <w:rPr>
          <w:i/>
          <w:sz w:val="22"/>
          <w:szCs w:val="22"/>
          <w:lang w:val="hu-HU"/>
        </w:rPr>
        <w:t>El</w:t>
      </w:r>
      <w:r w:rsidR="008215FC" w:rsidRPr="001D4F1C">
        <w:rPr>
          <w:i/>
          <w:sz w:val="22"/>
          <w:szCs w:val="22"/>
          <w:lang w:val="hu-HU"/>
        </w:rPr>
        <w:t>oszlás</w:t>
      </w:r>
    </w:p>
    <w:p w14:paraId="506E9B73" w14:textId="77777777" w:rsidR="008215FC" w:rsidRPr="001D4F1C" w:rsidRDefault="00B13325" w:rsidP="003B3DFE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A megoszlási és eliminációs kinetikát általánosságban bi</w:t>
      </w:r>
      <w:r w:rsidRPr="001D4F1C">
        <w:rPr>
          <w:sz w:val="22"/>
          <w:szCs w:val="22"/>
          <w:lang w:val="hu-HU"/>
        </w:rPr>
        <w:noBreakHyphen/>
        <w:t>exponenciális csökkenő függvényként jellemezték.</w:t>
      </w:r>
    </w:p>
    <w:p w14:paraId="3E4E5B1A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Látszólagos megoszlási térfogata 4-8 l/</w:t>
      </w:r>
      <w:r w:rsidR="00130E87" w:rsidRPr="001D4F1C">
        <w:rPr>
          <w:sz w:val="22"/>
          <w:szCs w:val="22"/>
          <w:lang w:val="hu-HU"/>
        </w:rPr>
        <w:t>tt</w:t>
      </w:r>
      <w:r w:rsidRPr="001D4F1C">
        <w:rPr>
          <w:sz w:val="22"/>
          <w:szCs w:val="22"/>
          <w:lang w:val="hu-HU"/>
        </w:rPr>
        <w:t>kg. A keringő hidroklorotiazid kötődik a szérumfehérjékhez (40-70%), főleg a szérum albuminhoz. A hidroklorotiazid ugyancsak kumulálódik az er</w:t>
      </w:r>
      <w:r w:rsidR="00130E87" w:rsidRPr="001D4F1C">
        <w:rPr>
          <w:sz w:val="22"/>
          <w:szCs w:val="22"/>
          <w:lang w:val="hu-HU"/>
        </w:rPr>
        <w:t>y</w:t>
      </w:r>
      <w:r w:rsidRPr="001D4F1C">
        <w:rPr>
          <w:sz w:val="22"/>
          <w:szCs w:val="22"/>
          <w:lang w:val="hu-HU"/>
        </w:rPr>
        <w:t>t</w:t>
      </w:r>
      <w:r w:rsidR="00130E87" w:rsidRPr="001D4F1C">
        <w:rPr>
          <w:sz w:val="22"/>
          <w:szCs w:val="22"/>
          <w:lang w:val="hu-HU"/>
        </w:rPr>
        <w:t>h</w:t>
      </w:r>
      <w:r w:rsidRPr="001D4F1C">
        <w:rPr>
          <w:sz w:val="22"/>
          <w:szCs w:val="22"/>
          <w:lang w:val="hu-HU"/>
        </w:rPr>
        <w:t>roc</w:t>
      </w:r>
      <w:r w:rsidR="00130E87" w:rsidRPr="001D4F1C">
        <w:rPr>
          <w:sz w:val="22"/>
          <w:szCs w:val="22"/>
          <w:lang w:val="hu-HU"/>
        </w:rPr>
        <w:t>y</w:t>
      </w:r>
      <w:r w:rsidRPr="001D4F1C">
        <w:rPr>
          <w:sz w:val="22"/>
          <w:szCs w:val="22"/>
          <w:lang w:val="hu-HU"/>
        </w:rPr>
        <w:t xml:space="preserve">tákban, a plazma szint kb. </w:t>
      </w:r>
      <w:r w:rsidR="00875F44" w:rsidRPr="001D4F1C">
        <w:rPr>
          <w:sz w:val="22"/>
          <w:szCs w:val="22"/>
          <w:lang w:val="hu-HU"/>
        </w:rPr>
        <w:t>3</w:t>
      </w:r>
      <w:r w:rsidRPr="001D4F1C">
        <w:rPr>
          <w:sz w:val="22"/>
          <w:szCs w:val="22"/>
          <w:lang w:val="hu-HU"/>
        </w:rPr>
        <w:t>-szorosának megfelelő koncentrációban.</w:t>
      </w:r>
    </w:p>
    <w:p w14:paraId="5F09C37E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149DAAD1" w14:textId="77777777" w:rsidR="008215FC" w:rsidRPr="001D4F1C" w:rsidRDefault="008215FC" w:rsidP="003B3DFE">
      <w:pPr>
        <w:tabs>
          <w:tab w:val="left" w:pos="567"/>
        </w:tabs>
        <w:rPr>
          <w:i/>
          <w:sz w:val="22"/>
          <w:szCs w:val="22"/>
          <w:lang w:val="hu-HU"/>
        </w:rPr>
      </w:pPr>
      <w:r w:rsidRPr="001D4F1C">
        <w:rPr>
          <w:i/>
          <w:sz w:val="22"/>
          <w:szCs w:val="22"/>
          <w:lang w:val="hu-HU"/>
        </w:rPr>
        <w:t>Elimináció</w:t>
      </w:r>
    </w:p>
    <w:p w14:paraId="7FAED8EE" w14:textId="77777777" w:rsidR="00792013" w:rsidRPr="001D4F1C" w:rsidRDefault="00E83007" w:rsidP="00A32E6B">
      <w:pPr>
        <w:pStyle w:val="Szvegtrzs2"/>
        <w:jc w:val="left"/>
      </w:pPr>
      <w:r w:rsidRPr="001D4F1C">
        <w:t>A hidroklorotiazid túlnyomórészt változatlan vegyület formájában eliminálódik. A hidroklorotiazid a plazmából a terminális eliminációs fázisban átlagosan 6</w:t>
      </w:r>
      <w:r w:rsidRPr="001D4F1C">
        <w:noBreakHyphen/>
        <w:t>15 órás felezési idővel eliminálódik. Ismételt adagolás mellett a hidroklorotiazid kinetikája nem változik, és napi egyszeri adagolás mellett az akkumuláció minimális. A felszívódott dózis több mint 95%</w:t>
      </w:r>
      <w:r w:rsidRPr="001D4F1C">
        <w:noBreakHyphen/>
        <w:t>a változatlan vegyület formájában a vizeletben választódik ki. A renalis clearance passzív filtrációból és a renalis tubulusokba történő aktív szekrécióból tevődik össze.</w:t>
      </w:r>
    </w:p>
    <w:p w14:paraId="71C52DD3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347BF229" w14:textId="77D5F73D" w:rsidR="00792013" w:rsidRPr="001D4F1C" w:rsidRDefault="00F476BB" w:rsidP="003B3DFE">
      <w:pPr>
        <w:tabs>
          <w:tab w:val="left" w:pos="567"/>
        </w:tabs>
        <w:rPr>
          <w:i/>
          <w:iCs/>
          <w:sz w:val="22"/>
          <w:szCs w:val="22"/>
          <w:u w:val="single"/>
          <w:lang w:val="hu-HU"/>
        </w:rPr>
      </w:pPr>
      <w:r>
        <w:rPr>
          <w:i/>
          <w:iCs/>
          <w:sz w:val="22"/>
          <w:szCs w:val="22"/>
          <w:u w:val="single"/>
          <w:lang w:val="hu-HU"/>
        </w:rPr>
        <w:t>Különleges betegcsoportok</w:t>
      </w:r>
    </w:p>
    <w:p w14:paraId="1205E823" w14:textId="77777777" w:rsidR="00792013" w:rsidRPr="001D4F1C" w:rsidRDefault="00792013" w:rsidP="003B3DFE">
      <w:pPr>
        <w:tabs>
          <w:tab w:val="left" w:pos="567"/>
        </w:tabs>
        <w:rPr>
          <w:i/>
          <w:iCs/>
          <w:sz w:val="22"/>
          <w:szCs w:val="22"/>
          <w:lang w:val="hu-HU"/>
        </w:rPr>
      </w:pPr>
    </w:p>
    <w:p w14:paraId="07A74702" w14:textId="103442DA" w:rsidR="00792013" w:rsidRPr="001D4F1C" w:rsidRDefault="00792013" w:rsidP="003B3DFE">
      <w:pPr>
        <w:tabs>
          <w:tab w:val="left" w:pos="567"/>
        </w:tabs>
        <w:rPr>
          <w:i/>
          <w:iCs/>
          <w:sz w:val="22"/>
          <w:szCs w:val="22"/>
          <w:lang w:val="hu-HU"/>
        </w:rPr>
      </w:pPr>
      <w:r w:rsidRPr="001D4F1C">
        <w:rPr>
          <w:i/>
          <w:iCs/>
          <w:sz w:val="22"/>
          <w:szCs w:val="22"/>
          <w:lang w:val="hu-HU"/>
        </w:rPr>
        <w:t>Idős</w:t>
      </w:r>
      <w:r w:rsidR="00F476BB">
        <w:rPr>
          <w:i/>
          <w:iCs/>
          <w:sz w:val="22"/>
          <w:szCs w:val="22"/>
          <w:lang w:val="hu-HU"/>
        </w:rPr>
        <w:t>e</w:t>
      </w:r>
      <w:r w:rsidRPr="001D4F1C">
        <w:rPr>
          <w:i/>
          <w:iCs/>
          <w:sz w:val="22"/>
          <w:szCs w:val="22"/>
          <w:lang w:val="hu-HU"/>
        </w:rPr>
        <w:t>k</w:t>
      </w:r>
    </w:p>
    <w:p w14:paraId="375BC55C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 xml:space="preserve">Néhány idős egyénnél a valzartán szisztémás expozíciója </w:t>
      </w:r>
      <w:r w:rsidR="008215FC" w:rsidRPr="001D4F1C">
        <w:rPr>
          <w:sz w:val="22"/>
          <w:szCs w:val="22"/>
          <w:lang w:val="hu-HU"/>
        </w:rPr>
        <w:t xml:space="preserve">a fiatalabbakhoz képest </w:t>
      </w:r>
      <w:r w:rsidRPr="001D4F1C">
        <w:rPr>
          <w:sz w:val="22"/>
          <w:szCs w:val="22"/>
          <w:lang w:val="hu-HU"/>
        </w:rPr>
        <w:t>valamivel nagyobb volt, azonban ennek klinikai jelentősége nem igazolódott.</w:t>
      </w:r>
    </w:p>
    <w:p w14:paraId="56AF25A6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 xml:space="preserve">Korlátozott </w:t>
      </w:r>
      <w:r w:rsidR="002F2045" w:rsidRPr="001D4F1C">
        <w:rPr>
          <w:sz w:val="22"/>
          <w:szCs w:val="22"/>
          <w:lang w:val="hu-HU"/>
        </w:rPr>
        <w:t xml:space="preserve">mennyiségű </w:t>
      </w:r>
      <w:r w:rsidRPr="001D4F1C">
        <w:rPr>
          <w:sz w:val="22"/>
          <w:szCs w:val="22"/>
          <w:lang w:val="hu-HU"/>
        </w:rPr>
        <w:t xml:space="preserve">adat arra utal, hogy a hidroklorotiazid szisztémás clearance-e alacsonyabb mind az egészséges, mind a </w:t>
      </w:r>
      <w:r w:rsidR="000D21EA" w:rsidRPr="001D4F1C">
        <w:rPr>
          <w:sz w:val="22"/>
          <w:szCs w:val="22"/>
          <w:lang w:val="hu-HU"/>
        </w:rPr>
        <w:t>hypertoniás</w:t>
      </w:r>
      <w:r w:rsidRPr="001D4F1C">
        <w:rPr>
          <w:sz w:val="22"/>
          <w:szCs w:val="22"/>
          <w:lang w:val="hu-HU"/>
        </w:rPr>
        <w:t xml:space="preserve"> idősek esetén egészséges fiatal önkéntesekkel összehasonlítva.</w:t>
      </w:r>
    </w:p>
    <w:p w14:paraId="1844393C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0C5463CE" w14:textId="77777777" w:rsidR="00792013" w:rsidRPr="001D4F1C" w:rsidRDefault="00792013" w:rsidP="003B3DFE">
      <w:pPr>
        <w:tabs>
          <w:tab w:val="left" w:pos="567"/>
        </w:tabs>
        <w:rPr>
          <w:i/>
          <w:iCs/>
          <w:sz w:val="22"/>
          <w:szCs w:val="22"/>
          <w:lang w:val="hu-HU"/>
        </w:rPr>
      </w:pPr>
      <w:r w:rsidRPr="001D4F1C">
        <w:rPr>
          <w:i/>
          <w:iCs/>
          <w:sz w:val="22"/>
          <w:szCs w:val="22"/>
          <w:lang w:val="hu-HU"/>
        </w:rPr>
        <w:t>Vesekárosodás</w:t>
      </w:r>
    </w:p>
    <w:p w14:paraId="1C85815F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 xml:space="preserve">A Tensart HCT ajánlott adagja esetén nem szükséges az adag módosítása azon betegeknél, akiknek </w:t>
      </w:r>
      <w:r w:rsidR="00B72803" w:rsidRPr="001D4F1C">
        <w:rPr>
          <w:sz w:val="22"/>
          <w:szCs w:val="22"/>
          <w:lang w:val="hu-HU"/>
        </w:rPr>
        <w:t>a glomeruláris filtrációs rátája (GFR)</w:t>
      </w:r>
      <w:r w:rsidRPr="001D4F1C">
        <w:rPr>
          <w:sz w:val="22"/>
          <w:szCs w:val="22"/>
          <w:lang w:val="hu-HU"/>
        </w:rPr>
        <w:t xml:space="preserve"> 30-70 ml/perc.</w:t>
      </w:r>
    </w:p>
    <w:p w14:paraId="48C0E171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2A959447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Súlyos vesekárosodásban szenvedő (</w:t>
      </w:r>
      <w:r w:rsidR="00B72803" w:rsidRPr="001D4F1C">
        <w:rPr>
          <w:sz w:val="22"/>
          <w:szCs w:val="22"/>
          <w:lang w:val="hu-HU"/>
        </w:rPr>
        <w:t>GFR</w:t>
      </w:r>
      <w:r w:rsidRPr="001D4F1C">
        <w:rPr>
          <w:sz w:val="22"/>
          <w:szCs w:val="22"/>
          <w:lang w:val="hu-HU"/>
        </w:rPr>
        <w:t xml:space="preserve"> &lt;30 ml/perc) és dialízis kezelés alatt álló betegek Tensart HCT-vel való kezelésére vonatkozóan nem áll rendelkezésre </w:t>
      </w:r>
      <w:r w:rsidR="002F2045" w:rsidRPr="001D4F1C">
        <w:rPr>
          <w:sz w:val="22"/>
          <w:szCs w:val="22"/>
          <w:lang w:val="hu-HU"/>
        </w:rPr>
        <w:t>adatok</w:t>
      </w:r>
      <w:r w:rsidRPr="001D4F1C">
        <w:rPr>
          <w:sz w:val="22"/>
          <w:szCs w:val="22"/>
          <w:lang w:val="hu-HU"/>
        </w:rPr>
        <w:t>. A valzartán nem távolítható el dialízissel, mivel a plazmafehérjékhez erősen kötődik, ám a hidroklorotiazid eltávolítható dialízissel.</w:t>
      </w:r>
    </w:p>
    <w:p w14:paraId="476634AB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36FF6BE6" w14:textId="77777777" w:rsidR="007D78DD" w:rsidRPr="001D4F1C" w:rsidRDefault="007D78DD" w:rsidP="00F476BB">
      <w:pPr>
        <w:pStyle w:val="Szvegtrzs2"/>
        <w:jc w:val="left"/>
      </w:pPr>
      <w:r w:rsidRPr="001D4F1C">
        <w:t>Veseműködési zavar fennállása esetén a hidroklorotiazid átlagos plazma csúcskoncentráció és AUC</w:t>
      </w:r>
      <w:r w:rsidRPr="001D4F1C">
        <w:noBreakHyphen/>
        <w:t xml:space="preserve">értéke emelkedett, és a vizelettel történő kiválasztás aránya csökkent. Az enyhe </w:t>
      </w:r>
      <w:r w:rsidRPr="001D4F1C">
        <w:noBreakHyphen/>
        <w:t xml:space="preserve"> közepesen súlyos mértékben beszűkült veseműködésű betegeknél a hidroklorotiazid AUC 3</w:t>
      </w:r>
      <w:r w:rsidRPr="001D4F1C">
        <w:noBreakHyphen/>
        <w:t xml:space="preserve">szoros növekedését </w:t>
      </w:r>
      <w:r w:rsidRPr="001D4F1C">
        <w:lastRenderedPageBreak/>
        <w:t>figyelték meg. A súlyos mértékben beszűkült veseműködésű betegeknél a hidroklorotiazid AUC 8</w:t>
      </w:r>
      <w:r w:rsidRPr="001D4F1C">
        <w:noBreakHyphen/>
        <w:t>szoros növekedését figyelték meg. A hidroklorotiazid alkalmazása ellenjavallt a súlyos vesekárosodásban szenvedő betegeknél (lásd 4.3 pont).</w:t>
      </w:r>
    </w:p>
    <w:p w14:paraId="7FDB1FFB" w14:textId="77777777" w:rsidR="00792013" w:rsidRPr="001D4F1C" w:rsidRDefault="00792013" w:rsidP="003B3DFE">
      <w:pPr>
        <w:pStyle w:val="Vgjegyzetszvege"/>
        <w:suppressAutoHyphens/>
        <w:rPr>
          <w:szCs w:val="22"/>
          <w:lang w:val="hu-HU" w:eastAsia="ar-SA"/>
        </w:rPr>
      </w:pPr>
    </w:p>
    <w:p w14:paraId="1466E0B0" w14:textId="77777777" w:rsidR="002F2045" w:rsidRPr="001D4F1C" w:rsidRDefault="00792013" w:rsidP="002F2045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i/>
          <w:iCs/>
          <w:sz w:val="22"/>
          <w:szCs w:val="22"/>
          <w:lang w:val="hu-HU"/>
        </w:rPr>
        <w:t>Májkárosodás</w:t>
      </w:r>
    </w:p>
    <w:p w14:paraId="49C68732" w14:textId="77777777" w:rsidR="00792013" w:rsidRPr="001D4F1C" w:rsidRDefault="002F2045" w:rsidP="003B3DFE">
      <w:pPr>
        <w:tabs>
          <w:tab w:val="left" w:pos="567"/>
        </w:tabs>
        <w:ind w:right="-3"/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Egy e</w:t>
      </w:r>
      <w:r w:rsidR="00792013" w:rsidRPr="001D4F1C">
        <w:rPr>
          <w:sz w:val="22"/>
          <w:szCs w:val="22"/>
          <w:lang w:val="hu-HU"/>
        </w:rPr>
        <w:t xml:space="preserve">nyhe (betegszám = 6) és közepes mértékű (betegszám = 5) májműködési zavarban szenvedő </w:t>
      </w:r>
      <w:r w:rsidRPr="001D4F1C">
        <w:rPr>
          <w:sz w:val="22"/>
          <w:szCs w:val="22"/>
          <w:lang w:val="hu-HU"/>
        </w:rPr>
        <w:t xml:space="preserve">betegeken </w:t>
      </w:r>
      <w:r w:rsidR="00792013" w:rsidRPr="001D4F1C">
        <w:rPr>
          <w:sz w:val="22"/>
          <w:szCs w:val="22"/>
          <w:lang w:val="hu-HU"/>
        </w:rPr>
        <w:t xml:space="preserve">végzett farmakokinetikai vizsgálatban </w:t>
      </w:r>
      <w:r w:rsidRPr="001D4F1C">
        <w:rPr>
          <w:sz w:val="22"/>
          <w:szCs w:val="22"/>
          <w:lang w:val="hu-HU"/>
        </w:rPr>
        <w:t xml:space="preserve">a </w:t>
      </w:r>
      <w:r w:rsidR="00792013" w:rsidRPr="001D4F1C">
        <w:rPr>
          <w:sz w:val="22"/>
          <w:szCs w:val="22"/>
          <w:lang w:val="hu-HU"/>
        </w:rPr>
        <w:t xml:space="preserve">valzartán </w:t>
      </w:r>
      <w:r w:rsidRPr="001D4F1C">
        <w:rPr>
          <w:sz w:val="22"/>
          <w:szCs w:val="22"/>
          <w:lang w:val="hu-HU"/>
        </w:rPr>
        <w:t>expozíciója az egészséges önkénteseknél észleltnek megközelítőleg a kétszeresére nőtt</w:t>
      </w:r>
      <w:r w:rsidR="0046711C" w:rsidRPr="001D4F1C">
        <w:rPr>
          <w:sz w:val="22"/>
          <w:szCs w:val="22"/>
          <w:lang w:val="hu-HU"/>
        </w:rPr>
        <w:t xml:space="preserve"> (lásd 4.2 és 4.4 pont)</w:t>
      </w:r>
      <w:r w:rsidRPr="001D4F1C">
        <w:rPr>
          <w:sz w:val="22"/>
          <w:szCs w:val="22"/>
          <w:lang w:val="hu-HU"/>
        </w:rPr>
        <w:t>.</w:t>
      </w:r>
    </w:p>
    <w:p w14:paraId="603D5909" w14:textId="77777777" w:rsidR="008069FD" w:rsidRPr="001D4F1C" w:rsidRDefault="002F2045" w:rsidP="00AB126C">
      <w:pPr>
        <w:tabs>
          <w:tab w:val="left" w:pos="567"/>
        </w:tabs>
        <w:ind w:right="-3"/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Nem állnak rendelkezésre adatok a súlyos májműködési zavarban szenvedő betegek valzartán</w:t>
      </w:r>
      <w:r w:rsidRPr="001D4F1C">
        <w:rPr>
          <w:sz w:val="22"/>
          <w:szCs w:val="22"/>
          <w:lang w:val="hu-HU"/>
        </w:rPr>
        <w:noBreakHyphen/>
        <w:t xml:space="preserve">kezelésére vonatkozóan (lásd 4.3 pont). </w:t>
      </w:r>
      <w:r w:rsidR="00792013" w:rsidRPr="001D4F1C">
        <w:rPr>
          <w:sz w:val="22"/>
          <w:szCs w:val="22"/>
          <w:lang w:val="hu-HU"/>
        </w:rPr>
        <w:t>Májkárosodás nem befolyásolja szignifikánsan a hidroklorotiazid farmakokinetikáját.</w:t>
      </w:r>
    </w:p>
    <w:p w14:paraId="2C8DA03D" w14:textId="77777777" w:rsidR="008069FD" w:rsidRPr="001D4F1C" w:rsidRDefault="008069FD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50490233" w14:textId="77777777" w:rsidR="00792013" w:rsidRPr="001D4F1C" w:rsidRDefault="00792013" w:rsidP="003B3DFE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  <w:lang w:val="hu-HU"/>
        </w:rPr>
      </w:pPr>
      <w:r w:rsidRPr="001D4F1C">
        <w:rPr>
          <w:b/>
          <w:sz w:val="22"/>
          <w:szCs w:val="22"/>
          <w:lang w:val="hu-HU"/>
        </w:rPr>
        <w:t>5.3</w:t>
      </w:r>
      <w:r w:rsidRPr="001D4F1C">
        <w:rPr>
          <w:b/>
          <w:sz w:val="22"/>
          <w:szCs w:val="22"/>
          <w:lang w:val="hu-HU"/>
        </w:rPr>
        <w:tab/>
        <w:t>A preklinikai biztonságossági vizsgálatok eredményei</w:t>
      </w:r>
    </w:p>
    <w:p w14:paraId="1BE647A7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6C57A56F" w14:textId="77777777" w:rsidR="00F66FCD" w:rsidRPr="001D4F1C" w:rsidRDefault="00F66FCD" w:rsidP="00F66FCD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 xml:space="preserve">A valzartán – hidroklorotiazid kombináció </w:t>
      </w:r>
      <w:r w:rsidRPr="00F476BB">
        <w:rPr>
          <w:i/>
          <w:sz w:val="22"/>
          <w:szCs w:val="22"/>
          <w:lang w:val="hu-HU"/>
        </w:rPr>
        <w:t>per os</w:t>
      </w:r>
      <w:r w:rsidRPr="001D4F1C">
        <w:rPr>
          <w:sz w:val="22"/>
          <w:szCs w:val="22"/>
          <w:lang w:val="hu-HU"/>
        </w:rPr>
        <w:t xml:space="preserve"> alkalmazást követő potenciális toxicitását patkányokon és selyemmajmokon legfeljebb 6 hónapig tartó vizsgálatok során értékelték. Nem született olyan eredmény, ami kizárná a terápiás dózisok emberen történő alkalmazását.</w:t>
      </w:r>
    </w:p>
    <w:p w14:paraId="7972965F" w14:textId="77777777" w:rsidR="00F66FCD" w:rsidRPr="001D4F1C" w:rsidRDefault="00F66FCD" w:rsidP="00F66FCD">
      <w:pPr>
        <w:tabs>
          <w:tab w:val="left" w:pos="567"/>
        </w:tabs>
        <w:rPr>
          <w:sz w:val="22"/>
          <w:szCs w:val="22"/>
          <w:lang w:val="hu-HU"/>
        </w:rPr>
      </w:pPr>
    </w:p>
    <w:p w14:paraId="3BFFAEE0" w14:textId="77777777" w:rsidR="00F66FCD" w:rsidRPr="001D4F1C" w:rsidRDefault="00F66FCD" w:rsidP="00F66FCD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A krónikus toxicitási vizsgálatokban észlelt, a kombináció által okozott elváltozásokat legnagyobb valószínűséggel a valzartán összetevő okozta. A toxikológiai célszerv a vese volt, a reakció jelentősebb volt a selyemmajmoknál, mint a patkányoknál. A kombináció vélhetően a renalis hemodinamika megváltozásán keresztül vesekárosodás kialakulásához vezetett (tubularis basophiliával kísért nephropathia, a plazma karbamid-, plazma kreatinin- és a szérum káliumszint emelkedésével, a vizeletmennyiség növekedésével, valamint a vizelet elektrolitszintjének emelkedésével patkányoknál 30 mg/kg/nap valzartán +9 mg/kg/nap hidroklorotiazid és selyemmajmoknál 10+3 mg/kg/nap dózisoktól kezdve). Ez a dózis patkányoknál a mg/m</w:t>
      </w:r>
      <w:r w:rsidRPr="001D4F1C">
        <w:rPr>
          <w:sz w:val="22"/>
          <w:szCs w:val="22"/>
          <w:vertAlign w:val="superscript"/>
          <w:lang w:val="hu-HU"/>
        </w:rPr>
        <w:t>2</w:t>
      </w:r>
      <w:r w:rsidRPr="001D4F1C">
        <w:rPr>
          <w:sz w:val="22"/>
          <w:szCs w:val="22"/>
          <w:lang w:val="hu-HU"/>
        </w:rPr>
        <w:t>-alapon számított maximális javasolt humán dózisnak a 0,9</w:t>
      </w:r>
      <w:r w:rsidRPr="001D4F1C">
        <w:rPr>
          <w:sz w:val="22"/>
          <w:szCs w:val="22"/>
          <w:lang w:val="hu-HU"/>
        </w:rPr>
        <w:noBreakHyphen/>
        <w:t>szerese a valzartán és 3,5</w:t>
      </w:r>
      <w:r w:rsidRPr="001D4F1C">
        <w:rPr>
          <w:sz w:val="22"/>
          <w:szCs w:val="22"/>
          <w:lang w:val="hu-HU"/>
        </w:rPr>
        <w:noBreakHyphen/>
        <w:t>szerese a hidroklorotiazid esetén. Ez a dózis selyemmajmoknál a mg/m</w:t>
      </w:r>
      <w:r w:rsidRPr="001D4F1C">
        <w:rPr>
          <w:sz w:val="22"/>
          <w:szCs w:val="22"/>
          <w:vertAlign w:val="superscript"/>
          <w:lang w:val="hu-HU"/>
        </w:rPr>
        <w:t>2</w:t>
      </w:r>
      <w:r w:rsidRPr="001D4F1C">
        <w:rPr>
          <w:sz w:val="22"/>
          <w:szCs w:val="22"/>
          <w:lang w:val="hu-HU"/>
        </w:rPr>
        <w:t>-alapon számított maximális javasolt humán dózisnak a 0,3</w:t>
      </w:r>
      <w:r w:rsidRPr="001D4F1C">
        <w:rPr>
          <w:sz w:val="22"/>
          <w:szCs w:val="22"/>
          <w:lang w:val="hu-HU"/>
        </w:rPr>
        <w:noBreakHyphen/>
        <w:t>szerese a valzartán és 1,2</w:t>
      </w:r>
      <w:r w:rsidRPr="001D4F1C">
        <w:rPr>
          <w:sz w:val="22"/>
          <w:szCs w:val="22"/>
          <w:lang w:val="hu-HU"/>
        </w:rPr>
        <w:noBreakHyphen/>
        <w:t>szerese a hidroklorotiazid esetén. (A számítások per os adott 320 mg/nap valzartán és 25 mg/nap hidroklorotiazid kombinációt feltételeznek egy 60 kg</w:t>
      </w:r>
      <w:r w:rsidRPr="001D4F1C">
        <w:rPr>
          <w:sz w:val="22"/>
          <w:szCs w:val="22"/>
          <w:lang w:val="hu-HU"/>
        </w:rPr>
        <w:noBreakHyphen/>
        <w:t>os beteg esetén).</w:t>
      </w:r>
    </w:p>
    <w:p w14:paraId="5AE4A4A9" w14:textId="77777777" w:rsidR="00F66FCD" w:rsidRPr="001D4F1C" w:rsidRDefault="00F66FCD" w:rsidP="00F66FCD">
      <w:pPr>
        <w:tabs>
          <w:tab w:val="left" w:pos="567"/>
        </w:tabs>
        <w:rPr>
          <w:sz w:val="22"/>
          <w:szCs w:val="22"/>
          <w:lang w:val="hu-HU"/>
        </w:rPr>
      </w:pPr>
    </w:p>
    <w:p w14:paraId="108DC6B5" w14:textId="77777777" w:rsidR="00F66FCD" w:rsidRPr="001D4F1C" w:rsidRDefault="00F66FCD" w:rsidP="00F66FCD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A valzartán – hidroklorotiazid kombináció nagy dózisai (patkányoknál 100+31 mg/kg/nap és selyemmajmoknál 30+9 mg/kg/nap dózisoktól kezdve) a vörösvértest paraméterek csökkenését (vörösvértestszám, hemoglobin, hematokrit) idézték elő. Ez a dózis patkányoknál a mg/m</w:t>
      </w:r>
      <w:r w:rsidRPr="001D4F1C">
        <w:rPr>
          <w:sz w:val="22"/>
          <w:szCs w:val="22"/>
          <w:vertAlign w:val="superscript"/>
          <w:lang w:val="hu-HU"/>
        </w:rPr>
        <w:t>2</w:t>
      </w:r>
      <w:r w:rsidRPr="001D4F1C">
        <w:rPr>
          <w:sz w:val="22"/>
          <w:szCs w:val="22"/>
          <w:lang w:val="hu-HU"/>
        </w:rPr>
        <w:t>-alapon számított maximális javasolt humán dózisnak a 3,0</w:t>
      </w:r>
      <w:r w:rsidRPr="001D4F1C">
        <w:rPr>
          <w:sz w:val="22"/>
          <w:szCs w:val="22"/>
          <w:lang w:val="hu-HU"/>
        </w:rPr>
        <w:noBreakHyphen/>
        <w:t>szorosa a valzartán és 12</w:t>
      </w:r>
      <w:r w:rsidRPr="001D4F1C">
        <w:rPr>
          <w:sz w:val="22"/>
          <w:szCs w:val="22"/>
          <w:lang w:val="hu-HU"/>
        </w:rPr>
        <w:noBreakHyphen/>
        <w:t>szerese a hidroklorotiazid esetén. Ez a dózis selyemmajmoknál a mg/m</w:t>
      </w:r>
      <w:r w:rsidRPr="001D4F1C">
        <w:rPr>
          <w:sz w:val="22"/>
          <w:szCs w:val="22"/>
          <w:vertAlign w:val="superscript"/>
          <w:lang w:val="hu-HU"/>
        </w:rPr>
        <w:t>2</w:t>
      </w:r>
      <w:r w:rsidRPr="001D4F1C">
        <w:rPr>
          <w:sz w:val="22"/>
          <w:szCs w:val="22"/>
          <w:lang w:val="hu-HU"/>
        </w:rPr>
        <w:t>-alapon számított maximális javasolt humán dózisnak a 0,9</w:t>
      </w:r>
      <w:r w:rsidRPr="001D4F1C">
        <w:rPr>
          <w:sz w:val="22"/>
          <w:szCs w:val="22"/>
          <w:lang w:val="hu-HU"/>
        </w:rPr>
        <w:noBreakHyphen/>
        <w:t>szerese a valzartán és 3,5</w:t>
      </w:r>
      <w:r w:rsidRPr="001D4F1C">
        <w:rPr>
          <w:sz w:val="22"/>
          <w:szCs w:val="22"/>
          <w:lang w:val="hu-HU"/>
        </w:rPr>
        <w:noBreakHyphen/>
        <w:t>szerese a hidroklorotiazid esetén. (A számítások per os adott 320 mg/nap valzartán és 25 mg/nap hidroklorotiazid kombinációt feltételeznek egy 60 kg</w:t>
      </w:r>
      <w:r w:rsidRPr="001D4F1C">
        <w:rPr>
          <w:sz w:val="22"/>
          <w:szCs w:val="22"/>
          <w:lang w:val="hu-HU"/>
        </w:rPr>
        <w:noBreakHyphen/>
        <w:t>os beteg esetén).</w:t>
      </w:r>
    </w:p>
    <w:p w14:paraId="2A0CC308" w14:textId="77777777" w:rsidR="00F66FCD" w:rsidRPr="001D4F1C" w:rsidRDefault="00F66FCD" w:rsidP="00F66FCD">
      <w:pPr>
        <w:tabs>
          <w:tab w:val="left" w:pos="567"/>
        </w:tabs>
        <w:rPr>
          <w:sz w:val="22"/>
          <w:szCs w:val="22"/>
          <w:lang w:val="hu-HU"/>
        </w:rPr>
      </w:pPr>
    </w:p>
    <w:p w14:paraId="46A2C300" w14:textId="77777777" w:rsidR="00F66FCD" w:rsidRPr="001D4F1C" w:rsidRDefault="00F66FCD" w:rsidP="00F66FCD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Selyemmajmoknál gyomornyálkahártya-károsodást észleltek (30+9 mg/kg/nap dózistól kezdve). A kombináció a vesékben az afferens arteriolák hyperplasiáját is előidézte (patkányoknál 600+188 mg/kg/nap és selyemmajmoknál 30+9 mg/kg/nap dózisoktól kezdve). Ez a dózis selyemmajmoknál a mg/m</w:t>
      </w:r>
      <w:r w:rsidRPr="001D4F1C">
        <w:rPr>
          <w:sz w:val="22"/>
          <w:szCs w:val="22"/>
          <w:vertAlign w:val="superscript"/>
          <w:lang w:val="hu-HU"/>
        </w:rPr>
        <w:t>2</w:t>
      </w:r>
      <w:r w:rsidRPr="001D4F1C">
        <w:rPr>
          <w:sz w:val="22"/>
          <w:szCs w:val="22"/>
          <w:lang w:val="hu-HU"/>
        </w:rPr>
        <w:t>-alapon számított maximális javasolt humán dózisnak a 0,9</w:t>
      </w:r>
      <w:r w:rsidRPr="001D4F1C">
        <w:rPr>
          <w:sz w:val="22"/>
          <w:szCs w:val="22"/>
          <w:lang w:val="hu-HU"/>
        </w:rPr>
        <w:noBreakHyphen/>
        <w:t>szerese a valzartán és 3,5</w:t>
      </w:r>
      <w:r w:rsidRPr="001D4F1C">
        <w:rPr>
          <w:sz w:val="22"/>
          <w:szCs w:val="22"/>
          <w:lang w:val="hu-HU"/>
        </w:rPr>
        <w:noBreakHyphen/>
        <w:t>szerese a hidroklorotiazid esetén. Ez a dózis patkányoknál a mg/m</w:t>
      </w:r>
      <w:r w:rsidRPr="001D4F1C">
        <w:rPr>
          <w:sz w:val="22"/>
          <w:szCs w:val="22"/>
          <w:vertAlign w:val="superscript"/>
          <w:lang w:val="hu-HU"/>
        </w:rPr>
        <w:t>2</w:t>
      </w:r>
      <w:r w:rsidRPr="001D4F1C">
        <w:rPr>
          <w:sz w:val="22"/>
          <w:szCs w:val="22"/>
          <w:lang w:val="hu-HU"/>
        </w:rPr>
        <w:t>-alapon számított maximális javasolt humán dózisnak a 18</w:t>
      </w:r>
      <w:r w:rsidRPr="001D4F1C">
        <w:rPr>
          <w:sz w:val="22"/>
          <w:szCs w:val="22"/>
          <w:lang w:val="hu-HU"/>
        </w:rPr>
        <w:noBreakHyphen/>
        <w:t>szorosa a valzartán és 73</w:t>
      </w:r>
      <w:r w:rsidRPr="001D4F1C">
        <w:rPr>
          <w:sz w:val="22"/>
          <w:szCs w:val="22"/>
          <w:lang w:val="hu-HU"/>
        </w:rPr>
        <w:noBreakHyphen/>
        <w:t>szorosa a hidroklorotiazid esetén. (A számítások per os adott 320 mg/nap valzartán és 25 mg/nap hidroklorotiazid kombinációt feltételeznek egy 60 kg</w:t>
      </w:r>
      <w:r w:rsidRPr="001D4F1C">
        <w:rPr>
          <w:sz w:val="22"/>
          <w:szCs w:val="22"/>
          <w:lang w:val="hu-HU"/>
        </w:rPr>
        <w:noBreakHyphen/>
        <w:t>os beteg esetén).</w:t>
      </w:r>
    </w:p>
    <w:p w14:paraId="6D1FC092" w14:textId="77777777" w:rsidR="00F66FCD" w:rsidRPr="001D4F1C" w:rsidRDefault="00F66FCD" w:rsidP="00F66FCD">
      <w:pPr>
        <w:tabs>
          <w:tab w:val="left" w:pos="567"/>
        </w:tabs>
        <w:rPr>
          <w:sz w:val="22"/>
          <w:szCs w:val="22"/>
          <w:lang w:val="hu-HU"/>
        </w:rPr>
      </w:pPr>
    </w:p>
    <w:p w14:paraId="762B9E9E" w14:textId="1898F417" w:rsidR="00F66FCD" w:rsidRPr="001D4F1C" w:rsidRDefault="00F66FCD" w:rsidP="00F66FCD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A fent említett hatások a magas valzartán dózisok farmakológiai hatásainak tulajdoníthatók (a renin</w:t>
      </w:r>
      <w:r w:rsidRPr="001D4F1C">
        <w:rPr>
          <w:sz w:val="22"/>
          <w:szCs w:val="22"/>
          <w:lang w:val="hu-HU"/>
        </w:rPr>
        <w:noBreakHyphen/>
        <w:t>felszabadulás angiotenzin</w:t>
      </w:r>
      <w:r w:rsidR="00F76955">
        <w:rPr>
          <w:sz w:val="22"/>
          <w:szCs w:val="22"/>
          <w:lang w:val="hu-HU"/>
        </w:rPr>
        <w:t> </w:t>
      </w:r>
      <w:r w:rsidRPr="001D4F1C">
        <w:rPr>
          <w:sz w:val="22"/>
          <w:szCs w:val="22"/>
          <w:lang w:val="hu-HU"/>
        </w:rPr>
        <w:t>II-indukálta gátlásának blokádja, a renin</w:t>
      </w:r>
      <w:r w:rsidRPr="001D4F1C">
        <w:rPr>
          <w:sz w:val="22"/>
          <w:szCs w:val="22"/>
          <w:lang w:val="hu-HU"/>
        </w:rPr>
        <w:noBreakHyphen/>
        <w:t>termelő sejtek stimulációja mellett), melyek az ACE</w:t>
      </w:r>
      <w:r w:rsidRPr="001D4F1C">
        <w:rPr>
          <w:sz w:val="22"/>
          <w:szCs w:val="22"/>
          <w:lang w:val="hu-HU"/>
        </w:rPr>
        <w:noBreakHyphen/>
        <w:t>gátlók esetén is kialakulnak. Úgy tűnik, ezeknek az eredményeknek a valzartán terápiás dózisainak embereknél történő alkalmazása esetén nincs jelentősége.</w:t>
      </w:r>
    </w:p>
    <w:p w14:paraId="0270FDBA" w14:textId="77777777" w:rsidR="00F66FCD" w:rsidRPr="001D4F1C" w:rsidRDefault="00F66FCD" w:rsidP="00F66FCD">
      <w:pPr>
        <w:tabs>
          <w:tab w:val="left" w:pos="567"/>
        </w:tabs>
        <w:rPr>
          <w:sz w:val="22"/>
          <w:szCs w:val="22"/>
          <w:lang w:val="hu-HU"/>
        </w:rPr>
      </w:pPr>
    </w:p>
    <w:p w14:paraId="43C27275" w14:textId="77777777" w:rsidR="00F66FCD" w:rsidRPr="001D4F1C" w:rsidRDefault="00F66FCD" w:rsidP="00F66FCD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 xml:space="preserve">A valzartán – hidroklorotiazid kombináció mutagenitását, kromoszóma törést okozó hatását és karcinogenitását nem vizsgálták, mivel a két hatóanyag között fellépő gyógyszerkölcsönhatásra nincs </w:t>
      </w:r>
      <w:r w:rsidRPr="001D4F1C">
        <w:rPr>
          <w:sz w:val="22"/>
          <w:szCs w:val="22"/>
          <w:lang w:val="hu-HU"/>
        </w:rPr>
        <w:lastRenderedPageBreak/>
        <w:t>bizonyíték. Ezeket a vizsgálatokat azonban külön-külön elvégezték a valzartánnal és a hidroklorotiaziddal, és nem észleltek a mutagenitásra, kromoszóma törést okozó hatásra és karcinogenitásra utaló bizonyítékot.</w:t>
      </w:r>
    </w:p>
    <w:p w14:paraId="15ADBA97" w14:textId="77777777" w:rsidR="00F66FCD" w:rsidRPr="001D4F1C" w:rsidRDefault="00F66FCD" w:rsidP="00F66FCD">
      <w:pPr>
        <w:tabs>
          <w:tab w:val="left" w:pos="567"/>
        </w:tabs>
        <w:rPr>
          <w:sz w:val="22"/>
          <w:szCs w:val="22"/>
          <w:lang w:val="hu-HU"/>
        </w:rPr>
      </w:pPr>
    </w:p>
    <w:p w14:paraId="44DBF34B" w14:textId="3ED8C3D6" w:rsidR="00F66FCD" w:rsidRPr="001D4F1C" w:rsidDel="00DA0852" w:rsidRDefault="00F66FCD" w:rsidP="00F66FCD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Patkányban az anyai toxikus dózis (600 mg/ttkg/nap), a terhesség utolsó napjaiban és a szoptatás alatt adva, csökkent túlélési arányt, kisebb test</w:t>
      </w:r>
      <w:r w:rsidR="00D93FCB">
        <w:rPr>
          <w:sz w:val="22"/>
          <w:szCs w:val="22"/>
          <w:lang w:val="hu-HU"/>
        </w:rPr>
        <w:t>tömeg-</w:t>
      </w:r>
      <w:r w:rsidRPr="001D4F1C">
        <w:rPr>
          <w:sz w:val="22"/>
          <w:szCs w:val="22"/>
          <w:lang w:val="hu-HU"/>
        </w:rPr>
        <w:t>gyarapodást és késleltetett fejlődést okozott az újszülöttekben (fülkagyló és hallójárat fejlődési zavara) (lásd 4.6 pont). A patkányban alkalmazott dózis (600 mg/ttkg/nap) megközelítőleg 18</w:t>
      </w:r>
      <w:r w:rsidRPr="001D4F1C">
        <w:rPr>
          <w:sz w:val="22"/>
          <w:szCs w:val="22"/>
          <w:lang w:val="hu-HU"/>
        </w:rPr>
        <w:noBreakHyphen/>
        <w:t>szorosa a javasolt maximális humán dózisnak mg/m</w:t>
      </w:r>
      <w:r w:rsidRPr="001D4F1C">
        <w:rPr>
          <w:sz w:val="22"/>
          <w:szCs w:val="22"/>
          <w:vertAlign w:val="superscript"/>
          <w:lang w:val="hu-HU"/>
        </w:rPr>
        <w:t>2</w:t>
      </w:r>
      <w:r w:rsidRPr="001D4F1C">
        <w:rPr>
          <w:sz w:val="22"/>
          <w:szCs w:val="22"/>
          <w:lang w:val="hu-HU"/>
        </w:rPr>
        <w:t xml:space="preserve"> alapon számítva (a számításokat 320 mg/nap dózist és 60 kg</w:t>
      </w:r>
      <w:r w:rsidRPr="001D4F1C">
        <w:rPr>
          <w:sz w:val="22"/>
          <w:szCs w:val="22"/>
          <w:lang w:val="hu-HU"/>
        </w:rPr>
        <w:noBreakHyphen/>
        <w:t>os beteget feltételezve végezték). Hasonló eredményeket tapasztaltak a valzartán/hidroklorotiazid kombináció esetén patkányoknál és nyulaknál. A valzartán/hidroklorotiazid kombinációval patkányokkal és nyulakkal végzett embrio</w:t>
      </w:r>
      <w:r w:rsidRPr="001D4F1C">
        <w:rPr>
          <w:sz w:val="22"/>
          <w:szCs w:val="22"/>
          <w:lang w:val="hu-HU"/>
        </w:rPr>
        <w:noBreakHyphen/>
        <w:t>foetalis fejlődési (szegment II) vizsgálatokban nem volt teratogenitásra utaló bizonyíték.</w:t>
      </w:r>
      <w:r w:rsidRPr="001D4F1C" w:rsidDel="00DA0852">
        <w:rPr>
          <w:sz w:val="22"/>
          <w:szCs w:val="22"/>
          <w:lang w:val="hu-HU"/>
        </w:rPr>
        <w:t xml:space="preserve"> </w:t>
      </w:r>
      <w:r w:rsidRPr="001D4F1C">
        <w:rPr>
          <w:sz w:val="22"/>
          <w:szCs w:val="22"/>
          <w:lang w:val="hu-HU"/>
        </w:rPr>
        <w:t>Az anyai toxicitást okozó dózisoknál azonban foetotoxicitást észleltek.</w:t>
      </w:r>
    </w:p>
    <w:p w14:paraId="4511662D" w14:textId="77777777" w:rsidR="00F66FCD" w:rsidRPr="001D4F1C" w:rsidRDefault="00F66FCD" w:rsidP="00F66FCD">
      <w:pPr>
        <w:tabs>
          <w:tab w:val="left" w:pos="567"/>
        </w:tabs>
        <w:rPr>
          <w:sz w:val="22"/>
          <w:szCs w:val="22"/>
          <w:lang w:val="hu-HU"/>
        </w:rPr>
      </w:pPr>
    </w:p>
    <w:p w14:paraId="4789B5B2" w14:textId="77777777" w:rsidR="00A703D3" w:rsidRPr="001D4F1C" w:rsidRDefault="00A703D3" w:rsidP="00F66FCD">
      <w:pPr>
        <w:tabs>
          <w:tab w:val="left" w:pos="567"/>
        </w:tabs>
        <w:rPr>
          <w:sz w:val="22"/>
          <w:szCs w:val="22"/>
          <w:lang w:val="hu-HU"/>
        </w:rPr>
      </w:pPr>
    </w:p>
    <w:p w14:paraId="090C5658" w14:textId="77777777" w:rsidR="00792013" w:rsidRPr="001D4F1C" w:rsidRDefault="00792013" w:rsidP="003B3DFE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  <w:lang w:val="hu-HU"/>
        </w:rPr>
      </w:pPr>
      <w:r w:rsidRPr="001D4F1C">
        <w:rPr>
          <w:b/>
          <w:sz w:val="22"/>
          <w:szCs w:val="22"/>
          <w:lang w:val="hu-HU"/>
        </w:rPr>
        <w:t>6.</w:t>
      </w:r>
      <w:r w:rsidRPr="001D4F1C">
        <w:rPr>
          <w:b/>
          <w:sz w:val="22"/>
          <w:szCs w:val="22"/>
          <w:lang w:val="hu-HU"/>
        </w:rPr>
        <w:tab/>
        <w:t>GYÓGYSZERÉSZETI JELLEMZŐK</w:t>
      </w:r>
    </w:p>
    <w:p w14:paraId="395917EE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29F7D483" w14:textId="77777777" w:rsidR="00792013" w:rsidRPr="001D4F1C" w:rsidRDefault="00792013" w:rsidP="003B3DFE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  <w:lang w:val="hu-HU"/>
        </w:rPr>
      </w:pPr>
      <w:r w:rsidRPr="001D4F1C">
        <w:rPr>
          <w:b/>
          <w:sz w:val="22"/>
          <w:szCs w:val="22"/>
          <w:lang w:val="hu-HU"/>
        </w:rPr>
        <w:t>6.1</w:t>
      </w:r>
      <w:r w:rsidRPr="001D4F1C">
        <w:rPr>
          <w:b/>
          <w:sz w:val="22"/>
          <w:szCs w:val="22"/>
          <w:lang w:val="hu-HU"/>
        </w:rPr>
        <w:tab/>
        <w:t>Segédanyagok felsorolása</w:t>
      </w:r>
    </w:p>
    <w:p w14:paraId="23A07145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5D262913" w14:textId="3FF56196" w:rsidR="00792013" w:rsidRPr="001D4F1C" w:rsidRDefault="00F476BB" w:rsidP="003B3DFE">
      <w:pPr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m</w:t>
      </w:r>
      <w:r w:rsidR="00792013" w:rsidRPr="001D4F1C">
        <w:rPr>
          <w:sz w:val="22"/>
          <w:szCs w:val="22"/>
          <w:lang w:val="hu-HU"/>
        </w:rPr>
        <w:t>ikrokristályos cellulóz</w:t>
      </w:r>
    </w:p>
    <w:p w14:paraId="1C02A2E8" w14:textId="43ADA0C4" w:rsidR="00792013" w:rsidRPr="001D4F1C" w:rsidRDefault="00F476BB" w:rsidP="003B3DFE">
      <w:pPr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l</w:t>
      </w:r>
      <w:r w:rsidR="00792013" w:rsidRPr="001D4F1C">
        <w:rPr>
          <w:sz w:val="22"/>
          <w:szCs w:val="22"/>
          <w:lang w:val="hu-HU"/>
        </w:rPr>
        <w:t>aktóz-monohidrát</w:t>
      </w:r>
    </w:p>
    <w:p w14:paraId="2C30726D" w14:textId="76FD60E8" w:rsidR="00792013" w:rsidRPr="001D4F1C" w:rsidRDefault="00F476BB" w:rsidP="003B3DFE">
      <w:pPr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k</w:t>
      </w:r>
      <w:r w:rsidR="0041548C" w:rsidRPr="001D4F1C">
        <w:rPr>
          <w:sz w:val="22"/>
          <w:szCs w:val="22"/>
          <w:lang w:val="hu-HU"/>
        </w:rPr>
        <w:t>roszkarmellóz-n</w:t>
      </w:r>
      <w:r w:rsidR="00792013" w:rsidRPr="001D4F1C">
        <w:rPr>
          <w:sz w:val="22"/>
          <w:szCs w:val="22"/>
          <w:lang w:val="hu-HU"/>
        </w:rPr>
        <w:t>átrium</w:t>
      </w:r>
    </w:p>
    <w:p w14:paraId="59A298C3" w14:textId="717B9F16" w:rsidR="00792013" w:rsidRPr="001D4F1C" w:rsidRDefault="00F476BB" w:rsidP="003B3DFE">
      <w:pPr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p</w:t>
      </w:r>
      <w:r w:rsidR="00792013" w:rsidRPr="001D4F1C">
        <w:rPr>
          <w:sz w:val="22"/>
          <w:szCs w:val="22"/>
          <w:lang w:val="hu-HU"/>
        </w:rPr>
        <w:t>ovidon K29-32</w:t>
      </w:r>
    </w:p>
    <w:p w14:paraId="4DCB5086" w14:textId="2E93041B" w:rsidR="00792013" w:rsidRPr="001D4F1C" w:rsidRDefault="00F476BB" w:rsidP="003B3DFE">
      <w:pPr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t</w:t>
      </w:r>
      <w:r w:rsidR="00792013" w:rsidRPr="001D4F1C">
        <w:rPr>
          <w:sz w:val="22"/>
          <w:szCs w:val="22"/>
          <w:lang w:val="hu-HU"/>
        </w:rPr>
        <w:t>alkum</w:t>
      </w:r>
    </w:p>
    <w:p w14:paraId="0BDCFCCD" w14:textId="5911560D" w:rsidR="00792013" w:rsidRPr="001D4F1C" w:rsidRDefault="00F476BB" w:rsidP="003B3DFE">
      <w:pPr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m</w:t>
      </w:r>
      <w:r w:rsidR="00792013" w:rsidRPr="001D4F1C">
        <w:rPr>
          <w:sz w:val="22"/>
          <w:szCs w:val="22"/>
          <w:lang w:val="hu-HU"/>
        </w:rPr>
        <w:t>agnézium-sztearát</w:t>
      </w:r>
    </w:p>
    <w:p w14:paraId="37DAE8F7" w14:textId="091F0D30" w:rsidR="00792013" w:rsidRPr="001D4F1C" w:rsidRDefault="00F476BB" w:rsidP="003B3DFE">
      <w:pPr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v</w:t>
      </w:r>
      <w:r w:rsidR="00792013" w:rsidRPr="001D4F1C">
        <w:rPr>
          <w:sz w:val="22"/>
          <w:szCs w:val="22"/>
          <w:lang w:val="hu-HU"/>
        </w:rPr>
        <w:t>ízmentes</w:t>
      </w:r>
      <w:r>
        <w:rPr>
          <w:sz w:val="22"/>
          <w:szCs w:val="22"/>
          <w:lang w:val="hu-HU"/>
        </w:rPr>
        <w:t>,</w:t>
      </w:r>
      <w:r w:rsidR="00792013" w:rsidRPr="001D4F1C">
        <w:rPr>
          <w:sz w:val="22"/>
          <w:szCs w:val="22"/>
          <w:lang w:val="hu-HU"/>
        </w:rPr>
        <w:t xml:space="preserve"> kolloid szilícium-dioxid</w:t>
      </w:r>
    </w:p>
    <w:p w14:paraId="642810D0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7019E788" w14:textId="77777777" w:rsidR="00792013" w:rsidRPr="001D4F1C" w:rsidRDefault="00792013" w:rsidP="003B3DFE">
      <w:pPr>
        <w:tabs>
          <w:tab w:val="left" w:pos="567"/>
        </w:tabs>
        <w:rPr>
          <w:i/>
          <w:iCs/>
          <w:sz w:val="22"/>
          <w:szCs w:val="22"/>
          <w:lang w:val="hu-HU"/>
        </w:rPr>
      </w:pPr>
      <w:r w:rsidRPr="001D4F1C">
        <w:rPr>
          <w:i/>
          <w:iCs/>
          <w:sz w:val="22"/>
          <w:szCs w:val="22"/>
          <w:lang w:val="hu-HU"/>
        </w:rPr>
        <w:t>Filmbevonat</w:t>
      </w:r>
    </w:p>
    <w:p w14:paraId="2CD442CB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u w:val="single"/>
          <w:lang w:val="hu-HU"/>
        </w:rPr>
      </w:pPr>
      <w:r w:rsidRPr="001D4F1C">
        <w:rPr>
          <w:sz w:val="22"/>
          <w:szCs w:val="22"/>
          <w:u w:val="single"/>
          <w:lang w:val="hu-HU"/>
        </w:rPr>
        <w:t>Tensart HCT 80</w:t>
      </w:r>
      <w:r w:rsidR="00E67F80" w:rsidRPr="001D4F1C">
        <w:rPr>
          <w:sz w:val="22"/>
          <w:szCs w:val="22"/>
          <w:u w:val="single"/>
          <w:lang w:val="hu-HU"/>
        </w:rPr>
        <w:t xml:space="preserve"> mg</w:t>
      </w:r>
      <w:r w:rsidRPr="001D4F1C">
        <w:rPr>
          <w:sz w:val="22"/>
          <w:szCs w:val="22"/>
          <w:u w:val="single"/>
          <w:lang w:val="hu-HU"/>
        </w:rPr>
        <w:t>/12,5 mg</w:t>
      </w:r>
    </w:p>
    <w:p w14:paraId="66133F49" w14:textId="0749A376" w:rsidR="00792013" w:rsidRPr="001D4F1C" w:rsidRDefault="00F476BB" w:rsidP="003B3DFE">
      <w:pPr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p</w:t>
      </w:r>
      <w:r w:rsidR="00792013" w:rsidRPr="001D4F1C">
        <w:rPr>
          <w:sz w:val="22"/>
          <w:szCs w:val="22"/>
          <w:lang w:val="hu-HU"/>
        </w:rPr>
        <w:t>oli</w:t>
      </w:r>
      <w:r w:rsidR="0041548C" w:rsidRPr="001D4F1C">
        <w:rPr>
          <w:sz w:val="22"/>
          <w:szCs w:val="22"/>
          <w:lang w:val="hu-HU"/>
        </w:rPr>
        <w:t>(</w:t>
      </w:r>
      <w:r w:rsidR="00792013" w:rsidRPr="001D4F1C">
        <w:rPr>
          <w:sz w:val="22"/>
          <w:szCs w:val="22"/>
          <w:lang w:val="hu-HU"/>
        </w:rPr>
        <w:t>vinil</w:t>
      </w:r>
      <w:r w:rsidR="0041548C" w:rsidRPr="001D4F1C">
        <w:rPr>
          <w:sz w:val="22"/>
          <w:szCs w:val="22"/>
          <w:lang w:val="hu-HU"/>
        </w:rPr>
        <w:t>-</w:t>
      </w:r>
      <w:r w:rsidR="00792013" w:rsidRPr="001D4F1C">
        <w:rPr>
          <w:sz w:val="22"/>
          <w:szCs w:val="22"/>
          <w:lang w:val="hu-HU"/>
        </w:rPr>
        <w:t>alkohol</w:t>
      </w:r>
      <w:r w:rsidR="0041548C" w:rsidRPr="001D4F1C">
        <w:rPr>
          <w:sz w:val="22"/>
          <w:szCs w:val="22"/>
          <w:lang w:val="hu-HU"/>
        </w:rPr>
        <w:t>)</w:t>
      </w:r>
    </w:p>
    <w:p w14:paraId="0B6FAFAF" w14:textId="2F10A21C" w:rsidR="00792013" w:rsidRPr="001D4F1C" w:rsidRDefault="00F476BB" w:rsidP="003B3DFE">
      <w:pPr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t</w:t>
      </w:r>
      <w:r w:rsidR="00792013" w:rsidRPr="001D4F1C">
        <w:rPr>
          <w:sz w:val="22"/>
          <w:szCs w:val="22"/>
          <w:lang w:val="hu-HU"/>
        </w:rPr>
        <w:t>alkum</w:t>
      </w:r>
    </w:p>
    <w:p w14:paraId="56B39015" w14:textId="2C27E783" w:rsidR="00792013" w:rsidRPr="001D4F1C" w:rsidRDefault="00F476BB" w:rsidP="003B3DFE">
      <w:pPr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t</w:t>
      </w:r>
      <w:r w:rsidR="00792013" w:rsidRPr="001D4F1C">
        <w:rPr>
          <w:sz w:val="22"/>
          <w:szCs w:val="22"/>
          <w:lang w:val="hu-HU"/>
        </w:rPr>
        <w:t>itán-dioxid (E171)</w:t>
      </w:r>
    </w:p>
    <w:p w14:paraId="41AB68B8" w14:textId="11E9502E" w:rsidR="00792013" w:rsidRPr="001D4F1C" w:rsidRDefault="00F476BB" w:rsidP="003B3DFE">
      <w:pPr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m</w:t>
      </w:r>
      <w:r w:rsidR="00792013" w:rsidRPr="001D4F1C">
        <w:rPr>
          <w:sz w:val="22"/>
          <w:szCs w:val="22"/>
          <w:lang w:val="hu-HU"/>
        </w:rPr>
        <w:t>akrogol 3350</w:t>
      </w:r>
    </w:p>
    <w:p w14:paraId="67DD34AE" w14:textId="3EB5A20B" w:rsidR="00792013" w:rsidRPr="001D4F1C" w:rsidRDefault="00F476BB" w:rsidP="003B3DFE">
      <w:pPr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l</w:t>
      </w:r>
      <w:r w:rsidR="00792013" w:rsidRPr="001D4F1C">
        <w:rPr>
          <w:sz w:val="22"/>
          <w:szCs w:val="22"/>
          <w:lang w:val="hu-HU"/>
        </w:rPr>
        <w:t>ecitin (szójaolajat tartalmaz) (E322)</w:t>
      </w:r>
    </w:p>
    <w:p w14:paraId="2C3AEF3F" w14:textId="591655B6" w:rsidR="00792013" w:rsidRPr="001D4F1C" w:rsidRDefault="00F476BB" w:rsidP="003B3DFE">
      <w:pPr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v</w:t>
      </w:r>
      <w:r w:rsidR="00792013" w:rsidRPr="001D4F1C">
        <w:rPr>
          <w:sz w:val="22"/>
          <w:szCs w:val="22"/>
          <w:lang w:val="hu-HU"/>
        </w:rPr>
        <w:t>örös vas-oxid (E172)</w:t>
      </w:r>
    </w:p>
    <w:p w14:paraId="6BF91D46" w14:textId="48E31F87" w:rsidR="00792013" w:rsidRPr="001D4F1C" w:rsidRDefault="00F476BB" w:rsidP="003B3DFE">
      <w:pPr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s</w:t>
      </w:r>
      <w:r w:rsidR="00792013" w:rsidRPr="001D4F1C">
        <w:rPr>
          <w:sz w:val="22"/>
          <w:szCs w:val="22"/>
          <w:lang w:val="hu-HU"/>
        </w:rPr>
        <w:t>árga vas-oxid (E172)</w:t>
      </w:r>
    </w:p>
    <w:p w14:paraId="4EE4FB04" w14:textId="4C3D53E9" w:rsidR="00792013" w:rsidRPr="001D4F1C" w:rsidRDefault="00F476BB" w:rsidP="003B3DFE">
      <w:pPr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f</w:t>
      </w:r>
      <w:r w:rsidR="00792013" w:rsidRPr="001D4F1C">
        <w:rPr>
          <w:sz w:val="22"/>
          <w:szCs w:val="22"/>
          <w:lang w:val="hu-HU"/>
        </w:rPr>
        <w:t>ekete vas-oxid (E172)</w:t>
      </w:r>
    </w:p>
    <w:p w14:paraId="417EBA92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35C83F04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u w:val="single"/>
          <w:lang w:val="hu-HU"/>
        </w:rPr>
      </w:pPr>
      <w:r w:rsidRPr="001D4F1C">
        <w:rPr>
          <w:sz w:val="22"/>
          <w:szCs w:val="22"/>
          <w:u w:val="single"/>
          <w:lang w:val="hu-HU"/>
        </w:rPr>
        <w:t>Tensart HCT 160</w:t>
      </w:r>
      <w:r w:rsidR="00E67F80" w:rsidRPr="001D4F1C">
        <w:rPr>
          <w:sz w:val="22"/>
          <w:szCs w:val="22"/>
          <w:u w:val="single"/>
          <w:lang w:val="hu-HU"/>
        </w:rPr>
        <w:t xml:space="preserve"> mg</w:t>
      </w:r>
      <w:r w:rsidRPr="001D4F1C">
        <w:rPr>
          <w:sz w:val="22"/>
          <w:szCs w:val="22"/>
          <w:u w:val="single"/>
          <w:lang w:val="hu-HU"/>
        </w:rPr>
        <w:t>/12,5 mg</w:t>
      </w:r>
    </w:p>
    <w:p w14:paraId="5E265D55" w14:textId="67C8F1A0" w:rsidR="00792013" w:rsidRPr="001D4F1C" w:rsidRDefault="00F476BB" w:rsidP="003B3DFE">
      <w:pPr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p</w:t>
      </w:r>
      <w:r w:rsidR="00792013" w:rsidRPr="001D4F1C">
        <w:rPr>
          <w:sz w:val="22"/>
          <w:szCs w:val="22"/>
          <w:lang w:val="hu-HU"/>
        </w:rPr>
        <w:t>oli</w:t>
      </w:r>
      <w:r w:rsidR="0041548C" w:rsidRPr="001D4F1C">
        <w:rPr>
          <w:sz w:val="22"/>
          <w:szCs w:val="22"/>
          <w:lang w:val="hu-HU"/>
        </w:rPr>
        <w:t>(</w:t>
      </w:r>
      <w:r w:rsidR="00792013" w:rsidRPr="001D4F1C">
        <w:rPr>
          <w:sz w:val="22"/>
          <w:szCs w:val="22"/>
          <w:lang w:val="hu-HU"/>
        </w:rPr>
        <w:t>vinil</w:t>
      </w:r>
      <w:r w:rsidR="0041548C" w:rsidRPr="001D4F1C">
        <w:rPr>
          <w:sz w:val="22"/>
          <w:szCs w:val="22"/>
          <w:lang w:val="hu-HU"/>
        </w:rPr>
        <w:t>-</w:t>
      </w:r>
      <w:r w:rsidR="00792013" w:rsidRPr="001D4F1C">
        <w:rPr>
          <w:sz w:val="22"/>
          <w:szCs w:val="22"/>
          <w:lang w:val="hu-HU"/>
        </w:rPr>
        <w:t>alkohol</w:t>
      </w:r>
      <w:r w:rsidR="0041548C" w:rsidRPr="001D4F1C">
        <w:rPr>
          <w:sz w:val="22"/>
          <w:szCs w:val="22"/>
          <w:lang w:val="hu-HU"/>
        </w:rPr>
        <w:t>)</w:t>
      </w:r>
    </w:p>
    <w:p w14:paraId="00D780C4" w14:textId="22EA7B1E" w:rsidR="00792013" w:rsidRPr="001D4F1C" w:rsidRDefault="00F476BB" w:rsidP="003B3DFE">
      <w:pPr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t</w:t>
      </w:r>
      <w:r w:rsidR="00792013" w:rsidRPr="001D4F1C">
        <w:rPr>
          <w:sz w:val="22"/>
          <w:szCs w:val="22"/>
          <w:lang w:val="hu-HU"/>
        </w:rPr>
        <w:t>alkum</w:t>
      </w:r>
    </w:p>
    <w:p w14:paraId="66738E7B" w14:textId="1881E845" w:rsidR="00792013" w:rsidRPr="001D4F1C" w:rsidRDefault="00F476BB" w:rsidP="003B3DFE">
      <w:pPr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t</w:t>
      </w:r>
      <w:r w:rsidR="00792013" w:rsidRPr="001D4F1C">
        <w:rPr>
          <w:sz w:val="22"/>
          <w:szCs w:val="22"/>
          <w:lang w:val="hu-HU"/>
        </w:rPr>
        <w:t>itán-dioxid (E171)</w:t>
      </w:r>
    </w:p>
    <w:p w14:paraId="7A2DF61F" w14:textId="4AB865A6" w:rsidR="00792013" w:rsidRPr="001D4F1C" w:rsidRDefault="00F476BB" w:rsidP="003B3DFE">
      <w:pPr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m</w:t>
      </w:r>
      <w:r w:rsidR="00792013" w:rsidRPr="001D4F1C">
        <w:rPr>
          <w:sz w:val="22"/>
          <w:szCs w:val="22"/>
          <w:lang w:val="hu-HU"/>
        </w:rPr>
        <w:t>akrogol 3350</w:t>
      </w:r>
    </w:p>
    <w:p w14:paraId="50480F14" w14:textId="1F206F31" w:rsidR="00792013" w:rsidRPr="001D4F1C" w:rsidRDefault="00F476BB" w:rsidP="003B3DFE">
      <w:pPr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l</w:t>
      </w:r>
      <w:r w:rsidR="00792013" w:rsidRPr="001D4F1C">
        <w:rPr>
          <w:sz w:val="22"/>
          <w:szCs w:val="22"/>
          <w:lang w:val="hu-HU"/>
        </w:rPr>
        <w:t>ecitin (szójaolajat tartalmaz) (E322)</w:t>
      </w:r>
    </w:p>
    <w:p w14:paraId="77774A01" w14:textId="3A567521" w:rsidR="00792013" w:rsidRPr="001D4F1C" w:rsidRDefault="00F476BB" w:rsidP="003B3DFE">
      <w:pPr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v</w:t>
      </w:r>
      <w:r w:rsidR="00792013" w:rsidRPr="001D4F1C">
        <w:rPr>
          <w:sz w:val="22"/>
          <w:szCs w:val="22"/>
          <w:lang w:val="hu-HU"/>
        </w:rPr>
        <w:t>örös vas-oxid (E172)</w:t>
      </w:r>
    </w:p>
    <w:p w14:paraId="365EFD1A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Sunset yellow FCF alum</w:t>
      </w:r>
      <w:r w:rsidR="0041548C" w:rsidRPr="001D4F1C">
        <w:rPr>
          <w:sz w:val="22"/>
          <w:szCs w:val="22"/>
          <w:lang w:val="hu-HU"/>
        </w:rPr>
        <w:t>í</w:t>
      </w:r>
      <w:r w:rsidRPr="001D4F1C">
        <w:rPr>
          <w:sz w:val="22"/>
          <w:szCs w:val="22"/>
          <w:lang w:val="hu-HU"/>
        </w:rPr>
        <w:t>nium la</w:t>
      </w:r>
      <w:r w:rsidR="0041548C" w:rsidRPr="001D4F1C">
        <w:rPr>
          <w:sz w:val="22"/>
          <w:szCs w:val="22"/>
          <w:lang w:val="hu-HU"/>
        </w:rPr>
        <w:t>k</w:t>
      </w:r>
      <w:r w:rsidRPr="001D4F1C">
        <w:rPr>
          <w:sz w:val="22"/>
          <w:szCs w:val="22"/>
          <w:lang w:val="hu-HU"/>
        </w:rPr>
        <w:t>k (E110)</w:t>
      </w:r>
    </w:p>
    <w:p w14:paraId="7520A848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00E4CA32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u w:val="single"/>
          <w:lang w:val="hu-HU"/>
        </w:rPr>
      </w:pPr>
      <w:r w:rsidRPr="001D4F1C">
        <w:rPr>
          <w:sz w:val="22"/>
          <w:szCs w:val="22"/>
          <w:u w:val="single"/>
          <w:lang w:val="hu-HU"/>
        </w:rPr>
        <w:t>Tensart HCT 160</w:t>
      </w:r>
      <w:r w:rsidR="00E67F80" w:rsidRPr="001D4F1C">
        <w:rPr>
          <w:sz w:val="22"/>
          <w:szCs w:val="22"/>
          <w:u w:val="single"/>
          <w:lang w:val="hu-HU"/>
        </w:rPr>
        <w:t xml:space="preserve"> mg</w:t>
      </w:r>
      <w:r w:rsidRPr="001D4F1C">
        <w:rPr>
          <w:sz w:val="22"/>
          <w:szCs w:val="22"/>
          <w:u w:val="single"/>
          <w:lang w:val="hu-HU"/>
        </w:rPr>
        <w:t>/25 mg</w:t>
      </w:r>
    </w:p>
    <w:p w14:paraId="642D9357" w14:textId="21D85406" w:rsidR="00792013" w:rsidRPr="001D4F1C" w:rsidRDefault="00F476BB" w:rsidP="003B3DFE">
      <w:pPr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p</w:t>
      </w:r>
      <w:r w:rsidR="00792013" w:rsidRPr="001D4F1C">
        <w:rPr>
          <w:sz w:val="22"/>
          <w:szCs w:val="22"/>
          <w:lang w:val="hu-HU"/>
        </w:rPr>
        <w:t>oli</w:t>
      </w:r>
      <w:r w:rsidR="0041548C" w:rsidRPr="001D4F1C">
        <w:rPr>
          <w:sz w:val="22"/>
          <w:szCs w:val="22"/>
          <w:lang w:val="hu-HU"/>
        </w:rPr>
        <w:t>(</w:t>
      </w:r>
      <w:r w:rsidR="00792013" w:rsidRPr="001D4F1C">
        <w:rPr>
          <w:sz w:val="22"/>
          <w:szCs w:val="22"/>
          <w:lang w:val="hu-HU"/>
        </w:rPr>
        <w:t>vinil</w:t>
      </w:r>
      <w:r w:rsidR="0041548C" w:rsidRPr="001D4F1C">
        <w:rPr>
          <w:sz w:val="22"/>
          <w:szCs w:val="22"/>
          <w:lang w:val="hu-HU"/>
        </w:rPr>
        <w:t>-</w:t>
      </w:r>
      <w:r w:rsidR="00792013" w:rsidRPr="001D4F1C">
        <w:rPr>
          <w:sz w:val="22"/>
          <w:szCs w:val="22"/>
          <w:lang w:val="hu-HU"/>
        </w:rPr>
        <w:t>alkohol</w:t>
      </w:r>
      <w:r w:rsidR="0041548C" w:rsidRPr="001D4F1C">
        <w:rPr>
          <w:sz w:val="22"/>
          <w:szCs w:val="22"/>
          <w:lang w:val="hu-HU"/>
        </w:rPr>
        <w:t>)</w:t>
      </w:r>
    </w:p>
    <w:p w14:paraId="437A4CC5" w14:textId="031C2647" w:rsidR="00792013" w:rsidRPr="001D4F1C" w:rsidRDefault="00F476BB" w:rsidP="003B3DFE">
      <w:pPr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t</w:t>
      </w:r>
      <w:r w:rsidR="00792013" w:rsidRPr="001D4F1C">
        <w:rPr>
          <w:sz w:val="22"/>
          <w:szCs w:val="22"/>
          <w:lang w:val="hu-HU"/>
        </w:rPr>
        <w:t>alkum</w:t>
      </w:r>
    </w:p>
    <w:p w14:paraId="45DFF08A" w14:textId="69F518D4" w:rsidR="00792013" w:rsidRPr="001D4F1C" w:rsidRDefault="00F476BB" w:rsidP="003B3DFE">
      <w:pPr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t</w:t>
      </w:r>
      <w:r w:rsidR="00792013" w:rsidRPr="001D4F1C">
        <w:rPr>
          <w:sz w:val="22"/>
          <w:szCs w:val="22"/>
          <w:lang w:val="hu-HU"/>
        </w:rPr>
        <w:t>itán-dioxid (E171)</w:t>
      </w:r>
    </w:p>
    <w:p w14:paraId="3B1BC935" w14:textId="7AC66F35" w:rsidR="00792013" w:rsidRPr="001D4F1C" w:rsidRDefault="00F476BB" w:rsidP="003B3DFE">
      <w:pPr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m</w:t>
      </w:r>
      <w:r w:rsidR="00792013" w:rsidRPr="001D4F1C">
        <w:rPr>
          <w:sz w:val="22"/>
          <w:szCs w:val="22"/>
          <w:lang w:val="hu-HU"/>
        </w:rPr>
        <w:t>akrogol 3350</w:t>
      </w:r>
    </w:p>
    <w:p w14:paraId="3402BF63" w14:textId="29A52E34" w:rsidR="00792013" w:rsidRPr="001D4F1C" w:rsidRDefault="00F476BB" w:rsidP="003B3DFE">
      <w:pPr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l</w:t>
      </w:r>
      <w:r w:rsidR="00792013" w:rsidRPr="001D4F1C">
        <w:rPr>
          <w:sz w:val="22"/>
          <w:szCs w:val="22"/>
          <w:lang w:val="hu-HU"/>
        </w:rPr>
        <w:t>ecitin (szójaolajat tartalmaz) (E322)</w:t>
      </w:r>
    </w:p>
    <w:p w14:paraId="6874F73A" w14:textId="40EA54BC" w:rsidR="00792013" w:rsidRPr="001D4F1C" w:rsidRDefault="00F476BB" w:rsidP="003B3DFE">
      <w:pPr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v</w:t>
      </w:r>
      <w:r w:rsidR="00792013" w:rsidRPr="001D4F1C">
        <w:rPr>
          <w:sz w:val="22"/>
          <w:szCs w:val="22"/>
          <w:lang w:val="hu-HU"/>
        </w:rPr>
        <w:t>örös vas-oxid (E172)</w:t>
      </w:r>
    </w:p>
    <w:p w14:paraId="6A3D6A19" w14:textId="78C193F3" w:rsidR="00792013" w:rsidRPr="001D4F1C" w:rsidRDefault="00F476BB" w:rsidP="003B3DFE">
      <w:pPr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s</w:t>
      </w:r>
      <w:r w:rsidR="00792013" w:rsidRPr="001D4F1C">
        <w:rPr>
          <w:sz w:val="22"/>
          <w:szCs w:val="22"/>
          <w:lang w:val="hu-HU"/>
        </w:rPr>
        <w:t>árga vas-oxid (E172)</w:t>
      </w:r>
    </w:p>
    <w:p w14:paraId="511C2EDA" w14:textId="3555C172" w:rsidR="00792013" w:rsidRPr="001D4F1C" w:rsidRDefault="00F476BB" w:rsidP="003B3DFE">
      <w:pPr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f</w:t>
      </w:r>
      <w:r w:rsidR="00792013" w:rsidRPr="001D4F1C">
        <w:rPr>
          <w:sz w:val="22"/>
          <w:szCs w:val="22"/>
          <w:lang w:val="hu-HU"/>
        </w:rPr>
        <w:t>ekete vas-oxid (E172)</w:t>
      </w:r>
    </w:p>
    <w:p w14:paraId="413E3F01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0C03F317" w14:textId="77777777" w:rsidR="00792013" w:rsidRPr="001D4F1C" w:rsidRDefault="00792013" w:rsidP="003B3DFE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  <w:lang w:val="hu-HU"/>
        </w:rPr>
      </w:pPr>
      <w:r w:rsidRPr="001D4F1C">
        <w:rPr>
          <w:b/>
          <w:sz w:val="22"/>
          <w:szCs w:val="22"/>
          <w:lang w:val="hu-HU"/>
        </w:rPr>
        <w:lastRenderedPageBreak/>
        <w:t>6.2</w:t>
      </w:r>
      <w:r w:rsidRPr="001D4F1C">
        <w:rPr>
          <w:b/>
          <w:sz w:val="22"/>
          <w:szCs w:val="22"/>
          <w:lang w:val="hu-HU"/>
        </w:rPr>
        <w:tab/>
        <w:t>Inkompatibilitások</w:t>
      </w:r>
    </w:p>
    <w:p w14:paraId="0E917826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7DBB0585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Nem értelmezhető.</w:t>
      </w:r>
    </w:p>
    <w:p w14:paraId="0ACFB69B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5D9D1260" w14:textId="77777777" w:rsidR="00792013" w:rsidRPr="001D4F1C" w:rsidRDefault="00792013" w:rsidP="003B3DFE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  <w:lang w:val="hu-HU"/>
        </w:rPr>
      </w:pPr>
      <w:r w:rsidRPr="001D4F1C">
        <w:rPr>
          <w:b/>
          <w:sz w:val="22"/>
          <w:szCs w:val="22"/>
          <w:lang w:val="hu-HU"/>
        </w:rPr>
        <w:t>6.3</w:t>
      </w:r>
      <w:r w:rsidRPr="001D4F1C">
        <w:rPr>
          <w:b/>
          <w:sz w:val="22"/>
          <w:szCs w:val="22"/>
          <w:lang w:val="hu-HU"/>
        </w:rPr>
        <w:tab/>
        <w:t>Felhasználhatósági időtartam</w:t>
      </w:r>
    </w:p>
    <w:p w14:paraId="6DD6E44F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68019911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Buborék</w:t>
      </w:r>
      <w:r w:rsidR="00B5378A" w:rsidRPr="001D4F1C">
        <w:rPr>
          <w:sz w:val="22"/>
          <w:szCs w:val="22"/>
          <w:lang w:val="hu-HU"/>
        </w:rPr>
        <w:t>csomagolás</w:t>
      </w:r>
      <w:r w:rsidRPr="001D4F1C">
        <w:rPr>
          <w:sz w:val="22"/>
          <w:szCs w:val="22"/>
          <w:lang w:val="hu-HU"/>
        </w:rPr>
        <w:t xml:space="preserve">: </w:t>
      </w:r>
      <w:r w:rsidRPr="001D4F1C">
        <w:rPr>
          <w:sz w:val="22"/>
          <w:szCs w:val="22"/>
          <w:lang w:val="hu-HU"/>
        </w:rPr>
        <w:tab/>
        <w:t>30 hónap</w:t>
      </w:r>
    </w:p>
    <w:p w14:paraId="205A1072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Polietilén tartály:</w:t>
      </w:r>
      <w:r w:rsidRPr="001D4F1C">
        <w:rPr>
          <w:sz w:val="22"/>
          <w:szCs w:val="22"/>
          <w:lang w:val="hu-HU"/>
        </w:rPr>
        <w:tab/>
        <w:t>3 év</w:t>
      </w:r>
    </w:p>
    <w:p w14:paraId="3A35B523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3972E3BF" w14:textId="77777777" w:rsidR="00792013" w:rsidRPr="001D4F1C" w:rsidRDefault="00792013" w:rsidP="003B3DFE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  <w:lang w:val="hu-HU"/>
        </w:rPr>
      </w:pPr>
      <w:r w:rsidRPr="001D4F1C">
        <w:rPr>
          <w:b/>
          <w:sz w:val="22"/>
          <w:szCs w:val="22"/>
          <w:lang w:val="hu-HU"/>
        </w:rPr>
        <w:t>6.4</w:t>
      </w:r>
      <w:r w:rsidRPr="001D4F1C">
        <w:rPr>
          <w:b/>
          <w:sz w:val="22"/>
          <w:szCs w:val="22"/>
          <w:lang w:val="hu-HU"/>
        </w:rPr>
        <w:tab/>
        <w:t>Különleges tárolási előírások</w:t>
      </w:r>
    </w:p>
    <w:p w14:paraId="0797DCAC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67F9747E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Buborék</w:t>
      </w:r>
      <w:r w:rsidR="00F90D3D" w:rsidRPr="001D4F1C">
        <w:rPr>
          <w:sz w:val="22"/>
          <w:szCs w:val="22"/>
          <w:lang w:val="hu-HU"/>
        </w:rPr>
        <w:t>csomagolás</w:t>
      </w:r>
      <w:r w:rsidRPr="001D4F1C">
        <w:rPr>
          <w:sz w:val="22"/>
          <w:szCs w:val="22"/>
          <w:lang w:val="hu-HU"/>
        </w:rPr>
        <w:t>:</w:t>
      </w:r>
      <w:r w:rsidR="0041548C" w:rsidRPr="001D4F1C">
        <w:rPr>
          <w:sz w:val="22"/>
          <w:szCs w:val="22"/>
          <w:lang w:val="hu-HU"/>
        </w:rPr>
        <w:t xml:space="preserve"> </w:t>
      </w:r>
      <w:r w:rsidRPr="001D4F1C">
        <w:rPr>
          <w:sz w:val="22"/>
          <w:szCs w:val="22"/>
          <w:lang w:val="hu-HU"/>
        </w:rPr>
        <w:t>Legfeljebb 30°C-on tárolandó.</w:t>
      </w:r>
    </w:p>
    <w:p w14:paraId="67F706F3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Polietilén tartály:</w:t>
      </w:r>
      <w:r w:rsidR="0041548C" w:rsidRPr="001D4F1C">
        <w:rPr>
          <w:sz w:val="22"/>
          <w:szCs w:val="22"/>
          <w:lang w:val="hu-HU"/>
        </w:rPr>
        <w:t xml:space="preserve"> </w:t>
      </w:r>
      <w:r w:rsidRPr="001D4F1C">
        <w:rPr>
          <w:sz w:val="22"/>
          <w:szCs w:val="22"/>
          <w:lang w:val="hu-HU"/>
        </w:rPr>
        <w:t>Ez a gyógyszer nem igényel különleges tárolást.</w:t>
      </w:r>
    </w:p>
    <w:p w14:paraId="0AD277D1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474B30BE" w14:textId="77777777" w:rsidR="00792013" w:rsidRPr="001D4F1C" w:rsidRDefault="00792013" w:rsidP="003B3DFE">
      <w:pPr>
        <w:tabs>
          <w:tab w:val="left" w:pos="567"/>
          <w:tab w:val="left" w:pos="708"/>
        </w:tabs>
        <w:ind w:left="567" w:hanging="567"/>
        <w:rPr>
          <w:b/>
          <w:bCs/>
          <w:sz w:val="22"/>
          <w:szCs w:val="22"/>
          <w:lang w:val="hu-HU"/>
        </w:rPr>
      </w:pPr>
      <w:r w:rsidRPr="001D4F1C">
        <w:rPr>
          <w:b/>
          <w:bCs/>
          <w:sz w:val="22"/>
          <w:szCs w:val="22"/>
          <w:lang w:val="hu-HU"/>
        </w:rPr>
        <w:t>6.5</w:t>
      </w:r>
      <w:r w:rsidRPr="001D4F1C">
        <w:rPr>
          <w:b/>
          <w:bCs/>
          <w:sz w:val="22"/>
          <w:szCs w:val="22"/>
          <w:lang w:val="hu-HU"/>
        </w:rPr>
        <w:tab/>
        <w:t>Csomagolás típusa és kiszerelése</w:t>
      </w:r>
    </w:p>
    <w:p w14:paraId="2A99BC1F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66D2B598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PVC/PE/PVDC/Al buborék</w:t>
      </w:r>
      <w:r w:rsidR="00B5378A" w:rsidRPr="001D4F1C">
        <w:rPr>
          <w:sz w:val="22"/>
          <w:szCs w:val="22"/>
          <w:lang w:val="hu-HU"/>
        </w:rPr>
        <w:t>csom</w:t>
      </w:r>
      <w:r w:rsidR="006B239A" w:rsidRPr="001D4F1C">
        <w:rPr>
          <w:sz w:val="22"/>
          <w:szCs w:val="22"/>
          <w:lang w:val="hu-HU"/>
        </w:rPr>
        <w:t>a</w:t>
      </w:r>
      <w:r w:rsidR="00B5378A" w:rsidRPr="001D4F1C">
        <w:rPr>
          <w:sz w:val="22"/>
          <w:szCs w:val="22"/>
          <w:lang w:val="hu-HU"/>
        </w:rPr>
        <w:t>golás</w:t>
      </w:r>
      <w:r w:rsidRPr="001D4F1C">
        <w:rPr>
          <w:sz w:val="22"/>
          <w:szCs w:val="22"/>
          <w:lang w:val="hu-HU"/>
        </w:rPr>
        <w:t>:</w:t>
      </w:r>
    </w:p>
    <w:p w14:paraId="3C8D7B3C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7</w:t>
      </w:r>
      <w:r w:rsidR="00952CBA" w:rsidRPr="001D4F1C">
        <w:rPr>
          <w:sz w:val="22"/>
          <w:szCs w:val="22"/>
          <w:lang w:val="hu-HU"/>
        </w:rPr>
        <w:t xml:space="preserve"> db</w:t>
      </w:r>
      <w:r w:rsidRPr="001D4F1C">
        <w:rPr>
          <w:sz w:val="22"/>
          <w:szCs w:val="22"/>
          <w:lang w:val="hu-HU"/>
        </w:rPr>
        <w:t>, 14</w:t>
      </w:r>
      <w:r w:rsidR="00952CBA" w:rsidRPr="001D4F1C">
        <w:rPr>
          <w:sz w:val="22"/>
          <w:szCs w:val="22"/>
          <w:lang w:val="hu-HU"/>
        </w:rPr>
        <w:t xml:space="preserve"> db</w:t>
      </w:r>
      <w:r w:rsidRPr="001D4F1C">
        <w:rPr>
          <w:sz w:val="22"/>
          <w:szCs w:val="22"/>
          <w:lang w:val="hu-HU"/>
        </w:rPr>
        <w:t>, 28</w:t>
      </w:r>
      <w:r w:rsidR="00952CBA" w:rsidRPr="001D4F1C">
        <w:rPr>
          <w:sz w:val="22"/>
          <w:szCs w:val="22"/>
          <w:lang w:val="hu-HU"/>
        </w:rPr>
        <w:t xml:space="preserve"> db</w:t>
      </w:r>
      <w:r w:rsidRPr="001D4F1C">
        <w:rPr>
          <w:sz w:val="22"/>
          <w:szCs w:val="22"/>
          <w:lang w:val="hu-HU"/>
        </w:rPr>
        <w:t>, 30</w:t>
      </w:r>
      <w:r w:rsidR="00952CBA" w:rsidRPr="001D4F1C">
        <w:rPr>
          <w:sz w:val="22"/>
          <w:szCs w:val="22"/>
          <w:lang w:val="hu-HU"/>
        </w:rPr>
        <w:t xml:space="preserve"> db</w:t>
      </w:r>
      <w:r w:rsidRPr="001D4F1C">
        <w:rPr>
          <w:sz w:val="22"/>
          <w:szCs w:val="22"/>
          <w:lang w:val="hu-HU"/>
        </w:rPr>
        <w:t>, 56</w:t>
      </w:r>
      <w:r w:rsidR="00952CBA" w:rsidRPr="001D4F1C">
        <w:rPr>
          <w:sz w:val="22"/>
          <w:szCs w:val="22"/>
          <w:lang w:val="hu-HU"/>
        </w:rPr>
        <w:t xml:space="preserve"> db</w:t>
      </w:r>
      <w:r w:rsidRPr="001D4F1C">
        <w:rPr>
          <w:sz w:val="22"/>
          <w:szCs w:val="22"/>
          <w:lang w:val="hu-HU"/>
        </w:rPr>
        <w:t>, 98</w:t>
      </w:r>
      <w:r w:rsidR="00952CBA" w:rsidRPr="001D4F1C">
        <w:rPr>
          <w:sz w:val="22"/>
          <w:szCs w:val="22"/>
          <w:lang w:val="hu-HU"/>
        </w:rPr>
        <w:t xml:space="preserve"> db</w:t>
      </w:r>
      <w:r w:rsidRPr="001D4F1C">
        <w:rPr>
          <w:sz w:val="22"/>
          <w:szCs w:val="22"/>
          <w:lang w:val="hu-HU"/>
        </w:rPr>
        <w:t xml:space="preserve"> és 280</w:t>
      </w:r>
      <w:r w:rsidR="00952CBA" w:rsidRPr="001D4F1C">
        <w:rPr>
          <w:sz w:val="22"/>
          <w:szCs w:val="22"/>
          <w:lang w:val="hu-HU"/>
        </w:rPr>
        <w:t xml:space="preserve"> db</w:t>
      </w:r>
      <w:r w:rsidRPr="001D4F1C">
        <w:rPr>
          <w:sz w:val="22"/>
          <w:szCs w:val="22"/>
          <w:lang w:val="hu-HU"/>
        </w:rPr>
        <w:t xml:space="preserve"> tabletta</w:t>
      </w:r>
    </w:p>
    <w:p w14:paraId="1ABD7FAC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72D798E9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Polietilén tartály:</w:t>
      </w:r>
    </w:p>
    <w:p w14:paraId="54122206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7</w:t>
      </w:r>
      <w:r w:rsidR="00952CBA" w:rsidRPr="001D4F1C">
        <w:rPr>
          <w:sz w:val="22"/>
          <w:szCs w:val="22"/>
          <w:lang w:val="hu-HU"/>
        </w:rPr>
        <w:t xml:space="preserve"> db</w:t>
      </w:r>
      <w:r w:rsidRPr="001D4F1C">
        <w:rPr>
          <w:sz w:val="22"/>
          <w:szCs w:val="22"/>
          <w:lang w:val="hu-HU"/>
        </w:rPr>
        <w:t>, 14</w:t>
      </w:r>
      <w:r w:rsidR="00952CBA" w:rsidRPr="001D4F1C">
        <w:rPr>
          <w:sz w:val="22"/>
          <w:szCs w:val="22"/>
          <w:lang w:val="hu-HU"/>
        </w:rPr>
        <w:t xml:space="preserve"> db</w:t>
      </w:r>
      <w:r w:rsidRPr="001D4F1C">
        <w:rPr>
          <w:sz w:val="22"/>
          <w:szCs w:val="22"/>
          <w:lang w:val="hu-HU"/>
        </w:rPr>
        <w:t>, 28</w:t>
      </w:r>
      <w:r w:rsidR="00952CBA" w:rsidRPr="001D4F1C">
        <w:rPr>
          <w:sz w:val="22"/>
          <w:szCs w:val="22"/>
          <w:lang w:val="hu-HU"/>
        </w:rPr>
        <w:t xml:space="preserve"> db</w:t>
      </w:r>
      <w:r w:rsidRPr="001D4F1C">
        <w:rPr>
          <w:sz w:val="22"/>
          <w:szCs w:val="22"/>
          <w:lang w:val="hu-HU"/>
        </w:rPr>
        <w:t>, 30</w:t>
      </w:r>
      <w:r w:rsidR="00952CBA" w:rsidRPr="001D4F1C">
        <w:rPr>
          <w:sz w:val="22"/>
          <w:szCs w:val="22"/>
          <w:lang w:val="hu-HU"/>
        </w:rPr>
        <w:t xml:space="preserve"> db</w:t>
      </w:r>
      <w:r w:rsidRPr="001D4F1C">
        <w:rPr>
          <w:sz w:val="22"/>
          <w:szCs w:val="22"/>
          <w:lang w:val="hu-HU"/>
        </w:rPr>
        <w:t>, 56</w:t>
      </w:r>
      <w:r w:rsidR="00952CBA" w:rsidRPr="001D4F1C">
        <w:rPr>
          <w:sz w:val="22"/>
          <w:szCs w:val="22"/>
          <w:lang w:val="hu-HU"/>
        </w:rPr>
        <w:t xml:space="preserve"> db</w:t>
      </w:r>
      <w:r w:rsidRPr="001D4F1C">
        <w:rPr>
          <w:sz w:val="22"/>
          <w:szCs w:val="22"/>
          <w:lang w:val="hu-HU"/>
        </w:rPr>
        <w:t>, 98</w:t>
      </w:r>
      <w:r w:rsidR="00952CBA" w:rsidRPr="001D4F1C">
        <w:rPr>
          <w:sz w:val="22"/>
          <w:szCs w:val="22"/>
          <w:lang w:val="hu-HU"/>
        </w:rPr>
        <w:t xml:space="preserve"> db</w:t>
      </w:r>
      <w:r w:rsidRPr="001D4F1C">
        <w:rPr>
          <w:sz w:val="22"/>
          <w:szCs w:val="22"/>
          <w:lang w:val="hu-HU"/>
        </w:rPr>
        <w:t xml:space="preserve"> és 280</w:t>
      </w:r>
      <w:r w:rsidR="00952CBA" w:rsidRPr="001D4F1C">
        <w:rPr>
          <w:sz w:val="22"/>
          <w:szCs w:val="22"/>
          <w:lang w:val="hu-HU"/>
        </w:rPr>
        <w:t xml:space="preserve"> db</w:t>
      </w:r>
      <w:r w:rsidRPr="001D4F1C">
        <w:rPr>
          <w:sz w:val="22"/>
          <w:szCs w:val="22"/>
          <w:lang w:val="hu-HU"/>
        </w:rPr>
        <w:t xml:space="preserve"> tabletta</w:t>
      </w:r>
    </w:p>
    <w:p w14:paraId="56B011ED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3BAC9175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Nem feltétlenül mindegyik kiszerelés kerül kereskedelmi forgalomba.</w:t>
      </w:r>
    </w:p>
    <w:p w14:paraId="6654FF9B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65DECFCC" w14:textId="77777777" w:rsidR="00792013" w:rsidRPr="001D4F1C" w:rsidRDefault="00792013" w:rsidP="003B3DFE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  <w:lang w:val="hu-HU"/>
        </w:rPr>
      </w:pPr>
      <w:r w:rsidRPr="001D4F1C">
        <w:rPr>
          <w:b/>
          <w:sz w:val="22"/>
          <w:szCs w:val="22"/>
          <w:lang w:val="hu-HU"/>
        </w:rPr>
        <w:t>6.6</w:t>
      </w:r>
      <w:r w:rsidRPr="001D4F1C">
        <w:rPr>
          <w:b/>
          <w:sz w:val="22"/>
          <w:szCs w:val="22"/>
          <w:lang w:val="hu-HU"/>
        </w:rPr>
        <w:tab/>
        <w:t>A megsemmisítésre vonatkozó különleges óvintézkedések</w:t>
      </w:r>
      <w:r w:rsidR="00636A13">
        <w:rPr>
          <w:b/>
          <w:sz w:val="22"/>
          <w:szCs w:val="22"/>
          <w:lang w:val="hu-HU"/>
        </w:rPr>
        <w:t xml:space="preserve"> és egyéb, a készítmény kezelésével kapcsolatos információk</w:t>
      </w:r>
    </w:p>
    <w:p w14:paraId="2FD6B3EE" w14:textId="77777777" w:rsidR="00792013" w:rsidRPr="001D4F1C" w:rsidRDefault="00792013" w:rsidP="003B3DFE">
      <w:pPr>
        <w:tabs>
          <w:tab w:val="left" w:pos="567"/>
        </w:tabs>
        <w:rPr>
          <w:noProof/>
          <w:sz w:val="22"/>
          <w:szCs w:val="22"/>
          <w:lang w:val="hu-HU"/>
        </w:rPr>
      </w:pPr>
    </w:p>
    <w:p w14:paraId="5AC17DBD" w14:textId="77777777" w:rsidR="00801E6B" w:rsidRPr="001D4F1C" w:rsidRDefault="00801E6B" w:rsidP="00801E6B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Bármilyen fel nem használt gyógyszer, illetve hulladékanyag megsemmisítését a gyógyszerekre vonatkozó előírások szerint kell végrehajtani.</w:t>
      </w:r>
    </w:p>
    <w:p w14:paraId="4C01920D" w14:textId="77777777" w:rsidR="00801E6B" w:rsidRPr="001D4F1C" w:rsidRDefault="00801E6B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734CE71E" w14:textId="77777777" w:rsidR="005E40AB" w:rsidRPr="001D4F1C" w:rsidRDefault="005E40AB" w:rsidP="005E40AB">
      <w:pPr>
        <w:rPr>
          <w:sz w:val="22"/>
          <w:szCs w:val="22"/>
          <w:lang w:val="hu-HU"/>
        </w:rPr>
      </w:pPr>
      <w:r w:rsidRPr="001D4F1C">
        <w:rPr>
          <w:b/>
          <w:sz w:val="22"/>
          <w:szCs w:val="22"/>
          <w:lang w:val="hu-HU"/>
        </w:rPr>
        <w:t xml:space="preserve">Megjegyzés: </w:t>
      </w:r>
      <w:r w:rsidRPr="001D4F1C">
        <w:rPr>
          <w:rFonts w:ascii="Wingdings" w:hAnsi="Wingdings"/>
          <w:sz w:val="22"/>
          <w:szCs w:val="22"/>
          <w:lang w:val="hu-HU"/>
        </w:rPr>
        <w:t></w:t>
      </w:r>
      <w:r w:rsidRPr="001D4F1C">
        <w:rPr>
          <w:sz w:val="22"/>
          <w:szCs w:val="22"/>
          <w:lang w:val="hu-HU"/>
        </w:rPr>
        <w:t xml:space="preserve"> (egy keresztes)</w:t>
      </w:r>
    </w:p>
    <w:p w14:paraId="684B6767" w14:textId="77777777" w:rsidR="005E40AB" w:rsidRPr="001D4F1C" w:rsidRDefault="005E40AB" w:rsidP="005E40AB">
      <w:pPr>
        <w:rPr>
          <w:b/>
          <w:bCs/>
          <w:iCs/>
          <w:sz w:val="22"/>
          <w:szCs w:val="22"/>
          <w:lang w:val="hu-HU"/>
        </w:rPr>
      </w:pPr>
      <w:r w:rsidRPr="001D4F1C">
        <w:rPr>
          <w:b/>
          <w:bCs/>
          <w:iCs/>
          <w:sz w:val="22"/>
          <w:szCs w:val="22"/>
          <w:lang w:val="hu-HU"/>
        </w:rPr>
        <w:t>Osztályozás: II. csoport</w:t>
      </w:r>
    </w:p>
    <w:p w14:paraId="2FCABDD9" w14:textId="77777777" w:rsidR="005E40AB" w:rsidRPr="001D4F1C" w:rsidRDefault="005E40AB" w:rsidP="005E40AB">
      <w:pPr>
        <w:rPr>
          <w:b/>
          <w:bCs/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Kizárólag orvosi rendelvényhez kötött gyógyszer (V).</w:t>
      </w:r>
    </w:p>
    <w:p w14:paraId="0FE20919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6D83C0B2" w14:textId="77777777" w:rsidR="005E40AB" w:rsidRPr="001D4F1C" w:rsidRDefault="005E40AB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72846AD7" w14:textId="77777777" w:rsidR="00792013" w:rsidRPr="001D4F1C" w:rsidRDefault="00792013" w:rsidP="003B3DFE">
      <w:pPr>
        <w:tabs>
          <w:tab w:val="left" w:pos="567"/>
        </w:tabs>
        <w:rPr>
          <w:b/>
          <w:sz w:val="22"/>
          <w:szCs w:val="22"/>
          <w:lang w:val="hu-HU"/>
        </w:rPr>
      </w:pPr>
      <w:r w:rsidRPr="001D4F1C">
        <w:rPr>
          <w:b/>
          <w:sz w:val="22"/>
          <w:szCs w:val="22"/>
          <w:lang w:val="hu-HU"/>
        </w:rPr>
        <w:t>7.</w:t>
      </w:r>
      <w:r w:rsidRPr="001D4F1C">
        <w:rPr>
          <w:b/>
          <w:sz w:val="22"/>
          <w:szCs w:val="22"/>
          <w:lang w:val="hu-HU"/>
        </w:rPr>
        <w:tab/>
        <w:t>A FORGALOMBA HOZATALI ENGEDÉLY JOGOSULTJA</w:t>
      </w:r>
    </w:p>
    <w:p w14:paraId="5D03B5D0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7262C234" w14:textId="77777777" w:rsidR="00225F1C" w:rsidRPr="001D4F1C" w:rsidRDefault="00225F1C" w:rsidP="00225F1C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bCs/>
          <w:sz w:val="22"/>
          <w:szCs w:val="22"/>
          <w:lang w:val="hu-HU"/>
        </w:rPr>
        <w:t>Egis Gyógyszergyár Zrt.</w:t>
      </w:r>
      <w:r w:rsidRPr="001D4F1C">
        <w:rPr>
          <w:sz w:val="22"/>
          <w:szCs w:val="22"/>
          <w:lang w:val="hu-HU"/>
        </w:rPr>
        <w:t xml:space="preserve"> </w:t>
      </w:r>
    </w:p>
    <w:p w14:paraId="51C13655" w14:textId="35EB091B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bCs/>
          <w:sz w:val="22"/>
          <w:szCs w:val="22"/>
          <w:lang w:val="hu-HU"/>
        </w:rPr>
        <w:t>1106 Budapest, Keresztúri út 30-38.</w:t>
      </w:r>
    </w:p>
    <w:p w14:paraId="7C4E3504" w14:textId="270BB8F9" w:rsidR="00792013" w:rsidRPr="001D4F1C" w:rsidRDefault="00A447DB" w:rsidP="003B3DFE">
      <w:pPr>
        <w:tabs>
          <w:tab w:val="left" w:pos="567"/>
          <w:tab w:val="center" w:pos="5244"/>
          <w:tab w:val="right" w:pos="9780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Magyarország</w:t>
      </w:r>
    </w:p>
    <w:p w14:paraId="5F54C7FF" w14:textId="30074916" w:rsidR="00792013" w:rsidRDefault="00792013" w:rsidP="003B3DFE">
      <w:pPr>
        <w:tabs>
          <w:tab w:val="left" w:pos="567"/>
          <w:tab w:val="center" w:pos="5244"/>
          <w:tab w:val="right" w:pos="9780"/>
        </w:tabs>
        <w:rPr>
          <w:sz w:val="22"/>
          <w:szCs w:val="22"/>
          <w:lang w:val="hu-HU"/>
        </w:rPr>
      </w:pPr>
    </w:p>
    <w:p w14:paraId="228BA01E" w14:textId="77777777" w:rsidR="00655F87" w:rsidRPr="001D4F1C" w:rsidRDefault="00655F87" w:rsidP="003B3DFE">
      <w:pPr>
        <w:tabs>
          <w:tab w:val="left" w:pos="567"/>
          <w:tab w:val="center" w:pos="5244"/>
          <w:tab w:val="right" w:pos="9780"/>
        </w:tabs>
        <w:rPr>
          <w:sz w:val="22"/>
          <w:szCs w:val="22"/>
          <w:lang w:val="hu-HU"/>
        </w:rPr>
      </w:pPr>
    </w:p>
    <w:p w14:paraId="5289710E" w14:textId="77777777" w:rsidR="00792013" w:rsidRPr="001D4F1C" w:rsidRDefault="00792013" w:rsidP="003B3DFE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  <w:lang w:val="hu-HU"/>
        </w:rPr>
      </w:pPr>
      <w:r w:rsidRPr="001D4F1C">
        <w:rPr>
          <w:b/>
          <w:sz w:val="22"/>
          <w:szCs w:val="22"/>
          <w:lang w:val="hu-HU"/>
        </w:rPr>
        <w:t>8.</w:t>
      </w:r>
      <w:r w:rsidRPr="001D4F1C">
        <w:rPr>
          <w:b/>
          <w:sz w:val="22"/>
          <w:szCs w:val="22"/>
          <w:lang w:val="hu-HU"/>
        </w:rPr>
        <w:tab/>
        <w:t>A FORGALOMBA HOZATALI ENGEDÉLY SZÁMA</w:t>
      </w:r>
    </w:p>
    <w:p w14:paraId="7DC303BE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3D73922D" w14:textId="14C930B8" w:rsidR="00792013" w:rsidRPr="001D4F1C" w:rsidRDefault="00CD4136" w:rsidP="003B3DFE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OGYI-T-</w:t>
      </w:r>
      <w:r w:rsidR="00CB6CDF" w:rsidRPr="001D4F1C">
        <w:rPr>
          <w:sz w:val="22"/>
          <w:szCs w:val="22"/>
          <w:lang w:val="hu-HU"/>
        </w:rPr>
        <w:t>21032/01</w:t>
      </w:r>
      <w:r w:rsidR="00CB6CDF" w:rsidRPr="001D4F1C">
        <w:rPr>
          <w:sz w:val="22"/>
          <w:szCs w:val="22"/>
          <w:lang w:val="hu-HU"/>
        </w:rPr>
        <w:tab/>
      </w:r>
      <w:r w:rsidR="00CB6CDF" w:rsidRPr="001D4F1C">
        <w:rPr>
          <w:iCs/>
          <w:sz w:val="22"/>
          <w:szCs w:val="22"/>
          <w:lang w:val="hu-HU"/>
        </w:rPr>
        <w:t>Tensart HCT 80 mg/12,5 mg filmtabletta 28</w:t>
      </w:r>
      <w:r w:rsidR="00F476BB">
        <w:rPr>
          <w:iCs/>
          <w:sz w:val="22"/>
          <w:szCs w:val="22"/>
          <w:lang w:val="hu-HU"/>
        </w:rPr>
        <w:t>×</w:t>
      </w:r>
      <w:r w:rsidR="00CB6CDF" w:rsidRPr="001D4F1C">
        <w:rPr>
          <w:iCs/>
          <w:sz w:val="22"/>
          <w:szCs w:val="22"/>
          <w:lang w:val="hu-HU"/>
        </w:rPr>
        <w:t xml:space="preserve"> </w:t>
      </w:r>
      <w:r w:rsidR="00CB6CDF" w:rsidRPr="001D4F1C">
        <w:rPr>
          <w:sz w:val="22"/>
          <w:szCs w:val="22"/>
          <w:lang w:val="hu-HU"/>
        </w:rPr>
        <w:t>PVC/PE/PVDC//Al buborék</w:t>
      </w:r>
      <w:r w:rsidR="003F03CC" w:rsidRPr="001D4F1C">
        <w:rPr>
          <w:sz w:val="22"/>
          <w:szCs w:val="22"/>
          <w:lang w:val="hu-HU"/>
        </w:rPr>
        <w:t>csomagolás</w:t>
      </w:r>
      <w:r w:rsidR="00CB6CDF" w:rsidRPr="001D4F1C">
        <w:rPr>
          <w:sz w:val="22"/>
          <w:szCs w:val="22"/>
          <w:lang w:val="hu-HU"/>
        </w:rPr>
        <w:t>ban</w:t>
      </w:r>
    </w:p>
    <w:p w14:paraId="15BB8F75" w14:textId="055EC981" w:rsidR="00CB6CDF" w:rsidRPr="001D4F1C" w:rsidRDefault="00CB6CDF" w:rsidP="00CB6CDF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OGYI-T-21032/02</w:t>
      </w:r>
      <w:r w:rsidRPr="001D4F1C">
        <w:rPr>
          <w:sz w:val="22"/>
          <w:szCs w:val="22"/>
          <w:lang w:val="hu-HU"/>
        </w:rPr>
        <w:tab/>
      </w:r>
      <w:r w:rsidRPr="001D4F1C">
        <w:rPr>
          <w:iCs/>
          <w:sz w:val="22"/>
          <w:szCs w:val="22"/>
          <w:lang w:val="hu-HU"/>
        </w:rPr>
        <w:t>Tensart HCT 80 mg/12,5 mg filmtabletta 98</w:t>
      </w:r>
      <w:r w:rsidR="00F476BB">
        <w:rPr>
          <w:iCs/>
          <w:sz w:val="22"/>
          <w:szCs w:val="22"/>
          <w:lang w:val="hu-HU"/>
        </w:rPr>
        <w:t>×</w:t>
      </w:r>
      <w:r w:rsidRPr="001D4F1C">
        <w:rPr>
          <w:iCs/>
          <w:sz w:val="22"/>
          <w:szCs w:val="22"/>
          <w:lang w:val="hu-HU"/>
        </w:rPr>
        <w:t xml:space="preserve"> </w:t>
      </w:r>
      <w:r w:rsidRPr="001D4F1C">
        <w:rPr>
          <w:sz w:val="22"/>
          <w:szCs w:val="22"/>
          <w:lang w:val="hu-HU"/>
        </w:rPr>
        <w:t>PVC/PE/PVDC//Al buborék</w:t>
      </w:r>
      <w:r w:rsidR="003F03CC" w:rsidRPr="001D4F1C">
        <w:rPr>
          <w:sz w:val="22"/>
          <w:szCs w:val="22"/>
          <w:lang w:val="hu-HU"/>
        </w:rPr>
        <w:t>csomagolás</w:t>
      </w:r>
      <w:r w:rsidRPr="001D4F1C">
        <w:rPr>
          <w:sz w:val="22"/>
          <w:szCs w:val="22"/>
          <w:lang w:val="hu-HU"/>
        </w:rPr>
        <w:t>ban</w:t>
      </w:r>
    </w:p>
    <w:p w14:paraId="577B3D71" w14:textId="2065185B" w:rsidR="00CB6CDF" w:rsidRPr="001D4F1C" w:rsidRDefault="00CB6CDF" w:rsidP="00CB6CDF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OGYI-T-21032/03</w:t>
      </w:r>
      <w:r w:rsidRPr="001D4F1C">
        <w:rPr>
          <w:sz w:val="22"/>
          <w:szCs w:val="22"/>
          <w:lang w:val="hu-HU"/>
        </w:rPr>
        <w:tab/>
      </w:r>
      <w:r w:rsidRPr="001D4F1C">
        <w:rPr>
          <w:iCs/>
          <w:sz w:val="22"/>
          <w:szCs w:val="22"/>
          <w:lang w:val="hu-HU"/>
        </w:rPr>
        <w:t>Tensart HCT 160 mg/12,5 mg filmtabletta 28</w:t>
      </w:r>
      <w:r w:rsidR="00F476BB">
        <w:rPr>
          <w:iCs/>
          <w:sz w:val="22"/>
          <w:szCs w:val="22"/>
          <w:lang w:val="hu-HU"/>
        </w:rPr>
        <w:t>×</w:t>
      </w:r>
      <w:r w:rsidRPr="001D4F1C">
        <w:rPr>
          <w:iCs/>
          <w:sz w:val="22"/>
          <w:szCs w:val="22"/>
          <w:lang w:val="hu-HU"/>
        </w:rPr>
        <w:t xml:space="preserve"> </w:t>
      </w:r>
      <w:r w:rsidRPr="001D4F1C">
        <w:rPr>
          <w:sz w:val="22"/>
          <w:szCs w:val="22"/>
          <w:lang w:val="hu-HU"/>
        </w:rPr>
        <w:t>PVC/PE/PVDC//Al buborék</w:t>
      </w:r>
      <w:r w:rsidR="003F03CC" w:rsidRPr="001D4F1C">
        <w:rPr>
          <w:sz w:val="22"/>
          <w:szCs w:val="22"/>
          <w:lang w:val="hu-HU"/>
        </w:rPr>
        <w:t>csomagolás</w:t>
      </w:r>
      <w:r w:rsidRPr="001D4F1C">
        <w:rPr>
          <w:sz w:val="22"/>
          <w:szCs w:val="22"/>
          <w:lang w:val="hu-HU"/>
        </w:rPr>
        <w:t>ban</w:t>
      </w:r>
    </w:p>
    <w:p w14:paraId="2DF0EBE6" w14:textId="61642144" w:rsidR="00CB6CDF" w:rsidRPr="001D4F1C" w:rsidRDefault="00CB6CDF" w:rsidP="00CB6CDF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OGYI-T-21032/04</w:t>
      </w:r>
      <w:r w:rsidRPr="001D4F1C">
        <w:rPr>
          <w:sz w:val="22"/>
          <w:szCs w:val="22"/>
          <w:lang w:val="hu-HU"/>
        </w:rPr>
        <w:tab/>
      </w:r>
      <w:r w:rsidRPr="001D4F1C">
        <w:rPr>
          <w:iCs/>
          <w:sz w:val="22"/>
          <w:szCs w:val="22"/>
          <w:lang w:val="hu-HU"/>
        </w:rPr>
        <w:t>Tensart HCT 160 mg/12,5 mg filmtabletta 98</w:t>
      </w:r>
      <w:r w:rsidR="00F476BB">
        <w:rPr>
          <w:iCs/>
          <w:sz w:val="22"/>
          <w:szCs w:val="22"/>
          <w:lang w:val="hu-HU"/>
        </w:rPr>
        <w:t>×</w:t>
      </w:r>
      <w:r w:rsidRPr="001D4F1C">
        <w:rPr>
          <w:iCs/>
          <w:sz w:val="22"/>
          <w:szCs w:val="22"/>
          <w:lang w:val="hu-HU"/>
        </w:rPr>
        <w:t xml:space="preserve"> </w:t>
      </w:r>
      <w:r w:rsidRPr="001D4F1C">
        <w:rPr>
          <w:sz w:val="22"/>
          <w:szCs w:val="22"/>
          <w:lang w:val="hu-HU"/>
        </w:rPr>
        <w:t>PVC/PE/PVDC//Al buborék</w:t>
      </w:r>
      <w:r w:rsidR="003F03CC" w:rsidRPr="001D4F1C">
        <w:rPr>
          <w:sz w:val="22"/>
          <w:szCs w:val="22"/>
          <w:lang w:val="hu-HU"/>
        </w:rPr>
        <w:t>csomagolás</w:t>
      </w:r>
      <w:r w:rsidRPr="001D4F1C">
        <w:rPr>
          <w:sz w:val="22"/>
          <w:szCs w:val="22"/>
          <w:lang w:val="hu-HU"/>
        </w:rPr>
        <w:t>ban</w:t>
      </w:r>
    </w:p>
    <w:p w14:paraId="0E9693D9" w14:textId="595D0F1C" w:rsidR="00CB6CDF" w:rsidRPr="001D4F1C" w:rsidRDefault="00CB6CDF" w:rsidP="00CB6CDF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OGYI-T-21032/05</w:t>
      </w:r>
      <w:r w:rsidRPr="001D4F1C">
        <w:rPr>
          <w:sz w:val="22"/>
          <w:szCs w:val="22"/>
          <w:lang w:val="hu-HU"/>
        </w:rPr>
        <w:tab/>
      </w:r>
      <w:r w:rsidRPr="001D4F1C">
        <w:rPr>
          <w:iCs/>
          <w:sz w:val="22"/>
          <w:szCs w:val="22"/>
          <w:lang w:val="hu-HU"/>
        </w:rPr>
        <w:t>Tensart HCT 160 mg/25 mg filmtabletta 28</w:t>
      </w:r>
      <w:r w:rsidR="00F476BB">
        <w:rPr>
          <w:iCs/>
          <w:sz w:val="22"/>
          <w:szCs w:val="22"/>
          <w:lang w:val="hu-HU"/>
        </w:rPr>
        <w:t>×</w:t>
      </w:r>
      <w:r w:rsidRPr="001D4F1C">
        <w:rPr>
          <w:iCs/>
          <w:sz w:val="22"/>
          <w:szCs w:val="22"/>
          <w:lang w:val="hu-HU"/>
        </w:rPr>
        <w:t xml:space="preserve"> </w:t>
      </w:r>
      <w:r w:rsidRPr="001D4F1C">
        <w:rPr>
          <w:sz w:val="22"/>
          <w:szCs w:val="22"/>
          <w:lang w:val="hu-HU"/>
        </w:rPr>
        <w:t>PVC/PE/PVDC//Al buborék</w:t>
      </w:r>
      <w:r w:rsidR="003F03CC" w:rsidRPr="001D4F1C">
        <w:rPr>
          <w:sz w:val="22"/>
          <w:szCs w:val="22"/>
          <w:lang w:val="hu-HU"/>
        </w:rPr>
        <w:t>csomagolás</w:t>
      </w:r>
      <w:r w:rsidRPr="001D4F1C">
        <w:rPr>
          <w:sz w:val="22"/>
          <w:szCs w:val="22"/>
          <w:lang w:val="hu-HU"/>
        </w:rPr>
        <w:t>ban</w:t>
      </w:r>
    </w:p>
    <w:p w14:paraId="41B2B5A3" w14:textId="6219841B" w:rsidR="00CB6CDF" w:rsidRPr="001D4F1C" w:rsidRDefault="00CB6CDF" w:rsidP="00CB6CDF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OGYI-T-21032/06</w:t>
      </w:r>
      <w:r w:rsidRPr="001D4F1C">
        <w:rPr>
          <w:sz w:val="22"/>
          <w:szCs w:val="22"/>
          <w:lang w:val="hu-HU"/>
        </w:rPr>
        <w:tab/>
      </w:r>
      <w:r w:rsidRPr="001D4F1C">
        <w:rPr>
          <w:iCs/>
          <w:sz w:val="22"/>
          <w:szCs w:val="22"/>
          <w:lang w:val="hu-HU"/>
        </w:rPr>
        <w:t>Tensart HCT 160 mg/25 mg filmtabletta 98</w:t>
      </w:r>
      <w:r w:rsidR="00F476BB">
        <w:rPr>
          <w:iCs/>
          <w:sz w:val="22"/>
          <w:szCs w:val="22"/>
          <w:lang w:val="hu-HU"/>
        </w:rPr>
        <w:t>×</w:t>
      </w:r>
      <w:r w:rsidRPr="001D4F1C">
        <w:rPr>
          <w:iCs/>
          <w:sz w:val="22"/>
          <w:szCs w:val="22"/>
          <w:lang w:val="hu-HU"/>
        </w:rPr>
        <w:t xml:space="preserve"> </w:t>
      </w:r>
      <w:r w:rsidRPr="001D4F1C">
        <w:rPr>
          <w:sz w:val="22"/>
          <w:szCs w:val="22"/>
          <w:lang w:val="hu-HU"/>
        </w:rPr>
        <w:t>PVC/PE/PVDC//Al buborék</w:t>
      </w:r>
      <w:r w:rsidR="003F03CC" w:rsidRPr="001D4F1C">
        <w:rPr>
          <w:sz w:val="22"/>
          <w:szCs w:val="22"/>
          <w:lang w:val="hu-HU"/>
        </w:rPr>
        <w:t>csomagolás</w:t>
      </w:r>
      <w:r w:rsidRPr="001D4F1C">
        <w:rPr>
          <w:sz w:val="22"/>
          <w:szCs w:val="22"/>
          <w:lang w:val="hu-HU"/>
        </w:rPr>
        <w:t>ban</w:t>
      </w:r>
    </w:p>
    <w:p w14:paraId="7FEF04D4" w14:textId="07EDDEF9" w:rsidR="002A512F" w:rsidRPr="001D4F1C" w:rsidRDefault="002A512F" w:rsidP="002A512F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lastRenderedPageBreak/>
        <w:t>OGYI-T-21032/07</w:t>
      </w:r>
      <w:r w:rsidRPr="001D4F1C">
        <w:rPr>
          <w:sz w:val="22"/>
          <w:szCs w:val="22"/>
          <w:lang w:val="hu-HU"/>
        </w:rPr>
        <w:tab/>
      </w:r>
      <w:r w:rsidRPr="001D4F1C">
        <w:rPr>
          <w:iCs/>
          <w:sz w:val="22"/>
          <w:szCs w:val="22"/>
          <w:lang w:val="hu-HU"/>
        </w:rPr>
        <w:t>Tensart HCT 80 mg/12,5 mg filmtabletta 30</w:t>
      </w:r>
      <w:r w:rsidR="00F476BB">
        <w:rPr>
          <w:iCs/>
          <w:sz w:val="22"/>
          <w:szCs w:val="22"/>
          <w:lang w:val="hu-HU"/>
        </w:rPr>
        <w:t>×</w:t>
      </w:r>
      <w:r w:rsidRPr="001D4F1C">
        <w:rPr>
          <w:iCs/>
          <w:sz w:val="22"/>
          <w:szCs w:val="22"/>
          <w:lang w:val="hu-HU"/>
        </w:rPr>
        <w:t xml:space="preserve"> </w:t>
      </w:r>
      <w:r w:rsidRPr="001D4F1C">
        <w:rPr>
          <w:sz w:val="22"/>
          <w:szCs w:val="22"/>
          <w:lang w:val="hu-HU"/>
        </w:rPr>
        <w:t>PVC/PE/PVDC//Al buborék</w:t>
      </w:r>
      <w:r w:rsidR="003F03CC" w:rsidRPr="001D4F1C">
        <w:rPr>
          <w:sz w:val="22"/>
          <w:szCs w:val="22"/>
          <w:lang w:val="hu-HU"/>
        </w:rPr>
        <w:t>csomagolás</w:t>
      </w:r>
      <w:r w:rsidRPr="001D4F1C">
        <w:rPr>
          <w:sz w:val="22"/>
          <w:szCs w:val="22"/>
          <w:lang w:val="hu-HU"/>
        </w:rPr>
        <w:t>ban</w:t>
      </w:r>
    </w:p>
    <w:p w14:paraId="0F993852" w14:textId="4B8F9DCB" w:rsidR="002A512F" w:rsidRPr="001D4F1C" w:rsidRDefault="002A512F" w:rsidP="002A512F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OGYI-T-21032/08</w:t>
      </w:r>
      <w:r w:rsidRPr="001D4F1C">
        <w:rPr>
          <w:sz w:val="22"/>
          <w:szCs w:val="22"/>
          <w:lang w:val="hu-HU"/>
        </w:rPr>
        <w:tab/>
      </w:r>
      <w:r w:rsidRPr="001D4F1C">
        <w:rPr>
          <w:iCs/>
          <w:sz w:val="22"/>
          <w:szCs w:val="22"/>
          <w:lang w:val="hu-HU"/>
        </w:rPr>
        <w:t>Tensart HCT 160 mg/12,5 mg filmtabletta 30</w:t>
      </w:r>
      <w:r w:rsidR="00F476BB">
        <w:rPr>
          <w:iCs/>
          <w:sz w:val="22"/>
          <w:szCs w:val="22"/>
          <w:lang w:val="hu-HU"/>
        </w:rPr>
        <w:t>×</w:t>
      </w:r>
      <w:r w:rsidRPr="001D4F1C">
        <w:rPr>
          <w:iCs/>
          <w:sz w:val="22"/>
          <w:szCs w:val="22"/>
          <w:lang w:val="hu-HU"/>
        </w:rPr>
        <w:t xml:space="preserve"> </w:t>
      </w:r>
      <w:r w:rsidRPr="001D4F1C">
        <w:rPr>
          <w:sz w:val="22"/>
          <w:szCs w:val="22"/>
          <w:lang w:val="hu-HU"/>
        </w:rPr>
        <w:t>PVC/PE/PVDC//Al buborék</w:t>
      </w:r>
      <w:r w:rsidR="003F03CC" w:rsidRPr="001D4F1C">
        <w:rPr>
          <w:sz w:val="22"/>
          <w:szCs w:val="22"/>
          <w:lang w:val="hu-HU"/>
        </w:rPr>
        <w:t>csomagolás</w:t>
      </w:r>
      <w:r w:rsidRPr="001D4F1C">
        <w:rPr>
          <w:sz w:val="22"/>
          <w:szCs w:val="22"/>
          <w:lang w:val="hu-HU"/>
        </w:rPr>
        <w:t>ban</w:t>
      </w:r>
    </w:p>
    <w:p w14:paraId="04126CA5" w14:textId="5FA55C72" w:rsidR="002A512F" w:rsidRPr="001D4F1C" w:rsidRDefault="002A512F" w:rsidP="002A512F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OGYI-T-21032/09</w:t>
      </w:r>
      <w:r w:rsidRPr="001D4F1C">
        <w:rPr>
          <w:sz w:val="22"/>
          <w:szCs w:val="22"/>
          <w:lang w:val="hu-HU"/>
        </w:rPr>
        <w:tab/>
      </w:r>
      <w:r w:rsidRPr="001D4F1C">
        <w:rPr>
          <w:iCs/>
          <w:sz w:val="22"/>
          <w:szCs w:val="22"/>
          <w:lang w:val="hu-HU"/>
        </w:rPr>
        <w:t>Tensart HCT 160 mg/25 mg filmtabletta 30</w:t>
      </w:r>
      <w:r w:rsidR="00F476BB">
        <w:rPr>
          <w:iCs/>
          <w:sz w:val="22"/>
          <w:szCs w:val="22"/>
          <w:lang w:val="hu-HU"/>
        </w:rPr>
        <w:t>×</w:t>
      </w:r>
      <w:r w:rsidRPr="001D4F1C">
        <w:rPr>
          <w:iCs/>
          <w:sz w:val="22"/>
          <w:szCs w:val="22"/>
          <w:lang w:val="hu-HU"/>
        </w:rPr>
        <w:t xml:space="preserve"> </w:t>
      </w:r>
      <w:r w:rsidRPr="001D4F1C">
        <w:rPr>
          <w:sz w:val="22"/>
          <w:szCs w:val="22"/>
          <w:lang w:val="hu-HU"/>
        </w:rPr>
        <w:t>PVC/PE/PVDC//Al buborék</w:t>
      </w:r>
      <w:r w:rsidR="003F03CC" w:rsidRPr="001D4F1C">
        <w:rPr>
          <w:sz w:val="22"/>
          <w:szCs w:val="22"/>
          <w:lang w:val="hu-HU"/>
        </w:rPr>
        <w:t>cso</w:t>
      </w:r>
      <w:r w:rsidR="006B239A" w:rsidRPr="001D4F1C">
        <w:rPr>
          <w:sz w:val="22"/>
          <w:szCs w:val="22"/>
          <w:lang w:val="hu-HU"/>
        </w:rPr>
        <w:t>ma</w:t>
      </w:r>
      <w:r w:rsidR="003F03CC" w:rsidRPr="001D4F1C">
        <w:rPr>
          <w:sz w:val="22"/>
          <w:szCs w:val="22"/>
          <w:lang w:val="hu-HU"/>
        </w:rPr>
        <w:t>golás</w:t>
      </w:r>
      <w:r w:rsidRPr="001D4F1C">
        <w:rPr>
          <w:sz w:val="22"/>
          <w:szCs w:val="22"/>
          <w:lang w:val="hu-HU"/>
        </w:rPr>
        <w:t>ban</w:t>
      </w:r>
    </w:p>
    <w:p w14:paraId="51DEBB06" w14:textId="77777777" w:rsidR="00CD4136" w:rsidRPr="001D4F1C" w:rsidRDefault="00CD4136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68B9C126" w14:textId="77777777" w:rsidR="00CD4136" w:rsidRPr="001D4F1C" w:rsidRDefault="00CD4136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3933C531" w14:textId="77777777" w:rsidR="00792013" w:rsidRPr="001D4F1C" w:rsidRDefault="00792013" w:rsidP="003B3DFE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  <w:lang w:val="hu-HU"/>
        </w:rPr>
      </w:pPr>
      <w:r w:rsidRPr="001D4F1C">
        <w:rPr>
          <w:b/>
          <w:sz w:val="22"/>
          <w:szCs w:val="22"/>
          <w:lang w:val="hu-HU"/>
        </w:rPr>
        <w:t>9.</w:t>
      </w:r>
      <w:r w:rsidRPr="001D4F1C">
        <w:rPr>
          <w:b/>
          <w:sz w:val="22"/>
          <w:szCs w:val="22"/>
          <w:lang w:val="hu-HU"/>
        </w:rPr>
        <w:tab/>
        <w:t>A FORGALOMBA HOZATALI ENGEDÉLY ELSŐ KIADÁSÁNAK/ MEGÚJÍTÁSÁNAK DÁTUMA</w:t>
      </w:r>
    </w:p>
    <w:p w14:paraId="1220C258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0DCC5FC5" w14:textId="77777777" w:rsidR="00792013" w:rsidRPr="001D4F1C" w:rsidRDefault="00473368" w:rsidP="003B3DFE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 xml:space="preserve">A forgalomba hozatali engedély első kiadásának dátuma: </w:t>
      </w:r>
      <w:r w:rsidR="00CD4136" w:rsidRPr="001D4F1C">
        <w:rPr>
          <w:sz w:val="22"/>
          <w:szCs w:val="22"/>
          <w:lang w:val="hu-HU"/>
        </w:rPr>
        <w:t>2009.</w:t>
      </w:r>
      <w:r w:rsidR="00CB6CDF" w:rsidRPr="001D4F1C">
        <w:rPr>
          <w:sz w:val="22"/>
          <w:szCs w:val="22"/>
          <w:lang w:val="hu-HU"/>
        </w:rPr>
        <w:t xml:space="preserve"> október 8.</w:t>
      </w:r>
    </w:p>
    <w:p w14:paraId="7482CC13" w14:textId="77777777" w:rsidR="00CD4136" w:rsidRPr="001D4F1C" w:rsidRDefault="00473368" w:rsidP="003B3DFE">
      <w:pPr>
        <w:tabs>
          <w:tab w:val="left" w:pos="567"/>
        </w:tabs>
        <w:rPr>
          <w:sz w:val="22"/>
          <w:szCs w:val="22"/>
          <w:lang w:val="hu-HU"/>
        </w:rPr>
      </w:pPr>
      <w:r w:rsidRPr="001D4F1C">
        <w:rPr>
          <w:sz w:val="22"/>
          <w:szCs w:val="22"/>
          <w:lang w:val="hu-HU"/>
        </w:rPr>
        <w:t>A forgalomba hozatali engedély legutóbbi megújításának dátuma:</w:t>
      </w:r>
      <w:r w:rsidR="0041548C" w:rsidRPr="001D4F1C">
        <w:rPr>
          <w:sz w:val="22"/>
          <w:szCs w:val="22"/>
          <w:lang w:val="hu-HU"/>
        </w:rPr>
        <w:t xml:space="preserve"> 2014. február </w:t>
      </w:r>
      <w:r w:rsidR="008069FD" w:rsidRPr="001D4F1C">
        <w:rPr>
          <w:sz w:val="22"/>
          <w:szCs w:val="22"/>
          <w:lang w:val="hu-HU"/>
        </w:rPr>
        <w:t>4.</w:t>
      </w:r>
    </w:p>
    <w:p w14:paraId="58DBE7FE" w14:textId="77777777" w:rsidR="00473368" w:rsidRPr="001D4F1C" w:rsidRDefault="00473368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075FD51E" w14:textId="77777777" w:rsidR="00CD4136" w:rsidRPr="001D4F1C" w:rsidRDefault="00CD4136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027F8B36" w14:textId="77777777" w:rsidR="00792013" w:rsidRPr="001D4F1C" w:rsidRDefault="00792013" w:rsidP="003B3DFE">
      <w:pPr>
        <w:pStyle w:val="Normal1"/>
        <w:tabs>
          <w:tab w:val="left" w:pos="567"/>
        </w:tabs>
        <w:rPr>
          <w:b/>
          <w:bCs/>
          <w:sz w:val="22"/>
          <w:szCs w:val="22"/>
        </w:rPr>
      </w:pPr>
      <w:r w:rsidRPr="001D4F1C">
        <w:rPr>
          <w:b/>
          <w:bCs/>
          <w:sz w:val="22"/>
          <w:szCs w:val="22"/>
        </w:rPr>
        <w:t>10</w:t>
      </w:r>
      <w:r w:rsidRPr="001D4F1C">
        <w:rPr>
          <w:b/>
          <w:bCs/>
          <w:sz w:val="22"/>
          <w:szCs w:val="22"/>
        </w:rPr>
        <w:tab/>
        <w:t>A SZÖVEG ELLENŐRZÉSÉNEK DÁTUMA</w:t>
      </w:r>
    </w:p>
    <w:p w14:paraId="720C49A4" w14:textId="77777777" w:rsidR="00792013" w:rsidRPr="001D4F1C" w:rsidRDefault="00792013" w:rsidP="003B3DFE">
      <w:pPr>
        <w:tabs>
          <w:tab w:val="left" w:pos="567"/>
        </w:tabs>
        <w:rPr>
          <w:sz w:val="22"/>
          <w:szCs w:val="22"/>
          <w:lang w:val="hu-HU"/>
        </w:rPr>
      </w:pPr>
    </w:p>
    <w:p w14:paraId="5C720D2B" w14:textId="641852AE" w:rsidR="00792013" w:rsidRPr="001D4F1C" w:rsidRDefault="00655F87" w:rsidP="002301F3">
      <w:pPr>
        <w:tabs>
          <w:tab w:val="left" w:pos="567"/>
        </w:tabs>
        <w:rPr>
          <w:lang w:val="hu-HU"/>
        </w:rPr>
      </w:pPr>
      <w:r>
        <w:rPr>
          <w:sz w:val="22"/>
          <w:szCs w:val="22"/>
          <w:lang w:val="hu-HU"/>
        </w:rPr>
        <w:t>2026. február 18.</w:t>
      </w:r>
    </w:p>
    <w:sectPr w:rsidR="00792013" w:rsidRPr="001D4F1C" w:rsidSect="003B244B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4FDA6B0" w16cex:dateUtc="2026-02-19T12:12:00Z"/>
  <w16cex:commentExtensible w16cex:durableId="61D76649" w16cex:dateUtc="2026-02-20T14:13:00Z"/>
  <w16cex:commentExtensible w16cex:durableId="13871F9F" w16cex:dateUtc="2026-02-20T13:2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8F39E6F" w16cid:durableId="14FDA6B0"/>
  <w16cid:commentId w16cid:paraId="60F76EB9" w16cid:durableId="61D76649"/>
  <w16cid:commentId w16cid:paraId="5C6BD302" w16cid:durableId="13871F9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1322AF" w14:textId="77777777" w:rsidR="00474008" w:rsidRDefault="00474008">
      <w:r>
        <w:separator/>
      </w:r>
    </w:p>
  </w:endnote>
  <w:endnote w:type="continuationSeparator" w:id="0">
    <w:p w14:paraId="103F9F25" w14:textId="77777777" w:rsidR="00474008" w:rsidRDefault="00474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CB4F20" w14:textId="77777777" w:rsidR="00D57C28" w:rsidRDefault="00D57C28" w:rsidP="00405645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3A76EDF" w14:textId="77777777" w:rsidR="00D57C28" w:rsidRDefault="00D57C28" w:rsidP="003B3DFE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954A5B" w14:textId="77777777" w:rsidR="00D57C28" w:rsidRPr="003B3DFE" w:rsidRDefault="00D57C28" w:rsidP="003B3DFE">
    <w:pPr>
      <w:pStyle w:val="llb"/>
      <w:ind w:right="360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B65647" w14:textId="77777777" w:rsidR="00D57C28" w:rsidRDefault="00D57C28" w:rsidP="00CB6CDF">
    <w:pPr>
      <w:pStyle w:val="llb"/>
      <w:rPr>
        <w:sz w:val="18"/>
        <w:szCs w:val="18"/>
      </w:rPr>
    </w:pPr>
    <w:r>
      <w:rPr>
        <w:sz w:val="18"/>
        <w:szCs w:val="18"/>
      </w:rPr>
      <w:t>NNGYK/ETGY/2851/2025</w:t>
    </w:r>
  </w:p>
  <w:p w14:paraId="72E6C591" w14:textId="6862A1E9" w:rsidR="00D57C28" w:rsidRPr="00CB6CDF" w:rsidRDefault="00D57C28" w:rsidP="00D57C28">
    <w:pPr>
      <w:pStyle w:val="llb"/>
      <w:rPr>
        <w:sz w:val="18"/>
        <w:szCs w:val="18"/>
      </w:rPr>
    </w:pPr>
    <w:r>
      <w:rPr>
        <w:sz w:val="18"/>
        <w:szCs w:val="18"/>
      </w:rPr>
      <w:t>NNGYK/ETGY/2852/2025</w:t>
    </w:r>
  </w:p>
  <w:p w14:paraId="5BE697D1" w14:textId="77592BC4" w:rsidR="00D57C28" w:rsidRPr="00CB6CDF" w:rsidRDefault="00D57C28" w:rsidP="00D57C28">
    <w:pPr>
      <w:pStyle w:val="llb"/>
      <w:rPr>
        <w:sz w:val="18"/>
        <w:szCs w:val="18"/>
      </w:rPr>
    </w:pPr>
    <w:r>
      <w:rPr>
        <w:sz w:val="18"/>
        <w:szCs w:val="18"/>
      </w:rPr>
      <w:t>NNGYK/ETGY/2854/2025</w:t>
    </w:r>
  </w:p>
  <w:p w14:paraId="1733FD3C" w14:textId="6F1AF2E2" w:rsidR="00D57C28" w:rsidRPr="00CB6CDF" w:rsidRDefault="00D57C28" w:rsidP="00D57C28">
    <w:pPr>
      <w:pStyle w:val="llb"/>
      <w:rPr>
        <w:sz w:val="18"/>
        <w:szCs w:val="18"/>
      </w:rPr>
    </w:pPr>
    <w:r>
      <w:rPr>
        <w:sz w:val="18"/>
        <w:szCs w:val="18"/>
      </w:rPr>
      <w:t>NNGYK/ETGY/3465/2026</w:t>
    </w:r>
  </w:p>
  <w:p w14:paraId="0610B668" w14:textId="1052DB7F" w:rsidR="00D57C28" w:rsidRPr="00CB6CDF" w:rsidRDefault="00D57C28" w:rsidP="00D57C28">
    <w:pPr>
      <w:pStyle w:val="llb"/>
      <w:rPr>
        <w:sz w:val="18"/>
        <w:szCs w:val="18"/>
      </w:rPr>
    </w:pPr>
    <w:r>
      <w:rPr>
        <w:sz w:val="18"/>
        <w:szCs w:val="18"/>
      </w:rPr>
      <w:t>NNGYK/ETGY/3466/2026</w:t>
    </w:r>
  </w:p>
  <w:p w14:paraId="192DB9C1" w14:textId="44925194" w:rsidR="00D57C28" w:rsidRPr="00CB6CDF" w:rsidRDefault="00D57C28" w:rsidP="00CB6CDF">
    <w:pPr>
      <w:pStyle w:val="llb"/>
      <w:rPr>
        <w:sz w:val="18"/>
        <w:szCs w:val="18"/>
      </w:rPr>
    </w:pPr>
    <w:r>
      <w:rPr>
        <w:sz w:val="18"/>
        <w:szCs w:val="18"/>
      </w:rPr>
      <w:t>NNGYK/ETGY/3467/2026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1F5086" w14:textId="77777777" w:rsidR="00474008" w:rsidRDefault="00474008">
      <w:r>
        <w:separator/>
      </w:r>
    </w:p>
  </w:footnote>
  <w:footnote w:type="continuationSeparator" w:id="0">
    <w:p w14:paraId="126D01DA" w14:textId="77777777" w:rsidR="00474008" w:rsidRDefault="004740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8AA696" w14:textId="77777777" w:rsidR="00D57C28" w:rsidRDefault="00D57C28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425B49E" w14:textId="77777777" w:rsidR="00D57C28" w:rsidRDefault="00D57C28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C1AFEF" w14:textId="60AB5244" w:rsidR="00D57C28" w:rsidRPr="00202A80" w:rsidRDefault="00D57C28" w:rsidP="00202A80">
    <w:pPr>
      <w:pStyle w:val="lfej"/>
      <w:jc w:val="center"/>
      <w:rPr>
        <w:sz w:val="18"/>
        <w:szCs w:val="18"/>
      </w:rPr>
    </w:pPr>
    <w:r w:rsidRPr="00202A80">
      <w:rPr>
        <w:sz w:val="18"/>
        <w:szCs w:val="18"/>
      </w:rPr>
      <w:fldChar w:fldCharType="begin"/>
    </w:r>
    <w:r w:rsidRPr="00202A80">
      <w:rPr>
        <w:sz w:val="18"/>
        <w:szCs w:val="18"/>
      </w:rPr>
      <w:instrText>PAGE   \* MERGEFORMAT</w:instrText>
    </w:r>
    <w:r w:rsidRPr="00202A80">
      <w:rPr>
        <w:sz w:val="18"/>
        <w:szCs w:val="18"/>
      </w:rPr>
      <w:fldChar w:fldCharType="separate"/>
    </w:r>
    <w:r w:rsidR="00491035">
      <w:rPr>
        <w:noProof/>
        <w:sz w:val="18"/>
        <w:szCs w:val="18"/>
      </w:rPr>
      <w:t>20</w:t>
    </w:r>
    <w:r w:rsidRPr="00202A80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5"/>
    <w:multiLevelType w:val="multilevel"/>
    <w:tmpl w:val="00000005"/>
    <w:name w:val="Outline"/>
    <w:lvl w:ilvl="0">
      <w:start w:val="1"/>
      <w:numFmt w:val="none"/>
      <w:pStyle w:val="Cmsor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Cmsor9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2E541609"/>
    <w:multiLevelType w:val="hybridMultilevel"/>
    <w:tmpl w:val="5A48E564"/>
    <w:lvl w:ilvl="0" w:tplc="DF1A66C4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E5128F3C">
      <w:numFmt w:val="none"/>
      <w:lvlText w:val=""/>
      <w:lvlJc w:val="left"/>
      <w:pPr>
        <w:tabs>
          <w:tab w:val="num" w:pos="360"/>
        </w:tabs>
      </w:pPr>
    </w:lvl>
    <w:lvl w:ilvl="2" w:tplc="9CF4B7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272840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58A81F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780E92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C14645F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11AF3F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7CE3A6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7902FA1"/>
    <w:multiLevelType w:val="hybridMultilevel"/>
    <w:tmpl w:val="9A74BA1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013"/>
    <w:rsid w:val="0000280B"/>
    <w:rsid w:val="00005223"/>
    <w:rsid w:val="000064E6"/>
    <w:rsid w:val="00011F35"/>
    <w:rsid w:val="00024C23"/>
    <w:rsid w:val="0002729F"/>
    <w:rsid w:val="000322D7"/>
    <w:rsid w:val="00036176"/>
    <w:rsid w:val="0004195C"/>
    <w:rsid w:val="00046641"/>
    <w:rsid w:val="00050A8F"/>
    <w:rsid w:val="0005124F"/>
    <w:rsid w:val="0007144D"/>
    <w:rsid w:val="0007611E"/>
    <w:rsid w:val="00080270"/>
    <w:rsid w:val="000A1F90"/>
    <w:rsid w:val="000A25FA"/>
    <w:rsid w:val="000A3FBE"/>
    <w:rsid w:val="000A4043"/>
    <w:rsid w:val="000A4970"/>
    <w:rsid w:val="000B2281"/>
    <w:rsid w:val="000B3B3A"/>
    <w:rsid w:val="000C1137"/>
    <w:rsid w:val="000D168C"/>
    <w:rsid w:val="000D21EA"/>
    <w:rsid w:val="000D31B5"/>
    <w:rsid w:val="000D7FF7"/>
    <w:rsid w:val="000E5D5C"/>
    <w:rsid w:val="000E6759"/>
    <w:rsid w:val="000F0D18"/>
    <w:rsid w:val="00110347"/>
    <w:rsid w:val="00127762"/>
    <w:rsid w:val="00130E87"/>
    <w:rsid w:val="001318E6"/>
    <w:rsid w:val="00141026"/>
    <w:rsid w:val="00144F62"/>
    <w:rsid w:val="00151763"/>
    <w:rsid w:val="0015750C"/>
    <w:rsid w:val="00157EB6"/>
    <w:rsid w:val="001661A7"/>
    <w:rsid w:val="00180113"/>
    <w:rsid w:val="001802B6"/>
    <w:rsid w:val="00182A33"/>
    <w:rsid w:val="00197344"/>
    <w:rsid w:val="001A2F58"/>
    <w:rsid w:val="001A4759"/>
    <w:rsid w:val="001A530E"/>
    <w:rsid w:val="001B7709"/>
    <w:rsid w:val="001C08BC"/>
    <w:rsid w:val="001C1E27"/>
    <w:rsid w:val="001C45A6"/>
    <w:rsid w:val="001D0AD6"/>
    <w:rsid w:val="001D4883"/>
    <w:rsid w:val="001D4F1C"/>
    <w:rsid w:val="001E07C2"/>
    <w:rsid w:val="001E4CF1"/>
    <w:rsid w:val="001E4FEE"/>
    <w:rsid w:val="001E594A"/>
    <w:rsid w:val="001E71E1"/>
    <w:rsid w:val="001E725F"/>
    <w:rsid w:val="00202A80"/>
    <w:rsid w:val="00204AF6"/>
    <w:rsid w:val="00225F1C"/>
    <w:rsid w:val="00226641"/>
    <w:rsid w:val="00227E2F"/>
    <w:rsid w:val="002301F3"/>
    <w:rsid w:val="00230E8A"/>
    <w:rsid w:val="002323AB"/>
    <w:rsid w:val="00236A74"/>
    <w:rsid w:val="00242195"/>
    <w:rsid w:val="00247016"/>
    <w:rsid w:val="0025752C"/>
    <w:rsid w:val="00265185"/>
    <w:rsid w:val="0027353C"/>
    <w:rsid w:val="002853C6"/>
    <w:rsid w:val="002941B8"/>
    <w:rsid w:val="002961C9"/>
    <w:rsid w:val="002A512F"/>
    <w:rsid w:val="002C3C42"/>
    <w:rsid w:val="002D5A8A"/>
    <w:rsid w:val="002D76E4"/>
    <w:rsid w:val="002D76F6"/>
    <w:rsid w:val="002E1C18"/>
    <w:rsid w:val="002E389F"/>
    <w:rsid w:val="002E7FDE"/>
    <w:rsid w:val="002F0FFD"/>
    <w:rsid w:val="002F2045"/>
    <w:rsid w:val="002F28C6"/>
    <w:rsid w:val="0031276D"/>
    <w:rsid w:val="003173F4"/>
    <w:rsid w:val="00323D28"/>
    <w:rsid w:val="0032677D"/>
    <w:rsid w:val="00347612"/>
    <w:rsid w:val="00355208"/>
    <w:rsid w:val="003614A3"/>
    <w:rsid w:val="00380006"/>
    <w:rsid w:val="003800F5"/>
    <w:rsid w:val="00385D99"/>
    <w:rsid w:val="0038696C"/>
    <w:rsid w:val="0039752E"/>
    <w:rsid w:val="003A6668"/>
    <w:rsid w:val="003A76E5"/>
    <w:rsid w:val="003B010B"/>
    <w:rsid w:val="003B244B"/>
    <w:rsid w:val="003B31F7"/>
    <w:rsid w:val="003B3DFE"/>
    <w:rsid w:val="003B60D9"/>
    <w:rsid w:val="003B66E4"/>
    <w:rsid w:val="003E2093"/>
    <w:rsid w:val="003E6101"/>
    <w:rsid w:val="003F03CC"/>
    <w:rsid w:val="003F3BB7"/>
    <w:rsid w:val="00405645"/>
    <w:rsid w:val="00406BBF"/>
    <w:rsid w:val="00412C0D"/>
    <w:rsid w:val="0041548C"/>
    <w:rsid w:val="00415D11"/>
    <w:rsid w:val="00427870"/>
    <w:rsid w:val="00433E52"/>
    <w:rsid w:val="0046711C"/>
    <w:rsid w:val="00473368"/>
    <w:rsid w:val="00474008"/>
    <w:rsid w:val="004832AA"/>
    <w:rsid w:val="00486697"/>
    <w:rsid w:val="00487B5E"/>
    <w:rsid w:val="00487B8B"/>
    <w:rsid w:val="00491035"/>
    <w:rsid w:val="00492976"/>
    <w:rsid w:val="004A30C0"/>
    <w:rsid w:val="004A79EF"/>
    <w:rsid w:val="004B24ED"/>
    <w:rsid w:val="004E418D"/>
    <w:rsid w:val="004F2DDB"/>
    <w:rsid w:val="004F779D"/>
    <w:rsid w:val="00505AFF"/>
    <w:rsid w:val="00506230"/>
    <w:rsid w:val="0051488E"/>
    <w:rsid w:val="00520D9D"/>
    <w:rsid w:val="00522F54"/>
    <w:rsid w:val="00527C9C"/>
    <w:rsid w:val="005362C2"/>
    <w:rsid w:val="00540AED"/>
    <w:rsid w:val="005471F3"/>
    <w:rsid w:val="0055054E"/>
    <w:rsid w:val="0055631C"/>
    <w:rsid w:val="00564D44"/>
    <w:rsid w:val="00566535"/>
    <w:rsid w:val="0058148C"/>
    <w:rsid w:val="00587533"/>
    <w:rsid w:val="005922B9"/>
    <w:rsid w:val="00597977"/>
    <w:rsid w:val="005A05C9"/>
    <w:rsid w:val="005A2EC9"/>
    <w:rsid w:val="005C07CA"/>
    <w:rsid w:val="005C2583"/>
    <w:rsid w:val="005E40AB"/>
    <w:rsid w:val="0060303C"/>
    <w:rsid w:val="00613114"/>
    <w:rsid w:val="00616D9C"/>
    <w:rsid w:val="006270FA"/>
    <w:rsid w:val="00636A13"/>
    <w:rsid w:val="00640D85"/>
    <w:rsid w:val="0065111A"/>
    <w:rsid w:val="006544F9"/>
    <w:rsid w:val="00655F87"/>
    <w:rsid w:val="00665070"/>
    <w:rsid w:val="00676A13"/>
    <w:rsid w:val="006773AB"/>
    <w:rsid w:val="00677F4F"/>
    <w:rsid w:val="00680E7C"/>
    <w:rsid w:val="00684874"/>
    <w:rsid w:val="006855EF"/>
    <w:rsid w:val="006903DD"/>
    <w:rsid w:val="00691D2A"/>
    <w:rsid w:val="006A0249"/>
    <w:rsid w:val="006A02B2"/>
    <w:rsid w:val="006A5D20"/>
    <w:rsid w:val="006A6565"/>
    <w:rsid w:val="006B215E"/>
    <w:rsid w:val="006B239A"/>
    <w:rsid w:val="006B40F5"/>
    <w:rsid w:val="006D0ACB"/>
    <w:rsid w:val="006D7252"/>
    <w:rsid w:val="006E74A6"/>
    <w:rsid w:val="006F0D17"/>
    <w:rsid w:val="006F476A"/>
    <w:rsid w:val="006F507A"/>
    <w:rsid w:val="006F5AC7"/>
    <w:rsid w:val="006F669E"/>
    <w:rsid w:val="007007E3"/>
    <w:rsid w:val="00703862"/>
    <w:rsid w:val="00711771"/>
    <w:rsid w:val="00720D25"/>
    <w:rsid w:val="00743945"/>
    <w:rsid w:val="007536BF"/>
    <w:rsid w:val="0075439C"/>
    <w:rsid w:val="0075489F"/>
    <w:rsid w:val="00755CA5"/>
    <w:rsid w:val="007617F0"/>
    <w:rsid w:val="00762B11"/>
    <w:rsid w:val="00765D88"/>
    <w:rsid w:val="00767BF7"/>
    <w:rsid w:val="00774DEF"/>
    <w:rsid w:val="007824E8"/>
    <w:rsid w:val="00785D4E"/>
    <w:rsid w:val="00787306"/>
    <w:rsid w:val="00790654"/>
    <w:rsid w:val="00792013"/>
    <w:rsid w:val="00793CD9"/>
    <w:rsid w:val="007A3713"/>
    <w:rsid w:val="007A396F"/>
    <w:rsid w:val="007A6921"/>
    <w:rsid w:val="007B25AF"/>
    <w:rsid w:val="007B634B"/>
    <w:rsid w:val="007C0ABA"/>
    <w:rsid w:val="007C4C4C"/>
    <w:rsid w:val="007C5056"/>
    <w:rsid w:val="007D711A"/>
    <w:rsid w:val="007D78DD"/>
    <w:rsid w:val="007F7E93"/>
    <w:rsid w:val="00800F62"/>
    <w:rsid w:val="00801E6B"/>
    <w:rsid w:val="00804551"/>
    <w:rsid w:val="008060B0"/>
    <w:rsid w:val="008069FD"/>
    <w:rsid w:val="00813952"/>
    <w:rsid w:val="008215FC"/>
    <w:rsid w:val="008340D3"/>
    <w:rsid w:val="00835095"/>
    <w:rsid w:val="00835373"/>
    <w:rsid w:val="00856E21"/>
    <w:rsid w:val="00863FBA"/>
    <w:rsid w:val="00865072"/>
    <w:rsid w:val="00865B9A"/>
    <w:rsid w:val="008729F7"/>
    <w:rsid w:val="0087331E"/>
    <w:rsid w:val="00874F5D"/>
    <w:rsid w:val="00875F44"/>
    <w:rsid w:val="00880B6D"/>
    <w:rsid w:val="008849B0"/>
    <w:rsid w:val="0089097D"/>
    <w:rsid w:val="00892C67"/>
    <w:rsid w:val="00894EC6"/>
    <w:rsid w:val="00897DEA"/>
    <w:rsid w:val="008A0336"/>
    <w:rsid w:val="008A7001"/>
    <w:rsid w:val="008A7757"/>
    <w:rsid w:val="008C00AD"/>
    <w:rsid w:val="008C78EF"/>
    <w:rsid w:val="008D34CB"/>
    <w:rsid w:val="008E0904"/>
    <w:rsid w:val="008E2E87"/>
    <w:rsid w:val="008E3159"/>
    <w:rsid w:val="008E332B"/>
    <w:rsid w:val="008F0A49"/>
    <w:rsid w:val="008F79DD"/>
    <w:rsid w:val="0091235D"/>
    <w:rsid w:val="0091434B"/>
    <w:rsid w:val="009251BC"/>
    <w:rsid w:val="009334AB"/>
    <w:rsid w:val="00933AB4"/>
    <w:rsid w:val="00952CBA"/>
    <w:rsid w:val="00956170"/>
    <w:rsid w:val="00960275"/>
    <w:rsid w:val="009603EE"/>
    <w:rsid w:val="00963BA9"/>
    <w:rsid w:val="00965262"/>
    <w:rsid w:val="009659E1"/>
    <w:rsid w:val="0097338E"/>
    <w:rsid w:val="0098110E"/>
    <w:rsid w:val="009A5A52"/>
    <w:rsid w:val="009C3CA6"/>
    <w:rsid w:val="009D3B16"/>
    <w:rsid w:val="009E60BD"/>
    <w:rsid w:val="009E6D43"/>
    <w:rsid w:val="009F6DD8"/>
    <w:rsid w:val="009F709E"/>
    <w:rsid w:val="009F71D5"/>
    <w:rsid w:val="00A10AF1"/>
    <w:rsid w:val="00A214C5"/>
    <w:rsid w:val="00A22ACA"/>
    <w:rsid w:val="00A25F81"/>
    <w:rsid w:val="00A32E6B"/>
    <w:rsid w:val="00A34A49"/>
    <w:rsid w:val="00A3792F"/>
    <w:rsid w:val="00A4189C"/>
    <w:rsid w:val="00A447DB"/>
    <w:rsid w:val="00A450D2"/>
    <w:rsid w:val="00A46BE1"/>
    <w:rsid w:val="00A6059F"/>
    <w:rsid w:val="00A703D3"/>
    <w:rsid w:val="00A70FAA"/>
    <w:rsid w:val="00A863B6"/>
    <w:rsid w:val="00A92B8E"/>
    <w:rsid w:val="00A94896"/>
    <w:rsid w:val="00A97EB8"/>
    <w:rsid w:val="00AB126C"/>
    <w:rsid w:val="00AC26D3"/>
    <w:rsid w:val="00AC6E8E"/>
    <w:rsid w:val="00AC7AEE"/>
    <w:rsid w:val="00AD1E76"/>
    <w:rsid w:val="00AD4649"/>
    <w:rsid w:val="00AD786B"/>
    <w:rsid w:val="00AE33A0"/>
    <w:rsid w:val="00AF1847"/>
    <w:rsid w:val="00AF24BC"/>
    <w:rsid w:val="00AF3185"/>
    <w:rsid w:val="00B01C30"/>
    <w:rsid w:val="00B01DB6"/>
    <w:rsid w:val="00B053D0"/>
    <w:rsid w:val="00B054E5"/>
    <w:rsid w:val="00B13325"/>
    <w:rsid w:val="00B17AE0"/>
    <w:rsid w:val="00B323B6"/>
    <w:rsid w:val="00B32D63"/>
    <w:rsid w:val="00B343B4"/>
    <w:rsid w:val="00B379C2"/>
    <w:rsid w:val="00B44CF0"/>
    <w:rsid w:val="00B51E97"/>
    <w:rsid w:val="00B5378A"/>
    <w:rsid w:val="00B54AFC"/>
    <w:rsid w:val="00B664E8"/>
    <w:rsid w:val="00B72803"/>
    <w:rsid w:val="00B82939"/>
    <w:rsid w:val="00B90406"/>
    <w:rsid w:val="00B904CD"/>
    <w:rsid w:val="00B94EFC"/>
    <w:rsid w:val="00BA0986"/>
    <w:rsid w:val="00BB1FA1"/>
    <w:rsid w:val="00BC34DD"/>
    <w:rsid w:val="00BC3E46"/>
    <w:rsid w:val="00BD4D8C"/>
    <w:rsid w:val="00BD69A6"/>
    <w:rsid w:val="00BE16AF"/>
    <w:rsid w:val="00BE2075"/>
    <w:rsid w:val="00C1065A"/>
    <w:rsid w:val="00C359EF"/>
    <w:rsid w:val="00C42DC3"/>
    <w:rsid w:val="00C64FDA"/>
    <w:rsid w:val="00C732E3"/>
    <w:rsid w:val="00C90615"/>
    <w:rsid w:val="00C90AF7"/>
    <w:rsid w:val="00C91425"/>
    <w:rsid w:val="00C94937"/>
    <w:rsid w:val="00CA7BDE"/>
    <w:rsid w:val="00CB2AE2"/>
    <w:rsid w:val="00CB6CDF"/>
    <w:rsid w:val="00CB703D"/>
    <w:rsid w:val="00CC7130"/>
    <w:rsid w:val="00CD39E8"/>
    <w:rsid w:val="00CD3CF1"/>
    <w:rsid w:val="00CD4136"/>
    <w:rsid w:val="00CD6EE6"/>
    <w:rsid w:val="00CE6B0A"/>
    <w:rsid w:val="00CF0CDA"/>
    <w:rsid w:val="00D02DA9"/>
    <w:rsid w:val="00D037E8"/>
    <w:rsid w:val="00D11825"/>
    <w:rsid w:val="00D133BE"/>
    <w:rsid w:val="00D24868"/>
    <w:rsid w:val="00D25B59"/>
    <w:rsid w:val="00D30E6E"/>
    <w:rsid w:val="00D316FF"/>
    <w:rsid w:val="00D43A9D"/>
    <w:rsid w:val="00D53A8D"/>
    <w:rsid w:val="00D571B9"/>
    <w:rsid w:val="00D57C28"/>
    <w:rsid w:val="00D646B8"/>
    <w:rsid w:val="00D738DE"/>
    <w:rsid w:val="00D85463"/>
    <w:rsid w:val="00D8750A"/>
    <w:rsid w:val="00D92779"/>
    <w:rsid w:val="00D93FCB"/>
    <w:rsid w:val="00DA16DC"/>
    <w:rsid w:val="00DA39A8"/>
    <w:rsid w:val="00DA714D"/>
    <w:rsid w:val="00DC3C06"/>
    <w:rsid w:val="00DC608B"/>
    <w:rsid w:val="00DD335A"/>
    <w:rsid w:val="00DD525A"/>
    <w:rsid w:val="00DE1DD2"/>
    <w:rsid w:val="00DF16E9"/>
    <w:rsid w:val="00DF7F74"/>
    <w:rsid w:val="00E00236"/>
    <w:rsid w:val="00E03C4B"/>
    <w:rsid w:val="00E0427A"/>
    <w:rsid w:val="00E14EE2"/>
    <w:rsid w:val="00E23420"/>
    <w:rsid w:val="00E30194"/>
    <w:rsid w:val="00E47D35"/>
    <w:rsid w:val="00E67F80"/>
    <w:rsid w:val="00E751BA"/>
    <w:rsid w:val="00E77FFB"/>
    <w:rsid w:val="00E83007"/>
    <w:rsid w:val="00E910B5"/>
    <w:rsid w:val="00E9654F"/>
    <w:rsid w:val="00EC46C6"/>
    <w:rsid w:val="00EC7186"/>
    <w:rsid w:val="00ED1DF0"/>
    <w:rsid w:val="00ED2756"/>
    <w:rsid w:val="00ED3A22"/>
    <w:rsid w:val="00EF21C8"/>
    <w:rsid w:val="00EF24A3"/>
    <w:rsid w:val="00F00791"/>
    <w:rsid w:val="00F02206"/>
    <w:rsid w:val="00F03933"/>
    <w:rsid w:val="00F15FEB"/>
    <w:rsid w:val="00F32008"/>
    <w:rsid w:val="00F40E1D"/>
    <w:rsid w:val="00F42F43"/>
    <w:rsid w:val="00F44D88"/>
    <w:rsid w:val="00F476BB"/>
    <w:rsid w:val="00F66A9E"/>
    <w:rsid w:val="00F66FCD"/>
    <w:rsid w:val="00F71E33"/>
    <w:rsid w:val="00F76955"/>
    <w:rsid w:val="00F85956"/>
    <w:rsid w:val="00F90D3D"/>
    <w:rsid w:val="00FA76E0"/>
    <w:rsid w:val="00FB0653"/>
    <w:rsid w:val="00FC2B87"/>
    <w:rsid w:val="00FD10D8"/>
    <w:rsid w:val="00FD15E6"/>
    <w:rsid w:val="00FD16DE"/>
    <w:rsid w:val="00FD4917"/>
    <w:rsid w:val="00FD53B9"/>
    <w:rsid w:val="00FD651E"/>
    <w:rsid w:val="00FE2165"/>
    <w:rsid w:val="00FF7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,"/>
  <w:listSeparator w:val=";"/>
  <w14:docId w14:val="68ACD696"/>
  <w15:chartTrackingRefBased/>
  <w15:docId w15:val="{80A41156-022C-44AF-BA20-9C32CE4DE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</w:pPr>
    <w:rPr>
      <w:lang w:val="en-US" w:eastAsia="ar-SA"/>
    </w:rPr>
  </w:style>
  <w:style w:type="paragraph" w:styleId="Cmsor1">
    <w:name w:val="heading 1"/>
    <w:basedOn w:val="Norml"/>
    <w:next w:val="Norml"/>
    <w:qFormat/>
    <w:pPr>
      <w:keepNext/>
      <w:numPr>
        <w:numId w:val="5"/>
      </w:numPr>
      <w:outlineLvl w:val="0"/>
    </w:pPr>
    <w:rPr>
      <w:i/>
      <w:sz w:val="26"/>
      <w:lang w:val="hu-HU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5"/>
      </w:numPr>
      <w:ind w:right="-143"/>
      <w:outlineLvl w:val="1"/>
    </w:pPr>
    <w:rPr>
      <w:i/>
      <w:sz w:val="26"/>
      <w:lang w:val="hu-HU"/>
    </w:rPr>
  </w:style>
  <w:style w:type="paragraph" w:styleId="Cmsor3">
    <w:name w:val="heading 3"/>
    <w:basedOn w:val="Norml"/>
    <w:next w:val="Norml"/>
    <w:qFormat/>
    <w:pPr>
      <w:keepNext/>
      <w:numPr>
        <w:ilvl w:val="2"/>
        <w:numId w:val="5"/>
      </w:numPr>
      <w:jc w:val="right"/>
      <w:outlineLvl w:val="2"/>
    </w:pPr>
    <w:rPr>
      <w:sz w:val="26"/>
      <w:lang w:val="hu-HU"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5"/>
      </w:numPr>
      <w:spacing w:line="480" w:lineRule="auto"/>
      <w:jc w:val="center"/>
      <w:outlineLvl w:val="3"/>
    </w:pPr>
    <w:rPr>
      <w:rFonts w:ascii="Arial Narrow" w:hAnsi="Arial Narrow"/>
      <w:b/>
      <w:sz w:val="32"/>
    </w:rPr>
  </w:style>
  <w:style w:type="paragraph" w:styleId="Cmsor5">
    <w:name w:val="heading 5"/>
    <w:basedOn w:val="Norml"/>
    <w:next w:val="Norml"/>
    <w:qFormat/>
    <w:pPr>
      <w:keepNext/>
      <w:numPr>
        <w:ilvl w:val="4"/>
        <w:numId w:val="5"/>
      </w:numPr>
      <w:outlineLvl w:val="4"/>
    </w:pPr>
    <w:rPr>
      <w:b/>
      <w:color w:val="0000FF"/>
      <w:sz w:val="26"/>
    </w:rPr>
  </w:style>
  <w:style w:type="paragraph" w:styleId="Cmsor6">
    <w:name w:val="heading 6"/>
    <w:basedOn w:val="Norml"/>
    <w:next w:val="Norml"/>
    <w:qFormat/>
    <w:pPr>
      <w:keepNext/>
      <w:numPr>
        <w:ilvl w:val="5"/>
        <w:numId w:val="5"/>
      </w:numPr>
      <w:outlineLvl w:val="5"/>
    </w:pPr>
    <w:rPr>
      <w:b/>
      <w:sz w:val="26"/>
    </w:rPr>
  </w:style>
  <w:style w:type="paragraph" w:styleId="Cmsor7">
    <w:name w:val="heading 7"/>
    <w:basedOn w:val="Norml"/>
    <w:next w:val="Norml"/>
    <w:qFormat/>
    <w:pPr>
      <w:keepNext/>
      <w:numPr>
        <w:ilvl w:val="6"/>
        <w:numId w:val="5"/>
      </w:numPr>
      <w:outlineLvl w:val="6"/>
    </w:pPr>
    <w:rPr>
      <w:i/>
      <w:color w:val="0000FF"/>
      <w:sz w:val="26"/>
    </w:rPr>
  </w:style>
  <w:style w:type="paragraph" w:styleId="Cmsor8">
    <w:name w:val="heading 8"/>
    <w:basedOn w:val="Norml"/>
    <w:next w:val="Norml"/>
    <w:qFormat/>
    <w:pPr>
      <w:keepNext/>
      <w:tabs>
        <w:tab w:val="left" w:pos="567"/>
      </w:tabs>
      <w:outlineLvl w:val="7"/>
    </w:pPr>
    <w:rPr>
      <w:i/>
      <w:iCs/>
      <w:sz w:val="22"/>
      <w:szCs w:val="22"/>
      <w:lang w:val="hu-HU"/>
    </w:rPr>
  </w:style>
  <w:style w:type="paragraph" w:styleId="Cmsor9">
    <w:name w:val="heading 9"/>
    <w:basedOn w:val="Norml"/>
    <w:next w:val="Norml"/>
    <w:qFormat/>
    <w:pPr>
      <w:keepNext/>
      <w:numPr>
        <w:ilvl w:val="8"/>
        <w:numId w:val="5"/>
      </w:numPr>
      <w:outlineLvl w:val="8"/>
    </w:pPr>
    <w:rPr>
      <w:sz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-Bekezdsalap-bettpusa">
    <w:name w:val="WW-Bekezdés alap-betűtípusa"/>
  </w:style>
  <w:style w:type="character" w:customStyle="1" w:styleId="WW-WW8Num1z0">
    <w:name w:val="WW-WW8Num1z0"/>
    <w:rPr>
      <w:rFonts w:ascii="Symbol" w:hAnsi="Symbol"/>
    </w:rPr>
  </w:style>
  <w:style w:type="character" w:customStyle="1" w:styleId="WW-WW8Num2z0">
    <w:name w:val="WW-WW8Num2z0"/>
    <w:rPr>
      <w:rFonts w:ascii="Symbol" w:hAnsi="Symbol"/>
    </w:rPr>
  </w:style>
  <w:style w:type="character" w:customStyle="1" w:styleId="WW-WW8Num3z0">
    <w:name w:val="WW-WW8Num3z0"/>
    <w:rPr>
      <w:rFonts w:ascii="Symbol" w:hAnsi="Symbol"/>
    </w:rPr>
  </w:style>
  <w:style w:type="character" w:customStyle="1" w:styleId="WW-DefaultParagraphFont">
    <w:name w:val="WW-Default Paragraph Font"/>
  </w:style>
  <w:style w:type="character" w:customStyle="1" w:styleId="WW-WW8Num1z01">
    <w:name w:val="WW-WW8Num1z01"/>
    <w:rPr>
      <w:rFonts w:ascii="Symbol" w:hAnsi="Symbol"/>
    </w:rPr>
  </w:style>
  <w:style w:type="character" w:customStyle="1" w:styleId="WW-WW8Num2z01">
    <w:name w:val="WW-WW8Num2z01"/>
    <w:rPr>
      <w:rFonts w:ascii="Symbol" w:hAnsi="Symbol"/>
    </w:rPr>
  </w:style>
  <w:style w:type="character" w:customStyle="1" w:styleId="WW-WW8Num3z01">
    <w:name w:val="WW-WW8Num3z01"/>
    <w:rPr>
      <w:rFonts w:ascii="Symbol" w:hAnsi="Symbol"/>
    </w:rPr>
  </w:style>
  <w:style w:type="character" w:customStyle="1" w:styleId="WW-Absatz-Standardschriftart">
    <w:name w:val="WW-Absatz-Standardschriftart"/>
  </w:style>
  <w:style w:type="character" w:customStyle="1" w:styleId="WW-WW8Num1z011">
    <w:name w:val="WW-WW8Num1z011"/>
    <w:rPr>
      <w:rFonts w:ascii="Symbol" w:hAnsi="Symbol"/>
    </w:rPr>
  </w:style>
  <w:style w:type="character" w:customStyle="1" w:styleId="WW-WW8Num2z011">
    <w:name w:val="WW-WW8Num2z011"/>
    <w:rPr>
      <w:rFonts w:ascii="Symbol" w:hAnsi="Symbol"/>
    </w:rPr>
  </w:style>
  <w:style w:type="character" w:customStyle="1" w:styleId="WW-WW8Num3z011">
    <w:name w:val="WW-WW8Num3z011"/>
    <w:rPr>
      <w:rFonts w:ascii="Symbol" w:hAnsi="Symbol"/>
    </w:rPr>
  </w:style>
  <w:style w:type="character" w:customStyle="1" w:styleId="WW-Absatz-Standardschriftart1">
    <w:name w:val="WW-Absatz-Standardschriftart1"/>
  </w:style>
  <w:style w:type="character" w:customStyle="1" w:styleId="WW-WW8Num1z0111">
    <w:name w:val="WW-WW8Num1z0111"/>
    <w:rPr>
      <w:rFonts w:ascii="Symbol" w:hAnsi="Symbol"/>
    </w:rPr>
  </w:style>
  <w:style w:type="character" w:customStyle="1" w:styleId="WW-WW8Num2z0111">
    <w:name w:val="WW-WW8Num2z0111"/>
    <w:rPr>
      <w:rFonts w:ascii="Symbol" w:hAnsi="Symbol"/>
    </w:rPr>
  </w:style>
  <w:style w:type="character" w:customStyle="1" w:styleId="WW-WW8Num3z0111">
    <w:name w:val="WW-WW8Num3z0111"/>
    <w:rPr>
      <w:rFonts w:ascii="Symbol" w:hAnsi="Symbol"/>
    </w:rPr>
  </w:style>
  <w:style w:type="character" w:customStyle="1" w:styleId="WW-Absatz-Standardschriftart11">
    <w:name w:val="WW-Absatz-Standardschriftart11"/>
  </w:style>
  <w:style w:type="character" w:customStyle="1" w:styleId="WW-WW8Num1z01111">
    <w:name w:val="WW-WW8Num1z01111"/>
    <w:rPr>
      <w:rFonts w:ascii="Symbol" w:hAnsi="Symbol"/>
    </w:rPr>
  </w:style>
  <w:style w:type="character" w:customStyle="1" w:styleId="WW-WW8Num2z01111">
    <w:name w:val="WW-WW8Num2z01111"/>
    <w:rPr>
      <w:rFonts w:ascii="Symbol" w:hAnsi="Symbol"/>
    </w:rPr>
  </w:style>
  <w:style w:type="character" w:customStyle="1" w:styleId="WW-WW8Num3z01111">
    <w:name w:val="WW-WW8Num3z01111"/>
    <w:rPr>
      <w:rFonts w:ascii="Symbol" w:hAnsi="Symbol"/>
    </w:rPr>
  </w:style>
  <w:style w:type="character" w:customStyle="1" w:styleId="WW-Absatz-Standardschriftart111">
    <w:name w:val="WW-Absatz-Standardschriftart111"/>
  </w:style>
  <w:style w:type="character" w:customStyle="1" w:styleId="WW-DefaultParagraphFont1">
    <w:name w:val="WW-Default Paragraph Font1"/>
  </w:style>
  <w:style w:type="character" w:styleId="Oldalszm">
    <w:name w:val="page number"/>
    <w:basedOn w:val="WW-DefaultParagraphFont1"/>
  </w:style>
  <w:style w:type="character" w:customStyle="1" w:styleId="Szmozsjelek">
    <w:name w:val="Számozásjelek"/>
  </w:style>
  <w:style w:type="character" w:customStyle="1" w:styleId="WW-Szmozsjelek">
    <w:name w:val="WW-Számozásjelek"/>
  </w:style>
  <w:style w:type="character" w:customStyle="1" w:styleId="WW-Szmozsjelek1">
    <w:name w:val="WW-Számozásjelek1"/>
  </w:style>
  <w:style w:type="character" w:customStyle="1" w:styleId="WW-Szmozsjelek11">
    <w:name w:val="WW-Számozásjelek11"/>
  </w:style>
  <w:style w:type="character" w:customStyle="1" w:styleId="WW-Szmozsjelek111">
    <w:name w:val="WW-Számozásjelek111"/>
  </w:style>
  <w:style w:type="character" w:customStyle="1" w:styleId="WW-Szmozsjelek1111">
    <w:name w:val="WW-Számozásjelek1111"/>
  </w:style>
  <w:style w:type="character" w:customStyle="1" w:styleId="WW-Szmozsjelek11111">
    <w:name w:val="WW-Számozásjelek11111"/>
  </w:style>
  <w:style w:type="character" w:customStyle="1" w:styleId="WW-WW8Num3z011111">
    <w:name w:val="WW-WW8Num3z011111"/>
    <w:rPr>
      <w:b w:val="0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St1z0">
    <w:name w:val="WW8NumSt1z0"/>
    <w:rPr>
      <w:rFonts w:ascii="Symbol" w:hAnsi="Symbol"/>
    </w:rPr>
  </w:style>
  <w:style w:type="paragraph" w:styleId="Szvegtrzs">
    <w:name w:val="Body Text"/>
    <w:basedOn w:val="Norml"/>
    <w:rPr>
      <w:b/>
      <w:sz w:val="26"/>
      <w:lang w:val="hu-HU"/>
    </w:r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WW-Felirat">
    <w:name w:val="WW-Felirat"/>
    <w:basedOn w:val="Norml"/>
    <w:pPr>
      <w:suppressLineNumbers/>
      <w:spacing w:before="120" w:after="120"/>
    </w:pPr>
    <w:rPr>
      <w:rFonts w:cs="Tahoma"/>
      <w:i/>
      <w:iCs/>
    </w:rPr>
  </w:style>
  <w:style w:type="paragraph" w:customStyle="1" w:styleId="WW-Trgymutat">
    <w:name w:val="WW-Tárgymutató"/>
    <w:basedOn w:val="Norml"/>
    <w:pPr>
      <w:suppressLineNumbers/>
    </w:pPr>
    <w:rPr>
      <w:rFonts w:cs="Tahoma"/>
    </w:rPr>
  </w:style>
  <w:style w:type="paragraph" w:customStyle="1" w:styleId="WW-Cmsor">
    <w:name w:val="WW-Címsor"/>
    <w:basedOn w:val="Norml"/>
    <w:next w:val="Szvegtrzs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WW-Felirat1">
    <w:name w:val="WW-Felirat1"/>
    <w:basedOn w:val="Norml"/>
    <w:pPr>
      <w:suppressLineNumbers/>
      <w:spacing w:before="120" w:after="120"/>
    </w:pPr>
    <w:rPr>
      <w:rFonts w:cs="Tahoma"/>
      <w:i/>
      <w:iCs/>
    </w:rPr>
  </w:style>
  <w:style w:type="paragraph" w:customStyle="1" w:styleId="WW-Trgymutat1">
    <w:name w:val="WW-Tárgymutató1"/>
    <w:basedOn w:val="Norml"/>
    <w:pPr>
      <w:suppressLineNumbers/>
    </w:pPr>
    <w:rPr>
      <w:rFonts w:cs="Tahoma"/>
    </w:rPr>
  </w:style>
  <w:style w:type="paragraph" w:customStyle="1" w:styleId="WW-Cmsor1">
    <w:name w:val="WW-Címsor1"/>
    <w:basedOn w:val="Norml"/>
    <w:next w:val="Szvegtrzs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Fggbehzs">
    <w:name w:val="Függő behúzás"/>
    <w:basedOn w:val="Szvegtrzs"/>
    <w:pPr>
      <w:tabs>
        <w:tab w:val="left" w:pos="567"/>
      </w:tabs>
      <w:ind w:left="567" w:hanging="283"/>
    </w:pPr>
  </w:style>
  <w:style w:type="paragraph" w:customStyle="1" w:styleId="WW-Fggbehzs">
    <w:name w:val="WW-Függő behúzás"/>
    <w:basedOn w:val="Szvegtrzs"/>
    <w:pPr>
      <w:tabs>
        <w:tab w:val="left" w:pos="567"/>
      </w:tabs>
      <w:ind w:left="567" w:hanging="283"/>
    </w:pPr>
  </w:style>
  <w:style w:type="paragraph" w:customStyle="1" w:styleId="WW-Fggbehzs1">
    <w:name w:val="WW-Függő behúzás1"/>
    <w:basedOn w:val="Szvegtrzs"/>
    <w:pPr>
      <w:tabs>
        <w:tab w:val="left" w:pos="567"/>
      </w:tabs>
      <w:ind w:left="567" w:hanging="283"/>
    </w:pPr>
  </w:style>
  <w:style w:type="paragraph" w:styleId="Szvegtrzsbehzssal">
    <w:name w:val="Body Text Indent"/>
    <w:basedOn w:val="Norml"/>
    <w:rPr>
      <w:sz w:val="26"/>
      <w:lang w:val="hu-HU"/>
    </w:rPr>
  </w:style>
  <w:style w:type="paragraph" w:styleId="lfej">
    <w:name w:val="header"/>
    <w:basedOn w:val="Norml"/>
    <w:link w:val="lfejChar"/>
    <w:uiPriority w:val="99"/>
    <w:pPr>
      <w:tabs>
        <w:tab w:val="center" w:pos="4819"/>
        <w:tab w:val="right" w:pos="9071"/>
      </w:tabs>
    </w:pPr>
    <w:rPr>
      <w:lang w:val="hu-HU"/>
    </w:rPr>
  </w:style>
  <w:style w:type="paragraph" w:styleId="llb">
    <w:name w:val="footer"/>
    <w:basedOn w:val="Norml"/>
    <w:pPr>
      <w:tabs>
        <w:tab w:val="center" w:pos="4536"/>
        <w:tab w:val="right" w:pos="9072"/>
      </w:tabs>
    </w:pPr>
    <w:rPr>
      <w:lang w:val="hu-HU"/>
    </w:rPr>
  </w:style>
  <w:style w:type="paragraph" w:customStyle="1" w:styleId="Tblzattartalom">
    <w:name w:val="Táblázattartalom"/>
    <w:basedOn w:val="Szvegtrzs"/>
    <w:pPr>
      <w:suppressLineNumbers/>
    </w:pPr>
  </w:style>
  <w:style w:type="paragraph" w:customStyle="1" w:styleId="WW-Tblzattartalom">
    <w:name w:val="WW-Táblázattartalom"/>
    <w:basedOn w:val="Szvegtrzs"/>
    <w:pPr>
      <w:suppressLineNumbers/>
    </w:pPr>
  </w:style>
  <w:style w:type="paragraph" w:customStyle="1" w:styleId="WW-Tblzattartalom1">
    <w:name w:val="WW-Táblázattartalom1"/>
    <w:basedOn w:val="Szvegtrzs"/>
    <w:pPr>
      <w:suppressLineNumbers/>
    </w:pPr>
  </w:style>
  <w:style w:type="paragraph" w:customStyle="1" w:styleId="Tblzatfejlc">
    <w:name w:val="Táblázatfejléc"/>
    <w:basedOn w:val="Tblzattartalom"/>
    <w:pPr>
      <w:jc w:val="center"/>
    </w:pPr>
    <w:rPr>
      <w:bCs/>
      <w:i/>
      <w:iCs/>
    </w:rPr>
  </w:style>
  <w:style w:type="paragraph" w:customStyle="1" w:styleId="WW-Tblzatfejlc">
    <w:name w:val="WW-Táblázatfejléc"/>
    <w:basedOn w:val="WW-Tblzattartalom"/>
    <w:pPr>
      <w:jc w:val="center"/>
    </w:pPr>
    <w:rPr>
      <w:bCs/>
      <w:i/>
      <w:iCs/>
    </w:rPr>
  </w:style>
  <w:style w:type="paragraph" w:customStyle="1" w:styleId="WW-Tblzatfejlc1">
    <w:name w:val="WW-Táblázatfejléc1"/>
    <w:basedOn w:val="WW-Tblzattartalom1"/>
    <w:pPr>
      <w:jc w:val="center"/>
    </w:pPr>
    <w:rPr>
      <w:bCs/>
      <w:i/>
      <w:iCs/>
    </w:rPr>
  </w:style>
  <w:style w:type="paragraph" w:customStyle="1" w:styleId="Kerettartalom">
    <w:name w:val="Kerettartalom"/>
    <w:basedOn w:val="Szvegtrzs"/>
  </w:style>
  <w:style w:type="paragraph" w:customStyle="1" w:styleId="WW-Kerettartalom">
    <w:name w:val="WW-Kerettartalom"/>
    <w:basedOn w:val="Szvegtrzs"/>
  </w:style>
  <w:style w:type="paragraph" w:customStyle="1" w:styleId="WW-Kerettartalom1">
    <w:name w:val="WW-Kerettartalom1"/>
    <w:basedOn w:val="Szvegtrzs"/>
  </w:style>
  <w:style w:type="paragraph" w:customStyle="1" w:styleId="WW-BodyText2">
    <w:name w:val="WW-Body Text 2"/>
    <w:basedOn w:val="Norml"/>
    <w:pPr>
      <w:jc w:val="both"/>
    </w:pPr>
    <w:rPr>
      <w:sz w:val="26"/>
    </w:rPr>
  </w:style>
  <w:style w:type="paragraph" w:customStyle="1" w:styleId="WW-BodyText3">
    <w:name w:val="WW-Body Text 3"/>
    <w:basedOn w:val="Norml"/>
    <w:pPr>
      <w:ind w:right="-427"/>
    </w:pPr>
    <w:rPr>
      <w:sz w:val="26"/>
      <w:lang w:val="hu-HU"/>
    </w:rPr>
  </w:style>
  <w:style w:type="paragraph" w:customStyle="1" w:styleId="Normal1">
    <w:name w:val="Normal1"/>
    <w:basedOn w:val="Norml"/>
    <w:rPr>
      <w:lang w:val="hu-HU"/>
    </w:rPr>
  </w:style>
  <w:style w:type="paragraph" w:customStyle="1" w:styleId="WW-Szvegtrzs2">
    <w:name w:val="WW-Szövegtörzs 2"/>
    <w:basedOn w:val="Norml"/>
    <w:pPr>
      <w:jc w:val="both"/>
    </w:pPr>
    <w:rPr>
      <w:sz w:val="26"/>
    </w:rPr>
  </w:style>
  <w:style w:type="paragraph" w:customStyle="1" w:styleId="WW-Buborkszveg">
    <w:name w:val="WW-Buborékszöveg"/>
    <w:basedOn w:val="Norml"/>
    <w:rPr>
      <w:rFonts w:ascii="Tahoma" w:hAnsi="Tahoma" w:cs="Tahoma"/>
      <w:sz w:val="16"/>
      <w:szCs w:val="16"/>
    </w:rPr>
  </w:style>
  <w:style w:type="paragraph" w:customStyle="1" w:styleId="WW-NormlWeb">
    <w:name w:val="WW-Normál (Web)"/>
    <w:basedOn w:val="Norml"/>
    <w:pPr>
      <w:suppressAutoHyphens w:val="0"/>
      <w:spacing w:before="280" w:after="119"/>
    </w:pPr>
    <w:rPr>
      <w:sz w:val="24"/>
      <w:szCs w:val="24"/>
      <w:lang w:val="hu-HU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character" w:customStyle="1" w:styleId="Kiemels2">
    <w:name w:val="Kiemelés2"/>
    <w:qFormat/>
    <w:rPr>
      <w:b/>
      <w:bCs/>
    </w:rPr>
  </w:style>
  <w:style w:type="paragraph" w:styleId="Szvegtrzs2">
    <w:name w:val="Body Text 2"/>
    <w:basedOn w:val="Norml"/>
    <w:pPr>
      <w:tabs>
        <w:tab w:val="left" w:pos="567"/>
      </w:tabs>
      <w:jc w:val="both"/>
    </w:pPr>
    <w:rPr>
      <w:sz w:val="22"/>
      <w:szCs w:val="22"/>
      <w:lang w:val="hu-HU"/>
    </w:rPr>
  </w:style>
  <w:style w:type="paragraph" w:styleId="Szvegtrzs3">
    <w:name w:val="Body Text 3"/>
    <w:basedOn w:val="Norml"/>
    <w:pPr>
      <w:tabs>
        <w:tab w:val="left" w:pos="567"/>
      </w:tabs>
    </w:pPr>
    <w:rPr>
      <w:sz w:val="22"/>
      <w:szCs w:val="22"/>
      <w:lang w:val="hu-HU"/>
    </w:rPr>
  </w:style>
  <w:style w:type="paragraph" w:customStyle="1" w:styleId="Szvegtrzs21">
    <w:name w:val="Szövegtörzs 21"/>
    <w:basedOn w:val="Norml"/>
    <w:pPr>
      <w:ind w:firstLine="708"/>
    </w:pPr>
    <w:rPr>
      <w:sz w:val="24"/>
      <w:lang w:val="hu-HU"/>
    </w:rPr>
  </w:style>
  <w:style w:type="paragraph" w:styleId="Cm">
    <w:name w:val="Title"/>
    <w:basedOn w:val="Norml"/>
    <w:qFormat/>
    <w:pPr>
      <w:suppressAutoHyphens w:val="0"/>
      <w:jc w:val="center"/>
    </w:pPr>
    <w:rPr>
      <w:b/>
      <w:sz w:val="22"/>
      <w:lang w:val="en-GB" w:eastAsia="en-US"/>
    </w:rPr>
  </w:style>
  <w:style w:type="paragraph" w:styleId="Vgjegyzetszvege">
    <w:name w:val="endnote text"/>
    <w:basedOn w:val="Norml"/>
    <w:semiHidden/>
    <w:pPr>
      <w:tabs>
        <w:tab w:val="left" w:pos="567"/>
      </w:tabs>
      <w:suppressAutoHyphens w:val="0"/>
    </w:pPr>
    <w:rPr>
      <w:sz w:val="22"/>
      <w:lang w:val="en-GB" w:eastAsia="en-US"/>
    </w:rPr>
  </w:style>
  <w:style w:type="table" w:styleId="Rcsostblzat">
    <w:name w:val="Table Grid"/>
    <w:basedOn w:val="Normltblzat"/>
    <w:rsid w:val="006F669E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basedOn w:val="Norml"/>
    <w:rsid w:val="001E4FEE"/>
    <w:pPr>
      <w:suppressAutoHyphens w:val="0"/>
      <w:spacing w:before="120"/>
      <w:jc w:val="both"/>
    </w:pPr>
    <w:rPr>
      <w:sz w:val="24"/>
      <w:lang w:eastAsia="en-GB"/>
    </w:rPr>
  </w:style>
  <w:style w:type="character" w:styleId="Jegyzethivatkozs">
    <w:name w:val="annotation reference"/>
    <w:semiHidden/>
    <w:rsid w:val="00E23420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E23420"/>
  </w:style>
  <w:style w:type="paragraph" w:styleId="Megjegyzstrgya">
    <w:name w:val="annotation subject"/>
    <w:basedOn w:val="Jegyzetszveg"/>
    <w:next w:val="Jegyzetszveg"/>
    <w:semiHidden/>
    <w:rsid w:val="00E23420"/>
    <w:rPr>
      <w:b/>
      <w:bCs/>
    </w:rPr>
  </w:style>
  <w:style w:type="paragraph" w:customStyle="1" w:styleId="Default">
    <w:name w:val="Default"/>
    <w:rsid w:val="00FE2165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JegyzetszvegChar">
    <w:name w:val="Jegyzetszöveg Char"/>
    <w:link w:val="Jegyzetszveg"/>
    <w:semiHidden/>
    <w:rsid w:val="00225F1C"/>
    <w:rPr>
      <w:lang w:val="en-US" w:eastAsia="ar-SA"/>
    </w:rPr>
  </w:style>
  <w:style w:type="character" w:customStyle="1" w:styleId="lfejChar">
    <w:name w:val="Élőfej Char"/>
    <w:link w:val="lfej"/>
    <w:uiPriority w:val="99"/>
    <w:rsid w:val="00636A13"/>
    <w:rPr>
      <w:lang w:eastAsia="ar-SA"/>
    </w:rPr>
  </w:style>
  <w:style w:type="paragraph" w:styleId="Vltozat">
    <w:name w:val="Revision"/>
    <w:hidden/>
    <w:uiPriority w:val="99"/>
    <w:semiHidden/>
    <w:rsid w:val="00D92779"/>
    <w:rPr>
      <w:lang w:val="en-US" w:eastAsia="ar-SA"/>
    </w:rPr>
  </w:style>
  <w:style w:type="character" w:styleId="Hiperhivatkozs">
    <w:name w:val="Hyperlink"/>
    <w:basedOn w:val="Bekezdsalapbettpusa"/>
    <w:rsid w:val="00A6059F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A605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microsoft.com/office/2018/08/relationships/commentsExtensible" Target="commentsExtensi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19" Type="http://schemas.microsoft.com/office/2016/09/relationships/commentsIds" Target="commentsIds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AECE98F56336DF4B9144B69B702B3682" ma:contentTypeVersion="12" ma:contentTypeDescription="Új dokumentum létrehozása." ma:contentTypeScope="" ma:versionID="5c2d5727e40eda650b861d72cd0e2796">
  <xsd:schema xmlns:xsd="http://www.w3.org/2001/XMLSchema" xmlns:xs="http://www.w3.org/2001/XMLSchema" xmlns:p="http://schemas.microsoft.com/office/2006/metadata/properties" xmlns:ns3="106fd173-cf55-4c97-b161-c8b9e48acdd3" xmlns:ns4="424a825b-b075-4c92-8b6b-fa97511bcfc4" targetNamespace="http://schemas.microsoft.com/office/2006/metadata/properties" ma:root="true" ma:fieldsID="27ae9da2a5394c324bf09046f6518926" ns3:_="" ns4:_="">
    <xsd:import namespace="106fd173-cf55-4c97-b161-c8b9e48acdd3"/>
    <xsd:import namespace="424a825b-b075-4c92-8b6b-fa97511bcfc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6fd173-cf55-4c97-b161-c8b9e48acdd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Megosztási tipp kivonat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a825b-b075-4c92-8b6b-fa97511bcf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9B21BFB-8D06-4B76-A1E7-1075DE6CC1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6fd173-cf55-4c97-b161-c8b9e48acdd3"/>
    <ds:schemaRef ds:uri="424a825b-b075-4c92-8b6b-fa97511bcf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D6D248-EE6C-4FCB-A307-221D1883BA5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84C995-4961-44AA-A5D5-8D1D987F102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21</Pages>
  <Words>8318</Words>
  <Characters>57397</Characters>
  <Application>Microsoft Office Word</Application>
  <DocSecurity>0</DocSecurity>
  <Lines>478</Lines>
  <Paragraphs>131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DiovanHCTSmPC</vt:lpstr>
    </vt:vector>
  </TitlesOfParts>
  <Company>OGYI</Company>
  <LinksUpToDate>false</LinksUpToDate>
  <CharactersWithSpaces>65584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DiovanHCTSmPC</dc:title>
  <dc:subject/>
  <dc:creator>Der Margit</dc:creator>
  <cp:keywords/>
  <cp:lastModifiedBy>HU OGYI 49.1</cp:lastModifiedBy>
  <cp:revision>19</cp:revision>
  <cp:lastPrinted>2008-11-07T12:38:00Z</cp:lastPrinted>
  <dcterms:created xsi:type="dcterms:W3CDTF">2026-02-19T17:10:00Z</dcterms:created>
  <dcterms:modified xsi:type="dcterms:W3CDTF">2026-02-23T15:06:00Z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0x010100AECE98F56336DF4B9144B69B702B3682</vt:lpwstr>
  </property>
</Properties>
</file>