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7929A" w14:textId="77777777" w:rsidR="00F15D4A" w:rsidRDefault="00F15D4A" w:rsidP="00E27F62">
      <w:pPr>
        <w:ind w:left="567" w:hanging="567"/>
        <w:rPr>
          <w:szCs w:val="22"/>
        </w:rPr>
      </w:pPr>
      <w:r>
        <w:rPr>
          <w:b/>
          <w:bCs/>
          <w:szCs w:val="22"/>
        </w:rPr>
        <w:t>1.</w:t>
      </w:r>
      <w:r>
        <w:rPr>
          <w:b/>
          <w:bCs/>
          <w:szCs w:val="22"/>
        </w:rPr>
        <w:tab/>
      </w:r>
      <w:r>
        <w:rPr>
          <w:b/>
          <w:bCs/>
          <w:szCs w:val="22"/>
          <w:lang w:eastAsia="en-US"/>
        </w:rPr>
        <w:t xml:space="preserve">A GYÓGYSZER </w:t>
      </w:r>
      <w:r w:rsidR="00743D74">
        <w:rPr>
          <w:b/>
          <w:bCs/>
          <w:szCs w:val="22"/>
          <w:lang w:eastAsia="en-US"/>
        </w:rPr>
        <w:t>NEVE</w:t>
      </w:r>
    </w:p>
    <w:p w14:paraId="211FDD69" w14:textId="77777777" w:rsidR="00F15D4A" w:rsidRDefault="00F15D4A" w:rsidP="00E27F62">
      <w:pPr>
        <w:rPr>
          <w:szCs w:val="22"/>
        </w:rPr>
      </w:pPr>
    </w:p>
    <w:p w14:paraId="5E7DD936" w14:textId="77777777" w:rsidR="00F15D4A" w:rsidRPr="007F0B9B" w:rsidRDefault="00F15D4A" w:rsidP="00E27F62">
      <w:pPr>
        <w:rPr>
          <w:b/>
          <w:szCs w:val="22"/>
        </w:rPr>
      </w:pPr>
      <w:r w:rsidRPr="00FD4745">
        <w:rPr>
          <w:b/>
          <w:szCs w:val="22"/>
        </w:rPr>
        <w:t xml:space="preserve">ImaMono </w:t>
      </w:r>
      <w:r w:rsidR="00CF70A4" w:rsidRPr="007F0B9B">
        <w:rPr>
          <w:b/>
          <w:szCs w:val="22"/>
        </w:rPr>
        <w:t>10</w:t>
      </w:r>
      <w:r w:rsidR="00CF7A73" w:rsidRPr="007F0B9B">
        <w:rPr>
          <w:b/>
          <w:szCs w:val="22"/>
        </w:rPr>
        <w:t> mg</w:t>
      </w:r>
      <w:r w:rsidR="00CF70A4" w:rsidRPr="007F0B9B">
        <w:rPr>
          <w:b/>
          <w:szCs w:val="22"/>
        </w:rPr>
        <w:t>/g külsőleges paszta</w:t>
      </w:r>
    </w:p>
    <w:p w14:paraId="1D02E52E" w14:textId="77777777" w:rsidR="00F15D4A" w:rsidRDefault="00F15D4A" w:rsidP="00E27F62">
      <w:pPr>
        <w:rPr>
          <w:szCs w:val="22"/>
        </w:rPr>
      </w:pPr>
    </w:p>
    <w:p w14:paraId="131ED328" w14:textId="77777777" w:rsidR="00F15D4A" w:rsidRDefault="00F15D4A" w:rsidP="00E27F62">
      <w:pPr>
        <w:rPr>
          <w:szCs w:val="22"/>
        </w:rPr>
      </w:pPr>
    </w:p>
    <w:p w14:paraId="209756E9" w14:textId="77777777" w:rsidR="00F15D4A" w:rsidRDefault="00F15D4A" w:rsidP="00E27F62">
      <w:pPr>
        <w:ind w:left="567" w:hanging="567"/>
        <w:rPr>
          <w:szCs w:val="22"/>
        </w:rPr>
      </w:pPr>
      <w:r>
        <w:rPr>
          <w:b/>
          <w:bCs/>
          <w:szCs w:val="22"/>
        </w:rPr>
        <w:t>2.</w:t>
      </w:r>
      <w:r>
        <w:rPr>
          <w:b/>
          <w:bCs/>
          <w:szCs w:val="22"/>
        </w:rPr>
        <w:tab/>
      </w:r>
      <w:r>
        <w:rPr>
          <w:b/>
          <w:bCs/>
          <w:szCs w:val="22"/>
          <w:lang w:eastAsia="en-US"/>
        </w:rPr>
        <w:t>MINŐSÉGI ÉS MENNYISÉGI ÖSSZETÉTEL</w:t>
      </w:r>
    </w:p>
    <w:p w14:paraId="68EDF704" w14:textId="77777777" w:rsidR="00F15D4A" w:rsidRDefault="00F15D4A" w:rsidP="00E27F62">
      <w:pPr>
        <w:rPr>
          <w:szCs w:val="22"/>
        </w:rPr>
      </w:pPr>
    </w:p>
    <w:p w14:paraId="0C2A5482" w14:textId="77777777" w:rsidR="00702421" w:rsidRDefault="00F15D4A" w:rsidP="00E27F62">
      <w:pPr>
        <w:rPr>
          <w:szCs w:val="22"/>
        </w:rPr>
      </w:pPr>
      <w:r>
        <w:rPr>
          <w:szCs w:val="22"/>
        </w:rPr>
        <w:t>10</w:t>
      </w:r>
      <w:r w:rsidR="00101508">
        <w:rPr>
          <w:szCs w:val="22"/>
        </w:rPr>
        <w:t> </w:t>
      </w:r>
      <w:r w:rsidR="00CF7A73">
        <w:rPr>
          <w:szCs w:val="22"/>
        </w:rPr>
        <w:t>mg</w:t>
      </w:r>
      <w:r>
        <w:rPr>
          <w:szCs w:val="22"/>
        </w:rPr>
        <w:t xml:space="preserve"> klotrimazol </w:t>
      </w:r>
      <w:r w:rsidR="00702421">
        <w:rPr>
          <w:szCs w:val="22"/>
        </w:rPr>
        <w:t>grammonként</w:t>
      </w:r>
      <w:r w:rsidR="00CF7A73">
        <w:rPr>
          <w:szCs w:val="22"/>
        </w:rPr>
        <w:t>.</w:t>
      </w:r>
      <w:r w:rsidR="00702421" w:rsidDel="00702421">
        <w:rPr>
          <w:szCs w:val="22"/>
        </w:rPr>
        <w:t xml:space="preserve"> </w:t>
      </w:r>
    </w:p>
    <w:p w14:paraId="4EF8C2F6" w14:textId="77777777" w:rsidR="00F15D4A" w:rsidRDefault="00F15D4A" w:rsidP="00E27F62">
      <w:pPr>
        <w:rPr>
          <w:szCs w:val="22"/>
        </w:rPr>
      </w:pPr>
    </w:p>
    <w:p w14:paraId="385C3900" w14:textId="77777777" w:rsidR="00F15D4A" w:rsidRDefault="00CF7A73" w:rsidP="00E27F62">
      <w:pPr>
        <w:rPr>
          <w:szCs w:val="22"/>
        </w:rPr>
      </w:pPr>
      <w:r>
        <w:rPr>
          <w:szCs w:val="22"/>
        </w:rPr>
        <w:t>Ismert hatású s</w:t>
      </w:r>
      <w:r w:rsidR="00F15D4A" w:rsidRPr="004229F1">
        <w:rPr>
          <w:szCs w:val="22"/>
        </w:rPr>
        <w:t>egédanyagok:</w:t>
      </w:r>
    </w:p>
    <w:p w14:paraId="4503827A" w14:textId="032A4990" w:rsidR="00F15D4A" w:rsidRDefault="00A342E5" w:rsidP="00E27F62">
      <w:pPr>
        <w:rPr>
          <w:szCs w:val="22"/>
        </w:rPr>
      </w:pPr>
      <w:r>
        <w:rPr>
          <w:szCs w:val="22"/>
        </w:rPr>
        <w:t xml:space="preserve">0,5 mg </w:t>
      </w:r>
      <w:proofErr w:type="spellStart"/>
      <w:r>
        <w:rPr>
          <w:szCs w:val="22"/>
        </w:rPr>
        <w:t>b</w:t>
      </w:r>
      <w:r w:rsidR="00F15D4A">
        <w:rPr>
          <w:szCs w:val="22"/>
        </w:rPr>
        <w:t>ut</w:t>
      </w:r>
      <w:r w:rsidR="005C1D5C">
        <w:rPr>
          <w:szCs w:val="22"/>
        </w:rPr>
        <w:t>ilh</w:t>
      </w:r>
      <w:r w:rsidR="00F15D4A">
        <w:rPr>
          <w:szCs w:val="22"/>
        </w:rPr>
        <w:t>idroxianizol</w:t>
      </w:r>
      <w:proofErr w:type="spellEnd"/>
      <w:r w:rsidR="00F15D4A">
        <w:rPr>
          <w:szCs w:val="22"/>
        </w:rPr>
        <w:t xml:space="preserve"> (E</w:t>
      </w:r>
      <w:r w:rsidR="00CF7A73">
        <w:rPr>
          <w:szCs w:val="22"/>
        </w:rPr>
        <w:t> </w:t>
      </w:r>
      <w:r w:rsidR="00F15D4A">
        <w:rPr>
          <w:szCs w:val="22"/>
        </w:rPr>
        <w:t xml:space="preserve">320) </w:t>
      </w:r>
      <w:r>
        <w:rPr>
          <w:szCs w:val="22"/>
        </w:rPr>
        <w:t>grammonként.</w:t>
      </w:r>
    </w:p>
    <w:p w14:paraId="32B1551E" w14:textId="77777777" w:rsidR="00F15D4A" w:rsidRDefault="00A342E5" w:rsidP="00E27F62">
      <w:pPr>
        <w:rPr>
          <w:szCs w:val="22"/>
        </w:rPr>
      </w:pPr>
      <w:r>
        <w:rPr>
          <w:szCs w:val="22"/>
        </w:rPr>
        <w:t>57,0 mg c</w:t>
      </w:r>
      <w:r w:rsidR="00F15D4A">
        <w:rPr>
          <w:szCs w:val="22"/>
        </w:rPr>
        <w:t>et</w:t>
      </w:r>
      <w:r>
        <w:rPr>
          <w:szCs w:val="22"/>
        </w:rPr>
        <w:t>il-</w:t>
      </w:r>
      <w:r w:rsidR="00F15D4A">
        <w:rPr>
          <w:szCs w:val="22"/>
        </w:rPr>
        <w:t xml:space="preserve">sztearil-alkohol </w:t>
      </w:r>
      <w:r>
        <w:rPr>
          <w:szCs w:val="22"/>
        </w:rPr>
        <w:t>grammonként.</w:t>
      </w:r>
    </w:p>
    <w:p w14:paraId="581B2EB9" w14:textId="2DE69A40" w:rsidR="00F15D4A" w:rsidRDefault="00E8469E" w:rsidP="00E27F62">
      <w:pPr>
        <w:rPr>
          <w:szCs w:val="22"/>
        </w:rPr>
      </w:pPr>
      <w:r>
        <w:rPr>
          <w:szCs w:val="22"/>
        </w:rPr>
        <w:t xml:space="preserve">16 mg </w:t>
      </w:r>
      <w:r w:rsidRPr="00E8469E">
        <w:rPr>
          <w:szCs w:val="22"/>
        </w:rPr>
        <w:t xml:space="preserve">poliszorbát 20 </w:t>
      </w:r>
      <w:r w:rsidR="007D5D99" w:rsidRPr="007D5D99">
        <w:rPr>
          <w:szCs w:val="22"/>
        </w:rPr>
        <w:t xml:space="preserve">(E 432) </w:t>
      </w:r>
      <w:r>
        <w:rPr>
          <w:szCs w:val="22"/>
        </w:rPr>
        <w:t>grammonként.</w:t>
      </w:r>
    </w:p>
    <w:p w14:paraId="42810ABF" w14:textId="77777777" w:rsidR="00E8469E" w:rsidRDefault="00E8469E" w:rsidP="00E27F62">
      <w:pPr>
        <w:rPr>
          <w:szCs w:val="22"/>
        </w:rPr>
      </w:pPr>
    </w:p>
    <w:p w14:paraId="25DC4C58" w14:textId="77777777" w:rsidR="00F15D4A" w:rsidRDefault="00F15D4A" w:rsidP="00E27F62">
      <w:pPr>
        <w:rPr>
          <w:szCs w:val="22"/>
        </w:rPr>
      </w:pPr>
      <w:r>
        <w:rPr>
          <w:szCs w:val="22"/>
          <w:lang w:eastAsia="en-US"/>
        </w:rPr>
        <w:t>A segédanyagok teljes listáját lásd a 6.1</w:t>
      </w:r>
      <w:r w:rsidR="00A342E5">
        <w:rPr>
          <w:szCs w:val="22"/>
          <w:lang w:eastAsia="en-US"/>
        </w:rPr>
        <w:t> </w:t>
      </w:r>
      <w:r>
        <w:rPr>
          <w:szCs w:val="22"/>
          <w:lang w:eastAsia="en-US"/>
        </w:rPr>
        <w:t>pontban.</w:t>
      </w:r>
    </w:p>
    <w:p w14:paraId="0F699D58" w14:textId="77777777" w:rsidR="00F15D4A" w:rsidRDefault="00F15D4A" w:rsidP="00E27F62">
      <w:pPr>
        <w:rPr>
          <w:b/>
          <w:bCs/>
          <w:szCs w:val="22"/>
        </w:rPr>
      </w:pPr>
    </w:p>
    <w:p w14:paraId="61C5F67C" w14:textId="77777777" w:rsidR="00F15D4A" w:rsidRDefault="00F15D4A" w:rsidP="00E27F62">
      <w:pPr>
        <w:rPr>
          <w:b/>
          <w:bCs/>
          <w:szCs w:val="22"/>
        </w:rPr>
      </w:pPr>
    </w:p>
    <w:p w14:paraId="028DD1C3" w14:textId="77777777" w:rsidR="00F15D4A" w:rsidRDefault="00F15D4A" w:rsidP="00E27F62">
      <w:pPr>
        <w:ind w:left="567" w:hanging="567"/>
        <w:rPr>
          <w:szCs w:val="22"/>
        </w:rPr>
      </w:pPr>
      <w:r>
        <w:rPr>
          <w:b/>
          <w:bCs/>
          <w:szCs w:val="22"/>
        </w:rPr>
        <w:t>3.</w:t>
      </w:r>
      <w:r>
        <w:rPr>
          <w:b/>
          <w:bCs/>
          <w:szCs w:val="22"/>
        </w:rPr>
        <w:tab/>
      </w:r>
      <w:r>
        <w:rPr>
          <w:b/>
          <w:bCs/>
          <w:szCs w:val="22"/>
          <w:lang w:eastAsia="en-US"/>
        </w:rPr>
        <w:t>GYÓGYSZERFORMA</w:t>
      </w:r>
    </w:p>
    <w:p w14:paraId="15B4C9BC" w14:textId="77777777" w:rsidR="00F15D4A" w:rsidRDefault="00F15D4A" w:rsidP="00E27F62">
      <w:pPr>
        <w:rPr>
          <w:szCs w:val="22"/>
        </w:rPr>
      </w:pPr>
    </w:p>
    <w:p w14:paraId="53ABE500" w14:textId="77777777" w:rsidR="00F15D4A" w:rsidRDefault="00F15D4A" w:rsidP="00E27F62">
      <w:pPr>
        <w:rPr>
          <w:szCs w:val="22"/>
        </w:rPr>
      </w:pPr>
      <w:r>
        <w:rPr>
          <w:szCs w:val="22"/>
        </w:rPr>
        <w:t>Külsőleges paszta.</w:t>
      </w:r>
    </w:p>
    <w:p w14:paraId="047D0838" w14:textId="77777777" w:rsidR="00F15D4A" w:rsidRDefault="00F15D4A" w:rsidP="00E27F62">
      <w:pPr>
        <w:rPr>
          <w:szCs w:val="22"/>
        </w:rPr>
      </w:pPr>
    </w:p>
    <w:p w14:paraId="4BB1104E" w14:textId="77777777" w:rsidR="00F15D4A" w:rsidRDefault="00F15D4A" w:rsidP="00E27F62">
      <w:pPr>
        <w:rPr>
          <w:szCs w:val="22"/>
        </w:rPr>
      </w:pPr>
      <w:r>
        <w:rPr>
          <w:szCs w:val="22"/>
        </w:rPr>
        <w:t xml:space="preserve">Fehér, átlátszatlan, jellegzetes szagú paszta. </w:t>
      </w:r>
    </w:p>
    <w:p w14:paraId="62CB5082" w14:textId="77777777" w:rsidR="00F15D4A" w:rsidRDefault="00F15D4A" w:rsidP="00E27F62">
      <w:pPr>
        <w:widowControl w:val="0"/>
        <w:rPr>
          <w:b/>
          <w:szCs w:val="22"/>
        </w:rPr>
      </w:pPr>
    </w:p>
    <w:p w14:paraId="2CDC72B4" w14:textId="77777777" w:rsidR="00F15D4A" w:rsidRDefault="00F15D4A" w:rsidP="00E27F62">
      <w:pPr>
        <w:widowControl w:val="0"/>
        <w:rPr>
          <w:b/>
          <w:szCs w:val="22"/>
        </w:rPr>
      </w:pPr>
    </w:p>
    <w:p w14:paraId="20293750" w14:textId="77777777" w:rsidR="00F15D4A" w:rsidRDefault="00F15D4A" w:rsidP="00E27F62">
      <w:pPr>
        <w:autoSpaceDE w:val="0"/>
        <w:autoSpaceDN w:val="0"/>
        <w:adjustRightInd w:val="0"/>
        <w:ind w:left="567" w:hanging="567"/>
        <w:rPr>
          <w:b/>
          <w:bCs/>
          <w:caps/>
          <w:szCs w:val="22"/>
          <w:lang w:eastAsia="en-US"/>
        </w:rPr>
      </w:pPr>
      <w:r>
        <w:rPr>
          <w:b/>
          <w:bCs/>
          <w:caps/>
          <w:szCs w:val="22"/>
          <w:lang w:eastAsia="en-US"/>
        </w:rPr>
        <w:t>4.</w:t>
      </w:r>
      <w:r>
        <w:rPr>
          <w:b/>
          <w:bCs/>
          <w:caps/>
          <w:szCs w:val="22"/>
          <w:lang w:eastAsia="en-US"/>
        </w:rPr>
        <w:tab/>
        <w:t>KLINIKAI JELLEMZŐK</w:t>
      </w:r>
    </w:p>
    <w:p w14:paraId="683BBC52" w14:textId="77777777" w:rsidR="00F15D4A" w:rsidRDefault="00F15D4A" w:rsidP="00E27F62">
      <w:pPr>
        <w:ind w:left="567" w:hanging="567"/>
        <w:rPr>
          <w:b/>
          <w:bCs/>
          <w:szCs w:val="22"/>
        </w:rPr>
      </w:pPr>
    </w:p>
    <w:p w14:paraId="56B481D6" w14:textId="77777777" w:rsidR="00F15D4A" w:rsidRDefault="00F15D4A" w:rsidP="00E27F62">
      <w:pPr>
        <w:autoSpaceDE w:val="0"/>
        <w:autoSpaceDN w:val="0"/>
        <w:adjustRightInd w:val="0"/>
        <w:ind w:left="567" w:hanging="567"/>
        <w:rPr>
          <w:b/>
          <w:bCs/>
          <w:szCs w:val="22"/>
          <w:lang w:eastAsia="en-US"/>
        </w:rPr>
      </w:pPr>
      <w:r>
        <w:rPr>
          <w:b/>
          <w:bCs/>
          <w:szCs w:val="22"/>
          <w:lang w:eastAsia="en-US"/>
        </w:rPr>
        <w:t>4.1</w:t>
      </w:r>
      <w:r>
        <w:rPr>
          <w:b/>
          <w:bCs/>
          <w:szCs w:val="22"/>
          <w:lang w:eastAsia="en-US"/>
        </w:rPr>
        <w:tab/>
        <w:t>Terápiás javallatok</w:t>
      </w:r>
    </w:p>
    <w:p w14:paraId="65E5C5BB" w14:textId="77777777" w:rsidR="00F15D4A" w:rsidRDefault="00F15D4A" w:rsidP="00E27F62">
      <w:pPr>
        <w:rPr>
          <w:szCs w:val="22"/>
        </w:rPr>
      </w:pPr>
    </w:p>
    <w:p w14:paraId="3ADF92B7" w14:textId="77777777" w:rsidR="00F15D4A" w:rsidRDefault="00F15D4A" w:rsidP="007E7A27">
      <w:pPr>
        <w:rPr>
          <w:szCs w:val="22"/>
        </w:rPr>
      </w:pPr>
      <w:r>
        <w:rPr>
          <w:spacing w:val="-2"/>
          <w:szCs w:val="22"/>
        </w:rPr>
        <w:t xml:space="preserve">Klotrimazolra érzékeny (például </w:t>
      </w:r>
      <w:r>
        <w:rPr>
          <w:i/>
          <w:spacing w:val="-2"/>
          <w:szCs w:val="22"/>
        </w:rPr>
        <w:t>Trychophyton</w:t>
      </w:r>
      <w:r>
        <w:rPr>
          <w:spacing w:val="-2"/>
          <w:szCs w:val="22"/>
        </w:rPr>
        <w:t xml:space="preserve"> fajok, </w:t>
      </w:r>
      <w:r>
        <w:rPr>
          <w:i/>
          <w:spacing w:val="-2"/>
          <w:szCs w:val="22"/>
        </w:rPr>
        <w:t>Candida</w:t>
      </w:r>
      <w:r>
        <w:rPr>
          <w:spacing w:val="-2"/>
          <w:szCs w:val="22"/>
        </w:rPr>
        <w:t xml:space="preserve"> fajok vagy </w:t>
      </w:r>
      <w:r>
        <w:rPr>
          <w:i/>
          <w:spacing w:val="-2"/>
          <w:szCs w:val="22"/>
        </w:rPr>
        <w:t>Malassezia furfur</w:t>
      </w:r>
      <w:r>
        <w:rPr>
          <w:spacing w:val="-2"/>
          <w:szCs w:val="22"/>
        </w:rPr>
        <w:t xml:space="preserve"> okozta</w:t>
      </w:r>
      <w:r>
        <w:rPr>
          <w:szCs w:val="22"/>
        </w:rPr>
        <w:t xml:space="preserve">) </w:t>
      </w:r>
      <w:r>
        <w:rPr>
          <w:spacing w:val="-2"/>
          <w:szCs w:val="22"/>
        </w:rPr>
        <w:t>dermatomycosisok, például sarjadzógombás pelenka-dermatitis.</w:t>
      </w:r>
    </w:p>
    <w:p w14:paraId="2E0C5305" w14:textId="77777777" w:rsidR="00F15D4A" w:rsidRDefault="00F55A07" w:rsidP="007E7A27">
      <w:pPr>
        <w:rPr>
          <w:szCs w:val="22"/>
        </w:rPr>
      </w:pPr>
      <w:r w:rsidRPr="00F55A07">
        <w:rPr>
          <w:szCs w:val="22"/>
        </w:rPr>
        <w:t xml:space="preserve">Az </w:t>
      </w:r>
      <w:r>
        <w:rPr>
          <w:szCs w:val="22"/>
        </w:rPr>
        <w:t xml:space="preserve">ImaMono </w:t>
      </w:r>
      <w:r w:rsidR="00101508">
        <w:rPr>
          <w:szCs w:val="22"/>
        </w:rPr>
        <w:t>paszta</w:t>
      </w:r>
      <w:r w:rsidRPr="00F55A07">
        <w:rPr>
          <w:szCs w:val="22"/>
        </w:rPr>
        <w:t xml:space="preserve"> alkalmazása felnőttek, serdülők és 1</w:t>
      </w:r>
      <w:r w:rsidR="00A342E5">
        <w:rPr>
          <w:szCs w:val="22"/>
        </w:rPr>
        <w:t> </w:t>
      </w:r>
      <w:r w:rsidRPr="00F55A07">
        <w:rPr>
          <w:szCs w:val="22"/>
        </w:rPr>
        <w:t>hónaposnál idősebb gyermekek esetében javallt.</w:t>
      </w:r>
    </w:p>
    <w:p w14:paraId="29D9A6CF" w14:textId="77777777" w:rsidR="00F55A07" w:rsidRDefault="00F55A07" w:rsidP="00E27F62">
      <w:pPr>
        <w:rPr>
          <w:szCs w:val="22"/>
        </w:rPr>
      </w:pPr>
    </w:p>
    <w:p w14:paraId="1DE10B53" w14:textId="77777777" w:rsidR="00F15D4A" w:rsidRDefault="00F15D4A">
      <w:pPr>
        <w:autoSpaceDE w:val="0"/>
        <w:autoSpaceDN w:val="0"/>
        <w:adjustRightInd w:val="0"/>
        <w:ind w:left="567" w:hanging="567"/>
        <w:rPr>
          <w:b/>
          <w:bCs/>
          <w:szCs w:val="22"/>
          <w:lang w:eastAsia="en-US"/>
        </w:rPr>
      </w:pPr>
      <w:r>
        <w:rPr>
          <w:b/>
          <w:bCs/>
          <w:szCs w:val="22"/>
          <w:lang w:eastAsia="en-US"/>
        </w:rPr>
        <w:t>4.2</w:t>
      </w:r>
      <w:r>
        <w:rPr>
          <w:b/>
          <w:bCs/>
          <w:szCs w:val="22"/>
          <w:lang w:eastAsia="en-US"/>
        </w:rPr>
        <w:tab/>
        <w:t>Adagolás és alkalmazás</w:t>
      </w:r>
    </w:p>
    <w:p w14:paraId="5D7C2480" w14:textId="77777777" w:rsidR="00F15D4A" w:rsidRDefault="00F15D4A">
      <w:pPr>
        <w:rPr>
          <w:szCs w:val="22"/>
        </w:rPr>
      </w:pPr>
    </w:p>
    <w:p w14:paraId="7E9128EC" w14:textId="77777777" w:rsidR="00F55A07" w:rsidRPr="00FD4745" w:rsidRDefault="00F55A07" w:rsidP="007E7A27">
      <w:pPr>
        <w:rPr>
          <w:i/>
          <w:szCs w:val="22"/>
        </w:rPr>
      </w:pPr>
      <w:r w:rsidRPr="00FD4745">
        <w:rPr>
          <w:i/>
          <w:szCs w:val="22"/>
        </w:rPr>
        <w:t>Felnőttek, serdülők és 1</w:t>
      </w:r>
      <w:r w:rsidR="00A342E5">
        <w:rPr>
          <w:i/>
          <w:szCs w:val="22"/>
        </w:rPr>
        <w:t> </w:t>
      </w:r>
      <w:r w:rsidRPr="00FD4745">
        <w:rPr>
          <w:i/>
          <w:szCs w:val="22"/>
        </w:rPr>
        <w:t>hónaposnál idősebb gyermekek</w:t>
      </w:r>
    </w:p>
    <w:p w14:paraId="21DBF18E" w14:textId="3891AF70" w:rsidR="00F15D4A" w:rsidRDefault="00F15D4A" w:rsidP="007E7A27">
      <w:pPr>
        <w:rPr>
          <w:szCs w:val="22"/>
        </w:rPr>
      </w:pPr>
      <w:r>
        <w:rPr>
          <w:szCs w:val="22"/>
        </w:rPr>
        <w:t xml:space="preserve">Az </w:t>
      </w:r>
      <w:proofErr w:type="spellStart"/>
      <w:r>
        <w:rPr>
          <w:szCs w:val="22"/>
        </w:rPr>
        <w:t>Ima</w:t>
      </w:r>
      <w:r w:rsidR="005C1D5C">
        <w:rPr>
          <w:szCs w:val="22"/>
        </w:rPr>
        <w:t>Mono</w:t>
      </w:r>
      <w:proofErr w:type="spellEnd"/>
      <w:r>
        <w:rPr>
          <w:szCs w:val="22"/>
        </w:rPr>
        <w:t xml:space="preserve"> </w:t>
      </w:r>
      <w:r w:rsidR="005C1D5C">
        <w:rPr>
          <w:szCs w:val="22"/>
        </w:rPr>
        <w:t>p</w:t>
      </w:r>
      <w:r>
        <w:rPr>
          <w:szCs w:val="22"/>
        </w:rPr>
        <w:t>asztát vékony rétegben kell felvinni a beteg területre és bedörzsölni, naponta egyszer vagy kétszer (reggel, illetve reggel és este). Az esetek zömében körülbelül ½</w:t>
      </w:r>
      <w:r w:rsidR="00A342E5">
        <w:rPr>
          <w:szCs w:val="22"/>
        </w:rPr>
        <w:t> </w:t>
      </w:r>
      <w:r>
        <w:rPr>
          <w:szCs w:val="22"/>
        </w:rPr>
        <w:t xml:space="preserve">cm paszta nagyjából tenyérnyi felületre elegendő.  </w:t>
      </w:r>
    </w:p>
    <w:p w14:paraId="0DCE85F8" w14:textId="77777777" w:rsidR="00F15D4A" w:rsidRDefault="00F15D4A" w:rsidP="007E7A27">
      <w:pPr>
        <w:rPr>
          <w:szCs w:val="22"/>
        </w:rPr>
      </w:pPr>
    </w:p>
    <w:p w14:paraId="46F6231B" w14:textId="5687B995" w:rsidR="00F15D4A" w:rsidRDefault="00F15D4A" w:rsidP="007E7A27">
      <w:pPr>
        <w:rPr>
          <w:szCs w:val="22"/>
        </w:rPr>
      </w:pPr>
      <w:r>
        <w:rPr>
          <w:szCs w:val="22"/>
        </w:rPr>
        <w:t xml:space="preserve">A vékony rétegben felvitt </w:t>
      </w:r>
      <w:proofErr w:type="spellStart"/>
      <w:r w:rsidR="005C1D5C">
        <w:rPr>
          <w:szCs w:val="22"/>
        </w:rPr>
        <w:t>ImaMono</w:t>
      </w:r>
      <w:proofErr w:type="spellEnd"/>
      <w:r w:rsidR="005C1D5C">
        <w:rPr>
          <w:szCs w:val="22"/>
        </w:rPr>
        <w:t xml:space="preserve"> p</w:t>
      </w:r>
      <w:r>
        <w:rPr>
          <w:szCs w:val="22"/>
        </w:rPr>
        <w:t xml:space="preserve">asztát be kell dörzsölni a bőrbe. </w:t>
      </w:r>
      <w:r w:rsidR="005C1D5C">
        <w:rPr>
          <w:szCs w:val="22"/>
        </w:rPr>
        <w:t>Miután az akut jelek</w:t>
      </w:r>
      <w:r>
        <w:rPr>
          <w:szCs w:val="22"/>
        </w:rPr>
        <w:t xml:space="preserve"> körülbelül 7</w:t>
      </w:r>
      <w:r w:rsidR="00A342E5">
        <w:rPr>
          <w:szCs w:val="22"/>
        </w:rPr>
        <w:t> </w:t>
      </w:r>
      <w:r>
        <w:rPr>
          <w:szCs w:val="22"/>
        </w:rPr>
        <w:t>nap múlva megszűn</w:t>
      </w:r>
      <w:r w:rsidR="005C1D5C">
        <w:rPr>
          <w:szCs w:val="22"/>
        </w:rPr>
        <w:t>tek</w:t>
      </w:r>
      <w:r>
        <w:rPr>
          <w:szCs w:val="22"/>
        </w:rPr>
        <w:t>, a kezelést még legalább 3</w:t>
      </w:r>
      <w:r w:rsidR="00A342E5">
        <w:rPr>
          <w:szCs w:val="22"/>
        </w:rPr>
        <w:t> </w:t>
      </w:r>
      <w:r>
        <w:rPr>
          <w:szCs w:val="22"/>
        </w:rPr>
        <w:t>héten keresztül folytatni kell, az újrafertőződés megelőzése érdekében.</w:t>
      </w:r>
    </w:p>
    <w:p w14:paraId="6BAD9C7F" w14:textId="77777777" w:rsidR="00F15D4A" w:rsidRDefault="00F15D4A" w:rsidP="007E7A27">
      <w:pPr>
        <w:rPr>
          <w:szCs w:val="22"/>
        </w:rPr>
      </w:pPr>
      <w:r>
        <w:rPr>
          <w:szCs w:val="22"/>
        </w:rPr>
        <w:t>Pelenka-dermatitis esetén a tüneteknek 3</w:t>
      </w:r>
      <w:r w:rsidR="00E82A9D">
        <w:rPr>
          <w:szCs w:val="22"/>
        </w:rPr>
        <w:t> </w:t>
      </w:r>
      <w:r>
        <w:rPr>
          <w:szCs w:val="22"/>
        </w:rPr>
        <w:t>napon belül enyhülniük kell. A kezelést összesen 7</w:t>
      </w:r>
      <w:r w:rsidR="00E82A9D">
        <w:rPr>
          <w:szCs w:val="22"/>
        </w:rPr>
        <w:t> </w:t>
      </w:r>
      <w:r>
        <w:rPr>
          <w:szCs w:val="22"/>
        </w:rPr>
        <w:t>napig kell folytatni. Orvoshoz kell fordulni, ha a dermatitis súlyosbodik, vagy nem javul 3</w:t>
      </w:r>
      <w:r w:rsidR="00E82A9D">
        <w:rPr>
          <w:szCs w:val="22"/>
        </w:rPr>
        <w:t> </w:t>
      </w:r>
      <w:r>
        <w:rPr>
          <w:szCs w:val="22"/>
        </w:rPr>
        <w:t>nap elteltével.</w:t>
      </w:r>
    </w:p>
    <w:p w14:paraId="7E599E3B" w14:textId="77777777" w:rsidR="00F55A07" w:rsidRDefault="00F55A07" w:rsidP="007E7A27">
      <w:pPr>
        <w:rPr>
          <w:szCs w:val="22"/>
        </w:rPr>
      </w:pPr>
    </w:p>
    <w:p w14:paraId="4F18456E" w14:textId="77777777" w:rsidR="00F55A07" w:rsidRPr="00F55A07" w:rsidRDefault="00F55A07" w:rsidP="007E7A27">
      <w:pPr>
        <w:rPr>
          <w:szCs w:val="22"/>
        </w:rPr>
      </w:pPr>
      <w:r w:rsidRPr="00F55A07">
        <w:rPr>
          <w:szCs w:val="22"/>
        </w:rPr>
        <w:t xml:space="preserve">Egy hónaposnál fiatalabb gyermekek esetében a hatásosságra és a biztonságosságra vonatkozóan nem állnak rendelkezésre adatok. </w:t>
      </w:r>
    </w:p>
    <w:p w14:paraId="712C5A82" w14:textId="77777777" w:rsidR="00F55A07" w:rsidRDefault="00F55A07" w:rsidP="007E7A27">
      <w:pPr>
        <w:rPr>
          <w:szCs w:val="22"/>
        </w:rPr>
      </w:pPr>
      <w:r w:rsidRPr="00F55A07">
        <w:rPr>
          <w:szCs w:val="22"/>
        </w:rPr>
        <w:t>65</w:t>
      </w:r>
      <w:r w:rsidR="00E82A9D">
        <w:rPr>
          <w:szCs w:val="22"/>
        </w:rPr>
        <w:t> </w:t>
      </w:r>
      <w:r w:rsidRPr="00F55A07">
        <w:rPr>
          <w:szCs w:val="22"/>
        </w:rPr>
        <w:t>évesnél idősebb betegeknél esetében kevés adat áll rendelkezésre a hatásosságra és biztonságosságra vonatkozóan.</w:t>
      </w:r>
    </w:p>
    <w:p w14:paraId="4D992D5A" w14:textId="77777777" w:rsidR="00F15D4A" w:rsidRDefault="00F15D4A" w:rsidP="00E27F62">
      <w:pPr>
        <w:rPr>
          <w:szCs w:val="22"/>
        </w:rPr>
      </w:pPr>
    </w:p>
    <w:p w14:paraId="086DC6EA" w14:textId="77777777" w:rsidR="00F15D4A" w:rsidRDefault="00F15D4A">
      <w:pPr>
        <w:ind w:left="567" w:hanging="567"/>
        <w:rPr>
          <w:szCs w:val="22"/>
        </w:rPr>
      </w:pPr>
      <w:r>
        <w:rPr>
          <w:b/>
          <w:bCs/>
          <w:szCs w:val="22"/>
        </w:rPr>
        <w:t>4.3</w:t>
      </w:r>
      <w:r>
        <w:rPr>
          <w:b/>
          <w:bCs/>
          <w:szCs w:val="22"/>
        </w:rPr>
        <w:tab/>
        <w:t>Ellenjavallatok</w:t>
      </w:r>
    </w:p>
    <w:p w14:paraId="7674C417" w14:textId="77777777" w:rsidR="00F15D4A" w:rsidRDefault="00F15D4A">
      <w:pPr>
        <w:rPr>
          <w:szCs w:val="22"/>
        </w:rPr>
      </w:pPr>
    </w:p>
    <w:p w14:paraId="78939253" w14:textId="77777777" w:rsidR="00CA6A8A" w:rsidRPr="00FF1B2D" w:rsidRDefault="00CA6A8A" w:rsidP="00E8469E">
      <w:pPr>
        <w:jc w:val="both"/>
        <w:rPr>
          <w:szCs w:val="22"/>
        </w:rPr>
      </w:pPr>
      <w:r w:rsidRPr="00376E15">
        <w:rPr>
          <w:szCs w:val="22"/>
        </w:rPr>
        <w:t>A készítmény hatóanyagaival vagy a 6.1</w:t>
      </w:r>
      <w:r w:rsidR="007F7EDC">
        <w:rPr>
          <w:szCs w:val="22"/>
        </w:rPr>
        <w:t> </w:t>
      </w:r>
      <w:r w:rsidRPr="00376E15">
        <w:rPr>
          <w:szCs w:val="22"/>
        </w:rPr>
        <w:t>pontban felsorolt bármely segédanyagával szembeni túlérzékenység.</w:t>
      </w:r>
    </w:p>
    <w:p w14:paraId="5061709D" w14:textId="77777777" w:rsidR="00F15D4A" w:rsidRDefault="00F15D4A" w:rsidP="007E7A27">
      <w:pPr>
        <w:ind w:left="1440" w:hanging="1440"/>
        <w:rPr>
          <w:b/>
          <w:szCs w:val="22"/>
        </w:rPr>
      </w:pPr>
    </w:p>
    <w:p w14:paraId="452A179E" w14:textId="77777777" w:rsidR="00F15D4A" w:rsidRDefault="00F15D4A" w:rsidP="007E7A27">
      <w:pPr>
        <w:keepNext/>
        <w:ind w:left="567" w:hanging="567"/>
        <w:rPr>
          <w:szCs w:val="22"/>
        </w:rPr>
      </w:pPr>
      <w:r>
        <w:rPr>
          <w:b/>
          <w:bCs/>
          <w:szCs w:val="22"/>
        </w:rPr>
        <w:lastRenderedPageBreak/>
        <w:t>4.4</w:t>
      </w:r>
      <w:r>
        <w:rPr>
          <w:b/>
          <w:bCs/>
          <w:szCs w:val="22"/>
        </w:rPr>
        <w:tab/>
        <w:t>Különleges figyelmeztetések és az alkalmazással kapcsolatos óvintézkedések</w:t>
      </w:r>
    </w:p>
    <w:p w14:paraId="7AD8E767" w14:textId="77777777" w:rsidR="00F15D4A" w:rsidRDefault="00F15D4A" w:rsidP="007E7A27">
      <w:pPr>
        <w:keepNext/>
        <w:ind w:left="1440" w:hanging="1440"/>
        <w:rPr>
          <w:szCs w:val="22"/>
        </w:rPr>
      </w:pPr>
    </w:p>
    <w:p w14:paraId="6E3266E8" w14:textId="2FE75CFA" w:rsidR="00F15D4A" w:rsidRDefault="00F15D4A" w:rsidP="00E8469E">
      <w:pPr>
        <w:jc w:val="both"/>
        <w:rPr>
          <w:szCs w:val="22"/>
        </w:rPr>
      </w:pPr>
      <w:r>
        <w:rPr>
          <w:szCs w:val="22"/>
        </w:rPr>
        <w:t xml:space="preserve">A </w:t>
      </w:r>
      <w:proofErr w:type="spellStart"/>
      <w:r>
        <w:rPr>
          <w:szCs w:val="22"/>
        </w:rPr>
        <w:t>but</w:t>
      </w:r>
      <w:r w:rsidR="005C1D5C">
        <w:rPr>
          <w:szCs w:val="22"/>
        </w:rPr>
        <w:t>ilh</w:t>
      </w:r>
      <w:r>
        <w:rPr>
          <w:szCs w:val="22"/>
        </w:rPr>
        <w:t>idroxianizol</w:t>
      </w:r>
      <w:proofErr w:type="spellEnd"/>
      <w:r>
        <w:rPr>
          <w:szCs w:val="22"/>
        </w:rPr>
        <w:t xml:space="preserve"> helyi bőrirritációt (például kontakt</w:t>
      </w:r>
      <w:r w:rsidR="007F7EDC">
        <w:rPr>
          <w:szCs w:val="22"/>
        </w:rPr>
        <w:t xml:space="preserve"> </w:t>
      </w:r>
      <w:r>
        <w:rPr>
          <w:szCs w:val="22"/>
        </w:rPr>
        <w:t xml:space="preserve">dermatitist), szem- és nyálkahártya-irritációt okozhat. </w:t>
      </w:r>
    </w:p>
    <w:p w14:paraId="1EA2C24D" w14:textId="77777777" w:rsidR="00F15D4A" w:rsidRDefault="00F15D4A" w:rsidP="00E8469E">
      <w:pPr>
        <w:jc w:val="both"/>
        <w:rPr>
          <w:szCs w:val="22"/>
        </w:rPr>
      </w:pPr>
      <w:r>
        <w:rPr>
          <w:szCs w:val="22"/>
        </w:rPr>
        <w:t>A cet</w:t>
      </w:r>
      <w:r w:rsidR="007F7EDC">
        <w:rPr>
          <w:szCs w:val="22"/>
        </w:rPr>
        <w:t>il</w:t>
      </w:r>
      <w:r w:rsidR="007F7EDC">
        <w:rPr>
          <w:szCs w:val="22"/>
        </w:rPr>
        <w:noBreakHyphen/>
      </w:r>
      <w:r>
        <w:rPr>
          <w:szCs w:val="22"/>
        </w:rPr>
        <w:t>sztearil-alkohol helyi bőrirritációt (például kontakt</w:t>
      </w:r>
      <w:r w:rsidR="007F7EDC">
        <w:rPr>
          <w:szCs w:val="22"/>
        </w:rPr>
        <w:t xml:space="preserve"> </w:t>
      </w:r>
      <w:r>
        <w:rPr>
          <w:szCs w:val="22"/>
        </w:rPr>
        <w:t>dermatitist) okozhat.</w:t>
      </w:r>
    </w:p>
    <w:p w14:paraId="6504CCBA" w14:textId="3FDBCC15" w:rsidR="00F15D4A" w:rsidRDefault="00E8469E" w:rsidP="00E8469E">
      <w:pPr>
        <w:jc w:val="both"/>
        <w:rPr>
          <w:szCs w:val="22"/>
        </w:rPr>
      </w:pPr>
      <w:r w:rsidRPr="00E8469E">
        <w:rPr>
          <w:szCs w:val="22"/>
        </w:rPr>
        <w:t>A poliszorbátok allergiás reakciót okozhatnak.</w:t>
      </w:r>
      <w:r>
        <w:rPr>
          <w:szCs w:val="22"/>
        </w:rPr>
        <w:t xml:space="preserve"> </w:t>
      </w:r>
    </w:p>
    <w:p w14:paraId="20DD522E" w14:textId="77777777" w:rsidR="005C1D5C" w:rsidRDefault="005C1D5C" w:rsidP="00E8469E">
      <w:pPr>
        <w:jc w:val="both"/>
        <w:rPr>
          <w:szCs w:val="22"/>
        </w:rPr>
      </w:pPr>
    </w:p>
    <w:p w14:paraId="042EE3BA" w14:textId="70B359EF" w:rsidR="00F15D4A" w:rsidRDefault="005C1D5C" w:rsidP="00E8469E">
      <w:pPr>
        <w:jc w:val="both"/>
        <w:rPr>
          <w:szCs w:val="22"/>
        </w:rPr>
      </w:pPr>
      <w:r>
        <w:rPr>
          <w:szCs w:val="22"/>
        </w:rPr>
        <w:t>A gyógyszer a</w:t>
      </w:r>
      <w:r w:rsidR="00F15D4A">
        <w:rPr>
          <w:szCs w:val="22"/>
        </w:rPr>
        <w:t xml:space="preserve">lkalmazását abba kell hagyni helyi vagy generalizált túlérzékenység, illetve helyi irritáció </w:t>
      </w:r>
      <w:r>
        <w:rPr>
          <w:szCs w:val="22"/>
        </w:rPr>
        <w:t>bármely jelének leg</w:t>
      </w:r>
      <w:r w:rsidR="00F15D4A">
        <w:rPr>
          <w:szCs w:val="22"/>
        </w:rPr>
        <w:t>első jelentkez</w:t>
      </w:r>
      <w:r>
        <w:rPr>
          <w:szCs w:val="22"/>
        </w:rPr>
        <w:t>ésekor</w:t>
      </w:r>
      <w:r w:rsidR="00F15D4A">
        <w:rPr>
          <w:szCs w:val="22"/>
        </w:rPr>
        <w:t>.</w:t>
      </w:r>
    </w:p>
    <w:p w14:paraId="42ECA18A" w14:textId="77777777" w:rsidR="005C1D5C" w:rsidRDefault="005C1D5C" w:rsidP="00E8469E">
      <w:pPr>
        <w:jc w:val="both"/>
        <w:rPr>
          <w:szCs w:val="22"/>
        </w:rPr>
      </w:pPr>
    </w:p>
    <w:p w14:paraId="15E2F61E" w14:textId="77777777" w:rsidR="00F15D4A" w:rsidRDefault="00F15D4A" w:rsidP="00E8469E">
      <w:pPr>
        <w:jc w:val="both"/>
        <w:rPr>
          <w:szCs w:val="22"/>
        </w:rPr>
      </w:pPr>
      <w:r>
        <w:rPr>
          <w:szCs w:val="22"/>
        </w:rPr>
        <w:t xml:space="preserve">Nem alkalmazható nyílt sebekre vagy nyálkahártyákra. </w:t>
      </w:r>
    </w:p>
    <w:p w14:paraId="3F08A26F" w14:textId="77777777" w:rsidR="00F15D4A" w:rsidRDefault="00F15D4A" w:rsidP="00E27F62">
      <w:pPr>
        <w:ind w:left="567" w:hanging="567"/>
        <w:rPr>
          <w:b/>
          <w:szCs w:val="22"/>
        </w:rPr>
      </w:pPr>
    </w:p>
    <w:p w14:paraId="494C4561" w14:textId="77777777" w:rsidR="00F15D4A" w:rsidRDefault="00F15D4A">
      <w:pPr>
        <w:ind w:left="567" w:hanging="567"/>
        <w:rPr>
          <w:szCs w:val="22"/>
        </w:rPr>
      </w:pPr>
      <w:r>
        <w:rPr>
          <w:b/>
          <w:bCs/>
          <w:szCs w:val="22"/>
        </w:rPr>
        <w:t>4.5</w:t>
      </w:r>
      <w:r>
        <w:rPr>
          <w:b/>
          <w:bCs/>
          <w:szCs w:val="22"/>
        </w:rPr>
        <w:tab/>
        <w:t>Gyógyszerkölcsönhatások és egyéb interakciók</w:t>
      </w:r>
    </w:p>
    <w:p w14:paraId="0E0E77E7" w14:textId="77777777" w:rsidR="00F15D4A" w:rsidRDefault="00F15D4A">
      <w:pPr>
        <w:ind w:left="1440" w:hanging="1440"/>
        <w:rPr>
          <w:szCs w:val="22"/>
        </w:rPr>
      </w:pPr>
    </w:p>
    <w:p w14:paraId="5C1A8E57" w14:textId="77777777" w:rsidR="00F15D4A" w:rsidRDefault="00F15D4A" w:rsidP="00E8469E">
      <w:pPr>
        <w:jc w:val="both"/>
        <w:rPr>
          <w:szCs w:val="22"/>
        </w:rPr>
      </w:pPr>
      <w:r>
        <w:rPr>
          <w:spacing w:val="-2"/>
          <w:szCs w:val="22"/>
        </w:rPr>
        <w:t xml:space="preserve">Az ImaMono </w:t>
      </w:r>
      <w:r w:rsidR="00101508">
        <w:rPr>
          <w:spacing w:val="-2"/>
          <w:szCs w:val="22"/>
        </w:rPr>
        <w:t>paszta</w:t>
      </w:r>
      <w:r>
        <w:rPr>
          <w:spacing w:val="-2"/>
          <w:szCs w:val="22"/>
        </w:rPr>
        <w:t xml:space="preserve"> csökkenti az amfotericin és más polién</w:t>
      </w:r>
      <w:r w:rsidR="009521DE">
        <w:rPr>
          <w:spacing w:val="-2"/>
          <w:szCs w:val="22"/>
        </w:rPr>
        <w:t xml:space="preserve"> </w:t>
      </w:r>
      <w:r>
        <w:rPr>
          <w:spacing w:val="-2"/>
          <w:szCs w:val="22"/>
        </w:rPr>
        <w:t>antibiotikumok (például nisztatin, natamicin)</w:t>
      </w:r>
      <w:r>
        <w:rPr>
          <w:szCs w:val="22"/>
        </w:rPr>
        <w:t xml:space="preserve"> hatékonyságát.</w:t>
      </w:r>
    </w:p>
    <w:p w14:paraId="01D38D01" w14:textId="77777777" w:rsidR="00F15D4A" w:rsidRDefault="00F15D4A" w:rsidP="00E8469E">
      <w:pPr>
        <w:jc w:val="both"/>
        <w:rPr>
          <w:szCs w:val="22"/>
        </w:rPr>
      </w:pPr>
    </w:p>
    <w:p w14:paraId="2BD51A55" w14:textId="77777777" w:rsidR="00F15D4A" w:rsidRDefault="00F15D4A" w:rsidP="00E8469E">
      <w:pPr>
        <w:jc w:val="both"/>
        <w:rPr>
          <w:szCs w:val="22"/>
        </w:rPr>
      </w:pPr>
      <w:r>
        <w:rPr>
          <w:szCs w:val="22"/>
        </w:rPr>
        <w:t xml:space="preserve">Ha dezodorral vagy kozmetikumokkal kezelik a beteg bőrterületet, nem zárható ki az ImaMono </w:t>
      </w:r>
      <w:r w:rsidR="00101508">
        <w:rPr>
          <w:szCs w:val="22"/>
        </w:rPr>
        <w:t>paszta</w:t>
      </w:r>
      <w:r>
        <w:rPr>
          <w:szCs w:val="22"/>
        </w:rPr>
        <w:t xml:space="preserve"> hatékonyságának csökkenése.</w:t>
      </w:r>
    </w:p>
    <w:p w14:paraId="296006D9" w14:textId="77777777" w:rsidR="00F15D4A" w:rsidRDefault="00F15D4A" w:rsidP="00E27F62">
      <w:pPr>
        <w:rPr>
          <w:szCs w:val="22"/>
        </w:rPr>
      </w:pPr>
    </w:p>
    <w:p w14:paraId="63F386C0" w14:textId="77777777" w:rsidR="00F15D4A" w:rsidRDefault="00F15D4A">
      <w:pPr>
        <w:ind w:left="567" w:hanging="567"/>
        <w:rPr>
          <w:b/>
          <w:bCs/>
          <w:szCs w:val="22"/>
        </w:rPr>
      </w:pPr>
      <w:r>
        <w:rPr>
          <w:b/>
          <w:bCs/>
          <w:szCs w:val="22"/>
        </w:rPr>
        <w:t>4.6</w:t>
      </w:r>
      <w:r>
        <w:rPr>
          <w:b/>
          <w:bCs/>
          <w:szCs w:val="22"/>
        </w:rPr>
        <w:tab/>
      </w:r>
      <w:r w:rsidR="00801EA3" w:rsidRPr="002A28D8">
        <w:rPr>
          <w:b/>
          <w:bCs/>
          <w:szCs w:val="22"/>
        </w:rPr>
        <w:t>Termékenység</w:t>
      </w:r>
      <w:r w:rsidR="00801EA3">
        <w:rPr>
          <w:b/>
          <w:bCs/>
          <w:szCs w:val="22"/>
        </w:rPr>
        <w:t>, t</w:t>
      </w:r>
      <w:r>
        <w:rPr>
          <w:b/>
          <w:bCs/>
          <w:szCs w:val="22"/>
        </w:rPr>
        <w:t>erhesség és szoptatás</w:t>
      </w:r>
    </w:p>
    <w:p w14:paraId="10855E60" w14:textId="77777777" w:rsidR="00F15D4A" w:rsidRDefault="00F15D4A">
      <w:pPr>
        <w:rPr>
          <w:b/>
          <w:i/>
          <w:szCs w:val="22"/>
          <w:u w:val="single"/>
        </w:rPr>
      </w:pPr>
    </w:p>
    <w:p w14:paraId="67824E8E" w14:textId="77777777" w:rsidR="00F15D4A" w:rsidRDefault="00F15D4A" w:rsidP="00E8469E">
      <w:pPr>
        <w:jc w:val="both"/>
        <w:rPr>
          <w:i/>
          <w:szCs w:val="22"/>
        </w:rPr>
      </w:pPr>
      <w:r>
        <w:rPr>
          <w:i/>
          <w:szCs w:val="22"/>
        </w:rPr>
        <w:t>Terhesség</w:t>
      </w:r>
    </w:p>
    <w:p w14:paraId="0D0C9AF2" w14:textId="77777777" w:rsidR="00F15D4A" w:rsidRDefault="00F15D4A" w:rsidP="00E8469E">
      <w:pPr>
        <w:jc w:val="both"/>
        <w:rPr>
          <w:szCs w:val="22"/>
          <w:lang w:eastAsia="en-US"/>
        </w:rPr>
      </w:pPr>
      <w:r>
        <w:rPr>
          <w:szCs w:val="22"/>
          <w:lang w:eastAsia="en-US"/>
        </w:rPr>
        <w:t>A rendelkezésre álló, nagyszámú adat nem utal a klotrimazol terhességre vagy a magzatra/újszülöttre gyakorolt káros hatására lokális alkalmazás esetén. Az állatokon végzett kísérletek nem mutattak reprodukciós toxicitást (lásd 5.3</w:t>
      </w:r>
      <w:r w:rsidR="00126612">
        <w:rPr>
          <w:szCs w:val="22"/>
          <w:lang w:eastAsia="en-US"/>
        </w:rPr>
        <w:t> </w:t>
      </w:r>
      <w:r w:rsidR="009521DE">
        <w:rPr>
          <w:szCs w:val="22"/>
          <w:lang w:eastAsia="en-US"/>
        </w:rPr>
        <w:t>pont</w:t>
      </w:r>
      <w:r>
        <w:rPr>
          <w:szCs w:val="22"/>
          <w:lang w:eastAsia="en-US"/>
        </w:rPr>
        <w:t xml:space="preserve">). Helyi alkalmazás után a klotrimazol csak </w:t>
      </w:r>
      <w:r w:rsidR="009521DE">
        <w:rPr>
          <w:szCs w:val="22"/>
          <w:lang w:eastAsia="en-US"/>
        </w:rPr>
        <w:t>enyhén</w:t>
      </w:r>
      <w:r>
        <w:rPr>
          <w:szCs w:val="22"/>
          <w:lang w:eastAsia="en-US"/>
        </w:rPr>
        <w:t xml:space="preserve"> abszorbeálódik.</w:t>
      </w:r>
    </w:p>
    <w:p w14:paraId="37A0E4F8" w14:textId="77777777" w:rsidR="00F15D4A" w:rsidRDefault="00F15D4A" w:rsidP="00E8469E">
      <w:pPr>
        <w:jc w:val="both"/>
        <w:rPr>
          <w:lang w:val="fi-FI"/>
        </w:rPr>
      </w:pPr>
      <w:r>
        <w:rPr>
          <w:szCs w:val="22"/>
          <w:lang w:eastAsia="en-US"/>
        </w:rPr>
        <w:t xml:space="preserve">Az ImaMono </w:t>
      </w:r>
      <w:r w:rsidR="00101508">
        <w:rPr>
          <w:szCs w:val="22"/>
          <w:lang w:eastAsia="en-US"/>
        </w:rPr>
        <w:t>paszta</w:t>
      </w:r>
      <w:r>
        <w:rPr>
          <w:szCs w:val="22"/>
          <w:lang w:eastAsia="en-US"/>
        </w:rPr>
        <w:t xml:space="preserve"> terhesség alatt alkalmazható.</w:t>
      </w:r>
    </w:p>
    <w:p w14:paraId="327CDAA2" w14:textId="77777777" w:rsidR="00F15D4A" w:rsidRDefault="00F15D4A" w:rsidP="00E8469E">
      <w:pPr>
        <w:jc w:val="both"/>
        <w:rPr>
          <w:lang w:val="fi-FI"/>
        </w:rPr>
      </w:pPr>
    </w:p>
    <w:p w14:paraId="7ADC38D6" w14:textId="77777777" w:rsidR="00F15D4A" w:rsidRDefault="00F15D4A" w:rsidP="00E8469E">
      <w:pPr>
        <w:jc w:val="both"/>
        <w:rPr>
          <w:i/>
          <w:szCs w:val="22"/>
        </w:rPr>
      </w:pPr>
      <w:r>
        <w:rPr>
          <w:i/>
          <w:szCs w:val="22"/>
        </w:rPr>
        <w:t>Szoptatás</w:t>
      </w:r>
    </w:p>
    <w:p w14:paraId="6D7D6E96" w14:textId="77777777" w:rsidR="009521DE" w:rsidRDefault="00F15D4A" w:rsidP="00E8469E">
      <w:pPr>
        <w:jc w:val="both"/>
        <w:rPr>
          <w:szCs w:val="22"/>
        </w:rPr>
      </w:pPr>
      <w:r>
        <w:rPr>
          <w:szCs w:val="22"/>
        </w:rPr>
        <w:t xml:space="preserve">Nem ismert, hogy klotrimazol emberben kiválasztódik-e az anyatejbe. Mindazonáltal, lokális alkalmazás esetén, a csekély felszívódás miatt a szoptatás </w:t>
      </w:r>
      <w:r w:rsidR="009521DE">
        <w:rPr>
          <w:szCs w:val="22"/>
        </w:rPr>
        <w:t>valószínűleg nem jelent</w:t>
      </w:r>
      <w:r>
        <w:rPr>
          <w:szCs w:val="22"/>
        </w:rPr>
        <w:t xml:space="preserve"> kockázat</w:t>
      </w:r>
      <w:r w:rsidR="009521DE">
        <w:rPr>
          <w:szCs w:val="22"/>
        </w:rPr>
        <w:t>ot</w:t>
      </w:r>
      <w:r>
        <w:rPr>
          <w:szCs w:val="22"/>
        </w:rPr>
        <w:t xml:space="preserve"> a csecsemő számára. Az ImaMono </w:t>
      </w:r>
      <w:r w:rsidR="00101508">
        <w:rPr>
          <w:szCs w:val="22"/>
        </w:rPr>
        <w:t>paszta</w:t>
      </w:r>
      <w:r>
        <w:rPr>
          <w:szCs w:val="22"/>
        </w:rPr>
        <w:t xml:space="preserve"> ennek megfelelően alkalmazható a szoptatás ideje alatt. </w:t>
      </w:r>
    </w:p>
    <w:p w14:paraId="000872A6" w14:textId="77777777" w:rsidR="00F15D4A" w:rsidRDefault="0039533E" w:rsidP="00E8469E">
      <w:pPr>
        <w:jc w:val="both"/>
        <w:rPr>
          <w:szCs w:val="22"/>
        </w:rPr>
      </w:pPr>
      <w:r>
        <w:rPr>
          <w:szCs w:val="22"/>
        </w:rPr>
        <w:t xml:space="preserve">Szoptatás ideje alatt az emlők területén az ImaMono </w:t>
      </w:r>
      <w:r w:rsidR="00101508">
        <w:rPr>
          <w:szCs w:val="22"/>
        </w:rPr>
        <w:t>paszta</w:t>
      </w:r>
      <w:r>
        <w:rPr>
          <w:szCs w:val="22"/>
        </w:rPr>
        <w:t xml:space="preserve"> nem alkalmazható!</w:t>
      </w:r>
    </w:p>
    <w:p w14:paraId="5F22EB0C" w14:textId="77777777" w:rsidR="00F15D4A" w:rsidRDefault="00F15D4A" w:rsidP="00E27F62">
      <w:pPr>
        <w:rPr>
          <w:szCs w:val="22"/>
        </w:rPr>
      </w:pPr>
    </w:p>
    <w:p w14:paraId="59A013A9" w14:textId="77777777" w:rsidR="00F15D4A" w:rsidRDefault="00F15D4A">
      <w:pPr>
        <w:ind w:left="567" w:hanging="567"/>
        <w:rPr>
          <w:szCs w:val="22"/>
        </w:rPr>
      </w:pPr>
      <w:r>
        <w:rPr>
          <w:b/>
          <w:bCs/>
          <w:szCs w:val="22"/>
        </w:rPr>
        <w:t>4.7</w:t>
      </w:r>
      <w:r>
        <w:rPr>
          <w:b/>
          <w:bCs/>
          <w:szCs w:val="22"/>
        </w:rPr>
        <w:tab/>
        <w:t>A készítmény hatásai a gépjárművezetéshez és gépek kezeléséhez szükséges képességekre</w:t>
      </w:r>
    </w:p>
    <w:p w14:paraId="6D1F1BE0" w14:textId="77777777" w:rsidR="00F15D4A" w:rsidRDefault="00F15D4A">
      <w:pPr>
        <w:ind w:left="567" w:hanging="567"/>
        <w:rPr>
          <w:szCs w:val="22"/>
        </w:rPr>
      </w:pPr>
    </w:p>
    <w:p w14:paraId="5D7D4647" w14:textId="77777777" w:rsidR="00F15D4A" w:rsidRDefault="00F15D4A">
      <w:pPr>
        <w:rPr>
          <w:szCs w:val="22"/>
        </w:rPr>
      </w:pPr>
      <w:r>
        <w:rPr>
          <w:szCs w:val="22"/>
        </w:rPr>
        <w:t>Nem értelmezhető.</w:t>
      </w:r>
    </w:p>
    <w:p w14:paraId="29FDECD5" w14:textId="77777777" w:rsidR="00F15D4A" w:rsidRDefault="00F15D4A">
      <w:pPr>
        <w:ind w:left="567" w:hanging="567"/>
        <w:rPr>
          <w:b/>
          <w:szCs w:val="22"/>
        </w:rPr>
      </w:pPr>
    </w:p>
    <w:p w14:paraId="0D737575" w14:textId="77777777" w:rsidR="00F15D4A" w:rsidRDefault="00F15D4A">
      <w:pPr>
        <w:ind w:left="567" w:hanging="567"/>
        <w:rPr>
          <w:szCs w:val="22"/>
        </w:rPr>
      </w:pPr>
      <w:r>
        <w:rPr>
          <w:b/>
          <w:bCs/>
          <w:szCs w:val="22"/>
        </w:rPr>
        <w:t>4.8</w:t>
      </w:r>
      <w:r>
        <w:rPr>
          <w:b/>
          <w:bCs/>
          <w:szCs w:val="22"/>
        </w:rPr>
        <w:tab/>
        <w:t>Nemkívánatos hatások, mellékhatások</w:t>
      </w:r>
    </w:p>
    <w:p w14:paraId="216DC752" w14:textId="77777777" w:rsidR="00F15D4A" w:rsidRDefault="00F15D4A">
      <w:pPr>
        <w:rPr>
          <w:szCs w:val="22"/>
        </w:rPr>
      </w:pPr>
    </w:p>
    <w:p w14:paraId="0B846903" w14:textId="77777777" w:rsidR="00F15D4A" w:rsidRDefault="00F15D4A" w:rsidP="00E8469E">
      <w:pPr>
        <w:jc w:val="both"/>
        <w:rPr>
          <w:szCs w:val="22"/>
        </w:rPr>
      </w:pPr>
      <w:r>
        <w:rPr>
          <w:szCs w:val="22"/>
        </w:rPr>
        <w:t>Nem gyak</w:t>
      </w:r>
      <w:r w:rsidR="0039533E">
        <w:rPr>
          <w:szCs w:val="22"/>
        </w:rPr>
        <w:t>ori</w:t>
      </w:r>
      <w:r>
        <w:rPr>
          <w:szCs w:val="22"/>
        </w:rPr>
        <w:t xml:space="preserve"> (</w:t>
      </w:r>
      <w:r>
        <w:rPr>
          <w:rFonts w:ascii="Symbol" w:hAnsi="Symbol"/>
          <w:szCs w:val="22"/>
        </w:rPr>
        <w:t></w:t>
      </w:r>
      <w:r w:rsidR="00537F4A" w:rsidRPr="00FD4745">
        <w:rPr>
          <w:szCs w:val="22"/>
        </w:rPr>
        <w:t> </w:t>
      </w:r>
      <w:r>
        <w:rPr>
          <w:szCs w:val="22"/>
        </w:rPr>
        <w:t>1/1000 – &lt;</w:t>
      </w:r>
      <w:r w:rsidR="00537F4A">
        <w:rPr>
          <w:szCs w:val="22"/>
        </w:rPr>
        <w:t> </w:t>
      </w:r>
      <w:r>
        <w:rPr>
          <w:szCs w:val="22"/>
        </w:rPr>
        <w:t>1/100)</w:t>
      </w:r>
      <w:r w:rsidR="0039533E">
        <w:rPr>
          <w:szCs w:val="22"/>
        </w:rPr>
        <w:t xml:space="preserve"> mellékhatásként</w:t>
      </w:r>
      <w:r>
        <w:rPr>
          <w:szCs w:val="22"/>
        </w:rPr>
        <w:t xml:space="preserve"> bőrreakció</w:t>
      </w:r>
      <w:r w:rsidR="00537F4A">
        <w:rPr>
          <w:szCs w:val="22"/>
        </w:rPr>
        <w:t>, mint</w:t>
      </w:r>
      <w:r>
        <w:rPr>
          <w:szCs w:val="22"/>
        </w:rPr>
        <w:t xml:space="preserve"> például bőrpír, égető-csípő érzés jelentkezhet.</w:t>
      </w:r>
    </w:p>
    <w:p w14:paraId="0B635763" w14:textId="77777777" w:rsidR="00764F44" w:rsidRDefault="00764F44" w:rsidP="00E8469E">
      <w:pPr>
        <w:jc w:val="both"/>
        <w:rPr>
          <w:szCs w:val="22"/>
        </w:rPr>
      </w:pPr>
    </w:p>
    <w:p w14:paraId="71BD51DB" w14:textId="77777777" w:rsidR="00F15D4A" w:rsidRDefault="00F15D4A" w:rsidP="00E8469E">
      <w:pPr>
        <w:jc w:val="both"/>
        <w:rPr>
          <w:szCs w:val="22"/>
        </w:rPr>
      </w:pPr>
      <w:r>
        <w:rPr>
          <w:szCs w:val="22"/>
        </w:rPr>
        <w:t>Egy vagy több összetevővel szembeni túlérzékenység esetén allergiás bőrreakció léphet fel.</w:t>
      </w:r>
    </w:p>
    <w:p w14:paraId="1B7C0E35" w14:textId="77777777" w:rsidR="00F15D4A" w:rsidRPr="007B6264" w:rsidRDefault="00F15D4A" w:rsidP="00E8469E">
      <w:pPr>
        <w:jc w:val="both"/>
        <w:rPr>
          <w:b/>
          <w:szCs w:val="22"/>
        </w:rPr>
      </w:pPr>
    </w:p>
    <w:p w14:paraId="0139D5DC" w14:textId="77777777" w:rsidR="00801EA3" w:rsidRPr="00692CB6" w:rsidRDefault="00801EA3" w:rsidP="00E8469E">
      <w:pPr>
        <w:jc w:val="both"/>
        <w:rPr>
          <w:szCs w:val="22"/>
          <w:u w:val="single"/>
        </w:rPr>
      </w:pPr>
      <w:r w:rsidRPr="00692CB6">
        <w:rPr>
          <w:szCs w:val="22"/>
          <w:u w:val="single"/>
        </w:rPr>
        <w:t>Feltételezett mellékhatások bejelentése</w:t>
      </w:r>
    </w:p>
    <w:p w14:paraId="22CDFACB" w14:textId="0932302B" w:rsidR="00801EA3" w:rsidRPr="008D5F70" w:rsidRDefault="00801EA3" w:rsidP="00E8469E">
      <w:pPr>
        <w:jc w:val="both"/>
        <w:rPr>
          <w:szCs w:val="22"/>
        </w:rPr>
      </w:pPr>
      <w:r w:rsidRPr="004C1C62">
        <w:rPr>
          <w:szCs w:val="22"/>
        </w:rPr>
        <w:t>A gyógyszer engedélyezését követően lényeges a feltételezett mellékhatások be</w:t>
      </w:r>
      <w:r w:rsidRPr="008D5F70">
        <w:rPr>
          <w:szCs w:val="22"/>
        </w:rPr>
        <w:t xml:space="preserve">jelentése, mert ez fontos eszköze annak, hogy a gyógyszer előny/kockázat profilját folyamatosan figyelemmel lehessen kísérni. Az egészségügyi szakembereket kérjük, hogy jelentsék be a feltételezett mellékhatásokat a hatóság részére </w:t>
      </w:r>
      <w:hyperlink r:id="rId6" w:history="1">
        <w:r w:rsidR="007B6264" w:rsidRPr="00692CB6">
          <w:rPr>
            <w:rStyle w:val="Hiperhivatkozs"/>
            <w:szCs w:val="22"/>
            <w:highlight w:val="lightGray"/>
          </w:rPr>
          <w:t>V. függelékben</w:t>
        </w:r>
      </w:hyperlink>
      <w:r w:rsidR="007B6264" w:rsidRPr="007B6264">
        <w:rPr>
          <w:szCs w:val="22"/>
          <w:highlight w:val="lightGray"/>
        </w:rPr>
        <w:t xml:space="preserve"> található elérhetőségek valamel</w:t>
      </w:r>
      <w:r w:rsidR="007B6264" w:rsidRPr="00692CB6">
        <w:rPr>
          <w:szCs w:val="22"/>
          <w:highlight w:val="lightGray"/>
        </w:rPr>
        <w:t>yikén keresztül</w:t>
      </w:r>
      <w:r w:rsidR="007B6264" w:rsidRPr="004C1C62">
        <w:rPr>
          <w:szCs w:val="22"/>
        </w:rPr>
        <w:t>.</w:t>
      </w:r>
    </w:p>
    <w:p w14:paraId="531AF51E" w14:textId="77777777" w:rsidR="00801EA3" w:rsidRDefault="00801EA3" w:rsidP="00E27F62">
      <w:pPr>
        <w:rPr>
          <w:b/>
          <w:szCs w:val="22"/>
        </w:rPr>
      </w:pPr>
    </w:p>
    <w:p w14:paraId="4C3A6E28" w14:textId="77777777" w:rsidR="00F15D4A" w:rsidRDefault="00F15D4A" w:rsidP="00E27F62">
      <w:pPr>
        <w:keepNext/>
        <w:ind w:left="567" w:hanging="567"/>
        <w:rPr>
          <w:szCs w:val="22"/>
        </w:rPr>
      </w:pPr>
      <w:r>
        <w:rPr>
          <w:b/>
          <w:bCs/>
          <w:szCs w:val="22"/>
        </w:rPr>
        <w:t>4.9</w:t>
      </w:r>
      <w:r>
        <w:rPr>
          <w:b/>
          <w:bCs/>
          <w:szCs w:val="22"/>
        </w:rPr>
        <w:tab/>
        <w:t>Túladagolás</w:t>
      </w:r>
    </w:p>
    <w:p w14:paraId="78A0C60D" w14:textId="77777777" w:rsidR="00F15D4A" w:rsidRDefault="00F15D4A">
      <w:pPr>
        <w:keepNext/>
        <w:rPr>
          <w:szCs w:val="22"/>
        </w:rPr>
      </w:pPr>
    </w:p>
    <w:p w14:paraId="4ADAD28A" w14:textId="77777777" w:rsidR="00F15D4A" w:rsidRDefault="00F15D4A">
      <w:pPr>
        <w:keepNext/>
        <w:rPr>
          <w:szCs w:val="22"/>
        </w:rPr>
      </w:pPr>
      <w:r>
        <w:rPr>
          <w:szCs w:val="22"/>
        </w:rPr>
        <w:t>Túladagolásról nem számoltak be a klotrimazol esetében.</w:t>
      </w:r>
    </w:p>
    <w:p w14:paraId="47CBCEAD" w14:textId="77777777" w:rsidR="00F15D4A" w:rsidRDefault="00F15D4A">
      <w:pPr>
        <w:rPr>
          <w:szCs w:val="22"/>
        </w:rPr>
      </w:pPr>
      <w:r>
        <w:rPr>
          <w:szCs w:val="22"/>
        </w:rPr>
        <w:t>Nincs specifikus antidotum.</w:t>
      </w:r>
    </w:p>
    <w:p w14:paraId="70C494D1" w14:textId="77777777" w:rsidR="00F15D4A" w:rsidRDefault="00F15D4A">
      <w:pPr>
        <w:rPr>
          <w:b/>
          <w:szCs w:val="22"/>
        </w:rPr>
      </w:pPr>
    </w:p>
    <w:p w14:paraId="408E0B30" w14:textId="77777777" w:rsidR="00F15D4A" w:rsidRDefault="00F15D4A">
      <w:pPr>
        <w:rPr>
          <w:b/>
          <w:szCs w:val="22"/>
        </w:rPr>
      </w:pPr>
    </w:p>
    <w:p w14:paraId="2450149E" w14:textId="77777777" w:rsidR="00F15D4A" w:rsidRDefault="00F15D4A">
      <w:pPr>
        <w:ind w:left="540" w:hanging="540"/>
        <w:rPr>
          <w:b/>
          <w:szCs w:val="22"/>
        </w:rPr>
      </w:pPr>
      <w:r>
        <w:rPr>
          <w:b/>
          <w:szCs w:val="22"/>
        </w:rPr>
        <w:t>5.</w:t>
      </w:r>
      <w:r>
        <w:rPr>
          <w:b/>
          <w:szCs w:val="22"/>
        </w:rPr>
        <w:tab/>
        <w:t>FARMAKOLÓGIAI TULAJDONSÁGOK</w:t>
      </w:r>
    </w:p>
    <w:p w14:paraId="2F33C59F" w14:textId="77777777" w:rsidR="00F15D4A" w:rsidRDefault="00F15D4A">
      <w:pPr>
        <w:ind w:left="567" w:hanging="567"/>
        <w:rPr>
          <w:b/>
          <w:bCs/>
          <w:szCs w:val="22"/>
        </w:rPr>
      </w:pPr>
    </w:p>
    <w:p w14:paraId="70311E87" w14:textId="77777777" w:rsidR="00F15D4A" w:rsidRDefault="00F15D4A">
      <w:pPr>
        <w:ind w:left="567" w:hanging="567"/>
        <w:rPr>
          <w:szCs w:val="22"/>
        </w:rPr>
      </w:pPr>
      <w:r>
        <w:rPr>
          <w:b/>
          <w:bCs/>
          <w:szCs w:val="22"/>
        </w:rPr>
        <w:t>5.1</w:t>
      </w:r>
      <w:r>
        <w:rPr>
          <w:b/>
          <w:bCs/>
          <w:szCs w:val="22"/>
        </w:rPr>
        <w:tab/>
        <w:t>Farmakodinámiás tulajdonságok</w:t>
      </w:r>
    </w:p>
    <w:p w14:paraId="276D22F8" w14:textId="77777777" w:rsidR="00F15D4A" w:rsidRDefault="00F15D4A">
      <w:pPr>
        <w:rPr>
          <w:szCs w:val="22"/>
        </w:rPr>
      </w:pPr>
    </w:p>
    <w:p w14:paraId="20E35CBC" w14:textId="77777777" w:rsidR="00F15D4A" w:rsidRDefault="00F15D4A" w:rsidP="00E8469E">
      <w:pPr>
        <w:jc w:val="both"/>
        <w:rPr>
          <w:szCs w:val="22"/>
        </w:rPr>
      </w:pPr>
      <w:r>
        <w:rPr>
          <w:szCs w:val="22"/>
        </w:rPr>
        <w:t>Farmakoterápiás csoport: Imidazol- és triazol-származékok</w:t>
      </w:r>
    </w:p>
    <w:p w14:paraId="4D696D91" w14:textId="77777777" w:rsidR="00F15D4A" w:rsidRDefault="00F15D4A" w:rsidP="00E8469E">
      <w:pPr>
        <w:jc w:val="both"/>
        <w:rPr>
          <w:szCs w:val="22"/>
        </w:rPr>
      </w:pPr>
      <w:r>
        <w:rPr>
          <w:szCs w:val="22"/>
        </w:rPr>
        <w:t>ATC-kód: D01A</w:t>
      </w:r>
      <w:r w:rsidR="007B6264">
        <w:rPr>
          <w:szCs w:val="22"/>
        </w:rPr>
        <w:t> </w:t>
      </w:r>
      <w:r>
        <w:rPr>
          <w:szCs w:val="22"/>
        </w:rPr>
        <w:t>C01</w:t>
      </w:r>
    </w:p>
    <w:p w14:paraId="609D2246" w14:textId="77777777" w:rsidR="00F15D4A" w:rsidRDefault="00F15D4A" w:rsidP="00E8469E">
      <w:pPr>
        <w:jc w:val="both"/>
        <w:rPr>
          <w:szCs w:val="22"/>
        </w:rPr>
      </w:pPr>
    </w:p>
    <w:p w14:paraId="0738C607" w14:textId="77777777" w:rsidR="00F15D4A" w:rsidRDefault="00F15D4A" w:rsidP="00E8469E">
      <w:pPr>
        <w:jc w:val="both"/>
        <w:rPr>
          <w:szCs w:val="22"/>
        </w:rPr>
      </w:pPr>
      <w:r>
        <w:rPr>
          <w:szCs w:val="22"/>
        </w:rPr>
        <w:t xml:space="preserve">A klotrimazol </w:t>
      </w:r>
      <w:r>
        <w:rPr>
          <w:i/>
          <w:szCs w:val="22"/>
        </w:rPr>
        <w:t>in vitro</w:t>
      </w:r>
      <w:r>
        <w:rPr>
          <w:szCs w:val="22"/>
        </w:rPr>
        <w:t xml:space="preserve"> és </w:t>
      </w:r>
      <w:r>
        <w:rPr>
          <w:i/>
          <w:szCs w:val="22"/>
        </w:rPr>
        <w:t>in vivo</w:t>
      </w:r>
      <w:r>
        <w:rPr>
          <w:szCs w:val="22"/>
        </w:rPr>
        <w:t xml:space="preserve"> antimikotikus hatásspektruma széles, dermatophytonokra, élesztő-, penész- és dimorf gombákra egyaránt kiterjed.</w:t>
      </w:r>
    </w:p>
    <w:p w14:paraId="2811B1EB" w14:textId="77777777" w:rsidR="00F15D4A" w:rsidRDefault="00F15D4A" w:rsidP="00E8469E">
      <w:pPr>
        <w:jc w:val="both"/>
        <w:rPr>
          <w:szCs w:val="22"/>
        </w:rPr>
      </w:pPr>
    </w:p>
    <w:p w14:paraId="49E340C3" w14:textId="77777777" w:rsidR="00F15D4A" w:rsidRDefault="00F15D4A" w:rsidP="00E8469E">
      <w:pPr>
        <w:jc w:val="both"/>
        <w:rPr>
          <w:szCs w:val="22"/>
        </w:rPr>
      </w:pPr>
      <w:r>
        <w:rPr>
          <w:szCs w:val="22"/>
        </w:rPr>
        <w:t>Megfelelő kísérleti körülmények között ezeknek a gombafajoknak a MIC</w:t>
      </w:r>
      <w:r w:rsidR="00692CB6">
        <w:rPr>
          <w:szCs w:val="22"/>
        </w:rPr>
        <w:noBreakHyphen/>
      </w:r>
      <w:r>
        <w:rPr>
          <w:szCs w:val="22"/>
        </w:rPr>
        <w:t>értékei általában a &lt;</w:t>
      </w:r>
      <w:r w:rsidR="00692CB6">
        <w:rPr>
          <w:szCs w:val="22"/>
        </w:rPr>
        <w:t> </w:t>
      </w:r>
      <w:r>
        <w:rPr>
          <w:szCs w:val="22"/>
        </w:rPr>
        <w:t>0,062</w:t>
      </w:r>
      <w:r>
        <w:rPr>
          <w:szCs w:val="22"/>
        </w:rPr>
        <w:noBreakHyphen/>
        <w:t>4 (</w:t>
      </w:r>
      <w:r>
        <w:rPr>
          <w:szCs w:val="22"/>
        </w:rPr>
        <w:noBreakHyphen/>
        <w:t xml:space="preserve">8) µg/ml (szubsztrát) tartományban vannak. A klotrimazol hatásmechanizmusa döntően fungisztatikus. </w:t>
      </w:r>
      <w:r>
        <w:rPr>
          <w:i/>
          <w:szCs w:val="22"/>
        </w:rPr>
        <w:t>In vitro</w:t>
      </w:r>
      <w:r>
        <w:rPr>
          <w:szCs w:val="22"/>
        </w:rPr>
        <w:t xml:space="preserve"> </w:t>
      </w:r>
      <w:r w:rsidR="0039533E">
        <w:rPr>
          <w:szCs w:val="22"/>
        </w:rPr>
        <w:t>hatását a gombák szaporodásának korlátozása révén fejti ki</w:t>
      </w:r>
      <w:r>
        <w:rPr>
          <w:szCs w:val="22"/>
        </w:rPr>
        <w:t xml:space="preserve">; a gombaspórák kevéssé érzékenyek klotrimazolra. A klotrimazol a gombák </w:t>
      </w:r>
      <w:r w:rsidR="00553EA0">
        <w:rPr>
          <w:szCs w:val="22"/>
        </w:rPr>
        <w:t xml:space="preserve">ergoszterol </w:t>
      </w:r>
      <w:r>
        <w:rPr>
          <w:szCs w:val="22"/>
        </w:rPr>
        <w:t>szintézisének gátlása révén szerkezeti és működési rendellenességeket idéz elő a citoplazmamembránban.</w:t>
      </w:r>
    </w:p>
    <w:p w14:paraId="2E38621E" w14:textId="77777777" w:rsidR="00F55A07" w:rsidRDefault="00F55A07" w:rsidP="00E27F62">
      <w:pPr>
        <w:rPr>
          <w:szCs w:val="22"/>
        </w:rPr>
      </w:pPr>
    </w:p>
    <w:p w14:paraId="4418D43E" w14:textId="77777777" w:rsidR="00F55A07" w:rsidRDefault="00F55A07">
      <w:pPr>
        <w:spacing w:after="120"/>
        <w:rPr>
          <w:i/>
          <w:lang w:val="en-GB"/>
        </w:rPr>
      </w:pPr>
      <w:proofErr w:type="spellStart"/>
      <w:r>
        <w:rPr>
          <w:i/>
          <w:lang w:val="en-GB"/>
        </w:rPr>
        <w:t>Antim</w:t>
      </w:r>
      <w:r w:rsidR="008D5F70">
        <w:rPr>
          <w:i/>
          <w:lang w:val="en-GB"/>
        </w:rPr>
        <w:t>ik</w:t>
      </w:r>
      <w:r>
        <w:rPr>
          <w:i/>
          <w:lang w:val="en-GB"/>
        </w:rPr>
        <w:t>otikus</w:t>
      </w:r>
      <w:proofErr w:type="spellEnd"/>
      <w:r>
        <w:rPr>
          <w:i/>
          <w:lang w:val="en-GB"/>
        </w:rPr>
        <w:t xml:space="preserve"> </w:t>
      </w:r>
      <w:proofErr w:type="spellStart"/>
      <w:r>
        <w:rPr>
          <w:i/>
          <w:lang w:val="en-GB"/>
        </w:rPr>
        <w:t>spe</w:t>
      </w:r>
      <w:r w:rsidR="00692CB6">
        <w:rPr>
          <w:i/>
          <w:lang w:val="en-GB"/>
        </w:rPr>
        <w:t>k</w:t>
      </w:r>
      <w:r>
        <w:rPr>
          <w:i/>
          <w:lang w:val="en-GB"/>
        </w:rPr>
        <w:t>trum</w:t>
      </w:r>
      <w:proofErr w:type="spellEnd"/>
      <w:r>
        <w:rPr>
          <w:i/>
          <w:lang w:val="en-GB"/>
        </w:rPr>
        <w:t xml:space="preserve"> </w:t>
      </w:r>
      <w:r>
        <w:rPr>
          <w:i/>
          <w:vertAlign w:val="superscript"/>
          <w:lang w:val="en-GB"/>
        </w:rPr>
        <w:t>(1)</w:t>
      </w:r>
    </w:p>
    <w:tbl>
      <w:tblPr>
        <w:tblW w:w="9016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3572"/>
        <w:gridCol w:w="1531"/>
        <w:gridCol w:w="1191"/>
        <w:gridCol w:w="1531"/>
        <w:gridCol w:w="1191"/>
      </w:tblGrid>
      <w:tr w:rsidR="00F55A07" w14:paraId="57C11EC4" w14:textId="77777777" w:rsidTr="00893585">
        <w:tc>
          <w:tcPr>
            <w:tcW w:w="35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</w:tcPr>
          <w:p w14:paraId="079322F9" w14:textId="77777777" w:rsidR="00F55A07" w:rsidRDefault="00F55A07" w:rsidP="00893585">
            <w:pPr>
              <w:rPr>
                <w:rFonts w:eastAsia="Calibri"/>
                <w:b/>
                <w:szCs w:val="22"/>
                <w:lang w:val="it-CH"/>
              </w:rPr>
            </w:pPr>
            <w:r>
              <w:rPr>
                <w:rFonts w:eastAsia="Calibri"/>
                <w:b/>
                <w:szCs w:val="22"/>
                <w:lang w:val="it-CH"/>
              </w:rPr>
              <w:t>Mikroorganizmus</w:t>
            </w:r>
          </w:p>
        </w:tc>
        <w:tc>
          <w:tcPr>
            <w:tcW w:w="5444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</w:tcPr>
          <w:p w14:paraId="32B152C5" w14:textId="77777777" w:rsidR="00F55A07" w:rsidRDefault="00F55A07" w:rsidP="00893585">
            <w:pPr>
              <w:jc w:val="center"/>
              <w:rPr>
                <w:rFonts w:eastAsia="Calibri"/>
                <w:b/>
                <w:szCs w:val="22"/>
                <w:lang w:val="it-CH"/>
              </w:rPr>
            </w:pPr>
            <w:r w:rsidRPr="00FD4745">
              <w:rPr>
                <w:rFonts w:eastAsia="Calibri"/>
                <w:b/>
                <w:i/>
                <w:szCs w:val="22"/>
                <w:lang w:val="it-CH"/>
              </w:rPr>
              <w:t>In vitro</w:t>
            </w:r>
            <w:r>
              <w:rPr>
                <w:rFonts w:eastAsia="Calibri"/>
                <w:b/>
                <w:szCs w:val="22"/>
                <w:lang w:val="it-CH"/>
              </w:rPr>
              <w:t xml:space="preserve"> </w:t>
            </w:r>
            <w:r w:rsidRPr="00827E26">
              <w:rPr>
                <w:rFonts w:eastAsia="Calibri"/>
                <w:b/>
                <w:szCs w:val="22"/>
                <w:lang w:val="it-CH"/>
              </w:rPr>
              <w:t>érzékenység</w:t>
            </w:r>
          </w:p>
        </w:tc>
      </w:tr>
      <w:tr w:rsidR="00F55A07" w14:paraId="70787E34" w14:textId="77777777" w:rsidTr="00893585">
        <w:tc>
          <w:tcPr>
            <w:tcW w:w="35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C61ED2" w14:textId="77777777" w:rsidR="00F55A07" w:rsidRDefault="00F55A07" w:rsidP="00893585">
            <w:pPr>
              <w:rPr>
                <w:rFonts w:eastAsia="Calibri"/>
                <w:b/>
                <w:szCs w:val="22"/>
                <w:lang w:val="it-CH"/>
              </w:rPr>
            </w:pPr>
          </w:p>
        </w:tc>
        <w:tc>
          <w:tcPr>
            <w:tcW w:w="272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991B0F" w14:textId="77777777" w:rsidR="00F55A07" w:rsidRDefault="00F55A07" w:rsidP="00893585">
            <w:pPr>
              <w:jc w:val="center"/>
              <w:rPr>
                <w:rFonts w:eastAsia="Calibri"/>
                <w:b/>
                <w:szCs w:val="22"/>
                <w:lang w:val="it-CH"/>
              </w:rPr>
            </w:pPr>
            <w:r>
              <w:rPr>
                <w:rFonts w:eastAsia="Calibri"/>
                <w:b/>
                <w:szCs w:val="22"/>
                <w:lang w:val="it-CH"/>
              </w:rPr>
              <w:t>MIC</w:t>
            </w:r>
            <w:r>
              <w:rPr>
                <w:rFonts w:eastAsia="Calibri"/>
                <w:b/>
                <w:szCs w:val="22"/>
                <w:vertAlign w:val="superscript"/>
                <w:lang w:val="it-CH"/>
              </w:rPr>
              <w:t xml:space="preserve"> (a)</w:t>
            </w:r>
          </w:p>
        </w:tc>
        <w:tc>
          <w:tcPr>
            <w:tcW w:w="272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AFCDD7" w14:textId="77777777" w:rsidR="00F55A07" w:rsidRDefault="00F55A07" w:rsidP="00893585">
            <w:pPr>
              <w:jc w:val="center"/>
              <w:rPr>
                <w:rFonts w:eastAsia="Calibri"/>
                <w:b/>
                <w:szCs w:val="22"/>
                <w:lang w:val="it-CH"/>
              </w:rPr>
            </w:pPr>
            <w:r>
              <w:rPr>
                <w:rFonts w:eastAsia="Calibri"/>
                <w:b/>
                <w:szCs w:val="22"/>
                <w:lang w:val="it-CH"/>
              </w:rPr>
              <w:t>MFC</w:t>
            </w:r>
            <w:r>
              <w:rPr>
                <w:rFonts w:eastAsia="Calibri"/>
                <w:b/>
                <w:szCs w:val="22"/>
                <w:vertAlign w:val="superscript"/>
                <w:lang w:val="it-CH"/>
              </w:rPr>
              <w:t xml:space="preserve"> (a)</w:t>
            </w:r>
          </w:p>
        </w:tc>
      </w:tr>
      <w:tr w:rsidR="00F55A07" w14:paraId="646F9F9E" w14:textId="77777777" w:rsidTr="00893585">
        <w:tc>
          <w:tcPr>
            <w:tcW w:w="35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8E8D92" w14:textId="77777777" w:rsidR="00F55A07" w:rsidRDefault="00F55A07" w:rsidP="00893585">
            <w:pPr>
              <w:rPr>
                <w:rFonts w:eastAsia="Calibri"/>
                <w:i/>
                <w:szCs w:val="22"/>
                <w:lang w:val="it-CH"/>
              </w:rPr>
            </w:pPr>
            <w:r>
              <w:rPr>
                <w:rFonts w:eastAsia="Calibri"/>
                <w:i/>
                <w:szCs w:val="22"/>
                <w:lang w:val="it-CH"/>
              </w:rPr>
              <w:t>Trichophyton rubrum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CD9FD78" w14:textId="77777777" w:rsidR="00F55A07" w:rsidRDefault="00F55A07" w:rsidP="00893585">
            <w:pPr>
              <w:jc w:val="right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&lt;</w:t>
            </w:r>
            <w:r w:rsidR="008D5F70">
              <w:rPr>
                <w:rFonts w:eastAsia="Calibri"/>
                <w:szCs w:val="22"/>
                <w:lang w:val="it-CH"/>
              </w:rPr>
              <w:t> </w:t>
            </w:r>
            <w:r>
              <w:rPr>
                <w:rFonts w:eastAsia="Calibri"/>
                <w:szCs w:val="22"/>
                <w:lang w:val="it-CH"/>
              </w:rPr>
              <w:t>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05 - 0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39</w:t>
            </w:r>
          </w:p>
        </w:tc>
        <w:tc>
          <w:tcPr>
            <w:tcW w:w="119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1DDBFDB" w14:textId="77777777" w:rsidR="00F55A07" w:rsidRDefault="00F55A07" w:rsidP="00893585">
            <w:pPr>
              <w:jc w:val="center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(0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39)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316178B" w14:textId="77777777" w:rsidR="00F55A07" w:rsidRDefault="00F55A07" w:rsidP="00893585">
            <w:pPr>
              <w:jc w:val="right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05 - 0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39</w:t>
            </w:r>
          </w:p>
        </w:tc>
        <w:tc>
          <w:tcPr>
            <w:tcW w:w="119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191E0F3" w14:textId="77777777" w:rsidR="00F55A07" w:rsidRDefault="00F55A07" w:rsidP="00893585">
            <w:pPr>
              <w:jc w:val="center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(0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39)</w:t>
            </w:r>
          </w:p>
        </w:tc>
      </w:tr>
      <w:tr w:rsidR="00F55A07" w14:paraId="02CE45C8" w14:textId="77777777" w:rsidTr="00893585">
        <w:tc>
          <w:tcPr>
            <w:tcW w:w="35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4B6C55" w14:textId="77777777" w:rsidR="00F55A07" w:rsidRDefault="00F55A07" w:rsidP="00893585">
            <w:pPr>
              <w:rPr>
                <w:rFonts w:eastAsia="Calibri"/>
                <w:i/>
                <w:szCs w:val="22"/>
                <w:lang w:val="it-CH"/>
              </w:rPr>
            </w:pPr>
            <w:r>
              <w:rPr>
                <w:rFonts w:eastAsia="Calibri"/>
                <w:i/>
                <w:szCs w:val="22"/>
                <w:lang w:val="it-CH"/>
              </w:rPr>
              <w:t>Trichophyton mentagrophytes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D87BCFD" w14:textId="77777777" w:rsidR="00F55A07" w:rsidRDefault="00F55A07" w:rsidP="00893585">
            <w:pPr>
              <w:jc w:val="right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10 - 0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20</w:t>
            </w:r>
          </w:p>
        </w:tc>
        <w:tc>
          <w:tcPr>
            <w:tcW w:w="119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B6A1405" w14:textId="77777777" w:rsidR="00F55A07" w:rsidRDefault="00F55A07" w:rsidP="00893585">
            <w:pPr>
              <w:jc w:val="center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(0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20)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F8EE30C" w14:textId="77777777" w:rsidR="00F55A07" w:rsidRDefault="00F55A07" w:rsidP="00893585">
            <w:pPr>
              <w:jc w:val="right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20 - 0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39</w:t>
            </w:r>
          </w:p>
        </w:tc>
        <w:tc>
          <w:tcPr>
            <w:tcW w:w="119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7A93E78" w14:textId="77777777" w:rsidR="00F55A07" w:rsidRDefault="00F55A07" w:rsidP="00893585">
            <w:pPr>
              <w:jc w:val="center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(0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20)</w:t>
            </w:r>
          </w:p>
        </w:tc>
      </w:tr>
      <w:tr w:rsidR="00F55A07" w14:paraId="13094792" w14:textId="77777777" w:rsidTr="00893585">
        <w:tc>
          <w:tcPr>
            <w:tcW w:w="35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57C85F" w14:textId="77777777" w:rsidR="00F55A07" w:rsidRDefault="00F55A07" w:rsidP="00893585">
            <w:pPr>
              <w:rPr>
                <w:rFonts w:eastAsia="Calibri"/>
                <w:i/>
                <w:szCs w:val="22"/>
                <w:lang w:val="it-CH"/>
              </w:rPr>
            </w:pPr>
            <w:r>
              <w:rPr>
                <w:rFonts w:eastAsia="Calibri"/>
                <w:i/>
                <w:szCs w:val="22"/>
                <w:lang w:val="it-CH"/>
              </w:rPr>
              <w:t>Trichophyton tonsurans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8AEBFA0" w14:textId="77777777" w:rsidR="00F55A07" w:rsidRDefault="00F55A07" w:rsidP="00893585">
            <w:pPr>
              <w:jc w:val="right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05 - 1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56</w:t>
            </w:r>
          </w:p>
        </w:tc>
        <w:tc>
          <w:tcPr>
            <w:tcW w:w="119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2FA492B" w14:textId="77777777" w:rsidR="00F55A07" w:rsidRDefault="00F55A07" w:rsidP="00893585">
            <w:pPr>
              <w:jc w:val="center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(0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78)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6D5F3FB" w14:textId="77777777" w:rsidR="00F55A07" w:rsidRDefault="00F55A07" w:rsidP="00893585">
            <w:pPr>
              <w:jc w:val="right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05 - 1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56</w:t>
            </w:r>
          </w:p>
        </w:tc>
        <w:tc>
          <w:tcPr>
            <w:tcW w:w="119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58FD9350" w14:textId="77777777" w:rsidR="00F55A07" w:rsidRDefault="00F55A07" w:rsidP="00893585">
            <w:pPr>
              <w:jc w:val="center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(0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78)</w:t>
            </w:r>
          </w:p>
        </w:tc>
      </w:tr>
      <w:tr w:rsidR="00F55A07" w14:paraId="4C7D97BB" w14:textId="77777777" w:rsidTr="00893585">
        <w:tc>
          <w:tcPr>
            <w:tcW w:w="35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0B67E8" w14:textId="77777777" w:rsidR="00F55A07" w:rsidRDefault="00F55A07" w:rsidP="00893585">
            <w:pPr>
              <w:rPr>
                <w:rFonts w:eastAsia="Calibri"/>
                <w:i/>
                <w:szCs w:val="22"/>
                <w:lang w:val="it-CH"/>
              </w:rPr>
            </w:pPr>
            <w:r>
              <w:rPr>
                <w:rFonts w:eastAsia="Calibri"/>
                <w:i/>
                <w:szCs w:val="22"/>
                <w:lang w:val="it-CH"/>
              </w:rPr>
              <w:t>Trichophyton schoenleini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E9E0E24" w14:textId="77777777" w:rsidR="00F55A07" w:rsidRDefault="00F55A07" w:rsidP="00893585">
            <w:pPr>
              <w:jc w:val="right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10 - 0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20</w:t>
            </w:r>
          </w:p>
        </w:tc>
        <w:tc>
          <w:tcPr>
            <w:tcW w:w="119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0915344" w14:textId="77777777" w:rsidR="00F55A07" w:rsidRDefault="00F55A07" w:rsidP="00893585">
            <w:pPr>
              <w:jc w:val="center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(0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20)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2344FE4" w14:textId="77777777" w:rsidR="00F55A07" w:rsidRDefault="00F55A07" w:rsidP="00893585">
            <w:pPr>
              <w:jc w:val="right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10 - 0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 xml:space="preserve">20 </w:t>
            </w:r>
          </w:p>
        </w:tc>
        <w:tc>
          <w:tcPr>
            <w:tcW w:w="119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BE99ECA" w14:textId="77777777" w:rsidR="00F55A07" w:rsidRDefault="00F55A07" w:rsidP="00893585">
            <w:pPr>
              <w:jc w:val="center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(0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20)</w:t>
            </w:r>
          </w:p>
        </w:tc>
      </w:tr>
      <w:tr w:rsidR="00F55A07" w14:paraId="0308B0AC" w14:textId="77777777" w:rsidTr="00893585">
        <w:tc>
          <w:tcPr>
            <w:tcW w:w="35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32AD97" w14:textId="77777777" w:rsidR="00F55A07" w:rsidRDefault="00F55A07" w:rsidP="00893585">
            <w:pPr>
              <w:rPr>
                <w:rFonts w:eastAsia="Calibri"/>
                <w:i/>
                <w:szCs w:val="22"/>
                <w:lang w:val="it-CH"/>
              </w:rPr>
            </w:pPr>
            <w:r>
              <w:rPr>
                <w:rFonts w:eastAsia="Calibri"/>
                <w:i/>
                <w:szCs w:val="22"/>
                <w:lang w:val="it-CH"/>
              </w:rPr>
              <w:t>Trichophyton verrucosum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83A265C" w14:textId="77777777" w:rsidR="00F55A07" w:rsidRDefault="00F55A07" w:rsidP="00893585">
            <w:pPr>
              <w:jc w:val="right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10 - 0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20</w:t>
            </w:r>
          </w:p>
        </w:tc>
        <w:tc>
          <w:tcPr>
            <w:tcW w:w="119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69DE9393" w14:textId="77777777" w:rsidR="00F55A07" w:rsidRDefault="00F55A07" w:rsidP="00893585">
            <w:pPr>
              <w:jc w:val="center"/>
              <w:rPr>
                <w:rFonts w:eastAsia="Calibri"/>
                <w:szCs w:val="22"/>
                <w:lang w:val="it-CH"/>
              </w:rPr>
            </w:pPr>
          </w:p>
        </w:tc>
        <w:tc>
          <w:tcPr>
            <w:tcW w:w="1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AD06DDC" w14:textId="77777777" w:rsidR="00F55A07" w:rsidRDefault="00F55A07" w:rsidP="00893585">
            <w:pPr>
              <w:jc w:val="right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20</w:t>
            </w:r>
          </w:p>
        </w:tc>
        <w:tc>
          <w:tcPr>
            <w:tcW w:w="119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9134346" w14:textId="77777777" w:rsidR="00F55A07" w:rsidRDefault="00F55A07" w:rsidP="00893585">
            <w:pPr>
              <w:jc w:val="center"/>
              <w:rPr>
                <w:rFonts w:eastAsia="Calibri"/>
                <w:szCs w:val="22"/>
                <w:lang w:val="it-CH"/>
              </w:rPr>
            </w:pPr>
          </w:p>
        </w:tc>
      </w:tr>
      <w:tr w:rsidR="00F55A07" w14:paraId="623F0FEA" w14:textId="77777777" w:rsidTr="00893585">
        <w:tc>
          <w:tcPr>
            <w:tcW w:w="35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6E5A99" w14:textId="77777777" w:rsidR="00F55A07" w:rsidRDefault="00F55A07" w:rsidP="00893585">
            <w:pPr>
              <w:rPr>
                <w:rFonts w:eastAsia="Calibri"/>
                <w:i/>
                <w:szCs w:val="22"/>
                <w:lang w:val="it-CH"/>
              </w:rPr>
            </w:pPr>
            <w:r>
              <w:rPr>
                <w:rFonts w:eastAsia="Calibri"/>
                <w:i/>
                <w:szCs w:val="22"/>
                <w:lang w:val="it-CH"/>
              </w:rPr>
              <w:t>Trichophyton violaceum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47968E8E" w14:textId="77777777" w:rsidR="00F55A07" w:rsidRDefault="00F55A07" w:rsidP="00893585">
            <w:pPr>
              <w:jc w:val="right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10</w:t>
            </w:r>
          </w:p>
        </w:tc>
        <w:tc>
          <w:tcPr>
            <w:tcW w:w="119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5E7A870" w14:textId="77777777" w:rsidR="00F55A07" w:rsidRDefault="00F55A07" w:rsidP="00893585">
            <w:pPr>
              <w:jc w:val="center"/>
              <w:rPr>
                <w:rFonts w:eastAsia="Calibri"/>
                <w:szCs w:val="22"/>
                <w:lang w:val="it-CH"/>
              </w:rPr>
            </w:pPr>
          </w:p>
        </w:tc>
        <w:tc>
          <w:tcPr>
            <w:tcW w:w="1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5335BC22" w14:textId="77777777" w:rsidR="00F55A07" w:rsidRDefault="00F55A07" w:rsidP="00893585">
            <w:pPr>
              <w:jc w:val="right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20</w:t>
            </w:r>
          </w:p>
        </w:tc>
        <w:tc>
          <w:tcPr>
            <w:tcW w:w="119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F7F5079" w14:textId="77777777" w:rsidR="00F55A07" w:rsidRDefault="00F55A07" w:rsidP="00893585">
            <w:pPr>
              <w:jc w:val="center"/>
              <w:rPr>
                <w:rFonts w:eastAsia="Calibri"/>
                <w:szCs w:val="22"/>
                <w:lang w:val="it-CH"/>
              </w:rPr>
            </w:pPr>
          </w:p>
        </w:tc>
      </w:tr>
      <w:tr w:rsidR="00F55A07" w14:paraId="0E48AD0F" w14:textId="77777777" w:rsidTr="00893585">
        <w:tc>
          <w:tcPr>
            <w:tcW w:w="35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527BAC" w14:textId="77777777" w:rsidR="00F55A07" w:rsidRDefault="00F55A07" w:rsidP="00893585">
            <w:pPr>
              <w:rPr>
                <w:rFonts w:eastAsia="Calibri"/>
                <w:i/>
                <w:szCs w:val="22"/>
                <w:lang w:val="it-CH"/>
              </w:rPr>
            </w:pPr>
            <w:r>
              <w:rPr>
                <w:rFonts w:eastAsia="Calibri"/>
                <w:i/>
                <w:szCs w:val="22"/>
                <w:lang w:val="it-CH"/>
              </w:rPr>
              <w:t>Microsporum gypseum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F5F2C07" w14:textId="77777777" w:rsidR="00F55A07" w:rsidRDefault="00F55A07" w:rsidP="00893585">
            <w:pPr>
              <w:jc w:val="right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10 - 0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39</w:t>
            </w:r>
          </w:p>
        </w:tc>
        <w:tc>
          <w:tcPr>
            <w:tcW w:w="119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12911BE" w14:textId="77777777" w:rsidR="00F55A07" w:rsidRDefault="00F55A07" w:rsidP="00893585">
            <w:pPr>
              <w:jc w:val="center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(0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20)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F9A499E" w14:textId="77777777" w:rsidR="00F55A07" w:rsidRDefault="00F55A07" w:rsidP="00893585">
            <w:pPr>
              <w:jc w:val="right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10 - 0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78</w:t>
            </w:r>
          </w:p>
        </w:tc>
        <w:tc>
          <w:tcPr>
            <w:tcW w:w="119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D06F096" w14:textId="77777777" w:rsidR="00F55A07" w:rsidRDefault="00F55A07" w:rsidP="00893585">
            <w:pPr>
              <w:jc w:val="center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(0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20)</w:t>
            </w:r>
          </w:p>
        </w:tc>
      </w:tr>
      <w:tr w:rsidR="00F55A07" w14:paraId="33BD5CEE" w14:textId="77777777" w:rsidTr="00893585">
        <w:tc>
          <w:tcPr>
            <w:tcW w:w="35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23CC61" w14:textId="77777777" w:rsidR="00F55A07" w:rsidRDefault="00F55A07" w:rsidP="00893585">
            <w:pPr>
              <w:rPr>
                <w:rFonts w:eastAsia="Calibri"/>
                <w:i/>
                <w:szCs w:val="22"/>
                <w:lang w:val="it-CH"/>
              </w:rPr>
            </w:pPr>
            <w:r>
              <w:rPr>
                <w:rFonts w:eastAsia="Calibri"/>
                <w:i/>
                <w:szCs w:val="22"/>
                <w:lang w:val="it-CH"/>
              </w:rPr>
              <w:t>Microsporum canis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96453FF" w14:textId="77777777" w:rsidR="00F55A07" w:rsidRDefault="00F55A07" w:rsidP="00893585">
            <w:pPr>
              <w:jc w:val="right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&lt;</w:t>
            </w:r>
            <w:r w:rsidR="008D5F70">
              <w:rPr>
                <w:rFonts w:eastAsia="Calibri"/>
                <w:szCs w:val="22"/>
                <w:lang w:val="it-CH"/>
              </w:rPr>
              <w:t> </w:t>
            </w:r>
            <w:r>
              <w:rPr>
                <w:rFonts w:eastAsia="Calibri"/>
                <w:szCs w:val="22"/>
                <w:lang w:val="it-CH"/>
              </w:rPr>
              <w:t>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05 - 0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10</w:t>
            </w:r>
          </w:p>
        </w:tc>
        <w:tc>
          <w:tcPr>
            <w:tcW w:w="119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8F71E4D" w14:textId="77777777" w:rsidR="00F55A07" w:rsidRDefault="00F55A07" w:rsidP="00893585">
            <w:pPr>
              <w:jc w:val="center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(&lt;</w:t>
            </w:r>
            <w:r w:rsidR="008D5F70">
              <w:rPr>
                <w:rFonts w:eastAsia="Calibri"/>
                <w:szCs w:val="22"/>
                <w:lang w:val="it-CH"/>
              </w:rPr>
              <w:t> </w:t>
            </w:r>
            <w:r>
              <w:rPr>
                <w:rFonts w:eastAsia="Calibri"/>
                <w:szCs w:val="22"/>
                <w:lang w:val="it-CH"/>
              </w:rPr>
              <w:t>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05)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B524071" w14:textId="77777777" w:rsidR="00F55A07" w:rsidRDefault="00F55A07" w:rsidP="00893585">
            <w:pPr>
              <w:jc w:val="right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10 - 0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39</w:t>
            </w:r>
          </w:p>
        </w:tc>
        <w:tc>
          <w:tcPr>
            <w:tcW w:w="119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D7F3267" w14:textId="77777777" w:rsidR="00F55A07" w:rsidRDefault="00F55A07" w:rsidP="00893585">
            <w:pPr>
              <w:jc w:val="center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(0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39)</w:t>
            </w:r>
          </w:p>
        </w:tc>
      </w:tr>
      <w:tr w:rsidR="00F55A07" w14:paraId="188C3819" w14:textId="77777777" w:rsidTr="00893585">
        <w:tc>
          <w:tcPr>
            <w:tcW w:w="35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A2E331" w14:textId="77777777" w:rsidR="00F55A07" w:rsidRDefault="00F55A07" w:rsidP="00893585">
            <w:pPr>
              <w:rPr>
                <w:rFonts w:eastAsia="Calibri"/>
                <w:i/>
                <w:szCs w:val="22"/>
                <w:lang w:val="it-CH"/>
              </w:rPr>
            </w:pPr>
            <w:r>
              <w:rPr>
                <w:rFonts w:eastAsia="Calibri"/>
                <w:i/>
                <w:szCs w:val="22"/>
                <w:lang w:val="it-CH"/>
              </w:rPr>
              <w:t>Microsporum fulvum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3DF28247" w14:textId="77777777" w:rsidR="00F55A07" w:rsidRDefault="00F55A07" w:rsidP="00893585">
            <w:pPr>
              <w:jc w:val="right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39 - 0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78</w:t>
            </w:r>
          </w:p>
        </w:tc>
        <w:tc>
          <w:tcPr>
            <w:tcW w:w="119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B7CAF78" w14:textId="77777777" w:rsidR="00F55A07" w:rsidRDefault="00F55A07" w:rsidP="00893585">
            <w:pPr>
              <w:jc w:val="center"/>
              <w:rPr>
                <w:rFonts w:eastAsia="Calibri"/>
                <w:szCs w:val="22"/>
                <w:lang w:val="it-CH"/>
              </w:rPr>
            </w:pPr>
          </w:p>
        </w:tc>
        <w:tc>
          <w:tcPr>
            <w:tcW w:w="1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196458A0" w14:textId="77777777" w:rsidR="00F55A07" w:rsidRDefault="00F55A07" w:rsidP="00893585">
            <w:pPr>
              <w:jc w:val="right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39 - 0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78</w:t>
            </w:r>
          </w:p>
        </w:tc>
        <w:tc>
          <w:tcPr>
            <w:tcW w:w="119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9A8B749" w14:textId="77777777" w:rsidR="00F55A07" w:rsidRDefault="00F55A07" w:rsidP="00893585">
            <w:pPr>
              <w:jc w:val="center"/>
              <w:rPr>
                <w:rFonts w:eastAsia="Calibri"/>
                <w:szCs w:val="22"/>
                <w:lang w:val="it-CH"/>
              </w:rPr>
            </w:pPr>
          </w:p>
        </w:tc>
      </w:tr>
      <w:tr w:rsidR="00F55A07" w14:paraId="379A1CEF" w14:textId="77777777" w:rsidTr="00893585">
        <w:tc>
          <w:tcPr>
            <w:tcW w:w="35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50E2FC" w14:textId="77777777" w:rsidR="00F55A07" w:rsidRDefault="00F55A07" w:rsidP="00893585">
            <w:pPr>
              <w:rPr>
                <w:rFonts w:eastAsia="Calibri"/>
                <w:i/>
                <w:szCs w:val="22"/>
                <w:lang w:val="it-CH"/>
              </w:rPr>
            </w:pPr>
            <w:r>
              <w:rPr>
                <w:rFonts w:eastAsia="Calibri"/>
                <w:i/>
                <w:szCs w:val="22"/>
                <w:lang w:val="it-CH"/>
              </w:rPr>
              <w:t>Microsporum ferrugineum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820B775" w14:textId="77777777" w:rsidR="00F55A07" w:rsidRDefault="00F55A07" w:rsidP="00893585">
            <w:pPr>
              <w:jc w:val="right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05</w:t>
            </w:r>
          </w:p>
        </w:tc>
        <w:tc>
          <w:tcPr>
            <w:tcW w:w="119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1A2B0283" w14:textId="77777777" w:rsidR="00F55A07" w:rsidRDefault="00F55A07" w:rsidP="00893585">
            <w:pPr>
              <w:jc w:val="center"/>
              <w:rPr>
                <w:rFonts w:eastAsia="Calibri"/>
                <w:szCs w:val="22"/>
                <w:lang w:val="it-CH"/>
              </w:rPr>
            </w:pPr>
          </w:p>
        </w:tc>
        <w:tc>
          <w:tcPr>
            <w:tcW w:w="1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F0C0A91" w14:textId="77777777" w:rsidR="00F55A07" w:rsidRDefault="00F55A07" w:rsidP="00893585">
            <w:pPr>
              <w:jc w:val="right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05</w:t>
            </w:r>
          </w:p>
        </w:tc>
        <w:tc>
          <w:tcPr>
            <w:tcW w:w="119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0BFE589C" w14:textId="77777777" w:rsidR="00F55A07" w:rsidRDefault="00F55A07" w:rsidP="00893585">
            <w:pPr>
              <w:jc w:val="center"/>
              <w:rPr>
                <w:rFonts w:eastAsia="Calibri"/>
                <w:szCs w:val="22"/>
                <w:lang w:val="it-CH"/>
              </w:rPr>
            </w:pPr>
          </w:p>
        </w:tc>
      </w:tr>
      <w:tr w:rsidR="00F55A07" w14:paraId="0DA61A81" w14:textId="77777777" w:rsidTr="00893585">
        <w:tc>
          <w:tcPr>
            <w:tcW w:w="35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54C282" w14:textId="77777777" w:rsidR="00F55A07" w:rsidRDefault="00F55A07" w:rsidP="00893585">
            <w:pPr>
              <w:rPr>
                <w:rFonts w:eastAsia="Calibri"/>
                <w:i/>
                <w:szCs w:val="22"/>
                <w:lang w:val="it-CH"/>
              </w:rPr>
            </w:pPr>
            <w:r>
              <w:rPr>
                <w:rFonts w:eastAsia="Calibri"/>
                <w:i/>
                <w:szCs w:val="22"/>
                <w:lang w:val="it-CH"/>
              </w:rPr>
              <w:t>Epidermophyton floccosum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04B6CC39" w14:textId="77777777" w:rsidR="00F55A07" w:rsidRDefault="00F55A07" w:rsidP="00893585">
            <w:pPr>
              <w:jc w:val="right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20</w:t>
            </w:r>
          </w:p>
        </w:tc>
        <w:tc>
          <w:tcPr>
            <w:tcW w:w="119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3C555C2" w14:textId="77777777" w:rsidR="00F55A07" w:rsidRDefault="00F55A07" w:rsidP="00893585">
            <w:pPr>
              <w:jc w:val="center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(0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20)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477F660" w14:textId="77777777" w:rsidR="00F55A07" w:rsidRDefault="00F55A07" w:rsidP="00893585">
            <w:pPr>
              <w:jc w:val="right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20 - 0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 xml:space="preserve">39 </w:t>
            </w:r>
          </w:p>
        </w:tc>
        <w:tc>
          <w:tcPr>
            <w:tcW w:w="119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3933A74D" w14:textId="77777777" w:rsidR="00F55A07" w:rsidRDefault="00F55A07" w:rsidP="00893585">
            <w:pPr>
              <w:jc w:val="center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(0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20)</w:t>
            </w:r>
          </w:p>
        </w:tc>
      </w:tr>
      <w:tr w:rsidR="00F55A07" w14:paraId="5FC892A7" w14:textId="77777777" w:rsidTr="00893585">
        <w:tc>
          <w:tcPr>
            <w:tcW w:w="35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537F0F" w14:textId="77777777" w:rsidR="00F55A07" w:rsidRDefault="00F55A07" w:rsidP="00893585">
            <w:pPr>
              <w:rPr>
                <w:rFonts w:eastAsia="Calibri"/>
                <w:i/>
                <w:szCs w:val="22"/>
                <w:lang w:val="it-CH"/>
              </w:rPr>
            </w:pPr>
            <w:r>
              <w:rPr>
                <w:rFonts w:eastAsia="Calibri"/>
                <w:i/>
                <w:szCs w:val="22"/>
                <w:lang w:val="it-CH"/>
              </w:rPr>
              <w:t>Candida albicans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763E4520" w14:textId="77777777" w:rsidR="00F55A07" w:rsidRDefault="00F55A07" w:rsidP="00893585">
            <w:pPr>
              <w:jc w:val="right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1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56 - 3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13</w:t>
            </w:r>
          </w:p>
        </w:tc>
        <w:tc>
          <w:tcPr>
            <w:tcW w:w="119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4DEEE54B" w14:textId="77777777" w:rsidR="00F55A07" w:rsidRDefault="00F55A07" w:rsidP="00893585">
            <w:pPr>
              <w:jc w:val="center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(1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56)</w:t>
            </w:r>
          </w:p>
        </w:tc>
        <w:tc>
          <w:tcPr>
            <w:tcW w:w="15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14:paraId="60DF5412" w14:textId="77777777" w:rsidR="00F55A07" w:rsidRDefault="00F55A07" w:rsidP="00893585">
            <w:pPr>
              <w:jc w:val="right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3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13 - &gt;</w:t>
            </w:r>
            <w:r w:rsidR="008D5F70">
              <w:rPr>
                <w:rFonts w:eastAsia="Calibri"/>
                <w:szCs w:val="22"/>
                <w:lang w:val="it-CH"/>
              </w:rPr>
              <w:t> </w:t>
            </w:r>
            <w:r>
              <w:rPr>
                <w:rFonts w:eastAsia="Calibri"/>
                <w:szCs w:val="22"/>
                <w:lang w:val="it-CH"/>
              </w:rPr>
              <w:t xml:space="preserve">100 </w:t>
            </w:r>
          </w:p>
        </w:tc>
        <w:tc>
          <w:tcPr>
            <w:tcW w:w="119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14:paraId="72A930F8" w14:textId="77777777" w:rsidR="00F55A07" w:rsidRDefault="00F55A07" w:rsidP="00893585">
            <w:pPr>
              <w:jc w:val="center"/>
              <w:rPr>
                <w:rFonts w:eastAsia="Calibri"/>
                <w:szCs w:val="22"/>
                <w:lang w:val="it-CH"/>
              </w:rPr>
            </w:pPr>
            <w:r>
              <w:rPr>
                <w:rFonts w:eastAsia="Calibri"/>
                <w:szCs w:val="22"/>
                <w:lang w:val="it-CH"/>
              </w:rPr>
              <w:t>(12</w:t>
            </w:r>
            <w:r w:rsidR="00692CB6">
              <w:rPr>
                <w:rFonts w:eastAsia="Calibri"/>
                <w:szCs w:val="22"/>
                <w:lang w:val="it-CH"/>
              </w:rPr>
              <w:t>,</w:t>
            </w:r>
            <w:r>
              <w:rPr>
                <w:rFonts w:eastAsia="Calibri"/>
                <w:szCs w:val="22"/>
                <w:lang w:val="it-CH"/>
              </w:rPr>
              <w:t>5)</w:t>
            </w:r>
          </w:p>
        </w:tc>
      </w:tr>
    </w:tbl>
    <w:p w14:paraId="2CAEF48D" w14:textId="77777777" w:rsidR="00F55A07" w:rsidRDefault="00F55A07" w:rsidP="00E27F62">
      <w:pPr>
        <w:rPr>
          <w:lang w:val="en-GB"/>
        </w:rPr>
      </w:pPr>
    </w:p>
    <w:p w14:paraId="4EE87D91" w14:textId="77777777" w:rsidR="00F55A07" w:rsidRDefault="00F55A07">
      <w:pPr>
        <w:spacing w:after="120"/>
        <w:ind w:left="284" w:hanging="284"/>
        <w:rPr>
          <w:rFonts w:cs="Arial"/>
          <w:sz w:val="20"/>
          <w:lang w:val="en-GB"/>
        </w:rPr>
      </w:pPr>
      <w:r>
        <w:rPr>
          <w:rFonts w:cs="Arial"/>
          <w:sz w:val="20"/>
          <w:vertAlign w:val="superscript"/>
          <w:lang w:val="en-GB"/>
        </w:rPr>
        <w:t>(a)</w:t>
      </w:r>
      <w:r>
        <w:rPr>
          <w:rFonts w:cs="Arial"/>
          <w:sz w:val="20"/>
          <w:lang w:val="en-GB"/>
        </w:rPr>
        <w:tab/>
      </w:r>
      <w:r w:rsidRPr="00827E26">
        <w:rPr>
          <w:rFonts w:cs="Arial"/>
          <w:sz w:val="20"/>
          <w:lang w:val="en-GB"/>
        </w:rPr>
        <w:t>48-96</w:t>
      </w:r>
      <w:r w:rsidR="00692CB6">
        <w:rPr>
          <w:rFonts w:cs="Arial"/>
          <w:sz w:val="20"/>
          <w:lang w:val="en-GB"/>
        </w:rPr>
        <w:t> </w:t>
      </w:r>
      <w:proofErr w:type="spellStart"/>
      <w:r w:rsidRPr="00827E26">
        <w:rPr>
          <w:rFonts w:cs="Arial"/>
          <w:sz w:val="20"/>
          <w:lang w:val="en-GB"/>
        </w:rPr>
        <w:t>órán</w:t>
      </w:r>
      <w:proofErr w:type="spellEnd"/>
      <w:r w:rsidRPr="00827E26">
        <w:rPr>
          <w:rFonts w:cs="Arial"/>
          <w:sz w:val="20"/>
          <w:lang w:val="en-GB"/>
        </w:rPr>
        <w:t xml:space="preserve"> </w:t>
      </w:r>
      <w:proofErr w:type="spellStart"/>
      <w:r w:rsidRPr="00827E26">
        <w:rPr>
          <w:rFonts w:cs="Arial"/>
          <w:sz w:val="20"/>
          <w:lang w:val="en-GB"/>
        </w:rPr>
        <w:t>át</w:t>
      </w:r>
      <w:proofErr w:type="spellEnd"/>
      <w:r w:rsidRPr="00827E26">
        <w:rPr>
          <w:rFonts w:cs="Arial"/>
          <w:sz w:val="20"/>
          <w:lang w:val="en-GB"/>
        </w:rPr>
        <w:t xml:space="preserve">, 30ºC-on </w:t>
      </w:r>
      <w:proofErr w:type="spellStart"/>
      <w:r w:rsidRPr="00827E26">
        <w:rPr>
          <w:rFonts w:cs="Arial"/>
          <w:sz w:val="20"/>
          <w:lang w:val="en-GB"/>
        </w:rPr>
        <w:t>történt</w:t>
      </w:r>
      <w:proofErr w:type="spellEnd"/>
      <w:r w:rsidRPr="00827E26">
        <w:rPr>
          <w:rFonts w:cs="Arial"/>
          <w:sz w:val="20"/>
          <w:lang w:val="en-GB"/>
        </w:rPr>
        <w:t xml:space="preserve"> </w:t>
      </w:r>
      <w:proofErr w:type="spellStart"/>
      <w:r w:rsidRPr="00827E26">
        <w:rPr>
          <w:rFonts w:cs="Arial"/>
          <w:sz w:val="20"/>
          <w:lang w:val="en-GB"/>
        </w:rPr>
        <w:t>inkubáció</w:t>
      </w:r>
      <w:proofErr w:type="spellEnd"/>
      <w:r w:rsidRPr="00827E26">
        <w:rPr>
          <w:rFonts w:cs="Arial"/>
          <w:sz w:val="20"/>
          <w:lang w:val="en-GB"/>
        </w:rPr>
        <w:t xml:space="preserve">, </w:t>
      </w:r>
      <w:proofErr w:type="spellStart"/>
      <w:r w:rsidRPr="00827E26">
        <w:rPr>
          <w:rFonts w:cs="Arial"/>
          <w:sz w:val="20"/>
          <w:lang w:val="en-GB"/>
        </w:rPr>
        <w:t>majd</w:t>
      </w:r>
      <w:proofErr w:type="spellEnd"/>
      <w:r w:rsidRPr="00827E26">
        <w:rPr>
          <w:rFonts w:cs="Arial"/>
          <w:sz w:val="20"/>
          <w:lang w:val="en-GB"/>
        </w:rPr>
        <w:t xml:space="preserve"> </w:t>
      </w:r>
      <w:proofErr w:type="spellStart"/>
      <w:r w:rsidRPr="00827E26">
        <w:rPr>
          <w:rFonts w:cs="Arial"/>
          <w:sz w:val="20"/>
          <w:lang w:val="en-GB"/>
        </w:rPr>
        <w:t>Sabouraud</w:t>
      </w:r>
      <w:proofErr w:type="spellEnd"/>
      <w:r w:rsidRPr="00827E26">
        <w:rPr>
          <w:rFonts w:cs="Arial"/>
          <w:sz w:val="20"/>
          <w:lang w:val="en-GB"/>
        </w:rPr>
        <w:t xml:space="preserve"> </w:t>
      </w:r>
      <w:proofErr w:type="spellStart"/>
      <w:r w:rsidRPr="00827E26">
        <w:rPr>
          <w:rFonts w:cs="Arial"/>
          <w:sz w:val="20"/>
          <w:lang w:val="en-GB"/>
        </w:rPr>
        <w:t>agarra</w:t>
      </w:r>
      <w:proofErr w:type="spellEnd"/>
      <w:r w:rsidRPr="00827E26">
        <w:rPr>
          <w:rFonts w:cs="Arial"/>
          <w:sz w:val="20"/>
          <w:lang w:val="en-GB"/>
        </w:rPr>
        <w:t xml:space="preserve"> </w:t>
      </w:r>
      <w:proofErr w:type="spellStart"/>
      <w:r w:rsidRPr="00827E26">
        <w:rPr>
          <w:rFonts w:cs="Arial"/>
          <w:sz w:val="20"/>
          <w:lang w:val="en-GB"/>
        </w:rPr>
        <w:t>végzett</w:t>
      </w:r>
      <w:proofErr w:type="spellEnd"/>
      <w:r w:rsidRPr="00827E26">
        <w:rPr>
          <w:rFonts w:cs="Arial"/>
          <w:sz w:val="20"/>
          <w:lang w:val="en-GB"/>
        </w:rPr>
        <w:t xml:space="preserve"> </w:t>
      </w:r>
      <w:proofErr w:type="spellStart"/>
      <w:r w:rsidRPr="00827E26">
        <w:rPr>
          <w:rFonts w:cs="Arial"/>
          <w:sz w:val="20"/>
          <w:lang w:val="en-GB"/>
        </w:rPr>
        <w:t>átoltás</w:t>
      </w:r>
      <w:proofErr w:type="spellEnd"/>
      <w:r w:rsidRPr="00827E26">
        <w:rPr>
          <w:rFonts w:cs="Arial"/>
          <w:sz w:val="20"/>
          <w:lang w:val="en-GB"/>
        </w:rPr>
        <w:t xml:space="preserve"> </w:t>
      </w:r>
      <w:proofErr w:type="spellStart"/>
      <w:r w:rsidRPr="00827E26">
        <w:rPr>
          <w:rFonts w:cs="Arial"/>
          <w:sz w:val="20"/>
          <w:lang w:val="en-GB"/>
        </w:rPr>
        <w:t>és</w:t>
      </w:r>
      <w:proofErr w:type="spellEnd"/>
      <w:r w:rsidRPr="00827E26">
        <w:rPr>
          <w:rFonts w:cs="Arial"/>
          <w:sz w:val="20"/>
          <w:lang w:val="en-GB"/>
        </w:rPr>
        <w:t xml:space="preserve"> </w:t>
      </w:r>
      <w:proofErr w:type="spellStart"/>
      <w:r w:rsidRPr="00827E26">
        <w:rPr>
          <w:rFonts w:cs="Arial"/>
          <w:sz w:val="20"/>
          <w:lang w:val="en-GB"/>
        </w:rPr>
        <w:t>újabb</w:t>
      </w:r>
      <w:proofErr w:type="spellEnd"/>
      <w:r w:rsidRPr="00827E26">
        <w:rPr>
          <w:rFonts w:cs="Arial"/>
          <w:sz w:val="20"/>
          <w:lang w:val="en-GB"/>
        </w:rPr>
        <w:t xml:space="preserve"> 48</w:t>
      </w:r>
      <w:r w:rsidR="00692CB6">
        <w:rPr>
          <w:rFonts w:cs="Arial"/>
          <w:sz w:val="20"/>
          <w:lang w:val="en-GB"/>
        </w:rPr>
        <w:t> </w:t>
      </w:r>
      <w:proofErr w:type="spellStart"/>
      <w:r w:rsidRPr="00827E26">
        <w:rPr>
          <w:rFonts w:cs="Arial"/>
          <w:sz w:val="20"/>
          <w:lang w:val="en-GB"/>
        </w:rPr>
        <w:t>órás</w:t>
      </w:r>
      <w:proofErr w:type="spellEnd"/>
      <w:r w:rsidRPr="00827E26">
        <w:rPr>
          <w:rFonts w:cs="Arial"/>
          <w:sz w:val="20"/>
          <w:lang w:val="en-GB"/>
        </w:rPr>
        <w:t xml:space="preserve"> </w:t>
      </w:r>
      <w:proofErr w:type="spellStart"/>
      <w:r w:rsidRPr="00827E26">
        <w:rPr>
          <w:rFonts w:cs="Arial"/>
          <w:sz w:val="20"/>
          <w:lang w:val="en-GB"/>
        </w:rPr>
        <w:t>inkubáció</w:t>
      </w:r>
      <w:proofErr w:type="spellEnd"/>
      <w:r w:rsidRPr="00827E26">
        <w:rPr>
          <w:rFonts w:cs="Arial"/>
          <w:sz w:val="20"/>
          <w:lang w:val="en-GB"/>
        </w:rPr>
        <w:t xml:space="preserve"> </w:t>
      </w:r>
      <w:proofErr w:type="spellStart"/>
      <w:r w:rsidRPr="00827E26">
        <w:rPr>
          <w:rFonts w:cs="Arial"/>
          <w:sz w:val="20"/>
          <w:lang w:val="en-GB"/>
        </w:rPr>
        <w:t>után</w:t>
      </w:r>
      <w:proofErr w:type="spellEnd"/>
      <w:r w:rsidRPr="00827E26">
        <w:rPr>
          <w:rFonts w:cs="Arial"/>
          <w:sz w:val="20"/>
          <w:lang w:val="en-GB"/>
        </w:rPr>
        <w:t xml:space="preserve"> </w:t>
      </w:r>
      <w:proofErr w:type="spellStart"/>
      <w:r w:rsidRPr="00827E26">
        <w:rPr>
          <w:rFonts w:cs="Arial"/>
          <w:sz w:val="20"/>
          <w:lang w:val="en-GB"/>
        </w:rPr>
        <w:t>mért</w:t>
      </w:r>
      <w:proofErr w:type="spellEnd"/>
      <w:r w:rsidRPr="00827E26">
        <w:rPr>
          <w:rFonts w:cs="Arial"/>
          <w:sz w:val="20"/>
          <w:lang w:val="en-GB"/>
        </w:rPr>
        <w:t xml:space="preserve"> </w:t>
      </w:r>
      <w:proofErr w:type="spellStart"/>
      <w:r w:rsidRPr="005E5C31">
        <w:rPr>
          <w:rFonts w:cs="Arial"/>
          <w:b/>
          <w:sz w:val="20"/>
          <w:lang w:val="en-GB"/>
        </w:rPr>
        <w:t>minimális</w:t>
      </w:r>
      <w:proofErr w:type="spellEnd"/>
      <w:r w:rsidRPr="005E5C31">
        <w:rPr>
          <w:rFonts w:cs="Arial"/>
          <w:b/>
          <w:sz w:val="20"/>
          <w:lang w:val="en-GB"/>
        </w:rPr>
        <w:t xml:space="preserve"> </w:t>
      </w:r>
      <w:proofErr w:type="spellStart"/>
      <w:r w:rsidRPr="005E5C31">
        <w:rPr>
          <w:rFonts w:cs="Arial"/>
          <w:b/>
          <w:sz w:val="20"/>
          <w:lang w:val="en-GB"/>
        </w:rPr>
        <w:t>gátló</w:t>
      </w:r>
      <w:proofErr w:type="spellEnd"/>
      <w:r w:rsidRPr="005E5C31">
        <w:rPr>
          <w:rFonts w:cs="Arial"/>
          <w:b/>
          <w:sz w:val="20"/>
          <w:lang w:val="en-GB"/>
        </w:rPr>
        <w:t xml:space="preserve"> </w:t>
      </w:r>
      <w:proofErr w:type="spellStart"/>
      <w:r w:rsidRPr="005E5C31">
        <w:rPr>
          <w:rFonts w:cs="Arial"/>
          <w:b/>
          <w:sz w:val="20"/>
          <w:lang w:val="en-GB"/>
        </w:rPr>
        <w:t>koncentrációk</w:t>
      </w:r>
      <w:proofErr w:type="spellEnd"/>
      <w:r w:rsidRPr="005E5C31">
        <w:rPr>
          <w:rFonts w:cs="Arial"/>
          <w:b/>
          <w:sz w:val="20"/>
          <w:lang w:val="en-GB"/>
        </w:rPr>
        <w:t xml:space="preserve"> (MIC)</w:t>
      </w:r>
      <w:r w:rsidRPr="00827E26">
        <w:rPr>
          <w:rFonts w:cs="Arial"/>
          <w:sz w:val="20"/>
          <w:lang w:val="en-GB"/>
        </w:rPr>
        <w:t xml:space="preserve"> </w:t>
      </w:r>
      <w:proofErr w:type="spellStart"/>
      <w:r w:rsidRPr="00827E26">
        <w:rPr>
          <w:rFonts w:cs="Arial"/>
          <w:sz w:val="20"/>
          <w:lang w:val="en-GB"/>
        </w:rPr>
        <w:t>és</w:t>
      </w:r>
      <w:proofErr w:type="spellEnd"/>
      <w:r w:rsidRPr="00827E26">
        <w:rPr>
          <w:rFonts w:cs="Arial"/>
          <w:sz w:val="20"/>
          <w:lang w:val="en-GB"/>
        </w:rPr>
        <w:t xml:space="preserve"> </w:t>
      </w:r>
      <w:proofErr w:type="spellStart"/>
      <w:r w:rsidRPr="005E5C31">
        <w:rPr>
          <w:rFonts w:cs="Arial"/>
          <w:b/>
          <w:sz w:val="20"/>
          <w:lang w:val="en-GB"/>
        </w:rPr>
        <w:t>minimális</w:t>
      </w:r>
      <w:proofErr w:type="spellEnd"/>
      <w:r w:rsidRPr="005E5C31">
        <w:rPr>
          <w:rFonts w:cs="Arial"/>
          <w:b/>
          <w:sz w:val="20"/>
          <w:lang w:val="en-GB"/>
        </w:rPr>
        <w:t xml:space="preserve"> </w:t>
      </w:r>
      <w:proofErr w:type="spellStart"/>
      <w:r w:rsidRPr="005E5C31">
        <w:rPr>
          <w:rFonts w:cs="Arial"/>
          <w:b/>
          <w:sz w:val="20"/>
          <w:lang w:val="en-GB"/>
        </w:rPr>
        <w:t>fungicid</w:t>
      </w:r>
      <w:proofErr w:type="spellEnd"/>
      <w:r w:rsidRPr="005E5C31">
        <w:rPr>
          <w:rFonts w:cs="Arial"/>
          <w:b/>
          <w:sz w:val="20"/>
          <w:lang w:val="en-GB"/>
        </w:rPr>
        <w:t xml:space="preserve"> </w:t>
      </w:r>
      <w:proofErr w:type="spellStart"/>
      <w:r w:rsidRPr="005E5C31">
        <w:rPr>
          <w:rFonts w:cs="Arial"/>
          <w:b/>
          <w:sz w:val="20"/>
          <w:lang w:val="en-GB"/>
        </w:rPr>
        <w:t>koncentrációk</w:t>
      </w:r>
      <w:proofErr w:type="spellEnd"/>
      <w:r w:rsidRPr="005E5C31">
        <w:rPr>
          <w:rFonts w:cs="Arial"/>
          <w:b/>
          <w:sz w:val="20"/>
          <w:lang w:val="en-GB"/>
        </w:rPr>
        <w:t xml:space="preserve"> (MFC)</w:t>
      </w:r>
      <w:r w:rsidRPr="00827E26">
        <w:rPr>
          <w:rFonts w:cs="Arial"/>
          <w:sz w:val="20"/>
          <w:lang w:val="en-GB"/>
        </w:rPr>
        <w:t xml:space="preserve"> </w:t>
      </w:r>
      <w:proofErr w:type="spellStart"/>
      <w:r w:rsidRPr="00827E26">
        <w:rPr>
          <w:rFonts w:cs="Arial"/>
          <w:sz w:val="20"/>
          <w:lang w:val="en-GB"/>
        </w:rPr>
        <w:t>mikrogramm</w:t>
      </w:r>
      <w:proofErr w:type="spellEnd"/>
      <w:r w:rsidRPr="00827E26">
        <w:rPr>
          <w:rFonts w:cs="Arial"/>
          <w:sz w:val="20"/>
          <w:lang w:val="en-GB"/>
        </w:rPr>
        <w:t xml:space="preserve"> per </w:t>
      </w:r>
      <w:proofErr w:type="spellStart"/>
      <w:r w:rsidRPr="00827E26">
        <w:rPr>
          <w:rFonts w:cs="Arial"/>
          <w:sz w:val="20"/>
          <w:lang w:val="en-GB"/>
        </w:rPr>
        <w:t>milliliterben</w:t>
      </w:r>
      <w:proofErr w:type="spellEnd"/>
      <w:r w:rsidRPr="00827E26">
        <w:rPr>
          <w:rFonts w:cs="Arial"/>
          <w:sz w:val="20"/>
          <w:lang w:val="en-GB"/>
        </w:rPr>
        <w:t xml:space="preserve"> </w:t>
      </w:r>
      <w:proofErr w:type="spellStart"/>
      <w:r w:rsidRPr="00827E26">
        <w:rPr>
          <w:rFonts w:cs="Arial"/>
          <w:sz w:val="20"/>
          <w:lang w:val="en-GB"/>
        </w:rPr>
        <w:t>kifejezve</w:t>
      </w:r>
      <w:proofErr w:type="spellEnd"/>
      <w:r w:rsidRPr="00827E26">
        <w:rPr>
          <w:rFonts w:cs="Arial"/>
          <w:sz w:val="20"/>
          <w:lang w:val="en-GB"/>
        </w:rPr>
        <w:t xml:space="preserve">. A </w:t>
      </w:r>
      <w:proofErr w:type="spellStart"/>
      <w:r w:rsidRPr="00827E26">
        <w:rPr>
          <w:rFonts w:cs="Arial"/>
          <w:sz w:val="20"/>
          <w:lang w:val="en-GB"/>
        </w:rPr>
        <w:t>zárójelben</w:t>
      </w:r>
      <w:proofErr w:type="spellEnd"/>
      <w:r w:rsidRPr="00827E26">
        <w:rPr>
          <w:rFonts w:cs="Arial"/>
          <w:sz w:val="20"/>
          <w:lang w:val="en-GB"/>
        </w:rPr>
        <w:t xml:space="preserve"> </w:t>
      </w:r>
      <w:proofErr w:type="spellStart"/>
      <w:r w:rsidRPr="00827E26">
        <w:rPr>
          <w:rFonts w:cs="Arial"/>
          <w:sz w:val="20"/>
          <w:lang w:val="en-GB"/>
        </w:rPr>
        <w:t>szereplő</w:t>
      </w:r>
      <w:proofErr w:type="spellEnd"/>
      <w:r w:rsidRPr="00827E26">
        <w:rPr>
          <w:rFonts w:cs="Arial"/>
          <w:sz w:val="20"/>
          <w:lang w:val="en-GB"/>
        </w:rPr>
        <w:t xml:space="preserve"> </w:t>
      </w:r>
      <w:proofErr w:type="spellStart"/>
      <w:r w:rsidRPr="00827E26">
        <w:rPr>
          <w:rFonts w:cs="Arial"/>
          <w:sz w:val="20"/>
          <w:lang w:val="en-GB"/>
        </w:rPr>
        <w:t>értékek</w:t>
      </w:r>
      <w:proofErr w:type="spellEnd"/>
      <w:r w:rsidRPr="00827E26">
        <w:rPr>
          <w:rFonts w:cs="Arial"/>
          <w:sz w:val="20"/>
          <w:lang w:val="en-GB"/>
        </w:rPr>
        <w:t xml:space="preserve"> a </w:t>
      </w:r>
      <w:proofErr w:type="spellStart"/>
      <w:r w:rsidRPr="00827E26">
        <w:rPr>
          <w:rFonts w:cs="Arial"/>
          <w:sz w:val="20"/>
          <w:lang w:val="en-GB"/>
        </w:rPr>
        <w:t>mediánt</w:t>
      </w:r>
      <w:proofErr w:type="spellEnd"/>
      <w:r w:rsidRPr="00827E26">
        <w:rPr>
          <w:rFonts w:cs="Arial"/>
          <w:sz w:val="20"/>
          <w:lang w:val="en-GB"/>
        </w:rPr>
        <w:t xml:space="preserve"> </w:t>
      </w:r>
      <w:proofErr w:type="spellStart"/>
      <w:r w:rsidRPr="00827E26">
        <w:rPr>
          <w:rFonts w:cs="Arial"/>
          <w:sz w:val="20"/>
          <w:lang w:val="en-GB"/>
        </w:rPr>
        <w:t>jelentik</w:t>
      </w:r>
      <w:proofErr w:type="spellEnd"/>
      <w:r w:rsidRPr="00827E26">
        <w:rPr>
          <w:rFonts w:cs="Arial"/>
          <w:sz w:val="20"/>
          <w:lang w:val="en-GB"/>
        </w:rPr>
        <w:t xml:space="preserve">. </w:t>
      </w:r>
    </w:p>
    <w:p w14:paraId="4826144B" w14:textId="77777777" w:rsidR="00F55A07" w:rsidRPr="005E5C31" w:rsidRDefault="00F55A07">
      <w:pPr>
        <w:ind w:left="284" w:hanging="284"/>
        <w:rPr>
          <w:rFonts w:cs="Arial"/>
          <w:sz w:val="20"/>
          <w:lang w:val="en-GB"/>
        </w:rPr>
      </w:pPr>
      <w:r>
        <w:rPr>
          <w:rFonts w:cs="Arial"/>
          <w:sz w:val="20"/>
          <w:vertAlign w:val="superscript"/>
          <w:lang w:val="en-GB"/>
        </w:rPr>
        <w:t>(1)</w:t>
      </w:r>
      <w:r>
        <w:rPr>
          <w:rFonts w:cs="Arial"/>
          <w:sz w:val="20"/>
          <w:lang w:val="en-GB"/>
        </w:rPr>
        <w:tab/>
      </w:r>
      <w:proofErr w:type="spellStart"/>
      <w:r w:rsidRPr="00827E26">
        <w:rPr>
          <w:rFonts w:cs="Arial"/>
          <w:sz w:val="20"/>
          <w:lang w:val="en-GB"/>
        </w:rPr>
        <w:t>Szakirodalom</w:t>
      </w:r>
      <w:proofErr w:type="spellEnd"/>
      <w:r w:rsidRPr="00827E26">
        <w:rPr>
          <w:rFonts w:cs="Arial"/>
          <w:sz w:val="20"/>
          <w:lang w:val="en-GB"/>
        </w:rPr>
        <w:t>:</w:t>
      </w:r>
      <w:r>
        <w:rPr>
          <w:rFonts w:cs="Arial"/>
          <w:sz w:val="20"/>
          <w:lang w:val="en-GB"/>
        </w:rPr>
        <w:t xml:space="preserve"> </w:t>
      </w:r>
      <w:proofErr w:type="spellStart"/>
      <w:r>
        <w:rPr>
          <w:rFonts w:cs="Arial"/>
          <w:sz w:val="20"/>
          <w:lang w:val="en-GB"/>
        </w:rPr>
        <w:t>Shadomy</w:t>
      </w:r>
      <w:proofErr w:type="spellEnd"/>
      <w:r>
        <w:rPr>
          <w:rFonts w:cs="Arial"/>
          <w:sz w:val="20"/>
          <w:lang w:val="en-GB"/>
        </w:rPr>
        <w:t xml:space="preserve"> S. In vitro Antifungal </w:t>
      </w:r>
      <w:proofErr w:type="spellStart"/>
      <w:r>
        <w:rPr>
          <w:rFonts w:cs="Arial"/>
          <w:sz w:val="20"/>
          <w:lang w:val="en-GB"/>
        </w:rPr>
        <w:t>Activitiy</w:t>
      </w:r>
      <w:proofErr w:type="spellEnd"/>
      <w:r>
        <w:rPr>
          <w:rFonts w:cs="Arial"/>
          <w:sz w:val="20"/>
          <w:lang w:val="en-GB"/>
        </w:rPr>
        <w:t xml:space="preserve"> of Clotrimazole (Bay b 5097). Infection and Immunity 1971; 143-148</w:t>
      </w:r>
    </w:p>
    <w:p w14:paraId="77E55B4F" w14:textId="77777777" w:rsidR="00F15D4A" w:rsidRDefault="00F15D4A">
      <w:pPr>
        <w:rPr>
          <w:szCs w:val="22"/>
        </w:rPr>
      </w:pPr>
    </w:p>
    <w:p w14:paraId="34ECCC47" w14:textId="77777777" w:rsidR="00F15D4A" w:rsidRDefault="00F15D4A" w:rsidP="00E8469E">
      <w:pPr>
        <w:jc w:val="both"/>
        <w:rPr>
          <w:szCs w:val="22"/>
        </w:rPr>
      </w:pPr>
      <w:r>
        <w:rPr>
          <w:szCs w:val="22"/>
        </w:rPr>
        <w:t>A rezisztencia</w:t>
      </w:r>
      <w:r w:rsidR="00553EA0">
        <w:rPr>
          <w:szCs w:val="22"/>
        </w:rPr>
        <w:t xml:space="preserve"> </w:t>
      </w:r>
      <w:r>
        <w:rPr>
          <w:szCs w:val="22"/>
        </w:rPr>
        <w:t xml:space="preserve">helyzet a klotrimazol </w:t>
      </w:r>
      <w:r w:rsidR="00553EA0">
        <w:rPr>
          <w:szCs w:val="22"/>
        </w:rPr>
        <w:t xml:space="preserve">esetében </w:t>
      </w:r>
      <w:r>
        <w:rPr>
          <w:szCs w:val="22"/>
        </w:rPr>
        <w:t xml:space="preserve">kedvezőnek tekintendő: a klotrimazolra érzékeny gombafajok primer rezisztens változatai rendkívül ritkák; másodlagos rezisztencia kialakulását </w:t>
      </w:r>
      <w:r w:rsidR="00553EA0">
        <w:rPr>
          <w:szCs w:val="22"/>
        </w:rPr>
        <w:t xml:space="preserve">eddig </w:t>
      </w:r>
      <w:r>
        <w:rPr>
          <w:szCs w:val="22"/>
        </w:rPr>
        <w:t xml:space="preserve">csak </w:t>
      </w:r>
      <w:r w:rsidR="00553EA0">
        <w:rPr>
          <w:szCs w:val="22"/>
        </w:rPr>
        <w:t>egyedülálló</w:t>
      </w:r>
      <w:r>
        <w:rPr>
          <w:szCs w:val="22"/>
        </w:rPr>
        <w:t xml:space="preserve"> eset</w:t>
      </w:r>
      <w:r w:rsidR="00553EA0">
        <w:rPr>
          <w:szCs w:val="22"/>
        </w:rPr>
        <w:t>ek</w:t>
      </w:r>
      <w:r>
        <w:rPr>
          <w:szCs w:val="22"/>
        </w:rPr>
        <w:t>ben</w:t>
      </w:r>
      <w:r w:rsidR="00553EA0">
        <w:rPr>
          <w:szCs w:val="22"/>
        </w:rPr>
        <w:t>, elvétve</w:t>
      </w:r>
      <w:r>
        <w:rPr>
          <w:szCs w:val="22"/>
        </w:rPr>
        <w:t xml:space="preserve"> figyelt</w:t>
      </w:r>
      <w:r w:rsidR="008D090D">
        <w:rPr>
          <w:szCs w:val="22"/>
        </w:rPr>
        <w:t>é</w:t>
      </w:r>
      <w:r>
        <w:rPr>
          <w:szCs w:val="22"/>
        </w:rPr>
        <w:t xml:space="preserve">k meg terápiás körülmények között. </w:t>
      </w:r>
    </w:p>
    <w:p w14:paraId="7C60B5CD" w14:textId="77777777" w:rsidR="0022371A" w:rsidRDefault="0022371A" w:rsidP="00E27F62">
      <w:pPr>
        <w:rPr>
          <w:szCs w:val="22"/>
        </w:rPr>
      </w:pPr>
    </w:p>
    <w:p w14:paraId="1EB40419" w14:textId="77777777" w:rsidR="0022371A" w:rsidRDefault="0022371A">
      <w:pPr>
        <w:rPr>
          <w:szCs w:val="22"/>
        </w:rPr>
      </w:pPr>
    </w:p>
    <w:p w14:paraId="2708894C" w14:textId="77777777" w:rsidR="00227CAB" w:rsidRDefault="00227CAB">
      <w:pPr>
        <w:rPr>
          <w:szCs w:val="22"/>
        </w:rPr>
      </w:pPr>
    </w:p>
    <w:p w14:paraId="0D87FC3C" w14:textId="77777777" w:rsidR="00F15D4A" w:rsidRDefault="00F15D4A">
      <w:pPr>
        <w:ind w:left="567" w:hanging="567"/>
        <w:rPr>
          <w:szCs w:val="22"/>
        </w:rPr>
      </w:pPr>
      <w:r>
        <w:rPr>
          <w:b/>
          <w:bCs/>
          <w:szCs w:val="22"/>
        </w:rPr>
        <w:t>5.2</w:t>
      </w:r>
      <w:r>
        <w:rPr>
          <w:b/>
          <w:bCs/>
          <w:szCs w:val="22"/>
        </w:rPr>
        <w:tab/>
        <w:t>Farmakokinetikai tulajdonságok</w:t>
      </w:r>
    </w:p>
    <w:p w14:paraId="34E4322F" w14:textId="77777777" w:rsidR="00F15D4A" w:rsidRDefault="00F15D4A">
      <w:pPr>
        <w:rPr>
          <w:szCs w:val="22"/>
        </w:rPr>
      </w:pPr>
    </w:p>
    <w:p w14:paraId="31660B3E" w14:textId="77777777" w:rsidR="00F15D4A" w:rsidRDefault="00F15D4A" w:rsidP="00E8469E">
      <w:pPr>
        <w:jc w:val="both"/>
        <w:rPr>
          <w:szCs w:val="22"/>
        </w:rPr>
      </w:pPr>
      <w:r>
        <w:rPr>
          <w:szCs w:val="22"/>
        </w:rPr>
        <w:t>Dermális, illetve vaginális alkalmazást követő farmakokinetikai vizsgálatok alapján a klotrimazol felszívódása csekély, (sorrendben) a dózis &lt;</w:t>
      </w:r>
      <w:r w:rsidR="008D090D">
        <w:rPr>
          <w:szCs w:val="22"/>
        </w:rPr>
        <w:t> </w:t>
      </w:r>
      <w:r>
        <w:rPr>
          <w:szCs w:val="22"/>
        </w:rPr>
        <w:t>2%-a, illetve 3</w:t>
      </w:r>
      <w:r w:rsidR="008D090D">
        <w:rPr>
          <w:szCs w:val="22"/>
        </w:rPr>
        <w:noBreakHyphen/>
      </w:r>
      <w:r>
        <w:rPr>
          <w:szCs w:val="22"/>
        </w:rPr>
        <w:t>10%-a. A hatóanyag által elért maximális plazmakoncentráció &lt;</w:t>
      </w:r>
      <w:r w:rsidR="008D090D">
        <w:rPr>
          <w:szCs w:val="22"/>
        </w:rPr>
        <w:t> </w:t>
      </w:r>
      <w:r>
        <w:rPr>
          <w:szCs w:val="22"/>
        </w:rPr>
        <w:t>10</w:t>
      </w:r>
      <w:r w:rsidR="006B3838">
        <w:rPr>
          <w:szCs w:val="22"/>
        </w:rPr>
        <w:t> </w:t>
      </w:r>
      <w:r>
        <w:rPr>
          <w:szCs w:val="22"/>
        </w:rPr>
        <w:t>ng/ml, ami nem idéz elő mérhető szisztémás hatásokat vagy mellékhatásokat.</w:t>
      </w:r>
    </w:p>
    <w:p w14:paraId="32CA1F05" w14:textId="77777777" w:rsidR="00F15D4A" w:rsidRDefault="00F15D4A" w:rsidP="00E27F62">
      <w:pPr>
        <w:rPr>
          <w:b/>
          <w:szCs w:val="22"/>
        </w:rPr>
      </w:pPr>
    </w:p>
    <w:p w14:paraId="0F14BFF6" w14:textId="77777777" w:rsidR="00F15D4A" w:rsidRDefault="00F15D4A">
      <w:pPr>
        <w:ind w:left="567" w:hanging="567"/>
        <w:rPr>
          <w:szCs w:val="22"/>
        </w:rPr>
      </w:pPr>
      <w:r>
        <w:rPr>
          <w:b/>
          <w:bCs/>
          <w:szCs w:val="22"/>
        </w:rPr>
        <w:lastRenderedPageBreak/>
        <w:t>5.3</w:t>
      </w:r>
      <w:r>
        <w:rPr>
          <w:b/>
          <w:bCs/>
          <w:szCs w:val="22"/>
        </w:rPr>
        <w:tab/>
        <w:t>A preklinikai biztonságossági vizsgálatok eredményei</w:t>
      </w:r>
    </w:p>
    <w:p w14:paraId="2A14FC3D" w14:textId="77777777" w:rsidR="00F15D4A" w:rsidRDefault="00F15D4A">
      <w:pPr>
        <w:rPr>
          <w:szCs w:val="22"/>
        </w:rPr>
      </w:pPr>
    </w:p>
    <w:p w14:paraId="021D68A9" w14:textId="77777777" w:rsidR="00F15D4A" w:rsidRDefault="00F15D4A" w:rsidP="00E8469E">
      <w:pPr>
        <w:jc w:val="both"/>
        <w:rPr>
          <w:b/>
          <w:bCs/>
          <w:szCs w:val="22"/>
        </w:rPr>
      </w:pPr>
      <w:r>
        <w:rPr>
          <w:b/>
          <w:bCs/>
          <w:szCs w:val="22"/>
        </w:rPr>
        <w:t>Lokális tolerálhatóság</w:t>
      </w:r>
    </w:p>
    <w:p w14:paraId="3D44CD39" w14:textId="77777777" w:rsidR="00F15D4A" w:rsidRDefault="00F15D4A" w:rsidP="00E8469E">
      <w:pPr>
        <w:jc w:val="both"/>
        <w:rPr>
          <w:szCs w:val="22"/>
        </w:rPr>
      </w:pPr>
      <w:r>
        <w:rPr>
          <w:szCs w:val="22"/>
        </w:rPr>
        <w:t>Nyulak bőrén szubakut kezelésként, illetve kutyákon 3</w:t>
      </w:r>
      <w:r w:rsidR="008D090D">
        <w:rPr>
          <w:szCs w:val="22"/>
        </w:rPr>
        <w:t> </w:t>
      </w:r>
      <w:r>
        <w:rPr>
          <w:szCs w:val="22"/>
        </w:rPr>
        <w:t xml:space="preserve">héten keresztül, intravaginálisan </w:t>
      </w:r>
      <w:r>
        <w:rPr>
          <w:rFonts w:ascii="Symbol" w:hAnsi="Symbol"/>
          <w:szCs w:val="22"/>
        </w:rPr>
        <w:t></w:t>
      </w:r>
      <w:r w:rsidR="006B3838">
        <w:rPr>
          <w:szCs w:val="22"/>
        </w:rPr>
        <w:t> 500</w:t>
      </w:r>
      <w:r w:rsidR="00CF7A73">
        <w:rPr>
          <w:szCs w:val="22"/>
        </w:rPr>
        <w:t> mg</w:t>
      </w:r>
      <w:r>
        <w:rPr>
          <w:szCs w:val="22"/>
        </w:rPr>
        <w:t xml:space="preserve"> dózisban alkalmazva megfelelő lokális dermális és vaginális tolerálhatóságot figyeltek meg. A hatóanyag nem bizonyult primer bőr- vagy nyálkahártya-irritáló hatásúnak. A klotrimazol oldat esetleges irritáló hatását nyulak szemén vizsgálva sem mutatkoztak károsodás tünetei.</w:t>
      </w:r>
    </w:p>
    <w:p w14:paraId="1381D589" w14:textId="77777777" w:rsidR="00F15D4A" w:rsidRDefault="00F15D4A" w:rsidP="00E8469E">
      <w:pPr>
        <w:jc w:val="both"/>
        <w:rPr>
          <w:szCs w:val="22"/>
        </w:rPr>
      </w:pPr>
    </w:p>
    <w:p w14:paraId="76E99A5E" w14:textId="77777777" w:rsidR="00F15D4A" w:rsidRDefault="00965C91" w:rsidP="00E8469E">
      <w:pPr>
        <w:jc w:val="both"/>
        <w:rPr>
          <w:szCs w:val="22"/>
        </w:rPr>
      </w:pPr>
      <w:r>
        <w:rPr>
          <w:b/>
          <w:bCs/>
          <w:szCs w:val="22"/>
        </w:rPr>
        <w:t xml:space="preserve">Krónikus </w:t>
      </w:r>
      <w:r w:rsidR="00F15D4A">
        <w:rPr>
          <w:b/>
          <w:bCs/>
          <w:szCs w:val="22"/>
        </w:rPr>
        <w:t xml:space="preserve">toxicitás </w:t>
      </w:r>
    </w:p>
    <w:p w14:paraId="7AD411CA" w14:textId="77777777" w:rsidR="00F15D4A" w:rsidRDefault="00F15D4A" w:rsidP="00E8469E">
      <w:pPr>
        <w:jc w:val="both"/>
        <w:rPr>
          <w:szCs w:val="22"/>
        </w:rPr>
      </w:pPr>
      <w:r>
        <w:rPr>
          <w:szCs w:val="22"/>
        </w:rPr>
        <w:t>A patkányokon, kutyákon és majmokon elvégzett hosszú távú, orális toxicitási vizsgálatok alapján nem várható klinikai szempontból jelentős toxicitás a dermális alkalmazás után fellépő csekély szisztémás expozíció esetén.</w:t>
      </w:r>
    </w:p>
    <w:p w14:paraId="34BB6626" w14:textId="77777777" w:rsidR="00F15D4A" w:rsidRDefault="00F15D4A" w:rsidP="00E8469E">
      <w:pPr>
        <w:jc w:val="both"/>
        <w:rPr>
          <w:szCs w:val="22"/>
        </w:rPr>
      </w:pPr>
    </w:p>
    <w:p w14:paraId="144A8BB6" w14:textId="77777777" w:rsidR="00F15D4A" w:rsidRDefault="00F15D4A" w:rsidP="00E8469E">
      <w:pPr>
        <w:jc w:val="both"/>
        <w:rPr>
          <w:b/>
          <w:bCs/>
          <w:szCs w:val="22"/>
        </w:rPr>
      </w:pPr>
      <w:r>
        <w:rPr>
          <w:b/>
          <w:bCs/>
          <w:szCs w:val="22"/>
        </w:rPr>
        <w:t>Mutagén potenciál</w:t>
      </w:r>
    </w:p>
    <w:p w14:paraId="0ADE78AC" w14:textId="77777777" w:rsidR="00F15D4A" w:rsidRDefault="00F15D4A" w:rsidP="00E8469E">
      <w:pPr>
        <w:jc w:val="both"/>
        <w:rPr>
          <w:szCs w:val="22"/>
        </w:rPr>
      </w:pPr>
      <w:r>
        <w:rPr>
          <w:szCs w:val="22"/>
        </w:rPr>
        <w:t>A klotrimatzollal és hexamidinnel elvégzett genetikai</w:t>
      </w:r>
      <w:r w:rsidR="008D090D">
        <w:rPr>
          <w:szCs w:val="22"/>
        </w:rPr>
        <w:t xml:space="preserve">, </w:t>
      </w:r>
      <w:r>
        <w:rPr>
          <w:szCs w:val="22"/>
        </w:rPr>
        <w:t xml:space="preserve">toxikológiai tesztek rendelkezésre álló adatai nem </w:t>
      </w:r>
      <w:r w:rsidR="00965C91">
        <w:rPr>
          <w:szCs w:val="22"/>
        </w:rPr>
        <w:t xml:space="preserve">igazoltak </w:t>
      </w:r>
      <w:r>
        <w:rPr>
          <w:szCs w:val="22"/>
        </w:rPr>
        <w:t xml:space="preserve">biológiai szempontból számottevő mutagén potenciált az ImaMono </w:t>
      </w:r>
      <w:r w:rsidR="00101508">
        <w:rPr>
          <w:szCs w:val="22"/>
        </w:rPr>
        <w:t>paszta</w:t>
      </w:r>
      <w:r>
        <w:rPr>
          <w:szCs w:val="22"/>
        </w:rPr>
        <w:t xml:space="preserve"> dermális alkalmazása esetén.</w:t>
      </w:r>
    </w:p>
    <w:p w14:paraId="13C810C4" w14:textId="77777777" w:rsidR="00F15D4A" w:rsidRDefault="00F15D4A" w:rsidP="00E8469E">
      <w:pPr>
        <w:jc w:val="both"/>
        <w:rPr>
          <w:b/>
          <w:szCs w:val="22"/>
          <w:u w:val="single"/>
        </w:rPr>
      </w:pPr>
    </w:p>
    <w:p w14:paraId="7D37DE1B" w14:textId="77777777" w:rsidR="00F15D4A" w:rsidRDefault="00F15D4A" w:rsidP="00E8469E">
      <w:pPr>
        <w:jc w:val="both"/>
        <w:rPr>
          <w:b/>
          <w:bCs/>
          <w:szCs w:val="22"/>
        </w:rPr>
      </w:pPr>
      <w:r>
        <w:rPr>
          <w:b/>
          <w:bCs/>
          <w:szCs w:val="22"/>
        </w:rPr>
        <w:t>Reprodukciós toxicitás</w:t>
      </w:r>
    </w:p>
    <w:p w14:paraId="6350A6C5" w14:textId="77777777" w:rsidR="00F15D4A" w:rsidRDefault="00F15D4A" w:rsidP="00E8469E">
      <w:pPr>
        <w:jc w:val="both"/>
        <w:rPr>
          <w:szCs w:val="22"/>
        </w:rPr>
      </w:pPr>
      <w:r>
        <w:rPr>
          <w:szCs w:val="22"/>
        </w:rPr>
        <w:t>A reprodukciós toxicitási vizsgálatok során egereket, patkányokat és nyulakat legfeljebb 200</w:t>
      </w:r>
      <w:r w:rsidR="00CF7A73">
        <w:rPr>
          <w:szCs w:val="22"/>
        </w:rPr>
        <w:t> mg</w:t>
      </w:r>
      <w:r>
        <w:rPr>
          <w:szCs w:val="22"/>
        </w:rPr>
        <w:t>/kg dózisban, szájon át adott, illetve patkányokat 100</w:t>
      </w:r>
      <w:r w:rsidR="00CF7A73">
        <w:rPr>
          <w:szCs w:val="22"/>
        </w:rPr>
        <w:t> mg</w:t>
      </w:r>
      <w:r>
        <w:rPr>
          <w:szCs w:val="22"/>
        </w:rPr>
        <w:t>/kg dózisban intravaginálisan alkalmazott klotrimazollal kezeltek. Nagy (</w:t>
      </w:r>
      <w:r>
        <w:rPr>
          <w:rFonts w:ascii="Symbol" w:hAnsi="Symbol"/>
          <w:szCs w:val="22"/>
        </w:rPr>
        <w:t></w:t>
      </w:r>
      <w:r w:rsidR="008D090D" w:rsidRPr="00FD4745">
        <w:rPr>
          <w:szCs w:val="22"/>
        </w:rPr>
        <w:t> </w:t>
      </w:r>
      <w:r w:rsidRPr="008D090D">
        <w:rPr>
          <w:szCs w:val="22"/>
        </w:rPr>
        <w:t>100</w:t>
      </w:r>
      <w:r w:rsidR="00CF7A73">
        <w:rPr>
          <w:szCs w:val="22"/>
        </w:rPr>
        <w:t xml:space="preserve">  mg</w:t>
      </w:r>
      <w:r>
        <w:rPr>
          <w:szCs w:val="22"/>
        </w:rPr>
        <w:t xml:space="preserve">/kg) orális adagok alkalmazása után az anyaállatokon toxicitást és elhullást figyeltek meg; mindez másodlagos embriotoxikus hatásokhoz vezetett. Ezt leszámítva nem fordult elő </w:t>
      </w:r>
      <w:r w:rsidR="00965C91">
        <w:rPr>
          <w:szCs w:val="22"/>
        </w:rPr>
        <w:t>embrio</w:t>
      </w:r>
      <w:r>
        <w:rPr>
          <w:szCs w:val="22"/>
        </w:rPr>
        <w:t xml:space="preserve">toxicitás vagy teratogén hatás. </w:t>
      </w:r>
      <w:r w:rsidR="00965C91">
        <w:rPr>
          <w:szCs w:val="22"/>
        </w:rPr>
        <w:t>A megfigyelések alapján</w:t>
      </w:r>
      <w:r>
        <w:rPr>
          <w:szCs w:val="22"/>
        </w:rPr>
        <w:t xml:space="preserve"> a klotrimazol kezelés </w:t>
      </w:r>
      <w:r w:rsidR="00965C91">
        <w:rPr>
          <w:szCs w:val="22"/>
        </w:rPr>
        <w:t xml:space="preserve">nem befolyásolta </w:t>
      </w:r>
      <w:r>
        <w:rPr>
          <w:szCs w:val="22"/>
        </w:rPr>
        <w:t xml:space="preserve">a </w:t>
      </w:r>
      <w:r w:rsidR="00965C91">
        <w:rPr>
          <w:szCs w:val="22"/>
        </w:rPr>
        <w:t>fertilitást</w:t>
      </w:r>
      <w:r>
        <w:rPr>
          <w:szCs w:val="22"/>
        </w:rPr>
        <w:t xml:space="preserve">. </w:t>
      </w:r>
    </w:p>
    <w:p w14:paraId="281AC23D" w14:textId="77777777" w:rsidR="00F15D4A" w:rsidRDefault="00F15D4A" w:rsidP="00E27F62">
      <w:pPr>
        <w:rPr>
          <w:szCs w:val="22"/>
        </w:rPr>
      </w:pPr>
      <w:r>
        <w:rPr>
          <w:szCs w:val="22"/>
        </w:rPr>
        <w:t xml:space="preserve"> </w:t>
      </w:r>
    </w:p>
    <w:p w14:paraId="259A5C81" w14:textId="77777777" w:rsidR="00F15D4A" w:rsidRDefault="00F15D4A">
      <w:pPr>
        <w:rPr>
          <w:b/>
          <w:szCs w:val="22"/>
        </w:rPr>
      </w:pPr>
    </w:p>
    <w:p w14:paraId="2DDB7923" w14:textId="77777777" w:rsidR="00F15D4A" w:rsidRDefault="00F15D4A">
      <w:pPr>
        <w:ind w:left="540" w:hanging="540"/>
        <w:rPr>
          <w:b/>
          <w:szCs w:val="22"/>
        </w:rPr>
      </w:pPr>
      <w:r>
        <w:rPr>
          <w:b/>
          <w:szCs w:val="22"/>
        </w:rPr>
        <w:t>6.</w:t>
      </w:r>
      <w:r>
        <w:rPr>
          <w:b/>
          <w:szCs w:val="22"/>
        </w:rPr>
        <w:tab/>
        <w:t>GYÓGYSZERÉSZETI JELLEMZŐK</w:t>
      </w:r>
    </w:p>
    <w:p w14:paraId="57C2F700" w14:textId="77777777" w:rsidR="00F15D4A" w:rsidRDefault="00F15D4A">
      <w:pPr>
        <w:ind w:left="567" w:hanging="567"/>
        <w:rPr>
          <w:b/>
          <w:bCs/>
          <w:szCs w:val="22"/>
        </w:rPr>
      </w:pPr>
    </w:p>
    <w:p w14:paraId="6D8A992F" w14:textId="77777777" w:rsidR="00F15D4A" w:rsidRDefault="00F15D4A">
      <w:pPr>
        <w:ind w:left="567" w:hanging="567"/>
        <w:rPr>
          <w:szCs w:val="22"/>
        </w:rPr>
      </w:pPr>
      <w:r>
        <w:rPr>
          <w:b/>
          <w:bCs/>
          <w:szCs w:val="22"/>
        </w:rPr>
        <w:t>6.1</w:t>
      </w:r>
      <w:r>
        <w:rPr>
          <w:b/>
          <w:bCs/>
          <w:szCs w:val="22"/>
        </w:rPr>
        <w:tab/>
        <w:t>Segédanyagok felsorolása</w:t>
      </w:r>
    </w:p>
    <w:p w14:paraId="79238646" w14:textId="77777777" w:rsidR="00F15D4A" w:rsidRDefault="00F15D4A">
      <w:pPr>
        <w:rPr>
          <w:szCs w:val="22"/>
        </w:rPr>
      </w:pPr>
    </w:p>
    <w:p w14:paraId="62E32257" w14:textId="61DEEB02" w:rsidR="00F15D4A" w:rsidRDefault="00F15D4A">
      <w:pPr>
        <w:rPr>
          <w:szCs w:val="22"/>
        </w:rPr>
      </w:pPr>
      <w:proofErr w:type="spellStart"/>
      <w:r>
        <w:rPr>
          <w:szCs w:val="22"/>
        </w:rPr>
        <w:t>Fenil</w:t>
      </w:r>
      <w:proofErr w:type="spellEnd"/>
      <w:r w:rsidR="005C1D5C">
        <w:rPr>
          <w:szCs w:val="22"/>
        </w:rPr>
        <w:t>-</w:t>
      </w:r>
      <w:r>
        <w:rPr>
          <w:szCs w:val="22"/>
        </w:rPr>
        <w:t xml:space="preserve">etil-alkohol </w:t>
      </w:r>
    </w:p>
    <w:p w14:paraId="3EA947A3" w14:textId="53A8C5FB" w:rsidR="00F15D4A" w:rsidRDefault="00F15D4A">
      <w:pPr>
        <w:rPr>
          <w:szCs w:val="22"/>
        </w:rPr>
      </w:pPr>
      <w:proofErr w:type="spellStart"/>
      <w:r>
        <w:rPr>
          <w:szCs w:val="22"/>
        </w:rPr>
        <w:t>But</w:t>
      </w:r>
      <w:r w:rsidR="005C1D5C">
        <w:rPr>
          <w:szCs w:val="22"/>
        </w:rPr>
        <w:t>ilh</w:t>
      </w:r>
      <w:r>
        <w:rPr>
          <w:szCs w:val="22"/>
        </w:rPr>
        <w:t>idroxianizol</w:t>
      </w:r>
      <w:proofErr w:type="spellEnd"/>
      <w:r>
        <w:rPr>
          <w:szCs w:val="22"/>
        </w:rPr>
        <w:t xml:space="preserve"> (E</w:t>
      </w:r>
      <w:r w:rsidR="00B11D1C">
        <w:rPr>
          <w:szCs w:val="22"/>
        </w:rPr>
        <w:t xml:space="preserve"> </w:t>
      </w:r>
      <w:r>
        <w:rPr>
          <w:szCs w:val="22"/>
        </w:rPr>
        <w:t>320)</w:t>
      </w:r>
    </w:p>
    <w:p w14:paraId="7F2DFE7E" w14:textId="367B8D20" w:rsidR="00F15D4A" w:rsidRDefault="00F15D4A">
      <w:pPr>
        <w:rPr>
          <w:szCs w:val="22"/>
        </w:rPr>
      </w:pPr>
      <w:r>
        <w:rPr>
          <w:szCs w:val="22"/>
        </w:rPr>
        <w:t>Titán-dioxid (E</w:t>
      </w:r>
      <w:r w:rsidR="00B11D1C">
        <w:rPr>
          <w:szCs w:val="22"/>
        </w:rPr>
        <w:t xml:space="preserve"> </w:t>
      </w:r>
      <w:r>
        <w:rPr>
          <w:szCs w:val="22"/>
        </w:rPr>
        <w:t xml:space="preserve">171) </w:t>
      </w:r>
    </w:p>
    <w:p w14:paraId="22893684" w14:textId="77777777" w:rsidR="00F15D4A" w:rsidRDefault="00F15D4A">
      <w:pPr>
        <w:rPr>
          <w:szCs w:val="22"/>
        </w:rPr>
      </w:pPr>
      <w:r>
        <w:rPr>
          <w:szCs w:val="22"/>
        </w:rPr>
        <w:t>Folyékony paraffin</w:t>
      </w:r>
    </w:p>
    <w:p w14:paraId="04FD1A7B" w14:textId="77777777" w:rsidR="00F15D4A" w:rsidRDefault="00F15D4A">
      <w:pPr>
        <w:rPr>
          <w:szCs w:val="22"/>
        </w:rPr>
      </w:pPr>
      <w:r>
        <w:rPr>
          <w:szCs w:val="22"/>
        </w:rPr>
        <w:t xml:space="preserve">Oktil-dodekanol </w:t>
      </w:r>
    </w:p>
    <w:p w14:paraId="7CEDA0D2" w14:textId="77777777" w:rsidR="00F15D4A" w:rsidRDefault="00F15D4A">
      <w:pPr>
        <w:rPr>
          <w:szCs w:val="22"/>
        </w:rPr>
      </w:pPr>
      <w:r>
        <w:rPr>
          <w:szCs w:val="22"/>
        </w:rPr>
        <w:t>Cet</w:t>
      </w:r>
      <w:r w:rsidR="008D090D">
        <w:rPr>
          <w:szCs w:val="22"/>
        </w:rPr>
        <w:t>il</w:t>
      </w:r>
      <w:r w:rsidR="008D090D">
        <w:rPr>
          <w:szCs w:val="22"/>
        </w:rPr>
        <w:noBreakHyphen/>
      </w:r>
      <w:r>
        <w:rPr>
          <w:szCs w:val="22"/>
        </w:rPr>
        <w:t xml:space="preserve">sztearil-alkohol </w:t>
      </w:r>
    </w:p>
    <w:p w14:paraId="433F84B6" w14:textId="77777777" w:rsidR="00F15D4A" w:rsidRDefault="00F15D4A">
      <w:pPr>
        <w:rPr>
          <w:szCs w:val="22"/>
        </w:rPr>
      </w:pPr>
      <w:r>
        <w:rPr>
          <w:szCs w:val="22"/>
        </w:rPr>
        <w:t>Glicerin</w:t>
      </w:r>
      <w:r w:rsidR="008D090D">
        <w:rPr>
          <w:szCs w:val="22"/>
        </w:rPr>
        <w:noBreakHyphen/>
      </w:r>
      <w:r>
        <w:rPr>
          <w:szCs w:val="22"/>
        </w:rPr>
        <w:t>monosztearát 40</w:t>
      </w:r>
      <w:r w:rsidR="008D090D">
        <w:rPr>
          <w:szCs w:val="22"/>
        </w:rPr>
        <w:noBreakHyphen/>
      </w:r>
      <w:r>
        <w:rPr>
          <w:szCs w:val="22"/>
        </w:rPr>
        <w:t>55</w:t>
      </w:r>
    </w:p>
    <w:p w14:paraId="76D30DA9" w14:textId="3D6626C8" w:rsidR="00F15D4A" w:rsidRDefault="00F15D4A">
      <w:pPr>
        <w:rPr>
          <w:szCs w:val="22"/>
        </w:rPr>
      </w:pPr>
      <w:r>
        <w:rPr>
          <w:szCs w:val="22"/>
        </w:rPr>
        <w:t>Poliszorbát</w:t>
      </w:r>
      <w:r w:rsidR="008D090D">
        <w:rPr>
          <w:szCs w:val="22"/>
        </w:rPr>
        <w:t> </w:t>
      </w:r>
      <w:r>
        <w:rPr>
          <w:szCs w:val="22"/>
        </w:rPr>
        <w:t xml:space="preserve">20 </w:t>
      </w:r>
      <w:r w:rsidR="00E8469E" w:rsidRPr="00E8469E">
        <w:rPr>
          <w:szCs w:val="22"/>
        </w:rPr>
        <w:t>(E 432)</w:t>
      </w:r>
    </w:p>
    <w:p w14:paraId="19BFFA8B" w14:textId="0CC00328" w:rsidR="00F15D4A" w:rsidRDefault="009B3C4A">
      <w:pPr>
        <w:rPr>
          <w:szCs w:val="22"/>
        </w:rPr>
      </w:pPr>
      <w:r>
        <w:rPr>
          <w:szCs w:val="22"/>
        </w:rPr>
        <w:t>Din</w:t>
      </w:r>
      <w:r w:rsidR="00F15D4A">
        <w:rPr>
          <w:szCs w:val="22"/>
        </w:rPr>
        <w:t>átrium</w:t>
      </w:r>
      <w:r w:rsidR="008D090D">
        <w:rPr>
          <w:szCs w:val="22"/>
        </w:rPr>
        <w:noBreakHyphen/>
      </w:r>
      <w:proofErr w:type="spellStart"/>
      <w:r w:rsidR="00F15D4A">
        <w:rPr>
          <w:szCs w:val="22"/>
        </w:rPr>
        <w:t>edetát</w:t>
      </w:r>
      <w:proofErr w:type="spellEnd"/>
      <w:r w:rsidR="00F15D4A">
        <w:rPr>
          <w:szCs w:val="22"/>
        </w:rPr>
        <w:t xml:space="preserve"> </w:t>
      </w:r>
    </w:p>
    <w:p w14:paraId="74FB5A91" w14:textId="77777777" w:rsidR="00F15D4A" w:rsidRDefault="00F15D4A">
      <w:pPr>
        <w:rPr>
          <w:szCs w:val="22"/>
        </w:rPr>
      </w:pPr>
      <w:r>
        <w:rPr>
          <w:szCs w:val="22"/>
        </w:rPr>
        <w:t>Tisztított víz</w:t>
      </w:r>
    </w:p>
    <w:p w14:paraId="69CE7618" w14:textId="77777777" w:rsidR="00F15D4A" w:rsidRDefault="00F15D4A">
      <w:pPr>
        <w:rPr>
          <w:b/>
          <w:szCs w:val="22"/>
        </w:rPr>
      </w:pPr>
    </w:p>
    <w:p w14:paraId="309555A7" w14:textId="77777777" w:rsidR="00F15D4A" w:rsidRDefault="00F15D4A">
      <w:pPr>
        <w:ind w:left="567" w:hanging="567"/>
        <w:rPr>
          <w:szCs w:val="22"/>
        </w:rPr>
      </w:pPr>
      <w:r>
        <w:rPr>
          <w:b/>
          <w:szCs w:val="22"/>
        </w:rPr>
        <w:t>6.2</w:t>
      </w:r>
      <w:r>
        <w:rPr>
          <w:b/>
          <w:szCs w:val="22"/>
        </w:rPr>
        <w:tab/>
        <w:t>Inkompatibilitások</w:t>
      </w:r>
    </w:p>
    <w:p w14:paraId="6C03C6D3" w14:textId="77777777" w:rsidR="00F15D4A" w:rsidRDefault="00F15D4A">
      <w:pPr>
        <w:rPr>
          <w:szCs w:val="22"/>
        </w:rPr>
      </w:pPr>
    </w:p>
    <w:p w14:paraId="67EF80B7" w14:textId="77777777" w:rsidR="00F15D4A" w:rsidRDefault="00F15D4A">
      <w:pPr>
        <w:rPr>
          <w:szCs w:val="22"/>
        </w:rPr>
      </w:pPr>
      <w:r>
        <w:rPr>
          <w:szCs w:val="22"/>
        </w:rPr>
        <w:t>Nem értelmezhető</w:t>
      </w:r>
      <w:r w:rsidR="003162D2">
        <w:rPr>
          <w:szCs w:val="22"/>
        </w:rPr>
        <w:t>.</w:t>
      </w:r>
    </w:p>
    <w:p w14:paraId="6A29D441" w14:textId="77777777" w:rsidR="00F15D4A" w:rsidRDefault="00F15D4A">
      <w:pPr>
        <w:rPr>
          <w:b/>
          <w:szCs w:val="22"/>
        </w:rPr>
      </w:pPr>
    </w:p>
    <w:p w14:paraId="61C0B168" w14:textId="77777777" w:rsidR="00227CAB" w:rsidRDefault="00227CAB">
      <w:pPr>
        <w:rPr>
          <w:b/>
          <w:szCs w:val="22"/>
        </w:rPr>
      </w:pPr>
    </w:p>
    <w:p w14:paraId="3862BCEC" w14:textId="77777777" w:rsidR="00227CAB" w:rsidRDefault="00227CAB">
      <w:pPr>
        <w:rPr>
          <w:b/>
          <w:szCs w:val="22"/>
        </w:rPr>
      </w:pPr>
    </w:p>
    <w:p w14:paraId="3EF670EB" w14:textId="77777777" w:rsidR="00F15D4A" w:rsidRDefault="00F15D4A" w:rsidP="007E7A27">
      <w:pPr>
        <w:keepNext/>
        <w:ind w:left="567" w:hanging="567"/>
        <w:rPr>
          <w:szCs w:val="22"/>
        </w:rPr>
      </w:pPr>
      <w:r>
        <w:rPr>
          <w:b/>
          <w:bCs/>
          <w:szCs w:val="22"/>
        </w:rPr>
        <w:t>6.3</w:t>
      </w:r>
      <w:r>
        <w:rPr>
          <w:b/>
          <w:bCs/>
          <w:szCs w:val="22"/>
        </w:rPr>
        <w:tab/>
        <w:t>Felhasználhatósági időtartam</w:t>
      </w:r>
    </w:p>
    <w:p w14:paraId="0F56B048" w14:textId="77777777" w:rsidR="00F15D4A" w:rsidRDefault="00F15D4A" w:rsidP="00765562">
      <w:pPr>
        <w:rPr>
          <w:szCs w:val="22"/>
        </w:rPr>
      </w:pPr>
    </w:p>
    <w:p w14:paraId="0BB56385" w14:textId="77777777" w:rsidR="00F15D4A" w:rsidRDefault="00F15D4A">
      <w:pPr>
        <w:rPr>
          <w:szCs w:val="22"/>
        </w:rPr>
      </w:pPr>
      <w:r>
        <w:rPr>
          <w:szCs w:val="22"/>
        </w:rPr>
        <w:t>3 év.</w:t>
      </w:r>
    </w:p>
    <w:p w14:paraId="48B7A2FB" w14:textId="77777777" w:rsidR="008E170B" w:rsidRPr="00FD4745" w:rsidRDefault="00D87FF0">
      <w:pPr>
        <w:pStyle w:val="lfej"/>
        <w:rPr>
          <w:szCs w:val="22"/>
          <w:lang w:val="hu-HU"/>
        </w:rPr>
      </w:pPr>
      <w:r>
        <w:rPr>
          <w:sz w:val="22"/>
          <w:szCs w:val="22"/>
          <w:lang w:val="hu-HU"/>
        </w:rPr>
        <w:t>A felbontott tubus nem használható 1</w:t>
      </w:r>
      <w:r w:rsidR="008D090D">
        <w:rPr>
          <w:sz w:val="22"/>
          <w:szCs w:val="22"/>
          <w:lang w:val="hu-HU"/>
        </w:rPr>
        <w:t> </w:t>
      </w:r>
      <w:r>
        <w:rPr>
          <w:sz w:val="22"/>
          <w:szCs w:val="22"/>
          <w:lang w:val="hu-HU"/>
        </w:rPr>
        <w:t>hónapnál tovább.</w:t>
      </w:r>
    </w:p>
    <w:p w14:paraId="47F463D4" w14:textId="77777777" w:rsidR="00F15D4A" w:rsidRDefault="00F15D4A">
      <w:pPr>
        <w:rPr>
          <w:b/>
          <w:szCs w:val="22"/>
        </w:rPr>
      </w:pPr>
    </w:p>
    <w:p w14:paraId="05A6A465" w14:textId="77777777" w:rsidR="00F15D4A" w:rsidRDefault="00F15D4A">
      <w:pPr>
        <w:ind w:left="567" w:hanging="567"/>
        <w:rPr>
          <w:szCs w:val="22"/>
        </w:rPr>
      </w:pPr>
      <w:r>
        <w:rPr>
          <w:b/>
          <w:bCs/>
          <w:szCs w:val="22"/>
        </w:rPr>
        <w:t>6.4</w:t>
      </w:r>
      <w:r>
        <w:rPr>
          <w:b/>
          <w:bCs/>
          <w:szCs w:val="22"/>
        </w:rPr>
        <w:tab/>
        <w:t>Különleges tárolási előírások</w:t>
      </w:r>
    </w:p>
    <w:p w14:paraId="64FD6B24" w14:textId="77777777" w:rsidR="00F15D4A" w:rsidRDefault="00F15D4A">
      <w:pPr>
        <w:rPr>
          <w:szCs w:val="22"/>
        </w:rPr>
      </w:pPr>
    </w:p>
    <w:p w14:paraId="6904239C" w14:textId="77777777" w:rsidR="00F15D4A" w:rsidRPr="00FD4745" w:rsidRDefault="000E2CA0">
      <w:pPr>
        <w:rPr>
          <w:szCs w:val="22"/>
        </w:rPr>
      </w:pPr>
      <w:r w:rsidRPr="00FD4745">
        <w:rPr>
          <w:szCs w:val="22"/>
        </w:rPr>
        <w:t>Ez a gyógyszer nem igényel különleges tárolást.</w:t>
      </w:r>
    </w:p>
    <w:p w14:paraId="5ED70836" w14:textId="77777777" w:rsidR="000E2CA0" w:rsidRDefault="000E2CA0">
      <w:pPr>
        <w:rPr>
          <w:b/>
          <w:szCs w:val="22"/>
        </w:rPr>
      </w:pPr>
    </w:p>
    <w:p w14:paraId="7A62F913" w14:textId="77777777" w:rsidR="00F15D4A" w:rsidRDefault="00F15D4A">
      <w:pPr>
        <w:ind w:left="567" w:hanging="567"/>
        <w:rPr>
          <w:szCs w:val="22"/>
        </w:rPr>
      </w:pPr>
      <w:r>
        <w:rPr>
          <w:b/>
          <w:bCs/>
          <w:szCs w:val="22"/>
        </w:rPr>
        <w:t>6.5</w:t>
      </w:r>
      <w:r>
        <w:rPr>
          <w:b/>
          <w:bCs/>
          <w:szCs w:val="22"/>
        </w:rPr>
        <w:tab/>
        <w:t>Csomagolás típusa és kiszerelése</w:t>
      </w:r>
    </w:p>
    <w:p w14:paraId="41FA389A" w14:textId="77777777" w:rsidR="00F15D4A" w:rsidRDefault="00F15D4A">
      <w:pPr>
        <w:rPr>
          <w:szCs w:val="22"/>
        </w:rPr>
      </w:pPr>
    </w:p>
    <w:p w14:paraId="1B3A1875" w14:textId="4924CDA4" w:rsidR="009471C4" w:rsidRPr="00A0325D" w:rsidRDefault="008E170B" w:rsidP="00BB70B6">
      <w:pPr>
        <w:rPr>
          <w:szCs w:val="22"/>
          <w:lang w:eastAsia="de-DE"/>
        </w:rPr>
      </w:pPr>
      <w:r w:rsidRPr="009D58AD">
        <w:rPr>
          <w:szCs w:val="22"/>
        </w:rPr>
        <w:t>25</w:t>
      </w:r>
      <w:r w:rsidR="008D090D" w:rsidRPr="009D58AD">
        <w:rPr>
          <w:szCs w:val="22"/>
        </w:rPr>
        <w:t> </w:t>
      </w:r>
      <w:r w:rsidRPr="009D58AD">
        <w:rPr>
          <w:szCs w:val="22"/>
        </w:rPr>
        <w:t xml:space="preserve">g </w:t>
      </w:r>
      <w:r w:rsidR="005C1D5C">
        <w:rPr>
          <w:szCs w:val="22"/>
        </w:rPr>
        <w:t xml:space="preserve">vagy 30 g külsőleges </w:t>
      </w:r>
      <w:r w:rsidR="009471C4" w:rsidRPr="009D58AD">
        <w:rPr>
          <w:szCs w:val="22"/>
        </w:rPr>
        <w:t>paszta</w:t>
      </w:r>
      <w:r w:rsidRPr="009D58AD">
        <w:rPr>
          <w:szCs w:val="22"/>
        </w:rPr>
        <w:t xml:space="preserve"> </w:t>
      </w:r>
      <w:r w:rsidR="009471C4" w:rsidRPr="00A0325D">
        <w:rPr>
          <w:szCs w:val="22"/>
          <w:lang w:eastAsia="de-DE"/>
        </w:rPr>
        <w:t>polietilén kupakkal lezárt alumínium tubusba töltve</w:t>
      </w:r>
      <w:r w:rsidR="008D090D" w:rsidRPr="00A0325D">
        <w:rPr>
          <w:szCs w:val="22"/>
          <w:lang w:eastAsia="de-DE"/>
        </w:rPr>
        <w:t>.</w:t>
      </w:r>
    </w:p>
    <w:p w14:paraId="1EC8EFF0" w14:textId="77777777" w:rsidR="008E170B" w:rsidRDefault="008E170B" w:rsidP="007E7A27">
      <w:pPr>
        <w:rPr>
          <w:szCs w:val="22"/>
        </w:rPr>
      </w:pPr>
    </w:p>
    <w:p w14:paraId="1DA97CD7" w14:textId="77777777" w:rsidR="00F15D4A" w:rsidRDefault="00F15D4A" w:rsidP="007E7A27">
      <w:pPr>
        <w:rPr>
          <w:szCs w:val="22"/>
        </w:rPr>
      </w:pPr>
      <w:r>
        <w:rPr>
          <w:szCs w:val="22"/>
        </w:rPr>
        <w:t>Nem feltétlenül mindegyik kiszerelés kerül kereskedelmi forgalomba.</w:t>
      </w:r>
    </w:p>
    <w:p w14:paraId="0A2715DB" w14:textId="77777777" w:rsidR="00F15D4A" w:rsidRDefault="00F15D4A" w:rsidP="00E27F62">
      <w:pPr>
        <w:rPr>
          <w:b/>
          <w:szCs w:val="22"/>
        </w:rPr>
      </w:pPr>
    </w:p>
    <w:p w14:paraId="187E2C8E" w14:textId="77777777" w:rsidR="00F15D4A" w:rsidRDefault="00F15D4A">
      <w:pPr>
        <w:ind w:left="567" w:hanging="567"/>
        <w:rPr>
          <w:b/>
          <w:bCs/>
          <w:szCs w:val="22"/>
        </w:rPr>
      </w:pPr>
      <w:r>
        <w:rPr>
          <w:b/>
          <w:bCs/>
          <w:szCs w:val="22"/>
        </w:rPr>
        <w:t>6.6</w:t>
      </w:r>
      <w:r>
        <w:rPr>
          <w:b/>
          <w:bCs/>
          <w:szCs w:val="22"/>
        </w:rPr>
        <w:tab/>
        <w:t>A megsemmisítésre vonatkozó különleges óvintézkedések és egyéb, a készítmény kezelésével kapcsolatos információk</w:t>
      </w:r>
    </w:p>
    <w:p w14:paraId="3B800DB1" w14:textId="77777777" w:rsidR="00F15D4A" w:rsidRDefault="00F15D4A">
      <w:pPr>
        <w:rPr>
          <w:szCs w:val="22"/>
        </w:rPr>
      </w:pPr>
    </w:p>
    <w:p w14:paraId="3F89441C" w14:textId="122FC7E6" w:rsidR="005C1D5C" w:rsidRDefault="005C1D5C">
      <w:pPr>
        <w:rPr>
          <w:szCs w:val="22"/>
        </w:rPr>
      </w:pPr>
      <w:r w:rsidRPr="005C1D5C">
        <w:rPr>
          <w:szCs w:val="22"/>
        </w:rPr>
        <w:t>Bármilyen fel nem használt gyógyszer, illetve hulladékanyag megsemmisítését a gyógyszerekre vonatkozó előírások szerint kell végrehajtani.</w:t>
      </w:r>
    </w:p>
    <w:p w14:paraId="42B5436B" w14:textId="77777777" w:rsidR="00303B6B" w:rsidRDefault="00303B6B">
      <w:pPr>
        <w:rPr>
          <w:szCs w:val="22"/>
        </w:rPr>
      </w:pPr>
    </w:p>
    <w:p w14:paraId="3EE82C26" w14:textId="77777777" w:rsidR="00303B6B" w:rsidRDefault="00303B6B">
      <w:pPr>
        <w:ind w:right="288"/>
        <w:rPr>
          <w:szCs w:val="22"/>
        </w:rPr>
      </w:pPr>
      <w:r w:rsidRPr="00CA5D34">
        <w:rPr>
          <w:b/>
          <w:szCs w:val="22"/>
        </w:rPr>
        <w:t>Megjegyzés:</w:t>
      </w:r>
      <w:r w:rsidRPr="00DF7232">
        <w:rPr>
          <w:szCs w:val="22"/>
        </w:rPr>
        <w:t xml:space="preserve"> </w:t>
      </w:r>
      <w:r w:rsidRPr="00014099">
        <w:rPr>
          <w:rFonts w:ascii="Wingdings" w:eastAsia="HG Mincho Light J" w:hAnsi="Wingdings"/>
          <w:bCs/>
          <w:color w:val="000000"/>
        </w:rPr>
        <w:t></w:t>
      </w:r>
      <w:r w:rsidRPr="00DF7232">
        <w:rPr>
          <w:bCs/>
          <w:szCs w:val="22"/>
        </w:rPr>
        <w:t xml:space="preserve"> (</w:t>
      </w:r>
      <w:r>
        <w:rPr>
          <w:bCs/>
          <w:szCs w:val="22"/>
        </w:rPr>
        <w:t>egy</w:t>
      </w:r>
      <w:r w:rsidRPr="00DF7232">
        <w:rPr>
          <w:bCs/>
          <w:szCs w:val="22"/>
        </w:rPr>
        <w:t xml:space="preserve"> kereszt</w:t>
      </w:r>
      <w:r>
        <w:rPr>
          <w:bCs/>
          <w:szCs w:val="22"/>
        </w:rPr>
        <w:t>es</w:t>
      </w:r>
      <w:r w:rsidRPr="00DF7232">
        <w:rPr>
          <w:bCs/>
          <w:szCs w:val="22"/>
        </w:rPr>
        <w:t>)</w:t>
      </w:r>
    </w:p>
    <w:p w14:paraId="6BF28432" w14:textId="77777777" w:rsidR="00303B6B" w:rsidRDefault="00303B6B">
      <w:pPr>
        <w:tabs>
          <w:tab w:val="left" w:pos="661"/>
        </w:tabs>
      </w:pPr>
      <w:r w:rsidRPr="00DF7232">
        <w:rPr>
          <w:szCs w:val="22"/>
        </w:rPr>
        <w:t xml:space="preserve">Osztályozás: </w:t>
      </w:r>
      <w:r>
        <w:t>I. csoport</w:t>
      </w:r>
    </w:p>
    <w:p w14:paraId="51C65C90" w14:textId="77777777" w:rsidR="00303B6B" w:rsidRPr="00424504" w:rsidRDefault="00303B6B">
      <w:pPr>
        <w:tabs>
          <w:tab w:val="left" w:pos="661"/>
        </w:tabs>
      </w:pPr>
      <w:r>
        <w:t>Orvosi rendelvény nélkül is kiadható gyógyszer (VN).</w:t>
      </w:r>
    </w:p>
    <w:p w14:paraId="41D9D774" w14:textId="77777777" w:rsidR="00F15D4A" w:rsidRDefault="00F15D4A">
      <w:pPr>
        <w:rPr>
          <w:b/>
          <w:szCs w:val="22"/>
        </w:rPr>
      </w:pPr>
    </w:p>
    <w:p w14:paraId="5D2B607E" w14:textId="77777777" w:rsidR="00F15D4A" w:rsidRDefault="00F15D4A">
      <w:pPr>
        <w:rPr>
          <w:b/>
          <w:szCs w:val="22"/>
        </w:rPr>
      </w:pPr>
    </w:p>
    <w:p w14:paraId="6421BC6E" w14:textId="77777777" w:rsidR="00F15D4A" w:rsidRDefault="00F15D4A">
      <w:pPr>
        <w:ind w:left="567" w:hanging="567"/>
        <w:rPr>
          <w:szCs w:val="22"/>
        </w:rPr>
      </w:pPr>
      <w:r>
        <w:rPr>
          <w:b/>
          <w:szCs w:val="22"/>
        </w:rPr>
        <w:t>7.</w:t>
      </w:r>
      <w:r>
        <w:rPr>
          <w:b/>
          <w:szCs w:val="22"/>
        </w:rPr>
        <w:tab/>
        <w:t>A FORGALOMBA HOZATALI ENGEDÉLY JOGOSULTJA</w:t>
      </w:r>
    </w:p>
    <w:p w14:paraId="7D46AF0F" w14:textId="77777777" w:rsidR="00F15D4A" w:rsidRDefault="00F15D4A">
      <w:pPr>
        <w:rPr>
          <w:szCs w:val="22"/>
        </w:rPr>
      </w:pPr>
    </w:p>
    <w:p w14:paraId="1BB6D042" w14:textId="77777777" w:rsidR="00E34DE0" w:rsidRPr="00E728C0" w:rsidRDefault="00E34DE0">
      <w:pPr>
        <w:rPr>
          <w:szCs w:val="22"/>
        </w:rPr>
      </w:pPr>
      <w:r w:rsidRPr="00E728C0">
        <w:rPr>
          <w:szCs w:val="22"/>
        </w:rPr>
        <w:t>LABORATOIRES BAILLEUL S</w:t>
      </w:r>
      <w:r>
        <w:rPr>
          <w:szCs w:val="22"/>
        </w:rPr>
        <w:t>.A.</w:t>
      </w:r>
    </w:p>
    <w:p w14:paraId="4F60268D" w14:textId="5F40A768" w:rsidR="00E34DE0" w:rsidRPr="00E728C0" w:rsidRDefault="00E34DE0">
      <w:pPr>
        <w:rPr>
          <w:szCs w:val="22"/>
        </w:rPr>
      </w:pPr>
      <w:r w:rsidRPr="00E728C0">
        <w:rPr>
          <w:szCs w:val="22"/>
        </w:rPr>
        <w:t>1</w:t>
      </w:r>
      <w:r w:rsidR="001E2AE6">
        <w:rPr>
          <w:szCs w:val="22"/>
        </w:rPr>
        <w:t>4</w:t>
      </w:r>
      <w:r w:rsidRPr="00E728C0">
        <w:rPr>
          <w:szCs w:val="22"/>
        </w:rPr>
        <w:t>-1</w:t>
      </w:r>
      <w:r w:rsidR="001E2AE6">
        <w:rPr>
          <w:szCs w:val="22"/>
        </w:rPr>
        <w:t>6</w:t>
      </w:r>
      <w:r w:rsidRPr="00E728C0">
        <w:rPr>
          <w:szCs w:val="22"/>
        </w:rPr>
        <w:t xml:space="preserve"> avenue Pasteur</w:t>
      </w:r>
    </w:p>
    <w:p w14:paraId="36B3E05E" w14:textId="77777777" w:rsidR="00E34DE0" w:rsidRPr="00E728C0" w:rsidRDefault="001E2AE6">
      <w:pPr>
        <w:rPr>
          <w:szCs w:val="22"/>
        </w:rPr>
      </w:pPr>
      <w:r>
        <w:rPr>
          <w:szCs w:val="22"/>
        </w:rPr>
        <w:t>L-</w:t>
      </w:r>
      <w:r w:rsidR="00E34DE0" w:rsidRPr="00E728C0">
        <w:rPr>
          <w:szCs w:val="22"/>
        </w:rPr>
        <w:t>2310 Luxemb</w:t>
      </w:r>
      <w:r>
        <w:rPr>
          <w:szCs w:val="22"/>
        </w:rPr>
        <w:t>o</w:t>
      </w:r>
      <w:r w:rsidR="00E34DE0" w:rsidRPr="00E728C0">
        <w:rPr>
          <w:szCs w:val="22"/>
        </w:rPr>
        <w:t>urg</w:t>
      </w:r>
    </w:p>
    <w:p w14:paraId="2DB33444" w14:textId="77777777" w:rsidR="0048508C" w:rsidRPr="007E7A27" w:rsidRDefault="00E34DE0">
      <w:pPr>
        <w:rPr>
          <w:caps/>
          <w:szCs w:val="22"/>
        </w:rPr>
      </w:pPr>
      <w:r w:rsidRPr="007E7A27">
        <w:rPr>
          <w:caps/>
          <w:szCs w:val="22"/>
        </w:rPr>
        <w:t>Luxemburg</w:t>
      </w:r>
    </w:p>
    <w:p w14:paraId="4EE8DE6F" w14:textId="77777777" w:rsidR="00F15D4A" w:rsidRDefault="00F15D4A">
      <w:pPr>
        <w:rPr>
          <w:b/>
          <w:szCs w:val="22"/>
        </w:rPr>
      </w:pPr>
    </w:p>
    <w:p w14:paraId="56AA17F9" w14:textId="77777777" w:rsidR="00F15D4A" w:rsidRDefault="00F15D4A">
      <w:pPr>
        <w:rPr>
          <w:b/>
          <w:szCs w:val="22"/>
        </w:rPr>
      </w:pPr>
    </w:p>
    <w:p w14:paraId="56668884" w14:textId="77777777" w:rsidR="00F15D4A" w:rsidRDefault="00F15D4A">
      <w:pPr>
        <w:ind w:left="567" w:hanging="567"/>
        <w:rPr>
          <w:b/>
          <w:szCs w:val="22"/>
        </w:rPr>
      </w:pPr>
      <w:r>
        <w:rPr>
          <w:b/>
          <w:szCs w:val="22"/>
        </w:rPr>
        <w:t>8.</w:t>
      </w:r>
      <w:r>
        <w:rPr>
          <w:b/>
          <w:szCs w:val="22"/>
        </w:rPr>
        <w:tab/>
        <w:t>A FORGALOMBA HOZATALI ENGEDÉLY SZÁMA(I)</w:t>
      </w:r>
    </w:p>
    <w:p w14:paraId="369020B9" w14:textId="77777777" w:rsidR="00F15D4A" w:rsidRDefault="00F15D4A">
      <w:pPr>
        <w:rPr>
          <w:szCs w:val="22"/>
        </w:rPr>
      </w:pPr>
    </w:p>
    <w:p w14:paraId="52441AD8" w14:textId="77777777" w:rsidR="0017261B" w:rsidRPr="00FF1B2D" w:rsidRDefault="0017261B">
      <w:pPr>
        <w:rPr>
          <w:szCs w:val="22"/>
        </w:rPr>
      </w:pPr>
      <w:r w:rsidRPr="00FF1B2D">
        <w:rPr>
          <w:szCs w:val="22"/>
        </w:rPr>
        <w:t>OGYI-T</w:t>
      </w:r>
      <w:r w:rsidR="00D87FF0">
        <w:rPr>
          <w:szCs w:val="22"/>
        </w:rPr>
        <w:t>-20856/01</w:t>
      </w:r>
      <w:r w:rsidR="00D87FF0">
        <w:rPr>
          <w:szCs w:val="22"/>
        </w:rPr>
        <w:tab/>
      </w:r>
      <w:r w:rsidR="00D87FF0" w:rsidRPr="00D87FF0">
        <w:rPr>
          <w:szCs w:val="22"/>
        </w:rPr>
        <w:tab/>
        <w:t>25</w:t>
      </w:r>
      <w:r w:rsidR="008D090D">
        <w:rPr>
          <w:szCs w:val="22"/>
        </w:rPr>
        <w:t> </w:t>
      </w:r>
      <w:r w:rsidR="00D87FF0" w:rsidRPr="00D87FF0">
        <w:rPr>
          <w:szCs w:val="22"/>
        </w:rPr>
        <w:t>g aluminium tubusban</w:t>
      </w:r>
    </w:p>
    <w:p w14:paraId="19C6AECE" w14:textId="77777777" w:rsidR="00F15D4A" w:rsidRDefault="00F15D4A">
      <w:pPr>
        <w:rPr>
          <w:b/>
          <w:szCs w:val="22"/>
        </w:rPr>
      </w:pPr>
    </w:p>
    <w:p w14:paraId="762CE29C" w14:textId="77777777" w:rsidR="00F15D4A" w:rsidRDefault="00F15D4A">
      <w:pPr>
        <w:rPr>
          <w:b/>
          <w:szCs w:val="22"/>
        </w:rPr>
      </w:pPr>
    </w:p>
    <w:p w14:paraId="32FE6958" w14:textId="77777777" w:rsidR="00F15D4A" w:rsidRDefault="00F15D4A">
      <w:pPr>
        <w:ind w:left="567" w:hanging="567"/>
        <w:rPr>
          <w:szCs w:val="22"/>
        </w:rPr>
      </w:pPr>
      <w:r>
        <w:rPr>
          <w:b/>
          <w:szCs w:val="22"/>
        </w:rPr>
        <w:t>9.</w:t>
      </w:r>
      <w:r>
        <w:rPr>
          <w:b/>
          <w:szCs w:val="22"/>
        </w:rPr>
        <w:tab/>
        <w:t>A FORGALOMBA HOZATALI ENGEDÉLY ELSŐ KIADÁSÁNAK</w:t>
      </w:r>
      <w:r w:rsidR="008251DA">
        <w:rPr>
          <w:b/>
          <w:szCs w:val="22"/>
        </w:rPr>
        <w:t xml:space="preserve"> </w:t>
      </w:r>
      <w:r>
        <w:rPr>
          <w:b/>
          <w:szCs w:val="22"/>
        </w:rPr>
        <w:t>/</w:t>
      </w:r>
      <w:r w:rsidR="008251DA">
        <w:rPr>
          <w:b/>
          <w:szCs w:val="22"/>
        </w:rPr>
        <w:t xml:space="preserve"> </w:t>
      </w:r>
      <w:r>
        <w:rPr>
          <w:b/>
          <w:szCs w:val="22"/>
        </w:rPr>
        <w:t>MEGÚJÍTÁSÁNAK DÁTUMA</w:t>
      </w:r>
    </w:p>
    <w:p w14:paraId="651C1362" w14:textId="77777777" w:rsidR="00F15D4A" w:rsidRDefault="00F15D4A">
      <w:pPr>
        <w:rPr>
          <w:szCs w:val="22"/>
        </w:rPr>
      </w:pPr>
    </w:p>
    <w:p w14:paraId="01207C35" w14:textId="4E148757" w:rsidR="00F15D4A" w:rsidRDefault="0092789E">
      <w:pPr>
        <w:rPr>
          <w:szCs w:val="22"/>
        </w:rPr>
      </w:pPr>
      <w:r w:rsidRPr="0092789E">
        <w:rPr>
          <w:szCs w:val="22"/>
        </w:rPr>
        <w:t>A forgalomba hozatali engedély első kiadásának dátuma:</w:t>
      </w:r>
      <w:r>
        <w:rPr>
          <w:szCs w:val="22"/>
        </w:rPr>
        <w:tab/>
      </w:r>
      <w:r w:rsidR="0017261B" w:rsidRPr="00743D74">
        <w:rPr>
          <w:szCs w:val="22"/>
        </w:rPr>
        <w:t>2009.</w:t>
      </w:r>
      <w:r w:rsidR="004A7DB7">
        <w:rPr>
          <w:szCs w:val="22"/>
        </w:rPr>
        <w:t xml:space="preserve"> </w:t>
      </w:r>
      <w:r w:rsidR="004A7DB7" w:rsidRPr="00137B79">
        <w:rPr>
          <w:szCs w:val="22"/>
        </w:rPr>
        <w:t>április 24</w:t>
      </w:r>
      <w:r w:rsidR="008D5F70">
        <w:rPr>
          <w:szCs w:val="22"/>
        </w:rPr>
        <w:t>.</w:t>
      </w:r>
    </w:p>
    <w:p w14:paraId="5649BC6B" w14:textId="0498E4B5" w:rsidR="00F15D4A" w:rsidRPr="00FD4745" w:rsidRDefault="0092789E">
      <w:pPr>
        <w:rPr>
          <w:szCs w:val="22"/>
        </w:rPr>
      </w:pPr>
      <w:r w:rsidRPr="0092789E">
        <w:rPr>
          <w:szCs w:val="22"/>
        </w:rPr>
        <w:t>A forgalomba hozatali engedély legutóbbi megújításának dátuma</w:t>
      </w:r>
      <w:r w:rsidR="00E8469E">
        <w:rPr>
          <w:szCs w:val="22"/>
        </w:rPr>
        <w:t>:</w:t>
      </w:r>
      <w:r w:rsidR="00E8469E">
        <w:rPr>
          <w:b/>
          <w:szCs w:val="22"/>
        </w:rPr>
        <w:t xml:space="preserve"> </w:t>
      </w:r>
      <w:r w:rsidR="008251DA" w:rsidRPr="00FD4745">
        <w:rPr>
          <w:szCs w:val="22"/>
        </w:rPr>
        <w:t xml:space="preserve">2013. december </w:t>
      </w:r>
      <w:r w:rsidR="00307B94">
        <w:rPr>
          <w:szCs w:val="22"/>
        </w:rPr>
        <w:t>21.</w:t>
      </w:r>
    </w:p>
    <w:p w14:paraId="65CE336E" w14:textId="77777777" w:rsidR="00F15D4A" w:rsidRDefault="00F15D4A">
      <w:pPr>
        <w:rPr>
          <w:b/>
          <w:szCs w:val="22"/>
        </w:rPr>
      </w:pPr>
    </w:p>
    <w:p w14:paraId="3297F11B" w14:textId="77777777" w:rsidR="008251DA" w:rsidRDefault="008251DA">
      <w:pPr>
        <w:rPr>
          <w:b/>
          <w:szCs w:val="22"/>
        </w:rPr>
      </w:pPr>
    </w:p>
    <w:p w14:paraId="0A09731A" w14:textId="77777777" w:rsidR="00F15D4A" w:rsidRDefault="00F15D4A">
      <w:pPr>
        <w:ind w:left="567" w:hanging="567"/>
        <w:rPr>
          <w:b/>
          <w:szCs w:val="22"/>
        </w:rPr>
      </w:pPr>
      <w:r>
        <w:rPr>
          <w:b/>
          <w:szCs w:val="22"/>
        </w:rPr>
        <w:t>10.</w:t>
      </w:r>
      <w:r>
        <w:rPr>
          <w:b/>
          <w:szCs w:val="22"/>
        </w:rPr>
        <w:tab/>
        <w:t>A SZÖVEG ELLENŐRZÉSÉNEK DÁTUMA</w:t>
      </w:r>
    </w:p>
    <w:p w14:paraId="27915B34" w14:textId="77777777" w:rsidR="00F15D4A" w:rsidRDefault="00F15D4A">
      <w:pPr>
        <w:rPr>
          <w:szCs w:val="22"/>
        </w:rPr>
      </w:pPr>
    </w:p>
    <w:p w14:paraId="0E649A8F" w14:textId="0AC21765" w:rsidR="001C3629" w:rsidRDefault="00112183">
      <w:r>
        <w:t>2026. április</w:t>
      </w:r>
      <w:r w:rsidR="00644785">
        <w:t xml:space="preserve"> 24.</w:t>
      </w:r>
    </w:p>
    <w:p w14:paraId="5EE3BFE0" w14:textId="77777777" w:rsidR="0055102F" w:rsidRDefault="0055102F"/>
    <w:p w14:paraId="1BC6B1DD" w14:textId="77777777" w:rsidR="0055102F" w:rsidRDefault="0055102F">
      <w:pPr>
        <w:rPr>
          <w:noProof/>
        </w:rPr>
      </w:pPr>
    </w:p>
    <w:sectPr w:rsidR="0055102F" w:rsidSect="00743D74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974F0" w14:textId="77777777" w:rsidR="008F3886" w:rsidRDefault="008F3886" w:rsidP="008C7E0D">
      <w:pPr>
        <w:spacing w:line="240" w:lineRule="auto"/>
      </w:pPr>
      <w:r>
        <w:separator/>
      </w:r>
    </w:p>
  </w:endnote>
  <w:endnote w:type="continuationSeparator" w:id="0">
    <w:p w14:paraId="267149F3" w14:textId="77777777" w:rsidR="008F3886" w:rsidRDefault="008F3886" w:rsidP="008C7E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 Mincho Light J">
    <w:altName w:val="Times New Roman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B38CD" w14:textId="53084253" w:rsidR="0016241A" w:rsidRPr="00765562" w:rsidRDefault="0055102F" w:rsidP="00743D74">
    <w:pPr>
      <w:suppressAutoHyphens w:val="0"/>
      <w:spacing w:line="240" w:lineRule="auto"/>
      <w:rPr>
        <w:color w:val="000000"/>
        <w:sz w:val="18"/>
        <w:szCs w:val="18"/>
      </w:rPr>
    </w:pPr>
    <w:r w:rsidRPr="0055102F">
      <w:rPr>
        <w:color w:val="000000"/>
        <w:sz w:val="18"/>
        <w:szCs w:val="18"/>
      </w:rPr>
      <w:t>NNGYK/ETGY/16274/2025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047DA" w14:textId="77777777" w:rsidR="008F3886" w:rsidRDefault="008F3886" w:rsidP="008C7E0D">
      <w:pPr>
        <w:spacing w:line="240" w:lineRule="auto"/>
      </w:pPr>
      <w:r>
        <w:separator/>
      </w:r>
    </w:p>
  </w:footnote>
  <w:footnote w:type="continuationSeparator" w:id="0">
    <w:p w14:paraId="2D1038D1" w14:textId="77777777" w:rsidR="008F3886" w:rsidRDefault="008F3886" w:rsidP="008C7E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EDEE0" w14:textId="066DEF26" w:rsidR="0016241A" w:rsidRPr="007E7A27" w:rsidRDefault="0016241A" w:rsidP="007E7A27">
    <w:pPr>
      <w:pStyle w:val="lfej"/>
      <w:jc w:val="center"/>
      <w:rPr>
        <w:sz w:val="18"/>
        <w:szCs w:val="18"/>
      </w:rPr>
    </w:pPr>
    <w:r w:rsidRPr="00765562">
      <w:rPr>
        <w:sz w:val="18"/>
        <w:szCs w:val="18"/>
      </w:rPr>
      <w:fldChar w:fldCharType="begin"/>
    </w:r>
    <w:r w:rsidRPr="00765562">
      <w:rPr>
        <w:sz w:val="18"/>
        <w:szCs w:val="18"/>
      </w:rPr>
      <w:instrText xml:space="preserve"> PAGE   \* MERGEFORMAT </w:instrText>
    </w:r>
    <w:r w:rsidRPr="00765562">
      <w:rPr>
        <w:sz w:val="18"/>
        <w:szCs w:val="18"/>
      </w:rPr>
      <w:fldChar w:fldCharType="separate"/>
    </w:r>
    <w:r w:rsidR="002D3956">
      <w:rPr>
        <w:noProof/>
        <w:sz w:val="18"/>
        <w:szCs w:val="18"/>
      </w:rPr>
      <w:t>2</w:t>
    </w:r>
    <w:r w:rsidRPr="00765562">
      <w:rPr>
        <w:sz w:val="18"/>
        <w:szCs w:val="1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D4A"/>
    <w:rsid w:val="000016AD"/>
    <w:rsid w:val="0000440A"/>
    <w:rsid w:val="0003694C"/>
    <w:rsid w:val="00037CC7"/>
    <w:rsid w:val="00052E22"/>
    <w:rsid w:val="000A4B0B"/>
    <w:rsid w:val="000E2CA0"/>
    <w:rsid w:val="000E5488"/>
    <w:rsid w:val="00101508"/>
    <w:rsid w:val="00101A18"/>
    <w:rsid w:val="00112183"/>
    <w:rsid w:val="00126612"/>
    <w:rsid w:val="0016241A"/>
    <w:rsid w:val="0017261B"/>
    <w:rsid w:val="001B3E68"/>
    <w:rsid w:val="001C3629"/>
    <w:rsid w:val="001E2AE6"/>
    <w:rsid w:val="0022371A"/>
    <w:rsid w:val="00227CAB"/>
    <w:rsid w:val="0025484F"/>
    <w:rsid w:val="00295831"/>
    <w:rsid w:val="002D3956"/>
    <w:rsid w:val="00303B6B"/>
    <w:rsid w:val="00307B94"/>
    <w:rsid w:val="003162D2"/>
    <w:rsid w:val="00364187"/>
    <w:rsid w:val="00366385"/>
    <w:rsid w:val="003864E4"/>
    <w:rsid w:val="0039533E"/>
    <w:rsid w:val="004229F1"/>
    <w:rsid w:val="00467EF2"/>
    <w:rsid w:val="0048508C"/>
    <w:rsid w:val="004A7DB7"/>
    <w:rsid w:val="004C1C62"/>
    <w:rsid w:val="004D7EEE"/>
    <w:rsid w:val="0051198E"/>
    <w:rsid w:val="00537F4A"/>
    <w:rsid w:val="0055102F"/>
    <w:rsid w:val="00553EA0"/>
    <w:rsid w:val="00597E0E"/>
    <w:rsid w:val="005C1D5C"/>
    <w:rsid w:val="005C5E88"/>
    <w:rsid w:val="00620BC4"/>
    <w:rsid w:val="00641C1A"/>
    <w:rsid w:val="00644785"/>
    <w:rsid w:val="00665EBF"/>
    <w:rsid w:val="00675358"/>
    <w:rsid w:val="00692CB6"/>
    <w:rsid w:val="006B3838"/>
    <w:rsid w:val="00700425"/>
    <w:rsid w:val="00702421"/>
    <w:rsid w:val="007113FE"/>
    <w:rsid w:val="00743D74"/>
    <w:rsid w:val="0075489A"/>
    <w:rsid w:val="00764F44"/>
    <w:rsid w:val="00765562"/>
    <w:rsid w:val="007677CB"/>
    <w:rsid w:val="007A00C6"/>
    <w:rsid w:val="007B6264"/>
    <w:rsid w:val="007C38A7"/>
    <w:rsid w:val="007D5D99"/>
    <w:rsid w:val="007E7A27"/>
    <w:rsid w:val="007F0B9B"/>
    <w:rsid w:val="007F7EDC"/>
    <w:rsid w:val="00801EA3"/>
    <w:rsid w:val="0081685E"/>
    <w:rsid w:val="008251DA"/>
    <w:rsid w:val="00844D6E"/>
    <w:rsid w:val="00893585"/>
    <w:rsid w:val="00894034"/>
    <w:rsid w:val="008966DF"/>
    <w:rsid w:val="008C7E0D"/>
    <w:rsid w:val="008D090D"/>
    <w:rsid w:val="008D5F70"/>
    <w:rsid w:val="008D6489"/>
    <w:rsid w:val="008E170B"/>
    <w:rsid w:val="008F3886"/>
    <w:rsid w:val="0092789E"/>
    <w:rsid w:val="009471C4"/>
    <w:rsid w:val="009521DE"/>
    <w:rsid w:val="00965C91"/>
    <w:rsid w:val="009B3C4A"/>
    <w:rsid w:val="009D58AD"/>
    <w:rsid w:val="00A0325D"/>
    <w:rsid w:val="00A342E5"/>
    <w:rsid w:val="00A52AD2"/>
    <w:rsid w:val="00A61227"/>
    <w:rsid w:val="00AA2ECD"/>
    <w:rsid w:val="00AD57EF"/>
    <w:rsid w:val="00B11D1C"/>
    <w:rsid w:val="00B36EC3"/>
    <w:rsid w:val="00B41721"/>
    <w:rsid w:val="00BB013C"/>
    <w:rsid w:val="00BB1DF8"/>
    <w:rsid w:val="00BB70B6"/>
    <w:rsid w:val="00BE5109"/>
    <w:rsid w:val="00C32DF4"/>
    <w:rsid w:val="00C94E62"/>
    <w:rsid w:val="00CA6A8A"/>
    <w:rsid w:val="00CF70A4"/>
    <w:rsid w:val="00CF7A73"/>
    <w:rsid w:val="00D04426"/>
    <w:rsid w:val="00D04B1F"/>
    <w:rsid w:val="00D46934"/>
    <w:rsid w:val="00D479FE"/>
    <w:rsid w:val="00D64047"/>
    <w:rsid w:val="00D67CB0"/>
    <w:rsid w:val="00D87FF0"/>
    <w:rsid w:val="00D907A6"/>
    <w:rsid w:val="00DA14DC"/>
    <w:rsid w:val="00DB705D"/>
    <w:rsid w:val="00DD4EC8"/>
    <w:rsid w:val="00DE2BF1"/>
    <w:rsid w:val="00DF098B"/>
    <w:rsid w:val="00E11BAB"/>
    <w:rsid w:val="00E27F62"/>
    <w:rsid w:val="00E34DE0"/>
    <w:rsid w:val="00E82A9D"/>
    <w:rsid w:val="00E8469E"/>
    <w:rsid w:val="00EC10FF"/>
    <w:rsid w:val="00F15D4A"/>
    <w:rsid w:val="00F20383"/>
    <w:rsid w:val="00F401AB"/>
    <w:rsid w:val="00F53991"/>
    <w:rsid w:val="00F55A07"/>
    <w:rsid w:val="00F60C98"/>
    <w:rsid w:val="00F76180"/>
    <w:rsid w:val="00F85CEF"/>
    <w:rsid w:val="00FD25EC"/>
    <w:rsid w:val="00FD4745"/>
    <w:rsid w:val="00FF6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L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39928"/>
  <w15:chartTrackingRefBased/>
  <w15:docId w15:val="{B7E6BBBD-DAEB-4981-9FA6-FC240DA02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LU" w:eastAsia="fr-L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25484F"/>
    <w:pPr>
      <w:suppressAutoHyphens/>
      <w:spacing w:line="260" w:lineRule="exact"/>
    </w:pPr>
    <w:rPr>
      <w:sz w:val="22"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F15D4A"/>
    <w:pPr>
      <w:tabs>
        <w:tab w:val="center" w:pos="4536"/>
        <w:tab w:val="right" w:pos="9072"/>
      </w:tabs>
      <w:suppressAutoHyphens w:val="0"/>
      <w:spacing w:line="240" w:lineRule="auto"/>
    </w:pPr>
    <w:rPr>
      <w:sz w:val="24"/>
      <w:szCs w:val="24"/>
      <w:lang w:val="de-DE" w:eastAsia="de-DE"/>
    </w:rPr>
  </w:style>
  <w:style w:type="character" w:customStyle="1" w:styleId="lfejChar">
    <w:name w:val="Élőfej Char"/>
    <w:link w:val="lfej"/>
    <w:uiPriority w:val="99"/>
    <w:rsid w:val="00F15D4A"/>
    <w:rPr>
      <w:sz w:val="24"/>
      <w:szCs w:val="24"/>
      <w:lang w:val="de-DE" w:eastAsia="de-D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02421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uiPriority w:val="99"/>
    <w:semiHidden/>
    <w:rsid w:val="00702421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uiPriority w:val="99"/>
    <w:unhideWhenUsed/>
    <w:rsid w:val="008C7E0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llbChar">
    <w:name w:val="Élőláb Char"/>
    <w:link w:val="llb"/>
    <w:uiPriority w:val="99"/>
    <w:rsid w:val="008C7E0D"/>
    <w:rPr>
      <w:sz w:val="22"/>
    </w:rPr>
  </w:style>
  <w:style w:type="character" w:styleId="Hiperhivatkozs">
    <w:name w:val="Hyperlink"/>
    <w:rsid w:val="007B6264"/>
    <w:rPr>
      <w:rFonts w:cs="Times New Roman"/>
      <w:color w:val="0000FF"/>
      <w:u w:val="single"/>
    </w:rPr>
  </w:style>
  <w:style w:type="paragraph" w:styleId="Vltozat">
    <w:name w:val="Revision"/>
    <w:hidden/>
    <w:uiPriority w:val="99"/>
    <w:semiHidden/>
    <w:rsid w:val="001E2AE6"/>
    <w:rPr>
      <w:sz w:val="22"/>
      <w:lang w:val="hu-HU" w:eastAsia="hu-HU"/>
    </w:rPr>
  </w:style>
  <w:style w:type="character" w:styleId="Mrltotthiperhivatkozs">
    <w:name w:val="FollowedHyperlink"/>
    <w:basedOn w:val="Bekezdsalapbettpusa"/>
    <w:rsid w:val="00E27F62"/>
    <w:rPr>
      <w:color w:val="96607D" w:themeColor="followedHyperlink"/>
      <w:u w:val="single"/>
    </w:rPr>
  </w:style>
  <w:style w:type="character" w:styleId="Jegyzethivatkozs">
    <w:name w:val="annotation reference"/>
    <w:basedOn w:val="Bekezdsalapbettpusa"/>
    <w:rsid w:val="00E27F62"/>
    <w:rPr>
      <w:sz w:val="16"/>
      <w:szCs w:val="16"/>
    </w:rPr>
  </w:style>
  <w:style w:type="paragraph" w:styleId="Jegyzetszveg">
    <w:name w:val="annotation text"/>
    <w:basedOn w:val="Norml"/>
    <w:link w:val="JegyzetszvegChar"/>
    <w:rsid w:val="00E27F62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rsid w:val="00E27F62"/>
    <w:rPr>
      <w:lang w:val="hu-HU" w:eastAsia="hu-HU"/>
    </w:rPr>
  </w:style>
  <w:style w:type="paragraph" w:styleId="Megjegyzstrgya">
    <w:name w:val="annotation subject"/>
    <w:basedOn w:val="Jegyzetszveg"/>
    <w:next w:val="Jegyzetszveg"/>
    <w:link w:val="MegjegyzstrgyaChar"/>
    <w:rsid w:val="00E27F6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E27F62"/>
    <w:rPr>
      <w:b/>
      <w:bCs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1266</Words>
  <Characters>8740</Characters>
  <Application>Microsoft Office Word</Application>
  <DocSecurity>0</DocSecurity>
  <Lines>72</Lines>
  <Paragraphs>19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ImaMono Paszta</vt:lpstr>
      <vt:lpstr>ImaMono Paszta</vt:lpstr>
      <vt:lpstr>ImaMono Paszta</vt:lpstr>
    </vt:vector>
  </TitlesOfParts>
  <Company>Home</Company>
  <LinksUpToDate>false</LinksUpToDate>
  <CharactersWithSpaces>9987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ImaMono Paszta</dc:title>
  <dc:subject/>
  <dc:creator>OGYI_17.1</dc:creator>
  <cp:keywords/>
  <cp:lastModifiedBy>HU_NNGYK_56.1</cp:lastModifiedBy>
  <cp:revision>4</cp:revision>
  <dcterms:created xsi:type="dcterms:W3CDTF">2026-04-22T12:16:00Z</dcterms:created>
  <dcterms:modified xsi:type="dcterms:W3CDTF">2026-04-24T11:37:00Z</dcterms:modified>
</cp:coreProperties>
</file>