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6A2D5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1.</w:t>
      </w:r>
      <w:r w:rsidRPr="00D760CF">
        <w:rPr>
          <w:b/>
          <w:szCs w:val="22"/>
        </w:rPr>
        <w:tab/>
        <w:t>A GYÓGYSZER NEVE</w:t>
      </w:r>
    </w:p>
    <w:p w14:paraId="68218E2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A56968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Samba filmtabletta</w:t>
      </w:r>
    </w:p>
    <w:p w14:paraId="16D898C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E69A97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697034A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2.</w:t>
      </w:r>
      <w:r w:rsidRPr="00D760CF">
        <w:rPr>
          <w:b/>
          <w:szCs w:val="22"/>
        </w:rPr>
        <w:tab/>
        <w:t>MINŐSÉGI ÉS MENNYISÉGI ÖSSZETÉTEL</w:t>
      </w:r>
    </w:p>
    <w:p w14:paraId="6A65E52D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</w:p>
    <w:p w14:paraId="6215F17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Cs/>
          <w:szCs w:val="22"/>
        </w:rPr>
        <w:t>Ez a háromfázisú készítmény háromféle filmtablettát tartalmaz:</w:t>
      </w:r>
    </w:p>
    <w:p w14:paraId="7EDE8287" w14:textId="77777777" w:rsidR="00D32FAE" w:rsidRPr="00D760CF" w:rsidRDefault="00D32FAE" w:rsidP="00D32FAE">
      <w:pPr>
        <w:widowControl w:val="0"/>
        <w:tabs>
          <w:tab w:val="left" w:pos="4820"/>
        </w:tabs>
        <w:suppressAutoHyphens w:val="0"/>
        <w:spacing w:line="240" w:lineRule="auto"/>
        <w:rPr>
          <w:iCs/>
          <w:szCs w:val="22"/>
        </w:rPr>
      </w:pPr>
    </w:p>
    <w:p w14:paraId="39427CBD" w14:textId="1ED2E19A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/>
          <w:iCs/>
          <w:szCs w:val="22"/>
        </w:rPr>
        <w:t>Samba filmtabletta (I. fázis</w:t>
      </w:r>
      <w:r w:rsidR="00264D72" w:rsidRPr="00D760CF">
        <w:rPr>
          <w:i/>
          <w:iCs/>
          <w:szCs w:val="22"/>
        </w:rPr>
        <w:t xml:space="preserve"> –</w:t>
      </w:r>
      <w:r w:rsidRPr="00ED7C11">
        <w:rPr>
          <w:i/>
          <w:iCs/>
          <w:szCs w:val="22"/>
        </w:rPr>
        <w:t xml:space="preserve"> halványsárga tabletta</w:t>
      </w:r>
      <w:r w:rsidR="00264D72" w:rsidRPr="00ED7C11">
        <w:rPr>
          <w:i/>
          <w:iCs/>
          <w:szCs w:val="22"/>
        </w:rPr>
        <w:t>)</w:t>
      </w:r>
      <w:r w:rsidR="00264D72" w:rsidRPr="00D760CF">
        <w:rPr>
          <w:iCs/>
          <w:szCs w:val="22"/>
        </w:rPr>
        <w:t>:</w:t>
      </w:r>
      <w:r w:rsidRPr="00430282">
        <w:rPr>
          <w:iCs/>
          <w:szCs w:val="22"/>
        </w:rPr>
        <w:t xml:space="preserve"> 50 mikrogramm </w:t>
      </w:r>
      <w:proofErr w:type="spellStart"/>
      <w:r w:rsidRPr="00430282">
        <w:rPr>
          <w:iCs/>
          <w:szCs w:val="22"/>
        </w:rPr>
        <w:t>dezogesztrelt</w:t>
      </w:r>
      <w:proofErr w:type="spellEnd"/>
      <w:r w:rsidRPr="00430282">
        <w:rPr>
          <w:iCs/>
          <w:szCs w:val="22"/>
        </w:rPr>
        <w:t xml:space="preserve"> és 35 mikrogramm </w:t>
      </w:r>
      <w:proofErr w:type="spellStart"/>
      <w:r w:rsidR="008F1C28" w:rsidRPr="00D760CF">
        <w:rPr>
          <w:iCs/>
          <w:szCs w:val="22"/>
        </w:rPr>
        <w:t>etinilösztradiol</w:t>
      </w:r>
      <w:r w:rsidRPr="00D760CF">
        <w:rPr>
          <w:iCs/>
          <w:szCs w:val="22"/>
        </w:rPr>
        <w:t>t</w:t>
      </w:r>
      <w:proofErr w:type="spellEnd"/>
      <w:r w:rsidRPr="00D760CF">
        <w:rPr>
          <w:iCs/>
          <w:szCs w:val="22"/>
        </w:rPr>
        <w:t xml:space="preserve"> tartalmaz</w:t>
      </w:r>
      <w:r w:rsidR="00264D72" w:rsidRPr="00D760CF">
        <w:rPr>
          <w:iCs/>
          <w:szCs w:val="22"/>
        </w:rPr>
        <w:t xml:space="preserve"> filmtablettánként</w:t>
      </w:r>
      <w:r w:rsidR="007152E4" w:rsidRPr="00D760CF">
        <w:rPr>
          <w:iCs/>
          <w:szCs w:val="22"/>
        </w:rPr>
        <w:t>.</w:t>
      </w:r>
    </w:p>
    <w:p w14:paraId="46B836B3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</w:p>
    <w:p w14:paraId="24175B47" w14:textId="0BB199C0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/>
          <w:iCs/>
          <w:szCs w:val="22"/>
        </w:rPr>
        <w:t>Samba filmtabletta (II. fázis</w:t>
      </w:r>
      <w:r w:rsidR="00264D72" w:rsidRPr="00D760CF">
        <w:rPr>
          <w:i/>
          <w:iCs/>
          <w:szCs w:val="22"/>
        </w:rPr>
        <w:t xml:space="preserve"> –</w:t>
      </w:r>
      <w:r w:rsidRPr="00ED7C11">
        <w:rPr>
          <w:i/>
          <w:iCs/>
          <w:szCs w:val="22"/>
        </w:rPr>
        <w:t xml:space="preserve"> sárgásbarna tabletta</w:t>
      </w:r>
      <w:r w:rsidR="00264D72" w:rsidRPr="00ED7C11">
        <w:rPr>
          <w:i/>
          <w:iCs/>
          <w:szCs w:val="22"/>
        </w:rPr>
        <w:t>)</w:t>
      </w:r>
      <w:r w:rsidR="00264D72" w:rsidRPr="00D760CF">
        <w:rPr>
          <w:iCs/>
          <w:szCs w:val="22"/>
        </w:rPr>
        <w:t>:</w:t>
      </w:r>
      <w:r w:rsidRPr="00430282">
        <w:rPr>
          <w:iCs/>
          <w:szCs w:val="22"/>
        </w:rPr>
        <w:t xml:space="preserve"> 100 mikrogramm </w:t>
      </w:r>
      <w:proofErr w:type="spellStart"/>
      <w:r w:rsidRPr="00430282">
        <w:rPr>
          <w:iCs/>
          <w:szCs w:val="22"/>
        </w:rPr>
        <w:t>dezogesztrelt</w:t>
      </w:r>
      <w:proofErr w:type="spellEnd"/>
      <w:r w:rsidRPr="00430282">
        <w:rPr>
          <w:iCs/>
          <w:szCs w:val="22"/>
        </w:rPr>
        <w:t xml:space="preserve"> és 30 mikrogramm </w:t>
      </w:r>
      <w:proofErr w:type="spellStart"/>
      <w:r w:rsidR="008F1C28" w:rsidRPr="00D760CF">
        <w:rPr>
          <w:iCs/>
          <w:szCs w:val="22"/>
        </w:rPr>
        <w:t>etinilösztradiol</w:t>
      </w:r>
      <w:r w:rsidRPr="00D760CF">
        <w:rPr>
          <w:iCs/>
          <w:szCs w:val="22"/>
        </w:rPr>
        <w:t>t</w:t>
      </w:r>
      <w:proofErr w:type="spellEnd"/>
      <w:r w:rsidRPr="00D760CF">
        <w:rPr>
          <w:iCs/>
          <w:szCs w:val="22"/>
        </w:rPr>
        <w:t xml:space="preserve"> tartalmaz</w:t>
      </w:r>
      <w:r w:rsidR="00264D72" w:rsidRPr="00D760CF">
        <w:rPr>
          <w:iCs/>
          <w:szCs w:val="22"/>
        </w:rPr>
        <w:t xml:space="preserve"> filmtablettánként</w:t>
      </w:r>
      <w:r w:rsidR="007152E4" w:rsidRPr="00D760CF">
        <w:rPr>
          <w:iCs/>
          <w:szCs w:val="22"/>
        </w:rPr>
        <w:t>.</w:t>
      </w:r>
    </w:p>
    <w:p w14:paraId="2F157C00" w14:textId="77777777" w:rsidR="00D32FAE" w:rsidRPr="00D760CF" w:rsidRDefault="00D32FAE" w:rsidP="00D32FAE">
      <w:pPr>
        <w:widowControl w:val="0"/>
        <w:suppressAutoHyphens w:val="0"/>
        <w:spacing w:line="240" w:lineRule="auto"/>
        <w:ind w:left="851" w:hanging="851"/>
        <w:rPr>
          <w:iCs/>
          <w:szCs w:val="22"/>
        </w:rPr>
      </w:pPr>
    </w:p>
    <w:p w14:paraId="6642D13B" w14:textId="16FAFC4B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/>
          <w:iCs/>
          <w:szCs w:val="22"/>
        </w:rPr>
        <w:t>Samba filmtabletta (III. fázis</w:t>
      </w:r>
      <w:r w:rsidR="00264D72" w:rsidRPr="00D760CF">
        <w:rPr>
          <w:i/>
          <w:iCs/>
          <w:szCs w:val="22"/>
        </w:rPr>
        <w:t xml:space="preserve"> –</w:t>
      </w:r>
      <w:r w:rsidRPr="00ED7C11">
        <w:rPr>
          <w:i/>
          <w:iCs/>
          <w:szCs w:val="22"/>
        </w:rPr>
        <w:t xml:space="preserve"> fehér tabletta</w:t>
      </w:r>
      <w:r w:rsidR="00264D72" w:rsidRPr="00ED7C11">
        <w:rPr>
          <w:i/>
          <w:iCs/>
          <w:szCs w:val="22"/>
        </w:rPr>
        <w:t>)</w:t>
      </w:r>
      <w:r w:rsidR="00264D72" w:rsidRPr="00D760CF">
        <w:rPr>
          <w:iCs/>
          <w:szCs w:val="22"/>
        </w:rPr>
        <w:t>:</w:t>
      </w:r>
      <w:r w:rsidRPr="00430282">
        <w:rPr>
          <w:iCs/>
          <w:szCs w:val="22"/>
        </w:rPr>
        <w:t xml:space="preserve"> 150 mi</w:t>
      </w:r>
      <w:r w:rsidR="007152E4" w:rsidRPr="00430282">
        <w:rPr>
          <w:iCs/>
          <w:szCs w:val="22"/>
        </w:rPr>
        <w:t>k</w:t>
      </w:r>
      <w:r w:rsidRPr="00D760CF">
        <w:rPr>
          <w:iCs/>
          <w:szCs w:val="22"/>
        </w:rPr>
        <w:t xml:space="preserve">rogramm </w:t>
      </w:r>
      <w:proofErr w:type="spellStart"/>
      <w:r w:rsidRPr="00D760CF">
        <w:rPr>
          <w:iCs/>
          <w:szCs w:val="22"/>
        </w:rPr>
        <w:t>dezogesztrelt</w:t>
      </w:r>
      <w:proofErr w:type="spellEnd"/>
      <w:r w:rsidRPr="00D760CF">
        <w:rPr>
          <w:iCs/>
          <w:szCs w:val="22"/>
        </w:rPr>
        <w:t xml:space="preserve"> és 30 mikrogramm </w:t>
      </w:r>
      <w:proofErr w:type="spellStart"/>
      <w:r w:rsidR="008F1C28" w:rsidRPr="00D760CF">
        <w:rPr>
          <w:iCs/>
          <w:szCs w:val="22"/>
        </w:rPr>
        <w:t>etinilösztradiol</w:t>
      </w:r>
      <w:r w:rsidRPr="00D760CF">
        <w:rPr>
          <w:iCs/>
          <w:szCs w:val="22"/>
        </w:rPr>
        <w:t>t</w:t>
      </w:r>
      <w:proofErr w:type="spellEnd"/>
      <w:r w:rsidRPr="00D760CF">
        <w:rPr>
          <w:iCs/>
          <w:szCs w:val="22"/>
        </w:rPr>
        <w:t xml:space="preserve"> tartalmaz</w:t>
      </w:r>
      <w:r w:rsidR="00264D72" w:rsidRPr="00D760CF">
        <w:rPr>
          <w:iCs/>
          <w:szCs w:val="22"/>
        </w:rPr>
        <w:t xml:space="preserve"> filmtablettánként</w:t>
      </w:r>
      <w:r w:rsidR="007152E4" w:rsidRPr="00D760CF">
        <w:rPr>
          <w:iCs/>
          <w:szCs w:val="22"/>
        </w:rPr>
        <w:t>.</w:t>
      </w:r>
    </w:p>
    <w:p w14:paraId="2C61BE5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</w:p>
    <w:p w14:paraId="3CCFFDC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Cs/>
          <w:szCs w:val="22"/>
          <w:u w:val="single"/>
        </w:rPr>
        <w:t>Ismert hatású segédanyagok:</w:t>
      </w:r>
    </w:p>
    <w:p w14:paraId="1C772A5A" w14:textId="2E01D93F" w:rsidR="00264D72" w:rsidRPr="00D760CF" w:rsidRDefault="00264D72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Cs/>
          <w:szCs w:val="22"/>
        </w:rPr>
        <w:t xml:space="preserve">Az </w:t>
      </w:r>
      <w:r w:rsidR="00D32FAE" w:rsidRPr="00D760CF">
        <w:rPr>
          <w:iCs/>
          <w:szCs w:val="22"/>
        </w:rPr>
        <w:t>I</w:t>
      </w:r>
      <w:r w:rsidR="007152E4" w:rsidRPr="00D760CF">
        <w:rPr>
          <w:iCs/>
          <w:szCs w:val="22"/>
        </w:rPr>
        <w:t>.</w:t>
      </w:r>
      <w:r w:rsidR="00D32FAE" w:rsidRPr="00D760CF">
        <w:rPr>
          <w:iCs/>
          <w:szCs w:val="22"/>
        </w:rPr>
        <w:t xml:space="preserve"> fázis</w:t>
      </w:r>
      <w:r w:rsidRPr="00D760CF">
        <w:rPr>
          <w:iCs/>
          <w:szCs w:val="22"/>
        </w:rPr>
        <w:t>ú filmtabletta</w:t>
      </w:r>
      <w:r w:rsidR="00D32FAE" w:rsidRPr="00D760CF">
        <w:rPr>
          <w:iCs/>
          <w:szCs w:val="22"/>
        </w:rPr>
        <w:t xml:space="preserve"> 55,084 mg, </w:t>
      </w:r>
      <w:r w:rsidRPr="00D760CF">
        <w:rPr>
          <w:iCs/>
          <w:szCs w:val="22"/>
        </w:rPr>
        <w:t xml:space="preserve">a </w:t>
      </w:r>
      <w:r w:rsidR="00D32FAE" w:rsidRPr="00D760CF">
        <w:rPr>
          <w:iCs/>
          <w:szCs w:val="22"/>
        </w:rPr>
        <w:t>II</w:t>
      </w:r>
      <w:r w:rsidR="007152E4" w:rsidRPr="00D760CF">
        <w:rPr>
          <w:iCs/>
          <w:szCs w:val="22"/>
        </w:rPr>
        <w:t>.</w:t>
      </w:r>
      <w:r w:rsidR="00D32FAE" w:rsidRPr="00D760CF">
        <w:rPr>
          <w:iCs/>
          <w:szCs w:val="22"/>
        </w:rPr>
        <w:t xml:space="preserve"> fázis</w:t>
      </w:r>
      <w:r w:rsidRPr="00D760CF">
        <w:rPr>
          <w:iCs/>
          <w:szCs w:val="22"/>
        </w:rPr>
        <w:t>ú filmtabletta</w:t>
      </w:r>
      <w:r w:rsidR="00D32FAE" w:rsidRPr="00D760CF">
        <w:rPr>
          <w:iCs/>
          <w:szCs w:val="22"/>
        </w:rPr>
        <w:t xml:space="preserve"> 55,040 mg, </w:t>
      </w:r>
      <w:r w:rsidRPr="00D760CF">
        <w:rPr>
          <w:iCs/>
          <w:szCs w:val="22"/>
        </w:rPr>
        <w:t xml:space="preserve">a </w:t>
      </w:r>
      <w:r w:rsidR="00D32FAE" w:rsidRPr="00D760CF">
        <w:rPr>
          <w:iCs/>
          <w:szCs w:val="22"/>
        </w:rPr>
        <w:t>III</w:t>
      </w:r>
      <w:r w:rsidR="007152E4" w:rsidRPr="00D760CF">
        <w:rPr>
          <w:iCs/>
          <w:szCs w:val="22"/>
        </w:rPr>
        <w:t>.</w:t>
      </w:r>
      <w:r w:rsidR="00D32FAE" w:rsidRPr="00D760CF">
        <w:rPr>
          <w:iCs/>
          <w:szCs w:val="22"/>
        </w:rPr>
        <w:t xml:space="preserve"> fázis</w:t>
      </w:r>
      <w:r w:rsidRPr="00D760CF">
        <w:rPr>
          <w:iCs/>
          <w:szCs w:val="22"/>
        </w:rPr>
        <w:t>ú filmtabletta</w:t>
      </w:r>
      <w:r w:rsidR="00D32FAE" w:rsidRPr="00D760CF">
        <w:rPr>
          <w:iCs/>
          <w:szCs w:val="22"/>
        </w:rPr>
        <w:t xml:space="preserve"> 54,990 mg </w:t>
      </w:r>
      <w:proofErr w:type="spellStart"/>
      <w:r w:rsidRPr="00D760CF">
        <w:rPr>
          <w:iCs/>
          <w:szCs w:val="22"/>
        </w:rPr>
        <w:t>laktóz-monohidrátot</w:t>
      </w:r>
      <w:proofErr w:type="spellEnd"/>
      <w:r w:rsidRPr="00D760CF">
        <w:rPr>
          <w:iCs/>
          <w:szCs w:val="22"/>
        </w:rPr>
        <w:t xml:space="preserve"> tartalmaz tablettánként.</w:t>
      </w:r>
    </w:p>
    <w:p w14:paraId="1246890B" w14:textId="3E2B54E8" w:rsidR="00D32FAE" w:rsidRPr="00D760CF" w:rsidRDefault="00A00334" w:rsidP="00D32FAE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iCs/>
          <w:szCs w:val="22"/>
        </w:rPr>
        <w:t xml:space="preserve">Az </w:t>
      </w:r>
      <w:r w:rsidR="00D32FAE" w:rsidRPr="00D760CF">
        <w:rPr>
          <w:iCs/>
          <w:szCs w:val="22"/>
        </w:rPr>
        <w:t>I. fázisú és II. fázisú filmtabletták</w:t>
      </w:r>
      <w:r w:rsidRPr="00D760CF">
        <w:rPr>
          <w:iCs/>
          <w:szCs w:val="22"/>
        </w:rPr>
        <w:t xml:space="preserve"> 0,07</w:t>
      </w:r>
      <w:r w:rsidR="00EA5C19" w:rsidRPr="00D760CF">
        <w:rPr>
          <w:iCs/>
          <w:szCs w:val="22"/>
        </w:rPr>
        <w:t> </w:t>
      </w:r>
      <w:r w:rsidRPr="00D760CF">
        <w:rPr>
          <w:iCs/>
          <w:szCs w:val="22"/>
        </w:rPr>
        <w:t xml:space="preserve">mg </w:t>
      </w:r>
      <w:proofErr w:type="spellStart"/>
      <w:r w:rsidRPr="00D760CF">
        <w:rPr>
          <w:iCs/>
          <w:szCs w:val="22"/>
        </w:rPr>
        <w:t>szójalecitint</w:t>
      </w:r>
      <w:proofErr w:type="spellEnd"/>
      <w:r w:rsidRPr="00D760CF">
        <w:rPr>
          <w:iCs/>
          <w:szCs w:val="22"/>
        </w:rPr>
        <w:t xml:space="preserve"> tartalmaznak tablettánként.</w:t>
      </w:r>
    </w:p>
    <w:p w14:paraId="370419C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35CC1C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segédanyagok teljes listáját lásd a 6.1 pontban.</w:t>
      </w:r>
    </w:p>
    <w:p w14:paraId="0882BFC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1B039F3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4FEDE3C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3.</w:t>
      </w:r>
      <w:r w:rsidRPr="00D760CF">
        <w:rPr>
          <w:b/>
          <w:szCs w:val="22"/>
        </w:rPr>
        <w:tab/>
        <w:t>GYÓGYSZERFORMA</w:t>
      </w:r>
    </w:p>
    <w:p w14:paraId="70A08FEA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5ABE086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Filmtabletta.</w:t>
      </w:r>
    </w:p>
    <w:p w14:paraId="4755561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2FD5C30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i/>
          <w:szCs w:val="22"/>
        </w:rPr>
        <w:t>Samba filmtabletta (I. fázis):</w:t>
      </w:r>
      <w:r w:rsidRPr="00D760CF">
        <w:rPr>
          <w:szCs w:val="22"/>
        </w:rPr>
        <w:t xml:space="preserve"> halványsárga, kerek, </w:t>
      </w:r>
      <w:r w:rsidRPr="00D760CF">
        <w:t xml:space="preserve">mindkét oldalán </w:t>
      </w:r>
      <w:r w:rsidRPr="00D760CF">
        <w:rPr>
          <w:szCs w:val="22"/>
        </w:rPr>
        <w:t xml:space="preserve">domború felületű filmtabletta egyik oldalán „RG”, a másik oldalán „P6” </w:t>
      </w:r>
      <w:r w:rsidRPr="00D760CF">
        <w:t>mélynyomású jelöléssel</w:t>
      </w:r>
      <w:r w:rsidRPr="00D760CF">
        <w:rPr>
          <w:szCs w:val="22"/>
        </w:rPr>
        <w:t>.</w:t>
      </w:r>
    </w:p>
    <w:p w14:paraId="36A775E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5162E5A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i/>
          <w:szCs w:val="22"/>
        </w:rPr>
        <w:t>Samba filmtabletta (II. fázis):</w:t>
      </w:r>
      <w:r w:rsidRPr="00D760CF">
        <w:rPr>
          <w:szCs w:val="22"/>
        </w:rPr>
        <w:t xml:space="preserve"> sárgásbarna, kerek, </w:t>
      </w:r>
      <w:r w:rsidRPr="00D760CF">
        <w:t xml:space="preserve">mindkét oldalán </w:t>
      </w:r>
      <w:r w:rsidRPr="00D760CF">
        <w:rPr>
          <w:szCs w:val="22"/>
        </w:rPr>
        <w:t xml:space="preserve">domború felületű filmtabletta egyik oldalán „RG”, a másik oldalán „P7” </w:t>
      </w:r>
      <w:r w:rsidRPr="00D760CF">
        <w:t>mélynyomású jelöléssel</w:t>
      </w:r>
      <w:r w:rsidRPr="00D760CF">
        <w:rPr>
          <w:szCs w:val="22"/>
        </w:rPr>
        <w:t>.</w:t>
      </w:r>
    </w:p>
    <w:p w14:paraId="5A10FD2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58CB9D13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i/>
          <w:szCs w:val="22"/>
        </w:rPr>
        <w:t>Samba filmtabletta (III. fázis):</w:t>
      </w:r>
      <w:r w:rsidRPr="00D760CF">
        <w:rPr>
          <w:szCs w:val="22"/>
        </w:rPr>
        <w:t xml:space="preserve"> fehér, kerek, </w:t>
      </w:r>
      <w:r w:rsidRPr="00D760CF">
        <w:t xml:space="preserve">mindkét oldalán </w:t>
      </w:r>
      <w:r w:rsidRPr="00D760CF">
        <w:rPr>
          <w:szCs w:val="22"/>
        </w:rPr>
        <w:t xml:space="preserve">domború felületű filmtabletta egyik oldalán „RG”, a másik oldalán „P5” </w:t>
      </w:r>
      <w:r w:rsidRPr="00D760CF">
        <w:t>mélynyomású jelöléssel</w:t>
      </w:r>
      <w:r w:rsidRPr="00D760CF">
        <w:rPr>
          <w:szCs w:val="22"/>
        </w:rPr>
        <w:t>.</w:t>
      </w:r>
    </w:p>
    <w:p w14:paraId="1655C3B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340EBF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filmtabletták átmérője kb. 5,5 mm és vastagságuk 2,2-2,9 mm.</w:t>
      </w:r>
    </w:p>
    <w:p w14:paraId="1CAA137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43B98BE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2836C40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b/>
          <w:caps/>
          <w:szCs w:val="22"/>
        </w:rPr>
      </w:pPr>
      <w:r w:rsidRPr="00D760CF">
        <w:rPr>
          <w:b/>
          <w:caps/>
          <w:szCs w:val="22"/>
        </w:rPr>
        <w:t>4.</w:t>
      </w:r>
      <w:r w:rsidRPr="00D760CF">
        <w:rPr>
          <w:b/>
          <w:caps/>
          <w:szCs w:val="22"/>
        </w:rPr>
        <w:tab/>
        <w:t>KLINIKAI JELLEMZŐK</w:t>
      </w:r>
    </w:p>
    <w:p w14:paraId="66DCC570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3E8F52FF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4.1</w:t>
      </w:r>
      <w:r w:rsidRPr="00D760CF">
        <w:rPr>
          <w:b/>
          <w:szCs w:val="22"/>
        </w:rPr>
        <w:tab/>
        <w:t>Terápiás javallatok</w:t>
      </w:r>
    </w:p>
    <w:p w14:paraId="1B6FDD6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2D8D66F3" w14:textId="75B2BB1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Fogamzásgátlás.</w:t>
      </w:r>
    </w:p>
    <w:p w14:paraId="24B34A6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0D3A07E5" w14:textId="64C06899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 Samba felírásával kapcsolatos döntés során figyelembe kell venni az adott nő jelenleg fennálló kockázati tényezőit, különösképpen a vénás </w:t>
      </w:r>
      <w:proofErr w:type="spellStart"/>
      <w:r w:rsidRPr="00D760CF">
        <w:rPr>
          <w:szCs w:val="22"/>
        </w:rPr>
        <w:t>thromboemboliával</w:t>
      </w:r>
      <w:proofErr w:type="spellEnd"/>
      <w:r w:rsidRPr="00D760CF">
        <w:rPr>
          <w:szCs w:val="22"/>
        </w:rPr>
        <w:t xml:space="preserve"> (VTE) kapcsolatosakat, továbbá azt, hogy mekkora a Samba alkalmazásával járó VTE kockázata más kombinált hormonális fogamzásgátlókéhoz képest (lásd 4.3 és 4.4 pont).</w:t>
      </w:r>
    </w:p>
    <w:p w14:paraId="064D91B2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68DB014D" w14:textId="77777777" w:rsidR="002639C8" w:rsidRPr="00D760CF" w:rsidRDefault="002639C8" w:rsidP="00D73DCE">
      <w:pPr>
        <w:keepNext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lastRenderedPageBreak/>
        <w:t>4.2</w:t>
      </w:r>
      <w:r w:rsidRPr="00D760CF">
        <w:rPr>
          <w:b/>
          <w:szCs w:val="22"/>
        </w:rPr>
        <w:tab/>
        <w:t>Adagolás és alkalmazás</w:t>
      </w:r>
    </w:p>
    <w:p w14:paraId="34CDC42F" w14:textId="77777777" w:rsidR="002639C8" w:rsidRPr="00D760CF" w:rsidRDefault="002639C8" w:rsidP="00D73DCE">
      <w:pPr>
        <w:keepNext/>
        <w:suppressAutoHyphens w:val="0"/>
        <w:spacing w:line="240" w:lineRule="auto"/>
        <w:rPr>
          <w:szCs w:val="22"/>
        </w:rPr>
      </w:pPr>
    </w:p>
    <w:p w14:paraId="54EC176A" w14:textId="77777777" w:rsidR="002639C8" w:rsidRPr="00D760CF" w:rsidRDefault="002639C8" w:rsidP="00D73DCE">
      <w:pPr>
        <w:keepNext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Adagolás</w:t>
      </w:r>
    </w:p>
    <w:p w14:paraId="004B1D45" w14:textId="77777777" w:rsidR="002639C8" w:rsidRPr="00D760CF" w:rsidRDefault="002639C8" w:rsidP="00D73DCE">
      <w:pPr>
        <w:keepNext/>
        <w:suppressAutoHyphens w:val="0"/>
        <w:spacing w:line="240" w:lineRule="auto"/>
        <w:rPr>
          <w:szCs w:val="22"/>
        </w:rPr>
      </w:pPr>
    </w:p>
    <w:p w14:paraId="5CAE98C9" w14:textId="5B4FB858" w:rsidR="002639C8" w:rsidRPr="00D760CF" w:rsidRDefault="002639C8" w:rsidP="00880EF8">
      <w:pPr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tablettát a csomagoláson feltüntetett sorrendben, minden nap lehetőleg ugyanabban az időpontban, szükség szerint kevés folyadékkal kell bevenni. 21 egymást követő napon napi egy tablettát kell bevenni: először a halványsárga (I. fázis), majd a sárgásbarna (II. fázis), végül a fehér (III. fázis) tablettákat – mindegyiket 7-7 napon keresztül. A készítmény következő csomagja 7 nap gyógyszerszünet közbeiktatásával kezdhető meg; ez idő alatt általában megvonásos vérzés jelentkezik. A vérzés rendszerint 2-3 nappal az utolsó tabletta bevétele után kezdődik, és nem feltétlenül fejeződik be a következő csomag megkezdéséig.</w:t>
      </w:r>
    </w:p>
    <w:p w14:paraId="3128441E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70CA06BE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Hogyan kell elkezdeni a Samba szedését?</w:t>
      </w:r>
    </w:p>
    <w:p w14:paraId="11718AAE" w14:textId="77777777" w:rsidR="002639C8" w:rsidRPr="00D760CF" w:rsidRDefault="002639C8" w:rsidP="002639C8">
      <w:pPr>
        <w:pStyle w:val="SPCHeading4"/>
        <w:widowControl w:val="0"/>
        <w:rPr>
          <w:i w:val="0"/>
          <w:lang w:val="hu-HU"/>
        </w:rPr>
      </w:pPr>
      <w:r w:rsidRPr="00D760CF">
        <w:rPr>
          <w:lang w:val="hu-HU"/>
        </w:rPr>
        <w:t>Hormonális fogamzásgátló gyógyszer korábbi szedése nélkül</w:t>
      </w:r>
      <w:r w:rsidRPr="00D760CF">
        <w:rPr>
          <w:i w:val="0"/>
          <w:lang w:val="hu-HU"/>
        </w:rPr>
        <w:t xml:space="preserve"> </w:t>
      </w:r>
      <w:r w:rsidRPr="00D760CF">
        <w:rPr>
          <w:lang w:val="hu-HU"/>
        </w:rPr>
        <w:t>(a megelőző hónapban)</w:t>
      </w:r>
    </w:p>
    <w:p w14:paraId="4BE1FF2A" w14:textId="1F6526D8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tabletta szedését a spontán menstruációs ciklus első napján (vagyis a havi vérzés első napján) kell elkezdeni. A ciklus 2-5. napján is elkezdhető, ez esetben azonban a tabletta szedésének első 7 napján kiegészítő, barrierelvű fogamzásgátló eljárás alkalmazása javasolt.</w:t>
      </w:r>
    </w:p>
    <w:p w14:paraId="3806D2D0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78D24642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i/>
          <w:szCs w:val="22"/>
        </w:rPr>
      </w:pPr>
      <w:r w:rsidRPr="00D760CF">
        <w:rPr>
          <w:i/>
          <w:szCs w:val="22"/>
        </w:rPr>
        <w:t xml:space="preserve">Áttérés más kombinált hormonális fogamzásgátló (CHC) készítményről (kombinált orális fogamzásgátló (COC) szedéséről, </w:t>
      </w:r>
      <w:r w:rsidRPr="00D760CF">
        <w:rPr>
          <w:i/>
          <w:iCs/>
          <w:szCs w:val="22"/>
        </w:rPr>
        <w:t xml:space="preserve">hüvelyi gyűrű, vagy </w:t>
      </w:r>
      <w:proofErr w:type="spellStart"/>
      <w:r w:rsidRPr="00D760CF">
        <w:rPr>
          <w:i/>
          <w:iCs/>
          <w:szCs w:val="22"/>
        </w:rPr>
        <w:t>transzdermális</w:t>
      </w:r>
      <w:proofErr w:type="spellEnd"/>
      <w:r w:rsidRPr="00D760CF">
        <w:rPr>
          <w:i/>
          <w:iCs/>
          <w:szCs w:val="22"/>
        </w:rPr>
        <w:t xml:space="preserve"> tapasz</w:t>
      </w:r>
      <w:r w:rsidRPr="00D760CF">
        <w:rPr>
          <w:i/>
          <w:szCs w:val="22"/>
        </w:rPr>
        <w:t xml:space="preserve"> alkalmazásáról)</w:t>
      </w:r>
    </w:p>
    <w:p w14:paraId="35DE43DE" w14:textId="690AF06E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Samba szedését lehetőleg a korábban használt COC utolsó, hatóanyagot tartalmazó tablettájának bevételének másnapján – legkésőbb azonban a szokásos gyógyszerszünet, vagy placebotabletta szedés befejezését követő napon – kell elkezdeni. H</w:t>
      </w:r>
      <w:r w:rsidRPr="00D760CF">
        <w:rPr>
          <w:iCs/>
          <w:szCs w:val="22"/>
        </w:rPr>
        <w:t xml:space="preserve">üvelyi gyűrű vagy </w:t>
      </w:r>
      <w:proofErr w:type="spellStart"/>
      <w:r w:rsidRPr="00D760CF">
        <w:rPr>
          <w:iCs/>
          <w:szCs w:val="22"/>
        </w:rPr>
        <w:t>transzdermális</w:t>
      </w:r>
      <w:proofErr w:type="spellEnd"/>
      <w:r w:rsidRPr="00D760CF">
        <w:rPr>
          <w:iCs/>
          <w:szCs w:val="22"/>
        </w:rPr>
        <w:t xml:space="preserve"> tapasz alkalmazása esetén </w:t>
      </w:r>
      <w:r w:rsidRPr="00D760CF">
        <w:rPr>
          <w:szCs w:val="22"/>
        </w:rPr>
        <w:t>a Samba szedését lehetőleg a h</w:t>
      </w:r>
      <w:r w:rsidRPr="00D760CF">
        <w:rPr>
          <w:iCs/>
          <w:szCs w:val="22"/>
        </w:rPr>
        <w:t xml:space="preserve">üvelyi gyűrű, ill. a </w:t>
      </w:r>
      <w:proofErr w:type="spellStart"/>
      <w:r w:rsidRPr="00D760CF">
        <w:rPr>
          <w:iCs/>
          <w:szCs w:val="22"/>
        </w:rPr>
        <w:t>transzdermális</w:t>
      </w:r>
      <w:proofErr w:type="spellEnd"/>
      <w:r w:rsidRPr="00D760CF">
        <w:rPr>
          <w:iCs/>
          <w:szCs w:val="22"/>
        </w:rPr>
        <w:t xml:space="preserve"> tapasz </w:t>
      </w:r>
      <w:r w:rsidRPr="00D760CF">
        <w:rPr>
          <w:szCs w:val="22"/>
        </w:rPr>
        <w:t xml:space="preserve">eltávolításának a napján, de legkésőbb a következő eszköz esedékessé válásának napján kell elkezdeni. </w:t>
      </w:r>
    </w:p>
    <w:p w14:paraId="2ADE7916" w14:textId="77777777" w:rsidR="002639C8" w:rsidRPr="00D760CF" w:rsidRDefault="002639C8" w:rsidP="002639C8">
      <w:pPr>
        <w:keepNext/>
        <w:keepLines/>
        <w:spacing w:line="240" w:lineRule="auto"/>
        <w:rPr>
          <w:szCs w:val="22"/>
        </w:rPr>
      </w:pPr>
      <w:r w:rsidRPr="00D760CF">
        <w:rPr>
          <w:szCs w:val="22"/>
        </w:rPr>
        <w:t>Ha a nő következetesen és helyesen alkalmazta a korábbi fogamzásgátló módszerét és bizonyítottan nem terhes, a ciklus bármely napján válthat a korábbi módszeréről.</w:t>
      </w:r>
    </w:p>
    <w:p w14:paraId="33D807E0" w14:textId="63B69F0D" w:rsidR="002639C8" w:rsidRPr="00D760CF" w:rsidRDefault="002639C8" w:rsidP="002639C8">
      <w:pPr>
        <w:keepNext/>
        <w:keepLines/>
        <w:spacing w:line="240" w:lineRule="auto"/>
        <w:rPr>
          <w:szCs w:val="22"/>
        </w:rPr>
      </w:pPr>
      <w:r w:rsidRPr="00D760CF">
        <w:rPr>
          <w:szCs w:val="22"/>
        </w:rPr>
        <w:t>A korábbi fogamzásgátlási módszer hormonmentes szünetének ajánlott időtartama soha nem lépheti túl az ajánlottat.</w:t>
      </w:r>
    </w:p>
    <w:p w14:paraId="48A538C6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057FE677" w14:textId="068FE8CA" w:rsidR="002639C8" w:rsidRPr="00D760CF" w:rsidRDefault="002639C8" w:rsidP="002639C8">
      <w:pPr>
        <w:widowControl w:val="0"/>
        <w:suppressAutoHyphens w:val="0"/>
        <w:spacing w:line="240" w:lineRule="auto"/>
        <w:rPr>
          <w:i/>
          <w:szCs w:val="22"/>
        </w:rPr>
      </w:pPr>
      <w:r w:rsidRPr="00D760CF">
        <w:rPr>
          <w:i/>
          <w:szCs w:val="22"/>
        </w:rPr>
        <w:t xml:space="preserve">Áttérés csak </w:t>
      </w:r>
      <w:proofErr w:type="spellStart"/>
      <w:r w:rsidRPr="00D760CF">
        <w:rPr>
          <w:i/>
          <w:szCs w:val="22"/>
        </w:rPr>
        <w:t>progesztogént</w:t>
      </w:r>
      <w:proofErr w:type="spellEnd"/>
      <w:r w:rsidRPr="00D760CF">
        <w:rPr>
          <w:i/>
          <w:szCs w:val="22"/>
        </w:rPr>
        <w:t xml:space="preserve"> tartalmazó orális készítményről (minitabletta), injekcióról, implantátumról, vagy </w:t>
      </w:r>
      <w:proofErr w:type="spellStart"/>
      <w:r w:rsidRPr="00D760CF">
        <w:rPr>
          <w:i/>
          <w:szCs w:val="22"/>
        </w:rPr>
        <w:t>progesztogént</w:t>
      </w:r>
      <w:proofErr w:type="spellEnd"/>
      <w:r w:rsidRPr="00D760CF">
        <w:rPr>
          <w:i/>
          <w:szCs w:val="22"/>
        </w:rPr>
        <w:t xml:space="preserve"> felszabadító </w:t>
      </w:r>
      <w:proofErr w:type="spellStart"/>
      <w:r w:rsidRPr="00D760CF">
        <w:rPr>
          <w:i/>
          <w:szCs w:val="22"/>
        </w:rPr>
        <w:t>intrauterin</w:t>
      </w:r>
      <w:proofErr w:type="spellEnd"/>
      <w:r w:rsidRPr="00D760CF">
        <w:rPr>
          <w:i/>
          <w:szCs w:val="22"/>
        </w:rPr>
        <w:t xml:space="preserve"> fogamzásgátló eszközről</w:t>
      </w:r>
    </w:p>
    <w:p w14:paraId="16B9283E" w14:textId="59E24953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 minitabletta szedéséről bármelyik napon, ill. az implantátumról vagy az </w:t>
      </w:r>
      <w:proofErr w:type="spellStart"/>
      <w:r w:rsidRPr="00D760CF">
        <w:rPr>
          <w:szCs w:val="22"/>
        </w:rPr>
        <w:t>intrauterin</w:t>
      </w:r>
      <w:proofErr w:type="spellEnd"/>
      <w:r w:rsidRPr="00D760CF">
        <w:rPr>
          <w:szCs w:val="22"/>
        </w:rPr>
        <w:t xml:space="preserve"> fogamzásgátló eszközről az eltávolításának a napján, vagy injekciós kezelés esetén a következő injekció esedékessé válásának napján lehet áttérni a Samba alkalmazására. Mindezekben az esetekben azonban a tablettaszedés első 7 napján kiegészítő, barrierelvű fogamzásgátló eljárás alkalmazása javasolt.</w:t>
      </w:r>
    </w:p>
    <w:p w14:paraId="5849912A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1952CC68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i/>
          <w:szCs w:val="22"/>
        </w:rPr>
      </w:pPr>
      <w:r w:rsidRPr="00D760CF">
        <w:rPr>
          <w:i/>
          <w:szCs w:val="22"/>
        </w:rPr>
        <w:t xml:space="preserve">Az első trimeszterben történt </w:t>
      </w:r>
      <w:proofErr w:type="spellStart"/>
      <w:r w:rsidRPr="00D760CF">
        <w:rPr>
          <w:i/>
          <w:szCs w:val="22"/>
        </w:rPr>
        <w:t>abortus</w:t>
      </w:r>
      <w:proofErr w:type="spellEnd"/>
      <w:r w:rsidRPr="00D760CF">
        <w:rPr>
          <w:i/>
          <w:szCs w:val="22"/>
        </w:rPr>
        <w:t xml:space="preserve"> után</w:t>
      </w:r>
    </w:p>
    <w:p w14:paraId="18786496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Azonnal elkezdhető a készítmény szedése; ebben az esetben nem szükséges kiegészítő fogamzásgátló módszer alkalmazása.</w:t>
      </w:r>
    </w:p>
    <w:p w14:paraId="5DB787D0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64E20EAD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i/>
          <w:szCs w:val="22"/>
        </w:rPr>
      </w:pPr>
      <w:r w:rsidRPr="00D760CF">
        <w:rPr>
          <w:i/>
          <w:szCs w:val="22"/>
        </w:rPr>
        <w:t xml:space="preserve">Szülés vagy a második trimeszterben történt </w:t>
      </w:r>
      <w:proofErr w:type="spellStart"/>
      <w:r w:rsidRPr="00D760CF">
        <w:rPr>
          <w:i/>
          <w:szCs w:val="22"/>
        </w:rPr>
        <w:t>abortus</w:t>
      </w:r>
      <w:proofErr w:type="spellEnd"/>
      <w:r w:rsidRPr="00D760CF">
        <w:rPr>
          <w:i/>
          <w:szCs w:val="22"/>
        </w:rPr>
        <w:t xml:space="preserve"> után</w:t>
      </w:r>
    </w:p>
    <w:p w14:paraId="4F59F410" w14:textId="5923DAFB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szoptató anyákra vonatkozó tudnivalókat lásd a 4.6 pontban.</w:t>
      </w:r>
    </w:p>
    <w:p w14:paraId="48F4F542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7871D0F2" w14:textId="4F94A341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Tanácsos a szülés vagy a második trimeszterben történt </w:t>
      </w:r>
      <w:proofErr w:type="spellStart"/>
      <w:r w:rsidRPr="00D760CF">
        <w:rPr>
          <w:szCs w:val="22"/>
        </w:rPr>
        <w:t>abortust</w:t>
      </w:r>
      <w:proofErr w:type="spellEnd"/>
      <w:r w:rsidRPr="00D760CF">
        <w:rPr>
          <w:szCs w:val="22"/>
        </w:rPr>
        <w:t xml:space="preserve"> követő 21-28. nap között elkezdeni a készítmény szedését. Amennyiben ennél később kezdik el a készítmény szedését, akkor javasolt a tabletta szedésének első 7 napján kiegészítő, barrierelvű fog</w:t>
      </w:r>
      <w:r w:rsidR="00B21F74" w:rsidRPr="00D760CF">
        <w:rPr>
          <w:szCs w:val="22"/>
        </w:rPr>
        <w:t>a</w:t>
      </w:r>
      <w:r w:rsidRPr="00D760CF">
        <w:rPr>
          <w:szCs w:val="22"/>
        </w:rPr>
        <w:t>mzásgátló eljárás alkalmazása. Ha azonban a készítmény szedésének elkezdése előtt már sor került nemi együttlétre, akkor ki kell zárni az estleges újabb terhesség lehetőségét, vagy pedig meg kell várni a következő menstruációs ciklust.</w:t>
      </w:r>
    </w:p>
    <w:p w14:paraId="4169CA4D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1282C584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Teendők a tabletta bevételének elmulasztása esetén</w:t>
      </w:r>
    </w:p>
    <w:p w14:paraId="3DE00EC1" w14:textId="6119470A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Abban az esetben, ha kevesebb, mint 12 óra telt el a legutóbbi, esedékes tabletta bevételének időpontja óta, nem csökken a fogamzásgátlás hatékonysága. Ebben az esetben az elmulasztott tabletta bevételét mielőbb pótolni kell, és a továbbiakban a megszokott módon folytatni kell a gyógyszer szedését. </w:t>
      </w:r>
    </w:p>
    <w:p w14:paraId="57A2C59F" w14:textId="21C73DBA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Abban az esetben, ha több mint 12 óra telt el a legutóbbi, esedékes tabletta bevételének tervezett időpontja óta, csökkenhet a fogamzásgátlás hatékonysága.</w:t>
      </w:r>
    </w:p>
    <w:p w14:paraId="1A8457DB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622B2008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lastRenderedPageBreak/>
        <w:t>Ebben az esetben a következő alapszabályokat kell alkalmazni:</w:t>
      </w:r>
    </w:p>
    <w:p w14:paraId="2B78CAF1" w14:textId="7397BC0B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1.</w:t>
      </w:r>
      <w:r w:rsidRPr="00D760CF">
        <w:rPr>
          <w:szCs w:val="22"/>
        </w:rPr>
        <w:tab/>
        <w:t>A tabletta szedését sohasem szabad 7 napnál hosszabb ideig szüneteltetni.</w:t>
      </w:r>
    </w:p>
    <w:p w14:paraId="540E58F0" w14:textId="1F15EA09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2.</w:t>
      </w:r>
      <w:r w:rsidRPr="00D760CF">
        <w:rPr>
          <w:szCs w:val="22"/>
        </w:rPr>
        <w:tab/>
        <w:t xml:space="preserve">A </w:t>
      </w:r>
      <w:proofErr w:type="spellStart"/>
      <w:r w:rsidRPr="00D760CF">
        <w:rPr>
          <w:szCs w:val="22"/>
        </w:rPr>
        <w:t>hypothalamus-hypophysis-ovarium</w:t>
      </w:r>
      <w:proofErr w:type="spellEnd"/>
      <w:r w:rsidRPr="00D760CF">
        <w:rPr>
          <w:szCs w:val="22"/>
        </w:rPr>
        <w:t xml:space="preserve"> rendszer működésének megfelelő mértékű gátlásához 7 napon keresztül folyamatosan szedni kell a tablettát.</w:t>
      </w:r>
    </w:p>
    <w:p w14:paraId="4576E3C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79ED3955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Mindezek alapján a következők javasolhatók a mindennapi gyakorlatban:</w:t>
      </w:r>
    </w:p>
    <w:p w14:paraId="1CBD794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2BE254F6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 xml:space="preserve">1. hét (halványsárga tabletta, </w:t>
      </w:r>
      <w:r w:rsidRPr="00D760CF">
        <w:rPr>
          <w:i/>
          <w:szCs w:val="22"/>
          <w:u w:val="single"/>
        </w:rPr>
        <w:t>I. fázis</w:t>
      </w:r>
      <w:r w:rsidRPr="00D760CF">
        <w:rPr>
          <w:szCs w:val="22"/>
          <w:u w:val="single"/>
        </w:rPr>
        <w:t>)</w:t>
      </w:r>
    </w:p>
    <w:p w14:paraId="24E235BD" w14:textId="1447C6D0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szCs w:val="22"/>
        </w:rPr>
        <w:t xml:space="preserve">Mielőbb be kell venni a kimaradt tablettát, még abban az esetben is, ha ez két tabletta egyidejű beszedését jelenti. </w:t>
      </w:r>
      <w:r w:rsidRPr="00D760CF">
        <w:rPr>
          <w:kern w:val="16"/>
          <w:szCs w:val="22"/>
          <w:lang w:eastAsia="en-US"/>
        </w:rPr>
        <w:t>Ezt követően a megszokott rendben kell szedni a tablettát, azonban az elkövetkező 7 napon barrierelvű fogamzásgátló eljárást (pl. óvszert) is alkalmazni kell. Ha a megelőző 7 napos időszakban nemi együttlétre került sor, nem zárható ki a terhesség kialakulásának lehetősége. A teherbe esés kockázata a kimaradt tabletták számával arányosan nő, és annál nagyobb, minél közelebb esik a kimaradt időszak az előírt gyógyszerszünet kezdetéhez.</w:t>
      </w:r>
    </w:p>
    <w:p w14:paraId="15345B5F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14A1F87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 xml:space="preserve">2. hét (sárgásbarna tabletta, </w:t>
      </w:r>
      <w:r w:rsidRPr="00D760CF">
        <w:rPr>
          <w:i/>
          <w:szCs w:val="22"/>
          <w:u w:val="single"/>
        </w:rPr>
        <w:t>II. fázis</w:t>
      </w:r>
      <w:r w:rsidRPr="00D760CF">
        <w:rPr>
          <w:szCs w:val="22"/>
          <w:u w:val="single"/>
        </w:rPr>
        <w:t>)</w:t>
      </w:r>
    </w:p>
    <w:p w14:paraId="24C5ECD6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Mielőbb be kell venni a kimaradt tablettát, még abban az esetben is, ha ez két tabletta egyidejű beszedését jelenti. </w:t>
      </w:r>
      <w:r w:rsidRPr="00D760CF">
        <w:rPr>
          <w:kern w:val="16"/>
          <w:szCs w:val="22"/>
          <w:lang w:eastAsia="en-US"/>
        </w:rPr>
        <w:t>Ezt követően a megszokott rendben kell szedni a tablettát.</w:t>
      </w:r>
      <w:r w:rsidRPr="00D760CF">
        <w:rPr>
          <w:szCs w:val="22"/>
        </w:rPr>
        <w:t xml:space="preserve"> Ha a nő az első tabletta kihagyását megelőző 7 napban pontosan szedte a készítményt, akkor nincs szükség kiegészítő fogamzásgátlásra. Ellenkező esetben, vagy ha egynél több tabletta bevételét mulasztotta el, akkor az elkövetkező 7 napban ajánlatos kiegészítő fogamzásgátló módszert is alkalmazni.</w:t>
      </w:r>
    </w:p>
    <w:p w14:paraId="581B8E08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34249CE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 xml:space="preserve">3. hét (fehér tabletta, </w:t>
      </w:r>
      <w:r w:rsidRPr="00D760CF">
        <w:rPr>
          <w:i/>
          <w:szCs w:val="22"/>
          <w:u w:val="single"/>
        </w:rPr>
        <w:t>III. fázis</w:t>
      </w:r>
      <w:r w:rsidRPr="00D760CF">
        <w:rPr>
          <w:szCs w:val="22"/>
          <w:u w:val="single"/>
        </w:rPr>
        <w:t>)</w:t>
      </w:r>
    </w:p>
    <w:p w14:paraId="7BA41525" w14:textId="20A2D702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gyógyszermentes időszak közeledése miatt jelentős a kockázata annak, hogy a fogamzásgátlás hatékonysága lecsökken. Mindazonáltal a tablettaszedés rendjének módosításával a csökkent hatékonyságú fogamzásgátlás még biztosítható. A következő két lehetőség valamelyikét választva nincs szükség kiegészítő fogamzásgátló eljárás alkalmazására, feltéve, hogy a hölgy az első tabletta kihagyását megelőző 7 napban pontosan szedte a készítményt. Ellenkező esetben a következő két lehetőség közül az elsőt kell választani, és az elkövetkező 7 napban kiegészítő fogamzásgátlást is alkalmazni kell.</w:t>
      </w:r>
    </w:p>
    <w:p w14:paraId="60CC145E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10363198" w14:textId="221F191B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1.</w:t>
      </w:r>
      <w:r w:rsidRPr="00D760CF">
        <w:rPr>
          <w:szCs w:val="22"/>
        </w:rPr>
        <w:tab/>
        <w:t>Mielőbb be kell venni a kimaradt tablettát, még abban az esetben is, ha ez két tabletta egyidejű beszedését jelenti. Ezt követően a megszokott rend szerint kell folytatni a tabletta szedését. A csomagban található tabletták bevétele után – szünet közbeiktatása nélkül – el kell kezdeni a következő csomag tablettáinak a szedését. A második csomagban lévő tabletták szedésének a befejezéséig megvonásos vérzés jelentkezése nem valószínű, azonban a tablettaszedés ideje alatt pecsételő, vagy áttöréses vérzés előfordulhat.</w:t>
      </w:r>
    </w:p>
    <w:p w14:paraId="0A1946B9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</w:p>
    <w:p w14:paraId="06BAEB05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2.</w:t>
      </w:r>
      <w:r w:rsidRPr="00D760CF">
        <w:rPr>
          <w:szCs w:val="22"/>
        </w:rPr>
        <w:tab/>
        <w:t>A másik lehetőség az, hogy a nő nem folytatja tovább a már megkezdett csomagban lévő tabletták szedését, hanem (a kimaradt tabletták napjait is beleszámítva) legfeljebb 7 napos gyógyszerszedési szünetet tart, majd új csomagot megkezdve folytatja a tabletták szedését.</w:t>
      </w:r>
    </w:p>
    <w:p w14:paraId="4BD6E10D" w14:textId="77777777" w:rsidR="002639C8" w:rsidRPr="00D760CF" w:rsidRDefault="002639C8" w:rsidP="002639C8">
      <w:pPr>
        <w:widowControl w:val="0"/>
        <w:suppressAutoHyphens w:val="0"/>
        <w:spacing w:line="240" w:lineRule="auto"/>
        <w:ind w:left="284" w:hanging="284"/>
        <w:rPr>
          <w:szCs w:val="22"/>
        </w:rPr>
      </w:pPr>
    </w:p>
    <w:p w14:paraId="0D849F72" w14:textId="77777777" w:rsidR="002639C8" w:rsidRPr="00D760CF" w:rsidRDefault="002639C8" w:rsidP="002639C8">
      <w:pPr>
        <w:spacing w:line="240" w:lineRule="auto"/>
        <w:rPr>
          <w:szCs w:val="22"/>
        </w:rPr>
      </w:pPr>
      <w:r w:rsidRPr="00D760CF">
        <w:rPr>
          <w:szCs w:val="22"/>
        </w:rPr>
        <w:t>Abban az esetben, ha az aktuális csomag felhasználása során kimaradt néhány tabletta, és a szabályos gyógyszerszünet ideje alatt nem jelentkezik megvonásos vérzés, nem zárható ki a terhesség lehetősége.</w:t>
      </w:r>
    </w:p>
    <w:p w14:paraId="33E5853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0734A704" w14:textId="0FEA7C4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Teendők súlyos gyomor-bél panaszok esetén</w:t>
      </w:r>
    </w:p>
    <w:p w14:paraId="09F7E6A0" w14:textId="0DEBD429" w:rsidR="002639C8" w:rsidRPr="00D760CF" w:rsidRDefault="002639C8" w:rsidP="002639C8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  <w:r w:rsidRPr="00D760CF">
        <w:rPr>
          <w:szCs w:val="22"/>
        </w:rPr>
        <w:t>Súlyos gyomor-bél panaszok esetén a hatóanyagok felszívódása</w:t>
      </w:r>
      <w:r w:rsidRPr="00D760CF">
        <w:rPr>
          <w:kern w:val="16"/>
          <w:szCs w:val="22"/>
          <w:lang w:eastAsia="en-US"/>
        </w:rPr>
        <w:t xml:space="preserve"> csökkenhet</w:t>
      </w:r>
      <w:r w:rsidRPr="00D760CF">
        <w:rPr>
          <w:szCs w:val="22"/>
        </w:rPr>
        <w:t>, ezért kiegészítő fogamzásgátló módszert kell alkalmazni.</w:t>
      </w:r>
    </w:p>
    <w:p w14:paraId="06573503" w14:textId="7394FF79" w:rsidR="002639C8" w:rsidRPr="00D760CF" w:rsidRDefault="002639C8" w:rsidP="002639C8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tabletta bevételét követő 3-4 órán belül jelentkező hányás esetén a 4.2 pontban ismertetettek szerint a kihagyott tablettára vonatkozó utasításokat kell követni. Ha a nő nem kívánja megváltoztatni a már megkezdett csomagban lévő tabletták szedésének rendjét, egy másik csomagból kell pótlólag a </w:t>
      </w:r>
      <w:proofErr w:type="spellStart"/>
      <w:r w:rsidRPr="00D760CF">
        <w:rPr>
          <w:kern w:val="16"/>
          <w:szCs w:val="22"/>
          <w:lang w:eastAsia="en-US"/>
        </w:rPr>
        <w:t>tablettá</w:t>
      </w:r>
      <w:proofErr w:type="spellEnd"/>
      <w:r w:rsidRPr="00D760CF">
        <w:rPr>
          <w:kern w:val="16"/>
          <w:szCs w:val="22"/>
          <w:lang w:eastAsia="en-US"/>
        </w:rPr>
        <w:t>(</w:t>
      </w:r>
      <w:proofErr w:type="spellStart"/>
      <w:r w:rsidRPr="00D760CF">
        <w:rPr>
          <w:kern w:val="16"/>
          <w:szCs w:val="22"/>
          <w:lang w:eastAsia="en-US"/>
        </w:rPr>
        <w:t>ka</w:t>
      </w:r>
      <w:proofErr w:type="spellEnd"/>
      <w:r w:rsidRPr="00D760CF">
        <w:rPr>
          <w:kern w:val="16"/>
          <w:szCs w:val="22"/>
          <w:lang w:eastAsia="en-US"/>
        </w:rPr>
        <w:t>)t bevennie.</w:t>
      </w:r>
    </w:p>
    <w:p w14:paraId="5A995FFF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</w:p>
    <w:p w14:paraId="4904A46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A menstruáció késleltetése</w:t>
      </w:r>
    </w:p>
    <w:p w14:paraId="522423C4" w14:textId="0B18D7A8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A menstruáció késleltetése nem tartozik a készítmény alkalmazásának javallatai közé. Mindazonáltal, ha kivételes esetekben szükségessé válik a menstruáció időpontjának késleltetése, akkor egy újabb csomag tablettát kell elkezdeni, és gyógyszerszünet közbeiktatása nélkül, a fehér tabletta bevételével kell folytatni a tabletták szedését. A késleltetés időtartama legfeljebb 7 nap lehet, azaz a második csomag tabletta végéig terjedhet. A késle</w:t>
      </w:r>
      <w:r w:rsidR="00B21F74" w:rsidRPr="00D760CF">
        <w:rPr>
          <w:kern w:val="16"/>
          <w:szCs w:val="22"/>
          <w:lang w:eastAsia="en-US"/>
        </w:rPr>
        <w:t>l</w:t>
      </w:r>
      <w:r w:rsidRPr="00D760CF">
        <w:rPr>
          <w:kern w:val="16"/>
          <w:szCs w:val="22"/>
          <w:lang w:eastAsia="en-US"/>
        </w:rPr>
        <w:t>tetés időtartama alatt áttöréses, illetve pecsételő vérzés jelentkezhet. A csomag befejezése után a szokásos, 7 napos gyógyszerszünet következik, majd folytatható a Samba rendszeres szedése.</w:t>
      </w:r>
    </w:p>
    <w:p w14:paraId="4F7CE4F4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05683AD0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Abban az esetben, ha az illető a hét más napjára kívánja időzíteni a menstruáció kezdetét, tetszés szerinti számú nappal lerövidítheti a gyógyszerszünet hosszúságát. Minél rövidebb azonban a gyógyszerszünet, annál nagyobb az esélye, hogy elmarad a megvonásos vérzés, és a második csomag tabletta szedésének ideje alatt áttöréses, ill. pecsételő vérzés jelentkezik (éppúgy, mint a menstruáció késleltetése esetén).</w:t>
      </w:r>
    </w:p>
    <w:p w14:paraId="0AA4ECB2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741925CD" w14:textId="30226D07" w:rsidR="002639C8" w:rsidRPr="00D760CF" w:rsidRDefault="002639C8" w:rsidP="002639C8">
      <w:pPr>
        <w:widowControl w:val="0"/>
        <w:suppressAutoHyphens w:val="0"/>
        <w:spacing w:line="240" w:lineRule="auto"/>
        <w:rPr>
          <w:i/>
          <w:szCs w:val="22"/>
        </w:rPr>
      </w:pPr>
      <w:r w:rsidRPr="00D760CF">
        <w:rPr>
          <w:i/>
          <w:szCs w:val="22"/>
        </w:rPr>
        <w:t>Gyermekek</w:t>
      </w:r>
      <w:r w:rsidR="008F1C28" w:rsidRPr="00D760CF">
        <w:rPr>
          <w:i/>
          <w:szCs w:val="22"/>
        </w:rPr>
        <w:t xml:space="preserve"> és serdülők</w:t>
      </w:r>
    </w:p>
    <w:p w14:paraId="03CC3212" w14:textId="1288ABDB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 </w:t>
      </w:r>
      <w:proofErr w:type="spellStart"/>
      <w:r w:rsidRPr="00D760CF">
        <w:rPr>
          <w:iCs/>
          <w:szCs w:val="22"/>
        </w:rPr>
        <w:t>dezogesztrel</w:t>
      </w:r>
      <w:proofErr w:type="spellEnd"/>
      <w:r w:rsidRPr="00D760CF">
        <w:rPr>
          <w:iCs/>
          <w:szCs w:val="22"/>
        </w:rPr>
        <w:t xml:space="preserve"> és </w:t>
      </w:r>
      <w:proofErr w:type="spellStart"/>
      <w:r w:rsidRPr="00D760CF">
        <w:rPr>
          <w:iCs/>
          <w:szCs w:val="22"/>
        </w:rPr>
        <w:t>etinilösztradiol</w:t>
      </w:r>
      <w:proofErr w:type="spellEnd"/>
      <w:r w:rsidRPr="00D760CF">
        <w:rPr>
          <w:szCs w:val="22"/>
        </w:rPr>
        <w:t xml:space="preserve"> biztonságosságát és a hatásosságát 18 évesnél fiatalabb gyermekek</w:t>
      </w:r>
      <w:r w:rsidR="008F1C28" w:rsidRPr="00D760CF">
        <w:rPr>
          <w:szCs w:val="22"/>
        </w:rPr>
        <w:t xml:space="preserve"> és serdülők</w:t>
      </w:r>
      <w:r w:rsidRPr="00D760CF">
        <w:rPr>
          <w:szCs w:val="22"/>
        </w:rPr>
        <w:t xml:space="preserve"> esetében nem igazolták. Nincsenek rendelkezésre álló adatok.</w:t>
      </w:r>
    </w:p>
    <w:p w14:paraId="4BA9951C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43CA3255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Az alkalmazás módja</w:t>
      </w:r>
    </w:p>
    <w:p w14:paraId="3EF9B494" w14:textId="77777777" w:rsidR="002639C8" w:rsidRPr="00430282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ED7C11">
        <w:rPr>
          <w:i/>
          <w:szCs w:val="22"/>
        </w:rPr>
        <w:t xml:space="preserve">Per </w:t>
      </w:r>
      <w:proofErr w:type="spellStart"/>
      <w:r w:rsidRPr="00ED7C11">
        <w:rPr>
          <w:i/>
          <w:szCs w:val="22"/>
        </w:rPr>
        <w:t>os</w:t>
      </w:r>
      <w:proofErr w:type="spellEnd"/>
      <w:r w:rsidRPr="00D760CF">
        <w:rPr>
          <w:szCs w:val="22"/>
        </w:rPr>
        <w:t xml:space="preserve"> alkalmazásra.</w:t>
      </w:r>
    </w:p>
    <w:p w14:paraId="0C917978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43EDB30E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4.3</w:t>
      </w:r>
      <w:r w:rsidRPr="00D760CF">
        <w:rPr>
          <w:b/>
          <w:szCs w:val="22"/>
        </w:rPr>
        <w:tab/>
        <w:t>Ellenjavallatok</w:t>
      </w:r>
    </w:p>
    <w:p w14:paraId="10FAFE5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07FC6325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A kombinált hormonális fogamzásgátlók (CHC) nem alkalmazhatók az alábbi állapotokban. Abban az esetben, ha a fogamzásgátló szedésének ideje alatt jelentkezik valamelyik betegség a felsoroltak közül, haladéktalanul fel kell függeszteni a készítmény alkalmazását:</w:t>
      </w:r>
    </w:p>
    <w:p w14:paraId="78742880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1B42C132" w14:textId="77777777" w:rsidR="002639C8" w:rsidRPr="00D760CF" w:rsidRDefault="002639C8" w:rsidP="00A00334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 xml:space="preserve">Jelenleg fennálló vénás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(VTE), illetve ennek kockázata </w:t>
      </w:r>
    </w:p>
    <w:p w14:paraId="6AFA5708" w14:textId="77777777" w:rsidR="002639C8" w:rsidRPr="00D760CF" w:rsidRDefault="002639C8" w:rsidP="00A00334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 xml:space="preserve">Vénás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– jelenleg fennálló (</w:t>
      </w:r>
      <w:proofErr w:type="spellStart"/>
      <w:r w:rsidRPr="00D760CF">
        <w:rPr>
          <w:szCs w:val="22"/>
        </w:rPr>
        <w:t>antikoaguláns</w:t>
      </w:r>
      <w:proofErr w:type="spellEnd"/>
      <w:r w:rsidRPr="00D760CF">
        <w:rPr>
          <w:szCs w:val="22"/>
        </w:rPr>
        <w:t xml:space="preserve"> mellett) vagy kórtörténetben szereplő (pl. mélyvénás </w:t>
      </w:r>
      <w:proofErr w:type="spellStart"/>
      <w:r w:rsidRPr="00D760CF">
        <w:rPr>
          <w:szCs w:val="22"/>
        </w:rPr>
        <w:t>thrombosis</w:t>
      </w:r>
      <w:proofErr w:type="spellEnd"/>
      <w:r w:rsidRPr="00D760CF">
        <w:rPr>
          <w:szCs w:val="22"/>
        </w:rPr>
        <w:t xml:space="preserve"> [MVT] vagy tüdőembólia [TE]).</w:t>
      </w:r>
    </w:p>
    <w:p w14:paraId="20E9ACC5" w14:textId="576EB7C3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 xml:space="preserve">A vénás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kialakulásával kapcsolatosan ismert öröklődő vagy szerzett hajlam, mint például APC-rezisztencia (ideértve </w:t>
      </w:r>
      <w:r w:rsidR="00A00334" w:rsidRPr="00D760CF">
        <w:rPr>
          <w:szCs w:val="22"/>
        </w:rPr>
        <w:t>az V. véralvadási faktor</w:t>
      </w:r>
      <w:r w:rsidRPr="00D760CF">
        <w:rPr>
          <w:szCs w:val="22"/>
        </w:rPr>
        <w:t xml:space="preserve"> Leiden</w:t>
      </w:r>
      <w:r w:rsidR="00A00334" w:rsidRPr="00D760CF">
        <w:rPr>
          <w:szCs w:val="22"/>
        </w:rPr>
        <w:noBreakHyphen/>
      </w:r>
      <w:r w:rsidRPr="00D760CF">
        <w:rPr>
          <w:szCs w:val="22"/>
        </w:rPr>
        <w:t>mutáció</w:t>
      </w:r>
      <w:r w:rsidR="00A00334" w:rsidRPr="00D760CF">
        <w:rPr>
          <w:szCs w:val="22"/>
        </w:rPr>
        <w:t>já</w:t>
      </w:r>
      <w:r w:rsidRPr="00D760CF">
        <w:rPr>
          <w:szCs w:val="22"/>
        </w:rPr>
        <w:t xml:space="preserve">t), </w:t>
      </w:r>
      <w:proofErr w:type="spellStart"/>
      <w:r w:rsidRPr="00D760CF">
        <w:rPr>
          <w:szCs w:val="22"/>
        </w:rPr>
        <w:t>antithrombin</w:t>
      </w:r>
      <w:proofErr w:type="spellEnd"/>
      <w:r w:rsidRPr="00D760CF">
        <w:rPr>
          <w:szCs w:val="22"/>
        </w:rPr>
        <w:t> III</w:t>
      </w:r>
      <w:r w:rsidRPr="00D760CF">
        <w:rPr>
          <w:szCs w:val="22"/>
        </w:rPr>
        <w:noBreakHyphen/>
        <w:t>hiány, protein C</w:t>
      </w:r>
      <w:r w:rsidRPr="00D760CF">
        <w:rPr>
          <w:szCs w:val="22"/>
        </w:rPr>
        <w:noBreakHyphen/>
        <w:t>hiány, protein S</w:t>
      </w:r>
      <w:r w:rsidRPr="00D760CF">
        <w:rPr>
          <w:szCs w:val="22"/>
        </w:rPr>
        <w:noBreakHyphen/>
        <w:t>hiány.</w:t>
      </w:r>
    </w:p>
    <w:p w14:paraId="3F95B38B" w14:textId="77777777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>Nagy műtéti beavatkozás, ami hosszú ideig tartó immobilizációval jár (lásd 4.4 pont).</w:t>
      </w:r>
    </w:p>
    <w:p w14:paraId="6D15BB41" w14:textId="77777777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 xml:space="preserve">Magas kockázat a vénás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kialakulásával kapcsolatban, több kockázati tényező fennállása miatt (lásd 4.4 pont).</w:t>
      </w:r>
    </w:p>
    <w:p w14:paraId="75BD8BB2" w14:textId="77777777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 xml:space="preserve">Jelenleg fennálló artériás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(ATE), illetve ennek kockázata</w:t>
      </w:r>
    </w:p>
    <w:p w14:paraId="03A518D7" w14:textId="4D8C9DF0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 xml:space="preserve">Artériás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– jelenleg fennálló vagy a kórtörténetben szereplő artériás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(pl. </w:t>
      </w:r>
      <w:proofErr w:type="spellStart"/>
      <w:r w:rsidRPr="00D760CF">
        <w:rPr>
          <w:szCs w:val="22"/>
        </w:rPr>
        <w:t>myocardialis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infarctus</w:t>
      </w:r>
      <w:proofErr w:type="spellEnd"/>
      <w:r w:rsidRPr="00D760CF">
        <w:rPr>
          <w:szCs w:val="22"/>
        </w:rPr>
        <w:t xml:space="preserve">), illetve </w:t>
      </w:r>
      <w:proofErr w:type="spellStart"/>
      <w:r w:rsidRPr="00D760CF">
        <w:rPr>
          <w:szCs w:val="22"/>
        </w:rPr>
        <w:t>prodrom</w:t>
      </w:r>
      <w:r w:rsidR="00A00334" w:rsidRPr="00D760CF">
        <w:rPr>
          <w:szCs w:val="22"/>
        </w:rPr>
        <w:t>a</w:t>
      </w:r>
      <w:r w:rsidRPr="00D760CF">
        <w:rPr>
          <w:szCs w:val="22"/>
        </w:rPr>
        <w:t>lis</w:t>
      </w:r>
      <w:proofErr w:type="spellEnd"/>
      <w:r w:rsidRPr="00D760CF">
        <w:rPr>
          <w:szCs w:val="22"/>
        </w:rPr>
        <w:t xml:space="preserve"> állapot (pl. angina </w:t>
      </w:r>
      <w:proofErr w:type="spellStart"/>
      <w:r w:rsidRPr="00D760CF">
        <w:rPr>
          <w:szCs w:val="22"/>
        </w:rPr>
        <w:t>pectoris</w:t>
      </w:r>
      <w:proofErr w:type="spellEnd"/>
      <w:r w:rsidRPr="00D760CF">
        <w:rPr>
          <w:szCs w:val="22"/>
        </w:rPr>
        <w:t>).</w:t>
      </w:r>
    </w:p>
    <w:p w14:paraId="6FB6963E" w14:textId="77777777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proofErr w:type="spellStart"/>
      <w:r w:rsidRPr="00D760CF">
        <w:rPr>
          <w:szCs w:val="22"/>
        </w:rPr>
        <w:t>Cerebrovascularis</w:t>
      </w:r>
      <w:proofErr w:type="spellEnd"/>
      <w:r w:rsidRPr="00D760CF">
        <w:rPr>
          <w:szCs w:val="22"/>
        </w:rPr>
        <w:t xml:space="preserve"> betegség – jelenleg fennálló vagy a kórtörténetben szereplő stroke vagy </w:t>
      </w:r>
      <w:proofErr w:type="spellStart"/>
      <w:r w:rsidRPr="00D760CF">
        <w:rPr>
          <w:szCs w:val="22"/>
        </w:rPr>
        <w:t>prodromális</w:t>
      </w:r>
      <w:proofErr w:type="spellEnd"/>
      <w:r w:rsidRPr="00D760CF">
        <w:rPr>
          <w:szCs w:val="22"/>
        </w:rPr>
        <w:t xml:space="preserve"> állapot (pl. tranziens </w:t>
      </w:r>
      <w:proofErr w:type="spellStart"/>
      <w:r w:rsidRPr="00D760CF">
        <w:rPr>
          <w:szCs w:val="22"/>
        </w:rPr>
        <w:t>ischaemiás</w:t>
      </w:r>
      <w:proofErr w:type="spellEnd"/>
      <w:r w:rsidRPr="00D760CF">
        <w:rPr>
          <w:szCs w:val="22"/>
        </w:rPr>
        <w:t xml:space="preserve"> attak, TIA)</w:t>
      </w:r>
    </w:p>
    <w:p w14:paraId="4AAEB3D2" w14:textId="77777777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 xml:space="preserve">Ismert öröklődő vagy szerzett hajlam az artériás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kialakulására, mint például a </w:t>
      </w:r>
      <w:proofErr w:type="spellStart"/>
      <w:r w:rsidRPr="00D760CF">
        <w:rPr>
          <w:szCs w:val="22"/>
        </w:rPr>
        <w:t>hyperhomocysteinaemia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antifoszfolipid</w:t>
      </w:r>
      <w:proofErr w:type="spellEnd"/>
      <w:r w:rsidRPr="00D760CF">
        <w:rPr>
          <w:szCs w:val="22"/>
        </w:rPr>
        <w:t xml:space="preserve"> antitestek (</w:t>
      </w:r>
      <w:proofErr w:type="spellStart"/>
      <w:r w:rsidRPr="00D760CF">
        <w:rPr>
          <w:szCs w:val="22"/>
        </w:rPr>
        <w:t>antikardiolipin</w:t>
      </w:r>
      <w:proofErr w:type="spellEnd"/>
      <w:r w:rsidRPr="00D760CF">
        <w:rPr>
          <w:szCs w:val="22"/>
        </w:rPr>
        <w:t xml:space="preserve"> antitestek, </w:t>
      </w:r>
      <w:proofErr w:type="spellStart"/>
      <w:r w:rsidRPr="00D760CF">
        <w:rPr>
          <w:szCs w:val="22"/>
        </w:rPr>
        <w:t>lupus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anticoagulans</w:t>
      </w:r>
      <w:proofErr w:type="spellEnd"/>
      <w:r w:rsidRPr="00D760CF">
        <w:rPr>
          <w:szCs w:val="22"/>
        </w:rPr>
        <w:t>).</w:t>
      </w:r>
    </w:p>
    <w:p w14:paraId="2B355D53" w14:textId="77777777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proofErr w:type="spellStart"/>
      <w:r w:rsidRPr="00D760CF">
        <w:rPr>
          <w:szCs w:val="22"/>
        </w:rPr>
        <w:t>Fokális</w:t>
      </w:r>
      <w:proofErr w:type="spellEnd"/>
      <w:r w:rsidRPr="00D760CF">
        <w:rPr>
          <w:szCs w:val="22"/>
        </w:rPr>
        <w:t xml:space="preserve"> neurológiai tünetekkel járó migrén a kórtörténetben.</w:t>
      </w:r>
    </w:p>
    <w:p w14:paraId="394A116B" w14:textId="77777777" w:rsidR="002639C8" w:rsidRPr="00D760CF" w:rsidRDefault="002639C8" w:rsidP="00ED7C11">
      <w:pPr>
        <w:numPr>
          <w:ilvl w:val="1"/>
          <w:numId w:val="2"/>
        </w:numPr>
        <w:tabs>
          <w:tab w:val="clear" w:pos="1080"/>
          <w:tab w:val="num" w:pos="1134"/>
        </w:tabs>
        <w:suppressAutoHyphens w:val="0"/>
        <w:spacing w:line="240" w:lineRule="auto"/>
        <w:ind w:left="1134" w:hanging="567"/>
        <w:rPr>
          <w:szCs w:val="22"/>
        </w:rPr>
      </w:pPr>
      <w:r w:rsidRPr="00D760CF">
        <w:rPr>
          <w:szCs w:val="22"/>
        </w:rPr>
        <w:t xml:space="preserve">Az artériás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magas kockázata több kockázati tényező (lásd 4.4 pont) vagy egy súlyos kockázati tényező fennállása miatt, mint például:</w:t>
      </w:r>
    </w:p>
    <w:p w14:paraId="698B0EA9" w14:textId="77777777" w:rsidR="002639C8" w:rsidRPr="00D760CF" w:rsidRDefault="002639C8" w:rsidP="00A00334">
      <w:pPr>
        <w:numPr>
          <w:ilvl w:val="2"/>
          <w:numId w:val="2"/>
        </w:numPr>
        <w:tabs>
          <w:tab w:val="clear" w:pos="1800"/>
          <w:tab w:val="num" w:pos="1701"/>
        </w:tabs>
        <w:suppressAutoHyphens w:val="0"/>
        <w:spacing w:line="240" w:lineRule="auto"/>
        <w:ind w:left="1701" w:hanging="567"/>
        <w:rPr>
          <w:szCs w:val="22"/>
        </w:rPr>
      </w:pPr>
      <w:r w:rsidRPr="00D760CF">
        <w:rPr>
          <w:szCs w:val="22"/>
        </w:rPr>
        <w:t>értünetekkel járó diabetes mellitus</w:t>
      </w:r>
    </w:p>
    <w:p w14:paraId="16BE4C9A" w14:textId="77777777" w:rsidR="002639C8" w:rsidRPr="00D760CF" w:rsidRDefault="002639C8" w:rsidP="00A00334">
      <w:pPr>
        <w:numPr>
          <w:ilvl w:val="2"/>
          <w:numId w:val="2"/>
        </w:numPr>
        <w:tabs>
          <w:tab w:val="clear" w:pos="1800"/>
          <w:tab w:val="num" w:pos="1701"/>
        </w:tabs>
        <w:suppressAutoHyphens w:val="0"/>
        <w:spacing w:line="240" w:lineRule="auto"/>
        <w:ind w:left="1701" w:hanging="567"/>
        <w:rPr>
          <w:szCs w:val="22"/>
        </w:rPr>
      </w:pPr>
      <w:r w:rsidRPr="00D760CF">
        <w:rPr>
          <w:szCs w:val="22"/>
        </w:rPr>
        <w:t>súlyos hypertonia</w:t>
      </w:r>
    </w:p>
    <w:p w14:paraId="1D8D764E" w14:textId="77777777" w:rsidR="002639C8" w:rsidRPr="00D760CF" w:rsidRDefault="002639C8" w:rsidP="00A00334">
      <w:pPr>
        <w:numPr>
          <w:ilvl w:val="2"/>
          <w:numId w:val="2"/>
        </w:numPr>
        <w:tabs>
          <w:tab w:val="clear" w:pos="1800"/>
          <w:tab w:val="num" w:pos="1701"/>
        </w:tabs>
        <w:suppressAutoHyphens w:val="0"/>
        <w:spacing w:line="240" w:lineRule="auto"/>
        <w:ind w:left="1701" w:hanging="567"/>
        <w:rPr>
          <w:szCs w:val="22"/>
        </w:rPr>
      </w:pPr>
      <w:r w:rsidRPr="00D760CF">
        <w:rPr>
          <w:szCs w:val="22"/>
        </w:rPr>
        <w:t xml:space="preserve">súlyos </w:t>
      </w:r>
      <w:proofErr w:type="spellStart"/>
      <w:r w:rsidRPr="00D760CF">
        <w:rPr>
          <w:szCs w:val="22"/>
        </w:rPr>
        <w:t>dyslipoproteinaemia</w:t>
      </w:r>
      <w:proofErr w:type="spellEnd"/>
    </w:p>
    <w:p w14:paraId="57005751" w14:textId="2693E1D2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 xml:space="preserve">fennálló vagy a kórelőzményben szereplő hasnyálmirigy-gyulladás, ha súlyos </w:t>
      </w:r>
      <w:proofErr w:type="spellStart"/>
      <w:r w:rsidRPr="00D760CF">
        <w:rPr>
          <w:szCs w:val="22"/>
        </w:rPr>
        <w:t>hypertriglyceridaemi</w:t>
      </w:r>
      <w:r w:rsidR="00A00334" w:rsidRPr="00D760CF">
        <w:rPr>
          <w:szCs w:val="22"/>
        </w:rPr>
        <w:t>á</w:t>
      </w:r>
      <w:r w:rsidRPr="00D760CF">
        <w:rPr>
          <w:szCs w:val="22"/>
        </w:rPr>
        <w:t>val</w:t>
      </w:r>
      <w:proofErr w:type="spellEnd"/>
      <w:r w:rsidRPr="00D760CF">
        <w:rPr>
          <w:szCs w:val="22"/>
        </w:rPr>
        <w:t xml:space="preserve"> társult;</w:t>
      </w:r>
    </w:p>
    <w:p w14:paraId="4322951E" w14:textId="77777777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fennálló vagy a kórelőzményben szereplő, súlyos májbetegség (a májfunkciós értékek normalizálódásáig);</w:t>
      </w:r>
    </w:p>
    <w:p w14:paraId="20BF7FCF" w14:textId="77777777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fennálló vagy a kórelőzményben szereplő (jó- vagy rosszindulatú) májdaganat;</w:t>
      </w:r>
    </w:p>
    <w:p w14:paraId="6D96EEDB" w14:textId="464FCE84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ismert vagy feltételezett, szteroidszenzitív nemihormonfüggő rosszindulatú daganatok (mint a nemi szervek vagy emlő daganatai);</w:t>
      </w:r>
    </w:p>
    <w:p w14:paraId="4EF2A4DD" w14:textId="77777777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proofErr w:type="spellStart"/>
      <w:r w:rsidRPr="00D760CF">
        <w:rPr>
          <w:szCs w:val="22"/>
        </w:rPr>
        <w:t>endometrium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hyperplasia</w:t>
      </w:r>
      <w:proofErr w:type="spellEnd"/>
      <w:r w:rsidRPr="00D760CF">
        <w:rPr>
          <w:szCs w:val="22"/>
        </w:rPr>
        <w:t>;</w:t>
      </w:r>
    </w:p>
    <w:p w14:paraId="4DABA1A1" w14:textId="77777777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tisztázatlan eredetű hüvelyi vérzés;</w:t>
      </w:r>
    </w:p>
    <w:p w14:paraId="4C64742E" w14:textId="5954150C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a készítmény hatóanyagaival vagy a 6.1 pontban felsorolt bármely segédanyagával szembeni túlérzékenység</w:t>
      </w:r>
      <w:r w:rsidR="00692FDB" w:rsidRPr="00D760CF">
        <w:rPr>
          <w:szCs w:val="22"/>
        </w:rPr>
        <w:t>;</w:t>
      </w:r>
    </w:p>
    <w:p w14:paraId="44C9E89F" w14:textId="7EA154E9" w:rsidR="002639C8" w:rsidRPr="00D760CF" w:rsidRDefault="002639C8" w:rsidP="00ED7C11">
      <w:pPr>
        <w:numPr>
          <w:ilvl w:val="0"/>
          <w:numId w:val="2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szCs w:val="22"/>
        </w:rPr>
      </w:pPr>
      <w:r w:rsidRPr="00D760CF">
        <w:rPr>
          <w:szCs w:val="22"/>
        </w:rPr>
        <w:t>földimogyoró</w:t>
      </w:r>
      <w:r w:rsidR="00692FDB" w:rsidRPr="00D760CF">
        <w:rPr>
          <w:szCs w:val="22"/>
        </w:rPr>
        <w:t>val</w:t>
      </w:r>
      <w:r w:rsidRPr="00D760CF">
        <w:rPr>
          <w:szCs w:val="22"/>
        </w:rPr>
        <w:t xml:space="preserve"> vagy szój</w:t>
      </w:r>
      <w:r w:rsidR="00692FDB" w:rsidRPr="00D760CF">
        <w:rPr>
          <w:szCs w:val="22"/>
        </w:rPr>
        <w:t>ával</w:t>
      </w:r>
      <w:r w:rsidRPr="00D760CF">
        <w:rPr>
          <w:szCs w:val="22"/>
        </w:rPr>
        <w:t xml:space="preserve"> szembeni túlérzékenység</w:t>
      </w:r>
      <w:r w:rsidR="00692FDB" w:rsidRPr="00D760CF">
        <w:rPr>
          <w:szCs w:val="22"/>
        </w:rPr>
        <w:t xml:space="preserve"> esetén</w:t>
      </w:r>
      <w:r w:rsidRPr="00D760CF">
        <w:rPr>
          <w:szCs w:val="22"/>
        </w:rPr>
        <w:t>.</w:t>
      </w:r>
    </w:p>
    <w:p w14:paraId="194F46F4" w14:textId="77777777" w:rsidR="00C874F7" w:rsidRPr="00D760CF" w:rsidRDefault="00C874F7" w:rsidP="009E4632">
      <w:pPr>
        <w:suppressAutoHyphens w:val="0"/>
        <w:spacing w:line="240" w:lineRule="auto"/>
        <w:rPr>
          <w:szCs w:val="22"/>
        </w:rPr>
      </w:pPr>
    </w:p>
    <w:p w14:paraId="01D1D428" w14:textId="62B5EBFF" w:rsidR="00C874F7" w:rsidRPr="00D760CF" w:rsidRDefault="00C874F7" w:rsidP="00C874F7">
      <w:pPr>
        <w:tabs>
          <w:tab w:val="left" w:pos="941"/>
        </w:tabs>
        <w:spacing w:line="240" w:lineRule="auto"/>
        <w:rPr>
          <w:szCs w:val="22"/>
        </w:rPr>
      </w:pPr>
      <w:r w:rsidRPr="00D760CF">
        <w:rPr>
          <w:szCs w:val="22"/>
        </w:rPr>
        <w:t xml:space="preserve">A Samba filmtabletta egyidejű alkalmazása ellenjavallt </w:t>
      </w:r>
      <w:proofErr w:type="spellStart"/>
      <w:r w:rsidRPr="00D760CF">
        <w:rPr>
          <w:szCs w:val="22"/>
        </w:rPr>
        <w:t>ombitaszvir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paritaprevir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ritonavirt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dazabuvirt</w:t>
      </w:r>
      <w:proofErr w:type="spellEnd"/>
      <w:r w:rsidR="00F30371" w:rsidRPr="00D760CF">
        <w:rPr>
          <w:szCs w:val="22"/>
        </w:rPr>
        <w:t>,</w:t>
      </w:r>
      <w:r w:rsidRPr="00D760CF">
        <w:rPr>
          <w:szCs w:val="22"/>
        </w:rPr>
        <w:t xml:space="preserve"> </w:t>
      </w:r>
      <w:r w:rsidR="00F30371" w:rsidRPr="00D760CF">
        <w:t xml:space="preserve">illetve </w:t>
      </w:r>
      <w:proofErr w:type="spellStart"/>
      <w:r w:rsidR="00F30371" w:rsidRPr="00D760CF">
        <w:t>gle</w:t>
      </w:r>
      <w:r w:rsidR="00A00334" w:rsidRPr="00D760CF">
        <w:t>k</w:t>
      </w:r>
      <w:r w:rsidR="00F30371" w:rsidRPr="00D760CF">
        <w:t>aprevir</w:t>
      </w:r>
      <w:proofErr w:type="spellEnd"/>
      <w:r w:rsidR="00F30371" w:rsidRPr="00D760CF">
        <w:t>/</w:t>
      </w:r>
      <w:proofErr w:type="spellStart"/>
      <w:r w:rsidR="00F30371" w:rsidRPr="00D760CF">
        <w:t>pibrentaszvirt</w:t>
      </w:r>
      <w:proofErr w:type="spellEnd"/>
      <w:r w:rsidR="00F30371" w:rsidRPr="00D760CF">
        <w:t xml:space="preserve"> </w:t>
      </w:r>
      <w:r w:rsidRPr="00D760CF">
        <w:rPr>
          <w:szCs w:val="22"/>
        </w:rPr>
        <w:t>tartalmazó gyógyszerekkel (lásd a 4.4 és 4.5 pontot).</w:t>
      </w:r>
    </w:p>
    <w:p w14:paraId="487930C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6C5123B3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4.4</w:t>
      </w:r>
      <w:r w:rsidRPr="00D760CF">
        <w:rPr>
          <w:b/>
          <w:szCs w:val="22"/>
        </w:rPr>
        <w:tab/>
        <w:t>Különleges figyelmeztetések és az alkalmazással kapcsolatos óvintézkedések</w:t>
      </w:r>
    </w:p>
    <w:p w14:paraId="7FD368F5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6C6E849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b/>
          <w:szCs w:val="22"/>
          <w:u w:val="single"/>
        </w:rPr>
      </w:pPr>
      <w:r w:rsidRPr="00D760CF">
        <w:rPr>
          <w:b/>
          <w:szCs w:val="22"/>
          <w:u w:val="single"/>
        </w:rPr>
        <w:t>Figyelmeztetések</w:t>
      </w:r>
    </w:p>
    <w:p w14:paraId="66E1DCB0" w14:textId="77777777" w:rsidR="002639C8" w:rsidRPr="00D760CF" w:rsidRDefault="002639C8" w:rsidP="002639C8">
      <w:pPr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Ha az alábbiakban felsorolt állapotok vagy kockázati tényezők bármelyike fennáll, a </w:t>
      </w:r>
      <w:r w:rsidRPr="00D760CF">
        <w:rPr>
          <w:szCs w:val="22"/>
        </w:rPr>
        <w:t xml:space="preserve">Samba </w:t>
      </w:r>
      <w:r w:rsidRPr="00D760CF">
        <w:rPr>
          <w:kern w:val="16"/>
          <w:szCs w:val="22"/>
          <w:lang w:eastAsia="en-US"/>
        </w:rPr>
        <w:t>alkalmazhatóságát meg kell beszélni a nővel.</w:t>
      </w:r>
    </w:p>
    <w:p w14:paraId="01DC3691" w14:textId="77777777" w:rsidR="002639C8" w:rsidRPr="00D760CF" w:rsidRDefault="002639C8" w:rsidP="002639C8">
      <w:pPr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Ha ezen állapotok vagy kockázati tényezők bármelyike súlyosbodik vagy először alakul ki, a nőnek azt kell tanácsolni, hogy keresse fel kezelőorvosát, aki a továbbiakban eldönti, hogy abba kell-e hagyni a </w:t>
      </w:r>
      <w:r w:rsidRPr="00D760CF">
        <w:rPr>
          <w:szCs w:val="22"/>
        </w:rPr>
        <w:t>Samba</w:t>
      </w:r>
      <w:r w:rsidRPr="00D760CF">
        <w:rPr>
          <w:kern w:val="16"/>
          <w:szCs w:val="22"/>
          <w:lang w:eastAsia="en-US"/>
        </w:rPr>
        <w:t xml:space="preserve"> alkalmazását.</w:t>
      </w:r>
    </w:p>
    <w:p w14:paraId="7825F7FE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63A7C8A1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i/>
          <w:iCs/>
          <w:kern w:val="16"/>
          <w:szCs w:val="22"/>
          <w:lang w:eastAsia="en-US"/>
        </w:rPr>
      </w:pPr>
      <w:r w:rsidRPr="00D760CF">
        <w:rPr>
          <w:i/>
          <w:iCs/>
          <w:kern w:val="16"/>
          <w:szCs w:val="22"/>
          <w:lang w:eastAsia="en-US"/>
        </w:rPr>
        <w:t>1. A keringési rendszer betegségei</w:t>
      </w:r>
    </w:p>
    <w:p w14:paraId="36C8B4E9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b/>
          <w:iCs/>
          <w:kern w:val="16"/>
          <w:szCs w:val="22"/>
          <w:lang w:eastAsia="en-US"/>
        </w:rPr>
      </w:pPr>
      <w:r w:rsidRPr="00D760CF">
        <w:rPr>
          <w:b/>
          <w:iCs/>
          <w:kern w:val="16"/>
          <w:szCs w:val="22"/>
          <w:lang w:eastAsia="en-US"/>
        </w:rPr>
        <w:t xml:space="preserve">A vénás </w:t>
      </w:r>
      <w:proofErr w:type="spellStart"/>
      <w:r w:rsidRPr="00D760CF">
        <w:rPr>
          <w:b/>
          <w:iCs/>
          <w:kern w:val="16"/>
          <w:szCs w:val="22"/>
          <w:lang w:eastAsia="en-US"/>
        </w:rPr>
        <w:t>thrombembolia</w:t>
      </w:r>
      <w:proofErr w:type="spellEnd"/>
      <w:r w:rsidRPr="00D760CF">
        <w:rPr>
          <w:b/>
          <w:iCs/>
          <w:kern w:val="16"/>
          <w:szCs w:val="22"/>
          <w:lang w:eastAsia="en-US"/>
        </w:rPr>
        <w:t xml:space="preserve"> (VTE) kockázata</w:t>
      </w:r>
    </w:p>
    <w:p w14:paraId="4CD1221D" w14:textId="77777777" w:rsidR="002639C8" w:rsidRPr="00D760CF" w:rsidRDefault="002639C8" w:rsidP="002639C8">
      <w:pPr>
        <w:rPr>
          <w:kern w:val="16"/>
          <w:szCs w:val="22"/>
          <w:lang w:eastAsia="en-US"/>
        </w:rPr>
      </w:pPr>
    </w:p>
    <w:p w14:paraId="0E1699B7" w14:textId="77777777" w:rsidR="002639C8" w:rsidRPr="00D760CF" w:rsidRDefault="002639C8" w:rsidP="002639C8">
      <w:pPr>
        <w:rPr>
          <w:b/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Bármelyik kombinált hormonális fogamzásgátló alkalmazása növeli a vénás </w:t>
      </w:r>
      <w:proofErr w:type="spellStart"/>
      <w:r w:rsidRPr="00D760CF">
        <w:rPr>
          <w:kern w:val="16"/>
          <w:szCs w:val="22"/>
          <w:lang w:eastAsia="en-US"/>
        </w:rPr>
        <w:t>thromboembolia</w:t>
      </w:r>
      <w:proofErr w:type="spellEnd"/>
      <w:r w:rsidRPr="00D760CF">
        <w:rPr>
          <w:kern w:val="16"/>
          <w:szCs w:val="22"/>
          <w:lang w:eastAsia="en-US"/>
        </w:rPr>
        <w:t xml:space="preserve"> (VTE) kockázatát ahhoz képest, mint ha a készítményt nem alkalmaznák. </w:t>
      </w:r>
      <w:r w:rsidRPr="00D760CF">
        <w:rPr>
          <w:b/>
          <w:kern w:val="16"/>
          <w:szCs w:val="22"/>
          <w:lang w:eastAsia="en-US"/>
        </w:rPr>
        <w:t xml:space="preserve">A </w:t>
      </w:r>
      <w:proofErr w:type="spellStart"/>
      <w:r w:rsidRPr="00D760CF">
        <w:rPr>
          <w:b/>
          <w:kern w:val="16"/>
          <w:szCs w:val="22"/>
          <w:lang w:eastAsia="en-US"/>
        </w:rPr>
        <w:t>levonorgesztrelt</w:t>
      </w:r>
      <w:proofErr w:type="spellEnd"/>
      <w:r w:rsidRPr="00D760CF">
        <w:rPr>
          <w:b/>
          <w:kern w:val="16"/>
          <w:szCs w:val="22"/>
          <w:lang w:eastAsia="en-US"/>
        </w:rPr>
        <w:t xml:space="preserve">, </w:t>
      </w:r>
      <w:proofErr w:type="spellStart"/>
      <w:r w:rsidRPr="00D760CF">
        <w:rPr>
          <w:b/>
          <w:kern w:val="16"/>
          <w:szCs w:val="22"/>
          <w:lang w:eastAsia="en-US"/>
        </w:rPr>
        <w:t>norgesztimátot</w:t>
      </w:r>
      <w:proofErr w:type="spellEnd"/>
      <w:r w:rsidRPr="00D760CF">
        <w:rPr>
          <w:b/>
          <w:kern w:val="16"/>
          <w:szCs w:val="22"/>
          <w:lang w:eastAsia="en-US"/>
        </w:rPr>
        <w:t xml:space="preserve"> vagy </w:t>
      </w:r>
      <w:proofErr w:type="spellStart"/>
      <w:r w:rsidRPr="00D760CF">
        <w:rPr>
          <w:b/>
          <w:kern w:val="16"/>
          <w:szCs w:val="22"/>
          <w:lang w:eastAsia="en-US"/>
        </w:rPr>
        <w:t>noretiszteront</w:t>
      </w:r>
      <w:proofErr w:type="spellEnd"/>
      <w:r w:rsidRPr="00D760CF">
        <w:rPr>
          <w:b/>
          <w:kern w:val="16"/>
          <w:szCs w:val="22"/>
          <w:lang w:eastAsia="en-US"/>
        </w:rPr>
        <w:t xml:space="preserve"> tartalmazó készítmények alkalmazása jár a VTE legalacsonyabb kockázatával. Más készítmények, mint például a</w:t>
      </w:r>
      <w:r w:rsidRPr="00D760CF">
        <w:rPr>
          <w:b/>
          <w:szCs w:val="22"/>
        </w:rPr>
        <w:t xml:space="preserve"> Samba</w:t>
      </w:r>
      <w:r w:rsidRPr="00D760CF">
        <w:rPr>
          <w:b/>
          <w:kern w:val="16"/>
          <w:szCs w:val="22"/>
          <w:lang w:eastAsia="en-US"/>
        </w:rPr>
        <w:t xml:space="preserve"> alkalmazása esetén ez a kockázat akár kétszeres is lehet. A VTE legalacsonyabb kockázatával járó készítménytől eltérő bármely más készítmény alkalmazásával kapcsolatos döntést csak a pácienssel történő megbeszélést követően szabad meghozni, így gondoskodva arról, hogy a nő megértette a </w:t>
      </w:r>
      <w:r w:rsidRPr="00D760CF">
        <w:rPr>
          <w:b/>
          <w:szCs w:val="22"/>
        </w:rPr>
        <w:t>Samba</w:t>
      </w:r>
      <w:r w:rsidRPr="00D760CF">
        <w:rPr>
          <w:b/>
          <w:kern w:val="16"/>
          <w:szCs w:val="22"/>
          <w:lang w:eastAsia="en-US"/>
        </w:rPr>
        <w:t xml:space="preserve"> alkalmazásával járó VTE kockázatát, továbbá azt, hogy a fennálló kockázati tényezői miképpen befolyásolják ezt a kockázatot, illetve, hogy a VTE kockázata a legelső alkalmazás első évében a legmagasabb. Kevés bizonyíték rendelkezésre áll arra nézve is, hogy a kockázat fokozott, ha a kombinált hormonális fogamzásgátló alkalmazását 4 hétig vagy tovább tartó szünet után újrakezdik.</w:t>
      </w:r>
    </w:p>
    <w:p w14:paraId="1413B988" w14:textId="77777777" w:rsidR="002639C8" w:rsidRPr="00D760CF" w:rsidRDefault="002639C8" w:rsidP="002639C8">
      <w:pPr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53C144C9" w14:textId="77777777" w:rsidR="002639C8" w:rsidRPr="00D760CF" w:rsidRDefault="002639C8" w:rsidP="002639C8">
      <w:pPr>
        <w:autoSpaceDE w:val="0"/>
        <w:autoSpaceDN w:val="0"/>
        <w:adjustRightInd w:val="0"/>
        <w:rPr>
          <w:szCs w:val="22"/>
        </w:rPr>
      </w:pPr>
      <w:r w:rsidRPr="00D760CF">
        <w:rPr>
          <w:szCs w:val="22"/>
        </w:rPr>
        <w:t>Kombinált hormonális fogamzásgátlót nem alkalmazó és nem terhes 10 000 nő közül 2 nőnél fog VTE kialakulni egy egyéves időszak alatt. Ugyanakkor a háttérben álló kockázati tényezők függvényében ez a kockázat egyénenként sokkal magasabb is lehet (lásd alább).</w:t>
      </w:r>
    </w:p>
    <w:p w14:paraId="3878BD91" w14:textId="77777777" w:rsidR="002639C8" w:rsidRPr="00430282" w:rsidRDefault="002639C8" w:rsidP="002639C8">
      <w:pPr>
        <w:autoSpaceDE w:val="0"/>
        <w:autoSpaceDN w:val="0"/>
        <w:adjustRightInd w:val="0"/>
        <w:rPr>
          <w:szCs w:val="22"/>
        </w:rPr>
      </w:pPr>
      <w:r w:rsidRPr="00D760CF">
        <w:rPr>
          <w:szCs w:val="22"/>
        </w:rPr>
        <w:t>Becslések szerint</w:t>
      </w:r>
      <w:r w:rsidRPr="00D760CF">
        <w:rPr>
          <w:szCs w:val="22"/>
          <w:vertAlign w:val="superscript"/>
        </w:rPr>
        <w:footnoteReference w:id="1"/>
      </w:r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dezogesztrelt</w:t>
      </w:r>
      <w:proofErr w:type="spellEnd"/>
      <w:r w:rsidRPr="00D760CF">
        <w:rPr>
          <w:szCs w:val="22"/>
        </w:rPr>
        <w:t xml:space="preserve"> tartalmazó kombinált hormonális fogamzásgátló alkalmaz</w:t>
      </w:r>
      <w:r w:rsidRPr="00430282">
        <w:rPr>
          <w:szCs w:val="22"/>
        </w:rPr>
        <w:t>ó 10 000 nő közül 9</w:t>
      </w:r>
      <w:r w:rsidRPr="00430282">
        <w:rPr>
          <w:szCs w:val="22"/>
        </w:rPr>
        <w:noBreakHyphen/>
        <w:t xml:space="preserve">12 nőnél alakul ki VTE egy egyéves időszak alatt; míg a </w:t>
      </w:r>
      <w:proofErr w:type="spellStart"/>
      <w:r w:rsidRPr="00430282">
        <w:rPr>
          <w:szCs w:val="22"/>
        </w:rPr>
        <w:t>levonorgesztrelt</w:t>
      </w:r>
      <w:proofErr w:type="spellEnd"/>
      <w:r w:rsidRPr="00430282">
        <w:rPr>
          <w:szCs w:val="22"/>
        </w:rPr>
        <w:t xml:space="preserve"> tartalmazó kombinált hormonális fogamzásgátlót szedő nők közül körülbelül 6</w:t>
      </w:r>
      <w:r w:rsidRPr="00D760CF">
        <w:rPr>
          <w:szCs w:val="22"/>
          <w:vertAlign w:val="superscript"/>
        </w:rPr>
        <w:footnoteReference w:id="2"/>
      </w:r>
      <w:r w:rsidRPr="00D760CF">
        <w:rPr>
          <w:szCs w:val="22"/>
        </w:rPr>
        <w:noBreakHyphen/>
        <w:t>nőnél történik ilyen.</w:t>
      </w:r>
    </w:p>
    <w:p w14:paraId="0B0D48C2" w14:textId="77777777" w:rsidR="002639C8" w:rsidRPr="00D760CF" w:rsidRDefault="002639C8" w:rsidP="002639C8">
      <w:pPr>
        <w:autoSpaceDE w:val="0"/>
        <w:autoSpaceDN w:val="0"/>
        <w:adjustRightInd w:val="0"/>
        <w:rPr>
          <w:szCs w:val="22"/>
        </w:rPr>
      </w:pPr>
      <w:r w:rsidRPr="00D760CF">
        <w:rPr>
          <w:szCs w:val="22"/>
        </w:rPr>
        <w:t xml:space="preserve">Mindkét esetben, a VTE évenkénti száma alacsonyabb a terhesség során illetve a </w:t>
      </w:r>
      <w:proofErr w:type="spellStart"/>
      <w:r w:rsidRPr="00D760CF">
        <w:rPr>
          <w:szCs w:val="22"/>
        </w:rPr>
        <w:t>postpartum</w:t>
      </w:r>
      <w:proofErr w:type="spellEnd"/>
      <w:r w:rsidRPr="00D760CF">
        <w:rPr>
          <w:szCs w:val="22"/>
        </w:rPr>
        <w:t xml:space="preserve"> időszakban vártnál.</w:t>
      </w:r>
    </w:p>
    <w:p w14:paraId="17ACEF3B" w14:textId="77777777" w:rsidR="002639C8" w:rsidRPr="00D760CF" w:rsidRDefault="002639C8" w:rsidP="002639C8">
      <w:pPr>
        <w:autoSpaceDE w:val="0"/>
        <w:autoSpaceDN w:val="0"/>
        <w:adjustRightInd w:val="0"/>
        <w:rPr>
          <w:szCs w:val="22"/>
        </w:rPr>
      </w:pPr>
    </w:p>
    <w:p w14:paraId="6062591D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>A VTE az esetek 1-2%-</w:t>
      </w:r>
      <w:proofErr w:type="spellStart"/>
      <w:r w:rsidRPr="00D760CF">
        <w:rPr>
          <w:szCs w:val="22"/>
        </w:rPr>
        <w:t>ában</w:t>
      </w:r>
      <w:proofErr w:type="spellEnd"/>
      <w:r w:rsidRPr="00D760CF">
        <w:rPr>
          <w:szCs w:val="22"/>
        </w:rPr>
        <w:t xml:space="preserve"> halálos kimenetelű lehet.</w:t>
      </w:r>
    </w:p>
    <w:p w14:paraId="38018D98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kern w:val="16"/>
          <w:szCs w:val="22"/>
          <w:lang w:eastAsia="en-US"/>
        </w:rPr>
      </w:pPr>
    </w:p>
    <w:p w14:paraId="2EA1D4D0" w14:textId="77777777" w:rsidR="002639C8" w:rsidRPr="00D760CF" w:rsidRDefault="002639C8" w:rsidP="002639C8">
      <w:pPr>
        <w:keepNext/>
        <w:spacing w:line="240" w:lineRule="auto"/>
        <w:jc w:val="center"/>
        <w:rPr>
          <w:rFonts w:eastAsia="SimSun"/>
          <w:b/>
          <w:snapToGrid w:val="0"/>
          <w:szCs w:val="22"/>
          <w:lang w:eastAsia="ja-JP"/>
        </w:rPr>
      </w:pPr>
      <w:r w:rsidRPr="00D760CF">
        <w:rPr>
          <w:rFonts w:eastAsia="SimSun"/>
          <w:b/>
          <w:snapToGrid w:val="0"/>
          <w:szCs w:val="22"/>
          <w:lang w:eastAsia="ja-JP"/>
        </w:rPr>
        <w:t>A VTE események 10 000 nőre vonatkoztatott száma, egy év alatt</w:t>
      </w:r>
    </w:p>
    <w:p w14:paraId="116E0C2D" w14:textId="77777777" w:rsidR="002639C8" w:rsidRPr="00D760CF" w:rsidRDefault="002639C8" w:rsidP="002639C8">
      <w:pPr>
        <w:keepNext/>
        <w:spacing w:line="240" w:lineRule="auto"/>
        <w:jc w:val="center"/>
        <w:rPr>
          <w:rFonts w:eastAsia="SimSun"/>
          <w:b/>
          <w:snapToGrid w:val="0"/>
          <w:szCs w:val="22"/>
          <w:lang w:eastAsia="ja-JP"/>
        </w:rPr>
      </w:pPr>
      <w:r w:rsidRPr="00D760C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5E1E2" wp14:editId="4CBDE07D">
                <wp:simplePos x="0" y="0"/>
                <wp:positionH relativeFrom="column">
                  <wp:posOffset>61679</wp:posOffset>
                </wp:positionH>
                <wp:positionV relativeFrom="paragraph">
                  <wp:posOffset>81363</wp:posOffset>
                </wp:positionV>
                <wp:extent cx="803082" cy="4611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082" cy="46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CA070C" w14:textId="77777777" w:rsidR="00435ABE" w:rsidRPr="006D5F23" w:rsidRDefault="00435ABE" w:rsidP="002639C8">
                            <w:pPr>
                              <w:rPr>
                                <w:b/>
                                <w:sz w:val="18"/>
                                <w:szCs w:val="18"/>
                                <w:lang w:val="de-DE"/>
                              </w:rPr>
                            </w:pPr>
                            <w:r w:rsidRPr="006D5F23">
                              <w:rPr>
                                <w:b/>
                                <w:sz w:val="18"/>
                                <w:szCs w:val="18"/>
                              </w:rPr>
                              <w:t>VTE esemé-nyek száma</w:t>
                            </w:r>
                          </w:p>
                          <w:p w14:paraId="127D3A31" w14:textId="77777777" w:rsidR="00435ABE" w:rsidRDefault="00435ABE" w:rsidP="002639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D5E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.85pt;margin-top:6.4pt;width:63.25pt;height:3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" stroked="f">
                <v:textbox>
                  <w:txbxContent>
                    <w:p w14:paraId="65CA070C" w14:textId="77777777" w:rsidR="00435ABE" w:rsidRPr="006D5F23" w:rsidRDefault="00435ABE" w:rsidP="002639C8">
                      <w:pPr>
                        <w:rPr>
                          <w:b/>
                          <w:sz w:val="18"/>
                          <w:szCs w:val="18"/>
                          <w:lang w:val="de-DE"/>
                        </w:rPr>
                      </w:pPr>
                      <w:r w:rsidRPr="006D5F23">
                        <w:rPr>
                          <w:b/>
                          <w:sz w:val="18"/>
                          <w:szCs w:val="18"/>
                        </w:rPr>
                        <w:t>VTE esemé-nyek száma</w:t>
                      </w:r>
                    </w:p>
                    <w:p w14:paraId="127D3A31" w14:textId="77777777" w:rsidR="00435ABE" w:rsidRDefault="00435ABE" w:rsidP="002639C8"/>
                  </w:txbxContent>
                </v:textbox>
              </v:shape>
            </w:pict>
          </mc:Fallback>
        </mc:AlternateContent>
      </w:r>
    </w:p>
    <w:p w14:paraId="45D5E14E" w14:textId="77777777" w:rsidR="002639C8" w:rsidRPr="00430282" w:rsidRDefault="002639C8" w:rsidP="002639C8">
      <w:pPr>
        <w:keepNext/>
        <w:spacing w:line="240" w:lineRule="auto"/>
        <w:rPr>
          <w:rFonts w:eastAsia="SimSun"/>
          <w:b/>
          <w:snapToGrid w:val="0"/>
          <w:szCs w:val="22"/>
          <w:lang w:eastAsia="ja-JP"/>
        </w:rPr>
      </w:pPr>
    </w:p>
    <w:p w14:paraId="393147B3" w14:textId="77777777" w:rsidR="002639C8" w:rsidRPr="00D760CF" w:rsidRDefault="002639C8" w:rsidP="002639C8">
      <w:pPr>
        <w:keepNext/>
        <w:spacing w:line="240" w:lineRule="auto"/>
        <w:jc w:val="center"/>
        <w:rPr>
          <w:rFonts w:eastAsia="SimSun"/>
          <w:b/>
          <w:snapToGrid w:val="0"/>
          <w:szCs w:val="22"/>
          <w:lang w:eastAsia="ja-JP"/>
        </w:rPr>
      </w:pPr>
    </w:p>
    <w:p w14:paraId="32987A1E" w14:textId="77777777" w:rsidR="002639C8" w:rsidRPr="00D760CF" w:rsidRDefault="002639C8" w:rsidP="002639C8">
      <w:pPr>
        <w:keepNext/>
        <w:spacing w:line="240" w:lineRule="auto"/>
        <w:rPr>
          <w:rFonts w:eastAsia="SimSun"/>
          <w:b/>
          <w:snapToGrid w:val="0"/>
          <w:szCs w:val="22"/>
          <w:lang w:eastAsia="ja-JP"/>
        </w:rPr>
      </w:pPr>
      <w:r w:rsidRPr="00D760C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82E1F" wp14:editId="6EDE41D6">
                <wp:simplePos x="0" y="0"/>
                <wp:positionH relativeFrom="column">
                  <wp:posOffset>1911985</wp:posOffset>
                </wp:positionH>
                <wp:positionV relativeFrom="paragraph">
                  <wp:posOffset>2820035</wp:posOffset>
                </wp:positionV>
                <wp:extent cx="926465" cy="629285"/>
                <wp:effectExtent l="2540" t="1270" r="444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465" cy="62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E33AE" w14:textId="77777777" w:rsidR="00435ABE" w:rsidRDefault="00435ABE" w:rsidP="002639C8">
                            <w:pPr>
                              <w:spacing w:line="240" w:lineRule="auto"/>
                              <w:jc w:val="center"/>
                              <w:rPr>
                                <w:rFonts w:ascii="MS Mincho" w:eastAsia="MS Mincho"/>
                                <w:sz w:val="15"/>
                                <w:szCs w:val="24"/>
                                <w:lang w:val="de-DE"/>
                              </w:rPr>
                            </w:pPr>
                            <w:r w:rsidRPr="00764499">
                              <w:rPr>
                                <w:sz w:val="15"/>
                                <w:szCs w:val="24"/>
                              </w:rPr>
                              <w:t>Levonorgesztrelt tartalmazó kombinált hormonális fogamzásgátlók</w:t>
                            </w:r>
                          </w:p>
                          <w:p w14:paraId="2C8177CC" w14:textId="77777777" w:rsidR="00435ABE" w:rsidRDefault="00435ABE" w:rsidP="002639C8">
                            <w:pPr>
                              <w:spacing w:line="240" w:lineRule="auto"/>
                              <w:jc w:val="center"/>
                              <w:rPr>
                                <w:sz w:val="15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sz w:val="15"/>
                                <w:szCs w:val="24"/>
                              </w:rPr>
                              <w:t>(5</w:t>
                            </w:r>
                            <w:r>
                              <w:rPr>
                                <w:sz w:val="15"/>
                                <w:szCs w:val="24"/>
                              </w:rPr>
                              <w:noBreakHyphen/>
                              <w:t>7 esemény)</w:t>
                            </w:r>
                          </w:p>
                          <w:p w14:paraId="7DDDA1ED" w14:textId="77777777" w:rsidR="00435ABE" w:rsidRPr="00857F01" w:rsidRDefault="00435ABE" w:rsidP="002639C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82E1F" id="Text Box 4" o:spid="_x0000_s1027" type="#_x0000_t202" style="position:absolute;margin-left:150.55pt;margin-top:222.05pt;width:72.95pt;height:49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" filled="f" stroked="f">
                <v:textbox inset="0,0,0,0">
                  <w:txbxContent>
                    <w:p w14:paraId="692E33AE" w14:textId="77777777" w:rsidR="00435ABE" w:rsidRDefault="00435ABE" w:rsidP="002639C8">
                      <w:pPr>
                        <w:spacing w:line="240" w:lineRule="auto"/>
                        <w:jc w:val="center"/>
                        <w:rPr>
                          <w:rFonts w:ascii="MS Mincho" w:eastAsia="MS Mincho"/>
                          <w:sz w:val="15"/>
                          <w:szCs w:val="24"/>
                          <w:lang w:val="de-DE"/>
                        </w:rPr>
                      </w:pPr>
                      <w:r w:rsidRPr="00764499">
                        <w:rPr>
                          <w:sz w:val="15"/>
                          <w:szCs w:val="24"/>
                        </w:rPr>
                        <w:t>Levonorgesztrelt tartalmazó kombinált hormonális fogamzásgátlók</w:t>
                      </w:r>
                    </w:p>
                    <w:p w14:paraId="2C8177CC" w14:textId="77777777" w:rsidR="00435ABE" w:rsidRDefault="00435ABE" w:rsidP="002639C8">
                      <w:pPr>
                        <w:spacing w:line="240" w:lineRule="auto"/>
                        <w:jc w:val="center"/>
                        <w:rPr>
                          <w:sz w:val="15"/>
                          <w:szCs w:val="24"/>
                          <w:lang w:val="de-DE"/>
                        </w:rPr>
                      </w:pPr>
                      <w:r>
                        <w:rPr>
                          <w:sz w:val="15"/>
                          <w:szCs w:val="24"/>
                        </w:rPr>
                        <w:t>(5</w:t>
                      </w:r>
                      <w:r>
                        <w:rPr>
                          <w:sz w:val="15"/>
                          <w:szCs w:val="24"/>
                        </w:rPr>
                        <w:noBreakHyphen/>
                        <w:t>7 esemény)</w:t>
                      </w:r>
                    </w:p>
                    <w:p w14:paraId="7DDDA1ED" w14:textId="77777777" w:rsidR="00435ABE" w:rsidRPr="00857F01" w:rsidRDefault="00435ABE" w:rsidP="002639C8"/>
                  </w:txbxContent>
                </v:textbox>
              </v:shape>
            </w:pict>
          </mc:Fallback>
        </mc:AlternateContent>
      </w:r>
      <w:r w:rsidRPr="00ED7C1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90A221" wp14:editId="4AA8C1B3">
                <wp:simplePos x="0" y="0"/>
                <wp:positionH relativeFrom="column">
                  <wp:posOffset>3628390</wp:posOffset>
                </wp:positionH>
                <wp:positionV relativeFrom="paragraph">
                  <wp:posOffset>2820035</wp:posOffset>
                </wp:positionV>
                <wp:extent cx="913130" cy="620395"/>
                <wp:effectExtent l="4445" t="127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3130" cy="620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99F29D" w14:textId="77777777" w:rsidR="00435ABE" w:rsidRPr="00663BE9" w:rsidRDefault="00435ABE" w:rsidP="002639C8">
                            <w:pPr>
                              <w:spacing w:line="240" w:lineRule="auto"/>
                              <w:jc w:val="center"/>
                              <w:rPr>
                                <w:sz w:val="15"/>
                                <w:szCs w:val="24"/>
                                <w:lang w:val="de-DE"/>
                              </w:rPr>
                            </w:pPr>
                            <w:r w:rsidRPr="00663BE9">
                              <w:rPr>
                                <w:sz w:val="15"/>
                                <w:szCs w:val="24"/>
                              </w:rPr>
                              <w:t>Dezogesztrelt tartalmazó kombinált hormonális fogamzásgátlók</w:t>
                            </w:r>
                            <w:r w:rsidRPr="00DE2D0C">
                              <w:rPr>
                                <w:sz w:val="15"/>
                                <w:szCs w:val="24"/>
                              </w:rPr>
                              <w:br/>
                            </w:r>
                            <w:r w:rsidRPr="00663BE9">
                              <w:rPr>
                                <w:sz w:val="15"/>
                                <w:szCs w:val="24"/>
                              </w:rPr>
                              <w:t>(9</w:t>
                            </w:r>
                            <w:r w:rsidRPr="00DE2D0C">
                              <w:rPr>
                                <w:sz w:val="15"/>
                                <w:szCs w:val="24"/>
                              </w:rPr>
                              <w:noBreakHyphen/>
                            </w:r>
                            <w:r w:rsidRPr="00663BE9">
                              <w:rPr>
                                <w:sz w:val="15"/>
                                <w:szCs w:val="24"/>
                              </w:rPr>
                              <w:t>12</w:t>
                            </w:r>
                            <w:r w:rsidRPr="00DE2D0C">
                              <w:rPr>
                                <w:sz w:val="15"/>
                                <w:szCs w:val="24"/>
                              </w:rPr>
                              <w:t> </w:t>
                            </w:r>
                            <w:r w:rsidRPr="00663BE9">
                              <w:rPr>
                                <w:sz w:val="15"/>
                                <w:szCs w:val="24"/>
                              </w:rPr>
                              <w:t>esemény</w:t>
                            </w:r>
                            <w:r w:rsidRPr="00764499">
                              <w:rPr>
                                <w:rFonts w:ascii="SimSun CE" w:hAnsi="SimSun CE"/>
                                <w:sz w:val="15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0A221" id="Text Box 5" o:spid="_x0000_s1028" type="#_x0000_t202" style="position:absolute;margin-left:285.7pt;margin-top:222.05pt;width:71.9pt;height:4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" filled="f" stroked="f">
                <v:textbox inset="0,0,0,0">
                  <w:txbxContent>
                    <w:p w14:paraId="3A99F29D" w14:textId="77777777" w:rsidR="00435ABE" w:rsidRPr="00663BE9" w:rsidRDefault="00435ABE" w:rsidP="002639C8">
                      <w:pPr>
                        <w:spacing w:line="240" w:lineRule="auto"/>
                        <w:jc w:val="center"/>
                        <w:rPr>
                          <w:sz w:val="15"/>
                          <w:szCs w:val="24"/>
                          <w:lang w:val="de-DE"/>
                        </w:rPr>
                      </w:pPr>
                      <w:r w:rsidRPr="00663BE9">
                        <w:rPr>
                          <w:sz w:val="15"/>
                          <w:szCs w:val="24"/>
                        </w:rPr>
                        <w:t>Dezogesztrelt tartalmazó kombinált hormonális fogamzásgátlók</w:t>
                      </w:r>
                      <w:r w:rsidRPr="00DE2D0C">
                        <w:rPr>
                          <w:sz w:val="15"/>
                          <w:szCs w:val="24"/>
                        </w:rPr>
                        <w:br/>
                      </w:r>
                      <w:r w:rsidRPr="00663BE9">
                        <w:rPr>
                          <w:sz w:val="15"/>
                          <w:szCs w:val="24"/>
                        </w:rPr>
                        <w:t>(9</w:t>
                      </w:r>
                      <w:r w:rsidRPr="00DE2D0C">
                        <w:rPr>
                          <w:sz w:val="15"/>
                          <w:szCs w:val="24"/>
                        </w:rPr>
                        <w:noBreakHyphen/>
                      </w:r>
                      <w:r w:rsidRPr="00663BE9">
                        <w:rPr>
                          <w:sz w:val="15"/>
                          <w:szCs w:val="24"/>
                        </w:rPr>
                        <w:t>12</w:t>
                      </w:r>
                      <w:r w:rsidRPr="00DE2D0C">
                        <w:rPr>
                          <w:sz w:val="15"/>
                          <w:szCs w:val="24"/>
                        </w:rPr>
                        <w:t> </w:t>
                      </w:r>
                      <w:r w:rsidRPr="00663BE9">
                        <w:rPr>
                          <w:sz w:val="15"/>
                          <w:szCs w:val="24"/>
                        </w:rPr>
                        <w:t>esemény</w:t>
                      </w:r>
                      <w:r w:rsidRPr="00764499">
                        <w:rPr>
                          <w:rFonts w:ascii="SimSun CE" w:hAnsi="SimSun CE"/>
                          <w:sz w:val="15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ED7C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BD794" wp14:editId="122A23A8">
                <wp:simplePos x="0" y="0"/>
                <wp:positionH relativeFrom="column">
                  <wp:posOffset>247015</wp:posOffset>
                </wp:positionH>
                <wp:positionV relativeFrom="paragraph">
                  <wp:posOffset>2773045</wp:posOffset>
                </wp:positionV>
                <wp:extent cx="951865" cy="638810"/>
                <wp:effectExtent l="4445" t="1905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865" cy="638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D5211" w14:textId="77777777" w:rsidR="00435ABE" w:rsidRPr="00663BE9" w:rsidRDefault="00435ABE" w:rsidP="002639C8">
                            <w:pPr>
                              <w:spacing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663BE9">
                              <w:rPr>
                                <w:sz w:val="15"/>
                                <w:szCs w:val="15"/>
                              </w:rPr>
                              <w:t>Kombinált hormonális fogamzásgátlót nem alkalmazók</w:t>
                            </w:r>
                          </w:p>
                          <w:p w14:paraId="174238A2" w14:textId="77777777" w:rsidR="00435ABE" w:rsidRPr="00663BE9" w:rsidRDefault="00435ABE" w:rsidP="002639C8">
                            <w:pPr>
                              <w:spacing w:line="240" w:lineRule="auto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663BE9">
                              <w:rPr>
                                <w:sz w:val="15"/>
                                <w:szCs w:val="15"/>
                              </w:rPr>
                              <w:t>(2 esemény)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BD794" id="Text Box 3" o:spid="_x0000_s1029" type="#_x0000_t202" style="position:absolute;margin-left:19.45pt;margin-top:218.35pt;width:74.95pt;height:5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" stroked="f">
                <v:textbox style="mso-fit-shape-to-text:t">
                  <w:txbxContent>
                    <w:p w14:paraId="3EFD5211" w14:textId="77777777" w:rsidR="00435ABE" w:rsidRPr="00663BE9" w:rsidRDefault="00435ABE" w:rsidP="002639C8">
                      <w:pPr>
                        <w:spacing w:line="240" w:lineRule="auto"/>
                        <w:jc w:val="center"/>
                        <w:rPr>
                          <w:sz w:val="15"/>
                          <w:szCs w:val="15"/>
                        </w:rPr>
                      </w:pPr>
                      <w:r w:rsidRPr="00663BE9">
                        <w:rPr>
                          <w:sz w:val="15"/>
                          <w:szCs w:val="15"/>
                        </w:rPr>
                        <w:t>Kombinált hormonális fogamzásgátlót nem alkalmazók</w:t>
                      </w:r>
                    </w:p>
                    <w:p w14:paraId="174238A2" w14:textId="77777777" w:rsidR="00435ABE" w:rsidRPr="00663BE9" w:rsidRDefault="00435ABE" w:rsidP="002639C8">
                      <w:pPr>
                        <w:spacing w:line="240" w:lineRule="auto"/>
                        <w:jc w:val="center"/>
                        <w:rPr>
                          <w:sz w:val="15"/>
                          <w:szCs w:val="15"/>
                        </w:rPr>
                      </w:pPr>
                      <w:r w:rsidRPr="00663BE9">
                        <w:rPr>
                          <w:sz w:val="15"/>
                          <w:szCs w:val="15"/>
                        </w:rPr>
                        <w:t>(2 esemény)</w:t>
                      </w:r>
                    </w:p>
                  </w:txbxContent>
                </v:textbox>
              </v:shape>
            </w:pict>
          </mc:Fallback>
        </mc:AlternateContent>
      </w:r>
      <w:r w:rsidRPr="00ED7C11">
        <w:rPr>
          <w:rFonts w:ascii="Verdana" w:eastAsia="SimSun" w:hAnsi="Verdana" w:cs="Verdana"/>
          <w:noProof/>
          <w:sz w:val="18"/>
          <w:szCs w:val="18"/>
        </w:rPr>
        <w:drawing>
          <wp:inline distT="0" distB="0" distL="0" distR="0" wp14:anchorId="75A6A42B" wp14:editId="14F4F20C">
            <wp:extent cx="5394960" cy="28194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18D71" w14:textId="77777777" w:rsidR="002639C8" w:rsidRPr="00430282" w:rsidRDefault="002639C8" w:rsidP="002639C8">
      <w:pPr>
        <w:keepNext/>
        <w:spacing w:line="240" w:lineRule="auto"/>
        <w:rPr>
          <w:rFonts w:eastAsia="SimSun"/>
          <w:b/>
          <w:snapToGrid w:val="0"/>
          <w:szCs w:val="22"/>
          <w:lang w:eastAsia="ja-JP"/>
        </w:rPr>
      </w:pPr>
    </w:p>
    <w:p w14:paraId="50EBF8E6" w14:textId="77777777" w:rsidR="002639C8" w:rsidRPr="00D760CF" w:rsidRDefault="002639C8" w:rsidP="002639C8">
      <w:pPr>
        <w:keepNext/>
        <w:spacing w:line="240" w:lineRule="auto"/>
        <w:jc w:val="center"/>
        <w:rPr>
          <w:rFonts w:eastAsia="SimSun"/>
          <w:b/>
          <w:snapToGrid w:val="0"/>
          <w:szCs w:val="22"/>
          <w:lang w:eastAsia="ja-JP"/>
        </w:rPr>
      </w:pPr>
    </w:p>
    <w:p w14:paraId="07B86906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kern w:val="16"/>
          <w:szCs w:val="22"/>
          <w:lang w:eastAsia="en-US"/>
        </w:rPr>
      </w:pPr>
    </w:p>
    <w:p w14:paraId="5645C862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4E2544D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Kombinált hormonális fogamzásgátlókat alkalmazók körében rendkívül ritkán más </w:t>
      </w:r>
      <w:proofErr w:type="spellStart"/>
      <w:r w:rsidRPr="00D760CF">
        <w:rPr>
          <w:szCs w:val="22"/>
        </w:rPr>
        <w:t>ereket</w:t>
      </w:r>
      <w:proofErr w:type="spellEnd"/>
      <w:r w:rsidRPr="00D760CF">
        <w:rPr>
          <w:szCs w:val="22"/>
        </w:rPr>
        <w:t xml:space="preserve">, pl. </w:t>
      </w:r>
      <w:proofErr w:type="spellStart"/>
      <w:r w:rsidRPr="00D760CF">
        <w:rPr>
          <w:szCs w:val="22"/>
        </w:rPr>
        <w:t>hepaticus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mesenterialis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renalis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retinalis</w:t>
      </w:r>
      <w:proofErr w:type="spellEnd"/>
      <w:r w:rsidRPr="00D760CF">
        <w:rPr>
          <w:szCs w:val="22"/>
        </w:rPr>
        <w:t xml:space="preserve"> vénákat és artériákat érintő </w:t>
      </w:r>
      <w:proofErr w:type="spellStart"/>
      <w:r w:rsidRPr="00D760CF">
        <w:rPr>
          <w:szCs w:val="22"/>
        </w:rPr>
        <w:t>thrombosisról</w:t>
      </w:r>
      <w:proofErr w:type="spellEnd"/>
      <w:r w:rsidRPr="00D760CF">
        <w:rPr>
          <w:szCs w:val="22"/>
        </w:rPr>
        <w:t xml:space="preserve"> számoltak be.</w:t>
      </w:r>
    </w:p>
    <w:p w14:paraId="06CF0C3B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5014ED47" w14:textId="77777777" w:rsidR="002639C8" w:rsidRPr="00D760CF" w:rsidRDefault="002639C8" w:rsidP="002639C8">
      <w:pPr>
        <w:outlineLvl w:val="0"/>
        <w:rPr>
          <w:rFonts w:eastAsia="MS Mincho"/>
          <w:b/>
          <w:snapToGrid w:val="0"/>
          <w:szCs w:val="22"/>
          <w:u w:val="single"/>
          <w:lang w:eastAsia="ja-JP"/>
        </w:rPr>
      </w:pPr>
      <w:r w:rsidRPr="00D760CF">
        <w:rPr>
          <w:rFonts w:eastAsia="SimSun"/>
          <w:b/>
          <w:snapToGrid w:val="0"/>
          <w:szCs w:val="22"/>
          <w:u w:val="single"/>
          <w:lang w:eastAsia="ja-JP"/>
        </w:rPr>
        <w:t>A VTE kockázati tényezői</w:t>
      </w:r>
    </w:p>
    <w:p w14:paraId="4DDF9F53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A kombinált hormonális fogamzásgátlót alkalmazók körében a vénás </w:t>
      </w:r>
      <w:proofErr w:type="spellStart"/>
      <w:r w:rsidRPr="00D760CF">
        <w:rPr>
          <w:szCs w:val="22"/>
        </w:rPr>
        <w:t>thromboemboliás</w:t>
      </w:r>
      <w:proofErr w:type="spellEnd"/>
      <w:r w:rsidRPr="00D760CF">
        <w:rPr>
          <w:szCs w:val="22"/>
        </w:rPr>
        <w:t xml:space="preserve"> szövődmények kockázata jelentősen emelkedhet olyan nőknél, akiknek további kockázati tényezői vannak, különösen akkor, ha ezekből több is jelen van (lásd táblázat).</w:t>
      </w:r>
    </w:p>
    <w:p w14:paraId="16F00786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A Samba alkalmazása ellenjavallt, ha a nőnek több olyan kockázati tényezője is van, amelynek következtében a vénás </w:t>
      </w:r>
      <w:proofErr w:type="spellStart"/>
      <w:r w:rsidRPr="00D760CF">
        <w:rPr>
          <w:szCs w:val="22"/>
        </w:rPr>
        <w:t>thrombosis</w:t>
      </w:r>
      <w:proofErr w:type="spellEnd"/>
      <w:r w:rsidRPr="00D760CF">
        <w:rPr>
          <w:szCs w:val="22"/>
        </w:rPr>
        <w:t xml:space="preserve"> kialakulásának kockázata magas (lásd 4.3 pont). Ha valamely nőnél egynél több kockázati tényező áll fenn, akkor lehetséges, hogy a kockázat emelkedése nagyobb, mint az egyedi tényezők eredője, ezért ilyen esetben a VTE </w:t>
      </w:r>
      <w:proofErr w:type="spellStart"/>
      <w:r w:rsidRPr="00D760CF">
        <w:rPr>
          <w:szCs w:val="22"/>
        </w:rPr>
        <w:t>összkockázatát</w:t>
      </w:r>
      <w:proofErr w:type="spellEnd"/>
      <w:r w:rsidRPr="00D760CF">
        <w:rPr>
          <w:szCs w:val="22"/>
        </w:rPr>
        <w:t xml:space="preserve"> kell figyelembe venni. Ha az előny-kockázat mérleg kedvezőtlen, akkor a kombinált hormonális fogamzásgátlót nem szabad felírni (lásd 4.3 pont).</w:t>
      </w:r>
    </w:p>
    <w:p w14:paraId="115D6764" w14:textId="77777777" w:rsidR="002639C8" w:rsidRPr="00D760CF" w:rsidRDefault="002639C8" w:rsidP="002639C8">
      <w:pPr>
        <w:tabs>
          <w:tab w:val="left" w:pos="567"/>
        </w:tabs>
        <w:rPr>
          <w:szCs w:val="22"/>
        </w:rPr>
      </w:pPr>
    </w:p>
    <w:p w14:paraId="47541449" w14:textId="77777777" w:rsidR="002639C8" w:rsidRPr="00D760CF" w:rsidRDefault="002639C8" w:rsidP="00ED7C11">
      <w:pPr>
        <w:keepNext/>
        <w:spacing w:line="240" w:lineRule="auto"/>
        <w:outlineLvl w:val="0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b/>
          <w:snapToGrid w:val="0"/>
          <w:szCs w:val="22"/>
          <w:lang w:eastAsia="ja-JP"/>
        </w:rPr>
        <w:t>Táblázat: A VTE kockázati tényezői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5177"/>
      </w:tblGrid>
      <w:tr w:rsidR="002639C8" w:rsidRPr="00D760CF" w14:paraId="109D7023" w14:textId="77777777" w:rsidTr="00F023F8">
        <w:trPr>
          <w:tblHeader/>
        </w:trPr>
        <w:tc>
          <w:tcPr>
            <w:tcW w:w="3708" w:type="dxa"/>
          </w:tcPr>
          <w:p w14:paraId="7F9B0DC1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b/>
                <w:snapToGrid w:val="0"/>
                <w:szCs w:val="22"/>
                <w:lang w:eastAsia="ja-JP"/>
              </w:rPr>
              <w:t xml:space="preserve">Kockázati tényező </w:t>
            </w:r>
          </w:p>
        </w:tc>
        <w:tc>
          <w:tcPr>
            <w:tcW w:w="5177" w:type="dxa"/>
          </w:tcPr>
          <w:p w14:paraId="7A6BB220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b/>
                <w:snapToGrid w:val="0"/>
                <w:szCs w:val="22"/>
                <w:lang w:eastAsia="ja-JP"/>
              </w:rPr>
              <w:t>Megjegyzés</w:t>
            </w:r>
          </w:p>
        </w:tc>
      </w:tr>
      <w:tr w:rsidR="002639C8" w:rsidRPr="00D760CF" w14:paraId="1B5643F1" w14:textId="77777777" w:rsidTr="00F023F8">
        <w:tc>
          <w:tcPr>
            <w:tcW w:w="3708" w:type="dxa"/>
          </w:tcPr>
          <w:p w14:paraId="02E3A198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Elhízás (a testtömegindex (BMI) nagyobb mint 30 kg/m</w:t>
            </w:r>
            <w:r w:rsidRPr="00D760CF">
              <w:rPr>
                <w:rFonts w:eastAsia="SimSun"/>
                <w:snapToGrid w:val="0"/>
                <w:szCs w:val="22"/>
                <w:vertAlign w:val="superscript"/>
                <w:lang w:eastAsia="ja-JP"/>
              </w:rPr>
              <w:t>2</w:t>
            </w:r>
            <w:r w:rsidRPr="00D760CF">
              <w:rPr>
                <w:rFonts w:eastAsia="SimSun"/>
                <w:snapToGrid w:val="0"/>
                <w:szCs w:val="22"/>
                <w:lang w:eastAsia="ja-JP"/>
              </w:rPr>
              <w:t>)</w:t>
            </w:r>
          </w:p>
        </w:tc>
        <w:tc>
          <w:tcPr>
            <w:tcW w:w="5177" w:type="dxa"/>
          </w:tcPr>
          <w:p w14:paraId="71BB0481" w14:textId="77777777" w:rsidR="002639C8" w:rsidRPr="00D760CF" w:rsidRDefault="002639C8" w:rsidP="00F023F8">
            <w:pPr>
              <w:rPr>
                <w:rFonts w:eastAsia="SimSun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A kockázat a BMI emelkedésével jelentősen nő.</w:t>
            </w:r>
          </w:p>
          <w:p w14:paraId="2EA8C33A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Különösen fontos figyelembe venni akkor, ha más kockázati tényezők is jelen vannak.</w:t>
            </w:r>
          </w:p>
        </w:tc>
      </w:tr>
      <w:tr w:rsidR="002639C8" w:rsidRPr="00D760CF" w14:paraId="45EBA61E" w14:textId="77777777" w:rsidTr="00F023F8">
        <w:tc>
          <w:tcPr>
            <w:tcW w:w="3708" w:type="dxa"/>
          </w:tcPr>
          <w:p w14:paraId="57792D0C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Hosszú ideig tartó immobilizáció, nagy műtéti beavatkozás, az alsó végtagon vagy a medencén végzett bármilyen műtét, idegsebészeti beavatkozás vagy jelentős trauma</w:t>
            </w:r>
          </w:p>
          <w:p w14:paraId="5EC1FD8C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  <w:p w14:paraId="5328DC0B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  <w:p w14:paraId="618E7952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  <w:p w14:paraId="31D12B23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  <w:p w14:paraId="4070AA38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  <w:p w14:paraId="3D3EEB47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Megjegyzés: ideiglenes immobilizáció, ideértve a &gt;4 órás repülőutat is, szintén a VTE kockázati tényezője lehet, különösen más kockázati tényezőkkel rendelkező nőknél</w:t>
            </w:r>
          </w:p>
        </w:tc>
        <w:tc>
          <w:tcPr>
            <w:tcW w:w="5177" w:type="dxa"/>
          </w:tcPr>
          <w:p w14:paraId="31D4E0D4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Ilyen helyzetekben javasolt a tapasz/tabletta/gyűrű alkalmazásának felfüggesztése (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elektív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műtétet megelőzően legalább 4 héttel), és az alkalmazást csak a teljes mobilizációt követő két hét elteltével javasolt folytatni. A nem kívánt terhesség elkerülésére másik fogamzásgátló módszert kell alkalmazni.</w:t>
            </w:r>
          </w:p>
          <w:p w14:paraId="4EC1FD48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Thrombosis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elleni kezelés alkalmazása mérlegelendő, ha a </w:t>
            </w:r>
            <w:r w:rsidRPr="00D760CF">
              <w:rPr>
                <w:szCs w:val="22"/>
              </w:rPr>
              <w:t>Samba</w:t>
            </w: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alkalmazását előzetesen nem függesztették fel.</w:t>
            </w:r>
          </w:p>
          <w:p w14:paraId="031E8BF3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</w:tc>
      </w:tr>
      <w:tr w:rsidR="002639C8" w:rsidRPr="00D760CF" w14:paraId="2506B517" w14:textId="77777777" w:rsidTr="00F023F8">
        <w:tc>
          <w:tcPr>
            <w:tcW w:w="3708" w:type="dxa"/>
          </w:tcPr>
          <w:p w14:paraId="7C50B99E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Pozitív családi kórtörténet (testvérnél vagy szülőnél valaha előforduló vénás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thromboembolia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>, különösen akkor, ha ez viszonylag korai életkorban pl. 50 éves kor előtt jelentkezett).</w:t>
            </w:r>
          </w:p>
        </w:tc>
        <w:tc>
          <w:tcPr>
            <w:tcW w:w="5177" w:type="dxa"/>
          </w:tcPr>
          <w:p w14:paraId="3FEDE8BF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Ha öröklődő hajlam gyanúja merül fel, akkor specialista tanácsát kell kikérni, mielőtt bármilyen kombinált hormonális fogamzásgátló alkalmazásával kapcsolatban döntés születne</w:t>
            </w:r>
          </w:p>
        </w:tc>
      </w:tr>
      <w:tr w:rsidR="002639C8" w:rsidRPr="00D760CF" w14:paraId="3AC790E3" w14:textId="77777777" w:rsidTr="00F023F8">
        <w:tc>
          <w:tcPr>
            <w:tcW w:w="3708" w:type="dxa"/>
          </w:tcPr>
          <w:p w14:paraId="0D5DF4B2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VTE-vel összefüggő más egészségi probléma</w:t>
            </w:r>
          </w:p>
        </w:tc>
        <w:tc>
          <w:tcPr>
            <w:tcW w:w="5177" w:type="dxa"/>
          </w:tcPr>
          <w:p w14:paraId="68811320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Rák,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systemás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lupus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erythematosus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,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haemolyticus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uraemiás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szindróma, krónikus gyulladásos bélbetegség (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Crohn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noBreakHyphen/>
              <w:t xml:space="preserve">betegség vagy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colitis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ulcerosa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) és sarlósejtes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anaemia</w:t>
            </w:r>
            <w:proofErr w:type="spellEnd"/>
          </w:p>
        </w:tc>
      </w:tr>
      <w:tr w:rsidR="002639C8" w:rsidRPr="00D760CF" w14:paraId="7E7B6DE2" w14:textId="77777777" w:rsidTr="00F023F8">
        <w:tc>
          <w:tcPr>
            <w:tcW w:w="3708" w:type="dxa"/>
          </w:tcPr>
          <w:p w14:paraId="150E1B46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Előrehaladott életkor</w:t>
            </w:r>
          </w:p>
        </w:tc>
        <w:tc>
          <w:tcPr>
            <w:tcW w:w="5177" w:type="dxa"/>
          </w:tcPr>
          <w:p w14:paraId="593918DB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Különösen 35 éves kor felett</w:t>
            </w:r>
          </w:p>
        </w:tc>
      </w:tr>
    </w:tbl>
    <w:p w14:paraId="60337F9F" w14:textId="77777777" w:rsidR="002639C8" w:rsidRPr="00D760CF" w:rsidRDefault="002639C8" w:rsidP="002639C8">
      <w:pPr>
        <w:rPr>
          <w:szCs w:val="22"/>
        </w:rPr>
      </w:pPr>
    </w:p>
    <w:p w14:paraId="32B3CECE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>A visszértágulatoknak (</w:t>
      </w:r>
      <w:proofErr w:type="spellStart"/>
      <w:r w:rsidRPr="00D760CF">
        <w:rPr>
          <w:szCs w:val="22"/>
        </w:rPr>
        <w:t>varicositas</w:t>
      </w:r>
      <w:proofErr w:type="spellEnd"/>
      <w:r w:rsidRPr="00D760CF">
        <w:rPr>
          <w:szCs w:val="22"/>
        </w:rPr>
        <w:t xml:space="preserve">) és a felszínes </w:t>
      </w:r>
      <w:proofErr w:type="spellStart"/>
      <w:r w:rsidRPr="00D760CF">
        <w:rPr>
          <w:szCs w:val="22"/>
        </w:rPr>
        <w:t>thrombophlebitisnek</w:t>
      </w:r>
      <w:proofErr w:type="spellEnd"/>
      <w:r w:rsidRPr="00D760CF">
        <w:rPr>
          <w:szCs w:val="22"/>
        </w:rPr>
        <w:t xml:space="preserve"> a vénás </w:t>
      </w:r>
      <w:proofErr w:type="spellStart"/>
      <w:r w:rsidRPr="00D760CF">
        <w:rPr>
          <w:szCs w:val="22"/>
        </w:rPr>
        <w:t>thrombosisok</w:t>
      </w:r>
      <w:proofErr w:type="spellEnd"/>
      <w:r w:rsidRPr="00D760CF">
        <w:rPr>
          <w:szCs w:val="22"/>
        </w:rPr>
        <w:t xml:space="preserve"> kialakulásában vagy progressziójában betöltött szerepével kapcsolatban nincs egyetértés.</w:t>
      </w:r>
    </w:p>
    <w:p w14:paraId="371178B9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Tekintettel kell lenni a </w:t>
      </w:r>
      <w:proofErr w:type="spellStart"/>
      <w:r w:rsidRPr="00D760CF">
        <w:rPr>
          <w:szCs w:val="22"/>
        </w:rPr>
        <w:t>thromboembolia</w:t>
      </w:r>
      <w:proofErr w:type="spellEnd"/>
      <w:r w:rsidRPr="00D760CF">
        <w:rPr>
          <w:szCs w:val="22"/>
        </w:rPr>
        <w:t xml:space="preserve"> emelkedett kockázatára a terhesség és különösképpen a gyermekágy 6 hetes időszaka során (a „Termékenység, terhesség és szoptatás”-</w:t>
      </w:r>
      <w:proofErr w:type="spellStart"/>
      <w:r w:rsidRPr="00D760CF">
        <w:rPr>
          <w:szCs w:val="22"/>
        </w:rPr>
        <w:t>ról</w:t>
      </w:r>
      <w:proofErr w:type="spellEnd"/>
      <w:r w:rsidRPr="00D760CF">
        <w:rPr>
          <w:szCs w:val="22"/>
        </w:rPr>
        <w:t xml:space="preserve"> szóló információkért lásd a 4.6 pontot).</w:t>
      </w:r>
    </w:p>
    <w:p w14:paraId="34511A6A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</w:p>
    <w:p w14:paraId="266F19BE" w14:textId="77777777" w:rsidR="002639C8" w:rsidRPr="00D760CF" w:rsidRDefault="002639C8" w:rsidP="002639C8">
      <w:pPr>
        <w:outlineLvl w:val="0"/>
        <w:rPr>
          <w:rFonts w:eastAsia="MS Mincho"/>
          <w:b/>
          <w:snapToGrid w:val="0"/>
          <w:szCs w:val="22"/>
          <w:u w:val="single"/>
          <w:lang w:eastAsia="ja-JP"/>
        </w:rPr>
      </w:pPr>
      <w:r w:rsidRPr="00D760CF">
        <w:rPr>
          <w:rFonts w:eastAsia="SimSun"/>
          <w:b/>
          <w:snapToGrid w:val="0"/>
          <w:szCs w:val="22"/>
          <w:u w:val="single"/>
          <w:lang w:eastAsia="ja-JP"/>
        </w:rPr>
        <w:t xml:space="preserve">A VTE (mélyvénás </w:t>
      </w:r>
      <w:proofErr w:type="spellStart"/>
      <w:r w:rsidRPr="00D760CF">
        <w:rPr>
          <w:rFonts w:eastAsia="SimSun"/>
          <w:b/>
          <w:snapToGrid w:val="0"/>
          <w:szCs w:val="22"/>
          <w:u w:val="single"/>
          <w:lang w:eastAsia="ja-JP"/>
        </w:rPr>
        <w:t>thrombosis</w:t>
      </w:r>
      <w:proofErr w:type="spellEnd"/>
      <w:r w:rsidRPr="00D760CF">
        <w:rPr>
          <w:rFonts w:eastAsia="SimSun"/>
          <w:b/>
          <w:snapToGrid w:val="0"/>
          <w:szCs w:val="22"/>
          <w:u w:val="single"/>
          <w:lang w:eastAsia="ja-JP"/>
        </w:rPr>
        <w:t xml:space="preserve"> és tüdőembólia) tünetei</w:t>
      </w:r>
    </w:p>
    <w:p w14:paraId="0F3B6192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Tünetek jelentkezése esetén a nőnek azt kell javasolni, hogy sürgősen forduljon orvoshoz, és tájékoztassa az egészségügyi szakembert arról, hogy kombinált hormonális fogamzásgátlót szed.</w:t>
      </w:r>
    </w:p>
    <w:p w14:paraId="4BE56B33" w14:textId="77777777" w:rsidR="009F008B" w:rsidRPr="00D760CF" w:rsidRDefault="009F008B" w:rsidP="002639C8">
      <w:pPr>
        <w:rPr>
          <w:rFonts w:eastAsia="SimSun"/>
          <w:snapToGrid w:val="0"/>
          <w:szCs w:val="22"/>
          <w:lang w:eastAsia="ja-JP"/>
        </w:rPr>
      </w:pPr>
    </w:p>
    <w:p w14:paraId="741AE5D1" w14:textId="2A103C48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 mélyvénás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thrombosis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(MVT) tünetei közé tartozhatnak:</w:t>
      </w:r>
    </w:p>
    <w:p w14:paraId="46EF8394" w14:textId="68992B55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egyoldali vagy valamely lábszárvéna mentén tapasztalható lábszár- és/vagy lábduzzanat</w:t>
      </w:r>
    </w:p>
    <w:p w14:paraId="6BFA39FF" w14:textId="71DB7131" w:rsidR="002639C8" w:rsidRPr="00D760CF" w:rsidRDefault="002639C8" w:rsidP="009A5D83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a lábszár fájdalma vagy érzékenysége, amit lehet, hogy csak állás vagy</w:t>
      </w:r>
      <w:r w:rsidR="009A5D83">
        <w:rPr>
          <w:rFonts w:eastAsia="SimSun"/>
          <w:snapToGrid w:val="0"/>
          <w:szCs w:val="22"/>
          <w:lang w:eastAsia="ja-JP"/>
        </w:rPr>
        <w:t xml:space="preserve"> </w:t>
      </w:r>
      <w:bookmarkStart w:id="0" w:name="_GoBack"/>
      <w:bookmarkEnd w:id="0"/>
      <w:r w:rsidRPr="00D760CF">
        <w:rPr>
          <w:rFonts w:eastAsia="SimSun"/>
          <w:snapToGrid w:val="0"/>
          <w:szCs w:val="22"/>
          <w:lang w:eastAsia="ja-JP"/>
        </w:rPr>
        <w:t>járás közben észlel a beteg,</w:t>
      </w:r>
    </w:p>
    <w:p w14:paraId="798FDE59" w14:textId="0CD301D3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az érintett lábszár fokozott melegsége; a lábszár bőrének vörössége vagy elszíneződése.</w:t>
      </w:r>
    </w:p>
    <w:p w14:paraId="63C52E11" w14:textId="77777777" w:rsidR="009F008B" w:rsidRPr="00D760CF" w:rsidRDefault="009F008B" w:rsidP="002639C8">
      <w:pPr>
        <w:rPr>
          <w:rFonts w:eastAsia="SimSun"/>
          <w:snapToGrid w:val="0"/>
          <w:szCs w:val="22"/>
          <w:lang w:eastAsia="ja-JP"/>
        </w:rPr>
      </w:pPr>
    </w:p>
    <w:p w14:paraId="1F520022" w14:textId="25DE7F45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A tüdőembólia (TE) tünetei közé tartozhatnak:</w:t>
      </w:r>
    </w:p>
    <w:p w14:paraId="27DBDF4F" w14:textId="15F9BC2B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hirtelen fellépő, megmagyarázhatatlan légszomj vagy szapora légzés;</w:t>
      </w:r>
    </w:p>
    <w:p w14:paraId="3912B410" w14:textId="2FA563C3" w:rsidR="002639C8" w:rsidRPr="00D760CF" w:rsidRDefault="009364AC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>
        <w:rPr>
          <w:rFonts w:eastAsia="SimSun"/>
          <w:snapToGrid w:val="0"/>
          <w:szCs w:val="22"/>
          <w:lang w:eastAsia="ja-JP"/>
        </w:rPr>
        <w:t>-</w:t>
      </w:r>
      <w:r w:rsidR="002639C8" w:rsidRPr="00D760CF">
        <w:rPr>
          <w:rFonts w:eastAsia="SimSun"/>
          <w:snapToGrid w:val="0"/>
          <w:szCs w:val="22"/>
          <w:lang w:eastAsia="ja-JP"/>
        </w:rPr>
        <w:tab/>
        <w:t>hirtelen fellépő köhögés, amihez vérköpés társulhat;</w:t>
      </w:r>
    </w:p>
    <w:p w14:paraId="1D92A5E7" w14:textId="76F0F286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éles mellkasi fájdalom;</w:t>
      </w:r>
    </w:p>
    <w:p w14:paraId="1DF34B76" w14:textId="1494F1D9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 xml:space="preserve">súlyos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szédülékenység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vagy szédülés;</w:t>
      </w:r>
    </w:p>
    <w:p w14:paraId="19A2BEB8" w14:textId="310ECC5A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szapora vagy rendszertelen szívverés.</w:t>
      </w:r>
    </w:p>
    <w:p w14:paraId="07CA27B5" w14:textId="77777777" w:rsidR="009F008B" w:rsidRPr="00D760CF" w:rsidRDefault="009F008B" w:rsidP="002639C8">
      <w:pPr>
        <w:rPr>
          <w:rFonts w:eastAsia="SimSun"/>
          <w:snapToGrid w:val="0"/>
          <w:szCs w:val="22"/>
          <w:lang w:eastAsia="ja-JP"/>
        </w:rPr>
      </w:pPr>
    </w:p>
    <w:p w14:paraId="137B4BF3" w14:textId="50026ADB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E tünetek némelyike (pl. „légszomj”, „köhögés”) nem specifikusak, és összekeverhetők gyakoribb vagy kevésbé súlyos események tüneteivel (pl. légúti fertőzés).</w:t>
      </w:r>
    </w:p>
    <w:p w14:paraId="7C1D581B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Az érelzáródás egyéb jelei közé tartozhatnak: hirtelen fájdalom, duzzanat és a végtag enyhén kékes elszíneződése.</w:t>
      </w:r>
    </w:p>
    <w:p w14:paraId="0CC9F1CF" w14:textId="77777777" w:rsidR="002639C8" w:rsidRPr="00D760CF" w:rsidRDefault="002639C8" w:rsidP="002639C8">
      <w:pPr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Ha az elzáródás a szemben alakul ki, akkor a tünetek a fájdalmatlanul kialakuló homályos látástól a látásvesztésig súlyosbodó tünetekig terjedhetnek. Néha a látásvesztés szinte azonnal kialakul.</w:t>
      </w:r>
    </w:p>
    <w:p w14:paraId="3A4E3830" w14:textId="77777777" w:rsidR="002639C8" w:rsidRPr="00D760CF" w:rsidRDefault="002639C8" w:rsidP="002639C8">
      <w:pPr>
        <w:suppressAutoHyphens w:val="0"/>
        <w:spacing w:line="240" w:lineRule="auto"/>
        <w:rPr>
          <w:szCs w:val="22"/>
        </w:rPr>
      </w:pPr>
    </w:p>
    <w:p w14:paraId="65CE66CC" w14:textId="77777777" w:rsidR="002639C8" w:rsidRPr="00D760CF" w:rsidRDefault="002639C8" w:rsidP="002639C8">
      <w:pPr>
        <w:spacing w:line="240" w:lineRule="auto"/>
        <w:outlineLvl w:val="0"/>
        <w:rPr>
          <w:rFonts w:eastAsia="MS Mincho"/>
          <w:b/>
          <w:snapToGrid w:val="0"/>
          <w:szCs w:val="22"/>
          <w:lang w:eastAsia="ja-JP"/>
        </w:rPr>
      </w:pPr>
      <w:r w:rsidRPr="00D760CF">
        <w:rPr>
          <w:rFonts w:eastAsia="SimSun"/>
          <w:b/>
          <w:snapToGrid w:val="0"/>
          <w:szCs w:val="22"/>
          <w:lang w:eastAsia="ja-JP"/>
        </w:rPr>
        <w:t xml:space="preserve">Az </w:t>
      </w:r>
      <w:proofErr w:type="spellStart"/>
      <w:r w:rsidRPr="00D760CF">
        <w:rPr>
          <w:rFonts w:eastAsia="SimSun"/>
          <w:b/>
          <w:snapToGrid w:val="0"/>
          <w:szCs w:val="22"/>
          <w:lang w:eastAsia="ja-JP"/>
        </w:rPr>
        <w:t>arteriás</w:t>
      </w:r>
      <w:proofErr w:type="spellEnd"/>
      <w:r w:rsidRPr="00D760CF">
        <w:rPr>
          <w:rFonts w:eastAsia="SimSun"/>
          <w:b/>
          <w:snapToGrid w:val="0"/>
          <w:szCs w:val="22"/>
          <w:lang w:eastAsia="ja-JP"/>
        </w:rPr>
        <w:t xml:space="preserve"> </w:t>
      </w:r>
      <w:proofErr w:type="spellStart"/>
      <w:r w:rsidRPr="00D760CF">
        <w:rPr>
          <w:rFonts w:eastAsia="SimSun"/>
          <w:b/>
          <w:snapToGrid w:val="0"/>
          <w:szCs w:val="22"/>
          <w:lang w:eastAsia="ja-JP"/>
        </w:rPr>
        <w:t>thromboembolia</w:t>
      </w:r>
      <w:proofErr w:type="spellEnd"/>
      <w:r w:rsidRPr="00D760CF">
        <w:rPr>
          <w:rFonts w:eastAsia="SimSun"/>
          <w:b/>
          <w:snapToGrid w:val="0"/>
          <w:szCs w:val="22"/>
          <w:lang w:eastAsia="ja-JP"/>
        </w:rPr>
        <w:t xml:space="preserve"> (ATE) kockázata</w:t>
      </w:r>
    </w:p>
    <w:p w14:paraId="3A4A8663" w14:textId="77777777" w:rsidR="002639C8" w:rsidRPr="00D760CF" w:rsidRDefault="002639C8" w:rsidP="002639C8">
      <w:pPr>
        <w:spacing w:line="240" w:lineRule="auto"/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Az epidemiológiai vizsgálatok összefüggésbe hozták a kombinált hormonális fogamzásgátlók alkalmazását az artériás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thromboembolia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vagy a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cerebrovascularis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események (pl. átmeneti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ischaemiás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attak, stroke) emelkedett kockázatával. Az artériás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thromboemboliás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események akár halálos kimenetelűek is lehetnek.</w:t>
      </w:r>
    </w:p>
    <w:p w14:paraId="58125B7B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</w:p>
    <w:p w14:paraId="534C5D84" w14:textId="77777777" w:rsidR="002639C8" w:rsidRPr="00D760CF" w:rsidRDefault="002639C8" w:rsidP="002639C8">
      <w:pPr>
        <w:spacing w:line="240" w:lineRule="auto"/>
        <w:outlineLvl w:val="0"/>
        <w:rPr>
          <w:rFonts w:eastAsia="SimSun"/>
          <w:b/>
          <w:snapToGrid w:val="0"/>
          <w:szCs w:val="22"/>
          <w:u w:val="single"/>
          <w:lang w:eastAsia="ja-JP"/>
        </w:rPr>
      </w:pPr>
      <w:r w:rsidRPr="00D760CF">
        <w:rPr>
          <w:rFonts w:eastAsia="SimSun"/>
          <w:b/>
          <w:snapToGrid w:val="0"/>
          <w:szCs w:val="22"/>
          <w:u w:val="single"/>
          <w:lang w:eastAsia="ja-JP"/>
        </w:rPr>
        <w:t>Az ATE kockázati tényezői</w:t>
      </w:r>
    </w:p>
    <w:p w14:paraId="33AC7702" w14:textId="77777777" w:rsidR="002639C8" w:rsidRPr="00D760CF" w:rsidRDefault="002639C8" w:rsidP="002639C8">
      <w:pPr>
        <w:spacing w:line="240" w:lineRule="auto"/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Az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arteriás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thromboemboliás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szövődmények vagy a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cerebrovascularis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események kockázata emelkedik a kockázati tényezőkkel rendelkező, kombinált hormonális fogamzásgátlókat alkalmazó nők körében (lásd táblázat). A Samba alkalmazása ellenjavallt, ha a nőnek egy súlyos vagy több olyan kockázati tényezője is van, amelynek következtében magas az artériás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thrombosis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kialakulásának kockázata (lásd 4.3 pont). Ha valamely nőnél egynél több kockázati tényező áll fenn, akkor lehetséges, hogy a kockázat emelkedése nagyobb, mint az egyedi tényezők eredője, ezért ilyen esetben az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összkockázatot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kell figyelembe venni. Ha az előny-kockázat mérleg kedvezőtlen, akkor a kombinált hormonális fogamzásgátlót nem szabad felírni (lásd 4.3 pont).</w:t>
      </w:r>
    </w:p>
    <w:p w14:paraId="7A5E4A56" w14:textId="77777777" w:rsidR="002639C8" w:rsidRPr="00D760CF" w:rsidRDefault="002639C8" w:rsidP="002639C8">
      <w:pPr>
        <w:widowControl w:val="0"/>
        <w:suppressAutoHyphens w:val="0"/>
        <w:spacing w:line="240" w:lineRule="auto"/>
        <w:ind w:left="284" w:hanging="284"/>
        <w:rPr>
          <w:szCs w:val="22"/>
        </w:rPr>
      </w:pPr>
    </w:p>
    <w:p w14:paraId="0E56B171" w14:textId="77777777" w:rsidR="002639C8" w:rsidRPr="00D760CF" w:rsidRDefault="002639C8" w:rsidP="002639C8">
      <w:pPr>
        <w:autoSpaceDE w:val="0"/>
        <w:autoSpaceDN w:val="0"/>
        <w:adjustRightInd w:val="0"/>
        <w:outlineLvl w:val="0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b/>
          <w:snapToGrid w:val="0"/>
          <w:szCs w:val="22"/>
          <w:lang w:eastAsia="ja-JP"/>
        </w:rPr>
        <w:t>Táblázat: Az ATE kockázati tényezői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8"/>
        <w:gridCol w:w="5177"/>
      </w:tblGrid>
      <w:tr w:rsidR="002639C8" w:rsidRPr="00D760CF" w14:paraId="0C7E80B1" w14:textId="77777777" w:rsidTr="00F023F8">
        <w:trPr>
          <w:tblHeader/>
        </w:trPr>
        <w:tc>
          <w:tcPr>
            <w:tcW w:w="3708" w:type="dxa"/>
          </w:tcPr>
          <w:p w14:paraId="2EE1FA9E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b/>
                <w:snapToGrid w:val="0"/>
                <w:szCs w:val="22"/>
                <w:lang w:eastAsia="ja-JP"/>
              </w:rPr>
              <w:t>Kockázati tényező</w:t>
            </w:r>
          </w:p>
        </w:tc>
        <w:tc>
          <w:tcPr>
            <w:tcW w:w="5177" w:type="dxa"/>
          </w:tcPr>
          <w:p w14:paraId="2E584C93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b/>
                <w:snapToGrid w:val="0"/>
                <w:szCs w:val="22"/>
                <w:lang w:eastAsia="ja-JP"/>
              </w:rPr>
              <w:t>Megjegyzés</w:t>
            </w:r>
          </w:p>
        </w:tc>
      </w:tr>
      <w:tr w:rsidR="002639C8" w:rsidRPr="00D760CF" w14:paraId="204E8737" w14:textId="77777777" w:rsidTr="00F023F8">
        <w:tc>
          <w:tcPr>
            <w:tcW w:w="3708" w:type="dxa"/>
          </w:tcPr>
          <w:p w14:paraId="6C1BBF3E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Előrehaladott életkor</w:t>
            </w:r>
          </w:p>
        </w:tc>
        <w:tc>
          <w:tcPr>
            <w:tcW w:w="5177" w:type="dxa"/>
          </w:tcPr>
          <w:p w14:paraId="7F84AF85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Különösen 35 éves kor felett</w:t>
            </w:r>
          </w:p>
        </w:tc>
      </w:tr>
      <w:tr w:rsidR="002639C8" w:rsidRPr="00D760CF" w14:paraId="7CBA8F44" w14:textId="77777777" w:rsidTr="00F023F8">
        <w:tc>
          <w:tcPr>
            <w:tcW w:w="3708" w:type="dxa"/>
          </w:tcPr>
          <w:p w14:paraId="7FA6133B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Dohányzás</w:t>
            </w:r>
          </w:p>
        </w:tc>
        <w:tc>
          <w:tcPr>
            <w:tcW w:w="5177" w:type="dxa"/>
          </w:tcPr>
          <w:p w14:paraId="213CBEDD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A nőket figyelmeztetni kell a dohányzás kerülésére, amennyiben kombinált hormonális fogamzásgátlót kíván alkalmazni. Nyomatékosan javasolni kell más fogamzásgátló módszer alkalmazását azon 35 év feletti nők számára, akik folytatják a dohányzást.</w:t>
            </w:r>
          </w:p>
          <w:p w14:paraId="3272E4A6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</w:tc>
      </w:tr>
      <w:tr w:rsidR="002639C8" w:rsidRPr="00D760CF" w14:paraId="1AD97D3D" w14:textId="77777777" w:rsidTr="00F023F8">
        <w:tc>
          <w:tcPr>
            <w:tcW w:w="3708" w:type="dxa"/>
          </w:tcPr>
          <w:p w14:paraId="1C17112D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Hypertonia</w:t>
            </w:r>
          </w:p>
        </w:tc>
        <w:tc>
          <w:tcPr>
            <w:tcW w:w="5177" w:type="dxa"/>
          </w:tcPr>
          <w:p w14:paraId="3BFAAD5C" w14:textId="77777777" w:rsidR="002639C8" w:rsidRPr="00D760CF" w:rsidRDefault="002639C8" w:rsidP="00F023F8">
            <w:pPr>
              <w:rPr>
                <w:snapToGrid w:val="0"/>
                <w:szCs w:val="22"/>
                <w:lang w:eastAsia="ja-JP"/>
              </w:rPr>
            </w:pPr>
          </w:p>
        </w:tc>
      </w:tr>
      <w:tr w:rsidR="002639C8" w:rsidRPr="00D760CF" w14:paraId="54ECA631" w14:textId="77777777" w:rsidTr="00F023F8">
        <w:tc>
          <w:tcPr>
            <w:tcW w:w="3708" w:type="dxa"/>
          </w:tcPr>
          <w:p w14:paraId="24A64655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Elhízás (a testtömegindex nagyobb mint 30 kg/m</w:t>
            </w:r>
            <w:r w:rsidRPr="00D760CF">
              <w:rPr>
                <w:rFonts w:eastAsia="SimSun"/>
                <w:snapToGrid w:val="0"/>
                <w:szCs w:val="22"/>
                <w:vertAlign w:val="superscript"/>
                <w:lang w:eastAsia="ja-JP"/>
              </w:rPr>
              <w:t>2</w:t>
            </w:r>
            <w:r w:rsidRPr="00D760CF">
              <w:rPr>
                <w:rFonts w:eastAsia="SimSun"/>
                <w:snapToGrid w:val="0"/>
                <w:szCs w:val="22"/>
                <w:lang w:eastAsia="ja-JP"/>
              </w:rPr>
              <w:t>)</w:t>
            </w:r>
          </w:p>
        </w:tc>
        <w:tc>
          <w:tcPr>
            <w:tcW w:w="5177" w:type="dxa"/>
          </w:tcPr>
          <w:p w14:paraId="19E4F510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A kockázat a BMI emelkedésével jelentősen emelkedik.</w:t>
            </w:r>
          </w:p>
          <w:p w14:paraId="7F9A138B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Ez különösen további kockázati tényezővel rendelkező nőknél fontos</w:t>
            </w:r>
          </w:p>
        </w:tc>
      </w:tr>
      <w:tr w:rsidR="002639C8" w:rsidRPr="00D760CF" w14:paraId="576BD3E7" w14:textId="77777777" w:rsidTr="00F023F8">
        <w:tc>
          <w:tcPr>
            <w:tcW w:w="3708" w:type="dxa"/>
          </w:tcPr>
          <w:p w14:paraId="15B098D2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Pozitív családi kórtörténet (testvérnél vagy szülőnél valaha előforduló artériás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thromboembolia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>, különösen akkor, ha ez viszonylag korai életkorban pl. 50 éves kor előtt jelentkezett).</w:t>
            </w:r>
          </w:p>
        </w:tc>
        <w:tc>
          <w:tcPr>
            <w:tcW w:w="5177" w:type="dxa"/>
          </w:tcPr>
          <w:p w14:paraId="32E35CCC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Ha öröklődő hajlam gyanúja merül fel, akkor specialista tanácsát kell kikérni, mielőtt bármilyen kombinált hormonális fogamzásgátló alkalmazásával kapcsolatban döntés születne</w:t>
            </w:r>
          </w:p>
        </w:tc>
      </w:tr>
      <w:tr w:rsidR="002639C8" w:rsidRPr="00D760CF" w14:paraId="7B2E6065" w14:textId="77777777" w:rsidTr="00F023F8">
        <w:tc>
          <w:tcPr>
            <w:tcW w:w="3708" w:type="dxa"/>
          </w:tcPr>
          <w:p w14:paraId="5EAD1DEE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>Migrén</w:t>
            </w:r>
          </w:p>
        </w:tc>
        <w:tc>
          <w:tcPr>
            <w:tcW w:w="5177" w:type="dxa"/>
          </w:tcPr>
          <w:p w14:paraId="32622B92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A kombinált hormonális fogamzásgátlók alkalmazása során a migrén gyakorisága és súlyossága fokozódhat (ami a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cerebrovascularis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esemény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előrejelzője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lehet), így ez indokolhatja a készítmény alkalmazásának azonnali abbahagyását</w:t>
            </w:r>
          </w:p>
        </w:tc>
      </w:tr>
      <w:tr w:rsidR="002639C8" w:rsidRPr="00D760CF" w14:paraId="33B1E682" w14:textId="77777777" w:rsidTr="00F023F8">
        <w:tc>
          <w:tcPr>
            <w:tcW w:w="3708" w:type="dxa"/>
          </w:tcPr>
          <w:p w14:paraId="3D34F329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Nemkívánatos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vascularis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eseményekkel járó más egészségi probléma</w:t>
            </w:r>
          </w:p>
        </w:tc>
        <w:tc>
          <w:tcPr>
            <w:tcW w:w="5177" w:type="dxa"/>
          </w:tcPr>
          <w:p w14:paraId="33613819" w14:textId="77777777" w:rsidR="002639C8" w:rsidRPr="00D760CF" w:rsidRDefault="002639C8" w:rsidP="00F023F8">
            <w:pPr>
              <w:rPr>
                <w:rFonts w:eastAsia="MS Mincho"/>
                <w:snapToGrid w:val="0"/>
                <w:szCs w:val="22"/>
                <w:lang w:eastAsia="ja-JP"/>
              </w:rPr>
            </w:pPr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Diabetes mellitus,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hyperhomocysteinaemia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, szívbillentyű-betegség és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pitvarfibrilláció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,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dyslipoproteinaemia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és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systemás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lupus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 xml:space="preserve"> </w:t>
            </w:r>
            <w:proofErr w:type="spellStart"/>
            <w:r w:rsidRPr="00D760CF">
              <w:rPr>
                <w:rFonts w:eastAsia="SimSun"/>
                <w:snapToGrid w:val="0"/>
                <w:szCs w:val="22"/>
                <w:lang w:eastAsia="ja-JP"/>
              </w:rPr>
              <w:t>erythematosus</w:t>
            </w:r>
            <w:proofErr w:type="spellEnd"/>
            <w:r w:rsidRPr="00D760CF">
              <w:rPr>
                <w:rFonts w:eastAsia="SimSun"/>
                <w:snapToGrid w:val="0"/>
                <w:szCs w:val="22"/>
                <w:lang w:eastAsia="ja-JP"/>
              </w:rPr>
              <w:t>.</w:t>
            </w:r>
          </w:p>
        </w:tc>
      </w:tr>
    </w:tbl>
    <w:p w14:paraId="4AE4D162" w14:textId="77777777" w:rsidR="002639C8" w:rsidRPr="00D760CF" w:rsidRDefault="002639C8" w:rsidP="002639C8">
      <w:pPr>
        <w:rPr>
          <w:b/>
          <w:snapToGrid w:val="0"/>
          <w:szCs w:val="22"/>
          <w:lang w:eastAsia="ja-JP"/>
        </w:rPr>
      </w:pPr>
    </w:p>
    <w:p w14:paraId="4741735E" w14:textId="77777777" w:rsidR="002639C8" w:rsidRPr="00D760CF" w:rsidRDefault="002639C8" w:rsidP="002639C8">
      <w:pPr>
        <w:outlineLvl w:val="0"/>
        <w:rPr>
          <w:rFonts w:eastAsia="MS Mincho"/>
          <w:b/>
          <w:snapToGrid w:val="0"/>
          <w:szCs w:val="22"/>
          <w:u w:val="single"/>
          <w:lang w:eastAsia="ja-JP"/>
        </w:rPr>
      </w:pPr>
      <w:r w:rsidRPr="00D760CF">
        <w:rPr>
          <w:rFonts w:eastAsia="SimSun"/>
          <w:b/>
          <w:snapToGrid w:val="0"/>
          <w:szCs w:val="22"/>
          <w:u w:val="single"/>
          <w:lang w:eastAsia="ja-JP"/>
        </w:rPr>
        <w:t>Az ATE tünetei</w:t>
      </w:r>
    </w:p>
    <w:p w14:paraId="34F3C407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u w:val="single"/>
          <w:lang w:eastAsia="ja-JP"/>
        </w:rPr>
        <w:t>Tünetek jelentkezése esetén a nőnek azt kell javasolni</w:t>
      </w:r>
      <w:r w:rsidRPr="00D760CF">
        <w:rPr>
          <w:rFonts w:eastAsia="SimSun"/>
          <w:snapToGrid w:val="0"/>
          <w:szCs w:val="22"/>
          <w:lang w:eastAsia="ja-JP"/>
        </w:rPr>
        <w:t>, hogy sürgősen forduljon orvoshoz, és tájékoztassa az egészségügyi szakembert arról, hogy kombinált hormonális fogamzásgátlót szed.</w:t>
      </w:r>
    </w:p>
    <w:p w14:paraId="57491045" w14:textId="77777777" w:rsidR="009F008B" w:rsidRPr="00D760CF" w:rsidRDefault="009F008B" w:rsidP="002639C8">
      <w:pPr>
        <w:rPr>
          <w:rFonts w:eastAsia="SimSun"/>
          <w:snapToGrid w:val="0"/>
          <w:szCs w:val="22"/>
          <w:lang w:eastAsia="ja-JP"/>
        </w:rPr>
      </w:pPr>
    </w:p>
    <w:p w14:paraId="06B40315" w14:textId="7161FD8D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cerebrovascularis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események tünetei közé tartozhatnak:</w:t>
      </w:r>
    </w:p>
    <w:p w14:paraId="42E6FB7E" w14:textId="00E4ACA1" w:rsidR="002639C8" w:rsidRPr="00D760CF" w:rsidRDefault="009364AC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>
        <w:rPr>
          <w:rFonts w:eastAsia="SimSun"/>
          <w:snapToGrid w:val="0"/>
          <w:szCs w:val="22"/>
          <w:lang w:eastAsia="ja-JP"/>
        </w:rPr>
        <w:t>-</w:t>
      </w:r>
      <w:r w:rsidR="002639C8" w:rsidRPr="00D760CF">
        <w:rPr>
          <w:rFonts w:eastAsia="SimSun"/>
          <w:snapToGrid w:val="0"/>
          <w:szCs w:val="22"/>
          <w:lang w:eastAsia="ja-JP"/>
        </w:rPr>
        <w:tab/>
        <w:t>az arc, kar vagy lábszár, különösen a test egyik felén hirtelen kialakuló zsibbadása vagy gyengesége;</w:t>
      </w:r>
    </w:p>
    <w:p w14:paraId="324AF9D3" w14:textId="473541E1" w:rsidR="002639C8" w:rsidRPr="00D760CF" w:rsidRDefault="009364AC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>
        <w:rPr>
          <w:rFonts w:eastAsia="SimSun"/>
          <w:snapToGrid w:val="0"/>
          <w:szCs w:val="22"/>
          <w:lang w:eastAsia="ja-JP"/>
        </w:rPr>
        <w:t>-</w:t>
      </w:r>
      <w:r w:rsidR="002639C8" w:rsidRPr="00D760CF">
        <w:rPr>
          <w:rFonts w:eastAsia="SimSun"/>
          <w:snapToGrid w:val="0"/>
          <w:szCs w:val="22"/>
          <w:lang w:eastAsia="ja-JP"/>
        </w:rPr>
        <w:tab/>
        <w:t>hirtelen kialakuló járásprobléma, szédülés, egyensúly- vagy koordinációs zavar;</w:t>
      </w:r>
    </w:p>
    <w:p w14:paraId="015EE075" w14:textId="612D3FCF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hirtelen kialakuló zavartság, beszéd- vagy beszédértési zavar;</w:t>
      </w:r>
    </w:p>
    <w:p w14:paraId="2FD5A2F3" w14:textId="1FF5D7B2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az egyik vagy mindkét szemet érintő hirtelen látászavar;</w:t>
      </w:r>
    </w:p>
    <w:p w14:paraId="31D911D5" w14:textId="356085EE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hirtelen jelentkező, súlyos vagy elhúzódó, ismeretlen okból fennálló fejfájás</w:t>
      </w:r>
    </w:p>
    <w:p w14:paraId="6F8DD747" w14:textId="52FED320" w:rsidR="002639C8" w:rsidRPr="00D760CF" w:rsidRDefault="002639C8" w:rsidP="002639C8">
      <w:pPr>
        <w:ind w:left="567" w:hanging="567"/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eszméletvesztés vagy ájulás, görcsrohammal vagy anélkül.</w:t>
      </w:r>
    </w:p>
    <w:p w14:paraId="2F88BE82" w14:textId="77777777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</w:p>
    <w:p w14:paraId="2C015F43" w14:textId="77777777" w:rsidR="002639C8" w:rsidRPr="00D760CF" w:rsidRDefault="002639C8" w:rsidP="002639C8">
      <w:pPr>
        <w:outlineLvl w:val="0"/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Az ideiglenes tünetek tranziens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ischaemiás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attakra (TIA) utalnak.</w:t>
      </w:r>
    </w:p>
    <w:p w14:paraId="4BB0659B" w14:textId="77777777" w:rsidR="002639C8" w:rsidRPr="00D760CF" w:rsidRDefault="002639C8" w:rsidP="002639C8">
      <w:pPr>
        <w:outlineLvl w:val="0"/>
        <w:rPr>
          <w:rFonts w:eastAsia="MS Mincho"/>
          <w:snapToGrid w:val="0"/>
          <w:szCs w:val="22"/>
          <w:lang w:eastAsia="ja-JP"/>
        </w:rPr>
      </w:pPr>
    </w:p>
    <w:p w14:paraId="4936C419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myocardiális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infarctus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tünetei közé tartozhatnak:</w:t>
      </w:r>
    </w:p>
    <w:p w14:paraId="550DD649" w14:textId="14F66066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mellkasi, kar- vagy a szegycsont alatti fájdalom, diszkomfort, nyomás, nehézségérzés, összenyomás érzése vagy teltségérzés;</w:t>
      </w:r>
    </w:p>
    <w:p w14:paraId="0EE29B3E" w14:textId="4ADCE080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a hátba, állba, torokba, karba vagy hasba sugárzó diszkomfort;</w:t>
      </w:r>
    </w:p>
    <w:p w14:paraId="266A6281" w14:textId="169D783A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teltségérzés, emésztési zavarra utaló érzés vagy fulladásérzés;</w:t>
      </w:r>
    </w:p>
    <w:p w14:paraId="5A51C58E" w14:textId="321A07DD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verejtékezés, émelygés, hányás vagy szédülés;</w:t>
      </w:r>
    </w:p>
    <w:p w14:paraId="0E14B87F" w14:textId="2BAC6501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rendkívüli gyengeség, nyugtalanság vagy légszomj;</w:t>
      </w:r>
    </w:p>
    <w:p w14:paraId="4BF6A6CB" w14:textId="0FABA84A" w:rsidR="002639C8" w:rsidRPr="00D760CF" w:rsidRDefault="002639C8" w:rsidP="002639C8">
      <w:pPr>
        <w:ind w:left="567" w:hanging="567"/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-</w:t>
      </w:r>
      <w:r w:rsidRPr="00D760CF">
        <w:rPr>
          <w:rFonts w:eastAsia="SimSun"/>
          <w:snapToGrid w:val="0"/>
          <w:szCs w:val="22"/>
          <w:lang w:eastAsia="ja-JP"/>
        </w:rPr>
        <w:tab/>
        <w:t>szapora vagy rendszertelen szívverés.</w:t>
      </w:r>
    </w:p>
    <w:p w14:paraId="50699E99" w14:textId="77777777" w:rsidR="002639C8" w:rsidRPr="00D760CF" w:rsidRDefault="002639C8" w:rsidP="002639C8">
      <w:pPr>
        <w:widowControl w:val="0"/>
        <w:suppressAutoHyphens w:val="0"/>
        <w:spacing w:line="240" w:lineRule="auto"/>
        <w:ind w:left="284" w:hanging="284"/>
        <w:rPr>
          <w:szCs w:val="22"/>
        </w:rPr>
      </w:pPr>
    </w:p>
    <w:p w14:paraId="74FE5B55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i/>
          <w:iCs/>
          <w:kern w:val="16"/>
          <w:szCs w:val="22"/>
          <w:lang w:eastAsia="en-US"/>
        </w:rPr>
      </w:pPr>
      <w:r w:rsidRPr="00D760CF">
        <w:rPr>
          <w:i/>
          <w:iCs/>
          <w:kern w:val="16"/>
          <w:szCs w:val="22"/>
          <w:lang w:eastAsia="en-US"/>
        </w:rPr>
        <w:t>2. Daganatok</w:t>
      </w:r>
    </w:p>
    <w:p w14:paraId="5D02D166" w14:textId="4763D8F4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760CF">
        <w:rPr>
          <w:szCs w:val="22"/>
        </w:rPr>
        <w:t xml:space="preserve">Epidemiológiai vizsgálatok arra utalnak, hogy a hormonális fogamzásgátlók hosszú távú alkalmazása hozzájárul a méhnyakrák fokozott kockázatához humán </w:t>
      </w:r>
      <w:proofErr w:type="spellStart"/>
      <w:r w:rsidRPr="00D760CF">
        <w:rPr>
          <w:szCs w:val="22"/>
        </w:rPr>
        <w:t>papillomavírussal</w:t>
      </w:r>
      <w:proofErr w:type="spellEnd"/>
      <w:r w:rsidRPr="00D760CF">
        <w:rPr>
          <w:szCs w:val="22"/>
        </w:rPr>
        <w:t xml:space="preserve"> (HPV) fertőzött nőknél. Még mindig vitatott azonban, hogy ezt az eredményt milyen mértékben befolyásolják az egyéb hatások, mint például az eltérések a szexuális partnerek számában, vagy a barrierelvű fogamzásgátlás alkalmazása.</w:t>
      </w:r>
    </w:p>
    <w:p w14:paraId="50282A45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CF08A94" w14:textId="5C86D9B6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760CF">
        <w:rPr>
          <w:szCs w:val="22"/>
        </w:rPr>
        <w:t xml:space="preserve">54 epidemiológiai vizsgálat </w:t>
      </w:r>
      <w:proofErr w:type="spellStart"/>
      <w:r w:rsidRPr="00D760CF">
        <w:rPr>
          <w:szCs w:val="22"/>
        </w:rPr>
        <w:t>meta</w:t>
      </w:r>
      <w:proofErr w:type="spellEnd"/>
      <w:r w:rsidRPr="00D760CF">
        <w:rPr>
          <w:szCs w:val="22"/>
        </w:rPr>
        <w:noBreakHyphen/>
        <w:t>analízise szerint a kombinált orális fogamzásgátlókat használó nőknél kismértékben fokozott az emlőrák kialakulásának relatív kockázata (RR=1,24). Az emelkedett kockázat 10 év alatt fokozatosan csökken a kombinált orális fogamzásgátló használatának abbahagyása után. Mivel az emlőrák ritka a 40 év alatti nőknél, a mellrákkal diagnosztizált esetek számának növekedése a jelenleg és nemrégiben kombinált orális fogamzásgátlókat szedők körében még mindig alacsonyabb az emlőrák kialakulásának egyéb kockázati tényezőihez képest. Ezek a vizsgálatok nem szolgáltatnak ok</w:t>
      </w:r>
      <w:r w:rsidRPr="00D760CF">
        <w:rPr>
          <w:szCs w:val="22"/>
        </w:rPr>
        <w:noBreakHyphen/>
        <w:t>okozati bizonyítékot. A megfigyelt fokozott kockázatnak oka lehet a kombinált orális fogamzásgátlókat szedő nőknél korábban felállított emlőrák</w:t>
      </w:r>
      <w:r w:rsidR="00FA2545" w:rsidRPr="00D760CF">
        <w:rPr>
          <w:szCs w:val="22"/>
        </w:rPr>
        <w:t>-</w:t>
      </w:r>
      <w:r w:rsidRPr="00D760CF">
        <w:rPr>
          <w:szCs w:val="22"/>
        </w:rPr>
        <w:t>diagnózis, a kombinált orális fogamzásgátlók biológiai hatásai vagy a kettő együttesen. A fogamzásgátló tablettát életük során bármikor használók körében a diagnosztizált emlőrák rendszerint kevésbé előrehaladott, mint az ilyen készítményt soha nem alkalmazott nők körében.</w:t>
      </w:r>
    </w:p>
    <w:p w14:paraId="33015A9C" w14:textId="67BF1A11" w:rsidR="002639C8" w:rsidRPr="00D760CF" w:rsidRDefault="00FA2545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Ritkán </w:t>
      </w:r>
      <w:proofErr w:type="spellStart"/>
      <w:r w:rsidRPr="00D760CF">
        <w:rPr>
          <w:szCs w:val="22"/>
        </w:rPr>
        <w:t>b</w:t>
      </w:r>
      <w:r w:rsidR="002639C8" w:rsidRPr="00D760CF">
        <w:rPr>
          <w:szCs w:val="22"/>
        </w:rPr>
        <w:t>enignus</w:t>
      </w:r>
      <w:proofErr w:type="spellEnd"/>
      <w:r w:rsidRPr="00D760CF">
        <w:rPr>
          <w:szCs w:val="22"/>
        </w:rPr>
        <w:t>,</w:t>
      </w:r>
      <w:r w:rsidR="002639C8" w:rsidRPr="00D760CF">
        <w:rPr>
          <w:szCs w:val="22"/>
        </w:rPr>
        <w:t xml:space="preserve"> még ritkábban </w:t>
      </w:r>
      <w:proofErr w:type="spellStart"/>
      <w:r w:rsidR="002639C8" w:rsidRPr="00D760CF">
        <w:rPr>
          <w:szCs w:val="22"/>
        </w:rPr>
        <w:t>malignus</w:t>
      </w:r>
      <w:proofErr w:type="spellEnd"/>
      <w:r w:rsidR="002639C8" w:rsidRPr="00D760CF">
        <w:rPr>
          <w:szCs w:val="22"/>
        </w:rPr>
        <w:t xml:space="preserve"> májtumorok előfordulásáról számoltak be a kombinált hormonális fogamzásgátlókat (CHC) szedőknél. Elszigetelt esetekben ezek a tumorok életveszélyes hasüregi vérzéshez vezettek. A differenciáldiagnózis felállítása során gondolni kell a májtumor lehetőségére, ha a kombinált hormonális fogamzásgátlót (CHC) szedő nőnél a felső </w:t>
      </w:r>
      <w:proofErr w:type="spellStart"/>
      <w:r w:rsidR="002639C8" w:rsidRPr="00D760CF">
        <w:rPr>
          <w:szCs w:val="22"/>
        </w:rPr>
        <w:t>abdominalis</w:t>
      </w:r>
      <w:proofErr w:type="spellEnd"/>
      <w:r w:rsidR="002639C8" w:rsidRPr="00D760CF">
        <w:rPr>
          <w:szCs w:val="22"/>
        </w:rPr>
        <w:t xml:space="preserve"> régió nagyfokú fájdalma, májnagyobbodás vagy hasűri vérzés jelei tapasztalhatók</w:t>
      </w:r>
      <w:r w:rsidRPr="00D760CF">
        <w:rPr>
          <w:szCs w:val="22"/>
        </w:rPr>
        <w:t>.</w:t>
      </w:r>
    </w:p>
    <w:p w14:paraId="07000AF1" w14:textId="2A689EBB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iCs/>
          <w:kern w:val="16"/>
          <w:szCs w:val="22"/>
          <w:lang w:eastAsia="en-US"/>
        </w:rPr>
      </w:pPr>
    </w:p>
    <w:p w14:paraId="371726C5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i/>
          <w:iCs/>
          <w:kern w:val="16"/>
          <w:szCs w:val="22"/>
          <w:lang w:eastAsia="en-US"/>
        </w:rPr>
      </w:pPr>
      <w:r w:rsidRPr="00D760CF">
        <w:rPr>
          <w:i/>
          <w:iCs/>
          <w:kern w:val="16"/>
          <w:szCs w:val="22"/>
          <w:lang w:eastAsia="en-US"/>
        </w:rPr>
        <w:t>3. Egyéb betegségek</w:t>
      </w:r>
    </w:p>
    <w:p w14:paraId="4BD595D8" w14:textId="4514AB0C" w:rsidR="008E2A68" w:rsidRPr="00D760CF" w:rsidRDefault="008E2A68" w:rsidP="008E2A68">
      <w:pPr>
        <w:rPr>
          <w:rFonts w:eastAsia="SimSun"/>
          <w:snapToGrid w:val="0"/>
          <w:szCs w:val="22"/>
          <w:lang w:eastAsia="ja-JP"/>
        </w:rPr>
      </w:pPr>
      <w:r w:rsidRPr="00D760CF">
        <w:rPr>
          <w:szCs w:val="22"/>
          <w:lang w:eastAsia="de-DE"/>
        </w:rPr>
        <w:t xml:space="preserve">A depresszív hangulat és a depresszió a hormonális fogamzásgátló alkalmazásának közismert, nemkívánatos hatásai (lásd 4.8 pont). A depresszió súlyos is lehet, és a </w:t>
      </w:r>
      <w:proofErr w:type="spellStart"/>
      <w:r w:rsidRPr="00D760CF">
        <w:rPr>
          <w:szCs w:val="22"/>
          <w:lang w:eastAsia="de-DE"/>
        </w:rPr>
        <w:t>szuicid</w:t>
      </w:r>
      <w:proofErr w:type="spellEnd"/>
      <w:r w:rsidRPr="00D760CF">
        <w:rPr>
          <w:szCs w:val="22"/>
          <w:lang w:eastAsia="de-DE"/>
        </w:rPr>
        <w:t xml:space="preserve"> viselkedés és az öngyilkosság szempontjából jól ismert kockázati tényezőt jelent. A nőknek tanácsolni kell, hogy hangulatváltozások és depresszív, akár közvetlenül a kezelés megkezdését követően jelentkező tünetek esetén vegyék fel a kapcsolatot kezelőorvosukkal</w:t>
      </w:r>
      <w:r w:rsidR="00F84353" w:rsidRPr="00D760CF">
        <w:rPr>
          <w:szCs w:val="22"/>
          <w:lang w:eastAsia="de-DE"/>
        </w:rPr>
        <w:t>.</w:t>
      </w:r>
    </w:p>
    <w:p w14:paraId="5BE267C4" w14:textId="77777777" w:rsidR="008E2A68" w:rsidRPr="00D760CF" w:rsidRDefault="008E2A6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</w:p>
    <w:p w14:paraId="0E3711AF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760CF">
        <w:rPr>
          <w:szCs w:val="22"/>
        </w:rPr>
        <w:t xml:space="preserve">Fennálló, vagy a családi kórelőzményben szereplő </w:t>
      </w:r>
      <w:proofErr w:type="spellStart"/>
      <w:r w:rsidRPr="00D760CF">
        <w:rPr>
          <w:szCs w:val="22"/>
        </w:rPr>
        <w:t>hypertriglyceridaemia</w:t>
      </w:r>
      <w:proofErr w:type="spellEnd"/>
      <w:r w:rsidRPr="00D760CF">
        <w:rPr>
          <w:szCs w:val="22"/>
        </w:rPr>
        <w:t xml:space="preserve"> esetén a kombinált hormonális fogamzásgátlók szedése fokozhatja a </w:t>
      </w:r>
      <w:proofErr w:type="spellStart"/>
      <w:r w:rsidRPr="00D760CF">
        <w:rPr>
          <w:szCs w:val="22"/>
        </w:rPr>
        <w:t>pancreatitis</w:t>
      </w:r>
      <w:proofErr w:type="spellEnd"/>
      <w:r w:rsidRPr="00D760CF">
        <w:rPr>
          <w:szCs w:val="22"/>
        </w:rPr>
        <w:t xml:space="preserve"> kialakulásának kockázatát.</w:t>
      </w:r>
    </w:p>
    <w:p w14:paraId="71AE304D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kern w:val="16"/>
          <w:szCs w:val="22"/>
          <w:lang w:eastAsia="en-US"/>
        </w:rPr>
      </w:pPr>
    </w:p>
    <w:p w14:paraId="427FEFFC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760CF">
        <w:rPr>
          <w:szCs w:val="22"/>
        </w:rPr>
        <w:t xml:space="preserve">Bár hormonális fogamzásgátlót szedő nőknél gyakran észlelhető vérnyomás-emelkedés, a klinikailag jelentős növekedés ritka. A CHC szedése és a klinikailag jelentős magasvérnyomás-betegség kialakulása közötti összefüggés ez idáig még nem bizonyított. Ha tartósan fennmaradó és klinikailag jelentős </w:t>
      </w:r>
      <w:proofErr w:type="spellStart"/>
      <w:r w:rsidRPr="00D760CF">
        <w:rPr>
          <w:szCs w:val="22"/>
        </w:rPr>
        <w:t>hypertensio</w:t>
      </w:r>
      <w:proofErr w:type="spellEnd"/>
      <w:r w:rsidRPr="00D760CF">
        <w:rPr>
          <w:szCs w:val="22"/>
        </w:rPr>
        <w:t xml:space="preserve"> alakul ki kombinált hormonális fogamzásgátló alkalmazása során, a tabletta szedését abba kell hagyni, és a magas vérnyomást kezelni kell. A vérnyomás normalizálódása után megfelelő </w:t>
      </w:r>
      <w:proofErr w:type="spellStart"/>
      <w:r w:rsidRPr="00D760CF">
        <w:rPr>
          <w:szCs w:val="22"/>
        </w:rPr>
        <w:t>antihypertensiv</w:t>
      </w:r>
      <w:proofErr w:type="spellEnd"/>
      <w:r w:rsidRPr="00D760CF">
        <w:rPr>
          <w:szCs w:val="22"/>
        </w:rPr>
        <w:t xml:space="preserve"> terápia mellett a tabletta szedésének folytatása mérlegelhető.</w:t>
      </w:r>
    </w:p>
    <w:p w14:paraId="412673AF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B30D1F1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pacing w:val="-2"/>
          <w:szCs w:val="22"/>
        </w:rPr>
      </w:pPr>
      <w:r w:rsidRPr="00D760CF">
        <w:rPr>
          <w:szCs w:val="22"/>
        </w:rPr>
        <w:t xml:space="preserve">A terhesség, ill. a kombinált hormonális fogamzásgátlók szedése során az alábbi állapotok előfordulhatnak, ill. rosszabbodhatnak, bár nincs egyértelmű összefüggés köztük és a tabletta használata között: </w:t>
      </w:r>
      <w:proofErr w:type="spellStart"/>
      <w:r w:rsidRPr="00D760CF">
        <w:rPr>
          <w:szCs w:val="22"/>
        </w:rPr>
        <w:t>cholestaticus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icterus</w:t>
      </w:r>
      <w:proofErr w:type="spellEnd"/>
      <w:r w:rsidRPr="00D760CF">
        <w:rPr>
          <w:spacing w:val="-2"/>
          <w:szCs w:val="22"/>
        </w:rPr>
        <w:t xml:space="preserve"> és/vagy </w:t>
      </w:r>
      <w:proofErr w:type="spellStart"/>
      <w:r w:rsidRPr="00D760CF">
        <w:rPr>
          <w:spacing w:val="-2"/>
          <w:szCs w:val="22"/>
        </w:rPr>
        <w:t>pruritus</w:t>
      </w:r>
      <w:proofErr w:type="spellEnd"/>
      <w:r w:rsidRPr="00D760CF">
        <w:rPr>
          <w:spacing w:val="-2"/>
          <w:szCs w:val="22"/>
        </w:rPr>
        <w:t xml:space="preserve">; epekőképződés; </w:t>
      </w:r>
      <w:proofErr w:type="spellStart"/>
      <w:r w:rsidRPr="00D760CF">
        <w:rPr>
          <w:spacing w:val="-2"/>
          <w:szCs w:val="22"/>
        </w:rPr>
        <w:t>porphyria</w:t>
      </w:r>
      <w:proofErr w:type="spellEnd"/>
      <w:r w:rsidRPr="00D760CF">
        <w:rPr>
          <w:spacing w:val="-2"/>
          <w:szCs w:val="22"/>
        </w:rPr>
        <w:t xml:space="preserve">; szisztémás </w:t>
      </w:r>
      <w:proofErr w:type="spellStart"/>
      <w:r w:rsidRPr="00D760CF">
        <w:rPr>
          <w:spacing w:val="-2"/>
          <w:szCs w:val="22"/>
        </w:rPr>
        <w:t>lupus</w:t>
      </w:r>
      <w:proofErr w:type="spellEnd"/>
      <w:r w:rsidRPr="00D760CF">
        <w:rPr>
          <w:spacing w:val="-2"/>
          <w:szCs w:val="22"/>
        </w:rPr>
        <w:t xml:space="preserve"> </w:t>
      </w:r>
      <w:proofErr w:type="spellStart"/>
      <w:r w:rsidRPr="00D760CF">
        <w:rPr>
          <w:spacing w:val="-2"/>
          <w:szCs w:val="22"/>
        </w:rPr>
        <w:t>erythematosus</w:t>
      </w:r>
      <w:proofErr w:type="spellEnd"/>
      <w:r w:rsidRPr="00D760CF">
        <w:rPr>
          <w:spacing w:val="-2"/>
          <w:szCs w:val="22"/>
        </w:rPr>
        <w:t xml:space="preserve">; </w:t>
      </w:r>
      <w:proofErr w:type="spellStart"/>
      <w:r w:rsidRPr="00D760CF">
        <w:rPr>
          <w:spacing w:val="-2"/>
          <w:szCs w:val="22"/>
        </w:rPr>
        <w:t>haemolyticus</w:t>
      </w:r>
      <w:proofErr w:type="spellEnd"/>
      <w:r w:rsidRPr="00D760CF">
        <w:rPr>
          <w:spacing w:val="-2"/>
          <w:szCs w:val="22"/>
        </w:rPr>
        <w:t xml:space="preserve"> </w:t>
      </w:r>
      <w:proofErr w:type="spellStart"/>
      <w:r w:rsidRPr="00D760CF">
        <w:rPr>
          <w:spacing w:val="-2"/>
          <w:szCs w:val="22"/>
        </w:rPr>
        <w:t>uraemias</w:t>
      </w:r>
      <w:proofErr w:type="spellEnd"/>
      <w:r w:rsidRPr="00D760CF">
        <w:rPr>
          <w:spacing w:val="-2"/>
          <w:szCs w:val="22"/>
        </w:rPr>
        <w:t xml:space="preserve"> szindróma; </w:t>
      </w:r>
      <w:proofErr w:type="spellStart"/>
      <w:r w:rsidRPr="00D760CF">
        <w:rPr>
          <w:spacing w:val="-2"/>
          <w:szCs w:val="22"/>
        </w:rPr>
        <w:t>Sydenham-chorea</w:t>
      </w:r>
      <w:proofErr w:type="spellEnd"/>
      <w:r w:rsidRPr="00D760CF">
        <w:rPr>
          <w:spacing w:val="-2"/>
          <w:szCs w:val="22"/>
        </w:rPr>
        <w:t xml:space="preserve">; </w:t>
      </w:r>
      <w:proofErr w:type="spellStart"/>
      <w:r w:rsidRPr="00D760CF">
        <w:rPr>
          <w:spacing w:val="-2"/>
          <w:szCs w:val="22"/>
        </w:rPr>
        <w:t>herpes</w:t>
      </w:r>
      <w:proofErr w:type="spellEnd"/>
      <w:r w:rsidRPr="00D760CF">
        <w:rPr>
          <w:spacing w:val="-2"/>
          <w:szCs w:val="22"/>
        </w:rPr>
        <w:t xml:space="preserve"> </w:t>
      </w:r>
      <w:proofErr w:type="spellStart"/>
      <w:r w:rsidRPr="00D760CF">
        <w:rPr>
          <w:spacing w:val="-2"/>
          <w:szCs w:val="22"/>
        </w:rPr>
        <w:t>gestationis</w:t>
      </w:r>
      <w:proofErr w:type="spellEnd"/>
      <w:r w:rsidRPr="00D760CF">
        <w:rPr>
          <w:spacing w:val="-2"/>
          <w:szCs w:val="22"/>
        </w:rPr>
        <w:t xml:space="preserve">; </w:t>
      </w:r>
      <w:proofErr w:type="spellStart"/>
      <w:r w:rsidRPr="00D760CF">
        <w:rPr>
          <w:spacing w:val="-2"/>
          <w:szCs w:val="22"/>
        </w:rPr>
        <w:t>otosclerosis</w:t>
      </w:r>
      <w:proofErr w:type="spellEnd"/>
      <w:r w:rsidRPr="00D760CF">
        <w:rPr>
          <w:spacing w:val="-2"/>
          <w:szCs w:val="22"/>
        </w:rPr>
        <w:t xml:space="preserve"> okozta halláscsökkenés és (örökletes) </w:t>
      </w:r>
      <w:proofErr w:type="spellStart"/>
      <w:r w:rsidRPr="00D760CF">
        <w:rPr>
          <w:spacing w:val="-2"/>
          <w:szCs w:val="22"/>
        </w:rPr>
        <w:t>angioödéma</w:t>
      </w:r>
      <w:proofErr w:type="spellEnd"/>
      <w:r w:rsidRPr="00D760CF">
        <w:rPr>
          <w:spacing w:val="-2"/>
          <w:szCs w:val="22"/>
        </w:rPr>
        <w:t>.</w:t>
      </w:r>
    </w:p>
    <w:p w14:paraId="1AF314CC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A718E87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májműködés heveny vagy idült zavara esetén a májfunkciós próbák eredményeinek normalizálódásáig szükségessé válhat a CHC szedésének felfüggesztése. A terhesség ideje alatt először, vagy korábban a nemi szteroid hormonok alkalmazása során észlelt </w:t>
      </w:r>
      <w:proofErr w:type="spellStart"/>
      <w:r w:rsidRPr="00D760CF">
        <w:rPr>
          <w:kern w:val="16"/>
          <w:szCs w:val="22"/>
          <w:lang w:eastAsia="en-US"/>
        </w:rPr>
        <w:t>cholestaticus</w:t>
      </w:r>
      <w:proofErr w:type="spellEnd"/>
      <w:r w:rsidRPr="00D760CF">
        <w:rPr>
          <w:kern w:val="16"/>
          <w:szCs w:val="22"/>
          <w:lang w:eastAsia="en-US"/>
        </w:rPr>
        <w:t xml:space="preserve"> sárgaság ismételt észlelésekor abba kell hagyni a fogamzásgátló szedését.</w:t>
      </w:r>
    </w:p>
    <w:p w14:paraId="7175C8A0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4E9E9E6E" w14:textId="77777777" w:rsidR="002639C8" w:rsidRPr="00D760CF" w:rsidRDefault="002639C8" w:rsidP="002639C8">
      <w:pPr>
        <w:spacing w:line="240" w:lineRule="auto"/>
        <w:rPr>
          <w:szCs w:val="22"/>
        </w:rPr>
      </w:pPr>
      <w:r w:rsidRPr="00D760CF">
        <w:rPr>
          <w:szCs w:val="22"/>
        </w:rPr>
        <w:t xml:space="preserve">Bár a hormonális fogamzásgátlók befolyásolhatják a perifériás szövetek inzulin-rezisztenciáját és a glükóz-toleranciát, emiatt azonban nem szükséges módosítani a hormonális fogamzásgátlókat szedő cukorbetegek </w:t>
      </w:r>
      <w:proofErr w:type="spellStart"/>
      <w:r w:rsidRPr="00D760CF">
        <w:rPr>
          <w:szCs w:val="22"/>
        </w:rPr>
        <w:t>antidiabeticus</w:t>
      </w:r>
      <w:proofErr w:type="spellEnd"/>
      <w:r w:rsidRPr="00D760CF">
        <w:rPr>
          <w:szCs w:val="22"/>
        </w:rPr>
        <w:t xml:space="preserve"> kezelését. Mindazonáltal a fogamzásgátlók szedésének ideje alatt gondosan monitorozni kell a cukorbeteg nők állapotát.</w:t>
      </w:r>
    </w:p>
    <w:p w14:paraId="3630C8FD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089B6263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Crohn</w:t>
      </w:r>
      <w:proofErr w:type="spellEnd"/>
      <w:r w:rsidRPr="00D760CF">
        <w:rPr>
          <w:szCs w:val="22"/>
        </w:rPr>
        <w:t xml:space="preserve">-betegség, ill. </w:t>
      </w:r>
      <w:proofErr w:type="spellStart"/>
      <w:r w:rsidRPr="00D760CF">
        <w:rPr>
          <w:szCs w:val="22"/>
        </w:rPr>
        <w:t>colitis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ulcerosa</w:t>
      </w:r>
      <w:proofErr w:type="spellEnd"/>
      <w:r w:rsidRPr="00D760CF">
        <w:rPr>
          <w:szCs w:val="22"/>
        </w:rPr>
        <w:t xml:space="preserve"> kialakulását is észlelték kombinált hormonális fogamzásgátlókat szedő nőknél.</w:t>
      </w:r>
    </w:p>
    <w:p w14:paraId="4C1A2696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2247324B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Chloasma</w:t>
      </w:r>
      <w:proofErr w:type="spellEnd"/>
      <w:r w:rsidRPr="00D760CF">
        <w:rPr>
          <w:szCs w:val="22"/>
        </w:rPr>
        <w:t xml:space="preserve"> előfordulhat, különösen, ha </w:t>
      </w:r>
      <w:proofErr w:type="spellStart"/>
      <w:r w:rsidRPr="00D760CF">
        <w:rPr>
          <w:szCs w:val="22"/>
        </w:rPr>
        <w:t>chloasma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gravidarum</w:t>
      </w:r>
      <w:proofErr w:type="spellEnd"/>
      <w:r w:rsidRPr="00D760CF">
        <w:rPr>
          <w:szCs w:val="22"/>
        </w:rPr>
        <w:t xml:space="preserve"> is előfordult korábban. Az erre az elváltozásra hajlamos nőknek a KHF szedésének ideje alatt kerülniük kell a napozást és az ultraibolya sugárzást.</w:t>
      </w:r>
    </w:p>
    <w:p w14:paraId="20612D02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ind w:left="284" w:hanging="284"/>
        <w:rPr>
          <w:kern w:val="16"/>
          <w:szCs w:val="22"/>
          <w:lang w:eastAsia="en-US"/>
        </w:rPr>
      </w:pPr>
    </w:p>
    <w:p w14:paraId="4B175372" w14:textId="55EF9CF6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A fogamzásgátló módszer(</w:t>
      </w:r>
      <w:proofErr w:type="spellStart"/>
      <w:r w:rsidRPr="00D760CF">
        <w:rPr>
          <w:kern w:val="16"/>
          <w:szCs w:val="22"/>
          <w:lang w:eastAsia="en-US"/>
        </w:rPr>
        <w:t>ek</w:t>
      </w:r>
      <w:proofErr w:type="spellEnd"/>
      <w:r w:rsidRPr="00D760CF">
        <w:rPr>
          <w:kern w:val="16"/>
          <w:szCs w:val="22"/>
          <w:lang w:eastAsia="en-US"/>
        </w:rPr>
        <w:t>) kiválasztásának tanácsadásakor az összes fenti információt figyelembe kell venni.</w:t>
      </w:r>
    </w:p>
    <w:p w14:paraId="58E91A26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019D0690" w14:textId="77777777" w:rsidR="002639C8" w:rsidRPr="00D760CF" w:rsidRDefault="002639C8" w:rsidP="002639C8">
      <w:pPr>
        <w:spacing w:line="240" w:lineRule="auto"/>
        <w:rPr>
          <w:szCs w:val="22"/>
        </w:rPr>
      </w:pPr>
      <w:r w:rsidRPr="00D760CF">
        <w:rPr>
          <w:szCs w:val="22"/>
        </w:rPr>
        <w:t>Az előbbieket szem előtt kell tartani jelen kombinált hormonális fogamzásgátló felírásakor és a fogamzásgátlás módszereivel kapcsolatos tanácsadás során.</w:t>
      </w:r>
    </w:p>
    <w:p w14:paraId="0011853A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3B30BD6A" w14:textId="77777777" w:rsidR="002639C8" w:rsidRPr="00D760CF" w:rsidRDefault="002639C8" w:rsidP="002639C8">
      <w:pPr>
        <w:rPr>
          <w:rFonts w:eastAsia="SimSun"/>
          <w:b/>
          <w:snapToGrid w:val="0"/>
          <w:szCs w:val="22"/>
          <w:lang w:eastAsia="ja-JP"/>
        </w:rPr>
      </w:pPr>
      <w:r w:rsidRPr="00D760CF">
        <w:rPr>
          <w:rFonts w:eastAsia="SimSun"/>
          <w:b/>
          <w:snapToGrid w:val="0"/>
          <w:szCs w:val="22"/>
          <w:lang w:eastAsia="ja-JP"/>
        </w:rPr>
        <w:t>Orvosi vizsgálat/konzultáció</w:t>
      </w:r>
    </w:p>
    <w:p w14:paraId="57DF6B73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 xml:space="preserve">A </w:t>
      </w:r>
      <w:r w:rsidRPr="00D760CF">
        <w:rPr>
          <w:szCs w:val="22"/>
        </w:rPr>
        <w:t>Samba</w:t>
      </w:r>
      <w:r w:rsidRPr="00D760CF">
        <w:rPr>
          <w:rFonts w:eastAsia="SimSun"/>
          <w:snapToGrid w:val="0"/>
          <w:szCs w:val="22"/>
          <w:lang w:eastAsia="ja-JP"/>
        </w:rPr>
        <w:t xml:space="preserve"> alkalmazásának megkezdése vagy újrakezdése előtt fel kell venni a teljes kórtörténetet (beleértve a családi kórtörténetet is), és ki kell zárni a terhességet. Meg kell mérni a vérnyomást, továbbá az ellenjavallatok (lásd 4.3 pont) és a figyelmeztetések (lásd 4.4 pont) szerinti fizikális vizsgálatot kell végezni. Fontos, hogy felhívják a nő figyelmét a vénás és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arteriás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thrombosissal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kapcsolatos információkra, ideértve a</w:t>
      </w:r>
      <w:r w:rsidRPr="00D760CF">
        <w:rPr>
          <w:szCs w:val="22"/>
        </w:rPr>
        <w:t xml:space="preserve"> Samba</w:t>
      </w:r>
      <w:r w:rsidRPr="00D760CF">
        <w:rPr>
          <w:rFonts w:eastAsia="SimSun"/>
          <w:snapToGrid w:val="0"/>
          <w:szCs w:val="22"/>
          <w:lang w:eastAsia="ja-JP"/>
        </w:rPr>
        <w:t xml:space="preserve"> más kombinált hormonális fogamzásgátlókhoz képesti kockázataira, a VTE és ATE tüneteire, az ismert kockázati tényezőkre és a teendőkre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thrombosis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gyanúja esetén.</w:t>
      </w:r>
    </w:p>
    <w:p w14:paraId="312A0999" w14:textId="77777777" w:rsidR="002639C8" w:rsidRPr="00D760CF" w:rsidRDefault="002639C8" w:rsidP="002639C8">
      <w:pPr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A nőnek el kell mondani, hogy alaposan olvassa el a betegtájékoztatót, és tartsa be a kapott tanácsokat. A vizsgálatok gyakoriságának és típusának az elfogadott gyakorlati irányelvekben foglaltakon kell alapulnia, és ezeket az egyedi nő vonatkozásában személyre szabottan kell végezni.</w:t>
      </w:r>
    </w:p>
    <w:p w14:paraId="34BEFEDC" w14:textId="77777777" w:rsidR="002639C8" w:rsidRPr="00D760CF" w:rsidRDefault="002639C8" w:rsidP="002639C8">
      <w:pPr>
        <w:rPr>
          <w:rFonts w:eastAsia="MS Mincho"/>
          <w:snapToGrid w:val="0"/>
          <w:szCs w:val="22"/>
          <w:lang w:eastAsia="ja-JP"/>
        </w:rPr>
      </w:pPr>
    </w:p>
    <w:p w14:paraId="1E441451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rFonts w:eastAsia="SimSun"/>
          <w:snapToGrid w:val="0"/>
          <w:szCs w:val="22"/>
          <w:lang w:eastAsia="ja-JP"/>
        </w:rPr>
      </w:pPr>
      <w:r w:rsidRPr="00D760CF">
        <w:rPr>
          <w:rFonts w:eastAsia="SimSun"/>
          <w:snapToGrid w:val="0"/>
          <w:szCs w:val="22"/>
          <w:lang w:eastAsia="ja-JP"/>
        </w:rPr>
        <w:t>Fel kell hívni a nőknek a figyelmét, hogy a hormonális fogamzásgátlók nem védenek a HIV</w:t>
      </w:r>
      <w:r w:rsidRPr="00D760CF">
        <w:rPr>
          <w:rFonts w:eastAsia="SimSun"/>
          <w:snapToGrid w:val="0"/>
          <w:szCs w:val="22"/>
          <w:lang w:eastAsia="ja-JP"/>
        </w:rPr>
        <w:noBreakHyphen/>
        <w:t>fertőzéssel (AIDS) és más nemi úton terjedő betegségekkel szemben.</w:t>
      </w:r>
    </w:p>
    <w:p w14:paraId="34CC2B76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17AC2503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A fogamzásgátlás hatékonyságának csökkenése</w:t>
      </w:r>
    </w:p>
    <w:p w14:paraId="4214A115" w14:textId="5CCB9024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kombinált hormonális fogamzásgátlók hatékonyságát a kihagyott tabletták, a </w:t>
      </w:r>
      <w:proofErr w:type="spellStart"/>
      <w:r w:rsidRPr="00D760CF">
        <w:rPr>
          <w:kern w:val="16"/>
          <w:szCs w:val="22"/>
          <w:lang w:eastAsia="en-US"/>
        </w:rPr>
        <w:t>gastrointestin</w:t>
      </w:r>
      <w:r w:rsidR="005F21D7" w:rsidRPr="00D760CF">
        <w:rPr>
          <w:kern w:val="16"/>
          <w:szCs w:val="22"/>
          <w:lang w:eastAsia="en-US"/>
        </w:rPr>
        <w:t>a</w:t>
      </w:r>
      <w:r w:rsidRPr="00D760CF">
        <w:rPr>
          <w:kern w:val="16"/>
          <w:szCs w:val="22"/>
          <w:lang w:eastAsia="en-US"/>
        </w:rPr>
        <w:t>lis</w:t>
      </w:r>
      <w:proofErr w:type="spellEnd"/>
      <w:r w:rsidRPr="00D760CF">
        <w:rPr>
          <w:kern w:val="16"/>
          <w:szCs w:val="22"/>
          <w:lang w:eastAsia="en-US"/>
        </w:rPr>
        <w:t xml:space="preserve"> rendellenességek és az egyidejűleg alkalmazott gyógyszerek csökkenthetik.</w:t>
      </w:r>
    </w:p>
    <w:p w14:paraId="2C7476ED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0B0322D7" w14:textId="44F2B384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Samba szedésének ideje alatt nem szabad </w:t>
      </w:r>
      <w:r w:rsidR="00692FDB" w:rsidRPr="00D760CF">
        <w:rPr>
          <w:kern w:val="16"/>
          <w:szCs w:val="22"/>
          <w:lang w:eastAsia="en-US"/>
        </w:rPr>
        <w:t xml:space="preserve">közönséges </w:t>
      </w:r>
      <w:r w:rsidRPr="00D760CF">
        <w:rPr>
          <w:kern w:val="16"/>
          <w:szCs w:val="22"/>
          <w:lang w:eastAsia="en-US"/>
        </w:rPr>
        <w:t>orbáncfű (</w:t>
      </w:r>
      <w:r w:rsidRPr="00D760CF">
        <w:rPr>
          <w:i/>
          <w:kern w:val="16"/>
          <w:szCs w:val="22"/>
          <w:lang w:eastAsia="en-US"/>
        </w:rPr>
        <w:t>Hypericum perforatum</w:t>
      </w:r>
      <w:r w:rsidRPr="00D760CF">
        <w:rPr>
          <w:kern w:val="16"/>
          <w:szCs w:val="22"/>
          <w:lang w:eastAsia="en-US"/>
        </w:rPr>
        <w:t>) kivonat</w:t>
      </w:r>
      <w:r w:rsidR="00692FDB" w:rsidRPr="00D760CF">
        <w:rPr>
          <w:kern w:val="16"/>
          <w:szCs w:val="22"/>
          <w:lang w:eastAsia="en-US"/>
        </w:rPr>
        <w:t>á</w:t>
      </w:r>
      <w:r w:rsidRPr="00D760CF">
        <w:rPr>
          <w:kern w:val="16"/>
          <w:szCs w:val="22"/>
          <w:lang w:eastAsia="en-US"/>
        </w:rPr>
        <w:t>t tartalmazó készítményeket alkalmazni, mert ezek csökkenthetik a Samba hatóanyagainak plazmaszintjét, és ezáltal a fogamzásgátlás hatékonyságát is (lásd 4.5 pont).</w:t>
      </w:r>
    </w:p>
    <w:p w14:paraId="125C4330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88A3AF0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A menstruációs ciklus szabályozásának zavarai</w:t>
      </w:r>
    </w:p>
    <w:p w14:paraId="6A03F35C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Minden CHC okozhat rendszertelen (pecsételő vagy áttöréses) vérzést, különösen a kezelés első hónapjaiban. Ennek megfelelően a rendszertelen vérzések klinikai kivizsgálásával célszerű megvárni a hormonális egyensúly stabilizálódását; ehhez általában 3 ciklus szükséges.</w:t>
      </w:r>
    </w:p>
    <w:p w14:paraId="349BF919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5EB00467" w14:textId="08658C4C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proofErr w:type="spellStart"/>
      <w:r w:rsidRPr="00D760CF">
        <w:rPr>
          <w:kern w:val="16"/>
          <w:szCs w:val="22"/>
          <w:lang w:eastAsia="en-US"/>
        </w:rPr>
        <w:t>Perzisztáló</w:t>
      </w:r>
      <w:proofErr w:type="spellEnd"/>
      <w:r w:rsidRPr="00D760CF">
        <w:rPr>
          <w:kern w:val="16"/>
          <w:szCs w:val="22"/>
          <w:lang w:eastAsia="en-US"/>
        </w:rPr>
        <w:t xml:space="preserve">, vagy szabályos ciklusok után jelentkező rendszertelen vérzés esetén elsősorban a nem hormonális okokat, vagyis a terhesség és a </w:t>
      </w:r>
      <w:proofErr w:type="spellStart"/>
      <w:r w:rsidRPr="00D760CF">
        <w:rPr>
          <w:kern w:val="16"/>
          <w:szCs w:val="22"/>
          <w:lang w:eastAsia="en-US"/>
        </w:rPr>
        <w:t>malignus</w:t>
      </w:r>
      <w:proofErr w:type="spellEnd"/>
      <w:r w:rsidRPr="00D760CF">
        <w:rPr>
          <w:kern w:val="16"/>
          <w:szCs w:val="22"/>
          <w:lang w:eastAsia="en-US"/>
        </w:rPr>
        <w:t xml:space="preserve"> daganat lehetőségét kell kizárni. Ennek érdekében diagnosztikus </w:t>
      </w:r>
      <w:proofErr w:type="spellStart"/>
      <w:r w:rsidR="005F21D7" w:rsidRPr="00D760CF">
        <w:rPr>
          <w:kern w:val="16"/>
          <w:szCs w:val="22"/>
          <w:lang w:eastAsia="en-US"/>
        </w:rPr>
        <w:t>kürettázs</w:t>
      </w:r>
      <w:proofErr w:type="spellEnd"/>
      <w:r w:rsidR="005F21D7" w:rsidRPr="00D760CF">
        <w:rPr>
          <w:kern w:val="16"/>
          <w:szCs w:val="22"/>
          <w:lang w:eastAsia="en-US"/>
        </w:rPr>
        <w:t xml:space="preserve"> </w:t>
      </w:r>
      <w:r w:rsidRPr="00D760CF">
        <w:rPr>
          <w:kern w:val="16"/>
          <w:szCs w:val="22"/>
          <w:lang w:eastAsia="en-US"/>
        </w:rPr>
        <w:t>is szükségessé válhat.</w:t>
      </w:r>
    </w:p>
    <w:p w14:paraId="21A5D8D5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27C2F0E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Egyes nőknél nem jelentkezik megvonásos vérzés a gyógyszerszünet ideje alatt. Abban az esetben, ha az illető a 4.2 pont útmutatásainak megfelelően szedte a tablettát, valószínűtlen a terhesség.</w:t>
      </w:r>
    </w:p>
    <w:p w14:paraId="21261776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4D5EC895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Abban az esetben viszont, ha az első megvonásos vérzés esedékes időpontját megelőzően nem tartotta be ezeket az útmutatásokat, vagy két alkalommal maradt ki a megvonásos vérzés, ki kell zárni a terhességet, és csak ezután folytatható a fogamzásgátló szedése.</w:t>
      </w:r>
    </w:p>
    <w:p w14:paraId="4841D73E" w14:textId="128B3D9C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30099540" w14:textId="3C5B097D" w:rsidR="00C874F7" w:rsidRPr="00D760CF" w:rsidRDefault="00C874F7" w:rsidP="00ED7C11">
      <w:pPr>
        <w:keepNext/>
        <w:widowControl w:val="0"/>
        <w:rPr>
          <w:b/>
          <w:szCs w:val="22"/>
        </w:rPr>
      </w:pPr>
      <w:r w:rsidRPr="00D760CF">
        <w:rPr>
          <w:b/>
          <w:szCs w:val="22"/>
        </w:rPr>
        <w:t>ALAT-szint</w:t>
      </w:r>
      <w:r w:rsidR="00A00334" w:rsidRPr="00D760CF">
        <w:rPr>
          <w:b/>
          <w:szCs w:val="22"/>
        </w:rPr>
        <w:t>-</w:t>
      </w:r>
      <w:r w:rsidRPr="00D760CF">
        <w:rPr>
          <w:b/>
          <w:szCs w:val="22"/>
        </w:rPr>
        <w:t xml:space="preserve"> (GPT) emelkedés</w:t>
      </w:r>
    </w:p>
    <w:p w14:paraId="7AAF8233" w14:textId="286B60F9" w:rsidR="00C874F7" w:rsidRPr="00D760CF" w:rsidRDefault="00C874F7" w:rsidP="00880EF8">
      <w:pPr>
        <w:rPr>
          <w:szCs w:val="22"/>
        </w:rPr>
      </w:pPr>
      <w:r w:rsidRPr="00D760CF">
        <w:rPr>
          <w:szCs w:val="22"/>
        </w:rPr>
        <w:t xml:space="preserve">A klinikai vizsgálatok során, az </w:t>
      </w:r>
      <w:proofErr w:type="spellStart"/>
      <w:r w:rsidRPr="00D760CF">
        <w:rPr>
          <w:szCs w:val="22"/>
        </w:rPr>
        <w:t>ombitaszvir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paritaprevir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ritonavirrel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dazabuvirrel</w:t>
      </w:r>
      <w:proofErr w:type="spellEnd"/>
      <w:r w:rsidRPr="00D760CF">
        <w:rPr>
          <w:szCs w:val="22"/>
        </w:rPr>
        <w:t xml:space="preserve"> (</w:t>
      </w:r>
      <w:proofErr w:type="spellStart"/>
      <w:r w:rsidRPr="00D760CF">
        <w:rPr>
          <w:szCs w:val="22"/>
        </w:rPr>
        <w:t>ribavirinnel</w:t>
      </w:r>
      <w:proofErr w:type="spellEnd"/>
      <w:r w:rsidRPr="00D760CF">
        <w:rPr>
          <w:szCs w:val="22"/>
        </w:rPr>
        <w:t xml:space="preserve"> együtt vagy a</w:t>
      </w:r>
      <w:r w:rsidR="00692FDB" w:rsidRPr="00D760CF">
        <w:rPr>
          <w:szCs w:val="22"/>
        </w:rPr>
        <w:t xml:space="preserve"> </w:t>
      </w:r>
      <w:r w:rsidRPr="00D760CF">
        <w:rPr>
          <w:szCs w:val="22"/>
        </w:rPr>
        <w:t>nélkül) kezelt hepatitis C-fertőzötteknél a normálérték ötszörösét meghaladó ALAT</w:t>
      </w:r>
      <w:r w:rsidR="00692FDB" w:rsidRPr="00D760CF">
        <w:rPr>
          <w:szCs w:val="22"/>
        </w:rPr>
        <w:noBreakHyphen/>
      </w:r>
      <w:r w:rsidRPr="00D760CF">
        <w:rPr>
          <w:szCs w:val="22"/>
        </w:rPr>
        <w:t>szint</w:t>
      </w:r>
      <w:r w:rsidR="00A00334" w:rsidRPr="00D760CF">
        <w:rPr>
          <w:szCs w:val="22"/>
        </w:rPr>
        <w:t>-</w:t>
      </w:r>
      <w:r w:rsidRPr="00D760CF">
        <w:rPr>
          <w:szCs w:val="22"/>
        </w:rPr>
        <w:t xml:space="preserve"> (GPT) emelkedés szignifikánsan gyakrabban fordult elő azoknál a nőknél, akik </w:t>
      </w:r>
      <w:proofErr w:type="spellStart"/>
      <w:r w:rsidRPr="00D760CF">
        <w:rPr>
          <w:szCs w:val="22"/>
        </w:rPr>
        <w:t>etinilösztradiol</w:t>
      </w:r>
      <w:proofErr w:type="spellEnd"/>
      <w:r w:rsidRPr="00D760CF">
        <w:rPr>
          <w:szCs w:val="22"/>
        </w:rPr>
        <w:t>-tartalmú gyógyszereket, például kombinált hormonális fogamzásgátlókat szedtek</w:t>
      </w:r>
      <w:r w:rsidR="00F30371" w:rsidRPr="00D760CF">
        <w:rPr>
          <w:szCs w:val="22"/>
        </w:rPr>
        <w:t>.</w:t>
      </w:r>
      <w:r w:rsidRPr="00D760CF">
        <w:rPr>
          <w:szCs w:val="22"/>
        </w:rPr>
        <w:t xml:space="preserve"> </w:t>
      </w:r>
      <w:r w:rsidR="00F30371" w:rsidRPr="00D760CF">
        <w:t xml:space="preserve">Ezenkívül a </w:t>
      </w:r>
      <w:proofErr w:type="spellStart"/>
      <w:r w:rsidR="00F30371" w:rsidRPr="00D760CF">
        <w:t>gle</w:t>
      </w:r>
      <w:r w:rsidR="00A00334" w:rsidRPr="00D760CF">
        <w:t>k</w:t>
      </w:r>
      <w:r w:rsidR="00F30371" w:rsidRPr="00D760CF">
        <w:t>aprevir</w:t>
      </w:r>
      <w:proofErr w:type="spellEnd"/>
      <w:r w:rsidR="00F30371" w:rsidRPr="00D760CF">
        <w:t>/</w:t>
      </w:r>
      <w:proofErr w:type="spellStart"/>
      <w:r w:rsidR="00F30371" w:rsidRPr="00D760CF">
        <w:t>pibrentaszvirrel</w:t>
      </w:r>
      <w:proofErr w:type="spellEnd"/>
      <w:r w:rsidR="00F30371" w:rsidRPr="00D760CF">
        <w:t xml:space="preserve"> kezelt betegeknél </w:t>
      </w:r>
      <w:r w:rsidR="00A00334" w:rsidRPr="00D760CF">
        <w:t xml:space="preserve">is </w:t>
      </w:r>
      <w:r w:rsidR="00F30371" w:rsidRPr="00D760CF">
        <w:t xml:space="preserve">az ALAT-szint emelkedését figyelték meg azoknál a nőknél, akik </w:t>
      </w:r>
      <w:proofErr w:type="spellStart"/>
      <w:r w:rsidR="00F30371" w:rsidRPr="00D760CF">
        <w:t>etinilösztradiol</w:t>
      </w:r>
      <w:proofErr w:type="spellEnd"/>
      <w:r w:rsidR="00F30371" w:rsidRPr="00D760CF">
        <w:t xml:space="preserve">-tartalmú gyógyszereket, például kombinált hormonális fogamzásgátlókat szedtek </w:t>
      </w:r>
      <w:r w:rsidRPr="00D760CF">
        <w:rPr>
          <w:szCs w:val="22"/>
        </w:rPr>
        <w:t>(lásd a 4.3 és 4.5 pontot).</w:t>
      </w:r>
    </w:p>
    <w:p w14:paraId="02C745D8" w14:textId="77777777" w:rsidR="00C874F7" w:rsidRPr="00D760CF" w:rsidRDefault="00C874F7" w:rsidP="002639C8">
      <w:pPr>
        <w:widowControl w:val="0"/>
        <w:suppressAutoHyphens w:val="0"/>
        <w:spacing w:line="240" w:lineRule="auto"/>
        <w:rPr>
          <w:szCs w:val="22"/>
        </w:rPr>
      </w:pPr>
    </w:p>
    <w:p w14:paraId="17B3C46A" w14:textId="15E13112" w:rsidR="008E2A68" w:rsidRPr="00D760CF" w:rsidRDefault="008E2A6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Segédanyag</w:t>
      </w:r>
      <w:r w:rsidR="00F84353" w:rsidRPr="00D760CF">
        <w:rPr>
          <w:szCs w:val="22"/>
          <w:u w:val="single"/>
        </w:rPr>
        <w:t>ok</w:t>
      </w:r>
    </w:p>
    <w:p w14:paraId="20EB3A92" w14:textId="6682D3CC" w:rsidR="002639C8" w:rsidRPr="00D760CF" w:rsidRDefault="002639C8" w:rsidP="002639C8">
      <w:pPr>
        <w:widowControl w:val="0"/>
        <w:suppressAutoHyphens w:val="0"/>
        <w:spacing w:line="240" w:lineRule="auto"/>
        <w:rPr>
          <w:bCs/>
          <w:iCs/>
          <w:szCs w:val="22"/>
        </w:rPr>
      </w:pPr>
      <w:r w:rsidRPr="00D760CF">
        <w:rPr>
          <w:szCs w:val="22"/>
        </w:rPr>
        <w:t xml:space="preserve">A készítmény </w:t>
      </w:r>
      <w:proofErr w:type="spellStart"/>
      <w:r w:rsidRPr="00D760CF">
        <w:rPr>
          <w:szCs w:val="22"/>
        </w:rPr>
        <w:t>laktózt</w:t>
      </w:r>
      <w:proofErr w:type="spellEnd"/>
      <w:r w:rsidRPr="00D760CF">
        <w:rPr>
          <w:szCs w:val="22"/>
        </w:rPr>
        <w:t xml:space="preserve"> tartalmaz. </w:t>
      </w:r>
      <w:r w:rsidRPr="00D760CF">
        <w:rPr>
          <w:bCs/>
          <w:iCs/>
          <w:szCs w:val="22"/>
        </w:rPr>
        <w:t xml:space="preserve">Ritkán előforduló, örökletes </w:t>
      </w:r>
      <w:proofErr w:type="spellStart"/>
      <w:r w:rsidRPr="00D760CF">
        <w:rPr>
          <w:bCs/>
          <w:iCs/>
          <w:szCs w:val="22"/>
        </w:rPr>
        <w:t>galaktózintoleranciában</w:t>
      </w:r>
      <w:proofErr w:type="spellEnd"/>
      <w:r w:rsidRPr="00D760CF">
        <w:rPr>
          <w:bCs/>
          <w:iCs/>
          <w:szCs w:val="22"/>
        </w:rPr>
        <w:t xml:space="preserve">, teljes </w:t>
      </w:r>
      <w:proofErr w:type="spellStart"/>
      <w:r w:rsidRPr="00D760CF">
        <w:rPr>
          <w:bCs/>
          <w:iCs/>
          <w:szCs w:val="22"/>
        </w:rPr>
        <w:t>laktáz</w:t>
      </w:r>
      <w:proofErr w:type="spellEnd"/>
      <w:r w:rsidRPr="00D760CF">
        <w:rPr>
          <w:bCs/>
          <w:iCs/>
          <w:szCs w:val="22"/>
        </w:rPr>
        <w:t>-hiányban vagy glükóz-</w:t>
      </w:r>
      <w:proofErr w:type="spellStart"/>
      <w:r w:rsidRPr="00D760CF">
        <w:rPr>
          <w:bCs/>
          <w:iCs/>
          <w:szCs w:val="22"/>
        </w:rPr>
        <w:t>galaktóz</w:t>
      </w:r>
      <w:proofErr w:type="spellEnd"/>
      <w:r w:rsidRPr="00D760CF">
        <w:rPr>
          <w:bCs/>
          <w:iCs/>
          <w:szCs w:val="22"/>
        </w:rPr>
        <w:t xml:space="preserve"> </w:t>
      </w:r>
      <w:proofErr w:type="spellStart"/>
      <w:r w:rsidRPr="00D760CF">
        <w:rPr>
          <w:szCs w:val="22"/>
        </w:rPr>
        <w:t>malabszorbcióban</w:t>
      </w:r>
      <w:proofErr w:type="spellEnd"/>
      <w:r w:rsidRPr="00D760CF">
        <w:rPr>
          <w:bCs/>
          <w:iCs/>
          <w:szCs w:val="22"/>
        </w:rPr>
        <w:t xml:space="preserve"> a készítmény nem szedhető.</w:t>
      </w:r>
    </w:p>
    <w:p w14:paraId="09102C6C" w14:textId="481F95C6" w:rsidR="00B86A8F" w:rsidRPr="00D760CF" w:rsidRDefault="005D1E12" w:rsidP="00880EF8">
      <w:pPr>
        <w:widowControl w:val="0"/>
        <w:suppressAutoHyphens w:val="0"/>
        <w:spacing w:line="240" w:lineRule="auto"/>
        <w:rPr>
          <w:iCs/>
          <w:szCs w:val="22"/>
        </w:rPr>
      </w:pPr>
      <w:r w:rsidRPr="00D760CF">
        <w:rPr>
          <w:szCs w:val="22"/>
        </w:rPr>
        <w:t>A</w:t>
      </w:r>
      <w:r w:rsidR="00B86A8F" w:rsidRPr="00D760CF">
        <w:rPr>
          <w:szCs w:val="22"/>
        </w:rPr>
        <w:t>z I. és II. fázis</w:t>
      </w:r>
      <w:r w:rsidRPr="00D760CF">
        <w:rPr>
          <w:szCs w:val="22"/>
        </w:rPr>
        <w:t xml:space="preserve"> filmtablett</w:t>
      </w:r>
      <w:r w:rsidR="00F84353" w:rsidRPr="00D760CF">
        <w:rPr>
          <w:szCs w:val="22"/>
        </w:rPr>
        <w:t>á</w:t>
      </w:r>
      <w:r w:rsidR="00B86A8F" w:rsidRPr="00D760CF">
        <w:rPr>
          <w:szCs w:val="22"/>
        </w:rPr>
        <w:t>i</w:t>
      </w:r>
      <w:r w:rsidRPr="00D760CF">
        <w:rPr>
          <w:szCs w:val="22"/>
        </w:rPr>
        <w:t xml:space="preserve"> (I. fázis – halványsárga tabletta</w:t>
      </w:r>
      <w:r w:rsidR="00B86A8F" w:rsidRPr="00D760CF">
        <w:rPr>
          <w:szCs w:val="22"/>
        </w:rPr>
        <w:t>;</w:t>
      </w:r>
      <w:r w:rsidRPr="00D760CF">
        <w:rPr>
          <w:szCs w:val="22"/>
        </w:rPr>
        <w:t xml:space="preserve"> II. fázis – sárgásbarna tabletta) 0,07 mg </w:t>
      </w:r>
      <w:proofErr w:type="spellStart"/>
      <w:r w:rsidRPr="00D760CF">
        <w:rPr>
          <w:szCs w:val="22"/>
        </w:rPr>
        <w:t>szójalecitint</w:t>
      </w:r>
      <w:proofErr w:type="spellEnd"/>
      <w:r w:rsidRPr="00D760CF">
        <w:rPr>
          <w:szCs w:val="22"/>
        </w:rPr>
        <w:t xml:space="preserve"> tartalmaz</w:t>
      </w:r>
      <w:r w:rsidR="00F84353" w:rsidRPr="00D760CF">
        <w:rPr>
          <w:szCs w:val="22"/>
        </w:rPr>
        <w:t>nak</w:t>
      </w:r>
      <w:r w:rsidR="00C02A0A" w:rsidRPr="00D760CF">
        <w:rPr>
          <w:szCs w:val="22"/>
        </w:rPr>
        <w:t>.</w:t>
      </w:r>
      <w:r w:rsidR="00B86A8F" w:rsidRPr="00D760CF">
        <w:rPr>
          <w:iCs/>
          <w:szCs w:val="22"/>
        </w:rPr>
        <w:t xml:space="preserve"> Földimogyoró- vagy szójaallergiában szenvedő betegeknél a készítmény nem alkalmazható.</w:t>
      </w:r>
    </w:p>
    <w:p w14:paraId="1F86993B" w14:textId="77777777" w:rsidR="00C02A0A" w:rsidRPr="00D760CF" w:rsidRDefault="00C02A0A" w:rsidP="002639C8">
      <w:pPr>
        <w:widowControl w:val="0"/>
        <w:suppressAutoHyphens w:val="0"/>
        <w:spacing w:line="240" w:lineRule="auto"/>
        <w:rPr>
          <w:szCs w:val="22"/>
        </w:rPr>
      </w:pPr>
    </w:p>
    <w:p w14:paraId="62197CE4" w14:textId="77777777" w:rsidR="002639C8" w:rsidRPr="00D760CF" w:rsidRDefault="002639C8" w:rsidP="00D73DCE">
      <w:pPr>
        <w:keepNext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4.5</w:t>
      </w:r>
      <w:r w:rsidRPr="00D760CF">
        <w:rPr>
          <w:b/>
          <w:szCs w:val="22"/>
        </w:rPr>
        <w:tab/>
        <w:t>Gyógyszerkölcsönhatások és egyéb interakciók</w:t>
      </w:r>
    </w:p>
    <w:p w14:paraId="06D91385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50CE7CE1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Megjegyzés: A potenciális kölcsönhatások beazonosítása </w:t>
      </w:r>
      <w:r w:rsidRPr="00D760CF">
        <w:rPr>
          <w:szCs w:val="22"/>
        </w:rPr>
        <w:t>érdekében</w:t>
      </w:r>
      <w:r w:rsidRPr="00D760CF">
        <w:rPr>
          <w:kern w:val="16"/>
          <w:szCs w:val="22"/>
          <w:lang w:eastAsia="en-US"/>
        </w:rPr>
        <w:t xml:space="preserve"> az egyidejűleg alkalmazott gyógyszerek alkalmazási előírását tanulmányozni kell.</w:t>
      </w:r>
    </w:p>
    <w:p w14:paraId="1C9999FC" w14:textId="27470FE7" w:rsidR="002639C8" w:rsidRPr="00D760CF" w:rsidRDefault="002639C8" w:rsidP="002639C8">
      <w:pPr>
        <w:rPr>
          <w:szCs w:val="22"/>
        </w:rPr>
      </w:pPr>
    </w:p>
    <w:p w14:paraId="60DCF015" w14:textId="77777777" w:rsidR="00C874F7" w:rsidRPr="00D760CF" w:rsidRDefault="00C874F7" w:rsidP="00C874F7">
      <w:pPr>
        <w:rPr>
          <w:szCs w:val="22"/>
          <w:u w:val="single"/>
        </w:rPr>
      </w:pPr>
      <w:proofErr w:type="spellStart"/>
      <w:r w:rsidRPr="00D760CF">
        <w:rPr>
          <w:szCs w:val="22"/>
          <w:u w:val="single"/>
        </w:rPr>
        <w:t>Farmakodinámiás</w:t>
      </w:r>
      <w:proofErr w:type="spellEnd"/>
      <w:r w:rsidRPr="00D760CF">
        <w:rPr>
          <w:szCs w:val="22"/>
          <w:u w:val="single"/>
        </w:rPr>
        <w:t xml:space="preserve"> kölcsönhatások</w:t>
      </w:r>
    </w:p>
    <w:p w14:paraId="16F33B76" w14:textId="0FCA6226" w:rsidR="00C874F7" w:rsidRPr="00D760CF" w:rsidRDefault="00C874F7" w:rsidP="00C874F7">
      <w:pPr>
        <w:rPr>
          <w:szCs w:val="22"/>
          <w:u w:val="single"/>
        </w:rPr>
      </w:pPr>
      <w:r w:rsidRPr="00D760CF">
        <w:rPr>
          <w:szCs w:val="22"/>
        </w:rPr>
        <w:t xml:space="preserve">Az </w:t>
      </w:r>
      <w:proofErr w:type="spellStart"/>
      <w:r w:rsidRPr="00D760CF">
        <w:rPr>
          <w:szCs w:val="22"/>
        </w:rPr>
        <w:t>ombitaszvir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paritaprevir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ritonavir-rel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dazabuvirrel</w:t>
      </w:r>
      <w:proofErr w:type="spellEnd"/>
      <w:r w:rsidRPr="00D760CF">
        <w:rPr>
          <w:szCs w:val="22"/>
        </w:rPr>
        <w:t xml:space="preserve"> (</w:t>
      </w:r>
      <w:proofErr w:type="spellStart"/>
      <w:r w:rsidRPr="00D760CF">
        <w:rPr>
          <w:szCs w:val="22"/>
        </w:rPr>
        <w:t>ribavirinnel</w:t>
      </w:r>
      <w:proofErr w:type="spellEnd"/>
      <w:r w:rsidRPr="00D760CF">
        <w:rPr>
          <w:szCs w:val="22"/>
        </w:rPr>
        <w:t xml:space="preserve"> együtt vagy anélkül)</w:t>
      </w:r>
      <w:r w:rsidR="00A00334" w:rsidRPr="00D760CF">
        <w:rPr>
          <w:szCs w:val="22"/>
        </w:rPr>
        <w:t>,</w:t>
      </w:r>
      <w:r w:rsidRPr="00D760CF">
        <w:rPr>
          <w:szCs w:val="22"/>
        </w:rPr>
        <w:t xml:space="preserve"> </w:t>
      </w:r>
      <w:r w:rsidR="00F30371" w:rsidRPr="00D760CF">
        <w:t xml:space="preserve">vagy </w:t>
      </w:r>
      <w:proofErr w:type="spellStart"/>
      <w:r w:rsidR="00F30371" w:rsidRPr="00D760CF">
        <w:rPr>
          <w:bCs/>
        </w:rPr>
        <w:t>gle</w:t>
      </w:r>
      <w:r w:rsidR="00A00334" w:rsidRPr="00D760CF">
        <w:rPr>
          <w:bCs/>
        </w:rPr>
        <w:t>k</w:t>
      </w:r>
      <w:r w:rsidR="00F30371" w:rsidRPr="00D760CF">
        <w:rPr>
          <w:bCs/>
        </w:rPr>
        <w:t>aprevir</w:t>
      </w:r>
      <w:proofErr w:type="spellEnd"/>
      <w:r w:rsidR="00F30371" w:rsidRPr="00D760CF">
        <w:rPr>
          <w:bCs/>
        </w:rPr>
        <w:t>/</w:t>
      </w:r>
      <w:proofErr w:type="spellStart"/>
      <w:r w:rsidR="00F30371" w:rsidRPr="00D760CF">
        <w:rPr>
          <w:bCs/>
        </w:rPr>
        <w:t>pibrentaszvirrel</w:t>
      </w:r>
      <w:proofErr w:type="spellEnd"/>
      <w:r w:rsidR="00F30371" w:rsidRPr="00D760CF">
        <w:rPr>
          <w:color w:val="FF0000"/>
        </w:rPr>
        <w:t xml:space="preserve"> </w:t>
      </w:r>
      <w:r w:rsidRPr="00D760CF">
        <w:rPr>
          <w:szCs w:val="22"/>
        </w:rPr>
        <w:t xml:space="preserve">történő egyidejű alkalmazás növelheti az ALAT-szint (GPT) emelkedésének kockázatát (lásd. a 4.3 és 4.4 pontot). Ezért a Samba filmtablettát szedőknek a fogamzásgátlás más módjára kell váltaniuk (pl. csak </w:t>
      </w:r>
      <w:proofErr w:type="spellStart"/>
      <w:r w:rsidRPr="00D760CF">
        <w:rPr>
          <w:szCs w:val="22"/>
        </w:rPr>
        <w:t>progesztogént</w:t>
      </w:r>
      <w:proofErr w:type="spellEnd"/>
      <w:r w:rsidRPr="00D760CF">
        <w:rPr>
          <w:szCs w:val="22"/>
        </w:rPr>
        <w:t xml:space="preserve"> tartalmazó fogamzásgátlóra vagy nem hormonális módszerre) a gyógyszerkombinációval történő kezelés kezdete előtt. A Samba filmtabletta szedése a kezelés befejezése után két héttel újrakezdhető.</w:t>
      </w:r>
    </w:p>
    <w:p w14:paraId="0C3CCB94" w14:textId="77777777" w:rsidR="00C874F7" w:rsidRPr="00D760CF" w:rsidRDefault="00C874F7" w:rsidP="00C874F7">
      <w:pPr>
        <w:rPr>
          <w:szCs w:val="22"/>
        </w:rPr>
      </w:pPr>
    </w:p>
    <w:p w14:paraId="135A989A" w14:textId="77777777" w:rsidR="00C874F7" w:rsidRPr="00D760CF" w:rsidRDefault="00C874F7" w:rsidP="00C874F7">
      <w:pPr>
        <w:rPr>
          <w:szCs w:val="22"/>
        </w:rPr>
      </w:pPr>
      <w:proofErr w:type="spellStart"/>
      <w:r w:rsidRPr="00D760CF">
        <w:rPr>
          <w:szCs w:val="22"/>
          <w:u w:val="single"/>
        </w:rPr>
        <w:t>Farmakokinetikai</w:t>
      </w:r>
      <w:proofErr w:type="spellEnd"/>
      <w:r w:rsidRPr="00D760CF">
        <w:rPr>
          <w:szCs w:val="22"/>
          <w:u w:val="single"/>
        </w:rPr>
        <w:t xml:space="preserve"> kölcsönhatások</w:t>
      </w:r>
    </w:p>
    <w:p w14:paraId="4BB50EA5" w14:textId="77777777" w:rsidR="002639C8" w:rsidRPr="00D760CF" w:rsidRDefault="002639C8" w:rsidP="00D73DCE">
      <w:pPr>
        <w:keepNext/>
        <w:rPr>
          <w:szCs w:val="22"/>
          <w:u w:val="single"/>
        </w:rPr>
      </w:pPr>
      <w:r w:rsidRPr="00D760CF">
        <w:rPr>
          <w:szCs w:val="22"/>
          <w:u w:val="single"/>
        </w:rPr>
        <w:t xml:space="preserve">Egyéb gyógyszerek hatása a </w:t>
      </w:r>
      <w:r w:rsidRPr="00D760CF">
        <w:rPr>
          <w:bCs/>
          <w:szCs w:val="22"/>
          <w:u w:val="single"/>
        </w:rPr>
        <w:t>Samba-</w:t>
      </w:r>
      <w:proofErr w:type="spellStart"/>
      <w:r w:rsidRPr="00D760CF">
        <w:rPr>
          <w:bCs/>
          <w:szCs w:val="22"/>
          <w:u w:val="single"/>
        </w:rPr>
        <w:t>ra</w:t>
      </w:r>
      <w:proofErr w:type="spellEnd"/>
    </w:p>
    <w:p w14:paraId="7BFFAF52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Kölcsönhatások léphetnek fel a </w:t>
      </w:r>
      <w:proofErr w:type="spellStart"/>
      <w:r w:rsidRPr="00D760CF">
        <w:rPr>
          <w:szCs w:val="22"/>
        </w:rPr>
        <w:t>mikroszómális</w:t>
      </w:r>
      <w:proofErr w:type="spellEnd"/>
      <w:r w:rsidRPr="00D760CF">
        <w:rPr>
          <w:szCs w:val="22"/>
        </w:rPr>
        <w:t xml:space="preserve"> enzimeket </w:t>
      </w:r>
      <w:r w:rsidRPr="00D760CF">
        <w:rPr>
          <w:bCs/>
          <w:iCs/>
          <w:szCs w:val="22"/>
        </w:rPr>
        <w:t>indukál</w:t>
      </w:r>
      <w:r w:rsidRPr="00D760CF">
        <w:rPr>
          <w:szCs w:val="22"/>
        </w:rPr>
        <w:t xml:space="preserve">ó </w:t>
      </w:r>
      <w:r w:rsidRPr="00D760CF">
        <w:rPr>
          <w:bCs/>
          <w:iCs/>
          <w:szCs w:val="22"/>
        </w:rPr>
        <w:t xml:space="preserve">gyógyszerekkel, ami a </w:t>
      </w:r>
      <w:r w:rsidRPr="00D760CF">
        <w:rPr>
          <w:szCs w:val="22"/>
        </w:rPr>
        <w:t xml:space="preserve">nemi hormonok fokozott </w:t>
      </w:r>
      <w:r w:rsidRPr="00D760CF">
        <w:rPr>
          <w:iCs/>
          <w:szCs w:val="22"/>
        </w:rPr>
        <w:t>kiürül</w:t>
      </w:r>
      <w:r w:rsidRPr="00D760CF">
        <w:rPr>
          <w:szCs w:val="22"/>
        </w:rPr>
        <w:t>ését eredményezheti, amely áttöréses vérzést és/vagy a fogamzásgátlás sikertelenségét eredmé</w:t>
      </w:r>
      <w:r w:rsidRPr="00D760CF">
        <w:rPr>
          <w:szCs w:val="22"/>
        </w:rPr>
        <w:softHyphen/>
        <w:t>nyezheti.</w:t>
      </w:r>
    </w:p>
    <w:p w14:paraId="1AF5E5C3" w14:textId="77777777" w:rsidR="002639C8" w:rsidRPr="00D760CF" w:rsidRDefault="002639C8" w:rsidP="002639C8">
      <w:pPr>
        <w:rPr>
          <w:szCs w:val="22"/>
        </w:rPr>
      </w:pPr>
    </w:p>
    <w:p w14:paraId="667C1ED0" w14:textId="77777777" w:rsidR="002639C8" w:rsidRPr="00D760CF" w:rsidRDefault="002639C8" w:rsidP="002639C8">
      <w:pPr>
        <w:autoSpaceDE w:val="0"/>
        <w:autoSpaceDN w:val="0"/>
        <w:adjustRightInd w:val="0"/>
        <w:rPr>
          <w:i/>
          <w:szCs w:val="22"/>
          <w:u w:val="single"/>
        </w:rPr>
      </w:pPr>
      <w:r w:rsidRPr="00D760CF">
        <w:rPr>
          <w:i/>
          <w:szCs w:val="22"/>
          <w:u w:val="single"/>
        </w:rPr>
        <w:t>Kezelés</w:t>
      </w:r>
    </w:p>
    <w:p w14:paraId="42B6FB83" w14:textId="77777777" w:rsidR="002639C8" w:rsidRPr="00D760CF" w:rsidRDefault="002639C8" w:rsidP="002639C8">
      <w:pPr>
        <w:autoSpaceDE w:val="0"/>
        <w:autoSpaceDN w:val="0"/>
        <w:adjustRightInd w:val="0"/>
        <w:rPr>
          <w:szCs w:val="22"/>
        </w:rPr>
      </w:pPr>
      <w:r w:rsidRPr="00D760CF">
        <w:rPr>
          <w:szCs w:val="22"/>
        </w:rPr>
        <w:t>Az enzimindukció már néhány napos kezelés után megfigyelhető. A maximális enzimindukció néhány hét elteltével tapasztalható. Az enzimindukáló hatás a kezelés abbahagyása után még körülbelül 4 hétig fennállhat.</w:t>
      </w:r>
    </w:p>
    <w:p w14:paraId="00DBA44A" w14:textId="77777777" w:rsidR="002639C8" w:rsidRPr="00D760CF" w:rsidRDefault="002639C8" w:rsidP="002639C8">
      <w:pPr>
        <w:rPr>
          <w:szCs w:val="22"/>
        </w:rPr>
      </w:pPr>
    </w:p>
    <w:p w14:paraId="053A5A3E" w14:textId="77777777" w:rsidR="002639C8" w:rsidRPr="00D760CF" w:rsidRDefault="002639C8" w:rsidP="002639C8">
      <w:pPr>
        <w:autoSpaceDE w:val="0"/>
        <w:autoSpaceDN w:val="0"/>
        <w:adjustRightInd w:val="0"/>
        <w:rPr>
          <w:i/>
          <w:iCs/>
          <w:szCs w:val="22"/>
        </w:rPr>
      </w:pPr>
      <w:r w:rsidRPr="00D760CF">
        <w:rPr>
          <w:i/>
          <w:iCs/>
          <w:szCs w:val="22"/>
        </w:rPr>
        <w:t>Rövidtávú kezelés</w:t>
      </w:r>
    </w:p>
    <w:p w14:paraId="2AA4A836" w14:textId="6223FFBA" w:rsidR="002639C8" w:rsidRPr="00D760CF" w:rsidRDefault="002639C8" w:rsidP="002639C8">
      <w:pPr>
        <w:rPr>
          <w:spacing w:val="4"/>
          <w:szCs w:val="22"/>
        </w:rPr>
      </w:pPr>
      <w:r w:rsidRPr="00D760CF">
        <w:rPr>
          <w:spacing w:val="4"/>
          <w:szCs w:val="22"/>
        </w:rPr>
        <w:t xml:space="preserve">A </w:t>
      </w:r>
      <w:proofErr w:type="spellStart"/>
      <w:r w:rsidRPr="00D760CF">
        <w:rPr>
          <w:spacing w:val="4"/>
          <w:szCs w:val="22"/>
        </w:rPr>
        <w:t>mikroszomális</w:t>
      </w:r>
      <w:proofErr w:type="spellEnd"/>
      <w:r w:rsidRPr="00D760CF">
        <w:rPr>
          <w:spacing w:val="4"/>
          <w:szCs w:val="22"/>
        </w:rPr>
        <w:t xml:space="preserve"> enziminduktor hatású gyógyszerek bármelyikével kezelt nőknek átmenetileg barrierelvű vagy egyéb kiegészítő fogamzásgátló módszert kell alkalmazniuk a CHC mellett.</w:t>
      </w:r>
    </w:p>
    <w:p w14:paraId="09D5DA9F" w14:textId="1A167E0E" w:rsidR="002639C8" w:rsidRPr="00D760CF" w:rsidRDefault="002639C8" w:rsidP="002639C8">
      <w:pPr>
        <w:rPr>
          <w:szCs w:val="22"/>
        </w:rPr>
      </w:pPr>
      <w:r w:rsidRPr="00D760CF">
        <w:rPr>
          <w:spacing w:val="4"/>
          <w:szCs w:val="22"/>
        </w:rPr>
        <w:t>A</w:t>
      </w:r>
      <w:r w:rsidRPr="00D760CF">
        <w:rPr>
          <w:szCs w:val="22"/>
        </w:rPr>
        <w:t xml:space="preserve"> barrierelvű fogamzásgátlást a gyógyszer szedése alatt, illetve elhagyása után még 28 napig alkalmazni kell.</w:t>
      </w:r>
    </w:p>
    <w:p w14:paraId="6C30C663" w14:textId="77777777" w:rsidR="002639C8" w:rsidRPr="00D760CF" w:rsidRDefault="002639C8" w:rsidP="002639C8">
      <w:pPr>
        <w:rPr>
          <w:szCs w:val="22"/>
        </w:rPr>
      </w:pPr>
    </w:p>
    <w:p w14:paraId="2637A423" w14:textId="615B1954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>Amennyiben az egyidejűleg történő gyógyszerszedés a CHC</w:t>
      </w:r>
      <w:r w:rsidR="005F21D7" w:rsidRPr="00D760CF">
        <w:rPr>
          <w:szCs w:val="22"/>
        </w:rPr>
        <w:t>-</w:t>
      </w:r>
      <w:r w:rsidRPr="00D760CF">
        <w:rPr>
          <w:szCs w:val="22"/>
        </w:rPr>
        <w:t>csomagban található összes tabletta bevételénél tovább tart, akkor a tablettamentes időszakot kihagyva, azonnal meg kell kezdeni az új CHC</w:t>
      </w:r>
      <w:r w:rsidR="005F21D7" w:rsidRPr="00D760CF">
        <w:rPr>
          <w:szCs w:val="22"/>
        </w:rPr>
        <w:t>-</w:t>
      </w:r>
      <w:r w:rsidRPr="00D760CF">
        <w:rPr>
          <w:szCs w:val="22"/>
        </w:rPr>
        <w:t>csomag szedését.</w:t>
      </w:r>
    </w:p>
    <w:p w14:paraId="3FA09E9E" w14:textId="77777777" w:rsidR="002639C8" w:rsidRPr="00D760CF" w:rsidRDefault="002639C8" w:rsidP="002639C8">
      <w:pPr>
        <w:rPr>
          <w:szCs w:val="22"/>
        </w:rPr>
      </w:pPr>
    </w:p>
    <w:p w14:paraId="0FF1ED51" w14:textId="77777777" w:rsidR="002639C8" w:rsidRPr="00D760CF" w:rsidRDefault="002639C8" w:rsidP="002639C8">
      <w:pPr>
        <w:rPr>
          <w:i/>
          <w:szCs w:val="22"/>
        </w:rPr>
      </w:pPr>
      <w:r w:rsidRPr="00D760CF">
        <w:rPr>
          <w:i/>
          <w:szCs w:val="22"/>
        </w:rPr>
        <w:t>Hosszútávú kezelés</w:t>
      </w:r>
    </w:p>
    <w:p w14:paraId="4F29EEB4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>Hosszútávú enziminduktor hatással rendelkező hatóanyagokkal kezelt nők számára egyéb, nem hormonális fogamzásgátló módszer alkalmazása javasolt.</w:t>
      </w:r>
    </w:p>
    <w:p w14:paraId="16B744A9" w14:textId="77777777" w:rsidR="002639C8" w:rsidRPr="00D760CF" w:rsidRDefault="002639C8" w:rsidP="002639C8">
      <w:pPr>
        <w:rPr>
          <w:szCs w:val="22"/>
          <w:highlight w:val="yellow"/>
        </w:rPr>
      </w:pPr>
    </w:p>
    <w:p w14:paraId="0FD1D5FF" w14:textId="77777777" w:rsidR="002639C8" w:rsidRPr="00D760CF" w:rsidRDefault="002639C8" w:rsidP="00ED7C11">
      <w:pPr>
        <w:keepNext/>
        <w:rPr>
          <w:szCs w:val="22"/>
          <w:u w:val="single"/>
        </w:rPr>
      </w:pPr>
      <w:r w:rsidRPr="00D760CF">
        <w:rPr>
          <w:szCs w:val="22"/>
          <w:u w:val="single"/>
        </w:rPr>
        <w:t>A szakirodalomban a következő interakciók kerülnek említésre.</w:t>
      </w:r>
    </w:p>
    <w:p w14:paraId="000B5FDF" w14:textId="77777777" w:rsidR="002639C8" w:rsidRPr="00D760CF" w:rsidRDefault="002639C8" w:rsidP="00ED7C11">
      <w:pPr>
        <w:keepNext/>
        <w:rPr>
          <w:szCs w:val="22"/>
        </w:rPr>
      </w:pPr>
    </w:p>
    <w:p w14:paraId="4F69A562" w14:textId="14D6B002" w:rsidR="002639C8" w:rsidRPr="00D760CF" w:rsidRDefault="002639C8" w:rsidP="002639C8">
      <w:pPr>
        <w:rPr>
          <w:i/>
          <w:szCs w:val="22"/>
        </w:rPr>
      </w:pPr>
      <w:r w:rsidRPr="00D760CF">
        <w:rPr>
          <w:i/>
          <w:szCs w:val="22"/>
        </w:rPr>
        <w:t xml:space="preserve">A CHC-k </w:t>
      </w:r>
      <w:proofErr w:type="spellStart"/>
      <w:r w:rsidRPr="00D760CF">
        <w:rPr>
          <w:i/>
          <w:szCs w:val="22"/>
        </w:rPr>
        <w:t>clearancé</w:t>
      </w:r>
      <w:proofErr w:type="spellEnd"/>
      <w:r w:rsidRPr="00D760CF">
        <w:rPr>
          <w:i/>
          <w:szCs w:val="22"/>
        </w:rPr>
        <w:t>-t növelő gyógyszerek (a CHC-k enzimindukció miatti hatékonyságcsökkenése) pl.</w:t>
      </w:r>
    </w:p>
    <w:p w14:paraId="22FA835C" w14:textId="48AB33C4" w:rsidR="002639C8" w:rsidRPr="00D760CF" w:rsidRDefault="002639C8" w:rsidP="002639C8">
      <w:pPr>
        <w:autoSpaceDE w:val="0"/>
        <w:autoSpaceDN w:val="0"/>
        <w:adjustRightInd w:val="0"/>
        <w:rPr>
          <w:szCs w:val="22"/>
        </w:rPr>
      </w:pPr>
      <w:r w:rsidRPr="00D760CF">
        <w:rPr>
          <w:szCs w:val="22"/>
        </w:rPr>
        <w:t xml:space="preserve">Barbiturátok, </w:t>
      </w:r>
      <w:proofErr w:type="spellStart"/>
      <w:r w:rsidRPr="00D760CF">
        <w:rPr>
          <w:szCs w:val="22"/>
        </w:rPr>
        <w:t>bo</w:t>
      </w:r>
      <w:r w:rsidR="005F21D7" w:rsidRPr="00D760CF">
        <w:rPr>
          <w:szCs w:val="22"/>
        </w:rPr>
        <w:t>z</w:t>
      </w:r>
      <w:r w:rsidRPr="00D760CF">
        <w:rPr>
          <w:szCs w:val="22"/>
        </w:rPr>
        <w:t>ent</w:t>
      </w:r>
      <w:r w:rsidR="005F21D7" w:rsidRPr="00D760CF">
        <w:rPr>
          <w:szCs w:val="22"/>
        </w:rPr>
        <w:t>á</w:t>
      </w:r>
      <w:r w:rsidRPr="00D760CF">
        <w:rPr>
          <w:szCs w:val="22"/>
        </w:rPr>
        <w:t>n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karbamazepin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fenitoin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primidon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rifabutin</w:t>
      </w:r>
      <w:proofErr w:type="spellEnd"/>
      <w:r w:rsidR="005F21D7" w:rsidRPr="00D760CF">
        <w:rPr>
          <w:szCs w:val="22"/>
        </w:rPr>
        <w:t>,</w:t>
      </w:r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rifampicin</w:t>
      </w:r>
      <w:proofErr w:type="spellEnd"/>
      <w:r w:rsidRPr="00D760CF">
        <w:rPr>
          <w:szCs w:val="22"/>
        </w:rPr>
        <w:t xml:space="preserve">, és HIV kezelésre szolgáló gyógyszerek, </w:t>
      </w:r>
      <w:proofErr w:type="spellStart"/>
      <w:r w:rsidRPr="00D760CF">
        <w:rPr>
          <w:szCs w:val="22"/>
        </w:rPr>
        <w:t>ritonavir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nevirapin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efavirenz</w:t>
      </w:r>
      <w:proofErr w:type="spellEnd"/>
      <w:r w:rsidRPr="00D760CF">
        <w:rPr>
          <w:szCs w:val="22"/>
        </w:rPr>
        <w:t xml:space="preserve"> valamint feltehetőleg a </w:t>
      </w:r>
      <w:proofErr w:type="spellStart"/>
      <w:r w:rsidRPr="00D760CF">
        <w:rPr>
          <w:szCs w:val="22"/>
        </w:rPr>
        <w:t>felbamát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grizeofulvin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oxkarbazepin</w:t>
      </w:r>
      <w:proofErr w:type="spellEnd"/>
      <w:r w:rsidR="00CB33E2" w:rsidRPr="00D760CF">
        <w:rPr>
          <w:szCs w:val="22"/>
        </w:rPr>
        <w:t>,</w:t>
      </w:r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modafinil</w:t>
      </w:r>
      <w:proofErr w:type="spellEnd"/>
      <w:r w:rsidRPr="00D760CF">
        <w:rPr>
          <w:szCs w:val="22"/>
        </w:rPr>
        <w:t>, topiramát és a közönséges orbáncfű (Hypericum perforatum) tartalmú készítmények.</w:t>
      </w:r>
    </w:p>
    <w:p w14:paraId="7F8E30F7" w14:textId="77777777" w:rsidR="002639C8" w:rsidRPr="00D760CF" w:rsidRDefault="002639C8" w:rsidP="002639C8">
      <w:pPr>
        <w:rPr>
          <w:szCs w:val="22"/>
        </w:rPr>
      </w:pPr>
    </w:p>
    <w:p w14:paraId="0CF97E0D" w14:textId="6AEDB8FF" w:rsidR="002639C8" w:rsidRPr="00D760CF" w:rsidRDefault="002639C8" w:rsidP="002639C8">
      <w:pPr>
        <w:rPr>
          <w:i/>
          <w:szCs w:val="22"/>
        </w:rPr>
      </w:pPr>
      <w:r w:rsidRPr="00D760CF">
        <w:rPr>
          <w:i/>
          <w:szCs w:val="22"/>
        </w:rPr>
        <w:t xml:space="preserve">A CHC-k </w:t>
      </w:r>
      <w:proofErr w:type="spellStart"/>
      <w:r w:rsidRPr="00D760CF">
        <w:rPr>
          <w:i/>
          <w:szCs w:val="22"/>
        </w:rPr>
        <w:t>clearance</w:t>
      </w:r>
      <w:proofErr w:type="spellEnd"/>
      <w:r w:rsidRPr="00D760CF">
        <w:rPr>
          <w:i/>
          <w:szCs w:val="22"/>
        </w:rPr>
        <w:t>-ére különböző módon ható gyógyszerek</w:t>
      </w:r>
    </w:p>
    <w:p w14:paraId="5A657830" w14:textId="3CDF03D3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A CHC-k és HIV (Human </w:t>
      </w:r>
      <w:proofErr w:type="spellStart"/>
      <w:r w:rsidRPr="00D760CF">
        <w:rPr>
          <w:szCs w:val="22"/>
        </w:rPr>
        <w:t>immunodeficiency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virus</w:t>
      </w:r>
      <w:proofErr w:type="spellEnd"/>
      <w:r w:rsidRPr="00D760CF">
        <w:rPr>
          <w:szCs w:val="22"/>
        </w:rPr>
        <w:t xml:space="preserve">) </w:t>
      </w:r>
      <w:proofErr w:type="spellStart"/>
      <w:r w:rsidRPr="00D760CF">
        <w:rPr>
          <w:szCs w:val="22"/>
        </w:rPr>
        <w:t>proteáz</w:t>
      </w:r>
      <w:proofErr w:type="spellEnd"/>
      <w:r w:rsidRPr="00D760CF">
        <w:rPr>
          <w:szCs w:val="22"/>
        </w:rPr>
        <w:t xml:space="preserve"> gátlók és nem </w:t>
      </w:r>
      <w:proofErr w:type="spellStart"/>
      <w:r w:rsidRPr="00D760CF">
        <w:rPr>
          <w:szCs w:val="22"/>
        </w:rPr>
        <w:t>nukleozid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reverz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transzkriptáz</w:t>
      </w:r>
      <w:proofErr w:type="spellEnd"/>
      <w:r w:rsidRPr="00D760CF">
        <w:rPr>
          <w:szCs w:val="22"/>
        </w:rPr>
        <w:t xml:space="preserve"> gátlók, beleértve a HCV gátlók különböző kombinációinak együtt adása (mint a </w:t>
      </w:r>
      <w:proofErr w:type="spellStart"/>
      <w:r w:rsidRPr="00D760CF">
        <w:rPr>
          <w:szCs w:val="22"/>
        </w:rPr>
        <w:t>boceprevir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telaprevir</w:t>
      </w:r>
      <w:proofErr w:type="spellEnd"/>
      <w:r w:rsidRPr="00D760CF">
        <w:rPr>
          <w:szCs w:val="22"/>
        </w:rPr>
        <w:t xml:space="preserve">) növelheti, vagy csökkentheti az ösztrogén és a </w:t>
      </w:r>
      <w:proofErr w:type="spellStart"/>
      <w:r w:rsidRPr="00D760CF">
        <w:rPr>
          <w:szCs w:val="22"/>
        </w:rPr>
        <w:t>progesztinek</w:t>
      </w:r>
      <w:proofErr w:type="spellEnd"/>
      <w:r w:rsidRPr="00D760CF">
        <w:rPr>
          <w:szCs w:val="22"/>
        </w:rPr>
        <w:t xml:space="preserve"> plazmakoncentrációját. Ezen hatások összessége bizonyos esetekben klinikailag releváns lehet. </w:t>
      </w:r>
    </w:p>
    <w:p w14:paraId="01C09D83" w14:textId="52A292CA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Ezért a párhuzamosan alkalmazott HIV/HCV gyógyszerek alkalmazási előírásait és a kapcsolódó ajánlásokat meg kell nézni a potenciális interakciók azonosítása érdekében. Amennyiben bármilyen kétség merül fel, egyéb, barrierelvű fogamzásgátlás alkalmazása javasolt </w:t>
      </w:r>
      <w:proofErr w:type="spellStart"/>
      <w:r w:rsidRPr="00D760CF">
        <w:rPr>
          <w:szCs w:val="22"/>
        </w:rPr>
        <w:t>proteáz</w:t>
      </w:r>
      <w:proofErr w:type="spellEnd"/>
      <w:r w:rsidRPr="00D760CF">
        <w:rPr>
          <w:szCs w:val="22"/>
        </w:rPr>
        <w:t xml:space="preserve"> inhibitorral vagy </w:t>
      </w:r>
      <w:proofErr w:type="spellStart"/>
      <w:r w:rsidRPr="00D760CF">
        <w:rPr>
          <w:szCs w:val="22"/>
        </w:rPr>
        <w:t>reverz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transzkriptáz</w:t>
      </w:r>
      <w:proofErr w:type="spellEnd"/>
      <w:r w:rsidRPr="00D760CF">
        <w:rPr>
          <w:szCs w:val="22"/>
        </w:rPr>
        <w:t xml:space="preserve"> inhibitorral kezelt nők esetében.</w:t>
      </w:r>
    </w:p>
    <w:p w14:paraId="5567566C" w14:textId="77777777" w:rsidR="002639C8" w:rsidRPr="00D760CF" w:rsidRDefault="002639C8" w:rsidP="002639C8">
      <w:pPr>
        <w:rPr>
          <w:szCs w:val="22"/>
        </w:rPr>
      </w:pPr>
    </w:p>
    <w:p w14:paraId="786B510A" w14:textId="3C735939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 xml:space="preserve">Erős (pl. </w:t>
      </w:r>
      <w:proofErr w:type="spellStart"/>
      <w:r w:rsidRPr="00D760CF">
        <w:rPr>
          <w:szCs w:val="22"/>
        </w:rPr>
        <w:t>keto</w:t>
      </w:r>
      <w:r w:rsidR="00CB33E2" w:rsidRPr="00D760CF">
        <w:rPr>
          <w:szCs w:val="22"/>
        </w:rPr>
        <w:t>k</w:t>
      </w:r>
      <w:r w:rsidRPr="00D760CF">
        <w:rPr>
          <w:szCs w:val="22"/>
        </w:rPr>
        <w:t>onazol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itra</w:t>
      </w:r>
      <w:r w:rsidR="00CB33E2" w:rsidRPr="00D760CF">
        <w:rPr>
          <w:szCs w:val="22"/>
        </w:rPr>
        <w:t>k</w:t>
      </w:r>
      <w:r w:rsidRPr="00D760CF">
        <w:rPr>
          <w:szCs w:val="22"/>
        </w:rPr>
        <w:t>onazol</w:t>
      </w:r>
      <w:proofErr w:type="spellEnd"/>
      <w:r w:rsidRPr="00D760CF">
        <w:rPr>
          <w:szCs w:val="22"/>
        </w:rPr>
        <w:t xml:space="preserve">, </w:t>
      </w:r>
      <w:proofErr w:type="spellStart"/>
      <w:r w:rsidR="00CB33E2" w:rsidRPr="00D760CF">
        <w:rPr>
          <w:szCs w:val="22"/>
        </w:rPr>
        <w:t>k</w:t>
      </w:r>
      <w:r w:rsidRPr="00D760CF">
        <w:rPr>
          <w:szCs w:val="22"/>
        </w:rPr>
        <w:t>laritrom</w:t>
      </w:r>
      <w:r w:rsidR="00CB33E2" w:rsidRPr="00D760CF">
        <w:rPr>
          <w:szCs w:val="22"/>
        </w:rPr>
        <w:t>i</w:t>
      </w:r>
      <w:r w:rsidRPr="00D760CF">
        <w:rPr>
          <w:szCs w:val="22"/>
        </w:rPr>
        <w:t>cin</w:t>
      </w:r>
      <w:proofErr w:type="spellEnd"/>
      <w:r w:rsidRPr="00D760CF">
        <w:rPr>
          <w:szCs w:val="22"/>
        </w:rPr>
        <w:t xml:space="preserve">) vagy közepes erősségű (pl. </w:t>
      </w:r>
      <w:proofErr w:type="spellStart"/>
      <w:r w:rsidRPr="00D760CF">
        <w:rPr>
          <w:szCs w:val="22"/>
        </w:rPr>
        <w:t>flu</w:t>
      </w:r>
      <w:r w:rsidR="00CB33E2" w:rsidRPr="00D760CF">
        <w:rPr>
          <w:szCs w:val="22"/>
        </w:rPr>
        <w:t>k</w:t>
      </w:r>
      <w:r w:rsidRPr="00D760CF">
        <w:rPr>
          <w:szCs w:val="22"/>
        </w:rPr>
        <w:t>onazol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diltiazem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er</w:t>
      </w:r>
      <w:r w:rsidR="00CB33E2" w:rsidRPr="00D760CF">
        <w:rPr>
          <w:szCs w:val="22"/>
        </w:rPr>
        <w:t>i</w:t>
      </w:r>
      <w:r w:rsidRPr="00D760CF">
        <w:rPr>
          <w:szCs w:val="22"/>
        </w:rPr>
        <w:t>trom</w:t>
      </w:r>
      <w:r w:rsidR="00CB33E2" w:rsidRPr="00D760CF">
        <w:rPr>
          <w:szCs w:val="22"/>
        </w:rPr>
        <w:t>i</w:t>
      </w:r>
      <w:r w:rsidRPr="00D760CF">
        <w:rPr>
          <w:szCs w:val="22"/>
        </w:rPr>
        <w:t>cin</w:t>
      </w:r>
      <w:proofErr w:type="spellEnd"/>
      <w:r w:rsidRPr="00D760CF">
        <w:rPr>
          <w:szCs w:val="22"/>
        </w:rPr>
        <w:t>) CYP3A4</w:t>
      </w:r>
      <w:r w:rsidR="00CB33E2" w:rsidRPr="00D760CF">
        <w:rPr>
          <w:szCs w:val="22"/>
        </w:rPr>
        <w:t>-</w:t>
      </w:r>
      <w:r w:rsidRPr="00D760CF">
        <w:rPr>
          <w:szCs w:val="22"/>
        </w:rPr>
        <w:t xml:space="preserve">inhibitorok együttes alkalmazása megnövelheti az </w:t>
      </w:r>
      <w:proofErr w:type="spellStart"/>
      <w:r w:rsidRPr="00D760CF">
        <w:rPr>
          <w:szCs w:val="22"/>
        </w:rPr>
        <w:t>ösztrogének</w:t>
      </w:r>
      <w:proofErr w:type="spellEnd"/>
      <w:r w:rsidRPr="00D760CF">
        <w:rPr>
          <w:szCs w:val="22"/>
        </w:rPr>
        <w:t xml:space="preserve"> vagy </w:t>
      </w:r>
      <w:proofErr w:type="spellStart"/>
      <w:r w:rsidRPr="00D760CF">
        <w:rPr>
          <w:szCs w:val="22"/>
        </w:rPr>
        <w:t>proges</w:t>
      </w:r>
      <w:r w:rsidR="00CB33E2" w:rsidRPr="00D760CF">
        <w:rPr>
          <w:szCs w:val="22"/>
        </w:rPr>
        <w:t>z</w:t>
      </w:r>
      <w:r w:rsidRPr="00D760CF">
        <w:rPr>
          <w:szCs w:val="22"/>
        </w:rPr>
        <w:t>tinek</w:t>
      </w:r>
      <w:proofErr w:type="spellEnd"/>
      <w:r w:rsidRPr="00D760CF">
        <w:rPr>
          <w:szCs w:val="22"/>
        </w:rPr>
        <w:t xml:space="preserve"> s</w:t>
      </w:r>
      <w:r w:rsidR="00B21F74" w:rsidRPr="00D760CF">
        <w:rPr>
          <w:szCs w:val="22"/>
        </w:rPr>
        <w:t>zé</w:t>
      </w:r>
      <w:r w:rsidRPr="00D760CF">
        <w:rPr>
          <w:szCs w:val="22"/>
        </w:rPr>
        <w:t xml:space="preserve">rumkoncentrációit, beleértve a </w:t>
      </w:r>
      <w:proofErr w:type="spellStart"/>
      <w:r w:rsidRPr="00D760CF">
        <w:rPr>
          <w:szCs w:val="22"/>
        </w:rPr>
        <w:t>de</w:t>
      </w:r>
      <w:r w:rsidR="00CB33E2" w:rsidRPr="00D760CF">
        <w:rPr>
          <w:szCs w:val="22"/>
        </w:rPr>
        <w:t>z</w:t>
      </w:r>
      <w:r w:rsidRPr="00D760CF">
        <w:rPr>
          <w:szCs w:val="22"/>
        </w:rPr>
        <w:t>oges</w:t>
      </w:r>
      <w:r w:rsidR="00CB33E2" w:rsidRPr="00D760CF">
        <w:rPr>
          <w:szCs w:val="22"/>
        </w:rPr>
        <w:t>z</w:t>
      </w:r>
      <w:r w:rsidRPr="00D760CF">
        <w:rPr>
          <w:szCs w:val="22"/>
        </w:rPr>
        <w:t>trel</w:t>
      </w:r>
      <w:proofErr w:type="spellEnd"/>
      <w:r w:rsidRPr="00D760CF">
        <w:rPr>
          <w:szCs w:val="22"/>
        </w:rPr>
        <w:t xml:space="preserve"> aktív </w:t>
      </w:r>
      <w:proofErr w:type="spellStart"/>
      <w:r w:rsidRPr="00D760CF">
        <w:rPr>
          <w:szCs w:val="22"/>
        </w:rPr>
        <w:t>metabolitjának</w:t>
      </w:r>
      <w:proofErr w:type="spellEnd"/>
      <w:r w:rsidRPr="00D760CF">
        <w:rPr>
          <w:szCs w:val="22"/>
        </w:rPr>
        <w:t xml:space="preserve">, az </w:t>
      </w:r>
      <w:proofErr w:type="spellStart"/>
      <w:r w:rsidRPr="00D760CF">
        <w:rPr>
          <w:szCs w:val="22"/>
        </w:rPr>
        <w:t>etonoges</w:t>
      </w:r>
      <w:r w:rsidR="00CB33E2" w:rsidRPr="00D760CF">
        <w:rPr>
          <w:szCs w:val="22"/>
        </w:rPr>
        <w:t>z</w:t>
      </w:r>
      <w:r w:rsidRPr="00D760CF">
        <w:rPr>
          <w:szCs w:val="22"/>
        </w:rPr>
        <w:t>trel</w:t>
      </w:r>
      <w:r w:rsidR="00CB33E2" w:rsidRPr="00D760CF">
        <w:rPr>
          <w:szCs w:val="22"/>
        </w:rPr>
        <w:t>nek</w:t>
      </w:r>
      <w:proofErr w:type="spellEnd"/>
      <w:r w:rsidR="00CB33E2" w:rsidRPr="00D760CF">
        <w:rPr>
          <w:szCs w:val="22"/>
        </w:rPr>
        <w:t xml:space="preserve"> a</w:t>
      </w:r>
      <w:r w:rsidRPr="00D760CF">
        <w:rPr>
          <w:szCs w:val="22"/>
        </w:rPr>
        <w:t xml:space="preserve"> koncentrációját is.</w:t>
      </w:r>
    </w:p>
    <w:p w14:paraId="4810DB60" w14:textId="77777777" w:rsidR="002639C8" w:rsidRPr="00D760CF" w:rsidRDefault="002639C8" w:rsidP="002639C8">
      <w:pPr>
        <w:rPr>
          <w:szCs w:val="22"/>
        </w:rPr>
      </w:pPr>
    </w:p>
    <w:p w14:paraId="49BCDDB2" w14:textId="77777777" w:rsidR="002639C8" w:rsidRPr="00D760CF" w:rsidRDefault="002639C8" w:rsidP="002639C8">
      <w:pPr>
        <w:rPr>
          <w:szCs w:val="22"/>
          <w:u w:val="single"/>
        </w:rPr>
      </w:pPr>
      <w:r w:rsidRPr="00D760CF">
        <w:rPr>
          <w:szCs w:val="22"/>
          <w:u w:val="single"/>
        </w:rPr>
        <w:t>A Samba hatásai egyéb gyógyszerekre</w:t>
      </w:r>
    </w:p>
    <w:p w14:paraId="6D91DE1D" w14:textId="77777777" w:rsidR="002639C8" w:rsidRPr="00D760CF" w:rsidRDefault="002639C8" w:rsidP="002639C8">
      <w:pPr>
        <w:rPr>
          <w:szCs w:val="22"/>
        </w:rPr>
      </w:pPr>
      <w:r w:rsidRPr="00D760CF">
        <w:rPr>
          <w:szCs w:val="22"/>
        </w:rPr>
        <w:t>Az orális fogamzásgátlók befolyásolhatják egyéb hatóanyagok metabolizmusát.</w:t>
      </w:r>
      <w:r w:rsidRPr="00D760CF">
        <w:rPr>
          <w:bCs/>
          <w:szCs w:val="22"/>
        </w:rPr>
        <w:t xml:space="preserve"> A plazma-, illetve szöveti koncentrációk egyrészről nőhetnek (pl. </w:t>
      </w:r>
      <w:proofErr w:type="spellStart"/>
      <w:r w:rsidRPr="00D760CF">
        <w:rPr>
          <w:bCs/>
          <w:szCs w:val="22"/>
        </w:rPr>
        <w:t>ciklosporin</w:t>
      </w:r>
      <w:proofErr w:type="spellEnd"/>
      <w:r w:rsidRPr="00D760CF">
        <w:rPr>
          <w:bCs/>
          <w:szCs w:val="22"/>
        </w:rPr>
        <w:t xml:space="preserve">), másrészről csökkenhetnek (pl. </w:t>
      </w:r>
      <w:proofErr w:type="spellStart"/>
      <w:r w:rsidRPr="00D760CF">
        <w:rPr>
          <w:bCs/>
          <w:szCs w:val="22"/>
        </w:rPr>
        <w:t>lamotrigin</w:t>
      </w:r>
      <w:proofErr w:type="spellEnd"/>
      <w:r w:rsidRPr="00D760CF">
        <w:rPr>
          <w:bCs/>
          <w:szCs w:val="22"/>
        </w:rPr>
        <w:t>)</w:t>
      </w:r>
      <w:r w:rsidRPr="00D760CF">
        <w:rPr>
          <w:spacing w:val="4"/>
          <w:szCs w:val="22"/>
        </w:rPr>
        <w:t>.</w:t>
      </w:r>
    </w:p>
    <w:p w14:paraId="1002E052" w14:textId="77777777" w:rsidR="002639C8" w:rsidRPr="00D760CF" w:rsidRDefault="002639C8" w:rsidP="002639C8">
      <w:pPr>
        <w:rPr>
          <w:szCs w:val="22"/>
        </w:rPr>
      </w:pPr>
    </w:p>
    <w:p w14:paraId="559B1277" w14:textId="77777777" w:rsidR="002639C8" w:rsidRPr="00D760CF" w:rsidRDefault="002639C8" w:rsidP="002639C8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Laboratóriumi vizsgálatok eredményei</w:t>
      </w:r>
    </w:p>
    <w:p w14:paraId="39203135" w14:textId="4C7B28C4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 fogamzásgátló szteroidok befolyásolhatják bizonyos laboratóriumi vizsgálatok (pl. a máj-, a pajzsmirigy-, a mellékvese-, és a vesefunkciós vizsgálatok) eredményeit; megváltozhat a vérplazma transzportfehérjéinek (pl. a </w:t>
      </w:r>
      <w:proofErr w:type="spellStart"/>
      <w:r w:rsidRPr="00D760CF">
        <w:rPr>
          <w:szCs w:val="22"/>
        </w:rPr>
        <w:t>kortikoszteroid</w:t>
      </w:r>
      <w:proofErr w:type="spellEnd"/>
      <w:r w:rsidRPr="00D760CF">
        <w:rPr>
          <w:szCs w:val="22"/>
        </w:rPr>
        <w:t xml:space="preserve">-kötő globulin) vérszintje, a </w:t>
      </w:r>
      <w:proofErr w:type="spellStart"/>
      <w:r w:rsidRPr="00D760CF">
        <w:rPr>
          <w:szCs w:val="22"/>
        </w:rPr>
        <w:t>lipid</w:t>
      </w:r>
      <w:proofErr w:type="spellEnd"/>
      <w:r w:rsidRPr="00D760CF">
        <w:rPr>
          <w:szCs w:val="22"/>
        </w:rPr>
        <w:t>/</w:t>
      </w:r>
      <w:proofErr w:type="spellStart"/>
      <w:r w:rsidRPr="00D760CF">
        <w:rPr>
          <w:szCs w:val="22"/>
        </w:rPr>
        <w:t>lipoprotein</w:t>
      </w:r>
      <w:proofErr w:type="spellEnd"/>
      <w:r w:rsidRPr="00D760CF">
        <w:rPr>
          <w:szCs w:val="22"/>
        </w:rPr>
        <w:t xml:space="preserve"> frakciók részaránya; valamint a szénhidrát-anyagcsere, a véralvadás, és a </w:t>
      </w:r>
      <w:proofErr w:type="spellStart"/>
      <w:r w:rsidRPr="00D760CF">
        <w:rPr>
          <w:snapToGrid w:val="0"/>
          <w:color w:val="000000"/>
          <w:szCs w:val="22"/>
        </w:rPr>
        <w:t>fibrinolízis</w:t>
      </w:r>
      <w:proofErr w:type="spellEnd"/>
      <w:r w:rsidRPr="00D760CF">
        <w:rPr>
          <w:szCs w:val="22"/>
        </w:rPr>
        <w:t xml:space="preserve"> paraméterei. A változás mértéke rendszerint nem haladja meg a laboratóriumi normál tartományt.</w:t>
      </w:r>
    </w:p>
    <w:p w14:paraId="230C7DCC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</w:p>
    <w:p w14:paraId="3142AFC9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4.6</w:t>
      </w:r>
      <w:r w:rsidRPr="00D760CF">
        <w:rPr>
          <w:b/>
          <w:szCs w:val="22"/>
        </w:rPr>
        <w:tab/>
        <w:t>Termékenység, terhesség és szoptatás</w:t>
      </w:r>
    </w:p>
    <w:p w14:paraId="665E8018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5264FCE6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Terhesség</w:t>
      </w:r>
    </w:p>
    <w:p w14:paraId="0746D7C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terhesség ideje alatt nem javallott a Samba alkalmazása.</w:t>
      </w:r>
    </w:p>
    <w:p w14:paraId="43D0A710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Amennyiben a Samba szedésének ideje alatt következik be terhesség, a további szedést abba kell hagyni.</w:t>
      </w:r>
    </w:p>
    <w:p w14:paraId="1669F75E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7A43987A" w14:textId="0F7FEFE3" w:rsidR="002639C8" w:rsidRPr="00D760CF" w:rsidRDefault="002639C8" w:rsidP="002639C8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  <w:r w:rsidRPr="00D760CF">
        <w:rPr>
          <w:szCs w:val="22"/>
        </w:rPr>
        <w:t xml:space="preserve">Ennek ellenére a legtöbb epidemiológiai vizsgálat szerint </w:t>
      </w:r>
      <w:r w:rsidRPr="00D760CF">
        <w:rPr>
          <w:kern w:val="16"/>
          <w:szCs w:val="22"/>
          <w:lang w:eastAsia="en-US"/>
        </w:rPr>
        <w:t xml:space="preserve">a terhességük előtt fogamzásgátlókat szedő nők gyermekeit nem fenyegeti a veleszületett rendellenességek fokozott kockázata, ill. a terhesség korai szakában véletlenül szedett </w:t>
      </w:r>
      <w:r w:rsidRPr="00D760CF">
        <w:rPr>
          <w:szCs w:val="22"/>
        </w:rPr>
        <w:t xml:space="preserve">kombinált hormonális fogamzásgátlók </w:t>
      </w:r>
      <w:r w:rsidRPr="00D760CF">
        <w:rPr>
          <w:kern w:val="16"/>
          <w:szCs w:val="22"/>
          <w:lang w:eastAsia="en-US"/>
        </w:rPr>
        <w:t xml:space="preserve">nem fejtenek ki </w:t>
      </w:r>
      <w:proofErr w:type="spellStart"/>
      <w:r w:rsidRPr="00D760CF">
        <w:rPr>
          <w:kern w:val="16"/>
          <w:szCs w:val="22"/>
          <w:lang w:eastAsia="en-US"/>
        </w:rPr>
        <w:t>teratogén</w:t>
      </w:r>
      <w:proofErr w:type="spellEnd"/>
      <w:r w:rsidRPr="00D760CF">
        <w:rPr>
          <w:kern w:val="16"/>
          <w:szCs w:val="22"/>
          <w:lang w:eastAsia="en-US"/>
        </w:rPr>
        <w:t xml:space="preserve"> hatást.</w:t>
      </w:r>
    </w:p>
    <w:p w14:paraId="0E3D7D87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rFonts w:eastAsia="SimSun"/>
          <w:snapToGrid w:val="0"/>
          <w:szCs w:val="22"/>
          <w:lang w:eastAsia="ja-JP"/>
        </w:rPr>
      </w:pPr>
    </w:p>
    <w:p w14:paraId="68056B99" w14:textId="3A228B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rFonts w:eastAsia="SimSun"/>
          <w:snapToGrid w:val="0"/>
          <w:szCs w:val="22"/>
          <w:lang w:eastAsia="ja-JP"/>
        </w:rPr>
        <w:t>Postpartum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 xml:space="preserve"> időszakban a </w:t>
      </w:r>
      <w:r w:rsidRPr="00D760CF">
        <w:rPr>
          <w:szCs w:val="22"/>
        </w:rPr>
        <w:t>Samba</w:t>
      </w:r>
      <w:r w:rsidRPr="00D760CF">
        <w:rPr>
          <w:rFonts w:eastAsia="SimSun"/>
          <w:snapToGrid w:val="0"/>
          <w:szCs w:val="22"/>
          <w:lang w:eastAsia="ja-JP"/>
        </w:rPr>
        <w:t xml:space="preserve"> újrakezdése esetén mérlegelni kell a VTE (vénás </w:t>
      </w:r>
      <w:proofErr w:type="spellStart"/>
      <w:r w:rsidRPr="00D760CF">
        <w:rPr>
          <w:rFonts w:eastAsia="SimSun"/>
          <w:snapToGrid w:val="0"/>
          <w:szCs w:val="22"/>
          <w:lang w:eastAsia="ja-JP"/>
        </w:rPr>
        <w:t>thromboembolia</w:t>
      </w:r>
      <w:proofErr w:type="spellEnd"/>
      <w:r w:rsidRPr="00D760CF">
        <w:rPr>
          <w:rFonts w:eastAsia="SimSun"/>
          <w:snapToGrid w:val="0"/>
          <w:szCs w:val="22"/>
          <w:lang w:eastAsia="ja-JP"/>
        </w:rPr>
        <w:t>) fokozott kockázatát (lásd 4.2 és 4.4 pont).</w:t>
      </w:r>
    </w:p>
    <w:p w14:paraId="32FDB854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</w:p>
    <w:p w14:paraId="4A954FFF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Szoptatás</w:t>
      </w:r>
    </w:p>
    <w:p w14:paraId="5D2ACF8A" w14:textId="77777777" w:rsidR="002639C8" w:rsidRPr="00D760CF" w:rsidRDefault="002639C8" w:rsidP="002639C8">
      <w:pPr>
        <w:spacing w:line="240" w:lineRule="auto"/>
        <w:rPr>
          <w:szCs w:val="22"/>
        </w:rPr>
      </w:pPr>
      <w:r w:rsidRPr="00D760CF">
        <w:rPr>
          <w:szCs w:val="22"/>
        </w:rPr>
        <w:t xml:space="preserve">A tejelválasztást befolyásolhatják a kombinált hormonális fogamzásgátlók, mivel csökkenthetik a tej mennyiségét és megváltoztathatják annak összetételét. Ezért a CHC-k alkalmazása általában nem javasolt egészen addig, amíg a gyermeket az anya teljesen el nem választja. A fogamzásgátlóból kis mennyiségű szteroid és/vagy </w:t>
      </w:r>
      <w:proofErr w:type="spellStart"/>
      <w:r w:rsidRPr="00D760CF">
        <w:rPr>
          <w:szCs w:val="22"/>
        </w:rPr>
        <w:t>metabolitjaik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kiválasztódhatnak</w:t>
      </w:r>
      <w:proofErr w:type="spellEnd"/>
      <w:r w:rsidRPr="00D760CF">
        <w:rPr>
          <w:szCs w:val="22"/>
        </w:rPr>
        <w:t xml:space="preserve"> az anyatejbe, de nincs arra vonatkozó bizonyíték, hogy ez kedvezőtlenül befolyásolná a csecsemő egészségét.</w:t>
      </w:r>
    </w:p>
    <w:p w14:paraId="4E68BC2C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2307B210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b/>
          <w:bCs/>
          <w:spacing w:val="-4"/>
          <w:szCs w:val="22"/>
        </w:rPr>
      </w:pPr>
      <w:r w:rsidRPr="00D760CF">
        <w:rPr>
          <w:b/>
          <w:bCs/>
          <w:szCs w:val="22"/>
        </w:rPr>
        <w:t>4.7</w:t>
      </w:r>
      <w:r w:rsidRPr="00D760CF">
        <w:rPr>
          <w:b/>
          <w:bCs/>
          <w:szCs w:val="22"/>
        </w:rPr>
        <w:tab/>
      </w:r>
      <w:r w:rsidRPr="00D760CF">
        <w:rPr>
          <w:b/>
          <w:bCs/>
          <w:spacing w:val="-4"/>
          <w:szCs w:val="22"/>
        </w:rPr>
        <w:t>A készítmény hatásai a gépjárművezetéshez és a gépek kezeléséhez szükséges képességekre</w:t>
      </w:r>
    </w:p>
    <w:p w14:paraId="7946CDA0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2C4B6DB6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napToGrid w:val="0"/>
          <w:color w:val="000000"/>
          <w:szCs w:val="22"/>
        </w:rPr>
      </w:pPr>
      <w:r w:rsidRPr="00D760CF">
        <w:rPr>
          <w:szCs w:val="22"/>
        </w:rPr>
        <w:t>Nem figyeltek meg a gépjárművezetéshez és a gépek kezeléséhez szükséges képességekre gyakorolt hatásokat.</w:t>
      </w:r>
    </w:p>
    <w:p w14:paraId="2CA09D09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28B5299A" w14:textId="77777777" w:rsidR="002639C8" w:rsidRPr="00D760CF" w:rsidRDefault="002639C8" w:rsidP="00880EF8">
      <w:pPr>
        <w:keepNext/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4.8</w:t>
      </w:r>
      <w:r w:rsidRPr="00D760CF">
        <w:rPr>
          <w:b/>
          <w:szCs w:val="22"/>
        </w:rPr>
        <w:tab/>
        <w:t>Nemkívánatos hatások, mellékhatások</w:t>
      </w:r>
    </w:p>
    <w:p w14:paraId="4909CFC9" w14:textId="77777777" w:rsidR="002639C8" w:rsidRPr="00D760CF" w:rsidRDefault="002639C8" w:rsidP="00880EF8">
      <w:pPr>
        <w:keepNext/>
        <w:widowControl w:val="0"/>
        <w:suppressAutoHyphens w:val="0"/>
        <w:spacing w:line="240" w:lineRule="auto"/>
        <w:rPr>
          <w:szCs w:val="22"/>
        </w:rPr>
      </w:pPr>
    </w:p>
    <w:p w14:paraId="18753FDE" w14:textId="77777777" w:rsidR="002639C8" w:rsidRPr="00D760CF" w:rsidRDefault="002639C8" w:rsidP="002639C8">
      <w:pPr>
        <w:keepNext/>
        <w:spacing w:line="240" w:lineRule="auto"/>
        <w:rPr>
          <w:i/>
          <w:szCs w:val="22"/>
          <w:u w:val="single"/>
        </w:rPr>
      </w:pPr>
      <w:r w:rsidRPr="00D760CF">
        <w:rPr>
          <w:i/>
          <w:szCs w:val="22"/>
          <w:u w:val="single"/>
        </w:rPr>
        <w:t>Kiválasztott mellékhatások leírása</w:t>
      </w:r>
    </w:p>
    <w:p w14:paraId="651FE610" w14:textId="5E437654" w:rsidR="002639C8" w:rsidRPr="00D760CF" w:rsidRDefault="002639C8" w:rsidP="002639C8">
      <w:pPr>
        <w:spacing w:line="240" w:lineRule="auto"/>
        <w:rPr>
          <w:szCs w:val="22"/>
        </w:rPr>
      </w:pPr>
      <w:r w:rsidRPr="00D760CF">
        <w:rPr>
          <w:szCs w:val="22"/>
        </w:rPr>
        <w:t xml:space="preserve">Az artériás és vénás </w:t>
      </w:r>
      <w:proofErr w:type="spellStart"/>
      <w:r w:rsidRPr="00D760CF">
        <w:rPr>
          <w:szCs w:val="22"/>
        </w:rPr>
        <w:t>thrombosis</w:t>
      </w:r>
      <w:proofErr w:type="spellEnd"/>
      <w:r w:rsidRPr="00D760CF">
        <w:rPr>
          <w:szCs w:val="22"/>
        </w:rPr>
        <w:t xml:space="preserve"> és a </w:t>
      </w:r>
      <w:proofErr w:type="spellStart"/>
      <w:r w:rsidRPr="00D760CF">
        <w:rPr>
          <w:szCs w:val="22"/>
        </w:rPr>
        <w:t>thromboemboliás</w:t>
      </w:r>
      <w:proofErr w:type="spellEnd"/>
      <w:r w:rsidRPr="00D760CF">
        <w:rPr>
          <w:szCs w:val="22"/>
        </w:rPr>
        <w:t xml:space="preserve"> események, beleértve a </w:t>
      </w:r>
      <w:proofErr w:type="spellStart"/>
      <w:r w:rsidRPr="00D760CF">
        <w:rPr>
          <w:szCs w:val="22"/>
        </w:rPr>
        <w:t>myocardi</w:t>
      </w:r>
      <w:r w:rsidR="00552604" w:rsidRPr="00D760CF">
        <w:rPr>
          <w:szCs w:val="22"/>
        </w:rPr>
        <w:t>a</w:t>
      </w:r>
      <w:r w:rsidRPr="00D760CF">
        <w:rPr>
          <w:szCs w:val="22"/>
        </w:rPr>
        <w:t>lis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infarctus</w:t>
      </w:r>
      <w:proofErr w:type="spellEnd"/>
      <w:r w:rsidRPr="00D760CF">
        <w:rPr>
          <w:szCs w:val="22"/>
        </w:rPr>
        <w:t xml:space="preserve">, a stroke, tranziens </w:t>
      </w:r>
      <w:proofErr w:type="spellStart"/>
      <w:r w:rsidRPr="00D760CF">
        <w:rPr>
          <w:szCs w:val="22"/>
        </w:rPr>
        <w:t>ischaemiás</w:t>
      </w:r>
      <w:proofErr w:type="spellEnd"/>
      <w:r w:rsidRPr="00D760CF">
        <w:rPr>
          <w:szCs w:val="22"/>
        </w:rPr>
        <w:t xml:space="preserve"> attak, a vénás </w:t>
      </w:r>
      <w:proofErr w:type="spellStart"/>
      <w:r w:rsidRPr="00D760CF">
        <w:rPr>
          <w:szCs w:val="22"/>
        </w:rPr>
        <w:t>thrombosis</w:t>
      </w:r>
      <w:proofErr w:type="spellEnd"/>
      <w:r w:rsidRPr="00D760CF">
        <w:rPr>
          <w:szCs w:val="22"/>
        </w:rPr>
        <w:t xml:space="preserve"> és a </w:t>
      </w:r>
      <w:proofErr w:type="spellStart"/>
      <w:r w:rsidRPr="00D760CF">
        <w:rPr>
          <w:szCs w:val="22"/>
        </w:rPr>
        <w:t>pulmonalis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embolia</w:t>
      </w:r>
      <w:proofErr w:type="spellEnd"/>
      <w:r w:rsidRPr="00D760CF">
        <w:rPr>
          <w:szCs w:val="22"/>
        </w:rPr>
        <w:t>, megnövekedett kockázatát figyelték meg a kombinált hormonális fogamzásgátlókat alkalmazó nőknél, amelyet részletesebben a 4.4 pont tárgyal.</w:t>
      </w:r>
    </w:p>
    <w:p w14:paraId="13C9D96B" w14:textId="77777777" w:rsidR="002639C8" w:rsidRPr="00D760CF" w:rsidRDefault="002639C8" w:rsidP="002639C8">
      <w:pPr>
        <w:spacing w:line="240" w:lineRule="auto"/>
        <w:rPr>
          <w:szCs w:val="22"/>
        </w:rPr>
      </w:pPr>
    </w:p>
    <w:p w14:paraId="41A69D09" w14:textId="77777777" w:rsidR="002639C8" w:rsidRPr="00D760CF" w:rsidRDefault="002639C8" w:rsidP="002639C8">
      <w:pPr>
        <w:keepNext/>
        <w:keepLines/>
        <w:spacing w:line="240" w:lineRule="auto"/>
        <w:rPr>
          <w:szCs w:val="22"/>
        </w:rPr>
      </w:pPr>
      <w:r w:rsidRPr="00D760CF">
        <w:rPr>
          <w:szCs w:val="22"/>
        </w:rPr>
        <w:t xml:space="preserve">Egyéb nemkívánatos hatásokat jelentettek a kombinált hormonális fogamzásgátlókat alkalmazó nőknél. Ezek közé tartoznak: hypertonia; hormonfüggő daganatok (pl.: májdaganatok, emlőrák); </w:t>
      </w:r>
      <w:proofErr w:type="spellStart"/>
      <w:r w:rsidRPr="00D760CF">
        <w:rPr>
          <w:szCs w:val="22"/>
        </w:rPr>
        <w:t>chloasma</w:t>
      </w:r>
      <w:proofErr w:type="spellEnd"/>
      <w:r w:rsidRPr="00D760CF">
        <w:rPr>
          <w:szCs w:val="22"/>
        </w:rPr>
        <w:t xml:space="preserve"> és amelyeket részletesebben a 4.4 pont tárgyal.</w:t>
      </w:r>
    </w:p>
    <w:p w14:paraId="2FE340D5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3C3AE7B2" w14:textId="77777777" w:rsidR="002639C8" w:rsidRPr="00D760CF" w:rsidRDefault="002639C8" w:rsidP="00D73DCE">
      <w:pPr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Mint minden kombinált hormonális fogamzásgátlónál, előfordulhat a menstruációs vérzés jellegének megváltozása, különösen az alkalmazás első hónapjai alatt. Ezek közé tartozik a vérzés gyakoriságának (elmarad, kevesebb, gyakoribb vagy folyamatos), intenzitásának (csökkent vagy fokozott) vagy az időtartamának megváltozása.</w:t>
      </w:r>
    </w:p>
    <w:p w14:paraId="3AD779F8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p w14:paraId="5B11A22E" w14:textId="77777777" w:rsidR="002639C8" w:rsidRPr="00D760CF" w:rsidRDefault="002639C8" w:rsidP="002639C8">
      <w:pPr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Interakciók</w:t>
      </w:r>
    </w:p>
    <w:p w14:paraId="4E87B087" w14:textId="77777777" w:rsidR="002639C8" w:rsidRPr="00D760CF" w:rsidRDefault="002639C8" w:rsidP="002639C8">
      <w:pPr>
        <w:spacing w:line="240" w:lineRule="auto"/>
        <w:rPr>
          <w:szCs w:val="22"/>
        </w:rPr>
      </w:pPr>
      <w:r w:rsidRPr="00D760CF">
        <w:rPr>
          <w:szCs w:val="22"/>
        </w:rPr>
        <w:t>Áttöréses vérzést és/vagy a fogamzásgátló hatás megszűnését eredményezheti az orális fogamzásgátlók más (enzimindukciót okozó) gyógyszerekkel való kölcsönhatása (lásd 4.5 pont).</w:t>
      </w:r>
    </w:p>
    <w:p w14:paraId="468C0183" w14:textId="77777777" w:rsidR="002639C8" w:rsidRPr="00D760CF" w:rsidRDefault="002639C8" w:rsidP="002639C8">
      <w:pPr>
        <w:spacing w:line="240" w:lineRule="auto"/>
        <w:rPr>
          <w:szCs w:val="22"/>
        </w:rPr>
      </w:pPr>
    </w:p>
    <w:p w14:paraId="0422C999" w14:textId="3392CA88" w:rsidR="002639C8" w:rsidRPr="00D760CF" w:rsidRDefault="002639C8" w:rsidP="002639C8">
      <w:pPr>
        <w:pStyle w:val="Indent1"/>
        <w:spacing w:after="0" w:line="240" w:lineRule="auto"/>
        <w:ind w:left="0"/>
        <w:rPr>
          <w:rFonts w:ascii="Times New Roman" w:hAnsi="Times New Roman"/>
          <w:szCs w:val="22"/>
          <w:lang w:val="hu-HU"/>
        </w:rPr>
      </w:pPr>
      <w:r w:rsidRPr="00D760CF">
        <w:rPr>
          <w:rFonts w:ascii="Times New Roman" w:hAnsi="Times New Roman"/>
          <w:szCs w:val="22"/>
          <w:lang w:val="hu-HU"/>
        </w:rPr>
        <w:t>Az alábbi táblázat tartalmazza azokat a lehetségesen összefüggésbe hozható mellékhatásokat, melyeket a Samba vagy a kombinált hormonális fogamzásgátló felhasználóknál általánosságban jelentettek</w:t>
      </w:r>
      <w:r w:rsidRPr="00D760CF">
        <w:rPr>
          <w:rFonts w:ascii="Times New Roman" w:hAnsi="Times New Roman"/>
          <w:szCs w:val="22"/>
          <w:vertAlign w:val="superscript"/>
          <w:lang w:val="hu-HU"/>
        </w:rPr>
        <w:t>3</w:t>
      </w:r>
      <w:r w:rsidRPr="00D760CF">
        <w:rPr>
          <w:rFonts w:ascii="Times New Roman" w:hAnsi="Times New Roman"/>
          <w:szCs w:val="22"/>
          <w:lang w:val="hu-HU"/>
        </w:rPr>
        <w:t>. Az összes, gyógyszer okozta mellékhatás szervrendszeri kategóriánként, és gyakoriság szerint kerül felsorolásra: gyakori (≥1/100 </w:t>
      </w:r>
      <w:r w:rsidRPr="00D760CF">
        <w:rPr>
          <w:rFonts w:ascii="Times New Roman" w:hAnsi="Times New Roman"/>
          <w:szCs w:val="22"/>
          <w:lang w:val="hu-HU"/>
        </w:rPr>
        <w:noBreakHyphen/>
        <w:t> &lt;1/10), nem gyakori (≥1/1000 </w:t>
      </w:r>
      <w:r w:rsidRPr="00D760CF">
        <w:rPr>
          <w:rFonts w:ascii="Times New Roman" w:hAnsi="Times New Roman"/>
          <w:szCs w:val="22"/>
          <w:lang w:val="hu-HU"/>
        </w:rPr>
        <w:noBreakHyphen/>
        <w:t> &lt;1/100), ritka (≥1/10 000 </w:t>
      </w:r>
      <w:r w:rsidRPr="00D760CF">
        <w:rPr>
          <w:rFonts w:ascii="Times New Roman" w:hAnsi="Times New Roman"/>
          <w:szCs w:val="22"/>
          <w:lang w:val="hu-HU"/>
        </w:rPr>
        <w:noBreakHyphen/>
        <w:t xml:space="preserve"> &lt;1/1000), nagyon ritka (&lt;1/10 000) és nem ismert (a </w:t>
      </w:r>
      <w:r w:rsidR="008306C9" w:rsidRPr="00D760CF">
        <w:rPr>
          <w:rFonts w:ascii="Times New Roman" w:hAnsi="Times New Roman"/>
          <w:szCs w:val="22"/>
          <w:lang w:val="hu-HU"/>
        </w:rPr>
        <w:t xml:space="preserve">gyakoriság a </w:t>
      </w:r>
      <w:r w:rsidRPr="00D760CF">
        <w:rPr>
          <w:rFonts w:ascii="Times New Roman" w:hAnsi="Times New Roman"/>
          <w:szCs w:val="22"/>
          <w:lang w:val="hu-HU"/>
        </w:rPr>
        <w:t>rendelkezésre álló adatokból nem állapítható meg).</w:t>
      </w:r>
    </w:p>
    <w:p w14:paraId="459C9F3D" w14:textId="77777777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2016"/>
        <w:gridCol w:w="2268"/>
        <w:gridCol w:w="2127"/>
      </w:tblGrid>
      <w:tr w:rsidR="002639C8" w:rsidRPr="00D760CF" w14:paraId="52BC58CC" w14:textId="77777777" w:rsidTr="004A25EA">
        <w:trPr>
          <w:tblHeader/>
        </w:trPr>
        <w:tc>
          <w:tcPr>
            <w:tcW w:w="2590" w:type="dxa"/>
            <w:shd w:val="clear" w:color="auto" w:fill="auto"/>
          </w:tcPr>
          <w:p w14:paraId="7A34AF70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napToGrid w:val="0"/>
                <w:color w:val="000000"/>
                <w:szCs w:val="22"/>
              </w:rPr>
              <w:t>Szervrendszer</w:t>
            </w:r>
          </w:p>
          <w:p w14:paraId="523B5B5D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napToGrid w:val="0"/>
                <w:color w:val="000000"/>
                <w:szCs w:val="22"/>
              </w:rPr>
              <w:t>(</w:t>
            </w:r>
            <w:proofErr w:type="spellStart"/>
            <w:r w:rsidRPr="00D760CF">
              <w:rPr>
                <w:b/>
                <w:snapToGrid w:val="0"/>
                <w:color w:val="000000"/>
                <w:szCs w:val="22"/>
              </w:rPr>
              <w:t>MedDRA</w:t>
            </w:r>
            <w:proofErr w:type="spellEnd"/>
            <w:r w:rsidRPr="00D760CF">
              <w:rPr>
                <w:b/>
                <w:snapToGrid w:val="0"/>
                <w:color w:val="000000"/>
                <w:szCs w:val="22"/>
              </w:rPr>
              <w:t>)*</w:t>
            </w:r>
          </w:p>
        </w:tc>
        <w:tc>
          <w:tcPr>
            <w:tcW w:w="2016" w:type="dxa"/>
            <w:shd w:val="clear" w:color="auto" w:fill="auto"/>
          </w:tcPr>
          <w:p w14:paraId="4A2CEC68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napToGrid w:val="0"/>
                <w:color w:val="000000"/>
                <w:szCs w:val="22"/>
              </w:rPr>
              <w:t>Gyakori</w:t>
            </w:r>
          </w:p>
          <w:p w14:paraId="387621A8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zCs w:val="22"/>
              </w:rPr>
              <w:t>≥1/100 - &lt;1/10</w:t>
            </w:r>
          </w:p>
        </w:tc>
        <w:tc>
          <w:tcPr>
            <w:tcW w:w="2268" w:type="dxa"/>
            <w:shd w:val="clear" w:color="auto" w:fill="auto"/>
          </w:tcPr>
          <w:p w14:paraId="26F5F5A3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napToGrid w:val="0"/>
                <w:color w:val="000000"/>
                <w:szCs w:val="22"/>
              </w:rPr>
              <w:t>Nem gyakori</w:t>
            </w:r>
          </w:p>
          <w:p w14:paraId="44DD2C41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zCs w:val="22"/>
              </w:rPr>
              <w:t>≥1/1000 - &lt;1/100</w:t>
            </w:r>
          </w:p>
        </w:tc>
        <w:tc>
          <w:tcPr>
            <w:tcW w:w="2127" w:type="dxa"/>
            <w:shd w:val="clear" w:color="auto" w:fill="auto"/>
          </w:tcPr>
          <w:p w14:paraId="73F7A2BC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napToGrid w:val="0"/>
                <w:color w:val="000000"/>
                <w:szCs w:val="22"/>
              </w:rPr>
              <w:t>Ritka</w:t>
            </w:r>
          </w:p>
          <w:p w14:paraId="7E2B006D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jc w:val="center"/>
              <w:rPr>
                <w:b/>
                <w:snapToGrid w:val="0"/>
                <w:color w:val="000000"/>
                <w:szCs w:val="22"/>
              </w:rPr>
            </w:pPr>
            <w:r w:rsidRPr="00D760CF">
              <w:rPr>
                <w:b/>
                <w:szCs w:val="22"/>
              </w:rPr>
              <w:t>≥1/10 000 - &lt;1/1000</w:t>
            </w:r>
          </w:p>
        </w:tc>
      </w:tr>
      <w:tr w:rsidR="002639C8" w:rsidRPr="00D760CF" w14:paraId="79AB3B6A" w14:textId="77777777" w:rsidTr="00D73DCE">
        <w:tc>
          <w:tcPr>
            <w:tcW w:w="2590" w:type="dxa"/>
            <w:shd w:val="clear" w:color="auto" w:fill="auto"/>
          </w:tcPr>
          <w:p w14:paraId="1EA7660C" w14:textId="4A52C694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Fertőző betegségek és parazitafertőzések</w:t>
            </w:r>
          </w:p>
        </w:tc>
        <w:tc>
          <w:tcPr>
            <w:tcW w:w="2016" w:type="dxa"/>
            <w:shd w:val="clear" w:color="auto" w:fill="auto"/>
          </w:tcPr>
          <w:p w14:paraId="1702AF55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D0D029B" w14:textId="6498F2AE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hüvelyi fertőzések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5729CD06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</w:tr>
      <w:tr w:rsidR="002639C8" w:rsidRPr="00D760CF" w14:paraId="5886680B" w14:textId="77777777" w:rsidTr="00D73DCE">
        <w:tc>
          <w:tcPr>
            <w:tcW w:w="2590" w:type="dxa"/>
            <w:shd w:val="clear" w:color="auto" w:fill="auto"/>
          </w:tcPr>
          <w:p w14:paraId="3913425A" w14:textId="5AA2F206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Jó-, rosszindulatú és nem meghatározott daganatok</w:t>
            </w:r>
          </w:p>
        </w:tc>
        <w:tc>
          <w:tcPr>
            <w:tcW w:w="2016" w:type="dxa"/>
            <w:shd w:val="clear" w:color="auto" w:fill="auto"/>
          </w:tcPr>
          <w:p w14:paraId="32E53F74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FC006EE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24D69E5F" w14:textId="382BB0D7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focalis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 xml:space="preserve"> csomós </w:t>
            </w:r>
            <w:proofErr w:type="spellStart"/>
            <w:r w:rsidRPr="00D760CF">
              <w:rPr>
                <w:snapToGrid w:val="0"/>
                <w:color w:val="000000"/>
                <w:szCs w:val="22"/>
              </w:rPr>
              <w:t>hyperplasia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 xml:space="preserve">, </w:t>
            </w:r>
            <w:proofErr w:type="spellStart"/>
            <w:r w:rsidRPr="00D760CF">
              <w:rPr>
                <w:snapToGrid w:val="0"/>
                <w:color w:val="000000"/>
                <w:szCs w:val="22"/>
              </w:rPr>
              <w:t>májadenoma</w:t>
            </w:r>
            <w:proofErr w:type="spellEnd"/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</w:tr>
      <w:tr w:rsidR="002639C8" w:rsidRPr="00D760CF" w14:paraId="501D388D" w14:textId="77777777" w:rsidTr="00D73DCE">
        <w:tc>
          <w:tcPr>
            <w:tcW w:w="2590" w:type="dxa"/>
            <w:shd w:val="clear" w:color="auto" w:fill="auto"/>
          </w:tcPr>
          <w:p w14:paraId="37525D6A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Immunrendszeri betegségek és tünetek</w:t>
            </w:r>
          </w:p>
        </w:tc>
        <w:tc>
          <w:tcPr>
            <w:tcW w:w="2016" w:type="dxa"/>
            <w:shd w:val="clear" w:color="auto" w:fill="auto"/>
          </w:tcPr>
          <w:p w14:paraId="6DD6892A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A591268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26240D41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túlérzékenység</w:t>
            </w:r>
          </w:p>
        </w:tc>
      </w:tr>
      <w:tr w:rsidR="002639C8" w:rsidRPr="00D760CF" w14:paraId="2D76B24E" w14:textId="77777777" w:rsidTr="00D73DCE">
        <w:tc>
          <w:tcPr>
            <w:tcW w:w="2590" w:type="dxa"/>
            <w:shd w:val="clear" w:color="auto" w:fill="auto"/>
          </w:tcPr>
          <w:p w14:paraId="0C0F4D12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Anyagcsere- és táplálkozási betegségek és tünetek</w:t>
            </w:r>
          </w:p>
        </w:tc>
        <w:tc>
          <w:tcPr>
            <w:tcW w:w="2016" w:type="dxa"/>
            <w:shd w:val="clear" w:color="auto" w:fill="auto"/>
          </w:tcPr>
          <w:p w14:paraId="420C68D5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711E7D2E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folyadékretenció</w:t>
            </w:r>
          </w:p>
        </w:tc>
        <w:tc>
          <w:tcPr>
            <w:tcW w:w="2127" w:type="dxa"/>
            <w:shd w:val="clear" w:color="auto" w:fill="auto"/>
          </w:tcPr>
          <w:p w14:paraId="05B0E080" w14:textId="77777777" w:rsidR="005D64B4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inzulinszekréció romlása,</w:t>
            </w:r>
          </w:p>
          <w:p w14:paraId="7AFF413D" w14:textId="23AEAE5C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glükózintolerancia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</w:tr>
      <w:tr w:rsidR="002639C8" w:rsidRPr="00D760CF" w14:paraId="5826F018" w14:textId="77777777" w:rsidTr="00D73DCE">
        <w:tc>
          <w:tcPr>
            <w:tcW w:w="2590" w:type="dxa"/>
            <w:shd w:val="clear" w:color="auto" w:fill="auto"/>
          </w:tcPr>
          <w:p w14:paraId="3DA3189A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Pszichiátriai kórképek</w:t>
            </w:r>
          </w:p>
        </w:tc>
        <w:tc>
          <w:tcPr>
            <w:tcW w:w="2016" w:type="dxa"/>
            <w:shd w:val="clear" w:color="auto" w:fill="auto"/>
          </w:tcPr>
          <w:p w14:paraId="03BEE77D" w14:textId="77777777" w:rsidR="00DE58AF" w:rsidRPr="00D760CF" w:rsidRDefault="00463733" w:rsidP="00463733">
            <w:pPr>
              <w:widowControl w:val="0"/>
              <w:suppressAutoHyphens w:val="0"/>
              <w:spacing w:line="240" w:lineRule="auto"/>
              <w:rPr>
                <w:szCs w:val="22"/>
              </w:rPr>
            </w:pPr>
            <w:r w:rsidRPr="00D760CF">
              <w:rPr>
                <w:szCs w:val="22"/>
              </w:rPr>
              <w:t>depressziós hangulat,</w:t>
            </w:r>
          </w:p>
          <w:p w14:paraId="01D88572" w14:textId="3032BCD8" w:rsidR="002639C8" w:rsidRPr="00D760CF" w:rsidRDefault="00463733" w:rsidP="00463733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hangulatváltozás</w:t>
            </w:r>
          </w:p>
        </w:tc>
        <w:tc>
          <w:tcPr>
            <w:tcW w:w="2268" w:type="dxa"/>
            <w:shd w:val="clear" w:color="auto" w:fill="auto"/>
          </w:tcPr>
          <w:p w14:paraId="6A841DDC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 xml:space="preserve">csökkent </w:t>
            </w:r>
            <w:proofErr w:type="spellStart"/>
            <w:r w:rsidRPr="00D760CF">
              <w:rPr>
                <w:szCs w:val="22"/>
              </w:rPr>
              <w:t>libido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14:paraId="697A6AA5" w14:textId="6D0F22D1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zCs w:val="22"/>
              </w:rPr>
            </w:pPr>
            <w:r w:rsidRPr="00D760CF">
              <w:rPr>
                <w:szCs w:val="22"/>
              </w:rPr>
              <w:t xml:space="preserve">fokozott </w:t>
            </w:r>
            <w:proofErr w:type="spellStart"/>
            <w:r w:rsidRPr="00D760CF">
              <w:rPr>
                <w:szCs w:val="22"/>
              </w:rPr>
              <w:t>libido</w:t>
            </w:r>
            <w:proofErr w:type="spellEnd"/>
          </w:p>
          <w:p w14:paraId="185A381A" w14:textId="78B7992B" w:rsidR="002639C8" w:rsidRPr="00D760CF" w:rsidRDefault="006A4DD0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nemi vágy hiánya</w:t>
            </w:r>
          </w:p>
        </w:tc>
      </w:tr>
      <w:tr w:rsidR="002639C8" w:rsidRPr="00D760CF" w14:paraId="225C4F77" w14:textId="77777777" w:rsidTr="00D73DCE">
        <w:tc>
          <w:tcPr>
            <w:tcW w:w="2590" w:type="dxa"/>
            <w:shd w:val="clear" w:color="auto" w:fill="auto"/>
          </w:tcPr>
          <w:p w14:paraId="68D5C0D4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Idegrendszeri betegségek és tünetek</w:t>
            </w:r>
          </w:p>
        </w:tc>
        <w:tc>
          <w:tcPr>
            <w:tcW w:w="2016" w:type="dxa"/>
            <w:shd w:val="clear" w:color="auto" w:fill="auto"/>
          </w:tcPr>
          <w:p w14:paraId="6B53655F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fejfájás</w:t>
            </w:r>
          </w:p>
        </w:tc>
        <w:tc>
          <w:tcPr>
            <w:tcW w:w="2268" w:type="dxa"/>
            <w:shd w:val="clear" w:color="auto" w:fill="auto"/>
          </w:tcPr>
          <w:p w14:paraId="7964DDFA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migrén</w:t>
            </w:r>
          </w:p>
        </w:tc>
        <w:tc>
          <w:tcPr>
            <w:tcW w:w="2127" w:type="dxa"/>
            <w:shd w:val="clear" w:color="auto" w:fill="auto"/>
          </w:tcPr>
          <w:p w14:paraId="2DA4B263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</w:tr>
      <w:tr w:rsidR="002639C8" w:rsidRPr="00D760CF" w14:paraId="06A5980D" w14:textId="77777777" w:rsidTr="00D73DCE">
        <w:tc>
          <w:tcPr>
            <w:tcW w:w="2590" w:type="dxa"/>
            <w:shd w:val="clear" w:color="auto" w:fill="auto"/>
          </w:tcPr>
          <w:p w14:paraId="4A61575B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Szembetegségek és szemészeti tünetek</w:t>
            </w:r>
          </w:p>
        </w:tc>
        <w:tc>
          <w:tcPr>
            <w:tcW w:w="2016" w:type="dxa"/>
            <w:shd w:val="clear" w:color="auto" w:fill="auto"/>
          </w:tcPr>
          <w:p w14:paraId="136110B5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DCAB0A5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33E768F5" w14:textId="4DC3576A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kontaktlencse</w:t>
            </w:r>
            <w:r w:rsidR="005D1002" w:rsidRPr="00D760CF">
              <w:rPr>
                <w:snapToGrid w:val="0"/>
                <w:color w:val="000000"/>
                <w:szCs w:val="22"/>
              </w:rPr>
              <w:t>-</w:t>
            </w:r>
            <w:r w:rsidRPr="00D760CF">
              <w:rPr>
                <w:snapToGrid w:val="0"/>
                <w:color w:val="000000"/>
                <w:szCs w:val="22"/>
              </w:rPr>
              <w:t>intolerancia</w:t>
            </w:r>
            <w:r w:rsidR="00DE58AF" w:rsidRPr="00D760CF">
              <w:rPr>
                <w:snapToGrid w:val="0"/>
                <w:color w:val="000000"/>
                <w:szCs w:val="22"/>
              </w:rPr>
              <w:t>,</w:t>
            </w:r>
          </w:p>
          <w:p w14:paraId="4FB24FA0" w14:textId="3594D099" w:rsidR="002639C8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csökkent könnytermelés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</w:tr>
      <w:tr w:rsidR="002639C8" w:rsidRPr="00D760CF" w14:paraId="01ACE258" w14:textId="77777777" w:rsidTr="00D73DCE">
        <w:tc>
          <w:tcPr>
            <w:tcW w:w="2590" w:type="dxa"/>
            <w:shd w:val="clear" w:color="auto" w:fill="auto"/>
          </w:tcPr>
          <w:p w14:paraId="19C6E5EB" w14:textId="29134E95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Szívbetegségek és a szívvel kapcsolatos tünetek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2016" w:type="dxa"/>
            <w:shd w:val="clear" w:color="auto" w:fill="auto"/>
          </w:tcPr>
          <w:p w14:paraId="7E6F2EE0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A6644A9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1064AF7C" w14:textId="64BA6B2A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 xml:space="preserve">akut </w:t>
            </w:r>
            <w:proofErr w:type="spellStart"/>
            <w:r w:rsidRPr="00D760CF">
              <w:rPr>
                <w:szCs w:val="22"/>
              </w:rPr>
              <w:t>myocardialis</w:t>
            </w:r>
            <w:proofErr w:type="spellEnd"/>
            <w:r w:rsidRPr="00D760CF">
              <w:rPr>
                <w:szCs w:val="22"/>
              </w:rPr>
              <w:t xml:space="preserve"> </w:t>
            </w:r>
            <w:proofErr w:type="spellStart"/>
            <w:r w:rsidRPr="00D760CF">
              <w:rPr>
                <w:szCs w:val="22"/>
              </w:rPr>
              <w:t>infarctus</w:t>
            </w:r>
            <w:proofErr w:type="spellEnd"/>
          </w:p>
        </w:tc>
      </w:tr>
      <w:tr w:rsidR="002639C8" w:rsidRPr="00D760CF" w14:paraId="11785CFB" w14:textId="77777777" w:rsidTr="00D73DCE">
        <w:tc>
          <w:tcPr>
            <w:tcW w:w="2590" w:type="dxa"/>
            <w:shd w:val="clear" w:color="auto" w:fill="auto"/>
          </w:tcPr>
          <w:p w14:paraId="60740995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Érbetegségek és tünetek</w:t>
            </w:r>
          </w:p>
        </w:tc>
        <w:tc>
          <w:tcPr>
            <w:tcW w:w="2016" w:type="dxa"/>
            <w:shd w:val="clear" w:color="auto" w:fill="auto"/>
          </w:tcPr>
          <w:p w14:paraId="5EA07B23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DA0CEAC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2D2577F9" w14:textId="25837BD8" w:rsidR="002639C8" w:rsidRPr="00D760CF" w:rsidRDefault="0035614D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v</w:t>
            </w:r>
            <w:r w:rsidR="002639C8" w:rsidRPr="00D760CF">
              <w:rPr>
                <w:szCs w:val="22"/>
              </w:rPr>
              <w:t xml:space="preserve">énás </w:t>
            </w:r>
            <w:proofErr w:type="spellStart"/>
            <w:r w:rsidR="002639C8" w:rsidRPr="00D760CF">
              <w:rPr>
                <w:szCs w:val="22"/>
              </w:rPr>
              <w:t>thromboembolia</w:t>
            </w:r>
            <w:proofErr w:type="spellEnd"/>
            <w:r w:rsidR="002639C8" w:rsidRPr="00D760CF">
              <w:rPr>
                <w:szCs w:val="22"/>
              </w:rPr>
              <w:t xml:space="preserve">, artériás </w:t>
            </w:r>
            <w:proofErr w:type="spellStart"/>
            <w:r w:rsidR="002639C8" w:rsidRPr="00D760CF">
              <w:rPr>
                <w:szCs w:val="22"/>
              </w:rPr>
              <w:t>thromboembolia</w:t>
            </w:r>
            <w:proofErr w:type="spellEnd"/>
          </w:p>
        </w:tc>
      </w:tr>
      <w:tr w:rsidR="002639C8" w:rsidRPr="00D760CF" w14:paraId="3646F62D" w14:textId="77777777" w:rsidTr="00D73DCE">
        <w:tc>
          <w:tcPr>
            <w:tcW w:w="2590" w:type="dxa"/>
            <w:shd w:val="clear" w:color="auto" w:fill="auto"/>
          </w:tcPr>
          <w:p w14:paraId="5193D4A3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Emésztőrendszeri betegségek és tünetek</w:t>
            </w:r>
          </w:p>
        </w:tc>
        <w:tc>
          <w:tcPr>
            <w:tcW w:w="2016" w:type="dxa"/>
            <w:shd w:val="clear" w:color="auto" w:fill="auto"/>
          </w:tcPr>
          <w:p w14:paraId="2F5147AF" w14:textId="4032CAFC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émelygés</w:t>
            </w:r>
            <w:r w:rsidR="0035614D" w:rsidRPr="00D760CF">
              <w:rPr>
                <w:snapToGrid w:val="0"/>
                <w:color w:val="000000"/>
                <w:szCs w:val="22"/>
              </w:rPr>
              <w:t>,</w:t>
            </w:r>
          </w:p>
          <w:p w14:paraId="5C37CF93" w14:textId="77A20441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 xml:space="preserve">hasi fájdalom </w:t>
            </w:r>
          </w:p>
        </w:tc>
        <w:tc>
          <w:tcPr>
            <w:tcW w:w="2268" w:type="dxa"/>
            <w:shd w:val="clear" w:color="auto" w:fill="auto"/>
          </w:tcPr>
          <w:p w14:paraId="642333C9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 xml:space="preserve">hányás, </w:t>
            </w:r>
          </w:p>
          <w:p w14:paraId="358689C0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hasmenés</w:t>
            </w:r>
          </w:p>
        </w:tc>
        <w:tc>
          <w:tcPr>
            <w:tcW w:w="2127" w:type="dxa"/>
            <w:shd w:val="clear" w:color="auto" w:fill="auto"/>
          </w:tcPr>
          <w:p w14:paraId="055F5B87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</w:tr>
      <w:tr w:rsidR="002639C8" w:rsidRPr="00D760CF" w14:paraId="097ED1DB" w14:textId="77777777" w:rsidTr="00D73DCE">
        <w:tc>
          <w:tcPr>
            <w:tcW w:w="2590" w:type="dxa"/>
            <w:shd w:val="clear" w:color="auto" w:fill="auto"/>
          </w:tcPr>
          <w:p w14:paraId="5B5EF5A9" w14:textId="10BC5D08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Máj- és epebetegségek, illetve tünetek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2016" w:type="dxa"/>
            <w:shd w:val="clear" w:color="auto" w:fill="auto"/>
          </w:tcPr>
          <w:p w14:paraId="65034203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9086354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038FC342" w14:textId="77777777" w:rsidR="005D64B4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sárgaság,</w:t>
            </w:r>
          </w:p>
          <w:p w14:paraId="3D425FC4" w14:textId="77777777" w:rsidR="005D64B4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cholelithiasis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>,</w:t>
            </w:r>
          </w:p>
          <w:p w14:paraId="3AE54B19" w14:textId="1C02A369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májfunkciós zavar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</w:tr>
      <w:tr w:rsidR="002639C8" w:rsidRPr="00D760CF" w14:paraId="26A121F7" w14:textId="77777777" w:rsidTr="00D73DCE">
        <w:tc>
          <w:tcPr>
            <w:tcW w:w="2590" w:type="dxa"/>
            <w:shd w:val="clear" w:color="auto" w:fill="auto"/>
          </w:tcPr>
          <w:p w14:paraId="614574E1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A bőr és a bőr alatti szövet betegségei és tünetei</w:t>
            </w:r>
          </w:p>
        </w:tc>
        <w:tc>
          <w:tcPr>
            <w:tcW w:w="2016" w:type="dxa"/>
            <w:shd w:val="clear" w:color="auto" w:fill="auto"/>
          </w:tcPr>
          <w:p w14:paraId="40A1D007" w14:textId="2C43BE86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acne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54E61DF7" w14:textId="2BB03410" w:rsidR="005D64B4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zCs w:val="22"/>
              </w:rPr>
            </w:pPr>
            <w:proofErr w:type="spellStart"/>
            <w:r w:rsidRPr="00D760CF">
              <w:rPr>
                <w:szCs w:val="22"/>
              </w:rPr>
              <w:t>alopecia</w:t>
            </w:r>
            <w:proofErr w:type="spellEnd"/>
            <w:r w:rsidRPr="00D760CF">
              <w:rPr>
                <w:szCs w:val="22"/>
              </w:rPr>
              <w:t>,</w:t>
            </w:r>
          </w:p>
          <w:p w14:paraId="645E657B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zCs w:val="22"/>
              </w:rPr>
            </w:pPr>
            <w:r w:rsidRPr="00D760CF">
              <w:rPr>
                <w:szCs w:val="22"/>
              </w:rPr>
              <w:t>kiütés,</w:t>
            </w:r>
          </w:p>
          <w:p w14:paraId="1467FF12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urticaria</w:t>
            </w:r>
          </w:p>
        </w:tc>
        <w:tc>
          <w:tcPr>
            <w:tcW w:w="2127" w:type="dxa"/>
            <w:shd w:val="clear" w:color="auto" w:fill="auto"/>
          </w:tcPr>
          <w:p w14:paraId="74B111C7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erythema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 xml:space="preserve"> </w:t>
            </w:r>
            <w:proofErr w:type="spellStart"/>
            <w:r w:rsidRPr="00D760CF">
              <w:rPr>
                <w:snapToGrid w:val="0"/>
                <w:color w:val="000000"/>
                <w:szCs w:val="22"/>
              </w:rPr>
              <w:t>multiforme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>,</w:t>
            </w:r>
          </w:p>
          <w:p w14:paraId="480400FE" w14:textId="7CD4FD8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erythema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 xml:space="preserve"> </w:t>
            </w:r>
            <w:proofErr w:type="spellStart"/>
            <w:r w:rsidRPr="00D760CF">
              <w:rPr>
                <w:snapToGrid w:val="0"/>
                <w:color w:val="000000"/>
                <w:szCs w:val="22"/>
              </w:rPr>
              <w:t>nodosum</w:t>
            </w:r>
            <w:proofErr w:type="spellEnd"/>
            <w:r w:rsidR="0035614D" w:rsidRPr="00D760CF">
              <w:rPr>
                <w:snapToGrid w:val="0"/>
                <w:color w:val="000000"/>
                <w:szCs w:val="22"/>
              </w:rPr>
              <w:t>,</w:t>
            </w:r>
          </w:p>
          <w:p w14:paraId="32CFDC56" w14:textId="77777777" w:rsidR="005D64B4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chloasma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>,</w:t>
            </w:r>
          </w:p>
          <w:p w14:paraId="6B449E5D" w14:textId="77777777" w:rsidR="005D64B4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viszketés,</w:t>
            </w:r>
          </w:p>
          <w:p w14:paraId="17C61F08" w14:textId="077D37B4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fényérzékenységi reakció</w:t>
            </w:r>
            <w:r w:rsidRPr="00D760CF" w:rsidDel="00044C94">
              <w:rPr>
                <w:snapToGrid w:val="0"/>
                <w:color w:val="000000"/>
                <w:szCs w:val="22"/>
              </w:rPr>
              <w:t xml:space="preserve"> </w:t>
            </w:r>
          </w:p>
        </w:tc>
      </w:tr>
      <w:tr w:rsidR="002639C8" w:rsidRPr="00D760CF" w14:paraId="30470612" w14:textId="77777777" w:rsidTr="00D73DCE">
        <w:tc>
          <w:tcPr>
            <w:tcW w:w="2590" w:type="dxa"/>
            <w:shd w:val="clear" w:color="auto" w:fill="auto"/>
          </w:tcPr>
          <w:p w14:paraId="0EA0D314" w14:textId="77777777" w:rsidR="002639C8" w:rsidRPr="00D760CF" w:rsidRDefault="002639C8" w:rsidP="00D73DCE">
            <w:pPr>
              <w:keepNext/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A nemi szervekkel és az emlőkkel kapcsolatos betegségek és tünetek</w:t>
            </w:r>
          </w:p>
        </w:tc>
        <w:tc>
          <w:tcPr>
            <w:tcW w:w="2016" w:type="dxa"/>
            <w:shd w:val="clear" w:color="auto" w:fill="auto"/>
          </w:tcPr>
          <w:p w14:paraId="689E05D6" w14:textId="1D8A223C" w:rsidR="0035614D" w:rsidRPr="00D760CF" w:rsidRDefault="002639C8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emlőfájdalom,</w:t>
            </w:r>
          </w:p>
          <w:p w14:paraId="04BC715E" w14:textId="77777777" w:rsidR="0035614D" w:rsidRPr="00D760CF" w:rsidRDefault="002639C8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emlőérzékenység,</w:t>
            </w:r>
          </w:p>
          <w:p w14:paraId="5FDD0FE1" w14:textId="57500B92" w:rsidR="0035614D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hüvelyi vérzés,</w:t>
            </w:r>
          </w:p>
          <w:p w14:paraId="0FE8E0E9" w14:textId="34D8CD96" w:rsidR="0035614D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rendszertelen menstruáció,</w:t>
            </w:r>
          </w:p>
          <w:p w14:paraId="6CEA9670" w14:textId="7C53BC65" w:rsidR="002639C8" w:rsidRPr="00D760CF" w:rsidRDefault="005D64B4" w:rsidP="005D64B4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amenorrhoea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701AA23C" w14:textId="77777777" w:rsidR="00DE58AF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emlő megnagyobbodása,</w:t>
            </w:r>
          </w:p>
          <w:p w14:paraId="20CF950E" w14:textId="336F64C8" w:rsidR="00DE58AF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dysmenorrhoea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>,</w:t>
            </w:r>
          </w:p>
          <w:p w14:paraId="7E9A3C2C" w14:textId="537A0A52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petefészekciszta</w:t>
            </w:r>
          </w:p>
          <w:p w14:paraId="7E035CFD" w14:textId="130559DA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1CE0D101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 xml:space="preserve">hüvelyi </w:t>
            </w:r>
            <w:proofErr w:type="spellStart"/>
            <w:r w:rsidRPr="00D760CF">
              <w:rPr>
                <w:snapToGrid w:val="0"/>
                <w:color w:val="000000"/>
                <w:szCs w:val="22"/>
              </w:rPr>
              <w:t>váladékozás</w:t>
            </w:r>
            <w:proofErr w:type="spellEnd"/>
            <w:r w:rsidRPr="00D760CF">
              <w:rPr>
                <w:snapToGrid w:val="0"/>
                <w:color w:val="000000"/>
                <w:szCs w:val="22"/>
              </w:rPr>
              <w:t>,</w:t>
            </w:r>
          </w:p>
          <w:p w14:paraId="77BEE6D5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proofErr w:type="spellStart"/>
            <w:r w:rsidRPr="00D760CF">
              <w:rPr>
                <w:snapToGrid w:val="0"/>
                <w:color w:val="000000"/>
                <w:szCs w:val="22"/>
              </w:rPr>
              <w:t>emlőváladékozás</w:t>
            </w:r>
            <w:proofErr w:type="spellEnd"/>
          </w:p>
          <w:p w14:paraId="71AA608D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</w:tr>
      <w:tr w:rsidR="002639C8" w:rsidRPr="00D760CF" w14:paraId="689F5E7B" w14:textId="77777777" w:rsidTr="00D73DCE">
        <w:tc>
          <w:tcPr>
            <w:tcW w:w="2590" w:type="dxa"/>
            <w:shd w:val="clear" w:color="auto" w:fill="auto"/>
          </w:tcPr>
          <w:p w14:paraId="2FC0BC54" w14:textId="5BE49E61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Általános tünetek, az alkalmazás helyén fellépő reakciók</w:t>
            </w:r>
            <w:r w:rsidRPr="00D760CF" w:rsidDel="00BB5246">
              <w:rPr>
                <w:snapToGrid w:val="0"/>
                <w:color w:val="000000"/>
                <w:szCs w:val="22"/>
              </w:rPr>
              <w:t xml:space="preserve"> </w:t>
            </w:r>
          </w:p>
        </w:tc>
        <w:tc>
          <w:tcPr>
            <w:tcW w:w="2016" w:type="dxa"/>
            <w:shd w:val="clear" w:color="auto" w:fill="auto"/>
          </w:tcPr>
          <w:p w14:paraId="1005A98D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4464131" w14:textId="6C9CC8ED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zCs w:val="22"/>
              </w:rPr>
            </w:pPr>
            <w:r w:rsidRPr="00D760CF">
              <w:rPr>
                <w:szCs w:val="22"/>
              </w:rPr>
              <w:t>fáradtság</w:t>
            </w:r>
            <w:r w:rsidRPr="00D760CF" w:rsidDel="00BB5246">
              <w:rPr>
                <w:szCs w:val="22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563FCCC4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zCs w:val="22"/>
                <w:lang w:eastAsia="en-US"/>
              </w:rPr>
            </w:pPr>
          </w:p>
        </w:tc>
      </w:tr>
      <w:tr w:rsidR="002639C8" w:rsidRPr="00D760CF" w14:paraId="5F68D9C8" w14:textId="77777777" w:rsidTr="00D73DCE">
        <w:tc>
          <w:tcPr>
            <w:tcW w:w="2590" w:type="dxa"/>
            <w:shd w:val="clear" w:color="auto" w:fill="auto"/>
          </w:tcPr>
          <w:p w14:paraId="44F8885F" w14:textId="77777777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Laboratóriumi és egyéb vizsgálatok eredményei</w:t>
            </w:r>
          </w:p>
        </w:tc>
        <w:tc>
          <w:tcPr>
            <w:tcW w:w="2016" w:type="dxa"/>
            <w:shd w:val="clear" w:color="auto" w:fill="auto"/>
          </w:tcPr>
          <w:p w14:paraId="0D948FBD" w14:textId="55D521A9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napToGrid w:val="0"/>
                <w:color w:val="000000"/>
                <w:szCs w:val="22"/>
              </w:rPr>
              <w:t>test</w:t>
            </w:r>
            <w:r w:rsidR="00463733" w:rsidRPr="00D760CF">
              <w:rPr>
                <w:snapToGrid w:val="0"/>
                <w:color w:val="000000"/>
                <w:szCs w:val="22"/>
              </w:rPr>
              <w:t>tömeg-</w:t>
            </w:r>
            <w:r w:rsidRPr="00D760CF">
              <w:rPr>
                <w:snapToGrid w:val="0"/>
                <w:color w:val="000000"/>
                <w:szCs w:val="22"/>
              </w:rPr>
              <w:t>növekedés</w:t>
            </w:r>
          </w:p>
        </w:tc>
        <w:tc>
          <w:tcPr>
            <w:tcW w:w="2268" w:type="dxa"/>
            <w:shd w:val="clear" w:color="auto" w:fill="auto"/>
          </w:tcPr>
          <w:p w14:paraId="175AF65E" w14:textId="6C792A15" w:rsidR="002639C8" w:rsidRPr="00D760CF" w:rsidRDefault="005D64B4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  <w:r w:rsidRPr="00D760CF">
              <w:rPr>
                <w:szCs w:val="22"/>
              </w:rPr>
              <w:t>vérnyomás-emelkedés</w:t>
            </w:r>
            <w:r w:rsidRPr="00D760CF" w:rsidDel="00BB5246">
              <w:rPr>
                <w:szCs w:val="22"/>
              </w:rPr>
              <w:t xml:space="preserve"> </w:t>
            </w:r>
          </w:p>
        </w:tc>
        <w:tc>
          <w:tcPr>
            <w:tcW w:w="2127" w:type="dxa"/>
            <w:shd w:val="clear" w:color="auto" w:fill="auto"/>
          </w:tcPr>
          <w:p w14:paraId="17AA2A2D" w14:textId="475C2E34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zCs w:val="22"/>
                <w:lang w:eastAsia="en-US"/>
              </w:rPr>
            </w:pPr>
            <w:r w:rsidRPr="00D760CF">
              <w:rPr>
                <w:szCs w:val="22"/>
                <w:lang w:eastAsia="en-US"/>
              </w:rPr>
              <w:t>test</w:t>
            </w:r>
            <w:r w:rsidR="00463733" w:rsidRPr="00D760CF">
              <w:rPr>
                <w:szCs w:val="22"/>
                <w:lang w:eastAsia="en-US"/>
              </w:rPr>
              <w:t>tömeg</w:t>
            </w:r>
            <w:r w:rsidRPr="00D760CF">
              <w:rPr>
                <w:szCs w:val="22"/>
                <w:lang w:eastAsia="en-US"/>
              </w:rPr>
              <w:t>csökkenés</w:t>
            </w:r>
          </w:p>
          <w:p w14:paraId="7620B266" w14:textId="36654E71" w:rsidR="002639C8" w:rsidRPr="00D760CF" w:rsidRDefault="002639C8" w:rsidP="00F023F8">
            <w:pPr>
              <w:widowControl w:val="0"/>
              <w:suppressAutoHyphens w:val="0"/>
              <w:spacing w:line="240" w:lineRule="auto"/>
              <w:rPr>
                <w:snapToGrid w:val="0"/>
                <w:color w:val="000000"/>
                <w:szCs w:val="22"/>
              </w:rPr>
            </w:pPr>
          </w:p>
        </w:tc>
      </w:tr>
    </w:tbl>
    <w:p w14:paraId="5477A8B1" w14:textId="77777777" w:rsidR="002639C8" w:rsidRPr="00D760CF" w:rsidRDefault="002639C8" w:rsidP="0064243E">
      <w:pPr>
        <w:widowControl w:val="0"/>
        <w:suppressAutoHyphens w:val="0"/>
        <w:spacing w:line="240" w:lineRule="auto"/>
        <w:rPr>
          <w:szCs w:val="22"/>
        </w:rPr>
      </w:pPr>
    </w:p>
    <w:p w14:paraId="0D8F82BE" w14:textId="77777777" w:rsidR="002639C8" w:rsidRPr="00D760CF" w:rsidRDefault="002639C8" w:rsidP="004A25EA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b/>
          <w:snapToGrid w:val="0"/>
          <w:color w:val="000000"/>
          <w:szCs w:val="22"/>
        </w:rPr>
        <w:t>*</w:t>
      </w:r>
      <w:r w:rsidRPr="00D760CF">
        <w:rPr>
          <w:szCs w:val="22"/>
        </w:rPr>
        <w:t xml:space="preserve">A felsorolásban az adott mellékhatásra vonatkozó legmegfelelőbb </w:t>
      </w:r>
      <w:proofErr w:type="spellStart"/>
      <w:r w:rsidRPr="00D760CF">
        <w:rPr>
          <w:szCs w:val="22"/>
        </w:rPr>
        <w:t>MedDRA</w:t>
      </w:r>
      <w:proofErr w:type="spellEnd"/>
      <w:r w:rsidRPr="00D760CF">
        <w:rPr>
          <w:szCs w:val="22"/>
        </w:rPr>
        <w:t xml:space="preserve"> kifejezés (18.1 verzió) szerepel. Szinonimák vagy kapcsolódó állapotok nem kerülnek felsorolásra, de ezeket is figyelembe kell venni.</w:t>
      </w:r>
    </w:p>
    <w:p w14:paraId="11F99507" w14:textId="7EEEA7C6" w:rsidR="00044E07" w:rsidRPr="00D760CF" w:rsidRDefault="00044E07" w:rsidP="00E164E4">
      <w:pPr>
        <w:widowControl w:val="0"/>
        <w:suppressAutoHyphens w:val="0"/>
        <w:spacing w:line="240" w:lineRule="auto"/>
        <w:rPr>
          <w:szCs w:val="22"/>
        </w:rPr>
      </w:pPr>
    </w:p>
    <w:p w14:paraId="2ED6E66A" w14:textId="77777777" w:rsidR="00044E07" w:rsidRPr="00D760CF" w:rsidRDefault="00044E07" w:rsidP="00E164E4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Kombinált hormonális fogamzásgátlókat szedő nőknél a következő mellékhatásokról számoltak be (lásd 4.4 pont):</w:t>
      </w:r>
    </w:p>
    <w:p w14:paraId="0552452E" w14:textId="77777777" w:rsidR="00044E07" w:rsidRPr="00D760CF" w:rsidRDefault="00044E07" w:rsidP="00E164E4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vénás </w:t>
      </w:r>
      <w:proofErr w:type="spellStart"/>
      <w:r w:rsidRPr="00D760CF">
        <w:rPr>
          <w:kern w:val="16"/>
          <w:szCs w:val="22"/>
          <w:lang w:eastAsia="en-US"/>
        </w:rPr>
        <w:t>thromboembolia</w:t>
      </w:r>
      <w:proofErr w:type="spellEnd"/>
      <w:r w:rsidRPr="00D760CF">
        <w:rPr>
          <w:kern w:val="16"/>
          <w:szCs w:val="22"/>
          <w:lang w:eastAsia="en-US"/>
        </w:rPr>
        <w:t>;</w:t>
      </w:r>
    </w:p>
    <w:p w14:paraId="4034B2ED" w14:textId="77777777" w:rsidR="00044E07" w:rsidRPr="00D760CF" w:rsidRDefault="00044E07" w:rsidP="00880EF8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artériás </w:t>
      </w:r>
      <w:proofErr w:type="spellStart"/>
      <w:r w:rsidRPr="00D760CF">
        <w:rPr>
          <w:kern w:val="16"/>
          <w:szCs w:val="22"/>
          <w:lang w:eastAsia="en-US"/>
        </w:rPr>
        <w:t>thromboembolia</w:t>
      </w:r>
      <w:proofErr w:type="spellEnd"/>
      <w:r w:rsidRPr="00D760CF">
        <w:rPr>
          <w:kern w:val="16"/>
          <w:szCs w:val="22"/>
          <w:lang w:eastAsia="en-US"/>
        </w:rPr>
        <w:t>;</w:t>
      </w:r>
    </w:p>
    <w:p w14:paraId="40C1174C" w14:textId="77777777" w:rsidR="00044E07" w:rsidRPr="00D760CF" w:rsidRDefault="00044E07" w:rsidP="00880EF8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kern w:val="16"/>
          <w:szCs w:val="22"/>
          <w:lang w:eastAsia="en-US"/>
        </w:rPr>
      </w:pPr>
      <w:r w:rsidRPr="00D760CF">
        <w:rPr>
          <w:szCs w:val="22"/>
        </w:rPr>
        <w:t>hypertonia;</w:t>
      </w:r>
    </w:p>
    <w:p w14:paraId="4AA79959" w14:textId="77777777" w:rsidR="00044E07" w:rsidRPr="00D760CF" w:rsidRDefault="00044E07" w:rsidP="00880EF8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hormonfüggő tumorok (pl. májtumorok, emlőrák);</w:t>
      </w:r>
    </w:p>
    <w:p w14:paraId="1AB2C3E6" w14:textId="77777777" w:rsidR="00044E07" w:rsidRPr="00D760CF" w:rsidRDefault="00044E07" w:rsidP="00880EF8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uppressAutoHyphens w:val="0"/>
        <w:overflowPunct w:val="0"/>
        <w:autoSpaceDE w:val="0"/>
        <w:autoSpaceDN w:val="0"/>
        <w:adjustRightInd w:val="0"/>
        <w:spacing w:line="240" w:lineRule="auto"/>
        <w:ind w:left="567" w:hanging="567"/>
        <w:textAlignment w:val="baseline"/>
        <w:rPr>
          <w:szCs w:val="22"/>
        </w:rPr>
      </w:pPr>
      <w:r w:rsidRPr="00D760CF">
        <w:rPr>
          <w:szCs w:val="22"/>
        </w:rPr>
        <w:t xml:space="preserve">kombinált hormonális fogamzásgátló készítmények szedésével összefüggésbe hozott megbetegedések kialakulása vagy rosszabbodása: például </w:t>
      </w:r>
      <w:proofErr w:type="spellStart"/>
      <w:r w:rsidRPr="00D760CF">
        <w:rPr>
          <w:szCs w:val="22"/>
        </w:rPr>
        <w:t>Crohn</w:t>
      </w:r>
      <w:proofErr w:type="spellEnd"/>
      <w:r w:rsidRPr="00D760CF">
        <w:rPr>
          <w:szCs w:val="22"/>
        </w:rPr>
        <w:t xml:space="preserve">-betegség, </w:t>
      </w:r>
      <w:proofErr w:type="spellStart"/>
      <w:r w:rsidRPr="00D760CF">
        <w:rPr>
          <w:szCs w:val="22"/>
        </w:rPr>
        <w:t>colitis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ulcerosa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porphyria</w:t>
      </w:r>
      <w:proofErr w:type="spellEnd"/>
      <w:r w:rsidRPr="00D760CF">
        <w:rPr>
          <w:szCs w:val="22"/>
        </w:rPr>
        <w:t xml:space="preserve">, szisztémás </w:t>
      </w:r>
      <w:proofErr w:type="spellStart"/>
      <w:r w:rsidRPr="00D760CF">
        <w:rPr>
          <w:szCs w:val="22"/>
        </w:rPr>
        <w:t>lupus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erythematosus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herpes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gestationis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Sydenham-chorea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haemolyticus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uraemias</w:t>
      </w:r>
      <w:proofErr w:type="spellEnd"/>
      <w:r w:rsidRPr="00D760CF">
        <w:rPr>
          <w:szCs w:val="22"/>
        </w:rPr>
        <w:t xml:space="preserve"> szindróma, </w:t>
      </w:r>
      <w:proofErr w:type="spellStart"/>
      <w:r w:rsidRPr="00D760CF">
        <w:rPr>
          <w:szCs w:val="22"/>
        </w:rPr>
        <w:t>cholestaticus</w:t>
      </w:r>
      <w:proofErr w:type="spellEnd"/>
      <w:r w:rsidRPr="00D760CF">
        <w:rPr>
          <w:szCs w:val="22"/>
        </w:rPr>
        <w:t xml:space="preserve"> </w:t>
      </w:r>
      <w:proofErr w:type="spellStart"/>
      <w:r w:rsidRPr="00D760CF">
        <w:rPr>
          <w:szCs w:val="22"/>
        </w:rPr>
        <w:t>icterus</w:t>
      </w:r>
      <w:proofErr w:type="spellEnd"/>
      <w:r w:rsidRPr="00D760CF">
        <w:rPr>
          <w:szCs w:val="22"/>
        </w:rPr>
        <w:t>;</w:t>
      </w:r>
    </w:p>
    <w:p w14:paraId="57121CDB" w14:textId="0BEAD870" w:rsidR="00044E07" w:rsidRPr="00430282" w:rsidRDefault="00044E07" w:rsidP="00880EF8">
      <w:pPr>
        <w:widowControl w:val="0"/>
        <w:numPr>
          <w:ilvl w:val="0"/>
          <w:numId w:val="1"/>
        </w:numPr>
        <w:tabs>
          <w:tab w:val="clear" w:pos="360"/>
          <w:tab w:val="num" w:pos="567"/>
        </w:tabs>
        <w:suppressAutoHyphens w:val="0"/>
        <w:spacing w:line="240" w:lineRule="auto"/>
        <w:ind w:left="567" w:hanging="567"/>
        <w:rPr>
          <w:kern w:val="16"/>
          <w:szCs w:val="22"/>
          <w:lang w:eastAsia="en-US"/>
        </w:rPr>
      </w:pPr>
      <w:proofErr w:type="spellStart"/>
      <w:r w:rsidRPr="004569C9">
        <w:rPr>
          <w:kern w:val="16"/>
          <w:szCs w:val="22"/>
          <w:lang w:eastAsia="en-US"/>
        </w:rPr>
        <w:t>ch</w:t>
      </w:r>
      <w:r w:rsidR="00430282" w:rsidRPr="004569C9">
        <w:rPr>
          <w:kern w:val="16"/>
          <w:szCs w:val="22"/>
          <w:lang w:eastAsia="en-US"/>
        </w:rPr>
        <w:t>l</w:t>
      </w:r>
      <w:r w:rsidRPr="004569C9">
        <w:rPr>
          <w:kern w:val="16"/>
          <w:szCs w:val="22"/>
          <w:lang w:eastAsia="en-US"/>
        </w:rPr>
        <w:t>oas</w:t>
      </w:r>
      <w:r w:rsidRPr="00430282">
        <w:rPr>
          <w:kern w:val="16"/>
          <w:szCs w:val="22"/>
          <w:lang w:eastAsia="en-US"/>
        </w:rPr>
        <w:t>ma</w:t>
      </w:r>
      <w:proofErr w:type="spellEnd"/>
      <w:r w:rsidRPr="00430282">
        <w:rPr>
          <w:kern w:val="16"/>
          <w:szCs w:val="22"/>
          <w:lang w:eastAsia="en-US"/>
        </w:rPr>
        <w:t>.</w:t>
      </w:r>
    </w:p>
    <w:p w14:paraId="6CE9D047" w14:textId="77777777" w:rsidR="00044E07" w:rsidRPr="00D760CF" w:rsidRDefault="00044E07" w:rsidP="00E164E4">
      <w:pPr>
        <w:widowControl w:val="0"/>
        <w:suppressAutoHyphens w:val="0"/>
        <w:spacing w:line="240" w:lineRule="auto"/>
        <w:rPr>
          <w:szCs w:val="22"/>
        </w:rPr>
      </w:pPr>
    </w:p>
    <w:p w14:paraId="60E82203" w14:textId="77777777" w:rsidR="00044E07" w:rsidRPr="00D760CF" w:rsidRDefault="00044E07" w:rsidP="004A25EA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Az emlőrák kialakulásának kockázata kombinált hormonális fogamzásgátló készítményt szedő nők között enyhén emelkedett. Mivel a 40 év alatti nők esetén az emlőrák kialakulásának kockázata csekély, az összes rizikóhoz képest az emlőrák előfordulásának növekedése nem számottevő (további információkat lásd a 4.3 és 4.4 pontban).</w:t>
      </w:r>
    </w:p>
    <w:p w14:paraId="63DA6337" w14:textId="77777777" w:rsidR="00044E07" w:rsidRPr="00D760CF" w:rsidRDefault="00044E07" w:rsidP="004A25EA">
      <w:pPr>
        <w:keepNext/>
        <w:suppressAutoHyphens w:val="0"/>
        <w:spacing w:line="240" w:lineRule="auto"/>
        <w:rPr>
          <w:szCs w:val="22"/>
        </w:rPr>
      </w:pPr>
    </w:p>
    <w:p w14:paraId="317CA190" w14:textId="77777777" w:rsidR="002639C8" w:rsidRPr="00D760CF" w:rsidRDefault="002639C8" w:rsidP="004A25EA">
      <w:pPr>
        <w:keepNext/>
        <w:spacing w:line="240" w:lineRule="auto"/>
        <w:rPr>
          <w:u w:val="single"/>
        </w:rPr>
      </w:pPr>
      <w:r w:rsidRPr="00D760CF">
        <w:rPr>
          <w:u w:val="single"/>
        </w:rPr>
        <w:t>Feltételezett mellékhatások bejelentése</w:t>
      </w:r>
    </w:p>
    <w:p w14:paraId="1001C472" w14:textId="21B4FEC8" w:rsidR="002639C8" w:rsidRPr="00430282" w:rsidRDefault="002639C8" w:rsidP="002639C8">
      <w:pPr>
        <w:widowControl w:val="0"/>
        <w:rPr>
          <w:szCs w:val="22"/>
        </w:rPr>
      </w:pPr>
      <w:r w:rsidRPr="00D760CF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az </w:t>
      </w:r>
      <w:hyperlink r:id="rId11" w:history="1">
        <w:r w:rsidRPr="00430282">
          <w:rPr>
            <w:rStyle w:val="Hiperhivatkozs"/>
          </w:rPr>
          <w:t>V.</w:t>
        </w:r>
        <w:r w:rsidR="00A57974" w:rsidRPr="00430282">
          <w:rPr>
            <w:rStyle w:val="Hiperhivatkozs"/>
          </w:rPr>
          <w:t> </w:t>
        </w:r>
        <w:r w:rsidRPr="00430282">
          <w:rPr>
            <w:rStyle w:val="Hiperhivatkozs"/>
          </w:rPr>
          <w:t>függelékben</w:t>
        </w:r>
      </w:hyperlink>
      <w:r w:rsidRPr="00D760CF">
        <w:t xml:space="preserve"> található elérhetőségek valamelyikén keresztül. </w:t>
      </w:r>
    </w:p>
    <w:p w14:paraId="2EDA09C7" w14:textId="77777777" w:rsidR="002639C8" w:rsidRPr="00D760CF" w:rsidRDefault="002639C8" w:rsidP="002639C8">
      <w:pPr>
        <w:widowControl w:val="0"/>
        <w:suppressAutoHyphens w:val="0"/>
        <w:spacing w:line="240" w:lineRule="auto"/>
        <w:ind w:left="567" w:hanging="567"/>
        <w:rPr>
          <w:szCs w:val="22"/>
        </w:rPr>
      </w:pPr>
    </w:p>
    <w:p w14:paraId="7DB5F241" w14:textId="77777777" w:rsidR="002639C8" w:rsidRPr="00D760CF" w:rsidRDefault="002639C8" w:rsidP="00ED7C11">
      <w:pPr>
        <w:keepNext/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4.9</w:t>
      </w:r>
      <w:r w:rsidRPr="00D760CF">
        <w:rPr>
          <w:b/>
          <w:szCs w:val="22"/>
        </w:rPr>
        <w:tab/>
        <w:t>Túladagolás</w:t>
      </w:r>
    </w:p>
    <w:p w14:paraId="481B9515" w14:textId="77777777" w:rsidR="002639C8" w:rsidRPr="00D760CF" w:rsidRDefault="002639C8" w:rsidP="00ED7C11">
      <w:pPr>
        <w:keepNext/>
        <w:widowControl w:val="0"/>
        <w:suppressAutoHyphens w:val="0"/>
        <w:spacing w:line="240" w:lineRule="auto"/>
        <w:rPr>
          <w:szCs w:val="22"/>
        </w:rPr>
      </w:pPr>
    </w:p>
    <w:p w14:paraId="65332F01" w14:textId="105B5FBE" w:rsidR="002639C8" w:rsidRPr="00D760CF" w:rsidRDefault="002639C8" w:rsidP="002639C8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Nem számoltak be súlyos, </w:t>
      </w:r>
      <w:r w:rsidRPr="00D760CF">
        <w:rPr>
          <w:kern w:val="16"/>
          <w:szCs w:val="22"/>
          <w:lang w:eastAsia="en-US"/>
        </w:rPr>
        <w:t xml:space="preserve">a készítmény túladagolásából származó egészségkárosodásról. A tabletta túladagolása után émelygés, hányás, ill. fiatal lányok esetében csekély hüvelyi vérzés jelentkezhet. A készítménynek </w:t>
      </w:r>
      <w:proofErr w:type="spellStart"/>
      <w:r w:rsidRPr="00D760CF">
        <w:rPr>
          <w:kern w:val="16"/>
          <w:szCs w:val="22"/>
          <w:lang w:eastAsia="en-US"/>
        </w:rPr>
        <w:t>antidotuma</w:t>
      </w:r>
      <w:proofErr w:type="spellEnd"/>
      <w:r w:rsidRPr="00D760CF">
        <w:rPr>
          <w:kern w:val="16"/>
          <w:szCs w:val="22"/>
          <w:lang w:eastAsia="en-US"/>
        </w:rPr>
        <w:t xml:space="preserve"> nincs; szükség esetén tüneti kezelést kell alkalmazni.</w:t>
      </w:r>
    </w:p>
    <w:p w14:paraId="66C1AB7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2EDD0B1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0FF5708" w14:textId="77777777" w:rsidR="00D32FAE" w:rsidRPr="00D760CF" w:rsidRDefault="00D32FAE" w:rsidP="00D73DCE">
      <w:pPr>
        <w:keepNext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5.</w:t>
      </w:r>
      <w:r w:rsidRPr="00D760CF">
        <w:rPr>
          <w:b/>
          <w:szCs w:val="22"/>
        </w:rPr>
        <w:tab/>
        <w:t>FARMAKOLÓGIAI TULAJDONSÁGOK</w:t>
      </w:r>
    </w:p>
    <w:p w14:paraId="2C8DDBDC" w14:textId="77777777" w:rsidR="00D32FAE" w:rsidRPr="00D760CF" w:rsidRDefault="00D32FAE" w:rsidP="00D73DCE">
      <w:pPr>
        <w:keepNext/>
        <w:suppressAutoHyphens w:val="0"/>
        <w:spacing w:line="240" w:lineRule="auto"/>
        <w:rPr>
          <w:szCs w:val="22"/>
        </w:rPr>
      </w:pPr>
    </w:p>
    <w:p w14:paraId="5938439D" w14:textId="77777777" w:rsidR="00D32FAE" w:rsidRPr="00D760CF" w:rsidRDefault="00D32FAE" w:rsidP="00D73DCE">
      <w:pPr>
        <w:keepNext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5.1</w:t>
      </w:r>
      <w:r w:rsidRPr="00D760CF">
        <w:rPr>
          <w:b/>
          <w:szCs w:val="22"/>
        </w:rPr>
        <w:tab/>
      </w:r>
      <w:proofErr w:type="spellStart"/>
      <w:r w:rsidRPr="00D760CF">
        <w:rPr>
          <w:b/>
          <w:szCs w:val="22"/>
        </w:rPr>
        <w:t>Farmakodinámiás</w:t>
      </w:r>
      <w:proofErr w:type="spellEnd"/>
      <w:r w:rsidRPr="00D760CF">
        <w:rPr>
          <w:b/>
          <w:szCs w:val="22"/>
        </w:rPr>
        <w:t xml:space="preserve"> tulajdonságok</w:t>
      </w:r>
    </w:p>
    <w:p w14:paraId="5E86BCD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206958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Farmakoterápiás</w:t>
      </w:r>
      <w:proofErr w:type="spellEnd"/>
      <w:r w:rsidRPr="00D760CF">
        <w:rPr>
          <w:szCs w:val="22"/>
        </w:rPr>
        <w:t xml:space="preserve"> csoport: </w:t>
      </w:r>
      <w:proofErr w:type="spellStart"/>
      <w:r w:rsidRPr="00D760CF">
        <w:rPr>
          <w:szCs w:val="22"/>
        </w:rPr>
        <w:t>progesztogének</w:t>
      </w:r>
      <w:proofErr w:type="spellEnd"/>
      <w:r w:rsidRPr="00D760CF">
        <w:rPr>
          <w:szCs w:val="22"/>
        </w:rPr>
        <w:t xml:space="preserve"> és </w:t>
      </w:r>
      <w:proofErr w:type="spellStart"/>
      <w:r w:rsidRPr="00D760CF">
        <w:rPr>
          <w:szCs w:val="22"/>
        </w:rPr>
        <w:t>ösztrogének</w:t>
      </w:r>
      <w:proofErr w:type="spellEnd"/>
      <w:r w:rsidRPr="00D760CF">
        <w:rPr>
          <w:szCs w:val="22"/>
        </w:rPr>
        <w:t xml:space="preserve">, szekvenciális készítmények; </w:t>
      </w:r>
    </w:p>
    <w:p w14:paraId="01A29889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ATC kód: G03AB05</w:t>
      </w:r>
    </w:p>
    <w:p w14:paraId="55C2806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21C5F2CD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 kombinált hormonális fogamzásgátlók hatása különböző tényezők kölcsönhatásán alapul. Legfontosabb ezek közül az </w:t>
      </w:r>
      <w:proofErr w:type="spellStart"/>
      <w:r w:rsidRPr="00D760CF">
        <w:rPr>
          <w:szCs w:val="22"/>
        </w:rPr>
        <w:t>ovulatio</w:t>
      </w:r>
      <w:proofErr w:type="spellEnd"/>
      <w:r w:rsidRPr="00D760CF">
        <w:rPr>
          <w:szCs w:val="22"/>
        </w:rPr>
        <w:t xml:space="preserve"> gátlása, valamint a </w:t>
      </w:r>
      <w:proofErr w:type="spellStart"/>
      <w:r w:rsidRPr="00D760CF">
        <w:rPr>
          <w:szCs w:val="22"/>
        </w:rPr>
        <w:t>cervixnyák</w:t>
      </w:r>
      <w:proofErr w:type="spellEnd"/>
      <w:r w:rsidRPr="00D760CF">
        <w:rPr>
          <w:szCs w:val="22"/>
        </w:rPr>
        <w:t xml:space="preserve"> tulajdonságainak módosítása.</w:t>
      </w:r>
    </w:p>
    <w:p w14:paraId="4200648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>A terhesség megakadályozásán kívül más kedvező, ill. kedvezőtlen hatásokat is kifejthetnek (</w:t>
      </w:r>
      <w:r w:rsidRPr="00D760CF">
        <w:rPr>
          <w:iCs/>
          <w:kern w:val="16"/>
          <w:szCs w:val="22"/>
          <w:lang w:eastAsia="en-US"/>
        </w:rPr>
        <w:t>lásd</w:t>
      </w:r>
      <w:r w:rsidRPr="00D760CF">
        <w:rPr>
          <w:kern w:val="16"/>
          <w:szCs w:val="22"/>
          <w:lang w:eastAsia="en-US"/>
        </w:rPr>
        <w:t xml:space="preserve"> 4.4 és 4.8 pont); ezeket a fogamzásgátló módszer kiválasztásakor célszerű figyelembe venni. CHC alkalmazása esetén szabályosabbá </w:t>
      </w:r>
      <w:r w:rsidRPr="00D760CF">
        <w:rPr>
          <w:spacing w:val="-2"/>
          <w:kern w:val="16"/>
          <w:szCs w:val="22"/>
          <w:lang w:eastAsia="en-US"/>
        </w:rPr>
        <w:t>válnak a menstruációs ciklusok, enyhébb lefolyású a menstruáció, és csökken a havi vérzés intenzitá</w:t>
      </w:r>
      <w:r w:rsidRPr="00D760CF">
        <w:rPr>
          <w:kern w:val="16"/>
          <w:szCs w:val="22"/>
          <w:lang w:eastAsia="en-US"/>
        </w:rPr>
        <w:t>sa.</w:t>
      </w:r>
    </w:p>
    <w:p w14:paraId="241EA3B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</w:p>
    <w:p w14:paraId="467C1859" w14:textId="4B7E02B3" w:rsidR="00D32FAE" w:rsidRPr="00D760CF" w:rsidRDefault="00D32FAE" w:rsidP="00D32FAE">
      <w:pPr>
        <w:widowControl w:val="0"/>
        <w:suppressAutoHyphens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Az utóbbi változás csökkentheti a vashiányos </w:t>
      </w:r>
      <w:proofErr w:type="spellStart"/>
      <w:r w:rsidRPr="00D760CF">
        <w:rPr>
          <w:kern w:val="16"/>
          <w:szCs w:val="22"/>
          <w:lang w:eastAsia="en-US"/>
        </w:rPr>
        <w:t>anaemia</w:t>
      </w:r>
      <w:proofErr w:type="spellEnd"/>
      <w:r w:rsidRPr="00D760CF">
        <w:rPr>
          <w:kern w:val="16"/>
          <w:szCs w:val="22"/>
          <w:lang w:eastAsia="en-US"/>
        </w:rPr>
        <w:t xml:space="preserve"> kialakulásának veszélyét. Mindezeken kívül, nagyobb mennyiségű hormont (50 </w:t>
      </w:r>
      <w:r w:rsidRPr="00D760CF">
        <w:rPr>
          <w:iCs/>
          <w:szCs w:val="22"/>
        </w:rPr>
        <w:t>mikrogramm</w:t>
      </w:r>
      <w:r w:rsidRPr="00D760CF">
        <w:rPr>
          <w:kern w:val="16"/>
          <w:szCs w:val="22"/>
          <w:lang w:eastAsia="en-US"/>
        </w:rPr>
        <w:t xml:space="preserve">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r w:rsidRPr="00D760CF">
        <w:rPr>
          <w:kern w:val="16"/>
          <w:szCs w:val="22"/>
          <w:lang w:eastAsia="en-US"/>
        </w:rPr>
        <w:t>t</w:t>
      </w:r>
      <w:proofErr w:type="spellEnd"/>
      <w:r w:rsidRPr="00D760CF">
        <w:rPr>
          <w:kern w:val="16"/>
          <w:szCs w:val="22"/>
          <w:lang w:eastAsia="en-US"/>
        </w:rPr>
        <w:t xml:space="preserve">) tartalmazó készítmények szedésekor csökken az </w:t>
      </w:r>
      <w:proofErr w:type="spellStart"/>
      <w:r w:rsidRPr="00D760CF">
        <w:rPr>
          <w:kern w:val="16"/>
          <w:szCs w:val="22"/>
          <w:lang w:eastAsia="en-US"/>
        </w:rPr>
        <w:t>fibrocyst</w:t>
      </w:r>
      <w:r w:rsidR="008306C9" w:rsidRPr="00D760CF">
        <w:rPr>
          <w:kern w:val="16"/>
          <w:szCs w:val="22"/>
          <w:lang w:eastAsia="en-US"/>
        </w:rPr>
        <w:t>á</w:t>
      </w:r>
      <w:r w:rsidRPr="00D760CF">
        <w:rPr>
          <w:kern w:val="16"/>
          <w:szCs w:val="22"/>
          <w:lang w:eastAsia="en-US"/>
        </w:rPr>
        <w:t>s</w:t>
      </w:r>
      <w:proofErr w:type="spellEnd"/>
      <w:r w:rsidRPr="00D760CF">
        <w:rPr>
          <w:kern w:val="16"/>
          <w:szCs w:val="22"/>
          <w:lang w:eastAsia="en-US"/>
        </w:rPr>
        <w:t xml:space="preserve"> emlődaganatok, a petefészekc</w:t>
      </w:r>
      <w:r w:rsidR="00B21F74" w:rsidRPr="00D760CF">
        <w:rPr>
          <w:kern w:val="16"/>
          <w:szCs w:val="22"/>
          <w:lang w:eastAsia="en-US"/>
        </w:rPr>
        <w:t>isz</w:t>
      </w:r>
      <w:r w:rsidRPr="00D760CF">
        <w:rPr>
          <w:kern w:val="16"/>
          <w:szCs w:val="22"/>
          <w:lang w:eastAsia="en-US"/>
        </w:rPr>
        <w:t xml:space="preserve">ták, a kismedencei gyulladás, a méhen kívüli terhesség, valamint az </w:t>
      </w:r>
      <w:proofErr w:type="spellStart"/>
      <w:r w:rsidRPr="00D760CF">
        <w:rPr>
          <w:kern w:val="16"/>
          <w:szCs w:val="22"/>
          <w:lang w:eastAsia="en-US"/>
        </w:rPr>
        <w:t>endometrium</w:t>
      </w:r>
      <w:proofErr w:type="spellEnd"/>
      <w:r w:rsidRPr="00D760CF">
        <w:rPr>
          <w:kern w:val="16"/>
          <w:szCs w:val="22"/>
          <w:lang w:eastAsia="en-US"/>
        </w:rPr>
        <w:t xml:space="preserve">- és a petefészekrák kockázata. Nem ismert, hogy a kisebb hormontartalmú készítmények is nyújtanak-e hasonló előnyöket. Klinikai vizsgálatok szerint a </w:t>
      </w:r>
      <w:r w:rsidRPr="00D760CF">
        <w:rPr>
          <w:szCs w:val="22"/>
        </w:rPr>
        <w:t>Samba</w:t>
      </w:r>
      <w:r w:rsidRPr="00D760CF">
        <w:rPr>
          <w:kern w:val="16"/>
          <w:szCs w:val="22"/>
          <w:lang w:eastAsia="en-US"/>
        </w:rPr>
        <w:t xml:space="preserve"> tabletta alkalmazásakor szignifikánsan csökken az androgén hatású 3-</w:t>
      </w:r>
      <w:r w:rsidR="008306C9" w:rsidRPr="00D760CF">
        <w:rPr>
          <w:szCs w:val="22"/>
        </w:rPr>
        <w:t>alfa</w:t>
      </w:r>
      <w:r w:rsidRPr="00D760CF">
        <w:rPr>
          <w:kern w:val="16"/>
          <w:szCs w:val="22"/>
          <w:lang w:eastAsia="en-US"/>
        </w:rPr>
        <w:t xml:space="preserve">-androszténdiol-glükuronid, az </w:t>
      </w:r>
      <w:proofErr w:type="spellStart"/>
      <w:r w:rsidRPr="00D760CF">
        <w:rPr>
          <w:kern w:val="16"/>
          <w:szCs w:val="22"/>
          <w:lang w:eastAsia="en-US"/>
        </w:rPr>
        <w:t>androszténdion</w:t>
      </w:r>
      <w:proofErr w:type="spellEnd"/>
      <w:r w:rsidRPr="00D760CF">
        <w:rPr>
          <w:kern w:val="16"/>
          <w:szCs w:val="22"/>
          <w:lang w:eastAsia="en-US"/>
        </w:rPr>
        <w:t>, a DHEA-S (</w:t>
      </w:r>
      <w:proofErr w:type="spellStart"/>
      <w:r w:rsidRPr="00D760CF">
        <w:rPr>
          <w:szCs w:val="22"/>
        </w:rPr>
        <w:t>dehidro</w:t>
      </w:r>
      <w:proofErr w:type="spellEnd"/>
      <w:r w:rsidRPr="00D760CF">
        <w:rPr>
          <w:szCs w:val="22"/>
        </w:rPr>
        <w:t>-</w:t>
      </w:r>
      <w:proofErr w:type="spellStart"/>
      <w:r w:rsidRPr="00D760CF">
        <w:rPr>
          <w:szCs w:val="22"/>
        </w:rPr>
        <w:t>epiandroszteron</w:t>
      </w:r>
      <w:proofErr w:type="spellEnd"/>
      <w:r w:rsidRPr="00D760CF">
        <w:rPr>
          <w:szCs w:val="22"/>
        </w:rPr>
        <w:t>-szulfát</w:t>
      </w:r>
      <w:r w:rsidRPr="00D760CF">
        <w:rPr>
          <w:kern w:val="16"/>
          <w:szCs w:val="22"/>
          <w:lang w:eastAsia="en-US"/>
        </w:rPr>
        <w:t>) és a szabad tesztoszteron szintje.</w:t>
      </w:r>
    </w:p>
    <w:p w14:paraId="21BED8E3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1934C0A" w14:textId="74E26A69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Gyermekek</w:t>
      </w:r>
      <w:r w:rsidR="008306C9" w:rsidRPr="00D760CF">
        <w:rPr>
          <w:szCs w:val="22"/>
          <w:u w:val="single"/>
        </w:rPr>
        <w:t xml:space="preserve"> és serdülők</w:t>
      </w:r>
    </w:p>
    <w:p w14:paraId="7AD8F1B9" w14:textId="1920380E" w:rsidR="00D32FAE" w:rsidRPr="00D760CF" w:rsidRDefault="00D32FAE" w:rsidP="00D32FAE">
      <w:pPr>
        <w:widowControl w:val="0"/>
        <w:suppressAutoHyphens w:val="0"/>
        <w:spacing w:line="240" w:lineRule="auto"/>
        <w:rPr>
          <w:b/>
          <w:szCs w:val="22"/>
        </w:rPr>
      </w:pPr>
      <w:r w:rsidRPr="00D760CF">
        <w:rPr>
          <w:szCs w:val="22"/>
        </w:rPr>
        <w:t xml:space="preserve">A </w:t>
      </w:r>
      <w:proofErr w:type="spellStart"/>
      <w:r w:rsidRPr="00D760CF">
        <w:rPr>
          <w:szCs w:val="22"/>
        </w:rPr>
        <w:t>dezogesztrel</w:t>
      </w:r>
      <w:proofErr w:type="spellEnd"/>
      <w:r w:rsidRPr="00D760CF">
        <w:rPr>
          <w:szCs w:val="22"/>
        </w:rPr>
        <w:t xml:space="preserve"> biztonságosságát és a hatásosságát 18 évesnél fiatalabb gyermekek </w:t>
      </w:r>
      <w:r w:rsidR="008306C9" w:rsidRPr="00D760CF">
        <w:rPr>
          <w:szCs w:val="22"/>
        </w:rPr>
        <w:t xml:space="preserve">és serdülők </w:t>
      </w:r>
      <w:r w:rsidRPr="00D760CF">
        <w:rPr>
          <w:szCs w:val="22"/>
        </w:rPr>
        <w:t>esetében nem igazolták. Nincsenek rendelkezésre álló adatok.</w:t>
      </w:r>
    </w:p>
    <w:p w14:paraId="6FBE3B1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FEDEF58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5.2</w:t>
      </w:r>
      <w:r w:rsidRPr="00D760CF">
        <w:rPr>
          <w:b/>
          <w:szCs w:val="22"/>
        </w:rPr>
        <w:tab/>
      </w:r>
      <w:proofErr w:type="spellStart"/>
      <w:r w:rsidRPr="00D760CF">
        <w:rPr>
          <w:b/>
          <w:szCs w:val="22"/>
        </w:rPr>
        <w:t>Farmakokinetikai</w:t>
      </w:r>
      <w:proofErr w:type="spellEnd"/>
      <w:r w:rsidRPr="00D760CF">
        <w:rPr>
          <w:b/>
          <w:szCs w:val="22"/>
        </w:rPr>
        <w:t xml:space="preserve"> tulajdonságok</w:t>
      </w:r>
    </w:p>
    <w:p w14:paraId="1603E4E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2E7134FB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/>
          <w:szCs w:val="22"/>
        </w:rPr>
      </w:pPr>
      <w:proofErr w:type="spellStart"/>
      <w:r w:rsidRPr="00D760CF">
        <w:rPr>
          <w:i/>
          <w:szCs w:val="22"/>
        </w:rPr>
        <w:t>Dezogesztrel</w:t>
      </w:r>
      <w:proofErr w:type="spellEnd"/>
    </w:p>
    <w:p w14:paraId="480A4A7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4DD7836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szCs w:val="22"/>
          <w:u w:val="single"/>
        </w:rPr>
        <w:t>Felszívódás</w:t>
      </w:r>
    </w:p>
    <w:p w14:paraId="5FDA08BF" w14:textId="77777777" w:rsidR="00D32FAE" w:rsidRPr="00D760CF" w:rsidRDefault="00D32FAE" w:rsidP="00D32FAE">
      <w:pPr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szájon át adott </w:t>
      </w:r>
      <w:proofErr w:type="spellStart"/>
      <w:r w:rsidRPr="00D760CF">
        <w:rPr>
          <w:kern w:val="16"/>
          <w:szCs w:val="22"/>
          <w:lang w:eastAsia="en-US"/>
        </w:rPr>
        <w:t>dezogesztrel</w:t>
      </w:r>
      <w:proofErr w:type="spellEnd"/>
      <w:r w:rsidRPr="00D760CF">
        <w:rPr>
          <w:kern w:val="16"/>
          <w:szCs w:val="22"/>
          <w:lang w:eastAsia="en-US"/>
        </w:rPr>
        <w:t xml:space="preserve"> rövid idő alatt és teljes mértékben felszívódik, majd </w:t>
      </w:r>
      <w:proofErr w:type="spellStart"/>
      <w:r w:rsidRPr="00D760CF">
        <w:rPr>
          <w:kern w:val="16"/>
          <w:szCs w:val="22"/>
          <w:lang w:eastAsia="en-US"/>
        </w:rPr>
        <w:t>etonogesztrellé</w:t>
      </w:r>
      <w:proofErr w:type="spellEnd"/>
      <w:r w:rsidRPr="00D760CF">
        <w:rPr>
          <w:kern w:val="16"/>
          <w:szCs w:val="22"/>
          <w:lang w:eastAsia="en-US"/>
        </w:rPr>
        <w:t xml:space="preserve"> alakul át. A maximális plazmakoncentráció kb. 1,5 óra múlva mérhető, az első héten kb. 1,5 </w:t>
      </w:r>
      <w:proofErr w:type="spellStart"/>
      <w:r w:rsidRPr="00D760CF">
        <w:rPr>
          <w:kern w:val="16"/>
          <w:szCs w:val="22"/>
          <w:lang w:eastAsia="en-US"/>
        </w:rPr>
        <w:t>ng</w:t>
      </w:r>
      <w:proofErr w:type="spellEnd"/>
      <w:r w:rsidRPr="00D760CF">
        <w:rPr>
          <w:kern w:val="16"/>
          <w:szCs w:val="22"/>
          <w:lang w:eastAsia="en-US"/>
        </w:rPr>
        <w:t>/ml, a harmadik héten 5 </w:t>
      </w:r>
      <w:proofErr w:type="spellStart"/>
      <w:r w:rsidRPr="00D760CF">
        <w:rPr>
          <w:kern w:val="16"/>
          <w:szCs w:val="22"/>
          <w:lang w:eastAsia="en-US"/>
        </w:rPr>
        <w:t>ng</w:t>
      </w:r>
      <w:proofErr w:type="spellEnd"/>
      <w:r w:rsidRPr="00D760CF">
        <w:rPr>
          <w:kern w:val="16"/>
          <w:szCs w:val="22"/>
          <w:lang w:eastAsia="en-US"/>
        </w:rPr>
        <w:t xml:space="preserve">/ml. Az orális </w:t>
      </w:r>
      <w:proofErr w:type="spellStart"/>
      <w:r w:rsidRPr="00D760CF">
        <w:rPr>
          <w:kern w:val="16"/>
          <w:szCs w:val="22"/>
          <w:lang w:eastAsia="en-US"/>
        </w:rPr>
        <w:t>biohasznosulás</w:t>
      </w:r>
      <w:proofErr w:type="spellEnd"/>
      <w:r w:rsidRPr="00D760CF">
        <w:rPr>
          <w:kern w:val="16"/>
          <w:szCs w:val="22"/>
          <w:lang w:eastAsia="en-US"/>
        </w:rPr>
        <w:t xml:space="preserve"> 62-81%-</w:t>
      </w:r>
      <w:proofErr w:type="spellStart"/>
      <w:r w:rsidRPr="00D760CF">
        <w:rPr>
          <w:kern w:val="16"/>
          <w:szCs w:val="22"/>
          <w:lang w:eastAsia="en-US"/>
        </w:rPr>
        <w:t>os</w:t>
      </w:r>
      <w:proofErr w:type="spellEnd"/>
      <w:r w:rsidRPr="00D760CF">
        <w:rPr>
          <w:kern w:val="16"/>
          <w:szCs w:val="22"/>
          <w:lang w:eastAsia="en-US"/>
        </w:rPr>
        <w:t>.</w:t>
      </w:r>
    </w:p>
    <w:p w14:paraId="4A8E75E8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564E1C0C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Eloszlás</w:t>
      </w:r>
    </w:p>
    <w:p w14:paraId="0D96DF3D" w14:textId="075FC967" w:rsidR="00D32FAE" w:rsidRPr="00D760CF" w:rsidRDefault="00D32FAE" w:rsidP="00D32FAE">
      <w:pPr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vérkeringésben albuminhoz és szexhormonkötő fehérjéhez (SHBG) kötötten található az </w:t>
      </w:r>
      <w:proofErr w:type="spellStart"/>
      <w:r w:rsidRPr="00D760CF">
        <w:rPr>
          <w:kern w:val="16"/>
          <w:szCs w:val="22"/>
          <w:lang w:eastAsia="en-US"/>
        </w:rPr>
        <w:t>etonogesztrel</w:t>
      </w:r>
      <w:proofErr w:type="spellEnd"/>
      <w:r w:rsidRPr="00D760CF">
        <w:rPr>
          <w:kern w:val="16"/>
          <w:szCs w:val="22"/>
          <w:lang w:eastAsia="en-US"/>
        </w:rPr>
        <w:t>. A szabad szteroid mennyisége csupán a plazmakoncentráció 2-4%-</w:t>
      </w:r>
      <w:proofErr w:type="spellStart"/>
      <w:r w:rsidRPr="00D760CF">
        <w:rPr>
          <w:kern w:val="16"/>
          <w:szCs w:val="22"/>
          <w:lang w:eastAsia="en-US"/>
        </w:rPr>
        <w:t>ának</w:t>
      </w:r>
      <w:proofErr w:type="spellEnd"/>
      <w:r w:rsidRPr="00D760CF">
        <w:rPr>
          <w:kern w:val="16"/>
          <w:szCs w:val="22"/>
          <w:lang w:eastAsia="en-US"/>
        </w:rPr>
        <w:t xml:space="preserve"> felel meg; 40-70% specifikusan kötődik az SHBG-</w:t>
      </w:r>
      <w:proofErr w:type="spellStart"/>
      <w:r w:rsidRPr="00D760CF">
        <w:rPr>
          <w:kern w:val="16"/>
          <w:szCs w:val="22"/>
          <w:lang w:eastAsia="en-US"/>
        </w:rPr>
        <w:t>hez</w:t>
      </w:r>
      <w:proofErr w:type="spellEnd"/>
      <w:r w:rsidRPr="00D760CF">
        <w:rPr>
          <w:kern w:val="16"/>
          <w:szCs w:val="22"/>
          <w:lang w:eastAsia="en-US"/>
        </w:rPr>
        <w:t xml:space="preserve">. Az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hatására megnő az SHBG mennyisége, és ennek megfelelően nő az SHBG-</w:t>
      </w:r>
      <w:proofErr w:type="spellStart"/>
      <w:r w:rsidRPr="00D760CF">
        <w:rPr>
          <w:kern w:val="16"/>
          <w:szCs w:val="22"/>
          <w:lang w:eastAsia="en-US"/>
        </w:rPr>
        <w:t>hez</w:t>
      </w:r>
      <w:proofErr w:type="spellEnd"/>
      <w:r w:rsidRPr="00D760CF">
        <w:rPr>
          <w:kern w:val="16"/>
          <w:szCs w:val="22"/>
          <w:lang w:eastAsia="en-US"/>
        </w:rPr>
        <w:t xml:space="preserve"> kötött frakció, ill. csökken az albuminhoz kötött frakció részaránya. A </w:t>
      </w:r>
      <w:proofErr w:type="spellStart"/>
      <w:r w:rsidRPr="00D760CF">
        <w:rPr>
          <w:kern w:val="16"/>
          <w:szCs w:val="22"/>
          <w:lang w:eastAsia="en-US"/>
        </w:rPr>
        <w:t>dezogesztrel</w:t>
      </w:r>
      <w:proofErr w:type="spellEnd"/>
      <w:r w:rsidRPr="00D760CF">
        <w:rPr>
          <w:kern w:val="16"/>
          <w:szCs w:val="22"/>
          <w:lang w:eastAsia="en-US"/>
        </w:rPr>
        <w:t xml:space="preserve"> látszólagos eloszlási térfogata 1,5 l/kg.</w:t>
      </w:r>
    </w:p>
    <w:p w14:paraId="6FFEE9B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215836E5" w14:textId="77777777" w:rsidR="00D32FAE" w:rsidRPr="00D760CF" w:rsidRDefault="00D32FAE" w:rsidP="00D73DCE">
      <w:pPr>
        <w:keepNext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proofErr w:type="spellStart"/>
      <w:r w:rsidRPr="00D760CF">
        <w:rPr>
          <w:kern w:val="16"/>
          <w:szCs w:val="22"/>
          <w:u w:val="single"/>
          <w:lang w:eastAsia="en-US"/>
        </w:rPr>
        <w:t>Biotranszformáció</w:t>
      </w:r>
      <w:proofErr w:type="spellEnd"/>
    </w:p>
    <w:p w14:paraId="503EB1F4" w14:textId="00BE37C8" w:rsidR="00D32FAE" w:rsidRPr="00D760CF" w:rsidRDefault="00D32FAE" w:rsidP="00D73DCE">
      <w:pPr>
        <w:keepNext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Az </w:t>
      </w:r>
      <w:proofErr w:type="spellStart"/>
      <w:r w:rsidRPr="00D760CF">
        <w:rPr>
          <w:kern w:val="16"/>
          <w:szCs w:val="22"/>
          <w:lang w:eastAsia="en-US"/>
        </w:rPr>
        <w:t>etonogesztrel</w:t>
      </w:r>
      <w:proofErr w:type="spellEnd"/>
      <w:r w:rsidRPr="00D760CF">
        <w:rPr>
          <w:kern w:val="16"/>
          <w:szCs w:val="22"/>
          <w:lang w:eastAsia="en-US"/>
        </w:rPr>
        <w:t xml:space="preserve"> teljes mértékben, a szteroid hormonok ismert anyagcsereútjain metabolizálódik a szervezetben. Metabolikus plazma-</w:t>
      </w:r>
      <w:proofErr w:type="spellStart"/>
      <w:r w:rsidRPr="00D760CF">
        <w:rPr>
          <w:kern w:val="16"/>
          <w:szCs w:val="22"/>
          <w:lang w:eastAsia="en-US"/>
        </w:rPr>
        <w:t>clearance</w:t>
      </w:r>
      <w:proofErr w:type="spellEnd"/>
      <w:r w:rsidRPr="00D760CF">
        <w:rPr>
          <w:kern w:val="16"/>
          <w:szCs w:val="22"/>
          <w:lang w:eastAsia="en-US"/>
        </w:rPr>
        <w:t xml:space="preserve">-e kb. 2 ml/perc/kg. Az </w:t>
      </w:r>
      <w:proofErr w:type="spellStart"/>
      <w:r w:rsidRPr="00D760CF">
        <w:rPr>
          <w:kern w:val="16"/>
          <w:szCs w:val="22"/>
          <w:lang w:eastAsia="en-US"/>
        </w:rPr>
        <w:t>etonogesztrel</w:t>
      </w:r>
      <w:proofErr w:type="spellEnd"/>
      <w:r w:rsidRPr="00D760CF">
        <w:rPr>
          <w:kern w:val="16"/>
          <w:szCs w:val="22"/>
          <w:lang w:eastAsia="en-US"/>
        </w:rPr>
        <w:t xml:space="preserve"> nem lép kölcsönhatásba az egyidejűleg adott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r w:rsidRPr="00D760CF">
        <w:rPr>
          <w:kern w:val="16"/>
          <w:szCs w:val="22"/>
          <w:lang w:eastAsia="en-US"/>
        </w:rPr>
        <w:t>lal</w:t>
      </w:r>
      <w:proofErr w:type="spellEnd"/>
      <w:r w:rsidRPr="00D760CF">
        <w:rPr>
          <w:kern w:val="16"/>
          <w:szCs w:val="22"/>
          <w:lang w:eastAsia="en-US"/>
        </w:rPr>
        <w:t>.</w:t>
      </w:r>
    </w:p>
    <w:p w14:paraId="103DB16A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29CBE5D5" w14:textId="77777777" w:rsidR="00D32FAE" w:rsidRPr="00D760CF" w:rsidRDefault="00D32FAE" w:rsidP="00ED7C11">
      <w:pPr>
        <w:keepNext/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Elimináció</w:t>
      </w:r>
    </w:p>
    <w:p w14:paraId="0E3CEA4F" w14:textId="77777777" w:rsidR="00D32FAE" w:rsidRPr="00D760CF" w:rsidRDefault="00D32FAE" w:rsidP="00ED7C11">
      <w:pPr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Az </w:t>
      </w:r>
      <w:proofErr w:type="spellStart"/>
      <w:r w:rsidRPr="00D760CF">
        <w:rPr>
          <w:kern w:val="16"/>
          <w:szCs w:val="22"/>
          <w:lang w:eastAsia="en-US"/>
        </w:rPr>
        <w:t>etonogesztrel</w:t>
      </w:r>
      <w:proofErr w:type="spellEnd"/>
      <w:r w:rsidRPr="00D760CF">
        <w:rPr>
          <w:kern w:val="16"/>
          <w:szCs w:val="22"/>
          <w:lang w:eastAsia="en-US"/>
        </w:rPr>
        <w:t xml:space="preserve"> szérumszintje két fázisban csökken; a terminális diszpozíciós fázisban kb. 30 óra a felezési ideje. A </w:t>
      </w:r>
      <w:proofErr w:type="spellStart"/>
      <w:r w:rsidRPr="00D760CF">
        <w:rPr>
          <w:kern w:val="16"/>
          <w:szCs w:val="22"/>
          <w:lang w:eastAsia="en-US"/>
        </w:rPr>
        <w:t>dezogesztrel</w:t>
      </w:r>
      <w:proofErr w:type="spellEnd"/>
      <w:r w:rsidRPr="00D760CF">
        <w:rPr>
          <w:kern w:val="16"/>
          <w:szCs w:val="22"/>
          <w:lang w:eastAsia="en-US"/>
        </w:rPr>
        <w:t xml:space="preserve"> és </w:t>
      </w:r>
      <w:proofErr w:type="spellStart"/>
      <w:r w:rsidRPr="00D760CF">
        <w:rPr>
          <w:kern w:val="16"/>
          <w:szCs w:val="22"/>
          <w:lang w:eastAsia="en-US"/>
        </w:rPr>
        <w:t>metabolitjai</w:t>
      </w:r>
      <w:proofErr w:type="spellEnd"/>
      <w:r w:rsidRPr="00D760CF">
        <w:rPr>
          <w:kern w:val="16"/>
          <w:szCs w:val="22"/>
          <w:lang w:eastAsia="en-US"/>
        </w:rPr>
        <w:t xml:space="preserve"> a vizelettel és az epével (kb. 6:4 arányban) ürülnek ki a szervezetből.</w:t>
      </w:r>
    </w:p>
    <w:p w14:paraId="51F58894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5385723A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Egyensúlyi állapot</w:t>
      </w:r>
    </w:p>
    <w:p w14:paraId="417BFA74" w14:textId="1C6EB273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Az </w:t>
      </w:r>
      <w:proofErr w:type="spellStart"/>
      <w:r w:rsidRPr="00D760CF">
        <w:rPr>
          <w:kern w:val="16"/>
          <w:szCs w:val="22"/>
          <w:lang w:eastAsia="en-US"/>
        </w:rPr>
        <w:t>etonogesztrel</w:t>
      </w:r>
      <w:proofErr w:type="spellEnd"/>
      <w:r w:rsidRPr="00D760CF">
        <w:rPr>
          <w:kern w:val="16"/>
          <w:szCs w:val="22"/>
          <w:lang w:eastAsia="en-US"/>
        </w:rPr>
        <w:t xml:space="preserve"> </w:t>
      </w:r>
      <w:proofErr w:type="spellStart"/>
      <w:r w:rsidRPr="00D760CF">
        <w:rPr>
          <w:kern w:val="16"/>
          <w:szCs w:val="22"/>
          <w:lang w:eastAsia="en-US"/>
        </w:rPr>
        <w:t>farmakokinetikai</w:t>
      </w:r>
      <w:proofErr w:type="spellEnd"/>
      <w:r w:rsidRPr="00D760CF">
        <w:rPr>
          <w:kern w:val="16"/>
          <w:szCs w:val="22"/>
          <w:lang w:eastAsia="en-US"/>
        </w:rPr>
        <w:t xml:space="preserve"> jellemzői az SHBG-szinttől függően változnak; ez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hatására a háromszorosára nő. A naponta, rendszeresen alkalmazott gyógyszeradagok hatására két-háromszorosára emelkedik a plazmaszint, az egyensúlyi koncentráció a terápiás ciklus második felére alakul ki.</w:t>
      </w:r>
    </w:p>
    <w:p w14:paraId="4C4416BF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6B2978B9" w14:textId="5DC0A17F" w:rsidR="00D32FAE" w:rsidRPr="00D760CF" w:rsidRDefault="008F1C28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i/>
          <w:kern w:val="16"/>
          <w:szCs w:val="22"/>
          <w:lang w:eastAsia="en-US"/>
        </w:rPr>
      </w:pPr>
      <w:proofErr w:type="spellStart"/>
      <w:r w:rsidRPr="00D760CF">
        <w:rPr>
          <w:i/>
          <w:kern w:val="16"/>
          <w:szCs w:val="22"/>
          <w:lang w:eastAsia="en-US"/>
        </w:rPr>
        <w:t>Etinilösztradiol</w:t>
      </w:r>
      <w:proofErr w:type="spellEnd"/>
    </w:p>
    <w:p w14:paraId="31093B28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4A2F4160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Felszívódás</w:t>
      </w:r>
    </w:p>
    <w:p w14:paraId="11EBE388" w14:textId="42006190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szájon át adott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rövid idő alatt és teljes mértékben felszívódik; a kb. 80 </w:t>
      </w:r>
      <w:proofErr w:type="spellStart"/>
      <w:r w:rsidRPr="00D760CF">
        <w:rPr>
          <w:kern w:val="16"/>
          <w:szCs w:val="22"/>
          <w:lang w:eastAsia="en-US"/>
        </w:rPr>
        <w:t>pg</w:t>
      </w:r>
      <w:proofErr w:type="spellEnd"/>
      <w:r w:rsidRPr="00D760CF">
        <w:rPr>
          <w:kern w:val="16"/>
          <w:szCs w:val="22"/>
          <w:lang w:eastAsia="en-US"/>
        </w:rPr>
        <w:t xml:space="preserve">/ml-es, maximális plazmakoncentráció 1-2 órán belül kialakul. Abszolút </w:t>
      </w:r>
      <w:proofErr w:type="spellStart"/>
      <w:r w:rsidRPr="00D760CF">
        <w:rPr>
          <w:kern w:val="16"/>
          <w:szCs w:val="22"/>
          <w:lang w:eastAsia="en-US"/>
        </w:rPr>
        <w:t>biohasznosulása</w:t>
      </w:r>
      <w:proofErr w:type="spellEnd"/>
      <w:r w:rsidRPr="00D760CF">
        <w:rPr>
          <w:kern w:val="16"/>
          <w:szCs w:val="22"/>
          <w:lang w:eastAsia="en-US"/>
        </w:rPr>
        <w:t xml:space="preserve"> a </w:t>
      </w:r>
      <w:proofErr w:type="spellStart"/>
      <w:r w:rsidRPr="00D760CF">
        <w:rPr>
          <w:kern w:val="16"/>
          <w:szCs w:val="22"/>
          <w:lang w:eastAsia="en-US"/>
        </w:rPr>
        <w:t>preszisztémás</w:t>
      </w:r>
      <w:proofErr w:type="spellEnd"/>
      <w:r w:rsidRPr="00D760CF">
        <w:rPr>
          <w:kern w:val="16"/>
          <w:szCs w:val="22"/>
          <w:lang w:eastAsia="en-US"/>
        </w:rPr>
        <w:t xml:space="preserve"> konjugáció és a </w:t>
      </w:r>
      <w:proofErr w:type="spellStart"/>
      <w:r w:rsidRPr="00D760CF">
        <w:rPr>
          <w:kern w:val="16"/>
          <w:szCs w:val="22"/>
          <w:lang w:eastAsia="en-US"/>
        </w:rPr>
        <w:t>first-pass</w:t>
      </w:r>
      <w:proofErr w:type="spellEnd"/>
      <w:r w:rsidRPr="00D760CF">
        <w:rPr>
          <w:kern w:val="16"/>
          <w:szCs w:val="22"/>
          <w:lang w:eastAsia="en-US"/>
        </w:rPr>
        <w:t xml:space="preserve"> metabolizmus következtében csupán kb. 60%-os.</w:t>
      </w:r>
    </w:p>
    <w:p w14:paraId="2184A236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84FC83B" w14:textId="77777777" w:rsidR="00D32FAE" w:rsidRPr="00D760CF" w:rsidRDefault="00D32FAE" w:rsidP="004A25EA">
      <w:pPr>
        <w:keepNext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Eloszlás</w:t>
      </w:r>
    </w:p>
    <w:p w14:paraId="27C17EBD" w14:textId="23AB99FF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 felszívódott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nagy affinitással, azonban nem specifikusan kötődik albuminhoz (fehérjekötődésének mértéke kb. 98,5%), és az SHBG szérumszintjének emelkedését idézi elő. Látszólagos eloszlási térfogata kb. 5 l/kg.</w:t>
      </w:r>
    </w:p>
    <w:p w14:paraId="4527E383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2650040A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proofErr w:type="spellStart"/>
      <w:r w:rsidRPr="00D760CF">
        <w:rPr>
          <w:kern w:val="16"/>
          <w:szCs w:val="22"/>
          <w:u w:val="single"/>
          <w:lang w:eastAsia="en-US"/>
        </w:rPr>
        <w:t>Biotranszformáció</w:t>
      </w:r>
      <w:proofErr w:type="spellEnd"/>
    </w:p>
    <w:p w14:paraId="66B7B93D" w14:textId="65160088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Az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a vékonybél nyálkahártyájában és a májban </w:t>
      </w:r>
      <w:proofErr w:type="spellStart"/>
      <w:r w:rsidRPr="00D760CF">
        <w:rPr>
          <w:kern w:val="16"/>
          <w:szCs w:val="22"/>
          <w:lang w:eastAsia="en-US"/>
        </w:rPr>
        <w:t>preszisztémás</w:t>
      </w:r>
      <w:proofErr w:type="spellEnd"/>
      <w:r w:rsidRPr="00D760CF">
        <w:rPr>
          <w:kern w:val="16"/>
          <w:szCs w:val="22"/>
          <w:lang w:eastAsia="en-US"/>
        </w:rPr>
        <w:t xml:space="preserve"> konjugáción megy keresztül. Elsősorban aromás </w:t>
      </w:r>
      <w:proofErr w:type="spellStart"/>
      <w:r w:rsidRPr="00D760CF">
        <w:rPr>
          <w:kern w:val="16"/>
          <w:szCs w:val="22"/>
          <w:lang w:eastAsia="en-US"/>
        </w:rPr>
        <w:t>hidroxilezéssel</w:t>
      </w:r>
      <w:proofErr w:type="spellEnd"/>
      <w:r w:rsidRPr="00D760CF">
        <w:rPr>
          <w:kern w:val="16"/>
          <w:szCs w:val="22"/>
          <w:lang w:eastAsia="en-US"/>
        </w:rPr>
        <w:t xml:space="preserve"> metabolizálódik, azonban számos különböző </w:t>
      </w:r>
      <w:proofErr w:type="spellStart"/>
      <w:r w:rsidRPr="00D760CF">
        <w:rPr>
          <w:kern w:val="16"/>
          <w:szCs w:val="22"/>
          <w:lang w:eastAsia="en-US"/>
        </w:rPr>
        <w:t>hidroxilezett</w:t>
      </w:r>
      <w:proofErr w:type="spellEnd"/>
      <w:r w:rsidRPr="00D760CF">
        <w:rPr>
          <w:kern w:val="16"/>
          <w:szCs w:val="22"/>
          <w:lang w:eastAsia="en-US"/>
        </w:rPr>
        <w:t xml:space="preserve"> és </w:t>
      </w:r>
      <w:proofErr w:type="spellStart"/>
      <w:r w:rsidRPr="00D760CF">
        <w:rPr>
          <w:kern w:val="16"/>
          <w:szCs w:val="22"/>
          <w:lang w:eastAsia="en-US"/>
        </w:rPr>
        <w:t>metilezett</w:t>
      </w:r>
      <w:proofErr w:type="spellEnd"/>
      <w:r w:rsidRPr="00D760CF">
        <w:rPr>
          <w:kern w:val="16"/>
          <w:szCs w:val="22"/>
          <w:lang w:eastAsia="en-US"/>
        </w:rPr>
        <w:t xml:space="preserve"> származék is képződik, melyek szabadon, vagy </w:t>
      </w:r>
      <w:proofErr w:type="spellStart"/>
      <w:r w:rsidRPr="00D760CF">
        <w:rPr>
          <w:kern w:val="16"/>
          <w:szCs w:val="22"/>
          <w:lang w:eastAsia="en-US"/>
        </w:rPr>
        <w:t>glükuronid</w:t>
      </w:r>
      <w:proofErr w:type="spellEnd"/>
      <w:r w:rsidRPr="00D760CF">
        <w:rPr>
          <w:kern w:val="16"/>
          <w:szCs w:val="22"/>
          <w:lang w:eastAsia="en-US"/>
        </w:rPr>
        <w:t>-, ill. szulfát-</w:t>
      </w:r>
      <w:proofErr w:type="spellStart"/>
      <w:r w:rsidRPr="00D760CF">
        <w:rPr>
          <w:kern w:val="16"/>
          <w:szCs w:val="22"/>
          <w:lang w:eastAsia="en-US"/>
        </w:rPr>
        <w:t>konjugátumokként</w:t>
      </w:r>
      <w:proofErr w:type="spellEnd"/>
      <w:r w:rsidRPr="00D760CF">
        <w:rPr>
          <w:kern w:val="16"/>
          <w:szCs w:val="22"/>
          <w:lang w:eastAsia="en-US"/>
        </w:rPr>
        <w:t xml:space="preserve"> keringenek a plazmában. Az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metabolikus </w:t>
      </w:r>
      <w:proofErr w:type="spellStart"/>
      <w:r w:rsidRPr="00D760CF">
        <w:rPr>
          <w:kern w:val="16"/>
          <w:szCs w:val="22"/>
          <w:lang w:eastAsia="en-US"/>
        </w:rPr>
        <w:t>clearance</w:t>
      </w:r>
      <w:proofErr w:type="spellEnd"/>
      <w:r w:rsidRPr="00D760CF">
        <w:rPr>
          <w:kern w:val="16"/>
          <w:szCs w:val="22"/>
          <w:lang w:eastAsia="en-US"/>
        </w:rPr>
        <w:t>-e kb. 5 ml/perc/kg.</w:t>
      </w:r>
    </w:p>
    <w:p w14:paraId="314A4F8C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0ADA8767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Elimináció</w:t>
      </w:r>
    </w:p>
    <w:p w14:paraId="7C893037" w14:textId="03D7130B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  <w:r w:rsidRPr="00D760CF">
        <w:rPr>
          <w:kern w:val="16"/>
          <w:szCs w:val="22"/>
          <w:lang w:eastAsia="en-US"/>
        </w:rPr>
        <w:t xml:space="preserve">Az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 szérumszintje két fázisban csökken; a terminális diszpozíciós fázisban kb. 24 óra a felezési ideje. A vizeletben nem ürül </w:t>
      </w:r>
      <w:proofErr w:type="spellStart"/>
      <w:r w:rsidR="008F1C28" w:rsidRPr="00D760CF">
        <w:rPr>
          <w:kern w:val="16"/>
          <w:szCs w:val="22"/>
          <w:lang w:eastAsia="en-US"/>
        </w:rPr>
        <w:t>etinilösztradiol</w:t>
      </w:r>
      <w:proofErr w:type="spellEnd"/>
      <w:r w:rsidRPr="00D760CF">
        <w:rPr>
          <w:kern w:val="16"/>
          <w:szCs w:val="22"/>
          <w:lang w:eastAsia="en-US"/>
        </w:rPr>
        <w:t xml:space="preserve">; </w:t>
      </w:r>
      <w:proofErr w:type="spellStart"/>
      <w:r w:rsidRPr="00D760CF">
        <w:rPr>
          <w:kern w:val="16"/>
          <w:szCs w:val="22"/>
          <w:lang w:eastAsia="en-US"/>
        </w:rPr>
        <w:t>metabolitjai</w:t>
      </w:r>
      <w:proofErr w:type="spellEnd"/>
      <w:r w:rsidRPr="00D760CF">
        <w:rPr>
          <w:kern w:val="16"/>
          <w:szCs w:val="22"/>
          <w:lang w:eastAsia="en-US"/>
        </w:rPr>
        <w:t xml:space="preserve"> 4:6 arányban ürülnek a vizelettel, ill. az epével. A </w:t>
      </w:r>
      <w:proofErr w:type="spellStart"/>
      <w:r w:rsidRPr="00D760CF">
        <w:rPr>
          <w:kern w:val="16"/>
          <w:szCs w:val="22"/>
          <w:lang w:eastAsia="en-US"/>
        </w:rPr>
        <w:t>metabolitok</w:t>
      </w:r>
      <w:proofErr w:type="spellEnd"/>
      <w:r w:rsidRPr="00D760CF">
        <w:rPr>
          <w:kern w:val="16"/>
          <w:szCs w:val="22"/>
          <w:lang w:eastAsia="en-US"/>
        </w:rPr>
        <w:t xml:space="preserve"> </w:t>
      </w:r>
      <w:proofErr w:type="spellStart"/>
      <w:r w:rsidRPr="00D760CF">
        <w:rPr>
          <w:kern w:val="16"/>
          <w:szCs w:val="22"/>
          <w:lang w:eastAsia="en-US"/>
        </w:rPr>
        <w:t>exkréciós</w:t>
      </w:r>
      <w:proofErr w:type="spellEnd"/>
      <w:r w:rsidRPr="00D760CF">
        <w:rPr>
          <w:kern w:val="16"/>
          <w:szCs w:val="22"/>
          <w:lang w:eastAsia="en-US"/>
        </w:rPr>
        <w:t xml:space="preserve"> felezési ideje kb. 1 nap.</w:t>
      </w:r>
    </w:p>
    <w:p w14:paraId="360B97DB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lang w:eastAsia="en-US"/>
        </w:rPr>
      </w:pPr>
    </w:p>
    <w:p w14:paraId="75CD795B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kern w:val="16"/>
          <w:szCs w:val="22"/>
          <w:u w:val="single"/>
          <w:lang w:eastAsia="en-US"/>
        </w:rPr>
      </w:pPr>
      <w:r w:rsidRPr="00D760CF">
        <w:rPr>
          <w:kern w:val="16"/>
          <w:szCs w:val="22"/>
          <w:u w:val="single"/>
          <w:lang w:eastAsia="en-US"/>
        </w:rPr>
        <w:t>Egyensúlyi állapot</w:t>
      </w:r>
    </w:p>
    <w:p w14:paraId="66B59F3A" w14:textId="08598BB0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760CF">
        <w:rPr>
          <w:kern w:val="16"/>
          <w:szCs w:val="22"/>
          <w:lang w:eastAsia="en-US"/>
        </w:rPr>
        <w:t>Az egyszeri adag alkalmazása után mérhetőnél 30-40%-</w:t>
      </w:r>
      <w:proofErr w:type="spellStart"/>
      <w:r w:rsidRPr="00D760CF">
        <w:rPr>
          <w:kern w:val="16"/>
          <w:szCs w:val="22"/>
          <w:lang w:eastAsia="en-US"/>
        </w:rPr>
        <w:t>kal</w:t>
      </w:r>
      <w:proofErr w:type="spellEnd"/>
      <w:r w:rsidRPr="00D760CF">
        <w:rPr>
          <w:kern w:val="16"/>
          <w:szCs w:val="22"/>
          <w:lang w:eastAsia="en-US"/>
        </w:rPr>
        <w:t xml:space="preserve"> magasabb </w:t>
      </w:r>
      <w:proofErr w:type="spellStart"/>
      <w:r w:rsidRPr="00D760CF">
        <w:rPr>
          <w:kern w:val="16"/>
          <w:szCs w:val="22"/>
          <w:lang w:eastAsia="en-US"/>
        </w:rPr>
        <w:t>steady-state</w:t>
      </w:r>
      <w:proofErr w:type="spellEnd"/>
      <w:r w:rsidRPr="00D760CF">
        <w:rPr>
          <w:kern w:val="16"/>
          <w:szCs w:val="22"/>
          <w:lang w:eastAsia="en-US"/>
        </w:rPr>
        <w:t xml:space="preserve"> plazmaszint 3</w:t>
      </w:r>
      <w:r w:rsidR="008306C9" w:rsidRPr="00D760CF">
        <w:rPr>
          <w:kern w:val="16"/>
          <w:szCs w:val="22"/>
          <w:lang w:eastAsia="en-US"/>
        </w:rPr>
        <w:noBreakHyphen/>
      </w:r>
      <w:r w:rsidRPr="00D760CF">
        <w:rPr>
          <w:kern w:val="16"/>
          <w:szCs w:val="22"/>
          <w:lang w:eastAsia="en-US"/>
        </w:rPr>
        <w:t>4</w:t>
      </w:r>
      <w:r w:rsidR="008306C9" w:rsidRPr="00D760CF">
        <w:rPr>
          <w:kern w:val="16"/>
          <w:szCs w:val="22"/>
          <w:lang w:eastAsia="en-US"/>
        </w:rPr>
        <w:t> </w:t>
      </w:r>
      <w:r w:rsidRPr="00D760CF">
        <w:rPr>
          <w:kern w:val="16"/>
          <w:szCs w:val="22"/>
          <w:lang w:eastAsia="en-US"/>
        </w:rPr>
        <w:t>napi adagolás után alakul ki.</w:t>
      </w:r>
    </w:p>
    <w:p w14:paraId="60AA67F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4640851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5.3</w:t>
      </w:r>
      <w:r w:rsidRPr="00D760CF">
        <w:rPr>
          <w:b/>
          <w:szCs w:val="22"/>
        </w:rPr>
        <w:tab/>
        <w:t xml:space="preserve">A </w:t>
      </w:r>
      <w:proofErr w:type="spellStart"/>
      <w:r w:rsidRPr="00D760CF">
        <w:rPr>
          <w:b/>
          <w:szCs w:val="22"/>
        </w:rPr>
        <w:t>preklinikai</w:t>
      </w:r>
      <w:proofErr w:type="spellEnd"/>
      <w:r w:rsidRPr="00D760CF">
        <w:rPr>
          <w:b/>
          <w:szCs w:val="22"/>
        </w:rPr>
        <w:t xml:space="preserve"> biztonságossági vizsgálatok eredményei</w:t>
      </w:r>
    </w:p>
    <w:p w14:paraId="0C9FAFC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526CFB6" w14:textId="77777777" w:rsidR="00D32FAE" w:rsidRPr="00D760CF" w:rsidRDefault="00D32FAE" w:rsidP="00D32FAE">
      <w:pPr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A hagyományos – ismételt dózistoxicitási, </w:t>
      </w:r>
      <w:proofErr w:type="spellStart"/>
      <w:r w:rsidRPr="00D760CF">
        <w:rPr>
          <w:szCs w:val="22"/>
        </w:rPr>
        <w:t>genotoxicitási</w:t>
      </w:r>
      <w:proofErr w:type="spellEnd"/>
      <w:r w:rsidRPr="00D760CF">
        <w:rPr>
          <w:szCs w:val="22"/>
        </w:rPr>
        <w:t xml:space="preserve">, </w:t>
      </w:r>
      <w:proofErr w:type="spellStart"/>
      <w:r w:rsidRPr="00D760CF">
        <w:rPr>
          <w:szCs w:val="22"/>
        </w:rPr>
        <w:t>karcinogenitási</w:t>
      </w:r>
      <w:proofErr w:type="spellEnd"/>
      <w:r w:rsidRPr="00D760CF">
        <w:rPr>
          <w:szCs w:val="22"/>
        </w:rPr>
        <w:t xml:space="preserve">, reprodukciós toxicitási – vizsgálatokból származó </w:t>
      </w:r>
      <w:proofErr w:type="spellStart"/>
      <w:r w:rsidRPr="00D760CF">
        <w:rPr>
          <w:szCs w:val="22"/>
        </w:rPr>
        <w:t>preklinikai</w:t>
      </w:r>
      <w:proofErr w:type="spellEnd"/>
      <w:r w:rsidRPr="00D760CF">
        <w:rPr>
          <w:szCs w:val="22"/>
        </w:rPr>
        <w:t xml:space="preserve"> adatok azt igazolták, hogy – az előírt módon való alkalmazás esetén – a kombinált hormonális fogamzásgátlók nem jelentenek különleges veszélyt az emberre. Ugyanakkor szem előtt kell tartani, hogy a szexszteroidok elősegíthetik bizonyos hormonfüggő szövetek és daganatok növekedését.</w:t>
      </w:r>
    </w:p>
    <w:p w14:paraId="1CFB6D5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49E252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20429BF" w14:textId="77777777" w:rsidR="00D32FAE" w:rsidRPr="00D760CF" w:rsidRDefault="00D32FAE" w:rsidP="00D73DCE">
      <w:pPr>
        <w:keepNext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</w:t>
      </w:r>
      <w:r w:rsidRPr="00D760CF">
        <w:rPr>
          <w:b/>
          <w:szCs w:val="22"/>
        </w:rPr>
        <w:tab/>
        <w:t>GYÓGYSZERÉSZETI JELLEMZŐK</w:t>
      </w:r>
    </w:p>
    <w:p w14:paraId="24C289D6" w14:textId="77777777" w:rsidR="00D32FAE" w:rsidRPr="00D760CF" w:rsidRDefault="00D32FAE" w:rsidP="00D73DCE">
      <w:pPr>
        <w:keepNext/>
        <w:suppressAutoHyphens w:val="0"/>
        <w:spacing w:line="240" w:lineRule="auto"/>
        <w:rPr>
          <w:szCs w:val="22"/>
        </w:rPr>
      </w:pPr>
    </w:p>
    <w:p w14:paraId="562E9D8C" w14:textId="77777777" w:rsidR="00D32FAE" w:rsidRPr="00D760CF" w:rsidRDefault="00D32FAE" w:rsidP="00D73DCE">
      <w:pPr>
        <w:keepNext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6.1</w:t>
      </w:r>
      <w:r w:rsidRPr="00D760CF">
        <w:rPr>
          <w:b/>
          <w:szCs w:val="22"/>
        </w:rPr>
        <w:tab/>
        <w:t>Segédanyagok felsorolása</w:t>
      </w:r>
    </w:p>
    <w:p w14:paraId="555EF6A6" w14:textId="77777777" w:rsidR="00D32FAE" w:rsidRPr="00D760CF" w:rsidRDefault="00D32FAE" w:rsidP="00D73DCE">
      <w:pPr>
        <w:keepNext/>
        <w:suppressAutoHyphens w:val="0"/>
        <w:spacing w:line="240" w:lineRule="auto"/>
        <w:rPr>
          <w:szCs w:val="22"/>
        </w:rPr>
      </w:pPr>
    </w:p>
    <w:p w14:paraId="372922A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D760CF">
        <w:rPr>
          <w:i/>
          <w:szCs w:val="22"/>
          <w:u w:val="single"/>
        </w:rPr>
        <w:t>Tablettamag:</w:t>
      </w:r>
      <w:r w:rsidRPr="00D760CF">
        <w:rPr>
          <w:szCs w:val="22"/>
          <w:u w:val="single"/>
        </w:rPr>
        <w:t xml:space="preserve"> </w:t>
      </w:r>
    </w:p>
    <w:p w14:paraId="4022830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all-rac</w:t>
      </w:r>
      <w:proofErr w:type="spellEnd"/>
      <w:r w:rsidRPr="00D760CF">
        <w:rPr>
          <w:szCs w:val="22"/>
        </w:rPr>
        <w:t>-α-</w:t>
      </w:r>
      <w:proofErr w:type="spellStart"/>
      <w:r w:rsidRPr="00D760CF">
        <w:rPr>
          <w:szCs w:val="22"/>
        </w:rPr>
        <w:t>tokoferol</w:t>
      </w:r>
      <w:proofErr w:type="spellEnd"/>
      <w:r w:rsidRPr="00D760CF">
        <w:rPr>
          <w:szCs w:val="22"/>
        </w:rPr>
        <w:t>,</w:t>
      </w:r>
    </w:p>
    <w:p w14:paraId="0708BB9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vízmentes kolloid szilícium-dioxid,</w:t>
      </w:r>
    </w:p>
    <w:p w14:paraId="751278B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sztearinsav,</w:t>
      </w:r>
    </w:p>
    <w:p w14:paraId="60ADAF9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povidon</w:t>
      </w:r>
      <w:proofErr w:type="spellEnd"/>
      <w:r w:rsidRPr="00D760CF">
        <w:rPr>
          <w:szCs w:val="22"/>
        </w:rPr>
        <w:t xml:space="preserve"> K30,</w:t>
      </w:r>
    </w:p>
    <w:p w14:paraId="0235123D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burgonyakeményítő,</w:t>
      </w:r>
    </w:p>
    <w:p w14:paraId="4909695A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laktóz-monohidrát</w:t>
      </w:r>
      <w:proofErr w:type="spellEnd"/>
      <w:r w:rsidRPr="00D760CF">
        <w:rPr>
          <w:szCs w:val="22"/>
        </w:rPr>
        <w:t>.</w:t>
      </w:r>
    </w:p>
    <w:p w14:paraId="091B8E9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1393E9A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/>
          <w:szCs w:val="22"/>
          <w:u w:val="single"/>
        </w:rPr>
      </w:pPr>
      <w:r w:rsidRPr="00D760CF">
        <w:rPr>
          <w:i/>
          <w:szCs w:val="22"/>
          <w:u w:val="single"/>
        </w:rPr>
        <w:t>Filmbevonat:</w:t>
      </w:r>
    </w:p>
    <w:p w14:paraId="0C2338F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i/>
          <w:szCs w:val="22"/>
        </w:rPr>
        <w:t>I. fázis – halványsárga filmtabletta:</w:t>
      </w:r>
    </w:p>
    <w:p w14:paraId="3E4D3D3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poli</w:t>
      </w:r>
      <w:proofErr w:type="spellEnd"/>
      <w:r w:rsidRPr="00D760CF">
        <w:rPr>
          <w:szCs w:val="22"/>
        </w:rPr>
        <w:t>(</w:t>
      </w:r>
      <w:proofErr w:type="spellStart"/>
      <w:r w:rsidRPr="00D760CF">
        <w:rPr>
          <w:szCs w:val="22"/>
        </w:rPr>
        <w:t>vinil</w:t>
      </w:r>
      <w:proofErr w:type="spellEnd"/>
      <w:r w:rsidRPr="00D760CF">
        <w:rPr>
          <w:szCs w:val="22"/>
        </w:rPr>
        <w:t>-alkohol),</w:t>
      </w:r>
    </w:p>
    <w:p w14:paraId="3432320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talkum,</w:t>
      </w:r>
    </w:p>
    <w:p w14:paraId="04B5D37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titán-dioxid (E171),</w:t>
      </w:r>
    </w:p>
    <w:p w14:paraId="4E7E5A6A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makrogol</w:t>
      </w:r>
      <w:proofErr w:type="spellEnd"/>
      <w:r w:rsidRPr="00D760CF">
        <w:rPr>
          <w:szCs w:val="22"/>
        </w:rPr>
        <w:t xml:space="preserve"> 3350,</w:t>
      </w:r>
    </w:p>
    <w:p w14:paraId="605F7AB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szójalecitin</w:t>
      </w:r>
      <w:proofErr w:type="spellEnd"/>
      <w:r w:rsidRPr="00D760CF">
        <w:rPr>
          <w:szCs w:val="22"/>
        </w:rPr>
        <w:t>,</w:t>
      </w:r>
    </w:p>
    <w:p w14:paraId="49F368AA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sárga vas-oxid (E172),</w:t>
      </w:r>
    </w:p>
    <w:p w14:paraId="1A0325B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fekete vas-oxid (E172),</w:t>
      </w:r>
    </w:p>
    <w:p w14:paraId="05CA9CC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vörös vas-oxid (E172).</w:t>
      </w:r>
    </w:p>
    <w:p w14:paraId="48EE043E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E2598F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i/>
          <w:szCs w:val="22"/>
        </w:rPr>
      </w:pPr>
      <w:r w:rsidRPr="00D760CF">
        <w:rPr>
          <w:i/>
          <w:szCs w:val="22"/>
        </w:rPr>
        <w:t>II. fázis – sárgásbarna filmtabletta:</w:t>
      </w:r>
    </w:p>
    <w:p w14:paraId="3369F86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poli</w:t>
      </w:r>
      <w:proofErr w:type="spellEnd"/>
      <w:r w:rsidRPr="00D760CF">
        <w:rPr>
          <w:szCs w:val="22"/>
        </w:rPr>
        <w:t>(</w:t>
      </w:r>
      <w:proofErr w:type="spellStart"/>
      <w:r w:rsidRPr="00D760CF">
        <w:rPr>
          <w:szCs w:val="22"/>
        </w:rPr>
        <w:t>vinil</w:t>
      </w:r>
      <w:proofErr w:type="spellEnd"/>
      <w:r w:rsidRPr="00D760CF">
        <w:rPr>
          <w:szCs w:val="22"/>
        </w:rPr>
        <w:t>-alkohol),</w:t>
      </w:r>
    </w:p>
    <w:p w14:paraId="036C262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talkum,</w:t>
      </w:r>
    </w:p>
    <w:p w14:paraId="67011EC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titán-dioxid (E171),</w:t>
      </w:r>
    </w:p>
    <w:p w14:paraId="3106AC5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makrogol</w:t>
      </w:r>
      <w:proofErr w:type="spellEnd"/>
      <w:r w:rsidRPr="00D760CF">
        <w:rPr>
          <w:szCs w:val="22"/>
        </w:rPr>
        <w:t xml:space="preserve"> 3350,</w:t>
      </w:r>
    </w:p>
    <w:p w14:paraId="680F06C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szójalecitin</w:t>
      </w:r>
      <w:proofErr w:type="spellEnd"/>
      <w:r w:rsidRPr="00D760CF">
        <w:rPr>
          <w:szCs w:val="22"/>
        </w:rPr>
        <w:t>,</w:t>
      </w:r>
    </w:p>
    <w:p w14:paraId="2383294E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sárga vas-oxid (E172),</w:t>
      </w:r>
    </w:p>
    <w:p w14:paraId="79D44D3B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fekete vas-oxid (E172),</w:t>
      </w:r>
    </w:p>
    <w:p w14:paraId="60A3BD9A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vörös vas-oxid (E172).</w:t>
      </w:r>
    </w:p>
    <w:p w14:paraId="04ADAFD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163E838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i/>
          <w:szCs w:val="22"/>
        </w:rPr>
        <w:t>III. fázis – fehér filmtabletta:</w:t>
      </w:r>
    </w:p>
    <w:p w14:paraId="77477D2B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poli</w:t>
      </w:r>
      <w:proofErr w:type="spellEnd"/>
      <w:r w:rsidRPr="00D760CF">
        <w:rPr>
          <w:szCs w:val="22"/>
        </w:rPr>
        <w:t>(</w:t>
      </w:r>
      <w:proofErr w:type="spellStart"/>
      <w:r w:rsidRPr="00D760CF">
        <w:rPr>
          <w:szCs w:val="22"/>
        </w:rPr>
        <w:t>vinil</w:t>
      </w:r>
      <w:proofErr w:type="spellEnd"/>
      <w:r w:rsidRPr="00D760CF">
        <w:rPr>
          <w:szCs w:val="22"/>
        </w:rPr>
        <w:t>-alkohol),</w:t>
      </w:r>
    </w:p>
    <w:p w14:paraId="0C99D94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talkum,</w:t>
      </w:r>
    </w:p>
    <w:p w14:paraId="0530453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titán-dioxid (E171),</w:t>
      </w:r>
    </w:p>
    <w:p w14:paraId="27DB339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D760CF">
        <w:rPr>
          <w:szCs w:val="22"/>
        </w:rPr>
        <w:t>makrogol</w:t>
      </w:r>
      <w:proofErr w:type="spellEnd"/>
      <w:r w:rsidRPr="00D760CF">
        <w:rPr>
          <w:szCs w:val="22"/>
        </w:rPr>
        <w:t xml:space="preserve"> 3000.</w:t>
      </w:r>
    </w:p>
    <w:p w14:paraId="1F56993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5841CF9D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6.2</w:t>
      </w:r>
      <w:r w:rsidRPr="00D760CF">
        <w:rPr>
          <w:b/>
          <w:szCs w:val="22"/>
        </w:rPr>
        <w:tab/>
        <w:t>Inkompatibilitások</w:t>
      </w:r>
    </w:p>
    <w:p w14:paraId="6FC6B00B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45C996C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Nem értelmezhető.</w:t>
      </w:r>
    </w:p>
    <w:p w14:paraId="5F768EC9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250AAF4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6.3</w:t>
      </w:r>
      <w:r w:rsidRPr="00D760CF">
        <w:rPr>
          <w:b/>
          <w:szCs w:val="22"/>
        </w:rPr>
        <w:tab/>
        <w:t>Felhasználhatósági időtartam</w:t>
      </w:r>
    </w:p>
    <w:p w14:paraId="4BBB4F19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BD6409B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2 év</w:t>
      </w:r>
    </w:p>
    <w:p w14:paraId="157961F0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CAEEFC1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6.4</w:t>
      </w:r>
      <w:r w:rsidRPr="00D760CF">
        <w:rPr>
          <w:b/>
          <w:szCs w:val="22"/>
        </w:rPr>
        <w:tab/>
        <w:t>Különleges tárolási előírások</w:t>
      </w:r>
    </w:p>
    <w:p w14:paraId="0E30A87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BBB9FB0" w14:textId="6E509136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Legfeljebb 30 °C</w:t>
      </w:r>
      <w:r w:rsidR="00AD6966" w:rsidRPr="00D760CF">
        <w:rPr>
          <w:szCs w:val="22"/>
        </w:rPr>
        <w:t>-</w:t>
      </w:r>
      <w:proofErr w:type="spellStart"/>
      <w:r w:rsidRPr="00D760CF">
        <w:rPr>
          <w:szCs w:val="22"/>
        </w:rPr>
        <w:t>on</w:t>
      </w:r>
      <w:proofErr w:type="spellEnd"/>
      <w:r w:rsidRPr="00D760CF">
        <w:rPr>
          <w:szCs w:val="22"/>
        </w:rPr>
        <w:t xml:space="preserve"> tárolandó.</w:t>
      </w:r>
    </w:p>
    <w:p w14:paraId="67EA278F" w14:textId="77777777" w:rsidR="00D32FAE" w:rsidRPr="00D760CF" w:rsidRDefault="00D32FAE" w:rsidP="00D32FAE">
      <w:pPr>
        <w:pStyle w:val="CTD"/>
        <w:widowControl w:val="0"/>
        <w:spacing w:line="240" w:lineRule="auto"/>
        <w:jc w:val="left"/>
        <w:rPr>
          <w:rFonts w:ascii="Times New Roman" w:hAnsi="Times New Roman"/>
          <w:iCs/>
          <w:sz w:val="22"/>
          <w:lang w:val="hu-HU"/>
        </w:rPr>
      </w:pPr>
      <w:r w:rsidRPr="00D760CF">
        <w:rPr>
          <w:rFonts w:ascii="Times New Roman" w:hAnsi="Times New Roman"/>
          <w:iCs/>
          <w:sz w:val="22"/>
          <w:lang w:val="hu-HU"/>
        </w:rPr>
        <w:t>A nedvességtől való védelem érdekében az eredeti csomagolásban tartandó.</w:t>
      </w:r>
    </w:p>
    <w:p w14:paraId="1CFC864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1EB7DF6F" w14:textId="77777777" w:rsidR="00D32FAE" w:rsidRPr="00D760CF" w:rsidRDefault="00D32FAE" w:rsidP="00D73DCE">
      <w:pPr>
        <w:keepNext/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6.5</w:t>
      </w:r>
      <w:r w:rsidRPr="00D760CF">
        <w:rPr>
          <w:b/>
          <w:szCs w:val="22"/>
        </w:rPr>
        <w:tab/>
        <w:t>Csomagolás típusa és kiszerelése</w:t>
      </w:r>
    </w:p>
    <w:p w14:paraId="0F035B0D" w14:textId="77777777" w:rsidR="00D32FAE" w:rsidRPr="00D760CF" w:rsidRDefault="00D32FAE" w:rsidP="00D73DCE">
      <w:pPr>
        <w:keepNext/>
        <w:widowControl w:val="0"/>
        <w:suppressAutoHyphens w:val="0"/>
        <w:spacing w:line="240" w:lineRule="auto"/>
        <w:rPr>
          <w:szCs w:val="22"/>
        </w:rPr>
      </w:pPr>
    </w:p>
    <w:p w14:paraId="0EC8BE45" w14:textId="77777777" w:rsidR="00D32FAE" w:rsidRPr="00D760CF" w:rsidRDefault="00D32FAE" w:rsidP="00D73DCE">
      <w:pPr>
        <w:keepNext/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  <w:u w:val="single"/>
        </w:rPr>
        <w:t>Csomagolás:</w:t>
      </w:r>
    </w:p>
    <w:p w14:paraId="4638078D" w14:textId="77777777" w:rsidR="00D32FAE" w:rsidRPr="00D760CF" w:rsidRDefault="00D32FAE" w:rsidP="00D73DCE">
      <w:pPr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7 db halványsárga, 7 db sárgásbarna és 7 db fehér filmtabletta PVC/</w:t>
      </w:r>
      <w:proofErr w:type="spellStart"/>
      <w:r w:rsidRPr="00D760CF">
        <w:rPr>
          <w:szCs w:val="22"/>
        </w:rPr>
        <w:t>PVdC</w:t>
      </w:r>
      <w:proofErr w:type="spellEnd"/>
      <w:r w:rsidRPr="00D760CF">
        <w:rPr>
          <w:szCs w:val="22"/>
        </w:rPr>
        <w:t>//</w:t>
      </w:r>
      <w:proofErr w:type="spellStart"/>
      <w:r w:rsidRPr="00D760CF">
        <w:rPr>
          <w:szCs w:val="22"/>
        </w:rPr>
        <w:t>Al</w:t>
      </w:r>
      <w:proofErr w:type="spellEnd"/>
      <w:r w:rsidRPr="00D760CF">
        <w:rPr>
          <w:szCs w:val="22"/>
        </w:rPr>
        <w:t xml:space="preserve"> buborékcsomagolásban. A buborékcsomagolás laminált alumínium zacskóba és kartondobozban van elhelyezve betegtájékoztatóval és egy tárolásra szolgáló </w:t>
      </w:r>
      <w:proofErr w:type="spellStart"/>
      <w:r w:rsidRPr="00D760CF">
        <w:rPr>
          <w:szCs w:val="22"/>
        </w:rPr>
        <w:t>etui</w:t>
      </w:r>
      <w:proofErr w:type="spellEnd"/>
      <w:r w:rsidRPr="00D760CF">
        <w:rPr>
          <w:szCs w:val="22"/>
        </w:rPr>
        <w:t xml:space="preserve"> tokkal.</w:t>
      </w:r>
    </w:p>
    <w:p w14:paraId="6E8685A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9C38622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Mindegyik buborékcsomagolás 21 filmtablettát tartalmaz:</w:t>
      </w:r>
    </w:p>
    <w:p w14:paraId="1CFD8E0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7 db halványsárga tabletta (I. fázis), 7 db sárgásbarna tabletta (II. fázis), 7 db fehér tabletta (III. fázis).</w:t>
      </w:r>
    </w:p>
    <w:p w14:paraId="463FA8C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133A66CF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Kiszerelések:</w:t>
      </w:r>
    </w:p>
    <w:p w14:paraId="4286D37D" w14:textId="23DFC040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1</w:t>
      </w:r>
      <w:r w:rsidR="00BA6DE1" w:rsidRPr="00D760CF">
        <w:rPr>
          <w:szCs w:val="22"/>
        </w:rPr>
        <w:t>×</w:t>
      </w:r>
      <w:r w:rsidRPr="00D760CF">
        <w:rPr>
          <w:szCs w:val="22"/>
        </w:rPr>
        <w:t>21 db;</w:t>
      </w:r>
    </w:p>
    <w:p w14:paraId="496C3668" w14:textId="59DF2600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3</w:t>
      </w:r>
      <w:r w:rsidR="00BA6DE1" w:rsidRPr="00D760CF">
        <w:rPr>
          <w:szCs w:val="22"/>
        </w:rPr>
        <w:t>×</w:t>
      </w:r>
      <w:r w:rsidRPr="00D760CF">
        <w:rPr>
          <w:szCs w:val="22"/>
        </w:rPr>
        <w:t>21 db;</w:t>
      </w:r>
    </w:p>
    <w:p w14:paraId="576FFF02" w14:textId="60C1A42A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6</w:t>
      </w:r>
      <w:r w:rsidR="00BA6DE1" w:rsidRPr="00D760CF">
        <w:rPr>
          <w:szCs w:val="22"/>
        </w:rPr>
        <w:t>×</w:t>
      </w:r>
      <w:r w:rsidRPr="00D760CF">
        <w:rPr>
          <w:szCs w:val="22"/>
        </w:rPr>
        <w:t>21 db</w:t>
      </w:r>
    </w:p>
    <w:p w14:paraId="7E96D7A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BDBF908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Nem feltétlenül mindegyik kiszerelés kerül kereskedelmi forgalomba.</w:t>
      </w:r>
    </w:p>
    <w:p w14:paraId="40EDA05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772C195E" w14:textId="77777777" w:rsidR="00D32FAE" w:rsidRPr="00D760CF" w:rsidRDefault="00D32FAE" w:rsidP="00D32FAE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6.6</w:t>
      </w:r>
      <w:r w:rsidRPr="00D760CF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71D61219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C81391A" w14:textId="17B9CB0B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Bármilyen fel nem használt </w:t>
      </w:r>
      <w:r w:rsidR="00BA6DE1" w:rsidRPr="00D760CF">
        <w:rPr>
          <w:szCs w:val="22"/>
        </w:rPr>
        <w:t>gyógyszer</w:t>
      </w:r>
      <w:r w:rsidRPr="00D760CF">
        <w:rPr>
          <w:szCs w:val="22"/>
        </w:rPr>
        <w:t xml:space="preserve">, illetve hulladékanyag megsemmisítését a </w:t>
      </w:r>
      <w:r w:rsidR="00BA6DE1" w:rsidRPr="00D760CF">
        <w:rPr>
          <w:szCs w:val="22"/>
        </w:rPr>
        <w:t xml:space="preserve">gyógyszerekre vonatkozó </w:t>
      </w:r>
      <w:r w:rsidRPr="00D760CF">
        <w:rPr>
          <w:szCs w:val="22"/>
        </w:rPr>
        <w:t>előírások szerint kell végrehajtani.</w:t>
      </w:r>
    </w:p>
    <w:p w14:paraId="44786333" w14:textId="77777777" w:rsidR="00D32FAE" w:rsidRPr="00D760CF" w:rsidRDefault="00D32FAE" w:rsidP="00D32FAE">
      <w:pPr>
        <w:pStyle w:val="Norml1"/>
        <w:widowControl w:val="0"/>
        <w:suppressAutoHyphens w:val="0"/>
        <w:rPr>
          <w:sz w:val="22"/>
          <w:szCs w:val="22"/>
        </w:rPr>
      </w:pPr>
    </w:p>
    <w:p w14:paraId="1B941ACC" w14:textId="1C74A3F6" w:rsidR="00D32FAE" w:rsidRPr="00430282" w:rsidRDefault="00D32FAE" w:rsidP="00D73DCE">
      <w:pPr>
        <w:keepNext/>
      </w:pPr>
      <w:r w:rsidRPr="00D760CF">
        <w:rPr>
          <w:b/>
          <w:szCs w:val="22"/>
        </w:rPr>
        <w:t xml:space="preserve">Megjegyzés: </w:t>
      </w:r>
      <w:r w:rsidRPr="00D760CF">
        <w:rPr>
          <w:szCs w:val="22"/>
        </w:rPr>
        <w:sym w:font="Wingdings" w:char="F058"/>
      </w:r>
      <w:r w:rsidRPr="00D760CF">
        <w:rPr>
          <w:szCs w:val="22"/>
        </w:rPr>
        <w:t xml:space="preserve"> (egy kereszt)</w:t>
      </w:r>
    </w:p>
    <w:p w14:paraId="1BD4CD2B" w14:textId="77777777" w:rsidR="00D32FAE" w:rsidRPr="00D760CF" w:rsidRDefault="00D32FAE" w:rsidP="00D32FAE">
      <w:pPr>
        <w:pStyle w:val="Norml1"/>
        <w:widowControl w:val="0"/>
        <w:suppressAutoHyphens w:val="0"/>
        <w:rPr>
          <w:sz w:val="22"/>
          <w:szCs w:val="22"/>
        </w:rPr>
      </w:pPr>
      <w:r w:rsidRPr="00D760CF">
        <w:rPr>
          <w:sz w:val="22"/>
          <w:szCs w:val="22"/>
        </w:rPr>
        <w:t xml:space="preserve">Osztályozás: </w:t>
      </w:r>
      <w:r w:rsidRPr="00D760CF">
        <w:rPr>
          <w:b/>
          <w:sz w:val="22"/>
          <w:szCs w:val="22"/>
        </w:rPr>
        <w:t>II. csoport</w:t>
      </w:r>
    </w:p>
    <w:p w14:paraId="4DCFA1EB" w14:textId="77777777" w:rsidR="00D32FAE" w:rsidRPr="00D760CF" w:rsidRDefault="00D32FAE" w:rsidP="00D32FAE">
      <w:pPr>
        <w:pStyle w:val="Norml1"/>
        <w:widowControl w:val="0"/>
        <w:suppressAutoHyphens w:val="0"/>
        <w:rPr>
          <w:sz w:val="22"/>
          <w:szCs w:val="22"/>
        </w:rPr>
      </w:pPr>
      <w:r w:rsidRPr="00D760CF">
        <w:rPr>
          <w:sz w:val="22"/>
          <w:szCs w:val="22"/>
        </w:rPr>
        <w:t>Kizárólag orvosi rendelvényhez kötött gyógyszer (V)</w:t>
      </w:r>
    </w:p>
    <w:p w14:paraId="31839029" w14:textId="77777777" w:rsidR="00D32FAE" w:rsidRPr="00D760CF" w:rsidRDefault="00D32FAE" w:rsidP="00D32FAE">
      <w:pPr>
        <w:pStyle w:val="Norml1"/>
        <w:widowControl w:val="0"/>
        <w:suppressAutoHyphens w:val="0"/>
        <w:rPr>
          <w:sz w:val="22"/>
          <w:szCs w:val="22"/>
        </w:rPr>
      </w:pPr>
    </w:p>
    <w:p w14:paraId="1F3E3BEE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18DD46E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7.</w:t>
      </w:r>
      <w:r w:rsidRPr="00D760CF">
        <w:rPr>
          <w:b/>
          <w:szCs w:val="22"/>
        </w:rPr>
        <w:tab/>
        <w:t>A FORGALOMBA HOZATALI ENGEDÉLY JOGOSULTJA</w:t>
      </w:r>
    </w:p>
    <w:p w14:paraId="291B57EE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19090261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Richter Gedeon Nyrt.</w:t>
      </w:r>
    </w:p>
    <w:p w14:paraId="148B6C64" w14:textId="4DAF20DD" w:rsidR="00BA6DE1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1103 Budapest</w:t>
      </w:r>
    </w:p>
    <w:p w14:paraId="09AD1091" w14:textId="726129BF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Gyömrői út 19-21.</w:t>
      </w:r>
    </w:p>
    <w:p w14:paraId="4F614F89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33511D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5FA1B22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8.</w:t>
      </w:r>
      <w:r w:rsidRPr="00D760CF">
        <w:rPr>
          <w:b/>
          <w:szCs w:val="22"/>
        </w:rPr>
        <w:tab/>
        <w:t>A FORGALOMBA HOZATALI ENGEDÉLY SZÁMA(I)</w:t>
      </w:r>
    </w:p>
    <w:p w14:paraId="66EF9967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10DCEB26" w14:textId="528C9D25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 xml:space="preserve">OGYI-T-20744/01 </w:t>
      </w:r>
      <w:r w:rsidRPr="00D760CF">
        <w:rPr>
          <w:szCs w:val="22"/>
        </w:rPr>
        <w:tab/>
        <w:t>(1</w:t>
      </w:r>
      <w:r w:rsidR="00BA6DE1" w:rsidRPr="00D760CF">
        <w:rPr>
          <w:szCs w:val="22"/>
        </w:rPr>
        <w:t>×</w:t>
      </w:r>
      <w:r w:rsidRPr="00D760CF">
        <w:rPr>
          <w:szCs w:val="22"/>
        </w:rPr>
        <w:t>21 filmtabletta)</w:t>
      </w:r>
    </w:p>
    <w:p w14:paraId="0635C569" w14:textId="6ED554AC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OGYI-T-20744/02</w:t>
      </w:r>
      <w:r w:rsidRPr="00D760CF">
        <w:rPr>
          <w:szCs w:val="22"/>
        </w:rPr>
        <w:tab/>
        <w:t>(3</w:t>
      </w:r>
      <w:r w:rsidR="00BA6DE1" w:rsidRPr="00D760CF">
        <w:rPr>
          <w:szCs w:val="22"/>
        </w:rPr>
        <w:t>×</w:t>
      </w:r>
      <w:r w:rsidRPr="00D760CF">
        <w:rPr>
          <w:szCs w:val="22"/>
        </w:rPr>
        <w:t>21 filmtabletta)</w:t>
      </w:r>
    </w:p>
    <w:p w14:paraId="57E2EDE3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37CD05C4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4F63040C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D760CF">
        <w:rPr>
          <w:b/>
          <w:szCs w:val="22"/>
        </w:rPr>
        <w:t>9.</w:t>
      </w:r>
      <w:r w:rsidRPr="00D760CF">
        <w:rPr>
          <w:b/>
          <w:szCs w:val="22"/>
        </w:rPr>
        <w:tab/>
        <w:t>A FORGALOMBA HOZATALI ENGEDÉLY ELSŐ KIADÁSÁNAK/</w:t>
      </w:r>
    </w:p>
    <w:p w14:paraId="249F2404" w14:textId="77777777" w:rsidR="00D32FAE" w:rsidRPr="00D760CF" w:rsidRDefault="00D32FAE" w:rsidP="00D32FAE">
      <w:pPr>
        <w:widowControl w:val="0"/>
        <w:suppressAutoHyphens w:val="0"/>
        <w:spacing w:line="240" w:lineRule="auto"/>
        <w:ind w:left="567"/>
        <w:rPr>
          <w:b/>
          <w:szCs w:val="22"/>
        </w:rPr>
      </w:pPr>
      <w:r w:rsidRPr="00D760CF">
        <w:rPr>
          <w:b/>
          <w:szCs w:val="22"/>
        </w:rPr>
        <w:t>MEGÚJÍTÁSÁ</w:t>
      </w:r>
      <w:r w:rsidRPr="00D760CF">
        <w:rPr>
          <w:b/>
          <w:szCs w:val="22"/>
        </w:rPr>
        <w:softHyphen/>
        <w:t>NAK DÁTUMA</w:t>
      </w:r>
    </w:p>
    <w:p w14:paraId="08357743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62CF599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forgalomba hozatali engedély első kiadásának dátuma: 2009. február 3.</w:t>
      </w:r>
    </w:p>
    <w:p w14:paraId="05D6A12A" w14:textId="75892E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  <w:r w:rsidRPr="00D760CF">
        <w:rPr>
          <w:szCs w:val="22"/>
        </w:rPr>
        <w:t>A forgalomba hozatali engedély legutóbbi megújításának dátuma: 2013.</w:t>
      </w:r>
      <w:r w:rsidR="00BA6DE1" w:rsidRPr="00D760CF">
        <w:rPr>
          <w:szCs w:val="22"/>
        </w:rPr>
        <w:t xml:space="preserve"> </w:t>
      </w:r>
      <w:r w:rsidRPr="00D760CF">
        <w:rPr>
          <w:szCs w:val="22"/>
        </w:rPr>
        <w:t>augusztus 8.</w:t>
      </w:r>
    </w:p>
    <w:p w14:paraId="15F16CAD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69E2E6F6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40C35B76" w14:textId="77777777" w:rsidR="00D32FAE" w:rsidRPr="00D760CF" w:rsidRDefault="00D32FAE" w:rsidP="00D32FAE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  <w:r w:rsidRPr="00D760CF">
        <w:rPr>
          <w:b/>
          <w:szCs w:val="22"/>
        </w:rPr>
        <w:t>10.</w:t>
      </w:r>
      <w:r w:rsidRPr="00D760CF">
        <w:rPr>
          <w:b/>
          <w:szCs w:val="22"/>
        </w:rPr>
        <w:tab/>
        <w:t>A SZÖVEG ELLENŐRZÉSÉNEK DÁTUMA</w:t>
      </w:r>
    </w:p>
    <w:p w14:paraId="21988D85" w14:textId="77777777" w:rsidR="00D32FAE" w:rsidRPr="00D760CF" w:rsidRDefault="00D32FAE" w:rsidP="00D32FAE">
      <w:pPr>
        <w:widowControl w:val="0"/>
        <w:suppressAutoHyphens w:val="0"/>
        <w:spacing w:line="240" w:lineRule="auto"/>
        <w:rPr>
          <w:szCs w:val="22"/>
        </w:rPr>
      </w:pPr>
    </w:p>
    <w:p w14:paraId="024709DC" w14:textId="3C3A67D7" w:rsidR="00D32FAE" w:rsidRPr="00D760CF" w:rsidRDefault="00A00334">
      <w:r w:rsidRPr="00D760CF">
        <w:rPr>
          <w:szCs w:val="22"/>
        </w:rPr>
        <w:t>2021. december 1.</w:t>
      </w:r>
    </w:p>
    <w:sectPr w:rsidR="00D32FAE" w:rsidRPr="00D760CF" w:rsidSect="00D73DCE"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DE32F" w14:textId="77777777" w:rsidR="00435ABE" w:rsidRDefault="00435ABE" w:rsidP="00D32FAE">
      <w:pPr>
        <w:spacing w:line="240" w:lineRule="auto"/>
      </w:pPr>
      <w:r>
        <w:separator/>
      </w:r>
    </w:p>
  </w:endnote>
  <w:endnote w:type="continuationSeparator" w:id="0">
    <w:p w14:paraId="6A5BE3D5" w14:textId="77777777" w:rsidR="00435ABE" w:rsidRDefault="00435ABE" w:rsidP="00D32F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B5097" w14:textId="27AE82A4" w:rsidR="00435ABE" w:rsidRPr="00D73DCE" w:rsidRDefault="00435ABE">
    <w:pPr>
      <w:pStyle w:val="llb"/>
      <w:rPr>
        <w:sz w:val="18"/>
        <w:szCs w:val="18"/>
      </w:rPr>
    </w:pPr>
    <w:r w:rsidRPr="007152E4">
      <w:rPr>
        <w:sz w:val="18"/>
        <w:szCs w:val="18"/>
      </w:rPr>
      <w:t>OGYÉI/35622/2021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3FD1D" w14:textId="77777777" w:rsidR="00435ABE" w:rsidRDefault="00435ABE" w:rsidP="00D32FAE">
      <w:pPr>
        <w:spacing w:line="240" w:lineRule="auto"/>
      </w:pPr>
      <w:r>
        <w:separator/>
      </w:r>
    </w:p>
  </w:footnote>
  <w:footnote w:type="continuationSeparator" w:id="0">
    <w:p w14:paraId="03236D32" w14:textId="77777777" w:rsidR="00435ABE" w:rsidRDefault="00435ABE" w:rsidP="00D32FAE">
      <w:pPr>
        <w:spacing w:line="240" w:lineRule="auto"/>
      </w:pPr>
      <w:r>
        <w:continuationSeparator/>
      </w:r>
    </w:p>
  </w:footnote>
  <w:footnote w:id="1">
    <w:p w14:paraId="6E559346" w14:textId="77777777" w:rsidR="00435ABE" w:rsidRPr="00094251" w:rsidRDefault="00435ABE" w:rsidP="002639C8">
      <w:pPr>
        <w:pStyle w:val="Lbjegyzetszveg"/>
        <w:rPr>
          <w:sz w:val="20"/>
        </w:rPr>
      </w:pPr>
      <w:r w:rsidRPr="00BC3549">
        <w:rPr>
          <w:rStyle w:val="Lbjegyzet-hivatkozs"/>
          <w:rFonts w:ascii="Times New Roman" w:eastAsia="MS Mincho" w:hAnsi="Times New Roman"/>
          <w:sz w:val="20"/>
        </w:rPr>
        <w:footnoteRef/>
      </w:r>
      <w:r w:rsidRPr="00BC3549">
        <w:rPr>
          <w:rFonts w:ascii="Times New Roman" w:hAnsi="Times New Roman"/>
          <w:sz w:val="20"/>
        </w:rPr>
        <w:t xml:space="preserve"> </w:t>
      </w:r>
      <w:r w:rsidRPr="00094251">
        <w:rPr>
          <w:rFonts w:ascii="Times New Roman" w:hAnsi="Times New Roman"/>
          <w:sz w:val="20"/>
          <w:lang w:val="hu-HU"/>
        </w:rPr>
        <w:t>Ezeket az incidenciaértékeket az összes epidemiológiai vizsgálati adat alapján becsülték, amelyhez a különböző készítményeknek a levonorgesztrelt tartalmazó kombinált hormonális fogamzásgátlókhoz hasonlított relatív kockázatát használták.</w:t>
      </w:r>
    </w:p>
  </w:footnote>
  <w:footnote w:id="2">
    <w:p w14:paraId="63FFE514" w14:textId="77777777" w:rsidR="00435ABE" w:rsidRPr="00094251" w:rsidRDefault="00435ABE" w:rsidP="002639C8">
      <w:pPr>
        <w:rPr>
          <w:sz w:val="20"/>
        </w:rPr>
      </w:pPr>
      <w:r w:rsidRPr="00094251">
        <w:rPr>
          <w:rStyle w:val="Lbjegyzet-hivatkozs"/>
          <w:sz w:val="20"/>
        </w:rPr>
        <w:footnoteRef/>
      </w:r>
      <w:r w:rsidRPr="00094251">
        <w:rPr>
          <w:sz w:val="20"/>
        </w:rPr>
        <w:t xml:space="preserve"> A tartomány középértéke 5 7 per 10 000 NÉ, a levonorgesztrelt tartalmazó kombinált hormonális fogamzásgátlók relatív kockázata alapján, az ilyen készítmények alkalmazása nélkül tapasztalható, körülbelül 2,3 3,6 os kockázatához viszonyítva.</w:t>
      </w:r>
    </w:p>
    <w:p w14:paraId="6B042BD2" w14:textId="77777777" w:rsidR="00435ABE" w:rsidRDefault="00435ABE" w:rsidP="00263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535218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328A757" w14:textId="107128AE" w:rsidR="00435ABE" w:rsidRPr="00D73DCE" w:rsidRDefault="00435ABE" w:rsidP="00D73DCE">
        <w:pPr>
          <w:pStyle w:val="lfej"/>
          <w:jc w:val="center"/>
          <w:rPr>
            <w:sz w:val="18"/>
            <w:szCs w:val="18"/>
          </w:rPr>
        </w:pPr>
        <w:r w:rsidRPr="00D73DCE">
          <w:rPr>
            <w:sz w:val="18"/>
            <w:szCs w:val="18"/>
          </w:rPr>
          <w:fldChar w:fldCharType="begin"/>
        </w:r>
        <w:r w:rsidRPr="00D73DCE">
          <w:rPr>
            <w:sz w:val="18"/>
            <w:szCs w:val="18"/>
          </w:rPr>
          <w:instrText>PAGE   \* MERGEFORMAT</w:instrText>
        </w:r>
        <w:r w:rsidRPr="00D73DCE">
          <w:rPr>
            <w:sz w:val="18"/>
            <w:szCs w:val="18"/>
          </w:rPr>
          <w:fldChar w:fldCharType="separate"/>
        </w:r>
        <w:r w:rsidR="009A5D83">
          <w:rPr>
            <w:noProof/>
            <w:sz w:val="18"/>
            <w:szCs w:val="18"/>
          </w:rPr>
          <w:t>8</w:t>
        </w:r>
        <w:r w:rsidRPr="00D73DC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A1BB1"/>
    <w:multiLevelType w:val="hybridMultilevel"/>
    <w:tmpl w:val="566AAE5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6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AF3CD1"/>
    <w:multiLevelType w:val="hybridMultilevel"/>
    <w:tmpl w:val="7256D550"/>
    <w:lvl w:ilvl="0" w:tplc="F7901406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40E0003" w:tentative="1">
      <w:start w:val="1"/>
      <w:numFmt w:val="bullet"/>
      <w:lvlText w:val="o"/>
      <w:lvlJc w:val="left"/>
      <w:pPr>
        <w:tabs>
          <w:tab w:val="num" w:pos="304"/>
        </w:tabs>
        <w:ind w:left="30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24"/>
        </w:tabs>
        <w:ind w:left="10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464"/>
        </w:tabs>
        <w:ind w:left="246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184"/>
        </w:tabs>
        <w:ind w:left="31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24"/>
        </w:tabs>
        <w:ind w:left="462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344"/>
        </w:tabs>
        <w:ind w:left="5344" w:hanging="360"/>
      </w:pPr>
      <w:rPr>
        <w:rFonts w:ascii="Wingdings" w:hAnsi="Wingdings" w:hint="default"/>
      </w:rPr>
    </w:lvl>
  </w:abstractNum>
  <w:abstractNum w:abstractNumId="2" w15:restartNumberingAfterBreak="0">
    <w:nsid w:val="76864F22"/>
    <w:multiLevelType w:val="hybridMultilevel"/>
    <w:tmpl w:val="2D0EBA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613FA8"/>
    <w:multiLevelType w:val="multilevel"/>
    <w:tmpl w:val="A4AAA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AE"/>
    <w:rsid w:val="00044E07"/>
    <w:rsid w:val="0008319E"/>
    <w:rsid w:val="00083755"/>
    <w:rsid w:val="00095EF1"/>
    <w:rsid w:val="00123349"/>
    <w:rsid w:val="0018010E"/>
    <w:rsid w:val="001A63EF"/>
    <w:rsid w:val="001B7784"/>
    <w:rsid w:val="001D7BB8"/>
    <w:rsid w:val="001E412E"/>
    <w:rsid w:val="00230CC4"/>
    <w:rsid w:val="002400D8"/>
    <w:rsid w:val="002639C8"/>
    <w:rsid w:val="00264D72"/>
    <w:rsid w:val="002B0E9B"/>
    <w:rsid w:val="00341468"/>
    <w:rsid w:val="00353FB9"/>
    <w:rsid w:val="0035614D"/>
    <w:rsid w:val="00380059"/>
    <w:rsid w:val="00390FD0"/>
    <w:rsid w:val="00430282"/>
    <w:rsid w:val="00435ABE"/>
    <w:rsid w:val="004569C9"/>
    <w:rsid w:val="00463733"/>
    <w:rsid w:val="004A25EA"/>
    <w:rsid w:val="004A6FA2"/>
    <w:rsid w:val="004B0DF2"/>
    <w:rsid w:val="004D07AA"/>
    <w:rsid w:val="004D10B0"/>
    <w:rsid w:val="00500B4D"/>
    <w:rsid w:val="0050719F"/>
    <w:rsid w:val="00532475"/>
    <w:rsid w:val="00552604"/>
    <w:rsid w:val="00595C97"/>
    <w:rsid w:val="00597AC9"/>
    <w:rsid w:val="005C5651"/>
    <w:rsid w:val="005D1002"/>
    <w:rsid w:val="005D1E12"/>
    <w:rsid w:val="005D64B4"/>
    <w:rsid w:val="005F21D7"/>
    <w:rsid w:val="0064243E"/>
    <w:rsid w:val="0068634C"/>
    <w:rsid w:val="00692FDB"/>
    <w:rsid w:val="006A4DD0"/>
    <w:rsid w:val="006B58B8"/>
    <w:rsid w:val="006E2060"/>
    <w:rsid w:val="006F0DCB"/>
    <w:rsid w:val="00705337"/>
    <w:rsid w:val="007152E4"/>
    <w:rsid w:val="007205C9"/>
    <w:rsid w:val="00803D36"/>
    <w:rsid w:val="008148F1"/>
    <w:rsid w:val="008306C9"/>
    <w:rsid w:val="00880E76"/>
    <w:rsid w:val="00880EF8"/>
    <w:rsid w:val="008E2A68"/>
    <w:rsid w:val="008F1C28"/>
    <w:rsid w:val="009364AC"/>
    <w:rsid w:val="009A22A0"/>
    <w:rsid w:val="009A5D83"/>
    <w:rsid w:val="009C5DCB"/>
    <w:rsid w:val="009E4632"/>
    <w:rsid w:val="009F008B"/>
    <w:rsid w:val="009F05F1"/>
    <w:rsid w:val="00A00334"/>
    <w:rsid w:val="00A434AB"/>
    <w:rsid w:val="00A57974"/>
    <w:rsid w:val="00A6791F"/>
    <w:rsid w:val="00A75A13"/>
    <w:rsid w:val="00A97980"/>
    <w:rsid w:val="00AB3798"/>
    <w:rsid w:val="00AB78BF"/>
    <w:rsid w:val="00AD6966"/>
    <w:rsid w:val="00B21F74"/>
    <w:rsid w:val="00B25F98"/>
    <w:rsid w:val="00B86A8F"/>
    <w:rsid w:val="00BA6DE1"/>
    <w:rsid w:val="00C01019"/>
    <w:rsid w:val="00C01115"/>
    <w:rsid w:val="00C01414"/>
    <w:rsid w:val="00C02A0A"/>
    <w:rsid w:val="00C23C9D"/>
    <w:rsid w:val="00C874F7"/>
    <w:rsid w:val="00CA1A76"/>
    <w:rsid w:val="00CB33E2"/>
    <w:rsid w:val="00D32FAE"/>
    <w:rsid w:val="00D630F1"/>
    <w:rsid w:val="00D73DCE"/>
    <w:rsid w:val="00D760CF"/>
    <w:rsid w:val="00D76EAD"/>
    <w:rsid w:val="00DE58AF"/>
    <w:rsid w:val="00DE696B"/>
    <w:rsid w:val="00E164E4"/>
    <w:rsid w:val="00E24BE2"/>
    <w:rsid w:val="00E35418"/>
    <w:rsid w:val="00EA1DA8"/>
    <w:rsid w:val="00EA5C19"/>
    <w:rsid w:val="00EC587B"/>
    <w:rsid w:val="00ED7C11"/>
    <w:rsid w:val="00F023F8"/>
    <w:rsid w:val="00F30371"/>
    <w:rsid w:val="00F72EF2"/>
    <w:rsid w:val="00F84353"/>
    <w:rsid w:val="00F85340"/>
    <w:rsid w:val="00FA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211B12"/>
  <w15:docId w15:val="{87BE3DAD-CC35-486F-893B-7F22C5D91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32FAE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l1">
    <w:name w:val="Normál1"/>
    <w:basedOn w:val="Norml"/>
    <w:uiPriority w:val="99"/>
    <w:rsid w:val="00D32FAE"/>
    <w:pPr>
      <w:spacing w:line="240" w:lineRule="auto"/>
    </w:pPr>
    <w:rPr>
      <w:sz w:val="20"/>
      <w:lang w:eastAsia="ar-SA"/>
    </w:rPr>
  </w:style>
  <w:style w:type="character" w:customStyle="1" w:styleId="CTDChar">
    <w:name w:val="CTD Char"/>
    <w:link w:val="CTD"/>
    <w:uiPriority w:val="99"/>
    <w:locked/>
    <w:rsid w:val="00D32FAE"/>
    <w:rPr>
      <w:rFonts w:ascii="Arial" w:hAnsi="Arial"/>
      <w:sz w:val="24"/>
      <w:lang w:val="en-GB" w:eastAsia="hu-HU"/>
    </w:rPr>
  </w:style>
  <w:style w:type="paragraph" w:customStyle="1" w:styleId="CTD">
    <w:name w:val="CTD"/>
    <w:basedOn w:val="Norml"/>
    <w:link w:val="CTDChar"/>
    <w:autoRedefine/>
    <w:uiPriority w:val="99"/>
    <w:rsid w:val="00D32FAE"/>
    <w:pPr>
      <w:suppressAutoHyphens w:val="0"/>
      <w:spacing w:line="360" w:lineRule="atLeast"/>
      <w:jc w:val="both"/>
    </w:pPr>
    <w:rPr>
      <w:rFonts w:ascii="Arial" w:eastAsiaTheme="minorHAnsi" w:hAnsi="Arial" w:cstheme="minorBidi"/>
      <w:sz w:val="24"/>
      <w:szCs w:val="22"/>
      <w:lang w:val="en-GB"/>
    </w:rPr>
  </w:style>
  <w:style w:type="character" w:customStyle="1" w:styleId="FontStyle24">
    <w:name w:val="Font Style24"/>
    <w:uiPriority w:val="99"/>
    <w:rsid w:val="00D32FAE"/>
    <w:rPr>
      <w:rFonts w:ascii="Times New Roman" w:hAnsi="Times New Roman"/>
      <w:sz w:val="22"/>
    </w:rPr>
  </w:style>
  <w:style w:type="paragraph" w:customStyle="1" w:styleId="SPCHeading4">
    <w:name w:val="SPC Heading4"/>
    <w:basedOn w:val="Norml"/>
    <w:uiPriority w:val="99"/>
    <w:rsid w:val="00D32FAE"/>
    <w:pPr>
      <w:suppressAutoHyphens w:val="0"/>
      <w:spacing w:line="240" w:lineRule="auto"/>
    </w:pPr>
    <w:rPr>
      <w:i/>
      <w:iCs/>
      <w:szCs w:val="22"/>
      <w:lang w:val="en-GB" w:eastAsia="en-US"/>
    </w:rPr>
  </w:style>
  <w:style w:type="paragraph" w:customStyle="1" w:styleId="Default">
    <w:name w:val="Default"/>
    <w:uiPriority w:val="99"/>
    <w:rsid w:val="00D32F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u-HU"/>
    </w:rPr>
  </w:style>
  <w:style w:type="paragraph" w:customStyle="1" w:styleId="Indent1">
    <w:name w:val="Indent1"/>
    <w:basedOn w:val="Norml"/>
    <w:uiPriority w:val="99"/>
    <w:rsid w:val="00D32FAE"/>
    <w:pPr>
      <w:suppressAutoHyphens w:val="0"/>
      <w:spacing w:after="120" w:line="300" w:lineRule="atLeast"/>
      <w:ind w:left="709"/>
    </w:pPr>
    <w:rPr>
      <w:rFonts w:ascii="Arial" w:hAnsi="Arial"/>
      <w:lang w:val="en-US" w:eastAsia="nl-NL"/>
    </w:rPr>
  </w:style>
  <w:style w:type="character" w:styleId="Hiperhivatkozs">
    <w:name w:val="Hyperlink"/>
    <w:uiPriority w:val="99"/>
    <w:rsid w:val="00D32FAE"/>
    <w:rPr>
      <w:rFonts w:ascii="Times New Roman" w:hAnsi="Times New Roman" w:cs="Times New Roman"/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rsid w:val="00D32FAE"/>
    <w:pPr>
      <w:suppressAutoHyphens w:val="0"/>
      <w:spacing w:line="240" w:lineRule="auto"/>
    </w:pPr>
    <w:rPr>
      <w:rFonts w:ascii="Verdana" w:hAnsi="Verdana"/>
      <w:snapToGrid w:val="0"/>
      <w:sz w:val="15"/>
      <w:lang w:val="en-GB" w:eastAsia="ja-JP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D32FAE"/>
    <w:rPr>
      <w:rFonts w:ascii="Verdana" w:eastAsia="Times New Roman" w:hAnsi="Verdana" w:cs="Times New Roman"/>
      <w:snapToGrid w:val="0"/>
      <w:sz w:val="15"/>
      <w:szCs w:val="20"/>
      <w:lang w:val="en-GB" w:eastAsia="ja-JP"/>
    </w:rPr>
  </w:style>
  <w:style w:type="character" w:styleId="Lbjegyzet-hivatkozs">
    <w:name w:val="footnote reference"/>
    <w:uiPriority w:val="99"/>
    <w:rsid w:val="00D32FAE"/>
    <w:rPr>
      <w:rFonts w:ascii="Verdana" w:hAnsi="Verdana" w:cs="Times New Roman"/>
      <w:vertAlign w:val="superscript"/>
    </w:rPr>
  </w:style>
  <w:style w:type="character" w:styleId="Jegyzethivatkozs">
    <w:name w:val="annotation reference"/>
    <w:uiPriority w:val="99"/>
    <w:rsid w:val="00500B4D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rsid w:val="00500B4D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00B4D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00B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00B4D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095EF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23F8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023F8"/>
    <w:rPr>
      <w:rFonts w:ascii="Times New Roman" w:eastAsia="Times New Roman" w:hAnsi="Times New Roman" w:cs="Times New Roman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023F8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023F8"/>
    <w:rPr>
      <w:rFonts w:ascii="Times New Roman" w:eastAsia="Times New Roman" w:hAnsi="Times New Roman" w:cs="Times New Roman"/>
      <w:szCs w:val="20"/>
      <w:lang w:eastAsia="hu-HU"/>
    </w:rPr>
  </w:style>
  <w:style w:type="paragraph" w:styleId="Vltozat">
    <w:name w:val="Revision"/>
    <w:hidden/>
    <w:uiPriority w:val="99"/>
    <w:semiHidden/>
    <w:rsid w:val="005D1002"/>
    <w:pPr>
      <w:spacing w:after="0" w:line="240" w:lineRule="auto"/>
    </w:pPr>
    <w:rPr>
      <w:rFonts w:ascii="Times New Roman" w:eastAsia="Times New Roman" w:hAnsi="Times New Roman" w:cs="Times New Roman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874F7"/>
    <w:pPr>
      <w:spacing w:line="240" w:lineRule="auto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874F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CFA17413F704144BAB234BCFA18C7F1C" ma:contentTypeVersion="0" ma:contentTypeDescription="Új dokumentum létrehozása." ma:contentTypeScope="" ma:versionID="1a8b4a4c29e685b85f2c950cd866e41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0d536f129c651b6788987fff2486a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 ma:readOnly="true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8E4387-D848-4D0C-8E3C-D5A5D4F6DA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07D5D7-B27D-49FA-9DF3-971217845AD3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163A541-BFFC-4B41-AAB3-516CA3B52A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6340</Words>
  <Characters>43753</Characters>
  <Application>Microsoft Office Word</Application>
  <DocSecurity>0</DocSecurity>
  <Lines>364</Lines>
  <Paragraphs>99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Richter Gedeon Nyrt.</Company>
  <LinksUpToDate>false</LinksUpToDate>
  <CharactersWithSpaces>49994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Lívia dr.</dc:creator>
  <cp:keywords/>
  <dc:description/>
  <cp:lastModifiedBy>HU_OGYI_45.1</cp:lastModifiedBy>
  <cp:revision>4</cp:revision>
  <dcterms:created xsi:type="dcterms:W3CDTF">2021-12-09T12:33:00Z</dcterms:created>
  <dcterms:modified xsi:type="dcterms:W3CDTF">2021-12-09T12:34:00Z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0x010100CFA17413F704144BAB234BCFA18C7F1C</vt:lpwstr>
  </property>
</Properties>
</file>