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2619A" w14:textId="77777777" w:rsidR="007D462D" w:rsidRPr="00910C52" w:rsidRDefault="007D462D" w:rsidP="00910C52">
      <w:pPr>
        <w:widowControl w:val="0"/>
        <w:tabs>
          <w:tab w:val="left" w:pos="567"/>
        </w:tabs>
        <w:spacing w:line="240" w:lineRule="auto"/>
        <w:ind w:left="567" w:hanging="567"/>
        <w:rPr>
          <w:b/>
          <w:szCs w:val="22"/>
        </w:rPr>
      </w:pPr>
      <w:bookmarkStart w:id="0" w:name="_GoBack"/>
      <w:bookmarkEnd w:id="0"/>
      <w:r w:rsidRPr="00910C52">
        <w:rPr>
          <w:b/>
          <w:szCs w:val="22"/>
        </w:rPr>
        <w:t>1.</w:t>
      </w:r>
      <w:r w:rsidRPr="00910C52">
        <w:rPr>
          <w:b/>
          <w:szCs w:val="22"/>
        </w:rPr>
        <w:tab/>
        <w:t>A GYÓGYSZER NEVE</w:t>
      </w:r>
    </w:p>
    <w:p w14:paraId="0892619B" w14:textId="77777777" w:rsidR="007D462D" w:rsidRPr="00910C52" w:rsidRDefault="007D462D" w:rsidP="00910C52">
      <w:pPr>
        <w:widowControl w:val="0"/>
        <w:tabs>
          <w:tab w:val="left" w:pos="567"/>
        </w:tabs>
        <w:spacing w:line="240" w:lineRule="auto"/>
        <w:rPr>
          <w:szCs w:val="22"/>
        </w:rPr>
      </w:pPr>
    </w:p>
    <w:p w14:paraId="0892619C" w14:textId="77777777" w:rsidR="007D462D" w:rsidRPr="00910C52" w:rsidRDefault="007D462D" w:rsidP="00910C52">
      <w:pPr>
        <w:widowControl w:val="0"/>
        <w:tabs>
          <w:tab w:val="left" w:pos="567"/>
        </w:tabs>
        <w:spacing w:line="240" w:lineRule="auto"/>
        <w:rPr>
          <w:szCs w:val="22"/>
        </w:rPr>
      </w:pPr>
      <w:r w:rsidRPr="00910C52">
        <w:rPr>
          <w:szCs w:val="22"/>
        </w:rPr>
        <w:t>Dolforin 25</w:t>
      </w:r>
      <w:r w:rsidR="00790EA2" w:rsidRPr="00910C52">
        <w:rPr>
          <w:szCs w:val="22"/>
        </w:rPr>
        <w:t> </w:t>
      </w:r>
      <w:r w:rsidRPr="00910C52">
        <w:rPr>
          <w:szCs w:val="22"/>
        </w:rPr>
        <w:t xml:space="preserve">mikrogramm/óra transzdermális tapasz </w:t>
      </w:r>
    </w:p>
    <w:p w14:paraId="0892619D" w14:textId="77777777" w:rsidR="007D462D" w:rsidRPr="00910C52" w:rsidRDefault="007D462D" w:rsidP="00910C52">
      <w:pPr>
        <w:widowControl w:val="0"/>
        <w:tabs>
          <w:tab w:val="left" w:pos="567"/>
        </w:tabs>
        <w:spacing w:line="240" w:lineRule="auto"/>
        <w:rPr>
          <w:szCs w:val="22"/>
        </w:rPr>
      </w:pPr>
      <w:r w:rsidRPr="00910C52">
        <w:rPr>
          <w:szCs w:val="22"/>
        </w:rPr>
        <w:t>Dolforin 50</w:t>
      </w:r>
      <w:r w:rsidR="00790EA2" w:rsidRPr="00910C52">
        <w:rPr>
          <w:szCs w:val="22"/>
        </w:rPr>
        <w:t> </w:t>
      </w:r>
      <w:r w:rsidRPr="00910C52">
        <w:rPr>
          <w:szCs w:val="22"/>
        </w:rPr>
        <w:t xml:space="preserve">mikrogramm/óra transzdermális tapasz </w:t>
      </w:r>
    </w:p>
    <w:p w14:paraId="0892619E" w14:textId="77777777" w:rsidR="007D462D" w:rsidRPr="00910C52" w:rsidRDefault="007D462D" w:rsidP="00910C52">
      <w:pPr>
        <w:widowControl w:val="0"/>
        <w:tabs>
          <w:tab w:val="left" w:pos="567"/>
        </w:tabs>
        <w:spacing w:line="240" w:lineRule="auto"/>
        <w:rPr>
          <w:szCs w:val="22"/>
        </w:rPr>
      </w:pPr>
      <w:r w:rsidRPr="00910C52">
        <w:rPr>
          <w:szCs w:val="22"/>
        </w:rPr>
        <w:t>Dolforin 75</w:t>
      </w:r>
      <w:r w:rsidR="00790EA2" w:rsidRPr="00910C52">
        <w:rPr>
          <w:szCs w:val="22"/>
        </w:rPr>
        <w:t> </w:t>
      </w:r>
      <w:r w:rsidRPr="00910C52">
        <w:rPr>
          <w:szCs w:val="22"/>
        </w:rPr>
        <w:t xml:space="preserve">mikrogramm/óra transzdermális tapasz </w:t>
      </w:r>
    </w:p>
    <w:p w14:paraId="0892619F" w14:textId="77777777" w:rsidR="007D462D" w:rsidRPr="00910C52" w:rsidRDefault="007D462D" w:rsidP="00910C52">
      <w:pPr>
        <w:widowControl w:val="0"/>
        <w:tabs>
          <w:tab w:val="left" w:pos="567"/>
        </w:tabs>
        <w:spacing w:line="240" w:lineRule="auto"/>
        <w:rPr>
          <w:noProof/>
          <w:szCs w:val="22"/>
        </w:rPr>
      </w:pPr>
      <w:r w:rsidRPr="00910C52">
        <w:rPr>
          <w:szCs w:val="22"/>
        </w:rPr>
        <w:t>Dolforin 100</w:t>
      </w:r>
      <w:r w:rsidR="00790EA2" w:rsidRPr="00910C52">
        <w:rPr>
          <w:szCs w:val="22"/>
        </w:rPr>
        <w:t> </w:t>
      </w:r>
      <w:r w:rsidRPr="00910C52">
        <w:rPr>
          <w:szCs w:val="22"/>
        </w:rPr>
        <w:t>mikrogramm/óra transzdermális tapasz</w:t>
      </w:r>
    </w:p>
    <w:p w14:paraId="089261A0" w14:textId="77777777" w:rsidR="007D462D" w:rsidRPr="00910C52" w:rsidRDefault="007D462D" w:rsidP="00910C52">
      <w:pPr>
        <w:widowControl w:val="0"/>
        <w:tabs>
          <w:tab w:val="left" w:pos="567"/>
        </w:tabs>
        <w:spacing w:line="240" w:lineRule="auto"/>
        <w:rPr>
          <w:szCs w:val="22"/>
        </w:rPr>
      </w:pPr>
    </w:p>
    <w:p w14:paraId="089261A1" w14:textId="77777777" w:rsidR="007D462D" w:rsidRPr="00910C52" w:rsidRDefault="007D462D" w:rsidP="00910C52">
      <w:pPr>
        <w:widowControl w:val="0"/>
        <w:tabs>
          <w:tab w:val="left" w:pos="567"/>
        </w:tabs>
        <w:spacing w:line="240" w:lineRule="auto"/>
        <w:rPr>
          <w:szCs w:val="22"/>
        </w:rPr>
      </w:pPr>
    </w:p>
    <w:p w14:paraId="089261A2"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2.</w:t>
      </w:r>
      <w:r w:rsidRPr="00910C52">
        <w:rPr>
          <w:b/>
          <w:szCs w:val="22"/>
        </w:rPr>
        <w:tab/>
        <w:t>MINŐSÉGI ÉS MENNYISÉGI ÖSSZETÉTEL</w:t>
      </w:r>
    </w:p>
    <w:p w14:paraId="089261A3" w14:textId="77777777" w:rsidR="007D462D" w:rsidRPr="00910C52" w:rsidRDefault="007D462D" w:rsidP="00910C52">
      <w:pPr>
        <w:widowControl w:val="0"/>
        <w:tabs>
          <w:tab w:val="left" w:pos="567"/>
        </w:tabs>
        <w:spacing w:line="240" w:lineRule="auto"/>
        <w:rPr>
          <w:szCs w:val="22"/>
        </w:rPr>
      </w:pPr>
    </w:p>
    <w:p w14:paraId="089261A4" w14:textId="77777777" w:rsidR="007D462D" w:rsidRPr="00910C52" w:rsidRDefault="007D462D" w:rsidP="00910C52">
      <w:pPr>
        <w:widowControl w:val="0"/>
        <w:tabs>
          <w:tab w:val="left" w:pos="567"/>
        </w:tabs>
        <w:spacing w:line="240" w:lineRule="auto"/>
        <w:rPr>
          <w:szCs w:val="22"/>
        </w:rPr>
      </w:pPr>
      <w:r w:rsidRPr="00910C52">
        <w:rPr>
          <w:i/>
          <w:szCs w:val="22"/>
        </w:rPr>
        <w:t>Dolforin 25</w:t>
      </w:r>
      <w:r w:rsidR="003439EE" w:rsidRPr="00910C52">
        <w:rPr>
          <w:szCs w:val="22"/>
        </w:rPr>
        <w:t> </w:t>
      </w:r>
      <w:r w:rsidRPr="00910C52">
        <w:rPr>
          <w:i/>
          <w:szCs w:val="22"/>
        </w:rPr>
        <w:t>mikrogramm/óra:</w:t>
      </w:r>
      <w:r w:rsidRPr="00910C52">
        <w:rPr>
          <w:szCs w:val="22"/>
        </w:rPr>
        <w:t xml:space="preserve"> Egy transzdermális tapasz (15</w:t>
      </w:r>
      <w:r w:rsidR="00790EA2" w:rsidRPr="00910C52">
        <w:rPr>
          <w:szCs w:val="22"/>
        </w:rPr>
        <w:t> </w:t>
      </w:r>
      <w:r w:rsidRPr="00910C52">
        <w:rPr>
          <w:szCs w:val="22"/>
        </w:rPr>
        <w:t>cm</w:t>
      </w:r>
      <w:r w:rsidRPr="00910C52">
        <w:rPr>
          <w:szCs w:val="22"/>
          <w:vertAlign w:val="superscript"/>
        </w:rPr>
        <w:t>2</w:t>
      </w:r>
      <w:r w:rsidRPr="00910C52">
        <w:rPr>
          <w:szCs w:val="22"/>
        </w:rPr>
        <w:t xml:space="preserve"> aktív felület) 4,8</w:t>
      </w:r>
      <w:r w:rsidR="00790EA2" w:rsidRPr="00910C52">
        <w:rPr>
          <w:szCs w:val="22"/>
        </w:rPr>
        <w:t> </w:t>
      </w:r>
      <w:r w:rsidRPr="00910C52">
        <w:rPr>
          <w:szCs w:val="22"/>
        </w:rPr>
        <w:t>mg fentanilt tartalmaz, melyből óránként 25</w:t>
      </w:r>
      <w:r w:rsidR="00790EA2" w:rsidRPr="00910C52">
        <w:rPr>
          <w:szCs w:val="22"/>
        </w:rPr>
        <w:t> </w:t>
      </w:r>
      <w:r w:rsidRPr="00910C52">
        <w:rPr>
          <w:szCs w:val="22"/>
        </w:rPr>
        <w:t>mikrogramm fentanil szabadul fel.</w:t>
      </w:r>
    </w:p>
    <w:p w14:paraId="089261A5" w14:textId="77777777" w:rsidR="007D462D" w:rsidRPr="00910C52" w:rsidRDefault="007D462D" w:rsidP="00910C52">
      <w:pPr>
        <w:widowControl w:val="0"/>
        <w:tabs>
          <w:tab w:val="left" w:pos="567"/>
        </w:tabs>
        <w:spacing w:line="240" w:lineRule="auto"/>
        <w:rPr>
          <w:szCs w:val="22"/>
        </w:rPr>
      </w:pPr>
    </w:p>
    <w:p w14:paraId="089261A6" w14:textId="77777777" w:rsidR="007D462D" w:rsidRPr="00910C52" w:rsidRDefault="007D462D" w:rsidP="00910C52">
      <w:pPr>
        <w:widowControl w:val="0"/>
        <w:tabs>
          <w:tab w:val="left" w:pos="567"/>
        </w:tabs>
        <w:spacing w:line="240" w:lineRule="auto"/>
        <w:rPr>
          <w:szCs w:val="22"/>
        </w:rPr>
      </w:pPr>
      <w:r w:rsidRPr="00910C52">
        <w:rPr>
          <w:i/>
          <w:szCs w:val="22"/>
        </w:rPr>
        <w:t>Dolforin 50</w:t>
      </w:r>
      <w:r w:rsidR="003439EE" w:rsidRPr="00910C52">
        <w:rPr>
          <w:szCs w:val="22"/>
        </w:rPr>
        <w:t> </w:t>
      </w:r>
      <w:r w:rsidRPr="00910C52">
        <w:rPr>
          <w:i/>
          <w:szCs w:val="22"/>
        </w:rPr>
        <w:t>mikrogramm/óra:</w:t>
      </w:r>
      <w:r w:rsidRPr="00910C52">
        <w:rPr>
          <w:szCs w:val="22"/>
        </w:rPr>
        <w:t xml:space="preserve"> Egy transzdermális tapasz (30</w:t>
      </w:r>
      <w:r w:rsidR="00790EA2" w:rsidRPr="00910C52">
        <w:rPr>
          <w:szCs w:val="22"/>
        </w:rPr>
        <w:t> </w:t>
      </w:r>
      <w:r w:rsidRPr="00910C52">
        <w:rPr>
          <w:szCs w:val="22"/>
        </w:rPr>
        <w:t>cm</w:t>
      </w:r>
      <w:r w:rsidRPr="00910C52">
        <w:rPr>
          <w:szCs w:val="22"/>
          <w:vertAlign w:val="superscript"/>
        </w:rPr>
        <w:t>2</w:t>
      </w:r>
      <w:r w:rsidRPr="00910C52">
        <w:rPr>
          <w:szCs w:val="22"/>
        </w:rPr>
        <w:t xml:space="preserve"> aktív felület) 9,6</w:t>
      </w:r>
      <w:r w:rsidR="00790EA2" w:rsidRPr="00910C52">
        <w:rPr>
          <w:szCs w:val="22"/>
        </w:rPr>
        <w:t> </w:t>
      </w:r>
      <w:r w:rsidRPr="00910C52">
        <w:rPr>
          <w:szCs w:val="22"/>
        </w:rPr>
        <w:t>mg fentanilt tartalmaz, melyből óránként 50</w:t>
      </w:r>
      <w:r w:rsidR="00790EA2" w:rsidRPr="00910C52">
        <w:rPr>
          <w:szCs w:val="22"/>
        </w:rPr>
        <w:t> </w:t>
      </w:r>
      <w:r w:rsidRPr="00910C52">
        <w:rPr>
          <w:szCs w:val="22"/>
        </w:rPr>
        <w:t>mikrogramm fentanil szabadul fel.</w:t>
      </w:r>
    </w:p>
    <w:p w14:paraId="089261A7" w14:textId="77777777" w:rsidR="007D462D" w:rsidRPr="00910C52" w:rsidRDefault="007D462D" w:rsidP="00910C52">
      <w:pPr>
        <w:widowControl w:val="0"/>
        <w:tabs>
          <w:tab w:val="left" w:pos="567"/>
        </w:tabs>
        <w:spacing w:line="240" w:lineRule="auto"/>
        <w:rPr>
          <w:szCs w:val="22"/>
        </w:rPr>
      </w:pPr>
    </w:p>
    <w:p w14:paraId="089261A8" w14:textId="77777777" w:rsidR="007D462D" w:rsidRPr="00910C52" w:rsidRDefault="007D462D" w:rsidP="00910C52">
      <w:pPr>
        <w:widowControl w:val="0"/>
        <w:tabs>
          <w:tab w:val="left" w:pos="567"/>
        </w:tabs>
        <w:spacing w:line="240" w:lineRule="auto"/>
        <w:rPr>
          <w:szCs w:val="22"/>
        </w:rPr>
      </w:pPr>
      <w:r w:rsidRPr="00910C52">
        <w:rPr>
          <w:i/>
          <w:szCs w:val="22"/>
        </w:rPr>
        <w:t>Dolforin 75</w:t>
      </w:r>
      <w:r w:rsidR="003439EE" w:rsidRPr="00910C52">
        <w:rPr>
          <w:szCs w:val="22"/>
        </w:rPr>
        <w:t> </w:t>
      </w:r>
      <w:r w:rsidRPr="00910C52">
        <w:rPr>
          <w:i/>
          <w:szCs w:val="22"/>
        </w:rPr>
        <w:t>mikrogramm/óra</w:t>
      </w:r>
      <w:r w:rsidRPr="00910C52">
        <w:rPr>
          <w:szCs w:val="22"/>
        </w:rPr>
        <w:t>: Egy transzdermális tapasz (45</w:t>
      </w:r>
      <w:r w:rsidR="00790EA2" w:rsidRPr="00910C52">
        <w:rPr>
          <w:szCs w:val="22"/>
        </w:rPr>
        <w:t> </w:t>
      </w:r>
      <w:r w:rsidRPr="00910C52">
        <w:rPr>
          <w:szCs w:val="22"/>
        </w:rPr>
        <w:t>cm</w:t>
      </w:r>
      <w:r w:rsidRPr="00910C52">
        <w:rPr>
          <w:szCs w:val="22"/>
          <w:vertAlign w:val="superscript"/>
        </w:rPr>
        <w:t>2</w:t>
      </w:r>
      <w:r w:rsidRPr="00910C52">
        <w:rPr>
          <w:szCs w:val="22"/>
        </w:rPr>
        <w:t xml:space="preserve"> aktív felület) 14,4</w:t>
      </w:r>
      <w:r w:rsidR="00790EA2" w:rsidRPr="00910C52">
        <w:rPr>
          <w:szCs w:val="22"/>
        </w:rPr>
        <w:t> </w:t>
      </w:r>
      <w:r w:rsidRPr="00910C52">
        <w:rPr>
          <w:szCs w:val="22"/>
        </w:rPr>
        <w:t>mg fentanilt tartalmaz, melyből óránként 75</w:t>
      </w:r>
      <w:r w:rsidR="00790EA2" w:rsidRPr="00910C52">
        <w:rPr>
          <w:szCs w:val="22"/>
        </w:rPr>
        <w:t> </w:t>
      </w:r>
      <w:r w:rsidRPr="00910C52">
        <w:rPr>
          <w:szCs w:val="22"/>
        </w:rPr>
        <w:t>mikrogramm fentanil szabadul fel.</w:t>
      </w:r>
    </w:p>
    <w:p w14:paraId="089261A9" w14:textId="77777777" w:rsidR="007D462D" w:rsidRPr="00910C52" w:rsidRDefault="007D462D" w:rsidP="00910C52">
      <w:pPr>
        <w:widowControl w:val="0"/>
        <w:tabs>
          <w:tab w:val="left" w:pos="567"/>
        </w:tabs>
        <w:spacing w:line="240" w:lineRule="auto"/>
        <w:rPr>
          <w:szCs w:val="22"/>
        </w:rPr>
      </w:pPr>
    </w:p>
    <w:p w14:paraId="089261AA" w14:textId="77777777" w:rsidR="007D462D" w:rsidRPr="00910C52" w:rsidRDefault="007D462D" w:rsidP="00910C52">
      <w:pPr>
        <w:widowControl w:val="0"/>
        <w:tabs>
          <w:tab w:val="left" w:pos="567"/>
        </w:tabs>
        <w:spacing w:line="240" w:lineRule="auto"/>
        <w:rPr>
          <w:szCs w:val="22"/>
        </w:rPr>
      </w:pPr>
      <w:r w:rsidRPr="00910C52">
        <w:rPr>
          <w:i/>
          <w:szCs w:val="22"/>
        </w:rPr>
        <w:t>Dolforin 100</w:t>
      </w:r>
      <w:r w:rsidR="003439EE" w:rsidRPr="00910C52">
        <w:rPr>
          <w:szCs w:val="22"/>
        </w:rPr>
        <w:t> </w:t>
      </w:r>
      <w:r w:rsidRPr="00910C52">
        <w:rPr>
          <w:i/>
          <w:szCs w:val="22"/>
        </w:rPr>
        <w:t>mikrogramm/óra</w:t>
      </w:r>
      <w:r w:rsidRPr="00910C52">
        <w:rPr>
          <w:szCs w:val="22"/>
        </w:rPr>
        <w:t>: Egy transzdermális tapasz (60</w:t>
      </w:r>
      <w:r w:rsidR="00790EA2" w:rsidRPr="00910C52">
        <w:rPr>
          <w:szCs w:val="22"/>
        </w:rPr>
        <w:t> </w:t>
      </w:r>
      <w:r w:rsidRPr="00910C52">
        <w:rPr>
          <w:szCs w:val="22"/>
        </w:rPr>
        <w:t>cm</w:t>
      </w:r>
      <w:r w:rsidRPr="00910C52">
        <w:rPr>
          <w:szCs w:val="22"/>
          <w:vertAlign w:val="superscript"/>
        </w:rPr>
        <w:t>2</w:t>
      </w:r>
      <w:r w:rsidRPr="00910C52">
        <w:rPr>
          <w:szCs w:val="22"/>
        </w:rPr>
        <w:t xml:space="preserve"> aktív felület) 19,2</w:t>
      </w:r>
      <w:r w:rsidR="00790EA2" w:rsidRPr="00910C52">
        <w:rPr>
          <w:szCs w:val="22"/>
        </w:rPr>
        <w:t> </w:t>
      </w:r>
      <w:r w:rsidRPr="00910C52">
        <w:rPr>
          <w:szCs w:val="22"/>
        </w:rPr>
        <w:t>mg fentanilt tartalmaz, melyből óránként 100</w:t>
      </w:r>
      <w:r w:rsidR="00790EA2" w:rsidRPr="00910C52">
        <w:rPr>
          <w:szCs w:val="22"/>
        </w:rPr>
        <w:t> </w:t>
      </w:r>
      <w:r w:rsidRPr="00910C52">
        <w:rPr>
          <w:szCs w:val="22"/>
        </w:rPr>
        <w:t>mikrogramm fentanil szabadul fel.</w:t>
      </w:r>
    </w:p>
    <w:p w14:paraId="089261AB" w14:textId="77777777" w:rsidR="007D462D" w:rsidRPr="00910C52" w:rsidRDefault="007D462D" w:rsidP="00910C52">
      <w:pPr>
        <w:widowControl w:val="0"/>
        <w:tabs>
          <w:tab w:val="left" w:pos="567"/>
        </w:tabs>
        <w:spacing w:line="240" w:lineRule="auto"/>
        <w:rPr>
          <w:noProof/>
          <w:szCs w:val="22"/>
        </w:rPr>
      </w:pPr>
    </w:p>
    <w:p w14:paraId="089261AC" w14:textId="77777777" w:rsidR="007D462D" w:rsidRPr="00910C52" w:rsidRDefault="007D462D" w:rsidP="00910C52">
      <w:pPr>
        <w:widowControl w:val="0"/>
        <w:tabs>
          <w:tab w:val="left" w:pos="567"/>
        </w:tabs>
        <w:spacing w:line="240" w:lineRule="auto"/>
        <w:rPr>
          <w:noProof/>
          <w:szCs w:val="22"/>
        </w:rPr>
      </w:pPr>
      <w:r w:rsidRPr="00910C52">
        <w:rPr>
          <w:noProof/>
          <w:szCs w:val="22"/>
        </w:rPr>
        <w:t>A segédanyagok teljes listáját lásd a 6.1 pontban.</w:t>
      </w:r>
    </w:p>
    <w:p w14:paraId="089261AD" w14:textId="77777777" w:rsidR="007D462D" w:rsidRPr="00910C52" w:rsidRDefault="007D462D" w:rsidP="00910C52">
      <w:pPr>
        <w:widowControl w:val="0"/>
        <w:tabs>
          <w:tab w:val="left" w:pos="567"/>
        </w:tabs>
        <w:spacing w:line="240" w:lineRule="auto"/>
        <w:rPr>
          <w:szCs w:val="22"/>
        </w:rPr>
      </w:pPr>
    </w:p>
    <w:p w14:paraId="089261AE" w14:textId="77777777" w:rsidR="007D462D" w:rsidRPr="00910C52" w:rsidRDefault="007D462D" w:rsidP="00910C52">
      <w:pPr>
        <w:widowControl w:val="0"/>
        <w:tabs>
          <w:tab w:val="left" w:pos="567"/>
        </w:tabs>
        <w:spacing w:line="240" w:lineRule="auto"/>
        <w:rPr>
          <w:szCs w:val="22"/>
        </w:rPr>
      </w:pPr>
    </w:p>
    <w:p w14:paraId="089261AF"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3.</w:t>
      </w:r>
      <w:r w:rsidRPr="00910C52">
        <w:rPr>
          <w:b/>
          <w:szCs w:val="22"/>
        </w:rPr>
        <w:tab/>
        <w:t>GYÓGYSZERFORMA</w:t>
      </w:r>
    </w:p>
    <w:p w14:paraId="089261B0" w14:textId="77777777" w:rsidR="007D462D" w:rsidRPr="00910C52" w:rsidRDefault="007D462D" w:rsidP="00910C52">
      <w:pPr>
        <w:widowControl w:val="0"/>
        <w:tabs>
          <w:tab w:val="left" w:pos="567"/>
        </w:tabs>
        <w:spacing w:line="240" w:lineRule="auto"/>
        <w:rPr>
          <w:szCs w:val="22"/>
        </w:rPr>
      </w:pPr>
    </w:p>
    <w:p w14:paraId="089261B1" w14:textId="77777777" w:rsidR="007D462D" w:rsidRPr="00910C52" w:rsidRDefault="007D462D" w:rsidP="00910C52">
      <w:pPr>
        <w:widowControl w:val="0"/>
        <w:tabs>
          <w:tab w:val="left" w:pos="567"/>
        </w:tabs>
        <w:spacing w:line="240" w:lineRule="auto"/>
        <w:rPr>
          <w:szCs w:val="22"/>
        </w:rPr>
      </w:pPr>
      <w:r w:rsidRPr="00910C52">
        <w:rPr>
          <w:szCs w:val="22"/>
        </w:rPr>
        <w:t>Transzdermális tapasz</w:t>
      </w:r>
    </w:p>
    <w:p w14:paraId="089261B2" w14:textId="77777777" w:rsidR="007D462D" w:rsidRPr="00910C52" w:rsidRDefault="007D462D" w:rsidP="00910C52">
      <w:pPr>
        <w:widowControl w:val="0"/>
        <w:tabs>
          <w:tab w:val="left" w:pos="567"/>
        </w:tabs>
        <w:spacing w:line="240" w:lineRule="auto"/>
        <w:rPr>
          <w:szCs w:val="22"/>
        </w:rPr>
      </w:pPr>
    </w:p>
    <w:p w14:paraId="089261B3" w14:textId="77777777" w:rsidR="007D462D" w:rsidRPr="00910C52" w:rsidRDefault="007D462D" w:rsidP="00910C52">
      <w:pPr>
        <w:widowControl w:val="0"/>
        <w:tabs>
          <w:tab w:val="left" w:pos="567"/>
        </w:tabs>
        <w:spacing w:line="240" w:lineRule="auto"/>
        <w:rPr>
          <w:szCs w:val="22"/>
        </w:rPr>
      </w:pPr>
      <w:r w:rsidRPr="00910C52">
        <w:rPr>
          <w:bCs/>
          <w:noProof/>
          <w:szCs w:val="22"/>
        </w:rPr>
        <w:t>A Dolforin 25/50/75/100</w:t>
      </w:r>
      <w:r w:rsidR="003439EE" w:rsidRPr="00910C52">
        <w:rPr>
          <w:szCs w:val="22"/>
        </w:rPr>
        <w:t> </w:t>
      </w:r>
      <w:r w:rsidRPr="00910C52">
        <w:rPr>
          <w:szCs w:val="22"/>
        </w:rPr>
        <w:t>mikrogramm/óra</w:t>
      </w:r>
      <w:r w:rsidRPr="00910C52">
        <w:rPr>
          <w:bCs/>
          <w:noProof/>
          <w:szCs w:val="22"/>
        </w:rPr>
        <w:t xml:space="preserve"> transzdermális tapasz lekerekített szélű, vékony, á</w:t>
      </w:r>
      <w:r w:rsidRPr="00910C52">
        <w:rPr>
          <w:szCs w:val="22"/>
        </w:rPr>
        <w:t xml:space="preserve">ttetsző tapasz, hátlapján a következő felirattal: </w:t>
      </w:r>
    </w:p>
    <w:p w14:paraId="089261B4" w14:textId="77777777" w:rsidR="007D462D" w:rsidRPr="00910C52" w:rsidRDefault="007D462D" w:rsidP="00910C52">
      <w:pPr>
        <w:widowControl w:val="0"/>
        <w:tabs>
          <w:tab w:val="left" w:pos="567"/>
        </w:tabs>
        <w:spacing w:line="240" w:lineRule="auto"/>
        <w:rPr>
          <w:bCs/>
          <w:noProof/>
          <w:szCs w:val="22"/>
        </w:rPr>
      </w:pPr>
      <w:r w:rsidRPr="00910C52">
        <w:rPr>
          <w:bCs/>
          <w:noProof/>
          <w:szCs w:val="22"/>
        </w:rPr>
        <w:t>25</w:t>
      </w:r>
      <w:r w:rsidR="00790EA2" w:rsidRPr="00910C52">
        <w:rPr>
          <w:bCs/>
          <w:noProof/>
          <w:szCs w:val="22"/>
        </w:rPr>
        <w:t> </w:t>
      </w:r>
      <w:r w:rsidR="00C90A42" w:rsidRPr="00910C52">
        <w:rPr>
          <w:bCs/>
          <w:noProof/>
          <w:szCs w:val="22"/>
        </w:rPr>
        <w:t>m</w:t>
      </w:r>
      <w:r w:rsidR="004040E6" w:rsidRPr="00910C52">
        <w:rPr>
          <w:bCs/>
          <w:noProof/>
          <w:szCs w:val="22"/>
        </w:rPr>
        <w:t>i</w:t>
      </w:r>
      <w:r w:rsidR="00B71091" w:rsidRPr="00910C52">
        <w:rPr>
          <w:bCs/>
          <w:noProof/>
          <w:szCs w:val="22"/>
        </w:rPr>
        <w:t>k</w:t>
      </w:r>
      <w:r w:rsidR="004040E6" w:rsidRPr="00910C52">
        <w:rPr>
          <w:bCs/>
          <w:noProof/>
          <w:szCs w:val="22"/>
        </w:rPr>
        <w:t>rogram</w:t>
      </w:r>
      <w:r w:rsidR="00B71091" w:rsidRPr="00910C52">
        <w:rPr>
          <w:bCs/>
          <w:noProof/>
          <w:szCs w:val="22"/>
        </w:rPr>
        <w:t>m</w:t>
      </w:r>
      <w:r w:rsidRPr="00910C52">
        <w:rPr>
          <w:bCs/>
          <w:noProof/>
          <w:szCs w:val="22"/>
        </w:rPr>
        <w:t xml:space="preserve">/h </w:t>
      </w:r>
      <w:r w:rsidR="00181933" w:rsidRPr="00910C52">
        <w:rPr>
          <w:bCs/>
          <w:noProof/>
          <w:szCs w:val="22"/>
        </w:rPr>
        <w:t>fentanil</w:t>
      </w:r>
    </w:p>
    <w:p w14:paraId="089261B5" w14:textId="77777777" w:rsidR="007D462D" w:rsidRPr="00910C52" w:rsidRDefault="007D462D" w:rsidP="00910C52">
      <w:pPr>
        <w:widowControl w:val="0"/>
        <w:tabs>
          <w:tab w:val="left" w:pos="567"/>
        </w:tabs>
        <w:spacing w:line="240" w:lineRule="auto"/>
        <w:rPr>
          <w:bCs/>
          <w:noProof/>
          <w:szCs w:val="22"/>
        </w:rPr>
      </w:pPr>
      <w:r w:rsidRPr="00910C52">
        <w:rPr>
          <w:bCs/>
          <w:noProof/>
          <w:szCs w:val="22"/>
        </w:rPr>
        <w:t>50</w:t>
      </w:r>
      <w:r w:rsidR="00790EA2" w:rsidRPr="00910C52">
        <w:rPr>
          <w:bCs/>
          <w:noProof/>
          <w:szCs w:val="22"/>
        </w:rPr>
        <w:t> </w:t>
      </w:r>
      <w:r w:rsidR="00C90A42" w:rsidRPr="00910C52">
        <w:rPr>
          <w:bCs/>
          <w:noProof/>
          <w:szCs w:val="22"/>
        </w:rPr>
        <w:t>m</w:t>
      </w:r>
      <w:r w:rsidR="004040E6" w:rsidRPr="00910C52">
        <w:rPr>
          <w:bCs/>
          <w:noProof/>
          <w:szCs w:val="22"/>
        </w:rPr>
        <w:t>i</w:t>
      </w:r>
      <w:r w:rsidR="00B71091" w:rsidRPr="00910C52">
        <w:rPr>
          <w:bCs/>
          <w:noProof/>
          <w:szCs w:val="22"/>
        </w:rPr>
        <w:t>k</w:t>
      </w:r>
      <w:r w:rsidR="004040E6" w:rsidRPr="00910C52">
        <w:rPr>
          <w:bCs/>
          <w:noProof/>
          <w:szCs w:val="22"/>
        </w:rPr>
        <w:t>ro</w:t>
      </w:r>
      <w:r w:rsidRPr="00910C52">
        <w:rPr>
          <w:bCs/>
          <w:noProof/>
          <w:szCs w:val="22"/>
        </w:rPr>
        <w:t>g</w:t>
      </w:r>
      <w:r w:rsidR="004040E6" w:rsidRPr="00910C52">
        <w:rPr>
          <w:bCs/>
          <w:noProof/>
          <w:szCs w:val="22"/>
        </w:rPr>
        <w:t>ram</w:t>
      </w:r>
      <w:r w:rsidR="00B71091" w:rsidRPr="00910C52">
        <w:rPr>
          <w:bCs/>
          <w:noProof/>
          <w:szCs w:val="22"/>
        </w:rPr>
        <w:t>m</w:t>
      </w:r>
      <w:r w:rsidRPr="00910C52">
        <w:rPr>
          <w:bCs/>
          <w:noProof/>
          <w:szCs w:val="22"/>
        </w:rPr>
        <w:t xml:space="preserve">/h </w:t>
      </w:r>
      <w:r w:rsidR="00181933" w:rsidRPr="00910C52">
        <w:rPr>
          <w:bCs/>
          <w:noProof/>
          <w:szCs w:val="22"/>
        </w:rPr>
        <w:t>fentanil</w:t>
      </w:r>
    </w:p>
    <w:p w14:paraId="089261B6" w14:textId="77777777" w:rsidR="007D462D" w:rsidRPr="00910C52" w:rsidRDefault="007D462D" w:rsidP="00910C52">
      <w:pPr>
        <w:widowControl w:val="0"/>
        <w:tabs>
          <w:tab w:val="left" w:pos="567"/>
        </w:tabs>
        <w:spacing w:line="240" w:lineRule="auto"/>
        <w:rPr>
          <w:bCs/>
          <w:noProof/>
          <w:szCs w:val="22"/>
        </w:rPr>
      </w:pPr>
      <w:r w:rsidRPr="00910C52">
        <w:rPr>
          <w:bCs/>
          <w:noProof/>
          <w:szCs w:val="22"/>
        </w:rPr>
        <w:t>75</w:t>
      </w:r>
      <w:r w:rsidR="00790EA2" w:rsidRPr="00910C52">
        <w:rPr>
          <w:bCs/>
          <w:noProof/>
          <w:szCs w:val="22"/>
        </w:rPr>
        <w:t> </w:t>
      </w:r>
      <w:r w:rsidR="00C90A42" w:rsidRPr="00910C52">
        <w:rPr>
          <w:bCs/>
          <w:noProof/>
          <w:szCs w:val="22"/>
        </w:rPr>
        <w:t>m</w:t>
      </w:r>
      <w:r w:rsidR="004040E6" w:rsidRPr="00910C52">
        <w:rPr>
          <w:bCs/>
          <w:noProof/>
          <w:szCs w:val="22"/>
        </w:rPr>
        <w:t>i</w:t>
      </w:r>
      <w:r w:rsidR="00B71091" w:rsidRPr="00910C52">
        <w:rPr>
          <w:bCs/>
          <w:noProof/>
          <w:szCs w:val="22"/>
        </w:rPr>
        <w:t>k</w:t>
      </w:r>
      <w:r w:rsidRPr="00910C52">
        <w:rPr>
          <w:bCs/>
          <w:noProof/>
          <w:szCs w:val="22"/>
        </w:rPr>
        <w:t>g</w:t>
      </w:r>
      <w:r w:rsidR="004040E6" w:rsidRPr="00910C52">
        <w:rPr>
          <w:bCs/>
          <w:noProof/>
          <w:szCs w:val="22"/>
        </w:rPr>
        <w:t>rogram</w:t>
      </w:r>
      <w:r w:rsidR="00B71091" w:rsidRPr="00910C52">
        <w:rPr>
          <w:bCs/>
          <w:noProof/>
          <w:szCs w:val="22"/>
        </w:rPr>
        <w:t>m</w:t>
      </w:r>
      <w:r w:rsidRPr="00910C52">
        <w:rPr>
          <w:bCs/>
          <w:noProof/>
          <w:szCs w:val="22"/>
        </w:rPr>
        <w:t xml:space="preserve">/h </w:t>
      </w:r>
      <w:r w:rsidR="00181933" w:rsidRPr="00910C52">
        <w:rPr>
          <w:bCs/>
          <w:noProof/>
          <w:szCs w:val="22"/>
        </w:rPr>
        <w:t>fentanil</w:t>
      </w:r>
    </w:p>
    <w:p w14:paraId="089261B7" w14:textId="77777777" w:rsidR="007D462D" w:rsidRPr="00910C52" w:rsidRDefault="007D462D" w:rsidP="00910C52">
      <w:pPr>
        <w:widowControl w:val="0"/>
        <w:tabs>
          <w:tab w:val="left" w:pos="567"/>
        </w:tabs>
        <w:spacing w:line="240" w:lineRule="auto"/>
        <w:rPr>
          <w:bCs/>
          <w:noProof/>
          <w:szCs w:val="22"/>
        </w:rPr>
      </w:pPr>
      <w:r w:rsidRPr="00910C52">
        <w:rPr>
          <w:bCs/>
          <w:noProof/>
          <w:szCs w:val="22"/>
        </w:rPr>
        <w:t>100</w:t>
      </w:r>
      <w:r w:rsidR="00790EA2" w:rsidRPr="00910C52">
        <w:rPr>
          <w:bCs/>
          <w:noProof/>
          <w:szCs w:val="22"/>
        </w:rPr>
        <w:t> </w:t>
      </w:r>
      <w:r w:rsidR="00C90A42" w:rsidRPr="00910C52">
        <w:rPr>
          <w:bCs/>
          <w:noProof/>
          <w:szCs w:val="22"/>
        </w:rPr>
        <w:t>m</w:t>
      </w:r>
      <w:r w:rsidR="004040E6" w:rsidRPr="00910C52">
        <w:rPr>
          <w:bCs/>
          <w:noProof/>
          <w:szCs w:val="22"/>
        </w:rPr>
        <w:t>i</w:t>
      </w:r>
      <w:r w:rsidR="00B71091" w:rsidRPr="00910C52">
        <w:rPr>
          <w:bCs/>
          <w:noProof/>
          <w:szCs w:val="22"/>
        </w:rPr>
        <w:t>k</w:t>
      </w:r>
      <w:r w:rsidR="004040E6" w:rsidRPr="00910C52">
        <w:rPr>
          <w:bCs/>
          <w:noProof/>
          <w:szCs w:val="22"/>
        </w:rPr>
        <w:t>ro</w:t>
      </w:r>
      <w:r w:rsidRPr="00910C52">
        <w:rPr>
          <w:bCs/>
          <w:noProof/>
          <w:szCs w:val="22"/>
        </w:rPr>
        <w:t>g</w:t>
      </w:r>
      <w:r w:rsidR="004040E6" w:rsidRPr="00910C52">
        <w:rPr>
          <w:bCs/>
          <w:noProof/>
          <w:szCs w:val="22"/>
        </w:rPr>
        <w:t>ram</w:t>
      </w:r>
      <w:r w:rsidR="00B71091" w:rsidRPr="00910C52">
        <w:rPr>
          <w:bCs/>
          <w:noProof/>
          <w:szCs w:val="22"/>
        </w:rPr>
        <w:t>m</w:t>
      </w:r>
      <w:r w:rsidRPr="00910C52">
        <w:rPr>
          <w:bCs/>
          <w:noProof/>
          <w:szCs w:val="22"/>
        </w:rPr>
        <w:t xml:space="preserve">/h </w:t>
      </w:r>
      <w:r w:rsidR="00181933" w:rsidRPr="00910C52">
        <w:rPr>
          <w:bCs/>
          <w:noProof/>
          <w:szCs w:val="22"/>
        </w:rPr>
        <w:t>fentanil</w:t>
      </w:r>
    </w:p>
    <w:p w14:paraId="089261B8" w14:textId="77777777" w:rsidR="007D462D" w:rsidRPr="00910C52" w:rsidRDefault="007D462D" w:rsidP="00910C52">
      <w:pPr>
        <w:widowControl w:val="0"/>
        <w:tabs>
          <w:tab w:val="left" w:pos="567"/>
        </w:tabs>
        <w:spacing w:line="240" w:lineRule="auto"/>
        <w:rPr>
          <w:szCs w:val="22"/>
        </w:rPr>
      </w:pPr>
    </w:p>
    <w:p w14:paraId="089261B9" w14:textId="77777777" w:rsidR="007D462D" w:rsidRPr="00910C52" w:rsidRDefault="007D462D" w:rsidP="00910C52">
      <w:pPr>
        <w:widowControl w:val="0"/>
        <w:tabs>
          <w:tab w:val="left" w:pos="567"/>
        </w:tabs>
        <w:spacing w:line="240" w:lineRule="auto"/>
        <w:rPr>
          <w:szCs w:val="22"/>
        </w:rPr>
      </w:pPr>
    </w:p>
    <w:p w14:paraId="089261BA"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w:t>
      </w:r>
      <w:r w:rsidRPr="00910C52">
        <w:rPr>
          <w:b/>
          <w:szCs w:val="22"/>
        </w:rPr>
        <w:tab/>
        <w:t>KLINIKAI JELLEMZŐK</w:t>
      </w:r>
    </w:p>
    <w:p w14:paraId="089261BB" w14:textId="77777777" w:rsidR="007D462D" w:rsidRPr="00910C52" w:rsidRDefault="007D462D" w:rsidP="00910C52">
      <w:pPr>
        <w:widowControl w:val="0"/>
        <w:tabs>
          <w:tab w:val="left" w:pos="567"/>
        </w:tabs>
        <w:spacing w:line="240" w:lineRule="auto"/>
        <w:rPr>
          <w:szCs w:val="22"/>
        </w:rPr>
      </w:pPr>
    </w:p>
    <w:p w14:paraId="089261BC"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4.1</w:t>
      </w:r>
      <w:r w:rsidRPr="00910C52">
        <w:rPr>
          <w:b/>
          <w:szCs w:val="22"/>
        </w:rPr>
        <w:tab/>
        <w:t>Terápiás javallatok</w:t>
      </w:r>
    </w:p>
    <w:p w14:paraId="089261BD" w14:textId="77777777" w:rsidR="007D462D" w:rsidRPr="00910C52" w:rsidRDefault="007D462D" w:rsidP="00910C52">
      <w:pPr>
        <w:widowControl w:val="0"/>
        <w:tabs>
          <w:tab w:val="left" w:pos="567"/>
        </w:tabs>
        <w:spacing w:line="240" w:lineRule="auto"/>
        <w:rPr>
          <w:szCs w:val="22"/>
        </w:rPr>
      </w:pPr>
    </w:p>
    <w:p w14:paraId="089261BE" w14:textId="77777777" w:rsidR="007D462D" w:rsidRPr="00910C52" w:rsidRDefault="007D462D" w:rsidP="00910C52">
      <w:pPr>
        <w:widowControl w:val="0"/>
        <w:tabs>
          <w:tab w:val="left" w:pos="567"/>
        </w:tabs>
        <w:spacing w:line="240" w:lineRule="auto"/>
        <w:ind w:left="567" w:hanging="567"/>
        <w:rPr>
          <w:i/>
          <w:szCs w:val="22"/>
        </w:rPr>
      </w:pPr>
      <w:r w:rsidRPr="00910C52">
        <w:rPr>
          <w:i/>
          <w:szCs w:val="22"/>
        </w:rPr>
        <w:t>Felnőttek</w:t>
      </w:r>
    </w:p>
    <w:p w14:paraId="089261BF" w14:textId="77777777" w:rsidR="007D462D" w:rsidRPr="00910C52" w:rsidRDefault="007D462D" w:rsidP="00910C52">
      <w:pPr>
        <w:widowControl w:val="0"/>
        <w:numPr>
          <w:ilvl w:val="0"/>
          <w:numId w:val="44"/>
        </w:numPr>
        <w:tabs>
          <w:tab w:val="left" w:pos="567"/>
        </w:tabs>
        <w:spacing w:line="240" w:lineRule="auto"/>
        <w:ind w:left="567" w:hanging="567"/>
        <w:rPr>
          <w:szCs w:val="22"/>
        </w:rPr>
      </w:pPr>
      <w:r w:rsidRPr="00910C52">
        <w:rPr>
          <w:szCs w:val="22"/>
        </w:rPr>
        <w:t xml:space="preserve">A Dolforin transzdermális tapasz </w:t>
      </w:r>
      <w:r w:rsidR="00E55319" w:rsidRPr="00910C52">
        <w:rPr>
          <w:szCs w:val="22"/>
        </w:rPr>
        <w:t xml:space="preserve">olyan </w:t>
      </w:r>
      <w:r w:rsidRPr="00910C52">
        <w:rPr>
          <w:szCs w:val="22"/>
        </w:rPr>
        <w:t>krónikus, erős fájdalom kezelésére javallott</w:t>
      </w:r>
      <w:r w:rsidR="00E55319" w:rsidRPr="00910C52">
        <w:rPr>
          <w:szCs w:val="22"/>
        </w:rPr>
        <w:t xml:space="preserve">, </w:t>
      </w:r>
      <w:r w:rsidR="006E2F44" w:rsidRPr="00910C52">
        <w:rPr>
          <w:szCs w:val="22"/>
        </w:rPr>
        <w:t>a</w:t>
      </w:r>
      <w:r w:rsidR="002F46CA" w:rsidRPr="00910C52">
        <w:rPr>
          <w:szCs w:val="22"/>
        </w:rPr>
        <w:t>mely</w:t>
      </w:r>
      <w:r w:rsidR="00FF3794" w:rsidRPr="00910C52">
        <w:rPr>
          <w:szCs w:val="22"/>
        </w:rPr>
        <w:t xml:space="preserve"> folyamatos, </w:t>
      </w:r>
      <w:r w:rsidR="006E2F44" w:rsidRPr="00910C52">
        <w:rPr>
          <w:szCs w:val="22"/>
        </w:rPr>
        <w:t>hosszan tartó</w:t>
      </w:r>
      <w:r w:rsidR="002F46CA" w:rsidRPr="00910C52">
        <w:rPr>
          <w:szCs w:val="22"/>
        </w:rPr>
        <w:t xml:space="preserve"> opioid </w:t>
      </w:r>
      <w:r w:rsidR="006E2F44" w:rsidRPr="00910C52">
        <w:rPr>
          <w:szCs w:val="22"/>
        </w:rPr>
        <w:t>alkalmazást igényel</w:t>
      </w:r>
      <w:r w:rsidRPr="00910C52">
        <w:rPr>
          <w:szCs w:val="22"/>
        </w:rPr>
        <w:t>.</w:t>
      </w:r>
    </w:p>
    <w:p w14:paraId="089261C0" w14:textId="77777777" w:rsidR="007D462D" w:rsidRPr="00910C52" w:rsidRDefault="007D462D" w:rsidP="00910C52">
      <w:pPr>
        <w:widowControl w:val="0"/>
        <w:tabs>
          <w:tab w:val="left" w:pos="567"/>
        </w:tabs>
        <w:spacing w:line="240" w:lineRule="auto"/>
        <w:ind w:left="567" w:hanging="567"/>
        <w:rPr>
          <w:szCs w:val="22"/>
        </w:rPr>
      </w:pPr>
    </w:p>
    <w:p w14:paraId="089261C1" w14:textId="77777777" w:rsidR="007D462D" w:rsidRPr="00910C52" w:rsidRDefault="007D462D" w:rsidP="00910C52">
      <w:pPr>
        <w:widowControl w:val="0"/>
        <w:tabs>
          <w:tab w:val="left" w:pos="567"/>
        </w:tabs>
        <w:spacing w:line="240" w:lineRule="auto"/>
        <w:ind w:left="567" w:hanging="567"/>
        <w:rPr>
          <w:i/>
          <w:szCs w:val="22"/>
        </w:rPr>
      </w:pPr>
      <w:r w:rsidRPr="00910C52">
        <w:rPr>
          <w:i/>
          <w:szCs w:val="22"/>
        </w:rPr>
        <w:t>Gyermekek</w:t>
      </w:r>
    </w:p>
    <w:p w14:paraId="089261C2" w14:textId="77777777" w:rsidR="007D462D" w:rsidRPr="00910C52" w:rsidRDefault="007D462D" w:rsidP="00910C52">
      <w:pPr>
        <w:widowControl w:val="0"/>
        <w:numPr>
          <w:ilvl w:val="0"/>
          <w:numId w:val="45"/>
        </w:numPr>
        <w:tabs>
          <w:tab w:val="left" w:pos="567"/>
        </w:tabs>
        <w:spacing w:line="240" w:lineRule="auto"/>
        <w:ind w:left="567" w:hanging="567"/>
        <w:rPr>
          <w:szCs w:val="22"/>
        </w:rPr>
      </w:pPr>
      <w:r w:rsidRPr="00910C52">
        <w:rPr>
          <w:szCs w:val="22"/>
        </w:rPr>
        <w:t>A súlyos, krónikus fájdalom hosszú</w:t>
      </w:r>
      <w:r w:rsidR="00C809A2" w:rsidRPr="00910C52">
        <w:rPr>
          <w:szCs w:val="22"/>
        </w:rPr>
        <w:t xml:space="preserve"> </w:t>
      </w:r>
      <w:r w:rsidRPr="00910C52">
        <w:rPr>
          <w:szCs w:val="22"/>
        </w:rPr>
        <w:t>távú kezelése 2</w:t>
      </w:r>
      <w:r w:rsidR="003439EE" w:rsidRPr="00910C52">
        <w:rPr>
          <w:szCs w:val="22"/>
        </w:rPr>
        <w:t> </w:t>
      </w:r>
      <w:r w:rsidRPr="00910C52">
        <w:rPr>
          <w:szCs w:val="22"/>
        </w:rPr>
        <w:t xml:space="preserve">éves </w:t>
      </w:r>
      <w:r w:rsidR="00C809A2" w:rsidRPr="00910C52">
        <w:rPr>
          <w:szCs w:val="22"/>
        </w:rPr>
        <w:t>kortól, opioid</w:t>
      </w:r>
      <w:r w:rsidR="00FF3794" w:rsidRPr="00910C52">
        <w:rPr>
          <w:szCs w:val="22"/>
        </w:rPr>
        <w:t>-</w:t>
      </w:r>
      <w:r w:rsidR="00C809A2" w:rsidRPr="00910C52">
        <w:rPr>
          <w:szCs w:val="22"/>
        </w:rPr>
        <w:t>kezelést kapó</w:t>
      </w:r>
      <w:r w:rsidRPr="00910C52">
        <w:rPr>
          <w:szCs w:val="22"/>
        </w:rPr>
        <w:t xml:space="preserve"> gyermekeknél.</w:t>
      </w:r>
    </w:p>
    <w:p w14:paraId="089261C3" w14:textId="77777777" w:rsidR="007D462D" w:rsidRPr="00910C52" w:rsidRDefault="007D462D" w:rsidP="00910C52">
      <w:pPr>
        <w:widowControl w:val="0"/>
        <w:tabs>
          <w:tab w:val="left" w:pos="567"/>
        </w:tabs>
        <w:spacing w:line="240" w:lineRule="auto"/>
        <w:ind w:left="567" w:hanging="567"/>
        <w:rPr>
          <w:szCs w:val="22"/>
        </w:rPr>
      </w:pPr>
    </w:p>
    <w:p w14:paraId="089261C4"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4.2</w:t>
      </w:r>
      <w:r w:rsidRPr="00910C52">
        <w:rPr>
          <w:b/>
          <w:szCs w:val="22"/>
        </w:rPr>
        <w:tab/>
        <w:t>Adagolás és alkalmazás</w:t>
      </w:r>
    </w:p>
    <w:p w14:paraId="089261C5" w14:textId="77777777" w:rsidR="007D462D" w:rsidRPr="00910C52" w:rsidRDefault="007D462D" w:rsidP="00910C52">
      <w:pPr>
        <w:widowControl w:val="0"/>
        <w:tabs>
          <w:tab w:val="left" w:pos="567"/>
        </w:tabs>
        <w:spacing w:line="240" w:lineRule="auto"/>
        <w:ind w:left="567" w:hanging="567"/>
        <w:rPr>
          <w:szCs w:val="22"/>
        </w:rPr>
      </w:pPr>
    </w:p>
    <w:p w14:paraId="089261C6" w14:textId="77777777" w:rsidR="00D27368" w:rsidRPr="00910C52" w:rsidRDefault="00D27368" w:rsidP="00910C52">
      <w:pPr>
        <w:widowControl w:val="0"/>
        <w:tabs>
          <w:tab w:val="left" w:pos="567"/>
        </w:tabs>
        <w:spacing w:line="240" w:lineRule="auto"/>
        <w:rPr>
          <w:szCs w:val="22"/>
          <w:u w:val="single"/>
        </w:rPr>
      </w:pPr>
      <w:r w:rsidRPr="00910C52">
        <w:rPr>
          <w:szCs w:val="22"/>
          <w:u w:val="single"/>
        </w:rPr>
        <w:t>Adagolás</w:t>
      </w:r>
    </w:p>
    <w:p w14:paraId="089261C7" w14:textId="77777777" w:rsidR="003D711B" w:rsidRPr="00910C52" w:rsidRDefault="003D711B" w:rsidP="00910C52">
      <w:pPr>
        <w:widowControl w:val="0"/>
        <w:tabs>
          <w:tab w:val="left" w:pos="567"/>
        </w:tabs>
        <w:spacing w:line="240" w:lineRule="auto"/>
        <w:rPr>
          <w:szCs w:val="22"/>
        </w:rPr>
      </w:pPr>
    </w:p>
    <w:p w14:paraId="089261C8" w14:textId="77777777" w:rsidR="00647A1A" w:rsidRPr="00910C52" w:rsidRDefault="00647A1A" w:rsidP="00910C52">
      <w:pPr>
        <w:widowControl w:val="0"/>
        <w:tabs>
          <w:tab w:val="left" w:pos="567"/>
        </w:tabs>
        <w:spacing w:line="240" w:lineRule="auto"/>
        <w:rPr>
          <w:szCs w:val="22"/>
        </w:rPr>
      </w:pPr>
      <w:r w:rsidRPr="00910C52">
        <w:rPr>
          <w:szCs w:val="22"/>
        </w:rPr>
        <w:t>A Dolforin tapasz adagját egyénileg kell megállapítani a beteg állapota alapján</w:t>
      </w:r>
      <w:r w:rsidR="003B2D13" w:rsidRPr="00910C52">
        <w:rPr>
          <w:szCs w:val="22"/>
        </w:rPr>
        <w:t xml:space="preserve">, amit az alkalmazás után rendszeres időközönként újra </w:t>
      </w:r>
      <w:r w:rsidR="00B71091" w:rsidRPr="00910C52">
        <w:rPr>
          <w:szCs w:val="22"/>
        </w:rPr>
        <w:t xml:space="preserve">kell </w:t>
      </w:r>
      <w:r w:rsidR="003B2D13" w:rsidRPr="00910C52">
        <w:rPr>
          <w:szCs w:val="22"/>
        </w:rPr>
        <w:t>értékelni</w:t>
      </w:r>
      <w:r w:rsidRPr="00910C52">
        <w:rPr>
          <w:szCs w:val="22"/>
        </w:rPr>
        <w:t xml:space="preserve">. </w:t>
      </w:r>
      <w:r w:rsidR="00291A4C" w:rsidRPr="00910C52">
        <w:rPr>
          <w:szCs w:val="22"/>
        </w:rPr>
        <w:t xml:space="preserve">A legalacsonyabb hatásos dózist kell alkalmazni. </w:t>
      </w:r>
      <w:r w:rsidRPr="00910C52">
        <w:rPr>
          <w:szCs w:val="22"/>
        </w:rPr>
        <w:t xml:space="preserve">A </w:t>
      </w:r>
      <w:r w:rsidRPr="00910C52">
        <w:rPr>
          <w:szCs w:val="22"/>
        </w:rPr>
        <w:lastRenderedPageBreak/>
        <w:t>tapasz</w:t>
      </w:r>
      <w:r w:rsidR="00291A4C" w:rsidRPr="00910C52">
        <w:rPr>
          <w:szCs w:val="22"/>
        </w:rPr>
        <w:t>okat úgy tervezték, hogy</w:t>
      </w:r>
      <w:r w:rsidRPr="00910C52">
        <w:rPr>
          <w:szCs w:val="22"/>
        </w:rPr>
        <w:t xml:space="preserve"> óránként </w:t>
      </w:r>
      <w:r w:rsidR="0011144B">
        <w:rPr>
          <w:szCs w:val="22"/>
        </w:rPr>
        <w:t xml:space="preserve">körülbelül </w:t>
      </w:r>
      <w:r w:rsidR="00291A4C" w:rsidRPr="00910C52">
        <w:rPr>
          <w:szCs w:val="22"/>
        </w:rPr>
        <w:t xml:space="preserve">12*, </w:t>
      </w:r>
      <w:r w:rsidRPr="00910C52">
        <w:rPr>
          <w:szCs w:val="22"/>
        </w:rPr>
        <w:t>25, 50,</w:t>
      </w:r>
      <w:r w:rsidR="007227E3" w:rsidRPr="00910C52">
        <w:rPr>
          <w:szCs w:val="22"/>
        </w:rPr>
        <w:t xml:space="preserve"> </w:t>
      </w:r>
      <w:r w:rsidRPr="00910C52">
        <w:rPr>
          <w:szCs w:val="22"/>
        </w:rPr>
        <w:t>75, illetve 100 </w:t>
      </w:r>
      <w:r w:rsidRPr="00910C52">
        <w:rPr>
          <w:bCs/>
          <w:szCs w:val="22"/>
        </w:rPr>
        <w:t>mikrogramm</w:t>
      </w:r>
      <w:r w:rsidRPr="00910C52">
        <w:rPr>
          <w:szCs w:val="22"/>
        </w:rPr>
        <w:t xml:space="preserve"> fentanilt jutta</w:t>
      </w:r>
      <w:r w:rsidR="00291A4C" w:rsidRPr="00910C52">
        <w:rPr>
          <w:szCs w:val="22"/>
        </w:rPr>
        <w:t>ssanak</w:t>
      </w:r>
      <w:r w:rsidRPr="00910C52">
        <w:rPr>
          <w:szCs w:val="22"/>
        </w:rPr>
        <w:t xml:space="preserve"> a szisztémás keringésbe, ami sorrendben megközelítőleg naponta </w:t>
      </w:r>
      <w:r w:rsidR="00291A4C" w:rsidRPr="00910C52">
        <w:rPr>
          <w:szCs w:val="22"/>
        </w:rPr>
        <w:t xml:space="preserve">0,3 mg-nak, </w:t>
      </w:r>
      <w:r w:rsidRPr="00910C52">
        <w:rPr>
          <w:szCs w:val="22"/>
        </w:rPr>
        <w:t>0,6</w:t>
      </w:r>
      <w:r w:rsidR="007227E3" w:rsidRPr="00910C52">
        <w:rPr>
          <w:szCs w:val="22"/>
        </w:rPr>
        <w:t> </w:t>
      </w:r>
      <w:r w:rsidRPr="00910C52">
        <w:rPr>
          <w:szCs w:val="22"/>
        </w:rPr>
        <w:t>mg</w:t>
      </w:r>
      <w:r w:rsidR="00291A4C" w:rsidRPr="00910C52">
        <w:rPr>
          <w:szCs w:val="22"/>
        </w:rPr>
        <w:t>-nak</w:t>
      </w:r>
      <w:r w:rsidRPr="00910C52">
        <w:rPr>
          <w:szCs w:val="22"/>
        </w:rPr>
        <w:t>, 1,2 mg</w:t>
      </w:r>
      <w:r w:rsidR="00291A4C" w:rsidRPr="00910C52">
        <w:rPr>
          <w:szCs w:val="22"/>
        </w:rPr>
        <w:t>-nak</w:t>
      </w:r>
      <w:r w:rsidRPr="00910C52">
        <w:rPr>
          <w:szCs w:val="22"/>
        </w:rPr>
        <w:t>, 1,8 mg</w:t>
      </w:r>
      <w:r w:rsidR="00291A4C" w:rsidRPr="00910C52">
        <w:rPr>
          <w:szCs w:val="22"/>
        </w:rPr>
        <w:t>-nak</w:t>
      </w:r>
      <w:r w:rsidRPr="00910C52">
        <w:rPr>
          <w:szCs w:val="22"/>
        </w:rPr>
        <w:t>, illetve 2,4 mg</w:t>
      </w:r>
      <w:r w:rsidRPr="00910C52">
        <w:rPr>
          <w:szCs w:val="22"/>
        </w:rPr>
        <w:noBreakHyphen/>
        <w:t>nak felel meg.</w:t>
      </w:r>
    </w:p>
    <w:p w14:paraId="089261C9" w14:textId="77777777" w:rsidR="00FD3F97" w:rsidRPr="00910C52" w:rsidRDefault="00FD3F97" w:rsidP="00910C52">
      <w:pPr>
        <w:widowControl w:val="0"/>
        <w:tabs>
          <w:tab w:val="left" w:pos="567"/>
        </w:tabs>
        <w:spacing w:line="240" w:lineRule="auto"/>
        <w:rPr>
          <w:iCs/>
          <w:szCs w:val="22"/>
        </w:rPr>
      </w:pPr>
    </w:p>
    <w:p w14:paraId="089261CA" w14:textId="77777777" w:rsidR="00AA389A" w:rsidRPr="00910C52" w:rsidRDefault="00AA389A" w:rsidP="00910C52">
      <w:pPr>
        <w:widowControl w:val="0"/>
        <w:tabs>
          <w:tab w:val="left" w:pos="567"/>
        </w:tabs>
        <w:spacing w:line="240" w:lineRule="auto"/>
        <w:rPr>
          <w:szCs w:val="22"/>
        </w:rPr>
      </w:pPr>
      <w:r w:rsidRPr="00910C52">
        <w:rPr>
          <w:szCs w:val="22"/>
        </w:rPr>
        <w:t>*A 12</w:t>
      </w:r>
      <w:r w:rsidR="003439EE" w:rsidRPr="00910C52">
        <w:rPr>
          <w:szCs w:val="22"/>
        </w:rPr>
        <w:t> </w:t>
      </w:r>
      <w:r w:rsidRPr="00910C52">
        <w:rPr>
          <w:szCs w:val="22"/>
        </w:rPr>
        <w:t>mikrogramm/óra kezdődózis nem áll rendelkezésre.</w:t>
      </w:r>
    </w:p>
    <w:p w14:paraId="089261CB" w14:textId="77777777" w:rsidR="007D462D" w:rsidRPr="00910C52" w:rsidRDefault="007D462D" w:rsidP="00910C52">
      <w:pPr>
        <w:widowControl w:val="0"/>
        <w:tabs>
          <w:tab w:val="left" w:pos="567"/>
        </w:tabs>
        <w:spacing w:line="240" w:lineRule="auto"/>
        <w:rPr>
          <w:iCs/>
          <w:szCs w:val="22"/>
        </w:rPr>
      </w:pPr>
    </w:p>
    <w:p w14:paraId="089261CC" w14:textId="77777777" w:rsidR="007D462D" w:rsidRPr="00910C52" w:rsidRDefault="007D462D" w:rsidP="00910C52">
      <w:pPr>
        <w:widowControl w:val="0"/>
        <w:tabs>
          <w:tab w:val="left" w:pos="567"/>
        </w:tabs>
        <w:spacing w:line="240" w:lineRule="auto"/>
        <w:rPr>
          <w:i/>
          <w:iCs/>
          <w:szCs w:val="22"/>
          <w:u w:val="single"/>
        </w:rPr>
      </w:pPr>
      <w:r w:rsidRPr="00910C52">
        <w:rPr>
          <w:i/>
          <w:szCs w:val="22"/>
          <w:u w:val="single"/>
        </w:rPr>
        <w:t>A kezdő adag megválasztása</w:t>
      </w:r>
    </w:p>
    <w:p w14:paraId="089261CD" w14:textId="77777777" w:rsidR="007D462D" w:rsidRPr="00910C52" w:rsidRDefault="007D462D" w:rsidP="00910C52">
      <w:pPr>
        <w:widowControl w:val="0"/>
        <w:tabs>
          <w:tab w:val="left" w:pos="567"/>
        </w:tabs>
        <w:spacing w:line="240" w:lineRule="auto"/>
        <w:rPr>
          <w:szCs w:val="22"/>
        </w:rPr>
      </w:pPr>
    </w:p>
    <w:p w14:paraId="089261CE" w14:textId="77777777" w:rsidR="002842B2" w:rsidRPr="00910C52" w:rsidRDefault="002842B2" w:rsidP="00910C52">
      <w:pPr>
        <w:widowControl w:val="0"/>
        <w:tabs>
          <w:tab w:val="left" w:pos="567"/>
        </w:tabs>
        <w:spacing w:line="240" w:lineRule="auto"/>
        <w:rPr>
          <w:szCs w:val="22"/>
        </w:rPr>
      </w:pPr>
      <w:r w:rsidRPr="00910C52">
        <w:rPr>
          <w:szCs w:val="22"/>
        </w:rPr>
        <w:t xml:space="preserve">A Dolforin </w:t>
      </w:r>
      <w:r w:rsidR="00400D1D" w:rsidRPr="00910C52">
        <w:rPr>
          <w:szCs w:val="22"/>
        </w:rPr>
        <w:t xml:space="preserve">transzdermális </w:t>
      </w:r>
      <w:r w:rsidRPr="00910C52">
        <w:rPr>
          <w:szCs w:val="22"/>
        </w:rPr>
        <w:t xml:space="preserve">tapasz megfelelő kezdő adagjának a beteg aktuális opioid </w:t>
      </w:r>
      <w:r w:rsidR="006B4D12">
        <w:rPr>
          <w:szCs w:val="22"/>
        </w:rPr>
        <w:t>alkalmazásán</w:t>
      </w:r>
      <w:r w:rsidRPr="00910C52">
        <w:rPr>
          <w:szCs w:val="22"/>
        </w:rPr>
        <w:t xml:space="preserve"> kell alapulnia. A Dolforin </w:t>
      </w:r>
      <w:r w:rsidR="002B59B3" w:rsidRPr="00910C52">
        <w:rPr>
          <w:szCs w:val="22"/>
        </w:rPr>
        <w:t xml:space="preserve">transzdermális </w:t>
      </w:r>
      <w:r w:rsidRPr="00910C52">
        <w:rPr>
          <w:szCs w:val="22"/>
        </w:rPr>
        <w:t xml:space="preserve">tapasz alkalmazása opioid toleranciát mutató betegeknél ajánlott. Az adag meghatározásánál figyelembe kell venni egyéb tényezőket is, úgymint a beteg általános állapotát, egészségi állapotát, beleértve a testméretet, </w:t>
      </w:r>
      <w:r w:rsidR="009B40BB">
        <w:rPr>
          <w:szCs w:val="22"/>
        </w:rPr>
        <w:t>élet</w:t>
      </w:r>
      <w:r w:rsidRPr="00910C52">
        <w:rPr>
          <w:szCs w:val="22"/>
        </w:rPr>
        <w:t>kort és legyengülés mértékét, valamint az opioid tolerancia fokát.</w:t>
      </w:r>
    </w:p>
    <w:p w14:paraId="089261CF" w14:textId="77777777" w:rsidR="002842B2" w:rsidRPr="00910C52" w:rsidRDefault="002842B2" w:rsidP="00910C52">
      <w:pPr>
        <w:widowControl w:val="0"/>
        <w:tabs>
          <w:tab w:val="left" w:pos="567"/>
        </w:tabs>
        <w:spacing w:line="240" w:lineRule="auto"/>
        <w:rPr>
          <w:iCs/>
          <w:szCs w:val="22"/>
        </w:rPr>
      </w:pPr>
    </w:p>
    <w:p w14:paraId="089261D0" w14:textId="77777777" w:rsidR="0020096C" w:rsidRPr="00910C52" w:rsidRDefault="0020096C" w:rsidP="00910C52">
      <w:pPr>
        <w:widowControl w:val="0"/>
        <w:tabs>
          <w:tab w:val="left" w:pos="567"/>
        </w:tabs>
        <w:spacing w:line="240" w:lineRule="auto"/>
        <w:rPr>
          <w:iCs/>
          <w:szCs w:val="22"/>
          <w:u w:val="single"/>
        </w:rPr>
      </w:pPr>
      <w:r w:rsidRPr="00910C52">
        <w:rPr>
          <w:iCs/>
          <w:szCs w:val="22"/>
          <w:u w:val="single"/>
        </w:rPr>
        <w:t>Felnőttek</w:t>
      </w:r>
    </w:p>
    <w:p w14:paraId="089261D1" w14:textId="77777777" w:rsidR="0020096C" w:rsidRPr="00910C52" w:rsidRDefault="0020096C" w:rsidP="00910C52">
      <w:pPr>
        <w:widowControl w:val="0"/>
        <w:tabs>
          <w:tab w:val="left" w:pos="567"/>
        </w:tabs>
        <w:spacing w:line="240" w:lineRule="auto"/>
        <w:rPr>
          <w:iCs/>
          <w:szCs w:val="22"/>
        </w:rPr>
      </w:pPr>
    </w:p>
    <w:p w14:paraId="089261D2" w14:textId="77777777" w:rsidR="002842B2" w:rsidRPr="00910C52" w:rsidRDefault="002842B2" w:rsidP="00910C52">
      <w:pPr>
        <w:widowControl w:val="0"/>
        <w:tabs>
          <w:tab w:val="left" w:pos="567"/>
        </w:tabs>
        <w:spacing w:line="240" w:lineRule="auto"/>
        <w:rPr>
          <w:i/>
          <w:iCs/>
          <w:szCs w:val="22"/>
          <w:u w:val="single"/>
        </w:rPr>
      </w:pPr>
      <w:r w:rsidRPr="00910C52">
        <w:rPr>
          <w:i/>
          <w:iCs/>
          <w:szCs w:val="22"/>
          <w:u w:val="single"/>
        </w:rPr>
        <w:t>Opioid-toleráns betegek</w:t>
      </w:r>
    </w:p>
    <w:p w14:paraId="089261D3" w14:textId="77777777" w:rsidR="002842B2" w:rsidRPr="00910C52" w:rsidRDefault="00082EA2" w:rsidP="00910C52">
      <w:pPr>
        <w:widowControl w:val="0"/>
        <w:tabs>
          <w:tab w:val="left" w:pos="567"/>
        </w:tabs>
        <w:spacing w:line="240" w:lineRule="auto"/>
        <w:rPr>
          <w:szCs w:val="22"/>
        </w:rPr>
      </w:pPr>
      <w:r w:rsidRPr="00910C52">
        <w:rPr>
          <w:szCs w:val="22"/>
        </w:rPr>
        <w:t>Az o</w:t>
      </w:r>
      <w:r w:rsidR="002842B2" w:rsidRPr="00910C52">
        <w:rPr>
          <w:szCs w:val="22"/>
        </w:rPr>
        <w:t xml:space="preserve">pioid-toleráns betegek orális vagy parenterális opioidokról Dolforin </w:t>
      </w:r>
      <w:r w:rsidR="00695CFC" w:rsidRPr="00910C52">
        <w:rPr>
          <w:szCs w:val="22"/>
        </w:rPr>
        <w:t xml:space="preserve">transzdermális </w:t>
      </w:r>
      <w:r w:rsidR="002842B2" w:rsidRPr="00910C52">
        <w:rPr>
          <w:szCs w:val="22"/>
        </w:rPr>
        <w:t>tapaszra történő átállításá</w:t>
      </w:r>
      <w:r w:rsidRPr="00910C52">
        <w:rPr>
          <w:szCs w:val="22"/>
        </w:rPr>
        <w:t>hoz</w:t>
      </w:r>
      <w:r w:rsidR="002842B2" w:rsidRPr="00910C52">
        <w:rPr>
          <w:szCs w:val="22"/>
        </w:rPr>
        <w:t xml:space="preserve"> </w:t>
      </w:r>
      <w:r w:rsidRPr="00910C52">
        <w:rPr>
          <w:szCs w:val="22"/>
        </w:rPr>
        <w:t xml:space="preserve">olvassa el </w:t>
      </w:r>
      <w:r w:rsidR="00B71091" w:rsidRPr="00910C52">
        <w:rPr>
          <w:szCs w:val="22"/>
        </w:rPr>
        <w:t>„</w:t>
      </w:r>
      <w:r w:rsidR="00ED0269" w:rsidRPr="00910C52">
        <w:rPr>
          <w:i/>
          <w:szCs w:val="22"/>
        </w:rPr>
        <w:t>A</w:t>
      </w:r>
      <w:r w:rsidR="002842B2" w:rsidRPr="00910C52">
        <w:rPr>
          <w:i/>
          <w:szCs w:val="22"/>
        </w:rPr>
        <w:t xml:space="preserve">z ekvianalgetikus </w:t>
      </w:r>
      <w:r w:rsidR="00ED0269" w:rsidRPr="00910C52">
        <w:rPr>
          <w:i/>
          <w:szCs w:val="22"/>
        </w:rPr>
        <w:t>potenciál</w:t>
      </w:r>
      <w:r w:rsidR="002842B2" w:rsidRPr="00910C52">
        <w:rPr>
          <w:i/>
          <w:szCs w:val="22"/>
        </w:rPr>
        <w:t xml:space="preserve"> átszámítás</w:t>
      </w:r>
      <w:r w:rsidRPr="00910C52">
        <w:rPr>
          <w:szCs w:val="22"/>
        </w:rPr>
        <w:t>a</w:t>
      </w:r>
      <w:r w:rsidR="00B71091" w:rsidRPr="00910C52">
        <w:rPr>
          <w:szCs w:val="22"/>
        </w:rPr>
        <w:t>” c.</w:t>
      </w:r>
      <w:r w:rsidRPr="00910C52">
        <w:rPr>
          <w:szCs w:val="22"/>
        </w:rPr>
        <w:t xml:space="preserve"> részt alább</w:t>
      </w:r>
      <w:r w:rsidR="002842B2" w:rsidRPr="00910C52">
        <w:rPr>
          <w:szCs w:val="22"/>
        </w:rPr>
        <w:t xml:space="preserve">. Az adagot a terápiás választól és a kiegészítő analgetikum igénytől függően szükség szerint 12 vagy 25 mikrogramm/óra mennyiséggel lehet emelni vagy csökkenteni, a legalacsonyabb megfelelő </w:t>
      </w:r>
      <w:r w:rsidR="00686B64" w:rsidRPr="00910C52">
        <w:rPr>
          <w:szCs w:val="22"/>
        </w:rPr>
        <w:t>fentanil</w:t>
      </w:r>
      <w:r w:rsidR="00F75AE5" w:rsidRPr="00910C52">
        <w:rPr>
          <w:szCs w:val="22"/>
        </w:rPr>
        <w:t>-</w:t>
      </w:r>
      <w:r w:rsidR="0020096C" w:rsidRPr="00910C52">
        <w:rPr>
          <w:szCs w:val="22"/>
        </w:rPr>
        <w:t xml:space="preserve">tartalmú transzdermális tapasz </w:t>
      </w:r>
      <w:r w:rsidR="002842B2" w:rsidRPr="00910C52">
        <w:rPr>
          <w:szCs w:val="22"/>
        </w:rPr>
        <w:t>adag eléréséig.</w:t>
      </w:r>
    </w:p>
    <w:p w14:paraId="089261D4" w14:textId="77777777" w:rsidR="002842B2" w:rsidRPr="00910C52" w:rsidRDefault="002842B2" w:rsidP="00910C52">
      <w:pPr>
        <w:widowControl w:val="0"/>
        <w:tabs>
          <w:tab w:val="left" w:pos="567"/>
        </w:tabs>
        <w:spacing w:line="240" w:lineRule="auto"/>
        <w:rPr>
          <w:szCs w:val="22"/>
        </w:rPr>
      </w:pPr>
    </w:p>
    <w:p w14:paraId="089261D5" w14:textId="77777777" w:rsidR="002842B2" w:rsidRPr="00910C52" w:rsidRDefault="002842B2" w:rsidP="00910C52">
      <w:pPr>
        <w:widowControl w:val="0"/>
        <w:tabs>
          <w:tab w:val="left" w:pos="567"/>
        </w:tabs>
        <w:spacing w:line="240" w:lineRule="auto"/>
        <w:rPr>
          <w:szCs w:val="22"/>
          <w:u w:val="single"/>
        </w:rPr>
      </w:pPr>
      <w:r w:rsidRPr="00910C52">
        <w:rPr>
          <w:i/>
          <w:iCs/>
          <w:szCs w:val="22"/>
          <w:u w:val="single"/>
        </w:rPr>
        <w:t>Opioiddal korábban nem kezelt betegek</w:t>
      </w:r>
    </w:p>
    <w:p w14:paraId="089261D6" w14:textId="77777777" w:rsidR="002842B2" w:rsidRPr="00910C52" w:rsidRDefault="002842B2" w:rsidP="00910C52">
      <w:pPr>
        <w:widowControl w:val="0"/>
        <w:tabs>
          <w:tab w:val="left" w:pos="567"/>
        </w:tabs>
        <w:spacing w:line="240" w:lineRule="auto"/>
        <w:rPr>
          <w:szCs w:val="22"/>
        </w:rPr>
      </w:pPr>
      <w:r w:rsidRPr="00910C52">
        <w:rPr>
          <w:szCs w:val="22"/>
        </w:rPr>
        <w:t xml:space="preserve">Az opioiddal korábban nem kezelt betegeknél </w:t>
      </w:r>
      <w:r w:rsidR="007A6136" w:rsidRPr="00910C52">
        <w:rPr>
          <w:szCs w:val="22"/>
        </w:rPr>
        <w:t>a transzdermális út</w:t>
      </w:r>
      <w:r w:rsidR="008A1F41" w:rsidRPr="00910C52">
        <w:rPr>
          <w:szCs w:val="22"/>
        </w:rPr>
        <w:t>vonal</w:t>
      </w:r>
      <w:r w:rsidR="007A6136" w:rsidRPr="00910C52">
        <w:rPr>
          <w:szCs w:val="22"/>
        </w:rPr>
        <w:t xml:space="preserve"> rendszerint nem javasolt. Alternatív alkalmazási módokat (oralis, parenteralis) kell mérlegelni.</w:t>
      </w:r>
      <w:r w:rsidRPr="00910C52">
        <w:rPr>
          <w:szCs w:val="22"/>
        </w:rPr>
        <w:t xml:space="preserve"> </w:t>
      </w:r>
      <w:r w:rsidR="007A6136" w:rsidRPr="00910C52">
        <w:rPr>
          <w:szCs w:val="22"/>
        </w:rPr>
        <w:t xml:space="preserve">A túladagolás megelőzése érdekében javasolt, hogy </w:t>
      </w:r>
      <w:r w:rsidRPr="00910C52">
        <w:rPr>
          <w:szCs w:val="22"/>
        </w:rPr>
        <w:t>az opioiddal korábban nem kezelt betegek</w:t>
      </w:r>
      <w:r w:rsidR="007A6136" w:rsidRPr="00910C52">
        <w:rPr>
          <w:szCs w:val="22"/>
        </w:rPr>
        <w:t xml:space="preserve"> kis</w:t>
      </w:r>
      <w:r w:rsidRPr="00910C52">
        <w:rPr>
          <w:szCs w:val="22"/>
        </w:rPr>
        <w:t xml:space="preserve"> dózisú, azonnali hatóanyagleadású opioidoka</w:t>
      </w:r>
      <w:r w:rsidR="002213A2" w:rsidRPr="00910C52">
        <w:rPr>
          <w:szCs w:val="22"/>
        </w:rPr>
        <w:t>t</w:t>
      </w:r>
      <w:r w:rsidRPr="00910C52">
        <w:rPr>
          <w:szCs w:val="22"/>
        </w:rPr>
        <w:t xml:space="preserve"> (p</w:t>
      </w:r>
      <w:r w:rsidR="0087515C">
        <w:rPr>
          <w:szCs w:val="22"/>
        </w:rPr>
        <w:t>éldáu</w:t>
      </w:r>
      <w:r w:rsidRPr="00910C52">
        <w:rPr>
          <w:szCs w:val="22"/>
        </w:rPr>
        <w:t>l morfin</w:t>
      </w:r>
      <w:r w:rsidR="002213A2" w:rsidRPr="00910C52">
        <w:rPr>
          <w:szCs w:val="22"/>
        </w:rPr>
        <w:t>t</w:t>
      </w:r>
      <w:r w:rsidRPr="00910C52">
        <w:rPr>
          <w:szCs w:val="22"/>
        </w:rPr>
        <w:t>, hidromorf</w:t>
      </w:r>
      <w:r w:rsidR="002213A2" w:rsidRPr="00910C52">
        <w:rPr>
          <w:szCs w:val="22"/>
        </w:rPr>
        <w:t>o</w:t>
      </w:r>
      <w:r w:rsidRPr="00910C52">
        <w:rPr>
          <w:szCs w:val="22"/>
        </w:rPr>
        <w:t>n</w:t>
      </w:r>
      <w:r w:rsidR="002213A2" w:rsidRPr="00910C52">
        <w:rPr>
          <w:szCs w:val="22"/>
        </w:rPr>
        <w:t>t</w:t>
      </w:r>
      <w:r w:rsidRPr="00910C52">
        <w:rPr>
          <w:szCs w:val="22"/>
        </w:rPr>
        <w:t>, oxikodon</w:t>
      </w:r>
      <w:r w:rsidR="002213A2" w:rsidRPr="00910C52">
        <w:rPr>
          <w:szCs w:val="22"/>
        </w:rPr>
        <w:t>t</w:t>
      </w:r>
      <w:r w:rsidRPr="00910C52">
        <w:rPr>
          <w:szCs w:val="22"/>
        </w:rPr>
        <w:t>, tramadol</w:t>
      </w:r>
      <w:r w:rsidR="002213A2" w:rsidRPr="00910C52">
        <w:rPr>
          <w:szCs w:val="22"/>
        </w:rPr>
        <w:t>t</w:t>
      </w:r>
      <w:r w:rsidRPr="00910C52">
        <w:rPr>
          <w:szCs w:val="22"/>
        </w:rPr>
        <w:t xml:space="preserve"> és kodein</w:t>
      </w:r>
      <w:r w:rsidR="002213A2" w:rsidRPr="00910C52">
        <w:rPr>
          <w:szCs w:val="22"/>
        </w:rPr>
        <w:t>t</w:t>
      </w:r>
      <w:r w:rsidRPr="00910C52">
        <w:rPr>
          <w:szCs w:val="22"/>
        </w:rPr>
        <w:t xml:space="preserve">) </w:t>
      </w:r>
      <w:r w:rsidR="002213A2" w:rsidRPr="00910C52">
        <w:rPr>
          <w:szCs w:val="22"/>
        </w:rPr>
        <w:t>kapjanak, amelyeket 12 mikrogramm/óra vagy</w:t>
      </w:r>
      <w:r w:rsidRPr="00910C52">
        <w:rPr>
          <w:szCs w:val="22"/>
        </w:rPr>
        <w:t xml:space="preserve"> 25 mikrogramm/óra felszabadulási sebesség</w:t>
      </w:r>
      <w:r w:rsidR="002213A2" w:rsidRPr="00910C52">
        <w:rPr>
          <w:szCs w:val="22"/>
        </w:rPr>
        <w:t>ű</w:t>
      </w:r>
      <w:r w:rsidRPr="00910C52">
        <w:rPr>
          <w:szCs w:val="22"/>
        </w:rPr>
        <w:t xml:space="preserve"> </w:t>
      </w:r>
      <w:r w:rsidR="00686B64" w:rsidRPr="00910C52">
        <w:rPr>
          <w:szCs w:val="22"/>
        </w:rPr>
        <w:t>fentanil</w:t>
      </w:r>
      <w:r w:rsidR="00BE24A6" w:rsidRPr="00910C52">
        <w:rPr>
          <w:szCs w:val="22"/>
        </w:rPr>
        <w:t>-</w:t>
      </w:r>
      <w:r w:rsidR="002213A2" w:rsidRPr="00910C52">
        <w:rPr>
          <w:szCs w:val="22"/>
        </w:rPr>
        <w:t xml:space="preserve">tartalmú transzdermális tapasznak </w:t>
      </w:r>
      <w:r w:rsidRPr="00910C52">
        <w:rPr>
          <w:szCs w:val="22"/>
        </w:rPr>
        <w:t>megfelelő ekvianalgetikus adag elérésé</w:t>
      </w:r>
      <w:r w:rsidR="002213A2" w:rsidRPr="00910C52">
        <w:rPr>
          <w:szCs w:val="22"/>
        </w:rPr>
        <w:t>ig kell titrálni</w:t>
      </w:r>
      <w:r w:rsidRPr="00910C52">
        <w:rPr>
          <w:szCs w:val="22"/>
        </w:rPr>
        <w:t>. Ezután lehet a betegek</w:t>
      </w:r>
      <w:r w:rsidR="00693E31" w:rsidRPr="00910C52">
        <w:rPr>
          <w:szCs w:val="22"/>
        </w:rPr>
        <w:t>et</w:t>
      </w:r>
      <w:r w:rsidRPr="00910C52">
        <w:rPr>
          <w:szCs w:val="22"/>
        </w:rPr>
        <w:t xml:space="preserve"> </w:t>
      </w:r>
      <w:r w:rsidR="002213A2" w:rsidRPr="00910C52">
        <w:rPr>
          <w:szCs w:val="22"/>
        </w:rPr>
        <w:t>átállít</w:t>
      </w:r>
      <w:r w:rsidR="00695CFC" w:rsidRPr="00910C52">
        <w:rPr>
          <w:szCs w:val="22"/>
        </w:rPr>
        <w:t>ani</w:t>
      </w:r>
      <w:r w:rsidR="002213A2" w:rsidRPr="00910C52">
        <w:rPr>
          <w:szCs w:val="22"/>
        </w:rPr>
        <w:t xml:space="preserve"> </w:t>
      </w:r>
      <w:r w:rsidRPr="00910C52">
        <w:rPr>
          <w:szCs w:val="22"/>
        </w:rPr>
        <w:t>Dolforin</w:t>
      </w:r>
      <w:r w:rsidR="002213A2" w:rsidRPr="00910C52">
        <w:rPr>
          <w:szCs w:val="22"/>
        </w:rPr>
        <w:t>ra.</w:t>
      </w:r>
    </w:p>
    <w:p w14:paraId="089261D7" w14:textId="77777777" w:rsidR="00EA49DA" w:rsidRPr="00910C52" w:rsidRDefault="00EA49DA" w:rsidP="00910C52">
      <w:pPr>
        <w:widowControl w:val="0"/>
        <w:tabs>
          <w:tab w:val="left" w:pos="567"/>
        </w:tabs>
        <w:spacing w:line="240" w:lineRule="auto"/>
        <w:rPr>
          <w:szCs w:val="22"/>
        </w:rPr>
      </w:pPr>
      <w:r w:rsidRPr="00910C52">
        <w:rPr>
          <w:szCs w:val="22"/>
        </w:rPr>
        <w:t xml:space="preserve">Olyan körülmények között, amikor az oralis opioidok elkezdését nem tartják lehetségesnek, és az opioiddal korábban nem kezelt betegeknél a </w:t>
      </w:r>
      <w:r w:rsidR="00686B64" w:rsidRPr="00910C52">
        <w:rPr>
          <w:szCs w:val="22"/>
        </w:rPr>
        <w:t>fentanil</w:t>
      </w:r>
      <w:r w:rsidRPr="00910C52">
        <w:rPr>
          <w:szCs w:val="22"/>
        </w:rPr>
        <w:t>t tartják az egyetlen megfelelő terápiás lehetőségnek, kizárólag a legalacsonyabb kezdő adag (azaz a 12</w:t>
      </w:r>
      <w:r w:rsidR="003439EE" w:rsidRPr="00910C52">
        <w:rPr>
          <w:szCs w:val="22"/>
        </w:rPr>
        <w:t> </w:t>
      </w:r>
      <w:r w:rsidRPr="00910C52">
        <w:rPr>
          <w:szCs w:val="22"/>
        </w:rPr>
        <w:t>mikrogramm/óra) mérlegelendő.</w:t>
      </w:r>
    </w:p>
    <w:p w14:paraId="089261D8" w14:textId="77777777" w:rsidR="00EA49DA" w:rsidRPr="00910C52" w:rsidRDefault="00EA49DA" w:rsidP="00910C52">
      <w:pPr>
        <w:widowControl w:val="0"/>
        <w:tabs>
          <w:tab w:val="left" w:pos="567"/>
        </w:tabs>
        <w:spacing w:line="240" w:lineRule="auto"/>
        <w:rPr>
          <w:szCs w:val="22"/>
        </w:rPr>
      </w:pPr>
      <w:r w:rsidRPr="00910C52">
        <w:rPr>
          <w:szCs w:val="22"/>
        </w:rPr>
        <w:t>Ilyen körülmények között a beteget szorosan monitorozni kell. Fennáll a súlyos vagy életveszélyes hypoventilatio lehetősége, még akkor is, ha az opioiddal korábban még nem kezelt betegeknél kezdeti kezelésként a legalacsonyabb Dolforin dózist alkalmazzák (lásd 4.4 és 4.9 pont).</w:t>
      </w:r>
    </w:p>
    <w:p w14:paraId="089261D9" w14:textId="77777777" w:rsidR="00EA49DA" w:rsidRPr="00910C52" w:rsidRDefault="00EA49DA" w:rsidP="00910C52">
      <w:pPr>
        <w:widowControl w:val="0"/>
        <w:tabs>
          <w:tab w:val="left" w:pos="567"/>
        </w:tabs>
        <w:spacing w:line="240" w:lineRule="auto"/>
        <w:rPr>
          <w:szCs w:val="22"/>
        </w:rPr>
      </w:pPr>
    </w:p>
    <w:p w14:paraId="089261DA" w14:textId="77777777" w:rsidR="002842B2" w:rsidRPr="00910C52" w:rsidRDefault="00ED0269" w:rsidP="00910C52">
      <w:pPr>
        <w:widowControl w:val="0"/>
        <w:tabs>
          <w:tab w:val="left" w:pos="567"/>
        </w:tabs>
        <w:spacing w:line="240" w:lineRule="auto"/>
        <w:rPr>
          <w:i/>
          <w:szCs w:val="22"/>
          <w:u w:val="single"/>
        </w:rPr>
      </w:pPr>
      <w:r w:rsidRPr="00910C52">
        <w:rPr>
          <w:i/>
          <w:szCs w:val="22"/>
          <w:u w:val="single"/>
        </w:rPr>
        <w:t>Az e</w:t>
      </w:r>
      <w:r w:rsidR="002842B2" w:rsidRPr="00910C52">
        <w:rPr>
          <w:i/>
          <w:szCs w:val="22"/>
          <w:u w:val="single"/>
        </w:rPr>
        <w:t xml:space="preserve">kvianalgetikus </w:t>
      </w:r>
      <w:r w:rsidRPr="00910C52">
        <w:rPr>
          <w:i/>
          <w:szCs w:val="22"/>
          <w:u w:val="single"/>
        </w:rPr>
        <w:t>potenciál</w:t>
      </w:r>
      <w:r w:rsidR="002842B2" w:rsidRPr="00910C52">
        <w:rPr>
          <w:i/>
          <w:szCs w:val="22"/>
          <w:u w:val="single"/>
        </w:rPr>
        <w:t xml:space="preserve"> átszámítása</w:t>
      </w:r>
    </w:p>
    <w:p w14:paraId="089261DB" w14:textId="77777777" w:rsidR="002842B2" w:rsidRPr="00910C52" w:rsidRDefault="002842B2" w:rsidP="00910C52">
      <w:pPr>
        <w:widowControl w:val="0"/>
        <w:tabs>
          <w:tab w:val="left" w:pos="567"/>
        </w:tabs>
        <w:spacing w:line="240" w:lineRule="auto"/>
        <w:rPr>
          <w:szCs w:val="22"/>
        </w:rPr>
      </w:pPr>
      <w:r w:rsidRPr="00910C52">
        <w:rPr>
          <w:szCs w:val="22"/>
        </w:rPr>
        <w:t xml:space="preserve">Az </w:t>
      </w:r>
      <w:r w:rsidR="00725B98" w:rsidRPr="00910C52">
        <w:rPr>
          <w:szCs w:val="22"/>
        </w:rPr>
        <w:t xml:space="preserve">aktuálisan opioid fájdalomcsillapítókat kapó betegeknél a Dolforin kezdő adagjának a korábbi opioid napi adagján kell alapulnia. A </w:t>
      </w:r>
      <w:r w:rsidR="006E08F3" w:rsidRPr="00910C52">
        <w:rPr>
          <w:szCs w:val="22"/>
        </w:rPr>
        <w:t>Dolforin</w:t>
      </w:r>
      <w:r w:rsidR="00725B98" w:rsidRPr="00910C52">
        <w:rPr>
          <w:szCs w:val="22"/>
        </w:rPr>
        <w:t xml:space="preserve"> megfelelő kezdő dózisának </w:t>
      </w:r>
      <w:r w:rsidR="00693E31" w:rsidRPr="00910C52">
        <w:rPr>
          <w:szCs w:val="22"/>
        </w:rPr>
        <w:t xml:space="preserve">a </w:t>
      </w:r>
      <w:r w:rsidR="00725B98" w:rsidRPr="00910C52">
        <w:rPr>
          <w:szCs w:val="22"/>
        </w:rPr>
        <w:t>kiszámításához az alábbi lépéseket kell követni</w:t>
      </w:r>
      <w:r w:rsidRPr="00910C52">
        <w:rPr>
          <w:szCs w:val="22"/>
        </w:rPr>
        <w:t>:</w:t>
      </w:r>
    </w:p>
    <w:p w14:paraId="089261DC" w14:textId="77777777" w:rsidR="002842B2" w:rsidRPr="00910C52" w:rsidRDefault="006E08F3" w:rsidP="00910C52">
      <w:pPr>
        <w:pStyle w:val="Listaszerbekezds"/>
        <w:numPr>
          <w:ilvl w:val="0"/>
          <w:numId w:val="47"/>
        </w:numPr>
        <w:suppressAutoHyphens/>
        <w:ind w:left="567" w:hanging="567"/>
        <w:rPr>
          <w:lang w:val="hu-HU"/>
        </w:rPr>
      </w:pPr>
      <w:r w:rsidRPr="00910C52">
        <w:rPr>
          <w:lang w:val="hu-HU"/>
        </w:rPr>
        <w:t>Számítsa ki a jelenleg használt opioid 24</w:t>
      </w:r>
      <w:r w:rsidR="003439EE" w:rsidRPr="00A05ED0">
        <w:rPr>
          <w:lang w:val="hu-HU"/>
        </w:rPr>
        <w:t> </w:t>
      </w:r>
      <w:r w:rsidRPr="00910C52">
        <w:rPr>
          <w:lang w:val="hu-HU"/>
        </w:rPr>
        <w:t>órás dózisát</w:t>
      </w:r>
      <w:r w:rsidRPr="00910C52">
        <w:rPr>
          <w:spacing w:val="7"/>
          <w:lang w:val="hu-HU"/>
        </w:rPr>
        <w:t xml:space="preserve"> </w:t>
      </w:r>
      <w:r w:rsidRPr="00910C52">
        <w:rPr>
          <w:lang w:val="hu-HU"/>
        </w:rPr>
        <w:t>(mg/nap).</w:t>
      </w:r>
    </w:p>
    <w:p w14:paraId="089261DD" w14:textId="77777777" w:rsidR="002842B2" w:rsidRPr="00910C52" w:rsidRDefault="002842B2" w:rsidP="00910C52">
      <w:pPr>
        <w:widowControl w:val="0"/>
        <w:tabs>
          <w:tab w:val="left" w:pos="567"/>
        </w:tabs>
        <w:spacing w:line="240" w:lineRule="auto"/>
        <w:ind w:left="567" w:hanging="567"/>
        <w:rPr>
          <w:szCs w:val="22"/>
        </w:rPr>
      </w:pPr>
      <w:r w:rsidRPr="00910C52">
        <w:rPr>
          <w:szCs w:val="22"/>
        </w:rPr>
        <w:t>2.</w:t>
      </w:r>
      <w:r w:rsidRPr="00910C52">
        <w:rPr>
          <w:szCs w:val="22"/>
        </w:rPr>
        <w:tab/>
        <w:t xml:space="preserve">Az így kapott összes mennyiséget az </w:t>
      </w:r>
      <w:r w:rsidRPr="00910C52">
        <w:rPr>
          <w:b/>
          <w:szCs w:val="22"/>
        </w:rPr>
        <w:t>1. táblázat</w:t>
      </w:r>
      <w:r w:rsidR="00181EFB">
        <w:rPr>
          <w:b/>
          <w:szCs w:val="22"/>
        </w:rPr>
        <w:t>ban</w:t>
      </w:r>
      <w:r w:rsidR="006E08F3" w:rsidRPr="00910C52">
        <w:rPr>
          <w:szCs w:val="22"/>
        </w:rPr>
        <w:t xml:space="preserve"> található szorzótényezők segítségével számítsa át a megfelelő alkalmazási mód esetén megadott, 24 órás ekvianalgetikus</w:t>
      </w:r>
      <w:r w:rsidRPr="00910C52">
        <w:rPr>
          <w:szCs w:val="22"/>
        </w:rPr>
        <w:t xml:space="preserve"> orális morfin adagra</w:t>
      </w:r>
      <w:r w:rsidR="000B4871" w:rsidRPr="00910C52">
        <w:rPr>
          <w:szCs w:val="22"/>
        </w:rPr>
        <w:t>.</w:t>
      </w:r>
    </w:p>
    <w:p w14:paraId="089261DE" w14:textId="77777777" w:rsidR="002842B2" w:rsidRPr="00910C52" w:rsidRDefault="002842B2" w:rsidP="00910C52">
      <w:pPr>
        <w:widowControl w:val="0"/>
        <w:tabs>
          <w:tab w:val="left" w:pos="567"/>
        </w:tabs>
        <w:spacing w:line="240" w:lineRule="auto"/>
        <w:ind w:left="567" w:hanging="567"/>
        <w:rPr>
          <w:szCs w:val="22"/>
        </w:rPr>
      </w:pPr>
      <w:r w:rsidRPr="00910C52">
        <w:rPr>
          <w:szCs w:val="22"/>
        </w:rPr>
        <w:t>3.</w:t>
      </w:r>
      <w:r w:rsidRPr="00910C52">
        <w:rPr>
          <w:szCs w:val="22"/>
        </w:rPr>
        <w:tab/>
        <w:t xml:space="preserve">A </w:t>
      </w:r>
      <w:r w:rsidRPr="00910C52">
        <w:rPr>
          <w:iCs/>
          <w:szCs w:val="22"/>
        </w:rPr>
        <w:t xml:space="preserve">számított 24 órás ekvianalgetikus morfin adagnak megfelelő </w:t>
      </w:r>
      <w:r w:rsidRPr="00910C52">
        <w:rPr>
          <w:szCs w:val="22"/>
        </w:rPr>
        <w:t xml:space="preserve">Dolforin </w:t>
      </w:r>
      <w:r w:rsidR="00000813" w:rsidRPr="00910C52">
        <w:rPr>
          <w:szCs w:val="22"/>
        </w:rPr>
        <w:t xml:space="preserve">transzdermális tapasz </w:t>
      </w:r>
      <w:r w:rsidRPr="00910C52">
        <w:rPr>
          <w:szCs w:val="22"/>
        </w:rPr>
        <w:t>adag</w:t>
      </w:r>
      <w:r w:rsidR="00000813" w:rsidRPr="00910C52">
        <w:rPr>
          <w:szCs w:val="22"/>
        </w:rPr>
        <w:t>ját</w:t>
      </w:r>
      <w:r w:rsidRPr="00910C52">
        <w:rPr>
          <w:szCs w:val="22"/>
        </w:rPr>
        <w:t xml:space="preserve"> a 2. és 3. dózis átszámítási táblázat segítségével kell meghatározni, az alábbiak szerint:</w:t>
      </w:r>
    </w:p>
    <w:p w14:paraId="089261DF" w14:textId="77777777" w:rsidR="002842B2" w:rsidRPr="00910C52" w:rsidRDefault="002842B2" w:rsidP="0093755F">
      <w:pPr>
        <w:widowControl w:val="0"/>
        <w:numPr>
          <w:ilvl w:val="0"/>
          <w:numId w:val="51"/>
        </w:numPr>
        <w:tabs>
          <w:tab w:val="left" w:pos="567"/>
        </w:tabs>
        <w:spacing w:line="240" w:lineRule="auto"/>
        <w:ind w:left="1134" w:hanging="567"/>
        <w:rPr>
          <w:spacing w:val="-3"/>
          <w:szCs w:val="22"/>
        </w:rPr>
      </w:pPr>
      <w:r w:rsidRPr="00910C52">
        <w:rPr>
          <w:spacing w:val="-3"/>
          <w:szCs w:val="22"/>
        </w:rPr>
        <w:t xml:space="preserve">az opioidcserét igénylő </w:t>
      </w:r>
      <w:r w:rsidR="00D95327" w:rsidRPr="00910C52">
        <w:rPr>
          <w:spacing w:val="-3"/>
          <w:szCs w:val="22"/>
        </w:rPr>
        <w:t xml:space="preserve">vagy a klinikailag kevésbé stabil </w:t>
      </w:r>
      <w:r w:rsidRPr="00910C52">
        <w:rPr>
          <w:spacing w:val="-3"/>
          <w:szCs w:val="22"/>
        </w:rPr>
        <w:t xml:space="preserve">felnőtt betegek esetén a </w:t>
      </w:r>
      <w:r w:rsidRPr="00910C52">
        <w:rPr>
          <w:b/>
          <w:spacing w:val="-3"/>
          <w:szCs w:val="22"/>
        </w:rPr>
        <w:t>2. táblázatot</w:t>
      </w:r>
      <w:r w:rsidRPr="00910C52">
        <w:rPr>
          <w:spacing w:val="-3"/>
          <w:szCs w:val="22"/>
        </w:rPr>
        <w:t xml:space="preserve"> kell használni (az </w:t>
      </w:r>
      <w:r w:rsidRPr="00910C52">
        <w:rPr>
          <w:szCs w:val="22"/>
        </w:rPr>
        <w:t>orális morfin</w:t>
      </w:r>
      <w:r w:rsidR="00D95327" w:rsidRPr="00910C52">
        <w:rPr>
          <w:szCs w:val="22"/>
        </w:rPr>
        <w:t>ról</w:t>
      </w:r>
      <w:r w:rsidRPr="00910C52">
        <w:rPr>
          <w:szCs w:val="22"/>
        </w:rPr>
        <w:t xml:space="preserve"> transzdermális fentanil</w:t>
      </w:r>
      <w:r w:rsidR="00D95327" w:rsidRPr="00910C52">
        <w:rPr>
          <w:szCs w:val="22"/>
        </w:rPr>
        <w:t>ra történő</w:t>
      </w:r>
      <w:r w:rsidRPr="00910C52">
        <w:rPr>
          <w:szCs w:val="22"/>
        </w:rPr>
        <w:t xml:space="preserve"> átszámítási arány megközelítőleg 150:1</w:t>
      </w:r>
      <w:r w:rsidRPr="00910C52">
        <w:rPr>
          <w:spacing w:val="-3"/>
          <w:szCs w:val="22"/>
        </w:rPr>
        <w:t>);</w:t>
      </w:r>
    </w:p>
    <w:p w14:paraId="089261E0" w14:textId="77777777" w:rsidR="002842B2" w:rsidRPr="00910C52" w:rsidRDefault="002842B2" w:rsidP="0093755F">
      <w:pPr>
        <w:pStyle w:val="Listaszerbekezds"/>
        <w:numPr>
          <w:ilvl w:val="0"/>
          <w:numId w:val="51"/>
        </w:numPr>
        <w:suppressAutoHyphens/>
        <w:ind w:left="1134" w:hanging="567"/>
        <w:rPr>
          <w:lang w:val="hu-HU"/>
        </w:rPr>
      </w:pPr>
      <w:r w:rsidRPr="00910C52">
        <w:rPr>
          <w:spacing w:val="-3"/>
          <w:lang w:val="hu-HU"/>
        </w:rPr>
        <w:t xml:space="preserve">a </w:t>
      </w:r>
      <w:r w:rsidRPr="00910C52">
        <w:rPr>
          <w:bCs/>
          <w:lang w:val="hu-HU"/>
        </w:rPr>
        <w:t xml:space="preserve">stabil </w:t>
      </w:r>
      <w:r w:rsidR="00D95327" w:rsidRPr="00910C52">
        <w:rPr>
          <w:lang w:val="hu-HU"/>
        </w:rPr>
        <w:t xml:space="preserve">és jól tolerált opioid adagolási rendet kapó stabil </w:t>
      </w:r>
      <w:r w:rsidRPr="00910C52">
        <w:rPr>
          <w:bCs/>
          <w:lang w:val="hu-HU"/>
        </w:rPr>
        <w:t>felnőtt betegek esetén</w:t>
      </w:r>
      <w:r w:rsidRPr="00910C52">
        <w:rPr>
          <w:spacing w:val="-3"/>
          <w:lang w:val="hu-HU"/>
        </w:rPr>
        <w:t xml:space="preserve"> a </w:t>
      </w:r>
      <w:r w:rsidRPr="00910C52">
        <w:rPr>
          <w:b/>
          <w:spacing w:val="-3"/>
          <w:lang w:val="hu-HU"/>
        </w:rPr>
        <w:t>3. táblázatot</w:t>
      </w:r>
      <w:r w:rsidRPr="00910C52">
        <w:rPr>
          <w:spacing w:val="-3"/>
          <w:lang w:val="hu-HU"/>
        </w:rPr>
        <w:t xml:space="preserve"> kell használni (</w:t>
      </w:r>
      <w:r w:rsidRPr="00910C52">
        <w:rPr>
          <w:lang w:val="hu-HU"/>
        </w:rPr>
        <w:t>az orális morfin</w:t>
      </w:r>
      <w:r w:rsidR="00D95327" w:rsidRPr="00910C52">
        <w:rPr>
          <w:lang w:val="hu-HU"/>
        </w:rPr>
        <w:t>ról</w:t>
      </w:r>
      <w:r w:rsidRPr="00910C52">
        <w:rPr>
          <w:lang w:val="hu-HU"/>
        </w:rPr>
        <w:t xml:space="preserve"> transzdermális fentanil</w:t>
      </w:r>
      <w:r w:rsidR="00D95327" w:rsidRPr="00910C52">
        <w:rPr>
          <w:lang w:val="hu-HU"/>
        </w:rPr>
        <w:t>ra történő</w:t>
      </w:r>
      <w:r w:rsidRPr="00910C52">
        <w:rPr>
          <w:lang w:val="hu-HU"/>
        </w:rPr>
        <w:t xml:space="preserve"> átszámítási arány</w:t>
      </w:r>
      <w:r w:rsidR="00333A69" w:rsidRPr="00910C52">
        <w:rPr>
          <w:lang w:val="hu-HU"/>
        </w:rPr>
        <w:t xml:space="preserve"> </w:t>
      </w:r>
      <w:r w:rsidRPr="00910C52">
        <w:rPr>
          <w:lang w:val="hu-HU"/>
        </w:rPr>
        <w:t>megközelítőleg 100:1</w:t>
      </w:r>
      <w:r w:rsidRPr="00910C52">
        <w:rPr>
          <w:spacing w:val="-3"/>
          <w:lang w:val="hu-HU"/>
        </w:rPr>
        <w:t>).</w:t>
      </w:r>
    </w:p>
    <w:p w14:paraId="089261E1" w14:textId="77777777" w:rsidR="002842B2" w:rsidRPr="00910C52" w:rsidRDefault="002842B2" w:rsidP="00910C52">
      <w:pPr>
        <w:widowControl w:val="0"/>
        <w:tabs>
          <w:tab w:val="left" w:pos="567"/>
        </w:tabs>
        <w:spacing w:line="240" w:lineRule="auto"/>
        <w:rPr>
          <w:iCs/>
          <w:szCs w:val="22"/>
        </w:rPr>
      </w:pPr>
    </w:p>
    <w:p w14:paraId="089261E2" w14:textId="77777777" w:rsidR="00981661" w:rsidRPr="00087E7F" w:rsidRDefault="00981661" w:rsidP="00910C52">
      <w:pPr>
        <w:widowControl w:val="0"/>
        <w:tabs>
          <w:tab w:val="left" w:pos="567"/>
        </w:tabs>
        <w:spacing w:line="240" w:lineRule="auto"/>
        <w:rPr>
          <w:b/>
          <w:bCs/>
          <w:iCs/>
          <w:szCs w:val="22"/>
        </w:rPr>
      </w:pPr>
      <w:r w:rsidRPr="00087E7F">
        <w:rPr>
          <w:b/>
          <w:bCs/>
          <w:iCs/>
          <w:szCs w:val="22"/>
        </w:rPr>
        <w:t>1. táblázat: Átszámítási táblázat - A korábbi opioid napi adag 24</w:t>
      </w:r>
      <w:r w:rsidR="003439EE" w:rsidRPr="00087E7F">
        <w:rPr>
          <w:b/>
          <w:bCs/>
          <w:iCs/>
          <w:szCs w:val="22"/>
        </w:rPr>
        <w:t> </w:t>
      </w:r>
      <w:r w:rsidRPr="00087E7F">
        <w:rPr>
          <w:b/>
          <w:bCs/>
          <w:iCs/>
          <w:szCs w:val="22"/>
        </w:rPr>
        <w:t>órás ekvianalgetikus oralis morfin adagra történő átszámításához szükséges szorzótényezők</w:t>
      </w:r>
    </w:p>
    <w:p w14:paraId="089261E3" w14:textId="77777777" w:rsidR="00981661" w:rsidRPr="00087E7F" w:rsidRDefault="00981661" w:rsidP="00910C52">
      <w:pPr>
        <w:widowControl w:val="0"/>
        <w:tabs>
          <w:tab w:val="left" w:pos="567"/>
        </w:tabs>
        <w:spacing w:line="240" w:lineRule="auto"/>
        <w:rPr>
          <w:b/>
          <w:bCs/>
          <w:iCs/>
          <w:szCs w:val="22"/>
        </w:rPr>
      </w:pPr>
      <w:r w:rsidRPr="00087E7F">
        <w:rPr>
          <w:b/>
          <w:bCs/>
          <w:iCs/>
          <w:szCs w:val="22"/>
        </w:rPr>
        <w:t>(mg/nap korábbi opioid x szorzótényező = 24</w:t>
      </w:r>
      <w:r w:rsidR="003439EE" w:rsidRPr="00087E7F">
        <w:rPr>
          <w:b/>
          <w:bCs/>
          <w:iCs/>
          <w:szCs w:val="22"/>
        </w:rPr>
        <w:t> </w:t>
      </w:r>
      <w:r w:rsidRPr="00087E7F">
        <w:rPr>
          <w:b/>
          <w:bCs/>
          <w:iCs/>
          <w:szCs w:val="22"/>
        </w:rPr>
        <w:t>órás ekvianalgetikus oralis morfin adag)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070"/>
        <w:gridCol w:w="2899"/>
      </w:tblGrid>
      <w:tr w:rsidR="00981661" w:rsidRPr="00910C52" w14:paraId="089261E8" w14:textId="77777777" w:rsidTr="00DD1392">
        <w:tc>
          <w:tcPr>
            <w:tcW w:w="2962" w:type="dxa"/>
            <w:shd w:val="clear" w:color="auto" w:fill="auto"/>
          </w:tcPr>
          <w:p w14:paraId="089261E5"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Korábbi opioid</w:t>
            </w:r>
          </w:p>
        </w:tc>
        <w:tc>
          <w:tcPr>
            <w:tcW w:w="3070" w:type="dxa"/>
            <w:shd w:val="clear" w:color="auto" w:fill="auto"/>
          </w:tcPr>
          <w:p w14:paraId="089261E6" w14:textId="77777777" w:rsidR="00981661" w:rsidRPr="00910C52" w:rsidRDefault="00D0427D" w:rsidP="00910C52">
            <w:pPr>
              <w:pStyle w:val="Nincstrkz"/>
              <w:widowControl w:val="0"/>
              <w:suppressAutoHyphens/>
              <w:rPr>
                <w:rFonts w:ascii="Times New Roman" w:hAnsi="Times New Roman"/>
                <w:bCs/>
                <w:i/>
              </w:rPr>
            </w:pPr>
            <w:r w:rsidRPr="00910C52">
              <w:rPr>
                <w:rFonts w:ascii="Times New Roman" w:hAnsi="Times New Roman"/>
                <w:b/>
              </w:rPr>
              <w:t>Az alkalmazás módja</w:t>
            </w:r>
          </w:p>
        </w:tc>
        <w:tc>
          <w:tcPr>
            <w:tcW w:w="2899" w:type="dxa"/>
            <w:shd w:val="clear" w:color="auto" w:fill="auto"/>
          </w:tcPr>
          <w:p w14:paraId="089261E7" w14:textId="77777777" w:rsidR="00981661" w:rsidRPr="00910C52" w:rsidRDefault="00D0427D" w:rsidP="00910C52">
            <w:pPr>
              <w:pStyle w:val="Nincstrkz"/>
              <w:widowControl w:val="0"/>
              <w:suppressAutoHyphens/>
              <w:rPr>
                <w:rFonts w:ascii="Times New Roman" w:hAnsi="Times New Roman"/>
                <w:bCs/>
                <w:i/>
              </w:rPr>
            </w:pPr>
            <w:r w:rsidRPr="00910C52">
              <w:rPr>
                <w:rFonts w:ascii="Times New Roman" w:hAnsi="Times New Roman"/>
                <w:b/>
              </w:rPr>
              <w:t>Szorzótényező</w:t>
            </w:r>
          </w:p>
        </w:tc>
      </w:tr>
      <w:tr w:rsidR="00981661" w:rsidRPr="00910C52" w14:paraId="089261EC" w14:textId="77777777" w:rsidTr="00DD1392">
        <w:tc>
          <w:tcPr>
            <w:tcW w:w="2962" w:type="dxa"/>
            <w:vMerge w:val="restart"/>
            <w:shd w:val="clear" w:color="auto" w:fill="auto"/>
          </w:tcPr>
          <w:p w14:paraId="089261E9"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morfin</w:t>
            </w:r>
          </w:p>
        </w:tc>
        <w:tc>
          <w:tcPr>
            <w:tcW w:w="3070" w:type="dxa"/>
            <w:shd w:val="clear" w:color="auto" w:fill="auto"/>
          </w:tcPr>
          <w:p w14:paraId="089261E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1E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1</w:t>
            </w:r>
            <w:r w:rsidRPr="00910C52">
              <w:rPr>
                <w:rFonts w:ascii="Times New Roman" w:hAnsi="Times New Roman"/>
                <w:bCs/>
                <w:vertAlign w:val="superscript"/>
              </w:rPr>
              <w:t>a</w:t>
            </w:r>
          </w:p>
        </w:tc>
      </w:tr>
      <w:tr w:rsidR="00981661" w:rsidRPr="00910C52" w14:paraId="089261F0" w14:textId="77777777" w:rsidTr="00DD1392">
        <w:tc>
          <w:tcPr>
            <w:tcW w:w="2962" w:type="dxa"/>
            <w:vMerge/>
            <w:shd w:val="clear" w:color="auto" w:fill="auto"/>
          </w:tcPr>
          <w:p w14:paraId="089261E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1E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1E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w:t>
            </w:r>
          </w:p>
        </w:tc>
      </w:tr>
      <w:tr w:rsidR="00981661" w:rsidRPr="00910C52" w14:paraId="089261F4" w14:textId="77777777" w:rsidTr="00DD1392">
        <w:tc>
          <w:tcPr>
            <w:tcW w:w="2962" w:type="dxa"/>
            <w:vMerge w:val="restart"/>
            <w:shd w:val="clear" w:color="auto" w:fill="auto"/>
          </w:tcPr>
          <w:p w14:paraId="089261F1" w14:textId="77777777" w:rsidR="00981661" w:rsidRPr="00910C52" w:rsidRDefault="00981661" w:rsidP="00910C52">
            <w:pPr>
              <w:widowControl w:val="0"/>
              <w:spacing w:line="240" w:lineRule="auto"/>
              <w:rPr>
                <w:bCs/>
                <w:i/>
                <w:szCs w:val="22"/>
              </w:rPr>
            </w:pPr>
            <w:r w:rsidRPr="00910C52">
              <w:rPr>
                <w:b/>
                <w:szCs w:val="22"/>
              </w:rPr>
              <w:t>buprenorfin</w:t>
            </w:r>
          </w:p>
        </w:tc>
        <w:tc>
          <w:tcPr>
            <w:tcW w:w="3070" w:type="dxa"/>
            <w:shd w:val="clear" w:color="auto" w:fill="auto"/>
          </w:tcPr>
          <w:p w14:paraId="089261F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sublingual</w:t>
            </w:r>
            <w:r w:rsidR="00D0427D" w:rsidRPr="00910C52">
              <w:rPr>
                <w:rFonts w:ascii="Times New Roman" w:hAnsi="Times New Roman"/>
                <w:bCs/>
              </w:rPr>
              <w:t>is</w:t>
            </w:r>
          </w:p>
        </w:tc>
        <w:tc>
          <w:tcPr>
            <w:tcW w:w="2899" w:type="dxa"/>
            <w:shd w:val="clear" w:color="auto" w:fill="auto"/>
          </w:tcPr>
          <w:p w14:paraId="089261F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75</w:t>
            </w:r>
          </w:p>
        </w:tc>
      </w:tr>
      <w:tr w:rsidR="00981661" w:rsidRPr="00910C52" w14:paraId="089261F8" w14:textId="77777777" w:rsidTr="00DD1392">
        <w:tc>
          <w:tcPr>
            <w:tcW w:w="2962" w:type="dxa"/>
            <w:vMerge/>
            <w:shd w:val="clear" w:color="auto" w:fill="auto"/>
          </w:tcPr>
          <w:p w14:paraId="089261F5"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1F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1F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100</w:t>
            </w:r>
          </w:p>
        </w:tc>
      </w:tr>
      <w:tr w:rsidR="00981661" w:rsidRPr="00910C52" w14:paraId="089261FC" w14:textId="77777777" w:rsidTr="00DD1392">
        <w:tc>
          <w:tcPr>
            <w:tcW w:w="2962" w:type="dxa"/>
            <w:vMerge w:val="restart"/>
            <w:shd w:val="clear" w:color="auto" w:fill="auto"/>
          </w:tcPr>
          <w:p w14:paraId="089261F9"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kodein</w:t>
            </w:r>
          </w:p>
        </w:tc>
        <w:tc>
          <w:tcPr>
            <w:tcW w:w="3070" w:type="dxa"/>
            <w:shd w:val="clear" w:color="auto" w:fill="auto"/>
          </w:tcPr>
          <w:p w14:paraId="089261F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1F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0.15</w:t>
            </w:r>
          </w:p>
        </w:tc>
      </w:tr>
      <w:tr w:rsidR="00981661" w:rsidRPr="00910C52" w14:paraId="08926200" w14:textId="77777777" w:rsidTr="00DD1392">
        <w:tc>
          <w:tcPr>
            <w:tcW w:w="2962" w:type="dxa"/>
            <w:vMerge/>
            <w:shd w:val="clear" w:color="auto" w:fill="auto"/>
          </w:tcPr>
          <w:p w14:paraId="089261F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1F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1F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0.23</w:t>
            </w:r>
            <w:r w:rsidRPr="00910C52">
              <w:rPr>
                <w:rFonts w:ascii="Times New Roman" w:hAnsi="Times New Roman"/>
                <w:bCs/>
                <w:vertAlign w:val="superscript"/>
              </w:rPr>
              <w:t>b</w:t>
            </w:r>
          </w:p>
        </w:tc>
      </w:tr>
      <w:tr w:rsidR="00981661" w:rsidRPr="00910C52" w14:paraId="08926204" w14:textId="77777777" w:rsidTr="00DD1392">
        <w:tc>
          <w:tcPr>
            <w:tcW w:w="2962" w:type="dxa"/>
            <w:vMerge w:val="restart"/>
            <w:shd w:val="clear" w:color="auto" w:fill="auto"/>
          </w:tcPr>
          <w:p w14:paraId="08926201"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diamorfin</w:t>
            </w:r>
          </w:p>
        </w:tc>
        <w:tc>
          <w:tcPr>
            <w:tcW w:w="3070" w:type="dxa"/>
            <w:shd w:val="clear" w:color="auto" w:fill="auto"/>
          </w:tcPr>
          <w:p w14:paraId="0892620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0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0.5</w:t>
            </w:r>
          </w:p>
        </w:tc>
      </w:tr>
      <w:tr w:rsidR="00981661" w:rsidRPr="00910C52" w14:paraId="08926208" w14:textId="77777777" w:rsidTr="00DD1392">
        <w:tc>
          <w:tcPr>
            <w:tcW w:w="2962" w:type="dxa"/>
            <w:vMerge/>
            <w:shd w:val="clear" w:color="auto" w:fill="auto"/>
          </w:tcPr>
          <w:p w14:paraId="08926205"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0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0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6</w:t>
            </w:r>
            <w:r w:rsidRPr="00910C52">
              <w:rPr>
                <w:rFonts w:ascii="Times New Roman" w:hAnsi="Times New Roman"/>
                <w:bCs/>
                <w:vertAlign w:val="superscript"/>
              </w:rPr>
              <w:t>b</w:t>
            </w:r>
          </w:p>
        </w:tc>
      </w:tr>
      <w:tr w:rsidR="00981661" w:rsidRPr="00910C52" w14:paraId="0892620C" w14:textId="77777777" w:rsidTr="00DD1392">
        <w:tc>
          <w:tcPr>
            <w:tcW w:w="2962" w:type="dxa"/>
            <w:vMerge w:val="restart"/>
            <w:shd w:val="clear" w:color="auto" w:fill="auto"/>
          </w:tcPr>
          <w:p w14:paraId="08926209" w14:textId="77777777" w:rsidR="00981661" w:rsidRPr="00910C52" w:rsidRDefault="00686B64" w:rsidP="00910C52">
            <w:pPr>
              <w:pStyle w:val="Nincstrkz"/>
              <w:widowControl w:val="0"/>
              <w:suppressAutoHyphens/>
              <w:rPr>
                <w:rFonts w:ascii="Times New Roman" w:hAnsi="Times New Roman"/>
                <w:bCs/>
                <w:i/>
              </w:rPr>
            </w:pPr>
            <w:r w:rsidRPr="00910C52">
              <w:rPr>
                <w:rFonts w:ascii="Times New Roman" w:hAnsi="Times New Roman"/>
                <w:b/>
              </w:rPr>
              <w:t>fentanil</w:t>
            </w:r>
          </w:p>
        </w:tc>
        <w:tc>
          <w:tcPr>
            <w:tcW w:w="3070" w:type="dxa"/>
            <w:shd w:val="clear" w:color="auto" w:fill="auto"/>
          </w:tcPr>
          <w:p w14:paraId="0892620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0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w:t>
            </w:r>
          </w:p>
        </w:tc>
      </w:tr>
      <w:tr w:rsidR="00981661" w:rsidRPr="00910C52" w14:paraId="08926210" w14:textId="77777777" w:rsidTr="00DD1392">
        <w:tc>
          <w:tcPr>
            <w:tcW w:w="2962" w:type="dxa"/>
            <w:vMerge/>
            <w:shd w:val="clear" w:color="auto" w:fill="auto"/>
          </w:tcPr>
          <w:p w14:paraId="0892620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0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0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300</w:t>
            </w:r>
          </w:p>
        </w:tc>
      </w:tr>
      <w:tr w:rsidR="00981661" w:rsidRPr="00910C52" w14:paraId="08926214" w14:textId="77777777" w:rsidTr="00DD1392">
        <w:tc>
          <w:tcPr>
            <w:tcW w:w="2962" w:type="dxa"/>
            <w:vMerge w:val="restart"/>
            <w:shd w:val="clear" w:color="auto" w:fill="auto"/>
          </w:tcPr>
          <w:p w14:paraId="08926211"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hidromorfon</w:t>
            </w:r>
          </w:p>
        </w:tc>
        <w:tc>
          <w:tcPr>
            <w:tcW w:w="3070" w:type="dxa"/>
            <w:shd w:val="clear" w:color="auto" w:fill="auto"/>
          </w:tcPr>
          <w:p w14:paraId="0892621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1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4</w:t>
            </w:r>
          </w:p>
        </w:tc>
      </w:tr>
      <w:tr w:rsidR="00981661" w:rsidRPr="00910C52" w14:paraId="08926218" w14:textId="77777777" w:rsidTr="00DD1392">
        <w:tc>
          <w:tcPr>
            <w:tcW w:w="2962" w:type="dxa"/>
            <w:vMerge/>
            <w:shd w:val="clear" w:color="auto" w:fill="auto"/>
          </w:tcPr>
          <w:p w14:paraId="08926215"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1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1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20</w:t>
            </w:r>
            <w:r w:rsidRPr="00910C52">
              <w:rPr>
                <w:rFonts w:ascii="Times New Roman" w:hAnsi="Times New Roman"/>
                <w:bCs/>
                <w:vertAlign w:val="superscript"/>
              </w:rPr>
              <w:t>b</w:t>
            </w:r>
          </w:p>
        </w:tc>
      </w:tr>
      <w:tr w:rsidR="00981661" w:rsidRPr="00910C52" w14:paraId="0892621C" w14:textId="77777777" w:rsidTr="00DD1392">
        <w:tc>
          <w:tcPr>
            <w:tcW w:w="2962" w:type="dxa"/>
            <w:vMerge w:val="restart"/>
            <w:shd w:val="clear" w:color="auto" w:fill="auto"/>
          </w:tcPr>
          <w:p w14:paraId="08926219"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ketobemidon</w:t>
            </w:r>
          </w:p>
        </w:tc>
        <w:tc>
          <w:tcPr>
            <w:tcW w:w="3070" w:type="dxa"/>
            <w:shd w:val="clear" w:color="auto" w:fill="auto"/>
          </w:tcPr>
          <w:p w14:paraId="0892621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1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1</w:t>
            </w:r>
          </w:p>
        </w:tc>
      </w:tr>
      <w:tr w:rsidR="00981661" w:rsidRPr="00910C52" w14:paraId="08926220" w14:textId="77777777" w:rsidTr="00DD1392">
        <w:tc>
          <w:tcPr>
            <w:tcW w:w="2962" w:type="dxa"/>
            <w:vMerge/>
            <w:shd w:val="clear" w:color="auto" w:fill="auto"/>
          </w:tcPr>
          <w:p w14:paraId="0892621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1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1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w:t>
            </w:r>
          </w:p>
        </w:tc>
      </w:tr>
      <w:tr w:rsidR="00981661" w:rsidRPr="00910C52" w14:paraId="08926224" w14:textId="77777777" w:rsidTr="00DD1392">
        <w:tc>
          <w:tcPr>
            <w:tcW w:w="2962" w:type="dxa"/>
            <w:vMerge w:val="restart"/>
            <w:shd w:val="clear" w:color="auto" w:fill="auto"/>
          </w:tcPr>
          <w:p w14:paraId="08926221"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levorfanol</w:t>
            </w:r>
          </w:p>
        </w:tc>
        <w:tc>
          <w:tcPr>
            <w:tcW w:w="3070" w:type="dxa"/>
            <w:shd w:val="clear" w:color="auto" w:fill="auto"/>
          </w:tcPr>
          <w:p w14:paraId="0892622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2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7.5</w:t>
            </w:r>
          </w:p>
        </w:tc>
      </w:tr>
      <w:tr w:rsidR="00981661" w:rsidRPr="00910C52" w14:paraId="08926228" w14:textId="77777777" w:rsidTr="00DD1392">
        <w:tc>
          <w:tcPr>
            <w:tcW w:w="2962" w:type="dxa"/>
            <w:vMerge/>
            <w:shd w:val="clear" w:color="auto" w:fill="auto"/>
          </w:tcPr>
          <w:p w14:paraId="08926225"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2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2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15</w:t>
            </w:r>
            <w:r w:rsidRPr="00910C52">
              <w:rPr>
                <w:rFonts w:ascii="Times New Roman" w:hAnsi="Times New Roman"/>
                <w:bCs/>
                <w:vertAlign w:val="superscript"/>
              </w:rPr>
              <w:t>b</w:t>
            </w:r>
          </w:p>
        </w:tc>
      </w:tr>
      <w:tr w:rsidR="00981661" w:rsidRPr="00910C52" w14:paraId="0892622C" w14:textId="77777777" w:rsidTr="00DD1392">
        <w:tc>
          <w:tcPr>
            <w:tcW w:w="2962" w:type="dxa"/>
            <w:vMerge w:val="restart"/>
            <w:shd w:val="clear" w:color="auto" w:fill="auto"/>
          </w:tcPr>
          <w:p w14:paraId="08926229" w14:textId="77777777" w:rsidR="00981661" w:rsidRPr="00910C52" w:rsidRDefault="00D568F4" w:rsidP="00910C52">
            <w:pPr>
              <w:pStyle w:val="Nincstrkz"/>
              <w:widowControl w:val="0"/>
              <w:suppressAutoHyphens/>
              <w:rPr>
                <w:rFonts w:ascii="Times New Roman" w:hAnsi="Times New Roman"/>
                <w:bCs/>
                <w:i/>
              </w:rPr>
            </w:pPr>
            <w:r w:rsidRPr="00910C52">
              <w:rPr>
                <w:rFonts w:ascii="Times New Roman" w:hAnsi="Times New Roman"/>
                <w:b/>
              </w:rPr>
              <w:t>metadon</w:t>
            </w:r>
          </w:p>
        </w:tc>
        <w:tc>
          <w:tcPr>
            <w:tcW w:w="3070" w:type="dxa"/>
            <w:shd w:val="clear" w:color="auto" w:fill="auto"/>
          </w:tcPr>
          <w:p w14:paraId="0892622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2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1.5</w:t>
            </w:r>
          </w:p>
        </w:tc>
      </w:tr>
      <w:tr w:rsidR="00981661" w:rsidRPr="00910C52" w14:paraId="08926230" w14:textId="77777777" w:rsidTr="00DD1392">
        <w:tc>
          <w:tcPr>
            <w:tcW w:w="2962" w:type="dxa"/>
            <w:vMerge/>
            <w:shd w:val="clear" w:color="auto" w:fill="auto"/>
          </w:tcPr>
          <w:p w14:paraId="0892622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2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2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w:t>
            </w:r>
            <w:r w:rsidRPr="00910C52">
              <w:rPr>
                <w:rFonts w:ascii="Times New Roman" w:hAnsi="Times New Roman"/>
                <w:bCs/>
                <w:vertAlign w:val="superscript"/>
              </w:rPr>
              <w:t>b</w:t>
            </w:r>
          </w:p>
        </w:tc>
      </w:tr>
      <w:tr w:rsidR="00981661" w:rsidRPr="00910C52" w14:paraId="08926234" w14:textId="77777777" w:rsidTr="00DD1392">
        <w:tc>
          <w:tcPr>
            <w:tcW w:w="2962" w:type="dxa"/>
            <w:vMerge w:val="restart"/>
            <w:shd w:val="clear" w:color="auto" w:fill="auto"/>
          </w:tcPr>
          <w:p w14:paraId="08926231" w14:textId="77777777" w:rsidR="00981661" w:rsidRPr="00910C52" w:rsidRDefault="00D568F4" w:rsidP="00910C52">
            <w:pPr>
              <w:pStyle w:val="Nincstrkz"/>
              <w:widowControl w:val="0"/>
              <w:suppressAutoHyphens/>
              <w:rPr>
                <w:rFonts w:ascii="Times New Roman" w:hAnsi="Times New Roman"/>
                <w:bCs/>
                <w:i/>
              </w:rPr>
            </w:pPr>
            <w:r w:rsidRPr="00910C52">
              <w:rPr>
                <w:rFonts w:ascii="Times New Roman" w:hAnsi="Times New Roman"/>
                <w:b/>
              </w:rPr>
              <w:t>oxikodon</w:t>
            </w:r>
          </w:p>
        </w:tc>
        <w:tc>
          <w:tcPr>
            <w:tcW w:w="3070" w:type="dxa"/>
            <w:shd w:val="clear" w:color="auto" w:fill="auto"/>
          </w:tcPr>
          <w:p w14:paraId="0892623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3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1.5</w:t>
            </w:r>
          </w:p>
        </w:tc>
      </w:tr>
      <w:tr w:rsidR="00981661" w:rsidRPr="00910C52" w14:paraId="08926238" w14:textId="77777777" w:rsidTr="00DD1392">
        <w:tc>
          <w:tcPr>
            <w:tcW w:w="2962" w:type="dxa"/>
            <w:vMerge/>
            <w:shd w:val="clear" w:color="auto" w:fill="auto"/>
          </w:tcPr>
          <w:p w14:paraId="08926235"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3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3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w:t>
            </w:r>
          </w:p>
        </w:tc>
      </w:tr>
      <w:tr w:rsidR="00981661" w:rsidRPr="00910C52" w14:paraId="0892623C" w14:textId="77777777" w:rsidTr="00DD1392">
        <w:tc>
          <w:tcPr>
            <w:tcW w:w="2962" w:type="dxa"/>
            <w:vMerge w:val="restart"/>
            <w:shd w:val="clear" w:color="auto" w:fill="auto"/>
          </w:tcPr>
          <w:p w14:paraId="08926239" w14:textId="77777777" w:rsidR="00981661" w:rsidRPr="00910C52" w:rsidRDefault="00D568F4" w:rsidP="00910C52">
            <w:pPr>
              <w:pStyle w:val="Nincstrkz"/>
              <w:widowControl w:val="0"/>
              <w:suppressAutoHyphens/>
              <w:rPr>
                <w:rFonts w:ascii="Times New Roman" w:hAnsi="Times New Roman"/>
                <w:bCs/>
                <w:i/>
              </w:rPr>
            </w:pPr>
            <w:r w:rsidRPr="00910C52">
              <w:rPr>
                <w:rFonts w:ascii="Times New Roman" w:hAnsi="Times New Roman"/>
                <w:b/>
              </w:rPr>
              <w:t>oximorf</w:t>
            </w:r>
            <w:r w:rsidR="00981661" w:rsidRPr="00910C52">
              <w:rPr>
                <w:rFonts w:ascii="Times New Roman" w:hAnsi="Times New Roman"/>
                <w:b/>
              </w:rPr>
              <w:t>on</w:t>
            </w:r>
          </w:p>
        </w:tc>
        <w:tc>
          <w:tcPr>
            <w:tcW w:w="3070" w:type="dxa"/>
            <w:shd w:val="clear" w:color="auto" w:fill="auto"/>
          </w:tcPr>
          <w:p w14:paraId="0892623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rectal</w:t>
            </w:r>
            <w:r w:rsidR="00D0427D" w:rsidRPr="00910C52">
              <w:rPr>
                <w:rFonts w:ascii="Times New Roman" w:hAnsi="Times New Roman"/>
                <w:bCs/>
              </w:rPr>
              <w:t>is</w:t>
            </w:r>
          </w:p>
        </w:tc>
        <w:tc>
          <w:tcPr>
            <w:tcW w:w="2899" w:type="dxa"/>
            <w:shd w:val="clear" w:color="auto" w:fill="auto"/>
          </w:tcPr>
          <w:p w14:paraId="0892623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w:t>
            </w:r>
          </w:p>
        </w:tc>
      </w:tr>
      <w:tr w:rsidR="00981661" w:rsidRPr="00910C52" w14:paraId="08926240" w14:textId="77777777" w:rsidTr="00DD1392">
        <w:tc>
          <w:tcPr>
            <w:tcW w:w="2962" w:type="dxa"/>
            <w:vMerge/>
            <w:shd w:val="clear" w:color="auto" w:fill="auto"/>
          </w:tcPr>
          <w:p w14:paraId="0892623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3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3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30</w:t>
            </w:r>
            <w:r w:rsidRPr="00910C52">
              <w:rPr>
                <w:rFonts w:ascii="Times New Roman" w:hAnsi="Times New Roman"/>
                <w:bCs/>
                <w:vertAlign w:val="superscript"/>
              </w:rPr>
              <w:t>b</w:t>
            </w:r>
          </w:p>
        </w:tc>
      </w:tr>
      <w:tr w:rsidR="00981661" w:rsidRPr="00910C52" w14:paraId="08926244" w14:textId="77777777" w:rsidTr="00DD1392">
        <w:tc>
          <w:tcPr>
            <w:tcW w:w="2962" w:type="dxa"/>
            <w:vMerge w:val="restart"/>
            <w:shd w:val="clear" w:color="auto" w:fill="auto"/>
          </w:tcPr>
          <w:p w14:paraId="08926241" w14:textId="77777777" w:rsidR="00981661" w:rsidRPr="00910C52" w:rsidRDefault="00D0427D" w:rsidP="00910C52">
            <w:pPr>
              <w:pStyle w:val="Nincstrkz"/>
              <w:widowControl w:val="0"/>
              <w:suppressAutoHyphens/>
              <w:rPr>
                <w:rFonts w:ascii="Times New Roman" w:hAnsi="Times New Roman"/>
                <w:bCs/>
                <w:i/>
              </w:rPr>
            </w:pPr>
            <w:r w:rsidRPr="00910C52">
              <w:rPr>
                <w:rFonts w:ascii="Times New Roman" w:hAnsi="Times New Roman"/>
                <w:b/>
              </w:rPr>
              <w:t>petidin</w:t>
            </w:r>
          </w:p>
        </w:tc>
        <w:tc>
          <w:tcPr>
            <w:tcW w:w="3070" w:type="dxa"/>
            <w:shd w:val="clear" w:color="auto" w:fill="auto"/>
          </w:tcPr>
          <w:p w14:paraId="0892624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4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w:t>
            </w:r>
          </w:p>
        </w:tc>
      </w:tr>
      <w:tr w:rsidR="00981661" w:rsidRPr="00910C52" w14:paraId="08926248" w14:textId="77777777" w:rsidTr="00DD1392">
        <w:tc>
          <w:tcPr>
            <w:tcW w:w="2962" w:type="dxa"/>
            <w:vMerge/>
            <w:shd w:val="clear" w:color="auto" w:fill="auto"/>
          </w:tcPr>
          <w:p w14:paraId="08926245"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4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4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0.4</w:t>
            </w:r>
            <w:r w:rsidRPr="00910C52">
              <w:rPr>
                <w:rFonts w:ascii="Times New Roman" w:hAnsi="Times New Roman"/>
                <w:bCs/>
                <w:vertAlign w:val="superscript"/>
              </w:rPr>
              <w:t>b</w:t>
            </w:r>
          </w:p>
        </w:tc>
      </w:tr>
      <w:tr w:rsidR="00981661" w:rsidRPr="00910C52" w14:paraId="0892624C" w14:textId="77777777" w:rsidTr="00DD1392">
        <w:tc>
          <w:tcPr>
            <w:tcW w:w="2962" w:type="dxa"/>
            <w:vMerge w:val="restart"/>
            <w:shd w:val="clear" w:color="auto" w:fill="auto"/>
          </w:tcPr>
          <w:p w14:paraId="08926249"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tapentadol</w:t>
            </w:r>
          </w:p>
        </w:tc>
        <w:tc>
          <w:tcPr>
            <w:tcW w:w="3070" w:type="dxa"/>
            <w:shd w:val="clear" w:color="auto" w:fill="auto"/>
          </w:tcPr>
          <w:p w14:paraId="0892624A"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4B"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0.4</w:t>
            </w:r>
          </w:p>
        </w:tc>
      </w:tr>
      <w:tr w:rsidR="00981661" w:rsidRPr="00910C52" w14:paraId="08926250" w14:textId="77777777" w:rsidTr="00DD1392">
        <w:tc>
          <w:tcPr>
            <w:tcW w:w="2962" w:type="dxa"/>
            <w:vMerge/>
            <w:shd w:val="clear" w:color="auto" w:fill="auto"/>
          </w:tcPr>
          <w:p w14:paraId="0892624D" w14:textId="77777777" w:rsidR="00981661" w:rsidRPr="00910C52" w:rsidRDefault="00981661" w:rsidP="00910C52">
            <w:pPr>
              <w:pStyle w:val="Nincstrkz"/>
              <w:widowControl w:val="0"/>
              <w:suppressAutoHyphens/>
              <w:rPr>
                <w:rFonts w:ascii="Times New Roman" w:hAnsi="Times New Roman"/>
                <w:bCs/>
                <w:i/>
              </w:rPr>
            </w:pPr>
          </w:p>
        </w:tc>
        <w:tc>
          <w:tcPr>
            <w:tcW w:w="3070" w:type="dxa"/>
            <w:shd w:val="clear" w:color="auto" w:fill="auto"/>
          </w:tcPr>
          <w:p w14:paraId="0892624E"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4F"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w:t>
            </w:r>
          </w:p>
        </w:tc>
      </w:tr>
      <w:tr w:rsidR="00981661" w:rsidRPr="00910C52" w14:paraId="08926254" w14:textId="77777777" w:rsidTr="00DD1392">
        <w:trPr>
          <w:trHeight w:val="159"/>
        </w:trPr>
        <w:tc>
          <w:tcPr>
            <w:tcW w:w="2962" w:type="dxa"/>
            <w:vMerge w:val="restart"/>
            <w:shd w:val="clear" w:color="auto" w:fill="auto"/>
          </w:tcPr>
          <w:p w14:paraId="08926251" w14:textId="77777777" w:rsidR="00981661" w:rsidRPr="00910C52" w:rsidRDefault="00981661" w:rsidP="00910C52">
            <w:pPr>
              <w:pStyle w:val="Nincstrkz"/>
              <w:widowControl w:val="0"/>
              <w:suppressAutoHyphens/>
              <w:rPr>
                <w:rFonts w:ascii="Times New Roman" w:hAnsi="Times New Roman"/>
                <w:bCs/>
                <w:i/>
              </w:rPr>
            </w:pPr>
            <w:r w:rsidRPr="00910C52">
              <w:rPr>
                <w:rFonts w:ascii="Times New Roman" w:hAnsi="Times New Roman"/>
                <w:b/>
              </w:rPr>
              <w:t>tramadol</w:t>
            </w:r>
          </w:p>
        </w:tc>
        <w:tc>
          <w:tcPr>
            <w:tcW w:w="3070" w:type="dxa"/>
            <w:shd w:val="clear" w:color="auto" w:fill="auto"/>
          </w:tcPr>
          <w:p w14:paraId="08926252"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oral</w:t>
            </w:r>
            <w:r w:rsidR="00D0427D" w:rsidRPr="00910C52">
              <w:rPr>
                <w:rFonts w:ascii="Times New Roman" w:hAnsi="Times New Roman"/>
                <w:bCs/>
              </w:rPr>
              <w:t>is</w:t>
            </w:r>
          </w:p>
        </w:tc>
        <w:tc>
          <w:tcPr>
            <w:tcW w:w="2899" w:type="dxa"/>
            <w:shd w:val="clear" w:color="auto" w:fill="auto"/>
          </w:tcPr>
          <w:p w14:paraId="08926253"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0.25</w:t>
            </w:r>
          </w:p>
        </w:tc>
      </w:tr>
      <w:tr w:rsidR="00981661" w:rsidRPr="00910C52" w14:paraId="08926258" w14:textId="77777777" w:rsidTr="00DD1392">
        <w:trPr>
          <w:trHeight w:val="159"/>
        </w:trPr>
        <w:tc>
          <w:tcPr>
            <w:tcW w:w="2962" w:type="dxa"/>
            <w:vMerge/>
            <w:shd w:val="clear" w:color="auto" w:fill="auto"/>
          </w:tcPr>
          <w:p w14:paraId="08926255" w14:textId="77777777" w:rsidR="00981661" w:rsidRPr="00910C52" w:rsidRDefault="00981661" w:rsidP="00910C52">
            <w:pPr>
              <w:pStyle w:val="Nincstrkz"/>
              <w:widowControl w:val="0"/>
              <w:suppressAutoHyphens/>
              <w:rPr>
                <w:rFonts w:ascii="Times New Roman" w:hAnsi="Times New Roman"/>
                <w:b/>
              </w:rPr>
            </w:pPr>
          </w:p>
        </w:tc>
        <w:tc>
          <w:tcPr>
            <w:tcW w:w="3070" w:type="dxa"/>
            <w:shd w:val="clear" w:color="auto" w:fill="auto"/>
          </w:tcPr>
          <w:p w14:paraId="08926256"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parenteral</w:t>
            </w:r>
            <w:r w:rsidR="00D0427D" w:rsidRPr="00910C52">
              <w:rPr>
                <w:rFonts w:ascii="Times New Roman" w:hAnsi="Times New Roman"/>
                <w:bCs/>
              </w:rPr>
              <w:t>is</w:t>
            </w:r>
          </w:p>
        </w:tc>
        <w:tc>
          <w:tcPr>
            <w:tcW w:w="2899" w:type="dxa"/>
            <w:shd w:val="clear" w:color="auto" w:fill="auto"/>
          </w:tcPr>
          <w:p w14:paraId="08926257" w14:textId="77777777" w:rsidR="00981661" w:rsidRPr="00910C52" w:rsidRDefault="00981661" w:rsidP="00910C52">
            <w:pPr>
              <w:pStyle w:val="Nincstrkz"/>
              <w:widowControl w:val="0"/>
              <w:suppressAutoHyphens/>
              <w:rPr>
                <w:rFonts w:ascii="Times New Roman" w:hAnsi="Times New Roman"/>
                <w:bCs/>
              </w:rPr>
            </w:pPr>
            <w:r w:rsidRPr="00910C52">
              <w:rPr>
                <w:rFonts w:ascii="Times New Roman" w:hAnsi="Times New Roman"/>
                <w:bCs/>
              </w:rPr>
              <w:t>0.3</w:t>
            </w:r>
          </w:p>
        </w:tc>
      </w:tr>
    </w:tbl>
    <w:p w14:paraId="08926259" w14:textId="77777777" w:rsidR="00D0427D" w:rsidRPr="00910C52" w:rsidRDefault="00D0427D" w:rsidP="00910C52">
      <w:pPr>
        <w:widowControl w:val="0"/>
        <w:spacing w:line="240" w:lineRule="auto"/>
        <w:ind w:right="170"/>
        <w:rPr>
          <w:i/>
          <w:szCs w:val="22"/>
        </w:rPr>
      </w:pPr>
      <w:r w:rsidRPr="00910C52">
        <w:rPr>
          <w:szCs w:val="22"/>
          <w:vertAlign w:val="superscript"/>
        </w:rPr>
        <w:t>a</w:t>
      </w:r>
      <w:r w:rsidRPr="00910C52">
        <w:rPr>
          <w:i/>
          <w:szCs w:val="22"/>
        </w:rPr>
        <w:t>A morfin oralis/im. potenciálja a krónikus fájdalomban szenvedő betegekkel szerzett klinikai tapasztalaton alapul.</w:t>
      </w:r>
    </w:p>
    <w:p w14:paraId="0892625A" w14:textId="77777777" w:rsidR="00A85D49" w:rsidRPr="00910C52" w:rsidRDefault="00A85D49" w:rsidP="00910C52">
      <w:pPr>
        <w:widowControl w:val="0"/>
        <w:spacing w:line="240" w:lineRule="auto"/>
        <w:ind w:right="170"/>
        <w:rPr>
          <w:szCs w:val="22"/>
        </w:rPr>
      </w:pPr>
    </w:p>
    <w:p w14:paraId="0892625B" w14:textId="77777777" w:rsidR="00D0427D" w:rsidRPr="00910C52" w:rsidRDefault="00D0427D" w:rsidP="00910C52">
      <w:pPr>
        <w:widowControl w:val="0"/>
        <w:spacing w:line="240" w:lineRule="auto"/>
        <w:ind w:right="170"/>
        <w:rPr>
          <w:i/>
          <w:szCs w:val="22"/>
        </w:rPr>
      </w:pPr>
      <w:r w:rsidRPr="00910C52">
        <w:rPr>
          <w:szCs w:val="22"/>
          <w:vertAlign w:val="superscript"/>
        </w:rPr>
        <w:t xml:space="preserve">b </w:t>
      </w:r>
      <w:r w:rsidRPr="00910C52">
        <w:rPr>
          <w:i/>
          <w:szCs w:val="22"/>
        </w:rPr>
        <w:t>Egyszeri dózisokkal végzett vizsgálatok alapján, ahol a relatív potenciál meghatározása érdekében a felsorolt hatóanyagok im. adagját morfinnal hasonlították össze. Az oralis adagok a parenteralis alkalmazási módról oralisra történő váltásakor ajánlott adagok.</w:t>
      </w:r>
    </w:p>
    <w:p w14:paraId="0892625C" w14:textId="77777777" w:rsidR="002842B2" w:rsidRPr="00910C52" w:rsidRDefault="002842B2" w:rsidP="00910C52">
      <w:pPr>
        <w:widowControl w:val="0"/>
        <w:tabs>
          <w:tab w:val="left" w:pos="567"/>
        </w:tabs>
        <w:spacing w:line="240" w:lineRule="auto"/>
        <w:rPr>
          <w:szCs w:val="22"/>
        </w:rPr>
      </w:pPr>
    </w:p>
    <w:p w14:paraId="0892625D" w14:textId="77777777" w:rsidR="00D0427D" w:rsidRPr="00910C52" w:rsidRDefault="00D0427D" w:rsidP="00910C52">
      <w:pPr>
        <w:pStyle w:val="Szvegtrzs"/>
        <w:widowControl w:val="0"/>
        <w:spacing w:after="0" w:line="240" w:lineRule="auto"/>
        <w:ind w:right="170"/>
        <w:rPr>
          <w:szCs w:val="22"/>
        </w:rPr>
      </w:pPr>
      <w:r w:rsidRPr="00910C52">
        <w:rPr>
          <w:szCs w:val="22"/>
          <w:lang w:val="hu-HU"/>
        </w:rPr>
        <w:t>Hivatkozás: Átvéve: 1) Foley KM. The treatment of cancer pain. NEJM 1985; 313 (2): 84-95 és 2) McPherson ML. Introduction to opioid conversion calculations. In: Demystifying Opioid Conversion Calculations: A Guide for Effective Dosing. Bethesda, MD: American Society of Health-System Pharmacists; 2010:</w:t>
      </w:r>
      <w:r w:rsidR="00C90A42" w:rsidRPr="00910C52">
        <w:rPr>
          <w:szCs w:val="22"/>
          <w:lang w:val="hu-HU"/>
        </w:rPr>
        <w:t>1-15</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4"/>
        <w:gridCol w:w="4877"/>
      </w:tblGrid>
      <w:tr w:rsidR="002842B2" w:rsidRPr="00910C52" w14:paraId="0892625F" w14:textId="77777777" w:rsidTr="00DD1392">
        <w:trPr>
          <w:tblHeader/>
        </w:trPr>
        <w:tc>
          <w:tcPr>
            <w:tcW w:w="8931" w:type="dxa"/>
            <w:gridSpan w:val="2"/>
          </w:tcPr>
          <w:p w14:paraId="0892625E" w14:textId="77777777" w:rsidR="002842B2" w:rsidRPr="00910C52" w:rsidRDefault="002842B2" w:rsidP="00910C52">
            <w:pPr>
              <w:widowControl w:val="0"/>
              <w:spacing w:line="240" w:lineRule="auto"/>
              <w:rPr>
                <w:b/>
                <w:szCs w:val="22"/>
              </w:rPr>
            </w:pPr>
            <w:r w:rsidRPr="00910C52">
              <w:rPr>
                <w:b/>
                <w:szCs w:val="22"/>
              </w:rPr>
              <w:t xml:space="preserve">2. táblázat: </w:t>
            </w:r>
            <w:r w:rsidR="00F453F5" w:rsidRPr="00910C52">
              <w:rPr>
                <w:b/>
                <w:szCs w:val="22"/>
              </w:rPr>
              <w:t xml:space="preserve">A Dolforin </w:t>
            </w:r>
            <w:r w:rsidR="00064B82" w:rsidRPr="00910C52">
              <w:rPr>
                <w:b/>
                <w:szCs w:val="22"/>
              </w:rPr>
              <w:t>transzdermális tapasz</w:t>
            </w:r>
            <w:r w:rsidR="00900DF0" w:rsidRPr="00910C52">
              <w:rPr>
                <w:b/>
                <w:szCs w:val="22"/>
              </w:rPr>
              <w:t xml:space="preserve"> </w:t>
            </w:r>
            <w:r w:rsidR="00F453F5" w:rsidRPr="00910C52">
              <w:rPr>
                <w:b/>
                <w:szCs w:val="22"/>
              </w:rPr>
              <w:t>javasolt kezdő adagja a morfin napi oralis adagján alapul (az opioidcserét igénylő vagy a klinikailag kevésbé stabil betegek esetén: az oralis morfinról transzdermális fentanilra történő átszámítási arány megközelítőleg 150:1)</w:t>
            </w:r>
            <w:r w:rsidR="00F453F5" w:rsidRPr="00910C52">
              <w:rPr>
                <w:b/>
                <w:szCs w:val="22"/>
                <w:vertAlign w:val="superscript"/>
              </w:rPr>
              <w:t>1</w:t>
            </w:r>
          </w:p>
        </w:tc>
      </w:tr>
      <w:tr w:rsidR="002842B2" w:rsidRPr="00910C52" w14:paraId="08926264" w14:textId="77777777" w:rsidTr="00DD1392">
        <w:trPr>
          <w:cantSplit/>
        </w:trPr>
        <w:tc>
          <w:tcPr>
            <w:tcW w:w="4054" w:type="dxa"/>
          </w:tcPr>
          <w:p w14:paraId="08926260" w14:textId="77777777" w:rsidR="002842B2" w:rsidRPr="00910C52" w:rsidRDefault="002842B2" w:rsidP="00910C52">
            <w:pPr>
              <w:widowControl w:val="0"/>
              <w:tabs>
                <w:tab w:val="left" w:pos="567"/>
              </w:tabs>
              <w:spacing w:line="240" w:lineRule="auto"/>
              <w:rPr>
                <w:b/>
                <w:iCs/>
                <w:szCs w:val="22"/>
              </w:rPr>
            </w:pPr>
            <w:r w:rsidRPr="00910C52">
              <w:rPr>
                <w:b/>
                <w:iCs/>
                <w:szCs w:val="22"/>
              </w:rPr>
              <w:t>Napi (24</w:t>
            </w:r>
            <w:r w:rsidR="003439EE" w:rsidRPr="00910C52">
              <w:rPr>
                <w:szCs w:val="22"/>
              </w:rPr>
              <w:t> </w:t>
            </w:r>
            <w:r w:rsidRPr="00910C52">
              <w:rPr>
                <w:b/>
                <w:iCs/>
                <w:szCs w:val="22"/>
              </w:rPr>
              <w:t>órás) orális morfin adag</w:t>
            </w:r>
          </w:p>
          <w:p w14:paraId="08926261" w14:textId="77777777" w:rsidR="002842B2" w:rsidRPr="00910C52" w:rsidRDefault="002842B2" w:rsidP="00910C52">
            <w:pPr>
              <w:widowControl w:val="0"/>
              <w:tabs>
                <w:tab w:val="left" w:pos="567"/>
              </w:tabs>
              <w:spacing w:line="240" w:lineRule="auto"/>
              <w:rPr>
                <w:b/>
                <w:iCs/>
                <w:szCs w:val="22"/>
              </w:rPr>
            </w:pPr>
            <w:r w:rsidRPr="00910C52">
              <w:rPr>
                <w:b/>
                <w:iCs/>
                <w:szCs w:val="22"/>
              </w:rPr>
              <w:t>(mg/nap)</w:t>
            </w:r>
          </w:p>
        </w:tc>
        <w:tc>
          <w:tcPr>
            <w:tcW w:w="4877" w:type="dxa"/>
          </w:tcPr>
          <w:p w14:paraId="08926262" w14:textId="77777777" w:rsidR="002842B2" w:rsidRPr="00910C52" w:rsidRDefault="002842B2" w:rsidP="00910C52">
            <w:pPr>
              <w:widowControl w:val="0"/>
              <w:tabs>
                <w:tab w:val="left" w:pos="567"/>
              </w:tabs>
              <w:spacing w:line="240" w:lineRule="auto"/>
              <w:rPr>
                <w:b/>
                <w:iCs/>
                <w:szCs w:val="22"/>
              </w:rPr>
            </w:pPr>
            <w:r w:rsidRPr="00910C52">
              <w:rPr>
                <w:b/>
                <w:iCs/>
                <w:szCs w:val="22"/>
              </w:rPr>
              <w:t>Dolforin adag</w:t>
            </w:r>
          </w:p>
          <w:p w14:paraId="08926263" w14:textId="77777777" w:rsidR="002842B2" w:rsidRPr="00910C52" w:rsidRDefault="002842B2" w:rsidP="00910C52">
            <w:pPr>
              <w:widowControl w:val="0"/>
              <w:tabs>
                <w:tab w:val="left" w:pos="567"/>
              </w:tabs>
              <w:spacing w:line="240" w:lineRule="auto"/>
              <w:rPr>
                <w:b/>
                <w:iCs/>
                <w:szCs w:val="22"/>
              </w:rPr>
            </w:pPr>
            <w:r w:rsidRPr="00910C52">
              <w:rPr>
                <w:b/>
                <w:iCs/>
                <w:szCs w:val="22"/>
              </w:rPr>
              <w:t>(</w:t>
            </w:r>
            <w:r w:rsidRPr="00910C52">
              <w:rPr>
                <w:b/>
                <w:bCs/>
                <w:szCs w:val="22"/>
              </w:rPr>
              <w:t>mikrogramm</w:t>
            </w:r>
            <w:r w:rsidRPr="00910C52">
              <w:rPr>
                <w:b/>
                <w:iCs/>
                <w:szCs w:val="22"/>
              </w:rPr>
              <w:t>/óra)</w:t>
            </w:r>
          </w:p>
        </w:tc>
      </w:tr>
      <w:tr w:rsidR="00A3054E" w:rsidRPr="00910C52" w14:paraId="08926267" w14:textId="77777777" w:rsidTr="00DD1392">
        <w:trPr>
          <w:cantSplit/>
        </w:trPr>
        <w:tc>
          <w:tcPr>
            <w:tcW w:w="4054" w:type="dxa"/>
          </w:tcPr>
          <w:p w14:paraId="08926265" w14:textId="77777777" w:rsidR="00A3054E" w:rsidRPr="00910C52" w:rsidRDefault="00A3054E" w:rsidP="00910C52">
            <w:pPr>
              <w:widowControl w:val="0"/>
              <w:tabs>
                <w:tab w:val="left" w:pos="567"/>
              </w:tabs>
              <w:spacing w:line="240" w:lineRule="auto"/>
              <w:rPr>
                <w:b/>
                <w:szCs w:val="22"/>
              </w:rPr>
            </w:pPr>
            <w:r w:rsidRPr="00910C52">
              <w:rPr>
                <w:b/>
                <w:szCs w:val="22"/>
              </w:rPr>
              <w:t>&lt;90</w:t>
            </w:r>
          </w:p>
        </w:tc>
        <w:tc>
          <w:tcPr>
            <w:tcW w:w="4877" w:type="dxa"/>
          </w:tcPr>
          <w:p w14:paraId="08926266" w14:textId="77777777" w:rsidR="00A3054E" w:rsidRPr="00910C52" w:rsidRDefault="00A3054E" w:rsidP="00910C52">
            <w:pPr>
              <w:widowControl w:val="0"/>
              <w:tabs>
                <w:tab w:val="left" w:pos="567"/>
              </w:tabs>
              <w:spacing w:line="240" w:lineRule="auto"/>
              <w:rPr>
                <w:b/>
                <w:szCs w:val="22"/>
              </w:rPr>
            </w:pPr>
            <w:r w:rsidRPr="00910C52">
              <w:rPr>
                <w:b/>
                <w:szCs w:val="22"/>
              </w:rPr>
              <w:t>12*</w:t>
            </w:r>
          </w:p>
        </w:tc>
      </w:tr>
      <w:tr w:rsidR="002842B2" w:rsidRPr="00910C52" w14:paraId="0892626A" w14:textId="77777777" w:rsidTr="00DD1392">
        <w:trPr>
          <w:cantSplit/>
        </w:trPr>
        <w:tc>
          <w:tcPr>
            <w:tcW w:w="4054" w:type="dxa"/>
          </w:tcPr>
          <w:p w14:paraId="08926268" w14:textId="77777777" w:rsidR="002842B2" w:rsidRPr="00910C52" w:rsidRDefault="00A3054E" w:rsidP="00910C52">
            <w:pPr>
              <w:widowControl w:val="0"/>
              <w:tabs>
                <w:tab w:val="left" w:pos="567"/>
              </w:tabs>
              <w:spacing w:line="240" w:lineRule="auto"/>
              <w:rPr>
                <w:szCs w:val="22"/>
              </w:rPr>
            </w:pPr>
            <w:r w:rsidRPr="00910C52">
              <w:rPr>
                <w:szCs w:val="22"/>
              </w:rPr>
              <w:t xml:space="preserve">90 - </w:t>
            </w:r>
            <w:r w:rsidR="002842B2" w:rsidRPr="00910C52">
              <w:rPr>
                <w:szCs w:val="22"/>
              </w:rPr>
              <w:t>13</w:t>
            </w:r>
            <w:r w:rsidRPr="00910C52">
              <w:rPr>
                <w:szCs w:val="22"/>
              </w:rPr>
              <w:t>4</w:t>
            </w:r>
          </w:p>
        </w:tc>
        <w:tc>
          <w:tcPr>
            <w:tcW w:w="4877" w:type="dxa"/>
          </w:tcPr>
          <w:p w14:paraId="08926269" w14:textId="77777777" w:rsidR="002842B2" w:rsidRPr="00910C52" w:rsidRDefault="002842B2" w:rsidP="00910C52">
            <w:pPr>
              <w:widowControl w:val="0"/>
              <w:tabs>
                <w:tab w:val="left" w:pos="567"/>
              </w:tabs>
              <w:spacing w:line="240" w:lineRule="auto"/>
              <w:rPr>
                <w:szCs w:val="22"/>
              </w:rPr>
            </w:pPr>
            <w:r w:rsidRPr="00910C52">
              <w:rPr>
                <w:szCs w:val="22"/>
              </w:rPr>
              <w:t>25</w:t>
            </w:r>
          </w:p>
        </w:tc>
      </w:tr>
      <w:tr w:rsidR="002842B2" w:rsidRPr="00910C52" w14:paraId="0892626D" w14:textId="77777777" w:rsidTr="00DD1392">
        <w:trPr>
          <w:cantSplit/>
        </w:trPr>
        <w:tc>
          <w:tcPr>
            <w:tcW w:w="4054" w:type="dxa"/>
          </w:tcPr>
          <w:p w14:paraId="0892626B" w14:textId="77777777" w:rsidR="002842B2" w:rsidRPr="00910C52" w:rsidRDefault="002842B2" w:rsidP="00910C52">
            <w:pPr>
              <w:widowControl w:val="0"/>
              <w:tabs>
                <w:tab w:val="left" w:pos="567"/>
              </w:tabs>
              <w:spacing w:line="240" w:lineRule="auto"/>
              <w:rPr>
                <w:szCs w:val="22"/>
              </w:rPr>
            </w:pPr>
            <w:r w:rsidRPr="00910C52">
              <w:rPr>
                <w:szCs w:val="22"/>
              </w:rPr>
              <w:t>135 – 224</w:t>
            </w:r>
          </w:p>
        </w:tc>
        <w:tc>
          <w:tcPr>
            <w:tcW w:w="4877" w:type="dxa"/>
          </w:tcPr>
          <w:p w14:paraId="0892626C" w14:textId="77777777" w:rsidR="002842B2" w:rsidRPr="00910C52" w:rsidRDefault="002842B2" w:rsidP="00910C52">
            <w:pPr>
              <w:widowControl w:val="0"/>
              <w:tabs>
                <w:tab w:val="left" w:pos="567"/>
              </w:tabs>
              <w:spacing w:line="240" w:lineRule="auto"/>
              <w:rPr>
                <w:szCs w:val="22"/>
              </w:rPr>
            </w:pPr>
            <w:r w:rsidRPr="00910C52">
              <w:rPr>
                <w:szCs w:val="22"/>
              </w:rPr>
              <w:t>50</w:t>
            </w:r>
          </w:p>
        </w:tc>
      </w:tr>
      <w:tr w:rsidR="002842B2" w:rsidRPr="00910C52" w14:paraId="08926270" w14:textId="77777777" w:rsidTr="00DD1392">
        <w:trPr>
          <w:cantSplit/>
        </w:trPr>
        <w:tc>
          <w:tcPr>
            <w:tcW w:w="4054" w:type="dxa"/>
          </w:tcPr>
          <w:p w14:paraId="0892626E" w14:textId="77777777" w:rsidR="002842B2" w:rsidRPr="00910C52" w:rsidRDefault="002842B2" w:rsidP="00910C52">
            <w:pPr>
              <w:widowControl w:val="0"/>
              <w:tabs>
                <w:tab w:val="left" w:pos="567"/>
              </w:tabs>
              <w:spacing w:line="240" w:lineRule="auto"/>
              <w:rPr>
                <w:szCs w:val="22"/>
              </w:rPr>
            </w:pPr>
            <w:r w:rsidRPr="00910C52">
              <w:rPr>
                <w:szCs w:val="22"/>
              </w:rPr>
              <w:t>225 – 314</w:t>
            </w:r>
          </w:p>
        </w:tc>
        <w:tc>
          <w:tcPr>
            <w:tcW w:w="4877" w:type="dxa"/>
          </w:tcPr>
          <w:p w14:paraId="0892626F" w14:textId="77777777" w:rsidR="002842B2" w:rsidRPr="00910C52" w:rsidRDefault="002842B2" w:rsidP="00910C52">
            <w:pPr>
              <w:widowControl w:val="0"/>
              <w:tabs>
                <w:tab w:val="left" w:pos="567"/>
              </w:tabs>
              <w:spacing w:line="240" w:lineRule="auto"/>
              <w:rPr>
                <w:szCs w:val="22"/>
              </w:rPr>
            </w:pPr>
            <w:r w:rsidRPr="00910C52">
              <w:rPr>
                <w:szCs w:val="22"/>
              </w:rPr>
              <w:t>75</w:t>
            </w:r>
          </w:p>
        </w:tc>
      </w:tr>
      <w:tr w:rsidR="002842B2" w:rsidRPr="00910C52" w14:paraId="08926273" w14:textId="77777777" w:rsidTr="00DD1392">
        <w:trPr>
          <w:cantSplit/>
        </w:trPr>
        <w:tc>
          <w:tcPr>
            <w:tcW w:w="4054" w:type="dxa"/>
          </w:tcPr>
          <w:p w14:paraId="08926271" w14:textId="77777777" w:rsidR="002842B2" w:rsidRPr="00910C52" w:rsidRDefault="002842B2" w:rsidP="00910C52">
            <w:pPr>
              <w:widowControl w:val="0"/>
              <w:tabs>
                <w:tab w:val="left" w:pos="567"/>
              </w:tabs>
              <w:spacing w:line="240" w:lineRule="auto"/>
              <w:rPr>
                <w:szCs w:val="22"/>
              </w:rPr>
            </w:pPr>
            <w:r w:rsidRPr="00910C52">
              <w:rPr>
                <w:szCs w:val="22"/>
              </w:rPr>
              <w:t>315 – 404</w:t>
            </w:r>
          </w:p>
        </w:tc>
        <w:tc>
          <w:tcPr>
            <w:tcW w:w="4877" w:type="dxa"/>
          </w:tcPr>
          <w:p w14:paraId="08926272" w14:textId="77777777" w:rsidR="002842B2" w:rsidRPr="00910C52" w:rsidRDefault="002842B2" w:rsidP="00910C52">
            <w:pPr>
              <w:widowControl w:val="0"/>
              <w:tabs>
                <w:tab w:val="left" w:pos="567"/>
              </w:tabs>
              <w:spacing w:line="240" w:lineRule="auto"/>
              <w:rPr>
                <w:szCs w:val="22"/>
              </w:rPr>
            </w:pPr>
            <w:r w:rsidRPr="00910C52">
              <w:rPr>
                <w:szCs w:val="22"/>
              </w:rPr>
              <w:t>100</w:t>
            </w:r>
          </w:p>
        </w:tc>
      </w:tr>
      <w:tr w:rsidR="002842B2" w:rsidRPr="00910C52" w14:paraId="08926276" w14:textId="77777777" w:rsidTr="00DD1392">
        <w:trPr>
          <w:cantSplit/>
        </w:trPr>
        <w:tc>
          <w:tcPr>
            <w:tcW w:w="4054" w:type="dxa"/>
          </w:tcPr>
          <w:p w14:paraId="08926274" w14:textId="77777777" w:rsidR="002842B2" w:rsidRPr="00910C52" w:rsidRDefault="002842B2" w:rsidP="00910C52">
            <w:pPr>
              <w:widowControl w:val="0"/>
              <w:tabs>
                <w:tab w:val="left" w:pos="567"/>
              </w:tabs>
              <w:spacing w:line="240" w:lineRule="auto"/>
              <w:rPr>
                <w:szCs w:val="22"/>
              </w:rPr>
            </w:pPr>
            <w:r w:rsidRPr="00910C52">
              <w:rPr>
                <w:szCs w:val="22"/>
              </w:rPr>
              <w:t>405 – 494</w:t>
            </w:r>
          </w:p>
        </w:tc>
        <w:tc>
          <w:tcPr>
            <w:tcW w:w="4877" w:type="dxa"/>
          </w:tcPr>
          <w:p w14:paraId="08926275" w14:textId="77777777" w:rsidR="002842B2" w:rsidRPr="00910C52" w:rsidRDefault="002842B2" w:rsidP="00910C52">
            <w:pPr>
              <w:widowControl w:val="0"/>
              <w:tabs>
                <w:tab w:val="left" w:pos="567"/>
              </w:tabs>
              <w:spacing w:line="240" w:lineRule="auto"/>
              <w:rPr>
                <w:szCs w:val="22"/>
              </w:rPr>
            </w:pPr>
            <w:r w:rsidRPr="00910C52">
              <w:rPr>
                <w:szCs w:val="22"/>
              </w:rPr>
              <w:t>125</w:t>
            </w:r>
          </w:p>
        </w:tc>
      </w:tr>
      <w:tr w:rsidR="002842B2" w:rsidRPr="00910C52" w14:paraId="08926279" w14:textId="77777777" w:rsidTr="00DD1392">
        <w:trPr>
          <w:cantSplit/>
        </w:trPr>
        <w:tc>
          <w:tcPr>
            <w:tcW w:w="4054" w:type="dxa"/>
          </w:tcPr>
          <w:p w14:paraId="08926277" w14:textId="77777777" w:rsidR="002842B2" w:rsidRPr="00910C52" w:rsidRDefault="002842B2" w:rsidP="00910C52">
            <w:pPr>
              <w:widowControl w:val="0"/>
              <w:tabs>
                <w:tab w:val="left" w:pos="567"/>
              </w:tabs>
              <w:spacing w:line="240" w:lineRule="auto"/>
              <w:rPr>
                <w:szCs w:val="22"/>
              </w:rPr>
            </w:pPr>
            <w:r w:rsidRPr="00910C52">
              <w:rPr>
                <w:szCs w:val="22"/>
              </w:rPr>
              <w:t>495 – 584</w:t>
            </w:r>
          </w:p>
        </w:tc>
        <w:tc>
          <w:tcPr>
            <w:tcW w:w="4877" w:type="dxa"/>
          </w:tcPr>
          <w:p w14:paraId="08926278" w14:textId="77777777" w:rsidR="002842B2" w:rsidRPr="00910C52" w:rsidRDefault="002842B2" w:rsidP="00910C52">
            <w:pPr>
              <w:widowControl w:val="0"/>
              <w:tabs>
                <w:tab w:val="left" w:pos="567"/>
              </w:tabs>
              <w:spacing w:line="240" w:lineRule="auto"/>
              <w:rPr>
                <w:szCs w:val="22"/>
              </w:rPr>
            </w:pPr>
            <w:r w:rsidRPr="00910C52">
              <w:rPr>
                <w:szCs w:val="22"/>
              </w:rPr>
              <w:t>150</w:t>
            </w:r>
          </w:p>
        </w:tc>
      </w:tr>
      <w:tr w:rsidR="002842B2" w:rsidRPr="00910C52" w14:paraId="0892627C" w14:textId="77777777" w:rsidTr="00DD1392">
        <w:trPr>
          <w:cantSplit/>
        </w:trPr>
        <w:tc>
          <w:tcPr>
            <w:tcW w:w="4054" w:type="dxa"/>
          </w:tcPr>
          <w:p w14:paraId="0892627A" w14:textId="77777777" w:rsidR="002842B2" w:rsidRPr="00910C52" w:rsidRDefault="002842B2" w:rsidP="00910C52">
            <w:pPr>
              <w:widowControl w:val="0"/>
              <w:tabs>
                <w:tab w:val="left" w:pos="567"/>
              </w:tabs>
              <w:spacing w:line="240" w:lineRule="auto"/>
              <w:rPr>
                <w:szCs w:val="22"/>
              </w:rPr>
            </w:pPr>
            <w:r w:rsidRPr="00910C52">
              <w:rPr>
                <w:szCs w:val="22"/>
              </w:rPr>
              <w:t>585 – 674</w:t>
            </w:r>
          </w:p>
        </w:tc>
        <w:tc>
          <w:tcPr>
            <w:tcW w:w="4877" w:type="dxa"/>
          </w:tcPr>
          <w:p w14:paraId="0892627B" w14:textId="77777777" w:rsidR="002842B2" w:rsidRPr="00910C52" w:rsidRDefault="002842B2" w:rsidP="00910C52">
            <w:pPr>
              <w:widowControl w:val="0"/>
              <w:tabs>
                <w:tab w:val="left" w:pos="567"/>
              </w:tabs>
              <w:spacing w:line="240" w:lineRule="auto"/>
              <w:rPr>
                <w:szCs w:val="22"/>
              </w:rPr>
            </w:pPr>
            <w:r w:rsidRPr="00910C52">
              <w:rPr>
                <w:szCs w:val="22"/>
              </w:rPr>
              <w:t>175</w:t>
            </w:r>
          </w:p>
        </w:tc>
      </w:tr>
      <w:tr w:rsidR="002842B2" w:rsidRPr="00910C52" w14:paraId="0892627F" w14:textId="77777777" w:rsidTr="00DD1392">
        <w:trPr>
          <w:cantSplit/>
        </w:trPr>
        <w:tc>
          <w:tcPr>
            <w:tcW w:w="4054" w:type="dxa"/>
          </w:tcPr>
          <w:p w14:paraId="0892627D" w14:textId="77777777" w:rsidR="002842B2" w:rsidRPr="00910C52" w:rsidRDefault="002842B2" w:rsidP="00910C52">
            <w:pPr>
              <w:widowControl w:val="0"/>
              <w:tabs>
                <w:tab w:val="left" w:pos="567"/>
              </w:tabs>
              <w:spacing w:line="240" w:lineRule="auto"/>
              <w:rPr>
                <w:szCs w:val="22"/>
              </w:rPr>
            </w:pPr>
            <w:r w:rsidRPr="00910C52">
              <w:rPr>
                <w:szCs w:val="22"/>
              </w:rPr>
              <w:t>675 – 764</w:t>
            </w:r>
          </w:p>
        </w:tc>
        <w:tc>
          <w:tcPr>
            <w:tcW w:w="4877" w:type="dxa"/>
          </w:tcPr>
          <w:p w14:paraId="0892627E" w14:textId="77777777" w:rsidR="002842B2" w:rsidRPr="00910C52" w:rsidRDefault="002842B2" w:rsidP="00910C52">
            <w:pPr>
              <w:widowControl w:val="0"/>
              <w:tabs>
                <w:tab w:val="left" w:pos="567"/>
              </w:tabs>
              <w:spacing w:line="240" w:lineRule="auto"/>
              <w:rPr>
                <w:szCs w:val="22"/>
              </w:rPr>
            </w:pPr>
            <w:r w:rsidRPr="00910C52">
              <w:rPr>
                <w:szCs w:val="22"/>
              </w:rPr>
              <w:t>200</w:t>
            </w:r>
          </w:p>
        </w:tc>
      </w:tr>
      <w:tr w:rsidR="002842B2" w:rsidRPr="00910C52" w14:paraId="08926282" w14:textId="77777777" w:rsidTr="00DD1392">
        <w:trPr>
          <w:cantSplit/>
        </w:trPr>
        <w:tc>
          <w:tcPr>
            <w:tcW w:w="4054" w:type="dxa"/>
          </w:tcPr>
          <w:p w14:paraId="08926280" w14:textId="77777777" w:rsidR="002842B2" w:rsidRPr="00910C52" w:rsidRDefault="002842B2" w:rsidP="00910C52">
            <w:pPr>
              <w:widowControl w:val="0"/>
              <w:tabs>
                <w:tab w:val="left" w:pos="567"/>
              </w:tabs>
              <w:spacing w:line="240" w:lineRule="auto"/>
              <w:rPr>
                <w:szCs w:val="22"/>
              </w:rPr>
            </w:pPr>
            <w:r w:rsidRPr="00910C52">
              <w:rPr>
                <w:szCs w:val="22"/>
              </w:rPr>
              <w:t>765 – 854</w:t>
            </w:r>
          </w:p>
        </w:tc>
        <w:tc>
          <w:tcPr>
            <w:tcW w:w="4877" w:type="dxa"/>
          </w:tcPr>
          <w:p w14:paraId="08926281" w14:textId="77777777" w:rsidR="002842B2" w:rsidRPr="00910C52" w:rsidRDefault="002842B2" w:rsidP="00910C52">
            <w:pPr>
              <w:pStyle w:val="Lista"/>
              <w:widowControl w:val="0"/>
              <w:tabs>
                <w:tab w:val="left" w:pos="567"/>
              </w:tabs>
              <w:spacing w:after="0"/>
              <w:rPr>
                <w:rFonts w:cs="Times New Roman"/>
                <w:sz w:val="22"/>
                <w:szCs w:val="22"/>
              </w:rPr>
            </w:pPr>
            <w:r w:rsidRPr="00910C52">
              <w:rPr>
                <w:rFonts w:cs="Times New Roman"/>
                <w:sz w:val="22"/>
                <w:szCs w:val="22"/>
              </w:rPr>
              <w:t>225</w:t>
            </w:r>
          </w:p>
        </w:tc>
      </w:tr>
      <w:tr w:rsidR="002842B2" w:rsidRPr="00910C52" w14:paraId="08926285" w14:textId="77777777" w:rsidTr="00DD1392">
        <w:trPr>
          <w:cantSplit/>
        </w:trPr>
        <w:tc>
          <w:tcPr>
            <w:tcW w:w="4054" w:type="dxa"/>
          </w:tcPr>
          <w:p w14:paraId="08926283" w14:textId="77777777" w:rsidR="002842B2" w:rsidRPr="00910C52" w:rsidRDefault="002842B2" w:rsidP="00910C52">
            <w:pPr>
              <w:widowControl w:val="0"/>
              <w:tabs>
                <w:tab w:val="left" w:pos="567"/>
              </w:tabs>
              <w:spacing w:line="240" w:lineRule="auto"/>
              <w:rPr>
                <w:szCs w:val="22"/>
              </w:rPr>
            </w:pPr>
            <w:r w:rsidRPr="00910C52">
              <w:rPr>
                <w:szCs w:val="22"/>
              </w:rPr>
              <w:t>855 – 944</w:t>
            </w:r>
          </w:p>
        </w:tc>
        <w:tc>
          <w:tcPr>
            <w:tcW w:w="4877" w:type="dxa"/>
          </w:tcPr>
          <w:p w14:paraId="08926284" w14:textId="77777777" w:rsidR="002842B2" w:rsidRPr="00910C52" w:rsidRDefault="002842B2" w:rsidP="00910C52">
            <w:pPr>
              <w:widowControl w:val="0"/>
              <w:tabs>
                <w:tab w:val="left" w:pos="567"/>
              </w:tabs>
              <w:spacing w:line="240" w:lineRule="auto"/>
              <w:rPr>
                <w:szCs w:val="22"/>
              </w:rPr>
            </w:pPr>
            <w:r w:rsidRPr="00910C52">
              <w:rPr>
                <w:szCs w:val="22"/>
              </w:rPr>
              <w:t>250</w:t>
            </w:r>
          </w:p>
        </w:tc>
      </w:tr>
      <w:tr w:rsidR="002842B2" w:rsidRPr="00910C52" w14:paraId="08926288" w14:textId="77777777" w:rsidTr="00DD1392">
        <w:trPr>
          <w:cantSplit/>
        </w:trPr>
        <w:tc>
          <w:tcPr>
            <w:tcW w:w="4054" w:type="dxa"/>
          </w:tcPr>
          <w:p w14:paraId="08926286" w14:textId="77777777" w:rsidR="002842B2" w:rsidRPr="00910C52" w:rsidRDefault="002842B2" w:rsidP="00910C52">
            <w:pPr>
              <w:widowControl w:val="0"/>
              <w:tabs>
                <w:tab w:val="left" w:pos="567"/>
              </w:tabs>
              <w:spacing w:line="240" w:lineRule="auto"/>
              <w:rPr>
                <w:szCs w:val="22"/>
              </w:rPr>
            </w:pPr>
            <w:r w:rsidRPr="00910C52">
              <w:rPr>
                <w:szCs w:val="22"/>
              </w:rPr>
              <w:t>945 – 1034</w:t>
            </w:r>
          </w:p>
        </w:tc>
        <w:tc>
          <w:tcPr>
            <w:tcW w:w="4877" w:type="dxa"/>
          </w:tcPr>
          <w:p w14:paraId="08926287" w14:textId="77777777" w:rsidR="002842B2" w:rsidRPr="00910C52" w:rsidRDefault="002842B2" w:rsidP="00910C52">
            <w:pPr>
              <w:widowControl w:val="0"/>
              <w:tabs>
                <w:tab w:val="left" w:pos="567"/>
              </w:tabs>
              <w:spacing w:line="240" w:lineRule="auto"/>
              <w:rPr>
                <w:szCs w:val="22"/>
              </w:rPr>
            </w:pPr>
            <w:r w:rsidRPr="00910C52">
              <w:rPr>
                <w:szCs w:val="22"/>
              </w:rPr>
              <w:t>275</w:t>
            </w:r>
          </w:p>
        </w:tc>
      </w:tr>
      <w:tr w:rsidR="002842B2" w:rsidRPr="00910C52" w14:paraId="0892628B" w14:textId="77777777" w:rsidTr="00DD1392">
        <w:trPr>
          <w:cantSplit/>
        </w:trPr>
        <w:tc>
          <w:tcPr>
            <w:tcW w:w="4054" w:type="dxa"/>
          </w:tcPr>
          <w:p w14:paraId="08926289" w14:textId="77777777" w:rsidR="002842B2" w:rsidRPr="00910C52" w:rsidRDefault="002842B2" w:rsidP="00910C52">
            <w:pPr>
              <w:widowControl w:val="0"/>
              <w:tabs>
                <w:tab w:val="left" w:pos="567"/>
              </w:tabs>
              <w:spacing w:line="240" w:lineRule="auto"/>
              <w:rPr>
                <w:szCs w:val="22"/>
              </w:rPr>
            </w:pPr>
            <w:r w:rsidRPr="00910C52">
              <w:rPr>
                <w:szCs w:val="22"/>
              </w:rPr>
              <w:t>1035 – 1124</w:t>
            </w:r>
          </w:p>
        </w:tc>
        <w:tc>
          <w:tcPr>
            <w:tcW w:w="4877" w:type="dxa"/>
          </w:tcPr>
          <w:p w14:paraId="0892628A" w14:textId="77777777" w:rsidR="002842B2" w:rsidRPr="00910C52" w:rsidRDefault="002842B2" w:rsidP="00910C52">
            <w:pPr>
              <w:widowControl w:val="0"/>
              <w:tabs>
                <w:tab w:val="left" w:pos="567"/>
              </w:tabs>
              <w:spacing w:line="240" w:lineRule="auto"/>
              <w:rPr>
                <w:szCs w:val="22"/>
              </w:rPr>
            </w:pPr>
            <w:r w:rsidRPr="00910C52">
              <w:rPr>
                <w:szCs w:val="22"/>
              </w:rPr>
              <w:t>300</w:t>
            </w:r>
          </w:p>
        </w:tc>
      </w:tr>
      <w:tr w:rsidR="002842B2" w:rsidRPr="00910C52" w14:paraId="0892628D" w14:textId="77777777" w:rsidTr="00DD1392">
        <w:trPr>
          <w:cantSplit/>
        </w:trPr>
        <w:tc>
          <w:tcPr>
            <w:tcW w:w="8931" w:type="dxa"/>
            <w:gridSpan w:val="2"/>
          </w:tcPr>
          <w:p w14:paraId="0892628C" w14:textId="77777777" w:rsidR="002842B2" w:rsidRPr="00910C52" w:rsidRDefault="00BD18B9" w:rsidP="00910C52">
            <w:pPr>
              <w:widowControl w:val="0"/>
              <w:tabs>
                <w:tab w:val="left" w:pos="567"/>
              </w:tabs>
              <w:spacing w:line="240" w:lineRule="auto"/>
              <w:rPr>
                <w:i/>
                <w:szCs w:val="22"/>
              </w:rPr>
            </w:pPr>
            <w:r w:rsidRPr="00910C52">
              <w:rPr>
                <w:i/>
                <w:szCs w:val="22"/>
                <w:vertAlign w:val="superscript"/>
              </w:rPr>
              <w:t>1</w:t>
            </w:r>
            <w:r w:rsidR="002842B2" w:rsidRPr="00910C52">
              <w:rPr>
                <w:i/>
                <w:szCs w:val="22"/>
              </w:rPr>
              <w:t xml:space="preserve">A klinikai vizsgálatokban ezek a </w:t>
            </w:r>
            <w:r w:rsidR="002842B2" w:rsidRPr="00910C52">
              <w:rPr>
                <w:i/>
                <w:iCs/>
                <w:szCs w:val="22"/>
              </w:rPr>
              <w:t>per os</w:t>
            </w:r>
            <w:r w:rsidR="002842B2" w:rsidRPr="00910C52">
              <w:rPr>
                <w:i/>
                <w:szCs w:val="22"/>
              </w:rPr>
              <w:t xml:space="preserve"> alkalmazott napi morfin adagok szolgáltak a Dolforin tapaszra való</w:t>
            </w:r>
            <w:r w:rsidR="002842B2" w:rsidRPr="00910C52">
              <w:rPr>
                <w:bCs/>
                <w:i/>
                <w:szCs w:val="22"/>
              </w:rPr>
              <w:t xml:space="preserve"> </w:t>
            </w:r>
            <w:r w:rsidR="002842B2" w:rsidRPr="00910C52">
              <w:rPr>
                <w:i/>
                <w:szCs w:val="22"/>
              </w:rPr>
              <w:t>átállás alapjául.</w:t>
            </w:r>
          </w:p>
        </w:tc>
      </w:tr>
    </w:tbl>
    <w:p w14:paraId="0892628E" w14:textId="77777777" w:rsidR="002842B2" w:rsidRPr="00910C52" w:rsidRDefault="002842B2" w:rsidP="00910C52">
      <w:pPr>
        <w:widowControl w:val="0"/>
        <w:tabs>
          <w:tab w:val="left" w:pos="567"/>
        </w:tabs>
        <w:spacing w:line="240" w:lineRule="auto"/>
        <w:rPr>
          <w:bCs/>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20"/>
        <w:gridCol w:w="4911"/>
      </w:tblGrid>
      <w:tr w:rsidR="002842B2" w:rsidRPr="00910C52" w14:paraId="08926290" w14:textId="77777777" w:rsidTr="00DD1392">
        <w:trPr>
          <w:cantSplit/>
          <w:tblHeader/>
        </w:trPr>
        <w:tc>
          <w:tcPr>
            <w:tcW w:w="8931" w:type="dxa"/>
            <w:gridSpan w:val="2"/>
          </w:tcPr>
          <w:p w14:paraId="0892628F" w14:textId="77777777" w:rsidR="002842B2" w:rsidRPr="00910C52" w:rsidRDefault="002842B2" w:rsidP="00910C52">
            <w:pPr>
              <w:widowControl w:val="0"/>
              <w:spacing w:line="240" w:lineRule="auto"/>
              <w:rPr>
                <w:b/>
                <w:iCs/>
                <w:szCs w:val="22"/>
              </w:rPr>
            </w:pPr>
            <w:r w:rsidRPr="00910C52">
              <w:rPr>
                <w:b/>
                <w:szCs w:val="22"/>
              </w:rPr>
              <w:t xml:space="preserve">3. táblázat: </w:t>
            </w:r>
            <w:r w:rsidR="00E8703C" w:rsidRPr="00910C52">
              <w:rPr>
                <w:b/>
                <w:bCs/>
                <w:szCs w:val="22"/>
              </w:rPr>
              <w:t>A Dolforin</w:t>
            </w:r>
            <w:r w:rsidR="00AF137B" w:rsidRPr="00910C52">
              <w:rPr>
                <w:b/>
                <w:bCs/>
                <w:szCs w:val="22"/>
              </w:rPr>
              <w:t xml:space="preserve"> transzdermális tapasz</w:t>
            </w:r>
            <w:r w:rsidR="00E8703C" w:rsidRPr="00910C52">
              <w:rPr>
                <w:b/>
                <w:bCs/>
                <w:szCs w:val="22"/>
              </w:rPr>
              <w:t xml:space="preserve"> javasolt kezdő adagja a morfin napi oralis adagján alapul (a stabil és jól tolerált opioid kezelést kapó betegek esetén: az oralis morfinról transzdermális fentanilra történő átszámítási arány megközelítőleg 100:1)</w:t>
            </w:r>
          </w:p>
        </w:tc>
      </w:tr>
      <w:tr w:rsidR="002842B2" w:rsidRPr="00910C52" w14:paraId="08926295" w14:textId="77777777" w:rsidTr="00DD1392">
        <w:trPr>
          <w:cantSplit/>
          <w:tblHeader/>
        </w:trPr>
        <w:tc>
          <w:tcPr>
            <w:tcW w:w="4020" w:type="dxa"/>
          </w:tcPr>
          <w:p w14:paraId="08926291" w14:textId="77777777" w:rsidR="002842B2" w:rsidRPr="00910C52" w:rsidRDefault="002842B2" w:rsidP="00910C52">
            <w:pPr>
              <w:widowControl w:val="0"/>
              <w:tabs>
                <w:tab w:val="left" w:pos="567"/>
              </w:tabs>
              <w:spacing w:line="240" w:lineRule="auto"/>
              <w:rPr>
                <w:b/>
                <w:i/>
                <w:iCs/>
                <w:szCs w:val="22"/>
              </w:rPr>
            </w:pPr>
            <w:r w:rsidRPr="00910C52">
              <w:rPr>
                <w:b/>
                <w:i/>
                <w:iCs/>
                <w:szCs w:val="22"/>
              </w:rPr>
              <w:t>Napi (24 órás) orális morfin</w:t>
            </w:r>
          </w:p>
          <w:p w14:paraId="08926292" w14:textId="77777777" w:rsidR="002842B2" w:rsidRPr="00910C52" w:rsidRDefault="002842B2" w:rsidP="00910C52">
            <w:pPr>
              <w:widowControl w:val="0"/>
              <w:tabs>
                <w:tab w:val="left" w:pos="567"/>
              </w:tabs>
              <w:spacing w:line="240" w:lineRule="auto"/>
              <w:rPr>
                <w:b/>
                <w:i/>
                <w:iCs/>
                <w:szCs w:val="22"/>
              </w:rPr>
            </w:pPr>
            <w:r w:rsidRPr="00910C52">
              <w:rPr>
                <w:b/>
                <w:i/>
                <w:iCs/>
                <w:szCs w:val="22"/>
              </w:rPr>
              <w:t>(mg/nap)</w:t>
            </w:r>
          </w:p>
        </w:tc>
        <w:tc>
          <w:tcPr>
            <w:tcW w:w="4911" w:type="dxa"/>
          </w:tcPr>
          <w:p w14:paraId="08926293" w14:textId="77777777" w:rsidR="002842B2" w:rsidRPr="00910C52" w:rsidRDefault="002842B2" w:rsidP="00910C52">
            <w:pPr>
              <w:widowControl w:val="0"/>
              <w:tabs>
                <w:tab w:val="left" w:pos="567"/>
              </w:tabs>
              <w:spacing w:line="240" w:lineRule="auto"/>
              <w:rPr>
                <w:b/>
                <w:i/>
                <w:iCs/>
                <w:szCs w:val="22"/>
              </w:rPr>
            </w:pPr>
            <w:r w:rsidRPr="00910C52">
              <w:rPr>
                <w:b/>
                <w:i/>
                <w:iCs/>
                <w:szCs w:val="22"/>
              </w:rPr>
              <w:t>Dolforin adag</w:t>
            </w:r>
          </w:p>
          <w:p w14:paraId="08926294" w14:textId="77777777" w:rsidR="002842B2" w:rsidRPr="00910C52" w:rsidRDefault="002842B2" w:rsidP="00910C52">
            <w:pPr>
              <w:widowControl w:val="0"/>
              <w:tabs>
                <w:tab w:val="left" w:pos="567"/>
              </w:tabs>
              <w:spacing w:line="240" w:lineRule="auto"/>
              <w:rPr>
                <w:b/>
                <w:i/>
                <w:iCs/>
                <w:szCs w:val="22"/>
              </w:rPr>
            </w:pPr>
            <w:r w:rsidRPr="00910C52">
              <w:rPr>
                <w:b/>
                <w:i/>
                <w:iCs/>
                <w:szCs w:val="22"/>
              </w:rPr>
              <w:t>(</w:t>
            </w:r>
            <w:r w:rsidRPr="00910C52">
              <w:rPr>
                <w:b/>
                <w:bCs/>
                <w:i/>
                <w:szCs w:val="22"/>
              </w:rPr>
              <w:t>mikrogramm/óra</w:t>
            </w:r>
            <w:r w:rsidRPr="00910C52">
              <w:rPr>
                <w:b/>
                <w:i/>
                <w:iCs/>
                <w:szCs w:val="22"/>
              </w:rPr>
              <w:t>)</w:t>
            </w:r>
          </w:p>
        </w:tc>
      </w:tr>
      <w:tr w:rsidR="002842B2" w:rsidRPr="00910C52" w14:paraId="08926298" w14:textId="77777777" w:rsidTr="00DD1392">
        <w:trPr>
          <w:cantSplit/>
        </w:trPr>
        <w:tc>
          <w:tcPr>
            <w:tcW w:w="4020" w:type="dxa"/>
          </w:tcPr>
          <w:p w14:paraId="08926296" w14:textId="77777777" w:rsidR="002842B2" w:rsidRPr="00910C52" w:rsidRDefault="002842B2" w:rsidP="00910C52">
            <w:pPr>
              <w:widowControl w:val="0"/>
              <w:tabs>
                <w:tab w:val="left" w:pos="567"/>
              </w:tabs>
              <w:spacing w:line="240" w:lineRule="auto"/>
              <w:rPr>
                <w:szCs w:val="22"/>
              </w:rPr>
            </w:pPr>
            <w:r w:rsidRPr="00910C52">
              <w:rPr>
                <w:szCs w:val="22"/>
              </w:rPr>
              <w:t>&lt;44</w:t>
            </w:r>
          </w:p>
        </w:tc>
        <w:tc>
          <w:tcPr>
            <w:tcW w:w="4911" w:type="dxa"/>
          </w:tcPr>
          <w:p w14:paraId="08926297" w14:textId="77777777" w:rsidR="002842B2" w:rsidRPr="00910C52" w:rsidRDefault="002842B2" w:rsidP="00910C52">
            <w:pPr>
              <w:widowControl w:val="0"/>
              <w:tabs>
                <w:tab w:val="left" w:pos="567"/>
              </w:tabs>
              <w:spacing w:line="240" w:lineRule="auto"/>
              <w:rPr>
                <w:szCs w:val="22"/>
              </w:rPr>
            </w:pPr>
            <w:r w:rsidRPr="00910C52">
              <w:rPr>
                <w:szCs w:val="22"/>
              </w:rPr>
              <w:t>12</w:t>
            </w:r>
          </w:p>
        </w:tc>
      </w:tr>
      <w:tr w:rsidR="002842B2" w:rsidRPr="00910C52" w14:paraId="0892629B" w14:textId="77777777" w:rsidTr="00DD1392">
        <w:trPr>
          <w:cantSplit/>
        </w:trPr>
        <w:tc>
          <w:tcPr>
            <w:tcW w:w="4020" w:type="dxa"/>
          </w:tcPr>
          <w:p w14:paraId="08926299" w14:textId="77777777" w:rsidR="002842B2" w:rsidRPr="00910C52" w:rsidRDefault="002842B2" w:rsidP="00910C52">
            <w:pPr>
              <w:widowControl w:val="0"/>
              <w:tabs>
                <w:tab w:val="left" w:pos="567"/>
              </w:tabs>
              <w:spacing w:line="240" w:lineRule="auto"/>
              <w:rPr>
                <w:szCs w:val="22"/>
              </w:rPr>
            </w:pPr>
            <w:r w:rsidRPr="00910C52">
              <w:rPr>
                <w:szCs w:val="22"/>
              </w:rPr>
              <w:t>45 – 89</w:t>
            </w:r>
          </w:p>
        </w:tc>
        <w:tc>
          <w:tcPr>
            <w:tcW w:w="4911" w:type="dxa"/>
          </w:tcPr>
          <w:p w14:paraId="0892629A" w14:textId="77777777" w:rsidR="002842B2" w:rsidRPr="00910C52" w:rsidRDefault="002842B2" w:rsidP="00910C52">
            <w:pPr>
              <w:widowControl w:val="0"/>
              <w:tabs>
                <w:tab w:val="left" w:pos="567"/>
              </w:tabs>
              <w:spacing w:line="240" w:lineRule="auto"/>
              <w:rPr>
                <w:szCs w:val="22"/>
              </w:rPr>
            </w:pPr>
            <w:r w:rsidRPr="00910C52">
              <w:rPr>
                <w:szCs w:val="22"/>
              </w:rPr>
              <w:t>25</w:t>
            </w:r>
          </w:p>
        </w:tc>
      </w:tr>
      <w:tr w:rsidR="002842B2" w:rsidRPr="00910C52" w14:paraId="0892629E" w14:textId="77777777" w:rsidTr="00DD1392">
        <w:trPr>
          <w:cantSplit/>
        </w:trPr>
        <w:tc>
          <w:tcPr>
            <w:tcW w:w="4020" w:type="dxa"/>
          </w:tcPr>
          <w:p w14:paraId="0892629C" w14:textId="77777777" w:rsidR="002842B2" w:rsidRPr="00910C52" w:rsidRDefault="002842B2" w:rsidP="00910C52">
            <w:pPr>
              <w:widowControl w:val="0"/>
              <w:tabs>
                <w:tab w:val="left" w:pos="567"/>
              </w:tabs>
              <w:spacing w:line="240" w:lineRule="auto"/>
              <w:rPr>
                <w:szCs w:val="22"/>
              </w:rPr>
            </w:pPr>
            <w:r w:rsidRPr="00910C52">
              <w:rPr>
                <w:szCs w:val="22"/>
              </w:rPr>
              <w:t>90 – 149</w:t>
            </w:r>
          </w:p>
        </w:tc>
        <w:tc>
          <w:tcPr>
            <w:tcW w:w="4911" w:type="dxa"/>
          </w:tcPr>
          <w:p w14:paraId="0892629D" w14:textId="77777777" w:rsidR="002842B2" w:rsidRPr="00910C52" w:rsidRDefault="002842B2" w:rsidP="00910C52">
            <w:pPr>
              <w:widowControl w:val="0"/>
              <w:tabs>
                <w:tab w:val="left" w:pos="567"/>
              </w:tabs>
              <w:spacing w:line="240" w:lineRule="auto"/>
              <w:rPr>
                <w:szCs w:val="22"/>
              </w:rPr>
            </w:pPr>
            <w:r w:rsidRPr="00910C52">
              <w:rPr>
                <w:szCs w:val="22"/>
              </w:rPr>
              <w:t>50</w:t>
            </w:r>
          </w:p>
        </w:tc>
      </w:tr>
      <w:tr w:rsidR="002842B2" w:rsidRPr="00910C52" w14:paraId="089262A1" w14:textId="77777777" w:rsidTr="00DD1392">
        <w:trPr>
          <w:cantSplit/>
        </w:trPr>
        <w:tc>
          <w:tcPr>
            <w:tcW w:w="4020" w:type="dxa"/>
          </w:tcPr>
          <w:p w14:paraId="0892629F" w14:textId="77777777" w:rsidR="002842B2" w:rsidRPr="00910C52" w:rsidRDefault="002842B2" w:rsidP="00910C52">
            <w:pPr>
              <w:widowControl w:val="0"/>
              <w:tabs>
                <w:tab w:val="left" w:pos="567"/>
              </w:tabs>
              <w:spacing w:line="240" w:lineRule="auto"/>
              <w:rPr>
                <w:szCs w:val="22"/>
              </w:rPr>
            </w:pPr>
            <w:r w:rsidRPr="00910C52">
              <w:rPr>
                <w:szCs w:val="22"/>
              </w:rPr>
              <w:t>150 – 209</w:t>
            </w:r>
          </w:p>
        </w:tc>
        <w:tc>
          <w:tcPr>
            <w:tcW w:w="4911" w:type="dxa"/>
          </w:tcPr>
          <w:p w14:paraId="089262A0" w14:textId="77777777" w:rsidR="002842B2" w:rsidRPr="00910C52" w:rsidRDefault="002842B2" w:rsidP="00910C52">
            <w:pPr>
              <w:widowControl w:val="0"/>
              <w:tabs>
                <w:tab w:val="left" w:pos="567"/>
              </w:tabs>
              <w:spacing w:line="240" w:lineRule="auto"/>
              <w:rPr>
                <w:szCs w:val="22"/>
              </w:rPr>
            </w:pPr>
            <w:r w:rsidRPr="00910C52">
              <w:rPr>
                <w:szCs w:val="22"/>
              </w:rPr>
              <w:t>75</w:t>
            </w:r>
          </w:p>
        </w:tc>
      </w:tr>
      <w:tr w:rsidR="002842B2" w:rsidRPr="00910C52" w14:paraId="089262A4" w14:textId="77777777" w:rsidTr="00DD1392">
        <w:trPr>
          <w:cantSplit/>
        </w:trPr>
        <w:tc>
          <w:tcPr>
            <w:tcW w:w="4020" w:type="dxa"/>
          </w:tcPr>
          <w:p w14:paraId="089262A2" w14:textId="77777777" w:rsidR="002842B2" w:rsidRPr="00910C52" w:rsidRDefault="002842B2" w:rsidP="00910C52">
            <w:pPr>
              <w:widowControl w:val="0"/>
              <w:tabs>
                <w:tab w:val="left" w:pos="567"/>
              </w:tabs>
              <w:spacing w:line="240" w:lineRule="auto"/>
              <w:rPr>
                <w:szCs w:val="22"/>
              </w:rPr>
            </w:pPr>
            <w:r w:rsidRPr="00910C52">
              <w:rPr>
                <w:szCs w:val="22"/>
              </w:rPr>
              <w:t>210 – 269</w:t>
            </w:r>
          </w:p>
        </w:tc>
        <w:tc>
          <w:tcPr>
            <w:tcW w:w="4911" w:type="dxa"/>
          </w:tcPr>
          <w:p w14:paraId="089262A3" w14:textId="77777777" w:rsidR="002842B2" w:rsidRPr="00910C52" w:rsidRDefault="002842B2" w:rsidP="00910C52">
            <w:pPr>
              <w:widowControl w:val="0"/>
              <w:tabs>
                <w:tab w:val="left" w:pos="567"/>
              </w:tabs>
              <w:spacing w:line="240" w:lineRule="auto"/>
              <w:rPr>
                <w:szCs w:val="22"/>
              </w:rPr>
            </w:pPr>
            <w:r w:rsidRPr="00910C52">
              <w:rPr>
                <w:szCs w:val="22"/>
              </w:rPr>
              <w:t>100</w:t>
            </w:r>
          </w:p>
        </w:tc>
      </w:tr>
      <w:tr w:rsidR="002842B2" w:rsidRPr="00910C52" w14:paraId="089262A7" w14:textId="77777777" w:rsidTr="00DD1392">
        <w:trPr>
          <w:cantSplit/>
        </w:trPr>
        <w:tc>
          <w:tcPr>
            <w:tcW w:w="4020" w:type="dxa"/>
          </w:tcPr>
          <w:p w14:paraId="089262A5" w14:textId="77777777" w:rsidR="002842B2" w:rsidRPr="00910C52" w:rsidRDefault="002842B2" w:rsidP="00910C52">
            <w:pPr>
              <w:widowControl w:val="0"/>
              <w:tabs>
                <w:tab w:val="left" w:pos="567"/>
              </w:tabs>
              <w:spacing w:line="240" w:lineRule="auto"/>
              <w:rPr>
                <w:szCs w:val="22"/>
              </w:rPr>
            </w:pPr>
            <w:r w:rsidRPr="00910C52">
              <w:rPr>
                <w:szCs w:val="22"/>
              </w:rPr>
              <w:t>270 – 329</w:t>
            </w:r>
          </w:p>
        </w:tc>
        <w:tc>
          <w:tcPr>
            <w:tcW w:w="4911" w:type="dxa"/>
          </w:tcPr>
          <w:p w14:paraId="089262A6" w14:textId="77777777" w:rsidR="002842B2" w:rsidRPr="00910C52" w:rsidRDefault="002842B2" w:rsidP="00910C52">
            <w:pPr>
              <w:widowControl w:val="0"/>
              <w:tabs>
                <w:tab w:val="left" w:pos="567"/>
              </w:tabs>
              <w:spacing w:line="240" w:lineRule="auto"/>
              <w:rPr>
                <w:szCs w:val="22"/>
              </w:rPr>
            </w:pPr>
            <w:r w:rsidRPr="00910C52">
              <w:rPr>
                <w:szCs w:val="22"/>
              </w:rPr>
              <w:t>125</w:t>
            </w:r>
          </w:p>
        </w:tc>
      </w:tr>
      <w:tr w:rsidR="002842B2" w:rsidRPr="00910C52" w14:paraId="089262AA" w14:textId="77777777" w:rsidTr="00DD1392">
        <w:trPr>
          <w:cantSplit/>
        </w:trPr>
        <w:tc>
          <w:tcPr>
            <w:tcW w:w="4020" w:type="dxa"/>
          </w:tcPr>
          <w:p w14:paraId="089262A8" w14:textId="77777777" w:rsidR="002842B2" w:rsidRPr="00910C52" w:rsidRDefault="002842B2" w:rsidP="00910C52">
            <w:pPr>
              <w:widowControl w:val="0"/>
              <w:tabs>
                <w:tab w:val="left" w:pos="567"/>
              </w:tabs>
              <w:spacing w:line="240" w:lineRule="auto"/>
              <w:rPr>
                <w:szCs w:val="22"/>
              </w:rPr>
            </w:pPr>
            <w:r w:rsidRPr="00910C52">
              <w:rPr>
                <w:szCs w:val="22"/>
              </w:rPr>
              <w:t>330 – 389</w:t>
            </w:r>
          </w:p>
        </w:tc>
        <w:tc>
          <w:tcPr>
            <w:tcW w:w="4911" w:type="dxa"/>
          </w:tcPr>
          <w:p w14:paraId="089262A9" w14:textId="77777777" w:rsidR="002842B2" w:rsidRPr="00910C52" w:rsidRDefault="002842B2" w:rsidP="00910C52">
            <w:pPr>
              <w:widowControl w:val="0"/>
              <w:tabs>
                <w:tab w:val="left" w:pos="567"/>
              </w:tabs>
              <w:spacing w:line="240" w:lineRule="auto"/>
              <w:rPr>
                <w:szCs w:val="22"/>
              </w:rPr>
            </w:pPr>
            <w:r w:rsidRPr="00910C52">
              <w:rPr>
                <w:szCs w:val="22"/>
              </w:rPr>
              <w:t>150</w:t>
            </w:r>
          </w:p>
        </w:tc>
      </w:tr>
      <w:tr w:rsidR="002842B2" w:rsidRPr="00910C52" w14:paraId="089262AD" w14:textId="77777777" w:rsidTr="00DD1392">
        <w:trPr>
          <w:cantSplit/>
        </w:trPr>
        <w:tc>
          <w:tcPr>
            <w:tcW w:w="4020" w:type="dxa"/>
          </w:tcPr>
          <w:p w14:paraId="089262AB" w14:textId="77777777" w:rsidR="002842B2" w:rsidRPr="00910C52" w:rsidRDefault="002842B2" w:rsidP="00910C52">
            <w:pPr>
              <w:widowControl w:val="0"/>
              <w:tabs>
                <w:tab w:val="left" w:pos="567"/>
              </w:tabs>
              <w:spacing w:line="240" w:lineRule="auto"/>
              <w:rPr>
                <w:szCs w:val="22"/>
              </w:rPr>
            </w:pPr>
            <w:r w:rsidRPr="00910C52">
              <w:rPr>
                <w:szCs w:val="22"/>
              </w:rPr>
              <w:t>390 – 449</w:t>
            </w:r>
          </w:p>
        </w:tc>
        <w:tc>
          <w:tcPr>
            <w:tcW w:w="4911" w:type="dxa"/>
          </w:tcPr>
          <w:p w14:paraId="089262AC" w14:textId="77777777" w:rsidR="002842B2" w:rsidRPr="00910C52" w:rsidRDefault="002842B2" w:rsidP="00910C52">
            <w:pPr>
              <w:widowControl w:val="0"/>
              <w:tabs>
                <w:tab w:val="left" w:pos="567"/>
              </w:tabs>
              <w:spacing w:line="240" w:lineRule="auto"/>
              <w:rPr>
                <w:szCs w:val="22"/>
              </w:rPr>
            </w:pPr>
            <w:r w:rsidRPr="00910C52">
              <w:rPr>
                <w:szCs w:val="22"/>
              </w:rPr>
              <w:t>175</w:t>
            </w:r>
          </w:p>
        </w:tc>
      </w:tr>
      <w:tr w:rsidR="002842B2" w:rsidRPr="00910C52" w14:paraId="089262B0" w14:textId="77777777" w:rsidTr="00DD1392">
        <w:trPr>
          <w:cantSplit/>
        </w:trPr>
        <w:tc>
          <w:tcPr>
            <w:tcW w:w="4020" w:type="dxa"/>
          </w:tcPr>
          <w:p w14:paraId="089262AE" w14:textId="77777777" w:rsidR="002842B2" w:rsidRPr="00910C52" w:rsidRDefault="002842B2" w:rsidP="00910C52">
            <w:pPr>
              <w:widowControl w:val="0"/>
              <w:tabs>
                <w:tab w:val="left" w:pos="567"/>
              </w:tabs>
              <w:spacing w:line="240" w:lineRule="auto"/>
              <w:rPr>
                <w:szCs w:val="22"/>
              </w:rPr>
            </w:pPr>
            <w:r w:rsidRPr="00910C52">
              <w:rPr>
                <w:szCs w:val="22"/>
              </w:rPr>
              <w:t>450 – 509</w:t>
            </w:r>
          </w:p>
        </w:tc>
        <w:tc>
          <w:tcPr>
            <w:tcW w:w="4911" w:type="dxa"/>
          </w:tcPr>
          <w:p w14:paraId="089262AF" w14:textId="77777777" w:rsidR="002842B2" w:rsidRPr="00910C52" w:rsidRDefault="002842B2" w:rsidP="00910C52">
            <w:pPr>
              <w:widowControl w:val="0"/>
              <w:tabs>
                <w:tab w:val="left" w:pos="567"/>
              </w:tabs>
              <w:spacing w:line="240" w:lineRule="auto"/>
              <w:rPr>
                <w:szCs w:val="22"/>
              </w:rPr>
            </w:pPr>
            <w:r w:rsidRPr="00910C52">
              <w:rPr>
                <w:szCs w:val="22"/>
              </w:rPr>
              <w:t>200</w:t>
            </w:r>
          </w:p>
        </w:tc>
      </w:tr>
      <w:tr w:rsidR="002842B2" w:rsidRPr="00910C52" w14:paraId="089262B3" w14:textId="77777777" w:rsidTr="00DD1392">
        <w:trPr>
          <w:cantSplit/>
        </w:trPr>
        <w:tc>
          <w:tcPr>
            <w:tcW w:w="4020" w:type="dxa"/>
          </w:tcPr>
          <w:p w14:paraId="089262B1" w14:textId="77777777" w:rsidR="002842B2" w:rsidRPr="00910C52" w:rsidRDefault="002842B2" w:rsidP="00910C52">
            <w:pPr>
              <w:widowControl w:val="0"/>
              <w:tabs>
                <w:tab w:val="left" w:pos="567"/>
              </w:tabs>
              <w:spacing w:line="240" w:lineRule="auto"/>
              <w:rPr>
                <w:szCs w:val="22"/>
              </w:rPr>
            </w:pPr>
            <w:r w:rsidRPr="00910C52">
              <w:rPr>
                <w:szCs w:val="22"/>
              </w:rPr>
              <w:t>510 – 569</w:t>
            </w:r>
          </w:p>
        </w:tc>
        <w:tc>
          <w:tcPr>
            <w:tcW w:w="4911" w:type="dxa"/>
          </w:tcPr>
          <w:p w14:paraId="089262B2" w14:textId="77777777" w:rsidR="002842B2" w:rsidRPr="00910C52" w:rsidRDefault="002842B2" w:rsidP="00910C52">
            <w:pPr>
              <w:pStyle w:val="Lista"/>
              <w:widowControl w:val="0"/>
              <w:tabs>
                <w:tab w:val="left" w:pos="567"/>
              </w:tabs>
              <w:spacing w:after="0"/>
              <w:rPr>
                <w:rFonts w:cs="Times New Roman"/>
                <w:sz w:val="22"/>
                <w:szCs w:val="22"/>
              </w:rPr>
            </w:pPr>
            <w:r w:rsidRPr="00910C52">
              <w:rPr>
                <w:rFonts w:cs="Times New Roman"/>
                <w:sz w:val="22"/>
                <w:szCs w:val="22"/>
              </w:rPr>
              <w:t>225</w:t>
            </w:r>
          </w:p>
        </w:tc>
      </w:tr>
      <w:tr w:rsidR="002842B2" w:rsidRPr="00910C52" w14:paraId="089262B6" w14:textId="77777777" w:rsidTr="00DD1392">
        <w:trPr>
          <w:cantSplit/>
        </w:trPr>
        <w:tc>
          <w:tcPr>
            <w:tcW w:w="4020" w:type="dxa"/>
          </w:tcPr>
          <w:p w14:paraId="089262B4" w14:textId="77777777" w:rsidR="002842B2" w:rsidRPr="00910C52" w:rsidRDefault="002842B2" w:rsidP="00910C52">
            <w:pPr>
              <w:widowControl w:val="0"/>
              <w:tabs>
                <w:tab w:val="left" w:pos="567"/>
              </w:tabs>
              <w:spacing w:line="240" w:lineRule="auto"/>
              <w:rPr>
                <w:szCs w:val="22"/>
              </w:rPr>
            </w:pPr>
            <w:r w:rsidRPr="00910C52">
              <w:rPr>
                <w:szCs w:val="22"/>
              </w:rPr>
              <w:t>570 – 629</w:t>
            </w:r>
          </w:p>
        </w:tc>
        <w:tc>
          <w:tcPr>
            <w:tcW w:w="4911" w:type="dxa"/>
          </w:tcPr>
          <w:p w14:paraId="089262B5" w14:textId="77777777" w:rsidR="002842B2" w:rsidRPr="00910C52" w:rsidRDefault="002842B2" w:rsidP="00910C52">
            <w:pPr>
              <w:widowControl w:val="0"/>
              <w:tabs>
                <w:tab w:val="left" w:pos="567"/>
              </w:tabs>
              <w:spacing w:line="240" w:lineRule="auto"/>
              <w:rPr>
                <w:szCs w:val="22"/>
              </w:rPr>
            </w:pPr>
            <w:r w:rsidRPr="00910C52">
              <w:rPr>
                <w:szCs w:val="22"/>
              </w:rPr>
              <w:t>250</w:t>
            </w:r>
          </w:p>
        </w:tc>
      </w:tr>
      <w:tr w:rsidR="002842B2" w:rsidRPr="00910C52" w14:paraId="089262B9" w14:textId="77777777" w:rsidTr="00DD1392">
        <w:trPr>
          <w:cantSplit/>
        </w:trPr>
        <w:tc>
          <w:tcPr>
            <w:tcW w:w="4020" w:type="dxa"/>
          </w:tcPr>
          <w:p w14:paraId="089262B7" w14:textId="77777777" w:rsidR="002842B2" w:rsidRPr="00910C52" w:rsidRDefault="002842B2" w:rsidP="00910C52">
            <w:pPr>
              <w:widowControl w:val="0"/>
              <w:tabs>
                <w:tab w:val="left" w:pos="567"/>
              </w:tabs>
              <w:spacing w:line="240" w:lineRule="auto"/>
              <w:rPr>
                <w:szCs w:val="22"/>
              </w:rPr>
            </w:pPr>
            <w:r w:rsidRPr="00910C52">
              <w:rPr>
                <w:szCs w:val="22"/>
              </w:rPr>
              <w:t>630 – 689</w:t>
            </w:r>
          </w:p>
        </w:tc>
        <w:tc>
          <w:tcPr>
            <w:tcW w:w="4911" w:type="dxa"/>
          </w:tcPr>
          <w:p w14:paraId="089262B8" w14:textId="77777777" w:rsidR="002842B2" w:rsidRPr="00910C52" w:rsidRDefault="002842B2" w:rsidP="00910C52">
            <w:pPr>
              <w:widowControl w:val="0"/>
              <w:tabs>
                <w:tab w:val="left" w:pos="567"/>
              </w:tabs>
              <w:spacing w:line="240" w:lineRule="auto"/>
              <w:rPr>
                <w:szCs w:val="22"/>
              </w:rPr>
            </w:pPr>
            <w:r w:rsidRPr="00910C52">
              <w:rPr>
                <w:szCs w:val="22"/>
              </w:rPr>
              <w:t>275</w:t>
            </w:r>
          </w:p>
        </w:tc>
      </w:tr>
      <w:tr w:rsidR="002842B2" w:rsidRPr="00910C52" w14:paraId="089262BC" w14:textId="77777777" w:rsidTr="00DD1392">
        <w:trPr>
          <w:cantSplit/>
        </w:trPr>
        <w:tc>
          <w:tcPr>
            <w:tcW w:w="4020" w:type="dxa"/>
          </w:tcPr>
          <w:p w14:paraId="089262BA" w14:textId="77777777" w:rsidR="002842B2" w:rsidRPr="00910C52" w:rsidRDefault="002842B2" w:rsidP="00910C52">
            <w:pPr>
              <w:widowControl w:val="0"/>
              <w:tabs>
                <w:tab w:val="left" w:pos="567"/>
              </w:tabs>
              <w:spacing w:line="240" w:lineRule="auto"/>
              <w:rPr>
                <w:szCs w:val="22"/>
              </w:rPr>
            </w:pPr>
            <w:r w:rsidRPr="00910C52">
              <w:rPr>
                <w:szCs w:val="22"/>
              </w:rPr>
              <w:t>690 – 749</w:t>
            </w:r>
          </w:p>
        </w:tc>
        <w:tc>
          <w:tcPr>
            <w:tcW w:w="4911" w:type="dxa"/>
          </w:tcPr>
          <w:p w14:paraId="089262BB" w14:textId="77777777" w:rsidR="002842B2" w:rsidRPr="00910C52" w:rsidRDefault="002842B2" w:rsidP="00910C52">
            <w:pPr>
              <w:widowControl w:val="0"/>
              <w:tabs>
                <w:tab w:val="left" w:pos="567"/>
              </w:tabs>
              <w:spacing w:line="240" w:lineRule="auto"/>
              <w:rPr>
                <w:szCs w:val="22"/>
              </w:rPr>
            </w:pPr>
            <w:r w:rsidRPr="00910C52">
              <w:rPr>
                <w:szCs w:val="22"/>
              </w:rPr>
              <w:t>300</w:t>
            </w:r>
          </w:p>
        </w:tc>
      </w:tr>
    </w:tbl>
    <w:p w14:paraId="089262BD" w14:textId="77777777" w:rsidR="002842B2" w:rsidRPr="00910C52" w:rsidRDefault="002842B2" w:rsidP="00910C52">
      <w:pPr>
        <w:widowControl w:val="0"/>
        <w:tabs>
          <w:tab w:val="left" w:pos="567"/>
        </w:tabs>
        <w:spacing w:line="240" w:lineRule="auto"/>
        <w:rPr>
          <w:szCs w:val="22"/>
        </w:rPr>
      </w:pPr>
    </w:p>
    <w:p w14:paraId="089262BE" w14:textId="77777777" w:rsidR="00D5363A" w:rsidRPr="00910C52" w:rsidRDefault="00D5363A" w:rsidP="00910C52">
      <w:pPr>
        <w:widowControl w:val="0"/>
        <w:tabs>
          <w:tab w:val="left" w:pos="567"/>
        </w:tabs>
        <w:spacing w:line="240" w:lineRule="auto"/>
        <w:rPr>
          <w:szCs w:val="22"/>
        </w:rPr>
      </w:pPr>
      <w:r w:rsidRPr="00910C52">
        <w:rPr>
          <w:szCs w:val="22"/>
        </w:rPr>
        <w:t xml:space="preserve">*A 12 mikrogramm/óra kezdődózis nem </w:t>
      </w:r>
      <w:r w:rsidR="00A5016F" w:rsidRPr="00910C52">
        <w:rPr>
          <w:szCs w:val="22"/>
        </w:rPr>
        <w:t>áll rendelkezésre</w:t>
      </w:r>
      <w:r w:rsidRPr="00910C52">
        <w:rPr>
          <w:szCs w:val="22"/>
        </w:rPr>
        <w:t>.</w:t>
      </w:r>
    </w:p>
    <w:p w14:paraId="089262BF" w14:textId="77777777" w:rsidR="00D5363A" w:rsidRPr="00910C52" w:rsidRDefault="00D5363A" w:rsidP="00910C52">
      <w:pPr>
        <w:widowControl w:val="0"/>
        <w:tabs>
          <w:tab w:val="left" w:pos="567"/>
        </w:tabs>
        <w:spacing w:line="240" w:lineRule="auto"/>
        <w:rPr>
          <w:szCs w:val="22"/>
        </w:rPr>
      </w:pPr>
    </w:p>
    <w:p w14:paraId="089262C0" w14:textId="77777777" w:rsidR="002842B2" w:rsidRPr="00910C52" w:rsidRDefault="002842B2" w:rsidP="00910C52">
      <w:pPr>
        <w:widowControl w:val="0"/>
        <w:tabs>
          <w:tab w:val="left" w:pos="567"/>
        </w:tabs>
        <w:spacing w:line="240" w:lineRule="auto"/>
        <w:rPr>
          <w:szCs w:val="22"/>
        </w:rPr>
      </w:pPr>
      <w:r w:rsidRPr="00910C52">
        <w:rPr>
          <w:szCs w:val="22"/>
        </w:rPr>
        <w:t xml:space="preserve">A Dolforin </w:t>
      </w:r>
      <w:r w:rsidR="0037185F" w:rsidRPr="00910C52">
        <w:rPr>
          <w:szCs w:val="22"/>
        </w:rPr>
        <w:t xml:space="preserve">transzdermális </w:t>
      </w:r>
      <w:r w:rsidRPr="00910C52">
        <w:rPr>
          <w:szCs w:val="22"/>
        </w:rPr>
        <w:t>tapasz maximális fájdalomcsillapító hatásának kezdeti értékelése nem végezhető el a tapasz 24 órán át tartó viselés</w:t>
      </w:r>
      <w:r w:rsidR="008576B3" w:rsidRPr="00910C52">
        <w:rPr>
          <w:szCs w:val="22"/>
        </w:rPr>
        <w:t>e előtt</w:t>
      </w:r>
      <w:r w:rsidRPr="00910C52">
        <w:rPr>
          <w:szCs w:val="22"/>
        </w:rPr>
        <w:t xml:space="preserve">. Ennek a </w:t>
      </w:r>
      <w:r w:rsidR="007D1F14" w:rsidRPr="00910C52">
        <w:rPr>
          <w:szCs w:val="22"/>
        </w:rPr>
        <w:t xml:space="preserve">késedelemnek </w:t>
      </w:r>
      <w:r w:rsidRPr="00910C52">
        <w:rPr>
          <w:szCs w:val="22"/>
        </w:rPr>
        <w:t xml:space="preserve">az az oka, hogy a </w:t>
      </w:r>
      <w:r w:rsidR="007D1F14" w:rsidRPr="00910C52">
        <w:rPr>
          <w:szCs w:val="22"/>
        </w:rPr>
        <w:t xml:space="preserve">szérum </w:t>
      </w:r>
      <w:r w:rsidRPr="00910C52">
        <w:rPr>
          <w:szCs w:val="22"/>
        </w:rPr>
        <w:t>fentanil koncentrációja az első tapasz felhelyezését követő 24 órában fokozatosan emelkedik.</w:t>
      </w:r>
    </w:p>
    <w:p w14:paraId="089262C1" w14:textId="77777777" w:rsidR="007D1F14" w:rsidRPr="00910C52" w:rsidRDefault="007D1F14" w:rsidP="00910C52">
      <w:pPr>
        <w:widowControl w:val="0"/>
        <w:tabs>
          <w:tab w:val="left" w:pos="567"/>
        </w:tabs>
        <w:spacing w:line="240" w:lineRule="auto"/>
        <w:rPr>
          <w:szCs w:val="22"/>
        </w:rPr>
      </w:pPr>
    </w:p>
    <w:p w14:paraId="089262C2" w14:textId="77777777" w:rsidR="00053E6A" w:rsidRPr="00910C52" w:rsidRDefault="002842B2" w:rsidP="00910C52">
      <w:pPr>
        <w:widowControl w:val="0"/>
        <w:tabs>
          <w:tab w:val="left" w:pos="567"/>
        </w:tabs>
        <w:spacing w:line="240" w:lineRule="auto"/>
        <w:rPr>
          <w:szCs w:val="22"/>
        </w:rPr>
      </w:pPr>
      <w:r w:rsidRPr="00910C52">
        <w:rPr>
          <w:szCs w:val="22"/>
        </w:rPr>
        <w:t xml:space="preserve">Ezért a kezdő dózis alkalmazása után az előzőleg alkalmazott fájdalomcsillapító </w:t>
      </w:r>
      <w:r w:rsidR="007D1F14" w:rsidRPr="00910C52">
        <w:rPr>
          <w:szCs w:val="22"/>
        </w:rPr>
        <w:t>kezelést</w:t>
      </w:r>
      <w:r w:rsidRPr="00910C52">
        <w:rPr>
          <w:szCs w:val="22"/>
        </w:rPr>
        <w:t xml:space="preserve"> fokozatosan kell abbahagyni, amíg a Dolforin </w:t>
      </w:r>
      <w:r w:rsidR="0037185F" w:rsidRPr="00910C52">
        <w:rPr>
          <w:szCs w:val="22"/>
        </w:rPr>
        <w:t xml:space="preserve">transzdermális </w:t>
      </w:r>
      <w:r w:rsidRPr="00910C52">
        <w:rPr>
          <w:szCs w:val="22"/>
        </w:rPr>
        <w:t>tapasz el nem éri a kívánt analgetikus hatást.</w:t>
      </w:r>
    </w:p>
    <w:p w14:paraId="089262C3" w14:textId="77777777" w:rsidR="00DB4166" w:rsidRPr="00910C52" w:rsidRDefault="00DB4166" w:rsidP="00910C52">
      <w:pPr>
        <w:widowControl w:val="0"/>
        <w:tabs>
          <w:tab w:val="left" w:pos="567"/>
        </w:tabs>
        <w:spacing w:line="240" w:lineRule="auto"/>
        <w:rPr>
          <w:szCs w:val="22"/>
        </w:rPr>
      </w:pPr>
    </w:p>
    <w:p w14:paraId="089262C4" w14:textId="77777777" w:rsidR="007D462D" w:rsidRPr="00910C52" w:rsidRDefault="007D462D" w:rsidP="00910C52">
      <w:pPr>
        <w:widowControl w:val="0"/>
        <w:tabs>
          <w:tab w:val="left" w:pos="567"/>
        </w:tabs>
        <w:spacing w:line="240" w:lineRule="auto"/>
        <w:rPr>
          <w:szCs w:val="22"/>
          <w:u w:val="single"/>
        </w:rPr>
      </w:pPr>
      <w:r w:rsidRPr="00910C52">
        <w:rPr>
          <w:szCs w:val="22"/>
          <w:u w:val="single"/>
        </w:rPr>
        <w:t>Dózisbeállítás és fenntartó kezelés</w:t>
      </w:r>
    </w:p>
    <w:p w14:paraId="089262C5" w14:textId="77777777" w:rsidR="007D462D" w:rsidRPr="00910C52" w:rsidRDefault="007D462D" w:rsidP="00910C52">
      <w:pPr>
        <w:widowControl w:val="0"/>
        <w:tabs>
          <w:tab w:val="left" w:pos="567"/>
        </w:tabs>
        <w:spacing w:line="240" w:lineRule="auto"/>
        <w:rPr>
          <w:szCs w:val="22"/>
        </w:rPr>
      </w:pPr>
      <w:r w:rsidRPr="00910C52">
        <w:rPr>
          <w:szCs w:val="22"/>
        </w:rPr>
        <w:t>A Dolforin transzdermális tapaszt 72</w:t>
      </w:r>
      <w:r w:rsidR="003439EE" w:rsidRPr="00910C52">
        <w:rPr>
          <w:szCs w:val="22"/>
        </w:rPr>
        <w:t> </w:t>
      </w:r>
      <w:r w:rsidRPr="00910C52">
        <w:rPr>
          <w:szCs w:val="22"/>
        </w:rPr>
        <w:t>óránként cserélni kell.</w:t>
      </w:r>
    </w:p>
    <w:p w14:paraId="089262C6" w14:textId="77777777" w:rsidR="007D1F14" w:rsidRPr="00910C52" w:rsidRDefault="007D1F14" w:rsidP="00910C52">
      <w:pPr>
        <w:widowControl w:val="0"/>
        <w:tabs>
          <w:tab w:val="left" w:pos="567"/>
        </w:tabs>
        <w:spacing w:line="240" w:lineRule="auto"/>
        <w:rPr>
          <w:szCs w:val="22"/>
        </w:rPr>
      </w:pPr>
    </w:p>
    <w:p w14:paraId="089262C7" w14:textId="77777777" w:rsidR="00BD18B9" w:rsidRPr="00910C52" w:rsidRDefault="00BD18B9" w:rsidP="00910C52">
      <w:pPr>
        <w:widowControl w:val="0"/>
        <w:tabs>
          <w:tab w:val="left" w:pos="567"/>
        </w:tabs>
        <w:spacing w:line="240" w:lineRule="auto"/>
        <w:rPr>
          <w:szCs w:val="22"/>
        </w:rPr>
      </w:pPr>
      <w:r w:rsidRPr="00910C52">
        <w:rPr>
          <w:szCs w:val="22"/>
        </w:rPr>
        <w:t xml:space="preserve">A dózist </w:t>
      </w:r>
      <w:r w:rsidR="007D1F14" w:rsidRPr="00910C52">
        <w:rPr>
          <w:szCs w:val="22"/>
        </w:rPr>
        <w:t xml:space="preserve">a kiegészítő fájdalomcsillapítók átlagos napi alkalmazása alapján </w:t>
      </w:r>
      <w:r w:rsidRPr="00910C52">
        <w:rPr>
          <w:szCs w:val="22"/>
        </w:rPr>
        <w:t>egyénileg kell beállítani, amíg az analgetikus hatás és a tolerancia közti egyensúly elérésre kerül.</w:t>
      </w:r>
    </w:p>
    <w:p w14:paraId="089262C8" w14:textId="77777777" w:rsidR="00E76F5F" w:rsidRPr="00910C52" w:rsidRDefault="00BD18B9" w:rsidP="00910C52">
      <w:pPr>
        <w:widowControl w:val="0"/>
        <w:tabs>
          <w:tab w:val="left" w:pos="567"/>
        </w:tabs>
        <w:spacing w:line="240" w:lineRule="auto"/>
        <w:rPr>
          <w:szCs w:val="22"/>
        </w:rPr>
      </w:pPr>
      <w:r w:rsidRPr="00910C52">
        <w:rPr>
          <w:szCs w:val="22"/>
        </w:rPr>
        <w:t xml:space="preserve">A dózisbeállításnak </w:t>
      </w:r>
      <w:r w:rsidR="00E76F5F" w:rsidRPr="00910C52">
        <w:rPr>
          <w:szCs w:val="22"/>
        </w:rPr>
        <w:t>rendszerint</w:t>
      </w:r>
      <w:r w:rsidR="00DB4166" w:rsidRPr="00910C52">
        <w:rPr>
          <w:szCs w:val="22"/>
        </w:rPr>
        <w:t xml:space="preserve"> </w:t>
      </w:r>
      <w:r w:rsidRPr="00910C52">
        <w:rPr>
          <w:szCs w:val="22"/>
        </w:rPr>
        <w:t>12 mikrogramm/óra vagy 25 mikrogramm/óra növekedési ütemben kell történnie, bár a kiegészítő analgetikum igényt (</w:t>
      </w:r>
      <w:r w:rsidRPr="00910C52">
        <w:rPr>
          <w:i/>
          <w:iCs/>
          <w:szCs w:val="22"/>
        </w:rPr>
        <w:t>per os</w:t>
      </w:r>
      <w:r w:rsidRPr="00910C52">
        <w:rPr>
          <w:szCs w:val="22"/>
        </w:rPr>
        <w:t xml:space="preserve"> 45/90 mg/nap morfin </w:t>
      </w:r>
      <w:r w:rsidRPr="00910C52">
        <w:rPr>
          <w:szCs w:val="22"/>
        </w:rPr>
        <w:sym w:font="Symbol" w:char="F0BB"/>
      </w:r>
      <w:r w:rsidRPr="00910C52">
        <w:rPr>
          <w:szCs w:val="22"/>
        </w:rPr>
        <w:t xml:space="preserve"> 12/25 mikrogramm/óra </w:t>
      </w:r>
      <w:r w:rsidR="00686B64" w:rsidRPr="00910C52">
        <w:rPr>
          <w:szCs w:val="22"/>
        </w:rPr>
        <w:t>fentanil</w:t>
      </w:r>
      <w:r w:rsidR="00BE24A6" w:rsidRPr="00910C52">
        <w:rPr>
          <w:szCs w:val="22"/>
        </w:rPr>
        <w:t>-</w:t>
      </w:r>
      <w:r w:rsidR="00E76F5F" w:rsidRPr="00910C52">
        <w:rPr>
          <w:szCs w:val="22"/>
        </w:rPr>
        <w:t>tartalmú transzdermális tapasz</w:t>
      </w:r>
      <w:r w:rsidRPr="00910C52">
        <w:rPr>
          <w:szCs w:val="22"/>
        </w:rPr>
        <w:t xml:space="preserve">) és a beteg fájdalom-státusát egyaránt figyelembe kell venni. </w:t>
      </w:r>
      <w:r w:rsidR="00E76F5F" w:rsidRPr="00910C52">
        <w:rPr>
          <w:szCs w:val="22"/>
        </w:rPr>
        <w:t>Egy dózisemelés után akár 6</w:t>
      </w:r>
      <w:r w:rsidR="003439EE" w:rsidRPr="00910C52">
        <w:rPr>
          <w:szCs w:val="22"/>
        </w:rPr>
        <w:t> </w:t>
      </w:r>
      <w:r w:rsidR="00E76F5F" w:rsidRPr="00910C52">
        <w:rPr>
          <w:szCs w:val="22"/>
        </w:rPr>
        <w:t>napig is tarthat, amíg a beteg eléri az új dózisszint melletti dinamikus egyensúlyi állapotot. Ezért egy dózisemelés után a betegeknek kétszer 72</w:t>
      </w:r>
      <w:r w:rsidR="003439EE" w:rsidRPr="00910C52">
        <w:rPr>
          <w:szCs w:val="22"/>
        </w:rPr>
        <w:t> </w:t>
      </w:r>
      <w:r w:rsidR="00E76F5F" w:rsidRPr="00910C52">
        <w:rPr>
          <w:szCs w:val="22"/>
        </w:rPr>
        <w:t>órán keresztül viselniük kell a</w:t>
      </w:r>
      <w:r w:rsidR="00133A83">
        <w:rPr>
          <w:szCs w:val="22"/>
        </w:rPr>
        <w:t xml:space="preserve"> nagyo</w:t>
      </w:r>
      <w:r w:rsidR="00E76F5F" w:rsidRPr="00910C52">
        <w:rPr>
          <w:szCs w:val="22"/>
        </w:rPr>
        <w:t>bb dózisú tapaszt, mielőtt a dózis bármilyen további emelése elvégezhető lenne.</w:t>
      </w:r>
    </w:p>
    <w:p w14:paraId="089262C9" w14:textId="77777777" w:rsidR="00BD18B9" w:rsidRDefault="007B286A" w:rsidP="00910C52">
      <w:pPr>
        <w:widowControl w:val="0"/>
        <w:tabs>
          <w:tab w:val="left" w:pos="567"/>
        </w:tabs>
        <w:spacing w:line="240" w:lineRule="auto"/>
        <w:rPr>
          <w:szCs w:val="22"/>
        </w:rPr>
      </w:pPr>
      <w:r w:rsidRPr="00910C52">
        <w:rPr>
          <w:szCs w:val="22"/>
        </w:rPr>
        <w:t xml:space="preserve">A </w:t>
      </w:r>
      <w:r w:rsidR="00BD18B9" w:rsidRPr="00910C52">
        <w:rPr>
          <w:szCs w:val="22"/>
        </w:rPr>
        <w:t>100 mikrogramm/óra feletti adag</w:t>
      </w:r>
      <w:r w:rsidRPr="00910C52">
        <w:rPr>
          <w:szCs w:val="22"/>
        </w:rPr>
        <w:t>okhoz</w:t>
      </w:r>
      <w:r w:rsidR="00BD18B9" w:rsidRPr="00910C52">
        <w:rPr>
          <w:szCs w:val="22"/>
        </w:rPr>
        <w:t xml:space="preserve"> egynél több D</w:t>
      </w:r>
      <w:r w:rsidR="008B2D35" w:rsidRPr="00910C52">
        <w:rPr>
          <w:szCs w:val="22"/>
        </w:rPr>
        <w:t>olforin</w:t>
      </w:r>
      <w:r w:rsidR="00BD18B9" w:rsidRPr="00910C52">
        <w:rPr>
          <w:szCs w:val="22"/>
        </w:rPr>
        <w:t xml:space="preserve"> </w:t>
      </w:r>
      <w:r w:rsidR="00473B83" w:rsidRPr="00910C52">
        <w:rPr>
          <w:szCs w:val="22"/>
        </w:rPr>
        <w:t xml:space="preserve">transzdermális </w:t>
      </w:r>
      <w:r w:rsidR="00BD18B9" w:rsidRPr="00910C52">
        <w:rPr>
          <w:szCs w:val="22"/>
        </w:rPr>
        <w:t xml:space="preserve">tapasz használható. „Áttöréses” fájdalom esetén </w:t>
      </w:r>
      <w:r w:rsidRPr="00910C52">
        <w:rPr>
          <w:szCs w:val="22"/>
        </w:rPr>
        <w:t xml:space="preserve">a betegeknek </w:t>
      </w:r>
      <w:r w:rsidR="00BD18B9" w:rsidRPr="00910C52">
        <w:rPr>
          <w:szCs w:val="22"/>
        </w:rPr>
        <w:t>időnként kiegészítő rövid hatású analgetikum adására lehet szükség</w:t>
      </w:r>
      <w:r w:rsidRPr="00910C52">
        <w:rPr>
          <w:szCs w:val="22"/>
        </w:rPr>
        <w:t>ük</w:t>
      </w:r>
      <w:r w:rsidR="00BD18B9" w:rsidRPr="00910C52">
        <w:rPr>
          <w:szCs w:val="22"/>
        </w:rPr>
        <w:t>. A betegek egy részénél további vagy alternatív opioid alkalmazási módszer</w:t>
      </w:r>
      <w:r w:rsidR="008A1F41" w:rsidRPr="00910C52">
        <w:rPr>
          <w:szCs w:val="22"/>
        </w:rPr>
        <w:t>ek</w:t>
      </w:r>
      <w:r w:rsidR="009D303B" w:rsidRPr="00910C52">
        <w:rPr>
          <w:szCs w:val="22"/>
        </w:rPr>
        <w:t>re lehet szükség</w:t>
      </w:r>
      <w:r w:rsidR="00BD18B9" w:rsidRPr="00910C52">
        <w:rPr>
          <w:szCs w:val="22"/>
        </w:rPr>
        <w:t>, ha a D</w:t>
      </w:r>
      <w:r w:rsidR="008B2D35" w:rsidRPr="00910C52">
        <w:rPr>
          <w:szCs w:val="22"/>
        </w:rPr>
        <w:t>olforin</w:t>
      </w:r>
      <w:r w:rsidR="00BD18B9" w:rsidRPr="00910C52">
        <w:rPr>
          <w:szCs w:val="22"/>
        </w:rPr>
        <w:t xml:space="preserve"> </w:t>
      </w:r>
      <w:r w:rsidR="009A7C27" w:rsidRPr="00910C52">
        <w:rPr>
          <w:szCs w:val="22"/>
        </w:rPr>
        <w:t xml:space="preserve">transzdermális tapasz </w:t>
      </w:r>
      <w:r w:rsidR="00BD18B9" w:rsidRPr="00910C52">
        <w:rPr>
          <w:szCs w:val="22"/>
        </w:rPr>
        <w:t>adagja meghaladja a 300 mikrogramm/órát.</w:t>
      </w:r>
    </w:p>
    <w:p w14:paraId="089262CA" w14:textId="77777777" w:rsidR="00481F03" w:rsidRDefault="00481F03" w:rsidP="00910C52">
      <w:pPr>
        <w:widowControl w:val="0"/>
        <w:tabs>
          <w:tab w:val="left" w:pos="567"/>
        </w:tabs>
        <w:spacing w:line="240" w:lineRule="auto"/>
        <w:rPr>
          <w:szCs w:val="22"/>
        </w:rPr>
      </w:pPr>
    </w:p>
    <w:p w14:paraId="089262CB" w14:textId="77777777" w:rsidR="00481F03" w:rsidRPr="00910C52" w:rsidRDefault="00481F03" w:rsidP="00A05ED0">
      <w:pPr>
        <w:pStyle w:val="Normal2"/>
        <w:jc w:val="left"/>
        <w:rPr>
          <w:szCs w:val="22"/>
        </w:rPr>
      </w:pPr>
      <w:r w:rsidRPr="007D1B10">
        <w:rPr>
          <w:sz w:val="22"/>
          <w:szCs w:val="22"/>
        </w:rPr>
        <w:t>Megfelelő fájdalom</w:t>
      </w:r>
      <w:r>
        <w:rPr>
          <w:sz w:val="22"/>
          <w:szCs w:val="22"/>
        </w:rPr>
        <w:t>kontroll</w:t>
      </w:r>
      <w:r w:rsidRPr="007D1B10">
        <w:rPr>
          <w:sz w:val="22"/>
          <w:szCs w:val="22"/>
        </w:rPr>
        <w:t xml:space="preserve"> hiányában mérlegelni kell a </w:t>
      </w:r>
      <w:r w:rsidRPr="00192C66">
        <w:rPr>
          <w:sz w:val="22"/>
          <w:szCs w:val="22"/>
        </w:rPr>
        <w:t>hyperalgesia</w:t>
      </w:r>
      <w:r w:rsidRPr="007D1B10">
        <w:rPr>
          <w:sz w:val="22"/>
          <w:szCs w:val="22"/>
        </w:rPr>
        <w:t xml:space="preserve">, a tolerancia és az alapbetegség </w:t>
      </w:r>
      <w:r>
        <w:rPr>
          <w:sz w:val="22"/>
          <w:szCs w:val="22"/>
        </w:rPr>
        <w:t>progressziój</w:t>
      </w:r>
      <w:r w:rsidRPr="007D1B10">
        <w:rPr>
          <w:sz w:val="22"/>
          <w:szCs w:val="22"/>
        </w:rPr>
        <w:t>ának lehetőségét</w:t>
      </w:r>
      <w:r>
        <w:rPr>
          <w:sz w:val="22"/>
          <w:szCs w:val="22"/>
        </w:rPr>
        <w:t xml:space="preserve"> (lásd 4.4 pont).</w:t>
      </w:r>
    </w:p>
    <w:p w14:paraId="089262CC" w14:textId="77777777" w:rsidR="008B2D35" w:rsidRPr="00910C52" w:rsidRDefault="008B2D35" w:rsidP="00910C52">
      <w:pPr>
        <w:widowControl w:val="0"/>
        <w:tabs>
          <w:tab w:val="left" w:pos="567"/>
        </w:tabs>
        <w:spacing w:line="240" w:lineRule="auto"/>
        <w:rPr>
          <w:szCs w:val="22"/>
        </w:rPr>
      </w:pPr>
    </w:p>
    <w:p w14:paraId="089262CD" w14:textId="77777777" w:rsidR="007B286A" w:rsidRPr="00910C52" w:rsidRDefault="007B286A" w:rsidP="00910C52">
      <w:pPr>
        <w:widowControl w:val="0"/>
        <w:tabs>
          <w:tab w:val="left" w:pos="567"/>
        </w:tabs>
        <w:spacing w:line="240" w:lineRule="auto"/>
        <w:rPr>
          <w:szCs w:val="22"/>
        </w:rPr>
      </w:pPr>
      <w:r w:rsidRPr="00910C52">
        <w:rPr>
          <w:szCs w:val="22"/>
        </w:rPr>
        <w:t>Ha a fájdalomcsillapító hatás csak az első alkalmazás alatt nem elegendő, akkor a Dolforin tapasz 48</w:t>
      </w:r>
      <w:r w:rsidR="003439EE" w:rsidRPr="00910C52">
        <w:rPr>
          <w:szCs w:val="22"/>
        </w:rPr>
        <w:t> </w:t>
      </w:r>
      <w:r w:rsidRPr="00910C52">
        <w:rPr>
          <w:szCs w:val="22"/>
        </w:rPr>
        <w:t>óra után egy ugyanolyan dózisú tapasszal lecserélhető, vagy a dózis 72</w:t>
      </w:r>
      <w:r w:rsidR="003439EE" w:rsidRPr="00910C52">
        <w:rPr>
          <w:szCs w:val="22"/>
        </w:rPr>
        <w:t> </w:t>
      </w:r>
      <w:r w:rsidRPr="00910C52">
        <w:rPr>
          <w:szCs w:val="22"/>
        </w:rPr>
        <w:t>óra után megemelhető.</w:t>
      </w:r>
    </w:p>
    <w:p w14:paraId="089262CE" w14:textId="77777777" w:rsidR="007B286A" w:rsidRPr="00910C52" w:rsidRDefault="007B286A" w:rsidP="00910C52">
      <w:pPr>
        <w:widowControl w:val="0"/>
        <w:tabs>
          <w:tab w:val="left" w:pos="567"/>
        </w:tabs>
        <w:spacing w:line="240" w:lineRule="auto"/>
        <w:rPr>
          <w:szCs w:val="22"/>
        </w:rPr>
      </w:pPr>
    </w:p>
    <w:p w14:paraId="089262CF" w14:textId="77777777" w:rsidR="007B286A" w:rsidRPr="00910C52" w:rsidRDefault="007B286A" w:rsidP="00910C52">
      <w:pPr>
        <w:widowControl w:val="0"/>
        <w:tabs>
          <w:tab w:val="left" w:pos="567"/>
        </w:tabs>
        <w:spacing w:line="240" w:lineRule="auto"/>
        <w:rPr>
          <w:szCs w:val="22"/>
        </w:rPr>
      </w:pPr>
      <w:r w:rsidRPr="00910C52">
        <w:rPr>
          <w:szCs w:val="22"/>
        </w:rPr>
        <w:t>Ha a tapaszt 72</w:t>
      </w:r>
      <w:r w:rsidR="003439EE" w:rsidRPr="00910C52">
        <w:rPr>
          <w:szCs w:val="22"/>
        </w:rPr>
        <w:t> </w:t>
      </w:r>
      <w:r w:rsidRPr="00910C52">
        <w:rPr>
          <w:szCs w:val="22"/>
        </w:rPr>
        <w:t xml:space="preserve">óránál hamarabb le kell cserélni (például a tapasz leesik), akkor egy ugyanolyan hatáserősségű tapaszt kell egy másik bőrterületre felhelyezni. Ez emelkedett szérumkoncentrációkat </w:t>
      </w:r>
      <w:r w:rsidR="006E2481">
        <w:rPr>
          <w:szCs w:val="22"/>
        </w:rPr>
        <w:t>okozhat</w:t>
      </w:r>
      <w:r w:rsidRPr="00910C52">
        <w:rPr>
          <w:szCs w:val="22"/>
        </w:rPr>
        <w:t xml:space="preserve"> (lásd 5.2 pont), és a beteget szorosan monitorozni kell.</w:t>
      </w:r>
    </w:p>
    <w:p w14:paraId="089262D0" w14:textId="77777777" w:rsidR="008B2D35" w:rsidRDefault="008B2D35" w:rsidP="00910C52">
      <w:pPr>
        <w:widowControl w:val="0"/>
        <w:tabs>
          <w:tab w:val="left" w:pos="567"/>
        </w:tabs>
        <w:spacing w:line="240" w:lineRule="auto"/>
        <w:rPr>
          <w:szCs w:val="22"/>
        </w:rPr>
      </w:pPr>
    </w:p>
    <w:p w14:paraId="089262D1" w14:textId="77777777" w:rsidR="00C214DD" w:rsidRPr="00C022D3" w:rsidRDefault="00C214DD" w:rsidP="00C022D3">
      <w:pPr>
        <w:widowControl w:val="0"/>
        <w:tabs>
          <w:tab w:val="left" w:pos="567"/>
        </w:tabs>
        <w:spacing w:line="240" w:lineRule="auto"/>
        <w:rPr>
          <w:szCs w:val="22"/>
          <w:u w:val="single"/>
        </w:rPr>
      </w:pPr>
      <w:r w:rsidRPr="00C022D3">
        <w:rPr>
          <w:szCs w:val="22"/>
          <w:u w:val="single"/>
        </w:rPr>
        <w:t>A kezelés időtartama és céljai</w:t>
      </w:r>
    </w:p>
    <w:p w14:paraId="089262D2" w14:textId="77777777" w:rsidR="00C214DD" w:rsidRDefault="00C214DD" w:rsidP="00C214DD">
      <w:pPr>
        <w:widowControl w:val="0"/>
        <w:tabs>
          <w:tab w:val="left" w:pos="567"/>
        </w:tabs>
        <w:spacing w:line="240" w:lineRule="auto"/>
        <w:rPr>
          <w:szCs w:val="22"/>
        </w:rPr>
      </w:pPr>
      <w:r w:rsidRPr="00C022D3">
        <w:rPr>
          <w:szCs w:val="22"/>
        </w:rPr>
        <w:t>A</w:t>
      </w:r>
      <w:r>
        <w:rPr>
          <w:szCs w:val="22"/>
        </w:rPr>
        <w:t xml:space="preserve"> Dolforin</w:t>
      </w:r>
      <w:r w:rsidRPr="00C022D3">
        <w:rPr>
          <w:szCs w:val="22"/>
        </w:rPr>
        <w:t>-kezelés megkezdése előtt a beteggel egyeztetni kell a kezelési stratégiát, amely magában foglalja a kezelés időtartamát és céljait, valamint a kezelés leállításának tervét, a fájdalomcsillapításról szóló ajánlásoknak megfelelően. A kezelés során az orvosnak és a betegnek rendszeresen kapcsolatot kell tartania, hogy felmérjék a kezelés folytatásának szükségességét, mérlegeljék a kezelés leállítását, és szükség esetén módosítsák az adagolást. Ha a fájdalomcsillapító hatás nem kielégítő, mérlegelni kell a hyperalgesia, a tolerancia és az alapbetegség progressziójának lehetőségét (lásd 4.4 pont).</w:t>
      </w:r>
    </w:p>
    <w:p w14:paraId="089262D3" w14:textId="77777777" w:rsidR="00C214DD" w:rsidRPr="00910C52" w:rsidRDefault="00C214DD" w:rsidP="00910C52">
      <w:pPr>
        <w:widowControl w:val="0"/>
        <w:tabs>
          <w:tab w:val="left" w:pos="567"/>
        </w:tabs>
        <w:spacing w:line="240" w:lineRule="auto"/>
        <w:rPr>
          <w:szCs w:val="22"/>
        </w:rPr>
      </w:pPr>
    </w:p>
    <w:p w14:paraId="089262D4" w14:textId="77777777" w:rsidR="007D462D" w:rsidRPr="00910C52" w:rsidRDefault="007D462D" w:rsidP="00910C52">
      <w:pPr>
        <w:widowControl w:val="0"/>
        <w:tabs>
          <w:tab w:val="left" w:pos="567"/>
        </w:tabs>
        <w:spacing w:line="240" w:lineRule="auto"/>
        <w:rPr>
          <w:szCs w:val="22"/>
          <w:u w:val="single"/>
        </w:rPr>
      </w:pPr>
      <w:r w:rsidRPr="00910C52">
        <w:rPr>
          <w:szCs w:val="22"/>
          <w:u w:val="single"/>
        </w:rPr>
        <w:t>A Dolforin transzdermális tapasszal történő kezelés megszakítása</w:t>
      </w:r>
    </w:p>
    <w:p w14:paraId="089262D5" w14:textId="77777777" w:rsidR="007D462D" w:rsidRPr="00910C52" w:rsidRDefault="000E0C60" w:rsidP="00910C52">
      <w:pPr>
        <w:widowControl w:val="0"/>
        <w:tabs>
          <w:tab w:val="left" w:pos="567"/>
        </w:tabs>
        <w:spacing w:line="240" w:lineRule="auto"/>
        <w:rPr>
          <w:szCs w:val="22"/>
        </w:rPr>
      </w:pPr>
      <w:r w:rsidRPr="00910C52">
        <w:rPr>
          <w:szCs w:val="22"/>
        </w:rPr>
        <w:t xml:space="preserve">Ha a Dolforin transzdermális tapasz adagolásának megszakítása szükséges, a más opioiddal történő helyettesítésnek fokozatosan kell történnie, alacsony dózissal kezdve, és azt lassan emelve. </w:t>
      </w:r>
      <w:r w:rsidR="007D462D" w:rsidRPr="00910C52">
        <w:rPr>
          <w:szCs w:val="22"/>
        </w:rPr>
        <w:t>Ez azért szükséges, mert a fentanil</w:t>
      </w:r>
      <w:r w:rsidRPr="00910C52">
        <w:rPr>
          <w:szCs w:val="22"/>
        </w:rPr>
        <w:t xml:space="preserve"> koncentráció</w:t>
      </w:r>
      <w:r w:rsidR="007D462D" w:rsidRPr="00910C52">
        <w:rPr>
          <w:szCs w:val="22"/>
        </w:rPr>
        <w:t xml:space="preserve"> a Dolforin transzdermális tapasz eltávolítása után</w:t>
      </w:r>
      <w:r w:rsidRPr="00910C52">
        <w:rPr>
          <w:szCs w:val="22"/>
        </w:rPr>
        <w:t xml:space="preserve"> fokozatosan csökken</w:t>
      </w:r>
      <w:r w:rsidR="007D462D" w:rsidRPr="00910C52">
        <w:rPr>
          <w:szCs w:val="22"/>
        </w:rPr>
        <w:t xml:space="preserve">. </w:t>
      </w:r>
      <w:r w:rsidRPr="00910C52">
        <w:rPr>
          <w:szCs w:val="22"/>
        </w:rPr>
        <w:t>20</w:t>
      </w:r>
      <w:r w:rsidR="003439EE" w:rsidRPr="00910C52">
        <w:rPr>
          <w:szCs w:val="22"/>
        </w:rPr>
        <w:t> </w:t>
      </w:r>
      <w:r w:rsidRPr="00910C52">
        <w:rPr>
          <w:szCs w:val="22"/>
        </w:rPr>
        <w:t>órát vagy még többet is igénybe vehet, a</w:t>
      </w:r>
      <w:r w:rsidR="007D462D" w:rsidRPr="00910C52">
        <w:rPr>
          <w:szCs w:val="22"/>
        </w:rPr>
        <w:t>míg a fentanil szérumkoncentrációja 50%-</w:t>
      </w:r>
      <w:r w:rsidRPr="00910C52">
        <w:rPr>
          <w:szCs w:val="22"/>
        </w:rPr>
        <w:t>r</w:t>
      </w:r>
      <w:r w:rsidR="007D462D" w:rsidRPr="00910C52">
        <w:rPr>
          <w:szCs w:val="22"/>
        </w:rPr>
        <w:t>a csökken. Általános</w:t>
      </w:r>
      <w:r w:rsidRPr="00910C52">
        <w:rPr>
          <w:szCs w:val="22"/>
        </w:rPr>
        <w:t>ságban</w:t>
      </w:r>
      <w:r w:rsidR="007D462D" w:rsidRPr="00910C52">
        <w:rPr>
          <w:szCs w:val="22"/>
        </w:rPr>
        <w:t xml:space="preserve"> a megvonási tünetek elkerülése érdekében az opioid-analgéziát fokozatosan kell megszüntetni</w:t>
      </w:r>
      <w:r w:rsidR="00000813" w:rsidRPr="00910C52">
        <w:rPr>
          <w:szCs w:val="22"/>
        </w:rPr>
        <w:t xml:space="preserve"> (lásd </w:t>
      </w:r>
      <w:r w:rsidR="00481F03">
        <w:rPr>
          <w:szCs w:val="22"/>
        </w:rPr>
        <w:t xml:space="preserve">4.4 és </w:t>
      </w:r>
      <w:r w:rsidR="00000813" w:rsidRPr="00910C52">
        <w:rPr>
          <w:szCs w:val="22"/>
        </w:rPr>
        <w:t>4.8 pont)</w:t>
      </w:r>
      <w:r w:rsidR="007D462D" w:rsidRPr="00910C52">
        <w:rPr>
          <w:szCs w:val="22"/>
        </w:rPr>
        <w:t>.</w:t>
      </w:r>
      <w:r w:rsidR="00481F03">
        <w:rPr>
          <w:szCs w:val="22"/>
        </w:rPr>
        <w:t xml:space="preserve"> </w:t>
      </w:r>
      <w:r w:rsidR="00481F03" w:rsidRPr="00481F03">
        <w:rPr>
          <w:szCs w:val="22"/>
        </w:rPr>
        <w:t>Beszámoltak arról, hogy az opioidoktól fizikailag függő betegeknél az opioid fájdalomcsillapítók gyors leállítása súlyos megvonási tüneteket és kontrollálatlan fájdalmat eredményezett. A csökkentésnél a beteg egyéni adagját, a kezelés időtartamát és a fájdalomra és megvonási tünetekre adott válaszát kell alapul venni. A hosszú távú kezelésben részesülő betegeknél fokozatosabb csökkentésre lehet szükség. Rövid ideig kezelt betegeknél megfontolható egy gyorsabb csökkentési rend</w:t>
      </w:r>
      <w:r w:rsidR="00481F03">
        <w:rPr>
          <w:szCs w:val="22"/>
        </w:rPr>
        <w:t>.</w:t>
      </w:r>
    </w:p>
    <w:p w14:paraId="089262D6" w14:textId="77777777" w:rsidR="00D22737" w:rsidRPr="00910C52" w:rsidRDefault="00D22737" w:rsidP="00910C52">
      <w:pPr>
        <w:widowControl w:val="0"/>
        <w:tabs>
          <w:tab w:val="left" w:pos="567"/>
        </w:tabs>
        <w:spacing w:line="240" w:lineRule="auto"/>
        <w:rPr>
          <w:szCs w:val="22"/>
        </w:rPr>
      </w:pPr>
    </w:p>
    <w:p w14:paraId="089262D7" w14:textId="77777777" w:rsidR="007D462D" w:rsidRPr="00910C52" w:rsidRDefault="007D462D" w:rsidP="00910C52">
      <w:pPr>
        <w:widowControl w:val="0"/>
        <w:tabs>
          <w:tab w:val="left" w:pos="567"/>
        </w:tabs>
        <w:spacing w:line="240" w:lineRule="auto"/>
        <w:rPr>
          <w:szCs w:val="22"/>
        </w:rPr>
      </w:pPr>
      <w:r w:rsidRPr="00910C52">
        <w:rPr>
          <w:szCs w:val="22"/>
        </w:rPr>
        <w:t>Egyes betegeknél opi</w:t>
      </w:r>
      <w:r w:rsidR="00481F03">
        <w:rPr>
          <w:szCs w:val="22"/>
        </w:rPr>
        <w:t>oid</w:t>
      </w:r>
      <w:r w:rsidR="00AB6F03" w:rsidRPr="00910C52">
        <w:rPr>
          <w:szCs w:val="22"/>
        </w:rPr>
        <w:t xml:space="preserve"> </w:t>
      </w:r>
      <w:r w:rsidRPr="00910C52">
        <w:rPr>
          <w:szCs w:val="22"/>
        </w:rPr>
        <w:t xml:space="preserve">megvonási tünetek jelentkezhetnek az átállítás vagy az adag </w:t>
      </w:r>
      <w:r w:rsidR="000E0C60" w:rsidRPr="00910C52">
        <w:rPr>
          <w:szCs w:val="22"/>
        </w:rPr>
        <w:t>módosítása</w:t>
      </w:r>
      <w:r w:rsidRPr="00910C52">
        <w:rPr>
          <w:szCs w:val="22"/>
        </w:rPr>
        <w:t xml:space="preserve"> után.</w:t>
      </w:r>
      <w:r w:rsidR="00D22737" w:rsidRPr="00910C52">
        <w:rPr>
          <w:szCs w:val="22"/>
        </w:rPr>
        <w:t xml:space="preserve"> </w:t>
      </w:r>
    </w:p>
    <w:p w14:paraId="089262D8" w14:textId="77777777" w:rsidR="000E0C60" w:rsidRPr="00910C52" w:rsidRDefault="000E0C60" w:rsidP="00910C52">
      <w:pPr>
        <w:widowControl w:val="0"/>
        <w:tabs>
          <w:tab w:val="left" w:pos="567"/>
        </w:tabs>
        <w:spacing w:line="240" w:lineRule="auto"/>
        <w:rPr>
          <w:szCs w:val="22"/>
        </w:rPr>
      </w:pPr>
    </w:p>
    <w:p w14:paraId="089262D9" w14:textId="77777777" w:rsidR="000E0C60" w:rsidRPr="00910C52" w:rsidRDefault="000E0C60" w:rsidP="00910C52">
      <w:pPr>
        <w:widowControl w:val="0"/>
        <w:tabs>
          <w:tab w:val="left" w:pos="567"/>
        </w:tabs>
        <w:spacing w:line="240" w:lineRule="auto"/>
        <w:rPr>
          <w:szCs w:val="22"/>
        </w:rPr>
      </w:pPr>
      <w:r w:rsidRPr="00910C52">
        <w:rPr>
          <w:szCs w:val="22"/>
        </w:rPr>
        <w:t>Az új fájdalomcsillapító adagjának túlbecslése és a túladagolás lehetőségének elkerülése érdekében az 1.</w:t>
      </w:r>
      <w:r w:rsidR="00A416DC" w:rsidRPr="00910C52">
        <w:rPr>
          <w:szCs w:val="22"/>
        </w:rPr>
        <w:t>,</w:t>
      </w:r>
      <w:r w:rsidRPr="00910C52">
        <w:rPr>
          <w:szCs w:val="22"/>
        </w:rPr>
        <w:t xml:space="preserve"> 2. és 3. táblázatot kizárólag a más opioidról a Dolforin transzdermális tapaszra történő átállításhoz szabad használni, a Dolforin transzdermális tapaszról más kezelésekre történő átállításhoz nem.</w:t>
      </w:r>
    </w:p>
    <w:p w14:paraId="089262DA" w14:textId="77777777" w:rsidR="007D462D" w:rsidRPr="00910C52" w:rsidRDefault="007D462D" w:rsidP="00910C52">
      <w:pPr>
        <w:widowControl w:val="0"/>
        <w:tabs>
          <w:tab w:val="left" w:pos="567"/>
        </w:tabs>
        <w:spacing w:line="240" w:lineRule="auto"/>
        <w:rPr>
          <w:szCs w:val="22"/>
        </w:rPr>
      </w:pPr>
    </w:p>
    <w:p w14:paraId="089262DB" w14:textId="77777777" w:rsidR="00505F13" w:rsidRPr="00910C52" w:rsidRDefault="0011144B" w:rsidP="00910C52">
      <w:pPr>
        <w:widowControl w:val="0"/>
        <w:tabs>
          <w:tab w:val="left" w:pos="567"/>
        </w:tabs>
        <w:spacing w:line="240" w:lineRule="auto"/>
        <w:rPr>
          <w:szCs w:val="22"/>
        </w:rPr>
      </w:pPr>
      <w:r>
        <w:rPr>
          <w:szCs w:val="22"/>
          <w:u w:val="single"/>
        </w:rPr>
        <w:t>Különleges betegcsoportok</w:t>
      </w:r>
    </w:p>
    <w:p w14:paraId="089262DC" w14:textId="77777777" w:rsidR="00505F13" w:rsidRPr="00910C52" w:rsidRDefault="00505F13" w:rsidP="00910C52">
      <w:pPr>
        <w:widowControl w:val="0"/>
        <w:tabs>
          <w:tab w:val="left" w:pos="567"/>
        </w:tabs>
        <w:spacing w:line="240" w:lineRule="auto"/>
        <w:rPr>
          <w:i/>
          <w:szCs w:val="22"/>
        </w:rPr>
      </w:pPr>
      <w:r w:rsidRPr="00910C52">
        <w:rPr>
          <w:i/>
          <w:szCs w:val="22"/>
        </w:rPr>
        <w:t>Idősek</w:t>
      </w:r>
    </w:p>
    <w:p w14:paraId="089262DD" w14:textId="77777777" w:rsidR="00505F13" w:rsidRPr="00910C52" w:rsidRDefault="00505F13" w:rsidP="00910C52">
      <w:pPr>
        <w:widowControl w:val="0"/>
        <w:tabs>
          <w:tab w:val="left" w:pos="567"/>
        </w:tabs>
        <w:spacing w:line="240" w:lineRule="auto"/>
        <w:rPr>
          <w:szCs w:val="22"/>
        </w:rPr>
      </w:pPr>
      <w:r w:rsidRPr="00910C52">
        <w:rPr>
          <w:szCs w:val="22"/>
        </w:rPr>
        <w:t>Az idős betegek gondos obszervációt igényelnek, és a dózist a beteg státusza alapján, egyénileg kell meghatározni (lásd 4.4 és 5.2 pont).</w:t>
      </w:r>
    </w:p>
    <w:p w14:paraId="089262DE" w14:textId="77777777" w:rsidR="00505F13" w:rsidRPr="00910C52" w:rsidRDefault="00505F13" w:rsidP="00910C52">
      <w:pPr>
        <w:widowControl w:val="0"/>
        <w:tabs>
          <w:tab w:val="left" w:pos="567"/>
        </w:tabs>
        <w:spacing w:line="240" w:lineRule="auto"/>
        <w:rPr>
          <w:szCs w:val="22"/>
        </w:rPr>
      </w:pPr>
    </w:p>
    <w:p w14:paraId="089262DF" w14:textId="77777777" w:rsidR="00505F13" w:rsidRPr="00910C52" w:rsidRDefault="00505F13" w:rsidP="00910C52">
      <w:pPr>
        <w:widowControl w:val="0"/>
        <w:tabs>
          <w:tab w:val="left" w:pos="567"/>
        </w:tabs>
        <w:spacing w:line="240" w:lineRule="auto"/>
        <w:rPr>
          <w:szCs w:val="22"/>
        </w:rPr>
      </w:pPr>
      <w:r w:rsidRPr="00910C52">
        <w:rPr>
          <w:szCs w:val="22"/>
        </w:rPr>
        <w:t>Az opioiddal korábban nem kezelt idős betegeknél a kezelés csak akkor mérlegelhető, ha az előnyök meghaladják a kockázatokat. Ezekben az esetekben a kezelés elkezdéséhez kizárólag a</w:t>
      </w:r>
    </w:p>
    <w:p w14:paraId="089262E0" w14:textId="77777777" w:rsidR="00505F13" w:rsidRPr="00910C52" w:rsidRDefault="00505F13" w:rsidP="00910C52">
      <w:pPr>
        <w:widowControl w:val="0"/>
        <w:tabs>
          <w:tab w:val="left" w:pos="567"/>
        </w:tabs>
        <w:spacing w:line="240" w:lineRule="auto"/>
        <w:rPr>
          <w:szCs w:val="22"/>
        </w:rPr>
      </w:pPr>
      <w:r w:rsidRPr="00910C52">
        <w:rPr>
          <w:szCs w:val="22"/>
        </w:rPr>
        <w:t xml:space="preserve">12 mikrogramm/órás </w:t>
      </w:r>
      <w:r w:rsidR="00686B64" w:rsidRPr="00910C52">
        <w:rPr>
          <w:szCs w:val="22"/>
        </w:rPr>
        <w:t>fentanil</w:t>
      </w:r>
      <w:r w:rsidR="00BE24A6" w:rsidRPr="00910C52">
        <w:rPr>
          <w:szCs w:val="22"/>
        </w:rPr>
        <w:t>-</w:t>
      </w:r>
      <w:r w:rsidR="00121688" w:rsidRPr="00910C52">
        <w:rPr>
          <w:szCs w:val="22"/>
        </w:rPr>
        <w:t>tartalmú transzdermális tapasz</w:t>
      </w:r>
      <w:r w:rsidRPr="00910C52">
        <w:rPr>
          <w:szCs w:val="22"/>
        </w:rPr>
        <w:t xml:space="preserve"> adag mérlegelendő.</w:t>
      </w:r>
    </w:p>
    <w:p w14:paraId="089262E1" w14:textId="77777777" w:rsidR="00505F13" w:rsidRPr="00910C52" w:rsidRDefault="00505F13" w:rsidP="00910C52">
      <w:pPr>
        <w:widowControl w:val="0"/>
        <w:tabs>
          <w:tab w:val="left" w:pos="567"/>
        </w:tabs>
        <w:spacing w:line="240" w:lineRule="auto"/>
        <w:rPr>
          <w:szCs w:val="22"/>
        </w:rPr>
      </w:pPr>
    </w:p>
    <w:p w14:paraId="089262E2" w14:textId="77777777" w:rsidR="00505F13" w:rsidRPr="00910C52" w:rsidRDefault="00505F13" w:rsidP="00910C52">
      <w:pPr>
        <w:widowControl w:val="0"/>
        <w:tabs>
          <w:tab w:val="left" w:pos="567"/>
        </w:tabs>
        <w:spacing w:line="240" w:lineRule="auto"/>
        <w:rPr>
          <w:i/>
          <w:szCs w:val="22"/>
        </w:rPr>
      </w:pPr>
      <w:r w:rsidRPr="00910C52">
        <w:rPr>
          <w:i/>
          <w:szCs w:val="22"/>
        </w:rPr>
        <w:t>Vese- és májkárosodás</w:t>
      </w:r>
    </w:p>
    <w:p w14:paraId="089262E3" w14:textId="77777777" w:rsidR="00505F13" w:rsidRPr="00910C52" w:rsidRDefault="00505F13" w:rsidP="00910C52">
      <w:pPr>
        <w:widowControl w:val="0"/>
        <w:tabs>
          <w:tab w:val="left" w:pos="567"/>
        </w:tabs>
        <w:spacing w:line="240" w:lineRule="auto"/>
        <w:rPr>
          <w:szCs w:val="22"/>
        </w:rPr>
      </w:pPr>
      <w:r w:rsidRPr="00910C52">
        <w:rPr>
          <w:szCs w:val="22"/>
        </w:rPr>
        <w:t xml:space="preserve">A </w:t>
      </w:r>
      <w:r w:rsidR="001065B9">
        <w:rPr>
          <w:szCs w:val="22"/>
        </w:rPr>
        <w:t>vese- vagy májkárosodásban szenvedő</w:t>
      </w:r>
      <w:r w:rsidRPr="00910C52">
        <w:rPr>
          <w:szCs w:val="22"/>
        </w:rPr>
        <w:t xml:space="preserve"> betegek gondos obszervációt igényelnek, és a dózist a beteg státusza alapján, egyénileg kell meghatározni (lásd 4.4 és 5.2 pont).</w:t>
      </w:r>
    </w:p>
    <w:p w14:paraId="089262E4" w14:textId="77777777" w:rsidR="00505F13" w:rsidRPr="00910C52" w:rsidRDefault="00505F13" w:rsidP="00910C52">
      <w:pPr>
        <w:widowControl w:val="0"/>
        <w:tabs>
          <w:tab w:val="left" w:pos="567"/>
        </w:tabs>
        <w:spacing w:line="240" w:lineRule="auto"/>
        <w:rPr>
          <w:szCs w:val="22"/>
        </w:rPr>
      </w:pPr>
    </w:p>
    <w:p w14:paraId="089262E5" w14:textId="77777777" w:rsidR="00505F13" w:rsidRPr="00910C52" w:rsidRDefault="00505F13" w:rsidP="00910C52">
      <w:pPr>
        <w:widowControl w:val="0"/>
        <w:tabs>
          <w:tab w:val="left" w:pos="567"/>
        </w:tabs>
        <w:spacing w:line="240" w:lineRule="auto"/>
        <w:rPr>
          <w:szCs w:val="22"/>
        </w:rPr>
      </w:pPr>
      <w:r w:rsidRPr="00910C52">
        <w:rPr>
          <w:szCs w:val="22"/>
        </w:rPr>
        <w:t xml:space="preserve">Az opioiddal korábban nem kezelt, </w:t>
      </w:r>
      <w:r w:rsidR="001065B9">
        <w:rPr>
          <w:szCs w:val="22"/>
        </w:rPr>
        <w:t>vese- vagy májkárosodásban szenvedő</w:t>
      </w:r>
      <w:r w:rsidRPr="00910C52">
        <w:rPr>
          <w:szCs w:val="22"/>
        </w:rPr>
        <w:t xml:space="preserve"> betegeknél a kezelés csak akkor mérlegelhető, ha az előnyök meghaladják a kockázatokat. Ezekben az esetekben a kezelés elkezdéséhez kizárólag a 12</w:t>
      </w:r>
      <w:r w:rsidR="003439EE" w:rsidRPr="00910C52">
        <w:rPr>
          <w:szCs w:val="22"/>
        </w:rPr>
        <w:t> </w:t>
      </w:r>
      <w:r w:rsidRPr="00910C52">
        <w:rPr>
          <w:szCs w:val="22"/>
        </w:rPr>
        <w:t xml:space="preserve">mikrogramm/órás </w:t>
      </w:r>
      <w:r w:rsidR="00686B64" w:rsidRPr="00910C52">
        <w:rPr>
          <w:szCs w:val="22"/>
        </w:rPr>
        <w:t>fentanil</w:t>
      </w:r>
      <w:r w:rsidR="00BE24A6" w:rsidRPr="00910C52">
        <w:rPr>
          <w:szCs w:val="22"/>
        </w:rPr>
        <w:t>-</w:t>
      </w:r>
      <w:r w:rsidR="00121688" w:rsidRPr="00910C52">
        <w:rPr>
          <w:szCs w:val="22"/>
        </w:rPr>
        <w:t>tartalmú transzdermális tapasz</w:t>
      </w:r>
      <w:r w:rsidRPr="00910C52">
        <w:rPr>
          <w:szCs w:val="22"/>
        </w:rPr>
        <w:t xml:space="preserve"> adag mérlegelendő.</w:t>
      </w:r>
    </w:p>
    <w:p w14:paraId="089262E6" w14:textId="77777777" w:rsidR="00505F13" w:rsidRPr="00910C52" w:rsidRDefault="00505F13" w:rsidP="00910C52">
      <w:pPr>
        <w:widowControl w:val="0"/>
        <w:tabs>
          <w:tab w:val="left" w:pos="567"/>
        </w:tabs>
        <w:spacing w:line="240" w:lineRule="auto"/>
        <w:rPr>
          <w:szCs w:val="22"/>
        </w:rPr>
      </w:pPr>
    </w:p>
    <w:p w14:paraId="089262E7" w14:textId="77777777" w:rsidR="007D462D" w:rsidRDefault="007D462D" w:rsidP="00910C52">
      <w:pPr>
        <w:widowControl w:val="0"/>
        <w:tabs>
          <w:tab w:val="left" w:pos="567"/>
        </w:tabs>
        <w:spacing w:line="240" w:lineRule="auto"/>
        <w:rPr>
          <w:i/>
          <w:iCs/>
          <w:szCs w:val="22"/>
          <w:u w:val="single"/>
        </w:rPr>
      </w:pPr>
      <w:r w:rsidRPr="00910C52">
        <w:rPr>
          <w:i/>
          <w:iCs/>
          <w:szCs w:val="22"/>
          <w:u w:val="single"/>
        </w:rPr>
        <w:t>Gyermek</w:t>
      </w:r>
      <w:r w:rsidR="00FE3572" w:rsidRPr="00910C52">
        <w:rPr>
          <w:i/>
          <w:iCs/>
          <w:szCs w:val="22"/>
          <w:u w:val="single"/>
        </w:rPr>
        <w:t>ek</w:t>
      </w:r>
      <w:r w:rsidR="009A6B92" w:rsidRPr="00910C52">
        <w:rPr>
          <w:i/>
          <w:iCs/>
          <w:szCs w:val="22"/>
          <w:u w:val="single"/>
        </w:rPr>
        <w:t xml:space="preserve"> és serdülők</w:t>
      </w:r>
    </w:p>
    <w:p w14:paraId="2EE00C1A" w14:textId="77777777" w:rsidR="00C67AC7" w:rsidRPr="00910C52" w:rsidRDefault="00C67AC7" w:rsidP="00910C52">
      <w:pPr>
        <w:widowControl w:val="0"/>
        <w:tabs>
          <w:tab w:val="left" w:pos="567"/>
        </w:tabs>
        <w:spacing w:line="240" w:lineRule="auto"/>
        <w:rPr>
          <w:i/>
          <w:iCs/>
          <w:szCs w:val="22"/>
          <w:u w:val="single"/>
        </w:rPr>
      </w:pPr>
    </w:p>
    <w:p w14:paraId="089262E8" w14:textId="77777777" w:rsidR="00121688" w:rsidRPr="00910C52" w:rsidRDefault="00121688" w:rsidP="00910C52">
      <w:pPr>
        <w:widowControl w:val="0"/>
        <w:tabs>
          <w:tab w:val="left" w:pos="567"/>
        </w:tabs>
        <w:spacing w:line="240" w:lineRule="auto"/>
        <w:rPr>
          <w:i/>
          <w:szCs w:val="22"/>
        </w:rPr>
      </w:pPr>
      <w:r w:rsidRPr="00910C52">
        <w:rPr>
          <w:i/>
          <w:szCs w:val="22"/>
        </w:rPr>
        <w:t>16</w:t>
      </w:r>
      <w:r w:rsidR="003439EE" w:rsidRPr="00910C52">
        <w:rPr>
          <w:szCs w:val="22"/>
        </w:rPr>
        <w:t> </w:t>
      </w:r>
      <w:r w:rsidRPr="00910C52">
        <w:rPr>
          <w:i/>
          <w:szCs w:val="22"/>
        </w:rPr>
        <w:t>éves és idősebb gyermekek és serdülők</w:t>
      </w:r>
    </w:p>
    <w:p w14:paraId="089262E9" w14:textId="77777777" w:rsidR="00121688" w:rsidRPr="00910C52" w:rsidRDefault="00121688" w:rsidP="00910C52">
      <w:pPr>
        <w:widowControl w:val="0"/>
        <w:tabs>
          <w:tab w:val="left" w:pos="567"/>
        </w:tabs>
        <w:spacing w:line="240" w:lineRule="auto"/>
        <w:rPr>
          <w:szCs w:val="22"/>
        </w:rPr>
      </w:pPr>
      <w:r w:rsidRPr="00910C52">
        <w:rPr>
          <w:szCs w:val="22"/>
        </w:rPr>
        <w:t>A felnőtteknél javasolt adagolást kell követni.</w:t>
      </w:r>
    </w:p>
    <w:p w14:paraId="089262EA" w14:textId="77777777" w:rsidR="00121688" w:rsidRPr="00910C52" w:rsidRDefault="00121688" w:rsidP="00910C52">
      <w:pPr>
        <w:widowControl w:val="0"/>
        <w:tabs>
          <w:tab w:val="left" w:pos="567"/>
        </w:tabs>
        <w:spacing w:line="240" w:lineRule="auto"/>
        <w:rPr>
          <w:szCs w:val="22"/>
        </w:rPr>
      </w:pPr>
    </w:p>
    <w:p w14:paraId="089262EB" w14:textId="77777777" w:rsidR="00121688" w:rsidRPr="00910C52" w:rsidRDefault="00121688" w:rsidP="00910C52">
      <w:pPr>
        <w:widowControl w:val="0"/>
        <w:tabs>
          <w:tab w:val="left" w:pos="567"/>
        </w:tabs>
        <w:spacing w:line="240" w:lineRule="auto"/>
        <w:rPr>
          <w:i/>
          <w:szCs w:val="22"/>
        </w:rPr>
      </w:pPr>
      <w:r w:rsidRPr="00910C52">
        <w:rPr>
          <w:i/>
          <w:szCs w:val="22"/>
        </w:rPr>
        <w:t>2-16</w:t>
      </w:r>
      <w:r w:rsidR="003439EE" w:rsidRPr="00910C52">
        <w:rPr>
          <w:szCs w:val="22"/>
        </w:rPr>
        <w:t> </w:t>
      </w:r>
      <w:r w:rsidRPr="00910C52">
        <w:rPr>
          <w:i/>
          <w:szCs w:val="22"/>
        </w:rPr>
        <w:t>éves gyermekek</w:t>
      </w:r>
      <w:r w:rsidR="00481F03">
        <w:rPr>
          <w:i/>
          <w:szCs w:val="22"/>
        </w:rPr>
        <w:t xml:space="preserve"> és serdülők</w:t>
      </w:r>
    </w:p>
    <w:p w14:paraId="089262EC" w14:textId="77777777" w:rsidR="006345F9" w:rsidRPr="00910C52" w:rsidRDefault="006345F9" w:rsidP="00910C52">
      <w:pPr>
        <w:widowControl w:val="0"/>
        <w:tabs>
          <w:tab w:val="left" w:pos="567"/>
        </w:tabs>
        <w:spacing w:line="240" w:lineRule="auto"/>
        <w:rPr>
          <w:szCs w:val="22"/>
        </w:rPr>
      </w:pPr>
      <w:r w:rsidRPr="00910C52">
        <w:rPr>
          <w:szCs w:val="22"/>
        </w:rPr>
        <w:t xml:space="preserve">A Dolforin </w:t>
      </w:r>
      <w:r w:rsidR="0003355A" w:rsidRPr="00910C52">
        <w:rPr>
          <w:szCs w:val="22"/>
        </w:rPr>
        <w:t xml:space="preserve">transzdermális </w:t>
      </w:r>
      <w:r w:rsidRPr="00910C52">
        <w:rPr>
          <w:szCs w:val="22"/>
        </w:rPr>
        <w:t xml:space="preserve">tapasz csak olyan </w:t>
      </w:r>
      <w:r w:rsidR="00121688" w:rsidRPr="00910C52">
        <w:rPr>
          <w:szCs w:val="22"/>
        </w:rPr>
        <w:t xml:space="preserve">opioid-toleráns </w:t>
      </w:r>
      <w:r w:rsidRPr="00910C52">
        <w:rPr>
          <w:szCs w:val="22"/>
        </w:rPr>
        <w:t>2 és 16 év közötti gyermek</w:t>
      </w:r>
      <w:r w:rsidR="00121688" w:rsidRPr="00910C52">
        <w:rPr>
          <w:szCs w:val="22"/>
        </w:rPr>
        <w:t>gyógyászati beteg</w:t>
      </w:r>
      <w:r w:rsidRPr="00910C52">
        <w:rPr>
          <w:szCs w:val="22"/>
        </w:rPr>
        <w:t>eknek adható, akik már legalább 30 mg/nap orális morfinnal ekvi</w:t>
      </w:r>
      <w:r w:rsidR="00B3020A" w:rsidRPr="00910C52">
        <w:rPr>
          <w:szCs w:val="22"/>
        </w:rPr>
        <w:t>valens</w:t>
      </w:r>
      <w:r w:rsidRPr="00910C52">
        <w:rPr>
          <w:szCs w:val="22"/>
        </w:rPr>
        <w:t xml:space="preserve"> opioidot kapnak. Orális vagy parenterális </w:t>
      </w:r>
      <w:r w:rsidR="00481F03">
        <w:rPr>
          <w:szCs w:val="22"/>
        </w:rPr>
        <w:t>opioidokkal</w:t>
      </w:r>
      <w:r w:rsidRPr="00910C52">
        <w:rPr>
          <w:szCs w:val="22"/>
        </w:rPr>
        <w:t xml:space="preserve"> kezelt gyermek</w:t>
      </w:r>
      <w:r w:rsidR="0033343D" w:rsidRPr="00910C52">
        <w:rPr>
          <w:szCs w:val="22"/>
        </w:rPr>
        <w:t>gyógyászati beteg</w:t>
      </w:r>
      <w:r w:rsidRPr="00910C52">
        <w:rPr>
          <w:szCs w:val="22"/>
        </w:rPr>
        <w:t xml:space="preserve">ek Dolforin </w:t>
      </w:r>
      <w:r w:rsidR="0033343D" w:rsidRPr="00910C52">
        <w:rPr>
          <w:szCs w:val="22"/>
        </w:rPr>
        <w:t xml:space="preserve">transzdermális </w:t>
      </w:r>
      <w:r w:rsidRPr="00910C52">
        <w:rPr>
          <w:szCs w:val="22"/>
        </w:rPr>
        <w:t>tapaszra történő átállításá</w:t>
      </w:r>
      <w:r w:rsidR="00A5016F" w:rsidRPr="00910C52">
        <w:rPr>
          <w:szCs w:val="22"/>
        </w:rPr>
        <w:t>hoz olvassa el</w:t>
      </w:r>
      <w:r w:rsidRPr="00910C52">
        <w:rPr>
          <w:szCs w:val="22"/>
        </w:rPr>
        <w:t xml:space="preserve"> az </w:t>
      </w:r>
      <w:r w:rsidR="00A5016F" w:rsidRPr="00910C52">
        <w:rPr>
          <w:szCs w:val="22"/>
        </w:rPr>
        <w:t>ekvianalgéziás potenciál átszámítását (</w:t>
      </w:r>
      <w:r w:rsidRPr="00910C52">
        <w:rPr>
          <w:iCs/>
          <w:szCs w:val="22"/>
        </w:rPr>
        <w:t>1. táblázat</w:t>
      </w:r>
      <w:r w:rsidR="00A5016F" w:rsidRPr="00910C52">
        <w:rPr>
          <w:iCs/>
          <w:szCs w:val="22"/>
        </w:rPr>
        <w:t>)</w:t>
      </w:r>
      <w:r w:rsidR="00A5016F" w:rsidRPr="00910C52">
        <w:rPr>
          <w:szCs w:val="22"/>
        </w:rPr>
        <w:t xml:space="preserve"> valamint a napi or</w:t>
      </w:r>
      <w:r w:rsidR="00AB6F03" w:rsidRPr="00910C52">
        <w:rPr>
          <w:szCs w:val="22"/>
        </w:rPr>
        <w:t>á</w:t>
      </w:r>
      <w:r w:rsidR="00A5016F" w:rsidRPr="00910C52">
        <w:rPr>
          <w:szCs w:val="22"/>
        </w:rPr>
        <w:t xml:space="preserve">lis </w:t>
      </w:r>
      <w:r w:rsidR="0011144B">
        <w:rPr>
          <w:szCs w:val="22"/>
        </w:rPr>
        <w:t>morfin</w:t>
      </w:r>
      <w:r w:rsidR="0011144B" w:rsidRPr="00910C52">
        <w:rPr>
          <w:szCs w:val="22"/>
        </w:rPr>
        <w:t xml:space="preserve"> </w:t>
      </w:r>
      <w:r w:rsidR="00A5016F" w:rsidRPr="00910C52">
        <w:rPr>
          <w:szCs w:val="22"/>
        </w:rPr>
        <w:t>adagon alapuló, javasolt Dolforin transzdermális tapasz adagolást (4. táblázat).</w:t>
      </w:r>
    </w:p>
    <w:p w14:paraId="089262ED" w14:textId="77777777" w:rsidR="007D462D" w:rsidRPr="00910C52" w:rsidRDefault="007D462D" w:rsidP="00910C52">
      <w:pPr>
        <w:widowControl w:val="0"/>
        <w:tabs>
          <w:tab w:val="left" w:pos="567"/>
        </w:tabs>
        <w:spacing w:line="240" w:lineRule="auto"/>
        <w:rPr>
          <w:szCs w:val="22"/>
        </w:rPr>
      </w:pPr>
    </w:p>
    <w:p w14:paraId="089262EE" w14:textId="77777777" w:rsidR="007D462D" w:rsidRPr="001D52FA" w:rsidRDefault="006345F9" w:rsidP="00910C52">
      <w:pPr>
        <w:widowControl w:val="0"/>
        <w:tabs>
          <w:tab w:val="left" w:pos="567"/>
        </w:tabs>
        <w:spacing w:line="240" w:lineRule="auto"/>
        <w:rPr>
          <w:b/>
          <w:bCs/>
          <w:szCs w:val="22"/>
        </w:rPr>
      </w:pPr>
      <w:r w:rsidRPr="001D52FA">
        <w:rPr>
          <w:b/>
          <w:bCs/>
          <w:szCs w:val="22"/>
        </w:rPr>
        <w:t>4</w:t>
      </w:r>
      <w:r w:rsidR="007D462D" w:rsidRPr="001D52FA">
        <w:rPr>
          <w:b/>
          <w:bCs/>
          <w:szCs w:val="22"/>
        </w:rPr>
        <w:t xml:space="preserve">. táblázat: Napi </w:t>
      </w:r>
      <w:r w:rsidRPr="001D52FA">
        <w:rPr>
          <w:b/>
          <w:bCs/>
          <w:szCs w:val="22"/>
        </w:rPr>
        <w:t>orális</w:t>
      </w:r>
      <w:r w:rsidR="007D462D" w:rsidRPr="001D52FA">
        <w:rPr>
          <w:b/>
          <w:bCs/>
          <w:szCs w:val="22"/>
        </w:rPr>
        <w:t xml:space="preserve"> </w:t>
      </w:r>
      <w:r w:rsidR="0011144B" w:rsidRPr="001D52FA">
        <w:rPr>
          <w:b/>
          <w:bCs/>
          <w:szCs w:val="22"/>
        </w:rPr>
        <w:t>morfin</w:t>
      </w:r>
      <w:r w:rsidR="00A5016F" w:rsidRPr="001D52FA">
        <w:rPr>
          <w:b/>
          <w:bCs/>
          <w:szCs w:val="22"/>
        </w:rPr>
        <w:t xml:space="preserve"> adagon alapuló</w:t>
      </w:r>
      <w:r w:rsidR="00A5016F" w:rsidRPr="00087E7F">
        <w:rPr>
          <w:b/>
          <w:bCs/>
          <w:szCs w:val="22"/>
          <w:vertAlign w:val="superscript"/>
        </w:rPr>
        <w:t>1</w:t>
      </w:r>
      <w:r w:rsidR="00A5016F" w:rsidRPr="001D52FA">
        <w:rPr>
          <w:b/>
          <w:bCs/>
          <w:szCs w:val="22"/>
        </w:rPr>
        <w:t xml:space="preserve">, javasolt </w:t>
      </w:r>
      <w:r w:rsidR="007D462D" w:rsidRPr="001D52FA">
        <w:rPr>
          <w:b/>
          <w:bCs/>
          <w:szCs w:val="22"/>
        </w:rPr>
        <w:t>Dolforin transzdermális tapasz adag</w:t>
      </w:r>
      <w:r w:rsidR="00A5016F" w:rsidRPr="001D52FA">
        <w:rPr>
          <w:b/>
          <w:bCs/>
          <w:szCs w:val="22"/>
        </w:rPr>
        <w:t>olás gyermekgyógyászati betegeknél</w:t>
      </w:r>
      <w:r w:rsidR="00A5016F" w:rsidRPr="001D52FA">
        <w:rPr>
          <w:b/>
          <w:bCs/>
          <w:szCs w:val="22"/>
          <w:vertAlign w:val="superscript"/>
        </w:rPr>
        <w:t xml:space="preserve"> 2</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395"/>
      </w:tblGrid>
      <w:tr w:rsidR="00487220" w:rsidRPr="00483775" w14:paraId="089262F2" w14:textId="77777777" w:rsidTr="00087E7F">
        <w:tc>
          <w:tcPr>
            <w:tcW w:w="4394" w:type="dxa"/>
          </w:tcPr>
          <w:p w14:paraId="089262F0" w14:textId="77777777" w:rsidR="007D462D" w:rsidRPr="00087E7F" w:rsidRDefault="006345F9" w:rsidP="00910C52">
            <w:pPr>
              <w:widowControl w:val="0"/>
              <w:tabs>
                <w:tab w:val="left" w:pos="567"/>
              </w:tabs>
              <w:spacing w:line="240" w:lineRule="auto"/>
              <w:rPr>
                <w:b/>
                <w:bCs/>
                <w:szCs w:val="22"/>
              </w:rPr>
            </w:pPr>
            <w:r w:rsidRPr="00087E7F">
              <w:rPr>
                <w:b/>
                <w:bCs/>
                <w:iCs/>
                <w:szCs w:val="22"/>
              </w:rPr>
              <w:t>Napi (24</w:t>
            </w:r>
            <w:r w:rsidR="003439EE" w:rsidRPr="00087E7F">
              <w:rPr>
                <w:b/>
                <w:bCs/>
                <w:szCs w:val="22"/>
              </w:rPr>
              <w:t> </w:t>
            </w:r>
            <w:r w:rsidRPr="00087E7F">
              <w:rPr>
                <w:b/>
                <w:bCs/>
                <w:iCs/>
                <w:szCs w:val="22"/>
              </w:rPr>
              <w:t xml:space="preserve">órás) </w:t>
            </w:r>
            <w:r w:rsidRPr="00087E7F">
              <w:rPr>
                <w:b/>
                <w:bCs/>
                <w:szCs w:val="22"/>
              </w:rPr>
              <w:t xml:space="preserve">orális </w:t>
            </w:r>
            <w:r w:rsidR="007D462D" w:rsidRPr="00087E7F">
              <w:rPr>
                <w:b/>
                <w:bCs/>
                <w:szCs w:val="22"/>
              </w:rPr>
              <w:t>morfin adag (mg/nap)</w:t>
            </w:r>
            <w:r w:rsidR="00444678" w:rsidRPr="00087E7F">
              <w:rPr>
                <w:b/>
                <w:bCs/>
                <w:szCs w:val="22"/>
                <w:vertAlign w:val="superscript"/>
              </w:rPr>
              <w:t>2</w:t>
            </w:r>
          </w:p>
        </w:tc>
        <w:tc>
          <w:tcPr>
            <w:tcW w:w="4395" w:type="dxa"/>
          </w:tcPr>
          <w:p w14:paraId="089262F1" w14:textId="77777777" w:rsidR="007D462D" w:rsidRPr="00087E7F" w:rsidRDefault="007D462D" w:rsidP="00910C52">
            <w:pPr>
              <w:widowControl w:val="0"/>
              <w:tabs>
                <w:tab w:val="left" w:pos="567"/>
              </w:tabs>
              <w:spacing w:line="240" w:lineRule="auto"/>
              <w:rPr>
                <w:b/>
                <w:bCs/>
                <w:szCs w:val="22"/>
              </w:rPr>
            </w:pPr>
            <w:r w:rsidRPr="00087E7F">
              <w:rPr>
                <w:b/>
                <w:bCs/>
                <w:szCs w:val="22"/>
              </w:rPr>
              <w:t>Fentaniltartalmú transzdermális tapasz (</w:t>
            </w:r>
            <w:r w:rsidR="00387BC6" w:rsidRPr="00087E7F">
              <w:rPr>
                <w:b/>
                <w:bCs/>
                <w:szCs w:val="22"/>
              </w:rPr>
              <w:t>mikro</w:t>
            </w:r>
            <w:r w:rsidRPr="00087E7F">
              <w:rPr>
                <w:b/>
                <w:bCs/>
                <w:szCs w:val="22"/>
              </w:rPr>
              <w:t>g</w:t>
            </w:r>
            <w:r w:rsidR="00387BC6" w:rsidRPr="00087E7F">
              <w:rPr>
                <w:b/>
                <w:bCs/>
                <w:szCs w:val="22"/>
              </w:rPr>
              <w:t>ramm</w:t>
            </w:r>
            <w:r w:rsidRPr="00087E7F">
              <w:rPr>
                <w:b/>
                <w:bCs/>
                <w:szCs w:val="22"/>
              </w:rPr>
              <w:t>/</w:t>
            </w:r>
            <w:r w:rsidR="00387BC6" w:rsidRPr="00087E7F">
              <w:rPr>
                <w:b/>
                <w:bCs/>
                <w:szCs w:val="22"/>
              </w:rPr>
              <w:t>óra</w:t>
            </w:r>
            <w:r w:rsidRPr="00087E7F">
              <w:rPr>
                <w:b/>
                <w:bCs/>
                <w:szCs w:val="22"/>
              </w:rPr>
              <w:t>)</w:t>
            </w:r>
          </w:p>
        </w:tc>
      </w:tr>
      <w:tr w:rsidR="00487220" w:rsidRPr="00910C52" w14:paraId="089262F5" w14:textId="77777777" w:rsidTr="00087E7F">
        <w:trPr>
          <w:trHeight w:val="63"/>
        </w:trPr>
        <w:tc>
          <w:tcPr>
            <w:tcW w:w="4394" w:type="dxa"/>
            <w:vAlign w:val="center"/>
          </w:tcPr>
          <w:p w14:paraId="089262F3" w14:textId="77777777" w:rsidR="007D462D" w:rsidRPr="00910C52" w:rsidRDefault="007D462D" w:rsidP="00910C52">
            <w:pPr>
              <w:widowControl w:val="0"/>
              <w:tabs>
                <w:tab w:val="left" w:pos="567"/>
              </w:tabs>
              <w:spacing w:line="240" w:lineRule="auto"/>
              <w:rPr>
                <w:szCs w:val="22"/>
              </w:rPr>
            </w:pPr>
            <w:r w:rsidRPr="00910C52">
              <w:rPr>
                <w:szCs w:val="22"/>
              </w:rPr>
              <w:t>30-44</w:t>
            </w:r>
          </w:p>
        </w:tc>
        <w:tc>
          <w:tcPr>
            <w:tcW w:w="4395" w:type="dxa"/>
            <w:shd w:val="clear" w:color="auto" w:fill="auto"/>
            <w:vAlign w:val="center"/>
          </w:tcPr>
          <w:p w14:paraId="089262F4" w14:textId="77777777" w:rsidR="007D462D" w:rsidRPr="00910C52" w:rsidRDefault="007D462D" w:rsidP="00910C52">
            <w:pPr>
              <w:widowControl w:val="0"/>
              <w:tabs>
                <w:tab w:val="left" w:pos="567"/>
              </w:tabs>
              <w:spacing w:line="240" w:lineRule="auto"/>
              <w:rPr>
                <w:szCs w:val="22"/>
              </w:rPr>
            </w:pPr>
            <w:r w:rsidRPr="00910C52">
              <w:rPr>
                <w:szCs w:val="22"/>
              </w:rPr>
              <w:t>12</w:t>
            </w:r>
            <w:r w:rsidR="00A5016F" w:rsidRPr="00910C52">
              <w:rPr>
                <w:szCs w:val="22"/>
              </w:rPr>
              <w:t>*</w:t>
            </w:r>
          </w:p>
        </w:tc>
      </w:tr>
      <w:tr w:rsidR="00487220" w:rsidRPr="00910C52" w14:paraId="089262F8" w14:textId="77777777" w:rsidTr="00087E7F">
        <w:trPr>
          <w:trHeight w:val="63"/>
        </w:trPr>
        <w:tc>
          <w:tcPr>
            <w:tcW w:w="4394" w:type="dxa"/>
            <w:vAlign w:val="center"/>
          </w:tcPr>
          <w:p w14:paraId="089262F6" w14:textId="77777777" w:rsidR="007D462D" w:rsidRPr="00910C52" w:rsidRDefault="007D462D" w:rsidP="00910C52">
            <w:pPr>
              <w:widowControl w:val="0"/>
              <w:tabs>
                <w:tab w:val="left" w:pos="567"/>
              </w:tabs>
              <w:spacing w:line="240" w:lineRule="auto"/>
              <w:rPr>
                <w:szCs w:val="22"/>
              </w:rPr>
            </w:pPr>
            <w:r w:rsidRPr="00910C52">
              <w:rPr>
                <w:szCs w:val="22"/>
              </w:rPr>
              <w:t>45-134</w:t>
            </w:r>
          </w:p>
        </w:tc>
        <w:tc>
          <w:tcPr>
            <w:tcW w:w="4395" w:type="dxa"/>
            <w:shd w:val="clear" w:color="auto" w:fill="auto"/>
            <w:vAlign w:val="center"/>
          </w:tcPr>
          <w:p w14:paraId="089262F7" w14:textId="77777777" w:rsidR="007D462D" w:rsidRPr="00910C52" w:rsidRDefault="007D462D" w:rsidP="00910C52">
            <w:pPr>
              <w:widowControl w:val="0"/>
              <w:tabs>
                <w:tab w:val="left" w:pos="567"/>
              </w:tabs>
              <w:spacing w:line="240" w:lineRule="auto"/>
              <w:rPr>
                <w:szCs w:val="22"/>
              </w:rPr>
            </w:pPr>
            <w:r w:rsidRPr="00910C52">
              <w:rPr>
                <w:szCs w:val="22"/>
              </w:rPr>
              <w:t>25</w:t>
            </w:r>
          </w:p>
        </w:tc>
      </w:tr>
    </w:tbl>
    <w:p w14:paraId="089262F9" w14:textId="77777777" w:rsidR="00AA389A" w:rsidRPr="00910C52" w:rsidRDefault="00AA389A" w:rsidP="00910C52">
      <w:pPr>
        <w:widowControl w:val="0"/>
        <w:tabs>
          <w:tab w:val="left" w:pos="567"/>
        </w:tabs>
        <w:spacing w:line="240" w:lineRule="auto"/>
        <w:rPr>
          <w:szCs w:val="22"/>
        </w:rPr>
      </w:pPr>
      <w:r w:rsidRPr="00910C52">
        <w:rPr>
          <w:szCs w:val="22"/>
        </w:rPr>
        <w:t xml:space="preserve">*A </w:t>
      </w:r>
      <w:r w:rsidR="004E5F49" w:rsidRPr="00910C52">
        <w:rPr>
          <w:szCs w:val="22"/>
        </w:rPr>
        <w:t xml:space="preserve">Dolforin transzdermális tapasz </w:t>
      </w:r>
      <w:r w:rsidRPr="00910C52">
        <w:rPr>
          <w:szCs w:val="22"/>
        </w:rPr>
        <w:t>12</w:t>
      </w:r>
      <w:r w:rsidR="003439EE" w:rsidRPr="00910C52">
        <w:rPr>
          <w:szCs w:val="22"/>
        </w:rPr>
        <w:t> </w:t>
      </w:r>
      <w:r w:rsidRPr="00910C52">
        <w:rPr>
          <w:szCs w:val="22"/>
        </w:rPr>
        <w:t>mikrogramm/óra kezdődózis</w:t>
      </w:r>
      <w:r w:rsidR="004E5F49" w:rsidRPr="00910C52">
        <w:rPr>
          <w:szCs w:val="22"/>
        </w:rPr>
        <w:t>a</w:t>
      </w:r>
      <w:r w:rsidRPr="00910C52">
        <w:rPr>
          <w:szCs w:val="22"/>
        </w:rPr>
        <w:t xml:space="preserve"> nem áll rendelkezésre.</w:t>
      </w:r>
    </w:p>
    <w:p w14:paraId="089262FA" w14:textId="77777777" w:rsidR="007D462D" w:rsidRPr="00910C52" w:rsidRDefault="007D462D" w:rsidP="00910C52">
      <w:pPr>
        <w:widowControl w:val="0"/>
        <w:tabs>
          <w:tab w:val="left" w:pos="567"/>
        </w:tabs>
        <w:spacing w:line="240" w:lineRule="auto"/>
        <w:rPr>
          <w:szCs w:val="22"/>
        </w:rPr>
      </w:pPr>
    </w:p>
    <w:p w14:paraId="089262FB" w14:textId="77777777" w:rsidR="00A71D03" w:rsidRPr="001D52FA" w:rsidRDefault="00B97B9F" w:rsidP="00910C52">
      <w:pPr>
        <w:widowControl w:val="0"/>
        <w:tabs>
          <w:tab w:val="left" w:pos="567"/>
        </w:tabs>
        <w:spacing w:line="240" w:lineRule="auto"/>
        <w:rPr>
          <w:i/>
          <w:iCs/>
          <w:szCs w:val="22"/>
        </w:rPr>
      </w:pPr>
      <w:r w:rsidRPr="001D52FA">
        <w:rPr>
          <w:i/>
          <w:iCs/>
          <w:szCs w:val="22"/>
          <w:vertAlign w:val="superscript"/>
        </w:rPr>
        <w:t>1</w:t>
      </w:r>
      <w:r w:rsidR="00FE3572" w:rsidRPr="001D52FA">
        <w:rPr>
          <w:i/>
          <w:iCs/>
          <w:szCs w:val="22"/>
        </w:rPr>
        <w:t xml:space="preserve"> A klinikai vizsgálatok során ezek a </w:t>
      </w:r>
      <w:r w:rsidR="00FE3572" w:rsidRPr="0011144B">
        <w:rPr>
          <w:i/>
          <w:iCs/>
          <w:szCs w:val="22"/>
        </w:rPr>
        <w:t>per os</w:t>
      </w:r>
      <w:r w:rsidR="00FE3572" w:rsidRPr="001D52FA">
        <w:rPr>
          <w:i/>
          <w:iCs/>
          <w:szCs w:val="22"/>
        </w:rPr>
        <w:t xml:space="preserve"> alkalmazott napi morfin adagok szolgáltak a </w:t>
      </w:r>
      <w:r w:rsidR="000A4E98" w:rsidRPr="001D52FA">
        <w:rPr>
          <w:i/>
          <w:iCs/>
          <w:szCs w:val="22"/>
        </w:rPr>
        <w:t>Dolforin</w:t>
      </w:r>
      <w:r w:rsidR="002B5191" w:rsidRPr="001D52FA">
        <w:rPr>
          <w:i/>
          <w:iCs/>
          <w:szCs w:val="22"/>
        </w:rPr>
        <w:t xml:space="preserve"> transzdermális </w:t>
      </w:r>
      <w:r w:rsidR="00FE3572" w:rsidRPr="001D52FA">
        <w:rPr>
          <w:i/>
          <w:iCs/>
          <w:szCs w:val="22"/>
        </w:rPr>
        <w:t>tapaszra való</w:t>
      </w:r>
      <w:r w:rsidR="00FE3572" w:rsidRPr="001D52FA">
        <w:rPr>
          <w:bCs/>
          <w:i/>
          <w:iCs/>
          <w:szCs w:val="22"/>
        </w:rPr>
        <w:t xml:space="preserve"> </w:t>
      </w:r>
      <w:r w:rsidR="00FE3572" w:rsidRPr="001D52FA">
        <w:rPr>
          <w:i/>
          <w:iCs/>
          <w:szCs w:val="22"/>
        </w:rPr>
        <w:t>átállás alapjául</w:t>
      </w:r>
      <w:r w:rsidR="007D462D" w:rsidRPr="001D52FA">
        <w:rPr>
          <w:i/>
          <w:iCs/>
          <w:szCs w:val="22"/>
        </w:rPr>
        <w:t>.</w:t>
      </w:r>
    </w:p>
    <w:p w14:paraId="089262FC" w14:textId="77777777" w:rsidR="007D462D" w:rsidRPr="001D52FA" w:rsidRDefault="00B97B9F" w:rsidP="00910C52">
      <w:pPr>
        <w:widowControl w:val="0"/>
        <w:tabs>
          <w:tab w:val="left" w:pos="567"/>
        </w:tabs>
        <w:spacing w:line="240" w:lineRule="auto"/>
        <w:rPr>
          <w:i/>
          <w:iCs/>
          <w:szCs w:val="22"/>
        </w:rPr>
      </w:pPr>
      <w:r w:rsidRPr="001D52FA">
        <w:rPr>
          <w:i/>
          <w:iCs/>
          <w:szCs w:val="22"/>
          <w:vertAlign w:val="superscript"/>
        </w:rPr>
        <w:t>2</w:t>
      </w:r>
      <w:r w:rsidRPr="001D52FA">
        <w:rPr>
          <w:i/>
          <w:iCs/>
          <w:szCs w:val="22"/>
        </w:rPr>
        <w:t xml:space="preserve"> </w:t>
      </w:r>
      <w:r w:rsidR="007D462D" w:rsidRPr="001D52FA">
        <w:rPr>
          <w:i/>
          <w:iCs/>
          <w:szCs w:val="22"/>
        </w:rPr>
        <w:t>A 25</w:t>
      </w:r>
      <w:r w:rsidR="00FE3572" w:rsidRPr="001D52FA">
        <w:rPr>
          <w:i/>
          <w:iCs/>
          <w:szCs w:val="22"/>
        </w:rPr>
        <w:t> </w:t>
      </w:r>
      <w:r w:rsidR="00387BC6" w:rsidRPr="001D52FA">
        <w:rPr>
          <w:i/>
          <w:iCs/>
          <w:szCs w:val="22"/>
        </w:rPr>
        <w:t>mikro</w:t>
      </w:r>
      <w:r w:rsidR="007D462D" w:rsidRPr="001D52FA">
        <w:rPr>
          <w:i/>
          <w:iCs/>
          <w:szCs w:val="22"/>
        </w:rPr>
        <w:t>g</w:t>
      </w:r>
      <w:r w:rsidR="00387BC6" w:rsidRPr="001D52FA">
        <w:rPr>
          <w:i/>
          <w:iCs/>
          <w:szCs w:val="22"/>
        </w:rPr>
        <w:t>ramm</w:t>
      </w:r>
      <w:r w:rsidR="007D462D" w:rsidRPr="001D52FA">
        <w:rPr>
          <w:i/>
          <w:iCs/>
          <w:szCs w:val="22"/>
        </w:rPr>
        <w:t>/</w:t>
      </w:r>
      <w:r w:rsidR="00387BC6" w:rsidRPr="001D52FA">
        <w:rPr>
          <w:i/>
          <w:iCs/>
          <w:szCs w:val="22"/>
        </w:rPr>
        <w:t>órá</w:t>
      </w:r>
      <w:r w:rsidR="007D462D" w:rsidRPr="001D52FA">
        <w:rPr>
          <w:i/>
          <w:iCs/>
          <w:szCs w:val="22"/>
        </w:rPr>
        <w:t xml:space="preserve">nál </w:t>
      </w:r>
      <w:r w:rsidR="00133A83">
        <w:rPr>
          <w:i/>
          <w:iCs/>
          <w:szCs w:val="22"/>
        </w:rPr>
        <w:t>nagyo</w:t>
      </w:r>
      <w:r w:rsidR="004845E6" w:rsidRPr="001D52FA">
        <w:rPr>
          <w:i/>
          <w:iCs/>
          <w:szCs w:val="22"/>
        </w:rPr>
        <w:t xml:space="preserve">bb Dolforin </w:t>
      </w:r>
      <w:r w:rsidR="00133A83">
        <w:rPr>
          <w:i/>
          <w:iCs/>
          <w:szCs w:val="22"/>
        </w:rPr>
        <w:t>dózis</w:t>
      </w:r>
      <w:r w:rsidR="004845E6" w:rsidRPr="001D52FA">
        <w:rPr>
          <w:i/>
          <w:iCs/>
          <w:szCs w:val="22"/>
        </w:rPr>
        <w:t>okra történő átállítás esetén a felnőttek és a gyermekgyógyászati betegek adagja megegyezik (lásd 2. táblázat</w:t>
      </w:r>
      <w:r w:rsidR="00337D52" w:rsidRPr="001D52FA">
        <w:rPr>
          <w:i/>
          <w:iCs/>
          <w:szCs w:val="22"/>
        </w:rPr>
        <w:t>)</w:t>
      </w:r>
    </w:p>
    <w:p w14:paraId="089262FD" w14:textId="77777777" w:rsidR="00053E6A" w:rsidRPr="00910C52" w:rsidRDefault="00053E6A" w:rsidP="00910C52">
      <w:pPr>
        <w:widowControl w:val="0"/>
        <w:tabs>
          <w:tab w:val="left" w:pos="567"/>
        </w:tabs>
        <w:spacing w:line="240" w:lineRule="auto"/>
        <w:rPr>
          <w:szCs w:val="22"/>
        </w:rPr>
      </w:pPr>
    </w:p>
    <w:p w14:paraId="089262FE" w14:textId="77777777" w:rsidR="007D462D" w:rsidRPr="00910C52" w:rsidRDefault="009C0D7A" w:rsidP="00910C52">
      <w:pPr>
        <w:widowControl w:val="0"/>
        <w:tabs>
          <w:tab w:val="left" w:pos="567"/>
        </w:tabs>
        <w:spacing w:line="240" w:lineRule="auto"/>
        <w:rPr>
          <w:szCs w:val="22"/>
        </w:rPr>
      </w:pPr>
      <w:r w:rsidRPr="00910C52">
        <w:rPr>
          <w:szCs w:val="22"/>
        </w:rPr>
        <w:t>Két,</w:t>
      </w:r>
      <w:r w:rsidR="007D462D" w:rsidRPr="00910C52">
        <w:rPr>
          <w:szCs w:val="22"/>
        </w:rPr>
        <w:t xml:space="preserve"> gyermekgyógyászati </w:t>
      </w:r>
      <w:r w:rsidRPr="00910C52">
        <w:rPr>
          <w:szCs w:val="22"/>
        </w:rPr>
        <w:t xml:space="preserve">betegekkel végzett </w:t>
      </w:r>
      <w:r w:rsidR="007D462D" w:rsidRPr="00910C52">
        <w:rPr>
          <w:szCs w:val="22"/>
        </w:rPr>
        <w:t>vizsgálatban a fentanil</w:t>
      </w:r>
      <w:r w:rsidR="00BE24A6" w:rsidRPr="00910C52">
        <w:rPr>
          <w:szCs w:val="22"/>
        </w:rPr>
        <w:t>-</w:t>
      </w:r>
      <w:r w:rsidR="007D462D" w:rsidRPr="00910C52">
        <w:rPr>
          <w:szCs w:val="22"/>
        </w:rPr>
        <w:t xml:space="preserve">tartalmú transzdermális tapasz </w:t>
      </w:r>
      <w:r w:rsidR="00D250F6" w:rsidRPr="00910C52">
        <w:rPr>
          <w:szCs w:val="22"/>
        </w:rPr>
        <w:t>szükséges dózisát konzervatív módon számították ki</w:t>
      </w:r>
      <w:r w:rsidR="007D462D" w:rsidRPr="00910C52">
        <w:rPr>
          <w:szCs w:val="22"/>
        </w:rPr>
        <w:t>: napi 30-44</w:t>
      </w:r>
      <w:r w:rsidR="00D45F54" w:rsidRPr="00910C52">
        <w:rPr>
          <w:szCs w:val="22"/>
        </w:rPr>
        <w:t> </w:t>
      </w:r>
      <w:r w:rsidR="007D462D" w:rsidRPr="00910C52">
        <w:rPr>
          <w:szCs w:val="22"/>
        </w:rPr>
        <w:t xml:space="preserve">mg </w:t>
      </w:r>
      <w:r w:rsidR="00D250F6" w:rsidRPr="00910C52">
        <w:rPr>
          <w:szCs w:val="22"/>
        </w:rPr>
        <w:t>oralis</w:t>
      </w:r>
      <w:r w:rsidR="007D462D" w:rsidRPr="00910C52">
        <w:rPr>
          <w:szCs w:val="22"/>
        </w:rPr>
        <w:t xml:space="preserve"> morfint vagy </w:t>
      </w:r>
      <w:r w:rsidR="00884AC8" w:rsidRPr="00910C52">
        <w:rPr>
          <w:szCs w:val="22"/>
        </w:rPr>
        <w:t xml:space="preserve">azzal ekvivalens </w:t>
      </w:r>
      <w:r w:rsidR="007D462D" w:rsidRPr="00910C52">
        <w:rPr>
          <w:szCs w:val="22"/>
        </w:rPr>
        <w:t>opioid</w:t>
      </w:r>
      <w:r w:rsidR="00884AC8" w:rsidRPr="00910C52">
        <w:rPr>
          <w:szCs w:val="22"/>
        </w:rPr>
        <w:t xml:space="preserve"> adagot </w:t>
      </w:r>
      <w:r w:rsidR="007D462D" w:rsidRPr="00910C52">
        <w:rPr>
          <w:szCs w:val="22"/>
        </w:rPr>
        <w:t>egy 12</w:t>
      </w:r>
      <w:r w:rsidR="00D45F54" w:rsidRPr="00910C52">
        <w:rPr>
          <w:szCs w:val="22"/>
        </w:rPr>
        <w:t> </w:t>
      </w:r>
      <w:r w:rsidR="0052482F" w:rsidRPr="00910C52">
        <w:rPr>
          <w:szCs w:val="22"/>
        </w:rPr>
        <w:t>mikro</w:t>
      </w:r>
      <w:r w:rsidR="007D462D" w:rsidRPr="00910C52">
        <w:rPr>
          <w:szCs w:val="22"/>
        </w:rPr>
        <w:t>g</w:t>
      </w:r>
      <w:r w:rsidR="0052482F" w:rsidRPr="00910C52">
        <w:rPr>
          <w:szCs w:val="22"/>
        </w:rPr>
        <w:t>ramm</w:t>
      </w:r>
      <w:r w:rsidR="007D462D" w:rsidRPr="00910C52">
        <w:rPr>
          <w:szCs w:val="22"/>
        </w:rPr>
        <w:t>/</w:t>
      </w:r>
      <w:r w:rsidR="0052482F" w:rsidRPr="00910C52">
        <w:rPr>
          <w:szCs w:val="22"/>
        </w:rPr>
        <w:t>óra</w:t>
      </w:r>
      <w:r w:rsidR="007D462D" w:rsidRPr="00910C52">
        <w:rPr>
          <w:szCs w:val="22"/>
        </w:rPr>
        <w:t xml:space="preserve"> fentanil</w:t>
      </w:r>
      <w:r w:rsidR="00BE24A6" w:rsidRPr="00910C52">
        <w:rPr>
          <w:szCs w:val="22"/>
        </w:rPr>
        <w:t>-</w:t>
      </w:r>
      <w:r w:rsidR="007D462D" w:rsidRPr="00910C52">
        <w:rPr>
          <w:szCs w:val="22"/>
        </w:rPr>
        <w:t xml:space="preserve">tartalmú transzdermális tapaszra. </w:t>
      </w:r>
      <w:r w:rsidR="003662F0" w:rsidRPr="00910C52">
        <w:rPr>
          <w:szCs w:val="22"/>
        </w:rPr>
        <w:t>Megjegyzendő, hogy ez az átszámítás gyermek</w:t>
      </w:r>
      <w:r w:rsidR="00884AC8" w:rsidRPr="00910C52">
        <w:rPr>
          <w:szCs w:val="22"/>
        </w:rPr>
        <w:t>nél</w:t>
      </w:r>
      <w:r w:rsidR="003662F0" w:rsidRPr="00910C52">
        <w:rPr>
          <w:szCs w:val="22"/>
        </w:rPr>
        <w:t xml:space="preserve"> </w:t>
      </w:r>
      <w:r w:rsidR="00884AC8" w:rsidRPr="00910C52">
        <w:rPr>
          <w:szCs w:val="22"/>
        </w:rPr>
        <w:t>csak akkor alkalmazható, ha az átállítás oralis morfinról (vagy azzal ekvivalensről) történik Dolforin transzdermális tapaszra</w:t>
      </w:r>
      <w:r w:rsidR="003662F0" w:rsidRPr="00910C52">
        <w:rPr>
          <w:szCs w:val="22"/>
        </w:rPr>
        <w:t xml:space="preserve">. </w:t>
      </w:r>
      <w:r w:rsidR="007D462D" w:rsidRPr="00910C52">
        <w:rPr>
          <w:szCs w:val="22"/>
        </w:rPr>
        <w:t xml:space="preserve">Az átszámítás nem </w:t>
      </w:r>
      <w:r w:rsidR="0087154E" w:rsidRPr="00910C52">
        <w:rPr>
          <w:szCs w:val="22"/>
        </w:rPr>
        <w:t>alkalmazható</w:t>
      </w:r>
      <w:r w:rsidR="007D462D" w:rsidRPr="00910C52">
        <w:rPr>
          <w:szCs w:val="22"/>
        </w:rPr>
        <w:t xml:space="preserve"> Dolforin transzdermális tapaszról más </w:t>
      </w:r>
      <w:r w:rsidR="00C41B15" w:rsidRPr="00910C52">
        <w:rPr>
          <w:szCs w:val="22"/>
        </w:rPr>
        <w:t>opioidokra</w:t>
      </w:r>
      <w:r w:rsidR="007D462D" w:rsidRPr="00910C52">
        <w:rPr>
          <w:szCs w:val="22"/>
        </w:rPr>
        <w:t xml:space="preserve"> </w:t>
      </w:r>
      <w:r w:rsidR="0087154E" w:rsidRPr="00910C52">
        <w:rPr>
          <w:szCs w:val="22"/>
        </w:rPr>
        <w:t>történő</w:t>
      </w:r>
      <w:r w:rsidR="007D462D" w:rsidRPr="00910C52">
        <w:rPr>
          <w:szCs w:val="22"/>
        </w:rPr>
        <w:t xml:space="preserve"> átállítás</w:t>
      </w:r>
      <w:r w:rsidR="0087154E" w:rsidRPr="00910C52">
        <w:rPr>
          <w:szCs w:val="22"/>
        </w:rPr>
        <w:t xml:space="preserve"> esetén</w:t>
      </w:r>
      <w:r w:rsidR="007D462D" w:rsidRPr="00910C52">
        <w:rPr>
          <w:szCs w:val="22"/>
        </w:rPr>
        <w:t>, me</w:t>
      </w:r>
      <w:r w:rsidR="0087154E" w:rsidRPr="00910C52">
        <w:rPr>
          <w:szCs w:val="22"/>
        </w:rPr>
        <w:t>rt</w:t>
      </w:r>
      <w:r w:rsidR="007D462D" w:rsidRPr="00910C52">
        <w:rPr>
          <w:szCs w:val="22"/>
        </w:rPr>
        <w:t xml:space="preserve"> túladagolás </w:t>
      </w:r>
      <w:r w:rsidR="0087154E" w:rsidRPr="00910C52">
        <w:rPr>
          <w:szCs w:val="22"/>
        </w:rPr>
        <w:t>következhet be</w:t>
      </w:r>
      <w:r w:rsidR="007D462D" w:rsidRPr="00910C52">
        <w:rPr>
          <w:szCs w:val="22"/>
        </w:rPr>
        <w:t>.</w:t>
      </w:r>
    </w:p>
    <w:p w14:paraId="089262FF" w14:textId="77777777" w:rsidR="00F74F02" w:rsidRPr="00910C52" w:rsidRDefault="00F74F02" w:rsidP="00910C52">
      <w:pPr>
        <w:widowControl w:val="0"/>
        <w:tabs>
          <w:tab w:val="left" w:pos="567"/>
        </w:tabs>
        <w:spacing w:line="240" w:lineRule="auto"/>
        <w:rPr>
          <w:szCs w:val="22"/>
        </w:rPr>
      </w:pPr>
    </w:p>
    <w:p w14:paraId="08926300" w14:textId="77777777" w:rsidR="007D462D" w:rsidRPr="00910C52" w:rsidRDefault="007D462D" w:rsidP="00910C52">
      <w:pPr>
        <w:widowControl w:val="0"/>
        <w:tabs>
          <w:tab w:val="left" w:pos="567"/>
        </w:tabs>
        <w:spacing w:line="240" w:lineRule="auto"/>
        <w:rPr>
          <w:szCs w:val="22"/>
        </w:rPr>
      </w:pPr>
      <w:r w:rsidRPr="00910C52">
        <w:rPr>
          <w:szCs w:val="22"/>
        </w:rPr>
        <w:t>Az első adag Dolforin transzdermális tapasz analgetikus hatása az első 24</w:t>
      </w:r>
      <w:r w:rsidR="003439EE" w:rsidRPr="00910C52">
        <w:rPr>
          <w:szCs w:val="22"/>
        </w:rPr>
        <w:t> </w:t>
      </w:r>
      <w:r w:rsidRPr="00910C52">
        <w:rPr>
          <w:szCs w:val="22"/>
        </w:rPr>
        <w:t>órában nem lesz optimális. Ezért a Dolforin transzdermális tapasz</w:t>
      </w:r>
      <w:r w:rsidRPr="00910C52">
        <w:rPr>
          <w:i/>
          <w:szCs w:val="22"/>
        </w:rPr>
        <w:t xml:space="preserve"> </w:t>
      </w:r>
      <w:r w:rsidRPr="00910C52">
        <w:rPr>
          <w:szCs w:val="22"/>
        </w:rPr>
        <w:t>felhelyezése utáni első 12</w:t>
      </w:r>
      <w:r w:rsidR="00FA42CA" w:rsidRPr="00910C52">
        <w:rPr>
          <w:szCs w:val="22"/>
        </w:rPr>
        <w:t> óra alatt a betegnek a korábban rendszeresen adott analgetikum adagot kell adni</w:t>
      </w:r>
      <w:r w:rsidRPr="00910C52">
        <w:rPr>
          <w:szCs w:val="22"/>
        </w:rPr>
        <w:t>. A következő 12</w:t>
      </w:r>
      <w:r w:rsidR="003439EE" w:rsidRPr="00910C52">
        <w:rPr>
          <w:szCs w:val="22"/>
        </w:rPr>
        <w:t> </w:t>
      </w:r>
      <w:r w:rsidRPr="00910C52">
        <w:rPr>
          <w:szCs w:val="22"/>
        </w:rPr>
        <w:t xml:space="preserve">órában </w:t>
      </w:r>
      <w:r w:rsidR="00FA42CA" w:rsidRPr="00910C52">
        <w:rPr>
          <w:szCs w:val="22"/>
        </w:rPr>
        <w:t xml:space="preserve">ezeket a fájdalomcsillapítókat </w:t>
      </w:r>
      <w:r w:rsidRPr="00910C52">
        <w:rPr>
          <w:szCs w:val="22"/>
        </w:rPr>
        <w:t xml:space="preserve">a klinikai </w:t>
      </w:r>
      <w:r w:rsidR="00FA42CA" w:rsidRPr="00910C52">
        <w:rPr>
          <w:szCs w:val="22"/>
        </w:rPr>
        <w:t xml:space="preserve">képnek </w:t>
      </w:r>
      <w:r w:rsidRPr="00910C52">
        <w:rPr>
          <w:szCs w:val="22"/>
        </w:rPr>
        <w:t>megfelelően kell a</w:t>
      </w:r>
      <w:r w:rsidR="00FA42CA" w:rsidRPr="00910C52">
        <w:rPr>
          <w:szCs w:val="22"/>
        </w:rPr>
        <w:t>d</w:t>
      </w:r>
      <w:r w:rsidRPr="00910C52">
        <w:rPr>
          <w:szCs w:val="22"/>
        </w:rPr>
        <w:t>ni.</w:t>
      </w:r>
    </w:p>
    <w:p w14:paraId="08926301" w14:textId="77777777" w:rsidR="00FA42CA" w:rsidRPr="00910C52" w:rsidRDefault="00FA42CA" w:rsidP="00910C52">
      <w:pPr>
        <w:widowControl w:val="0"/>
        <w:tabs>
          <w:tab w:val="left" w:pos="567"/>
        </w:tabs>
        <w:spacing w:line="240" w:lineRule="auto"/>
        <w:rPr>
          <w:szCs w:val="22"/>
        </w:rPr>
      </w:pPr>
    </w:p>
    <w:p w14:paraId="08926302" w14:textId="77777777" w:rsidR="00FA42CA" w:rsidRPr="00910C52" w:rsidRDefault="00FA42CA" w:rsidP="00910C52">
      <w:pPr>
        <w:widowControl w:val="0"/>
        <w:tabs>
          <w:tab w:val="left" w:pos="567"/>
        </w:tabs>
        <w:spacing w:line="240" w:lineRule="auto"/>
        <w:rPr>
          <w:szCs w:val="22"/>
        </w:rPr>
      </w:pPr>
      <w:r w:rsidRPr="00910C52">
        <w:rPr>
          <w:szCs w:val="22"/>
        </w:rPr>
        <w:t>A Dolforin transzdermális tapasszal történő kezelés elkezdése vagy a dózis emelése után a betegeknél a nemkívánatos események, köztük a hypoventilatio monitorozása legalább 48</w:t>
      </w:r>
      <w:r w:rsidR="003439EE" w:rsidRPr="00910C52">
        <w:rPr>
          <w:szCs w:val="22"/>
        </w:rPr>
        <w:t> </w:t>
      </w:r>
      <w:r w:rsidRPr="00910C52">
        <w:rPr>
          <w:szCs w:val="22"/>
        </w:rPr>
        <w:t>órán át javasolt (lásd 4.4 pont)</w:t>
      </w:r>
    </w:p>
    <w:p w14:paraId="08926303" w14:textId="77777777" w:rsidR="00FA42CA" w:rsidRPr="00910C52" w:rsidRDefault="00FA42CA" w:rsidP="00910C52">
      <w:pPr>
        <w:widowControl w:val="0"/>
        <w:tabs>
          <w:tab w:val="left" w:pos="567"/>
        </w:tabs>
        <w:spacing w:line="240" w:lineRule="auto"/>
        <w:rPr>
          <w:szCs w:val="22"/>
        </w:rPr>
      </w:pPr>
    </w:p>
    <w:p w14:paraId="08926304" w14:textId="77777777" w:rsidR="007D462D" w:rsidRPr="00910C52" w:rsidRDefault="00FA42CA" w:rsidP="00910C52">
      <w:pPr>
        <w:widowControl w:val="0"/>
        <w:tabs>
          <w:tab w:val="left" w:pos="567"/>
        </w:tabs>
        <w:spacing w:line="240" w:lineRule="auto"/>
        <w:rPr>
          <w:szCs w:val="22"/>
        </w:rPr>
      </w:pPr>
      <w:r w:rsidRPr="00910C52">
        <w:rPr>
          <w:szCs w:val="22"/>
        </w:rPr>
        <w:t>A Dolforin transzdermális tapaszt 2</w:t>
      </w:r>
      <w:r w:rsidR="003439EE" w:rsidRPr="00910C52">
        <w:rPr>
          <w:szCs w:val="22"/>
        </w:rPr>
        <w:t> </w:t>
      </w:r>
      <w:r w:rsidRPr="00910C52">
        <w:rPr>
          <w:szCs w:val="22"/>
        </w:rPr>
        <w:t>évesnél fiatalabb gyermekek esetén nem szabad alkalmazni, mert a biztonságosságát és hatásosságát nem igazolták.</w:t>
      </w:r>
    </w:p>
    <w:p w14:paraId="08926305" w14:textId="77777777" w:rsidR="00FA42CA" w:rsidRPr="00910C52" w:rsidRDefault="00FA42CA" w:rsidP="00910C52">
      <w:pPr>
        <w:widowControl w:val="0"/>
        <w:tabs>
          <w:tab w:val="left" w:pos="567"/>
        </w:tabs>
        <w:spacing w:line="240" w:lineRule="auto"/>
        <w:rPr>
          <w:szCs w:val="22"/>
        </w:rPr>
      </w:pPr>
    </w:p>
    <w:p w14:paraId="08926306" w14:textId="77777777" w:rsidR="007D462D" w:rsidRPr="00910C52" w:rsidRDefault="007D462D" w:rsidP="00910C52">
      <w:pPr>
        <w:widowControl w:val="0"/>
        <w:tabs>
          <w:tab w:val="left" w:pos="567"/>
        </w:tabs>
        <w:spacing w:line="240" w:lineRule="auto"/>
        <w:rPr>
          <w:i/>
          <w:szCs w:val="22"/>
        </w:rPr>
      </w:pPr>
      <w:r w:rsidRPr="00910C52">
        <w:rPr>
          <w:i/>
          <w:szCs w:val="22"/>
        </w:rPr>
        <w:t>Dózisbeállítás és fenntartó kezelés</w:t>
      </w:r>
      <w:r w:rsidR="004E5F49" w:rsidRPr="00910C52">
        <w:rPr>
          <w:i/>
          <w:szCs w:val="22"/>
        </w:rPr>
        <w:t xml:space="preserve"> gyerekek</w:t>
      </w:r>
      <w:r w:rsidR="0087515C">
        <w:rPr>
          <w:i/>
          <w:szCs w:val="22"/>
        </w:rPr>
        <w:t>nél</w:t>
      </w:r>
    </w:p>
    <w:p w14:paraId="08926307" w14:textId="77777777" w:rsidR="007D462D" w:rsidRPr="00910C52" w:rsidRDefault="00FA42CA" w:rsidP="00910C52">
      <w:pPr>
        <w:widowControl w:val="0"/>
        <w:tabs>
          <w:tab w:val="left" w:pos="567"/>
        </w:tabs>
        <w:spacing w:line="240" w:lineRule="auto"/>
        <w:rPr>
          <w:szCs w:val="22"/>
        </w:rPr>
      </w:pPr>
      <w:r w:rsidRPr="00910C52">
        <w:rPr>
          <w:szCs w:val="22"/>
        </w:rPr>
        <w:t>A Dolforin tapaszt 72</w:t>
      </w:r>
      <w:r w:rsidR="003439EE" w:rsidRPr="00910C52">
        <w:rPr>
          <w:szCs w:val="22"/>
        </w:rPr>
        <w:t> </w:t>
      </w:r>
      <w:r w:rsidRPr="00910C52">
        <w:rPr>
          <w:szCs w:val="22"/>
        </w:rPr>
        <w:t>óránként cserélni kell. A dózist egyénileg kell beállítani, amíg egy, az analgetikus hatás és a tolerancia közti egyensúly elérésre nem kerül. Az adagot 72</w:t>
      </w:r>
      <w:r w:rsidR="003439EE" w:rsidRPr="00910C52">
        <w:rPr>
          <w:szCs w:val="22"/>
        </w:rPr>
        <w:t> </w:t>
      </w:r>
      <w:r w:rsidRPr="00910C52">
        <w:rPr>
          <w:szCs w:val="22"/>
        </w:rPr>
        <w:t xml:space="preserve">óránál rövidebb időn belül tilos megemelni. </w:t>
      </w:r>
      <w:r w:rsidR="007D462D" w:rsidRPr="00910C52">
        <w:rPr>
          <w:szCs w:val="22"/>
        </w:rPr>
        <w:t xml:space="preserve">Ha a Dolforin transzdermális tapasz </w:t>
      </w:r>
      <w:r w:rsidRPr="00910C52">
        <w:rPr>
          <w:szCs w:val="22"/>
        </w:rPr>
        <w:t xml:space="preserve">fájdalomcsillapító </w:t>
      </w:r>
      <w:r w:rsidR="007D462D" w:rsidRPr="00910C52">
        <w:rPr>
          <w:szCs w:val="22"/>
        </w:rPr>
        <w:t xml:space="preserve">hatása nem </w:t>
      </w:r>
      <w:r w:rsidR="00BB072D" w:rsidRPr="00910C52">
        <w:rPr>
          <w:szCs w:val="22"/>
        </w:rPr>
        <w:t>elegendő</w:t>
      </w:r>
      <w:r w:rsidR="007D462D" w:rsidRPr="00910C52">
        <w:rPr>
          <w:szCs w:val="22"/>
        </w:rPr>
        <w:t>, kiegészít</w:t>
      </w:r>
      <w:r w:rsidR="00BB072D" w:rsidRPr="00910C52">
        <w:rPr>
          <w:szCs w:val="22"/>
        </w:rPr>
        <w:t>ésként</w:t>
      </w:r>
      <w:r w:rsidR="007D462D" w:rsidRPr="00910C52">
        <w:rPr>
          <w:szCs w:val="22"/>
        </w:rPr>
        <w:t xml:space="preserve"> morfin</w:t>
      </w:r>
      <w:r w:rsidR="00BB072D" w:rsidRPr="00910C52">
        <w:rPr>
          <w:szCs w:val="22"/>
        </w:rPr>
        <w:t>t</w:t>
      </w:r>
      <w:r w:rsidR="007D462D" w:rsidRPr="00910C52">
        <w:rPr>
          <w:szCs w:val="22"/>
        </w:rPr>
        <w:t xml:space="preserve"> vagy </w:t>
      </w:r>
      <w:r w:rsidR="00BB072D" w:rsidRPr="00910C52">
        <w:rPr>
          <w:szCs w:val="22"/>
        </w:rPr>
        <w:t>más,</w:t>
      </w:r>
      <w:r w:rsidR="007D462D" w:rsidRPr="00910C52">
        <w:rPr>
          <w:szCs w:val="22"/>
        </w:rPr>
        <w:t xml:space="preserve"> rövid hatás</w:t>
      </w:r>
      <w:r w:rsidR="00BB072D" w:rsidRPr="00910C52">
        <w:rPr>
          <w:szCs w:val="22"/>
        </w:rPr>
        <w:t>tartamú</w:t>
      </w:r>
      <w:r w:rsidR="007D462D" w:rsidRPr="00910C52">
        <w:rPr>
          <w:szCs w:val="22"/>
        </w:rPr>
        <w:t xml:space="preserve"> opioid</w:t>
      </w:r>
      <w:r w:rsidR="00BB072D" w:rsidRPr="00910C52">
        <w:rPr>
          <w:szCs w:val="22"/>
        </w:rPr>
        <w:t>ot</w:t>
      </w:r>
      <w:r w:rsidR="007D462D" w:rsidRPr="00910C52">
        <w:rPr>
          <w:szCs w:val="22"/>
        </w:rPr>
        <w:t xml:space="preserve"> </w:t>
      </w:r>
      <w:r w:rsidR="00BB072D" w:rsidRPr="00910C52">
        <w:rPr>
          <w:szCs w:val="22"/>
        </w:rPr>
        <w:t>kell adni</w:t>
      </w:r>
      <w:r w:rsidR="007D462D" w:rsidRPr="00910C52">
        <w:rPr>
          <w:szCs w:val="22"/>
        </w:rPr>
        <w:t xml:space="preserve">. A kiegészítő </w:t>
      </w:r>
      <w:r w:rsidR="00BB072D" w:rsidRPr="00910C52">
        <w:rPr>
          <w:szCs w:val="22"/>
        </w:rPr>
        <w:t>fájdalomcsillapító igénytől</w:t>
      </w:r>
      <w:r w:rsidR="007D462D" w:rsidRPr="00910C52">
        <w:rPr>
          <w:szCs w:val="22"/>
        </w:rPr>
        <w:t xml:space="preserve"> és a gyermek fájdalom-státusától függően </w:t>
      </w:r>
      <w:r w:rsidR="00BB072D" w:rsidRPr="00910C52">
        <w:rPr>
          <w:szCs w:val="22"/>
        </w:rPr>
        <w:t>lehet a dózis emelése mellett dönteni</w:t>
      </w:r>
      <w:r w:rsidR="007D462D" w:rsidRPr="00910C52">
        <w:rPr>
          <w:szCs w:val="22"/>
        </w:rPr>
        <w:t>.</w:t>
      </w:r>
    </w:p>
    <w:p w14:paraId="08926308" w14:textId="77777777" w:rsidR="007D462D" w:rsidRPr="00910C52" w:rsidRDefault="007D462D" w:rsidP="00910C52">
      <w:pPr>
        <w:widowControl w:val="0"/>
        <w:tabs>
          <w:tab w:val="left" w:pos="567"/>
        </w:tabs>
        <w:spacing w:line="240" w:lineRule="auto"/>
        <w:rPr>
          <w:szCs w:val="22"/>
        </w:rPr>
      </w:pPr>
      <w:r w:rsidRPr="00910C52">
        <w:rPr>
          <w:szCs w:val="22"/>
        </w:rPr>
        <w:t>A</w:t>
      </w:r>
      <w:r w:rsidR="00BB072D" w:rsidRPr="00910C52">
        <w:rPr>
          <w:szCs w:val="22"/>
        </w:rPr>
        <w:t xml:space="preserve"> dózis módosítását</w:t>
      </w:r>
      <w:r w:rsidRPr="00910C52">
        <w:rPr>
          <w:szCs w:val="22"/>
        </w:rPr>
        <w:t xml:space="preserve"> 12</w:t>
      </w:r>
      <w:r w:rsidR="00D45F54" w:rsidRPr="00910C52">
        <w:rPr>
          <w:szCs w:val="22"/>
        </w:rPr>
        <w:t> </w:t>
      </w:r>
      <w:r w:rsidR="0052482F" w:rsidRPr="00910C52">
        <w:rPr>
          <w:szCs w:val="22"/>
        </w:rPr>
        <w:t>mikro</w:t>
      </w:r>
      <w:r w:rsidRPr="00910C52">
        <w:rPr>
          <w:szCs w:val="22"/>
        </w:rPr>
        <w:t>g</w:t>
      </w:r>
      <w:r w:rsidR="0052482F" w:rsidRPr="00910C52">
        <w:rPr>
          <w:szCs w:val="22"/>
        </w:rPr>
        <w:t>ramm</w:t>
      </w:r>
      <w:r w:rsidRPr="00910C52">
        <w:rPr>
          <w:szCs w:val="22"/>
        </w:rPr>
        <w:t>/</w:t>
      </w:r>
      <w:r w:rsidR="0052482F" w:rsidRPr="00910C52">
        <w:rPr>
          <w:szCs w:val="22"/>
        </w:rPr>
        <w:t>órá</w:t>
      </w:r>
      <w:r w:rsidR="00BB072D" w:rsidRPr="00910C52">
        <w:rPr>
          <w:szCs w:val="22"/>
        </w:rPr>
        <w:t xml:space="preserve">s lépésekben </w:t>
      </w:r>
      <w:r w:rsidR="00BF30C8">
        <w:rPr>
          <w:szCs w:val="22"/>
        </w:rPr>
        <w:t>javasolt</w:t>
      </w:r>
      <w:r w:rsidR="00481F03">
        <w:rPr>
          <w:szCs w:val="22"/>
        </w:rPr>
        <w:t xml:space="preserve"> végezni</w:t>
      </w:r>
      <w:r w:rsidRPr="00910C52">
        <w:rPr>
          <w:szCs w:val="22"/>
        </w:rPr>
        <w:t>.</w:t>
      </w:r>
    </w:p>
    <w:p w14:paraId="08926309" w14:textId="77777777" w:rsidR="007D462D" w:rsidRPr="00910C52" w:rsidRDefault="007D462D" w:rsidP="00910C52">
      <w:pPr>
        <w:widowControl w:val="0"/>
        <w:tabs>
          <w:tab w:val="left" w:pos="567"/>
        </w:tabs>
        <w:spacing w:line="240" w:lineRule="auto"/>
        <w:rPr>
          <w:szCs w:val="22"/>
        </w:rPr>
      </w:pPr>
    </w:p>
    <w:p w14:paraId="0892630A" w14:textId="77777777" w:rsidR="00EA75E9" w:rsidRPr="00910C52" w:rsidRDefault="00EA75E9" w:rsidP="00910C52">
      <w:pPr>
        <w:widowControl w:val="0"/>
        <w:tabs>
          <w:tab w:val="left" w:pos="567"/>
        </w:tabs>
        <w:spacing w:line="240" w:lineRule="auto"/>
        <w:ind w:left="567" w:hanging="567"/>
        <w:rPr>
          <w:szCs w:val="22"/>
          <w:u w:val="single"/>
        </w:rPr>
      </w:pPr>
      <w:r w:rsidRPr="00910C52">
        <w:rPr>
          <w:szCs w:val="22"/>
          <w:u w:val="single"/>
        </w:rPr>
        <w:t>Az alkalmazás módja</w:t>
      </w:r>
    </w:p>
    <w:p w14:paraId="0892630B" w14:textId="77777777" w:rsidR="00EA75E9" w:rsidRPr="00910C52" w:rsidRDefault="00EA75E9" w:rsidP="00910C52">
      <w:pPr>
        <w:widowControl w:val="0"/>
        <w:tabs>
          <w:tab w:val="left" w:pos="567"/>
        </w:tabs>
        <w:spacing w:line="240" w:lineRule="auto"/>
        <w:rPr>
          <w:szCs w:val="22"/>
        </w:rPr>
      </w:pPr>
    </w:p>
    <w:p w14:paraId="0892630C" w14:textId="77777777" w:rsidR="00EA75E9" w:rsidRPr="00910C52" w:rsidRDefault="00BB072D" w:rsidP="00910C52">
      <w:pPr>
        <w:widowControl w:val="0"/>
        <w:tabs>
          <w:tab w:val="left" w:pos="567"/>
        </w:tabs>
        <w:spacing w:line="240" w:lineRule="auto"/>
        <w:rPr>
          <w:szCs w:val="22"/>
        </w:rPr>
      </w:pPr>
      <w:r w:rsidRPr="00910C52">
        <w:rPr>
          <w:szCs w:val="22"/>
        </w:rPr>
        <w:t>A Dolforin t</w:t>
      </w:r>
      <w:r w:rsidR="00EA75E9" w:rsidRPr="00910C52">
        <w:rPr>
          <w:szCs w:val="22"/>
        </w:rPr>
        <w:t>ranszdermális alkalmazásra</w:t>
      </w:r>
      <w:r w:rsidRPr="00910C52">
        <w:rPr>
          <w:szCs w:val="22"/>
        </w:rPr>
        <w:t xml:space="preserve"> való</w:t>
      </w:r>
      <w:r w:rsidR="00EA75E9" w:rsidRPr="00910C52">
        <w:rPr>
          <w:szCs w:val="22"/>
        </w:rPr>
        <w:t>.</w:t>
      </w:r>
    </w:p>
    <w:p w14:paraId="0892630D" w14:textId="77777777" w:rsidR="00EA75E9" w:rsidRPr="00910C52" w:rsidRDefault="00EA75E9" w:rsidP="00910C52">
      <w:pPr>
        <w:widowControl w:val="0"/>
        <w:tabs>
          <w:tab w:val="left" w:pos="567"/>
        </w:tabs>
        <w:spacing w:line="240" w:lineRule="auto"/>
        <w:ind w:left="567" w:hanging="567"/>
        <w:rPr>
          <w:szCs w:val="22"/>
        </w:rPr>
      </w:pPr>
    </w:p>
    <w:p w14:paraId="0892630E" w14:textId="77777777" w:rsidR="00EA75E9" w:rsidRPr="00910C52" w:rsidRDefault="00EA75E9" w:rsidP="00910C52">
      <w:pPr>
        <w:widowControl w:val="0"/>
        <w:tabs>
          <w:tab w:val="left" w:pos="567"/>
        </w:tabs>
        <w:spacing w:line="240" w:lineRule="auto"/>
        <w:rPr>
          <w:szCs w:val="22"/>
        </w:rPr>
      </w:pPr>
      <w:r w:rsidRPr="00910C52">
        <w:rPr>
          <w:szCs w:val="22"/>
        </w:rPr>
        <w:t xml:space="preserve">A Dolforin transzdermális tapaszt </w:t>
      </w:r>
      <w:r w:rsidR="00BB072D" w:rsidRPr="00910C52">
        <w:rPr>
          <w:szCs w:val="22"/>
        </w:rPr>
        <w:t xml:space="preserve">a törzs, vagy a felkarok </w:t>
      </w:r>
      <w:r w:rsidRPr="00910C52">
        <w:rPr>
          <w:szCs w:val="22"/>
        </w:rPr>
        <w:t xml:space="preserve">nem irritált és </w:t>
      </w:r>
      <w:r w:rsidR="00BB072D" w:rsidRPr="00910C52">
        <w:rPr>
          <w:szCs w:val="22"/>
        </w:rPr>
        <w:t xml:space="preserve">nem </w:t>
      </w:r>
      <w:r w:rsidRPr="00910C52">
        <w:rPr>
          <w:szCs w:val="22"/>
        </w:rPr>
        <w:t>irradiá</w:t>
      </w:r>
      <w:r w:rsidR="00BB072D" w:rsidRPr="00910C52">
        <w:rPr>
          <w:szCs w:val="22"/>
        </w:rPr>
        <w:t>lt</w:t>
      </w:r>
      <w:r w:rsidRPr="00910C52">
        <w:rPr>
          <w:szCs w:val="22"/>
        </w:rPr>
        <w:t xml:space="preserve"> sima bőrterületen kell alkalmazni. </w:t>
      </w:r>
    </w:p>
    <w:p w14:paraId="0892630F" w14:textId="77777777" w:rsidR="00053E6A" w:rsidRPr="00910C52" w:rsidRDefault="00053E6A" w:rsidP="00910C52">
      <w:pPr>
        <w:widowControl w:val="0"/>
        <w:tabs>
          <w:tab w:val="left" w:pos="567"/>
        </w:tabs>
        <w:spacing w:line="240" w:lineRule="auto"/>
        <w:rPr>
          <w:szCs w:val="22"/>
        </w:rPr>
      </w:pPr>
    </w:p>
    <w:p w14:paraId="08926310" w14:textId="77777777" w:rsidR="00D46558" w:rsidRPr="00910C52" w:rsidRDefault="00D46558" w:rsidP="00910C52">
      <w:pPr>
        <w:widowControl w:val="0"/>
        <w:tabs>
          <w:tab w:val="left" w:pos="567"/>
        </w:tabs>
        <w:spacing w:line="240" w:lineRule="auto"/>
        <w:rPr>
          <w:szCs w:val="22"/>
        </w:rPr>
      </w:pPr>
      <w:r w:rsidRPr="00910C52">
        <w:rPr>
          <w:szCs w:val="22"/>
        </w:rPr>
        <w:t>Annak a lehetőségnek a lehető legkisebbre történő csökkentése érdekében, hogy a gyermek eltávolítsa a tapaszt, fiatal gyermekeknél a hát felső része az előnyben részesítendő lokalizáció.</w:t>
      </w:r>
    </w:p>
    <w:p w14:paraId="08926311" w14:textId="77777777" w:rsidR="00EA75E9" w:rsidRPr="00910C52" w:rsidRDefault="00EA75E9" w:rsidP="00910C52">
      <w:pPr>
        <w:widowControl w:val="0"/>
        <w:tabs>
          <w:tab w:val="left" w:pos="567"/>
        </w:tabs>
        <w:spacing w:line="240" w:lineRule="auto"/>
        <w:rPr>
          <w:szCs w:val="22"/>
        </w:rPr>
      </w:pPr>
    </w:p>
    <w:p w14:paraId="08926312" w14:textId="77777777" w:rsidR="0013151D" w:rsidRPr="00910C52" w:rsidRDefault="00D03787" w:rsidP="00910C52">
      <w:pPr>
        <w:widowControl w:val="0"/>
        <w:tabs>
          <w:tab w:val="left" w:pos="567"/>
        </w:tabs>
        <w:spacing w:line="240" w:lineRule="auto"/>
        <w:rPr>
          <w:szCs w:val="22"/>
        </w:rPr>
      </w:pPr>
      <w:r w:rsidRPr="00910C52">
        <w:rPr>
          <w:szCs w:val="22"/>
        </w:rPr>
        <w:t xml:space="preserve">Az alkalmazás helyén (jobb egy nem szőrös terület) a szőrt a felhelyezés előtt </w:t>
      </w:r>
      <w:r w:rsidR="00EA75E9" w:rsidRPr="00910C52">
        <w:rPr>
          <w:szCs w:val="22"/>
        </w:rPr>
        <w:t xml:space="preserve">le kell vágni (nem borotválni). </w:t>
      </w:r>
    </w:p>
    <w:p w14:paraId="08926313" w14:textId="77777777" w:rsidR="00053E6A" w:rsidRPr="00910C52" w:rsidRDefault="00053E6A" w:rsidP="00910C52">
      <w:pPr>
        <w:widowControl w:val="0"/>
        <w:tabs>
          <w:tab w:val="left" w:pos="567"/>
        </w:tabs>
        <w:spacing w:line="240" w:lineRule="auto"/>
        <w:rPr>
          <w:szCs w:val="22"/>
        </w:rPr>
      </w:pPr>
    </w:p>
    <w:p w14:paraId="08926314" w14:textId="77777777" w:rsidR="0013151D" w:rsidRPr="00910C52" w:rsidRDefault="00D03787" w:rsidP="00910C52">
      <w:pPr>
        <w:widowControl w:val="0"/>
        <w:tabs>
          <w:tab w:val="left" w:pos="567"/>
        </w:tabs>
        <w:spacing w:line="240" w:lineRule="auto"/>
        <w:rPr>
          <w:szCs w:val="22"/>
        </w:rPr>
      </w:pPr>
      <w:r w:rsidRPr="00910C52">
        <w:rPr>
          <w:szCs w:val="22"/>
        </w:rPr>
        <w:t>Ha a Dolforin transzdermális tapasz alkalmazása előtt a felületet meg kell tisztítani, akkor azt tiszta vízzel kell megtenni. Nem használhatók szappanok, olajok, testápolók és semmilyen olyan egyéb anyag, amely irritálhatja a bőrt, vagy megváltoztathatja annak jellemzőit. A bőrt a tapasz felhelyezése előtt teljesen meg kell szárítani.</w:t>
      </w:r>
    </w:p>
    <w:p w14:paraId="08926315" w14:textId="77777777" w:rsidR="0013151D" w:rsidRPr="00910C52" w:rsidRDefault="0013151D" w:rsidP="00910C52">
      <w:pPr>
        <w:widowControl w:val="0"/>
        <w:tabs>
          <w:tab w:val="left" w:pos="567"/>
        </w:tabs>
        <w:spacing w:line="240" w:lineRule="auto"/>
        <w:rPr>
          <w:szCs w:val="22"/>
        </w:rPr>
      </w:pPr>
    </w:p>
    <w:p w14:paraId="08926316" w14:textId="77777777" w:rsidR="00EA75E9" w:rsidRPr="00910C52" w:rsidRDefault="00F02548" w:rsidP="00910C52">
      <w:pPr>
        <w:widowControl w:val="0"/>
        <w:tabs>
          <w:tab w:val="left" w:pos="567"/>
        </w:tabs>
        <w:spacing w:line="240" w:lineRule="auto"/>
        <w:rPr>
          <w:szCs w:val="22"/>
        </w:rPr>
      </w:pPr>
      <w:r w:rsidRPr="00910C52">
        <w:rPr>
          <w:szCs w:val="22"/>
        </w:rPr>
        <w:t>Alkalmazás előtt a tapaszt meg kell vizsgálni. Ha a tapasz be van vágva, ketté van vágva vagy bármilyen módon sérült, nem használható fel.</w:t>
      </w:r>
    </w:p>
    <w:p w14:paraId="08926317" w14:textId="77777777" w:rsidR="00EA75E9" w:rsidRPr="00910C52" w:rsidRDefault="00EA75E9" w:rsidP="00910C52">
      <w:pPr>
        <w:widowControl w:val="0"/>
        <w:tabs>
          <w:tab w:val="left" w:pos="567"/>
        </w:tabs>
        <w:spacing w:line="240" w:lineRule="auto"/>
        <w:rPr>
          <w:szCs w:val="22"/>
        </w:rPr>
      </w:pPr>
    </w:p>
    <w:p w14:paraId="08926318" w14:textId="77777777" w:rsidR="0013151D" w:rsidRPr="00910C52" w:rsidRDefault="00EA75E9" w:rsidP="00910C52">
      <w:pPr>
        <w:widowControl w:val="0"/>
        <w:tabs>
          <w:tab w:val="left" w:pos="567"/>
        </w:tabs>
        <w:spacing w:line="240" w:lineRule="auto"/>
        <w:rPr>
          <w:iCs/>
          <w:szCs w:val="22"/>
          <w:u w:val="single"/>
        </w:rPr>
      </w:pPr>
      <w:r w:rsidRPr="00910C52">
        <w:rPr>
          <w:szCs w:val="22"/>
        </w:rPr>
        <w:t xml:space="preserve">A Dolforin transzdermális tapaszt a lezárt tasakból </w:t>
      </w:r>
      <w:r w:rsidR="00F02548" w:rsidRPr="00910C52">
        <w:rPr>
          <w:szCs w:val="22"/>
        </w:rPr>
        <w:t xml:space="preserve">történő kivétel után </w:t>
      </w:r>
      <w:r w:rsidRPr="00910C52">
        <w:rPr>
          <w:szCs w:val="22"/>
        </w:rPr>
        <w:t xml:space="preserve">azonnal fel kell helyezni. </w:t>
      </w:r>
    </w:p>
    <w:p w14:paraId="08926319" w14:textId="77777777" w:rsidR="00EA75E9" w:rsidRPr="00910C52" w:rsidRDefault="0013151D" w:rsidP="00910C52">
      <w:pPr>
        <w:widowControl w:val="0"/>
        <w:tabs>
          <w:tab w:val="left" w:pos="567"/>
        </w:tabs>
        <w:spacing w:line="240" w:lineRule="auto"/>
        <w:rPr>
          <w:szCs w:val="22"/>
        </w:rPr>
      </w:pPr>
      <w:r w:rsidRPr="00910C52">
        <w:rPr>
          <w:szCs w:val="22"/>
        </w:rPr>
        <w:t xml:space="preserve">A Dolforin transzdermális </w:t>
      </w:r>
      <w:r w:rsidRPr="00910C52">
        <w:rPr>
          <w:iCs/>
          <w:szCs w:val="22"/>
        </w:rPr>
        <w:t>tapaszt</w:t>
      </w:r>
      <w:r w:rsidRPr="00910C52">
        <w:rPr>
          <w:szCs w:val="22"/>
        </w:rPr>
        <w:t xml:space="preserve"> a védőcsomagolásból úgy kell kivenni, </w:t>
      </w:r>
      <w:r w:rsidR="00A23231">
        <w:rPr>
          <w:szCs w:val="22"/>
        </w:rPr>
        <w:t>hogy</w:t>
      </w:r>
      <w:r w:rsidR="009E4361">
        <w:rPr>
          <w:szCs w:val="22"/>
        </w:rPr>
        <w:t xml:space="preserve"> miután a csomagoláson elhelyezett tájékoztató füzetet felhajtottuk,</w:t>
      </w:r>
      <w:r w:rsidR="00A23231">
        <w:rPr>
          <w:szCs w:val="22"/>
        </w:rPr>
        <w:t xml:space="preserve"> </w:t>
      </w:r>
      <w:r w:rsidRPr="00910C52">
        <w:rPr>
          <w:szCs w:val="22"/>
        </w:rPr>
        <w:t>ollóval</w:t>
      </w:r>
      <w:r w:rsidR="00A23231">
        <w:rPr>
          <w:szCs w:val="22"/>
        </w:rPr>
        <w:t>,</w:t>
      </w:r>
      <w:r w:rsidRPr="00910C52">
        <w:rPr>
          <w:szCs w:val="22"/>
        </w:rPr>
        <w:t xml:space="preserve"> </w:t>
      </w:r>
      <w:r w:rsidR="00A23231">
        <w:rPr>
          <w:szCs w:val="22"/>
        </w:rPr>
        <w:t xml:space="preserve">közvetlenül </w:t>
      </w:r>
      <w:r w:rsidRPr="00910C52">
        <w:rPr>
          <w:szCs w:val="22"/>
        </w:rPr>
        <w:t xml:space="preserve">a </w:t>
      </w:r>
      <w:r w:rsidR="00523A16">
        <w:rPr>
          <w:szCs w:val="22"/>
        </w:rPr>
        <w:t>le</w:t>
      </w:r>
      <w:r w:rsidRPr="00910C52">
        <w:rPr>
          <w:szCs w:val="22"/>
        </w:rPr>
        <w:t>forraszt</w:t>
      </w:r>
      <w:r w:rsidR="00523A16">
        <w:rPr>
          <w:szCs w:val="22"/>
        </w:rPr>
        <w:t>ás</w:t>
      </w:r>
      <w:r w:rsidRPr="00910C52">
        <w:rPr>
          <w:szCs w:val="22"/>
        </w:rPr>
        <w:t xml:space="preserve"> </w:t>
      </w:r>
      <w:r w:rsidR="00A23231">
        <w:rPr>
          <w:szCs w:val="22"/>
        </w:rPr>
        <w:t>szél</w:t>
      </w:r>
      <w:r w:rsidR="00523A16">
        <w:rPr>
          <w:szCs w:val="22"/>
        </w:rPr>
        <w:t>e mellett</w:t>
      </w:r>
      <w:r w:rsidR="00A23231">
        <w:rPr>
          <w:szCs w:val="22"/>
        </w:rPr>
        <w:t xml:space="preserve"> </w:t>
      </w:r>
      <w:r w:rsidR="00523A16">
        <w:rPr>
          <w:szCs w:val="22"/>
        </w:rPr>
        <w:t>(</w:t>
      </w:r>
      <w:r w:rsidR="00A23231">
        <w:rPr>
          <w:szCs w:val="22"/>
        </w:rPr>
        <w:t>a tasak szélétől körülbelül 0</w:t>
      </w:r>
      <w:r w:rsidR="00523A16">
        <w:rPr>
          <w:szCs w:val="22"/>
        </w:rPr>
        <w:t>,</w:t>
      </w:r>
      <w:r w:rsidR="00A23231">
        <w:rPr>
          <w:szCs w:val="22"/>
        </w:rPr>
        <w:t>5</w:t>
      </w:r>
      <w:r w:rsidR="00B74E3C" w:rsidRPr="003827BA">
        <w:t> </w:t>
      </w:r>
      <w:r w:rsidR="00A23231">
        <w:rPr>
          <w:szCs w:val="22"/>
        </w:rPr>
        <w:t>cm-re</w:t>
      </w:r>
      <w:r w:rsidR="00523A16">
        <w:rPr>
          <w:szCs w:val="22"/>
        </w:rPr>
        <w:t>)</w:t>
      </w:r>
      <w:r w:rsidR="00A23231">
        <w:rPr>
          <w:szCs w:val="22"/>
        </w:rPr>
        <w:t xml:space="preserve"> </w:t>
      </w:r>
      <w:r w:rsidR="00523A16">
        <w:rPr>
          <w:szCs w:val="22"/>
        </w:rPr>
        <w:t>fel</w:t>
      </w:r>
      <w:r w:rsidR="00A23231">
        <w:rPr>
          <w:szCs w:val="22"/>
        </w:rPr>
        <w:t xml:space="preserve">vágjuk </w:t>
      </w:r>
      <w:r w:rsidR="00523A16">
        <w:rPr>
          <w:szCs w:val="22"/>
        </w:rPr>
        <w:t>a tasakot.</w:t>
      </w:r>
      <w:r w:rsidRPr="00910C52">
        <w:rPr>
          <w:szCs w:val="22"/>
        </w:rPr>
        <w:t xml:space="preserve"> </w:t>
      </w:r>
      <w:r w:rsidR="00523A16">
        <w:rPr>
          <w:szCs w:val="22"/>
        </w:rPr>
        <w:t>Í</w:t>
      </w:r>
      <w:r w:rsidRPr="00910C52">
        <w:rPr>
          <w:szCs w:val="22"/>
        </w:rPr>
        <w:t>gy elkerülhető a tapasz megsértése.</w:t>
      </w:r>
      <w:r w:rsidR="00A23231">
        <w:rPr>
          <w:szCs w:val="22"/>
        </w:rPr>
        <w:t xml:space="preserve"> A tasak felvágása után a tapasz kihúzható a csomagolásból. </w:t>
      </w:r>
      <w:r w:rsidR="00523A16">
        <w:rPr>
          <w:szCs w:val="22"/>
        </w:rPr>
        <w:t xml:space="preserve">A </w:t>
      </w:r>
      <w:r w:rsidR="00523A16">
        <w:t xml:space="preserve">tapasz egyik oldalán felirat van, a másikon </w:t>
      </w:r>
      <w:r w:rsidR="00523A16" w:rsidRPr="003827BA">
        <w:t>műanyag</w:t>
      </w:r>
      <w:r w:rsidR="00523A16">
        <w:t xml:space="preserve"> fedőfólia. A fedőfóliával felfelé hajtsuk ketté a tapaszt</w:t>
      </w:r>
      <w:r w:rsidR="00B64851">
        <w:t>.</w:t>
      </w:r>
      <w:r w:rsidR="00523A16">
        <w:rPr>
          <w:szCs w:val="22"/>
        </w:rPr>
        <w:t xml:space="preserve"> </w:t>
      </w:r>
      <w:r w:rsidR="00126DC1">
        <w:rPr>
          <w:szCs w:val="22"/>
        </w:rPr>
        <w:t xml:space="preserve">A kettéhajtott tapasz középső részén a fedőfólia </w:t>
      </w:r>
      <w:r w:rsidR="00523A16">
        <w:rPr>
          <w:szCs w:val="22"/>
        </w:rPr>
        <w:t>szét</w:t>
      </w:r>
      <w:r w:rsidR="00126DC1">
        <w:rPr>
          <w:szCs w:val="22"/>
        </w:rPr>
        <w:t>válik</w:t>
      </w:r>
      <w:r w:rsidR="00EC6BB0">
        <w:rPr>
          <w:szCs w:val="22"/>
        </w:rPr>
        <w:t>.</w:t>
      </w:r>
      <w:r w:rsidR="00126DC1">
        <w:rPr>
          <w:szCs w:val="22"/>
        </w:rPr>
        <w:t xml:space="preserve"> </w:t>
      </w:r>
      <w:r w:rsidR="00EC6BB0">
        <w:rPr>
          <w:szCs w:val="22"/>
        </w:rPr>
        <w:t>A</w:t>
      </w:r>
      <w:r w:rsidR="00126DC1">
        <w:rPr>
          <w:szCs w:val="22"/>
        </w:rPr>
        <w:t xml:space="preserve"> középső rész alsó vagy felső sarkától kiindulva</w:t>
      </w:r>
      <w:r w:rsidRPr="00910C52">
        <w:rPr>
          <w:szCs w:val="22"/>
        </w:rPr>
        <w:t xml:space="preserve"> </w:t>
      </w:r>
      <w:r w:rsidR="00126DC1">
        <w:rPr>
          <w:szCs w:val="22"/>
        </w:rPr>
        <w:t>a</w:t>
      </w:r>
      <w:r w:rsidR="00523A16">
        <w:rPr>
          <w:szCs w:val="22"/>
        </w:rPr>
        <w:t xml:space="preserve"> fedőfólia eltávolítható az </w:t>
      </w:r>
      <w:r w:rsidR="00EA75E9" w:rsidRPr="00910C52">
        <w:rPr>
          <w:szCs w:val="22"/>
        </w:rPr>
        <w:t>adhéziós oldal</w:t>
      </w:r>
      <w:r w:rsidR="00523A16">
        <w:rPr>
          <w:szCs w:val="22"/>
        </w:rPr>
        <w:t>ról. Az adhéziós oldal</w:t>
      </w:r>
      <w:r w:rsidR="00126DC1">
        <w:rPr>
          <w:szCs w:val="22"/>
        </w:rPr>
        <w:t xml:space="preserve"> </w:t>
      </w:r>
      <w:r w:rsidR="00EA75E9" w:rsidRPr="00910C52">
        <w:rPr>
          <w:szCs w:val="22"/>
        </w:rPr>
        <w:t xml:space="preserve">megérintését el kell kerülni. </w:t>
      </w:r>
      <w:r w:rsidR="00523A16" w:rsidRPr="00910C52">
        <w:rPr>
          <w:szCs w:val="22"/>
        </w:rPr>
        <w:t xml:space="preserve">A védőréteg </w:t>
      </w:r>
      <w:r w:rsidR="00523A16">
        <w:rPr>
          <w:szCs w:val="22"/>
        </w:rPr>
        <w:t>egyik</w:t>
      </w:r>
      <w:r w:rsidR="00523A16" w:rsidRPr="00910C52">
        <w:rPr>
          <w:szCs w:val="22"/>
        </w:rPr>
        <w:t xml:space="preserve"> részének eltávolítása után </w:t>
      </w:r>
      <w:r w:rsidR="00523A16">
        <w:rPr>
          <w:szCs w:val="22"/>
        </w:rPr>
        <w:t xml:space="preserve">a </w:t>
      </w:r>
      <w:r w:rsidR="00523A16" w:rsidRPr="00910C52">
        <w:rPr>
          <w:szCs w:val="22"/>
        </w:rPr>
        <w:t>tapasz</w:t>
      </w:r>
      <w:r w:rsidR="00523A16">
        <w:rPr>
          <w:szCs w:val="22"/>
        </w:rPr>
        <w:t xml:space="preserve"> felhelyezhető a kiválasztott területre</w:t>
      </w:r>
      <w:r w:rsidR="0035070B">
        <w:rPr>
          <w:szCs w:val="22"/>
        </w:rPr>
        <w:t>, majd a védőréteg másik felét is el kell távolítani.</w:t>
      </w:r>
      <w:r w:rsidR="00523A16" w:rsidRPr="00910C52">
        <w:rPr>
          <w:szCs w:val="22"/>
        </w:rPr>
        <w:t xml:space="preserve"> </w:t>
      </w:r>
      <w:r w:rsidR="00EA75E9" w:rsidRPr="00910C52">
        <w:rPr>
          <w:szCs w:val="22"/>
        </w:rPr>
        <w:t>A védőréteg mindkét részének eltávolítása</w:t>
      </w:r>
      <w:r w:rsidR="00AB6F03" w:rsidRPr="00910C52">
        <w:rPr>
          <w:szCs w:val="22"/>
        </w:rPr>
        <w:t xml:space="preserve"> </w:t>
      </w:r>
      <w:r w:rsidR="00EA75E9" w:rsidRPr="00910C52">
        <w:rPr>
          <w:szCs w:val="22"/>
        </w:rPr>
        <w:t>után</w:t>
      </w:r>
      <w:r w:rsidR="00F02548" w:rsidRPr="00910C52">
        <w:rPr>
          <w:szCs w:val="22"/>
        </w:rPr>
        <w:t xml:space="preserve"> </w:t>
      </w:r>
      <w:r w:rsidR="0035070B">
        <w:rPr>
          <w:szCs w:val="22"/>
        </w:rPr>
        <w:t xml:space="preserve">a </w:t>
      </w:r>
      <w:r w:rsidR="00F02548" w:rsidRPr="00910C52">
        <w:rPr>
          <w:szCs w:val="22"/>
        </w:rPr>
        <w:t>tapaszt tenyérrel határozottan, kb.</w:t>
      </w:r>
      <w:r w:rsidR="00337D52" w:rsidRPr="00910C52">
        <w:rPr>
          <w:szCs w:val="22"/>
        </w:rPr>
        <w:t xml:space="preserve"> </w:t>
      </w:r>
      <w:r w:rsidR="00F02548" w:rsidRPr="00910C52">
        <w:rPr>
          <w:szCs w:val="22"/>
        </w:rPr>
        <w:t>30</w:t>
      </w:r>
      <w:r w:rsidR="003439EE" w:rsidRPr="00910C52">
        <w:rPr>
          <w:szCs w:val="22"/>
        </w:rPr>
        <w:t> </w:t>
      </w:r>
      <w:r w:rsidR="00F02548" w:rsidRPr="00910C52">
        <w:rPr>
          <w:szCs w:val="22"/>
        </w:rPr>
        <w:t xml:space="preserve">másodpercig a bőrre nyomva kell </w:t>
      </w:r>
      <w:r w:rsidR="0035070B">
        <w:rPr>
          <w:szCs w:val="22"/>
        </w:rPr>
        <w:t xml:space="preserve">a tapaszt </w:t>
      </w:r>
      <w:r w:rsidR="00F02548" w:rsidRPr="00910C52">
        <w:rPr>
          <w:szCs w:val="22"/>
        </w:rPr>
        <w:t xml:space="preserve">az alkalmazás helyére </w:t>
      </w:r>
      <w:r w:rsidR="0035070B">
        <w:rPr>
          <w:szCs w:val="22"/>
        </w:rPr>
        <w:t>rögzíteni</w:t>
      </w:r>
      <w:r w:rsidR="00EA75E9" w:rsidRPr="00910C52">
        <w:rPr>
          <w:szCs w:val="22"/>
        </w:rPr>
        <w:t xml:space="preserve">. </w:t>
      </w:r>
      <w:r w:rsidR="00F02548" w:rsidRPr="00910C52">
        <w:rPr>
          <w:szCs w:val="22"/>
        </w:rPr>
        <w:t xml:space="preserve">Meg kell győződni arról, hogy a tapasz szélei megfelelően odatapadtak. </w:t>
      </w:r>
      <w:r w:rsidR="00EA75E9" w:rsidRPr="00910C52">
        <w:rPr>
          <w:szCs w:val="22"/>
        </w:rPr>
        <w:t>Ezután tiszta vízzel kezet kell mosni.</w:t>
      </w:r>
    </w:p>
    <w:p w14:paraId="0892631A" w14:textId="77777777" w:rsidR="00EA75E9" w:rsidRPr="00910C52" w:rsidRDefault="00EA75E9" w:rsidP="00910C52">
      <w:pPr>
        <w:widowControl w:val="0"/>
        <w:tabs>
          <w:tab w:val="left" w:pos="567"/>
        </w:tabs>
        <w:spacing w:line="240" w:lineRule="auto"/>
        <w:rPr>
          <w:szCs w:val="22"/>
        </w:rPr>
      </w:pPr>
    </w:p>
    <w:p w14:paraId="0892631B" w14:textId="77777777" w:rsidR="00EF1C40" w:rsidRPr="00910C52" w:rsidRDefault="00EF1C40" w:rsidP="00910C52">
      <w:pPr>
        <w:widowControl w:val="0"/>
        <w:tabs>
          <w:tab w:val="left" w:pos="567"/>
        </w:tabs>
        <w:spacing w:line="240" w:lineRule="auto"/>
        <w:rPr>
          <w:szCs w:val="22"/>
        </w:rPr>
      </w:pPr>
      <w:r w:rsidRPr="00910C52">
        <w:rPr>
          <w:szCs w:val="22"/>
        </w:rPr>
        <w:t>A Dolforin transzdermális tapasz 72</w:t>
      </w:r>
      <w:r w:rsidR="003439EE" w:rsidRPr="00910C52">
        <w:rPr>
          <w:szCs w:val="22"/>
        </w:rPr>
        <w:t> </w:t>
      </w:r>
      <w:r w:rsidRPr="00910C52">
        <w:rPr>
          <w:szCs w:val="22"/>
        </w:rPr>
        <w:t>órán át, folyamatosan viselhető. Az előző transzdermális tapasz eltávolítása után az új tapaszt egy másik bőrterületre kell felhelyezni. Egy újabb tapasz ugyanarra a bőrfelületre történő felhelyezése előtt több napnak kell eltelnie.</w:t>
      </w:r>
    </w:p>
    <w:p w14:paraId="0892631C" w14:textId="77777777" w:rsidR="00AA3BA9" w:rsidRPr="00910C52" w:rsidRDefault="00AA3BA9" w:rsidP="00910C52">
      <w:pPr>
        <w:widowControl w:val="0"/>
        <w:tabs>
          <w:tab w:val="left" w:pos="567"/>
        </w:tabs>
        <w:spacing w:line="240" w:lineRule="auto"/>
        <w:rPr>
          <w:szCs w:val="22"/>
        </w:rPr>
      </w:pPr>
    </w:p>
    <w:p w14:paraId="0892631D"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4.3</w:t>
      </w:r>
      <w:r w:rsidRPr="00910C52">
        <w:rPr>
          <w:b/>
          <w:szCs w:val="22"/>
        </w:rPr>
        <w:tab/>
        <w:t>Ellenjavallatok</w:t>
      </w:r>
    </w:p>
    <w:p w14:paraId="0892631E" w14:textId="77777777" w:rsidR="007D462D" w:rsidRPr="00910C52" w:rsidRDefault="007D462D" w:rsidP="00910C52">
      <w:pPr>
        <w:widowControl w:val="0"/>
        <w:tabs>
          <w:tab w:val="left" w:pos="567"/>
        </w:tabs>
        <w:spacing w:line="240" w:lineRule="auto"/>
        <w:rPr>
          <w:szCs w:val="22"/>
        </w:rPr>
      </w:pPr>
    </w:p>
    <w:p w14:paraId="0892631F" w14:textId="77777777" w:rsidR="007D462D" w:rsidRPr="00910C52" w:rsidRDefault="007D462D" w:rsidP="00910C52">
      <w:pPr>
        <w:widowControl w:val="0"/>
        <w:numPr>
          <w:ilvl w:val="0"/>
          <w:numId w:val="46"/>
        </w:numPr>
        <w:spacing w:line="240" w:lineRule="auto"/>
        <w:ind w:left="567" w:hanging="567"/>
        <w:rPr>
          <w:szCs w:val="22"/>
        </w:rPr>
      </w:pPr>
      <w:r w:rsidRPr="00910C52">
        <w:rPr>
          <w:szCs w:val="22"/>
        </w:rPr>
        <w:t>A készítmény hatóanyagával vagy a 6.1 pontban felsorolt bármely segédanyagáva</w:t>
      </w:r>
      <w:r w:rsidR="004845E6" w:rsidRPr="00910C52">
        <w:rPr>
          <w:szCs w:val="22"/>
        </w:rPr>
        <w:t>l szembeni túlérzékenység</w:t>
      </w:r>
      <w:r w:rsidRPr="00910C52">
        <w:rPr>
          <w:szCs w:val="22"/>
        </w:rPr>
        <w:t xml:space="preserve">. </w:t>
      </w:r>
    </w:p>
    <w:p w14:paraId="08926320" w14:textId="77777777" w:rsidR="007D462D" w:rsidRPr="00910C52" w:rsidRDefault="008B12A7" w:rsidP="00910C52">
      <w:pPr>
        <w:widowControl w:val="0"/>
        <w:numPr>
          <w:ilvl w:val="0"/>
          <w:numId w:val="46"/>
        </w:numPr>
        <w:spacing w:line="240" w:lineRule="auto"/>
        <w:ind w:left="567" w:hanging="567"/>
        <w:rPr>
          <w:szCs w:val="22"/>
        </w:rPr>
      </w:pPr>
      <w:r w:rsidRPr="00910C52">
        <w:rPr>
          <w:szCs w:val="22"/>
        </w:rPr>
        <w:t>A</w:t>
      </w:r>
      <w:r w:rsidR="007D462D" w:rsidRPr="00910C52">
        <w:rPr>
          <w:szCs w:val="22"/>
        </w:rPr>
        <w:t>kut vagy postoperat</w:t>
      </w:r>
      <w:r w:rsidR="00D45F54" w:rsidRPr="00910C52">
        <w:rPr>
          <w:szCs w:val="22"/>
        </w:rPr>
        <w:t>i</w:t>
      </w:r>
      <w:r w:rsidR="007D462D" w:rsidRPr="00910C52">
        <w:rPr>
          <w:szCs w:val="22"/>
        </w:rPr>
        <w:t xml:space="preserve">v fájdalom, mivel a rövid ideig tartó alkalmazás </w:t>
      </w:r>
      <w:r w:rsidR="00200B69" w:rsidRPr="00910C52">
        <w:rPr>
          <w:szCs w:val="22"/>
        </w:rPr>
        <w:t>alatt</w:t>
      </w:r>
      <w:r w:rsidR="007D462D" w:rsidRPr="00910C52">
        <w:rPr>
          <w:szCs w:val="22"/>
        </w:rPr>
        <w:t xml:space="preserve"> nincs lehetőség a dózis </w:t>
      </w:r>
      <w:r w:rsidR="00200B69" w:rsidRPr="00910C52">
        <w:rPr>
          <w:szCs w:val="22"/>
        </w:rPr>
        <w:t>kititrálás</w:t>
      </w:r>
      <w:r w:rsidR="007D462D" w:rsidRPr="00910C52">
        <w:rPr>
          <w:szCs w:val="22"/>
        </w:rPr>
        <w:t>ára</w:t>
      </w:r>
      <w:r w:rsidRPr="00910C52">
        <w:rPr>
          <w:szCs w:val="22"/>
        </w:rPr>
        <w:t xml:space="preserve">, és </w:t>
      </w:r>
      <w:r w:rsidR="00200B69" w:rsidRPr="00910C52">
        <w:rPr>
          <w:szCs w:val="22"/>
        </w:rPr>
        <w:t xml:space="preserve">azért, mert </w:t>
      </w:r>
      <w:r w:rsidRPr="00910C52">
        <w:rPr>
          <w:szCs w:val="22"/>
        </w:rPr>
        <w:t>súlyos vagy az életet veszélyeztető hypoventilatiót okozhat</w:t>
      </w:r>
      <w:r w:rsidR="007D462D" w:rsidRPr="00910C52">
        <w:rPr>
          <w:szCs w:val="22"/>
        </w:rPr>
        <w:t>.</w:t>
      </w:r>
    </w:p>
    <w:p w14:paraId="08926321" w14:textId="77777777" w:rsidR="007D462D" w:rsidRPr="00910C52" w:rsidRDefault="00444748" w:rsidP="00910C52">
      <w:pPr>
        <w:widowControl w:val="0"/>
        <w:numPr>
          <w:ilvl w:val="0"/>
          <w:numId w:val="46"/>
        </w:numPr>
        <w:spacing w:line="240" w:lineRule="auto"/>
        <w:ind w:left="567" w:hanging="567"/>
        <w:rPr>
          <w:szCs w:val="22"/>
        </w:rPr>
      </w:pPr>
      <w:r w:rsidRPr="00910C52">
        <w:rPr>
          <w:szCs w:val="22"/>
        </w:rPr>
        <w:t>Súlyos légzésdepresszió</w:t>
      </w:r>
      <w:r w:rsidR="007D462D" w:rsidRPr="00910C52">
        <w:rPr>
          <w:szCs w:val="22"/>
        </w:rPr>
        <w:t xml:space="preserve">. </w:t>
      </w:r>
    </w:p>
    <w:p w14:paraId="08926322" w14:textId="77777777" w:rsidR="00181933" w:rsidRPr="00910C52" w:rsidRDefault="00181933" w:rsidP="00910C52">
      <w:pPr>
        <w:widowControl w:val="0"/>
        <w:spacing w:line="240" w:lineRule="auto"/>
        <w:ind w:left="567" w:hanging="567"/>
        <w:rPr>
          <w:szCs w:val="22"/>
        </w:rPr>
      </w:pPr>
    </w:p>
    <w:p w14:paraId="08926323" w14:textId="77777777" w:rsidR="007D462D" w:rsidRPr="00910C52" w:rsidRDefault="007D462D" w:rsidP="00910C52">
      <w:pPr>
        <w:widowControl w:val="0"/>
        <w:spacing w:line="240" w:lineRule="auto"/>
        <w:ind w:left="567" w:hanging="567"/>
        <w:rPr>
          <w:bCs/>
          <w:szCs w:val="22"/>
        </w:rPr>
      </w:pPr>
      <w:r w:rsidRPr="00910C52">
        <w:rPr>
          <w:b/>
          <w:szCs w:val="22"/>
        </w:rPr>
        <w:t>4.4</w:t>
      </w:r>
      <w:r w:rsidRPr="00910C52">
        <w:rPr>
          <w:b/>
          <w:szCs w:val="22"/>
        </w:rPr>
        <w:tab/>
        <w:t>Különleges figyelmeztetések és az alkalmazással kapcsolatos óvintézkedések</w:t>
      </w:r>
    </w:p>
    <w:p w14:paraId="08926324" w14:textId="77777777" w:rsidR="007D462D" w:rsidRPr="00087E7F" w:rsidRDefault="007D462D" w:rsidP="00910C52">
      <w:pPr>
        <w:widowControl w:val="0"/>
        <w:tabs>
          <w:tab w:val="left" w:pos="567"/>
        </w:tabs>
        <w:spacing w:line="240" w:lineRule="auto"/>
        <w:rPr>
          <w:szCs w:val="22"/>
          <w:u w:val="single"/>
        </w:rPr>
      </w:pPr>
    </w:p>
    <w:p w14:paraId="08926325" w14:textId="77777777" w:rsidR="002A24C0" w:rsidRPr="00AC302F" w:rsidRDefault="002A24C0" w:rsidP="00910C52">
      <w:pPr>
        <w:widowControl w:val="0"/>
        <w:spacing w:line="240" w:lineRule="auto"/>
        <w:rPr>
          <w:szCs w:val="22"/>
          <w:u w:val="single"/>
        </w:rPr>
      </w:pPr>
      <w:r w:rsidRPr="00AC302F">
        <w:rPr>
          <w:szCs w:val="22"/>
          <w:u w:val="single"/>
        </w:rPr>
        <w:t xml:space="preserve">Azokat a betegeket, akiknél súlyos </w:t>
      </w:r>
      <w:r w:rsidR="0087515C" w:rsidRPr="00AC302F">
        <w:rPr>
          <w:szCs w:val="22"/>
          <w:u w:val="single"/>
        </w:rPr>
        <w:t xml:space="preserve">nemkívánatos események </w:t>
      </w:r>
      <w:r w:rsidRPr="00AC302F">
        <w:rPr>
          <w:szCs w:val="22"/>
          <w:u w:val="single"/>
        </w:rPr>
        <w:t xml:space="preserve">alakultak ki, a </w:t>
      </w:r>
      <w:r w:rsidRPr="00AC302F">
        <w:rPr>
          <w:bCs/>
          <w:szCs w:val="22"/>
          <w:u w:val="single"/>
        </w:rPr>
        <w:t>Dolforin transzdermális tapasz</w:t>
      </w:r>
      <w:r w:rsidRPr="00AC302F">
        <w:rPr>
          <w:szCs w:val="22"/>
          <w:u w:val="single"/>
        </w:rPr>
        <w:t xml:space="preserve"> eltávolítása után legalább 2</w:t>
      </w:r>
      <w:r w:rsidR="003439EE" w:rsidRPr="00AC302F">
        <w:rPr>
          <w:szCs w:val="22"/>
          <w:u w:val="single"/>
        </w:rPr>
        <w:t> </w:t>
      </w:r>
      <w:r w:rsidRPr="00AC302F">
        <w:rPr>
          <w:szCs w:val="22"/>
          <w:u w:val="single"/>
        </w:rPr>
        <w:t xml:space="preserve"> órán át vagy tovább, a klinikai tünetek által megszabott ideig monitorozni kell, m</w:t>
      </w:r>
      <w:r w:rsidR="00181933" w:rsidRPr="00AC302F">
        <w:rPr>
          <w:szCs w:val="22"/>
          <w:u w:val="single"/>
        </w:rPr>
        <w:t>ert</w:t>
      </w:r>
      <w:r w:rsidRPr="00AC302F">
        <w:rPr>
          <w:szCs w:val="22"/>
          <w:u w:val="single"/>
        </w:rPr>
        <w:t xml:space="preserve"> a szérumfentanil-koncentráció</w:t>
      </w:r>
      <w:r w:rsidR="001755D5" w:rsidRPr="00AC302F">
        <w:rPr>
          <w:szCs w:val="22"/>
          <w:u w:val="single"/>
        </w:rPr>
        <w:t>ja</w:t>
      </w:r>
      <w:r w:rsidRPr="00AC302F">
        <w:rPr>
          <w:szCs w:val="22"/>
          <w:u w:val="single"/>
        </w:rPr>
        <w:t xml:space="preserve"> fokozatosan, kb. 20-27</w:t>
      </w:r>
      <w:r w:rsidR="003439EE" w:rsidRPr="00AC302F">
        <w:rPr>
          <w:szCs w:val="22"/>
          <w:u w:val="single"/>
        </w:rPr>
        <w:t> </w:t>
      </w:r>
      <w:r w:rsidRPr="00AC302F">
        <w:rPr>
          <w:szCs w:val="22"/>
          <w:u w:val="single"/>
        </w:rPr>
        <w:t xml:space="preserve">óra elteltével csökken körülbelül 50%-ra. </w:t>
      </w:r>
    </w:p>
    <w:p w14:paraId="08926326" w14:textId="77777777" w:rsidR="002A24C0" w:rsidRPr="00910C52" w:rsidRDefault="002A24C0" w:rsidP="00910C52">
      <w:pPr>
        <w:widowControl w:val="0"/>
        <w:spacing w:line="240" w:lineRule="auto"/>
        <w:rPr>
          <w:szCs w:val="22"/>
        </w:rPr>
      </w:pPr>
    </w:p>
    <w:p w14:paraId="08926327" w14:textId="77777777" w:rsidR="007D462D" w:rsidRPr="00910C52" w:rsidRDefault="002A24C0" w:rsidP="00910C52">
      <w:pPr>
        <w:widowControl w:val="0"/>
        <w:spacing w:line="240" w:lineRule="auto"/>
        <w:rPr>
          <w:szCs w:val="22"/>
        </w:rPr>
      </w:pPr>
      <w:r w:rsidRPr="00910C52">
        <w:rPr>
          <w:szCs w:val="22"/>
        </w:rPr>
        <w:t xml:space="preserve">A betegeket és a gondozóikat tájékoztatni kell arról, hogy a </w:t>
      </w:r>
      <w:r w:rsidR="003C1CE0" w:rsidRPr="00910C52">
        <w:rPr>
          <w:bCs/>
          <w:szCs w:val="22"/>
        </w:rPr>
        <w:t>Dolforin</w:t>
      </w:r>
      <w:r w:rsidRPr="00910C52">
        <w:rPr>
          <w:szCs w:val="22"/>
        </w:rPr>
        <w:t xml:space="preserve"> olyan mennyiségű hatóanyagot tartalmaz, mely végzetes lehet, különösen egy gyermek esetén. Ezért az összes tapaszt a gyermekektől elzárva kell tartani, az alkalmazás előtt és után is.</w:t>
      </w:r>
    </w:p>
    <w:p w14:paraId="08926328" w14:textId="77777777" w:rsidR="007D462D" w:rsidRDefault="007D462D" w:rsidP="00910C52">
      <w:pPr>
        <w:widowControl w:val="0"/>
        <w:tabs>
          <w:tab w:val="left" w:pos="567"/>
        </w:tabs>
        <w:spacing w:line="240" w:lineRule="auto"/>
        <w:rPr>
          <w:szCs w:val="22"/>
        </w:rPr>
      </w:pPr>
    </w:p>
    <w:p w14:paraId="08926329" w14:textId="77777777" w:rsidR="00481F03" w:rsidRPr="00481F03" w:rsidRDefault="00481F03" w:rsidP="00481F03">
      <w:pPr>
        <w:widowControl w:val="0"/>
        <w:tabs>
          <w:tab w:val="left" w:pos="567"/>
        </w:tabs>
        <w:spacing w:line="240" w:lineRule="auto"/>
        <w:rPr>
          <w:szCs w:val="22"/>
        </w:rPr>
      </w:pPr>
      <w:r w:rsidRPr="00481F03">
        <w:rPr>
          <w:szCs w:val="22"/>
        </w:rPr>
        <w:t xml:space="preserve">A véletlen lenyelés, helytelen </w:t>
      </w:r>
      <w:r w:rsidR="006B4D12">
        <w:rPr>
          <w:szCs w:val="22"/>
        </w:rPr>
        <w:t>alkalmazás</w:t>
      </w:r>
      <w:r w:rsidRPr="00481F03">
        <w:rPr>
          <w:szCs w:val="22"/>
        </w:rPr>
        <w:t xml:space="preserve"> és gyógyszerabúzus</w:t>
      </w:r>
      <w:r w:rsidR="001C5DE5">
        <w:rPr>
          <w:szCs w:val="22"/>
        </w:rPr>
        <w:t xml:space="preserve"> kockázatai -</w:t>
      </w:r>
      <w:r w:rsidR="00CC6436">
        <w:rPr>
          <w:szCs w:val="22"/>
        </w:rPr>
        <w:t xml:space="preserve"> </w:t>
      </w:r>
      <w:r w:rsidR="001C5DE5" w:rsidRPr="001C5DE5">
        <w:rPr>
          <w:szCs w:val="22"/>
        </w:rPr>
        <w:t xml:space="preserve">beleértve a halálos kimenetelt is </w:t>
      </w:r>
      <w:r w:rsidR="001C5DE5">
        <w:rPr>
          <w:szCs w:val="22"/>
        </w:rPr>
        <w:t>- miatt</w:t>
      </w:r>
      <w:r w:rsidRPr="00481F03">
        <w:rPr>
          <w:szCs w:val="22"/>
        </w:rPr>
        <w:t xml:space="preserve">, a betegeket és gondozóikat figyelmeztetni kell arra, hogy a Dolforin transzdermális tapaszt biztonságos és elzárt helyen </w:t>
      </w:r>
      <w:r w:rsidR="001C5DE5">
        <w:rPr>
          <w:szCs w:val="22"/>
        </w:rPr>
        <w:t>kell tartani</w:t>
      </w:r>
      <w:r w:rsidRPr="00481F03">
        <w:rPr>
          <w:szCs w:val="22"/>
        </w:rPr>
        <w:t>, am</w:t>
      </w:r>
      <w:r w:rsidR="001C5DE5">
        <w:rPr>
          <w:szCs w:val="22"/>
        </w:rPr>
        <w:t>ely</w:t>
      </w:r>
      <w:r w:rsidRPr="00481F03">
        <w:rPr>
          <w:szCs w:val="22"/>
        </w:rPr>
        <w:t xml:space="preserve"> mások számára nem érhető el.</w:t>
      </w:r>
    </w:p>
    <w:p w14:paraId="0892632A" w14:textId="77777777" w:rsidR="00481F03" w:rsidRPr="00910C52" w:rsidRDefault="00481F03" w:rsidP="00910C52">
      <w:pPr>
        <w:widowControl w:val="0"/>
        <w:tabs>
          <w:tab w:val="left" w:pos="567"/>
        </w:tabs>
        <w:spacing w:line="240" w:lineRule="auto"/>
        <w:rPr>
          <w:szCs w:val="22"/>
        </w:rPr>
      </w:pPr>
    </w:p>
    <w:p w14:paraId="0892632B" w14:textId="77777777" w:rsidR="00EC003F" w:rsidRPr="00910C52" w:rsidRDefault="00EC003F" w:rsidP="00910C52">
      <w:pPr>
        <w:widowControl w:val="0"/>
        <w:tabs>
          <w:tab w:val="left" w:pos="567"/>
        </w:tabs>
        <w:spacing w:line="240" w:lineRule="auto"/>
        <w:rPr>
          <w:i/>
          <w:szCs w:val="22"/>
          <w:u w:val="single"/>
        </w:rPr>
      </w:pPr>
      <w:r w:rsidRPr="00910C52">
        <w:rPr>
          <w:i/>
          <w:szCs w:val="22"/>
          <w:u w:val="single"/>
        </w:rPr>
        <w:t>Opioiddal korábban nem kezelt és opioidot nem toleráló állapotok</w:t>
      </w:r>
    </w:p>
    <w:p w14:paraId="0892632C" w14:textId="77777777" w:rsidR="00646D0A" w:rsidRPr="00910C52" w:rsidRDefault="00646D0A" w:rsidP="00910C52">
      <w:pPr>
        <w:widowControl w:val="0"/>
        <w:tabs>
          <w:tab w:val="left" w:pos="567"/>
        </w:tabs>
        <w:spacing w:line="240" w:lineRule="auto"/>
        <w:rPr>
          <w:szCs w:val="22"/>
        </w:rPr>
      </w:pPr>
      <w:r w:rsidRPr="00910C52">
        <w:rPr>
          <w:szCs w:val="22"/>
        </w:rPr>
        <w:t xml:space="preserve">Opioiddal korábban nem kezelt betegeknél a Dolforin transzdermális tapasz alkalmazása nagyon ritkán jelentős légzésdepresszióval és/vagy halálos kimenetellel társult, ha kezdeti opioid terápiaként alkalmazták, különösen a nem daganatos eredetű fájdalomban szenvedő betegeknél. Fennáll a súlyos vagy életveszélyes hypoventilatio lehetősége, még akkor is, ha az opioiddal korábban még nem kezelt betegeknél kezdeti kezelésként a Dolforin transzdermális tapasz legalacsonyabb dózisát alkalmazzák, különösen az idős vagy a </w:t>
      </w:r>
      <w:r w:rsidR="006F43F7">
        <w:rPr>
          <w:szCs w:val="22"/>
        </w:rPr>
        <w:t>máj-, illetve vesekárosodásban szenvedő</w:t>
      </w:r>
      <w:r w:rsidRPr="00910C52">
        <w:rPr>
          <w:szCs w:val="22"/>
        </w:rPr>
        <w:t xml:space="preserve"> betegeknél. A tolerancia-kialakulás tendenciája egyénről-egyénre széleskörűen változik. A Dolforin transzdermális tapasz alkalmazása az opioid toleranciát mutató betegeknél ajánlott (lásd 4.2 pont).</w:t>
      </w:r>
    </w:p>
    <w:p w14:paraId="0892632D" w14:textId="77777777" w:rsidR="007D462D" w:rsidRPr="00910C52" w:rsidRDefault="007D462D" w:rsidP="00910C52">
      <w:pPr>
        <w:widowControl w:val="0"/>
        <w:tabs>
          <w:tab w:val="left" w:pos="567"/>
        </w:tabs>
        <w:spacing w:line="240" w:lineRule="auto"/>
        <w:rPr>
          <w:spacing w:val="-3"/>
          <w:szCs w:val="22"/>
        </w:rPr>
      </w:pPr>
    </w:p>
    <w:p w14:paraId="0892632E" w14:textId="77777777" w:rsidR="007D462D" w:rsidRPr="00910C52" w:rsidRDefault="007D462D" w:rsidP="00910C52">
      <w:pPr>
        <w:widowControl w:val="0"/>
        <w:tabs>
          <w:tab w:val="left" w:pos="567"/>
        </w:tabs>
        <w:spacing w:line="240" w:lineRule="auto"/>
        <w:rPr>
          <w:i/>
          <w:iCs/>
          <w:szCs w:val="22"/>
          <w:u w:val="single"/>
        </w:rPr>
      </w:pPr>
      <w:r w:rsidRPr="00910C52">
        <w:rPr>
          <w:i/>
          <w:iCs/>
          <w:szCs w:val="22"/>
          <w:u w:val="single"/>
        </w:rPr>
        <w:t>Légzésdepresszió</w:t>
      </w:r>
    </w:p>
    <w:p w14:paraId="0892632F" w14:textId="77777777" w:rsidR="001755D5" w:rsidRPr="00910C52" w:rsidRDefault="00050FA2" w:rsidP="00910C52">
      <w:pPr>
        <w:widowControl w:val="0"/>
        <w:tabs>
          <w:tab w:val="left" w:pos="567"/>
        </w:tabs>
        <w:spacing w:line="240" w:lineRule="auto"/>
        <w:rPr>
          <w:szCs w:val="22"/>
        </w:rPr>
      </w:pPr>
      <w:r w:rsidRPr="00910C52">
        <w:rPr>
          <w:szCs w:val="22"/>
        </w:rPr>
        <w:t>A betegek egy része a Dolforin transzdermális tapasz mellett jelentős légzésdepressziót észlelhet. A betegeknél figyelni kell ezeket a hatásokat. A légzésdepresszió a Dolforin transzdermális tapasz eltávolítása után is fennmaradhat. A légzésdepresszió előfordulási gyakorisága a Dolforin transzdermális tapasz dózis növekedésével növekszik (lásd 4.9 pont).</w:t>
      </w:r>
    </w:p>
    <w:p w14:paraId="08926330" w14:textId="77777777" w:rsidR="00050FA2" w:rsidRDefault="00050FA2" w:rsidP="00910C52">
      <w:pPr>
        <w:widowControl w:val="0"/>
        <w:tabs>
          <w:tab w:val="left" w:pos="567"/>
        </w:tabs>
        <w:spacing w:line="240" w:lineRule="auto"/>
        <w:rPr>
          <w:szCs w:val="22"/>
        </w:rPr>
      </w:pPr>
    </w:p>
    <w:p w14:paraId="08926331" w14:textId="77777777" w:rsidR="00481F03" w:rsidRPr="00481F03" w:rsidRDefault="00481F03" w:rsidP="00481F03">
      <w:pPr>
        <w:widowControl w:val="0"/>
        <w:tabs>
          <w:tab w:val="left" w:pos="567"/>
        </w:tabs>
        <w:spacing w:line="240" w:lineRule="auto"/>
        <w:rPr>
          <w:szCs w:val="22"/>
        </w:rPr>
      </w:pPr>
      <w:r w:rsidRPr="00481F03">
        <w:rPr>
          <w:szCs w:val="22"/>
        </w:rPr>
        <w:t>Az opioidok alvással kapcsolatos légzési rendellenességeket okozhatnak, beleértve a központi alvási apnoét (</w:t>
      </w:r>
      <w:r w:rsidRPr="00481F03">
        <w:rPr>
          <w:i/>
          <w:iCs/>
          <w:szCs w:val="22"/>
        </w:rPr>
        <w:t>central sleep apnoea</w:t>
      </w:r>
      <w:r w:rsidRPr="00481F03">
        <w:rPr>
          <w:szCs w:val="22"/>
        </w:rPr>
        <w:t xml:space="preserve"> – CSA) és az alvással összefüggő hipoxiát. Az opioidok </w:t>
      </w:r>
      <w:r w:rsidR="006B4D12">
        <w:rPr>
          <w:szCs w:val="22"/>
        </w:rPr>
        <w:t>alkalmazása</w:t>
      </w:r>
      <w:r w:rsidRPr="00481F03">
        <w:rPr>
          <w:szCs w:val="22"/>
        </w:rPr>
        <w:t xml:space="preserve"> dózisfüggő módon növeli a CSA kockázatát. A CSA-val jelentkező betegeknél mérlegelni kell az opioidok összdózisának csökkentését.</w:t>
      </w:r>
    </w:p>
    <w:p w14:paraId="08926332" w14:textId="77777777" w:rsidR="00481F03" w:rsidRPr="00910C52" w:rsidRDefault="00481F03" w:rsidP="00910C52">
      <w:pPr>
        <w:widowControl w:val="0"/>
        <w:tabs>
          <w:tab w:val="left" w:pos="567"/>
        </w:tabs>
        <w:spacing w:line="240" w:lineRule="auto"/>
        <w:rPr>
          <w:szCs w:val="22"/>
        </w:rPr>
      </w:pPr>
    </w:p>
    <w:p w14:paraId="08926333" w14:textId="77777777" w:rsidR="0087515C" w:rsidRPr="00910C52" w:rsidRDefault="0011144B" w:rsidP="00910C52">
      <w:pPr>
        <w:widowControl w:val="0"/>
        <w:tabs>
          <w:tab w:val="left" w:pos="567"/>
        </w:tabs>
        <w:spacing w:line="240" w:lineRule="auto"/>
        <w:rPr>
          <w:i/>
          <w:szCs w:val="22"/>
          <w:u w:val="single"/>
        </w:rPr>
      </w:pPr>
      <w:r w:rsidRPr="0011144B">
        <w:rPr>
          <w:i/>
          <w:szCs w:val="22"/>
          <w:u w:val="single"/>
        </w:rPr>
        <w:t>A központi idegrendszeri depresszánsok, köztük a szedatív gyógyszerek, mint például a benzodiazepinek vagy az azzal rokon gyógyszerek, alkohol és központi idegrendszeri depresszáns narkotikumok egyidejű alkalmazásából eredő kockázat</w:t>
      </w:r>
    </w:p>
    <w:p w14:paraId="08926334" w14:textId="77777777" w:rsidR="00E55274" w:rsidRDefault="001755D5" w:rsidP="00910C52">
      <w:pPr>
        <w:widowControl w:val="0"/>
        <w:tabs>
          <w:tab w:val="left" w:pos="567"/>
        </w:tabs>
        <w:spacing w:line="240" w:lineRule="auto"/>
        <w:rPr>
          <w:szCs w:val="22"/>
        </w:rPr>
      </w:pPr>
      <w:r w:rsidRPr="00910C52">
        <w:rPr>
          <w:szCs w:val="22"/>
        </w:rPr>
        <w:t>A Dolforin transzdermális tapasz és nyugtatószerek</w:t>
      </w:r>
      <w:r w:rsidR="00CD429A">
        <w:rPr>
          <w:szCs w:val="22"/>
        </w:rPr>
        <w:t xml:space="preserve">, </w:t>
      </w:r>
      <w:r w:rsidRPr="00910C52">
        <w:rPr>
          <w:szCs w:val="22"/>
        </w:rPr>
        <w:t xml:space="preserve">mint </w:t>
      </w:r>
      <w:r w:rsidR="00CD429A">
        <w:rPr>
          <w:szCs w:val="22"/>
        </w:rPr>
        <w:t>p</w:t>
      </w:r>
      <w:r w:rsidR="0087515C">
        <w:rPr>
          <w:szCs w:val="22"/>
        </w:rPr>
        <w:t>éldáu</w:t>
      </w:r>
      <w:r w:rsidR="00CD429A">
        <w:rPr>
          <w:szCs w:val="22"/>
        </w:rPr>
        <w:t xml:space="preserve">l </w:t>
      </w:r>
      <w:r w:rsidRPr="00910C52">
        <w:rPr>
          <w:szCs w:val="22"/>
        </w:rPr>
        <w:t>a benzodiazepinek</w:t>
      </w:r>
      <w:r w:rsidR="00CD429A">
        <w:rPr>
          <w:szCs w:val="22"/>
        </w:rPr>
        <w:t>,</w:t>
      </w:r>
      <w:r w:rsidRPr="00910C52">
        <w:rPr>
          <w:szCs w:val="22"/>
        </w:rPr>
        <w:t xml:space="preserve"> vagy </w:t>
      </w:r>
      <w:r w:rsidR="00CD429A">
        <w:rPr>
          <w:szCs w:val="22"/>
        </w:rPr>
        <w:t xml:space="preserve">az azzal </w:t>
      </w:r>
      <w:r w:rsidRPr="00910C52">
        <w:rPr>
          <w:szCs w:val="22"/>
        </w:rPr>
        <w:t xml:space="preserve">rokon </w:t>
      </w:r>
      <w:r w:rsidR="00CD429A">
        <w:rPr>
          <w:szCs w:val="22"/>
        </w:rPr>
        <w:t>gyógyszerek,</w:t>
      </w:r>
      <w:r w:rsidR="0064457D" w:rsidRPr="00910C52">
        <w:rPr>
          <w:szCs w:val="22"/>
        </w:rPr>
        <w:t xml:space="preserve"> alkohol</w:t>
      </w:r>
      <w:r w:rsidR="00CD429A">
        <w:rPr>
          <w:szCs w:val="22"/>
        </w:rPr>
        <w:t xml:space="preserve"> vagy központi idegrendszeri depresszáns narkotikum</w:t>
      </w:r>
      <w:r w:rsidR="0087515C">
        <w:rPr>
          <w:szCs w:val="22"/>
        </w:rPr>
        <w:t>o</w:t>
      </w:r>
      <w:r w:rsidR="00CD429A">
        <w:rPr>
          <w:szCs w:val="22"/>
        </w:rPr>
        <w:t>k</w:t>
      </w:r>
      <w:r w:rsidR="0064457D" w:rsidRPr="00910C52">
        <w:rPr>
          <w:szCs w:val="22"/>
        </w:rPr>
        <w:t xml:space="preserve"> </w:t>
      </w:r>
      <w:r w:rsidRPr="00910C52">
        <w:rPr>
          <w:szCs w:val="22"/>
        </w:rPr>
        <w:t xml:space="preserve">egyidejű alkalmazása szedációt, légzésdepressziót, kómát és halált </w:t>
      </w:r>
      <w:r w:rsidR="006E2481">
        <w:rPr>
          <w:szCs w:val="22"/>
        </w:rPr>
        <w:t>okozhat</w:t>
      </w:r>
      <w:r w:rsidRPr="00910C52">
        <w:rPr>
          <w:szCs w:val="22"/>
        </w:rPr>
        <w:t xml:space="preserve">. Tekintettel az említett kockázatokra, a Dolforin transzdermális tapasz </w:t>
      </w:r>
      <w:r w:rsidR="00CD429A">
        <w:rPr>
          <w:szCs w:val="22"/>
        </w:rPr>
        <w:t>szedatív gyógyszerekkel</w:t>
      </w:r>
      <w:r w:rsidR="00CD429A" w:rsidRPr="00910C52">
        <w:rPr>
          <w:szCs w:val="22"/>
        </w:rPr>
        <w:t xml:space="preserve"> </w:t>
      </w:r>
      <w:r w:rsidRPr="00910C52">
        <w:rPr>
          <w:szCs w:val="22"/>
        </w:rPr>
        <w:t xml:space="preserve">történő egyidejű </w:t>
      </w:r>
      <w:r w:rsidR="00CD429A">
        <w:rPr>
          <w:szCs w:val="22"/>
        </w:rPr>
        <w:t>felírására</w:t>
      </w:r>
      <w:r w:rsidR="00CD429A" w:rsidRPr="00910C52">
        <w:rPr>
          <w:szCs w:val="22"/>
        </w:rPr>
        <w:t xml:space="preserve"> </w:t>
      </w:r>
      <w:r w:rsidRPr="00910C52">
        <w:rPr>
          <w:szCs w:val="22"/>
        </w:rPr>
        <w:t xml:space="preserve">csak azon betegeknél kerülhet sor, akiknél alternatív kezelés nem lehetséges. Ha mégis a Dolforin transzdermális tapasz és nyugtatószerek egyidejű alkalmazása mellett döntenek, </w:t>
      </w:r>
      <w:r w:rsidR="00CD429A">
        <w:rPr>
          <w:szCs w:val="22"/>
        </w:rPr>
        <w:t xml:space="preserve">akkor </w:t>
      </w:r>
      <w:r w:rsidRPr="00910C52">
        <w:rPr>
          <w:szCs w:val="22"/>
        </w:rPr>
        <w:t>a legalacsonyabb hatásos dózist kell alkalmazni, és a kezelés időtartamának a lehető legrövidebbnek kell lennie.</w:t>
      </w:r>
    </w:p>
    <w:p w14:paraId="08926335" w14:textId="77777777" w:rsidR="001755D5" w:rsidRDefault="00E55274" w:rsidP="00910C52">
      <w:pPr>
        <w:widowControl w:val="0"/>
        <w:tabs>
          <w:tab w:val="left" w:pos="567"/>
        </w:tabs>
        <w:spacing w:line="240" w:lineRule="auto"/>
        <w:rPr>
          <w:szCs w:val="22"/>
        </w:rPr>
      </w:pPr>
      <w:r w:rsidRPr="00E55274">
        <w:rPr>
          <w:szCs w:val="22"/>
        </w:rPr>
        <w:t xml:space="preserve">A betegeknél szorosan figyelni kell a légzésdepresszióra és a sedatióra utaló jeleket és tüneteket. Ebben a tekintetben kifejezetten javasolt tájékoztatni a betegeket és a gondozóikat, hogy tisztában legyenek ezekkel a tünetekkel </w:t>
      </w:r>
      <w:r w:rsidR="001755D5" w:rsidRPr="00910C52">
        <w:rPr>
          <w:szCs w:val="22"/>
        </w:rPr>
        <w:t>(lásd 4.5 pont).</w:t>
      </w:r>
    </w:p>
    <w:p w14:paraId="08926336" w14:textId="77777777" w:rsidR="008A48D0" w:rsidRPr="00910C52" w:rsidRDefault="008A48D0" w:rsidP="00910C52">
      <w:pPr>
        <w:widowControl w:val="0"/>
        <w:tabs>
          <w:tab w:val="left" w:pos="567"/>
        </w:tabs>
        <w:spacing w:line="240" w:lineRule="auto"/>
        <w:rPr>
          <w:szCs w:val="22"/>
        </w:rPr>
      </w:pPr>
    </w:p>
    <w:p w14:paraId="08926337" w14:textId="77777777" w:rsidR="007D462D" w:rsidRPr="00910C52" w:rsidRDefault="007D462D" w:rsidP="00910C52">
      <w:pPr>
        <w:widowControl w:val="0"/>
        <w:tabs>
          <w:tab w:val="left" w:pos="567"/>
        </w:tabs>
        <w:spacing w:line="240" w:lineRule="auto"/>
        <w:rPr>
          <w:i/>
          <w:iCs/>
          <w:szCs w:val="22"/>
          <w:u w:val="single"/>
        </w:rPr>
      </w:pPr>
      <w:r w:rsidRPr="00910C52">
        <w:rPr>
          <w:i/>
          <w:iCs/>
          <w:szCs w:val="22"/>
          <w:u w:val="single"/>
        </w:rPr>
        <w:t>Krónikus tüdőbetegség</w:t>
      </w:r>
    </w:p>
    <w:p w14:paraId="08926338" w14:textId="77777777" w:rsidR="007D462D" w:rsidRPr="00910C52" w:rsidRDefault="00C96E19" w:rsidP="00910C52">
      <w:pPr>
        <w:widowControl w:val="0"/>
        <w:tabs>
          <w:tab w:val="left" w:pos="567"/>
        </w:tabs>
        <w:spacing w:line="240" w:lineRule="auto"/>
        <w:rPr>
          <w:szCs w:val="22"/>
        </w:rPr>
      </w:pPr>
      <w:r w:rsidRPr="00910C52">
        <w:rPr>
          <w:szCs w:val="22"/>
        </w:rPr>
        <w:t xml:space="preserve">A Dolforin transzdermális tapasz </w:t>
      </w:r>
      <w:r w:rsidR="007D462D" w:rsidRPr="00910C52">
        <w:rPr>
          <w:szCs w:val="22"/>
        </w:rPr>
        <w:t>súlyosabb mellékhatásokat okozhat a krónikus obstrukt</w:t>
      </w:r>
      <w:r w:rsidR="006D10FD" w:rsidRPr="00910C52">
        <w:rPr>
          <w:szCs w:val="22"/>
        </w:rPr>
        <w:t>i</w:t>
      </w:r>
      <w:r w:rsidR="007D462D" w:rsidRPr="00910C52">
        <w:rPr>
          <w:szCs w:val="22"/>
        </w:rPr>
        <w:t>v vagy más tüdőbetegségekben szenvedő betegek</w:t>
      </w:r>
      <w:r w:rsidR="0087515C">
        <w:rPr>
          <w:szCs w:val="22"/>
        </w:rPr>
        <w:t>nél</w:t>
      </w:r>
      <w:r w:rsidR="007D462D" w:rsidRPr="00910C52">
        <w:rPr>
          <w:szCs w:val="22"/>
        </w:rPr>
        <w:t xml:space="preserve">, mivel </w:t>
      </w:r>
      <w:r w:rsidRPr="00910C52">
        <w:rPr>
          <w:szCs w:val="22"/>
        </w:rPr>
        <w:t>ezek</w:t>
      </w:r>
      <w:r w:rsidR="0087515C">
        <w:rPr>
          <w:szCs w:val="22"/>
        </w:rPr>
        <w:t>nél</w:t>
      </w:r>
      <w:r w:rsidRPr="00910C52">
        <w:rPr>
          <w:szCs w:val="22"/>
        </w:rPr>
        <w:t xml:space="preserve"> a betegek</w:t>
      </w:r>
      <w:r w:rsidR="0087515C">
        <w:rPr>
          <w:szCs w:val="22"/>
        </w:rPr>
        <w:t>nél</w:t>
      </w:r>
      <w:r w:rsidRPr="00910C52">
        <w:rPr>
          <w:szCs w:val="22"/>
        </w:rPr>
        <w:t xml:space="preserve"> </w:t>
      </w:r>
      <w:r w:rsidR="007D462D" w:rsidRPr="00910C52">
        <w:rPr>
          <w:szCs w:val="22"/>
        </w:rPr>
        <w:t>az opioidok csökkenthetik a légzőközpont aktivitását és növelhetik a légúti ellenállást.</w:t>
      </w:r>
    </w:p>
    <w:p w14:paraId="08926339" w14:textId="77777777" w:rsidR="00050FA2" w:rsidRPr="00910C52" w:rsidRDefault="00050FA2" w:rsidP="00910C52">
      <w:pPr>
        <w:widowControl w:val="0"/>
        <w:tabs>
          <w:tab w:val="left" w:pos="567"/>
        </w:tabs>
        <w:spacing w:line="240" w:lineRule="auto"/>
        <w:rPr>
          <w:szCs w:val="22"/>
          <w:lang w:eastAsia="hu-HU"/>
        </w:rPr>
      </w:pPr>
    </w:p>
    <w:p w14:paraId="0892633A" w14:textId="77777777" w:rsidR="0011144B" w:rsidRPr="0011144B" w:rsidRDefault="0011144B" w:rsidP="0011144B">
      <w:pPr>
        <w:widowControl w:val="0"/>
        <w:tabs>
          <w:tab w:val="left" w:pos="567"/>
        </w:tabs>
        <w:spacing w:line="240" w:lineRule="auto"/>
        <w:rPr>
          <w:i/>
          <w:szCs w:val="22"/>
          <w:u w:val="single"/>
        </w:rPr>
      </w:pPr>
      <w:r w:rsidRPr="0011144B">
        <w:rPr>
          <w:i/>
          <w:szCs w:val="22"/>
          <w:u w:val="single"/>
        </w:rPr>
        <w:t>Hosszú távú terápiás hatások és tolerancia</w:t>
      </w:r>
    </w:p>
    <w:p w14:paraId="0892633B" w14:textId="77777777" w:rsidR="0011144B" w:rsidRPr="0011144B" w:rsidRDefault="0011144B" w:rsidP="0011144B">
      <w:pPr>
        <w:widowControl w:val="0"/>
        <w:tabs>
          <w:tab w:val="left" w:pos="567"/>
        </w:tabs>
        <w:spacing w:line="240" w:lineRule="auto"/>
        <w:rPr>
          <w:szCs w:val="22"/>
        </w:rPr>
      </w:pPr>
      <w:r w:rsidRPr="0011144B">
        <w:rPr>
          <w:szCs w:val="22"/>
        </w:rPr>
        <w:t>Az opioidok ismét</w:t>
      </w:r>
      <w:r w:rsidR="001D6DB8">
        <w:rPr>
          <w:szCs w:val="22"/>
        </w:rPr>
        <w:t>lődő</w:t>
      </w:r>
      <w:r w:rsidRPr="0011144B">
        <w:rPr>
          <w:szCs w:val="22"/>
        </w:rPr>
        <w:t xml:space="preserve"> alkalmazásakor minden betegnél a fájdalomcsillapító hatásokkal szembeni tolerancia, hyperalgesia, fizikai és pszichés dependencia alakulhat ki, míg részleges tolerancia alakul ki néhány mellékhatásnál, mint például az opioidok indukálta székrekedés esetén. Különösen krónikus, nem </w:t>
      </w:r>
      <w:r w:rsidR="001D6DB8">
        <w:rPr>
          <w:szCs w:val="22"/>
        </w:rPr>
        <w:t>daganatos megbetegedés okozta fájdalomtól</w:t>
      </w:r>
      <w:r w:rsidRPr="0011144B">
        <w:rPr>
          <w:szCs w:val="22"/>
        </w:rPr>
        <w:t xml:space="preserve"> szenvedő betegek esetében arról számoltak be, hogy előfordult, hogy nem tapasztalnak jelentős enyhülést a fájdalom intenzitásában hosszú távú folyamatos opioid-kezelésnél.</w:t>
      </w:r>
      <w:r w:rsidR="00C214DD" w:rsidRPr="00C214DD">
        <w:t xml:space="preserve"> </w:t>
      </w:r>
      <w:r w:rsidR="00C214DD" w:rsidRPr="00C214DD">
        <w:rPr>
          <w:szCs w:val="22"/>
        </w:rPr>
        <w:t>A kezelés során az orvosnak és a betegnek gyakran kell kapcsolatba lépnie egymással, hogy felmérjék a kezelés folytatásának szükségességét (lásd 4.2 pont)</w:t>
      </w:r>
      <w:r w:rsidRPr="0011144B">
        <w:rPr>
          <w:szCs w:val="22"/>
        </w:rPr>
        <w:t>. Amikor az a döntés születik, hogy a kezelés folytatásának nincs kedvező hatása, a dózist a megvonási tünetek miatt fokozatosan kell csökkenteni.</w:t>
      </w:r>
    </w:p>
    <w:p w14:paraId="0892633C" w14:textId="77777777" w:rsidR="0011144B" w:rsidRDefault="0011144B" w:rsidP="0011144B">
      <w:pPr>
        <w:widowControl w:val="0"/>
        <w:tabs>
          <w:tab w:val="left" w:pos="567"/>
        </w:tabs>
        <w:spacing w:line="240" w:lineRule="auto"/>
        <w:rPr>
          <w:szCs w:val="22"/>
          <w:u w:val="single"/>
        </w:rPr>
      </w:pPr>
    </w:p>
    <w:p w14:paraId="0892633D" w14:textId="77777777" w:rsidR="00E55274" w:rsidRDefault="00E55274" w:rsidP="00E55274">
      <w:pPr>
        <w:widowControl w:val="0"/>
        <w:tabs>
          <w:tab w:val="left" w:pos="567"/>
        </w:tabs>
        <w:spacing w:line="240" w:lineRule="auto"/>
        <w:rPr>
          <w:szCs w:val="22"/>
        </w:rPr>
      </w:pPr>
      <w:r w:rsidRPr="00DD1392">
        <w:rPr>
          <w:szCs w:val="22"/>
        </w:rPr>
        <w:t>Ne hagyja abba hirtelen a Dolforin transzdermális tapasz adását opioidoktól fizikailag függő betegnél. A terápia hirtelen abbahagyása vagy a dózis csökkentése esetén gyógyszermegvonási szindróma fordulhat elő.</w:t>
      </w:r>
    </w:p>
    <w:p w14:paraId="0892633E" w14:textId="77777777" w:rsidR="001C5DE5" w:rsidRPr="00DD1392" w:rsidRDefault="001C5DE5" w:rsidP="00E55274">
      <w:pPr>
        <w:widowControl w:val="0"/>
        <w:tabs>
          <w:tab w:val="left" w:pos="567"/>
        </w:tabs>
        <w:spacing w:line="240" w:lineRule="auto"/>
        <w:rPr>
          <w:szCs w:val="22"/>
        </w:rPr>
      </w:pPr>
    </w:p>
    <w:p w14:paraId="0892633F" w14:textId="77777777" w:rsidR="00E55274" w:rsidRPr="00DD1392" w:rsidRDefault="00E55274" w:rsidP="00E55274">
      <w:pPr>
        <w:widowControl w:val="0"/>
        <w:tabs>
          <w:tab w:val="left" w:pos="567"/>
        </w:tabs>
        <w:spacing w:line="240" w:lineRule="auto"/>
        <w:rPr>
          <w:szCs w:val="22"/>
        </w:rPr>
      </w:pPr>
      <w:r w:rsidRPr="00DD1392">
        <w:rPr>
          <w:szCs w:val="22"/>
        </w:rPr>
        <w:t>Beszámoltak arról, hogy az opioidoktól fizikailag függő betegeknél a Dolforin transzdermális tapasz adásának gyors csökkenése súlyos megvonási tünetekhez és kontrollálatlan fájdalomhoz vezethet (lásd 4.2 és 4.8 pont). Ha egy betegnek már nincs szüksége terápiára, akkor tanácsos az adagot fokozatosan csökkenteni a megvonási tünetek minimalizálása érdekében. Nagy adag csökkentése hetekig vagy hónapokig tarthat.</w:t>
      </w:r>
    </w:p>
    <w:p w14:paraId="08926340" w14:textId="77777777" w:rsidR="00E55274" w:rsidRPr="00DD1392" w:rsidRDefault="00E55274" w:rsidP="00E55274">
      <w:pPr>
        <w:widowControl w:val="0"/>
        <w:tabs>
          <w:tab w:val="left" w:pos="567"/>
        </w:tabs>
        <w:spacing w:line="240" w:lineRule="auto"/>
        <w:rPr>
          <w:szCs w:val="22"/>
        </w:rPr>
      </w:pPr>
      <w:r w:rsidRPr="00DD1392">
        <w:rPr>
          <w:szCs w:val="22"/>
        </w:rPr>
        <w:t xml:space="preserve">Az opioid gyógyszermegvonási szindrómát a következők egy része vagy egésze jellemzi: nyugtalanság, könnyezés, rhinorrhoea, ásítás, </w:t>
      </w:r>
      <w:r w:rsidR="00A07CCC">
        <w:rPr>
          <w:szCs w:val="22"/>
        </w:rPr>
        <w:t>verejtékezés</w:t>
      </w:r>
      <w:r w:rsidRPr="00DD1392">
        <w:rPr>
          <w:szCs w:val="22"/>
        </w:rPr>
        <w:t>, hidegrázás, myalgia, mydriasis és szívdobogás-érzés. Egyéb tünetek is kialakulhatnak, beleértve az ingerlékenységet, izgatottságot, szorongást, hiperkinéziát, remegést, gyengeséget, álmatlanságot, étvágytalanságot, hasi görcsöket, hányingert, hányást, hasmenést, emelkedett vérnyomást, emelkedett légzésszámot vagy pulzusszámot.</w:t>
      </w:r>
    </w:p>
    <w:p w14:paraId="08926341" w14:textId="77777777" w:rsidR="00E55274" w:rsidRPr="001D52FA" w:rsidRDefault="00E55274" w:rsidP="0011144B">
      <w:pPr>
        <w:widowControl w:val="0"/>
        <w:tabs>
          <w:tab w:val="left" w:pos="567"/>
        </w:tabs>
        <w:spacing w:line="240" w:lineRule="auto"/>
        <w:rPr>
          <w:szCs w:val="22"/>
          <w:u w:val="single"/>
        </w:rPr>
      </w:pPr>
    </w:p>
    <w:p w14:paraId="08926342" w14:textId="77777777" w:rsidR="0011144B" w:rsidRPr="0011144B" w:rsidRDefault="0011144B" w:rsidP="0011144B">
      <w:pPr>
        <w:widowControl w:val="0"/>
        <w:tabs>
          <w:tab w:val="left" w:pos="567"/>
        </w:tabs>
        <w:spacing w:line="240" w:lineRule="auto"/>
        <w:rPr>
          <w:i/>
          <w:iCs/>
          <w:szCs w:val="22"/>
        </w:rPr>
      </w:pPr>
      <w:r w:rsidRPr="0011144B">
        <w:rPr>
          <w:i/>
          <w:iCs/>
          <w:szCs w:val="22"/>
          <w:u w:val="single"/>
        </w:rPr>
        <w:t>Az opioidok alkalmazása okozta kórképek (gyógyszerabúzus és gyógyszerfüggőség)</w:t>
      </w:r>
    </w:p>
    <w:p w14:paraId="08926343" w14:textId="77777777" w:rsidR="00C214DD" w:rsidRDefault="0011144B" w:rsidP="0011144B">
      <w:pPr>
        <w:widowControl w:val="0"/>
        <w:tabs>
          <w:tab w:val="left" w:pos="567"/>
        </w:tabs>
        <w:spacing w:line="240" w:lineRule="auto"/>
        <w:rPr>
          <w:szCs w:val="22"/>
        </w:rPr>
      </w:pPr>
      <w:r w:rsidRPr="0011144B">
        <w:rPr>
          <w:szCs w:val="22"/>
        </w:rPr>
        <w:t xml:space="preserve">A </w:t>
      </w:r>
      <w:r w:rsidR="006F3EB6" w:rsidRPr="006F3EB6">
        <w:rPr>
          <w:szCs w:val="22"/>
        </w:rPr>
        <w:t>Dolforin transzdermális tapasz</w:t>
      </w:r>
      <w:r w:rsidRPr="0011144B">
        <w:rPr>
          <w:szCs w:val="22"/>
        </w:rPr>
        <w:t xml:space="preserve"> </w:t>
      </w:r>
      <w:r w:rsidR="001D6DB8" w:rsidRPr="0011144B">
        <w:rPr>
          <w:szCs w:val="22"/>
        </w:rPr>
        <w:t>ismét</w:t>
      </w:r>
      <w:r w:rsidR="001D6DB8">
        <w:rPr>
          <w:szCs w:val="22"/>
        </w:rPr>
        <w:t>lődő</w:t>
      </w:r>
      <w:r w:rsidR="001D6DB8" w:rsidRPr="0011144B">
        <w:rPr>
          <w:szCs w:val="22"/>
        </w:rPr>
        <w:t xml:space="preserve"> </w:t>
      </w:r>
      <w:r w:rsidRPr="0011144B">
        <w:rPr>
          <w:szCs w:val="22"/>
        </w:rPr>
        <w:t xml:space="preserve">alkalmazása az opioidok alkalmazása okozta kórképekhez (OUD – </w:t>
      </w:r>
      <w:r w:rsidRPr="0011144B">
        <w:rPr>
          <w:i/>
          <w:iCs/>
          <w:szCs w:val="22"/>
        </w:rPr>
        <w:t>Opioid Use Disorder</w:t>
      </w:r>
      <w:r w:rsidRPr="0011144B">
        <w:rPr>
          <w:szCs w:val="22"/>
        </w:rPr>
        <w:t>) vezethet.</w:t>
      </w:r>
      <w:r w:rsidR="00C214DD" w:rsidRPr="00C214DD">
        <w:t xml:space="preserve"> </w:t>
      </w:r>
      <w:r w:rsidR="00C214DD" w:rsidRPr="00C214DD">
        <w:rPr>
          <w:szCs w:val="22"/>
        </w:rPr>
        <w:t>Az opioid nagyobb dózisa és a kezelés hosszabb időtartama növelheti az OUD kialakulásának kockázatát</w:t>
      </w:r>
      <w:r w:rsidR="00C214DD">
        <w:rPr>
          <w:szCs w:val="22"/>
        </w:rPr>
        <w:t>.</w:t>
      </w:r>
      <w:r w:rsidRPr="0011144B">
        <w:rPr>
          <w:szCs w:val="22"/>
        </w:rPr>
        <w:t xml:space="preserve"> A </w:t>
      </w:r>
      <w:r w:rsidR="006F3EB6" w:rsidRPr="006F3EB6">
        <w:rPr>
          <w:szCs w:val="22"/>
        </w:rPr>
        <w:t>Dolforin transzdermális tapasz</w:t>
      </w:r>
      <w:r w:rsidR="006F3EB6" w:rsidRPr="0011144B">
        <w:rPr>
          <w:szCs w:val="22"/>
        </w:rPr>
        <w:t xml:space="preserve"> </w:t>
      </w:r>
      <w:r w:rsidR="006F3EB6">
        <w:rPr>
          <w:szCs w:val="22"/>
        </w:rPr>
        <w:t>t</w:t>
      </w:r>
      <w:r w:rsidRPr="0011144B">
        <w:rPr>
          <w:szCs w:val="22"/>
        </w:rPr>
        <w:t xml:space="preserve">úlzott vagy szándékosan helytelen alkalmazása túladagolást és/vagy halált </w:t>
      </w:r>
      <w:r w:rsidR="006E2481">
        <w:rPr>
          <w:szCs w:val="22"/>
        </w:rPr>
        <w:t>okozhat</w:t>
      </w:r>
      <w:r w:rsidRPr="0011144B">
        <w:rPr>
          <w:szCs w:val="22"/>
        </w:rPr>
        <w:t xml:space="preserve">. Az OUD-k kialakulásának kockázata fokozott az olyan betegeknél, akiknek </w:t>
      </w:r>
      <w:r w:rsidR="00245C03">
        <w:rPr>
          <w:szCs w:val="22"/>
        </w:rPr>
        <w:t>v</w:t>
      </w:r>
      <w:r w:rsidRPr="0011144B">
        <w:rPr>
          <w:szCs w:val="22"/>
        </w:rPr>
        <w:t xml:space="preserve">agy </w:t>
      </w:r>
      <w:r w:rsidR="00245C03">
        <w:rPr>
          <w:szCs w:val="22"/>
        </w:rPr>
        <w:t xml:space="preserve">az </w:t>
      </w:r>
      <w:r w:rsidRPr="0011144B">
        <w:rPr>
          <w:szCs w:val="22"/>
        </w:rPr>
        <w:t xml:space="preserve">egyéni vagy </w:t>
      </w:r>
      <w:r w:rsidR="00245C03">
        <w:rPr>
          <w:szCs w:val="22"/>
        </w:rPr>
        <w:t xml:space="preserve">a </w:t>
      </w:r>
      <w:r w:rsidRPr="0011144B">
        <w:rPr>
          <w:szCs w:val="22"/>
        </w:rPr>
        <w:t>családi anamnézis</w:t>
      </w:r>
      <w:r w:rsidR="00245C03">
        <w:rPr>
          <w:szCs w:val="22"/>
        </w:rPr>
        <w:t>é</w:t>
      </w:r>
      <w:r w:rsidRPr="0011144B">
        <w:rPr>
          <w:szCs w:val="22"/>
        </w:rPr>
        <w:t>ben (szülők vagy testvérek) élvezeti szerek alkalmazása okozta betegségek szerepelnek (beleértve az alkohol okozta kórképet), akik aktuálisan dohányoznak, vagy azoknál a betegeknél, akiknek az egyéni anamnézis</w:t>
      </w:r>
      <w:r w:rsidR="00245C03">
        <w:rPr>
          <w:szCs w:val="22"/>
        </w:rPr>
        <w:t>é</w:t>
      </w:r>
      <w:r w:rsidRPr="0011144B">
        <w:rPr>
          <w:szCs w:val="22"/>
        </w:rPr>
        <w:t>ben egyéb, mentális betegség szerepel (p</w:t>
      </w:r>
      <w:r w:rsidR="0087515C">
        <w:rPr>
          <w:szCs w:val="22"/>
        </w:rPr>
        <w:t>éldáu</w:t>
      </w:r>
      <w:r w:rsidRPr="0011144B">
        <w:rPr>
          <w:szCs w:val="22"/>
        </w:rPr>
        <w:t>l major depresszió, szorongás és személyiségzavarok).</w:t>
      </w:r>
    </w:p>
    <w:p w14:paraId="08926344" w14:textId="77777777" w:rsidR="00C214DD" w:rsidRDefault="00C214DD" w:rsidP="0011144B">
      <w:pPr>
        <w:widowControl w:val="0"/>
        <w:tabs>
          <w:tab w:val="left" w:pos="567"/>
        </w:tabs>
        <w:spacing w:line="240" w:lineRule="auto"/>
        <w:rPr>
          <w:szCs w:val="22"/>
        </w:rPr>
      </w:pPr>
      <w:r w:rsidRPr="00C214DD">
        <w:rPr>
          <w:szCs w:val="22"/>
        </w:rPr>
        <w:t>A</w:t>
      </w:r>
      <w:r>
        <w:rPr>
          <w:szCs w:val="22"/>
        </w:rPr>
        <w:t xml:space="preserve"> Dolforin</w:t>
      </w:r>
      <w:r w:rsidRPr="00C214DD">
        <w:rPr>
          <w:szCs w:val="22"/>
        </w:rPr>
        <w:t xml:space="preserve"> </w:t>
      </w:r>
      <w:r w:rsidRPr="00C022D3">
        <w:rPr>
          <w:szCs w:val="22"/>
        </w:rPr>
        <w:t>transzdermális tapasz</w:t>
      </w:r>
      <w:r w:rsidRPr="00C214DD">
        <w:rPr>
          <w:szCs w:val="22"/>
        </w:rPr>
        <w:t>-kezelés megkezdése előtt és a kezelés alatt a kezelési célokról és a kezelés leállítási tervéről meg kell állapodni a beteggel (lásd 4.2 pont). A kezelés előtt és alatt a beteget az OUD kockázatairól és jeleiről is tájékoztatni kell. Ezeknek a jeleknek az előfordulása esetén a betegeknek azt kell tanácsolni, hogy forduljanak kezelőorvosukhoz.</w:t>
      </w:r>
    </w:p>
    <w:p w14:paraId="08926345" w14:textId="77777777" w:rsidR="007D462D" w:rsidRDefault="0011144B" w:rsidP="0011144B">
      <w:pPr>
        <w:widowControl w:val="0"/>
        <w:tabs>
          <w:tab w:val="left" w:pos="567"/>
        </w:tabs>
        <w:spacing w:line="240" w:lineRule="auto"/>
        <w:rPr>
          <w:szCs w:val="22"/>
        </w:rPr>
      </w:pPr>
      <w:r w:rsidRPr="0011144B">
        <w:rPr>
          <w:szCs w:val="22"/>
        </w:rPr>
        <w:t>Az opioid típusú gyógyszerekkel kezelt betegeknél monitorozni kell az OUD-k tüneteit, mint például a drogkereső magatartást (például az ismételt kiváltás iránti túl korai igényt), különösen a fokozott kockázatú betegeknél. Ebbe beletartozik az opioidok és a pszichoaktív gyógyszerek (például a benzodiazepinek) egyidejű alkalmazásának a felülvizsgálata is. Azoknál a betegeknél, akiknél fennállnak az OUD-k jelei és tünetei, mérlegelni kell egy addiktológus szakorvossal történő konzultációt. Az opioid alkalmazásának abbahagyása esetén lásd 4.4 pont.</w:t>
      </w:r>
    </w:p>
    <w:p w14:paraId="08926346" w14:textId="77777777" w:rsidR="0011144B" w:rsidRPr="00910C52" w:rsidRDefault="0011144B" w:rsidP="0011144B">
      <w:pPr>
        <w:widowControl w:val="0"/>
        <w:tabs>
          <w:tab w:val="left" w:pos="567"/>
        </w:tabs>
        <w:spacing w:line="240" w:lineRule="auto"/>
        <w:rPr>
          <w:szCs w:val="22"/>
        </w:rPr>
      </w:pPr>
    </w:p>
    <w:p w14:paraId="08926347" w14:textId="77777777" w:rsidR="007D462D" w:rsidRPr="00910C52" w:rsidRDefault="00A90357" w:rsidP="00910C52">
      <w:pPr>
        <w:widowControl w:val="0"/>
        <w:tabs>
          <w:tab w:val="left" w:pos="567"/>
        </w:tabs>
        <w:spacing w:line="240" w:lineRule="auto"/>
        <w:rPr>
          <w:i/>
          <w:iCs/>
          <w:szCs w:val="22"/>
          <w:u w:val="single"/>
        </w:rPr>
      </w:pPr>
      <w:r w:rsidRPr="00910C52">
        <w:rPr>
          <w:i/>
          <w:iCs/>
          <w:szCs w:val="22"/>
          <w:u w:val="single"/>
        </w:rPr>
        <w:t>Központi idegrendszeri betegségek, beleértve a fokozott intracranialis nyomást is</w:t>
      </w:r>
    </w:p>
    <w:p w14:paraId="08926348" w14:textId="77777777" w:rsidR="007D462D" w:rsidRPr="00910C52" w:rsidRDefault="007D462D" w:rsidP="00910C52">
      <w:pPr>
        <w:widowControl w:val="0"/>
        <w:tabs>
          <w:tab w:val="left" w:pos="567"/>
        </w:tabs>
        <w:spacing w:line="240" w:lineRule="auto"/>
        <w:rPr>
          <w:szCs w:val="22"/>
        </w:rPr>
      </w:pPr>
      <w:r w:rsidRPr="00910C52">
        <w:rPr>
          <w:szCs w:val="22"/>
        </w:rPr>
        <w:t xml:space="preserve">A Dolforin transzdermális tapasz </w:t>
      </w:r>
      <w:r w:rsidR="003115A9">
        <w:rPr>
          <w:szCs w:val="22"/>
        </w:rPr>
        <w:t>elővigyázatosan</w:t>
      </w:r>
      <w:r w:rsidRPr="00910C52">
        <w:rPr>
          <w:szCs w:val="22"/>
        </w:rPr>
        <w:t xml:space="preserve"> alkalmazandó olyan betegekn</w:t>
      </w:r>
      <w:r w:rsidR="00A90357" w:rsidRPr="00910C52">
        <w:rPr>
          <w:szCs w:val="22"/>
        </w:rPr>
        <w:t>él</w:t>
      </w:r>
      <w:r w:rsidRPr="00910C52">
        <w:rPr>
          <w:szCs w:val="22"/>
        </w:rPr>
        <w:t xml:space="preserve">, akik különösen érzékenyek </w:t>
      </w:r>
      <w:r w:rsidR="00A90357" w:rsidRPr="00910C52">
        <w:rPr>
          <w:szCs w:val="22"/>
        </w:rPr>
        <w:t xml:space="preserve">lehetnek </w:t>
      </w:r>
      <w:r w:rsidRPr="00910C52">
        <w:rPr>
          <w:szCs w:val="22"/>
        </w:rPr>
        <w:t xml:space="preserve">a </w:t>
      </w:r>
      <w:r w:rsidR="00E55274" w:rsidRPr="00E55274">
        <w:rPr>
          <w:szCs w:val="22"/>
        </w:rPr>
        <w:t>CO</w:t>
      </w:r>
      <w:r w:rsidR="00E55274" w:rsidRPr="00E55274">
        <w:rPr>
          <w:szCs w:val="22"/>
          <w:vertAlign w:val="subscript"/>
        </w:rPr>
        <w:t>2</w:t>
      </w:r>
      <w:r w:rsidR="00E55274" w:rsidRPr="00E55274">
        <w:rPr>
          <w:szCs w:val="22"/>
        </w:rPr>
        <w:noBreakHyphen/>
      </w:r>
      <w:r w:rsidRPr="00910C52">
        <w:rPr>
          <w:szCs w:val="22"/>
        </w:rPr>
        <w:t xml:space="preserve">retenció </w:t>
      </w:r>
      <w:r w:rsidR="00A90357" w:rsidRPr="00910C52">
        <w:rPr>
          <w:szCs w:val="22"/>
        </w:rPr>
        <w:t xml:space="preserve">intracranialis </w:t>
      </w:r>
      <w:r w:rsidR="00E55274">
        <w:rPr>
          <w:szCs w:val="22"/>
        </w:rPr>
        <w:t>hatásaira,</w:t>
      </w:r>
      <w:r w:rsidRPr="00910C52">
        <w:rPr>
          <w:szCs w:val="22"/>
        </w:rPr>
        <w:t xml:space="preserve"> p</w:t>
      </w:r>
      <w:r w:rsidR="0087515C">
        <w:rPr>
          <w:szCs w:val="22"/>
        </w:rPr>
        <w:t>éldáu</w:t>
      </w:r>
      <w:r w:rsidRPr="00910C52">
        <w:rPr>
          <w:szCs w:val="22"/>
        </w:rPr>
        <w:t xml:space="preserve">l </w:t>
      </w:r>
      <w:r w:rsidR="00280B31">
        <w:rPr>
          <w:szCs w:val="22"/>
        </w:rPr>
        <w:t>a</w:t>
      </w:r>
      <w:r w:rsidR="00280B31">
        <w:t>z olyanok, akiknél bizonyítottan</w:t>
      </w:r>
      <w:r w:rsidRPr="00910C52">
        <w:rPr>
          <w:szCs w:val="22"/>
        </w:rPr>
        <w:t xml:space="preserve"> intracranialis nyomásfokozódás</w:t>
      </w:r>
      <w:r w:rsidR="00280B31">
        <w:rPr>
          <w:szCs w:val="22"/>
        </w:rPr>
        <w:t>, tudatzavar</w:t>
      </w:r>
      <w:r w:rsidRPr="00910C52">
        <w:rPr>
          <w:szCs w:val="22"/>
        </w:rPr>
        <w:t xml:space="preserve"> vagy kóm</w:t>
      </w:r>
      <w:r w:rsidR="00280B31">
        <w:rPr>
          <w:szCs w:val="22"/>
        </w:rPr>
        <w:t>a áll fenn</w:t>
      </w:r>
      <w:r w:rsidRPr="00910C52">
        <w:rPr>
          <w:szCs w:val="22"/>
        </w:rPr>
        <w:t xml:space="preserve">. A Dolforin transzdermális tapaszt </w:t>
      </w:r>
      <w:r w:rsidR="003115A9">
        <w:rPr>
          <w:szCs w:val="22"/>
        </w:rPr>
        <w:t>elővigyázatosan</w:t>
      </w:r>
      <w:r w:rsidRPr="00910C52">
        <w:rPr>
          <w:szCs w:val="22"/>
        </w:rPr>
        <w:t xml:space="preserve"> kell alkalmazni agydaganatos betegek</w:t>
      </w:r>
      <w:r w:rsidR="00280B31">
        <w:rPr>
          <w:szCs w:val="22"/>
        </w:rPr>
        <w:t>nél</w:t>
      </w:r>
      <w:r w:rsidRPr="00910C52">
        <w:rPr>
          <w:szCs w:val="22"/>
        </w:rPr>
        <w:t>.</w:t>
      </w:r>
    </w:p>
    <w:p w14:paraId="08926349" w14:textId="77777777" w:rsidR="007D462D" w:rsidRPr="00910C52" w:rsidRDefault="007D462D" w:rsidP="00910C52">
      <w:pPr>
        <w:widowControl w:val="0"/>
        <w:tabs>
          <w:tab w:val="left" w:pos="567"/>
        </w:tabs>
        <w:spacing w:line="240" w:lineRule="auto"/>
        <w:rPr>
          <w:szCs w:val="22"/>
        </w:rPr>
      </w:pPr>
    </w:p>
    <w:p w14:paraId="0892634A" w14:textId="77777777" w:rsidR="007D462D" w:rsidRPr="00A05ED0" w:rsidRDefault="007D462D" w:rsidP="00910C52">
      <w:pPr>
        <w:widowControl w:val="0"/>
        <w:tabs>
          <w:tab w:val="left" w:pos="567"/>
        </w:tabs>
        <w:spacing w:line="240" w:lineRule="auto"/>
        <w:rPr>
          <w:i/>
          <w:iCs/>
          <w:szCs w:val="22"/>
          <w:u w:val="single"/>
        </w:rPr>
      </w:pPr>
      <w:r w:rsidRPr="00A05ED0">
        <w:rPr>
          <w:i/>
          <w:iCs/>
          <w:szCs w:val="22"/>
          <w:u w:val="single"/>
        </w:rPr>
        <w:t>Szívbetegség</w:t>
      </w:r>
    </w:p>
    <w:p w14:paraId="0892634B" w14:textId="77777777" w:rsidR="007D462D" w:rsidRPr="00910C52" w:rsidRDefault="007D462D" w:rsidP="00910C52">
      <w:pPr>
        <w:widowControl w:val="0"/>
        <w:tabs>
          <w:tab w:val="left" w:pos="567"/>
        </w:tabs>
        <w:spacing w:line="240" w:lineRule="auto"/>
        <w:rPr>
          <w:szCs w:val="22"/>
        </w:rPr>
      </w:pPr>
      <w:r w:rsidRPr="00910C52">
        <w:rPr>
          <w:szCs w:val="22"/>
        </w:rPr>
        <w:t xml:space="preserve">A fentanil bradycardiát okozhat, ezért </w:t>
      </w:r>
      <w:r w:rsidR="003115A9">
        <w:rPr>
          <w:szCs w:val="22"/>
        </w:rPr>
        <w:t>elővigyázatosan</w:t>
      </w:r>
      <w:r w:rsidRPr="00910C52">
        <w:rPr>
          <w:szCs w:val="22"/>
        </w:rPr>
        <w:t xml:space="preserve"> adandó bradyarrhythmiában szenvedő betegeknek.</w:t>
      </w:r>
    </w:p>
    <w:p w14:paraId="0892634C" w14:textId="77777777" w:rsidR="00A90357" w:rsidRPr="00910C52" w:rsidRDefault="00A90357" w:rsidP="00910C52">
      <w:pPr>
        <w:widowControl w:val="0"/>
        <w:tabs>
          <w:tab w:val="left" w:pos="567"/>
        </w:tabs>
        <w:spacing w:line="240" w:lineRule="auto"/>
        <w:rPr>
          <w:szCs w:val="22"/>
        </w:rPr>
      </w:pPr>
    </w:p>
    <w:p w14:paraId="0892634D" w14:textId="77777777" w:rsidR="00A90357" w:rsidRPr="00910C52" w:rsidRDefault="00A90357" w:rsidP="00910C52">
      <w:pPr>
        <w:widowControl w:val="0"/>
        <w:tabs>
          <w:tab w:val="left" w:pos="567"/>
        </w:tabs>
        <w:spacing w:line="240" w:lineRule="auto"/>
        <w:rPr>
          <w:i/>
          <w:szCs w:val="22"/>
          <w:u w:val="single"/>
        </w:rPr>
      </w:pPr>
      <w:r w:rsidRPr="00910C52">
        <w:rPr>
          <w:i/>
          <w:szCs w:val="22"/>
          <w:u w:val="single"/>
        </w:rPr>
        <w:t>Hypotonia</w:t>
      </w:r>
    </w:p>
    <w:p w14:paraId="0892634E" w14:textId="77777777" w:rsidR="007D462D" w:rsidRPr="00910C52" w:rsidRDefault="007D462D" w:rsidP="00910C52">
      <w:pPr>
        <w:widowControl w:val="0"/>
        <w:tabs>
          <w:tab w:val="left" w:pos="567"/>
        </w:tabs>
        <w:spacing w:line="240" w:lineRule="auto"/>
        <w:rPr>
          <w:szCs w:val="22"/>
        </w:rPr>
      </w:pPr>
      <w:r w:rsidRPr="00910C52">
        <w:rPr>
          <w:szCs w:val="22"/>
        </w:rPr>
        <w:t>Az opioidok h</w:t>
      </w:r>
      <w:r w:rsidR="004F229F" w:rsidRPr="00910C52">
        <w:rPr>
          <w:szCs w:val="22"/>
        </w:rPr>
        <w:t>y</w:t>
      </w:r>
      <w:r w:rsidRPr="00910C52">
        <w:rPr>
          <w:szCs w:val="22"/>
        </w:rPr>
        <w:t>pot</w:t>
      </w:r>
      <w:r w:rsidR="004F229F" w:rsidRPr="00910C52">
        <w:rPr>
          <w:szCs w:val="22"/>
        </w:rPr>
        <w:t>o</w:t>
      </w:r>
      <w:r w:rsidRPr="00910C52">
        <w:rPr>
          <w:szCs w:val="22"/>
        </w:rPr>
        <w:t xml:space="preserve">niát okozhatnak, különösen </w:t>
      </w:r>
      <w:r w:rsidR="004E5F49" w:rsidRPr="00910C52">
        <w:rPr>
          <w:szCs w:val="22"/>
        </w:rPr>
        <w:t xml:space="preserve">akut </w:t>
      </w:r>
      <w:r w:rsidRPr="00910C52">
        <w:rPr>
          <w:szCs w:val="22"/>
        </w:rPr>
        <w:t>hypovolaemiás betegek</w:t>
      </w:r>
      <w:r w:rsidR="00C432D7">
        <w:rPr>
          <w:szCs w:val="22"/>
        </w:rPr>
        <w:t>nél</w:t>
      </w:r>
      <w:r w:rsidRPr="00910C52">
        <w:rPr>
          <w:szCs w:val="22"/>
        </w:rPr>
        <w:t xml:space="preserve">. </w:t>
      </w:r>
      <w:r w:rsidR="00A90357" w:rsidRPr="00910C52">
        <w:rPr>
          <w:szCs w:val="22"/>
        </w:rPr>
        <w:t>A háttérben lévő, tünetekkel járó</w:t>
      </w:r>
      <w:r w:rsidRPr="00910C52">
        <w:rPr>
          <w:szCs w:val="22"/>
        </w:rPr>
        <w:t xml:space="preserve"> h</w:t>
      </w:r>
      <w:r w:rsidR="004F229F" w:rsidRPr="00910C52">
        <w:rPr>
          <w:szCs w:val="22"/>
        </w:rPr>
        <w:t>y</w:t>
      </w:r>
      <w:r w:rsidRPr="00910C52">
        <w:rPr>
          <w:szCs w:val="22"/>
        </w:rPr>
        <w:t>pot</w:t>
      </w:r>
      <w:r w:rsidR="004F229F" w:rsidRPr="00910C52">
        <w:rPr>
          <w:szCs w:val="22"/>
        </w:rPr>
        <w:t>o</w:t>
      </w:r>
      <w:r w:rsidRPr="00910C52">
        <w:rPr>
          <w:szCs w:val="22"/>
        </w:rPr>
        <w:t>niát és/vagy hypovolaemiát a fentanil</w:t>
      </w:r>
      <w:r w:rsidR="00A90357" w:rsidRPr="00910C52">
        <w:rPr>
          <w:szCs w:val="22"/>
        </w:rPr>
        <w:t xml:space="preserve"> transzdermális tapasszal </w:t>
      </w:r>
      <w:r w:rsidR="00B85CF3" w:rsidRPr="00910C52">
        <w:rPr>
          <w:szCs w:val="22"/>
        </w:rPr>
        <w:t xml:space="preserve">történő </w:t>
      </w:r>
      <w:r w:rsidRPr="00910C52">
        <w:rPr>
          <w:szCs w:val="22"/>
        </w:rPr>
        <w:t xml:space="preserve">kezelés megkezdése előtt korrigálni kell. </w:t>
      </w:r>
    </w:p>
    <w:p w14:paraId="0892634F" w14:textId="77777777" w:rsidR="007D462D" w:rsidRPr="00910C52" w:rsidRDefault="007D462D" w:rsidP="00910C52">
      <w:pPr>
        <w:widowControl w:val="0"/>
        <w:tabs>
          <w:tab w:val="left" w:pos="567"/>
        </w:tabs>
        <w:spacing w:line="240" w:lineRule="auto"/>
        <w:rPr>
          <w:szCs w:val="22"/>
        </w:rPr>
      </w:pPr>
    </w:p>
    <w:p w14:paraId="08926350" w14:textId="77777777" w:rsidR="007D462D" w:rsidRPr="00910C52" w:rsidRDefault="007D462D" w:rsidP="00910C52">
      <w:pPr>
        <w:widowControl w:val="0"/>
        <w:tabs>
          <w:tab w:val="left" w:pos="567"/>
        </w:tabs>
        <w:spacing w:line="240" w:lineRule="auto"/>
        <w:rPr>
          <w:i/>
          <w:iCs/>
          <w:szCs w:val="22"/>
          <w:u w:val="single"/>
        </w:rPr>
      </w:pPr>
      <w:r w:rsidRPr="00910C52">
        <w:rPr>
          <w:i/>
          <w:iCs/>
          <w:szCs w:val="22"/>
          <w:u w:val="single"/>
        </w:rPr>
        <w:t>Májkárosodás</w:t>
      </w:r>
    </w:p>
    <w:p w14:paraId="08926351" w14:textId="77777777" w:rsidR="007D462D" w:rsidRPr="00910C52" w:rsidRDefault="007D462D" w:rsidP="00910C52">
      <w:pPr>
        <w:widowControl w:val="0"/>
        <w:tabs>
          <w:tab w:val="left" w:pos="567"/>
        </w:tabs>
        <w:spacing w:line="240" w:lineRule="auto"/>
        <w:rPr>
          <w:szCs w:val="22"/>
        </w:rPr>
      </w:pPr>
      <w:r w:rsidRPr="00910C52">
        <w:rPr>
          <w:szCs w:val="22"/>
        </w:rPr>
        <w:t xml:space="preserve">Mivel a fentanil a májban metabolizálódik inaktív metabolitokká, </w:t>
      </w:r>
      <w:r w:rsidR="00A90357" w:rsidRPr="00910C52">
        <w:rPr>
          <w:szCs w:val="22"/>
        </w:rPr>
        <w:t xml:space="preserve">ezért a </w:t>
      </w:r>
      <w:r w:rsidRPr="00910C52">
        <w:rPr>
          <w:szCs w:val="22"/>
        </w:rPr>
        <w:t xml:space="preserve">májkárosodás </w:t>
      </w:r>
      <w:r w:rsidR="00A90357" w:rsidRPr="00910C52">
        <w:rPr>
          <w:szCs w:val="22"/>
        </w:rPr>
        <w:t>késleltetheti az</w:t>
      </w:r>
      <w:r w:rsidRPr="00910C52">
        <w:rPr>
          <w:szCs w:val="22"/>
        </w:rPr>
        <w:t xml:space="preserve"> eliminációj</w:t>
      </w:r>
      <w:r w:rsidR="00A90357" w:rsidRPr="00910C52">
        <w:rPr>
          <w:szCs w:val="22"/>
        </w:rPr>
        <w:t>á</w:t>
      </w:r>
      <w:r w:rsidRPr="00910C52">
        <w:rPr>
          <w:szCs w:val="22"/>
        </w:rPr>
        <w:t xml:space="preserve">t. Ha a májkárosodásban szenvedő betegek </w:t>
      </w:r>
      <w:r w:rsidR="00A90357" w:rsidRPr="00910C52">
        <w:rPr>
          <w:szCs w:val="22"/>
        </w:rPr>
        <w:t>Dolforin transzdermális tapaszt kapnak</w:t>
      </w:r>
      <w:r w:rsidRPr="00910C52">
        <w:rPr>
          <w:szCs w:val="22"/>
        </w:rPr>
        <w:t xml:space="preserve">, </w:t>
      </w:r>
      <w:r w:rsidR="000962B3" w:rsidRPr="00910C52">
        <w:rPr>
          <w:szCs w:val="22"/>
        </w:rPr>
        <w:t xml:space="preserve">gondosan ellenőrizni kell náluk </w:t>
      </w:r>
      <w:r w:rsidRPr="00910C52">
        <w:rPr>
          <w:szCs w:val="22"/>
        </w:rPr>
        <w:t xml:space="preserve">a fentanil-toxicitás </w:t>
      </w:r>
      <w:r w:rsidR="000962B3" w:rsidRPr="00910C52">
        <w:rPr>
          <w:szCs w:val="22"/>
        </w:rPr>
        <w:t>okozta tüneteket</w:t>
      </w:r>
      <w:r w:rsidRPr="00910C52">
        <w:rPr>
          <w:szCs w:val="22"/>
        </w:rPr>
        <w:t>, és amennyiben szükséges, a Dolforin transzdermális tapasz dózisát csökkenteni kell (lásd 5.2 pont).</w:t>
      </w:r>
    </w:p>
    <w:p w14:paraId="08926352" w14:textId="77777777" w:rsidR="007D462D" w:rsidRPr="00910C52" w:rsidRDefault="007D462D" w:rsidP="00910C52">
      <w:pPr>
        <w:widowControl w:val="0"/>
        <w:tabs>
          <w:tab w:val="left" w:pos="567"/>
        </w:tabs>
        <w:spacing w:line="240" w:lineRule="auto"/>
        <w:rPr>
          <w:szCs w:val="22"/>
        </w:rPr>
      </w:pPr>
    </w:p>
    <w:p w14:paraId="08926353" w14:textId="77777777" w:rsidR="007D462D" w:rsidRPr="00910C52" w:rsidRDefault="007D462D" w:rsidP="00910C52">
      <w:pPr>
        <w:widowControl w:val="0"/>
        <w:tabs>
          <w:tab w:val="left" w:pos="567"/>
        </w:tabs>
        <w:spacing w:line="240" w:lineRule="auto"/>
        <w:rPr>
          <w:i/>
          <w:iCs/>
          <w:szCs w:val="22"/>
          <w:u w:val="single"/>
        </w:rPr>
      </w:pPr>
      <w:r w:rsidRPr="00910C52">
        <w:rPr>
          <w:i/>
          <w:iCs/>
          <w:szCs w:val="22"/>
          <w:u w:val="single"/>
        </w:rPr>
        <w:t>Vesekárosodás</w:t>
      </w:r>
    </w:p>
    <w:p w14:paraId="08926354" w14:textId="77777777" w:rsidR="00BC3833" w:rsidRPr="00910C52" w:rsidRDefault="00BC3833" w:rsidP="00910C52">
      <w:pPr>
        <w:widowControl w:val="0"/>
        <w:tabs>
          <w:tab w:val="left" w:pos="567"/>
        </w:tabs>
        <w:spacing w:line="240" w:lineRule="auto"/>
        <w:rPr>
          <w:szCs w:val="22"/>
        </w:rPr>
      </w:pPr>
      <w:r w:rsidRPr="00910C52">
        <w:rPr>
          <w:szCs w:val="22"/>
        </w:rPr>
        <w:t xml:space="preserve">Annak ellenére, hogy a </w:t>
      </w:r>
      <w:r w:rsidR="00346D22">
        <w:rPr>
          <w:szCs w:val="22"/>
        </w:rPr>
        <w:t>vesekárosodás</w:t>
      </w:r>
      <w:r w:rsidRPr="00910C52">
        <w:rPr>
          <w:szCs w:val="22"/>
        </w:rPr>
        <w:t xml:space="preserve"> várhatóan nem befolyásolja klinikailag jelentős mértékben a fentanil eliminációját, elővigyázatosság javasolt, mert a fentanil farmakokinetikai tulajdonságait nem értékelték ebben a betegpopulációban (lásd 5.2 pont). </w:t>
      </w:r>
      <w:r w:rsidR="006F3EB6" w:rsidRPr="006F3EB6">
        <w:rPr>
          <w:szCs w:val="22"/>
        </w:rPr>
        <w:t>A kezelés csak akkor mérlegelhető, ha az előnyök meghaladják a kockázatokat.</w:t>
      </w:r>
      <w:r w:rsidR="006F3EB6">
        <w:rPr>
          <w:szCs w:val="22"/>
        </w:rPr>
        <w:t xml:space="preserve"> </w:t>
      </w:r>
      <w:r w:rsidRPr="00910C52">
        <w:rPr>
          <w:szCs w:val="22"/>
        </w:rPr>
        <w:t xml:space="preserve">Ha vesekárosodásban szenvedő betegek Dolforin transzdermális tapaszt kapnak, gondosan ellenőrizni kell náluk a fentanil toxicitás okozta tüneteket, és amennyiben szükséges, a dózist csökkenteni kell. Az opioiddal korábban nem kezelt, </w:t>
      </w:r>
      <w:r w:rsidR="001C57ED">
        <w:rPr>
          <w:szCs w:val="22"/>
        </w:rPr>
        <w:t xml:space="preserve">vesekárosodásban szenvedő </w:t>
      </w:r>
      <w:r w:rsidRPr="00910C52">
        <w:rPr>
          <w:szCs w:val="22"/>
        </w:rPr>
        <w:t>betegeknél további megszorításokat kell alkalmazni (lásd 4.2 pont).</w:t>
      </w:r>
    </w:p>
    <w:p w14:paraId="08926355" w14:textId="77777777" w:rsidR="007D462D" w:rsidRPr="00910C52" w:rsidRDefault="007D462D" w:rsidP="00910C52">
      <w:pPr>
        <w:widowControl w:val="0"/>
        <w:tabs>
          <w:tab w:val="left" w:pos="567"/>
        </w:tabs>
        <w:spacing w:line="240" w:lineRule="auto"/>
        <w:rPr>
          <w:szCs w:val="22"/>
        </w:rPr>
      </w:pPr>
    </w:p>
    <w:p w14:paraId="08926356" w14:textId="77777777" w:rsidR="007D462D" w:rsidRPr="00910C52" w:rsidRDefault="007D462D" w:rsidP="00910C52">
      <w:pPr>
        <w:widowControl w:val="0"/>
        <w:tabs>
          <w:tab w:val="left" w:pos="567"/>
        </w:tabs>
        <w:spacing w:line="240" w:lineRule="auto"/>
        <w:rPr>
          <w:i/>
          <w:szCs w:val="22"/>
          <w:u w:val="single"/>
        </w:rPr>
      </w:pPr>
      <w:r w:rsidRPr="00910C52">
        <w:rPr>
          <w:i/>
          <w:iCs/>
          <w:szCs w:val="22"/>
          <w:u w:val="single"/>
        </w:rPr>
        <w:t>Láz és külső hőhatás</w:t>
      </w:r>
    </w:p>
    <w:p w14:paraId="08926357" w14:textId="77777777" w:rsidR="003D6B6E" w:rsidRPr="00910C52" w:rsidRDefault="003D6B6E" w:rsidP="00910C52">
      <w:pPr>
        <w:widowControl w:val="0"/>
        <w:tabs>
          <w:tab w:val="left" w:pos="567"/>
        </w:tabs>
        <w:spacing w:line="240" w:lineRule="auto"/>
        <w:rPr>
          <w:szCs w:val="22"/>
        </w:rPr>
      </w:pPr>
      <w:r w:rsidRPr="00910C52">
        <w:rPr>
          <w:szCs w:val="22"/>
        </w:rPr>
        <w:t>A fentanil-koncentráció növekedhet, amennyiben a bőrhőmérséklet emelkedik (lásd 5.2 pont). Ezért lázas betegeknél monitorozni kell az opioid okozta nemkívánatos hatásokat, és ha szükséges, a Dolforin transzdermális tapasz adagját módosítani kell. Fennáll annak a lehetősége, hogy a rendszerből fokozódik a hőmérsékletfüggő fentanil-felszabadulás, ami esetleg túladagoláshoz és halálhoz vezethet.</w:t>
      </w:r>
    </w:p>
    <w:p w14:paraId="08926358" w14:textId="77777777" w:rsidR="007D462D" w:rsidRPr="00910C52" w:rsidRDefault="007D462D" w:rsidP="00910C52">
      <w:pPr>
        <w:widowControl w:val="0"/>
        <w:tabs>
          <w:tab w:val="left" w:pos="567"/>
        </w:tabs>
        <w:spacing w:line="240" w:lineRule="auto"/>
        <w:rPr>
          <w:szCs w:val="22"/>
        </w:rPr>
      </w:pPr>
    </w:p>
    <w:p w14:paraId="08926359" w14:textId="77777777" w:rsidR="007D462D" w:rsidRPr="00910C52" w:rsidRDefault="007D462D" w:rsidP="00910C52">
      <w:pPr>
        <w:widowControl w:val="0"/>
        <w:tabs>
          <w:tab w:val="left" w:pos="567"/>
        </w:tabs>
        <w:spacing w:line="240" w:lineRule="auto"/>
        <w:rPr>
          <w:szCs w:val="22"/>
        </w:rPr>
      </w:pPr>
      <w:r w:rsidRPr="00910C52">
        <w:rPr>
          <w:szCs w:val="22"/>
        </w:rPr>
        <w:t>Minden beteg</w:t>
      </w:r>
      <w:r w:rsidR="00910D9B" w:rsidRPr="00910C52">
        <w:rPr>
          <w:szCs w:val="22"/>
        </w:rPr>
        <w:t>nek azt kell tanácsolni</w:t>
      </w:r>
      <w:r w:rsidRPr="00910C52">
        <w:rPr>
          <w:szCs w:val="22"/>
        </w:rPr>
        <w:t>, hogy a Dolforin transzdermális tapasz alkalmazási helyén kerül</w:t>
      </w:r>
      <w:r w:rsidR="00910D9B" w:rsidRPr="00910C52">
        <w:rPr>
          <w:szCs w:val="22"/>
        </w:rPr>
        <w:t>jék</w:t>
      </w:r>
      <w:r w:rsidRPr="00910C52">
        <w:rPr>
          <w:szCs w:val="22"/>
        </w:rPr>
        <w:t xml:space="preserve"> a közvetlen külső hőhatások</w:t>
      </w:r>
      <w:r w:rsidR="002F66D9" w:rsidRPr="00910C52">
        <w:rPr>
          <w:szCs w:val="22"/>
        </w:rPr>
        <w:t>at, mint p</w:t>
      </w:r>
      <w:r w:rsidR="0087515C">
        <w:rPr>
          <w:szCs w:val="22"/>
        </w:rPr>
        <w:t>éldáu</w:t>
      </w:r>
      <w:r w:rsidR="002F66D9" w:rsidRPr="00910C52">
        <w:rPr>
          <w:szCs w:val="22"/>
        </w:rPr>
        <w:t>l a melegítő párnák</w:t>
      </w:r>
      <w:r w:rsidRPr="00910C52">
        <w:rPr>
          <w:szCs w:val="22"/>
        </w:rPr>
        <w:t xml:space="preserve">, az </w:t>
      </w:r>
      <w:r w:rsidR="002F66D9" w:rsidRPr="00910C52">
        <w:rPr>
          <w:szCs w:val="22"/>
        </w:rPr>
        <w:t>elektromos takarók</w:t>
      </w:r>
      <w:r w:rsidRPr="00910C52">
        <w:rPr>
          <w:szCs w:val="22"/>
        </w:rPr>
        <w:t>, a melegített vízág</w:t>
      </w:r>
      <w:r w:rsidR="009D3D3C" w:rsidRPr="00910C52">
        <w:rPr>
          <w:szCs w:val="22"/>
        </w:rPr>
        <w:t>yak</w:t>
      </w:r>
      <w:r w:rsidRPr="00910C52">
        <w:rPr>
          <w:szCs w:val="22"/>
        </w:rPr>
        <w:t xml:space="preserve">, a melegítő vagy </w:t>
      </w:r>
      <w:r w:rsidR="00910D9B" w:rsidRPr="00910C52">
        <w:rPr>
          <w:szCs w:val="22"/>
        </w:rPr>
        <w:t>szolárium</w:t>
      </w:r>
      <w:r w:rsidR="00B85CF3" w:rsidRPr="00910C52">
        <w:rPr>
          <w:szCs w:val="22"/>
        </w:rPr>
        <w:t>-</w:t>
      </w:r>
      <w:r w:rsidR="009D3D3C" w:rsidRPr="00910C52">
        <w:rPr>
          <w:szCs w:val="22"/>
        </w:rPr>
        <w:t>lámpák</w:t>
      </w:r>
      <w:r w:rsidRPr="00910C52">
        <w:rPr>
          <w:szCs w:val="22"/>
        </w:rPr>
        <w:t>, az intenzív napo</w:t>
      </w:r>
      <w:r w:rsidR="009D3D3C" w:rsidRPr="00910C52">
        <w:rPr>
          <w:szCs w:val="22"/>
        </w:rPr>
        <w:t>zás</w:t>
      </w:r>
      <w:r w:rsidRPr="00910C52">
        <w:rPr>
          <w:szCs w:val="22"/>
        </w:rPr>
        <w:t xml:space="preserve">, </w:t>
      </w:r>
      <w:r w:rsidR="00734BE0" w:rsidRPr="00910C52">
        <w:rPr>
          <w:szCs w:val="22"/>
        </w:rPr>
        <w:t xml:space="preserve">a </w:t>
      </w:r>
      <w:r w:rsidR="00910D9B" w:rsidRPr="00910C52">
        <w:rPr>
          <w:szCs w:val="22"/>
        </w:rPr>
        <w:t xml:space="preserve">forró </w:t>
      </w:r>
      <w:r w:rsidR="009D3D3C" w:rsidRPr="00910C52">
        <w:rPr>
          <w:szCs w:val="22"/>
        </w:rPr>
        <w:t>vizes palackok</w:t>
      </w:r>
      <w:r w:rsidR="00734BE0" w:rsidRPr="00910C52">
        <w:rPr>
          <w:szCs w:val="22"/>
        </w:rPr>
        <w:t xml:space="preserve">, </w:t>
      </w:r>
      <w:r w:rsidRPr="00910C52">
        <w:rPr>
          <w:szCs w:val="22"/>
        </w:rPr>
        <w:t>a hossza</w:t>
      </w:r>
      <w:r w:rsidR="00910D9B" w:rsidRPr="00910C52">
        <w:rPr>
          <w:szCs w:val="22"/>
        </w:rPr>
        <w:t>n tartó meleg</w:t>
      </w:r>
      <w:r w:rsidR="009D3D3C" w:rsidRPr="00910C52">
        <w:rPr>
          <w:szCs w:val="22"/>
        </w:rPr>
        <w:t xml:space="preserve"> fürdők, a szaunák</w:t>
      </w:r>
      <w:r w:rsidRPr="00910C52">
        <w:rPr>
          <w:szCs w:val="22"/>
        </w:rPr>
        <w:t xml:space="preserve"> és a </w:t>
      </w:r>
      <w:r w:rsidR="00910D9B" w:rsidRPr="00910C52">
        <w:rPr>
          <w:szCs w:val="22"/>
        </w:rPr>
        <w:t>meleg</w:t>
      </w:r>
      <w:r w:rsidR="009D3D3C" w:rsidRPr="00910C52">
        <w:rPr>
          <w:szCs w:val="22"/>
        </w:rPr>
        <w:t xml:space="preserve"> pezsgőfürdők.</w:t>
      </w:r>
    </w:p>
    <w:p w14:paraId="0892635A" w14:textId="77777777" w:rsidR="007D462D" w:rsidRPr="00910C52" w:rsidRDefault="007D462D" w:rsidP="00910C52">
      <w:pPr>
        <w:widowControl w:val="0"/>
        <w:tabs>
          <w:tab w:val="left" w:pos="567"/>
        </w:tabs>
        <w:spacing w:line="240" w:lineRule="auto"/>
        <w:rPr>
          <w:szCs w:val="22"/>
        </w:rPr>
      </w:pPr>
    </w:p>
    <w:p w14:paraId="0892635B" w14:textId="77777777" w:rsidR="00AE7954" w:rsidRPr="00910C52" w:rsidRDefault="00AE7954" w:rsidP="00910C52">
      <w:pPr>
        <w:widowControl w:val="0"/>
        <w:tabs>
          <w:tab w:val="left" w:pos="567"/>
        </w:tabs>
        <w:spacing w:line="240" w:lineRule="auto"/>
        <w:rPr>
          <w:i/>
          <w:iCs/>
          <w:szCs w:val="22"/>
          <w:u w:val="single"/>
        </w:rPr>
      </w:pPr>
      <w:r w:rsidRPr="00910C52">
        <w:rPr>
          <w:i/>
          <w:iCs/>
          <w:szCs w:val="22"/>
          <w:u w:val="single"/>
        </w:rPr>
        <w:t>Szerotonin</w:t>
      </w:r>
      <w:r w:rsidR="00BE24A6" w:rsidRPr="00910C52">
        <w:rPr>
          <w:i/>
          <w:iCs/>
          <w:szCs w:val="22"/>
          <w:u w:val="single"/>
        </w:rPr>
        <w:t>-</w:t>
      </w:r>
      <w:r w:rsidRPr="00910C52">
        <w:rPr>
          <w:i/>
          <w:iCs/>
          <w:szCs w:val="22"/>
          <w:u w:val="single"/>
        </w:rPr>
        <w:t>szindróma</w:t>
      </w:r>
    </w:p>
    <w:p w14:paraId="0892635C" w14:textId="77777777" w:rsidR="00AE7954" w:rsidRPr="00910C52" w:rsidRDefault="006261E8" w:rsidP="00910C52">
      <w:pPr>
        <w:widowControl w:val="0"/>
        <w:spacing w:line="240" w:lineRule="auto"/>
        <w:rPr>
          <w:szCs w:val="22"/>
        </w:rPr>
      </w:pPr>
      <w:r w:rsidRPr="00910C52">
        <w:rPr>
          <w:szCs w:val="22"/>
        </w:rPr>
        <w:t>Elővigyázatosság javasolt</w:t>
      </w:r>
      <w:r w:rsidR="00AE7954" w:rsidRPr="00910C52">
        <w:rPr>
          <w:szCs w:val="22"/>
        </w:rPr>
        <w:t xml:space="preserve"> a Dolforin transzdermális tapasz és olyan gyógyszerek együttadásakor, amelyek </w:t>
      </w:r>
      <w:r w:rsidRPr="00910C52">
        <w:rPr>
          <w:szCs w:val="22"/>
        </w:rPr>
        <w:t>befolyásolják</w:t>
      </w:r>
      <w:r w:rsidR="00B85CF3" w:rsidRPr="00910C52">
        <w:rPr>
          <w:szCs w:val="22"/>
        </w:rPr>
        <w:t xml:space="preserve"> </w:t>
      </w:r>
      <w:r w:rsidR="00AE7954" w:rsidRPr="00910C52">
        <w:rPr>
          <w:szCs w:val="22"/>
        </w:rPr>
        <w:t>a szerotonerg neurotranszmitter rendszereke</w:t>
      </w:r>
      <w:r w:rsidRPr="00910C52">
        <w:rPr>
          <w:szCs w:val="22"/>
        </w:rPr>
        <w:t>t</w:t>
      </w:r>
      <w:r w:rsidR="00AE7954" w:rsidRPr="00910C52">
        <w:rPr>
          <w:szCs w:val="22"/>
        </w:rPr>
        <w:t xml:space="preserve">. </w:t>
      </w:r>
    </w:p>
    <w:p w14:paraId="0892635D" w14:textId="77777777" w:rsidR="00AE7954" w:rsidRPr="00910C52" w:rsidRDefault="00AE7954" w:rsidP="00910C52">
      <w:pPr>
        <w:widowControl w:val="0"/>
        <w:spacing w:line="240" w:lineRule="auto"/>
        <w:rPr>
          <w:szCs w:val="22"/>
        </w:rPr>
      </w:pPr>
    </w:p>
    <w:p w14:paraId="0892635E" w14:textId="77777777" w:rsidR="00AE7954" w:rsidRPr="00910C52" w:rsidRDefault="00C41B15" w:rsidP="00910C52">
      <w:pPr>
        <w:widowControl w:val="0"/>
        <w:spacing w:line="240" w:lineRule="auto"/>
        <w:rPr>
          <w:szCs w:val="22"/>
        </w:rPr>
      </w:pPr>
      <w:r w:rsidRPr="00910C52">
        <w:rPr>
          <w:szCs w:val="22"/>
        </w:rPr>
        <w:t>Potenciálisan életveszélyes szerotonin</w:t>
      </w:r>
      <w:r w:rsidR="00BE24A6" w:rsidRPr="00910C52">
        <w:rPr>
          <w:szCs w:val="22"/>
        </w:rPr>
        <w:t>-</w:t>
      </w:r>
      <w:r w:rsidRPr="00910C52">
        <w:rPr>
          <w:szCs w:val="22"/>
        </w:rPr>
        <w:t>szindróma léphet fel szerotonerg</w:t>
      </w:r>
      <w:r w:rsidR="00B85CF3" w:rsidRPr="00910C52">
        <w:rPr>
          <w:szCs w:val="22"/>
        </w:rPr>
        <w:t xml:space="preserve"> </w:t>
      </w:r>
      <w:r w:rsidR="004125FE" w:rsidRPr="00910C52">
        <w:rPr>
          <w:szCs w:val="22"/>
        </w:rPr>
        <w:t>hatóanyagok</w:t>
      </w:r>
      <w:r w:rsidRPr="00910C52">
        <w:rPr>
          <w:szCs w:val="22"/>
        </w:rPr>
        <w:t>, mint például a szelektív szerotonin</w:t>
      </w:r>
      <w:r w:rsidR="0011088F" w:rsidRPr="00910C52">
        <w:rPr>
          <w:szCs w:val="22"/>
        </w:rPr>
        <w:t>visszavétel</w:t>
      </w:r>
      <w:r w:rsidRPr="00910C52">
        <w:rPr>
          <w:szCs w:val="22"/>
        </w:rPr>
        <w:t>-gátlók (</w:t>
      </w:r>
      <w:r w:rsidR="00C432D7">
        <w:t xml:space="preserve">selective serotonin reuptake inhibitors, </w:t>
      </w:r>
      <w:r w:rsidRPr="00910C52">
        <w:rPr>
          <w:szCs w:val="22"/>
        </w:rPr>
        <w:t>SSRI-k) és a szelektív szerotonin-noradrenalin</w:t>
      </w:r>
      <w:r w:rsidR="00AB6F03" w:rsidRPr="00910C52">
        <w:rPr>
          <w:szCs w:val="22"/>
        </w:rPr>
        <w:t xml:space="preserve"> </w:t>
      </w:r>
      <w:r w:rsidR="0011088F" w:rsidRPr="00910C52">
        <w:rPr>
          <w:szCs w:val="22"/>
        </w:rPr>
        <w:t>visszavétel</w:t>
      </w:r>
      <w:r w:rsidRPr="00910C52">
        <w:rPr>
          <w:szCs w:val="22"/>
        </w:rPr>
        <w:t>gátlók (</w:t>
      </w:r>
      <w:r w:rsidR="00C432D7">
        <w:t xml:space="preserve">serotonin/norepinephrine reuptake inhibitors, </w:t>
      </w:r>
      <w:r w:rsidRPr="00910C52">
        <w:rPr>
          <w:szCs w:val="22"/>
        </w:rPr>
        <w:t xml:space="preserve">SNRI-k), valamint olyan </w:t>
      </w:r>
      <w:r w:rsidR="004125FE" w:rsidRPr="00910C52">
        <w:rPr>
          <w:szCs w:val="22"/>
        </w:rPr>
        <w:t xml:space="preserve">hatóanyagok </w:t>
      </w:r>
      <w:r w:rsidRPr="00910C52">
        <w:rPr>
          <w:szCs w:val="22"/>
        </w:rPr>
        <w:t xml:space="preserve">egyidejű alkalmazásakor, amelyek rontják a szerotonin metabolizmusát </w:t>
      </w:r>
      <w:r w:rsidR="004125FE" w:rsidRPr="00910C52">
        <w:rPr>
          <w:szCs w:val="22"/>
        </w:rPr>
        <w:t>(beleértve a</w:t>
      </w:r>
      <w:r w:rsidRPr="00910C52">
        <w:rPr>
          <w:szCs w:val="22"/>
        </w:rPr>
        <w:t xml:space="preserve"> monoaminooxidáz-gátlók (MAOI-k). </w:t>
      </w:r>
      <w:r w:rsidR="00AE7954" w:rsidRPr="00910C52">
        <w:rPr>
          <w:szCs w:val="22"/>
        </w:rPr>
        <w:t>Ez kialakulhat az ajánlott adag mellett is</w:t>
      </w:r>
      <w:r w:rsidR="00280B31">
        <w:rPr>
          <w:szCs w:val="22"/>
        </w:rPr>
        <w:t xml:space="preserve"> (lásd 4.5</w:t>
      </w:r>
      <w:r w:rsidR="006A03B2">
        <w:rPr>
          <w:szCs w:val="22"/>
        </w:rPr>
        <w:t> </w:t>
      </w:r>
      <w:r w:rsidR="00280B31">
        <w:rPr>
          <w:szCs w:val="22"/>
        </w:rPr>
        <w:t>pont)</w:t>
      </w:r>
      <w:r w:rsidR="00AE7954" w:rsidRPr="00910C52">
        <w:rPr>
          <w:szCs w:val="22"/>
        </w:rPr>
        <w:t>.</w:t>
      </w:r>
    </w:p>
    <w:p w14:paraId="0892635F" w14:textId="77777777" w:rsidR="00AE7954" w:rsidRPr="00910C52" w:rsidRDefault="00AE7954" w:rsidP="00910C52">
      <w:pPr>
        <w:widowControl w:val="0"/>
        <w:spacing w:line="240" w:lineRule="auto"/>
        <w:rPr>
          <w:szCs w:val="22"/>
        </w:rPr>
      </w:pPr>
    </w:p>
    <w:p w14:paraId="08926360" w14:textId="77777777" w:rsidR="00AE7954" w:rsidRPr="00910C52" w:rsidRDefault="00AE7954" w:rsidP="00910C52">
      <w:pPr>
        <w:widowControl w:val="0"/>
        <w:spacing w:line="240" w:lineRule="auto"/>
        <w:rPr>
          <w:szCs w:val="22"/>
        </w:rPr>
      </w:pPr>
      <w:r w:rsidRPr="00910C52">
        <w:rPr>
          <w:szCs w:val="22"/>
        </w:rPr>
        <w:t>A szerotonin</w:t>
      </w:r>
      <w:r w:rsidR="00BE24A6" w:rsidRPr="00910C52">
        <w:rPr>
          <w:szCs w:val="22"/>
        </w:rPr>
        <w:t>-</w:t>
      </w:r>
      <w:r w:rsidRPr="00910C52">
        <w:rPr>
          <w:szCs w:val="22"/>
        </w:rPr>
        <w:t>szindrómába tartozhat a mentális állapot megváltozása (p</w:t>
      </w:r>
      <w:r w:rsidR="0087515C">
        <w:rPr>
          <w:szCs w:val="22"/>
        </w:rPr>
        <w:t>éldáu</w:t>
      </w:r>
      <w:r w:rsidRPr="00910C52">
        <w:rPr>
          <w:szCs w:val="22"/>
        </w:rPr>
        <w:t>l agitáció, hallucinációk, kóma), a</w:t>
      </w:r>
      <w:r w:rsidR="0011088F" w:rsidRPr="00910C52">
        <w:rPr>
          <w:szCs w:val="22"/>
        </w:rPr>
        <w:t xml:space="preserve"> </w:t>
      </w:r>
      <w:r w:rsidRPr="00910C52">
        <w:rPr>
          <w:szCs w:val="22"/>
        </w:rPr>
        <w:t>vegetatív labilitás (mint p</w:t>
      </w:r>
      <w:r w:rsidR="0087515C">
        <w:rPr>
          <w:szCs w:val="22"/>
        </w:rPr>
        <w:t>éldáu</w:t>
      </w:r>
      <w:r w:rsidRPr="00910C52">
        <w:rPr>
          <w:szCs w:val="22"/>
        </w:rPr>
        <w:t xml:space="preserve">l tachycardia, </w:t>
      </w:r>
      <w:r w:rsidR="004125FE" w:rsidRPr="00910C52">
        <w:rPr>
          <w:szCs w:val="22"/>
        </w:rPr>
        <w:t>labilis</w:t>
      </w:r>
      <w:r w:rsidRPr="00910C52">
        <w:rPr>
          <w:szCs w:val="22"/>
        </w:rPr>
        <w:t xml:space="preserve"> vérnyomás, hyperthermia), a neuromuscularis </w:t>
      </w:r>
      <w:r w:rsidR="004125FE" w:rsidRPr="00910C52">
        <w:rPr>
          <w:szCs w:val="22"/>
        </w:rPr>
        <w:t>zavarok</w:t>
      </w:r>
      <w:r w:rsidRPr="00910C52">
        <w:rPr>
          <w:szCs w:val="22"/>
        </w:rPr>
        <w:t xml:space="preserve"> (p</w:t>
      </w:r>
      <w:r w:rsidR="0087515C">
        <w:rPr>
          <w:szCs w:val="22"/>
        </w:rPr>
        <w:t>éldáu</w:t>
      </w:r>
      <w:r w:rsidRPr="00910C52">
        <w:rPr>
          <w:szCs w:val="22"/>
        </w:rPr>
        <w:t>l hyperreflexia, koordinációs zavar, izomrigiditás) és/vagy gastrointestinalis tünetek (p</w:t>
      </w:r>
      <w:r w:rsidR="0087515C">
        <w:rPr>
          <w:szCs w:val="22"/>
        </w:rPr>
        <w:t>éldáu</w:t>
      </w:r>
      <w:r w:rsidRPr="00910C52">
        <w:rPr>
          <w:szCs w:val="22"/>
        </w:rPr>
        <w:t>l hányinger, hányás, hasmenés).</w:t>
      </w:r>
    </w:p>
    <w:p w14:paraId="08926361" w14:textId="77777777" w:rsidR="00AE7954" w:rsidRPr="00910C52" w:rsidRDefault="00AE7954" w:rsidP="00910C52">
      <w:pPr>
        <w:widowControl w:val="0"/>
        <w:spacing w:line="240" w:lineRule="auto"/>
        <w:rPr>
          <w:szCs w:val="22"/>
        </w:rPr>
      </w:pPr>
    </w:p>
    <w:p w14:paraId="08926362" w14:textId="77777777" w:rsidR="00AE7954" w:rsidRPr="00910C52" w:rsidRDefault="00AE7954" w:rsidP="00910C52">
      <w:pPr>
        <w:widowControl w:val="0"/>
        <w:tabs>
          <w:tab w:val="left" w:pos="567"/>
        </w:tabs>
        <w:spacing w:line="240" w:lineRule="auto"/>
        <w:rPr>
          <w:szCs w:val="22"/>
        </w:rPr>
      </w:pPr>
      <w:r w:rsidRPr="00910C52">
        <w:rPr>
          <w:szCs w:val="22"/>
        </w:rPr>
        <w:t>Szerotonin</w:t>
      </w:r>
      <w:r w:rsidR="00BE24A6" w:rsidRPr="00910C52">
        <w:rPr>
          <w:szCs w:val="22"/>
        </w:rPr>
        <w:t>-</w:t>
      </w:r>
      <w:r w:rsidRPr="00910C52">
        <w:rPr>
          <w:szCs w:val="22"/>
        </w:rPr>
        <w:t>szindróma gyanúja esetén a Dolforin transzdermális tapasszal való kezelést abba kell hagyni.</w:t>
      </w:r>
    </w:p>
    <w:p w14:paraId="08926363" w14:textId="77777777" w:rsidR="00B85CF3" w:rsidRPr="00910C52" w:rsidRDefault="00B85CF3" w:rsidP="00910C52">
      <w:pPr>
        <w:widowControl w:val="0"/>
        <w:tabs>
          <w:tab w:val="left" w:pos="567"/>
        </w:tabs>
        <w:spacing w:line="240" w:lineRule="auto"/>
        <w:rPr>
          <w:szCs w:val="22"/>
        </w:rPr>
      </w:pPr>
    </w:p>
    <w:p w14:paraId="08926364" w14:textId="77777777" w:rsidR="004125FE" w:rsidRPr="00910C52" w:rsidRDefault="004125FE" w:rsidP="00910C52">
      <w:pPr>
        <w:widowControl w:val="0"/>
        <w:tabs>
          <w:tab w:val="left" w:pos="567"/>
        </w:tabs>
        <w:spacing w:line="240" w:lineRule="auto"/>
        <w:rPr>
          <w:i/>
          <w:szCs w:val="22"/>
        </w:rPr>
      </w:pPr>
      <w:r w:rsidRPr="00910C52">
        <w:rPr>
          <w:i/>
          <w:szCs w:val="22"/>
        </w:rPr>
        <w:t xml:space="preserve">Kölcsönhatás más gyógyszerekkel </w:t>
      </w:r>
    </w:p>
    <w:p w14:paraId="08926365" w14:textId="77777777" w:rsidR="004125FE" w:rsidRPr="00910C52" w:rsidRDefault="004125FE" w:rsidP="00910C52">
      <w:pPr>
        <w:widowControl w:val="0"/>
        <w:tabs>
          <w:tab w:val="left" w:pos="567"/>
        </w:tabs>
        <w:spacing w:line="240" w:lineRule="auto"/>
        <w:rPr>
          <w:szCs w:val="22"/>
        </w:rPr>
      </w:pPr>
    </w:p>
    <w:p w14:paraId="08926366" w14:textId="77777777" w:rsidR="004125FE" w:rsidRPr="00910C52" w:rsidRDefault="004125FE" w:rsidP="00910C52">
      <w:pPr>
        <w:widowControl w:val="0"/>
        <w:tabs>
          <w:tab w:val="left" w:pos="567"/>
        </w:tabs>
        <w:spacing w:line="240" w:lineRule="auto"/>
        <w:rPr>
          <w:i/>
          <w:szCs w:val="22"/>
        </w:rPr>
      </w:pPr>
      <w:r w:rsidRPr="00910C52">
        <w:rPr>
          <w:i/>
          <w:szCs w:val="22"/>
          <w:u w:val="single"/>
        </w:rPr>
        <w:t>CYP3A4-inhibitorok</w:t>
      </w:r>
    </w:p>
    <w:p w14:paraId="08926367" w14:textId="77777777" w:rsidR="004125FE" w:rsidRPr="00910C52" w:rsidRDefault="004125FE" w:rsidP="00910C52">
      <w:pPr>
        <w:widowControl w:val="0"/>
        <w:tabs>
          <w:tab w:val="left" w:pos="567"/>
        </w:tabs>
        <w:spacing w:line="240" w:lineRule="auto"/>
        <w:rPr>
          <w:szCs w:val="22"/>
        </w:rPr>
      </w:pPr>
      <w:r w:rsidRPr="00910C52">
        <w:rPr>
          <w:szCs w:val="22"/>
        </w:rPr>
        <w:t xml:space="preserve">A </w:t>
      </w:r>
      <w:r w:rsidR="001C43FA" w:rsidRPr="00910C52">
        <w:rPr>
          <w:szCs w:val="22"/>
        </w:rPr>
        <w:t>Dolforin transzdermális tapasz</w:t>
      </w:r>
      <w:r w:rsidRPr="00910C52">
        <w:rPr>
          <w:szCs w:val="22"/>
        </w:rPr>
        <w:t xml:space="preserve"> és a citokróm P450 3A4 (CYP3A4) gátlóinak együttes adása a fentanil plazmakoncentrációjának emelkedését </w:t>
      </w:r>
      <w:r w:rsidR="006E2481">
        <w:rPr>
          <w:szCs w:val="22"/>
        </w:rPr>
        <w:t>okozhatja</w:t>
      </w:r>
      <w:r w:rsidRPr="00910C52">
        <w:rPr>
          <w:szCs w:val="22"/>
        </w:rPr>
        <w:t xml:space="preserve">, ami fokozhatja vagy meghosszabbíthatja mind a terápiás-, mind a mellékhatásokat, és súlyos légzésdepressziót okozhat. Ezért a </w:t>
      </w:r>
      <w:r w:rsidR="001C43FA" w:rsidRPr="00910C52">
        <w:rPr>
          <w:szCs w:val="22"/>
        </w:rPr>
        <w:t xml:space="preserve">transzdermálisan adott </w:t>
      </w:r>
      <w:r w:rsidR="00686B64" w:rsidRPr="00910C52">
        <w:rPr>
          <w:szCs w:val="22"/>
        </w:rPr>
        <w:t>fentanil</w:t>
      </w:r>
      <w:r w:rsidRPr="00910C52">
        <w:rPr>
          <w:szCs w:val="22"/>
        </w:rPr>
        <w:t xml:space="preserve"> és a CYP3A4-gátlók együttes alkalmazása nem javasolt, kivéve, ha a kezelés előnyei meghaladják a mellékhatások fokozott kockázatát. A CYP3A4-inhibitorral végzett kezelés leállítása után a betegeknek rendszerint 2 napot kell várniuk az első </w:t>
      </w:r>
      <w:r w:rsidR="001C43FA" w:rsidRPr="00910C52">
        <w:rPr>
          <w:szCs w:val="22"/>
        </w:rPr>
        <w:t>Dolforin</w:t>
      </w:r>
      <w:r w:rsidRPr="00910C52">
        <w:rPr>
          <w:szCs w:val="22"/>
        </w:rPr>
        <w:t xml:space="preserve"> tapasz alkalmazása előtt.</w:t>
      </w:r>
    </w:p>
    <w:p w14:paraId="08926368" w14:textId="77777777" w:rsidR="004125FE" w:rsidRPr="00910C52" w:rsidRDefault="004125FE" w:rsidP="00910C52">
      <w:pPr>
        <w:widowControl w:val="0"/>
        <w:tabs>
          <w:tab w:val="left" w:pos="567"/>
        </w:tabs>
        <w:spacing w:line="240" w:lineRule="auto"/>
        <w:rPr>
          <w:szCs w:val="22"/>
        </w:rPr>
      </w:pPr>
      <w:r w:rsidRPr="00910C52">
        <w:rPr>
          <w:szCs w:val="22"/>
        </w:rPr>
        <w:t xml:space="preserve">Ugyanakkor a gátlás időtartama változó, és bizonyos hosszú felezési idejű CYP3A4-inhibitorok, mint például az amiodaron esetén, vagy az idő-függő inhibitorok, mint például az eritromicin, idelaliszib, nikardipin és ritonavir esetén ez az időtartam hosszabb lehet. Ezért a </w:t>
      </w:r>
      <w:r w:rsidR="001C43FA" w:rsidRPr="00910C52">
        <w:rPr>
          <w:szCs w:val="22"/>
        </w:rPr>
        <w:t>Dolforin</w:t>
      </w:r>
      <w:r w:rsidRPr="00910C52">
        <w:rPr>
          <w:szCs w:val="22"/>
        </w:rPr>
        <w:t xml:space="preserve"> tapasz alkalmazása előtt a CYP3A4-inhibitor kísérőirataiban meg kell nézni a hatóanyag felezési idejét, valamint az inhibitoros ha</w:t>
      </w:r>
      <w:r w:rsidR="001C43FA" w:rsidRPr="00910C52">
        <w:rPr>
          <w:szCs w:val="22"/>
        </w:rPr>
        <w:t>tás időtartamát. A Dolforin-nal</w:t>
      </w:r>
      <w:r w:rsidRPr="00910C52">
        <w:rPr>
          <w:szCs w:val="22"/>
        </w:rPr>
        <w:t xml:space="preserve"> kezelt betegnél az utolsó tapasz eltávolítása után legalább 1 hetet kell várni egy CYP3A4-inhibitorral történő kezelés elkezdése előtt. Ha a D</w:t>
      </w:r>
      <w:r w:rsidR="001C43FA" w:rsidRPr="00910C52">
        <w:rPr>
          <w:szCs w:val="22"/>
        </w:rPr>
        <w:t>olforin</w:t>
      </w:r>
      <w:r w:rsidRPr="00910C52">
        <w:rPr>
          <w:szCs w:val="22"/>
        </w:rPr>
        <w:t xml:space="preserve"> és egy CYP3A4-inhibitor egyidejű alkalmazása elkerülhetetlen, a fentanil fokozott vagy meghosszabbított terápiás hatásai és mellékhatásai (különösen a légzésdepresszió) okozta panaszok vagy tünetek szoros monitorozása indokolt, és szükség szerint a </w:t>
      </w:r>
      <w:r w:rsidR="00924560" w:rsidRPr="00910C52">
        <w:rPr>
          <w:szCs w:val="22"/>
        </w:rPr>
        <w:t>Dolforin</w:t>
      </w:r>
      <w:r w:rsidRPr="00910C52">
        <w:rPr>
          <w:szCs w:val="22"/>
        </w:rPr>
        <w:t xml:space="preserve"> adagját csökkenteni kell, vagy az adagolását fel kell függeszteni (lásd 4.5 pont).</w:t>
      </w:r>
    </w:p>
    <w:p w14:paraId="08926369" w14:textId="77777777" w:rsidR="007E7E4C" w:rsidRPr="00910C52" w:rsidRDefault="007E7E4C" w:rsidP="00910C52">
      <w:pPr>
        <w:widowControl w:val="0"/>
        <w:tabs>
          <w:tab w:val="left" w:pos="567"/>
        </w:tabs>
        <w:spacing w:line="240" w:lineRule="auto"/>
        <w:rPr>
          <w:szCs w:val="22"/>
        </w:rPr>
      </w:pPr>
    </w:p>
    <w:p w14:paraId="0892636A" w14:textId="77777777" w:rsidR="007E7E4C" w:rsidRPr="00910C52" w:rsidRDefault="007E7E4C" w:rsidP="00910C52">
      <w:pPr>
        <w:widowControl w:val="0"/>
        <w:tabs>
          <w:tab w:val="left" w:pos="567"/>
        </w:tabs>
        <w:spacing w:line="240" w:lineRule="auto"/>
        <w:rPr>
          <w:i/>
          <w:szCs w:val="22"/>
          <w:u w:val="single"/>
        </w:rPr>
      </w:pPr>
      <w:r w:rsidRPr="00910C52">
        <w:rPr>
          <w:i/>
          <w:szCs w:val="22"/>
          <w:u w:val="single"/>
        </w:rPr>
        <w:t>Véletlen expozíció a tapasz áthelyeződése miatt</w:t>
      </w:r>
    </w:p>
    <w:p w14:paraId="0892636B" w14:textId="77777777" w:rsidR="007E7E4C" w:rsidRPr="00910C52" w:rsidRDefault="007E7E4C" w:rsidP="00910C52">
      <w:pPr>
        <w:widowControl w:val="0"/>
        <w:tabs>
          <w:tab w:val="left" w:pos="567"/>
        </w:tabs>
        <w:spacing w:line="240" w:lineRule="auto"/>
        <w:rPr>
          <w:szCs w:val="22"/>
        </w:rPr>
      </w:pPr>
      <w:r w:rsidRPr="00910C52">
        <w:rPr>
          <w:szCs w:val="22"/>
        </w:rPr>
        <w:t>A tapaszt viselővel közös ágyban fekvéskor vagy szoros fizikai kontaktus esetén a fentanil tapasz véletlen áthelyeződése tapaszt nem viselőre (különösen gyermekre), opioid túladagolást okozhat a tapaszt nem viselőnél. A betegeknek tanácsolni kell, hogy a tapasz véletlen áthelyeződésekor azonnal távolítsák el a tapaszt a tapaszt nem viselő bőréről (lásd 4.9 pont).</w:t>
      </w:r>
    </w:p>
    <w:p w14:paraId="0892636C" w14:textId="77777777" w:rsidR="005006B7" w:rsidRPr="00910C52" w:rsidRDefault="005006B7" w:rsidP="00910C52">
      <w:pPr>
        <w:widowControl w:val="0"/>
        <w:tabs>
          <w:tab w:val="left" w:pos="567"/>
        </w:tabs>
        <w:spacing w:line="240" w:lineRule="auto"/>
        <w:rPr>
          <w:iCs/>
          <w:szCs w:val="22"/>
        </w:rPr>
      </w:pPr>
    </w:p>
    <w:p w14:paraId="0892636D" w14:textId="77777777" w:rsidR="005006B7" w:rsidRPr="00910C52" w:rsidRDefault="00D63F05" w:rsidP="00910C52">
      <w:pPr>
        <w:widowControl w:val="0"/>
        <w:tabs>
          <w:tab w:val="left" w:pos="567"/>
        </w:tabs>
        <w:spacing w:line="240" w:lineRule="auto"/>
        <w:rPr>
          <w:i/>
          <w:iCs/>
          <w:szCs w:val="22"/>
          <w:u w:val="single"/>
        </w:rPr>
      </w:pPr>
      <w:r w:rsidRPr="00910C52">
        <w:rPr>
          <w:i/>
          <w:iCs/>
          <w:szCs w:val="22"/>
          <w:u w:val="single"/>
        </w:rPr>
        <w:t>Alkalmazása időseknél</w:t>
      </w:r>
    </w:p>
    <w:p w14:paraId="0892636E" w14:textId="77777777" w:rsidR="005006B7" w:rsidRPr="00910C52" w:rsidRDefault="005006B7" w:rsidP="00910C52">
      <w:pPr>
        <w:widowControl w:val="0"/>
        <w:tabs>
          <w:tab w:val="left" w:pos="567"/>
        </w:tabs>
        <w:spacing w:line="240" w:lineRule="auto"/>
        <w:rPr>
          <w:szCs w:val="22"/>
        </w:rPr>
      </w:pPr>
      <w:r w:rsidRPr="00910C52">
        <w:rPr>
          <w:szCs w:val="22"/>
        </w:rPr>
        <w:t>A fentanillal végzett intravénás vizsgálatok adatai arra utalnak, hogy idős betegeknél a clearance csökkenhet, a felezési idő megnyúlhat, és ők érzékenyebbek lehetnek a</w:t>
      </w:r>
      <w:r w:rsidR="00D63F05" w:rsidRPr="00910C52">
        <w:rPr>
          <w:szCs w:val="22"/>
        </w:rPr>
        <w:t xml:space="preserve"> hatóanyagra</w:t>
      </w:r>
      <w:r w:rsidRPr="00910C52">
        <w:rPr>
          <w:szCs w:val="22"/>
        </w:rPr>
        <w:t>, mint a fiatalabb betegek. Ha idős betegek kapnak D</w:t>
      </w:r>
      <w:r w:rsidR="0027500D" w:rsidRPr="00910C52">
        <w:rPr>
          <w:szCs w:val="22"/>
        </w:rPr>
        <w:t>olforin</w:t>
      </w:r>
      <w:r w:rsidRPr="00910C52">
        <w:rPr>
          <w:szCs w:val="22"/>
        </w:rPr>
        <w:t xml:space="preserve"> </w:t>
      </w:r>
      <w:r w:rsidR="00334E8E" w:rsidRPr="00910C52">
        <w:rPr>
          <w:szCs w:val="22"/>
        </w:rPr>
        <w:t xml:space="preserve">transzdermális </w:t>
      </w:r>
      <w:r w:rsidRPr="00910C52">
        <w:rPr>
          <w:szCs w:val="22"/>
        </w:rPr>
        <w:t>tapaszt, gondosan figyelni kell náluk a fentanil</w:t>
      </w:r>
      <w:r w:rsidRPr="00910C52">
        <w:rPr>
          <w:szCs w:val="22"/>
        </w:rPr>
        <w:noBreakHyphen/>
        <w:t>toxicitás tüneteit, és a</w:t>
      </w:r>
      <w:r w:rsidR="00D63F05" w:rsidRPr="00910C52">
        <w:rPr>
          <w:szCs w:val="22"/>
        </w:rPr>
        <w:t>mennyiben</w:t>
      </w:r>
      <w:r w:rsidRPr="00910C52">
        <w:rPr>
          <w:szCs w:val="22"/>
        </w:rPr>
        <w:t xml:space="preserve"> szükséges, a dózist csökkenteni kell (lásd 5.2 pont).</w:t>
      </w:r>
    </w:p>
    <w:p w14:paraId="0892636F" w14:textId="77777777" w:rsidR="00AE7954" w:rsidRPr="00910C52" w:rsidRDefault="00AE7954" w:rsidP="00910C52">
      <w:pPr>
        <w:widowControl w:val="0"/>
        <w:tabs>
          <w:tab w:val="left" w:pos="567"/>
        </w:tabs>
        <w:spacing w:line="240" w:lineRule="auto"/>
        <w:rPr>
          <w:szCs w:val="22"/>
        </w:rPr>
      </w:pPr>
    </w:p>
    <w:p w14:paraId="08926370" w14:textId="77777777" w:rsidR="005E4BB5" w:rsidRPr="00910C52" w:rsidRDefault="005E4BB5" w:rsidP="00910C52">
      <w:pPr>
        <w:widowControl w:val="0"/>
        <w:spacing w:line="240" w:lineRule="auto"/>
        <w:rPr>
          <w:i/>
          <w:iCs/>
          <w:szCs w:val="22"/>
          <w:u w:val="single"/>
        </w:rPr>
      </w:pPr>
      <w:r w:rsidRPr="00910C52">
        <w:rPr>
          <w:i/>
          <w:iCs/>
          <w:szCs w:val="22"/>
          <w:u w:val="single"/>
        </w:rPr>
        <w:t>Gastrointestinalis traktus</w:t>
      </w:r>
    </w:p>
    <w:p w14:paraId="08926371" w14:textId="77777777" w:rsidR="005E4BB5" w:rsidRDefault="005E4BB5" w:rsidP="00910C52">
      <w:pPr>
        <w:widowControl w:val="0"/>
        <w:spacing w:line="240" w:lineRule="auto"/>
        <w:rPr>
          <w:szCs w:val="22"/>
        </w:rPr>
      </w:pPr>
      <w:r w:rsidRPr="00910C52">
        <w:rPr>
          <w:szCs w:val="22"/>
        </w:rPr>
        <w:t>Az opioidok fokozzák a gastrointestinalis traktus simaizomzatának tónusát, és csökkentik a propulziós összehúzódásait.</w:t>
      </w:r>
      <w:r w:rsidR="00C04597" w:rsidRPr="00910C52">
        <w:rPr>
          <w:szCs w:val="22"/>
        </w:rPr>
        <w:t xml:space="preserve"> </w:t>
      </w:r>
      <w:r w:rsidRPr="00910C52">
        <w:rPr>
          <w:szCs w:val="22"/>
        </w:rPr>
        <w:t xml:space="preserve">Az ennek eredményeképpen meghosszabbodott gastrointestinalis tranzitidő lehet felelős a fentanil </w:t>
      </w:r>
      <w:r w:rsidR="00D63F05" w:rsidRPr="00910C52">
        <w:rPr>
          <w:szCs w:val="22"/>
        </w:rPr>
        <w:t xml:space="preserve">székrekedést előidéző </w:t>
      </w:r>
      <w:r w:rsidRPr="00910C52">
        <w:rPr>
          <w:szCs w:val="22"/>
        </w:rPr>
        <w:t xml:space="preserve">hatásáért. A betegeknek </w:t>
      </w:r>
      <w:r w:rsidR="00A81B2D" w:rsidRPr="00910C52">
        <w:rPr>
          <w:szCs w:val="22"/>
        </w:rPr>
        <w:t xml:space="preserve">a székrekedést </w:t>
      </w:r>
      <w:r w:rsidRPr="00910C52">
        <w:rPr>
          <w:szCs w:val="22"/>
        </w:rPr>
        <w:t>megelőző intézkedésekre vonatkozó</w:t>
      </w:r>
      <w:r w:rsidR="00A81B2D" w:rsidRPr="00910C52">
        <w:rPr>
          <w:szCs w:val="22"/>
        </w:rPr>
        <w:t xml:space="preserve"> tanácsokat kell adni</w:t>
      </w:r>
      <w:r w:rsidRPr="00910C52">
        <w:rPr>
          <w:szCs w:val="22"/>
        </w:rPr>
        <w:t xml:space="preserve">, és </w:t>
      </w:r>
      <w:r w:rsidR="00A81B2D" w:rsidRPr="00910C52">
        <w:rPr>
          <w:szCs w:val="22"/>
        </w:rPr>
        <w:t>a</w:t>
      </w:r>
      <w:r w:rsidRPr="00910C52">
        <w:rPr>
          <w:szCs w:val="22"/>
        </w:rPr>
        <w:t xml:space="preserve"> laxatív</w:t>
      </w:r>
      <w:r w:rsidR="00A81B2D" w:rsidRPr="00910C52">
        <w:rPr>
          <w:szCs w:val="22"/>
        </w:rPr>
        <w:t>umok profilaktikus alkalmazása</w:t>
      </w:r>
      <w:r w:rsidRPr="00910C52">
        <w:rPr>
          <w:szCs w:val="22"/>
        </w:rPr>
        <w:t xml:space="preserve"> </w:t>
      </w:r>
      <w:r w:rsidR="00A81B2D" w:rsidRPr="00910C52">
        <w:rPr>
          <w:szCs w:val="22"/>
        </w:rPr>
        <w:t>mérlegelendő</w:t>
      </w:r>
      <w:r w:rsidRPr="00910C52">
        <w:rPr>
          <w:szCs w:val="22"/>
        </w:rPr>
        <w:t xml:space="preserve">. </w:t>
      </w:r>
      <w:r w:rsidR="00A81B2D" w:rsidRPr="00910C52">
        <w:rPr>
          <w:szCs w:val="22"/>
        </w:rPr>
        <w:t xml:space="preserve">A </w:t>
      </w:r>
      <w:r w:rsidRPr="00910C52">
        <w:rPr>
          <w:szCs w:val="22"/>
        </w:rPr>
        <w:t xml:space="preserve">krónikus </w:t>
      </w:r>
      <w:r w:rsidR="00A81B2D" w:rsidRPr="00910C52">
        <w:rPr>
          <w:szCs w:val="22"/>
        </w:rPr>
        <w:t>székrekedésben</w:t>
      </w:r>
      <w:r w:rsidRPr="00910C52">
        <w:rPr>
          <w:szCs w:val="22"/>
        </w:rPr>
        <w:t xml:space="preserve"> szenvedő betegek</w:t>
      </w:r>
      <w:r w:rsidR="00A81B2D" w:rsidRPr="00910C52">
        <w:rPr>
          <w:szCs w:val="22"/>
        </w:rPr>
        <w:t>nél fokozott elővigyázatosság szükséges</w:t>
      </w:r>
      <w:r w:rsidRPr="00910C52">
        <w:rPr>
          <w:szCs w:val="22"/>
        </w:rPr>
        <w:t xml:space="preserve">. Paralyticus ileus fennállása vagy gyanúja esetén a </w:t>
      </w:r>
      <w:r w:rsidR="00C04597" w:rsidRPr="00910C52">
        <w:rPr>
          <w:szCs w:val="22"/>
        </w:rPr>
        <w:t xml:space="preserve">Dolforin transzdermális tapasszal való </w:t>
      </w:r>
      <w:r w:rsidRPr="00910C52">
        <w:rPr>
          <w:szCs w:val="22"/>
        </w:rPr>
        <w:t>kezelést abba kell hagyni.</w:t>
      </w:r>
    </w:p>
    <w:p w14:paraId="08926372" w14:textId="77777777" w:rsidR="00C214DD" w:rsidRPr="00910C52" w:rsidRDefault="00C214DD" w:rsidP="00910C52">
      <w:pPr>
        <w:widowControl w:val="0"/>
        <w:spacing w:line="240" w:lineRule="auto"/>
        <w:rPr>
          <w:szCs w:val="22"/>
        </w:rPr>
      </w:pPr>
    </w:p>
    <w:p w14:paraId="08926373" w14:textId="77777777" w:rsidR="00A81B2D" w:rsidRPr="00910C52" w:rsidRDefault="00A81B2D" w:rsidP="00910C52">
      <w:pPr>
        <w:widowControl w:val="0"/>
        <w:tabs>
          <w:tab w:val="left" w:pos="567"/>
        </w:tabs>
        <w:spacing w:line="240" w:lineRule="auto"/>
        <w:rPr>
          <w:i/>
          <w:szCs w:val="22"/>
          <w:u w:val="single"/>
        </w:rPr>
      </w:pPr>
      <w:r w:rsidRPr="00910C52">
        <w:rPr>
          <w:i/>
          <w:szCs w:val="22"/>
          <w:u w:val="single"/>
        </w:rPr>
        <w:t>Myasthenia gravisban szenvedő betegek</w:t>
      </w:r>
    </w:p>
    <w:p w14:paraId="08926374" w14:textId="77777777" w:rsidR="00A81B2D" w:rsidRPr="00910C52" w:rsidRDefault="00A81B2D" w:rsidP="00910C52">
      <w:pPr>
        <w:widowControl w:val="0"/>
        <w:tabs>
          <w:tab w:val="left" w:pos="567"/>
        </w:tabs>
        <w:spacing w:line="240" w:lineRule="auto"/>
        <w:rPr>
          <w:szCs w:val="22"/>
        </w:rPr>
      </w:pPr>
      <w:r w:rsidRPr="00910C52">
        <w:rPr>
          <w:szCs w:val="22"/>
        </w:rPr>
        <w:t>Nem epilepsziás (myo)clonusos reakciók előfordulhatnak. Az myasthenia gravisban szenvedő betegek kezelésekor elővigyázatosság szükséges.</w:t>
      </w:r>
    </w:p>
    <w:p w14:paraId="08926375" w14:textId="77777777" w:rsidR="00A81B2D" w:rsidRPr="00910C52" w:rsidRDefault="00A81B2D" w:rsidP="00910C52">
      <w:pPr>
        <w:widowControl w:val="0"/>
        <w:spacing w:line="240" w:lineRule="auto"/>
        <w:rPr>
          <w:szCs w:val="22"/>
        </w:rPr>
      </w:pPr>
    </w:p>
    <w:p w14:paraId="08926376" w14:textId="77777777" w:rsidR="00A81B2D" w:rsidRPr="00910C52" w:rsidRDefault="00A81B2D" w:rsidP="00910C52">
      <w:pPr>
        <w:widowControl w:val="0"/>
        <w:spacing w:line="240" w:lineRule="auto"/>
        <w:rPr>
          <w:i/>
          <w:szCs w:val="22"/>
          <w:u w:val="single"/>
        </w:rPr>
      </w:pPr>
      <w:r w:rsidRPr="00910C52">
        <w:rPr>
          <w:i/>
          <w:szCs w:val="22"/>
          <w:u w:val="single"/>
        </w:rPr>
        <w:t xml:space="preserve">Kevert opioid agonistákkal/antagonistákkal </w:t>
      </w:r>
      <w:r w:rsidR="00422455" w:rsidRPr="00910C52">
        <w:rPr>
          <w:i/>
          <w:szCs w:val="22"/>
          <w:u w:val="single"/>
        </w:rPr>
        <w:t>történő</w:t>
      </w:r>
      <w:r w:rsidRPr="00910C52">
        <w:rPr>
          <w:i/>
          <w:szCs w:val="22"/>
          <w:u w:val="single"/>
        </w:rPr>
        <w:t xml:space="preserve"> egyidejű alkalmazás</w:t>
      </w:r>
    </w:p>
    <w:p w14:paraId="08926377" w14:textId="77777777" w:rsidR="00A81B2D" w:rsidRPr="00910C52" w:rsidRDefault="00A81B2D" w:rsidP="00910C52">
      <w:pPr>
        <w:widowControl w:val="0"/>
        <w:spacing w:line="240" w:lineRule="auto"/>
        <w:rPr>
          <w:i/>
          <w:szCs w:val="22"/>
        </w:rPr>
      </w:pPr>
      <w:r w:rsidRPr="00910C52">
        <w:rPr>
          <w:szCs w:val="22"/>
        </w:rPr>
        <w:t xml:space="preserve">Buprenorfinnal, nalbufinnal vagy pentazocinnal </w:t>
      </w:r>
      <w:r w:rsidR="00422455" w:rsidRPr="00910C52">
        <w:rPr>
          <w:szCs w:val="22"/>
        </w:rPr>
        <w:t>történő</w:t>
      </w:r>
      <w:r w:rsidRPr="00910C52">
        <w:rPr>
          <w:szCs w:val="22"/>
        </w:rPr>
        <w:t xml:space="preserve"> egyidejű alkalmazás nem javasolt (lásd 4.5 pont).</w:t>
      </w:r>
    </w:p>
    <w:p w14:paraId="08926378" w14:textId="77777777" w:rsidR="007D462D" w:rsidRPr="00910C52" w:rsidRDefault="007D462D" w:rsidP="00910C52">
      <w:pPr>
        <w:widowControl w:val="0"/>
        <w:tabs>
          <w:tab w:val="left" w:pos="567"/>
        </w:tabs>
        <w:spacing w:line="240" w:lineRule="auto"/>
        <w:rPr>
          <w:szCs w:val="22"/>
        </w:rPr>
      </w:pPr>
    </w:p>
    <w:p w14:paraId="08926379" w14:textId="77777777" w:rsidR="007D462D" w:rsidRPr="00910C52" w:rsidRDefault="007D462D" w:rsidP="00910C52">
      <w:pPr>
        <w:widowControl w:val="0"/>
        <w:tabs>
          <w:tab w:val="left" w:pos="567"/>
        </w:tabs>
        <w:spacing w:line="240" w:lineRule="auto"/>
        <w:rPr>
          <w:i/>
          <w:szCs w:val="22"/>
          <w:u w:val="single"/>
        </w:rPr>
      </w:pPr>
      <w:r w:rsidRPr="00910C52">
        <w:rPr>
          <w:i/>
          <w:iCs/>
          <w:szCs w:val="22"/>
          <w:u w:val="single"/>
        </w:rPr>
        <w:t>Gyermek</w:t>
      </w:r>
      <w:r w:rsidR="00303DF4" w:rsidRPr="00910C52">
        <w:rPr>
          <w:i/>
          <w:szCs w:val="22"/>
          <w:u w:val="single"/>
        </w:rPr>
        <w:t>ek</w:t>
      </w:r>
      <w:r w:rsidR="00A81B2D" w:rsidRPr="00910C52">
        <w:rPr>
          <w:i/>
          <w:szCs w:val="22"/>
          <w:u w:val="single"/>
        </w:rPr>
        <w:t xml:space="preserve"> és serdülők</w:t>
      </w:r>
    </w:p>
    <w:p w14:paraId="0892637A" w14:textId="77777777" w:rsidR="007D462D" w:rsidRPr="00910C52" w:rsidRDefault="00A81B2D" w:rsidP="00910C52">
      <w:pPr>
        <w:widowControl w:val="0"/>
        <w:tabs>
          <w:tab w:val="left" w:pos="567"/>
        </w:tabs>
        <w:spacing w:line="240" w:lineRule="auto"/>
        <w:rPr>
          <w:szCs w:val="22"/>
        </w:rPr>
      </w:pPr>
      <w:r w:rsidRPr="00910C52">
        <w:rPr>
          <w:szCs w:val="22"/>
        </w:rPr>
        <w:t>Opioiddal korábban nem kezelt gyermekgyógyászati betegeknek</w:t>
      </w:r>
      <w:r w:rsidR="00422455" w:rsidRPr="00910C52">
        <w:rPr>
          <w:szCs w:val="22"/>
        </w:rPr>
        <w:t xml:space="preserve"> a</w:t>
      </w:r>
      <w:r w:rsidRPr="00910C52">
        <w:rPr>
          <w:szCs w:val="22"/>
        </w:rPr>
        <w:t xml:space="preserve"> Dolforin transzdermális tapasz nem adható (lásd 4.2 pont). </w:t>
      </w:r>
      <w:r w:rsidR="007D462D" w:rsidRPr="00910C52">
        <w:rPr>
          <w:szCs w:val="22"/>
        </w:rPr>
        <w:t xml:space="preserve">A súlyos vagy életveszélyes </w:t>
      </w:r>
      <w:r w:rsidRPr="00910C52">
        <w:rPr>
          <w:szCs w:val="22"/>
        </w:rPr>
        <w:t xml:space="preserve">hypoventilatio </w:t>
      </w:r>
      <w:r w:rsidR="007D462D" w:rsidRPr="00910C52">
        <w:rPr>
          <w:szCs w:val="22"/>
        </w:rPr>
        <w:t xml:space="preserve">lehetősége a </w:t>
      </w:r>
      <w:r w:rsidR="00686B64" w:rsidRPr="00910C52">
        <w:rPr>
          <w:szCs w:val="22"/>
        </w:rPr>
        <w:t>fentanil</w:t>
      </w:r>
      <w:r w:rsidR="00BE24A6" w:rsidRPr="00910C52">
        <w:rPr>
          <w:szCs w:val="22"/>
        </w:rPr>
        <w:t>-</w:t>
      </w:r>
      <w:r w:rsidRPr="00910C52">
        <w:rPr>
          <w:szCs w:val="22"/>
        </w:rPr>
        <w:t xml:space="preserve">tartalmú </w:t>
      </w:r>
      <w:r w:rsidR="007D462D" w:rsidRPr="00910C52">
        <w:rPr>
          <w:szCs w:val="22"/>
        </w:rPr>
        <w:t xml:space="preserve">transzdermális </w:t>
      </w:r>
      <w:r w:rsidRPr="00910C52">
        <w:rPr>
          <w:szCs w:val="22"/>
        </w:rPr>
        <w:t>rendszer</w:t>
      </w:r>
      <w:r w:rsidR="007D462D" w:rsidRPr="00910C52">
        <w:rPr>
          <w:szCs w:val="22"/>
        </w:rPr>
        <w:t xml:space="preserve"> alkalmazott adagjától függetlenül is fennáll.</w:t>
      </w:r>
    </w:p>
    <w:p w14:paraId="0892637B" w14:textId="77777777" w:rsidR="00A81B2D" w:rsidRPr="00910C52" w:rsidRDefault="00A81B2D" w:rsidP="00910C52">
      <w:pPr>
        <w:widowControl w:val="0"/>
        <w:tabs>
          <w:tab w:val="left" w:pos="567"/>
        </w:tabs>
        <w:spacing w:line="240" w:lineRule="auto"/>
        <w:rPr>
          <w:szCs w:val="22"/>
        </w:rPr>
      </w:pPr>
    </w:p>
    <w:p w14:paraId="0892637C" w14:textId="77777777" w:rsidR="007D462D" w:rsidRPr="00910C52" w:rsidRDefault="007D462D" w:rsidP="00910C52">
      <w:pPr>
        <w:widowControl w:val="0"/>
        <w:tabs>
          <w:tab w:val="left" w:pos="567"/>
        </w:tabs>
        <w:spacing w:line="240" w:lineRule="auto"/>
        <w:rPr>
          <w:szCs w:val="22"/>
        </w:rPr>
      </w:pPr>
      <w:r w:rsidRPr="00910C52">
        <w:rPr>
          <w:szCs w:val="22"/>
        </w:rPr>
        <w:t>A transzdermális fentanilt 2</w:t>
      </w:r>
      <w:r w:rsidR="003439EE" w:rsidRPr="00910C52">
        <w:rPr>
          <w:szCs w:val="22"/>
        </w:rPr>
        <w:t> </w:t>
      </w:r>
      <w:r w:rsidRPr="00910C52">
        <w:rPr>
          <w:szCs w:val="22"/>
        </w:rPr>
        <w:t>év</w:t>
      </w:r>
      <w:r w:rsidR="00C432D7">
        <w:rPr>
          <w:szCs w:val="22"/>
        </w:rPr>
        <w:t>es</w:t>
      </w:r>
      <w:r w:rsidRPr="00910C52">
        <w:rPr>
          <w:szCs w:val="22"/>
        </w:rPr>
        <w:t>nél fiatalabb gyermekeken</w:t>
      </w:r>
      <w:r w:rsidR="000A2F3A" w:rsidRPr="00910C52">
        <w:rPr>
          <w:szCs w:val="22"/>
        </w:rPr>
        <w:t xml:space="preserve"> nem vizsgálták</w:t>
      </w:r>
      <w:r w:rsidRPr="00910C52">
        <w:rPr>
          <w:szCs w:val="22"/>
        </w:rPr>
        <w:t>. A Dolforin transzdermális tapasz</w:t>
      </w:r>
      <w:r w:rsidR="000A2F3A" w:rsidRPr="00910C52">
        <w:rPr>
          <w:szCs w:val="22"/>
        </w:rPr>
        <w:t>t</w:t>
      </w:r>
      <w:r w:rsidRPr="00910C52">
        <w:rPr>
          <w:szCs w:val="22"/>
        </w:rPr>
        <w:t xml:space="preserve"> csak</w:t>
      </w:r>
      <w:r w:rsidR="000A2F3A" w:rsidRPr="00910C52">
        <w:rPr>
          <w:szCs w:val="22"/>
        </w:rPr>
        <w:t xml:space="preserve"> opioid-toleráns</w:t>
      </w:r>
      <w:r w:rsidRPr="00910C52">
        <w:rPr>
          <w:szCs w:val="22"/>
        </w:rPr>
        <w:t>, 2</w:t>
      </w:r>
      <w:r w:rsidR="003439EE" w:rsidRPr="00910C52">
        <w:rPr>
          <w:szCs w:val="22"/>
        </w:rPr>
        <w:t> </w:t>
      </w:r>
      <w:r w:rsidRPr="00910C52">
        <w:rPr>
          <w:szCs w:val="22"/>
        </w:rPr>
        <w:t xml:space="preserve">éves </w:t>
      </w:r>
      <w:r w:rsidR="000A2F3A" w:rsidRPr="00910C52">
        <w:rPr>
          <w:szCs w:val="22"/>
        </w:rPr>
        <w:t>vagy</w:t>
      </w:r>
      <w:r w:rsidRPr="00910C52">
        <w:rPr>
          <w:szCs w:val="22"/>
        </w:rPr>
        <w:t xml:space="preserve"> idősebb gyermekeknek </w:t>
      </w:r>
      <w:r w:rsidR="000A2F3A" w:rsidRPr="00910C52">
        <w:rPr>
          <w:szCs w:val="22"/>
        </w:rPr>
        <w:t>szabad adni</w:t>
      </w:r>
      <w:r w:rsidRPr="00910C52">
        <w:rPr>
          <w:szCs w:val="22"/>
        </w:rPr>
        <w:t xml:space="preserve"> (lásd 4.2. pont). </w:t>
      </w:r>
    </w:p>
    <w:p w14:paraId="0892637D" w14:textId="77777777" w:rsidR="00A81B2D" w:rsidRPr="00910C52" w:rsidRDefault="00A81B2D" w:rsidP="00910C52">
      <w:pPr>
        <w:widowControl w:val="0"/>
        <w:tabs>
          <w:tab w:val="left" w:pos="567"/>
        </w:tabs>
        <w:spacing w:line="240" w:lineRule="auto"/>
        <w:rPr>
          <w:szCs w:val="22"/>
        </w:rPr>
      </w:pPr>
    </w:p>
    <w:p w14:paraId="0892637E" w14:textId="77777777" w:rsidR="000A2F3A" w:rsidRPr="00910C52" w:rsidRDefault="000A2F3A" w:rsidP="00910C52">
      <w:pPr>
        <w:widowControl w:val="0"/>
        <w:tabs>
          <w:tab w:val="left" w:pos="567"/>
        </w:tabs>
        <w:spacing w:line="240" w:lineRule="auto"/>
        <w:rPr>
          <w:szCs w:val="22"/>
        </w:rPr>
      </w:pPr>
      <w:r w:rsidRPr="00910C52">
        <w:rPr>
          <w:szCs w:val="22"/>
        </w:rPr>
        <w:t>Véletlen lenyelés elkerülése érdekében gyermekeknél a Dolforin transzdermális tapasz alkalmazásának helyét gondosan kell kiválasztani (lásd 4.2 és 6.6 pont), és gondosan ellenőrizni kell a tapasz tapadását.</w:t>
      </w:r>
    </w:p>
    <w:p w14:paraId="0892637F" w14:textId="77777777" w:rsidR="007D462D" w:rsidRDefault="007D462D" w:rsidP="00910C52">
      <w:pPr>
        <w:widowControl w:val="0"/>
        <w:tabs>
          <w:tab w:val="left" w:pos="567"/>
        </w:tabs>
        <w:spacing w:line="240" w:lineRule="auto"/>
        <w:rPr>
          <w:szCs w:val="22"/>
        </w:rPr>
      </w:pPr>
    </w:p>
    <w:p w14:paraId="08926380" w14:textId="77777777" w:rsidR="006A03B2" w:rsidRPr="00D472FA" w:rsidRDefault="006A03B2" w:rsidP="006A03B2">
      <w:pPr>
        <w:spacing w:line="240" w:lineRule="auto"/>
        <w:rPr>
          <w:i/>
          <w:iCs/>
          <w:u w:val="single"/>
        </w:rPr>
      </w:pPr>
      <w:r w:rsidRPr="00D472FA">
        <w:rPr>
          <w:i/>
          <w:iCs/>
          <w:u w:val="single"/>
        </w:rPr>
        <w:t>Opioid</w:t>
      </w:r>
      <w:r>
        <w:rPr>
          <w:i/>
          <w:iCs/>
          <w:u w:val="single"/>
        </w:rPr>
        <w:t>ok</w:t>
      </w:r>
      <w:r w:rsidRPr="00D472FA">
        <w:rPr>
          <w:i/>
          <w:iCs/>
          <w:u w:val="single"/>
        </w:rPr>
        <w:t xml:space="preserve"> által kiváltott </w:t>
      </w:r>
      <w:r w:rsidRPr="007A627D">
        <w:rPr>
          <w:i/>
          <w:iCs/>
          <w:noProof/>
          <w:szCs w:val="22"/>
          <w:u w:val="single"/>
        </w:rPr>
        <w:t>hyperalgesia</w:t>
      </w:r>
    </w:p>
    <w:p w14:paraId="08926381" w14:textId="77777777" w:rsidR="006A03B2" w:rsidRDefault="006A03B2" w:rsidP="006A03B2">
      <w:pPr>
        <w:spacing w:line="240" w:lineRule="auto"/>
      </w:pPr>
      <w:r>
        <w:t>Az opioidok által kiváltott hiperalgézia (</w:t>
      </w:r>
      <w:r w:rsidRPr="00261610">
        <w:rPr>
          <w:i/>
          <w:iCs/>
        </w:rPr>
        <w:t>opioid induced hyperalgesia</w:t>
      </w:r>
      <w:r w:rsidRPr="00261610">
        <w:t xml:space="preserve"> </w:t>
      </w:r>
      <w:r>
        <w:t xml:space="preserve">– OIH) paradox válasz egy olyan opioidra, amelyben a stabil vagy megemelt opioid-expozíció ellenére a fájdalomérzékelés fokozódik. Ez különbözik a toleranciától, amelyben </w:t>
      </w:r>
      <w:r w:rsidR="00133A83">
        <w:t>nagyo</w:t>
      </w:r>
      <w:r>
        <w:t>bb opioid dózisokra van szükség ugyanazon fájdalomcsillapító hatás eléréséhez vagy a visszatérő fájdalom kezeléséhez. Az OIH a fájdalom megnövekedett szintjeként, általánosabb fájdalomként (azaz kevésbé fokális) vagy hétköznapi (azaz nem fájdalmas) ingerek okozta fájdalomként jelentkezhet (allodynia), a betegség progressziójának bizonyítéka nélkül. Ha az OIH gyanúja merül fel, az opioid adagját lehetőség szerint mérsékelni kell, vagy fokozatosan le kell csökkenteni.</w:t>
      </w:r>
    </w:p>
    <w:p w14:paraId="08926382" w14:textId="77777777" w:rsidR="006A03B2" w:rsidRDefault="006A03B2" w:rsidP="00910C52">
      <w:pPr>
        <w:widowControl w:val="0"/>
        <w:tabs>
          <w:tab w:val="left" w:pos="567"/>
        </w:tabs>
        <w:spacing w:line="240" w:lineRule="auto"/>
        <w:rPr>
          <w:szCs w:val="22"/>
        </w:rPr>
      </w:pPr>
    </w:p>
    <w:p w14:paraId="514F14D3" w14:textId="77777777" w:rsidR="00863ACA" w:rsidRPr="00087E7F" w:rsidRDefault="00863ACA" w:rsidP="00087E7F">
      <w:pPr>
        <w:spacing w:line="240" w:lineRule="auto"/>
        <w:rPr>
          <w:i/>
          <w:iCs/>
          <w:u w:val="single"/>
        </w:rPr>
      </w:pPr>
      <w:r w:rsidRPr="00087E7F">
        <w:rPr>
          <w:i/>
          <w:iCs/>
          <w:u w:val="single"/>
        </w:rPr>
        <w:t>Endokrin hatások</w:t>
      </w:r>
    </w:p>
    <w:p w14:paraId="426BD95B" w14:textId="108FBC27" w:rsidR="00863ACA" w:rsidRDefault="00863ACA" w:rsidP="00863ACA">
      <w:pPr>
        <w:widowControl w:val="0"/>
        <w:tabs>
          <w:tab w:val="left" w:pos="567"/>
        </w:tabs>
        <w:spacing w:line="240" w:lineRule="auto"/>
        <w:rPr>
          <w:szCs w:val="22"/>
        </w:rPr>
      </w:pPr>
      <w:r w:rsidRPr="00863ACA">
        <w:rPr>
          <w:szCs w:val="22"/>
        </w:rPr>
        <w:t>Az opioidok, mint például a fentanil, befolyásolhatják a hypothalamus-hypophysis-mellékvese vagy gonadális tengelyt, különösen hosszú távú alkalmazást követően. Az ennek következtében tapasztalható eltérések között szerepelhet többek között a szérumprolaktinszint növekedése, valamint a kortizol és tesztoszteron plazmaszintjének csökkenése. Ezek a hormonális változások klinikai jelek és tünetek formájában mutatkozhatnak meg. Ha endokrin hatás, például hyperprolactinaemia vagy mellékvesekéreg-elégtelenség gyanúja merül fel, megfelelő laboratóriumi vizsgálat javasolt, és mérlegelni kell a D</w:t>
      </w:r>
      <w:r>
        <w:rPr>
          <w:szCs w:val="22"/>
        </w:rPr>
        <w:t>olforin</w:t>
      </w:r>
      <w:r w:rsidRPr="00863ACA">
        <w:rPr>
          <w:szCs w:val="22"/>
        </w:rPr>
        <w:t>-kezelés abbahagyását.</w:t>
      </w:r>
    </w:p>
    <w:p w14:paraId="125C6300" w14:textId="77777777" w:rsidR="00863ACA" w:rsidRPr="00910C52" w:rsidRDefault="00863ACA" w:rsidP="00910C52">
      <w:pPr>
        <w:widowControl w:val="0"/>
        <w:tabs>
          <w:tab w:val="left" w:pos="567"/>
        </w:tabs>
        <w:spacing w:line="240" w:lineRule="auto"/>
        <w:rPr>
          <w:szCs w:val="22"/>
        </w:rPr>
      </w:pPr>
    </w:p>
    <w:p w14:paraId="08926383"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4.5</w:t>
      </w:r>
      <w:r w:rsidRPr="00910C52">
        <w:rPr>
          <w:b/>
          <w:szCs w:val="22"/>
        </w:rPr>
        <w:tab/>
        <w:t>Gyógyszerkölcsönhatások és egyéb interakciók</w:t>
      </w:r>
    </w:p>
    <w:p w14:paraId="08926384" w14:textId="77777777" w:rsidR="007D462D" w:rsidRPr="00910C52" w:rsidRDefault="007D462D" w:rsidP="00910C52">
      <w:pPr>
        <w:widowControl w:val="0"/>
        <w:tabs>
          <w:tab w:val="left" w:pos="567"/>
        </w:tabs>
        <w:spacing w:line="240" w:lineRule="auto"/>
        <w:rPr>
          <w:szCs w:val="22"/>
        </w:rPr>
      </w:pPr>
    </w:p>
    <w:p w14:paraId="08926385" w14:textId="77777777" w:rsidR="004634DE" w:rsidRPr="00910C52" w:rsidRDefault="004634DE" w:rsidP="00910C52">
      <w:pPr>
        <w:widowControl w:val="0"/>
        <w:tabs>
          <w:tab w:val="left" w:pos="567"/>
        </w:tabs>
        <w:spacing w:line="240" w:lineRule="auto"/>
        <w:rPr>
          <w:szCs w:val="22"/>
        </w:rPr>
      </w:pPr>
      <w:r w:rsidRPr="00910C52">
        <w:rPr>
          <w:szCs w:val="22"/>
          <w:u w:val="single"/>
        </w:rPr>
        <w:t>Farmakodinámiával összefüggő kölcsönhatások</w:t>
      </w:r>
    </w:p>
    <w:p w14:paraId="08926386" w14:textId="77777777" w:rsidR="004634DE" w:rsidRPr="00910C52" w:rsidRDefault="004634DE" w:rsidP="00910C52">
      <w:pPr>
        <w:widowControl w:val="0"/>
        <w:tabs>
          <w:tab w:val="left" w:pos="567"/>
        </w:tabs>
        <w:spacing w:line="240" w:lineRule="auto"/>
        <w:rPr>
          <w:szCs w:val="22"/>
        </w:rPr>
      </w:pPr>
    </w:p>
    <w:p w14:paraId="08926387" w14:textId="77777777" w:rsidR="004634DE" w:rsidRPr="00910C52" w:rsidRDefault="004634DE" w:rsidP="00910C52">
      <w:pPr>
        <w:widowControl w:val="0"/>
        <w:tabs>
          <w:tab w:val="left" w:pos="567"/>
        </w:tabs>
        <w:spacing w:line="240" w:lineRule="auto"/>
        <w:rPr>
          <w:i/>
          <w:szCs w:val="22"/>
        </w:rPr>
      </w:pPr>
      <w:r w:rsidRPr="00910C52">
        <w:rPr>
          <w:i/>
          <w:szCs w:val="22"/>
          <w:u w:val="single"/>
        </w:rPr>
        <w:t>Centrálisan ható gyógyszerek</w:t>
      </w:r>
      <w:r w:rsidR="008A48D0" w:rsidRPr="00910C52">
        <w:rPr>
          <w:i/>
          <w:szCs w:val="22"/>
          <w:u w:val="single"/>
        </w:rPr>
        <w:t>/</w:t>
      </w:r>
      <w:r w:rsidR="00F75AE5" w:rsidRPr="00910C52">
        <w:rPr>
          <w:i/>
          <w:szCs w:val="22"/>
          <w:u w:val="single"/>
        </w:rPr>
        <w:t>k</w:t>
      </w:r>
      <w:r w:rsidR="008A48D0" w:rsidRPr="00910C52">
        <w:rPr>
          <w:i/>
          <w:szCs w:val="22"/>
          <w:u w:val="single"/>
        </w:rPr>
        <w:t xml:space="preserve">özponti idegrendszeri depresszánsok, beleértve az alkoholt és a </w:t>
      </w:r>
      <w:r w:rsidR="00163084" w:rsidRPr="00910C52">
        <w:rPr>
          <w:i/>
          <w:szCs w:val="22"/>
          <w:u w:val="single"/>
        </w:rPr>
        <w:t xml:space="preserve">központi idegrendszert gátoló </w:t>
      </w:r>
      <w:r w:rsidR="008A48D0" w:rsidRPr="00910C52">
        <w:rPr>
          <w:i/>
          <w:szCs w:val="22"/>
          <w:u w:val="single"/>
        </w:rPr>
        <w:t>narkotikumokat</w:t>
      </w:r>
    </w:p>
    <w:p w14:paraId="08926388" w14:textId="77777777" w:rsidR="00BE24A6" w:rsidRPr="00910C52" w:rsidRDefault="008A48D0" w:rsidP="00910C52">
      <w:pPr>
        <w:widowControl w:val="0"/>
        <w:tabs>
          <w:tab w:val="left" w:pos="567"/>
        </w:tabs>
        <w:spacing w:line="240" w:lineRule="auto"/>
        <w:rPr>
          <w:szCs w:val="22"/>
        </w:rPr>
      </w:pPr>
      <w:r w:rsidRPr="00910C52">
        <w:rPr>
          <w:szCs w:val="22"/>
        </w:rPr>
        <w:t>A fentan</w:t>
      </w:r>
      <w:r w:rsidR="004456E6" w:rsidRPr="00910C52">
        <w:rPr>
          <w:szCs w:val="22"/>
        </w:rPr>
        <w:t>i</w:t>
      </w:r>
      <w:r w:rsidRPr="00910C52">
        <w:rPr>
          <w:szCs w:val="22"/>
        </w:rPr>
        <w:t xml:space="preserve">l </w:t>
      </w:r>
      <w:r w:rsidR="00163084" w:rsidRPr="00910C52">
        <w:rPr>
          <w:szCs w:val="22"/>
        </w:rPr>
        <w:t xml:space="preserve">egyidejű alkalmazása </w:t>
      </w:r>
      <w:r w:rsidRPr="00910C52">
        <w:rPr>
          <w:szCs w:val="22"/>
        </w:rPr>
        <w:t>m</w:t>
      </w:r>
      <w:r w:rsidR="004634DE" w:rsidRPr="00910C52">
        <w:rPr>
          <w:szCs w:val="22"/>
        </w:rPr>
        <w:t>ás</w:t>
      </w:r>
      <w:r w:rsidR="00C41B15" w:rsidRPr="00910C52">
        <w:rPr>
          <w:szCs w:val="22"/>
        </w:rPr>
        <w:t xml:space="preserve"> központi idegrendszeri depresszánsokkal (beleértve a</w:t>
      </w:r>
      <w:r w:rsidRPr="00910C52">
        <w:rPr>
          <w:szCs w:val="22"/>
        </w:rPr>
        <w:t xml:space="preserve"> benzodiazepineket és más </w:t>
      </w:r>
      <w:r w:rsidR="00C41B15" w:rsidRPr="00910C52">
        <w:rPr>
          <w:szCs w:val="22"/>
        </w:rPr>
        <w:t>nyugtatókat</w:t>
      </w:r>
      <w:r w:rsidRPr="00910C52">
        <w:rPr>
          <w:szCs w:val="22"/>
        </w:rPr>
        <w:t>/</w:t>
      </w:r>
      <w:r w:rsidR="00C41B15" w:rsidRPr="00910C52">
        <w:rPr>
          <w:szCs w:val="22"/>
        </w:rPr>
        <w:t>altatókat,</w:t>
      </w:r>
      <w:r w:rsidRPr="00910C52">
        <w:rPr>
          <w:szCs w:val="22"/>
        </w:rPr>
        <w:t xml:space="preserve"> opioi</w:t>
      </w:r>
      <w:r w:rsidR="00163084" w:rsidRPr="00910C52">
        <w:rPr>
          <w:szCs w:val="22"/>
        </w:rPr>
        <w:t>d</w:t>
      </w:r>
      <w:r w:rsidRPr="00910C52">
        <w:rPr>
          <w:szCs w:val="22"/>
        </w:rPr>
        <w:t>okat,</w:t>
      </w:r>
      <w:r w:rsidR="00C41B15" w:rsidRPr="00910C52">
        <w:rPr>
          <w:szCs w:val="22"/>
        </w:rPr>
        <w:t xml:space="preserve"> általános </w:t>
      </w:r>
      <w:r w:rsidR="004634DE" w:rsidRPr="00910C52">
        <w:rPr>
          <w:szCs w:val="22"/>
        </w:rPr>
        <w:t>érzéstelenítőket</w:t>
      </w:r>
      <w:r w:rsidR="00C41B15" w:rsidRPr="00910C52">
        <w:rPr>
          <w:szCs w:val="22"/>
        </w:rPr>
        <w:t xml:space="preserve">, </w:t>
      </w:r>
      <w:r w:rsidR="004634DE" w:rsidRPr="00910C52">
        <w:rPr>
          <w:szCs w:val="22"/>
        </w:rPr>
        <w:t>a fenotiazinokat</w:t>
      </w:r>
      <w:r w:rsidR="005F1224" w:rsidRPr="00910C52">
        <w:rPr>
          <w:szCs w:val="22"/>
        </w:rPr>
        <w:t>, trankvillánsokat</w:t>
      </w:r>
      <w:r w:rsidR="00C41B15" w:rsidRPr="00910C52">
        <w:rPr>
          <w:szCs w:val="22"/>
        </w:rPr>
        <w:t>, a szedatív antihisztaminokat</w:t>
      </w:r>
      <w:r w:rsidRPr="00910C52">
        <w:rPr>
          <w:szCs w:val="22"/>
        </w:rPr>
        <w:t>,</w:t>
      </w:r>
      <w:r w:rsidR="004456E6" w:rsidRPr="00910C52">
        <w:rPr>
          <w:szCs w:val="22"/>
        </w:rPr>
        <w:t xml:space="preserve"> </w:t>
      </w:r>
      <w:r w:rsidR="00C41B15" w:rsidRPr="00910C52">
        <w:rPr>
          <w:szCs w:val="22"/>
        </w:rPr>
        <w:t>alkoholt</w:t>
      </w:r>
      <w:r w:rsidR="00976E77" w:rsidRPr="00910C52">
        <w:rPr>
          <w:szCs w:val="22"/>
        </w:rPr>
        <w:t xml:space="preserve"> és</w:t>
      </w:r>
      <w:r w:rsidR="004456E6" w:rsidRPr="00910C52">
        <w:rPr>
          <w:szCs w:val="22"/>
        </w:rPr>
        <w:t xml:space="preserve"> </w:t>
      </w:r>
      <w:r w:rsidR="00771CCC" w:rsidRPr="00910C52">
        <w:rPr>
          <w:szCs w:val="22"/>
        </w:rPr>
        <w:t xml:space="preserve">a központi idegrendszert gátoló </w:t>
      </w:r>
      <w:r w:rsidR="00976E77" w:rsidRPr="00910C52">
        <w:rPr>
          <w:szCs w:val="22"/>
        </w:rPr>
        <w:t>narkotikumokat</w:t>
      </w:r>
      <w:r w:rsidR="00C41B15" w:rsidRPr="00910C52">
        <w:rPr>
          <w:szCs w:val="22"/>
        </w:rPr>
        <w:t>)</w:t>
      </w:r>
      <w:r w:rsidR="005B7026">
        <w:rPr>
          <w:szCs w:val="22"/>
        </w:rPr>
        <w:t>,</w:t>
      </w:r>
      <w:r w:rsidR="00C41B15" w:rsidRPr="00910C52">
        <w:rPr>
          <w:szCs w:val="22"/>
        </w:rPr>
        <w:t xml:space="preserve"> </w:t>
      </w:r>
      <w:r w:rsidR="005F1224" w:rsidRPr="00910C52">
        <w:rPr>
          <w:szCs w:val="22"/>
        </w:rPr>
        <w:t xml:space="preserve">vázizomrelaxánsokkal </w:t>
      </w:r>
      <w:r w:rsidR="003B602A" w:rsidRPr="00A05ED0">
        <w:rPr>
          <w:szCs w:val="22"/>
        </w:rPr>
        <w:t xml:space="preserve">és gabapentinoidokkal (gabapentin </w:t>
      </w:r>
      <w:r w:rsidR="004C7525" w:rsidRPr="00A05ED0">
        <w:rPr>
          <w:szCs w:val="22"/>
        </w:rPr>
        <w:t>és</w:t>
      </w:r>
      <w:r w:rsidR="003B602A" w:rsidRPr="00A05ED0">
        <w:rPr>
          <w:szCs w:val="22"/>
        </w:rPr>
        <w:t xml:space="preserve"> pregabalin) </w:t>
      </w:r>
      <w:r w:rsidR="006F3EB6" w:rsidRPr="006F3EB6">
        <w:rPr>
          <w:szCs w:val="22"/>
        </w:rPr>
        <w:t xml:space="preserve">légzésdepressziót, hypotoniát, mély sedatiót, comát vagy halált </w:t>
      </w:r>
      <w:r w:rsidR="006E2481">
        <w:rPr>
          <w:szCs w:val="22"/>
        </w:rPr>
        <w:t>okozhat</w:t>
      </w:r>
      <w:r w:rsidR="006F3EB6" w:rsidRPr="006F3EB6">
        <w:rPr>
          <w:szCs w:val="22"/>
        </w:rPr>
        <w:t>. A Dolforin transzdermális tapasz központi idegrendszeri depresszánsokkal történő egyidejű felírását az olyan betegek számára kell megtartani, akiknél nem lehetségesek alternatív terápiás lehetőségek. A fenti gyógyszerek bármelyikének Dolforin transzdermális tapas</w:t>
      </w:r>
      <w:r w:rsidR="006F3EB6">
        <w:rPr>
          <w:szCs w:val="22"/>
        </w:rPr>
        <w:t>szal</w:t>
      </w:r>
      <w:r w:rsidR="006F3EB6" w:rsidRPr="006F3EB6">
        <w:rPr>
          <w:szCs w:val="22"/>
        </w:rPr>
        <w:t xml:space="preserve"> történő együttes alkalmazása szoros monitorozást és obszervációt igényel. </w:t>
      </w:r>
      <w:r w:rsidR="00BE24A6" w:rsidRPr="00910C52">
        <w:rPr>
          <w:szCs w:val="22"/>
        </w:rPr>
        <w:t>Az egyidejű kezelés időtartamát és dózisát korlátozni kell (lásd 4.4 pont).</w:t>
      </w:r>
    </w:p>
    <w:p w14:paraId="08926389" w14:textId="77777777" w:rsidR="00B67A4E" w:rsidRPr="00910C52" w:rsidRDefault="00B67A4E" w:rsidP="00910C52">
      <w:pPr>
        <w:widowControl w:val="0"/>
        <w:tabs>
          <w:tab w:val="left" w:pos="567"/>
        </w:tabs>
        <w:spacing w:line="240" w:lineRule="auto"/>
        <w:rPr>
          <w:szCs w:val="22"/>
        </w:rPr>
      </w:pPr>
    </w:p>
    <w:p w14:paraId="0892638A" w14:textId="77777777" w:rsidR="007D462D" w:rsidRPr="00910C52" w:rsidRDefault="007D462D" w:rsidP="00910C52">
      <w:pPr>
        <w:widowControl w:val="0"/>
        <w:tabs>
          <w:tab w:val="left" w:pos="567"/>
        </w:tabs>
        <w:spacing w:line="240" w:lineRule="auto"/>
        <w:rPr>
          <w:i/>
          <w:szCs w:val="22"/>
          <w:u w:val="single"/>
        </w:rPr>
      </w:pPr>
      <w:r w:rsidRPr="00910C52">
        <w:rPr>
          <w:i/>
          <w:szCs w:val="22"/>
          <w:u w:val="single"/>
        </w:rPr>
        <w:t>Monoaminoxidáz-</w:t>
      </w:r>
      <w:r w:rsidR="009D3D3C" w:rsidRPr="00910C52">
        <w:rPr>
          <w:i/>
          <w:szCs w:val="22"/>
          <w:u w:val="single"/>
        </w:rPr>
        <w:t>inhibitorok (MAO-gátlók)</w:t>
      </w:r>
      <w:r w:rsidRPr="00910C52">
        <w:rPr>
          <w:i/>
          <w:szCs w:val="22"/>
          <w:u w:val="single"/>
        </w:rPr>
        <w:t>)</w:t>
      </w:r>
    </w:p>
    <w:p w14:paraId="0892638B" w14:textId="77777777" w:rsidR="00422455" w:rsidRPr="00910C52" w:rsidRDefault="007D462D" w:rsidP="00910C52">
      <w:pPr>
        <w:widowControl w:val="0"/>
        <w:tabs>
          <w:tab w:val="left" w:pos="567"/>
        </w:tabs>
        <w:spacing w:line="240" w:lineRule="auto"/>
        <w:rPr>
          <w:szCs w:val="22"/>
        </w:rPr>
      </w:pPr>
      <w:r w:rsidRPr="00910C52">
        <w:rPr>
          <w:szCs w:val="22"/>
          <w:lang w:eastAsia="hu-HU"/>
        </w:rPr>
        <w:t xml:space="preserve">A </w:t>
      </w:r>
      <w:bookmarkStart w:id="1" w:name="_Hlk66267767"/>
      <w:r w:rsidRPr="00910C52">
        <w:rPr>
          <w:szCs w:val="22"/>
        </w:rPr>
        <w:t xml:space="preserve">Dolforin transzdermális tapasz </w:t>
      </w:r>
      <w:bookmarkEnd w:id="1"/>
      <w:r w:rsidRPr="00910C52">
        <w:rPr>
          <w:szCs w:val="22"/>
        </w:rPr>
        <w:t xml:space="preserve">alkalmazása nem </w:t>
      </w:r>
      <w:r w:rsidR="00675A4E" w:rsidRPr="00910C52">
        <w:rPr>
          <w:szCs w:val="22"/>
        </w:rPr>
        <w:t>ajánlott</w:t>
      </w:r>
      <w:r w:rsidRPr="00910C52">
        <w:rPr>
          <w:szCs w:val="22"/>
        </w:rPr>
        <w:t xml:space="preserve"> olyan betegekn</w:t>
      </w:r>
      <w:r w:rsidR="00675A4E" w:rsidRPr="00910C52">
        <w:rPr>
          <w:szCs w:val="22"/>
        </w:rPr>
        <w:t>él</w:t>
      </w:r>
      <w:r w:rsidRPr="00910C52">
        <w:rPr>
          <w:szCs w:val="22"/>
        </w:rPr>
        <w:t>, akikn</w:t>
      </w:r>
      <w:r w:rsidR="00675A4E" w:rsidRPr="00910C52">
        <w:rPr>
          <w:szCs w:val="22"/>
        </w:rPr>
        <w:t>él</w:t>
      </w:r>
      <w:r w:rsidRPr="00910C52">
        <w:rPr>
          <w:szCs w:val="22"/>
        </w:rPr>
        <w:t xml:space="preserve"> egyidejűleg MAO</w:t>
      </w:r>
      <w:r w:rsidR="009D3D3C" w:rsidRPr="00910C52">
        <w:rPr>
          <w:szCs w:val="22"/>
        </w:rPr>
        <w:t>-gátló</w:t>
      </w:r>
      <w:r w:rsidR="003D117D" w:rsidRPr="00910C52">
        <w:rPr>
          <w:szCs w:val="22"/>
        </w:rPr>
        <w:t xml:space="preserve"> alkalmazása szükséges</w:t>
      </w:r>
      <w:r w:rsidRPr="00910C52">
        <w:rPr>
          <w:szCs w:val="22"/>
        </w:rPr>
        <w:t xml:space="preserve">. </w:t>
      </w:r>
      <w:r w:rsidR="003D117D" w:rsidRPr="00910C52">
        <w:rPr>
          <w:szCs w:val="22"/>
        </w:rPr>
        <w:t>MAO-gátlókkal s</w:t>
      </w:r>
      <w:r w:rsidRPr="00910C52">
        <w:rPr>
          <w:szCs w:val="22"/>
        </w:rPr>
        <w:t xml:space="preserve">úlyos és </w:t>
      </w:r>
      <w:r w:rsidR="003D117D" w:rsidRPr="00910C52">
        <w:rPr>
          <w:szCs w:val="22"/>
        </w:rPr>
        <w:t>kiszámíthatatlan</w:t>
      </w:r>
      <w:r w:rsidRPr="00910C52">
        <w:rPr>
          <w:szCs w:val="22"/>
        </w:rPr>
        <w:t xml:space="preserve"> kölcsönhatások</w:t>
      </w:r>
      <w:r w:rsidR="003D117D" w:rsidRPr="00910C52">
        <w:rPr>
          <w:szCs w:val="22"/>
        </w:rPr>
        <w:t>at</w:t>
      </w:r>
      <w:r w:rsidRPr="00910C52">
        <w:rPr>
          <w:szCs w:val="22"/>
        </w:rPr>
        <w:t xml:space="preserve"> </w:t>
      </w:r>
      <w:r w:rsidR="003D117D" w:rsidRPr="00910C52">
        <w:rPr>
          <w:szCs w:val="22"/>
        </w:rPr>
        <w:t>jelentettek, köztük az opioid hatások potencírozását</w:t>
      </w:r>
      <w:r w:rsidRPr="00910C52">
        <w:rPr>
          <w:szCs w:val="22"/>
          <w:lang w:eastAsia="hu-HU"/>
        </w:rPr>
        <w:t xml:space="preserve"> vagy a szerotoninerg hatás potencírozását. </w:t>
      </w:r>
    </w:p>
    <w:p w14:paraId="0892638C" w14:textId="77777777" w:rsidR="007D462D" w:rsidRPr="00910C52" w:rsidRDefault="006F3EB6" w:rsidP="00910C52">
      <w:pPr>
        <w:widowControl w:val="0"/>
        <w:tabs>
          <w:tab w:val="left" w:pos="567"/>
        </w:tabs>
        <w:spacing w:line="240" w:lineRule="auto"/>
        <w:rPr>
          <w:szCs w:val="22"/>
          <w:lang w:eastAsia="hu-HU"/>
        </w:rPr>
      </w:pPr>
      <w:r>
        <w:rPr>
          <w:szCs w:val="22"/>
          <w:lang w:eastAsia="hu-HU"/>
        </w:rPr>
        <w:t xml:space="preserve">A </w:t>
      </w:r>
      <w:r w:rsidR="003D117D" w:rsidRPr="00910C52">
        <w:rPr>
          <w:szCs w:val="22"/>
          <w:lang w:eastAsia="hu-HU"/>
        </w:rPr>
        <w:t>Dolforin transzdermális tapasz nem adható a MAO-gátló kezelés felfüggesztését követő 14</w:t>
      </w:r>
      <w:r w:rsidR="003439EE" w:rsidRPr="00910C52">
        <w:rPr>
          <w:szCs w:val="22"/>
        </w:rPr>
        <w:t> </w:t>
      </w:r>
      <w:r w:rsidR="003D117D" w:rsidRPr="00910C52">
        <w:rPr>
          <w:szCs w:val="22"/>
          <w:lang w:eastAsia="hu-HU"/>
        </w:rPr>
        <w:t>napon belül.</w:t>
      </w:r>
    </w:p>
    <w:p w14:paraId="0892638D" w14:textId="77777777" w:rsidR="007D462D" w:rsidRPr="00910C52" w:rsidRDefault="007D462D" w:rsidP="00910C52">
      <w:pPr>
        <w:widowControl w:val="0"/>
        <w:tabs>
          <w:tab w:val="left" w:pos="567"/>
        </w:tabs>
        <w:spacing w:line="240" w:lineRule="auto"/>
        <w:rPr>
          <w:szCs w:val="22"/>
        </w:rPr>
      </w:pPr>
    </w:p>
    <w:p w14:paraId="0892638E" w14:textId="77777777" w:rsidR="007507B6" w:rsidRPr="00910C52" w:rsidRDefault="007507B6" w:rsidP="00910C52">
      <w:pPr>
        <w:widowControl w:val="0"/>
        <w:tabs>
          <w:tab w:val="left" w:pos="567"/>
        </w:tabs>
        <w:spacing w:line="240" w:lineRule="auto"/>
        <w:rPr>
          <w:i/>
          <w:szCs w:val="22"/>
          <w:u w:val="single"/>
        </w:rPr>
      </w:pPr>
      <w:r w:rsidRPr="00910C52">
        <w:rPr>
          <w:i/>
          <w:szCs w:val="22"/>
          <w:u w:val="single"/>
        </w:rPr>
        <w:t>Szerotonerg gyógyszerek</w:t>
      </w:r>
    </w:p>
    <w:p w14:paraId="0892638F" w14:textId="77777777" w:rsidR="007507B6" w:rsidRPr="00910C52" w:rsidRDefault="007507B6" w:rsidP="00910C52">
      <w:pPr>
        <w:widowControl w:val="0"/>
        <w:spacing w:line="240" w:lineRule="auto"/>
        <w:rPr>
          <w:bCs/>
          <w:szCs w:val="22"/>
          <w:u w:val="double"/>
        </w:rPr>
      </w:pPr>
      <w:r w:rsidRPr="00910C52">
        <w:rPr>
          <w:szCs w:val="22"/>
        </w:rPr>
        <w:t xml:space="preserve">A fentanil és </w:t>
      </w:r>
      <w:r w:rsidR="00C432D7">
        <w:rPr>
          <w:szCs w:val="22"/>
        </w:rPr>
        <w:t xml:space="preserve">a </w:t>
      </w:r>
      <w:r w:rsidRPr="00910C52">
        <w:rPr>
          <w:szCs w:val="22"/>
        </w:rPr>
        <w:t>szerotonerg szerek</w:t>
      </w:r>
      <w:r w:rsidR="00D72EC2" w:rsidRPr="00910C52">
        <w:rPr>
          <w:szCs w:val="22"/>
        </w:rPr>
        <w:t>,</w:t>
      </w:r>
      <w:r w:rsidRPr="00910C52">
        <w:rPr>
          <w:szCs w:val="22"/>
        </w:rPr>
        <w:t xml:space="preserve"> </w:t>
      </w:r>
      <w:r w:rsidR="00D72EC2" w:rsidRPr="00910C52">
        <w:rPr>
          <w:szCs w:val="22"/>
        </w:rPr>
        <w:t>p</w:t>
      </w:r>
      <w:r w:rsidR="0087515C">
        <w:rPr>
          <w:szCs w:val="22"/>
        </w:rPr>
        <w:t>éldáu</w:t>
      </w:r>
      <w:r w:rsidR="00D72EC2" w:rsidRPr="00910C52">
        <w:rPr>
          <w:szCs w:val="22"/>
        </w:rPr>
        <w:t>l szelektív szerotonin</w:t>
      </w:r>
      <w:r w:rsidR="0011088F" w:rsidRPr="00910C52">
        <w:rPr>
          <w:szCs w:val="22"/>
        </w:rPr>
        <w:t>visszavétel</w:t>
      </w:r>
      <w:r w:rsidR="00D72EC2" w:rsidRPr="00910C52">
        <w:rPr>
          <w:szCs w:val="22"/>
        </w:rPr>
        <w:t>-gátlók</w:t>
      </w:r>
      <w:r w:rsidR="00FA2A6A" w:rsidRPr="00910C52">
        <w:rPr>
          <w:szCs w:val="22"/>
        </w:rPr>
        <w:t xml:space="preserve"> (SSRI-k)</w:t>
      </w:r>
      <w:r w:rsidR="00D72EC2" w:rsidRPr="00910C52">
        <w:rPr>
          <w:szCs w:val="22"/>
        </w:rPr>
        <w:t xml:space="preserve">, </w:t>
      </w:r>
      <w:r w:rsidR="003C5CE2" w:rsidRPr="00910C52">
        <w:rPr>
          <w:szCs w:val="22"/>
        </w:rPr>
        <w:t xml:space="preserve">és a </w:t>
      </w:r>
      <w:r w:rsidR="00D72EC2" w:rsidRPr="00910C52">
        <w:rPr>
          <w:szCs w:val="22"/>
        </w:rPr>
        <w:t>szelektív szerotonin</w:t>
      </w:r>
      <w:r w:rsidR="00BE24A6" w:rsidRPr="00910C52">
        <w:rPr>
          <w:szCs w:val="22"/>
        </w:rPr>
        <w:t>-</w:t>
      </w:r>
      <w:r w:rsidR="00D72EC2" w:rsidRPr="00910C52">
        <w:rPr>
          <w:szCs w:val="22"/>
        </w:rPr>
        <w:t>noradrenalin</w:t>
      </w:r>
      <w:r w:rsidR="00AB6F03" w:rsidRPr="00910C52">
        <w:rPr>
          <w:szCs w:val="22"/>
        </w:rPr>
        <w:t xml:space="preserve"> </w:t>
      </w:r>
      <w:r w:rsidR="0011088F" w:rsidRPr="00910C52">
        <w:rPr>
          <w:szCs w:val="22"/>
        </w:rPr>
        <w:t>visszavétel</w:t>
      </w:r>
      <w:r w:rsidR="00D72EC2" w:rsidRPr="00910C52">
        <w:rPr>
          <w:szCs w:val="22"/>
        </w:rPr>
        <w:t>gátlók</w:t>
      </w:r>
      <w:r w:rsidR="00FA2A6A" w:rsidRPr="00910C52">
        <w:rPr>
          <w:szCs w:val="22"/>
        </w:rPr>
        <w:t xml:space="preserve"> (SNRI-k)</w:t>
      </w:r>
      <w:r w:rsidR="00D72EC2" w:rsidRPr="00910C52">
        <w:rPr>
          <w:szCs w:val="22"/>
        </w:rPr>
        <w:t xml:space="preserve">, </w:t>
      </w:r>
      <w:r w:rsidR="003C5CE2" w:rsidRPr="00910C52">
        <w:rPr>
          <w:szCs w:val="22"/>
        </w:rPr>
        <w:t>vagy a monoaminooxidáz-gátlók (</w:t>
      </w:r>
      <w:r w:rsidR="00D72EC2" w:rsidRPr="00910C52">
        <w:rPr>
          <w:szCs w:val="22"/>
        </w:rPr>
        <w:t>MAOI-k</w:t>
      </w:r>
      <w:r w:rsidR="003C5CE2" w:rsidRPr="00910C52">
        <w:rPr>
          <w:szCs w:val="22"/>
        </w:rPr>
        <w:t>)</w:t>
      </w:r>
      <w:r w:rsidR="00422455" w:rsidRPr="00910C52">
        <w:rPr>
          <w:szCs w:val="22"/>
        </w:rPr>
        <w:t xml:space="preserve"> </w:t>
      </w:r>
      <w:r w:rsidR="003C5CE2" w:rsidRPr="00910C52">
        <w:rPr>
          <w:szCs w:val="22"/>
        </w:rPr>
        <w:t>egyidejű alkalmazása növelheti a potenciálisan életveszélyes állapot, a szerotonin</w:t>
      </w:r>
      <w:r w:rsidR="00BE24A6" w:rsidRPr="00910C52">
        <w:rPr>
          <w:szCs w:val="22"/>
        </w:rPr>
        <w:t>-</w:t>
      </w:r>
      <w:r w:rsidR="003C5CE2" w:rsidRPr="00910C52">
        <w:rPr>
          <w:szCs w:val="22"/>
        </w:rPr>
        <w:t>szindróma kockázatát.</w:t>
      </w:r>
      <w:r w:rsidR="006F3EB6" w:rsidRPr="006F3EB6">
        <w:t xml:space="preserve"> </w:t>
      </w:r>
      <w:r w:rsidR="006F3EB6" w:rsidRPr="006F3EB6">
        <w:rPr>
          <w:szCs w:val="22"/>
        </w:rPr>
        <w:t>Egyidejű alkalmazásakor elővigyázatosság szükséges. A beteget gondos megfigyelés alatt kell tartani, különösen a kezelés elkezdésekor és az adagolás módosításakor (lásd 4.4 pont).</w:t>
      </w:r>
    </w:p>
    <w:p w14:paraId="08926390" w14:textId="77777777" w:rsidR="007507B6" w:rsidRPr="00910C52" w:rsidRDefault="007507B6" w:rsidP="00910C52">
      <w:pPr>
        <w:widowControl w:val="0"/>
        <w:tabs>
          <w:tab w:val="left" w:pos="567"/>
        </w:tabs>
        <w:spacing w:line="240" w:lineRule="auto"/>
        <w:rPr>
          <w:szCs w:val="22"/>
        </w:rPr>
      </w:pPr>
    </w:p>
    <w:p w14:paraId="08926391" w14:textId="77777777" w:rsidR="007D462D" w:rsidRPr="00910C52" w:rsidRDefault="007D462D" w:rsidP="00910C52">
      <w:pPr>
        <w:widowControl w:val="0"/>
        <w:tabs>
          <w:tab w:val="left" w:pos="567"/>
        </w:tabs>
        <w:spacing w:line="240" w:lineRule="auto"/>
        <w:rPr>
          <w:i/>
          <w:szCs w:val="22"/>
          <w:u w:val="single"/>
        </w:rPr>
      </w:pPr>
      <w:r w:rsidRPr="00910C52">
        <w:rPr>
          <w:i/>
          <w:szCs w:val="22"/>
          <w:u w:val="single"/>
        </w:rPr>
        <w:t xml:space="preserve">Kevert </w:t>
      </w:r>
      <w:r w:rsidR="00C432D7">
        <w:rPr>
          <w:i/>
          <w:u w:val="single"/>
        </w:rPr>
        <w:t>opioid</w:t>
      </w:r>
      <w:r w:rsidR="00C432D7" w:rsidRPr="00910C52">
        <w:rPr>
          <w:i/>
          <w:szCs w:val="22"/>
          <w:u w:val="single"/>
        </w:rPr>
        <w:t xml:space="preserve"> </w:t>
      </w:r>
      <w:r w:rsidRPr="00910C52">
        <w:rPr>
          <w:i/>
          <w:szCs w:val="22"/>
          <w:u w:val="single"/>
        </w:rPr>
        <w:t xml:space="preserve">agonisták/antagonisták egyidejű </w:t>
      </w:r>
      <w:r w:rsidR="00D216A8">
        <w:rPr>
          <w:i/>
          <w:szCs w:val="22"/>
          <w:u w:val="single"/>
        </w:rPr>
        <w:t>alkalmazása</w:t>
      </w:r>
    </w:p>
    <w:p w14:paraId="08926392" w14:textId="77777777" w:rsidR="003C5CE2" w:rsidRPr="00910C52" w:rsidRDefault="003C5CE2" w:rsidP="00910C52">
      <w:pPr>
        <w:widowControl w:val="0"/>
        <w:tabs>
          <w:tab w:val="left" w:pos="567"/>
        </w:tabs>
        <w:spacing w:line="240" w:lineRule="auto"/>
        <w:rPr>
          <w:szCs w:val="22"/>
        </w:rPr>
      </w:pPr>
      <w:r w:rsidRPr="00910C52">
        <w:rPr>
          <w:szCs w:val="22"/>
        </w:rPr>
        <w:t>Buprenorfinnal, nalbufinnal vagy pentazocinnal való egyidejű alkalmazás nem javasolt. Ezeknek nagy az affinitása az opioid receptorok iránt, de intrinsic aktivitásuk relatíve kicsi, ezért részlegesen antagonizálják a fentanil fájdalomcsillapító hatását, és az opioid-dependens betegeknél megvonási tüneteket válthatnak ki (lásd 4.4 pont).</w:t>
      </w:r>
    </w:p>
    <w:p w14:paraId="08926393" w14:textId="77777777" w:rsidR="0068435D" w:rsidRPr="00910C52" w:rsidRDefault="0068435D" w:rsidP="00910C52">
      <w:pPr>
        <w:widowControl w:val="0"/>
        <w:tabs>
          <w:tab w:val="left" w:pos="567"/>
        </w:tabs>
        <w:spacing w:line="240" w:lineRule="auto"/>
        <w:rPr>
          <w:szCs w:val="22"/>
        </w:rPr>
      </w:pPr>
    </w:p>
    <w:p w14:paraId="08926394" w14:textId="77777777" w:rsidR="003C5CE2" w:rsidRPr="00910C52" w:rsidRDefault="003C5CE2" w:rsidP="00910C52">
      <w:pPr>
        <w:widowControl w:val="0"/>
        <w:tabs>
          <w:tab w:val="left" w:pos="567"/>
        </w:tabs>
        <w:spacing w:line="240" w:lineRule="auto"/>
        <w:rPr>
          <w:i/>
          <w:szCs w:val="22"/>
        </w:rPr>
      </w:pPr>
      <w:r w:rsidRPr="00910C52">
        <w:rPr>
          <w:i/>
          <w:szCs w:val="22"/>
          <w:u w:val="single"/>
        </w:rPr>
        <w:t>Farmakokinetikával összefüggő kölcsönhatások</w:t>
      </w:r>
    </w:p>
    <w:p w14:paraId="08926395" w14:textId="77777777" w:rsidR="003C5CE2" w:rsidRPr="00910C52" w:rsidRDefault="003C5CE2" w:rsidP="00910C52">
      <w:pPr>
        <w:widowControl w:val="0"/>
        <w:tabs>
          <w:tab w:val="left" w:pos="567"/>
        </w:tabs>
        <w:spacing w:line="240" w:lineRule="auto"/>
        <w:rPr>
          <w:szCs w:val="22"/>
        </w:rPr>
      </w:pPr>
    </w:p>
    <w:p w14:paraId="08926396" w14:textId="77777777" w:rsidR="003C5CE2" w:rsidRPr="00910C52" w:rsidRDefault="0068435D" w:rsidP="00910C52">
      <w:pPr>
        <w:widowControl w:val="0"/>
        <w:tabs>
          <w:tab w:val="left" w:pos="567"/>
        </w:tabs>
        <w:spacing w:line="240" w:lineRule="auto"/>
        <w:rPr>
          <w:i/>
          <w:szCs w:val="22"/>
        </w:rPr>
      </w:pPr>
      <w:r w:rsidRPr="00910C52">
        <w:rPr>
          <w:i/>
          <w:szCs w:val="22"/>
        </w:rPr>
        <w:t>Citokróm P450 3A4 (</w:t>
      </w:r>
      <w:r w:rsidR="003C5CE2" w:rsidRPr="00910C52">
        <w:rPr>
          <w:i/>
          <w:szCs w:val="22"/>
        </w:rPr>
        <w:t>CYP3A4</w:t>
      </w:r>
      <w:r w:rsidRPr="00910C52">
        <w:rPr>
          <w:i/>
          <w:szCs w:val="22"/>
        </w:rPr>
        <w:t>)</w:t>
      </w:r>
      <w:r w:rsidR="003C5CE2" w:rsidRPr="00910C52">
        <w:rPr>
          <w:i/>
          <w:szCs w:val="22"/>
        </w:rPr>
        <w:t>-inhibitorok</w:t>
      </w:r>
    </w:p>
    <w:p w14:paraId="08926397" w14:textId="77777777" w:rsidR="003C5CE2" w:rsidRPr="00910C52" w:rsidRDefault="003C5CE2" w:rsidP="00910C52">
      <w:pPr>
        <w:widowControl w:val="0"/>
        <w:tabs>
          <w:tab w:val="left" w:pos="567"/>
        </w:tabs>
        <w:spacing w:line="240" w:lineRule="auto"/>
        <w:rPr>
          <w:szCs w:val="22"/>
        </w:rPr>
      </w:pPr>
      <w:r w:rsidRPr="00910C52">
        <w:rPr>
          <w:szCs w:val="22"/>
        </w:rPr>
        <w:t>A magas clearance-ű hatóanyagot, a fentanilt a CYP3A4 gyorsan és nagymértékben metabolizálja.</w:t>
      </w:r>
    </w:p>
    <w:p w14:paraId="08926398" w14:textId="77777777" w:rsidR="003C5CE2" w:rsidRPr="00910C52" w:rsidRDefault="003C5CE2" w:rsidP="00910C52">
      <w:pPr>
        <w:widowControl w:val="0"/>
        <w:tabs>
          <w:tab w:val="left" w:pos="567"/>
        </w:tabs>
        <w:spacing w:line="240" w:lineRule="auto"/>
        <w:rPr>
          <w:szCs w:val="22"/>
        </w:rPr>
      </w:pPr>
      <w:r w:rsidRPr="00910C52">
        <w:rPr>
          <w:szCs w:val="22"/>
        </w:rPr>
        <w:t xml:space="preserve">A transzdermális </w:t>
      </w:r>
      <w:r w:rsidR="00686B64" w:rsidRPr="00910C52">
        <w:rPr>
          <w:szCs w:val="22"/>
        </w:rPr>
        <w:t>fentanil</w:t>
      </w:r>
      <w:r w:rsidRPr="00910C52">
        <w:rPr>
          <w:szCs w:val="22"/>
        </w:rPr>
        <w:t xml:space="preserve"> és a citokróm P450 3A4 (CYP3A4) gátlóinak együttes adása a fentanil plazmakoncentrációjának emelkedését </w:t>
      </w:r>
      <w:r w:rsidR="009A52B7">
        <w:rPr>
          <w:szCs w:val="22"/>
        </w:rPr>
        <w:t>okozhatja</w:t>
      </w:r>
      <w:r w:rsidRPr="00910C52">
        <w:rPr>
          <w:szCs w:val="22"/>
        </w:rPr>
        <w:t>, ami fokozhatja vagy meghosszabbíthatja mind a terápiás-, mind a mellékhatásokat, és súlyos légzésdepressziót okozhat. Az erős</w:t>
      </w:r>
    </w:p>
    <w:p w14:paraId="08926399" w14:textId="77777777" w:rsidR="003C5CE2" w:rsidRPr="00910C52" w:rsidRDefault="003C5CE2" w:rsidP="00910C52">
      <w:pPr>
        <w:widowControl w:val="0"/>
        <w:tabs>
          <w:tab w:val="left" w:pos="567"/>
        </w:tabs>
        <w:spacing w:line="240" w:lineRule="auto"/>
        <w:rPr>
          <w:szCs w:val="22"/>
        </w:rPr>
      </w:pPr>
      <w:r w:rsidRPr="00910C52">
        <w:rPr>
          <w:szCs w:val="22"/>
        </w:rPr>
        <w:t>CYP3A4-inhibitorokkal való kölcsönhatás mértéke várhatóan nagyobb, mint a gyenge vagy a közepesen erős CYP3A4-inhibitorok esetén várható. A CYP3A4-inhibitorok és a transzdermális fentanil egyidejű alkalmazását követően súlyos légzésdepresszió eseteiről számoltak be, beleértve egy végzetes kimenetelű esetet is, egy közepesen erős CYP3A4-inhibitor egyidejű alkalmazása után.</w:t>
      </w:r>
    </w:p>
    <w:p w14:paraId="0892639A" w14:textId="77777777" w:rsidR="003C5CE2" w:rsidRPr="00910C52" w:rsidRDefault="00D43F27" w:rsidP="00910C52">
      <w:pPr>
        <w:widowControl w:val="0"/>
        <w:tabs>
          <w:tab w:val="left" w:pos="567"/>
        </w:tabs>
        <w:spacing w:line="240" w:lineRule="auto"/>
        <w:rPr>
          <w:szCs w:val="22"/>
        </w:rPr>
      </w:pPr>
      <w:r w:rsidRPr="00910C52">
        <w:rPr>
          <w:szCs w:val="22"/>
        </w:rPr>
        <w:t xml:space="preserve">A transzdermális </w:t>
      </w:r>
      <w:r w:rsidR="00686B64" w:rsidRPr="00910C52">
        <w:rPr>
          <w:szCs w:val="22"/>
        </w:rPr>
        <w:t>fentanil</w:t>
      </w:r>
      <w:r w:rsidR="003C5CE2" w:rsidRPr="00910C52">
        <w:rPr>
          <w:szCs w:val="22"/>
        </w:rPr>
        <w:t xml:space="preserve"> és a CYP3A4-inhibitorok egyidejű alkalmazása nem javasolt, kivéve ha a beteg szoros monitorozás alatt áll (lásd 4.4 pont). A fentanil-koncentrációkat esetleg növelő</w:t>
      </w:r>
    </w:p>
    <w:p w14:paraId="0892639B" w14:textId="77777777" w:rsidR="003C5CE2" w:rsidRPr="00910C52" w:rsidRDefault="003C5CE2" w:rsidP="00910C52">
      <w:pPr>
        <w:widowControl w:val="0"/>
        <w:tabs>
          <w:tab w:val="left" w:pos="567"/>
        </w:tabs>
        <w:spacing w:line="240" w:lineRule="auto"/>
        <w:rPr>
          <w:szCs w:val="22"/>
        </w:rPr>
      </w:pPr>
      <w:r w:rsidRPr="00910C52">
        <w:rPr>
          <w:szCs w:val="22"/>
        </w:rPr>
        <w:t>hatóanyag-példák közé tartozik: az amiodaron, cimetidin, klaritromicin, diltiazem, eritromicin, flukonazol, itrakonazol, ketokonazol, nefazodon, ritonavir, verapamil és vorikonazol (ez a felsorolás nem teljes). A gyenge, közepesen erős vagy erős CYP3A4-inhibitorok és a fentanil rövid ideig tartó, egyidejű intravénás alkalmazása után a fentanil-clearance általában ≤ 25%-kal csökkent, ugyanakkor a ritonavir (egy erős CYP3A4-inhibitor) mellett a fentanil-clearance átlagosan 67%-kal csökkent. A CYP3A4-inhibitorok és a hosszan tartó transzdermális fentanil alkalmazás közötti kölcsönhatás mértéke nem ismert, de nagyobb lehet, mint a rövid ideig tartó intravénás alkalmazás esetén.</w:t>
      </w:r>
    </w:p>
    <w:p w14:paraId="0892639C" w14:textId="77777777" w:rsidR="003C5CE2" w:rsidRPr="00910C52" w:rsidRDefault="003C5CE2" w:rsidP="00910C52">
      <w:pPr>
        <w:widowControl w:val="0"/>
        <w:tabs>
          <w:tab w:val="left" w:pos="567"/>
        </w:tabs>
        <w:spacing w:line="240" w:lineRule="auto"/>
        <w:rPr>
          <w:szCs w:val="22"/>
        </w:rPr>
      </w:pPr>
    </w:p>
    <w:p w14:paraId="0892639D" w14:textId="77777777" w:rsidR="003C5CE2" w:rsidRPr="00910C52" w:rsidRDefault="0068435D" w:rsidP="00910C52">
      <w:pPr>
        <w:widowControl w:val="0"/>
        <w:tabs>
          <w:tab w:val="left" w:pos="567"/>
        </w:tabs>
        <w:spacing w:line="240" w:lineRule="auto"/>
        <w:rPr>
          <w:i/>
          <w:szCs w:val="22"/>
        </w:rPr>
      </w:pPr>
      <w:r w:rsidRPr="00910C52">
        <w:rPr>
          <w:i/>
          <w:szCs w:val="22"/>
        </w:rPr>
        <w:t>Citokróm P450 3A4 (</w:t>
      </w:r>
      <w:r w:rsidR="003C5CE2" w:rsidRPr="00910C52">
        <w:rPr>
          <w:i/>
          <w:szCs w:val="22"/>
        </w:rPr>
        <w:t>CYP3A4</w:t>
      </w:r>
      <w:r w:rsidRPr="00910C52">
        <w:rPr>
          <w:i/>
          <w:szCs w:val="22"/>
        </w:rPr>
        <w:t>)</w:t>
      </w:r>
      <w:r w:rsidR="003C5CE2" w:rsidRPr="00910C52">
        <w:rPr>
          <w:i/>
          <w:szCs w:val="22"/>
        </w:rPr>
        <w:t>-induktorok</w:t>
      </w:r>
    </w:p>
    <w:p w14:paraId="0892639E" w14:textId="77777777" w:rsidR="003C5CE2" w:rsidRPr="00910C52" w:rsidRDefault="003C5CE2" w:rsidP="00910C52">
      <w:pPr>
        <w:widowControl w:val="0"/>
        <w:tabs>
          <w:tab w:val="left" w:pos="567"/>
        </w:tabs>
        <w:spacing w:line="240" w:lineRule="auto"/>
        <w:rPr>
          <w:szCs w:val="22"/>
        </w:rPr>
      </w:pPr>
      <w:r w:rsidRPr="00910C52">
        <w:rPr>
          <w:szCs w:val="22"/>
        </w:rPr>
        <w:t xml:space="preserve">A transzdermális fentanil CYP3A4-induktorokkal történő egyidejű alkalmazása a fentanil plazmakoncentrációjának és terápiás hatásának a csökkenését okozhatja. A CYP3A4-induktorok és a </w:t>
      </w:r>
      <w:r w:rsidR="006C2DCA" w:rsidRPr="00910C52">
        <w:rPr>
          <w:szCs w:val="22"/>
        </w:rPr>
        <w:t>Dolforin</w:t>
      </w:r>
      <w:r w:rsidRPr="00910C52">
        <w:rPr>
          <w:szCs w:val="22"/>
        </w:rPr>
        <w:t xml:space="preserve"> egyidejű alkalmazása esetén elővigyázatosság javasolt. A D</w:t>
      </w:r>
      <w:r w:rsidR="006C2DCA" w:rsidRPr="00910C52">
        <w:rPr>
          <w:szCs w:val="22"/>
        </w:rPr>
        <w:t>olforin</w:t>
      </w:r>
      <w:r w:rsidRPr="00910C52">
        <w:rPr>
          <w:szCs w:val="22"/>
        </w:rPr>
        <w:t xml:space="preserve"> dózisának emelésére vagy egy másik fájdalomcsillapító hatóanyagra történő átállításra lehet szükség. Az egyidejű CYP3A4-induktorral végzett kezelés várható leállítása előtt a fentanil adagjának csökkentése és gondos monitorozás indokolt. Az induktor hatásának fokozatos csökkenése a fentanil plazmakoncentrációjának emelkedését </w:t>
      </w:r>
      <w:r w:rsidR="004F15CC">
        <w:rPr>
          <w:szCs w:val="22"/>
        </w:rPr>
        <w:t>okozhatja</w:t>
      </w:r>
      <w:r w:rsidRPr="00910C52">
        <w:rPr>
          <w:szCs w:val="22"/>
        </w:rPr>
        <w:t>, ami fokozhatja vagy meghosszabbíthatja mind a terápiás-, mind a mellékhatásokat, és súlyos légzésdepressziót okozhat. A stabil gyógyszerhatás eléréséig gondos monitorozás szükséges. A fentanil-koncentrációkat esetleg csökkentő</w:t>
      </w:r>
    </w:p>
    <w:p w14:paraId="0892639F" w14:textId="77777777" w:rsidR="003C5CE2" w:rsidRPr="00910C52" w:rsidRDefault="003C5CE2" w:rsidP="00910C52">
      <w:pPr>
        <w:widowControl w:val="0"/>
        <w:tabs>
          <w:tab w:val="left" w:pos="567"/>
        </w:tabs>
        <w:spacing w:line="240" w:lineRule="auto"/>
        <w:rPr>
          <w:szCs w:val="22"/>
        </w:rPr>
      </w:pPr>
      <w:r w:rsidRPr="00910C52">
        <w:rPr>
          <w:szCs w:val="22"/>
        </w:rPr>
        <w:t>hatóanyag-példák közé tartozik: a karbamazepin, fenobarbitál, fenitoin és rifampicin (ez a felsorolás nem teljes).</w:t>
      </w:r>
    </w:p>
    <w:p w14:paraId="089263A0" w14:textId="77777777" w:rsidR="003C5CE2" w:rsidRPr="00910C52" w:rsidRDefault="003C5CE2" w:rsidP="00910C52">
      <w:pPr>
        <w:widowControl w:val="0"/>
        <w:tabs>
          <w:tab w:val="left" w:pos="567"/>
        </w:tabs>
        <w:spacing w:line="240" w:lineRule="auto"/>
        <w:rPr>
          <w:szCs w:val="22"/>
        </w:rPr>
      </w:pPr>
    </w:p>
    <w:p w14:paraId="089263A1" w14:textId="77777777" w:rsidR="003C5CE2" w:rsidRPr="00910C52" w:rsidRDefault="003C5CE2" w:rsidP="00910C52">
      <w:pPr>
        <w:widowControl w:val="0"/>
        <w:tabs>
          <w:tab w:val="left" w:pos="567"/>
        </w:tabs>
        <w:spacing w:line="240" w:lineRule="auto"/>
        <w:rPr>
          <w:i/>
          <w:szCs w:val="22"/>
        </w:rPr>
      </w:pPr>
      <w:r w:rsidRPr="00910C52">
        <w:rPr>
          <w:i/>
          <w:szCs w:val="22"/>
          <w:u w:val="single"/>
        </w:rPr>
        <w:t>Gyermekek és serdülők</w:t>
      </w:r>
    </w:p>
    <w:p w14:paraId="089263A2" w14:textId="77777777" w:rsidR="003C5CE2" w:rsidRPr="00910C52" w:rsidRDefault="003C5CE2" w:rsidP="00910C52">
      <w:pPr>
        <w:widowControl w:val="0"/>
        <w:tabs>
          <w:tab w:val="left" w:pos="567"/>
        </w:tabs>
        <w:spacing w:line="240" w:lineRule="auto"/>
        <w:rPr>
          <w:szCs w:val="22"/>
        </w:rPr>
      </w:pPr>
      <w:r w:rsidRPr="00910C52">
        <w:rPr>
          <w:szCs w:val="22"/>
        </w:rPr>
        <w:t>Interakciós vizsgálatokat csak felnőttek körében végeztek.</w:t>
      </w:r>
    </w:p>
    <w:p w14:paraId="089263A3" w14:textId="77777777" w:rsidR="007D462D" w:rsidRPr="00910C52" w:rsidRDefault="007D462D" w:rsidP="00910C52">
      <w:pPr>
        <w:widowControl w:val="0"/>
        <w:tabs>
          <w:tab w:val="left" w:pos="567"/>
        </w:tabs>
        <w:spacing w:line="240" w:lineRule="auto"/>
        <w:rPr>
          <w:szCs w:val="22"/>
        </w:rPr>
      </w:pPr>
    </w:p>
    <w:p w14:paraId="089263A4"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4.6</w:t>
      </w:r>
      <w:r w:rsidRPr="00910C52">
        <w:rPr>
          <w:b/>
          <w:szCs w:val="22"/>
        </w:rPr>
        <w:tab/>
        <w:t>Termékenység, terhesség és szoptatás</w:t>
      </w:r>
    </w:p>
    <w:p w14:paraId="089263A5" w14:textId="77777777" w:rsidR="007D462D" w:rsidRPr="00910C52" w:rsidRDefault="007D462D" w:rsidP="00910C52">
      <w:pPr>
        <w:widowControl w:val="0"/>
        <w:tabs>
          <w:tab w:val="left" w:pos="567"/>
        </w:tabs>
        <w:spacing w:line="240" w:lineRule="auto"/>
        <w:rPr>
          <w:szCs w:val="22"/>
        </w:rPr>
      </w:pPr>
    </w:p>
    <w:p w14:paraId="089263A6" w14:textId="77777777" w:rsidR="007D462D" w:rsidRPr="00910C52" w:rsidRDefault="007D462D" w:rsidP="00910C52">
      <w:pPr>
        <w:widowControl w:val="0"/>
        <w:tabs>
          <w:tab w:val="left" w:pos="567"/>
        </w:tabs>
        <w:spacing w:line="240" w:lineRule="auto"/>
        <w:rPr>
          <w:szCs w:val="22"/>
          <w:u w:val="single"/>
        </w:rPr>
      </w:pPr>
      <w:r w:rsidRPr="00910C52">
        <w:rPr>
          <w:szCs w:val="22"/>
          <w:u w:val="single"/>
        </w:rPr>
        <w:t>Terhesség</w:t>
      </w:r>
    </w:p>
    <w:p w14:paraId="089263A7" w14:textId="77777777" w:rsidR="00686B64" w:rsidRPr="00910C52" w:rsidRDefault="00686B64" w:rsidP="00910C52">
      <w:pPr>
        <w:widowControl w:val="0"/>
        <w:tabs>
          <w:tab w:val="left" w:pos="567"/>
        </w:tabs>
        <w:spacing w:line="240" w:lineRule="auto"/>
        <w:rPr>
          <w:szCs w:val="22"/>
        </w:rPr>
      </w:pPr>
      <w:r w:rsidRPr="00910C52">
        <w:rPr>
          <w:szCs w:val="22"/>
        </w:rPr>
        <w:t>Terhes nők</w:t>
      </w:r>
      <w:r w:rsidR="00F81D89">
        <w:rPr>
          <w:szCs w:val="22"/>
        </w:rPr>
        <w:t>nél</w:t>
      </w:r>
      <w:r w:rsidRPr="00910C52">
        <w:rPr>
          <w:szCs w:val="22"/>
        </w:rPr>
        <w:t xml:space="preserve"> történő alkalmazásra nincs megfelelő adat a fentanil</w:t>
      </w:r>
      <w:r w:rsidR="00BE24A6" w:rsidRPr="00910C52">
        <w:rPr>
          <w:szCs w:val="22"/>
        </w:rPr>
        <w:t>-</w:t>
      </w:r>
      <w:r w:rsidRPr="00910C52">
        <w:rPr>
          <w:szCs w:val="22"/>
        </w:rPr>
        <w:t xml:space="preserve">tartalmú transzdermális tapasz tekintetében. Az állatokon végzett kísérletek néhány reprodukciós toxicitást mutattak (lásd 5.3 pont). Emberben a potenciális </w:t>
      </w:r>
      <w:r w:rsidR="009A6006">
        <w:rPr>
          <w:szCs w:val="22"/>
        </w:rPr>
        <w:t>kockázat</w:t>
      </w:r>
      <w:r w:rsidRPr="00910C52">
        <w:rPr>
          <w:szCs w:val="22"/>
        </w:rPr>
        <w:t xml:space="preserve"> nem ismert, bár kimutatták, hogy a fentanil, mint intravénás anaestheticum humán terhességekben átjut a placentán. Terhesség alatt tartósan fentanil</w:t>
      </w:r>
      <w:r w:rsidR="00BE24A6" w:rsidRPr="00910C52">
        <w:rPr>
          <w:szCs w:val="22"/>
        </w:rPr>
        <w:t>-</w:t>
      </w:r>
      <w:r w:rsidRPr="00910C52">
        <w:rPr>
          <w:szCs w:val="22"/>
        </w:rPr>
        <w:t>tartalmú transzdermális tapaszt használó anyák újszülött csecsemőinél neonatális megvonási szindrómáról számoltak be. A Dolforin</w:t>
      </w:r>
      <w:r w:rsidR="007C4ABD" w:rsidRPr="00910C52">
        <w:rPr>
          <w:szCs w:val="22"/>
        </w:rPr>
        <w:t xml:space="preserve"> transzdermális tapasz</w:t>
      </w:r>
      <w:r w:rsidRPr="00910C52">
        <w:rPr>
          <w:szCs w:val="22"/>
        </w:rPr>
        <w:t>t a terhesség ideje alatt nem szabad alkalmazni, csak akkor, ha erre egyértelműen szükség van.</w:t>
      </w:r>
    </w:p>
    <w:p w14:paraId="089263A8" w14:textId="77777777" w:rsidR="00FD1666" w:rsidRPr="00910C52" w:rsidRDefault="00FD1666" w:rsidP="00910C52">
      <w:pPr>
        <w:widowControl w:val="0"/>
        <w:tabs>
          <w:tab w:val="left" w:pos="567"/>
        </w:tabs>
        <w:spacing w:line="240" w:lineRule="auto"/>
        <w:rPr>
          <w:szCs w:val="22"/>
        </w:rPr>
      </w:pPr>
    </w:p>
    <w:p w14:paraId="089263A9" w14:textId="77777777" w:rsidR="00617753" w:rsidRPr="00910C52" w:rsidRDefault="00617753" w:rsidP="00910C52">
      <w:pPr>
        <w:widowControl w:val="0"/>
        <w:tabs>
          <w:tab w:val="left" w:pos="567"/>
        </w:tabs>
        <w:spacing w:line="240" w:lineRule="auto"/>
        <w:rPr>
          <w:szCs w:val="22"/>
        </w:rPr>
      </w:pPr>
      <w:r w:rsidRPr="00910C52">
        <w:rPr>
          <w:szCs w:val="22"/>
        </w:rPr>
        <w:t xml:space="preserve">A Dolforin transzdermális tapasz alkalmazása szülés alatt nem ajánlott, mert akut vagy posztoperatív fájdalom kezelésére nem alkalmazható (lásd 4.3 pont). Ezenfelül, mivel a fentanil átjut a placentán, a Dolforin transzdermális tapasz szülés alatt történő alkalmazása az újszülött csecsemőnél légzésdepressziót </w:t>
      </w:r>
      <w:r w:rsidR="005F55C0">
        <w:rPr>
          <w:szCs w:val="22"/>
        </w:rPr>
        <w:t>okozhat</w:t>
      </w:r>
      <w:r w:rsidRPr="00910C52">
        <w:rPr>
          <w:szCs w:val="22"/>
        </w:rPr>
        <w:t>.</w:t>
      </w:r>
    </w:p>
    <w:p w14:paraId="089263AA" w14:textId="77777777" w:rsidR="007D462D" w:rsidRPr="00910C52" w:rsidRDefault="007D462D" w:rsidP="00910C52">
      <w:pPr>
        <w:widowControl w:val="0"/>
        <w:tabs>
          <w:tab w:val="left" w:pos="567"/>
        </w:tabs>
        <w:spacing w:line="240" w:lineRule="auto"/>
        <w:rPr>
          <w:szCs w:val="22"/>
        </w:rPr>
      </w:pPr>
    </w:p>
    <w:p w14:paraId="089263AB" w14:textId="77777777" w:rsidR="007D462D" w:rsidRPr="00910C52" w:rsidRDefault="007D462D" w:rsidP="00910C52">
      <w:pPr>
        <w:widowControl w:val="0"/>
        <w:tabs>
          <w:tab w:val="left" w:pos="567"/>
        </w:tabs>
        <w:spacing w:line="240" w:lineRule="auto"/>
        <w:rPr>
          <w:szCs w:val="22"/>
          <w:u w:val="single"/>
        </w:rPr>
      </w:pPr>
      <w:r w:rsidRPr="00910C52">
        <w:rPr>
          <w:szCs w:val="22"/>
          <w:u w:val="single"/>
        </w:rPr>
        <w:t>Szoptatás</w:t>
      </w:r>
    </w:p>
    <w:p w14:paraId="089263AC" w14:textId="77777777" w:rsidR="007D462D" w:rsidRPr="00910C52" w:rsidRDefault="007D462D" w:rsidP="00910C52">
      <w:pPr>
        <w:widowControl w:val="0"/>
        <w:tabs>
          <w:tab w:val="left" w:pos="567"/>
        </w:tabs>
        <w:spacing w:line="240" w:lineRule="auto"/>
        <w:rPr>
          <w:szCs w:val="22"/>
        </w:rPr>
      </w:pPr>
      <w:r w:rsidRPr="00910C52">
        <w:rPr>
          <w:szCs w:val="22"/>
        </w:rPr>
        <w:t>A fentanil kiválasztódik a</w:t>
      </w:r>
      <w:r w:rsidR="007C2CE8" w:rsidRPr="00910C52">
        <w:rPr>
          <w:szCs w:val="22"/>
        </w:rPr>
        <w:t xml:space="preserve"> humán</w:t>
      </w:r>
      <w:r w:rsidRPr="00910C52">
        <w:rPr>
          <w:szCs w:val="22"/>
        </w:rPr>
        <w:t xml:space="preserve"> anyatejbe</w:t>
      </w:r>
      <w:r w:rsidR="00FD1666" w:rsidRPr="00910C52">
        <w:rPr>
          <w:szCs w:val="22"/>
        </w:rPr>
        <w:t>,</w:t>
      </w:r>
      <w:r w:rsidRPr="00910C52">
        <w:rPr>
          <w:szCs w:val="22"/>
        </w:rPr>
        <w:t xml:space="preserve"> és </w:t>
      </w:r>
      <w:r w:rsidR="00C41B15" w:rsidRPr="00910C52">
        <w:rPr>
          <w:szCs w:val="22"/>
        </w:rPr>
        <w:t>sed</w:t>
      </w:r>
      <w:r w:rsidR="0011088F" w:rsidRPr="00910C52">
        <w:rPr>
          <w:szCs w:val="22"/>
        </w:rPr>
        <w:t>at</w:t>
      </w:r>
      <w:r w:rsidR="00C41B15" w:rsidRPr="00910C52">
        <w:rPr>
          <w:szCs w:val="22"/>
        </w:rPr>
        <w:t>iót</w:t>
      </w:r>
      <w:r w:rsidRPr="00910C52">
        <w:rPr>
          <w:szCs w:val="22"/>
        </w:rPr>
        <w:t xml:space="preserve">, </w:t>
      </w:r>
      <w:r w:rsidR="00617753" w:rsidRPr="00910C52">
        <w:rPr>
          <w:szCs w:val="22"/>
        </w:rPr>
        <w:t xml:space="preserve">illetve </w:t>
      </w:r>
      <w:r w:rsidRPr="00910C52">
        <w:rPr>
          <w:szCs w:val="22"/>
        </w:rPr>
        <w:t>légzésdepress</w:t>
      </w:r>
      <w:r w:rsidR="009633AA" w:rsidRPr="00910C52">
        <w:rPr>
          <w:szCs w:val="22"/>
        </w:rPr>
        <w:t>z</w:t>
      </w:r>
      <w:r w:rsidRPr="00910C52">
        <w:rPr>
          <w:szCs w:val="22"/>
        </w:rPr>
        <w:t>iót okozhat a szoptatott csecsemőn</w:t>
      </w:r>
      <w:r w:rsidR="00617753" w:rsidRPr="00910C52">
        <w:rPr>
          <w:szCs w:val="22"/>
        </w:rPr>
        <w:t>él</w:t>
      </w:r>
      <w:r w:rsidRPr="00910C52">
        <w:rPr>
          <w:szCs w:val="22"/>
        </w:rPr>
        <w:t>.</w:t>
      </w:r>
      <w:r w:rsidR="003D3857" w:rsidRPr="00910C52">
        <w:rPr>
          <w:szCs w:val="22"/>
        </w:rPr>
        <w:t xml:space="preserve"> </w:t>
      </w:r>
      <w:r w:rsidR="007C2CE8" w:rsidRPr="00910C52">
        <w:rPr>
          <w:szCs w:val="22"/>
        </w:rPr>
        <w:t>A</w:t>
      </w:r>
      <w:r w:rsidRPr="00910C52">
        <w:rPr>
          <w:szCs w:val="22"/>
        </w:rPr>
        <w:t xml:space="preserve"> </w:t>
      </w:r>
      <w:r w:rsidRPr="00910C52">
        <w:rPr>
          <w:iCs/>
          <w:szCs w:val="22"/>
        </w:rPr>
        <w:t>Dolforin</w:t>
      </w:r>
      <w:r w:rsidRPr="00910C52">
        <w:rPr>
          <w:i/>
          <w:iCs/>
          <w:szCs w:val="22"/>
        </w:rPr>
        <w:t xml:space="preserve"> </w:t>
      </w:r>
      <w:r w:rsidRPr="00910C52">
        <w:rPr>
          <w:szCs w:val="22"/>
        </w:rPr>
        <w:t xml:space="preserve">transzdermális tapasz </w:t>
      </w:r>
      <w:r w:rsidR="006D7E69">
        <w:rPr>
          <w:szCs w:val="22"/>
        </w:rPr>
        <w:t>alkalmazása</w:t>
      </w:r>
      <w:r w:rsidRPr="00910C52">
        <w:rPr>
          <w:szCs w:val="22"/>
        </w:rPr>
        <w:t xml:space="preserve"> alatt és az eltávolítását követően legalább 72</w:t>
      </w:r>
      <w:r w:rsidR="00BA6192" w:rsidRPr="00910C52">
        <w:rPr>
          <w:szCs w:val="22"/>
        </w:rPr>
        <w:t> </w:t>
      </w:r>
      <w:r w:rsidRPr="00910C52">
        <w:rPr>
          <w:szCs w:val="22"/>
        </w:rPr>
        <w:t>óráig a szoptatást fel kell függeszteni.</w:t>
      </w:r>
    </w:p>
    <w:p w14:paraId="089263AD" w14:textId="77777777" w:rsidR="007D462D" w:rsidRPr="00910C52" w:rsidRDefault="007D462D" w:rsidP="00910C52">
      <w:pPr>
        <w:widowControl w:val="0"/>
        <w:tabs>
          <w:tab w:val="left" w:pos="567"/>
        </w:tabs>
        <w:spacing w:line="240" w:lineRule="auto"/>
        <w:rPr>
          <w:szCs w:val="22"/>
        </w:rPr>
      </w:pPr>
    </w:p>
    <w:p w14:paraId="089263AE" w14:textId="77777777" w:rsidR="00617753" w:rsidRPr="00910C52" w:rsidRDefault="00617753" w:rsidP="00910C52">
      <w:pPr>
        <w:widowControl w:val="0"/>
        <w:tabs>
          <w:tab w:val="left" w:pos="567"/>
        </w:tabs>
        <w:spacing w:line="240" w:lineRule="auto"/>
        <w:rPr>
          <w:szCs w:val="22"/>
        </w:rPr>
      </w:pPr>
      <w:r w:rsidRPr="00910C52">
        <w:rPr>
          <w:szCs w:val="22"/>
          <w:u w:val="single"/>
        </w:rPr>
        <w:t>Termékenység</w:t>
      </w:r>
    </w:p>
    <w:p w14:paraId="089263AF" w14:textId="77777777" w:rsidR="00617753" w:rsidRPr="00910C52" w:rsidRDefault="00617753" w:rsidP="00910C52">
      <w:pPr>
        <w:widowControl w:val="0"/>
        <w:tabs>
          <w:tab w:val="left" w:pos="567"/>
        </w:tabs>
        <w:spacing w:line="240" w:lineRule="auto"/>
        <w:rPr>
          <w:szCs w:val="22"/>
        </w:rPr>
      </w:pPr>
      <w:r w:rsidRPr="00910C52">
        <w:rPr>
          <w:szCs w:val="22"/>
        </w:rPr>
        <w:t>A fentanil fertilitásra gyakorolt hatásait illetően nincsenek klinikai adatok. Néhány, patkányokkal végzett vizsgálat csökkent fertilitást és megnövekedett embrionális mortalitás mutatott az anyára toxikus dózisok mellett (lásd 5.3 pont).</w:t>
      </w:r>
    </w:p>
    <w:p w14:paraId="089263B0" w14:textId="77777777" w:rsidR="00617753" w:rsidRPr="00910C52" w:rsidRDefault="00617753" w:rsidP="00910C52">
      <w:pPr>
        <w:widowControl w:val="0"/>
        <w:tabs>
          <w:tab w:val="left" w:pos="567"/>
        </w:tabs>
        <w:spacing w:line="240" w:lineRule="auto"/>
        <w:rPr>
          <w:szCs w:val="22"/>
        </w:rPr>
      </w:pPr>
    </w:p>
    <w:p w14:paraId="089263B1" w14:textId="77777777" w:rsidR="007D462D" w:rsidRPr="00910C52" w:rsidRDefault="007D462D" w:rsidP="00910C52">
      <w:pPr>
        <w:widowControl w:val="0"/>
        <w:tabs>
          <w:tab w:val="left" w:pos="567"/>
        </w:tabs>
        <w:spacing w:line="240" w:lineRule="auto"/>
        <w:ind w:left="567" w:hanging="567"/>
        <w:rPr>
          <w:b/>
          <w:bCs/>
          <w:szCs w:val="22"/>
        </w:rPr>
      </w:pPr>
      <w:r w:rsidRPr="00910C52">
        <w:rPr>
          <w:b/>
          <w:bCs/>
          <w:szCs w:val="22"/>
        </w:rPr>
        <w:t>4.7</w:t>
      </w:r>
      <w:r w:rsidRPr="00910C52">
        <w:rPr>
          <w:b/>
          <w:bCs/>
          <w:szCs w:val="22"/>
        </w:rPr>
        <w:tab/>
        <w:t xml:space="preserve">A készítmény hatásai a gépjárművezetéshez és </w:t>
      </w:r>
      <w:r w:rsidR="00194462" w:rsidRPr="00910C52">
        <w:rPr>
          <w:b/>
          <w:bCs/>
          <w:szCs w:val="22"/>
        </w:rPr>
        <w:t xml:space="preserve">a </w:t>
      </w:r>
      <w:r w:rsidRPr="00910C52">
        <w:rPr>
          <w:b/>
          <w:bCs/>
          <w:szCs w:val="22"/>
        </w:rPr>
        <w:t>gépek kezeléséhez szükséges képességekre</w:t>
      </w:r>
    </w:p>
    <w:p w14:paraId="089263B2" w14:textId="77777777" w:rsidR="007D462D" w:rsidRPr="00910C52" w:rsidRDefault="007D462D" w:rsidP="00910C52">
      <w:pPr>
        <w:widowControl w:val="0"/>
        <w:tabs>
          <w:tab w:val="left" w:pos="567"/>
        </w:tabs>
        <w:spacing w:line="240" w:lineRule="auto"/>
        <w:rPr>
          <w:bCs/>
          <w:szCs w:val="22"/>
        </w:rPr>
      </w:pPr>
    </w:p>
    <w:p w14:paraId="089263B3" w14:textId="77777777" w:rsidR="007D462D" w:rsidRPr="00910C52" w:rsidRDefault="007D462D" w:rsidP="00910C52">
      <w:pPr>
        <w:widowControl w:val="0"/>
        <w:tabs>
          <w:tab w:val="left" w:pos="567"/>
        </w:tabs>
        <w:spacing w:line="240" w:lineRule="auto"/>
        <w:rPr>
          <w:szCs w:val="22"/>
        </w:rPr>
      </w:pPr>
      <w:r w:rsidRPr="00910C52">
        <w:rPr>
          <w:szCs w:val="22"/>
        </w:rPr>
        <w:t xml:space="preserve">A Dolforin transzdermális tapasz </w:t>
      </w:r>
      <w:r w:rsidR="009D6133" w:rsidRPr="00910C52">
        <w:rPr>
          <w:szCs w:val="22"/>
        </w:rPr>
        <w:t xml:space="preserve">gyengítheti a potenciálisan veszélyes feladatok </w:t>
      </w:r>
      <w:r w:rsidR="00E3114E" w:rsidRPr="00910C52">
        <w:rPr>
          <w:szCs w:val="22"/>
        </w:rPr>
        <w:t>–</w:t>
      </w:r>
      <w:r w:rsidR="009D6133" w:rsidRPr="00910C52">
        <w:rPr>
          <w:szCs w:val="22"/>
        </w:rPr>
        <w:t xml:space="preserve"> mint például a gépjárművezetés vagy a gépek kezelése </w:t>
      </w:r>
      <w:r w:rsidR="00E3114E" w:rsidRPr="00910C52">
        <w:rPr>
          <w:szCs w:val="22"/>
        </w:rPr>
        <w:t>–</w:t>
      </w:r>
      <w:r w:rsidR="009D6133" w:rsidRPr="00910C52">
        <w:rPr>
          <w:szCs w:val="22"/>
        </w:rPr>
        <w:t xml:space="preserve"> elvégzéséhez szükséges mentális és/vagy fizikai képességeket</w:t>
      </w:r>
      <w:r w:rsidR="00102892" w:rsidRPr="00910C52">
        <w:rPr>
          <w:szCs w:val="22"/>
        </w:rPr>
        <w:t>.</w:t>
      </w:r>
    </w:p>
    <w:p w14:paraId="089263B4" w14:textId="77777777" w:rsidR="007D462D" w:rsidRPr="00910C52" w:rsidRDefault="007D462D" w:rsidP="00910C52">
      <w:pPr>
        <w:widowControl w:val="0"/>
        <w:tabs>
          <w:tab w:val="left" w:pos="567"/>
        </w:tabs>
        <w:spacing w:line="240" w:lineRule="auto"/>
        <w:rPr>
          <w:szCs w:val="22"/>
        </w:rPr>
      </w:pPr>
    </w:p>
    <w:p w14:paraId="089263B5"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4.8</w:t>
      </w:r>
      <w:r w:rsidRPr="00910C52">
        <w:rPr>
          <w:b/>
          <w:szCs w:val="22"/>
        </w:rPr>
        <w:tab/>
        <w:t>Nemkívánatos hatások, mellékhatások</w:t>
      </w:r>
    </w:p>
    <w:p w14:paraId="089263B6" w14:textId="77777777" w:rsidR="007D462D" w:rsidRPr="00910C52" w:rsidRDefault="007D462D" w:rsidP="00910C52">
      <w:pPr>
        <w:widowControl w:val="0"/>
        <w:tabs>
          <w:tab w:val="left" w:pos="567"/>
        </w:tabs>
        <w:spacing w:line="240" w:lineRule="auto"/>
        <w:rPr>
          <w:szCs w:val="22"/>
        </w:rPr>
      </w:pPr>
    </w:p>
    <w:p w14:paraId="089263B7" w14:textId="77777777" w:rsidR="00FD1666" w:rsidRDefault="008D740D" w:rsidP="00910C52">
      <w:pPr>
        <w:widowControl w:val="0"/>
        <w:tabs>
          <w:tab w:val="left" w:pos="567"/>
        </w:tabs>
        <w:spacing w:line="240" w:lineRule="auto"/>
        <w:rPr>
          <w:szCs w:val="22"/>
        </w:rPr>
      </w:pPr>
      <w:r w:rsidRPr="00910C52">
        <w:rPr>
          <w:szCs w:val="22"/>
        </w:rPr>
        <w:t>Tizenegy klinikai vizsgálatban (egy kettős</w:t>
      </w:r>
      <w:r w:rsidR="00E3114E" w:rsidRPr="00910C52">
        <w:rPr>
          <w:szCs w:val="22"/>
        </w:rPr>
        <w:t xml:space="preserve"> </w:t>
      </w:r>
      <w:r w:rsidRPr="00910C52">
        <w:rPr>
          <w:szCs w:val="22"/>
        </w:rPr>
        <w:t>vak, placebokontrollos; 7 nyílt elrendezésű, aktív</w:t>
      </w:r>
      <w:r w:rsidR="00E3114E" w:rsidRPr="00910C52">
        <w:rPr>
          <w:szCs w:val="22"/>
        </w:rPr>
        <w:t xml:space="preserve"> </w:t>
      </w:r>
      <w:r w:rsidRPr="00910C52">
        <w:rPr>
          <w:szCs w:val="22"/>
        </w:rPr>
        <w:t>kontrollos; 3 nyílt elrendezésű, nem kontrollos) résztvevő, 1565 felnőtt és</w:t>
      </w:r>
      <w:r w:rsidR="00E3114E" w:rsidRPr="00910C52">
        <w:rPr>
          <w:szCs w:val="22"/>
        </w:rPr>
        <w:t xml:space="preserve"> </w:t>
      </w:r>
      <w:r w:rsidRPr="00910C52">
        <w:rPr>
          <w:szCs w:val="22"/>
        </w:rPr>
        <w:t xml:space="preserve">289 gyermekgyógyászati betegnél vizsgálták a </w:t>
      </w:r>
      <w:r w:rsidR="00670BF6" w:rsidRPr="00910C52">
        <w:rPr>
          <w:szCs w:val="22"/>
        </w:rPr>
        <w:t>fentanil</w:t>
      </w:r>
      <w:r w:rsidR="00BE24A6" w:rsidRPr="00910C52">
        <w:rPr>
          <w:szCs w:val="22"/>
        </w:rPr>
        <w:t>-</w:t>
      </w:r>
      <w:r w:rsidR="00670BF6" w:rsidRPr="00910C52">
        <w:rPr>
          <w:szCs w:val="22"/>
        </w:rPr>
        <w:t xml:space="preserve">tartalmú transzdermális tapasz </w:t>
      </w:r>
      <w:r w:rsidRPr="00910C52">
        <w:rPr>
          <w:szCs w:val="22"/>
        </w:rPr>
        <w:t xml:space="preserve">biztonságosságát krónikus malignus vagy nem malignus fájdalomcsillapítás kezelése esetén. Ezek a vizsgálati alanyok legalább egy dózis </w:t>
      </w:r>
      <w:r w:rsidR="00670BF6" w:rsidRPr="00910C52">
        <w:rPr>
          <w:szCs w:val="22"/>
        </w:rPr>
        <w:t>fentanilt tartalmazó transzdermális tapaszt</w:t>
      </w:r>
      <w:r w:rsidRPr="00910C52">
        <w:rPr>
          <w:szCs w:val="22"/>
        </w:rPr>
        <w:t xml:space="preserve"> kaptak, és tőlük nyerték a biztonságossági adatokat. Az ezekből a klinikai vizsgálatokból származó összesített biztonságossági adatok alapján a leggyakrabban jelentett (azaz</w:t>
      </w:r>
      <w:r w:rsidR="00670BF6" w:rsidRPr="00910C52">
        <w:rPr>
          <w:szCs w:val="22"/>
        </w:rPr>
        <w:t xml:space="preserve"> </w:t>
      </w:r>
      <w:r w:rsidRPr="00910C52">
        <w:rPr>
          <w:szCs w:val="22"/>
        </w:rPr>
        <w:t xml:space="preserve">≥ 10%-os incidenciájú) </w:t>
      </w:r>
      <w:r w:rsidR="007D462D" w:rsidRPr="00910C52">
        <w:rPr>
          <w:szCs w:val="22"/>
        </w:rPr>
        <w:t xml:space="preserve">mellékhatások a következők voltak: hányinger (35,7%), hányás (23,2%), székrekedés (23,1%), aluszékonyság (15,0%), szédülés (13,1%), </w:t>
      </w:r>
      <w:r w:rsidR="00C222A8" w:rsidRPr="00910C52">
        <w:rPr>
          <w:szCs w:val="22"/>
        </w:rPr>
        <w:t xml:space="preserve">és </w:t>
      </w:r>
      <w:r w:rsidR="007D462D" w:rsidRPr="00910C52">
        <w:rPr>
          <w:szCs w:val="22"/>
        </w:rPr>
        <w:t xml:space="preserve">fejfájás (11,8%). </w:t>
      </w:r>
    </w:p>
    <w:p w14:paraId="089263B8" w14:textId="77777777" w:rsidR="00C022D3" w:rsidRPr="00910C52" w:rsidRDefault="00C022D3" w:rsidP="00910C52">
      <w:pPr>
        <w:widowControl w:val="0"/>
        <w:tabs>
          <w:tab w:val="left" w:pos="567"/>
        </w:tabs>
        <w:spacing w:line="240" w:lineRule="auto"/>
        <w:rPr>
          <w:szCs w:val="22"/>
        </w:rPr>
      </w:pPr>
    </w:p>
    <w:p w14:paraId="089263B9" w14:textId="77777777" w:rsidR="00670BF6" w:rsidRPr="00910C52" w:rsidRDefault="00670BF6" w:rsidP="00910C52">
      <w:pPr>
        <w:widowControl w:val="0"/>
        <w:tabs>
          <w:tab w:val="left" w:pos="567"/>
        </w:tabs>
        <w:spacing w:line="240" w:lineRule="auto"/>
        <w:rPr>
          <w:szCs w:val="22"/>
        </w:rPr>
      </w:pPr>
      <w:r w:rsidRPr="00910C52">
        <w:rPr>
          <w:szCs w:val="22"/>
        </w:rPr>
        <w:t>A fentan</w:t>
      </w:r>
      <w:r w:rsidR="00BE24A6" w:rsidRPr="00910C52">
        <w:rPr>
          <w:szCs w:val="22"/>
        </w:rPr>
        <w:t>i</w:t>
      </w:r>
      <w:r w:rsidRPr="00910C52">
        <w:rPr>
          <w:szCs w:val="22"/>
        </w:rPr>
        <w:t>l</w:t>
      </w:r>
      <w:r w:rsidR="00BE24A6" w:rsidRPr="00910C52">
        <w:rPr>
          <w:szCs w:val="22"/>
        </w:rPr>
        <w:t>-</w:t>
      </w:r>
      <w:r w:rsidRPr="00910C52">
        <w:rPr>
          <w:szCs w:val="22"/>
        </w:rPr>
        <w:t>tartalmú transzdermális tapasz alkalmazása mellett az ezekben a klinikai vizsgálatokban jelentett mellékhatásokat, a fent említett mellékhatásokat is beleértve, valamint a forgalomba hozatalt követően jelentett mellékhatásokat az alábbi, 5. táblázat sorolja fel.</w:t>
      </w:r>
    </w:p>
    <w:p w14:paraId="089263BA" w14:textId="77777777" w:rsidR="007D462D" w:rsidRPr="00910C52" w:rsidRDefault="007D462D" w:rsidP="00910C52">
      <w:pPr>
        <w:widowControl w:val="0"/>
        <w:tabs>
          <w:tab w:val="left" w:pos="567"/>
        </w:tabs>
        <w:spacing w:line="240" w:lineRule="auto"/>
        <w:rPr>
          <w:szCs w:val="22"/>
        </w:rPr>
      </w:pPr>
    </w:p>
    <w:p w14:paraId="089263BB" w14:textId="77777777" w:rsidR="007D462D" w:rsidRPr="00910C52" w:rsidRDefault="007D462D" w:rsidP="00910C52">
      <w:pPr>
        <w:widowControl w:val="0"/>
        <w:tabs>
          <w:tab w:val="left" w:pos="567"/>
        </w:tabs>
        <w:spacing w:line="240" w:lineRule="auto"/>
        <w:rPr>
          <w:szCs w:val="22"/>
        </w:rPr>
      </w:pPr>
      <w:r w:rsidRPr="00910C52">
        <w:rPr>
          <w:szCs w:val="22"/>
        </w:rPr>
        <w:t>Az alábbi gyakorisági adatok szolgálnak a nemkívánatos reakciók leírásának alapjául: nagyon gyakori (≥1/10), gyakori (≥1/100 - &lt;1/10), nem gyakori (≥1/1</w:t>
      </w:r>
      <w:r w:rsidR="009D5D0C" w:rsidRPr="00910C52">
        <w:rPr>
          <w:szCs w:val="22"/>
        </w:rPr>
        <w:t> </w:t>
      </w:r>
      <w:r w:rsidRPr="00910C52">
        <w:rPr>
          <w:szCs w:val="22"/>
        </w:rPr>
        <w:t>000 - &lt;1/100), ritka (≥1/10</w:t>
      </w:r>
      <w:r w:rsidR="009D5D0C" w:rsidRPr="00910C52">
        <w:rPr>
          <w:szCs w:val="22"/>
        </w:rPr>
        <w:t> </w:t>
      </w:r>
      <w:r w:rsidRPr="00910C52">
        <w:rPr>
          <w:szCs w:val="22"/>
        </w:rPr>
        <w:t>000 - &lt;1/1</w:t>
      </w:r>
      <w:r w:rsidR="009D5D0C" w:rsidRPr="00910C52">
        <w:rPr>
          <w:szCs w:val="22"/>
        </w:rPr>
        <w:t> </w:t>
      </w:r>
      <w:r w:rsidRPr="00910C52">
        <w:rPr>
          <w:szCs w:val="22"/>
        </w:rPr>
        <w:t>000), nagyon ritka (&lt;1/10</w:t>
      </w:r>
      <w:r w:rsidR="009D5D0C" w:rsidRPr="00910C52">
        <w:rPr>
          <w:szCs w:val="22"/>
        </w:rPr>
        <w:t> </w:t>
      </w:r>
      <w:r w:rsidRPr="00910C52">
        <w:rPr>
          <w:szCs w:val="22"/>
        </w:rPr>
        <w:t>000), nem ismert</w:t>
      </w:r>
      <w:r w:rsidR="00490AEB" w:rsidRPr="00910C52">
        <w:rPr>
          <w:szCs w:val="22"/>
        </w:rPr>
        <w:t xml:space="preserve"> </w:t>
      </w:r>
      <w:r w:rsidRPr="00910C52">
        <w:rPr>
          <w:szCs w:val="22"/>
        </w:rPr>
        <w:t>(a</w:t>
      </w:r>
      <w:r w:rsidR="00490AEB" w:rsidRPr="00910C52">
        <w:rPr>
          <w:szCs w:val="22"/>
        </w:rPr>
        <w:t xml:space="preserve"> gyakoriság a</w:t>
      </w:r>
      <w:r w:rsidRPr="00910C52">
        <w:rPr>
          <w:szCs w:val="22"/>
        </w:rPr>
        <w:t xml:space="preserve"> rendelkezésre álló </w:t>
      </w:r>
      <w:r w:rsidR="00C222A8" w:rsidRPr="00910C52">
        <w:rPr>
          <w:szCs w:val="22"/>
        </w:rPr>
        <w:t xml:space="preserve">klinikai vizsgálati </w:t>
      </w:r>
      <w:r w:rsidRPr="00910C52">
        <w:rPr>
          <w:szCs w:val="22"/>
        </w:rPr>
        <w:t>adatokból nem állapítható meg).</w:t>
      </w:r>
      <w:r w:rsidR="00670BF6" w:rsidRPr="00910C52">
        <w:rPr>
          <w:szCs w:val="22"/>
        </w:rPr>
        <w:t xml:space="preserve"> A szervrendszeri kategóriák szerinti mellékhatások az egyes gyakorisági kategóriákon belül csökkenő súlyosság szerint kerülnek megadásra.</w:t>
      </w:r>
    </w:p>
    <w:p w14:paraId="089263BC" w14:textId="77777777" w:rsidR="007D462D" w:rsidRPr="00910C52" w:rsidRDefault="007D462D" w:rsidP="00910C52">
      <w:pPr>
        <w:widowControl w:val="0"/>
        <w:tabs>
          <w:tab w:val="left" w:pos="567"/>
        </w:tabs>
        <w:spacing w:line="240" w:lineRule="auto"/>
        <w:rPr>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479"/>
        <w:gridCol w:w="1559"/>
        <w:gridCol w:w="1559"/>
        <w:gridCol w:w="1418"/>
        <w:gridCol w:w="1559"/>
      </w:tblGrid>
      <w:tr w:rsidR="00487220" w:rsidRPr="00910C52" w14:paraId="089263BE" w14:textId="77777777" w:rsidTr="000A640E">
        <w:tc>
          <w:tcPr>
            <w:tcW w:w="9464" w:type="dxa"/>
            <w:gridSpan w:val="6"/>
          </w:tcPr>
          <w:p w14:paraId="089263BD" w14:textId="77777777" w:rsidR="007D462D" w:rsidRPr="00910C52" w:rsidRDefault="00670BF6" w:rsidP="0074152A">
            <w:pPr>
              <w:widowControl w:val="0"/>
              <w:tabs>
                <w:tab w:val="left" w:pos="567"/>
              </w:tabs>
              <w:spacing w:line="240" w:lineRule="auto"/>
              <w:jc w:val="center"/>
              <w:rPr>
                <w:szCs w:val="22"/>
              </w:rPr>
            </w:pPr>
            <w:r w:rsidRPr="00910C52">
              <w:rPr>
                <w:b/>
                <w:szCs w:val="22"/>
              </w:rPr>
              <w:t>5.</w:t>
            </w:r>
            <w:r w:rsidR="007D462D" w:rsidRPr="00910C52">
              <w:rPr>
                <w:b/>
                <w:szCs w:val="22"/>
              </w:rPr>
              <w:t xml:space="preserve"> táblázat</w:t>
            </w:r>
            <w:r w:rsidR="007D462D" w:rsidRPr="00910C52">
              <w:rPr>
                <w:szCs w:val="22"/>
              </w:rPr>
              <w:t xml:space="preserve">: </w:t>
            </w:r>
            <w:r w:rsidRPr="00910C52">
              <w:rPr>
                <w:b/>
                <w:szCs w:val="22"/>
              </w:rPr>
              <w:t>Mellékhatások felnőtt és gyermekgyógyászati betegeknél</w:t>
            </w:r>
          </w:p>
        </w:tc>
      </w:tr>
      <w:tr w:rsidR="00670BF6" w:rsidRPr="00910C52" w14:paraId="089263C2" w14:textId="77777777" w:rsidTr="000A640E">
        <w:trPr>
          <w:trHeight w:val="516"/>
        </w:trPr>
        <w:tc>
          <w:tcPr>
            <w:tcW w:w="1890" w:type="dxa"/>
            <w:vMerge w:val="restart"/>
          </w:tcPr>
          <w:p w14:paraId="089263BF" w14:textId="77777777" w:rsidR="00670BF6" w:rsidRPr="00910C52" w:rsidRDefault="00670BF6" w:rsidP="0074152A">
            <w:pPr>
              <w:widowControl w:val="0"/>
              <w:tabs>
                <w:tab w:val="left" w:pos="567"/>
              </w:tabs>
              <w:spacing w:line="240" w:lineRule="auto"/>
              <w:jc w:val="center"/>
              <w:rPr>
                <w:b/>
                <w:szCs w:val="22"/>
              </w:rPr>
            </w:pPr>
            <w:r w:rsidRPr="00910C52">
              <w:rPr>
                <w:b/>
                <w:szCs w:val="22"/>
              </w:rPr>
              <w:t>Szervrendszer</w:t>
            </w:r>
          </w:p>
        </w:tc>
        <w:tc>
          <w:tcPr>
            <w:tcW w:w="7574" w:type="dxa"/>
            <w:gridSpan w:val="5"/>
          </w:tcPr>
          <w:p w14:paraId="089263C0" w14:textId="77777777" w:rsidR="00670BF6" w:rsidRPr="00910C52" w:rsidRDefault="00670BF6" w:rsidP="0074152A">
            <w:pPr>
              <w:widowControl w:val="0"/>
              <w:tabs>
                <w:tab w:val="left" w:pos="567"/>
              </w:tabs>
              <w:spacing w:line="240" w:lineRule="auto"/>
              <w:jc w:val="center"/>
              <w:rPr>
                <w:b/>
                <w:szCs w:val="22"/>
              </w:rPr>
            </w:pPr>
          </w:p>
          <w:p w14:paraId="089263C1" w14:textId="77777777" w:rsidR="00670BF6" w:rsidRPr="00910C52" w:rsidRDefault="00670BF6" w:rsidP="0074152A">
            <w:pPr>
              <w:widowControl w:val="0"/>
              <w:tabs>
                <w:tab w:val="left" w:pos="567"/>
              </w:tabs>
              <w:spacing w:line="240" w:lineRule="auto"/>
              <w:jc w:val="center"/>
              <w:rPr>
                <w:b/>
                <w:szCs w:val="22"/>
              </w:rPr>
            </w:pPr>
            <w:r w:rsidRPr="00910C52">
              <w:rPr>
                <w:b/>
                <w:szCs w:val="22"/>
              </w:rPr>
              <w:t>Gyakoriság</w:t>
            </w:r>
            <w:r w:rsidR="0006608C">
              <w:rPr>
                <w:b/>
                <w:szCs w:val="22"/>
              </w:rPr>
              <w:t>i</w:t>
            </w:r>
            <w:r w:rsidRPr="00910C52">
              <w:rPr>
                <w:b/>
                <w:szCs w:val="22"/>
              </w:rPr>
              <w:t xml:space="preserve"> kategória</w:t>
            </w:r>
          </w:p>
        </w:tc>
      </w:tr>
      <w:tr w:rsidR="00487220" w:rsidRPr="00910C52" w14:paraId="089263C9" w14:textId="77777777" w:rsidTr="000A640E">
        <w:tc>
          <w:tcPr>
            <w:tcW w:w="1890" w:type="dxa"/>
            <w:vMerge/>
          </w:tcPr>
          <w:p w14:paraId="089263C3" w14:textId="77777777" w:rsidR="007D462D" w:rsidRPr="00910C52" w:rsidRDefault="007D462D" w:rsidP="0074152A">
            <w:pPr>
              <w:widowControl w:val="0"/>
              <w:tabs>
                <w:tab w:val="left" w:pos="567"/>
              </w:tabs>
              <w:spacing w:line="240" w:lineRule="auto"/>
              <w:jc w:val="center"/>
              <w:rPr>
                <w:szCs w:val="22"/>
              </w:rPr>
            </w:pPr>
          </w:p>
        </w:tc>
        <w:tc>
          <w:tcPr>
            <w:tcW w:w="1479" w:type="dxa"/>
          </w:tcPr>
          <w:p w14:paraId="089263C4" w14:textId="77777777" w:rsidR="007D462D" w:rsidRPr="00910C52" w:rsidRDefault="007D462D" w:rsidP="0074152A">
            <w:pPr>
              <w:widowControl w:val="0"/>
              <w:tabs>
                <w:tab w:val="left" w:pos="567"/>
              </w:tabs>
              <w:spacing w:line="240" w:lineRule="auto"/>
              <w:jc w:val="center"/>
              <w:rPr>
                <w:szCs w:val="22"/>
              </w:rPr>
            </w:pPr>
            <w:r w:rsidRPr="00910C52">
              <w:rPr>
                <w:b/>
                <w:szCs w:val="22"/>
              </w:rPr>
              <w:t>Nagyon gyakori</w:t>
            </w:r>
          </w:p>
        </w:tc>
        <w:tc>
          <w:tcPr>
            <w:tcW w:w="1559" w:type="dxa"/>
          </w:tcPr>
          <w:p w14:paraId="089263C5" w14:textId="77777777" w:rsidR="007D462D" w:rsidRPr="00910C52" w:rsidRDefault="007D462D" w:rsidP="0074152A">
            <w:pPr>
              <w:widowControl w:val="0"/>
              <w:tabs>
                <w:tab w:val="left" w:pos="567"/>
              </w:tabs>
              <w:spacing w:line="240" w:lineRule="auto"/>
              <w:jc w:val="center"/>
              <w:rPr>
                <w:szCs w:val="22"/>
              </w:rPr>
            </w:pPr>
            <w:r w:rsidRPr="00910C52">
              <w:rPr>
                <w:b/>
                <w:szCs w:val="22"/>
              </w:rPr>
              <w:t>Gyakori</w:t>
            </w:r>
          </w:p>
        </w:tc>
        <w:tc>
          <w:tcPr>
            <w:tcW w:w="1559" w:type="dxa"/>
          </w:tcPr>
          <w:p w14:paraId="089263C6" w14:textId="77777777" w:rsidR="007D462D" w:rsidRPr="00910C52" w:rsidRDefault="007D462D" w:rsidP="0074152A">
            <w:pPr>
              <w:widowControl w:val="0"/>
              <w:tabs>
                <w:tab w:val="left" w:pos="567"/>
              </w:tabs>
              <w:spacing w:line="240" w:lineRule="auto"/>
              <w:jc w:val="center"/>
              <w:rPr>
                <w:szCs w:val="22"/>
              </w:rPr>
            </w:pPr>
            <w:r w:rsidRPr="00910C52">
              <w:rPr>
                <w:b/>
                <w:szCs w:val="22"/>
              </w:rPr>
              <w:t>Nem gyakori</w:t>
            </w:r>
          </w:p>
        </w:tc>
        <w:tc>
          <w:tcPr>
            <w:tcW w:w="1418" w:type="dxa"/>
          </w:tcPr>
          <w:p w14:paraId="089263C7" w14:textId="77777777" w:rsidR="007D462D" w:rsidRPr="00910C52" w:rsidRDefault="007D462D" w:rsidP="0074152A">
            <w:pPr>
              <w:widowControl w:val="0"/>
              <w:tabs>
                <w:tab w:val="left" w:pos="567"/>
              </w:tabs>
              <w:spacing w:line="240" w:lineRule="auto"/>
              <w:jc w:val="center"/>
              <w:rPr>
                <w:szCs w:val="22"/>
              </w:rPr>
            </w:pPr>
            <w:r w:rsidRPr="00910C52">
              <w:rPr>
                <w:b/>
                <w:szCs w:val="22"/>
              </w:rPr>
              <w:t>Ritka</w:t>
            </w:r>
          </w:p>
        </w:tc>
        <w:tc>
          <w:tcPr>
            <w:tcW w:w="1559" w:type="dxa"/>
          </w:tcPr>
          <w:p w14:paraId="089263C8" w14:textId="77777777" w:rsidR="007D462D" w:rsidRPr="00910C52" w:rsidRDefault="007D462D" w:rsidP="0074152A">
            <w:pPr>
              <w:widowControl w:val="0"/>
              <w:tabs>
                <w:tab w:val="left" w:pos="567"/>
              </w:tabs>
              <w:spacing w:line="240" w:lineRule="auto"/>
              <w:jc w:val="center"/>
              <w:rPr>
                <w:b/>
                <w:szCs w:val="22"/>
              </w:rPr>
            </w:pPr>
            <w:r w:rsidRPr="00910C52">
              <w:rPr>
                <w:b/>
                <w:szCs w:val="22"/>
              </w:rPr>
              <w:t>Nem ismert</w:t>
            </w:r>
          </w:p>
        </w:tc>
      </w:tr>
      <w:tr w:rsidR="00487220" w:rsidRPr="00910C52" w14:paraId="089263D0" w14:textId="77777777" w:rsidTr="000A640E">
        <w:tc>
          <w:tcPr>
            <w:tcW w:w="1890" w:type="dxa"/>
          </w:tcPr>
          <w:p w14:paraId="089263CA" w14:textId="77777777" w:rsidR="007D462D" w:rsidRPr="00910C52" w:rsidRDefault="007D462D" w:rsidP="00910C52">
            <w:pPr>
              <w:widowControl w:val="0"/>
              <w:tabs>
                <w:tab w:val="left" w:pos="567"/>
              </w:tabs>
              <w:spacing w:line="240" w:lineRule="auto"/>
              <w:rPr>
                <w:szCs w:val="22"/>
              </w:rPr>
            </w:pPr>
            <w:r w:rsidRPr="00910C52">
              <w:rPr>
                <w:b/>
                <w:iCs/>
                <w:szCs w:val="22"/>
              </w:rPr>
              <w:t>Immunrendszeri betegségek</w:t>
            </w:r>
            <w:r w:rsidRPr="00910C52">
              <w:rPr>
                <w:b/>
                <w:szCs w:val="22"/>
              </w:rPr>
              <w:t xml:space="preserve"> és tünetek</w:t>
            </w:r>
          </w:p>
        </w:tc>
        <w:tc>
          <w:tcPr>
            <w:tcW w:w="1479" w:type="dxa"/>
          </w:tcPr>
          <w:p w14:paraId="089263CB" w14:textId="77777777" w:rsidR="007D462D" w:rsidRPr="00910C52" w:rsidRDefault="007D462D" w:rsidP="00910C52">
            <w:pPr>
              <w:widowControl w:val="0"/>
              <w:tabs>
                <w:tab w:val="left" w:pos="567"/>
              </w:tabs>
              <w:spacing w:line="240" w:lineRule="auto"/>
              <w:rPr>
                <w:szCs w:val="22"/>
              </w:rPr>
            </w:pPr>
          </w:p>
        </w:tc>
        <w:tc>
          <w:tcPr>
            <w:tcW w:w="1559" w:type="dxa"/>
          </w:tcPr>
          <w:p w14:paraId="089263CC" w14:textId="77777777" w:rsidR="007D462D" w:rsidRPr="00910C52" w:rsidRDefault="00044E4A" w:rsidP="00910C52">
            <w:pPr>
              <w:widowControl w:val="0"/>
              <w:tabs>
                <w:tab w:val="left" w:pos="567"/>
              </w:tabs>
              <w:spacing w:line="240" w:lineRule="auto"/>
              <w:rPr>
                <w:szCs w:val="22"/>
              </w:rPr>
            </w:pPr>
            <w:r w:rsidRPr="00910C52">
              <w:rPr>
                <w:szCs w:val="22"/>
              </w:rPr>
              <w:t>Túlérzékenység</w:t>
            </w:r>
          </w:p>
        </w:tc>
        <w:tc>
          <w:tcPr>
            <w:tcW w:w="1559" w:type="dxa"/>
          </w:tcPr>
          <w:p w14:paraId="089263CD" w14:textId="77777777" w:rsidR="007D462D" w:rsidRPr="00910C52" w:rsidRDefault="007D462D" w:rsidP="00910C52">
            <w:pPr>
              <w:widowControl w:val="0"/>
              <w:tabs>
                <w:tab w:val="left" w:pos="567"/>
              </w:tabs>
              <w:spacing w:line="240" w:lineRule="auto"/>
              <w:rPr>
                <w:szCs w:val="22"/>
              </w:rPr>
            </w:pPr>
          </w:p>
        </w:tc>
        <w:tc>
          <w:tcPr>
            <w:tcW w:w="1418" w:type="dxa"/>
          </w:tcPr>
          <w:p w14:paraId="089263CE" w14:textId="77777777" w:rsidR="007D462D" w:rsidRPr="00910C52" w:rsidRDefault="007D462D" w:rsidP="00910C52">
            <w:pPr>
              <w:widowControl w:val="0"/>
              <w:tabs>
                <w:tab w:val="left" w:pos="567"/>
              </w:tabs>
              <w:spacing w:line="240" w:lineRule="auto"/>
              <w:rPr>
                <w:szCs w:val="22"/>
              </w:rPr>
            </w:pPr>
          </w:p>
        </w:tc>
        <w:tc>
          <w:tcPr>
            <w:tcW w:w="1559" w:type="dxa"/>
          </w:tcPr>
          <w:p w14:paraId="089263CF" w14:textId="77777777" w:rsidR="007D462D" w:rsidRPr="00910C52" w:rsidRDefault="007D462D" w:rsidP="00F903F4">
            <w:pPr>
              <w:widowControl w:val="0"/>
              <w:tabs>
                <w:tab w:val="left" w:pos="567"/>
              </w:tabs>
              <w:spacing w:line="240" w:lineRule="auto"/>
              <w:rPr>
                <w:szCs w:val="22"/>
              </w:rPr>
            </w:pPr>
            <w:r w:rsidRPr="00910C52">
              <w:rPr>
                <w:szCs w:val="22"/>
              </w:rPr>
              <w:t>Ana</w:t>
            </w:r>
            <w:r w:rsidR="006051DB" w:rsidRPr="00910C52">
              <w:rPr>
                <w:szCs w:val="22"/>
              </w:rPr>
              <w:t>phy</w:t>
            </w:r>
            <w:r w:rsidRPr="00910C52">
              <w:rPr>
                <w:szCs w:val="22"/>
              </w:rPr>
              <w:t>laxiás sokk, Ana</w:t>
            </w:r>
            <w:r w:rsidR="006051DB" w:rsidRPr="00910C52">
              <w:rPr>
                <w:szCs w:val="22"/>
              </w:rPr>
              <w:t>phy</w:t>
            </w:r>
            <w:r w:rsidRPr="00910C52">
              <w:rPr>
                <w:szCs w:val="22"/>
              </w:rPr>
              <w:t>laxiás reakció, Ana</w:t>
            </w:r>
            <w:r w:rsidR="006051DB" w:rsidRPr="00910C52">
              <w:rPr>
                <w:szCs w:val="22"/>
              </w:rPr>
              <w:t>phy</w:t>
            </w:r>
            <w:r w:rsidRPr="00910C52">
              <w:rPr>
                <w:szCs w:val="22"/>
              </w:rPr>
              <w:t>lactoid reakció</w:t>
            </w:r>
          </w:p>
        </w:tc>
      </w:tr>
      <w:tr w:rsidR="005E2C6B" w:rsidRPr="00910C52" w14:paraId="089263D7" w14:textId="77777777" w:rsidTr="000A640E">
        <w:tc>
          <w:tcPr>
            <w:tcW w:w="1890" w:type="dxa"/>
          </w:tcPr>
          <w:p w14:paraId="089263D1" w14:textId="77777777" w:rsidR="005E2C6B" w:rsidRPr="00910C52" w:rsidRDefault="005E2C6B" w:rsidP="00910C52">
            <w:pPr>
              <w:widowControl w:val="0"/>
              <w:tabs>
                <w:tab w:val="left" w:pos="567"/>
              </w:tabs>
              <w:spacing w:line="240" w:lineRule="auto"/>
              <w:rPr>
                <w:b/>
                <w:szCs w:val="22"/>
              </w:rPr>
            </w:pPr>
            <w:r w:rsidRPr="00910C52">
              <w:rPr>
                <w:b/>
                <w:szCs w:val="22"/>
              </w:rPr>
              <w:t>Endokrin betegségek és tünetek</w:t>
            </w:r>
          </w:p>
        </w:tc>
        <w:tc>
          <w:tcPr>
            <w:tcW w:w="1479" w:type="dxa"/>
          </w:tcPr>
          <w:p w14:paraId="089263D2" w14:textId="77777777" w:rsidR="005E2C6B" w:rsidRPr="00910C52" w:rsidRDefault="005E2C6B" w:rsidP="00910C52">
            <w:pPr>
              <w:widowControl w:val="0"/>
              <w:tabs>
                <w:tab w:val="left" w:pos="567"/>
              </w:tabs>
              <w:spacing w:line="240" w:lineRule="auto"/>
              <w:rPr>
                <w:szCs w:val="22"/>
              </w:rPr>
            </w:pPr>
          </w:p>
        </w:tc>
        <w:tc>
          <w:tcPr>
            <w:tcW w:w="1559" w:type="dxa"/>
          </w:tcPr>
          <w:p w14:paraId="089263D3" w14:textId="77777777" w:rsidR="005E2C6B" w:rsidRPr="00910C52" w:rsidRDefault="005E2C6B" w:rsidP="00910C52">
            <w:pPr>
              <w:widowControl w:val="0"/>
              <w:tabs>
                <w:tab w:val="left" w:pos="567"/>
              </w:tabs>
              <w:spacing w:line="240" w:lineRule="auto"/>
              <w:rPr>
                <w:szCs w:val="22"/>
              </w:rPr>
            </w:pPr>
          </w:p>
        </w:tc>
        <w:tc>
          <w:tcPr>
            <w:tcW w:w="1559" w:type="dxa"/>
          </w:tcPr>
          <w:p w14:paraId="089263D4" w14:textId="77777777" w:rsidR="005E2C6B" w:rsidRPr="00910C52" w:rsidRDefault="005E2C6B" w:rsidP="00910C52">
            <w:pPr>
              <w:widowControl w:val="0"/>
              <w:tabs>
                <w:tab w:val="left" w:pos="567"/>
              </w:tabs>
              <w:spacing w:line="240" w:lineRule="auto"/>
              <w:rPr>
                <w:szCs w:val="22"/>
              </w:rPr>
            </w:pPr>
          </w:p>
        </w:tc>
        <w:tc>
          <w:tcPr>
            <w:tcW w:w="1418" w:type="dxa"/>
          </w:tcPr>
          <w:p w14:paraId="089263D5" w14:textId="77777777" w:rsidR="005E2C6B" w:rsidRPr="00910C52" w:rsidRDefault="005E2C6B" w:rsidP="00910C52">
            <w:pPr>
              <w:widowControl w:val="0"/>
              <w:tabs>
                <w:tab w:val="left" w:pos="567"/>
              </w:tabs>
              <w:spacing w:line="240" w:lineRule="auto"/>
              <w:rPr>
                <w:szCs w:val="22"/>
              </w:rPr>
            </w:pPr>
          </w:p>
        </w:tc>
        <w:tc>
          <w:tcPr>
            <w:tcW w:w="1559" w:type="dxa"/>
          </w:tcPr>
          <w:p w14:paraId="089263D6" w14:textId="77777777" w:rsidR="005E2C6B" w:rsidRPr="00910C52" w:rsidRDefault="005E2C6B" w:rsidP="00910C52">
            <w:pPr>
              <w:widowControl w:val="0"/>
              <w:tabs>
                <w:tab w:val="left" w:pos="567"/>
              </w:tabs>
              <w:spacing w:line="240" w:lineRule="auto"/>
              <w:rPr>
                <w:szCs w:val="22"/>
              </w:rPr>
            </w:pPr>
            <w:r w:rsidRPr="00910C52">
              <w:rPr>
                <w:szCs w:val="22"/>
              </w:rPr>
              <w:t>Androgénhiány</w:t>
            </w:r>
          </w:p>
        </w:tc>
      </w:tr>
      <w:tr w:rsidR="00487220" w:rsidRPr="00910C52" w14:paraId="089263DE" w14:textId="77777777" w:rsidTr="000A640E">
        <w:tc>
          <w:tcPr>
            <w:tcW w:w="1890" w:type="dxa"/>
          </w:tcPr>
          <w:p w14:paraId="089263D8" w14:textId="77777777" w:rsidR="007D462D" w:rsidRPr="00910C52" w:rsidRDefault="007D462D" w:rsidP="00910C52">
            <w:pPr>
              <w:widowControl w:val="0"/>
              <w:tabs>
                <w:tab w:val="left" w:pos="567"/>
              </w:tabs>
              <w:spacing w:line="240" w:lineRule="auto"/>
              <w:rPr>
                <w:szCs w:val="22"/>
              </w:rPr>
            </w:pPr>
            <w:r w:rsidRPr="00910C52">
              <w:rPr>
                <w:b/>
                <w:szCs w:val="22"/>
              </w:rPr>
              <w:t>Anyagcsere- és táplálkozási betegségek és tünetek</w:t>
            </w:r>
          </w:p>
        </w:tc>
        <w:tc>
          <w:tcPr>
            <w:tcW w:w="1479" w:type="dxa"/>
          </w:tcPr>
          <w:p w14:paraId="089263D9" w14:textId="77777777" w:rsidR="007D462D" w:rsidRPr="00910C52" w:rsidRDefault="007D462D" w:rsidP="00910C52">
            <w:pPr>
              <w:widowControl w:val="0"/>
              <w:tabs>
                <w:tab w:val="left" w:pos="567"/>
              </w:tabs>
              <w:spacing w:line="240" w:lineRule="auto"/>
              <w:rPr>
                <w:szCs w:val="22"/>
              </w:rPr>
            </w:pPr>
            <w:r w:rsidRPr="00910C52">
              <w:rPr>
                <w:szCs w:val="22"/>
              </w:rPr>
              <w:t> </w:t>
            </w:r>
          </w:p>
        </w:tc>
        <w:tc>
          <w:tcPr>
            <w:tcW w:w="1559" w:type="dxa"/>
          </w:tcPr>
          <w:p w14:paraId="089263DA" w14:textId="77777777" w:rsidR="007D462D" w:rsidRPr="00910C52" w:rsidRDefault="00044E4A" w:rsidP="00910C52">
            <w:pPr>
              <w:widowControl w:val="0"/>
              <w:tabs>
                <w:tab w:val="left" w:pos="567"/>
              </w:tabs>
              <w:spacing w:line="240" w:lineRule="auto"/>
              <w:rPr>
                <w:szCs w:val="22"/>
              </w:rPr>
            </w:pPr>
            <w:r w:rsidRPr="00910C52">
              <w:rPr>
                <w:szCs w:val="22"/>
              </w:rPr>
              <w:t>Étvágytalanság</w:t>
            </w:r>
          </w:p>
        </w:tc>
        <w:tc>
          <w:tcPr>
            <w:tcW w:w="1559" w:type="dxa"/>
          </w:tcPr>
          <w:p w14:paraId="089263DB" w14:textId="77777777" w:rsidR="007D462D" w:rsidRPr="00910C52" w:rsidRDefault="007D462D" w:rsidP="00910C52">
            <w:pPr>
              <w:widowControl w:val="0"/>
              <w:tabs>
                <w:tab w:val="left" w:pos="567"/>
              </w:tabs>
              <w:spacing w:line="240" w:lineRule="auto"/>
              <w:rPr>
                <w:szCs w:val="22"/>
              </w:rPr>
            </w:pPr>
          </w:p>
        </w:tc>
        <w:tc>
          <w:tcPr>
            <w:tcW w:w="1418" w:type="dxa"/>
          </w:tcPr>
          <w:p w14:paraId="089263DC" w14:textId="77777777" w:rsidR="007D462D" w:rsidRPr="00910C52" w:rsidRDefault="007D462D" w:rsidP="00910C52">
            <w:pPr>
              <w:widowControl w:val="0"/>
              <w:tabs>
                <w:tab w:val="left" w:pos="567"/>
              </w:tabs>
              <w:spacing w:line="240" w:lineRule="auto"/>
              <w:rPr>
                <w:szCs w:val="22"/>
              </w:rPr>
            </w:pPr>
          </w:p>
        </w:tc>
        <w:tc>
          <w:tcPr>
            <w:tcW w:w="1559" w:type="dxa"/>
          </w:tcPr>
          <w:p w14:paraId="089263DD" w14:textId="77777777" w:rsidR="007D462D" w:rsidRPr="00910C52" w:rsidRDefault="007D462D" w:rsidP="00910C52">
            <w:pPr>
              <w:widowControl w:val="0"/>
              <w:tabs>
                <w:tab w:val="left" w:pos="567"/>
              </w:tabs>
              <w:spacing w:line="240" w:lineRule="auto"/>
              <w:rPr>
                <w:szCs w:val="22"/>
              </w:rPr>
            </w:pPr>
          </w:p>
        </w:tc>
      </w:tr>
      <w:tr w:rsidR="00487220" w:rsidRPr="00910C52" w14:paraId="089263E6" w14:textId="77777777" w:rsidTr="000A640E">
        <w:tc>
          <w:tcPr>
            <w:tcW w:w="1890" w:type="dxa"/>
          </w:tcPr>
          <w:p w14:paraId="089263DF" w14:textId="77777777" w:rsidR="007D462D" w:rsidRPr="00910C52" w:rsidRDefault="007D462D" w:rsidP="00910C52">
            <w:pPr>
              <w:widowControl w:val="0"/>
              <w:tabs>
                <w:tab w:val="left" w:pos="567"/>
              </w:tabs>
              <w:spacing w:line="240" w:lineRule="auto"/>
              <w:rPr>
                <w:szCs w:val="22"/>
              </w:rPr>
            </w:pPr>
            <w:r w:rsidRPr="00910C52">
              <w:rPr>
                <w:b/>
                <w:iCs/>
                <w:szCs w:val="22"/>
              </w:rPr>
              <w:t xml:space="preserve">Pszichiátriai </w:t>
            </w:r>
            <w:r w:rsidRPr="00910C52">
              <w:rPr>
                <w:b/>
                <w:szCs w:val="22"/>
              </w:rPr>
              <w:t>kórképek</w:t>
            </w:r>
          </w:p>
        </w:tc>
        <w:tc>
          <w:tcPr>
            <w:tcW w:w="1479" w:type="dxa"/>
          </w:tcPr>
          <w:p w14:paraId="089263E0" w14:textId="77777777" w:rsidR="007D462D" w:rsidRPr="00910C52" w:rsidRDefault="007D462D" w:rsidP="00910C52">
            <w:pPr>
              <w:widowControl w:val="0"/>
              <w:tabs>
                <w:tab w:val="left" w:pos="567"/>
              </w:tabs>
              <w:spacing w:line="240" w:lineRule="auto"/>
              <w:rPr>
                <w:szCs w:val="22"/>
              </w:rPr>
            </w:pPr>
          </w:p>
        </w:tc>
        <w:tc>
          <w:tcPr>
            <w:tcW w:w="1559" w:type="dxa"/>
          </w:tcPr>
          <w:p w14:paraId="089263E1" w14:textId="77777777" w:rsidR="007D462D" w:rsidRPr="00910C52" w:rsidRDefault="00CF6E15" w:rsidP="00910C52">
            <w:pPr>
              <w:widowControl w:val="0"/>
              <w:tabs>
                <w:tab w:val="left" w:pos="567"/>
              </w:tabs>
              <w:spacing w:line="240" w:lineRule="auto"/>
              <w:rPr>
                <w:szCs w:val="22"/>
              </w:rPr>
            </w:pPr>
            <w:r w:rsidRPr="00910C52">
              <w:rPr>
                <w:szCs w:val="22"/>
              </w:rPr>
              <w:t xml:space="preserve">Insomnia, </w:t>
            </w:r>
            <w:r w:rsidR="007D462D" w:rsidRPr="00910C52">
              <w:rPr>
                <w:szCs w:val="22"/>
              </w:rPr>
              <w:t>Depressi</w:t>
            </w:r>
            <w:r w:rsidR="006051DB" w:rsidRPr="00910C52">
              <w:rPr>
                <w:szCs w:val="22"/>
              </w:rPr>
              <w:t>o</w:t>
            </w:r>
            <w:r w:rsidR="007D462D" w:rsidRPr="00910C52">
              <w:rPr>
                <w:szCs w:val="22"/>
              </w:rPr>
              <w:t xml:space="preserve">, </w:t>
            </w:r>
            <w:r w:rsidR="002D4040" w:rsidRPr="00910C52">
              <w:rPr>
                <w:szCs w:val="22"/>
              </w:rPr>
              <w:t>Szorongás</w:t>
            </w:r>
            <w:r w:rsidR="007D462D" w:rsidRPr="00910C52">
              <w:rPr>
                <w:szCs w:val="22"/>
              </w:rPr>
              <w:t>, Zavart</w:t>
            </w:r>
            <w:r w:rsidR="002D4040" w:rsidRPr="00910C52">
              <w:rPr>
                <w:szCs w:val="22"/>
              </w:rPr>
              <w:t xml:space="preserve"> állapot</w:t>
            </w:r>
            <w:r w:rsidR="007D462D" w:rsidRPr="00910C52">
              <w:rPr>
                <w:szCs w:val="22"/>
              </w:rPr>
              <w:t>, Hallucin</w:t>
            </w:r>
            <w:r w:rsidR="006051DB" w:rsidRPr="00910C52">
              <w:rPr>
                <w:szCs w:val="22"/>
              </w:rPr>
              <w:t>atio</w:t>
            </w:r>
          </w:p>
        </w:tc>
        <w:tc>
          <w:tcPr>
            <w:tcW w:w="1559" w:type="dxa"/>
          </w:tcPr>
          <w:p w14:paraId="089263E2" w14:textId="77777777" w:rsidR="007D462D" w:rsidRPr="00910C52" w:rsidRDefault="00044E4A" w:rsidP="00910C52">
            <w:pPr>
              <w:widowControl w:val="0"/>
              <w:tabs>
                <w:tab w:val="left" w:pos="567"/>
              </w:tabs>
              <w:spacing w:line="240" w:lineRule="auto"/>
              <w:rPr>
                <w:szCs w:val="22"/>
              </w:rPr>
            </w:pPr>
            <w:r w:rsidRPr="00910C52">
              <w:rPr>
                <w:szCs w:val="22"/>
              </w:rPr>
              <w:t>Izgatottság</w:t>
            </w:r>
            <w:r w:rsidR="007D462D" w:rsidRPr="00910C52">
              <w:rPr>
                <w:szCs w:val="22"/>
              </w:rPr>
              <w:t>, De</w:t>
            </w:r>
            <w:r w:rsidR="006051DB" w:rsidRPr="00910C52">
              <w:rPr>
                <w:szCs w:val="22"/>
              </w:rPr>
              <w:t>s</w:t>
            </w:r>
            <w:r w:rsidR="007D462D" w:rsidRPr="00910C52">
              <w:rPr>
                <w:szCs w:val="22"/>
              </w:rPr>
              <w:t>orient</w:t>
            </w:r>
            <w:r w:rsidR="006051DB" w:rsidRPr="00910C52">
              <w:rPr>
                <w:szCs w:val="22"/>
              </w:rPr>
              <w:t>atio</w:t>
            </w:r>
            <w:r w:rsidR="007D462D" w:rsidRPr="00910C52">
              <w:rPr>
                <w:szCs w:val="22"/>
              </w:rPr>
              <w:t>, Eu</w:t>
            </w:r>
            <w:r w:rsidR="006051DB" w:rsidRPr="00910C52">
              <w:rPr>
                <w:szCs w:val="22"/>
              </w:rPr>
              <w:t>pho</w:t>
            </w:r>
            <w:r w:rsidR="007D462D" w:rsidRPr="00910C52">
              <w:rPr>
                <w:szCs w:val="22"/>
              </w:rPr>
              <w:t>ri</w:t>
            </w:r>
            <w:r w:rsidR="006051DB" w:rsidRPr="00910C52">
              <w:rPr>
                <w:szCs w:val="22"/>
              </w:rPr>
              <w:t>ás hangulat</w:t>
            </w:r>
            <w:r w:rsidR="007D462D" w:rsidRPr="00910C52">
              <w:rPr>
                <w:szCs w:val="22"/>
              </w:rPr>
              <w:t xml:space="preserve"> </w:t>
            </w:r>
          </w:p>
        </w:tc>
        <w:tc>
          <w:tcPr>
            <w:tcW w:w="1418" w:type="dxa"/>
          </w:tcPr>
          <w:p w14:paraId="089263E3" w14:textId="77777777" w:rsidR="007D462D" w:rsidRPr="00910C52" w:rsidRDefault="007D462D" w:rsidP="00910C52">
            <w:pPr>
              <w:widowControl w:val="0"/>
              <w:tabs>
                <w:tab w:val="left" w:pos="567"/>
              </w:tabs>
              <w:spacing w:line="240" w:lineRule="auto"/>
              <w:rPr>
                <w:szCs w:val="22"/>
              </w:rPr>
            </w:pPr>
          </w:p>
        </w:tc>
        <w:tc>
          <w:tcPr>
            <w:tcW w:w="1559" w:type="dxa"/>
          </w:tcPr>
          <w:p w14:paraId="089263E5" w14:textId="7531DD1C" w:rsidR="00C214DD" w:rsidRPr="00910C52" w:rsidRDefault="00147432" w:rsidP="00910C52">
            <w:pPr>
              <w:widowControl w:val="0"/>
              <w:tabs>
                <w:tab w:val="left" w:pos="567"/>
              </w:tabs>
              <w:spacing w:line="240" w:lineRule="auto"/>
              <w:rPr>
                <w:szCs w:val="22"/>
              </w:rPr>
            </w:pPr>
            <w:r w:rsidRPr="00910C52">
              <w:rPr>
                <w:szCs w:val="22"/>
              </w:rPr>
              <w:t>Delírium</w:t>
            </w:r>
            <w:r w:rsidR="00C214DD">
              <w:rPr>
                <w:szCs w:val="22"/>
              </w:rPr>
              <w:t>,</w:t>
            </w:r>
            <w:r w:rsidR="00B03165">
              <w:rPr>
                <w:szCs w:val="22"/>
              </w:rPr>
              <w:t xml:space="preserve"> </w:t>
            </w:r>
            <w:r w:rsidR="00C214DD">
              <w:rPr>
                <w:szCs w:val="22"/>
              </w:rPr>
              <w:t>Függőség</w:t>
            </w:r>
          </w:p>
        </w:tc>
      </w:tr>
      <w:tr w:rsidR="00487220" w:rsidRPr="00910C52" w14:paraId="089263ED" w14:textId="77777777" w:rsidTr="000A640E">
        <w:tc>
          <w:tcPr>
            <w:tcW w:w="1890" w:type="dxa"/>
          </w:tcPr>
          <w:p w14:paraId="089263E7" w14:textId="77777777" w:rsidR="007D462D" w:rsidRPr="00910C52" w:rsidRDefault="007D462D" w:rsidP="00910C52">
            <w:pPr>
              <w:widowControl w:val="0"/>
              <w:tabs>
                <w:tab w:val="left" w:pos="567"/>
              </w:tabs>
              <w:spacing w:line="240" w:lineRule="auto"/>
              <w:rPr>
                <w:szCs w:val="22"/>
              </w:rPr>
            </w:pPr>
            <w:r w:rsidRPr="00910C52">
              <w:rPr>
                <w:b/>
                <w:iCs/>
                <w:szCs w:val="22"/>
              </w:rPr>
              <w:t>Idegrendszeri betegségek</w:t>
            </w:r>
            <w:r w:rsidRPr="00910C52">
              <w:rPr>
                <w:b/>
                <w:szCs w:val="22"/>
              </w:rPr>
              <w:t xml:space="preserve"> és tünetek</w:t>
            </w:r>
          </w:p>
        </w:tc>
        <w:tc>
          <w:tcPr>
            <w:tcW w:w="1479" w:type="dxa"/>
          </w:tcPr>
          <w:p w14:paraId="089263E8" w14:textId="77777777" w:rsidR="007D462D" w:rsidRPr="00910C52" w:rsidRDefault="00CF6E15" w:rsidP="00910C52">
            <w:pPr>
              <w:widowControl w:val="0"/>
              <w:tabs>
                <w:tab w:val="left" w:pos="567"/>
              </w:tabs>
              <w:spacing w:line="240" w:lineRule="auto"/>
              <w:rPr>
                <w:szCs w:val="22"/>
              </w:rPr>
            </w:pPr>
            <w:r w:rsidRPr="00910C52">
              <w:rPr>
                <w:szCs w:val="22"/>
              </w:rPr>
              <w:t xml:space="preserve">Somnolentia, </w:t>
            </w:r>
            <w:r w:rsidR="004518A0" w:rsidRPr="00910C52">
              <w:rPr>
                <w:szCs w:val="22"/>
              </w:rPr>
              <w:t xml:space="preserve">Szédülés, </w:t>
            </w:r>
            <w:r w:rsidR="007D462D" w:rsidRPr="00910C52">
              <w:rPr>
                <w:szCs w:val="22"/>
              </w:rPr>
              <w:t xml:space="preserve">Fejfájás </w:t>
            </w:r>
          </w:p>
        </w:tc>
        <w:tc>
          <w:tcPr>
            <w:tcW w:w="1559" w:type="dxa"/>
          </w:tcPr>
          <w:p w14:paraId="089263E9" w14:textId="77777777" w:rsidR="007D462D" w:rsidRPr="00910C52" w:rsidRDefault="007D462D" w:rsidP="00910C52">
            <w:pPr>
              <w:widowControl w:val="0"/>
              <w:tabs>
                <w:tab w:val="left" w:pos="567"/>
              </w:tabs>
              <w:spacing w:line="240" w:lineRule="auto"/>
              <w:rPr>
                <w:szCs w:val="22"/>
              </w:rPr>
            </w:pPr>
            <w:r w:rsidRPr="00910C52">
              <w:rPr>
                <w:szCs w:val="22"/>
              </w:rPr>
              <w:t>Tremor, Par</w:t>
            </w:r>
            <w:r w:rsidR="0011088F" w:rsidRPr="00910C52">
              <w:rPr>
                <w:szCs w:val="22"/>
              </w:rPr>
              <w:t>a</w:t>
            </w:r>
            <w:r w:rsidRPr="00910C52">
              <w:rPr>
                <w:szCs w:val="22"/>
              </w:rPr>
              <w:t>est</w:t>
            </w:r>
            <w:r w:rsidR="00C17AA0" w:rsidRPr="00910C52">
              <w:rPr>
                <w:szCs w:val="22"/>
              </w:rPr>
              <w:t>h</w:t>
            </w:r>
            <w:r w:rsidR="0011088F" w:rsidRPr="00910C52">
              <w:rPr>
                <w:szCs w:val="22"/>
              </w:rPr>
              <w:t>es</w:t>
            </w:r>
            <w:r w:rsidRPr="00910C52">
              <w:rPr>
                <w:szCs w:val="22"/>
              </w:rPr>
              <w:t>ia</w:t>
            </w:r>
          </w:p>
        </w:tc>
        <w:tc>
          <w:tcPr>
            <w:tcW w:w="1559" w:type="dxa"/>
          </w:tcPr>
          <w:p w14:paraId="089263EA" w14:textId="77777777" w:rsidR="00C03C7B" w:rsidRPr="00910C52" w:rsidRDefault="007D462D" w:rsidP="00910C52">
            <w:pPr>
              <w:widowControl w:val="0"/>
              <w:tabs>
                <w:tab w:val="left" w:pos="567"/>
              </w:tabs>
              <w:spacing w:line="240" w:lineRule="auto"/>
              <w:rPr>
                <w:szCs w:val="22"/>
              </w:rPr>
            </w:pPr>
            <w:r w:rsidRPr="00910C52">
              <w:rPr>
                <w:szCs w:val="22"/>
              </w:rPr>
              <w:t>H</w:t>
            </w:r>
            <w:r w:rsidR="0011088F" w:rsidRPr="00910C52">
              <w:rPr>
                <w:szCs w:val="22"/>
              </w:rPr>
              <w:t>y</w:t>
            </w:r>
            <w:r w:rsidRPr="00910C52">
              <w:rPr>
                <w:szCs w:val="22"/>
              </w:rPr>
              <w:t>p</w:t>
            </w:r>
            <w:r w:rsidR="0011088F" w:rsidRPr="00910C52">
              <w:rPr>
                <w:szCs w:val="22"/>
              </w:rPr>
              <w:t>a</w:t>
            </w:r>
            <w:r w:rsidRPr="00910C52">
              <w:rPr>
                <w:szCs w:val="22"/>
              </w:rPr>
              <w:t>est</w:t>
            </w:r>
            <w:r w:rsidR="0011088F" w:rsidRPr="00910C52">
              <w:rPr>
                <w:szCs w:val="22"/>
              </w:rPr>
              <w:t>es</w:t>
            </w:r>
            <w:r w:rsidRPr="00910C52">
              <w:rPr>
                <w:szCs w:val="22"/>
              </w:rPr>
              <w:t xml:space="preserve">ia, </w:t>
            </w:r>
            <w:r w:rsidR="006051DB" w:rsidRPr="00910C52">
              <w:rPr>
                <w:szCs w:val="22"/>
              </w:rPr>
              <w:t xml:space="preserve">Convulsio </w:t>
            </w:r>
            <w:r w:rsidRPr="00910C52">
              <w:rPr>
                <w:szCs w:val="22"/>
              </w:rPr>
              <w:t xml:space="preserve">(beleértve a </w:t>
            </w:r>
            <w:r w:rsidR="00102892" w:rsidRPr="00910C52">
              <w:rPr>
                <w:szCs w:val="22"/>
              </w:rPr>
              <w:t xml:space="preserve">klónusos </w:t>
            </w:r>
            <w:r w:rsidRPr="00910C52">
              <w:rPr>
                <w:szCs w:val="22"/>
              </w:rPr>
              <w:t xml:space="preserve">és a grand mal </w:t>
            </w:r>
            <w:r w:rsidR="006051DB" w:rsidRPr="00910C52">
              <w:rPr>
                <w:szCs w:val="22"/>
              </w:rPr>
              <w:t xml:space="preserve">convulsiókat </w:t>
            </w:r>
            <w:r w:rsidRPr="00910C52">
              <w:rPr>
                <w:szCs w:val="22"/>
              </w:rPr>
              <w:t>is), Amn</w:t>
            </w:r>
            <w:r w:rsidR="0011088F" w:rsidRPr="00910C52">
              <w:rPr>
                <w:szCs w:val="22"/>
              </w:rPr>
              <w:t>es</w:t>
            </w:r>
            <w:r w:rsidRPr="00910C52">
              <w:rPr>
                <w:szCs w:val="22"/>
              </w:rPr>
              <w:t>ia</w:t>
            </w:r>
            <w:r w:rsidR="005E2C6B" w:rsidRPr="00910C52">
              <w:rPr>
                <w:szCs w:val="22"/>
              </w:rPr>
              <w:t xml:space="preserve">, </w:t>
            </w:r>
            <w:r w:rsidR="00C03C7B" w:rsidRPr="00910C52">
              <w:rPr>
                <w:szCs w:val="22"/>
              </w:rPr>
              <w:t xml:space="preserve">Csökkent </w:t>
            </w:r>
            <w:r w:rsidR="00FD5982" w:rsidRPr="00910C52">
              <w:rPr>
                <w:szCs w:val="22"/>
              </w:rPr>
              <w:t>tudati</w:t>
            </w:r>
            <w:r w:rsidR="00C03C7B" w:rsidRPr="00910C52">
              <w:rPr>
                <w:szCs w:val="22"/>
              </w:rPr>
              <w:t xml:space="preserve"> szint, Tudatvesztés</w:t>
            </w:r>
          </w:p>
        </w:tc>
        <w:tc>
          <w:tcPr>
            <w:tcW w:w="1418" w:type="dxa"/>
          </w:tcPr>
          <w:p w14:paraId="089263EB" w14:textId="77777777" w:rsidR="007D462D" w:rsidRPr="00910C52" w:rsidRDefault="007D462D" w:rsidP="00910C52">
            <w:pPr>
              <w:widowControl w:val="0"/>
              <w:tabs>
                <w:tab w:val="left" w:pos="567"/>
              </w:tabs>
              <w:spacing w:line="240" w:lineRule="auto"/>
              <w:rPr>
                <w:szCs w:val="22"/>
              </w:rPr>
            </w:pPr>
          </w:p>
        </w:tc>
        <w:tc>
          <w:tcPr>
            <w:tcW w:w="1559" w:type="dxa"/>
          </w:tcPr>
          <w:p w14:paraId="089263EC" w14:textId="77777777" w:rsidR="007D462D" w:rsidRPr="00910C52" w:rsidRDefault="007D462D" w:rsidP="00910C52">
            <w:pPr>
              <w:widowControl w:val="0"/>
              <w:tabs>
                <w:tab w:val="left" w:pos="567"/>
              </w:tabs>
              <w:spacing w:line="240" w:lineRule="auto"/>
              <w:rPr>
                <w:szCs w:val="22"/>
              </w:rPr>
            </w:pPr>
          </w:p>
        </w:tc>
      </w:tr>
      <w:tr w:rsidR="00487220" w:rsidRPr="00910C52" w14:paraId="089263F4" w14:textId="77777777" w:rsidTr="000A640E">
        <w:tc>
          <w:tcPr>
            <w:tcW w:w="1890" w:type="dxa"/>
          </w:tcPr>
          <w:p w14:paraId="089263EE" w14:textId="77777777" w:rsidR="007D462D" w:rsidRPr="00910C52" w:rsidRDefault="007D462D" w:rsidP="00910C52">
            <w:pPr>
              <w:widowControl w:val="0"/>
              <w:tabs>
                <w:tab w:val="left" w:pos="567"/>
              </w:tabs>
              <w:spacing w:line="240" w:lineRule="auto"/>
              <w:rPr>
                <w:szCs w:val="22"/>
              </w:rPr>
            </w:pPr>
            <w:r w:rsidRPr="00910C52">
              <w:rPr>
                <w:b/>
                <w:iCs/>
                <w:szCs w:val="22"/>
              </w:rPr>
              <w:t>Szembetegségek</w:t>
            </w:r>
            <w:r w:rsidRPr="00910C52">
              <w:rPr>
                <w:b/>
                <w:szCs w:val="22"/>
              </w:rPr>
              <w:t xml:space="preserve"> és szemészeti tünetek</w:t>
            </w:r>
          </w:p>
        </w:tc>
        <w:tc>
          <w:tcPr>
            <w:tcW w:w="1479" w:type="dxa"/>
          </w:tcPr>
          <w:p w14:paraId="089263EF" w14:textId="77777777" w:rsidR="007D462D" w:rsidRPr="00910C52" w:rsidRDefault="007D462D" w:rsidP="00910C52">
            <w:pPr>
              <w:widowControl w:val="0"/>
              <w:tabs>
                <w:tab w:val="left" w:pos="567"/>
              </w:tabs>
              <w:spacing w:line="240" w:lineRule="auto"/>
              <w:rPr>
                <w:szCs w:val="22"/>
              </w:rPr>
            </w:pPr>
          </w:p>
        </w:tc>
        <w:tc>
          <w:tcPr>
            <w:tcW w:w="1559" w:type="dxa"/>
          </w:tcPr>
          <w:p w14:paraId="089263F0" w14:textId="77777777" w:rsidR="007D462D" w:rsidRPr="00910C52" w:rsidRDefault="007D462D" w:rsidP="00910C52">
            <w:pPr>
              <w:widowControl w:val="0"/>
              <w:tabs>
                <w:tab w:val="left" w:pos="567"/>
              </w:tabs>
              <w:spacing w:line="240" w:lineRule="auto"/>
              <w:rPr>
                <w:szCs w:val="22"/>
              </w:rPr>
            </w:pPr>
          </w:p>
        </w:tc>
        <w:tc>
          <w:tcPr>
            <w:tcW w:w="1559" w:type="dxa"/>
          </w:tcPr>
          <w:p w14:paraId="089263F1" w14:textId="77777777" w:rsidR="007D462D" w:rsidRPr="00910C52" w:rsidRDefault="00C03C7B" w:rsidP="00910C52">
            <w:pPr>
              <w:widowControl w:val="0"/>
              <w:tabs>
                <w:tab w:val="left" w:pos="567"/>
              </w:tabs>
              <w:spacing w:line="240" w:lineRule="auto"/>
              <w:rPr>
                <w:szCs w:val="22"/>
              </w:rPr>
            </w:pPr>
            <w:r w:rsidRPr="00910C52">
              <w:rPr>
                <w:szCs w:val="22"/>
              </w:rPr>
              <w:t>Homályos látás</w:t>
            </w:r>
          </w:p>
        </w:tc>
        <w:tc>
          <w:tcPr>
            <w:tcW w:w="1418" w:type="dxa"/>
          </w:tcPr>
          <w:p w14:paraId="089263F2" w14:textId="77777777" w:rsidR="007D462D" w:rsidRPr="00910C52" w:rsidRDefault="00C17AA0" w:rsidP="00910C52">
            <w:pPr>
              <w:widowControl w:val="0"/>
              <w:tabs>
                <w:tab w:val="left" w:pos="567"/>
              </w:tabs>
              <w:spacing w:line="240" w:lineRule="auto"/>
              <w:rPr>
                <w:szCs w:val="22"/>
              </w:rPr>
            </w:pPr>
            <w:r w:rsidRPr="00910C52">
              <w:rPr>
                <w:szCs w:val="22"/>
              </w:rPr>
              <w:t>Miosis</w:t>
            </w:r>
          </w:p>
        </w:tc>
        <w:tc>
          <w:tcPr>
            <w:tcW w:w="1559" w:type="dxa"/>
          </w:tcPr>
          <w:p w14:paraId="089263F3" w14:textId="77777777" w:rsidR="007D462D" w:rsidRPr="00910C52" w:rsidRDefault="007D462D" w:rsidP="00910C52">
            <w:pPr>
              <w:widowControl w:val="0"/>
              <w:tabs>
                <w:tab w:val="left" w:pos="567"/>
              </w:tabs>
              <w:spacing w:line="240" w:lineRule="auto"/>
              <w:rPr>
                <w:szCs w:val="22"/>
              </w:rPr>
            </w:pPr>
          </w:p>
        </w:tc>
      </w:tr>
      <w:tr w:rsidR="00487220" w:rsidRPr="00910C52" w14:paraId="089263FB" w14:textId="77777777" w:rsidTr="000A640E">
        <w:tc>
          <w:tcPr>
            <w:tcW w:w="1890" w:type="dxa"/>
          </w:tcPr>
          <w:p w14:paraId="089263F5" w14:textId="77777777" w:rsidR="007D462D" w:rsidRPr="00910C52" w:rsidRDefault="007D462D" w:rsidP="00910C52">
            <w:pPr>
              <w:widowControl w:val="0"/>
              <w:tabs>
                <w:tab w:val="left" w:pos="567"/>
              </w:tabs>
              <w:spacing w:line="240" w:lineRule="auto"/>
              <w:rPr>
                <w:szCs w:val="22"/>
              </w:rPr>
            </w:pPr>
            <w:r w:rsidRPr="00910C52">
              <w:rPr>
                <w:b/>
                <w:szCs w:val="22"/>
              </w:rPr>
              <w:t>A fül és az egyensúly-érzékelő szerv betegségei és tünetei</w:t>
            </w:r>
          </w:p>
        </w:tc>
        <w:tc>
          <w:tcPr>
            <w:tcW w:w="1479" w:type="dxa"/>
          </w:tcPr>
          <w:p w14:paraId="089263F6" w14:textId="77777777" w:rsidR="007D462D" w:rsidRPr="00910C52" w:rsidRDefault="007D462D" w:rsidP="00910C52">
            <w:pPr>
              <w:widowControl w:val="0"/>
              <w:tabs>
                <w:tab w:val="left" w:pos="567"/>
              </w:tabs>
              <w:spacing w:line="240" w:lineRule="auto"/>
              <w:rPr>
                <w:szCs w:val="22"/>
              </w:rPr>
            </w:pPr>
          </w:p>
        </w:tc>
        <w:tc>
          <w:tcPr>
            <w:tcW w:w="1559" w:type="dxa"/>
          </w:tcPr>
          <w:p w14:paraId="089263F7" w14:textId="77777777" w:rsidR="007D462D" w:rsidRPr="00910C52" w:rsidRDefault="007D462D" w:rsidP="00910C52">
            <w:pPr>
              <w:widowControl w:val="0"/>
              <w:tabs>
                <w:tab w:val="left" w:pos="567"/>
              </w:tabs>
              <w:spacing w:line="240" w:lineRule="auto"/>
              <w:rPr>
                <w:szCs w:val="22"/>
              </w:rPr>
            </w:pPr>
            <w:r w:rsidRPr="00910C52">
              <w:rPr>
                <w:szCs w:val="22"/>
              </w:rPr>
              <w:t>Vertigo</w:t>
            </w:r>
          </w:p>
        </w:tc>
        <w:tc>
          <w:tcPr>
            <w:tcW w:w="1559" w:type="dxa"/>
          </w:tcPr>
          <w:p w14:paraId="089263F8" w14:textId="77777777" w:rsidR="007D462D" w:rsidRPr="00910C52" w:rsidRDefault="007D462D" w:rsidP="00910C52">
            <w:pPr>
              <w:widowControl w:val="0"/>
              <w:tabs>
                <w:tab w:val="left" w:pos="567"/>
              </w:tabs>
              <w:spacing w:line="240" w:lineRule="auto"/>
              <w:rPr>
                <w:szCs w:val="22"/>
              </w:rPr>
            </w:pPr>
          </w:p>
        </w:tc>
        <w:tc>
          <w:tcPr>
            <w:tcW w:w="1418" w:type="dxa"/>
          </w:tcPr>
          <w:p w14:paraId="089263F9" w14:textId="77777777" w:rsidR="007D462D" w:rsidRPr="00910C52" w:rsidRDefault="007D462D" w:rsidP="00910C52">
            <w:pPr>
              <w:widowControl w:val="0"/>
              <w:tabs>
                <w:tab w:val="left" w:pos="567"/>
              </w:tabs>
              <w:spacing w:line="240" w:lineRule="auto"/>
              <w:rPr>
                <w:szCs w:val="22"/>
              </w:rPr>
            </w:pPr>
          </w:p>
        </w:tc>
        <w:tc>
          <w:tcPr>
            <w:tcW w:w="1559" w:type="dxa"/>
          </w:tcPr>
          <w:p w14:paraId="089263FA" w14:textId="77777777" w:rsidR="007D462D" w:rsidRPr="00910C52" w:rsidRDefault="007D462D" w:rsidP="00910C52">
            <w:pPr>
              <w:widowControl w:val="0"/>
              <w:tabs>
                <w:tab w:val="left" w:pos="567"/>
              </w:tabs>
              <w:spacing w:line="240" w:lineRule="auto"/>
              <w:rPr>
                <w:szCs w:val="22"/>
              </w:rPr>
            </w:pPr>
          </w:p>
        </w:tc>
      </w:tr>
      <w:tr w:rsidR="00487220" w:rsidRPr="00910C52" w14:paraId="08926402" w14:textId="77777777" w:rsidTr="000A640E">
        <w:tc>
          <w:tcPr>
            <w:tcW w:w="1890" w:type="dxa"/>
          </w:tcPr>
          <w:p w14:paraId="089263FC" w14:textId="77777777" w:rsidR="007D462D" w:rsidRPr="00910C52" w:rsidRDefault="007D462D" w:rsidP="00910C52">
            <w:pPr>
              <w:pStyle w:val="Cmsor6"/>
              <w:keepNext w:val="0"/>
              <w:widowControl w:val="0"/>
              <w:tabs>
                <w:tab w:val="clear" w:pos="4536"/>
              </w:tabs>
              <w:spacing w:line="240" w:lineRule="auto"/>
              <w:rPr>
                <w:sz w:val="22"/>
                <w:szCs w:val="22"/>
                <w:lang w:val="hu-HU" w:eastAsia="en-US"/>
              </w:rPr>
            </w:pPr>
            <w:r w:rsidRPr="00910C52">
              <w:rPr>
                <w:b/>
                <w:bCs/>
                <w:i w:val="0"/>
                <w:iCs/>
                <w:sz w:val="22"/>
                <w:szCs w:val="22"/>
                <w:lang w:val="hu-HU" w:eastAsia="en-US"/>
              </w:rPr>
              <w:t xml:space="preserve">Szívbetegségek és a szívvel kapcsolatos tünetek </w:t>
            </w:r>
          </w:p>
        </w:tc>
        <w:tc>
          <w:tcPr>
            <w:tcW w:w="1479" w:type="dxa"/>
          </w:tcPr>
          <w:p w14:paraId="089263FD" w14:textId="77777777" w:rsidR="007D462D" w:rsidRPr="00910C52" w:rsidRDefault="007D462D" w:rsidP="00910C52">
            <w:pPr>
              <w:widowControl w:val="0"/>
              <w:tabs>
                <w:tab w:val="left" w:pos="567"/>
              </w:tabs>
              <w:spacing w:line="240" w:lineRule="auto"/>
              <w:rPr>
                <w:szCs w:val="22"/>
              </w:rPr>
            </w:pPr>
          </w:p>
        </w:tc>
        <w:tc>
          <w:tcPr>
            <w:tcW w:w="1559" w:type="dxa"/>
          </w:tcPr>
          <w:p w14:paraId="089263FE" w14:textId="77777777" w:rsidR="007D462D" w:rsidRPr="00910C52" w:rsidRDefault="007D462D" w:rsidP="00910C52">
            <w:pPr>
              <w:widowControl w:val="0"/>
              <w:tabs>
                <w:tab w:val="left" w:pos="567"/>
              </w:tabs>
              <w:spacing w:line="240" w:lineRule="auto"/>
              <w:rPr>
                <w:szCs w:val="22"/>
              </w:rPr>
            </w:pPr>
            <w:r w:rsidRPr="00910C52">
              <w:rPr>
                <w:szCs w:val="22"/>
              </w:rPr>
              <w:t>Palpitatio, Tachycardia</w:t>
            </w:r>
          </w:p>
        </w:tc>
        <w:tc>
          <w:tcPr>
            <w:tcW w:w="1559" w:type="dxa"/>
          </w:tcPr>
          <w:p w14:paraId="089263FF" w14:textId="77777777" w:rsidR="007D462D" w:rsidRPr="00910C52" w:rsidRDefault="007D462D" w:rsidP="00910C52">
            <w:pPr>
              <w:widowControl w:val="0"/>
              <w:tabs>
                <w:tab w:val="left" w:pos="567"/>
              </w:tabs>
              <w:spacing w:line="240" w:lineRule="auto"/>
              <w:rPr>
                <w:szCs w:val="22"/>
              </w:rPr>
            </w:pPr>
            <w:r w:rsidRPr="00910C52">
              <w:rPr>
                <w:szCs w:val="22"/>
              </w:rPr>
              <w:t>Bradycardia, Cyanosis</w:t>
            </w:r>
          </w:p>
        </w:tc>
        <w:tc>
          <w:tcPr>
            <w:tcW w:w="1418" w:type="dxa"/>
          </w:tcPr>
          <w:p w14:paraId="08926400" w14:textId="77777777" w:rsidR="007D462D" w:rsidRPr="00910C52" w:rsidRDefault="007D462D" w:rsidP="00910C52">
            <w:pPr>
              <w:widowControl w:val="0"/>
              <w:tabs>
                <w:tab w:val="left" w:pos="567"/>
              </w:tabs>
              <w:spacing w:line="240" w:lineRule="auto"/>
              <w:rPr>
                <w:szCs w:val="22"/>
              </w:rPr>
            </w:pPr>
          </w:p>
        </w:tc>
        <w:tc>
          <w:tcPr>
            <w:tcW w:w="1559" w:type="dxa"/>
          </w:tcPr>
          <w:p w14:paraId="08926401" w14:textId="77777777" w:rsidR="007D462D" w:rsidRPr="00910C52" w:rsidRDefault="007D462D" w:rsidP="00910C52">
            <w:pPr>
              <w:widowControl w:val="0"/>
              <w:tabs>
                <w:tab w:val="left" w:pos="567"/>
              </w:tabs>
              <w:spacing w:line="240" w:lineRule="auto"/>
              <w:rPr>
                <w:szCs w:val="22"/>
              </w:rPr>
            </w:pPr>
          </w:p>
        </w:tc>
      </w:tr>
      <w:tr w:rsidR="00487220" w:rsidRPr="00910C52" w14:paraId="08926409" w14:textId="77777777" w:rsidTr="000A640E">
        <w:tc>
          <w:tcPr>
            <w:tcW w:w="1890" w:type="dxa"/>
          </w:tcPr>
          <w:p w14:paraId="08926403" w14:textId="77777777" w:rsidR="007D462D" w:rsidRPr="00910C52" w:rsidRDefault="007D462D" w:rsidP="00910C52">
            <w:pPr>
              <w:widowControl w:val="0"/>
              <w:tabs>
                <w:tab w:val="left" w:pos="567"/>
              </w:tabs>
              <w:spacing w:line="240" w:lineRule="auto"/>
              <w:rPr>
                <w:szCs w:val="22"/>
              </w:rPr>
            </w:pPr>
            <w:r w:rsidRPr="00910C52">
              <w:rPr>
                <w:b/>
                <w:iCs/>
                <w:szCs w:val="22"/>
              </w:rPr>
              <w:t>Érbetegségek és tünetek</w:t>
            </w:r>
          </w:p>
        </w:tc>
        <w:tc>
          <w:tcPr>
            <w:tcW w:w="1479" w:type="dxa"/>
          </w:tcPr>
          <w:p w14:paraId="08926404" w14:textId="77777777" w:rsidR="007D462D" w:rsidRPr="00910C52" w:rsidRDefault="007D462D" w:rsidP="00910C52">
            <w:pPr>
              <w:widowControl w:val="0"/>
              <w:tabs>
                <w:tab w:val="left" w:pos="567"/>
              </w:tabs>
              <w:spacing w:line="240" w:lineRule="auto"/>
              <w:rPr>
                <w:szCs w:val="22"/>
              </w:rPr>
            </w:pPr>
          </w:p>
        </w:tc>
        <w:tc>
          <w:tcPr>
            <w:tcW w:w="1559" w:type="dxa"/>
          </w:tcPr>
          <w:p w14:paraId="08926405" w14:textId="77777777" w:rsidR="007D462D" w:rsidRPr="00910C52" w:rsidRDefault="007D462D" w:rsidP="00910C52">
            <w:pPr>
              <w:widowControl w:val="0"/>
              <w:tabs>
                <w:tab w:val="left" w:pos="567"/>
              </w:tabs>
              <w:spacing w:line="240" w:lineRule="auto"/>
              <w:rPr>
                <w:szCs w:val="22"/>
              </w:rPr>
            </w:pPr>
            <w:r w:rsidRPr="00910C52">
              <w:rPr>
                <w:szCs w:val="22"/>
                <w:lang w:eastAsia="hu-HU"/>
              </w:rPr>
              <w:t>H</w:t>
            </w:r>
            <w:r w:rsidR="009D5D0C" w:rsidRPr="00910C52">
              <w:rPr>
                <w:szCs w:val="22"/>
                <w:lang w:eastAsia="hu-HU"/>
              </w:rPr>
              <w:t>y</w:t>
            </w:r>
            <w:r w:rsidRPr="00910C52">
              <w:rPr>
                <w:szCs w:val="22"/>
                <w:lang w:eastAsia="hu-HU"/>
              </w:rPr>
              <w:t>pert</w:t>
            </w:r>
            <w:r w:rsidR="009D5D0C" w:rsidRPr="00910C52">
              <w:rPr>
                <w:szCs w:val="22"/>
                <w:lang w:eastAsia="hu-HU"/>
              </w:rPr>
              <w:t>o</w:t>
            </w:r>
            <w:r w:rsidRPr="00910C52">
              <w:rPr>
                <w:szCs w:val="22"/>
                <w:lang w:eastAsia="hu-HU"/>
              </w:rPr>
              <w:t>nia</w:t>
            </w:r>
          </w:p>
        </w:tc>
        <w:tc>
          <w:tcPr>
            <w:tcW w:w="1559" w:type="dxa"/>
          </w:tcPr>
          <w:p w14:paraId="08926406" w14:textId="77777777" w:rsidR="007D462D" w:rsidRPr="00910C52" w:rsidRDefault="007D462D" w:rsidP="00910C52">
            <w:pPr>
              <w:widowControl w:val="0"/>
              <w:tabs>
                <w:tab w:val="left" w:pos="567"/>
              </w:tabs>
              <w:spacing w:line="240" w:lineRule="auto"/>
              <w:rPr>
                <w:szCs w:val="22"/>
              </w:rPr>
            </w:pPr>
            <w:r w:rsidRPr="00910C52">
              <w:rPr>
                <w:szCs w:val="22"/>
                <w:lang w:eastAsia="hu-HU"/>
              </w:rPr>
              <w:t>H</w:t>
            </w:r>
            <w:r w:rsidR="004F229F" w:rsidRPr="00910C52">
              <w:rPr>
                <w:szCs w:val="22"/>
                <w:lang w:eastAsia="hu-HU"/>
              </w:rPr>
              <w:t>y</w:t>
            </w:r>
            <w:r w:rsidRPr="00910C52">
              <w:rPr>
                <w:szCs w:val="22"/>
                <w:lang w:eastAsia="hu-HU"/>
              </w:rPr>
              <w:t>pot</w:t>
            </w:r>
            <w:r w:rsidR="004F229F" w:rsidRPr="00910C52">
              <w:rPr>
                <w:szCs w:val="22"/>
                <w:lang w:eastAsia="hu-HU"/>
              </w:rPr>
              <w:t>o</w:t>
            </w:r>
            <w:r w:rsidRPr="00910C52">
              <w:rPr>
                <w:szCs w:val="22"/>
                <w:lang w:eastAsia="hu-HU"/>
              </w:rPr>
              <w:t>nia</w:t>
            </w:r>
          </w:p>
        </w:tc>
        <w:tc>
          <w:tcPr>
            <w:tcW w:w="1418" w:type="dxa"/>
          </w:tcPr>
          <w:p w14:paraId="08926407" w14:textId="77777777" w:rsidR="007D462D" w:rsidRPr="00910C52" w:rsidRDefault="007D462D" w:rsidP="00910C52">
            <w:pPr>
              <w:widowControl w:val="0"/>
              <w:tabs>
                <w:tab w:val="left" w:pos="567"/>
              </w:tabs>
              <w:spacing w:line="240" w:lineRule="auto"/>
              <w:rPr>
                <w:szCs w:val="22"/>
              </w:rPr>
            </w:pPr>
          </w:p>
        </w:tc>
        <w:tc>
          <w:tcPr>
            <w:tcW w:w="1559" w:type="dxa"/>
          </w:tcPr>
          <w:p w14:paraId="08926408" w14:textId="77777777" w:rsidR="007D462D" w:rsidRPr="00910C52" w:rsidRDefault="007D462D" w:rsidP="00910C52">
            <w:pPr>
              <w:widowControl w:val="0"/>
              <w:tabs>
                <w:tab w:val="left" w:pos="567"/>
              </w:tabs>
              <w:spacing w:line="240" w:lineRule="auto"/>
              <w:rPr>
                <w:szCs w:val="22"/>
              </w:rPr>
            </w:pPr>
          </w:p>
        </w:tc>
      </w:tr>
      <w:tr w:rsidR="00487220" w:rsidRPr="00910C52" w14:paraId="08926410" w14:textId="77777777" w:rsidTr="000A640E">
        <w:tc>
          <w:tcPr>
            <w:tcW w:w="1890" w:type="dxa"/>
          </w:tcPr>
          <w:p w14:paraId="0892640A" w14:textId="77777777" w:rsidR="007D462D" w:rsidRPr="00910C52" w:rsidRDefault="007D462D" w:rsidP="00910C52">
            <w:pPr>
              <w:widowControl w:val="0"/>
              <w:tabs>
                <w:tab w:val="left" w:pos="567"/>
              </w:tabs>
              <w:spacing w:line="240" w:lineRule="auto"/>
              <w:rPr>
                <w:szCs w:val="22"/>
              </w:rPr>
            </w:pPr>
            <w:r w:rsidRPr="00910C52">
              <w:rPr>
                <w:b/>
                <w:iCs/>
                <w:szCs w:val="22"/>
              </w:rPr>
              <w:t>Légzőrendszeri, mellkasi és mediastinalis betegségek</w:t>
            </w:r>
            <w:r w:rsidRPr="00910C52">
              <w:rPr>
                <w:b/>
                <w:szCs w:val="22"/>
              </w:rPr>
              <w:t xml:space="preserve"> és tünetek</w:t>
            </w:r>
          </w:p>
        </w:tc>
        <w:tc>
          <w:tcPr>
            <w:tcW w:w="1479" w:type="dxa"/>
          </w:tcPr>
          <w:p w14:paraId="0892640B" w14:textId="77777777" w:rsidR="007D462D" w:rsidRPr="00910C52" w:rsidRDefault="007D462D" w:rsidP="00910C52">
            <w:pPr>
              <w:widowControl w:val="0"/>
              <w:tabs>
                <w:tab w:val="left" w:pos="567"/>
              </w:tabs>
              <w:spacing w:line="240" w:lineRule="auto"/>
              <w:rPr>
                <w:szCs w:val="22"/>
              </w:rPr>
            </w:pPr>
          </w:p>
        </w:tc>
        <w:tc>
          <w:tcPr>
            <w:tcW w:w="1559" w:type="dxa"/>
          </w:tcPr>
          <w:p w14:paraId="0892640C" w14:textId="77777777" w:rsidR="007D462D" w:rsidRPr="00910C52" w:rsidRDefault="007D462D" w:rsidP="00910C52">
            <w:pPr>
              <w:widowControl w:val="0"/>
              <w:tabs>
                <w:tab w:val="left" w:pos="567"/>
              </w:tabs>
              <w:spacing w:line="240" w:lineRule="auto"/>
              <w:rPr>
                <w:szCs w:val="22"/>
              </w:rPr>
            </w:pPr>
            <w:r w:rsidRPr="00910C52">
              <w:rPr>
                <w:szCs w:val="22"/>
              </w:rPr>
              <w:t>Dyspnoe</w:t>
            </w:r>
          </w:p>
        </w:tc>
        <w:tc>
          <w:tcPr>
            <w:tcW w:w="1559" w:type="dxa"/>
          </w:tcPr>
          <w:p w14:paraId="0892640D" w14:textId="77777777" w:rsidR="007D462D" w:rsidRPr="00910C52" w:rsidRDefault="007D462D" w:rsidP="00910C52">
            <w:pPr>
              <w:widowControl w:val="0"/>
              <w:tabs>
                <w:tab w:val="left" w:pos="567"/>
              </w:tabs>
              <w:spacing w:line="240" w:lineRule="auto"/>
              <w:rPr>
                <w:szCs w:val="22"/>
              </w:rPr>
            </w:pPr>
            <w:r w:rsidRPr="00910C52">
              <w:rPr>
                <w:szCs w:val="22"/>
              </w:rPr>
              <w:t>Légzésdep</w:t>
            </w:r>
            <w:r w:rsidR="009633AA" w:rsidRPr="00910C52">
              <w:rPr>
                <w:szCs w:val="22"/>
              </w:rPr>
              <w:softHyphen/>
            </w:r>
            <w:r w:rsidRPr="00910C52">
              <w:rPr>
                <w:szCs w:val="22"/>
              </w:rPr>
              <w:t>ressi</w:t>
            </w:r>
            <w:r w:rsidR="006051DB" w:rsidRPr="00910C52">
              <w:rPr>
                <w:szCs w:val="22"/>
              </w:rPr>
              <w:t>o,</w:t>
            </w:r>
            <w:r w:rsidRPr="00910C52">
              <w:rPr>
                <w:szCs w:val="22"/>
              </w:rPr>
              <w:t xml:space="preserve"> </w:t>
            </w:r>
            <w:r w:rsidR="006051DB" w:rsidRPr="00910C52">
              <w:rPr>
                <w:szCs w:val="22"/>
              </w:rPr>
              <w:t>Respiratoricus distress</w:t>
            </w:r>
          </w:p>
        </w:tc>
        <w:tc>
          <w:tcPr>
            <w:tcW w:w="1418" w:type="dxa"/>
          </w:tcPr>
          <w:p w14:paraId="0892640E" w14:textId="77777777" w:rsidR="007D462D" w:rsidRPr="00910C52" w:rsidRDefault="007D462D" w:rsidP="00910C52">
            <w:pPr>
              <w:widowControl w:val="0"/>
              <w:tabs>
                <w:tab w:val="left" w:pos="567"/>
              </w:tabs>
              <w:spacing w:line="240" w:lineRule="auto"/>
              <w:rPr>
                <w:szCs w:val="22"/>
              </w:rPr>
            </w:pPr>
            <w:r w:rsidRPr="00910C52">
              <w:rPr>
                <w:szCs w:val="22"/>
              </w:rPr>
              <w:t>Apnoe</w:t>
            </w:r>
            <w:r w:rsidR="00813864" w:rsidRPr="00910C52">
              <w:rPr>
                <w:szCs w:val="22"/>
              </w:rPr>
              <w:t>a</w:t>
            </w:r>
            <w:r w:rsidRPr="00910C52">
              <w:rPr>
                <w:szCs w:val="22"/>
              </w:rPr>
              <w:t>, Hypoventila</w:t>
            </w:r>
            <w:r w:rsidR="009633AA" w:rsidRPr="00910C52">
              <w:rPr>
                <w:szCs w:val="22"/>
              </w:rPr>
              <w:softHyphen/>
            </w:r>
            <w:r w:rsidRPr="00910C52">
              <w:rPr>
                <w:szCs w:val="22"/>
              </w:rPr>
              <w:t>tio</w:t>
            </w:r>
          </w:p>
        </w:tc>
        <w:tc>
          <w:tcPr>
            <w:tcW w:w="1559" w:type="dxa"/>
          </w:tcPr>
          <w:p w14:paraId="0892640F" w14:textId="77777777" w:rsidR="007D462D" w:rsidRPr="00910C52" w:rsidRDefault="007D462D" w:rsidP="00910C52">
            <w:pPr>
              <w:widowControl w:val="0"/>
              <w:tabs>
                <w:tab w:val="left" w:pos="567"/>
              </w:tabs>
              <w:spacing w:line="240" w:lineRule="auto"/>
              <w:rPr>
                <w:szCs w:val="22"/>
              </w:rPr>
            </w:pPr>
            <w:r w:rsidRPr="00910C52">
              <w:rPr>
                <w:szCs w:val="22"/>
              </w:rPr>
              <w:t>Bradypnoea</w:t>
            </w:r>
          </w:p>
        </w:tc>
      </w:tr>
      <w:tr w:rsidR="00487220" w:rsidRPr="00910C52" w14:paraId="08926417" w14:textId="77777777" w:rsidTr="000A640E">
        <w:tc>
          <w:tcPr>
            <w:tcW w:w="1890" w:type="dxa"/>
          </w:tcPr>
          <w:p w14:paraId="08926411" w14:textId="77777777" w:rsidR="007D462D" w:rsidRPr="00910C52" w:rsidRDefault="007D462D" w:rsidP="00910C52">
            <w:pPr>
              <w:widowControl w:val="0"/>
              <w:tabs>
                <w:tab w:val="left" w:pos="567"/>
              </w:tabs>
              <w:spacing w:line="240" w:lineRule="auto"/>
              <w:rPr>
                <w:szCs w:val="22"/>
              </w:rPr>
            </w:pPr>
            <w:r w:rsidRPr="00910C52">
              <w:rPr>
                <w:b/>
                <w:iCs/>
                <w:szCs w:val="22"/>
              </w:rPr>
              <w:t>Emésztőrendszeri betegségek</w:t>
            </w:r>
            <w:r w:rsidRPr="00910C52">
              <w:rPr>
                <w:b/>
                <w:szCs w:val="22"/>
              </w:rPr>
              <w:t xml:space="preserve"> és tünetek</w:t>
            </w:r>
          </w:p>
        </w:tc>
        <w:tc>
          <w:tcPr>
            <w:tcW w:w="1479" w:type="dxa"/>
          </w:tcPr>
          <w:p w14:paraId="08926412" w14:textId="77777777" w:rsidR="007D462D" w:rsidRPr="00910C52" w:rsidRDefault="007D462D" w:rsidP="00910C52">
            <w:pPr>
              <w:widowControl w:val="0"/>
              <w:tabs>
                <w:tab w:val="left" w:pos="567"/>
              </w:tabs>
              <w:spacing w:line="240" w:lineRule="auto"/>
              <w:rPr>
                <w:szCs w:val="22"/>
              </w:rPr>
            </w:pPr>
            <w:r w:rsidRPr="00910C52">
              <w:rPr>
                <w:szCs w:val="22"/>
              </w:rPr>
              <w:t>Hányinger, Hányás, Székrekedés</w:t>
            </w:r>
          </w:p>
        </w:tc>
        <w:tc>
          <w:tcPr>
            <w:tcW w:w="1559" w:type="dxa"/>
          </w:tcPr>
          <w:p w14:paraId="08926413" w14:textId="77777777" w:rsidR="007D462D" w:rsidRPr="00910C52" w:rsidRDefault="00C41B15" w:rsidP="00910C52">
            <w:pPr>
              <w:widowControl w:val="0"/>
              <w:tabs>
                <w:tab w:val="left" w:pos="567"/>
              </w:tabs>
              <w:spacing w:line="240" w:lineRule="auto"/>
              <w:rPr>
                <w:szCs w:val="22"/>
              </w:rPr>
            </w:pPr>
            <w:r w:rsidRPr="00910C52">
              <w:rPr>
                <w:szCs w:val="22"/>
              </w:rPr>
              <w:t>Hasmenés, Szájszárazság, Hasi fájdalom, Felhasi fájdalom, Dyspepsia</w:t>
            </w:r>
          </w:p>
        </w:tc>
        <w:tc>
          <w:tcPr>
            <w:tcW w:w="1559" w:type="dxa"/>
          </w:tcPr>
          <w:p w14:paraId="08926414" w14:textId="7A1E38DE" w:rsidR="007D462D" w:rsidRPr="00910C52" w:rsidRDefault="007D462D" w:rsidP="00910C52">
            <w:pPr>
              <w:widowControl w:val="0"/>
              <w:tabs>
                <w:tab w:val="left" w:pos="567"/>
              </w:tabs>
              <w:spacing w:line="240" w:lineRule="auto"/>
              <w:rPr>
                <w:szCs w:val="22"/>
              </w:rPr>
            </w:pPr>
            <w:r w:rsidRPr="00910C52">
              <w:rPr>
                <w:szCs w:val="22"/>
              </w:rPr>
              <w:t>Ileus</w:t>
            </w:r>
            <w:r w:rsidR="00853469">
              <w:rPr>
                <w:szCs w:val="22"/>
              </w:rPr>
              <w:t xml:space="preserve">, </w:t>
            </w:r>
            <w:r w:rsidR="00D6696E">
              <w:rPr>
                <w:szCs w:val="22"/>
              </w:rPr>
              <w:t>D</w:t>
            </w:r>
            <w:r w:rsidR="00853469">
              <w:rPr>
                <w:szCs w:val="22"/>
              </w:rPr>
              <w:t>ysphagia</w:t>
            </w:r>
          </w:p>
        </w:tc>
        <w:tc>
          <w:tcPr>
            <w:tcW w:w="1418" w:type="dxa"/>
          </w:tcPr>
          <w:p w14:paraId="08926415" w14:textId="77777777" w:rsidR="007D462D" w:rsidRPr="00910C52" w:rsidRDefault="007D462D" w:rsidP="00910C52">
            <w:pPr>
              <w:widowControl w:val="0"/>
              <w:tabs>
                <w:tab w:val="left" w:pos="567"/>
              </w:tabs>
              <w:spacing w:line="240" w:lineRule="auto"/>
              <w:rPr>
                <w:szCs w:val="22"/>
              </w:rPr>
            </w:pPr>
            <w:r w:rsidRPr="00910C52">
              <w:rPr>
                <w:szCs w:val="22"/>
              </w:rPr>
              <w:t>Subileus</w:t>
            </w:r>
          </w:p>
        </w:tc>
        <w:tc>
          <w:tcPr>
            <w:tcW w:w="1559" w:type="dxa"/>
          </w:tcPr>
          <w:p w14:paraId="08926416" w14:textId="77777777" w:rsidR="007D462D" w:rsidRPr="00910C52" w:rsidRDefault="007D462D" w:rsidP="00910C52">
            <w:pPr>
              <w:widowControl w:val="0"/>
              <w:tabs>
                <w:tab w:val="left" w:pos="567"/>
              </w:tabs>
              <w:spacing w:line="240" w:lineRule="auto"/>
              <w:rPr>
                <w:szCs w:val="22"/>
              </w:rPr>
            </w:pPr>
          </w:p>
        </w:tc>
      </w:tr>
      <w:tr w:rsidR="00487220" w:rsidRPr="00910C52" w14:paraId="0892641E" w14:textId="77777777" w:rsidTr="000A640E">
        <w:tc>
          <w:tcPr>
            <w:tcW w:w="1890" w:type="dxa"/>
          </w:tcPr>
          <w:p w14:paraId="08926418" w14:textId="77777777" w:rsidR="007D462D" w:rsidRPr="00910C52" w:rsidRDefault="007D462D" w:rsidP="00910C52">
            <w:pPr>
              <w:widowControl w:val="0"/>
              <w:tabs>
                <w:tab w:val="left" w:pos="567"/>
              </w:tabs>
              <w:spacing w:line="240" w:lineRule="auto"/>
              <w:rPr>
                <w:b/>
                <w:szCs w:val="22"/>
              </w:rPr>
            </w:pPr>
            <w:r w:rsidRPr="00910C52">
              <w:rPr>
                <w:b/>
                <w:iCs/>
                <w:szCs w:val="22"/>
              </w:rPr>
              <w:t>A bőr és a bőr alatti szövetek betegségei</w:t>
            </w:r>
            <w:r w:rsidRPr="00910C52">
              <w:rPr>
                <w:b/>
                <w:szCs w:val="22"/>
              </w:rPr>
              <w:t xml:space="preserve"> és tünetei</w:t>
            </w:r>
          </w:p>
        </w:tc>
        <w:tc>
          <w:tcPr>
            <w:tcW w:w="1479" w:type="dxa"/>
          </w:tcPr>
          <w:p w14:paraId="08926419" w14:textId="77777777" w:rsidR="007D462D" w:rsidRPr="00910C52" w:rsidRDefault="007D462D" w:rsidP="00910C52">
            <w:pPr>
              <w:widowControl w:val="0"/>
              <w:tabs>
                <w:tab w:val="left" w:pos="567"/>
              </w:tabs>
              <w:spacing w:line="240" w:lineRule="auto"/>
              <w:rPr>
                <w:szCs w:val="22"/>
              </w:rPr>
            </w:pPr>
          </w:p>
        </w:tc>
        <w:tc>
          <w:tcPr>
            <w:tcW w:w="1559" w:type="dxa"/>
          </w:tcPr>
          <w:p w14:paraId="0892641A" w14:textId="77777777" w:rsidR="007D462D" w:rsidRPr="00910C52" w:rsidRDefault="00A001BD" w:rsidP="00910C52">
            <w:pPr>
              <w:widowControl w:val="0"/>
              <w:tabs>
                <w:tab w:val="left" w:pos="567"/>
              </w:tabs>
              <w:spacing w:line="240" w:lineRule="auto"/>
              <w:rPr>
                <w:szCs w:val="22"/>
              </w:rPr>
            </w:pPr>
            <w:r w:rsidRPr="00910C52">
              <w:rPr>
                <w:szCs w:val="22"/>
              </w:rPr>
              <w:t>Hyperhidrosis</w:t>
            </w:r>
            <w:r w:rsidR="007D462D" w:rsidRPr="00910C52">
              <w:rPr>
                <w:szCs w:val="22"/>
              </w:rPr>
              <w:t xml:space="preserve">, </w:t>
            </w:r>
            <w:r w:rsidRPr="00910C52">
              <w:rPr>
                <w:szCs w:val="22"/>
              </w:rPr>
              <w:t>Pruritus</w:t>
            </w:r>
            <w:r w:rsidR="007D462D" w:rsidRPr="00910C52">
              <w:rPr>
                <w:szCs w:val="22"/>
              </w:rPr>
              <w:t xml:space="preserve">, </w:t>
            </w:r>
            <w:r w:rsidRPr="00910C52">
              <w:rPr>
                <w:szCs w:val="22"/>
              </w:rPr>
              <w:t>Bőrki</w:t>
            </w:r>
            <w:r w:rsidR="007D462D" w:rsidRPr="00910C52">
              <w:rPr>
                <w:szCs w:val="22"/>
              </w:rPr>
              <w:t xml:space="preserve">ütés, </w:t>
            </w:r>
            <w:r w:rsidR="007D462D" w:rsidRPr="00910C52">
              <w:rPr>
                <w:szCs w:val="22"/>
                <w:lang w:eastAsia="hu-HU"/>
              </w:rPr>
              <w:t>Erythema</w:t>
            </w:r>
          </w:p>
        </w:tc>
        <w:tc>
          <w:tcPr>
            <w:tcW w:w="1559" w:type="dxa"/>
          </w:tcPr>
          <w:p w14:paraId="0892641B" w14:textId="77777777" w:rsidR="007D462D" w:rsidRPr="00910C52" w:rsidRDefault="007D462D" w:rsidP="00910C52">
            <w:pPr>
              <w:widowControl w:val="0"/>
              <w:tabs>
                <w:tab w:val="left" w:pos="567"/>
              </w:tabs>
              <w:spacing w:line="240" w:lineRule="auto"/>
              <w:rPr>
                <w:szCs w:val="22"/>
              </w:rPr>
            </w:pPr>
            <w:r w:rsidRPr="00910C52">
              <w:rPr>
                <w:szCs w:val="22"/>
              </w:rPr>
              <w:t>E</w:t>
            </w:r>
            <w:r w:rsidR="00A001BD" w:rsidRPr="00910C52">
              <w:rPr>
                <w:szCs w:val="22"/>
              </w:rPr>
              <w:t>cze</w:t>
            </w:r>
            <w:r w:rsidRPr="00910C52">
              <w:rPr>
                <w:szCs w:val="22"/>
              </w:rPr>
              <w:t>ma, Allergiás dermatitis, Bőr</w:t>
            </w:r>
            <w:r w:rsidR="00A001BD" w:rsidRPr="00910C52">
              <w:rPr>
                <w:szCs w:val="22"/>
              </w:rPr>
              <w:t>betegség</w:t>
            </w:r>
            <w:r w:rsidRPr="00910C52">
              <w:rPr>
                <w:szCs w:val="22"/>
              </w:rPr>
              <w:t>, Dermatitis, Kontakt dermatitis</w:t>
            </w:r>
          </w:p>
        </w:tc>
        <w:tc>
          <w:tcPr>
            <w:tcW w:w="1418" w:type="dxa"/>
          </w:tcPr>
          <w:p w14:paraId="0892641C" w14:textId="77777777" w:rsidR="007D462D" w:rsidRPr="00910C52" w:rsidRDefault="007D462D" w:rsidP="00910C52">
            <w:pPr>
              <w:widowControl w:val="0"/>
              <w:tabs>
                <w:tab w:val="left" w:pos="567"/>
              </w:tabs>
              <w:spacing w:line="240" w:lineRule="auto"/>
              <w:rPr>
                <w:szCs w:val="22"/>
              </w:rPr>
            </w:pPr>
          </w:p>
        </w:tc>
        <w:tc>
          <w:tcPr>
            <w:tcW w:w="1559" w:type="dxa"/>
          </w:tcPr>
          <w:p w14:paraId="0892641D" w14:textId="77777777" w:rsidR="007D462D" w:rsidRPr="00910C52" w:rsidRDefault="007D462D" w:rsidP="00910C52">
            <w:pPr>
              <w:widowControl w:val="0"/>
              <w:tabs>
                <w:tab w:val="left" w:pos="567"/>
              </w:tabs>
              <w:spacing w:line="240" w:lineRule="auto"/>
              <w:rPr>
                <w:szCs w:val="22"/>
              </w:rPr>
            </w:pPr>
          </w:p>
        </w:tc>
      </w:tr>
      <w:tr w:rsidR="00487220" w:rsidRPr="00910C52" w14:paraId="08926425" w14:textId="77777777" w:rsidTr="000A640E">
        <w:tc>
          <w:tcPr>
            <w:tcW w:w="1890" w:type="dxa"/>
          </w:tcPr>
          <w:p w14:paraId="0892641F" w14:textId="77777777" w:rsidR="007D462D" w:rsidRPr="00910C52" w:rsidRDefault="007D462D" w:rsidP="00910C52">
            <w:pPr>
              <w:widowControl w:val="0"/>
              <w:tabs>
                <w:tab w:val="left" w:pos="567"/>
              </w:tabs>
              <w:spacing w:line="240" w:lineRule="auto"/>
              <w:rPr>
                <w:szCs w:val="22"/>
              </w:rPr>
            </w:pPr>
            <w:r w:rsidRPr="00910C52">
              <w:rPr>
                <w:b/>
                <w:szCs w:val="22"/>
              </w:rPr>
              <w:t>A csont- és izomrendszer, valamint a kötőszövet</w:t>
            </w:r>
            <w:r w:rsidRPr="00910C52">
              <w:rPr>
                <w:szCs w:val="22"/>
              </w:rPr>
              <w:t xml:space="preserve"> </w:t>
            </w:r>
            <w:r w:rsidRPr="00910C52">
              <w:rPr>
                <w:b/>
                <w:iCs/>
                <w:szCs w:val="22"/>
              </w:rPr>
              <w:t>betegségei</w:t>
            </w:r>
            <w:r w:rsidRPr="00910C52">
              <w:rPr>
                <w:b/>
                <w:szCs w:val="22"/>
              </w:rPr>
              <w:t xml:space="preserve"> és tünetei</w:t>
            </w:r>
          </w:p>
        </w:tc>
        <w:tc>
          <w:tcPr>
            <w:tcW w:w="1479" w:type="dxa"/>
          </w:tcPr>
          <w:p w14:paraId="08926420" w14:textId="77777777" w:rsidR="007D462D" w:rsidRPr="00910C52" w:rsidRDefault="007D462D" w:rsidP="00910C52">
            <w:pPr>
              <w:widowControl w:val="0"/>
              <w:tabs>
                <w:tab w:val="left" w:pos="567"/>
              </w:tabs>
              <w:spacing w:line="240" w:lineRule="auto"/>
              <w:rPr>
                <w:szCs w:val="22"/>
              </w:rPr>
            </w:pPr>
          </w:p>
        </w:tc>
        <w:tc>
          <w:tcPr>
            <w:tcW w:w="1559" w:type="dxa"/>
          </w:tcPr>
          <w:p w14:paraId="08926421" w14:textId="77777777" w:rsidR="007D462D" w:rsidRPr="00910C52" w:rsidRDefault="007D462D" w:rsidP="00910C52">
            <w:pPr>
              <w:widowControl w:val="0"/>
              <w:tabs>
                <w:tab w:val="left" w:pos="567"/>
              </w:tabs>
              <w:spacing w:line="240" w:lineRule="auto"/>
              <w:rPr>
                <w:szCs w:val="22"/>
              </w:rPr>
            </w:pPr>
            <w:r w:rsidRPr="00910C52">
              <w:rPr>
                <w:szCs w:val="22"/>
              </w:rPr>
              <w:t>Izomgörcs</w:t>
            </w:r>
            <w:r w:rsidR="008E1BF6" w:rsidRPr="00910C52">
              <w:rPr>
                <w:szCs w:val="22"/>
              </w:rPr>
              <w:t>ök</w:t>
            </w:r>
          </w:p>
        </w:tc>
        <w:tc>
          <w:tcPr>
            <w:tcW w:w="1559" w:type="dxa"/>
          </w:tcPr>
          <w:p w14:paraId="08926422" w14:textId="77777777" w:rsidR="007D462D" w:rsidRPr="00910C52" w:rsidRDefault="007D462D" w:rsidP="00910C52">
            <w:pPr>
              <w:widowControl w:val="0"/>
              <w:tabs>
                <w:tab w:val="left" w:pos="567"/>
              </w:tabs>
              <w:spacing w:line="240" w:lineRule="auto"/>
              <w:rPr>
                <w:szCs w:val="22"/>
              </w:rPr>
            </w:pPr>
            <w:r w:rsidRPr="00910C52">
              <w:rPr>
                <w:szCs w:val="22"/>
              </w:rPr>
              <w:t>Izomrángás</w:t>
            </w:r>
          </w:p>
        </w:tc>
        <w:tc>
          <w:tcPr>
            <w:tcW w:w="1418" w:type="dxa"/>
          </w:tcPr>
          <w:p w14:paraId="08926423" w14:textId="77777777" w:rsidR="007D462D" w:rsidRPr="00910C52" w:rsidRDefault="007D462D" w:rsidP="00910C52">
            <w:pPr>
              <w:widowControl w:val="0"/>
              <w:tabs>
                <w:tab w:val="left" w:pos="567"/>
              </w:tabs>
              <w:spacing w:line="240" w:lineRule="auto"/>
              <w:rPr>
                <w:szCs w:val="22"/>
              </w:rPr>
            </w:pPr>
          </w:p>
        </w:tc>
        <w:tc>
          <w:tcPr>
            <w:tcW w:w="1559" w:type="dxa"/>
          </w:tcPr>
          <w:p w14:paraId="08926424" w14:textId="77777777" w:rsidR="007D462D" w:rsidRPr="00910C52" w:rsidRDefault="007D462D" w:rsidP="00910C52">
            <w:pPr>
              <w:widowControl w:val="0"/>
              <w:tabs>
                <w:tab w:val="left" w:pos="567"/>
              </w:tabs>
              <w:spacing w:line="240" w:lineRule="auto"/>
              <w:rPr>
                <w:szCs w:val="22"/>
              </w:rPr>
            </w:pPr>
          </w:p>
        </w:tc>
      </w:tr>
      <w:tr w:rsidR="00487220" w:rsidRPr="00910C52" w14:paraId="0892642C" w14:textId="77777777" w:rsidTr="000A640E">
        <w:tc>
          <w:tcPr>
            <w:tcW w:w="1890" w:type="dxa"/>
          </w:tcPr>
          <w:p w14:paraId="08926426" w14:textId="77777777" w:rsidR="007D462D" w:rsidRPr="00910C52" w:rsidRDefault="007D462D" w:rsidP="00910C52">
            <w:pPr>
              <w:widowControl w:val="0"/>
              <w:tabs>
                <w:tab w:val="left" w:pos="567"/>
              </w:tabs>
              <w:spacing w:line="240" w:lineRule="auto"/>
              <w:rPr>
                <w:szCs w:val="22"/>
              </w:rPr>
            </w:pPr>
            <w:r w:rsidRPr="00910C52">
              <w:rPr>
                <w:b/>
                <w:iCs/>
                <w:szCs w:val="22"/>
              </w:rPr>
              <w:t>Vese- és húgyúti betegségek</w:t>
            </w:r>
            <w:r w:rsidRPr="00910C52">
              <w:rPr>
                <w:b/>
                <w:szCs w:val="22"/>
              </w:rPr>
              <w:t xml:space="preserve"> és tünetek</w:t>
            </w:r>
          </w:p>
        </w:tc>
        <w:tc>
          <w:tcPr>
            <w:tcW w:w="1479" w:type="dxa"/>
          </w:tcPr>
          <w:p w14:paraId="08926427" w14:textId="77777777" w:rsidR="007D462D" w:rsidRPr="00910C52" w:rsidRDefault="007D462D" w:rsidP="00910C52">
            <w:pPr>
              <w:widowControl w:val="0"/>
              <w:tabs>
                <w:tab w:val="left" w:pos="567"/>
              </w:tabs>
              <w:spacing w:line="240" w:lineRule="auto"/>
              <w:rPr>
                <w:szCs w:val="22"/>
              </w:rPr>
            </w:pPr>
          </w:p>
        </w:tc>
        <w:tc>
          <w:tcPr>
            <w:tcW w:w="1559" w:type="dxa"/>
          </w:tcPr>
          <w:p w14:paraId="08926428" w14:textId="77777777" w:rsidR="007D462D" w:rsidRPr="00910C52" w:rsidRDefault="00A001BD" w:rsidP="00910C52">
            <w:pPr>
              <w:widowControl w:val="0"/>
              <w:tabs>
                <w:tab w:val="left" w:pos="567"/>
              </w:tabs>
              <w:spacing w:line="240" w:lineRule="auto"/>
              <w:rPr>
                <w:szCs w:val="22"/>
              </w:rPr>
            </w:pPr>
            <w:r w:rsidRPr="00910C52">
              <w:rPr>
                <w:szCs w:val="22"/>
              </w:rPr>
              <w:t>Vizelet</w:t>
            </w:r>
            <w:r w:rsidR="007D462D" w:rsidRPr="00910C52">
              <w:rPr>
                <w:szCs w:val="22"/>
              </w:rPr>
              <w:t>retentio</w:t>
            </w:r>
          </w:p>
        </w:tc>
        <w:tc>
          <w:tcPr>
            <w:tcW w:w="1559" w:type="dxa"/>
          </w:tcPr>
          <w:p w14:paraId="08926429" w14:textId="77777777" w:rsidR="007D462D" w:rsidRPr="00910C52" w:rsidRDefault="007D462D" w:rsidP="00910C52">
            <w:pPr>
              <w:widowControl w:val="0"/>
              <w:tabs>
                <w:tab w:val="left" w:pos="567"/>
              </w:tabs>
              <w:spacing w:line="240" w:lineRule="auto"/>
              <w:rPr>
                <w:szCs w:val="22"/>
              </w:rPr>
            </w:pPr>
          </w:p>
        </w:tc>
        <w:tc>
          <w:tcPr>
            <w:tcW w:w="1418" w:type="dxa"/>
          </w:tcPr>
          <w:p w14:paraId="0892642A" w14:textId="77777777" w:rsidR="007D462D" w:rsidRPr="00910C52" w:rsidRDefault="007D462D" w:rsidP="00910C52">
            <w:pPr>
              <w:widowControl w:val="0"/>
              <w:tabs>
                <w:tab w:val="left" w:pos="567"/>
              </w:tabs>
              <w:spacing w:line="240" w:lineRule="auto"/>
              <w:rPr>
                <w:szCs w:val="22"/>
              </w:rPr>
            </w:pPr>
          </w:p>
        </w:tc>
        <w:tc>
          <w:tcPr>
            <w:tcW w:w="1559" w:type="dxa"/>
          </w:tcPr>
          <w:p w14:paraId="0892642B" w14:textId="77777777" w:rsidR="007D462D" w:rsidRPr="00910C52" w:rsidRDefault="007D462D" w:rsidP="00910C52">
            <w:pPr>
              <w:widowControl w:val="0"/>
              <w:tabs>
                <w:tab w:val="left" w:pos="567"/>
              </w:tabs>
              <w:spacing w:line="240" w:lineRule="auto"/>
              <w:rPr>
                <w:szCs w:val="22"/>
              </w:rPr>
            </w:pPr>
          </w:p>
        </w:tc>
      </w:tr>
      <w:tr w:rsidR="00487220" w:rsidRPr="00910C52" w14:paraId="08926433" w14:textId="77777777" w:rsidTr="000A640E">
        <w:tc>
          <w:tcPr>
            <w:tcW w:w="1890" w:type="dxa"/>
          </w:tcPr>
          <w:p w14:paraId="0892642D" w14:textId="77777777" w:rsidR="007D462D" w:rsidRPr="00910C52" w:rsidRDefault="007D462D" w:rsidP="00910C52">
            <w:pPr>
              <w:widowControl w:val="0"/>
              <w:tabs>
                <w:tab w:val="left" w:pos="567"/>
              </w:tabs>
              <w:spacing w:line="240" w:lineRule="auto"/>
              <w:rPr>
                <w:b/>
                <w:iCs/>
                <w:szCs w:val="22"/>
              </w:rPr>
            </w:pPr>
            <w:r w:rsidRPr="00910C52">
              <w:rPr>
                <w:b/>
                <w:iCs/>
                <w:szCs w:val="22"/>
              </w:rPr>
              <w:t>A nemi szervekkel és az emlőkkel kapcsolatos betegségek és tünetek</w:t>
            </w:r>
          </w:p>
        </w:tc>
        <w:tc>
          <w:tcPr>
            <w:tcW w:w="1479" w:type="dxa"/>
          </w:tcPr>
          <w:p w14:paraId="0892642E" w14:textId="77777777" w:rsidR="007D462D" w:rsidRPr="00910C52" w:rsidRDefault="007D462D" w:rsidP="00910C52">
            <w:pPr>
              <w:widowControl w:val="0"/>
              <w:tabs>
                <w:tab w:val="left" w:pos="567"/>
              </w:tabs>
              <w:spacing w:line="240" w:lineRule="auto"/>
              <w:rPr>
                <w:szCs w:val="22"/>
              </w:rPr>
            </w:pPr>
          </w:p>
        </w:tc>
        <w:tc>
          <w:tcPr>
            <w:tcW w:w="1559" w:type="dxa"/>
          </w:tcPr>
          <w:p w14:paraId="0892642F" w14:textId="77777777" w:rsidR="007D462D" w:rsidRPr="00910C52" w:rsidRDefault="007D462D" w:rsidP="00910C52">
            <w:pPr>
              <w:widowControl w:val="0"/>
              <w:tabs>
                <w:tab w:val="left" w:pos="567"/>
              </w:tabs>
              <w:spacing w:line="240" w:lineRule="auto"/>
              <w:rPr>
                <w:szCs w:val="22"/>
              </w:rPr>
            </w:pPr>
          </w:p>
        </w:tc>
        <w:tc>
          <w:tcPr>
            <w:tcW w:w="1559" w:type="dxa"/>
          </w:tcPr>
          <w:p w14:paraId="08926430" w14:textId="77777777" w:rsidR="007D462D" w:rsidRPr="00910C52" w:rsidRDefault="007D462D" w:rsidP="00910C52">
            <w:pPr>
              <w:widowControl w:val="0"/>
              <w:tabs>
                <w:tab w:val="left" w:pos="567"/>
              </w:tabs>
              <w:spacing w:line="240" w:lineRule="auto"/>
              <w:rPr>
                <w:szCs w:val="22"/>
              </w:rPr>
            </w:pPr>
            <w:r w:rsidRPr="00910C52">
              <w:rPr>
                <w:szCs w:val="22"/>
              </w:rPr>
              <w:t>Ere</w:t>
            </w:r>
            <w:r w:rsidR="006051DB" w:rsidRPr="00910C52">
              <w:rPr>
                <w:szCs w:val="22"/>
              </w:rPr>
              <w:t>ct</w:t>
            </w:r>
            <w:r w:rsidR="00A001BD" w:rsidRPr="00910C52">
              <w:rPr>
                <w:szCs w:val="22"/>
              </w:rPr>
              <w:t>li</w:t>
            </w:r>
            <w:r w:rsidR="006051DB" w:rsidRPr="00910C52">
              <w:rPr>
                <w:szCs w:val="22"/>
              </w:rPr>
              <w:t>s dysfunctio</w:t>
            </w:r>
            <w:r w:rsidRPr="00910C52">
              <w:rPr>
                <w:szCs w:val="22"/>
              </w:rPr>
              <w:t>, Szexuális dysfunctio</w:t>
            </w:r>
          </w:p>
        </w:tc>
        <w:tc>
          <w:tcPr>
            <w:tcW w:w="1418" w:type="dxa"/>
          </w:tcPr>
          <w:p w14:paraId="08926431" w14:textId="77777777" w:rsidR="007D462D" w:rsidRPr="00910C52" w:rsidRDefault="007D462D" w:rsidP="00910C52">
            <w:pPr>
              <w:widowControl w:val="0"/>
              <w:tabs>
                <w:tab w:val="left" w:pos="567"/>
              </w:tabs>
              <w:spacing w:line="240" w:lineRule="auto"/>
              <w:rPr>
                <w:szCs w:val="22"/>
              </w:rPr>
            </w:pPr>
          </w:p>
        </w:tc>
        <w:tc>
          <w:tcPr>
            <w:tcW w:w="1559" w:type="dxa"/>
          </w:tcPr>
          <w:p w14:paraId="08926432" w14:textId="77777777" w:rsidR="007D462D" w:rsidRPr="00910C52" w:rsidRDefault="007D462D" w:rsidP="00910C52">
            <w:pPr>
              <w:widowControl w:val="0"/>
              <w:tabs>
                <w:tab w:val="left" w:pos="567"/>
              </w:tabs>
              <w:spacing w:line="240" w:lineRule="auto"/>
              <w:rPr>
                <w:szCs w:val="22"/>
              </w:rPr>
            </w:pPr>
          </w:p>
        </w:tc>
      </w:tr>
      <w:tr w:rsidR="00487220" w:rsidRPr="00910C52" w14:paraId="0892643A" w14:textId="77777777" w:rsidTr="000A640E">
        <w:tc>
          <w:tcPr>
            <w:tcW w:w="1890" w:type="dxa"/>
          </w:tcPr>
          <w:p w14:paraId="08926434" w14:textId="77777777" w:rsidR="007D462D" w:rsidRPr="00910C52" w:rsidRDefault="007D462D" w:rsidP="00910C52">
            <w:pPr>
              <w:widowControl w:val="0"/>
              <w:tabs>
                <w:tab w:val="left" w:pos="567"/>
              </w:tabs>
              <w:spacing w:line="240" w:lineRule="auto"/>
              <w:rPr>
                <w:b/>
                <w:iCs/>
                <w:szCs w:val="22"/>
              </w:rPr>
            </w:pPr>
            <w:r w:rsidRPr="00910C52">
              <w:rPr>
                <w:b/>
                <w:szCs w:val="22"/>
              </w:rPr>
              <w:t xml:space="preserve">Általános tünetek, az alkalmazás helyén fellépő reakciók </w:t>
            </w:r>
          </w:p>
        </w:tc>
        <w:tc>
          <w:tcPr>
            <w:tcW w:w="1479" w:type="dxa"/>
          </w:tcPr>
          <w:p w14:paraId="08926435" w14:textId="77777777" w:rsidR="007D462D" w:rsidRPr="00910C52" w:rsidRDefault="007D462D" w:rsidP="00910C52">
            <w:pPr>
              <w:widowControl w:val="0"/>
              <w:tabs>
                <w:tab w:val="left" w:pos="567"/>
              </w:tabs>
              <w:spacing w:line="240" w:lineRule="auto"/>
              <w:rPr>
                <w:szCs w:val="22"/>
              </w:rPr>
            </w:pPr>
          </w:p>
        </w:tc>
        <w:tc>
          <w:tcPr>
            <w:tcW w:w="1559" w:type="dxa"/>
          </w:tcPr>
          <w:p w14:paraId="08926436" w14:textId="77777777" w:rsidR="007D462D" w:rsidRPr="00910C52" w:rsidRDefault="00A001BD" w:rsidP="00910C52">
            <w:pPr>
              <w:widowControl w:val="0"/>
              <w:tabs>
                <w:tab w:val="left" w:pos="567"/>
              </w:tabs>
              <w:spacing w:line="240" w:lineRule="auto"/>
              <w:rPr>
                <w:szCs w:val="22"/>
              </w:rPr>
            </w:pPr>
            <w:r w:rsidRPr="00910C52">
              <w:rPr>
                <w:szCs w:val="22"/>
              </w:rPr>
              <w:t>Fáradtság</w:t>
            </w:r>
            <w:r w:rsidR="007D462D" w:rsidRPr="00910C52">
              <w:rPr>
                <w:szCs w:val="22"/>
              </w:rPr>
              <w:t>, Perifériás ödéma, Gyengeség, Rossz közérzet, Hideg</w:t>
            </w:r>
            <w:r w:rsidR="00D6186B" w:rsidRPr="00910C52">
              <w:rPr>
                <w:szCs w:val="22"/>
              </w:rPr>
              <w:t xml:space="preserve">ség </w:t>
            </w:r>
            <w:r w:rsidR="007D462D" w:rsidRPr="00910C52">
              <w:rPr>
                <w:szCs w:val="22"/>
              </w:rPr>
              <w:t>érz</w:t>
            </w:r>
            <w:r w:rsidR="00D6186B" w:rsidRPr="00910C52">
              <w:rPr>
                <w:szCs w:val="22"/>
              </w:rPr>
              <w:t>és</w:t>
            </w:r>
          </w:p>
        </w:tc>
        <w:tc>
          <w:tcPr>
            <w:tcW w:w="1559" w:type="dxa"/>
          </w:tcPr>
          <w:p w14:paraId="08926437" w14:textId="77777777" w:rsidR="007A6CC4" w:rsidRPr="00910C52" w:rsidRDefault="00A001BD" w:rsidP="00910C52">
            <w:pPr>
              <w:widowControl w:val="0"/>
              <w:tabs>
                <w:tab w:val="left" w:pos="567"/>
              </w:tabs>
              <w:spacing w:line="240" w:lineRule="auto"/>
              <w:rPr>
                <w:szCs w:val="22"/>
              </w:rPr>
            </w:pPr>
            <w:r w:rsidRPr="00910C52">
              <w:rPr>
                <w:szCs w:val="22"/>
              </w:rPr>
              <w:t>A</w:t>
            </w:r>
            <w:r w:rsidR="007D462D" w:rsidRPr="00910C52">
              <w:rPr>
                <w:szCs w:val="22"/>
              </w:rPr>
              <w:t>z alkalmazás helyén</w:t>
            </w:r>
            <w:r w:rsidRPr="00910C52">
              <w:rPr>
                <w:szCs w:val="22"/>
              </w:rPr>
              <w:t xml:space="preserve"> jelentkező reakció</w:t>
            </w:r>
            <w:r w:rsidR="007D462D" w:rsidRPr="00910C52">
              <w:rPr>
                <w:szCs w:val="22"/>
              </w:rPr>
              <w:t>,</w:t>
            </w:r>
            <w:r w:rsidR="005E2C6B" w:rsidRPr="00910C52">
              <w:rPr>
                <w:szCs w:val="22"/>
              </w:rPr>
              <w:t xml:space="preserve"> </w:t>
            </w:r>
            <w:r w:rsidR="007D462D" w:rsidRPr="00910C52">
              <w:rPr>
                <w:szCs w:val="22"/>
              </w:rPr>
              <w:t>Influ</w:t>
            </w:r>
            <w:r w:rsidR="009633AA" w:rsidRPr="00910C52">
              <w:rPr>
                <w:szCs w:val="22"/>
              </w:rPr>
              <w:softHyphen/>
            </w:r>
            <w:r w:rsidR="007D462D" w:rsidRPr="00910C52">
              <w:rPr>
                <w:szCs w:val="22"/>
              </w:rPr>
              <w:t xml:space="preserve">enzaszerű betegség, </w:t>
            </w:r>
            <w:r w:rsidR="00E75E3E" w:rsidRPr="00910C52">
              <w:rPr>
                <w:szCs w:val="22"/>
              </w:rPr>
              <w:t>a t</w:t>
            </w:r>
            <w:r w:rsidR="007D462D" w:rsidRPr="00910C52">
              <w:rPr>
                <w:szCs w:val="22"/>
              </w:rPr>
              <w:t>esthőmérsék</w:t>
            </w:r>
            <w:r w:rsidR="009633AA" w:rsidRPr="00910C52">
              <w:rPr>
                <w:szCs w:val="22"/>
              </w:rPr>
              <w:softHyphen/>
            </w:r>
            <w:r w:rsidR="007D462D" w:rsidRPr="00910C52">
              <w:rPr>
                <w:szCs w:val="22"/>
              </w:rPr>
              <w:t>let</w:t>
            </w:r>
            <w:r w:rsidRPr="00910C52">
              <w:rPr>
                <w:szCs w:val="22"/>
              </w:rPr>
              <w:t xml:space="preserve"> meg</w:t>
            </w:r>
            <w:r w:rsidR="007D462D" w:rsidRPr="00910C52">
              <w:rPr>
                <w:szCs w:val="22"/>
              </w:rPr>
              <w:t>változás</w:t>
            </w:r>
            <w:r w:rsidRPr="00910C52">
              <w:rPr>
                <w:szCs w:val="22"/>
              </w:rPr>
              <w:t>ának</w:t>
            </w:r>
            <w:r w:rsidR="007D462D" w:rsidRPr="00910C52">
              <w:rPr>
                <w:szCs w:val="22"/>
              </w:rPr>
              <w:t xml:space="preserve"> érzése, Hypersensiti</w:t>
            </w:r>
            <w:r w:rsidR="009633AA" w:rsidRPr="00910C52">
              <w:rPr>
                <w:szCs w:val="22"/>
              </w:rPr>
              <w:softHyphen/>
            </w:r>
            <w:r w:rsidR="007D462D" w:rsidRPr="00910C52">
              <w:rPr>
                <w:szCs w:val="22"/>
              </w:rPr>
              <w:t xml:space="preserve">vitas az alkalmazás helyén, </w:t>
            </w:r>
            <w:r w:rsidR="006051DB" w:rsidRPr="00910C52">
              <w:rPr>
                <w:szCs w:val="22"/>
              </w:rPr>
              <w:t>Gyógyszer</w:t>
            </w:r>
            <w:r w:rsidR="006A03B2">
              <w:rPr>
                <w:szCs w:val="22"/>
              </w:rPr>
              <w:t>meg</w:t>
            </w:r>
            <w:r w:rsidR="006051DB" w:rsidRPr="00910C52">
              <w:rPr>
                <w:szCs w:val="22"/>
              </w:rPr>
              <w:t>vonási syndroma</w:t>
            </w:r>
            <w:r w:rsidR="007A6CC4" w:rsidRPr="00910C52">
              <w:rPr>
                <w:szCs w:val="22"/>
              </w:rPr>
              <w:t>,</w:t>
            </w:r>
            <w:r w:rsidR="005E2C6B" w:rsidRPr="00910C52">
              <w:rPr>
                <w:szCs w:val="22"/>
              </w:rPr>
              <w:t xml:space="preserve"> </w:t>
            </w:r>
            <w:r w:rsidRPr="00910C52">
              <w:rPr>
                <w:szCs w:val="22"/>
              </w:rPr>
              <w:t>Láz*</w:t>
            </w:r>
          </w:p>
        </w:tc>
        <w:tc>
          <w:tcPr>
            <w:tcW w:w="1418" w:type="dxa"/>
          </w:tcPr>
          <w:p w14:paraId="08926438" w14:textId="77777777" w:rsidR="00A001BD" w:rsidRPr="00910C52" w:rsidRDefault="00A001BD" w:rsidP="00F903F4">
            <w:pPr>
              <w:widowControl w:val="0"/>
              <w:tabs>
                <w:tab w:val="left" w:pos="567"/>
              </w:tabs>
              <w:spacing w:line="240" w:lineRule="auto"/>
              <w:rPr>
                <w:szCs w:val="22"/>
              </w:rPr>
            </w:pPr>
            <w:r w:rsidRPr="00910C52">
              <w:rPr>
                <w:szCs w:val="22"/>
              </w:rPr>
              <w:t>Az alkalmazás helyén jelentkező dermatitis, az alkalmazás helyén jelentkező eczema</w:t>
            </w:r>
          </w:p>
        </w:tc>
        <w:tc>
          <w:tcPr>
            <w:tcW w:w="1559" w:type="dxa"/>
          </w:tcPr>
          <w:p w14:paraId="08926439" w14:textId="77777777" w:rsidR="007D462D" w:rsidRPr="00910C52" w:rsidRDefault="00C214DD" w:rsidP="00910C52">
            <w:pPr>
              <w:widowControl w:val="0"/>
              <w:tabs>
                <w:tab w:val="left" w:pos="567"/>
              </w:tabs>
              <w:spacing w:line="240" w:lineRule="auto"/>
              <w:rPr>
                <w:szCs w:val="22"/>
              </w:rPr>
            </w:pPr>
            <w:r>
              <w:rPr>
                <w:szCs w:val="22"/>
              </w:rPr>
              <w:t>Gyógyszer-tolerancia</w:t>
            </w:r>
          </w:p>
        </w:tc>
      </w:tr>
    </w:tbl>
    <w:p w14:paraId="0892643B" w14:textId="77777777" w:rsidR="00A001BD" w:rsidRPr="00910C52" w:rsidRDefault="00A001BD" w:rsidP="00910C52">
      <w:pPr>
        <w:widowControl w:val="0"/>
        <w:tabs>
          <w:tab w:val="left" w:pos="567"/>
        </w:tabs>
        <w:spacing w:line="240" w:lineRule="auto"/>
        <w:rPr>
          <w:szCs w:val="22"/>
        </w:rPr>
      </w:pPr>
      <w:r w:rsidRPr="00910C52">
        <w:rPr>
          <w:szCs w:val="22"/>
        </w:rPr>
        <w:t>*</w:t>
      </w:r>
      <w:r w:rsidR="009B40BB">
        <w:rPr>
          <w:szCs w:val="22"/>
        </w:rPr>
        <w:t>E</w:t>
      </w:r>
      <w:r w:rsidRPr="00910C52">
        <w:rPr>
          <w:szCs w:val="22"/>
        </w:rPr>
        <w:t>z a gyakorisági kategória (nem gyakori) kizárólag a nem daganatos fájdalomban szenvedő, felnőtt és gyermekgyógyászati betegekkel végzett klinikai vizsgálatokban észlelt előfordulási gyakoriságok elemzésén alapul.</w:t>
      </w:r>
    </w:p>
    <w:p w14:paraId="0892643C" w14:textId="77777777" w:rsidR="007D462D" w:rsidRPr="00910C52" w:rsidRDefault="007D462D" w:rsidP="00910C52">
      <w:pPr>
        <w:widowControl w:val="0"/>
        <w:tabs>
          <w:tab w:val="left" w:pos="567"/>
        </w:tabs>
        <w:spacing w:line="240" w:lineRule="auto"/>
        <w:rPr>
          <w:szCs w:val="22"/>
        </w:rPr>
      </w:pPr>
    </w:p>
    <w:p w14:paraId="0892643D" w14:textId="77777777" w:rsidR="00A001BD" w:rsidRPr="00910C52" w:rsidRDefault="00A001BD" w:rsidP="00910C52">
      <w:pPr>
        <w:widowControl w:val="0"/>
        <w:tabs>
          <w:tab w:val="left" w:pos="567"/>
        </w:tabs>
        <w:spacing w:line="240" w:lineRule="auto"/>
        <w:rPr>
          <w:szCs w:val="22"/>
        </w:rPr>
      </w:pPr>
      <w:r w:rsidRPr="00910C52">
        <w:rPr>
          <w:szCs w:val="22"/>
          <w:u w:val="single"/>
        </w:rPr>
        <w:t>Gyermekek és serdülők</w:t>
      </w:r>
    </w:p>
    <w:p w14:paraId="0892643E" w14:textId="77777777" w:rsidR="00A001BD" w:rsidRPr="00910C52" w:rsidRDefault="00A001BD" w:rsidP="00910C52">
      <w:pPr>
        <w:widowControl w:val="0"/>
        <w:tabs>
          <w:tab w:val="left" w:pos="567"/>
        </w:tabs>
        <w:spacing w:line="240" w:lineRule="auto"/>
        <w:rPr>
          <w:szCs w:val="22"/>
        </w:rPr>
      </w:pPr>
      <w:r w:rsidRPr="00910C52">
        <w:rPr>
          <w:szCs w:val="22"/>
        </w:rPr>
        <w:t xml:space="preserve">A </w:t>
      </w:r>
      <w:r w:rsidR="00FA65B6" w:rsidRPr="00910C52">
        <w:rPr>
          <w:szCs w:val="22"/>
        </w:rPr>
        <w:t>fentan</w:t>
      </w:r>
      <w:r w:rsidR="00AB6F03" w:rsidRPr="00910C52">
        <w:rPr>
          <w:szCs w:val="22"/>
        </w:rPr>
        <w:t>i</w:t>
      </w:r>
      <w:r w:rsidR="00FA65B6" w:rsidRPr="00910C52">
        <w:rPr>
          <w:szCs w:val="22"/>
        </w:rPr>
        <w:t>l</w:t>
      </w:r>
      <w:r w:rsidR="00BE24A6" w:rsidRPr="00910C52">
        <w:rPr>
          <w:szCs w:val="22"/>
        </w:rPr>
        <w:t>-</w:t>
      </w:r>
      <w:r w:rsidR="00FA65B6" w:rsidRPr="00910C52">
        <w:rPr>
          <w:szCs w:val="22"/>
        </w:rPr>
        <w:t>tartalmú transzdermális tapasz</w:t>
      </w:r>
      <w:r w:rsidRPr="00910C52">
        <w:rPr>
          <w:szCs w:val="22"/>
        </w:rPr>
        <w:t xml:space="preserve"> biztonságosságát 3 klinikai vizsgálatban résztvevő, 289, olyan gyermekgyógyászati betegnél értékelték (&lt;</w:t>
      </w:r>
      <w:r w:rsidR="00D30D4F">
        <w:rPr>
          <w:szCs w:val="22"/>
        </w:rPr>
        <w:t> </w:t>
      </w:r>
      <w:r w:rsidRPr="00910C52">
        <w:rPr>
          <w:szCs w:val="22"/>
        </w:rPr>
        <w:t xml:space="preserve">18 éves), akiket malignus vagy nem malignus eredetű krónikus vagy állandó fájdalom miatt kezeltek. Ezek a vizsgálati alanyok legalább egy dózis </w:t>
      </w:r>
      <w:r w:rsidR="00FA65B6" w:rsidRPr="00910C52">
        <w:rPr>
          <w:szCs w:val="22"/>
        </w:rPr>
        <w:t>fentanilt tartalmazó transzdermális tapaszt</w:t>
      </w:r>
      <w:r w:rsidRPr="00910C52">
        <w:rPr>
          <w:szCs w:val="22"/>
        </w:rPr>
        <w:t xml:space="preserve"> kaptak, és tőlük nyerték a biztonságossági adatokat (lásd 5.1 pont).</w:t>
      </w:r>
    </w:p>
    <w:p w14:paraId="0892643F" w14:textId="77777777" w:rsidR="00A001BD" w:rsidRPr="00910C52" w:rsidRDefault="00A001BD" w:rsidP="00910C52">
      <w:pPr>
        <w:widowControl w:val="0"/>
        <w:tabs>
          <w:tab w:val="left" w:pos="567"/>
        </w:tabs>
        <w:spacing w:line="240" w:lineRule="auto"/>
        <w:rPr>
          <w:szCs w:val="22"/>
        </w:rPr>
      </w:pPr>
    </w:p>
    <w:p w14:paraId="08926440" w14:textId="77777777" w:rsidR="00A001BD" w:rsidRPr="00910C52" w:rsidRDefault="00A001BD" w:rsidP="00910C52">
      <w:pPr>
        <w:widowControl w:val="0"/>
        <w:tabs>
          <w:tab w:val="left" w:pos="567"/>
        </w:tabs>
        <w:spacing w:line="240" w:lineRule="auto"/>
        <w:rPr>
          <w:szCs w:val="22"/>
        </w:rPr>
      </w:pPr>
      <w:r w:rsidRPr="00910C52">
        <w:rPr>
          <w:szCs w:val="22"/>
        </w:rPr>
        <w:t xml:space="preserve">A </w:t>
      </w:r>
      <w:r w:rsidR="00FA65B6" w:rsidRPr="00910C52">
        <w:rPr>
          <w:szCs w:val="22"/>
        </w:rPr>
        <w:t>fentanil</w:t>
      </w:r>
      <w:r w:rsidR="00BE24A6" w:rsidRPr="00910C52">
        <w:rPr>
          <w:szCs w:val="22"/>
        </w:rPr>
        <w:t>-</w:t>
      </w:r>
      <w:r w:rsidR="00FA65B6" w:rsidRPr="00910C52">
        <w:rPr>
          <w:szCs w:val="22"/>
        </w:rPr>
        <w:t>tartalmú transzdermális tapasszal</w:t>
      </w:r>
      <w:r w:rsidRPr="00910C52">
        <w:rPr>
          <w:szCs w:val="22"/>
        </w:rPr>
        <w:t xml:space="preserve"> kezelt gyermekeknél és serdülőknél észlelt biztonságossági profil hasonló volt a felnőtteknél megfigyelthez. A súlyos betegség okozta fájdalom enyhítésére használt opioidok esetén várható kockázaton kívül nem azonosítottak más kockázatot a gyermekeknél és serdülőknél, és úgy tűnik, hogy 2 éves kortól a </w:t>
      </w:r>
      <w:r w:rsidR="00FA65B6" w:rsidRPr="00910C52">
        <w:rPr>
          <w:szCs w:val="22"/>
        </w:rPr>
        <w:t>fentanil</w:t>
      </w:r>
      <w:r w:rsidR="00BE24A6" w:rsidRPr="00910C52">
        <w:rPr>
          <w:szCs w:val="22"/>
        </w:rPr>
        <w:t>-</w:t>
      </w:r>
      <w:r w:rsidR="00FA65B6" w:rsidRPr="00910C52">
        <w:rPr>
          <w:szCs w:val="22"/>
        </w:rPr>
        <w:t>tartalmú transzdermális tapasz</w:t>
      </w:r>
      <w:r w:rsidR="004E4569" w:rsidRPr="00910C52">
        <w:rPr>
          <w:szCs w:val="22"/>
        </w:rPr>
        <w:t>,</w:t>
      </w:r>
      <w:r w:rsidRPr="00910C52">
        <w:rPr>
          <w:szCs w:val="22"/>
        </w:rPr>
        <w:t xml:space="preserve"> előírásoknak megfelelő alkalmazása nem jelent semmilyen gyermekgyógyászat-specifikus kockázatot.</w:t>
      </w:r>
    </w:p>
    <w:p w14:paraId="08926441" w14:textId="77777777" w:rsidR="00A001BD" w:rsidRPr="00910C52" w:rsidRDefault="00A001BD" w:rsidP="00910C52">
      <w:pPr>
        <w:widowControl w:val="0"/>
        <w:tabs>
          <w:tab w:val="left" w:pos="567"/>
        </w:tabs>
        <w:spacing w:line="240" w:lineRule="auto"/>
        <w:rPr>
          <w:szCs w:val="22"/>
        </w:rPr>
      </w:pPr>
    </w:p>
    <w:p w14:paraId="08926442" w14:textId="77777777" w:rsidR="00A001BD" w:rsidRPr="00910C52" w:rsidRDefault="00A001BD" w:rsidP="00910C52">
      <w:pPr>
        <w:widowControl w:val="0"/>
        <w:tabs>
          <w:tab w:val="left" w:pos="567"/>
        </w:tabs>
        <w:spacing w:line="240" w:lineRule="auto"/>
        <w:rPr>
          <w:szCs w:val="22"/>
        </w:rPr>
      </w:pPr>
      <w:r w:rsidRPr="00910C52">
        <w:rPr>
          <w:szCs w:val="22"/>
        </w:rPr>
        <w:t>Az ebből a 3, gyermekgyógyászati betegekkel végzett klinikai vizsgálatból származó összesített biztonságossági adatok alapján a leggyakrabban jelentett (azaz ≥ 10%-os incidenciájú) mellékhatások a következők voltak: hányás (33,9%), hányinger (23,5%), fejfájás (16,3%), székrekedés (13,5%),</w:t>
      </w:r>
    </w:p>
    <w:p w14:paraId="08926443" w14:textId="77777777" w:rsidR="00A001BD" w:rsidRPr="00910C52" w:rsidRDefault="00A001BD" w:rsidP="00910C52">
      <w:pPr>
        <w:widowControl w:val="0"/>
        <w:tabs>
          <w:tab w:val="left" w:pos="567"/>
        </w:tabs>
        <w:spacing w:line="240" w:lineRule="auto"/>
        <w:rPr>
          <w:szCs w:val="22"/>
        </w:rPr>
      </w:pPr>
      <w:r w:rsidRPr="00910C52">
        <w:rPr>
          <w:szCs w:val="22"/>
        </w:rPr>
        <w:t>hasmenés (12,8%) és pruritus (12,8%).</w:t>
      </w:r>
    </w:p>
    <w:p w14:paraId="08926444" w14:textId="77777777" w:rsidR="00A001BD" w:rsidRPr="00910C52" w:rsidRDefault="00A001BD" w:rsidP="00910C52">
      <w:pPr>
        <w:widowControl w:val="0"/>
        <w:tabs>
          <w:tab w:val="left" w:pos="567"/>
        </w:tabs>
        <w:spacing w:line="240" w:lineRule="auto"/>
        <w:rPr>
          <w:szCs w:val="22"/>
        </w:rPr>
      </w:pPr>
    </w:p>
    <w:p w14:paraId="08926445" w14:textId="77777777" w:rsidR="00C214DD" w:rsidRPr="00087E7F" w:rsidRDefault="00C214DD" w:rsidP="00C214DD">
      <w:pPr>
        <w:widowControl w:val="0"/>
        <w:tabs>
          <w:tab w:val="left" w:pos="567"/>
        </w:tabs>
        <w:spacing w:line="240" w:lineRule="auto"/>
        <w:rPr>
          <w:szCs w:val="22"/>
          <w:u w:val="single"/>
        </w:rPr>
      </w:pPr>
      <w:r w:rsidRPr="00087E7F">
        <w:rPr>
          <w:szCs w:val="22"/>
          <w:u w:val="single"/>
        </w:rPr>
        <w:t>Tolerancia</w:t>
      </w:r>
    </w:p>
    <w:p w14:paraId="08926446" w14:textId="77777777" w:rsidR="00C214DD" w:rsidRPr="00C214DD" w:rsidRDefault="00C214DD" w:rsidP="00C214DD">
      <w:pPr>
        <w:widowControl w:val="0"/>
        <w:tabs>
          <w:tab w:val="left" w:pos="567"/>
        </w:tabs>
        <w:spacing w:line="240" w:lineRule="auto"/>
        <w:rPr>
          <w:szCs w:val="22"/>
        </w:rPr>
      </w:pPr>
      <w:r w:rsidRPr="00C214DD">
        <w:rPr>
          <w:szCs w:val="22"/>
        </w:rPr>
        <w:t>Ismétlődő alkalmazás esetén tolerancia alakulhat ki.</w:t>
      </w:r>
    </w:p>
    <w:p w14:paraId="08926447" w14:textId="77777777" w:rsidR="00C214DD" w:rsidRDefault="00C214DD" w:rsidP="00C214DD">
      <w:pPr>
        <w:widowControl w:val="0"/>
        <w:tabs>
          <w:tab w:val="left" w:pos="567"/>
        </w:tabs>
        <w:spacing w:line="240" w:lineRule="auto"/>
        <w:rPr>
          <w:szCs w:val="22"/>
        </w:rPr>
      </w:pPr>
    </w:p>
    <w:p w14:paraId="08926448" w14:textId="77777777" w:rsidR="00C214DD" w:rsidRPr="00C214DD" w:rsidRDefault="00C214DD" w:rsidP="00C214DD">
      <w:pPr>
        <w:widowControl w:val="0"/>
        <w:tabs>
          <w:tab w:val="left" w:pos="567"/>
        </w:tabs>
        <w:spacing w:line="240" w:lineRule="auto"/>
        <w:rPr>
          <w:szCs w:val="22"/>
        </w:rPr>
      </w:pPr>
      <w:r w:rsidRPr="00C214DD">
        <w:rPr>
          <w:szCs w:val="22"/>
        </w:rPr>
        <w:t>Gyógyszerfüggőség</w:t>
      </w:r>
    </w:p>
    <w:p w14:paraId="08926449" w14:textId="77777777" w:rsidR="00A001BD" w:rsidRDefault="00C214DD" w:rsidP="00C214DD">
      <w:pPr>
        <w:widowControl w:val="0"/>
        <w:tabs>
          <w:tab w:val="left" w:pos="567"/>
        </w:tabs>
        <w:spacing w:line="240" w:lineRule="auto"/>
        <w:rPr>
          <w:szCs w:val="22"/>
        </w:rPr>
      </w:pPr>
      <w:r w:rsidRPr="00C214DD">
        <w:rPr>
          <w:szCs w:val="22"/>
        </w:rPr>
        <w:t>A</w:t>
      </w:r>
      <w:r>
        <w:rPr>
          <w:szCs w:val="22"/>
        </w:rPr>
        <w:t xml:space="preserve"> Dolforin</w:t>
      </w:r>
      <w:r w:rsidRPr="00C214DD">
        <w:rPr>
          <w:szCs w:val="22"/>
        </w:rPr>
        <w:t xml:space="preserve"> transzdermális tapasz ismétlődő alkalmazása még terápiás dózisban is gyógyszerfüggőséghez vezethet. A gyógyszerfüggőség kockázata a beteg egyéni kockázati tényezőinek, az adagolásnak és az opioid-kezelés időtartamának függvényében változhat (lásd 4.4 pont).</w:t>
      </w:r>
    </w:p>
    <w:p w14:paraId="0892644A" w14:textId="77777777" w:rsidR="00C214DD" w:rsidRPr="00910C52" w:rsidRDefault="00C214DD" w:rsidP="00C214DD">
      <w:pPr>
        <w:widowControl w:val="0"/>
        <w:tabs>
          <w:tab w:val="left" w:pos="567"/>
        </w:tabs>
        <w:spacing w:line="240" w:lineRule="auto"/>
        <w:rPr>
          <w:szCs w:val="22"/>
        </w:rPr>
      </w:pPr>
    </w:p>
    <w:p w14:paraId="66387C77" w14:textId="77777777" w:rsidR="00917D82" w:rsidRPr="009F187A" w:rsidRDefault="00917D82" w:rsidP="00917D82">
      <w:pPr>
        <w:autoSpaceDE w:val="0"/>
        <w:autoSpaceDN w:val="0"/>
        <w:adjustRightInd w:val="0"/>
        <w:spacing w:line="240" w:lineRule="auto"/>
        <w:rPr>
          <w:u w:val="single"/>
        </w:rPr>
      </w:pPr>
      <w:r w:rsidRPr="009F187A">
        <w:rPr>
          <w:u w:val="single"/>
        </w:rPr>
        <w:t>Opioid</w:t>
      </w:r>
      <w:r w:rsidRPr="009F187A">
        <w:rPr>
          <w:u w:val="single"/>
        </w:rPr>
        <w:noBreakHyphen/>
        <w:t>megvonási tünetek</w:t>
      </w:r>
    </w:p>
    <w:p w14:paraId="0892644B" w14:textId="77777777" w:rsidR="00A001BD" w:rsidRPr="00910C52" w:rsidRDefault="00A001BD" w:rsidP="00910C52">
      <w:pPr>
        <w:widowControl w:val="0"/>
        <w:tabs>
          <w:tab w:val="left" w:pos="567"/>
        </w:tabs>
        <w:spacing w:line="240" w:lineRule="auto"/>
        <w:rPr>
          <w:szCs w:val="22"/>
        </w:rPr>
      </w:pPr>
      <w:r w:rsidRPr="00910C52">
        <w:rPr>
          <w:szCs w:val="22"/>
        </w:rPr>
        <w:t>Opioid-megvonási tünetek (mint például hányinger, hányás, hasmenés, szorongás, hidegrázás) néhány betegnél jelentkezhetnek, ha a korábban alkalmazott opioid-típusú fájdalomcsillapítót</w:t>
      </w:r>
      <w:r w:rsidR="006A03B2">
        <w:rPr>
          <w:szCs w:val="22"/>
        </w:rPr>
        <w:t xml:space="preserve"> </w:t>
      </w:r>
      <w:r w:rsidR="00FA65B6" w:rsidRPr="00910C52">
        <w:rPr>
          <w:szCs w:val="22"/>
        </w:rPr>
        <w:t>Dolforin transzdermális tapaszra</w:t>
      </w:r>
      <w:r w:rsidRPr="00910C52">
        <w:rPr>
          <w:szCs w:val="22"/>
        </w:rPr>
        <w:t xml:space="preserve"> cserélik, vagy a kezelést hirtelen abbahagyják (lásd 4.2 </w:t>
      </w:r>
      <w:r w:rsidR="006A03B2">
        <w:rPr>
          <w:szCs w:val="22"/>
        </w:rPr>
        <w:t xml:space="preserve">és 4.4 </w:t>
      </w:r>
      <w:r w:rsidRPr="00910C52">
        <w:rPr>
          <w:szCs w:val="22"/>
        </w:rPr>
        <w:t>pont).</w:t>
      </w:r>
    </w:p>
    <w:p w14:paraId="0892644C" w14:textId="77777777" w:rsidR="00A001BD" w:rsidRPr="00910C52" w:rsidRDefault="00A001BD" w:rsidP="00910C52">
      <w:pPr>
        <w:widowControl w:val="0"/>
        <w:tabs>
          <w:tab w:val="left" w:pos="567"/>
        </w:tabs>
        <w:spacing w:line="240" w:lineRule="auto"/>
        <w:rPr>
          <w:szCs w:val="22"/>
        </w:rPr>
      </w:pPr>
    </w:p>
    <w:p w14:paraId="25186A11" w14:textId="77777777" w:rsidR="00F55812" w:rsidRPr="009F187A" w:rsidRDefault="00F55812" w:rsidP="00F55812">
      <w:pPr>
        <w:keepNext/>
        <w:autoSpaceDE w:val="0"/>
        <w:autoSpaceDN w:val="0"/>
        <w:adjustRightInd w:val="0"/>
        <w:spacing w:line="240" w:lineRule="auto"/>
        <w:rPr>
          <w:szCs w:val="22"/>
          <w:u w:val="single"/>
        </w:rPr>
      </w:pPr>
      <w:r w:rsidRPr="009F187A">
        <w:rPr>
          <w:u w:val="single"/>
        </w:rPr>
        <w:t>Megvonási szindróma újszülött csecsemőknél</w:t>
      </w:r>
    </w:p>
    <w:p w14:paraId="0892644D" w14:textId="77777777" w:rsidR="00A001BD" w:rsidRPr="00910C52" w:rsidRDefault="00A001BD" w:rsidP="00910C52">
      <w:pPr>
        <w:widowControl w:val="0"/>
        <w:tabs>
          <w:tab w:val="left" w:pos="567"/>
        </w:tabs>
        <w:spacing w:line="240" w:lineRule="auto"/>
        <w:rPr>
          <w:szCs w:val="22"/>
        </w:rPr>
      </w:pPr>
      <w:r w:rsidRPr="00910C52">
        <w:rPr>
          <w:szCs w:val="22"/>
        </w:rPr>
        <w:t xml:space="preserve">Terhesség alatt tartósan </w:t>
      </w:r>
      <w:r w:rsidR="00FA65B6" w:rsidRPr="00910C52">
        <w:rPr>
          <w:szCs w:val="22"/>
        </w:rPr>
        <w:t>fentanil</w:t>
      </w:r>
      <w:r w:rsidR="00BE24A6" w:rsidRPr="00910C52">
        <w:rPr>
          <w:szCs w:val="22"/>
        </w:rPr>
        <w:t>-</w:t>
      </w:r>
      <w:r w:rsidR="00FA65B6" w:rsidRPr="00910C52">
        <w:rPr>
          <w:szCs w:val="22"/>
        </w:rPr>
        <w:t>tartalmú transzdermális tapaszt</w:t>
      </w:r>
      <w:r w:rsidRPr="00910C52">
        <w:rPr>
          <w:szCs w:val="22"/>
        </w:rPr>
        <w:t xml:space="preserve"> használó anyák újszülött csecsemőinél nagyon ritkán megvonási szindrómát jelentettek (lásd 4.6 pont).</w:t>
      </w:r>
    </w:p>
    <w:p w14:paraId="0892644E" w14:textId="77777777" w:rsidR="00A001BD" w:rsidRPr="00910C52" w:rsidRDefault="00A001BD" w:rsidP="00910C52">
      <w:pPr>
        <w:widowControl w:val="0"/>
        <w:tabs>
          <w:tab w:val="left" w:pos="567"/>
        </w:tabs>
        <w:spacing w:line="240" w:lineRule="auto"/>
        <w:rPr>
          <w:szCs w:val="22"/>
        </w:rPr>
      </w:pPr>
    </w:p>
    <w:p w14:paraId="755D457B" w14:textId="77777777" w:rsidR="001651A6" w:rsidRPr="009F187A" w:rsidRDefault="001651A6" w:rsidP="001651A6">
      <w:pPr>
        <w:autoSpaceDE w:val="0"/>
        <w:autoSpaceDN w:val="0"/>
        <w:adjustRightInd w:val="0"/>
        <w:spacing w:line="240" w:lineRule="auto"/>
        <w:rPr>
          <w:szCs w:val="22"/>
          <w:u w:val="single"/>
        </w:rPr>
      </w:pPr>
      <w:r w:rsidRPr="009F187A">
        <w:rPr>
          <w:u w:val="single"/>
        </w:rPr>
        <w:t>Szerotonin-szindróma</w:t>
      </w:r>
    </w:p>
    <w:p w14:paraId="0892644F" w14:textId="77777777" w:rsidR="00A001BD" w:rsidRPr="00910C52" w:rsidRDefault="00A001BD" w:rsidP="00910C52">
      <w:pPr>
        <w:widowControl w:val="0"/>
        <w:tabs>
          <w:tab w:val="left" w:pos="567"/>
        </w:tabs>
        <w:spacing w:line="240" w:lineRule="auto"/>
        <w:rPr>
          <w:szCs w:val="22"/>
        </w:rPr>
      </w:pPr>
      <w:r w:rsidRPr="00910C52">
        <w:rPr>
          <w:szCs w:val="22"/>
        </w:rPr>
        <w:t>Szerotonin</w:t>
      </w:r>
      <w:r w:rsidR="00BE24A6" w:rsidRPr="00910C52">
        <w:rPr>
          <w:szCs w:val="22"/>
        </w:rPr>
        <w:t>-</w:t>
      </w:r>
      <w:r w:rsidRPr="00910C52">
        <w:rPr>
          <w:szCs w:val="22"/>
        </w:rPr>
        <w:t>szindróma eseteiről számoltak be, amikor a fentanilt erősen szerotonerg gyógyszerekkel adták egyidejűleg (lásd 4.4 és 4.5 pont).</w:t>
      </w:r>
    </w:p>
    <w:p w14:paraId="08926450" w14:textId="77777777" w:rsidR="007D462D" w:rsidRPr="00910C52" w:rsidRDefault="007D462D" w:rsidP="00910C52">
      <w:pPr>
        <w:widowControl w:val="0"/>
        <w:tabs>
          <w:tab w:val="left" w:pos="567"/>
        </w:tabs>
        <w:spacing w:line="240" w:lineRule="auto"/>
        <w:rPr>
          <w:szCs w:val="22"/>
        </w:rPr>
      </w:pPr>
    </w:p>
    <w:p w14:paraId="08926451" w14:textId="77777777" w:rsidR="003D7715" w:rsidRPr="00910C52" w:rsidRDefault="003D7715" w:rsidP="00910C52">
      <w:pPr>
        <w:widowControl w:val="0"/>
        <w:spacing w:line="240" w:lineRule="auto"/>
        <w:rPr>
          <w:szCs w:val="22"/>
          <w:u w:val="single"/>
        </w:rPr>
      </w:pPr>
      <w:r w:rsidRPr="00910C52">
        <w:rPr>
          <w:szCs w:val="22"/>
          <w:u w:val="single"/>
        </w:rPr>
        <w:t>Feltételezett mellékhatások bejelentése</w:t>
      </w:r>
    </w:p>
    <w:p w14:paraId="08926452" w14:textId="77777777" w:rsidR="003D7715" w:rsidRPr="00910C52" w:rsidRDefault="003D7715" w:rsidP="00910C52">
      <w:pPr>
        <w:widowControl w:val="0"/>
        <w:spacing w:line="240" w:lineRule="auto"/>
        <w:rPr>
          <w:szCs w:val="22"/>
        </w:rPr>
      </w:pPr>
      <w:r w:rsidRPr="00910C52">
        <w:rPr>
          <w:szCs w:val="22"/>
        </w:rPr>
        <w:t xml:space="preserve">A gyógyszer engedélyezését követően lényeges a feltételezett mellékhatások bejelentése, mert ez fontos eszköze annak, hogy a gyógyszer előny/kockázat profilját folyamatosan figyelemmel lehessen kísérni. </w:t>
      </w:r>
    </w:p>
    <w:p w14:paraId="08926453" w14:textId="2049096D" w:rsidR="003D7715" w:rsidRPr="00910C52" w:rsidRDefault="003D7715" w:rsidP="00910C52">
      <w:pPr>
        <w:widowControl w:val="0"/>
        <w:spacing w:line="240" w:lineRule="auto"/>
        <w:rPr>
          <w:szCs w:val="22"/>
        </w:rPr>
      </w:pPr>
      <w:r w:rsidRPr="00910C52">
        <w:rPr>
          <w:szCs w:val="22"/>
        </w:rPr>
        <w:t xml:space="preserve">Az egészségügyi szakembereket kérjük, hogy jelentsék be a feltételezett mellékhatásokat a hatóság részére </w:t>
      </w:r>
      <w:r w:rsidR="003336F1" w:rsidRPr="00F06234">
        <w:t xml:space="preserve">az </w:t>
      </w:r>
      <w:hyperlink r:id="rId11" w:history="1">
        <w:r w:rsidR="003336F1" w:rsidRPr="003336F1">
          <w:rPr>
            <w:rStyle w:val="Hiperhivatkozs"/>
            <w:highlight w:val="lightGray"/>
          </w:rPr>
          <w:t>V. füg</w:t>
        </w:r>
        <w:bookmarkStart w:id="2" w:name="_Hlt352075914"/>
        <w:bookmarkStart w:id="3" w:name="_Hlt352075915"/>
        <w:r w:rsidR="003336F1" w:rsidRPr="003336F1">
          <w:rPr>
            <w:rStyle w:val="Hiperhivatkozs"/>
            <w:highlight w:val="lightGray"/>
          </w:rPr>
          <w:t>g</w:t>
        </w:r>
        <w:bookmarkEnd w:id="2"/>
        <w:bookmarkEnd w:id="3"/>
        <w:r w:rsidR="003336F1" w:rsidRPr="003336F1">
          <w:rPr>
            <w:rStyle w:val="Hiperhivatkozs"/>
            <w:highlight w:val="lightGray"/>
          </w:rPr>
          <w:t>elékben</w:t>
        </w:r>
      </w:hyperlink>
      <w:r w:rsidR="003336F1" w:rsidRPr="003336F1">
        <w:rPr>
          <w:highlight w:val="lightGray"/>
        </w:rPr>
        <w:t xml:space="preserve"> található elérhetőségek valamelyikén keresztül</w:t>
      </w:r>
      <w:r w:rsidRPr="00910C52">
        <w:rPr>
          <w:szCs w:val="22"/>
        </w:rPr>
        <w:t>.</w:t>
      </w:r>
    </w:p>
    <w:p w14:paraId="08926454" w14:textId="77777777" w:rsidR="003D7715" w:rsidRPr="00910C52" w:rsidRDefault="003D7715" w:rsidP="00910C52">
      <w:pPr>
        <w:widowControl w:val="0"/>
        <w:tabs>
          <w:tab w:val="left" w:pos="567"/>
        </w:tabs>
        <w:spacing w:line="240" w:lineRule="auto"/>
        <w:rPr>
          <w:szCs w:val="22"/>
        </w:rPr>
      </w:pPr>
    </w:p>
    <w:p w14:paraId="08926455"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4.9</w:t>
      </w:r>
      <w:r w:rsidRPr="00910C52">
        <w:rPr>
          <w:b/>
          <w:szCs w:val="22"/>
        </w:rPr>
        <w:tab/>
        <w:t>Túladagolás</w:t>
      </w:r>
    </w:p>
    <w:p w14:paraId="08926456" w14:textId="77777777" w:rsidR="007D462D" w:rsidRPr="00910C52" w:rsidRDefault="007D462D" w:rsidP="00910C52">
      <w:pPr>
        <w:widowControl w:val="0"/>
        <w:tabs>
          <w:tab w:val="left" w:pos="567"/>
        </w:tabs>
        <w:spacing w:line="240" w:lineRule="auto"/>
        <w:rPr>
          <w:iCs/>
          <w:szCs w:val="22"/>
        </w:rPr>
      </w:pPr>
    </w:p>
    <w:p w14:paraId="08926457" w14:textId="77777777" w:rsidR="007D462D" w:rsidRPr="00910C52" w:rsidRDefault="00E75E3E" w:rsidP="00910C52">
      <w:pPr>
        <w:widowControl w:val="0"/>
        <w:tabs>
          <w:tab w:val="left" w:pos="567"/>
        </w:tabs>
        <w:spacing w:line="240" w:lineRule="auto"/>
        <w:rPr>
          <w:i/>
          <w:iCs/>
          <w:szCs w:val="22"/>
        </w:rPr>
      </w:pPr>
      <w:r w:rsidRPr="00910C52">
        <w:rPr>
          <w:i/>
          <w:iCs/>
          <w:szCs w:val="22"/>
        </w:rPr>
        <w:t>Panaszok és t</w:t>
      </w:r>
      <w:r w:rsidR="007D462D" w:rsidRPr="00910C52">
        <w:rPr>
          <w:i/>
          <w:iCs/>
          <w:szCs w:val="22"/>
        </w:rPr>
        <w:t>ünetek</w:t>
      </w:r>
    </w:p>
    <w:p w14:paraId="08926458" w14:textId="77777777" w:rsidR="007D462D" w:rsidRPr="00910C52" w:rsidRDefault="007D462D" w:rsidP="00910C52">
      <w:pPr>
        <w:widowControl w:val="0"/>
        <w:tabs>
          <w:tab w:val="left" w:pos="567"/>
        </w:tabs>
        <w:spacing w:line="240" w:lineRule="auto"/>
        <w:rPr>
          <w:szCs w:val="22"/>
        </w:rPr>
      </w:pPr>
      <w:r w:rsidRPr="00910C52">
        <w:rPr>
          <w:szCs w:val="22"/>
        </w:rPr>
        <w:t xml:space="preserve">A fentanil túladagolás </w:t>
      </w:r>
      <w:r w:rsidR="00EF6393" w:rsidRPr="00910C52">
        <w:rPr>
          <w:szCs w:val="22"/>
        </w:rPr>
        <w:t xml:space="preserve">manifesztációja </w:t>
      </w:r>
      <w:r w:rsidRPr="00910C52">
        <w:rPr>
          <w:szCs w:val="22"/>
        </w:rPr>
        <w:t>a farmakológiai hatás</w:t>
      </w:r>
      <w:r w:rsidR="00EF6393" w:rsidRPr="00910C52">
        <w:rPr>
          <w:szCs w:val="22"/>
        </w:rPr>
        <w:t>ainak fokozódása és</w:t>
      </w:r>
      <w:r w:rsidRPr="00910C52">
        <w:rPr>
          <w:szCs w:val="22"/>
        </w:rPr>
        <w:t xml:space="preserve"> a legsúlyosabb a légzésdepresszió.</w:t>
      </w:r>
      <w:r w:rsidR="00AF2709">
        <w:rPr>
          <w:szCs w:val="22"/>
        </w:rPr>
        <w:t xml:space="preserve"> </w:t>
      </w:r>
      <w:r w:rsidR="00AF2709" w:rsidRPr="00AF2709">
        <w:rPr>
          <w:szCs w:val="22"/>
        </w:rPr>
        <w:t>A fentanil túladagolása esetén toxicus leukoencephalopathiáról is beszámoltak.</w:t>
      </w:r>
    </w:p>
    <w:p w14:paraId="08926459" w14:textId="77777777" w:rsidR="007D462D" w:rsidRPr="00910C52" w:rsidRDefault="007D462D" w:rsidP="00910C52">
      <w:pPr>
        <w:widowControl w:val="0"/>
        <w:tabs>
          <w:tab w:val="left" w:pos="567"/>
        </w:tabs>
        <w:spacing w:line="240" w:lineRule="auto"/>
        <w:rPr>
          <w:iCs/>
          <w:szCs w:val="22"/>
        </w:rPr>
      </w:pPr>
    </w:p>
    <w:p w14:paraId="0892645A" w14:textId="77777777" w:rsidR="007D462D" w:rsidRPr="00910C52" w:rsidRDefault="007D462D" w:rsidP="00910C52">
      <w:pPr>
        <w:widowControl w:val="0"/>
        <w:tabs>
          <w:tab w:val="left" w:pos="567"/>
        </w:tabs>
        <w:spacing w:line="240" w:lineRule="auto"/>
        <w:rPr>
          <w:i/>
          <w:iCs/>
          <w:szCs w:val="22"/>
        </w:rPr>
      </w:pPr>
      <w:r w:rsidRPr="00910C52">
        <w:rPr>
          <w:i/>
          <w:iCs/>
          <w:szCs w:val="22"/>
        </w:rPr>
        <w:t>Kezelés</w:t>
      </w:r>
    </w:p>
    <w:p w14:paraId="0892645B" w14:textId="77777777" w:rsidR="007D462D" w:rsidRPr="00910C52" w:rsidRDefault="007D462D" w:rsidP="00910C52">
      <w:pPr>
        <w:widowControl w:val="0"/>
        <w:tabs>
          <w:tab w:val="left" w:pos="567"/>
        </w:tabs>
        <w:spacing w:line="240" w:lineRule="auto"/>
        <w:rPr>
          <w:szCs w:val="22"/>
        </w:rPr>
      </w:pPr>
      <w:r w:rsidRPr="00910C52">
        <w:rPr>
          <w:szCs w:val="22"/>
        </w:rPr>
        <w:t xml:space="preserve">A légzésdepresszió kezelésére azonnal ellenintézkedéseket kell tenni, beleértve a </w:t>
      </w:r>
      <w:r w:rsidR="00604EB3" w:rsidRPr="00910C52">
        <w:rPr>
          <w:szCs w:val="22"/>
        </w:rPr>
        <w:t xml:space="preserve">Dolforin transzdermális </w:t>
      </w:r>
      <w:r w:rsidRPr="00910C52">
        <w:rPr>
          <w:szCs w:val="22"/>
        </w:rPr>
        <w:t>tapasz eltávolítását és a beteg fizikai és verbális stimulálását. Ezt specifikus opioid-antagonista, mint p</w:t>
      </w:r>
      <w:r w:rsidR="0087515C">
        <w:rPr>
          <w:szCs w:val="22"/>
        </w:rPr>
        <w:t>éldáu</w:t>
      </w:r>
      <w:r w:rsidRPr="00910C52">
        <w:rPr>
          <w:szCs w:val="22"/>
        </w:rPr>
        <w:t xml:space="preserve">l naloxon adása </w:t>
      </w:r>
      <w:r w:rsidR="0048073F" w:rsidRPr="00910C52">
        <w:rPr>
          <w:szCs w:val="22"/>
        </w:rPr>
        <w:t>követheti</w:t>
      </w:r>
      <w:r w:rsidRPr="00910C52">
        <w:rPr>
          <w:szCs w:val="22"/>
        </w:rPr>
        <w:t xml:space="preserve">. </w:t>
      </w:r>
    </w:p>
    <w:p w14:paraId="0892645C" w14:textId="77777777" w:rsidR="007D462D" w:rsidRPr="00910C52" w:rsidRDefault="007D462D" w:rsidP="00910C52">
      <w:pPr>
        <w:widowControl w:val="0"/>
        <w:tabs>
          <w:tab w:val="left" w:pos="567"/>
        </w:tabs>
        <w:spacing w:line="240" w:lineRule="auto"/>
        <w:rPr>
          <w:szCs w:val="22"/>
        </w:rPr>
      </w:pPr>
      <w:r w:rsidRPr="00910C52">
        <w:rPr>
          <w:szCs w:val="22"/>
        </w:rPr>
        <w:t xml:space="preserve">A túladagolást követő légzésdepresszió </w:t>
      </w:r>
      <w:r w:rsidR="0048073F" w:rsidRPr="00910C52">
        <w:rPr>
          <w:szCs w:val="22"/>
        </w:rPr>
        <w:t xml:space="preserve">tovább </w:t>
      </w:r>
      <w:r w:rsidRPr="00910C52">
        <w:rPr>
          <w:szCs w:val="22"/>
        </w:rPr>
        <w:t>tarth</w:t>
      </w:r>
      <w:r w:rsidR="0048073F" w:rsidRPr="00910C52">
        <w:rPr>
          <w:szCs w:val="22"/>
        </w:rPr>
        <w:t>a</w:t>
      </w:r>
      <w:r w:rsidRPr="00910C52">
        <w:rPr>
          <w:szCs w:val="22"/>
        </w:rPr>
        <w:t xml:space="preserve">t, mint az opioid-antagonista hatása. </w:t>
      </w:r>
      <w:r w:rsidR="0048073F" w:rsidRPr="00910C52">
        <w:rPr>
          <w:szCs w:val="22"/>
        </w:rPr>
        <w:t xml:space="preserve">Az intravénás antagonista adagok közötti intervallumokat gondosan kell megválasztani, mert a tapasz eltávolítása után is fennáll az újabb narkotizálás lehetősége. A naloxon ismételt adására vagy folyamatos infúziójára lehet szükség. </w:t>
      </w:r>
      <w:r w:rsidRPr="00910C52">
        <w:rPr>
          <w:szCs w:val="22"/>
        </w:rPr>
        <w:t xml:space="preserve">A narkotikus hatás felfüggesztése fájdalom akut </w:t>
      </w:r>
      <w:r w:rsidR="0048073F" w:rsidRPr="00910C52">
        <w:rPr>
          <w:szCs w:val="22"/>
        </w:rPr>
        <w:t xml:space="preserve">megjelenését </w:t>
      </w:r>
      <w:r w:rsidRPr="00910C52">
        <w:rPr>
          <w:szCs w:val="22"/>
        </w:rPr>
        <w:t xml:space="preserve">és </w:t>
      </w:r>
      <w:r w:rsidR="0048073F" w:rsidRPr="00910C52">
        <w:rPr>
          <w:szCs w:val="22"/>
        </w:rPr>
        <w:t xml:space="preserve">a </w:t>
      </w:r>
      <w:r w:rsidRPr="00910C52">
        <w:rPr>
          <w:szCs w:val="22"/>
        </w:rPr>
        <w:t>katekolamin</w:t>
      </w:r>
      <w:r w:rsidR="0048073F" w:rsidRPr="00910C52">
        <w:rPr>
          <w:szCs w:val="22"/>
        </w:rPr>
        <w:t xml:space="preserve">ok </w:t>
      </w:r>
      <w:r w:rsidRPr="00910C52">
        <w:rPr>
          <w:szCs w:val="22"/>
        </w:rPr>
        <w:t>felszabadulás</w:t>
      </w:r>
      <w:r w:rsidR="0048073F" w:rsidRPr="00910C52">
        <w:rPr>
          <w:szCs w:val="22"/>
        </w:rPr>
        <w:t>á</w:t>
      </w:r>
      <w:r w:rsidRPr="00910C52">
        <w:rPr>
          <w:szCs w:val="22"/>
        </w:rPr>
        <w:t xml:space="preserve">t </w:t>
      </w:r>
      <w:r w:rsidR="00811CC9">
        <w:rPr>
          <w:szCs w:val="22"/>
        </w:rPr>
        <w:t>okozhatja</w:t>
      </w:r>
      <w:r w:rsidRPr="00910C52">
        <w:rPr>
          <w:szCs w:val="22"/>
        </w:rPr>
        <w:t>.</w:t>
      </w:r>
    </w:p>
    <w:p w14:paraId="0892645D" w14:textId="77777777" w:rsidR="0048073F" w:rsidRPr="00910C52" w:rsidRDefault="0048073F" w:rsidP="00910C52">
      <w:pPr>
        <w:widowControl w:val="0"/>
        <w:tabs>
          <w:tab w:val="left" w:pos="567"/>
        </w:tabs>
        <w:spacing w:line="240" w:lineRule="auto"/>
        <w:rPr>
          <w:szCs w:val="22"/>
        </w:rPr>
      </w:pPr>
    </w:p>
    <w:p w14:paraId="0892645E" w14:textId="77777777" w:rsidR="007D462D" w:rsidRPr="00910C52" w:rsidRDefault="007D462D" w:rsidP="00910C52">
      <w:pPr>
        <w:widowControl w:val="0"/>
        <w:tabs>
          <w:tab w:val="left" w:pos="567"/>
        </w:tabs>
        <w:spacing w:line="240" w:lineRule="auto"/>
        <w:rPr>
          <w:szCs w:val="22"/>
        </w:rPr>
      </w:pPr>
      <w:r w:rsidRPr="00910C52">
        <w:rPr>
          <w:szCs w:val="22"/>
        </w:rPr>
        <w:t>Amennyiben a</w:t>
      </w:r>
      <w:r w:rsidR="0048073F" w:rsidRPr="00910C52">
        <w:rPr>
          <w:szCs w:val="22"/>
        </w:rPr>
        <w:t>zt a</w:t>
      </w:r>
      <w:r w:rsidRPr="00910C52">
        <w:rPr>
          <w:szCs w:val="22"/>
        </w:rPr>
        <w:t xml:space="preserve"> klinikai állapot indokolttá teszi, </w:t>
      </w:r>
      <w:r w:rsidR="0048073F" w:rsidRPr="00910C52">
        <w:rPr>
          <w:szCs w:val="22"/>
        </w:rPr>
        <w:t>l</w:t>
      </w:r>
      <w:r w:rsidRPr="00910C52">
        <w:rPr>
          <w:szCs w:val="22"/>
        </w:rPr>
        <w:t xml:space="preserve">ehetőleg a szabad légutakat oropharyngealis vagy endotrachealis </w:t>
      </w:r>
      <w:r w:rsidR="001D02B1" w:rsidRPr="00910C52">
        <w:rPr>
          <w:szCs w:val="22"/>
        </w:rPr>
        <w:t xml:space="preserve">tubussal </w:t>
      </w:r>
      <w:r w:rsidRPr="00910C52">
        <w:rPr>
          <w:szCs w:val="22"/>
        </w:rPr>
        <w:t>biztosítani</w:t>
      </w:r>
      <w:r w:rsidR="001D02B1" w:rsidRPr="00910C52">
        <w:rPr>
          <w:szCs w:val="22"/>
        </w:rPr>
        <w:t xml:space="preserve"> kell</w:t>
      </w:r>
      <w:r w:rsidR="00D30D4F">
        <w:rPr>
          <w:szCs w:val="22"/>
        </w:rPr>
        <w:t>,</w:t>
      </w:r>
      <w:r w:rsidR="001D02B1" w:rsidRPr="00910C52">
        <w:rPr>
          <w:szCs w:val="22"/>
        </w:rPr>
        <w:t xml:space="preserve"> és fent kell tartani az átjárható légutakat, oxigént kell adni, és szüksége esetén asszisztált vagy kontrollált gépi lélegeztetést kell végezni</w:t>
      </w:r>
      <w:r w:rsidRPr="00910C52">
        <w:rPr>
          <w:szCs w:val="22"/>
        </w:rPr>
        <w:t xml:space="preserve">. </w:t>
      </w:r>
      <w:r w:rsidR="001D02B1" w:rsidRPr="00910C52">
        <w:rPr>
          <w:szCs w:val="22"/>
        </w:rPr>
        <w:t>A m</w:t>
      </w:r>
      <w:r w:rsidRPr="00910C52">
        <w:rPr>
          <w:szCs w:val="22"/>
        </w:rPr>
        <w:t>egfelelő testhőmérséklet</w:t>
      </w:r>
      <w:r w:rsidR="001D02B1" w:rsidRPr="00910C52">
        <w:rPr>
          <w:szCs w:val="22"/>
        </w:rPr>
        <w:t>et</w:t>
      </w:r>
      <w:r w:rsidRPr="00910C52">
        <w:rPr>
          <w:szCs w:val="22"/>
        </w:rPr>
        <w:t xml:space="preserve"> </w:t>
      </w:r>
      <w:r w:rsidR="001D02B1" w:rsidRPr="00910C52">
        <w:rPr>
          <w:szCs w:val="22"/>
        </w:rPr>
        <w:t>fenn kell tartani és a</w:t>
      </w:r>
      <w:r w:rsidRPr="00910C52">
        <w:rPr>
          <w:szCs w:val="22"/>
        </w:rPr>
        <w:t xml:space="preserve"> folyadékbevitel</w:t>
      </w:r>
      <w:r w:rsidR="001D02B1" w:rsidRPr="00910C52">
        <w:rPr>
          <w:szCs w:val="22"/>
        </w:rPr>
        <w:t>t</w:t>
      </w:r>
      <w:r w:rsidRPr="00910C52">
        <w:rPr>
          <w:szCs w:val="22"/>
        </w:rPr>
        <w:t xml:space="preserve"> biztosít</w:t>
      </w:r>
      <w:r w:rsidR="001D02B1" w:rsidRPr="00910C52">
        <w:rPr>
          <w:szCs w:val="22"/>
        </w:rPr>
        <w:t>a</w:t>
      </w:r>
      <w:r w:rsidRPr="00910C52">
        <w:rPr>
          <w:szCs w:val="22"/>
        </w:rPr>
        <w:t>ni kell.</w:t>
      </w:r>
    </w:p>
    <w:p w14:paraId="0892645F" w14:textId="77777777" w:rsidR="001D02B1" w:rsidRPr="00910C52" w:rsidRDefault="001D02B1" w:rsidP="00910C52">
      <w:pPr>
        <w:widowControl w:val="0"/>
        <w:tabs>
          <w:tab w:val="left" w:pos="567"/>
        </w:tabs>
        <w:spacing w:line="240" w:lineRule="auto"/>
        <w:rPr>
          <w:szCs w:val="22"/>
        </w:rPr>
      </w:pPr>
    </w:p>
    <w:p w14:paraId="08926460" w14:textId="77777777" w:rsidR="007D462D" w:rsidRPr="00910C52" w:rsidRDefault="007D462D" w:rsidP="00910C52">
      <w:pPr>
        <w:widowControl w:val="0"/>
        <w:tabs>
          <w:tab w:val="left" w:pos="567"/>
        </w:tabs>
        <w:spacing w:line="240" w:lineRule="auto"/>
        <w:rPr>
          <w:szCs w:val="22"/>
        </w:rPr>
      </w:pPr>
      <w:r w:rsidRPr="00910C52">
        <w:rPr>
          <w:szCs w:val="22"/>
        </w:rPr>
        <w:t>Ha súlyos vagy tartós h</w:t>
      </w:r>
      <w:r w:rsidR="004F229F" w:rsidRPr="00910C52">
        <w:rPr>
          <w:szCs w:val="22"/>
        </w:rPr>
        <w:t>y</w:t>
      </w:r>
      <w:r w:rsidRPr="00910C52">
        <w:rPr>
          <w:szCs w:val="22"/>
        </w:rPr>
        <w:t>pot</w:t>
      </w:r>
      <w:r w:rsidR="001E5161" w:rsidRPr="00910C52">
        <w:rPr>
          <w:szCs w:val="22"/>
        </w:rPr>
        <w:t>o</w:t>
      </w:r>
      <w:r w:rsidRPr="00910C52">
        <w:rPr>
          <w:szCs w:val="22"/>
        </w:rPr>
        <w:t>ni</w:t>
      </w:r>
      <w:r w:rsidR="001E5161" w:rsidRPr="00910C52">
        <w:rPr>
          <w:szCs w:val="22"/>
        </w:rPr>
        <w:t>a</w:t>
      </w:r>
      <w:r w:rsidRPr="00910C52">
        <w:rPr>
          <w:szCs w:val="22"/>
        </w:rPr>
        <w:t xml:space="preserve"> lép fel, mérlegelni kell</w:t>
      </w:r>
      <w:r w:rsidR="001D02B1" w:rsidRPr="00910C52">
        <w:rPr>
          <w:szCs w:val="22"/>
        </w:rPr>
        <w:t xml:space="preserve"> a hypovolaemia lehetőségét</w:t>
      </w:r>
      <w:r w:rsidRPr="00910C52">
        <w:rPr>
          <w:szCs w:val="22"/>
        </w:rPr>
        <w:t>, és az állapotot megfelelő parenter</w:t>
      </w:r>
      <w:r w:rsidR="0030617B" w:rsidRPr="00910C52">
        <w:rPr>
          <w:szCs w:val="22"/>
        </w:rPr>
        <w:t>a</w:t>
      </w:r>
      <w:r w:rsidRPr="00910C52">
        <w:rPr>
          <w:szCs w:val="22"/>
        </w:rPr>
        <w:t>lis folyadékbevitellel rendezni</w:t>
      </w:r>
      <w:r w:rsidR="001D02B1" w:rsidRPr="00910C52">
        <w:rPr>
          <w:szCs w:val="22"/>
        </w:rPr>
        <w:t xml:space="preserve"> kell</w:t>
      </w:r>
      <w:r w:rsidRPr="00910C52">
        <w:rPr>
          <w:szCs w:val="22"/>
        </w:rPr>
        <w:t>.</w:t>
      </w:r>
    </w:p>
    <w:p w14:paraId="08926461" w14:textId="77777777" w:rsidR="007D462D" w:rsidRPr="00910C52" w:rsidRDefault="007D462D" w:rsidP="00910C52">
      <w:pPr>
        <w:widowControl w:val="0"/>
        <w:tabs>
          <w:tab w:val="left" w:pos="567"/>
        </w:tabs>
        <w:spacing w:line="240" w:lineRule="auto"/>
        <w:rPr>
          <w:szCs w:val="22"/>
        </w:rPr>
      </w:pPr>
    </w:p>
    <w:p w14:paraId="08926462" w14:textId="77777777" w:rsidR="007D462D" w:rsidRPr="00910C52" w:rsidRDefault="007D462D" w:rsidP="00910C52">
      <w:pPr>
        <w:widowControl w:val="0"/>
        <w:tabs>
          <w:tab w:val="left" w:pos="567"/>
        </w:tabs>
        <w:spacing w:line="240" w:lineRule="auto"/>
        <w:rPr>
          <w:szCs w:val="22"/>
        </w:rPr>
      </w:pPr>
    </w:p>
    <w:p w14:paraId="08926463"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5.</w:t>
      </w:r>
      <w:r w:rsidRPr="00910C52">
        <w:rPr>
          <w:b/>
          <w:szCs w:val="22"/>
        </w:rPr>
        <w:tab/>
        <w:t>FARMAKOLÓGIAI TULAJDONSÁGOK</w:t>
      </w:r>
    </w:p>
    <w:p w14:paraId="08926464" w14:textId="77777777" w:rsidR="007D462D" w:rsidRPr="00910C52" w:rsidRDefault="007D462D" w:rsidP="00910C52">
      <w:pPr>
        <w:widowControl w:val="0"/>
        <w:tabs>
          <w:tab w:val="left" w:pos="567"/>
        </w:tabs>
        <w:spacing w:line="240" w:lineRule="auto"/>
        <w:rPr>
          <w:szCs w:val="22"/>
        </w:rPr>
      </w:pPr>
    </w:p>
    <w:p w14:paraId="08926465"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5.1</w:t>
      </w:r>
      <w:r w:rsidRPr="00910C52">
        <w:rPr>
          <w:b/>
          <w:szCs w:val="22"/>
        </w:rPr>
        <w:tab/>
        <w:t>Farmakodinámiás tulajdonságok</w:t>
      </w:r>
    </w:p>
    <w:p w14:paraId="08926466" w14:textId="77777777" w:rsidR="007D462D" w:rsidRPr="00910C52" w:rsidRDefault="007D462D" w:rsidP="00910C52">
      <w:pPr>
        <w:widowControl w:val="0"/>
        <w:tabs>
          <w:tab w:val="left" w:pos="567"/>
        </w:tabs>
        <w:spacing w:line="240" w:lineRule="auto"/>
        <w:rPr>
          <w:szCs w:val="22"/>
        </w:rPr>
      </w:pPr>
    </w:p>
    <w:p w14:paraId="08926467" w14:textId="77777777" w:rsidR="007D462D" w:rsidRPr="00910C52" w:rsidRDefault="007D462D" w:rsidP="00910C52">
      <w:pPr>
        <w:widowControl w:val="0"/>
        <w:tabs>
          <w:tab w:val="left" w:pos="567"/>
        </w:tabs>
        <w:spacing w:line="240" w:lineRule="auto"/>
        <w:rPr>
          <w:noProof/>
          <w:szCs w:val="22"/>
        </w:rPr>
      </w:pPr>
      <w:r w:rsidRPr="00910C52">
        <w:rPr>
          <w:szCs w:val="22"/>
        </w:rPr>
        <w:t xml:space="preserve">Farmakoterápiás csoport: </w:t>
      </w:r>
      <w:r w:rsidR="004E5F49" w:rsidRPr="00910C52">
        <w:rPr>
          <w:szCs w:val="22"/>
        </w:rPr>
        <w:t xml:space="preserve">Analgetikumok, </w:t>
      </w:r>
      <w:r w:rsidR="0030617B" w:rsidRPr="00910C52">
        <w:rPr>
          <w:szCs w:val="22"/>
        </w:rPr>
        <w:t>Opioidok</w:t>
      </w:r>
      <w:r w:rsidR="00CB25A0" w:rsidRPr="00910C52">
        <w:rPr>
          <w:szCs w:val="22"/>
        </w:rPr>
        <w:t>,</w:t>
      </w:r>
      <w:r w:rsidR="0030617B" w:rsidRPr="00910C52">
        <w:rPr>
          <w:szCs w:val="22"/>
        </w:rPr>
        <w:t xml:space="preserve"> </w:t>
      </w:r>
      <w:r w:rsidR="00CB25A0" w:rsidRPr="00910C52">
        <w:rPr>
          <w:szCs w:val="22"/>
        </w:rPr>
        <w:t>f</w:t>
      </w:r>
      <w:r w:rsidRPr="00910C52">
        <w:rPr>
          <w:szCs w:val="22"/>
        </w:rPr>
        <w:t xml:space="preserve">enilpiperidin-származékok, </w:t>
      </w:r>
      <w:r w:rsidRPr="00910C52">
        <w:rPr>
          <w:noProof/>
          <w:szCs w:val="22"/>
        </w:rPr>
        <w:t>ATC kód: N02AB03</w:t>
      </w:r>
    </w:p>
    <w:p w14:paraId="08926468" w14:textId="77777777" w:rsidR="007D462D" w:rsidRPr="00910C52" w:rsidRDefault="007D462D" w:rsidP="00910C52">
      <w:pPr>
        <w:widowControl w:val="0"/>
        <w:tabs>
          <w:tab w:val="left" w:pos="567"/>
        </w:tabs>
        <w:spacing w:line="240" w:lineRule="auto"/>
        <w:rPr>
          <w:noProof/>
          <w:szCs w:val="22"/>
        </w:rPr>
      </w:pPr>
    </w:p>
    <w:p w14:paraId="08926469" w14:textId="77777777" w:rsidR="004E5F49" w:rsidRPr="00910C52" w:rsidRDefault="004E5F49" w:rsidP="00910C52">
      <w:pPr>
        <w:widowControl w:val="0"/>
        <w:tabs>
          <w:tab w:val="left" w:pos="567"/>
        </w:tabs>
        <w:spacing w:line="240" w:lineRule="auto"/>
        <w:rPr>
          <w:noProof/>
          <w:szCs w:val="22"/>
          <w:u w:val="single"/>
        </w:rPr>
      </w:pPr>
      <w:r w:rsidRPr="00910C52">
        <w:rPr>
          <w:noProof/>
          <w:szCs w:val="22"/>
          <w:u w:val="single"/>
        </w:rPr>
        <w:t>Hatásmechanizmus</w:t>
      </w:r>
    </w:p>
    <w:p w14:paraId="0892646A" w14:textId="77777777" w:rsidR="007D462D" w:rsidRPr="00910C52" w:rsidRDefault="007D462D" w:rsidP="00910C52">
      <w:pPr>
        <w:widowControl w:val="0"/>
        <w:tabs>
          <w:tab w:val="left" w:pos="567"/>
        </w:tabs>
        <w:spacing w:line="240" w:lineRule="auto"/>
        <w:rPr>
          <w:szCs w:val="22"/>
        </w:rPr>
      </w:pPr>
      <w:r w:rsidRPr="00910C52">
        <w:rPr>
          <w:szCs w:val="22"/>
        </w:rPr>
        <w:t>A fentan</w:t>
      </w:r>
      <w:r w:rsidR="004F229F" w:rsidRPr="00910C52">
        <w:rPr>
          <w:szCs w:val="22"/>
        </w:rPr>
        <w:t>i</w:t>
      </w:r>
      <w:r w:rsidRPr="00910C52">
        <w:rPr>
          <w:szCs w:val="22"/>
        </w:rPr>
        <w:t xml:space="preserve">l </w:t>
      </w:r>
      <w:r w:rsidR="0055744D" w:rsidRPr="00910C52">
        <w:rPr>
          <w:szCs w:val="22"/>
        </w:rPr>
        <w:t>egy opioid fájdalomcsillapító, ami elsősorban a</w:t>
      </w:r>
      <w:r w:rsidRPr="00910C52">
        <w:rPr>
          <w:szCs w:val="22"/>
        </w:rPr>
        <w:t xml:space="preserve"> μ-opioid-receptor</w:t>
      </w:r>
      <w:r w:rsidR="004D1C23" w:rsidRPr="00910C52">
        <w:rPr>
          <w:szCs w:val="22"/>
        </w:rPr>
        <w:t>ral lép kölcsönhatásba</w:t>
      </w:r>
      <w:r w:rsidR="0055744D" w:rsidRPr="00910C52">
        <w:rPr>
          <w:szCs w:val="22"/>
        </w:rPr>
        <w:t>.</w:t>
      </w:r>
      <w:r w:rsidRPr="00910C52">
        <w:rPr>
          <w:szCs w:val="22"/>
        </w:rPr>
        <w:t xml:space="preserve"> </w:t>
      </w:r>
    </w:p>
    <w:p w14:paraId="0892646B" w14:textId="77777777" w:rsidR="00A45BDE" w:rsidRPr="00910C52" w:rsidRDefault="004D1C23" w:rsidP="00910C52">
      <w:pPr>
        <w:widowControl w:val="0"/>
        <w:tabs>
          <w:tab w:val="left" w:pos="567"/>
        </w:tabs>
        <w:spacing w:line="240" w:lineRule="auto"/>
        <w:rPr>
          <w:szCs w:val="22"/>
        </w:rPr>
      </w:pPr>
      <w:r w:rsidRPr="00910C52">
        <w:rPr>
          <w:szCs w:val="22"/>
        </w:rPr>
        <w:t>Elsődleges</w:t>
      </w:r>
      <w:r w:rsidR="00A45BDE" w:rsidRPr="00910C52">
        <w:rPr>
          <w:szCs w:val="22"/>
        </w:rPr>
        <w:t xml:space="preserve"> terápiás hatása az analgézia és a szedáció.</w:t>
      </w:r>
    </w:p>
    <w:p w14:paraId="0892646C" w14:textId="77777777" w:rsidR="007D462D" w:rsidRPr="00910C52" w:rsidRDefault="007D462D" w:rsidP="00910C52">
      <w:pPr>
        <w:widowControl w:val="0"/>
        <w:tabs>
          <w:tab w:val="left" w:pos="567"/>
        </w:tabs>
        <w:spacing w:line="240" w:lineRule="auto"/>
        <w:rPr>
          <w:szCs w:val="22"/>
        </w:rPr>
      </w:pPr>
    </w:p>
    <w:p w14:paraId="0892646D" w14:textId="77777777" w:rsidR="004D1C23" w:rsidRPr="00910C52" w:rsidRDefault="004D1C23" w:rsidP="00910C52">
      <w:pPr>
        <w:widowControl w:val="0"/>
        <w:tabs>
          <w:tab w:val="left" w:pos="567"/>
        </w:tabs>
        <w:spacing w:line="240" w:lineRule="auto"/>
        <w:rPr>
          <w:szCs w:val="22"/>
        </w:rPr>
      </w:pPr>
      <w:r w:rsidRPr="00910C52">
        <w:rPr>
          <w:szCs w:val="22"/>
          <w:u w:val="single"/>
        </w:rPr>
        <w:t>Gyermekek és serdülők</w:t>
      </w:r>
    </w:p>
    <w:p w14:paraId="0892646E" w14:textId="77777777" w:rsidR="004D1C23" w:rsidRPr="00910C52" w:rsidRDefault="004D1C23" w:rsidP="00910C52">
      <w:pPr>
        <w:widowControl w:val="0"/>
        <w:tabs>
          <w:tab w:val="left" w:pos="567"/>
        </w:tabs>
        <w:spacing w:line="240" w:lineRule="auto"/>
        <w:rPr>
          <w:szCs w:val="22"/>
        </w:rPr>
      </w:pPr>
      <w:r w:rsidRPr="00910C52">
        <w:rPr>
          <w:szCs w:val="22"/>
        </w:rPr>
        <w:t>A fentanil</w:t>
      </w:r>
      <w:r w:rsidR="00BE24A6" w:rsidRPr="00910C52">
        <w:rPr>
          <w:szCs w:val="22"/>
        </w:rPr>
        <w:t>-</w:t>
      </w:r>
      <w:r w:rsidRPr="00910C52">
        <w:rPr>
          <w:szCs w:val="22"/>
        </w:rPr>
        <w:t>tartalmú transzdermális tapasz biztonságosságát három nyílt elrendezésű vizsgálatban, 289, krónikus fájdalomban szenvedő, 2-17</w:t>
      </w:r>
      <w:r w:rsidR="003439EE" w:rsidRPr="00910C52">
        <w:rPr>
          <w:szCs w:val="22"/>
        </w:rPr>
        <w:t> </w:t>
      </w:r>
      <w:r w:rsidRPr="00910C52">
        <w:rPr>
          <w:szCs w:val="22"/>
        </w:rPr>
        <w:t>éves gyermekgyógyászati betegnél értékelték. Közülük 80 gyermek 2-6</w:t>
      </w:r>
      <w:r w:rsidR="003439EE" w:rsidRPr="00910C52">
        <w:rPr>
          <w:szCs w:val="22"/>
        </w:rPr>
        <w:t> </w:t>
      </w:r>
      <w:r w:rsidRPr="00910C52">
        <w:rPr>
          <w:szCs w:val="22"/>
        </w:rPr>
        <w:t xml:space="preserve">éves volt. Az ebben a 3 vizsgálatba bevont 289 beteg közül 110-nél kezdték a </w:t>
      </w:r>
      <w:r w:rsidR="004E5F49" w:rsidRPr="00910C52">
        <w:rPr>
          <w:szCs w:val="22"/>
        </w:rPr>
        <w:t>fentanil</w:t>
      </w:r>
      <w:r w:rsidR="00BE24A6" w:rsidRPr="00910C52">
        <w:rPr>
          <w:szCs w:val="22"/>
        </w:rPr>
        <w:t>-</w:t>
      </w:r>
      <w:r w:rsidR="004E5F49" w:rsidRPr="00910C52">
        <w:rPr>
          <w:szCs w:val="22"/>
        </w:rPr>
        <w:t xml:space="preserve">transzdermális tapasszal történő </w:t>
      </w:r>
      <w:r w:rsidRPr="00910C52">
        <w:rPr>
          <w:szCs w:val="22"/>
        </w:rPr>
        <w:t>kezelést</w:t>
      </w:r>
      <w:r w:rsidR="004E5F49" w:rsidRPr="00910C52">
        <w:rPr>
          <w:szCs w:val="22"/>
        </w:rPr>
        <w:t>.</w:t>
      </w:r>
    </w:p>
    <w:p w14:paraId="0892646F" w14:textId="77777777" w:rsidR="004D1C23" w:rsidRPr="00910C52" w:rsidRDefault="004D1C23" w:rsidP="00910C52">
      <w:pPr>
        <w:widowControl w:val="0"/>
        <w:tabs>
          <w:tab w:val="left" w:pos="567"/>
        </w:tabs>
        <w:spacing w:line="240" w:lineRule="auto"/>
        <w:rPr>
          <w:szCs w:val="22"/>
        </w:rPr>
      </w:pPr>
      <w:r w:rsidRPr="00910C52">
        <w:rPr>
          <w:szCs w:val="22"/>
        </w:rPr>
        <w:t>12 mikrogramm/órás adagolással. Ebből a 110 betegből 23 (20,9%) kapott korábban &lt;30</w:t>
      </w:r>
      <w:r w:rsidR="003439EE" w:rsidRPr="00910C52">
        <w:rPr>
          <w:szCs w:val="22"/>
        </w:rPr>
        <w:t> </w:t>
      </w:r>
      <w:r w:rsidRPr="00910C52">
        <w:rPr>
          <w:szCs w:val="22"/>
        </w:rPr>
        <w:t>mg/nap oralis morfinnal ekvivalens opioidot, 66 (60,0%) kapott 30-44</w:t>
      </w:r>
      <w:r w:rsidR="003439EE" w:rsidRPr="00910C52">
        <w:rPr>
          <w:szCs w:val="22"/>
        </w:rPr>
        <w:t> </w:t>
      </w:r>
      <w:r w:rsidRPr="00910C52">
        <w:rPr>
          <w:szCs w:val="22"/>
        </w:rPr>
        <w:t>mg/nap oralis morfinnal ekvivalens opioidot, és 12 (10,9%) kapott legalább 45 mg/nap oralis morfinnal ekvivalens opioidot, (9 beteg [8,2%] esetén nem állnak rendelkezésre adatok). A fennmaradó 179 betegnél 25</w:t>
      </w:r>
      <w:r w:rsidR="003439EE" w:rsidRPr="00910C52">
        <w:rPr>
          <w:szCs w:val="22"/>
        </w:rPr>
        <w:t> </w:t>
      </w:r>
      <w:r w:rsidRPr="00910C52">
        <w:rPr>
          <w:szCs w:val="22"/>
        </w:rPr>
        <w:t xml:space="preserve">mikrogramm/óra és </w:t>
      </w:r>
      <w:r w:rsidR="00133A83">
        <w:rPr>
          <w:szCs w:val="22"/>
        </w:rPr>
        <w:t>nagyo</w:t>
      </w:r>
      <w:r w:rsidRPr="00910C52">
        <w:rPr>
          <w:szCs w:val="22"/>
        </w:rPr>
        <w:t>bb kezdő adagot alkalmaztak, közülük 174 (97,2%) kapott legalább 45 mg/nap oralis morfinnal ekvivalens opioidot. A fennmaradó 5, legalább 25</w:t>
      </w:r>
      <w:r w:rsidR="003439EE" w:rsidRPr="00910C52">
        <w:rPr>
          <w:szCs w:val="22"/>
        </w:rPr>
        <w:t> </w:t>
      </w:r>
      <w:r w:rsidRPr="00910C52">
        <w:rPr>
          <w:szCs w:val="22"/>
        </w:rPr>
        <w:t>mikrogramm/óra kezdő adagot kapó beteg közül, akiknél a korábbi opioid dózis &lt;45</w:t>
      </w:r>
      <w:r w:rsidR="003439EE" w:rsidRPr="00910C52">
        <w:rPr>
          <w:szCs w:val="22"/>
        </w:rPr>
        <w:t> </w:t>
      </w:r>
      <w:r w:rsidRPr="00910C52">
        <w:rPr>
          <w:szCs w:val="22"/>
        </w:rPr>
        <w:t>mg/nap oralis morfinnal ekvivalens opioid volt, 1 (0,6%) kapott korábban &lt;30</w:t>
      </w:r>
      <w:r w:rsidR="003439EE" w:rsidRPr="00910C52">
        <w:rPr>
          <w:szCs w:val="22"/>
        </w:rPr>
        <w:t> </w:t>
      </w:r>
      <w:r w:rsidRPr="00910C52">
        <w:rPr>
          <w:szCs w:val="22"/>
        </w:rPr>
        <w:t>mg/nap oralis morfinnal ekvivalens opioidot, és 4 (2.2%) kapott 30-44</w:t>
      </w:r>
      <w:r w:rsidR="003439EE" w:rsidRPr="00910C52">
        <w:rPr>
          <w:szCs w:val="22"/>
        </w:rPr>
        <w:t> </w:t>
      </w:r>
      <w:r w:rsidRPr="00910C52">
        <w:rPr>
          <w:szCs w:val="22"/>
        </w:rPr>
        <w:t>mg/nap oralis morfinnal ekvivalens opioidot (lásd 4.8 pont).</w:t>
      </w:r>
    </w:p>
    <w:p w14:paraId="08926470" w14:textId="77777777" w:rsidR="007D462D" w:rsidRPr="00910C52" w:rsidRDefault="007D462D" w:rsidP="00910C52">
      <w:pPr>
        <w:widowControl w:val="0"/>
        <w:tabs>
          <w:tab w:val="left" w:pos="567"/>
        </w:tabs>
        <w:spacing w:line="240" w:lineRule="auto"/>
        <w:rPr>
          <w:szCs w:val="22"/>
        </w:rPr>
      </w:pPr>
    </w:p>
    <w:p w14:paraId="08926471"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5.2</w:t>
      </w:r>
      <w:r w:rsidRPr="00910C52">
        <w:rPr>
          <w:b/>
          <w:szCs w:val="22"/>
        </w:rPr>
        <w:tab/>
        <w:t>Farmakokinetikai tulajdonságok</w:t>
      </w:r>
    </w:p>
    <w:p w14:paraId="08926472" w14:textId="77777777" w:rsidR="007D462D" w:rsidRPr="00910C52" w:rsidRDefault="007D462D" w:rsidP="00910C52">
      <w:pPr>
        <w:widowControl w:val="0"/>
        <w:tabs>
          <w:tab w:val="left" w:pos="567"/>
        </w:tabs>
        <w:spacing w:line="240" w:lineRule="auto"/>
        <w:rPr>
          <w:szCs w:val="22"/>
        </w:rPr>
      </w:pPr>
    </w:p>
    <w:p w14:paraId="08926473" w14:textId="77777777" w:rsidR="007D462D" w:rsidRPr="00910C52" w:rsidRDefault="007D462D" w:rsidP="00910C52">
      <w:pPr>
        <w:widowControl w:val="0"/>
        <w:tabs>
          <w:tab w:val="left" w:pos="567"/>
        </w:tabs>
        <w:spacing w:line="240" w:lineRule="auto"/>
        <w:rPr>
          <w:i/>
          <w:szCs w:val="22"/>
        </w:rPr>
      </w:pPr>
      <w:r w:rsidRPr="00910C52">
        <w:rPr>
          <w:szCs w:val="22"/>
          <w:u w:val="single"/>
        </w:rPr>
        <w:t>Felszívódás</w:t>
      </w:r>
    </w:p>
    <w:p w14:paraId="08926474" w14:textId="77777777" w:rsidR="002305D9" w:rsidRPr="00910C52" w:rsidRDefault="002305D9" w:rsidP="00910C52">
      <w:pPr>
        <w:widowControl w:val="0"/>
        <w:tabs>
          <w:tab w:val="left" w:pos="567"/>
        </w:tabs>
        <w:spacing w:line="240" w:lineRule="auto"/>
        <w:rPr>
          <w:szCs w:val="22"/>
        </w:rPr>
      </w:pPr>
      <w:r w:rsidRPr="00910C52">
        <w:rPr>
          <w:szCs w:val="22"/>
        </w:rPr>
        <w:t xml:space="preserve">A </w:t>
      </w:r>
      <w:r w:rsidR="00296B19" w:rsidRPr="00910C52">
        <w:rPr>
          <w:szCs w:val="22"/>
        </w:rPr>
        <w:t>fentanil</w:t>
      </w:r>
      <w:r w:rsidR="00BE24A6" w:rsidRPr="00910C52">
        <w:rPr>
          <w:szCs w:val="22"/>
        </w:rPr>
        <w:t>-</w:t>
      </w:r>
      <w:r w:rsidR="00296B19" w:rsidRPr="00910C52">
        <w:rPr>
          <w:szCs w:val="22"/>
        </w:rPr>
        <w:t>tartalmú</w:t>
      </w:r>
      <w:r w:rsidR="00A60C5E" w:rsidRPr="00910C52">
        <w:rPr>
          <w:szCs w:val="22"/>
        </w:rPr>
        <w:t xml:space="preserve"> transzdermális tapasz</w:t>
      </w:r>
      <w:r w:rsidRPr="00910C52">
        <w:rPr>
          <w:szCs w:val="22"/>
        </w:rPr>
        <w:t xml:space="preserve"> folyamatos szisztémás fentanil felszabadulást biztosít a 72</w:t>
      </w:r>
      <w:r w:rsidR="009C1CEA" w:rsidRPr="00910C52">
        <w:rPr>
          <w:szCs w:val="22"/>
        </w:rPr>
        <w:t> </w:t>
      </w:r>
      <w:r w:rsidRPr="00910C52">
        <w:rPr>
          <w:szCs w:val="22"/>
        </w:rPr>
        <w:t xml:space="preserve">órás alkalmazási időszak alatt. A </w:t>
      </w:r>
      <w:r w:rsidR="00296B19" w:rsidRPr="00910C52">
        <w:rPr>
          <w:szCs w:val="22"/>
        </w:rPr>
        <w:t>Dolforin</w:t>
      </w:r>
      <w:r w:rsidR="00A60C5E" w:rsidRPr="00910C52">
        <w:rPr>
          <w:szCs w:val="22"/>
        </w:rPr>
        <w:t xml:space="preserve"> transzdermális tapasz</w:t>
      </w:r>
      <w:r w:rsidRPr="00910C52">
        <w:rPr>
          <w:szCs w:val="22"/>
        </w:rPr>
        <w:t xml:space="preserve"> alkalmazása után a rendszer alatti bőr felszívja a fentanilt, és a bőr felső rétegeiben egy fentanil-depó koncentrálódik. Ezt követően a fentanil bejuthat a szisztémás keringésbe. A polimer mátrix és a fentanil bőrrétegeken keresztül történő diffúziója biztosítja, hogy a felszabadulási sebesség viszonylag konstans. A rendszer és a bőrben lévő alacsonyabb koncentráció között fennálló koncentrációkülönbség határozza meg a gyógyszer felszabadulását. A transzdermális tapasz felhelyezése után a fentanil átlagos biohasznosulása 92%.</w:t>
      </w:r>
    </w:p>
    <w:p w14:paraId="08926475" w14:textId="77777777" w:rsidR="002305D9" w:rsidRPr="00910C52" w:rsidRDefault="002305D9" w:rsidP="00910C52">
      <w:pPr>
        <w:widowControl w:val="0"/>
        <w:tabs>
          <w:tab w:val="left" w:pos="567"/>
        </w:tabs>
        <w:spacing w:line="240" w:lineRule="auto"/>
        <w:rPr>
          <w:szCs w:val="22"/>
        </w:rPr>
      </w:pPr>
    </w:p>
    <w:p w14:paraId="08926476" w14:textId="77777777" w:rsidR="002305D9" w:rsidRPr="00910C52" w:rsidRDefault="002305D9" w:rsidP="00910C52">
      <w:pPr>
        <w:widowControl w:val="0"/>
        <w:tabs>
          <w:tab w:val="left" w:pos="567"/>
        </w:tabs>
        <w:spacing w:line="240" w:lineRule="auto"/>
        <w:rPr>
          <w:szCs w:val="22"/>
        </w:rPr>
      </w:pPr>
      <w:r w:rsidRPr="00910C52">
        <w:rPr>
          <w:szCs w:val="22"/>
        </w:rPr>
        <w:t xml:space="preserve">A </w:t>
      </w:r>
      <w:r w:rsidR="00A60C5E" w:rsidRPr="00910C52">
        <w:rPr>
          <w:szCs w:val="22"/>
        </w:rPr>
        <w:t>Dolforin transzdermális tapasz</w:t>
      </w:r>
      <w:r w:rsidRPr="00910C52">
        <w:rPr>
          <w:szCs w:val="22"/>
        </w:rPr>
        <w:t xml:space="preserve"> első alkalmazását követően a szérumfentanil-koncentráció fokozatosan emelkedik, általában 12-24</w:t>
      </w:r>
      <w:r w:rsidR="009C1CEA" w:rsidRPr="00910C52">
        <w:rPr>
          <w:szCs w:val="22"/>
        </w:rPr>
        <w:t> </w:t>
      </w:r>
      <w:r w:rsidRPr="00910C52">
        <w:rPr>
          <w:szCs w:val="22"/>
        </w:rPr>
        <w:t>óra között válik egyenletessé, és a 72</w:t>
      </w:r>
      <w:r w:rsidR="009C1CEA" w:rsidRPr="00910C52">
        <w:rPr>
          <w:szCs w:val="22"/>
        </w:rPr>
        <w:t> </w:t>
      </w:r>
      <w:r w:rsidRPr="00910C52">
        <w:rPr>
          <w:szCs w:val="22"/>
        </w:rPr>
        <w:t>órás alkalmazási időszak további idejében viszonylag állandó marad. A második 72</w:t>
      </w:r>
      <w:r w:rsidR="009C1CEA" w:rsidRPr="00910C52">
        <w:rPr>
          <w:szCs w:val="22"/>
        </w:rPr>
        <w:t> </w:t>
      </w:r>
      <w:r w:rsidRPr="00910C52">
        <w:rPr>
          <w:szCs w:val="22"/>
        </w:rPr>
        <w:t>órás alkalmazás végére dinamikus egyensúlyi állapot kerül elérésre, és azonos méretű tapaszok rákövetkező alkalmazásai alatt fennmarad. Dinamikus egyensúlyi állapotot kialakító adagolási intervallum esetén az AUC- és C</w:t>
      </w:r>
      <w:r w:rsidRPr="00DD1392">
        <w:rPr>
          <w:szCs w:val="22"/>
          <w:vertAlign w:val="subscript"/>
        </w:rPr>
        <w:t>max</w:t>
      </w:r>
      <w:r w:rsidRPr="00910C52">
        <w:rPr>
          <w:szCs w:val="22"/>
        </w:rPr>
        <w:t>-értékek akkumuláció miatt megközelítőleg 40%-kal magasabbak, mint egyszeri alkalmazás után. A betegek olyan dinamikus egyensúlyi állapotú szérumkoncentrációt érnek el, amit a bőr permeabilitásának és a szervezet fentanil-clearance-ének egyéni variációja határoz meg. A plazmakoncentrációk nagyfokú egyének közötti variabilitását figyelték meg.</w:t>
      </w:r>
    </w:p>
    <w:p w14:paraId="08926477" w14:textId="77777777" w:rsidR="002305D9" w:rsidRPr="00910C52" w:rsidRDefault="002305D9" w:rsidP="00910C52">
      <w:pPr>
        <w:widowControl w:val="0"/>
        <w:tabs>
          <w:tab w:val="left" w:pos="567"/>
        </w:tabs>
        <w:spacing w:line="240" w:lineRule="auto"/>
        <w:rPr>
          <w:szCs w:val="22"/>
        </w:rPr>
      </w:pPr>
    </w:p>
    <w:p w14:paraId="08926478" w14:textId="77777777" w:rsidR="002305D9" w:rsidRPr="00910C52" w:rsidRDefault="002305D9" w:rsidP="00910C52">
      <w:pPr>
        <w:widowControl w:val="0"/>
        <w:tabs>
          <w:tab w:val="left" w:pos="567"/>
        </w:tabs>
        <w:spacing w:line="240" w:lineRule="auto"/>
        <w:rPr>
          <w:szCs w:val="22"/>
        </w:rPr>
      </w:pPr>
      <w:r w:rsidRPr="00910C52">
        <w:rPr>
          <w:szCs w:val="22"/>
        </w:rPr>
        <w:t>Egy farmakokinetikai modell arra utalt, hogy a szérum fentanil-koncentráció 14%-kal növekedhet (szélső értékek: 0-26%), ha az új tapaszt a javasolt, 72</w:t>
      </w:r>
      <w:r w:rsidR="009C1CEA" w:rsidRPr="00910C52">
        <w:rPr>
          <w:szCs w:val="22"/>
        </w:rPr>
        <w:t> </w:t>
      </w:r>
      <w:r w:rsidRPr="00910C52">
        <w:rPr>
          <w:szCs w:val="22"/>
        </w:rPr>
        <w:t>órás alkalmazás helyett 24</w:t>
      </w:r>
      <w:r w:rsidR="009C1CEA" w:rsidRPr="00910C52">
        <w:rPr>
          <w:szCs w:val="22"/>
        </w:rPr>
        <w:t> </w:t>
      </w:r>
      <w:r w:rsidRPr="00910C52">
        <w:rPr>
          <w:szCs w:val="22"/>
        </w:rPr>
        <w:t>óra múlva teszik fel.</w:t>
      </w:r>
    </w:p>
    <w:p w14:paraId="08926479" w14:textId="77777777" w:rsidR="002305D9" w:rsidRPr="00910C52" w:rsidRDefault="002305D9" w:rsidP="00910C52">
      <w:pPr>
        <w:widowControl w:val="0"/>
        <w:tabs>
          <w:tab w:val="left" w:pos="567"/>
        </w:tabs>
        <w:spacing w:line="240" w:lineRule="auto"/>
        <w:rPr>
          <w:szCs w:val="22"/>
        </w:rPr>
      </w:pPr>
    </w:p>
    <w:p w14:paraId="0892647A" w14:textId="77777777" w:rsidR="002305D9" w:rsidRPr="00910C52" w:rsidRDefault="002305D9" w:rsidP="00910C52">
      <w:pPr>
        <w:widowControl w:val="0"/>
        <w:tabs>
          <w:tab w:val="left" w:pos="567"/>
        </w:tabs>
        <w:spacing w:line="240" w:lineRule="auto"/>
        <w:rPr>
          <w:szCs w:val="22"/>
        </w:rPr>
      </w:pPr>
      <w:r w:rsidRPr="00910C52">
        <w:rPr>
          <w:szCs w:val="22"/>
        </w:rPr>
        <w:t>A bőrhőmérséklet emelkedése fokozhatja a transzdermálisan alkalmazott fentanil felszívódását (lásd</w:t>
      </w:r>
    </w:p>
    <w:p w14:paraId="0892647B" w14:textId="77777777" w:rsidR="002305D9" w:rsidRPr="00910C52" w:rsidRDefault="002305D9" w:rsidP="00910C52">
      <w:pPr>
        <w:widowControl w:val="0"/>
        <w:tabs>
          <w:tab w:val="left" w:pos="567"/>
        </w:tabs>
        <w:spacing w:line="240" w:lineRule="auto"/>
        <w:rPr>
          <w:szCs w:val="22"/>
        </w:rPr>
      </w:pPr>
      <w:r w:rsidRPr="00910C52">
        <w:rPr>
          <w:szCs w:val="22"/>
        </w:rPr>
        <w:t xml:space="preserve">4.4 pont). A </w:t>
      </w:r>
      <w:r w:rsidR="00A60C5E" w:rsidRPr="00910C52">
        <w:rPr>
          <w:szCs w:val="22"/>
        </w:rPr>
        <w:t>Dolforin</w:t>
      </w:r>
      <w:r w:rsidRPr="00910C52">
        <w:rPr>
          <w:szCs w:val="22"/>
        </w:rPr>
        <w:t xml:space="preserve"> rendszer egyszeri alkalmazásának első 10 órája alatt a bőr hőmérsékletének egy alacsony hőmérsékletre állított melegítő párna segítségével történő emelése a fentanil átlagos AUC-értékét 2,2-szeresére, és a melegítés végén az átlagos koncentrációt 61%-kal emelte.</w:t>
      </w:r>
    </w:p>
    <w:p w14:paraId="0892647C" w14:textId="77777777" w:rsidR="007D462D" w:rsidRPr="00910C52" w:rsidRDefault="007D462D" w:rsidP="00910C52">
      <w:pPr>
        <w:widowControl w:val="0"/>
        <w:tabs>
          <w:tab w:val="left" w:pos="567"/>
        </w:tabs>
        <w:spacing w:line="240" w:lineRule="auto"/>
        <w:rPr>
          <w:szCs w:val="22"/>
        </w:rPr>
      </w:pPr>
    </w:p>
    <w:p w14:paraId="0892647D" w14:textId="77777777" w:rsidR="007D462D" w:rsidRPr="00910C52" w:rsidRDefault="007D462D" w:rsidP="00910C52">
      <w:pPr>
        <w:widowControl w:val="0"/>
        <w:tabs>
          <w:tab w:val="left" w:pos="567"/>
        </w:tabs>
        <w:spacing w:line="240" w:lineRule="auto"/>
        <w:rPr>
          <w:szCs w:val="22"/>
        </w:rPr>
      </w:pPr>
      <w:r w:rsidRPr="00910C52">
        <w:rPr>
          <w:szCs w:val="22"/>
          <w:u w:val="single"/>
        </w:rPr>
        <w:t>Eloszlás</w:t>
      </w:r>
    </w:p>
    <w:p w14:paraId="0892647E" w14:textId="77777777" w:rsidR="00A60C5E" w:rsidRPr="00910C52" w:rsidRDefault="00A60C5E" w:rsidP="00910C52">
      <w:pPr>
        <w:widowControl w:val="0"/>
        <w:tabs>
          <w:tab w:val="left" w:pos="567"/>
        </w:tabs>
        <w:spacing w:line="240" w:lineRule="auto"/>
        <w:rPr>
          <w:szCs w:val="22"/>
        </w:rPr>
      </w:pPr>
      <w:r w:rsidRPr="00910C52">
        <w:rPr>
          <w:szCs w:val="22"/>
        </w:rPr>
        <w:t>A fentanil gyorsan eloszlik a különböző szövetekben és szervekben, amit a nagy eloszlási térfogat is jelez (3-10</w:t>
      </w:r>
      <w:r w:rsidR="009C1CEA" w:rsidRPr="00910C52">
        <w:rPr>
          <w:szCs w:val="22"/>
        </w:rPr>
        <w:t> </w:t>
      </w:r>
      <w:r w:rsidRPr="00910C52">
        <w:rPr>
          <w:szCs w:val="22"/>
        </w:rPr>
        <w:t>l/kg a betegeknek történő intravénás adagolás után). A fentanil akkumulálódik a vázizomzatban és a zsírban, és lassan szabadul fel a vérbe.</w:t>
      </w:r>
    </w:p>
    <w:p w14:paraId="0892647F" w14:textId="77777777" w:rsidR="00A60C5E" w:rsidRPr="00910C52" w:rsidRDefault="00A60C5E" w:rsidP="00910C52">
      <w:pPr>
        <w:widowControl w:val="0"/>
        <w:tabs>
          <w:tab w:val="left" w:pos="567"/>
        </w:tabs>
        <w:spacing w:line="240" w:lineRule="auto"/>
        <w:rPr>
          <w:szCs w:val="22"/>
        </w:rPr>
      </w:pPr>
    </w:p>
    <w:p w14:paraId="08926480" w14:textId="77777777" w:rsidR="00A60C5E" w:rsidRPr="00910C52" w:rsidRDefault="007A1BDF" w:rsidP="00910C52">
      <w:pPr>
        <w:widowControl w:val="0"/>
        <w:tabs>
          <w:tab w:val="left" w:pos="567"/>
        </w:tabs>
        <w:spacing w:line="240" w:lineRule="auto"/>
        <w:rPr>
          <w:szCs w:val="22"/>
        </w:rPr>
      </w:pPr>
      <w:r w:rsidRPr="00910C52">
        <w:rPr>
          <w:szCs w:val="22"/>
        </w:rPr>
        <w:t xml:space="preserve">Egy </w:t>
      </w:r>
      <w:r w:rsidR="0006608C" w:rsidRPr="00910C52">
        <w:rPr>
          <w:szCs w:val="22"/>
        </w:rPr>
        <w:t xml:space="preserve">transzdermális fentanillal kezelt </w:t>
      </w:r>
      <w:r w:rsidRPr="00910C52">
        <w:rPr>
          <w:szCs w:val="22"/>
        </w:rPr>
        <w:t xml:space="preserve">daganatos betegekkel végzett, </w:t>
      </w:r>
      <w:r w:rsidR="00A60C5E" w:rsidRPr="00910C52">
        <w:rPr>
          <w:szCs w:val="22"/>
        </w:rPr>
        <w:t>vizsgálatban a plazmafehérje</w:t>
      </w:r>
      <w:r w:rsidR="002D0F13">
        <w:rPr>
          <w:szCs w:val="22"/>
        </w:rPr>
        <w:t>-</w:t>
      </w:r>
      <w:r w:rsidR="00A60C5E" w:rsidRPr="00910C52">
        <w:rPr>
          <w:szCs w:val="22"/>
        </w:rPr>
        <w:t>kötődés átlagosan 95% volt (szélső értékek: 77-100%). A fentanil könnyen átjut a vér-agy gáton. Átjut a placentán is, és kiválasztódik az anyatejbe.</w:t>
      </w:r>
    </w:p>
    <w:p w14:paraId="08926481" w14:textId="77777777" w:rsidR="007D462D" w:rsidRPr="00910C52" w:rsidRDefault="007D462D" w:rsidP="00910C52">
      <w:pPr>
        <w:widowControl w:val="0"/>
        <w:tabs>
          <w:tab w:val="left" w:pos="567"/>
        </w:tabs>
        <w:spacing w:line="240" w:lineRule="auto"/>
        <w:rPr>
          <w:szCs w:val="22"/>
        </w:rPr>
      </w:pPr>
    </w:p>
    <w:p w14:paraId="08926482" w14:textId="77777777" w:rsidR="007D462D" w:rsidRPr="00910C52" w:rsidRDefault="007D462D" w:rsidP="00910C52">
      <w:pPr>
        <w:widowControl w:val="0"/>
        <w:tabs>
          <w:tab w:val="left" w:pos="567"/>
        </w:tabs>
        <w:spacing w:line="240" w:lineRule="auto"/>
        <w:rPr>
          <w:szCs w:val="22"/>
        </w:rPr>
      </w:pPr>
      <w:r w:rsidRPr="00910C52">
        <w:rPr>
          <w:szCs w:val="22"/>
          <w:u w:val="single"/>
        </w:rPr>
        <w:t>Biotranszformáció</w:t>
      </w:r>
    </w:p>
    <w:p w14:paraId="08926483" w14:textId="77777777" w:rsidR="00A60C5E" w:rsidRPr="00910C52" w:rsidRDefault="00A60C5E" w:rsidP="00910C52">
      <w:pPr>
        <w:widowControl w:val="0"/>
        <w:tabs>
          <w:tab w:val="left" w:pos="567"/>
        </w:tabs>
        <w:spacing w:line="240" w:lineRule="auto"/>
        <w:rPr>
          <w:iCs/>
          <w:szCs w:val="22"/>
        </w:rPr>
      </w:pPr>
      <w:r w:rsidRPr="00910C52">
        <w:rPr>
          <w:iCs/>
          <w:szCs w:val="22"/>
        </w:rPr>
        <w:t>A fentanil magas clearance-ű hatóanyag, amit elsősorban a májban lévő CYP3A4 gyorsan és nagymértékben metabolizál. A fő metabolit, a norfentanil, és más metabolitok inaktívak. Úgy tűnik, a bőr nem metabolizálja a transzdermálisan bevitt fentanilt. Ezt humán keratinocyta sejtekkel végzett vizsgálatokban, és a klinikai vizsgálatokban határozták meg, amelyekben a rendszerből leadott dózis 92%-a adta azt a változatlan fentanilt, ami megjelent a szisztémás keringésben.</w:t>
      </w:r>
    </w:p>
    <w:p w14:paraId="08926484" w14:textId="77777777" w:rsidR="007D462D" w:rsidRPr="00910C52" w:rsidRDefault="007D462D" w:rsidP="00910C52">
      <w:pPr>
        <w:widowControl w:val="0"/>
        <w:tabs>
          <w:tab w:val="left" w:pos="567"/>
        </w:tabs>
        <w:spacing w:line="240" w:lineRule="auto"/>
        <w:rPr>
          <w:iCs/>
          <w:szCs w:val="22"/>
        </w:rPr>
      </w:pPr>
    </w:p>
    <w:p w14:paraId="08926485" w14:textId="77777777" w:rsidR="007D462D" w:rsidRPr="00910C52" w:rsidRDefault="007D462D" w:rsidP="00910C52">
      <w:pPr>
        <w:widowControl w:val="0"/>
        <w:tabs>
          <w:tab w:val="left" w:pos="567"/>
        </w:tabs>
        <w:spacing w:line="240" w:lineRule="auto"/>
        <w:rPr>
          <w:szCs w:val="22"/>
          <w:u w:val="single"/>
        </w:rPr>
      </w:pPr>
      <w:r w:rsidRPr="00910C52">
        <w:rPr>
          <w:iCs/>
          <w:szCs w:val="22"/>
          <w:u w:val="single"/>
        </w:rPr>
        <w:t>Elimináció</w:t>
      </w:r>
    </w:p>
    <w:p w14:paraId="08926486" w14:textId="77777777" w:rsidR="00A20B95" w:rsidRPr="00910C52" w:rsidRDefault="00A20B95" w:rsidP="00910C52">
      <w:pPr>
        <w:widowControl w:val="0"/>
        <w:tabs>
          <w:tab w:val="left" w:pos="567"/>
        </w:tabs>
        <w:spacing w:line="240" w:lineRule="auto"/>
        <w:rPr>
          <w:iCs/>
          <w:szCs w:val="22"/>
        </w:rPr>
      </w:pPr>
      <w:r w:rsidRPr="00910C52">
        <w:rPr>
          <w:iCs/>
          <w:szCs w:val="22"/>
        </w:rPr>
        <w:t>A tapasz 72 órán át történő alkalmazását követően a fentanil átlagos felezési ideje 20-27</w:t>
      </w:r>
      <w:r w:rsidR="009C1CEA" w:rsidRPr="00910C52">
        <w:rPr>
          <w:szCs w:val="22"/>
        </w:rPr>
        <w:t> </w:t>
      </w:r>
      <w:r w:rsidRPr="00910C52">
        <w:rPr>
          <w:iCs/>
          <w:szCs w:val="22"/>
        </w:rPr>
        <w:t>óra közé esik. A tapasz eltávolítását követően a fentanil bőrdepóból történő folyamatos felszívódásának eredményeként a transzdermális alkalmazás után a fentanil felezési ideje megközelítőleg 2-3-szor hosszabb, mint intravénás alkalmazás után.</w:t>
      </w:r>
    </w:p>
    <w:p w14:paraId="08926487" w14:textId="77777777" w:rsidR="00A20B95" w:rsidRPr="00910C52" w:rsidRDefault="00A20B95" w:rsidP="00910C52">
      <w:pPr>
        <w:widowControl w:val="0"/>
        <w:tabs>
          <w:tab w:val="left" w:pos="567"/>
        </w:tabs>
        <w:spacing w:line="240" w:lineRule="auto"/>
        <w:rPr>
          <w:iCs/>
          <w:szCs w:val="22"/>
        </w:rPr>
      </w:pPr>
    </w:p>
    <w:p w14:paraId="08926488" w14:textId="77777777" w:rsidR="00A20B95" w:rsidRPr="00910C52" w:rsidRDefault="00A20B95" w:rsidP="00910C52">
      <w:pPr>
        <w:widowControl w:val="0"/>
        <w:tabs>
          <w:tab w:val="left" w:pos="567"/>
        </w:tabs>
        <w:spacing w:line="240" w:lineRule="auto"/>
        <w:rPr>
          <w:iCs/>
          <w:szCs w:val="22"/>
        </w:rPr>
      </w:pPr>
      <w:r w:rsidRPr="00910C52">
        <w:rPr>
          <w:iCs/>
          <w:szCs w:val="22"/>
        </w:rPr>
        <w:t xml:space="preserve">Intravénás alkalmazás után a vizsgálatokban a fentanil átlagos teljes clearance-értéke </w:t>
      </w:r>
      <w:r w:rsidR="0006608C">
        <w:rPr>
          <w:iCs/>
          <w:szCs w:val="22"/>
        </w:rPr>
        <w:t xml:space="preserve">általánosságban </w:t>
      </w:r>
      <w:r w:rsidRPr="00910C52">
        <w:rPr>
          <w:iCs/>
          <w:szCs w:val="22"/>
        </w:rPr>
        <w:t>34 és 66 l/óra közé esik.</w:t>
      </w:r>
    </w:p>
    <w:p w14:paraId="08926489" w14:textId="77777777" w:rsidR="00A20B95" w:rsidRPr="00910C52" w:rsidRDefault="00A20B95" w:rsidP="00910C52">
      <w:pPr>
        <w:widowControl w:val="0"/>
        <w:tabs>
          <w:tab w:val="left" w:pos="567"/>
        </w:tabs>
        <w:spacing w:line="240" w:lineRule="auto"/>
        <w:rPr>
          <w:iCs/>
          <w:szCs w:val="22"/>
        </w:rPr>
      </w:pPr>
    </w:p>
    <w:p w14:paraId="0892648A" w14:textId="77777777" w:rsidR="00A20B95" w:rsidRPr="00910C52" w:rsidRDefault="00A20B95" w:rsidP="00910C52">
      <w:pPr>
        <w:widowControl w:val="0"/>
        <w:tabs>
          <w:tab w:val="left" w:pos="567"/>
        </w:tabs>
        <w:spacing w:line="240" w:lineRule="auto"/>
        <w:rPr>
          <w:iCs/>
          <w:szCs w:val="22"/>
        </w:rPr>
      </w:pPr>
      <w:r w:rsidRPr="00910C52">
        <w:rPr>
          <w:iCs/>
          <w:szCs w:val="22"/>
        </w:rPr>
        <w:t>A fentanil intravénás alkalmazását követő 72</w:t>
      </w:r>
      <w:r w:rsidR="009C1CEA" w:rsidRPr="00910C52">
        <w:rPr>
          <w:szCs w:val="22"/>
        </w:rPr>
        <w:t> </w:t>
      </w:r>
      <w:r w:rsidRPr="00910C52">
        <w:rPr>
          <w:iCs/>
          <w:szCs w:val="22"/>
        </w:rPr>
        <w:t>órán belül a dózis megközelítőleg 75%-a választódik ki a vizeletbe, és a dózis megközelítőleg 9%-a a székletbe. A kiválasztódás elsősorban metabolitok formájában történik, a kiválasztódott dózis kevesebb, mint 10%-a változatlan hatóanyag.</w:t>
      </w:r>
    </w:p>
    <w:p w14:paraId="0892648B" w14:textId="77777777" w:rsidR="00A20B95" w:rsidRPr="00910C52" w:rsidRDefault="00A20B95" w:rsidP="00910C52">
      <w:pPr>
        <w:widowControl w:val="0"/>
        <w:tabs>
          <w:tab w:val="left" w:pos="567"/>
        </w:tabs>
        <w:spacing w:line="240" w:lineRule="auto"/>
        <w:rPr>
          <w:iCs/>
          <w:szCs w:val="22"/>
        </w:rPr>
      </w:pPr>
    </w:p>
    <w:p w14:paraId="0892648C" w14:textId="77777777" w:rsidR="00A20B95" w:rsidRPr="00910C52" w:rsidRDefault="00A20B95" w:rsidP="00910C52">
      <w:pPr>
        <w:widowControl w:val="0"/>
        <w:tabs>
          <w:tab w:val="left" w:pos="567"/>
        </w:tabs>
        <w:spacing w:line="240" w:lineRule="auto"/>
        <w:rPr>
          <w:iCs/>
          <w:szCs w:val="22"/>
        </w:rPr>
      </w:pPr>
      <w:r w:rsidRPr="00910C52">
        <w:rPr>
          <w:iCs/>
          <w:szCs w:val="22"/>
          <w:u w:val="single"/>
        </w:rPr>
        <w:t>Linearitás/nem-linearitás</w:t>
      </w:r>
    </w:p>
    <w:p w14:paraId="0892648D" w14:textId="77777777" w:rsidR="00A20B95" w:rsidRPr="00910C52" w:rsidRDefault="00A20B95" w:rsidP="00910C52">
      <w:pPr>
        <w:widowControl w:val="0"/>
        <w:tabs>
          <w:tab w:val="left" w:pos="567"/>
        </w:tabs>
        <w:spacing w:line="240" w:lineRule="auto"/>
        <w:rPr>
          <w:iCs/>
          <w:szCs w:val="22"/>
        </w:rPr>
      </w:pPr>
      <w:r w:rsidRPr="00910C52">
        <w:rPr>
          <w:iCs/>
          <w:szCs w:val="22"/>
        </w:rPr>
        <w:t xml:space="preserve">Az elért fentanil szérumkoncentrációk a </w:t>
      </w:r>
      <w:r w:rsidR="00296B19" w:rsidRPr="00910C52">
        <w:rPr>
          <w:iCs/>
          <w:szCs w:val="22"/>
        </w:rPr>
        <w:t>Dolforin</w:t>
      </w:r>
      <w:r w:rsidRPr="00910C52">
        <w:rPr>
          <w:iCs/>
          <w:szCs w:val="22"/>
        </w:rPr>
        <w:t xml:space="preserve"> </w:t>
      </w:r>
      <w:r w:rsidR="00296B19" w:rsidRPr="00910C52">
        <w:rPr>
          <w:iCs/>
          <w:szCs w:val="22"/>
        </w:rPr>
        <w:t xml:space="preserve">transzdermális </w:t>
      </w:r>
      <w:r w:rsidRPr="00910C52">
        <w:rPr>
          <w:iCs/>
          <w:szCs w:val="22"/>
        </w:rPr>
        <w:t>tapasz méretével arányosak. A transzdermális fentanil farmakokinetikai tulajdonságait nem változtatja meg az ism</w:t>
      </w:r>
      <w:r w:rsidR="00F15BBB">
        <w:rPr>
          <w:iCs/>
          <w:szCs w:val="22"/>
        </w:rPr>
        <w:t>étlődő</w:t>
      </w:r>
      <w:r w:rsidRPr="00910C52">
        <w:rPr>
          <w:iCs/>
          <w:szCs w:val="22"/>
        </w:rPr>
        <w:t xml:space="preserve"> alkalmazás.</w:t>
      </w:r>
    </w:p>
    <w:p w14:paraId="0892648E" w14:textId="77777777" w:rsidR="00A20B95" w:rsidRPr="00910C52" w:rsidRDefault="00A20B95" w:rsidP="00910C52">
      <w:pPr>
        <w:widowControl w:val="0"/>
        <w:tabs>
          <w:tab w:val="left" w:pos="567"/>
        </w:tabs>
        <w:spacing w:line="240" w:lineRule="auto"/>
        <w:rPr>
          <w:iCs/>
          <w:szCs w:val="22"/>
        </w:rPr>
      </w:pPr>
    </w:p>
    <w:p w14:paraId="0892648F" w14:textId="77777777" w:rsidR="00A20B95" w:rsidRPr="00910C52" w:rsidRDefault="00A20B95" w:rsidP="00910C52">
      <w:pPr>
        <w:widowControl w:val="0"/>
        <w:tabs>
          <w:tab w:val="left" w:pos="567"/>
        </w:tabs>
        <w:spacing w:line="240" w:lineRule="auto"/>
        <w:rPr>
          <w:iCs/>
          <w:szCs w:val="22"/>
        </w:rPr>
      </w:pPr>
      <w:r w:rsidRPr="00910C52">
        <w:rPr>
          <w:iCs/>
          <w:szCs w:val="22"/>
          <w:u w:val="single"/>
        </w:rPr>
        <w:t>Farmakokinetikai/farmakodinámiás összefüggések</w:t>
      </w:r>
    </w:p>
    <w:p w14:paraId="08926490" w14:textId="77777777" w:rsidR="00A20B95" w:rsidRDefault="007A1BDF" w:rsidP="00910C52">
      <w:pPr>
        <w:widowControl w:val="0"/>
        <w:tabs>
          <w:tab w:val="left" w:pos="567"/>
        </w:tabs>
        <w:spacing w:line="240" w:lineRule="auto"/>
        <w:rPr>
          <w:iCs/>
          <w:szCs w:val="22"/>
        </w:rPr>
      </w:pPr>
      <w:r w:rsidRPr="00910C52">
        <w:rPr>
          <w:iCs/>
          <w:szCs w:val="22"/>
        </w:rPr>
        <w:t>Jelentős</w:t>
      </w:r>
      <w:r w:rsidR="00A20B95" w:rsidRPr="00910C52">
        <w:rPr>
          <w:iCs/>
          <w:szCs w:val="22"/>
        </w:rPr>
        <w:t xml:space="preserve"> egyén</w:t>
      </w:r>
      <w:r w:rsidRPr="00910C52">
        <w:rPr>
          <w:iCs/>
          <w:szCs w:val="22"/>
        </w:rPr>
        <w:t>enkénti különbség</w:t>
      </w:r>
      <w:r w:rsidR="00A20B95" w:rsidRPr="00910C52">
        <w:rPr>
          <w:iCs/>
          <w:szCs w:val="22"/>
        </w:rPr>
        <w:t xml:space="preserve"> észlelhető a fentanil farmakokinetikai tulajdonságaiban, a fentanil-koncentrációk, a terápiás- és a mellékhatások közötti összefüggésben, valamint az opioid toleranciában. A minimálisan hatásos fentanil-koncentráció függ a fájdalomintenzitástól és a korábban alkalmazott opioid-kezeléstől. A toleranciával mind a minimálisan hatásos koncentráció, mind a toxikus koncentráció növekszik. Ezért a fentanil optimális terápiás-koncentráció tartománya nem állapítható meg. Az egyéni fentanil dózis módosítása a beteg válaszreakcióján és toleranciaszintjén kell, hogy alapuljon. Egy, az első tapasz alkalmazása és a dózis emelése utáni 12-24</w:t>
      </w:r>
      <w:r w:rsidR="009C1CEA" w:rsidRPr="00910C52">
        <w:rPr>
          <w:szCs w:val="22"/>
        </w:rPr>
        <w:t> </w:t>
      </w:r>
      <w:r w:rsidR="00A20B95" w:rsidRPr="00910C52">
        <w:rPr>
          <w:iCs/>
          <w:szCs w:val="22"/>
        </w:rPr>
        <w:t>órás latenciaidővel kell számolni.</w:t>
      </w:r>
    </w:p>
    <w:p w14:paraId="08926491" w14:textId="77777777" w:rsidR="0006608C" w:rsidRPr="0006608C" w:rsidRDefault="0006608C" w:rsidP="00910C52">
      <w:pPr>
        <w:widowControl w:val="0"/>
        <w:tabs>
          <w:tab w:val="left" w:pos="567"/>
        </w:tabs>
        <w:spacing w:line="240" w:lineRule="auto"/>
        <w:rPr>
          <w:iCs/>
          <w:szCs w:val="22"/>
        </w:rPr>
      </w:pPr>
    </w:p>
    <w:p w14:paraId="08926492" w14:textId="77777777" w:rsidR="007D462D" w:rsidRPr="0006608C" w:rsidRDefault="0006608C" w:rsidP="00910C52">
      <w:pPr>
        <w:widowControl w:val="0"/>
        <w:tabs>
          <w:tab w:val="left" w:pos="567"/>
        </w:tabs>
        <w:spacing w:line="240" w:lineRule="auto"/>
        <w:rPr>
          <w:i/>
          <w:szCs w:val="22"/>
          <w:u w:val="single"/>
        </w:rPr>
      </w:pPr>
      <w:r>
        <w:rPr>
          <w:i/>
          <w:iCs/>
          <w:szCs w:val="22"/>
          <w:u w:val="single"/>
        </w:rPr>
        <w:t xml:space="preserve">Különleges </w:t>
      </w:r>
      <w:r w:rsidR="007D462D" w:rsidRPr="0006608C">
        <w:rPr>
          <w:i/>
          <w:iCs/>
          <w:szCs w:val="22"/>
          <w:u w:val="single"/>
        </w:rPr>
        <w:t>betegcsoportok</w:t>
      </w:r>
    </w:p>
    <w:p w14:paraId="08926493" w14:textId="77777777" w:rsidR="007D462D" w:rsidRPr="0006608C" w:rsidRDefault="007D462D" w:rsidP="00910C52">
      <w:pPr>
        <w:widowControl w:val="0"/>
        <w:tabs>
          <w:tab w:val="left" w:pos="567"/>
        </w:tabs>
        <w:spacing w:line="240" w:lineRule="auto"/>
        <w:rPr>
          <w:szCs w:val="22"/>
        </w:rPr>
      </w:pPr>
    </w:p>
    <w:p w14:paraId="08926494" w14:textId="77777777" w:rsidR="007D462D" w:rsidRPr="00910C52" w:rsidRDefault="00E75E3E" w:rsidP="00910C52">
      <w:pPr>
        <w:widowControl w:val="0"/>
        <w:tabs>
          <w:tab w:val="left" w:pos="567"/>
        </w:tabs>
        <w:spacing w:line="240" w:lineRule="auto"/>
        <w:rPr>
          <w:i/>
          <w:szCs w:val="22"/>
        </w:rPr>
      </w:pPr>
      <w:r w:rsidRPr="00910C52">
        <w:rPr>
          <w:i/>
          <w:szCs w:val="22"/>
        </w:rPr>
        <w:t>Idősek</w:t>
      </w:r>
    </w:p>
    <w:p w14:paraId="08926495" w14:textId="77777777" w:rsidR="00A20B95" w:rsidRPr="00910C52" w:rsidRDefault="00A20B95" w:rsidP="00910C52">
      <w:pPr>
        <w:widowControl w:val="0"/>
        <w:tabs>
          <w:tab w:val="left" w:pos="567"/>
        </w:tabs>
        <w:spacing w:line="240" w:lineRule="auto"/>
        <w:rPr>
          <w:szCs w:val="22"/>
        </w:rPr>
      </w:pPr>
      <w:r w:rsidRPr="00910C52">
        <w:rPr>
          <w:szCs w:val="22"/>
        </w:rPr>
        <w:t>A fentanillal végzett intravénás vizsgálatok adatai arra utalnak, hogy időseknél a clearance csökkenhet, a felezési idő megnyúlhat, és ők érzékenyebbek lehetnek a gyógyszerre, mint a fiatalabb betegek. Egy a fentanil</w:t>
      </w:r>
      <w:r w:rsidR="00BE24A6" w:rsidRPr="00910C52">
        <w:rPr>
          <w:szCs w:val="22"/>
        </w:rPr>
        <w:t>-</w:t>
      </w:r>
      <w:r w:rsidRPr="00910C52">
        <w:rPr>
          <w:szCs w:val="22"/>
        </w:rPr>
        <w:t>tartalmú transzdermális tapasszal végzett vizsgálatban az egészséges idős</w:t>
      </w:r>
      <w:r w:rsidR="00CA7E67" w:rsidRPr="00910C52">
        <w:rPr>
          <w:szCs w:val="22"/>
        </w:rPr>
        <w:t>eknél</w:t>
      </w:r>
      <w:r w:rsidRPr="00910C52">
        <w:rPr>
          <w:szCs w:val="22"/>
        </w:rPr>
        <w:t xml:space="preserve"> a fentanil farmakokinetikája nem tért el jelentősen az egészséges fiatal vizsgálati alanyoknál észlelttől, bár a szérum</w:t>
      </w:r>
      <w:r w:rsidR="00CA7E67" w:rsidRPr="00910C52">
        <w:rPr>
          <w:szCs w:val="22"/>
        </w:rPr>
        <w:t>-</w:t>
      </w:r>
      <w:r w:rsidRPr="00910C52">
        <w:rPr>
          <w:szCs w:val="22"/>
        </w:rPr>
        <w:t>csúcskoncentrációk tendenciózusan alacsonyabbak voltak, és az átlagos felezési idők megközelítőleg 34 órára nyúltak. Az idős betegeknél gondosan ellenőrizni kell a fentanil toxicitás okozta tüneteket, és amennyiben szükséges, a dózist csökkenteni kell (lásd 4.4 pont).</w:t>
      </w:r>
    </w:p>
    <w:p w14:paraId="08926496" w14:textId="77777777" w:rsidR="00A20B95" w:rsidRPr="00910C52" w:rsidRDefault="00A20B95" w:rsidP="00910C52">
      <w:pPr>
        <w:widowControl w:val="0"/>
        <w:tabs>
          <w:tab w:val="left" w:pos="567"/>
        </w:tabs>
        <w:spacing w:line="240" w:lineRule="auto"/>
        <w:rPr>
          <w:szCs w:val="22"/>
        </w:rPr>
      </w:pPr>
    </w:p>
    <w:p w14:paraId="08926497" w14:textId="77777777" w:rsidR="00A20B95" w:rsidRPr="00910C52" w:rsidRDefault="00A20B95" w:rsidP="00910C52">
      <w:pPr>
        <w:widowControl w:val="0"/>
        <w:tabs>
          <w:tab w:val="left" w:pos="567"/>
        </w:tabs>
        <w:spacing w:line="240" w:lineRule="auto"/>
        <w:rPr>
          <w:i/>
          <w:szCs w:val="22"/>
        </w:rPr>
      </w:pPr>
      <w:r w:rsidRPr="00910C52">
        <w:rPr>
          <w:i/>
          <w:szCs w:val="22"/>
        </w:rPr>
        <w:t>Vesekárosodás</w:t>
      </w:r>
    </w:p>
    <w:p w14:paraId="08926498" w14:textId="77777777" w:rsidR="00A20B95" w:rsidRPr="00910C52" w:rsidRDefault="00A20B95" w:rsidP="00910C52">
      <w:pPr>
        <w:widowControl w:val="0"/>
        <w:tabs>
          <w:tab w:val="left" w:pos="567"/>
        </w:tabs>
        <w:spacing w:line="240" w:lineRule="auto"/>
        <w:rPr>
          <w:szCs w:val="22"/>
        </w:rPr>
      </w:pPr>
      <w:r w:rsidRPr="00910C52">
        <w:rPr>
          <w:szCs w:val="22"/>
        </w:rPr>
        <w:t xml:space="preserve">A vesekárosodás fentanil farmakokinetikájára gyakorolt hatása várhatóan korlátozott, mert a változatlan formájú fentanil vizelettel történő excretiója kevesebb, mint 10%, és nincsenek a vesék által kiválasztott, ismert aktív metabolitok. Ugyanakkor, mivel a </w:t>
      </w:r>
      <w:r w:rsidR="003268D0">
        <w:rPr>
          <w:szCs w:val="22"/>
        </w:rPr>
        <w:t xml:space="preserve">vesekárosodásnak </w:t>
      </w:r>
      <w:r w:rsidRPr="00910C52">
        <w:rPr>
          <w:szCs w:val="22"/>
        </w:rPr>
        <w:t>a fentanil farmakokinetikai tulajdonságaira gyakorolt hatását nem vizsgálták, elővigyázatosság javasolt (lásd 4.2 és 4.4 pont).</w:t>
      </w:r>
    </w:p>
    <w:p w14:paraId="08926499" w14:textId="77777777" w:rsidR="00C608E1" w:rsidRPr="00910C52" w:rsidRDefault="00C608E1" w:rsidP="00910C52">
      <w:pPr>
        <w:widowControl w:val="0"/>
        <w:tabs>
          <w:tab w:val="left" w:pos="567"/>
        </w:tabs>
        <w:spacing w:line="240" w:lineRule="auto"/>
        <w:rPr>
          <w:szCs w:val="22"/>
        </w:rPr>
      </w:pPr>
    </w:p>
    <w:p w14:paraId="0892649A" w14:textId="77777777" w:rsidR="00A20B95" w:rsidRPr="00910C52" w:rsidRDefault="00A20B95" w:rsidP="00910C52">
      <w:pPr>
        <w:widowControl w:val="0"/>
        <w:tabs>
          <w:tab w:val="left" w:pos="567"/>
        </w:tabs>
        <w:spacing w:line="240" w:lineRule="auto"/>
        <w:rPr>
          <w:i/>
          <w:szCs w:val="22"/>
        </w:rPr>
      </w:pPr>
      <w:r w:rsidRPr="00910C52">
        <w:rPr>
          <w:i/>
          <w:szCs w:val="22"/>
        </w:rPr>
        <w:t>Májkárosodás</w:t>
      </w:r>
    </w:p>
    <w:p w14:paraId="0892649B" w14:textId="77777777" w:rsidR="00C608E1" w:rsidRPr="00910C52" w:rsidRDefault="00C608E1" w:rsidP="00910C52">
      <w:pPr>
        <w:widowControl w:val="0"/>
        <w:tabs>
          <w:tab w:val="left" w:pos="567"/>
        </w:tabs>
        <w:spacing w:line="240" w:lineRule="auto"/>
        <w:rPr>
          <w:szCs w:val="22"/>
        </w:rPr>
      </w:pPr>
      <w:r w:rsidRPr="00910C52">
        <w:rPr>
          <w:szCs w:val="22"/>
        </w:rPr>
        <w:t>M</w:t>
      </w:r>
      <w:r w:rsidR="00A20B95" w:rsidRPr="00910C52">
        <w:rPr>
          <w:szCs w:val="22"/>
        </w:rPr>
        <w:t>ájkárosodásban szenvedő betegeknél gondosan ellenőrizni kell a fentanil</w:t>
      </w:r>
      <w:r w:rsidR="00A700CC" w:rsidRPr="00910C52">
        <w:rPr>
          <w:szCs w:val="22"/>
        </w:rPr>
        <w:t>-</w:t>
      </w:r>
      <w:r w:rsidR="00A20B95" w:rsidRPr="00910C52">
        <w:rPr>
          <w:szCs w:val="22"/>
        </w:rPr>
        <w:t>toxicitás okozta tüneteket, és amennyiben szükséges, a fentanil</w:t>
      </w:r>
      <w:r w:rsidR="00BE24A6" w:rsidRPr="00910C52">
        <w:rPr>
          <w:szCs w:val="22"/>
        </w:rPr>
        <w:t>-</w:t>
      </w:r>
      <w:r w:rsidR="00A20B95" w:rsidRPr="00910C52">
        <w:rPr>
          <w:szCs w:val="22"/>
        </w:rPr>
        <w:t xml:space="preserve">tartalmú transzdermális tapasz dózisát csökkenteni kell (lásd 4.4 pont). A transzdermális fentanillal kezelt, cirrhosisos betegekkel nyert, valamint a különböző mértékben károsodott májműködésű betegek esetén szimulált adatok arra utalnak, hogy a normális májműködésű betegekhez képest a fentanil-koncentráció növekedhet, és a fentanil-clearance csökkenhet. A szimulációk arra utalnak, hogy a Child-Pugh B stádiumú (Child-Pugh pontszám=8) májbetegségben szenvedő betegek dinamikus egyensúlyi állapotú AUC-je megközelítőleg 1,36-szor magasabb lehet, mint a normális májműködésű betegeké (A stádium; Child-Pugh pontszám=5,5). </w:t>
      </w:r>
    </w:p>
    <w:p w14:paraId="0892649C" w14:textId="77777777" w:rsidR="00A20B95" w:rsidRPr="00910C52" w:rsidRDefault="00A20B95" w:rsidP="00910C52">
      <w:pPr>
        <w:widowControl w:val="0"/>
        <w:tabs>
          <w:tab w:val="left" w:pos="567"/>
        </w:tabs>
        <w:spacing w:line="240" w:lineRule="auto"/>
        <w:rPr>
          <w:szCs w:val="22"/>
        </w:rPr>
      </w:pPr>
      <w:r w:rsidRPr="00910C52">
        <w:rPr>
          <w:szCs w:val="22"/>
        </w:rPr>
        <w:t>A C stádiumú májbetegségben szenvedő betegek esetén (Child-Pugh pontszám=12,5) az eredmények azt mutatják, hogy a fentanil-koncentráció minden egyes alkalmazással akkumulálódik, ami ezeknél a betegeknél dinamikus egyensúlyi állapot mellett megközelítőleg 3,72-szor magasabb AUC-hez vezet.</w:t>
      </w:r>
    </w:p>
    <w:p w14:paraId="0892649D" w14:textId="77777777" w:rsidR="007D462D" w:rsidRPr="00910C52" w:rsidRDefault="007D462D" w:rsidP="00910C52">
      <w:pPr>
        <w:widowControl w:val="0"/>
        <w:tabs>
          <w:tab w:val="left" w:pos="567"/>
        </w:tabs>
        <w:spacing w:line="240" w:lineRule="auto"/>
        <w:rPr>
          <w:szCs w:val="22"/>
        </w:rPr>
      </w:pPr>
    </w:p>
    <w:p w14:paraId="0892649E" w14:textId="77777777" w:rsidR="007D462D" w:rsidRPr="00910C52" w:rsidRDefault="007D462D" w:rsidP="00910C52">
      <w:pPr>
        <w:widowControl w:val="0"/>
        <w:tabs>
          <w:tab w:val="left" w:pos="567"/>
        </w:tabs>
        <w:spacing w:line="240" w:lineRule="auto"/>
        <w:rPr>
          <w:i/>
          <w:szCs w:val="22"/>
        </w:rPr>
      </w:pPr>
      <w:r w:rsidRPr="00910C52">
        <w:rPr>
          <w:i/>
          <w:szCs w:val="22"/>
        </w:rPr>
        <w:t>Gyermekek</w:t>
      </w:r>
      <w:r w:rsidR="00E75E3E" w:rsidRPr="00910C52">
        <w:rPr>
          <w:i/>
          <w:szCs w:val="22"/>
        </w:rPr>
        <w:t xml:space="preserve"> és serdülők</w:t>
      </w:r>
    </w:p>
    <w:p w14:paraId="0892649F" w14:textId="77777777" w:rsidR="00A20B95" w:rsidRPr="00910C52" w:rsidRDefault="00A20B95" w:rsidP="00910C52">
      <w:pPr>
        <w:widowControl w:val="0"/>
        <w:tabs>
          <w:tab w:val="left" w:pos="567"/>
        </w:tabs>
        <w:spacing w:line="240" w:lineRule="auto"/>
        <w:rPr>
          <w:szCs w:val="22"/>
        </w:rPr>
      </w:pPr>
      <w:r w:rsidRPr="00910C52">
        <w:rPr>
          <w:szCs w:val="22"/>
        </w:rPr>
        <w:t>A fentanil-koncentrációkat több mint 250, 2-17</w:t>
      </w:r>
      <w:r w:rsidR="009C1CEA" w:rsidRPr="00910C52">
        <w:rPr>
          <w:szCs w:val="22"/>
        </w:rPr>
        <w:t> </w:t>
      </w:r>
      <w:r w:rsidRPr="00910C52">
        <w:rPr>
          <w:szCs w:val="22"/>
        </w:rPr>
        <w:t>éves olyan gyermeknél mérték, akinél</w:t>
      </w:r>
      <w:r w:rsidR="00A700CC" w:rsidRPr="00910C52">
        <w:rPr>
          <w:szCs w:val="22"/>
        </w:rPr>
        <w:t xml:space="preserve"> </w:t>
      </w:r>
      <w:r w:rsidRPr="00910C52">
        <w:rPr>
          <w:szCs w:val="22"/>
        </w:rPr>
        <w:t>12,5-300</w:t>
      </w:r>
      <w:r w:rsidR="009C1CEA" w:rsidRPr="00910C52">
        <w:rPr>
          <w:szCs w:val="22"/>
        </w:rPr>
        <w:t> </w:t>
      </w:r>
      <w:r w:rsidRPr="00910C52">
        <w:rPr>
          <w:szCs w:val="22"/>
        </w:rPr>
        <w:t>mikrogramm/óra dózistartományban alkalmaztak fentanil tapaszt. A testtömegre történő korrekció után úgy tűnik, hogy a clearance (l/óra/kg) megközelítőleg 80%-kal magasabb a 2-5</w:t>
      </w:r>
      <w:r w:rsidR="009C1CEA" w:rsidRPr="00910C52">
        <w:rPr>
          <w:szCs w:val="22"/>
        </w:rPr>
        <w:t> </w:t>
      </w:r>
      <w:r w:rsidRPr="00910C52">
        <w:rPr>
          <w:szCs w:val="22"/>
        </w:rPr>
        <w:t>éves gyermekeknél, és 25%-kal magasabb a 6-10</w:t>
      </w:r>
      <w:r w:rsidR="009C1CEA" w:rsidRPr="00910C52">
        <w:rPr>
          <w:szCs w:val="22"/>
        </w:rPr>
        <w:t> </w:t>
      </w:r>
      <w:r w:rsidRPr="00910C52">
        <w:rPr>
          <w:szCs w:val="22"/>
        </w:rPr>
        <w:t>éves gyermekeknél, mint a 11-16 éves gyermekeknél, akiknél a clearance várhatóan a felnőttekéhez hasonló. Ezeket az eredményeket a gyermekgyógyászati betegekre vonatkozó dózisajánlások meghatározása esetén mérlegelni kell (lásd 4.2 és 4.4 pont).</w:t>
      </w:r>
    </w:p>
    <w:p w14:paraId="089264A0" w14:textId="77777777" w:rsidR="007D462D" w:rsidRPr="00910C52" w:rsidRDefault="007D462D" w:rsidP="00910C52">
      <w:pPr>
        <w:widowControl w:val="0"/>
        <w:tabs>
          <w:tab w:val="left" w:pos="567"/>
        </w:tabs>
        <w:spacing w:line="240" w:lineRule="auto"/>
        <w:rPr>
          <w:szCs w:val="22"/>
        </w:rPr>
      </w:pPr>
    </w:p>
    <w:p w14:paraId="089264A1" w14:textId="77777777" w:rsidR="007D462D" w:rsidRPr="00910C52" w:rsidRDefault="007D462D" w:rsidP="00910C52">
      <w:pPr>
        <w:widowControl w:val="0"/>
        <w:spacing w:line="240" w:lineRule="auto"/>
        <w:ind w:left="567" w:hanging="567"/>
        <w:rPr>
          <w:b/>
          <w:szCs w:val="22"/>
        </w:rPr>
      </w:pPr>
      <w:r w:rsidRPr="00910C52">
        <w:rPr>
          <w:b/>
          <w:szCs w:val="22"/>
        </w:rPr>
        <w:t>5.3</w:t>
      </w:r>
      <w:r w:rsidRPr="00910C52">
        <w:rPr>
          <w:b/>
          <w:szCs w:val="22"/>
        </w:rPr>
        <w:tab/>
        <w:t>A preklinikai biztonságossági vizsgálatok eredményei</w:t>
      </w:r>
    </w:p>
    <w:p w14:paraId="089264A2" w14:textId="77777777" w:rsidR="007D462D" w:rsidRPr="00910C52" w:rsidRDefault="007D462D" w:rsidP="00910C52">
      <w:pPr>
        <w:widowControl w:val="0"/>
        <w:tabs>
          <w:tab w:val="left" w:pos="567"/>
        </w:tabs>
        <w:spacing w:line="240" w:lineRule="auto"/>
        <w:rPr>
          <w:szCs w:val="22"/>
        </w:rPr>
      </w:pPr>
    </w:p>
    <w:p w14:paraId="089264A3" w14:textId="77777777" w:rsidR="007D462D" w:rsidRPr="00910C52" w:rsidRDefault="00A20B95" w:rsidP="00910C52">
      <w:pPr>
        <w:widowControl w:val="0"/>
        <w:tabs>
          <w:tab w:val="left" w:pos="567"/>
        </w:tabs>
        <w:spacing w:line="240" w:lineRule="auto"/>
        <w:rPr>
          <w:szCs w:val="22"/>
        </w:rPr>
      </w:pPr>
      <w:r w:rsidRPr="00910C52">
        <w:rPr>
          <w:szCs w:val="22"/>
        </w:rPr>
        <w:t>A hagyományos – ismételt adagolású dózistoxicitási – vizsgálatokból származó nem klinikai jellegű adatok azt igazolták, hogy a készítmény alkalmazásakor humán vonatkozásban különleges kockázat nem várható.</w:t>
      </w:r>
    </w:p>
    <w:p w14:paraId="089264A4" w14:textId="77777777" w:rsidR="00A20B95" w:rsidRPr="00910C52" w:rsidRDefault="00A20B95" w:rsidP="00910C52">
      <w:pPr>
        <w:widowControl w:val="0"/>
        <w:tabs>
          <w:tab w:val="left" w:pos="567"/>
        </w:tabs>
        <w:spacing w:line="240" w:lineRule="auto"/>
        <w:rPr>
          <w:szCs w:val="22"/>
        </w:rPr>
      </w:pPr>
    </w:p>
    <w:p w14:paraId="089264A5" w14:textId="77777777" w:rsidR="00A20B95" w:rsidRPr="00910C52" w:rsidRDefault="00A20B95" w:rsidP="00910C52">
      <w:pPr>
        <w:widowControl w:val="0"/>
        <w:tabs>
          <w:tab w:val="left" w:pos="567"/>
        </w:tabs>
        <w:spacing w:line="240" w:lineRule="auto"/>
        <w:rPr>
          <w:szCs w:val="22"/>
        </w:rPr>
      </w:pPr>
      <w:r w:rsidRPr="00910C52">
        <w:rPr>
          <w:szCs w:val="22"/>
        </w:rPr>
        <w:t>Standard reprodukciós és fejlődés toxicitási vizsgálatokat végeztek, parenteralisan adott fentanillal. Egy patkányokkal végzett vizsgálatban a fentanil nem befolyásolta a hím fertilitást. A nőstény patkányokkal végzett néhány vizsgálat csökkent fertilitást és fokozott embrionális mortalitást tárt fel.</w:t>
      </w:r>
    </w:p>
    <w:p w14:paraId="089264A6" w14:textId="77777777" w:rsidR="00A20B95" w:rsidRPr="00910C52" w:rsidRDefault="00A20B95" w:rsidP="00910C52">
      <w:pPr>
        <w:widowControl w:val="0"/>
        <w:tabs>
          <w:tab w:val="left" w:pos="567"/>
        </w:tabs>
        <w:spacing w:line="240" w:lineRule="auto"/>
        <w:rPr>
          <w:szCs w:val="22"/>
        </w:rPr>
      </w:pPr>
    </w:p>
    <w:p w14:paraId="089264A7" w14:textId="77777777" w:rsidR="00A20B95" w:rsidRPr="00910C52" w:rsidRDefault="00A20B95" w:rsidP="00910C52">
      <w:pPr>
        <w:widowControl w:val="0"/>
        <w:tabs>
          <w:tab w:val="left" w:pos="567"/>
        </w:tabs>
        <w:spacing w:line="240" w:lineRule="auto"/>
        <w:rPr>
          <w:szCs w:val="22"/>
        </w:rPr>
      </w:pPr>
      <w:r w:rsidRPr="00910C52">
        <w:rPr>
          <w:szCs w:val="22"/>
        </w:rPr>
        <w:t>Az embrióra gyakorolt hatások az anyai toxicitás következményei voltak, és nem a hatóanyagnak a fejlődő embrióra gyakorolt, közvetlen hatásai okozták. Két fajjal (patkányok és nyulak) végzett vizsgálatokban nem volt teratogén hatásokra utaló jel. Egy, a pre- és posztnatális fejlődési vizsgálatban az utódok túlélési aránya jelentősen csökkent az olyan dózisok mellett, amelyek kismértékben csökkentették az anyai testtömeget. Ez a hatás egyaránt lehet a megváltozott anyai gondoskodás, vagy a fentanilnak a kölykökre gyakorolt, közvetlen hatásának a következménye. Az utódok szomatikus fejlődésére és viselkedésére gyakorolt hatásokat nem észleltek.</w:t>
      </w:r>
    </w:p>
    <w:p w14:paraId="089264A8" w14:textId="77777777" w:rsidR="00A20B95" w:rsidRPr="00910C52" w:rsidRDefault="00A20B95" w:rsidP="00910C52">
      <w:pPr>
        <w:widowControl w:val="0"/>
        <w:tabs>
          <w:tab w:val="left" w:pos="567"/>
        </w:tabs>
        <w:spacing w:line="240" w:lineRule="auto"/>
        <w:rPr>
          <w:szCs w:val="22"/>
        </w:rPr>
      </w:pPr>
    </w:p>
    <w:p w14:paraId="089264A9" w14:textId="77777777" w:rsidR="00A20B95" w:rsidRPr="00910C52" w:rsidRDefault="00A20B95" w:rsidP="00910C52">
      <w:pPr>
        <w:widowControl w:val="0"/>
        <w:tabs>
          <w:tab w:val="left" w:pos="567"/>
        </w:tabs>
        <w:spacing w:line="240" w:lineRule="auto"/>
        <w:rPr>
          <w:szCs w:val="22"/>
        </w:rPr>
      </w:pPr>
      <w:r w:rsidRPr="00910C52">
        <w:rPr>
          <w:szCs w:val="22"/>
        </w:rPr>
        <w:t xml:space="preserve">A baktériumokkal és rágcsálókkal végzett mutagenitási vizsgálatok negatív eredményt adtak. Emlős sejteken </w:t>
      </w:r>
      <w:r w:rsidRPr="00910C52">
        <w:rPr>
          <w:i/>
          <w:szCs w:val="22"/>
        </w:rPr>
        <w:t xml:space="preserve">in vitro </w:t>
      </w:r>
      <w:r w:rsidRPr="00910C52">
        <w:rPr>
          <w:szCs w:val="22"/>
        </w:rPr>
        <w:t>a fentanil más opioid fájdalomcsillapítókhoz hasonló mutagén hatásokat indukált. A terápiás dózisok alkalmazása esetén a mutagén kockázat nem valószínű, mivel ezek a hatások csak magas koncentrációk mellett mutatkoznak.</w:t>
      </w:r>
    </w:p>
    <w:p w14:paraId="089264AA" w14:textId="77777777" w:rsidR="00A20B95" w:rsidRPr="00910C52" w:rsidRDefault="00A20B95" w:rsidP="00910C52">
      <w:pPr>
        <w:widowControl w:val="0"/>
        <w:tabs>
          <w:tab w:val="left" w:pos="567"/>
        </w:tabs>
        <w:spacing w:line="240" w:lineRule="auto"/>
        <w:rPr>
          <w:szCs w:val="22"/>
        </w:rPr>
      </w:pPr>
    </w:p>
    <w:p w14:paraId="089264AB" w14:textId="77777777" w:rsidR="00A20B95" w:rsidRPr="00910C52" w:rsidRDefault="00A20B95" w:rsidP="00910C52">
      <w:pPr>
        <w:widowControl w:val="0"/>
        <w:tabs>
          <w:tab w:val="left" w:pos="567"/>
        </w:tabs>
        <w:spacing w:line="240" w:lineRule="auto"/>
        <w:rPr>
          <w:szCs w:val="22"/>
        </w:rPr>
      </w:pPr>
      <w:r w:rsidRPr="00910C52">
        <w:rPr>
          <w:szCs w:val="22"/>
        </w:rPr>
        <w:t>Egy karcinogenitási vizsgálat (fentanil-hidroklorid naponkénti subcutan injekciója két éven keresztül, Sprague Dawley patkányoknál) nem jelzett semmilyen, onkogén potenciálra utaló eredményt.</w:t>
      </w:r>
    </w:p>
    <w:p w14:paraId="089264AC" w14:textId="77777777" w:rsidR="007D462D" w:rsidRPr="00910C52" w:rsidRDefault="007D462D" w:rsidP="00910C52">
      <w:pPr>
        <w:widowControl w:val="0"/>
        <w:tabs>
          <w:tab w:val="left" w:pos="567"/>
        </w:tabs>
        <w:spacing w:line="240" w:lineRule="auto"/>
        <w:rPr>
          <w:szCs w:val="22"/>
        </w:rPr>
      </w:pPr>
    </w:p>
    <w:p w14:paraId="089264AD" w14:textId="77777777" w:rsidR="004045C2" w:rsidRPr="00910C52" w:rsidRDefault="004045C2" w:rsidP="00910C52">
      <w:pPr>
        <w:widowControl w:val="0"/>
        <w:tabs>
          <w:tab w:val="left" w:pos="567"/>
        </w:tabs>
        <w:spacing w:line="240" w:lineRule="auto"/>
        <w:rPr>
          <w:szCs w:val="22"/>
        </w:rPr>
      </w:pPr>
    </w:p>
    <w:p w14:paraId="089264AE"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6.</w:t>
      </w:r>
      <w:r w:rsidRPr="00910C52">
        <w:rPr>
          <w:b/>
          <w:szCs w:val="22"/>
        </w:rPr>
        <w:tab/>
        <w:t>GYÓGYSZERÉSZETI JELLEMZŐK</w:t>
      </w:r>
    </w:p>
    <w:p w14:paraId="089264AF" w14:textId="77777777" w:rsidR="007D462D" w:rsidRPr="00910C52" w:rsidRDefault="007D462D" w:rsidP="00910C52">
      <w:pPr>
        <w:widowControl w:val="0"/>
        <w:tabs>
          <w:tab w:val="left" w:pos="567"/>
        </w:tabs>
        <w:spacing w:line="240" w:lineRule="auto"/>
        <w:rPr>
          <w:szCs w:val="22"/>
        </w:rPr>
      </w:pPr>
    </w:p>
    <w:p w14:paraId="089264B0"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6.1</w:t>
      </w:r>
      <w:r w:rsidRPr="00910C52">
        <w:rPr>
          <w:b/>
          <w:szCs w:val="22"/>
        </w:rPr>
        <w:tab/>
        <w:t>Segédanyagok felsorolása</w:t>
      </w:r>
    </w:p>
    <w:p w14:paraId="089264B1" w14:textId="77777777" w:rsidR="007D462D" w:rsidRPr="00910C52" w:rsidRDefault="007D462D" w:rsidP="00910C52">
      <w:pPr>
        <w:widowControl w:val="0"/>
        <w:tabs>
          <w:tab w:val="left" w:pos="567"/>
        </w:tabs>
        <w:spacing w:line="240" w:lineRule="auto"/>
        <w:rPr>
          <w:szCs w:val="22"/>
        </w:rPr>
      </w:pPr>
    </w:p>
    <w:p w14:paraId="089264B2" w14:textId="77777777" w:rsidR="007D462D" w:rsidRPr="00910C52" w:rsidRDefault="007D462D" w:rsidP="00910C52">
      <w:pPr>
        <w:widowControl w:val="0"/>
        <w:tabs>
          <w:tab w:val="left" w:pos="567"/>
        </w:tabs>
        <w:spacing w:line="240" w:lineRule="auto"/>
        <w:rPr>
          <w:szCs w:val="22"/>
        </w:rPr>
      </w:pPr>
      <w:r w:rsidRPr="00910C52">
        <w:rPr>
          <w:i/>
          <w:iCs/>
          <w:szCs w:val="22"/>
        </w:rPr>
        <w:t>Hatóanyagot tartalmazó m</w:t>
      </w:r>
      <w:r w:rsidR="00C54698" w:rsidRPr="00910C52">
        <w:rPr>
          <w:i/>
          <w:iCs/>
          <w:szCs w:val="22"/>
        </w:rPr>
        <w:t>á</w:t>
      </w:r>
      <w:r w:rsidRPr="00910C52">
        <w:rPr>
          <w:i/>
          <w:iCs/>
          <w:szCs w:val="22"/>
        </w:rPr>
        <w:t>trix (reservoir és donor réteg):</w:t>
      </w:r>
      <w:r w:rsidRPr="00910C52">
        <w:rPr>
          <w:szCs w:val="22"/>
        </w:rPr>
        <w:t xml:space="preserve"> </w:t>
      </w:r>
    </w:p>
    <w:p w14:paraId="089264B3" w14:textId="77777777" w:rsidR="007D462D" w:rsidRPr="00910C52" w:rsidRDefault="007D462D" w:rsidP="00910C52">
      <w:pPr>
        <w:widowControl w:val="0"/>
        <w:spacing w:line="240" w:lineRule="auto"/>
        <w:rPr>
          <w:szCs w:val="22"/>
        </w:rPr>
      </w:pPr>
      <w:r w:rsidRPr="00910C52">
        <w:rPr>
          <w:szCs w:val="22"/>
        </w:rPr>
        <w:t>Poli-(2-etil-hexil-akrilát, vinil-acetát) (50:50), poli-(2-etil-hexil)-akrilát-ko-metil-akrilát-ko-akrilsav-ko-(2,3-epox</w:t>
      </w:r>
      <w:r w:rsidR="003F06F5">
        <w:rPr>
          <w:szCs w:val="22"/>
        </w:rPr>
        <w:t>y</w:t>
      </w:r>
      <w:r w:rsidRPr="00910C52">
        <w:rPr>
          <w:szCs w:val="22"/>
        </w:rPr>
        <w:t>-propil)-metakrilát] (61,5:33:5,5:0,02), dodekán-1-ol</w:t>
      </w:r>
    </w:p>
    <w:p w14:paraId="089264B4" w14:textId="77777777" w:rsidR="00DF302D" w:rsidRPr="00910C52" w:rsidRDefault="00DF302D" w:rsidP="00910C52">
      <w:pPr>
        <w:widowControl w:val="0"/>
        <w:spacing w:line="240" w:lineRule="auto"/>
        <w:rPr>
          <w:iCs/>
          <w:szCs w:val="22"/>
        </w:rPr>
      </w:pPr>
    </w:p>
    <w:p w14:paraId="089264B5" w14:textId="77777777" w:rsidR="007D462D" w:rsidRPr="00910C52" w:rsidRDefault="007D462D" w:rsidP="00910C52">
      <w:pPr>
        <w:widowControl w:val="0"/>
        <w:spacing w:line="240" w:lineRule="auto"/>
        <w:rPr>
          <w:szCs w:val="22"/>
        </w:rPr>
      </w:pPr>
      <w:r w:rsidRPr="00910C52">
        <w:rPr>
          <w:i/>
          <w:iCs/>
          <w:szCs w:val="22"/>
        </w:rPr>
        <w:t>Eltávolítható védőfólia:</w:t>
      </w:r>
      <w:r w:rsidRPr="00910C52">
        <w:rPr>
          <w:szCs w:val="22"/>
        </w:rPr>
        <w:t xml:space="preserve"> szilikonozott poliészter fólia</w:t>
      </w:r>
    </w:p>
    <w:p w14:paraId="089264B6" w14:textId="77777777" w:rsidR="007D462D" w:rsidRPr="00910C52" w:rsidRDefault="007D462D" w:rsidP="00910C52">
      <w:pPr>
        <w:widowControl w:val="0"/>
        <w:tabs>
          <w:tab w:val="left" w:pos="567"/>
        </w:tabs>
        <w:spacing w:line="240" w:lineRule="auto"/>
        <w:rPr>
          <w:szCs w:val="22"/>
        </w:rPr>
      </w:pPr>
    </w:p>
    <w:p w14:paraId="089264B7" w14:textId="77777777" w:rsidR="007D462D" w:rsidRPr="00910C52" w:rsidRDefault="007D462D" w:rsidP="00910C52">
      <w:pPr>
        <w:widowControl w:val="0"/>
        <w:tabs>
          <w:tab w:val="left" w:pos="567"/>
        </w:tabs>
        <w:spacing w:line="240" w:lineRule="auto"/>
        <w:rPr>
          <w:szCs w:val="22"/>
        </w:rPr>
      </w:pPr>
      <w:r w:rsidRPr="00910C52">
        <w:rPr>
          <w:i/>
          <w:szCs w:val="22"/>
        </w:rPr>
        <w:t xml:space="preserve">Hátlap: </w:t>
      </w:r>
      <w:r w:rsidRPr="00910C52">
        <w:rPr>
          <w:szCs w:val="22"/>
        </w:rPr>
        <w:t>poliészter/etilén-vinil-acetát fólia, fekete jelölőfesték</w:t>
      </w:r>
    </w:p>
    <w:p w14:paraId="089264B8" w14:textId="77777777" w:rsidR="007D462D" w:rsidRPr="00910C52" w:rsidRDefault="007D462D" w:rsidP="00910C52">
      <w:pPr>
        <w:widowControl w:val="0"/>
        <w:tabs>
          <w:tab w:val="left" w:pos="567"/>
        </w:tabs>
        <w:spacing w:line="240" w:lineRule="auto"/>
        <w:rPr>
          <w:szCs w:val="22"/>
        </w:rPr>
      </w:pPr>
    </w:p>
    <w:p w14:paraId="089264B9"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6.2</w:t>
      </w:r>
      <w:r w:rsidRPr="00910C52">
        <w:rPr>
          <w:b/>
          <w:szCs w:val="22"/>
        </w:rPr>
        <w:tab/>
        <w:t>Inkompatibilitások</w:t>
      </w:r>
    </w:p>
    <w:p w14:paraId="089264BA" w14:textId="77777777" w:rsidR="007D462D" w:rsidRPr="00910C52" w:rsidRDefault="007D462D" w:rsidP="00910C52">
      <w:pPr>
        <w:widowControl w:val="0"/>
        <w:tabs>
          <w:tab w:val="left" w:pos="567"/>
        </w:tabs>
        <w:spacing w:line="240" w:lineRule="auto"/>
        <w:rPr>
          <w:szCs w:val="22"/>
        </w:rPr>
      </w:pPr>
    </w:p>
    <w:p w14:paraId="089264BB" w14:textId="77777777" w:rsidR="007D462D" w:rsidRPr="00910C52" w:rsidRDefault="007D462D" w:rsidP="00910C52">
      <w:pPr>
        <w:widowControl w:val="0"/>
        <w:tabs>
          <w:tab w:val="left" w:pos="567"/>
        </w:tabs>
        <w:spacing w:line="240" w:lineRule="auto"/>
        <w:rPr>
          <w:noProof/>
          <w:szCs w:val="22"/>
        </w:rPr>
      </w:pPr>
      <w:r w:rsidRPr="00910C52">
        <w:rPr>
          <w:noProof/>
          <w:szCs w:val="22"/>
        </w:rPr>
        <w:t>Nem értelmezhető.</w:t>
      </w:r>
    </w:p>
    <w:p w14:paraId="089264BC" w14:textId="77777777" w:rsidR="007D462D" w:rsidRPr="00910C52" w:rsidRDefault="007D462D" w:rsidP="00910C52">
      <w:pPr>
        <w:widowControl w:val="0"/>
        <w:tabs>
          <w:tab w:val="left" w:pos="567"/>
        </w:tabs>
        <w:spacing w:line="240" w:lineRule="auto"/>
        <w:rPr>
          <w:szCs w:val="22"/>
        </w:rPr>
      </w:pPr>
    </w:p>
    <w:p w14:paraId="089264BD"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6.3</w:t>
      </w:r>
      <w:r w:rsidRPr="00910C52">
        <w:rPr>
          <w:b/>
          <w:szCs w:val="22"/>
        </w:rPr>
        <w:tab/>
        <w:t>Felhasználhatósági időtartam</w:t>
      </w:r>
    </w:p>
    <w:p w14:paraId="089264BE" w14:textId="77777777" w:rsidR="007D462D" w:rsidRPr="00910C52" w:rsidRDefault="007D462D" w:rsidP="00910C52">
      <w:pPr>
        <w:widowControl w:val="0"/>
        <w:tabs>
          <w:tab w:val="left" w:pos="567"/>
        </w:tabs>
        <w:spacing w:line="240" w:lineRule="auto"/>
        <w:rPr>
          <w:szCs w:val="22"/>
        </w:rPr>
      </w:pPr>
    </w:p>
    <w:p w14:paraId="089264BF" w14:textId="77777777" w:rsidR="007D462D" w:rsidRPr="00910C52" w:rsidRDefault="007D462D" w:rsidP="00910C52">
      <w:pPr>
        <w:widowControl w:val="0"/>
        <w:tabs>
          <w:tab w:val="left" w:pos="567"/>
        </w:tabs>
        <w:spacing w:line="240" w:lineRule="auto"/>
        <w:rPr>
          <w:noProof/>
          <w:szCs w:val="22"/>
        </w:rPr>
      </w:pPr>
      <w:r w:rsidRPr="00910C52">
        <w:rPr>
          <w:noProof/>
          <w:szCs w:val="22"/>
        </w:rPr>
        <w:t>3 év</w:t>
      </w:r>
    </w:p>
    <w:p w14:paraId="089264C0" w14:textId="77777777" w:rsidR="007D462D" w:rsidRPr="00910C52" w:rsidRDefault="007D462D" w:rsidP="00910C52">
      <w:pPr>
        <w:widowControl w:val="0"/>
        <w:tabs>
          <w:tab w:val="left" w:pos="567"/>
        </w:tabs>
        <w:spacing w:line="240" w:lineRule="auto"/>
        <w:rPr>
          <w:szCs w:val="22"/>
        </w:rPr>
      </w:pPr>
    </w:p>
    <w:p w14:paraId="089264C1"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6.4</w:t>
      </w:r>
      <w:r w:rsidRPr="00910C52">
        <w:rPr>
          <w:b/>
          <w:szCs w:val="22"/>
        </w:rPr>
        <w:tab/>
        <w:t>Különleges tárolási előírások</w:t>
      </w:r>
    </w:p>
    <w:p w14:paraId="089264C2" w14:textId="77777777" w:rsidR="007D462D" w:rsidRPr="00910C52" w:rsidRDefault="007D462D" w:rsidP="00910C52">
      <w:pPr>
        <w:widowControl w:val="0"/>
        <w:tabs>
          <w:tab w:val="left" w:pos="567"/>
        </w:tabs>
        <w:spacing w:line="240" w:lineRule="auto"/>
        <w:rPr>
          <w:noProof/>
          <w:szCs w:val="22"/>
        </w:rPr>
      </w:pPr>
    </w:p>
    <w:p w14:paraId="089264C3" w14:textId="77777777" w:rsidR="007D462D" w:rsidRPr="00910C52" w:rsidRDefault="007D462D" w:rsidP="00910C52">
      <w:pPr>
        <w:widowControl w:val="0"/>
        <w:spacing w:line="240" w:lineRule="auto"/>
        <w:rPr>
          <w:noProof/>
          <w:szCs w:val="22"/>
        </w:rPr>
      </w:pPr>
      <w:r w:rsidRPr="00910C52">
        <w:rPr>
          <w:noProof/>
          <w:szCs w:val="22"/>
        </w:rPr>
        <w:t>Az eredeti csomagolásban tárolandó.</w:t>
      </w:r>
    </w:p>
    <w:p w14:paraId="089264C4" w14:textId="77777777" w:rsidR="007D462D" w:rsidRPr="00910C52" w:rsidRDefault="007D462D" w:rsidP="00910C52">
      <w:pPr>
        <w:widowControl w:val="0"/>
        <w:tabs>
          <w:tab w:val="left" w:pos="567"/>
        </w:tabs>
        <w:spacing w:line="240" w:lineRule="auto"/>
        <w:rPr>
          <w:szCs w:val="22"/>
        </w:rPr>
      </w:pPr>
    </w:p>
    <w:p w14:paraId="089264C5"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6.5</w:t>
      </w:r>
      <w:r w:rsidRPr="00910C52">
        <w:rPr>
          <w:b/>
          <w:szCs w:val="22"/>
        </w:rPr>
        <w:tab/>
        <w:t>Csomagolás típusa és kiszerelése</w:t>
      </w:r>
    </w:p>
    <w:p w14:paraId="089264C6" w14:textId="77777777" w:rsidR="007D462D" w:rsidRPr="00910C52" w:rsidRDefault="007D462D" w:rsidP="00910C52">
      <w:pPr>
        <w:widowControl w:val="0"/>
        <w:tabs>
          <w:tab w:val="left" w:pos="567"/>
        </w:tabs>
        <w:spacing w:line="240" w:lineRule="auto"/>
        <w:rPr>
          <w:noProof/>
          <w:szCs w:val="22"/>
        </w:rPr>
      </w:pPr>
    </w:p>
    <w:p w14:paraId="089264C7" w14:textId="6E3EECF4" w:rsidR="007D462D" w:rsidRPr="00910C52" w:rsidRDefault="007D462D" w:rsidP="00910C52">
      <w:pPr>
        <w:widowControl w:val="0"/>
        <w:tabs>
          <w:tab w:val="left" w:pos="567"/>
        </w:tabs>
        <w:spacing w:line="240" w:lineRule="auto"/>
        <w:rPr>
          <w:szCs w:val="22"/>
        </w:rPr>
      </w:pPr>
      <w:r w:rsidRPr="00910C52">
        <w:rPr>
          <w:noProof/>
          <w:szCs w:val="22"/>
        </w:rPr>
        <w:t xml:space="preserve">1 db tapasz </w:t>
      </w:r>
      <w:r w:rsidRPr="00910C52">
        <w:rPr>
          <w:szCs w:val="22"/>
        </w:rPr>
        <w:t>papír/ polietilén</w:t>
      </w:r>
      <w:r w:rsidR="00DC1B21" w:rsidRPr="00910C52">
        <w:rPr>
          <w:szCs w:val="22"/>
        </w:rPr>
        <w:t>-</w:t>
      </w:r>
      <w:r w:rsidRPr="00910C52">
        <w:rPr>
          <w:szCs w:val="22"/>
        </w:rPr>
        <w:t>tereftalát film /alumínium/</w:t>
      </w:r>
      <w:r w:rsidRPr="00910C52">
        <w:rPr>
          <w:szCs w:val="22"/>
          <w:lang w:eastAsia="hu-HU"/>
        </w:rPr>
        <w:t xml:space="preserve"> </w:t>
      </w:r>
      <w:r w:rsidRPr="00910C52">
        <w:rPr>
          <w:szCs w:val="22"/>
        </w:rPr>
        <w:t>poliakrilnitril-kopolimer</w:t>
      </w:r>
      <w:r w:rsidR="00D73C71">
        <w:rPr>
          <w:szCs w:val="22"/>
        </w:rPr>
        <w:t xml:space="preserve"> </w:t>
      </w:r>
      <w:r w:rsidR="003E65C4" w:rsidRPr="003E65C4">
        <w:rPr>
          <w:szCs w:val="22"/>
        </w:rPr>
        <w:t>(AMAB)</w:t>
      </w:r>
      <w:r w:rsidR="003E65C4">
        <w:rPr>
          <w:szCs w:val="22"/>
        </w:rPr>
        <w:t xml:space="preserve"> </w:t>
      </w:r>
      <w:r w:rsidR="00D73C71">
        <w:rPr>
          <w:szCs w:val="22"/>
        </w:rPr>
        <w:t xml:space="preserve">vagy </w:t>
      </w:r>
      <w:r w:rsidR="00D73C71" w:rsidRPr="00D73C71">
        <w:rPr>
          <w:szCs w:val="22"/>
        </w:rPr>
        <w:t>papír/ polietilén-tereftalát film/</w:t>
      </w:r>
      <w:r w:rsidR="00AE5FA6" w:rsidRPr="00AE5FA6">
        <w:rPr>
          <w:szCs w:val="22"/>
        </w:rPr>
        <w:t xml:space="preserve"> </w:t>
      </w:r>
      <w:r w:rsidR="00AE5FA6" w:rsidRPr="00D73C71">
        <w:rPr>
          <w:szCs w:val="22"/>
        </w:rPr>
        <w:t>polietilén</w:t>
      </w:r>
      <w:r w:rsidR="002805EC">
        <w:rPr>
          <w:szCs w:val="22"/>
        </w:rPr>
        <w:t>/</w:t>
      </w:r>
      <w:r w:rsidR="00AE5FA6" w:rsidRPr="00D73C71">
        <w:rPr>
          <w:szCs w:val="22"/>
        </w:rPr>
        <w:t xml:space="preserve"> </w:t>
      </w:r>
      <w:r w:rsidR="00D73C71" w:rsidRPr="00D73C71">
        <w:rPr>
          <w:szCs w:val="22"/>
        </w:rPr>
        <w:t xml:space="preserve">alumínium/ </w:t>
      </w:r>
      <w:r w:rsidR="000372DC">
        <w:rPr>
          <w:szCs w:val="22"/>
        </w:rPr>
        <w:t xml:space="preserve">koextrudált </w:t>
      </w:r>
      <w:r w:rsidR="00E3213A" w:rsidRPr="00E3213A">
        <w:rPr>
          <w:szCs w:val="22"/>
        </w:rPr>
        <w:t>poliamid</w:t>
      </w:r>
      <w:r w:rsidRPr="00910C52">
        <w:rPr>
          <w:szCs w:val="22"/>
        </w:rPr>
        <w:t xml:space="preserve"> rétegekből álló védőtasakban.</w:t>
      </w:r>
    </w:p>
    <w:p w14:paraId="089264C8" w14:textId="77777777" w:rsidR="007D462D" w:rsidRPr="00910C52" w:rsidRDefault="007D462D" w:rsidP="00910C52">
      <w:pPr>
        <w:widowControl w:val="0"/>
        <w:tabs>
          <w:tab w:val="left" w:pos="567"/>
        </w:tabs>
        <w:spacing w:line="240" w:lineRule="auto"/>
        <w:rPr>
          <w:szCs w:val="22"/>
        </w:rPr>
      </w:pPr>
    </w:p>
    <w:p w14:paraId="089264C9" w14:textId="77777777" w:rsidR="00926733" w:rsidRPr="00910C52" w:rsidRDefault="00926733" w:rsidP="00910C52">
      <w:pPr>
        <w:widowControl w:val="0"/>
        <w:tabs>
          <w:tab w:val="left" w:pos="567"/>
        </w:tabs>
        <w:spacing w:line="240" w:lineRule="auto"/>
        <w:rPr>
          <w:szCs w:val="22"/>
        </w:rPr>
      </w:pPr>
      <w:r w:rsidRPr="00910C52">
        <w:rPr>
          <w:szCs w:val="22"/>
        </w:rPr>
        <w:t>5</w:t>
      </w:r>
      <w:r w:rsidR="009C1CEA" w:rsidRPr="00910C52">
        <w:rPr>
          <w:szCs w:val="22"/>
        </w:rPr>
        <w:t> </w:t>
      </w:r>
      <w:r w:rsidRPr="00910C52">
        <w:rPr>
          <w:szCs w:val="22"/>
        </w:rPr>
        <w:t>db vagy 10</w:t>
      </w:r>
      <w:r w:rsidR="009C1CEA" w:rsidRPr="00910C52">
        <w:rPr>
          <w:szCs w:val="22"/>
        </w:rPr>
        <w:t> </w:t>
      </w:r>
      <w:r w:rsidRPr="00910C52">
        <w:rPr>
          <w:szCs w:val="22"/>
        </w:rPr>
        <w:t>db vagy 20</w:t>
      </w:r>
      <w:r w:rsidR="009C1CEA" w:rsidRPr="00910C52">
        <w:rPr>
          <w:szCs w:val="22"/>
        </w:rPr>
        <w:t> </w:t>
      </w:r>
      <w:r w:rsidRPr="00910C52">
        <w:rPr>
          <w:szCs w:val="22"/>
        </w:rPr>
        <w:t>db tapaszt tartalmazó védőtasak dobozban.</w:t>
      </w:r>
    </w:p>
    <w:p w14:paraId="089264CA" w14:textId="77777777" w:rsidR="007D462D" w:rsidRPr="00910C52" w:rsidRDefault="007D462D" w:rsidP="00910C52">
      <w:pPr>
        <w:widowControl w:val="0"/>
        <w:tabs>
          <w:tab w:val="left" w:pos="567"/>
        </w:tabs>
        <w:spacing w:line="240" w:lineRule="auto"/>
        <w:rPr>
          <w:szCs w:val="22"/>
        </w:rPr>
      </w:pPr>
    </w:p>
    <w:p w14:paraId="089264CB" w14:textId="77777777" w:rsidR="007D462D" w:rsidRPr="00910C52" w:rsidRDefault="007D462D" w:rsidP="00910C52">
      <w:pPr>
        <w:widowControl w:val="0"/>
        <w:spacing w:line="240" w:lineRule="auto"/>
        <w:rPr>
          <w:szCs w:val="22"/>
        </w:rPr>
      </w:pPr>
      <w:r w:rsidRPr="00910C52">
        <w:rPr>
          <w:szCs w:val="22"/>
        </w:rPr>
        <w:t>Nem feltétlenül mindegyik kiszerelés kerül kereskedelmi forgalomba.</w:t>
      </w:r>
    </w:p>
    <w:p w14:paraId="089264CC" w14:textId="77777777" w:rsidR="007D462D" w:rsidRPr="00910C52" w:rsidRDefault="007D462D" w:rsidP="00910C52">
      <w:pPr>
        <w:widowControl w:val="0"/>
        <w:tabs>
          <w:tab w:val="left" w:pos="567"/>
        </w:tabs>
        <w:spacing w:line="240" w:lineRule="auto"/>
        <w:rPr>
          <w:szCs w:val="22"/>
        </w:rPr>
      </w:pPr>
    </w:p>
    <w:p w14:paraId="089264CD" w14:textId="77777777" w:rsidR="007D462D" w:rsidRPr="00910C52" w:rsidRDefault="007D462D" w:rsidP="00910C52">
      <w:pPr>
        <w:widowControl w:val="0"/>
        <w:tabs>
          <w:tab w:val="left" w:pos="567"/>
        </w:tabs>
        <w:spacing w:line="240" w:lineRule="auto"/>
        <w:ind w:left="567" w:hanging="567"/>
        <w:rPr>
          <w:b/>
          <w:noProof/>
          <w:szCs w:val="22"/>
        </w:rPr>
      </w:pPr>
      <w:r w:rsidRPr="00910C52">
        <w:rPr>
          <w:b/>
          <w:szCs w:val="22"/>
        </w:rPr>
        <w:t>6.6</w:t>
      </w:r>
      <w:r w:rsidRPr="00910C52">
        <w:rPr>
          <w:b/>
          <w:szCs w:val="22"/>
        </w:rPr>
        <w:tab/>
      </w:r>
      <w:r w:rsidRPr="00910C52">
        <w:rPr>
          <w:b/>
          <w:noProof/>
          <w:szCs w:val="22"/>
        </w:rPr>
        <w:t>A megsemmisítésre vonatkozó különleges óvintézkedések</w:t>
      </w:r>
      <w:r w:rsidRPr="00910C52">
        <w:rPr>
          <w:b/>
          <w:szCs w:val="22"/>
        </w:rPr>
        <w:t xml:space="preserve"> </w:t>
      </w:r>
      <w:r w:rsidRPr="00910C52">
        <w:rPr>
          <w:b/>
          <w:noProof/>
          <w:szCs w:val="22"/>
        </w:rPr>
        <w:t>és egyéb, a készítmény kezelésével kapcsolatos információk</w:t>
      </w:r>
    </w:p>
    <w:p w14:paraId="089264CE" w14:textId="77777777" w:rsidR="007D462D" w:rsidRPr="00910C52" w:rsidRDefault="007D462D" w:rsidP="00910C52">
      <w:pPr>
        <w:widowControl w:val="0"/>
        <w:tabs>
          <w:tab w:val="left" w:pos="567"/>
        </w:tabs>
        <w:spacing w:line="240" w:lineRule="auto"/>
        <w:rPr>
          <w:noProof/>
          <w:szCs w:val="22"/>
        </w:rPr>
      </w:pPr>
    </w:p>
    <w:p w14:paraId="089264CF" w14:textId="77777777" w:rsidR="00E75E3E" w:rsidRPr="00910C52" w:rsidRDefault="00E75E3E" w:rsidP="00910C52">
      <w:pPr>
        <w:widowControl w:val="0"/>
        <w:tabs>
          <w:tab w:val="left" w:pos="567"/>
        </w:tabs>
        <w:spacing w:line="240" w:lineRule="auto"/>
        <w:rPr>
          <w:szCs w:val="22"/>
        </w:rPr>
      </w:pPr>
      <w:r w:rsidRPr="00910C52">
        <w:rPr>
          <w:szCs w:val="22"/>
        </w:rPr>
        <w:t>A megsemmisítésre vonatkozó utasítások:</w:t>
      </w:r>
    </w:p>
    <w:p w14:paraId="089264D0" w14:textId="77777777" w:rsidR="007D462D" w:rsidRPr="00910C52" w:rsidRDefault="00E75E3E" w:rsidP="00910C52">
      <w:pPr>
        <w:widowControl w:val="0"/>
        <w:tabs>
          <w:tab w:val="left" w:pos="567"/>
        </w:tabs>
        <w:spacing w:line="240" w:lineRule="auto"/>
        <w:rPr>
          <w:szCs w:val="22"/>
        </w:rPr>
      </w:pPr>
      <w:r w:rsidRPr="00910C52">
        <w:rPr>
          <w:szCs w:val="22"/>
        </w:rPr>
        <w:t>A használt tapaszt a ragadó felülettel befelé össze kell hajtani, hogy önmagával összetapadjon, és biztonságos módon kell megsemmisíteni.</w:t>
      </w:r>
    </w:p>
    <w:p w14:paraId="089264D1" w14:textId="77777777" w:rsidR="00E75E3E" w:rsidRPr="00910C52" w:rsidRDefault="00E75E3E" w:rsidP="00910C52">
      <w:pPr>
        <w:widowControl w:val="0"/>
        <w:tabs>
          <w:tab w:val="left" w:pos="567"/>
        </w:tabs>
        <w:spacing w:line="240" w:lineRule="auto"/>
        <w:rPr>
          <w:noProof/>
          <w:szCs w:val="22"/>
        </w:rPr>
      </w:pPr>
    </w:p>
    <w:p w14:paraId="089264D2" w14:textId="77777777" w:rsidR="007D462D" w:rsidRPr="00910C52" w:rsidRDefault="007D462D" w:rsidP="00910C52">
      <w:pPr>
        <w:widowControl w:val="0"/>
        <w:tabs>
          <w:tab w:val="left" w:pos="567"/>
        </w:tabs>
        <w:spacing w:line="240" w:lineRule="auto"/>
        <w:rPr>
          <w:szCs w:val="22"/>
        </w:rPr>
      </w:pPr>
      <w:r w:rsidRPr="00910C52">
        <w:rPr>
          <w:noProof/>
          <w:szCs w:val="22"/>
        </w:rPr>
        <w:t>Bármilyen fel nem használt gyógyszer, illetve hulladékanyag megsemmisítését a gyógyszerekre vonatkozó előírások szerint kell végrehajtani.</w:t>
      </w:r>
    </w:p>
    <w:p w14:paraId="089264D3" w14:textId="77777777" w:rsidR="007D462D" w:rsidRPr="00910C52" w:rsidRDefault="007D462D" w:rsidP="00910C52">
      <w:pPr>
        <w:widowControl w:val="0"/>
        <w:tabs>
          <w:tab w:val="left" w:pos="567"/>
        </w:tabs>
        <w:spacing w:line="240" w:lineRule="auto"/>
        <w:rPr>
          <w:szCs w:val="22"/>
        </w:rPr>
      </w:pPr>
    </w:p>
    <w:p w14:paraId="089264D4" w14:textId="77777777" w:rsidR="007D462D" w:rsidRPr="00910C52" w:rsidRDefault="007D462D" w:rsidP="00910C52">
      <w:pPr>
        <w:widowControl w:val="0"/>
        <w:tabs>
          <w:tab w:val="left" w:pos="567"/>
        </w:tabs>
        <w:spacing w:line="240" w:lineRule="auto"/>
        <w:rPr>
          <w:szCs w:val="22"/>
        </w:rPr>
      </w:pPr>
      <w:r w:rsidRPr="00910C52">
        <w:rPr>
          <w:b/>
          <w:szCs w:val="22"/>
        </w:rPr>
        <w:t>Megjegyzés:</w:t>
      </w:r>
      <w:r w:rsidRPr="00910C52">
        <w:rPr>
          <w:szCs w:val="22"/>
        </w:rPr>
        <w:t xml:space="preserve"> </w:t>
      </w:r>
      <w:r w:rsidRPr="00910C52">
        <w:rPr>
          <w:szCs w:val="22"/>
        </w:rPr>
        <w:object w:dxaOrig="225" w:dyaOrig="195" w14:anchorId="08926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0.8pt" o:ole="" fillcolor="window">
            <v:imagedata r:id="rId12" o:title=""/>
          </v:shape>
          <o:OLEObject Type="Embed" ProgID="PBrush" ShapeID="_x0000_i1025" DrawAspect="Content" ObjectID="_1833082785" r:id="rId13"/>
        </w:object>
      </w:r>
      <w:r w:rsidRPr="00910C52">
        <w:rPr>
          <w:szCs w:val="22"/>
        </w:rPr>
        <w:object w:dxaOrig="225" w:dyaOrig="195" w14:anchorId="089264FE">
          <v:shape id="_x0000_i1026" type="#_x0000_t75" style="width:12pt;height:10.8pt" o:ole="" fillcolor="window">
            <v:imagedata r:id="rId12" o:title=""/>
          </v:shape>
          <o:OLEObject Type="Embed" ProgID="PBrush" ShapeID="_x0000_i1026" DrawAspect="Content" ObjectID="_1833082786" r:id="rId14"/>
        </w:object>
      </w:r>
      <w:r w:rsidRPr="00910C52">
        <w:rPr>
          <w:szCs w:val="22"/>
        </w:rPr>
        <w:t xml:space="preserve"> (két üres kereszt) jelzés: a gyógyszerkészítmény kábítószernek minősül.</w:t>
      </w:r>
    </w:p>
    <w:p w14:paraId="089264D5" w14:textId="77777777" w:rsidR="007D462D" w:rsidRPr="00910C52" w:rsidRDefault="007D462D" w:rsidP="00910C52">
      <w:pPr>
        <w:widowControl w:val="0"/>
        <w:spacing w:line="240" w:lineRule="auto"/>
        <w:rPr>
          <w:b/>
          <w:szCs w:val="22"/>
        </w:rPr>
      </w:pPr>
      <w:r w:rsidRPr="00910C52">
        <w:rPr>
          <w:b/>
          <w:szCs w:val="22"/>
        </w:rPr>
        <w:t>Osztályozás: II. csoport</w:t>
      </w:r>
    </w:p>
    <w:p w14:paraId="089264D6" w14:textId="77777777" w:rsidR="007D462D" w:rsidRPr="00910C52" w:rsidRDefault="007D462D" w:rsidP="00910C52">
      <w:pPr>
        <w:widowControl w:val="0"/>
        <w:spacing w:line="240" w:lineRule="auto"/>
        <w:rPr>
          <w:szCs w:val="22"/>
        </w:rPr>
      </w:pPr>
      <w:r w:rsidRPr="00910C52">
        <w:rPr>
          <w:szCs w:val="22"/>
        </w:rPr>
        <w:t>Kizárólag orvosi rendelvényhez kötött gyógyszer (V).</w:t>
      </w:r>
    </w:p>
    <w:p w14:paraId="089264D7" w14:textId="77777777" w:rsidR="007D462D" w:rsidRPr="00910C52" w:rsidRDefault="007D462D" w:rsidP="00910C52">
      <w:pPr>
        <w:widowControl w:val="0"/>
        <w:spacing w:line="240" w:lineRule="auto"/>
        <w:rPr>
          <w:szCs w:val="22"/>
        </w:rPr>
      </w:pPr>
      <w:r w:rsidRPr="00910C52">
        <w:rPr>
          <w:szCs w:val="22"/>
        </w:rPr>
        <w:t>Különleges rendelvényhez kötött, a külön jogszabály szerint kábítószerként és pszichotróp anyagként minősített gyógyszer (KP).</w:t>
      </w:r>
    </w:p>
    <w:p w14:paraId="089264D8" w14:textId="77777777" w:rsidR="007D462D" w:rsidRPr="00910C52" w:rsidRDefault="007D462D" w:rsidP="00910C52">
      <w:pPr>
        <w:widowControl w:val="0"/>
        <w:tabs>
          <w:tab w:val="left" w:pos="567"/>
        </w:tabs>
        <w:spacing w:line="240" w:lineRule="auto"/>
        <w:rPr>
          <w:szCs w:val="22"/>
        </w:rPr>
      </w:pPr>
    </w:p>
    <w:p w14:paraId="089264D9" w14:textId="77777777" w:rsidR="007D462D" w:rsidRPr="00910C52" w:rsidRDefault="007D462D" w:rsidP="00910C52">
      <w:pPr>
        <w:widowControl w:val="0"/>
        <w:tabs>
          <w:tab w:val="left" w:pos="567"/>
        </w:tabs>
        <w:spacing w:line="240" w:lineRule="auto"/>
        <w:rPr>
          <w:szCs w:val="22"/>
        </w:rPr>
      </w:pPr>
    </w:p>
    <w:p w14:paraId="089264DA"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7.</w:t>
      </w:r>
      <w:r w:rsidRPr="00910C52">
        <w:rPr>
          <w:b/>
          <w:szCs w:val="22"/>
        </w:rPr>
        <w:tab/>
        <w:t>A FORGALOMBA HOZATALI ENGEDÉLY JOGOSULTJA</w:t>
      </w:r>
    </w:p>
    <w:p w14:paraId="089264DB" w14:textId="77777777" w:rsidR="007D462D" w:rsidRPr="00910C52" w:rsidRDefault="007D462D" w:rsidP="00910C52">
      <w:pPr>
        <w:widowControl w:val="0"/>
        <w:tabs>
          <w:tab w:val="left" w:pos="567"/>
        </w:tabs>
        <w:spacing w:line="240" w:lineRule="auto"/>
        <w:rPr>
          <w:szCs w:val="22"/>
        </w:rPr>
      </w:pPr>
    </w:p>
    <w:p w14:paraId="089264DC" w14:textId="77777777" w:rsidR="007D462D" w:rsidRPr="00910C52" w:rsidRDefault="007D462D" w:rsidP="00910C52">
      <w:pPr>
        <w:widowControl w:val="0"/>
        <w:tabs>
          <w:tab w:val="left" w:pos="567"/>
        </w:tabs>
        <w:spacing w:line="240" w:lineRule="auto"/>
        <w:rPr>
          <w:szCs w:val="22"/>
        </w:rPr>
      </w:pPr>
      <w:r w:rsidRPr="00910C52">
        <w:rPr>
          <w:szCs w:val="22"/>
        </w:rPr>
        <w:t>Richter Gedeon Nyrt.</w:t>
      </w:r>
    </w:p>
    <w:p w14:paraId="089264DD" w14:textId="77777777" w:rsidR="007D462D" w:rsidRPr="00910C52" w:rsidRDefault="007D462D" w:rsidP="00910C52">
      <w:pPr>
        <w:widowControl w:val="0"/>
        <w:tabs>
          <w:tab w:val="left" w:pos="567"/>
        </w:tabs>
        <w:spacing w:line="240" w:lineRule="auto"/>
        <w:rPr>
          <w:szCs w:val="22"/>
        </w:rPr>
      </w:pPr>
      <w:r w:rsidRPr="00910C52">
        <w:rPr>
          <w:szCs w:val="22"/>
        </w:rPr>
        <w:t>H-1103 Budapest</w:t>
      </w:r>
    </w:p>
    <w:p w14:paraId="089264DE" w14:textId="77777777" w:rsidR="007D462D" w:rsidRPr="00910C52" w:rsidRDefault="007D462D" w:rsidP="00910C52">
      <w:pPr>
        <w:widowControl w:val="0"/>
        <w:tabs>
          <w:tab w:val="left" w:pos="567"/>
        </w:tabs>
        <w:spacing w:line="240" w:lineRule="auto"/>
        <w:rPr>
          <w:szCs w:val="22"/>
        </w:rPr>
      </w:pPr>
      <w:r w:rsidRPr="00910C52">
        <w:rPr>
          <w:szCs w:val="22"/>
        </w:rPr>
        <w:t>Gyömrői út 19-21.</w:t>
      </w:r>
    </w:p>
    <w:p w14:paraId="089264DF" w14:textId="77777777" w:rsidR="007D462D" w:rsidRPr="00910C52" w:rsidRDefault="007D462D" w:rsidP="00910C52">
      <w:pPr>
        <w:widowControl w:val="0"/>
        <w:tabs>
          <w:tab w:val="left" w:pos="567"/>
        </w:tabs>
        <w:spacing w:line="240" w:lineRule="auto"/>
        <w:rPr>
          <w:szCs w:val="22"/>
        </w:rPr>
      </w:pPr>
      <w:r w:rsidRPr="00910C52">
        <w:rPr>
          <w:szCs w:val="22"/>
        </w:rPr>
        <w:t>Magyarország</w:t>
      </w:r>
    </w:p>
    <w:p w14:paraId="089264E0" w14:textId="77777777" w:rsidR="007D462D" w:rsidRPr="00910C52" w:rsidRDefault="007D462D" w:rsidP="00910C52">
      <w:pPr>
        <w:widowControl w:val="0"/>
        <w:tabs>
          <w:tab w:val="left" w:pos="567"/>
        </w:tabs>
        <w:spacing w:line="240" w:lineRule="auto"/>
        <w:rPr>
          <w:szCs w:val="22"/>
        </w:rPr>
      </w:pPr>
    </w:p>
    <w:p w14:paraId="089264E1" w14:textId="77777777" w:rsidR="007D462D" w:rsidRPr="00910C52" w:rsidRDefault="007D462D" w:rsidP="00910C52">
      <w:pPr>
        <w:widowControl w:val="0"/>
        <w:tabs>
          <w:tab w:val="left" w:pos="567"/>
        </w:tabs>
        <w:spacing w:line="240" w:lineRule="auto"/>
        <w:rPr>
          <w:szCs w:val="22"/>
        </w:rPr>
      </w:pPr>
    </w:p>
    <w:p w14:paraId="089264E2"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8.</w:t>
      </w:r>
      <w:r w:rsidRPr="00910C52">
        <w:rPr>
          <w:b/>
          <w:szCs w:val="22"/>
        </w:rPr>
        <w:tab/>
        <w:t>A FORGALOMBA HOZATALI ENGEDÉLY SZÁMA(I)</w:t>
      </w:r>
    </w:p>
    <w:p w14:paraId="089264E3" w14:textId="1AB6F9B6" w:rsidR="007D462D" w:rsidRDefault="007D462D" w:rsidP="00910C52">
      <w:pPr>
        <w:widowControl w:val="0"/>
        <w:tabs>
          <w:tab w:val="left" w:pos="567"/>
        </w:tabs>
        <w:spacing w:line="240" w:lineRule="auto"/>
        <w:rPr>
          <w:szCs w:val="22"/>
        </w:rPr>
      </w:pPr>
    </w:p>
    <w:p w14:paraId="789686DE" w14:textId="01F93C41" w:rsidR="00071148" w:rsidRPr="006530F5" w:rsidRDefault="00071148" w:rsidP="00910C52">
      <w:pPr>
        <w:widowControl w:val="0"/>
        <w:tabs>
          <w:tab w:val="left" w:pos="567"/>
        </w:tabs>
        <w:spacing w:line="240" w:lineRule="auto"/>
        <w:rPr>
          <w:szCs w:val="22"/>
          <w:u w:val="single"/>
        </w:rPr>
      </w:pPr>
      <w:r w:rsidRPr="006530F5">
        <w:rPr>
          <w:szCs w:val="22"/>
          <w:u w:val="single"/>
        </w:rPr>
        <w:t>Dolforin 25 mikrogramm/óra transzdermális tapasz</w:t>
      </w:r>
    </w:p>
    <w:p w14:paraId="089264E4" w14:textId="44402429" w:rsidR="007D462D" w:rsidRPr="00910C52" w:rsidRDefault="007D462D" w:rsidP="00910C52">
      <w:pPr>
        <w:widowControl w:val="0"/>
        <w:tabs>
          <w:tab w:val="left" w:pos="567"/>
        </w:tabs>
        <w:spacing w:line="240" w:lineRule="auto"/>
        <w:rPr>
          <w:szCs w:val="22"/>
        </w:rPr>
      </w:pPr>
      <w:r w:rsidRPr="00910C52">
        <w:rPr>
          <w:szCs w:val="22"/>
        </w:rPr>
        <w:t>OGYI-T-20594/01</w:t>
      </w:r>
      <w:r w:rsidR="007410B6" w:rsidRPr="00910C52">
        <w:rPr>
          <w:szCs w:val="22"/>
        </w:rPr>
        <w:tab/>
      </w:r>
      <w:r w:rsidRPr="00910C52">
        <w:rPr>
          <w:szCs w:val="22"/>
        </w:rPr>
        <w:tab/>
      </w:r>
      <w:r w:rsidR="00CE546A" w:rsidRPr="00CE546A">
        <w:rPr>
          <w:szCs w:val="22"/>
        </w:rPr>
        <w:t>5×</w:t>
      </w:r>
      <w:r w:rsidR="00CE546A">
        <w:rPr>
          <w:szCs w:val="22"/>
        </w:rPr>
        <w:tab/>
      </w:r>
      <w:r w:rsidR="002F0305" w:rsidRPr="002F0305">
        <w:rPr>
          <w:szCs w:val="22"/>
        </w:rPr>
        <w:t>papír</w:t>
      </w:r>
      <w:r w:rsidR="00D84394" w:rsidRPr="008160A5">
        <w:t>/PET/Al/AMAB tasakban</w:t>
      </w:r>
    </w:p>
    <w:p w14:paraId="089264E5" w14:textId="11BDA7F4" w:rsidR="007D462D" w:rsidRPr="00910C52" w:rsidRDefault="007D462D" w:rsidP="00910C52">
      <w:pPr>
        <w:widowControl w:val="0"/>
        <w:tabs>
          <w:tab w:val="left" w:pos="567"/>
        </w:tabs>
        <w:spacing w:line="240" w:lineRule="auto"/>
        <w:rPr>
          <w:szCs w:val="22"/>
        </w:rPr>
      </w:pPr>
      <w:r w:rsidRPr="00910C52">
        <w:rPr>
          <w:szCs w:val="22"/>
        </w:rPr>
        <w:t>OGYI-T-20594/02</w:t>
      </w:r>
      <w:r w:rsidRPr="00910C52">
        <w:rPr>
          <w:szCs w:val="22"/>
        </w:rPr>
        <w:tab/>
      </w:r>
      <w:r w:rsidR="007410B6" w:rsidRPr="00910C52">
        <w:rPr>
          <w:szCs w:val="22"/>
        </w:rPr>
        <w:tab/>
      </w:r>
      <w:r w:rsidR="00B67D72" w:rsidRPr="00B67D72">
        <w:rPr>
          <w:szCs w:val="22"/>
        </w:rPr>
        <w:t>10×</w:t>
      </w:r>
      <w:r w:rsidR="00B67D72">
        <w:rPr>
          <w:szCs w:val="22"/>
        </w:rPr>
        <w:tab/>
      </w:r>
      <w:r w:rsidR="002F0305" w:rsidRPr="002F0305">
        <w:rPr>
          <w:szCs w:val="22"/>
        </w:rPr>
        <w:t>papír</w:t>
      </w:r>
      <w:r w:rsidR="00B35663" w:rsidRPr="008160A5">
        <w:t>/PET/Al/AMAB tasakban</w:t>
      </w:r>
    </w:p>
    <w:p w14:paraId="089264E6" w14:textId="58180A77" w:rsidR="007D462D" w:rsidRPr="00910C52" w:rsidRDefault="007D462D" w:rsidP="00910C52">
      <w:pPr>
        <w:widowControl w:val="0"/>
        <w:tabs>
          <w:tab w:val="left" w:pos="567"/>
        </w:tabs>
        <w:spacing w:line="240" w:lineRule="auto"/>
        <w:rPr>
          <w:szCs w:val="22"/>
        </w:rPr>
      </w:pPr>
      <w:r w:rsidRPr="00910C52">
        <w:rPr>
          <w:szCs w:val="22"/>
        </w:rPr>
        <w:t>OGYI-T-20594/03</w:t>
      </w:r>
      <w:r w:rsidR="007410B6" w:rsidRPr="00910C52">
        <w:rPr>
          <w:szCs w:val="22"/>
        </w:rPr>
        <w:tab/>
      </w:r>
      <w:r w:rsidRPr="00910C52">
        <w:rPr>
          <w:szCs w:val="22"/>
        </w:rPr>
        <w:tab/>
      </w:r>
      <w:r w:rsidR="00CE546A" w:rsidRPr="00CE546A">
        <w:rPr>
          <w:szCs w:val="22"/>
        </w:rPr>
        <w:t>20×</w:t>
      </w:r>
      <w:r w:rsidR="00CE546A">
        <w:rPr>
          <w:szCs w:val="22"/>
        </w:rPr>
        <w:tab/>
      </w:r>
      <w:r w:rsidR="002F0305" w:rsidRPr="002F0305">
        <w:rPr>
          <w:szCs w:val="22"/>
        </w:rPr>
        <w:t>papír</w:t>
      </w:r>
      <w:r w:rsidR="00B35663" w:rsidRPr="008160A5">
        <w:t>/PET/Al/AMAB tasakban</w:t>
      </w:r>
    </w:p>
    <w:p w14:paraId="4EACB2C7" w14:textId="729A7D2B" w:rsidR="003279C9" w:rsidRPr="00910C52" w:rsidRDefault="003279C9" w:rsidP="003279C9">
      <w:pPr>
        <w:widowControl w:val="0"/>
        <w:tabs>
          <w:tab w:val="left" w:pos="567"/>
        </w:tabs>
        <w:spacing w:line="240" w:lineRule="auto"/>
        <w:rPr>
          <w:szCs w:val="22"/>
        </w:rPr>
      </w:pPr>
      <w:r w:rsidRPr="00910C52">
        <w:rPr>
          <w:szCs w:val="22"/>
        </w:rPr>
        <w:t>OGYI-T-20594/</w:t>
      </w:r>
      <w:r w:rsidR="00A34808">
        <w:rPr>
          <w:szCs w:val="22"/>
        </w:rPr>
        <w:t>13</w:t>
      </w:r>
      <w:r w:rsidRPr="00910C52">
        <w:rPr>
          <w:szCs w:val="22"/>
        </w:rPr>
        <w:tab/>
      </w:r>
      <w:r w:rsidRPr="00910C52">
        <w:rPr>
          <w:szCs w:val="22"/>
        </w:rPr>
        <w:tab/>
      </w:r>
      <w:r w:rsidR="00CE546A" w:rsidRPr="00CE546A">
        <w:rPr>
          <w:szCs w:val="22"/>
        </w:rPr>
        <w:t>5×</w:t>
      </w:r>
      <w:r w:rsidR="00CE546A">
        <w:rPr>
          <w:szCs w:val="22"/>
        </w:rPr>
        <w:tab/>
      </w:r>
      <w:r w:rsidR="002F0305" w:rsidRPr="002F0305">
        <w:rPr>
          <w:szCs w:val="22"/>
        </w:rPr>
        <w:t>papír</w:t>
      </w:r>
      <w:r w:rsidR="00D2118D" w:rsidRPr="008160A5">
        <w:t>/PET/PE/Al/</w:t>
      </w:r>
      <w:r w:rsidR="00CE546A" w:rsidRPr="00CE546A">
        <w:t xml:space="preserve">koextrudált </w:t>
      </w:r>
      <w:r w:rsidR="00D2118D" w:rsidRPr="008160A5">
        <w:t>PA</w:t>
      </w:r>
      <w:r w:rsidRPr="008160A5">
        <w:t xml:space="preserve"> tasakban</w:t>
      </w:r>
    </w:p>
    <w:p w14:paraId="52535CF3" w14:textId="6007553F" w:rsidR="003279C9" w:rsidRPr="00910C52" w:rsidRDefault="003279C9" w:rsidP="003279C9">
      <w:pPr>
        <w:widowControl w:val="0"/>
        <w:tabs>
          <w:tab w:val="left" w:pos="567"/>
        </w:tabs>
        <w:spacing w:line="240" w:lineRule="auto"/>
        <w:rPr>
          <w:szCs w:val="22"/>
        </w:rPr>
      </w:pPr>
      <w:r w:rsidRPr="00910C52">
        <w:rPr>
          <w:szCs w:val="22"/>
        </w:rPr>
        <w:t>OGYI-T-20594/</w:t>
      </w:r>
      <w:r w:rsidR="00A34808">
        <w:rPr>
          <w:szCs w:val="22"/>
        </w:rPr>
        <w:t>14</w:t>
      </w:r>
      <w:r w:rsidRPr="00910C52">
        <w:rPr>
          <w:szCs w:val="22"/>
        </w:rPr>
        <w:tab/>
      </w:r>
      <w:r w:rsidRPr="00910C52">
        <w:rPr>
          <w:szCs w:val="22"/>
        </w:rPr>
        <w:tab/>
      </w:r>
      <w:r w:rsidR="00B67D72" w:rsidRPr="00B67D72">
        <w:rPr>
          <w:szCs w:val="22"/>
        </w:rPr>
        <w:t>10×</w:t>
      </w:r>
      <w:r w:rsidR="00B67D72">
        <w:rPr>
          <w:szCs w:val="22"/>
        </w:rPr>
        <w:tab/>
      </w:r>
      <w:r w:rsidR="002F0305" w:rsidRPr="002F0305">
        <w:rPr>
          <w:szCs w:val="22"/>
        </w:rPr>
        <w:t>papír</w:t>
      </w:r>
      <w:r w:rsidR="00D2118D" w:rsidRPr="008160A5">
        <w:t>/PET/PE/Al/</w:t>
      </w:r>
      <w:r w:rsidR="00CE546A" w:rsidRPr="00CE546A">
        <w:t xml:space="preserve">koextrudált </w:t>
      </w:r>
      <w:r w:rsidR="00D2118D" w:rsidRPr="008160A5">
        <w:t>PA</w:t>
      </w:r>
      <w:r w:rsidRPr="008160A5">
        <w:t xml:space="preserve"> tasakban</w:t>
      </w:r>
    </w:p>
    <w:p w14:paraId="6321BC41" w14:textId="045C8A0A" w:rsidR="003279C9" w:rsidRPr="00910C52" w:rsidRDefault="003279C9" w:rsidP="003279C9">
      <w:pPr>
        <w:widowControl w:val="0"/>
        <w:tabs>
          <w:tab w:val="left" w:pos="567"/>
        </w:tabs>
        <w:spacing w:line="240" w:lineRule="auto"/>
        <w:rPr>
          <w:szCs w:val="22"/>
        </w:rPr>
      </w:pPr>
      <w:r w:rsidRPr="00910C52">
        <w:rPr>
          <w:szCs w:val="22"/>
        </w:rPr>
        <w:t>OGYI-T-20594/</w:t>
      </w:r>
      <w:r w:rsidR="00A34808">
        <w:rPr>
          <w:szCs w:val="22"/>
        </w:rPr>
        <w:t>15</w:t>
      </w:r>
      <w:r w:rsidRPr="00910C52">
        <w:rPr>
          <w:szCs w:val="22"/>
        </w:rPr>
        <w:tab/>
      </w:r>
      <w:r w:rsidRPr="00910C52">
        <w:rPr>
          <w:szCs w:val="22"/>
        </w:rPr>
        <w:tab/>
      </w:r>
      <w:r w:rsidR="00CE546A" w:rsidRPr="00CE546A">
        <w:rPr>
          <w:szCs w:val="22"/>
        </w:rPr>
        <w:t>20×</w:t>
      </w:r>
      <w:r w:rsidR="00CE546A">
        <w:rPr>
          <w:szCs w:val="22"/>
        </w:rPr>
        <w:tab/>
      </w:r>
      <w:r w:rsidR="002F0305" w:rsidRPr="002F0305">
        <w:rPr>
          <w:szCs w:val="22"/>
        </w:rPr>
        <w:t>papír</w:t>
      </w:r>
      <w:r w:rsidR="00D2118D" w:rsidRPr="008160A5">
        <w:t>/PET/PE/Al/</w:t>
      </w:r>
      <w:r w:rsidR="00CE546A" w:rsidRPr="00CE546A">
        <w:t xml:space="preserve">koextrudált </w:t>
      </w:r>
      <w:r w:rsidR="00D2118D" w:rsidRPr="008160A5">
        <w:t>PA</w:t>
      </w:r>
      <w:r w:rsidRPr="008160A5">
        <w:t xml:space="preserve"> tasakban</w:t>
      </w:r>
    </w:p>
    <w:p w14:paraId="089264E7" w14:textId="1D0ED27F" w:rsidR="007D462D" w:rsidRDefault="007D462D" w:rsidP="00910C52">
      <w:pPr>
        <w:widowControl w:val="0"/>
        <w:tabs>
          <w:tab w:val="left" w:pos="567"/>
        </w:tabs>
        <w:spacing w:line="240" w:lineRule="auto"/>
        <w:rPr>
          <w:szCs w:val="22"/>
        </w:rPr>
      </w:pPr>
    </w:p>
    <w:p w14:paraId="5CAE1918" w14:textId="53ECE3B7" w:rsidR="00071148" w:rsidRPr="006530F5" w:rsidRDefault="00071148" w:rsidP="00910C52">
      <w:pPr>
        <w:widowControl w:val="0"/>
        <w:tabs>
          <w:tab w:val="left" w:pos="567"/>
        </w:tabs>
        <w:spacing w:line="240" w:lineRule="auto"/>
        <w:rPr>
          <w:szCs w:val="22"/>
          <w:u w:val="single"/>
        </w:rPr>
      </w:pPr>
      <w:r w:rsidRPr="006530F5">
        <w:rPr>
          <w:szCs w:val="22"/>
          <w:u w:val="single"/>
        </w:rPr>
        <w:t>Dolforin 50 mikrogramm/óra transzdermális tapasz</w:t>
      </w:r>
    </w:p>
    <w:p w14:paraId="089264E8" w14:textId="24D78A31" w:rsidR="007D462D" w:rsidRPr="00910C52" w:rsidRDefault="007D462D" w:rsidP="00910C52">
      <w:pPr>
        <w:widowControl w:val="0"/>
        <w:tabs>
          <w:tab w:val="left" w:pos="567"/>
        </w:tabs>
        <w:spacing w:line="240" w:lineRule="auto"/>
        <w:rPr>
          <w:szCs w:val="22"/>
        </w:rPr>
      </w:pPr>
      <w:r w:rsidRPr="00910C52">
        <w:rPr>
          <w:szCs w:val="22"/>
        </w:rPr>
        <w:t>OGYI-T-20594/04</w:t>
      </w:r>
      <w:r w:rsidR="007410B6" w:rsidRPr="00910C52">
        <w:rPr>
          <w:szCs w:val="22"/>
        </w:rPr>
        <w:tab/>
      </w:r>
      <w:r w:rsidRPr="00910C52">
        <w:rPr>
          <w:szCs w:val="22"/>
        </w:rPr>
        <w:tab/>
      </w:r>
      <w:r w:rsidR="00CE546A" w:rsidRPr="00CE546A">
        <w:rPr>
          <w:szCs w:val="22"/>
        </w:rPr>
        <w:t>5×</w:t>
      </w:r>
      <w:r w:rsidR="00CE546A">
        <w:rPr>
          <w:szCs w:val="22"/>
        </w:rPr>
        <w:tab/>
      </w:r>
      <w:r w:rsidR="002F0305" w:rsidRPr="002F0305">
        <w:rPr>
          <w:szCs w:val="22"/>
        </w:rPr>
        <w:t>papír</w:t>
      </w:r>
      <w:r w:rsidR="00B35663" w:rsidRPr="008160A5">
        <w:t>/PET/Al/AMAB tasakban</w:t>
      </w:r>
    </w:p>
    <w:p w14:paraId="089264E9" w14:textId="71EA46A6" w:rsidR="007D462D" w:rsidRPr="00910C52" w:rsidRDefault="007D462D" w:rsidP="00910C52">
      <w:pPr>
        <w:widowControl w:val="0"/>
        <w:tabs>
          <w:tab w:val="left" w:pos="567"/>
        </w:tabs>
        <w:spacing w:line="240" w:lineRule="auto"/>
        <w:rPr>
          <w:szCs w:val="22"/>
        </w:rPr>
      </w:pPr>
      <w:r w:rsidRPr="00910C52">
        <w:rPr>
          <w:szCs w:val="22"/>
        </w:rPr>
        <w:t>OGYI-T-20594/06</w:t>
      </w:r>
      <w:r w:rsidR="007410B6" w:rsidRPr="00910C52">
        <w:rPr>
          <w:szCs w:val="22"/>
        </w:rPr>
        <w:tab/>
      </w:r>
      <w:r w:rsidRPr="00910C52">
        <w:rPr>
          <w:szCs w:val="22"/>
        </w:rPr>
        <w:tab/>
      </w:r>
      <w:r w:rsidR="00CE546A" w:rsidRPr="00CE546A">
        <w:rPr>
          <w:szCs w:val="22"/>
        </w:rPr>
        <w:t>20×</w:t>
      </w:r>
      <w:r w:rsidR="00CE546A">
        <w:rPr>
          <w:szCs w:val="22"/>
        </w:rPr>
        <w:tab/>
      </w:r>
      <w:r w:rsidR="002F0305" w:rsidRPr="002F0305">
        <w:rPr>
          <w:szCs w:val="22"/>
        </w:rPr>
        <w:t>papír</w:t>
      </w:r>
      <w:r w:rsidR="005F6A8F" w:rsidRPr="008160A5">
        <w:t>/PET/Al/AMAB tasakban</w:t>
      </w:r>
    </w:p>
    <w:p w14:paraId="4481A5D2" w14:textId="1A72BF9E" w:rsidR="009B760C" w:rsidRPr="009B760C" w:rsidRDefault="009B760C" w:rsidP="009B760C">
      <w:pPr>
        <w:widowControl w:val="0"/>
        <w:tabs>
          <w:tab w:val="left" w:pos="567"/>
        </w:tabs>
        <w:spacing w:line="240" w:lineRule="auto"/>
        <w:rPr>
          <w:szCs w:val="22"/>
        </w:rPr>
      </w:pPr>
      <w:r w:rsidRPr="009B760C">
        <w:rPr>
          <w:szCs w:val="22"/>
        </w:rPr>
        <w:t>OGYI-T-20594/</w:t>
      </w:r>
      <w:r w:rsidR="00496F05">
        <w:rPr>
          <w:szCs w:val="22"/>
        </w:rPr>
        <w:t>16</w:t>
      </w:r>
      <w:r w:rsidRPr="009B760C">
        <w:rPr>
          <w:szCs w:val="22"/>
        </w:rPr>
        <w:tab/>
      </w:r>
      <w:r w:rsidRPr="009B760C">
        <w:rPr>
          <w:szCs w:val="22"/>
        </w:rPr>
        <w:tab/>
      </w:r>
      <w:r w:rsidR="00CE546A" w:rsidRPr="00CE546A">
        <w:rPr>
          <w:szCs w:val="22"/>
        </w:rPr>
        <w:t>5×</w:t>
      </w:r>
      <w:r w:rsidR="00CE546A">
        <w:rPr>
          <w:szCs w:val="22"/>
        </w:rPr>
        <w:tab/>
      </w:r>
      <w:r w:rsidR="002F0305" w:rsidRPr="002F0305">
        <w:rPr>
          <w:szCs w:val="22"/>
        </w:rPr>
        <w:t>papír</w:t>
      </w:r>
      <w:r w:rsidRPr="008160A5">
        <w:t>/PET/PE/Al/</w:t>
      </w:r>
      <w:r w:rsidR="00CE546A" w:rsidRPr="00CE546A">
        <w:t xml:space="preserve">koextrudált </w:t>
      </w:r>
      <w:r w:rsidRPr="008160A5">
        <w:t>PA</w:t>
      </w:r>
      <w:r w:rsidRPr="009B760C">
        <w:rPr>
          <w:szCs w:val="22"/>
        </w:rPr>
        <w:t xml:space="preserve"> tasakban</w:t>
      </w:r>
    </w:p>
    <w:p w14:paraId="3CC3551D" w14:textId="7FEB79F5" w:rsidR="009B760C" w:rsidRPr="009B760C" w:rsidRDefault="009B760C" w:rsidP="009B760C">
      <w:pPr>
        <w:widowControl w:val="0"/>
        <w:tabs>
          <w:tab w:val="left" w:pos="567"/>
        </w:tabs>
        <w:spacing w:line="240" w:lineRule="auto"/>
        <w:rPr>
          <w:szCs w:val="22"/>
        </w:rPr>
      </w:pPr>
      <w:r w:rsidRPr="009B760C">
        <w:rPr>
          <w:szCs w:val="22"/>
        </w:rPr>
        <w:t>OGYI-T-20594/</w:t>
      </w:r>
      <w:r w:rsidR="00496F05">
        <w:rPr>
          <w:szCs w:val="22"/>
        </w:rPr>
        <w:t>17</w:t>
      </w:r>
      <w:r w:rsidRPr="009B760C">
        <w:rPr>
          <w:szCs w:val="22"/>
        </w:rPr>
        <w:tab/>
      </w:r>
      <w:r w:rsidRPr="009B760C">
        <w:rPr>
          <w:szCs w:val="22"/>
        </w:rPr>
        <w:tab/>
      </w:r>
      <w:r w:rsidR="00CE546A" w:rsidRPr="00CE546A">
        <w:rPr>
          <w:szCs w:val="22"/>
        </w:rPr>
        <w:t>20×</w:t>
      </w:r>
      <w:r w:rsidR="00CE546A">
        <w:rPr>
          <w:szCs w:val="22"/>
        </w:rPr>
        <w:tab/>
      </w:r>
      <w:r w:rsidR="002F0305" w:rsidRPr="002F0305">
        <w:rPr>
          <w:szCs w:val="22"/>
        </w:rPr>
        <w:t>papír</w:t>
      </w:r>
      <w:r w:rsidRPr="008160A5">
        <w:t>/PET/PE/Al/</w:t>
      </w:r>
      <w:r w:rsidR="00CE546A" w:rsidRPr="00CE546A">
        <w:t xml:space="preserve">koextrudált </w:t>
      </w:r>
      <w:r w:rsidRPr="008160A5">
        <w:t>PA</w:t>
      </w:r>
      <w:r w:rsidRPr="009B760C">
        <w:rPr>
          <w:szCs w:val="22"/>
        </w:rPr>
        <w:t xml:space="preserve"> tasakban</w:t>
      </w:r>
    </w:p>
    <w:p w14:paraId="089264EA" w14:textId="77777777" w:rsidR="007D462D" w:rsidRPr="00910C52" w:rsidRDefault="007D462D" w:rsidP="00910C52">
      <w:pPr>
        <w:widowControl w:val="0"/>
        <w:tabs>
          <w:tab w:val="left" w:pos="567"/>
        </w:tabs>
        <w:spacing w:line="240" w:lineRule="auto"/>
        <w:rPr>
          <w:szCs w:val="22"/>
        </w:rPr>
      </w:pPr>
    </w:p>
    <w:p w14:paraId="2D4851F3" w14:textId="476B0730" w:rsidR="00071148" w:rsidRPr="006530F5" w:rsidRDefault="00071148" w:rsidP="00910C52">
      <w:pPr>
        <w:widowControl w:val="0"/>
        <w:tabs>
          <w:tab w:val="left" w:pos="567"/>
        </w:tabs>
        <w:spacing w:line="240" w:lineRule="auto"/>
        <w:rPr>
          <w:szCs w:val="22"/>
          <w:u w:val="single"/>
        </w:rPr>
      </w:pPr>
      <w:r w:rsidRPr="006530F5">
        <w:rPr>
          <w:szCs w:val="22"/>
          <w:u w:val="single"/>
        </w:rPr>
        <w:t>Dolforin 75 mikrogramm/óra transzdermális tapasz</w:t>
      </w:r>
    </w:p>
    <w:p w14:paraId="089264EB" w14:textId="0BEDFAB4" w:rsidR="007D462D" w:rsidRPr="00910C52" w:rsidRDefault="007D462D" w:rsidP="00910C52">
      <w:pPr>
        <w:widowControl w:val="0"/>
        <w:tabs>
          <w:tab w:val="left" w:pos="567"/>
        </w:tabs>
        <w:spacing w:line="240" w:lineRule="auto"/>
        <w:rPr>
          <w:szCs w:val="22"/>
        </w:rPr>
      </w:pPr>
      <w:r w:rsidRPr="00910C52">
        <w:rPr>
          <w:szCs w:val="22"/>
        </w:rPr>
        <w:t>OGYI-T-20594/07</w:t>
      </w:r>
      <w:r w:rsidR="007410B6" w:rsidRPr="00910C52">
        <w:rPr>
          <w:szCs w:val="22"/>
        </w:rPr>
        <w:tab/>
      </w:r>
      <w:r w:rsidRPr="00910C52">
        <w:rPr>
          <w:szCs w:val="22"/>
        </w:rPr>
        <w:tab/>
      </w:r>
      <w:r w:rsidR="00CE546A" w:rsidRPr="00CE546A">
        <w:rPr>
          <w:szCs w:val="22"/>
        </w:rPr>
        <w:t>5×</w:t>
      </w:r>
      <w:r w:rsidR="00CE546A">
        <w:rPr>
          <w:szCs w:val="22"/>
        </w:rPr>
        <w:tab/>
      </w:r>
      <w:r w:rsidR="002F0305" w:rsidRPr="002F0305">
        <w:rPr>
          <w:szCs w:val="22"/>
        </w:rPr>
        <w:t>papír</w:t>
      </w:r>
      <w:r w:rsidR="005F6A8F" w:rsidRPr="008160A5">
        <w:t>/PET/Al/AMAB tasakban</w:t>
      </w:r>
    </w:p>
    <w:p w14:paraId="089264EC" w14:textId="0C244FFC" w:rsidR="007D462D" w:rsidRPr="00910C52" w:rsidRDefault="007D462D" w:rsidP="00910C52">
      <w:pPr>
        <w:widowControl w:val="0"/>
        <w:tabs>
          <w:tab w:val="left" w:pos="567"/>
        </w:tabs>
        <w:spacing w:line="240" w:lineRule="auto"/>
        <w:rPr>
          <w:szCs w:val="22"/>
        </w:rPr>
      </w:pPr>
      <w:r w:rsidRPr="00910C52">
        <w:rPr>
          <w:szCs w:val="22"/>
        </w:rPr>
        <w:t>OGYI-T-20594/09</w:t>
      </w:r>
      <w:r w:rsidR="007410B6" w:rsidRPr="00910C52">
        <w:rPr>
          <w:szCs w:val="22"/>
        </w:rPr>
        <w:tab/>
      </w:r>
      <w:r w:rsidRPr="00910C52">
        <w:rPr>
          <w:szCs w:val="22"/>
        </w:rPr>
        <w:tab/>
      </w:r>
      <w:r w:rsidR="00CE546A" w:rsidRPr="00CE546A">
        <w:rPr>
          <w:szCs w:val="22"/>
        </w:rPr>
        <w:t>20×</w:t>
      </w:r>
      <w:r w:rsidR="00CE546A">
        <w:rPr>
          <w:szCs w:val="22"/>
        </w:rPr>
        <w:tab/>
      </w:r>
      <w:r w:rsidR="002F0305" w:rsidRPr="002F0305">
        <w:rPr>
          <w:szCs w:val="22"/>
        </w:rPr>
        <w:t>papír</w:t>
      </w:r>
      <w:r w:rsidR="005F6A8F" w:rsidRPr="008160A5">
        <w:t>/PET/Al/AMAB tasakban</w:t>
      </w:r>
    </w:p>
    <w:p w14:paraId="49C16FBC" w14:textId="1FE23732" w:rsidR="009B760C" w:rsidRPr="009B760C" w:rsidRDefault="009B760C" w:rsidP="009B760C">
      <w:pPr>
        <w:widowControl w:val="0"/>
        <w:tabs>
          <w:tab w:val="left" w:pos="567"/>
        </w:tabs>
        <w:spacing w:line="240" w:lineRule="auto"/>
        <w:rPr>
          <w:szCs w:val="22"/>
        </w:rPr>
      </w:pPr>
      <w:r w:rsidRPr="009B760C">
        <w:rPr>
          <w:szCs w:val="22"/>
        </w:rPr>
        <w:t>OGYI-T-20594/</w:t>
      </w:r>
      <w:r w:rsidR="00496F05">
        <w:rPr>
          <w:szCs w:val="22"/>
        </w:rPr>
        <w:t>18</w:t>
      </w:r>
      <w:r w:rsidRPr="009B760C">
        <w:rPr>
          <w:szCs w:val="22"/>
        </w:rPr>
        <w:tab/>
      </w:r>
      <w:r w:rsidRPr="009B760C">
        <w:rPr>
          <w:szCs w:val="22"/>
        </w:rPr>
        <w:tab/>
      </w:r>
      <w:r w:rsidR="00CE546A" w:rsidRPr="00CE546A">
        <w:rPr>
          <w:szCs w:val="22"/>
        </w:rPr>
        <w:t>5×</w:t>
      </w:r>
      <w:r w:rsidR="00CE546A">
        <w:rPr>
          <w:szCs w:val="22"/>
        </w:rPr>
        <w:tab/>
      </w:r>
      <w:r w:rsidR="002F0305" w:rsidRPr="002F0305">
        <w:rPr>
          <w:szCs w:val="22"/>
        </w:rPr>
        <w:t>papír</w:t>
      </w:r>
      <w:r w:rsidR="00451620" w:rsidRPr="008160A5">
        <w:t>/PET/PE/Al/</w:t>
      </w:r>
      <w:r w:rsidR="00CE546A" w:rsidRPr="00CE546A">
        <w:t xml:space="preserve">koextrudált </w:t>
      </w:r>
      <w:r w:rsidR="00451620" w:rsidRPr="008160A5">
        <w:t>PA</w:t>
      </w:r>
      <w:r w:rsidRPr="009B760C">
        <w:rPr>
          <w:szCs w:val="22"/>
        </w:rPr>
        <w:t xml:space="preserve"> tasakban</w:t>
      </w:r>
    </w:p>
    <w:p w14:paraId="1CE86AE5" w14:textId="27AA2283" w:rsidR="009B760C" w:rsidRPr="009B760C" w:rsidRDefault="009B760C" w:rsidP="009B760C">
      <w:pPr>
        <w:widowControl w:val="0"/>
        <w:tabs>
          <w:tab w:val="left" w:pos="567"/>
        </w:tabs>
        <w:spacing w:line="240" w:lineRule="auto"/>
        <w:rPr>
          <w:szCs w:val="22"/>
        </w:rPr>
      </w:pPr>
      <w:r w:rsidRPr="009B760C">
        <w:rPr>
          <w:szCs w:val="22"/>
        </w:rPr>
        <w:t>OGYI-T-20594/</w:t>
      </w:r>
      <w:r w:rsidR="00496F05">
        <w:rPr>
          <w:szCs w:val="22"/>
        </w:rPr>
        <w:t>19</w:t>
      </w:r>
      <w:r w:rsidRPr="009B760C">
        <w:rPr>
          <w:szCs w:val="22"/>
        </w:rPr>
        <w:tab/>
      </w:r>
      <w:r w:rsidRPr="009B760C">
        <w:rPr>
          <w:szCs w:val="22"/>
        </w:rPr>
        <w:tab/>
      </w:r>
      <w:r w:rsidR="00CE546A" w:rsidRPr="00CE546A">
        <w:rPr>
          <w:szCs w:val="22"/>
        </w:rPr>
        <w:t>20×</w:t>
      </w:r>
      <w:r w:rsidR="00CE546A">
        <w:rPr>
          <w:szCs w:val="22"/>
        </w:rPr>
        <w:tab/>
      </w:r>
      <w:r w:rsidR="002F0305" w:rsidRPr="002F0305">
        <w:rPr>
          <w:szCs w:val="22"/>
        </w:rPr>
        <w:t>papír</w:t>
      </w:r>
      <w:r w:rsidR="00451620" w:rsidRPr="008160A5">
        <w:t>/PET/PE/Al/</w:t>
      </w:r>
      <w:r w:rsidR="00CE546A" w:rsidRPr="00CE546A">
        <w:t xml:space="preserve">koextrudált </w:t>
      </w:r>
      <w:r w:rsidR="00451620" w:rsidRPr="008160A5">
        <w:t>PA</w:t>
      </w:r>
      <w:r w:rsidRPr="009B760C">
        <w:rPr>
          <w:szCs w:val="22"/>
        </w:rPr>
        <w:t xml:space="preserve"> tasakban</w:t>
      </w:r>
    </w:p>
    <w:p w14:paraId="089264ED" w14:textId="77777777" w:rsidR="007D462D" w:rsidRPr="00910C52" w:rsidRDefault="007D462D" w:rsidP="00910C52">
      <w:pPr>
        <w:widowControl w:val="0"/>
        <w:tabs>
          <w:tab w:val="left" w:pos="567"/>
        </w:tabs>
        <w:spacing w:line="240" w:lineRule="auto"/>
        <w:rPr>
          <w:szCs w:val="22"/>
        </w:rPr>
      </w:pPr>
    </w:p>
    <w:p w14:paraId="5DC821E4" w14:textId="5836B4B1" w:rsidR="00071148" w:rsidRPr="006530F5" w:rsidRDefault="00071148" w:rsidP="00910C52">
      <w:pPr>
        <w:widowControl w:val="0"/>
        <w:tabs>
          <w:tab w:val="left" w:pos="567"/>
        </w:tabs>
        <w:spacing w:line="240" w:lineRule="auto"/>
        <w:rPr>
          <w:szCs w:val="22"/>
          <w:u w:val="single"/>
        </w:rPr>
      </w:pPr>
      <w:r w:rsidRPr="006530F5">
        <w:rPr>
          <w:szCs w:val="22"/>
          <w:u w:val="single"/>
        </w:rPr>
        <w:t>Dolforin 100 mikrogramm/óra transzdermális tapasz</w:t>
      </w:r>
    </w:p>
    <w:p w14:paraId="089264EE" w14:textId="4A2CA328" w:rsidR="007D462D" w:rsidRPr="00910C52" w:rsidRDefault="007D462D" w:rsidP="00910C52">
      <w:pPr>
        <w:widowControl w:val="0"/>
        <w:tabs>
          <w:tab w:val="left" w:pos="567"/>
        </w:tabs>
        <w:spacing w:line="240" w:lineRule="auto"/>
        <w:rPr>
          <w:szCs w:val="22"/>
        </w:rPr>
      </w:pPr>
      <w:r w:rsidRPr="00910C52">
        <w:rPr>
          <w:szCs w:val="22"/>
        </w:rPr>
        <w:t>OGYI-T-20594/10</w:t>
      </w:r>
      <w:r w:rsidR="007410B6" w:rsidRPr="00910C52">
        <w:rPr>
          <w:szCs w:val="22"/>
        </w:rPr>
        <w:tab/>
      </w:r>
      <w:r w:rsidRPr="00910C52">
        <w:rPr>
          <w:szCs w:val="22"/>
        </w:rPr>
        <w:tab/>
      </w:r>
      <w:r w:rsidR="00CE546A" w:rsidRPr="00CE546A">
        <w:rPr>
          <w:szCs w:val="22"/>
        </w:rPr>
        <w:t>5×</w:t>
      </w:r>
      <w:r w:rsidR="00CE546A">
        <w:rPr>
          <w:szCs w:val="22"/>
        </w:rPr>
        <w:tab/>
      </w:r>
      <w:r w:rsidR="002F0305" w:rsidRPr="002F0305">
        <w:rPr>
          <w:szCs w:val="22"/>
        </w:rPr>
        <w:t>papír</w:t>
      </w:r>
      <w:r w:rsidR="005F6A8F" w:rsidRPr="008160A5">
        <w:t>/PET/Al/AMAB tasakban</w:t>
      </w:r>
    </w:p>
    <w:p w14:paraId="089264EF" w14:textId="7A2FB003" w:rsidR="007D462D" w:rsidRPr="00910C52" w:rsidRDefault="007D462D" w:rsidP="00910C52">
      <w:pPr>
        <w:widowControl w:val="0"/>
        <w:tabs>
          <w:tab w:val="left" w:pos="567"/>
        </w:tabs>
        <w:spacing w:line="240" w:lineRule="auto"/>
        <w:rPr>
          <w:szCs w:val="22"/>
        </w:rPr>
      </w:pPr>
      <w:r w:rsidRPr="00910C52">
        <w:rPr>
          <w:szCs w:val="22"/>
        </w:rPr>
        <w:t>OGYI-T-20594/12</w:t>
      </w:r>
      <w:r w:rsidR="007410B6" w:rsidRPr="00910C52">
        <w:rPr>
          <w:szCs w:val="22"/>
        </w:rPr>
        <w:tab/>
      </w:r>
      <w:r w:rsidRPr="00910C52">
        <w:rPr>
          <w:szCs w:val="22"/>
        </w:rPr>
        <w:tab/>
      </w:r>
      <w:r w:rsidR="00CE546A" w:rsidRPr="00CE546A">
        <w:rPr>
          <w:szCs w:val="22"/>
        </w:rPr>
        <w:t>20×</w:t>
      </w:r>
      <w:r w:rsidR="00CE546A">
        <w:rPr>
          <w:szCs w:val="22"/>
        </w:rPr>
        <w:tab/>
      </w:r>
      <w:r w:rsidR="002F0305" w:rsidRPr="002F0305">
        <w:rPr>
          <w:szCs w:val="22"/>
        </w:rPr>
        <w:t>papír</w:t>
      </w:r>
      <w:r w:rsidR="005F6A8F" w:rsidRPr="008160A5">
        <w:t>/PET/Al/AMAB tasakban</w:t>
      </w:r>
    </w:p>
    <w:p w14:paraId="697ECEF4" w14:textId="2DB63C85" w:rsidR="00451620" w:rsidRPr="00451620" w:rsidRDefault="00451620" w:rsidP="00451620">
      <w:pPr>
        <w:widowControl w:val="0"/>
        <w:tabs>
          <w:tab w:val="left" w:pos="567"/>
        </w:tabs>
        <w:spacing w:line="240" w:lineRule="auto"/>
        <w:rPr>
          <w:szCs w:val="22"/>
        </w:rPr>
      </w:pPr>
      <w:r w:rsidRPr="00451620">
        <w:rPr>
          <w:szCs w:val="22"/>
        </w:rPr>
        <w:t>OGYI-T-20594/</w:t>
      </w:r>
      <w:r w:rsidR="00496F05">
        <w:rPr>
          <w:szCs w:val="22"/>
        </w:rPr>
        <w:t>20</w:t>
      </w:r>
      <w:r w:rsidRPr="00451620">
        <w:rPr>
          <w:szCs w:val="22"/>
        </w:rPr>
        <w:tab/>
      </w:r>
      <w:r w:rsidRPr="00451620">
        <w:rPr>
          <w:szCs w:val="22"/>
        </w:rPr>
        <w:tab/>
      </w:r>
      <w:r w:rsidR="00CE546A" w:rsidRPr="00CE546A">
        <w:rPr>
          <w:szCs w:val="22"/>
        </w:rPr>
        <w:t>5×</w:t>
      </w:r>
      <w:r w:rsidR="00CE546A">
        <w:rPr>
          <w:szCs w:val="22"/>
        </w:rPr>
        <w:tab/>
      </w:r>
      <w:r w:rsidR="002F0305" w:rsidRPr="002F0305">
        <w:rPr>
          <w:szCs w:val="22"/>
        </w:rPr>
        <w:t>papír</w:t>
      </w:r>
      <w:r w:rsidRPr="008160A5">
        <w:t>/PET/PE/Al/</w:t>
      </w:r>
      <w:r w:rsidR="00CE546A" w:rsidRPr="00CE546A">
        <w:t xml:space="preserve">koextrudált </w:t>
      </w:r>
      <w:r w:rsidRPr="008160A5">
        <w:t>PA</w:t>
      </w:r>
      <w:r w:rsidRPr="00451620">
        <w:rPr>
          <w:szCs w:val="22"/>
        </w:rPr>
        <w:t xml:space="preserve"> tasakban</w:t>
      </w:r>
    </w:p>
    <w:p w14:paraId="40D64593" w14:textId="696D2053" w:rsidR="00451620" w:rsidRPr="00451620" w:rsidRDefault="00451620" w:rsidP="00451620">
      <w:pPr>
        <w:widowControl w:val="0"/>
        <w:tabs>
          <w:tab w:val="left" w:pos="567"/>
        </w:tabs>
        <w:spacing w:line="240" w:lineRule="auto"/>
        <w:rPr>
          <w:szCs w:val="22"/>
        </w:rPr>
      </w:pPr>
      <w:r w:rsidRPr="00451620">
        <w:rPr>
          <w:szCs w:val="22"/>
        </w:rPr>
        <w:t>OGYI-T-20594/</w:t>
      </w:r>
      <w:r w:rsidR="00496F05">
        <w:rPr>
          <w:szCs w:val="22"/>
        </w:rPr>
        <w:t>21</w:t>
      </w:r>
      <w:r w:rsidRPr="00451620">
        <w:rPr>
          <w:szCs w:val="22"/>
        </w:rPr>
        <w:tab/>
      </w:r>
      <w:r w:rsidRPr="00451620">
        <w:rPr>
          <w:szCs w:val="22"/>
        </w:rPr>
        <w:tab/>
      </w:r>
      <w:r w:rsidR="00CE546A" w:rsidRPr="00CE546A">
        <w:rPr>
          <w:szCs w:val="22"/>
        </w:rPr>
        <w:t>20×</w:t>
      </w:r>
      <w:r w:rsidR="00CE546A">
        <w:rPr>
          <w:szCs w:val="22"/>
        </w:rPr>
        <w:tab/>
      </w:r>
      <w:r w:rsidR="002F0305" w:rsidRPr="002F0305">
        <w:rPr>
          <w:szCs w:val="22"/>
        </w:rPr>
        <w:t>papír</w:t>
      </w:r>
      <w:r w:rsidRPr="008160A5">
        <w:t>/PET/PE/Al/</w:t>
      </w:r>
      <w:r w:rsidR="00CE546A" w:rsidRPr="00CE546A">
        <w:t xml:space="preserve">koextrudált </w:t>
      </w:r>
      <w:r w:rsidRPr="008160A5">
        <w:t>PA</w:t>
      </w:r>
      <w:r w:rsidRPr="00451620">
        <w:rPr>
          <w:szCs w:val="22"/>
        </w:rPr>
        <w:t xml:space="preserve"> tasakban</w:t>
      </w:r>
    </w:p>
    <w:p w14:paraId="089264F0" w14:textId="77777777" w:rsidR="007D462D" w:rsidRPr="00910C52" w:rsidRDefault="007D462D" w:rsidP="00910C52">
      <w:pPr>
        <w:widowControl w:val="0"/>
        <w:tabs>
          <w:tab w:val="left" w:pos="567"/>
        </w:tabs>
        <w:spacing w:line="240" w:lineRule="auto"/>
        <w:rPr>
          <w:szCs w:val="22"/>
        </w:rPr>
      </w:pPr>
    </w:p>
    <w:p w14:paraId="089264F1" w14:textId="77777777" w:rsidR="007D462D" w:rsidRPr="00910C52" w:rsidRDefault="007D462D" w:rsidP="00910C52">
      <w:pPr>
        <w:widowControl w:val="0"/>
        <w:tabs>
          <w:tab w:val="left" w:pos="567"/>
        </w:tabs>
        <w:spacing w:line="240" w:lineRule="auto"/>
        <w:rPr>
          <w:szCs w:val="22"/>
        </w:rPr>
      </w:pPr>
    </w:p>
    <w:p w14:paraId="089264F2"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9.</w:t>
      </w:r>
      <w:r w:rsidRPr="00910C52">
        <w:rPr>
          <w:b/>
          <w:szCs w:val="22"/>
        </w:rPr>
        <w:tab/>
        <w:t>A FORGALOMBA HOZATALI ENGEDÉLY ELSŐ KIADÁSÁNAK/ MEGÚJÍTÁSÁNAK DÁTUMA</w:t>
      </w:r>
    </w:p>
    <w:p w14:paraId="089264F3" w14:textId="77777777" w:rsidR="007D462D" w:rsidRPr="00910C52" w:rsidRDefault="007D462D" w:rsidP="00910C52">
      <w:pPr>
        <w:widowControl w:val="0"/>
        <w:tabs>
          <w:tab w:val="left" w:pos="567"/>
        </w:tabs>
        <w:spacing w:line="240" w:lineRule="auto"/>
        <w:rPr>
          <w:szCs w:val="22"/>
        </w:rPr>
      </w:pPr>
    </w:p>
    <w:p w14:paraId="089264F4" w14:textId="77777777" w:rsidR="007D462D" w:rsidRPr="00910C52" w:rsidRDefault="007D462D" w:rsidP="00910C52">
      <w:pPr>
        <w:widowControl w:val="0"/>
        <w:tabs>
          <w:tab w:val="left" w:pos="567"/>
        </w:tabs>
        <w:spacing w:line="240" w:lineRule="auto"/>
        <w:rPr>
          <w:szCs w:val="22"/>
        </w:rPr>
      </w:pPr>
      <w:r w:rsidRPr="00910C52">
        <w:rPr>
          <w:noProof/>
          <w:szCs w:val="22"/>
        </w:rPr>
        <w:t xml:space="preserve">A forgalomba hozatali engedély első kiadásának dátuma: </w:t>
      </w:r>
      <w:r w:rsidRPr="00910C52">
        <w:rPr>
          <w:szCs w:val="22"/>
        </w:rPr>
        <w:t>2008. június 26.</w:t>
      </w:r>
    </w:p>
    <w:p w14:paraId="089264F5" w14:textId="77777777" w:rsidR="002C166B" w:rsidRPr="00910C52" w:rsidRDefault="002C166B" w:rsidP="00910C52">
      <w:pPr>
        <w:widowControl w:val="0"/>
        <w:tabs>
          <w:tab w:val="left" w:pos="567"/>
        </w:tabs>
        <w:spacing w:line="240" w:lineRule="auto"/>
        <w:rPr>
          <w:szCs w:val="22"/>
        </w:rPr>
      </w:pPr>
    </w:p>
    <w:p w14:paraId="089264F6" w14:textId="77777777" w:rsidR="007D462D" w:rsidRPr="00910C52" w:rsidRDefault="007D462D" w:rsidP="00910C52">
      <w:pPr>
        <w:widowControl w:val="0"/>
        <w:tabs>
          <w:tab w:val="left" w:pos="567"/>
        </w:tabs>
        <w:spacing w:line="240" w:lineRule="auto"/>
        <w:rPr>
          <w:szCs w:val="22"/>
        </w:rPr>
      </w:pPr>
      <w:r w:rsidRPr="00910C52">
        <w:rPr>
          <w:noProof/>
          <w:szCs w:val="22"/>
        </w:rPr>
        <w:t>A forgalomba hozatali engedély legutóbbi megújításának dátuma:</w:t>
      </w:r>
      <w:r w:rsidR="002C166B" w:rsidRPr="00910C52">
        <w:rPr>
          <w:noProof/>
          <w:szCs w:val="22"/>
        </w:rPr>
        <w:t xml:space="preserve"> 2012. november 6.</w:t>
      </w:r>
    </w:p>
    <w:p w14:paraId="089264F7" w14:textId="77777777" w:rsidR="007D462D" w:rsidRPr="00910C52" w:rsidRDefault="007D462D" w:rsidP="00910C52">
      <w:pPr>
        <w:widowControl w:val="0"/>
        <w:tabs>
          <w:tab w:val="left" w:pos="567"/>
        </w:tabs>
        <w:spacing w:line="240" w:lineRule="auto"/>
        <w:rPr>
          <w:szCs w:val="22"/>
        </w:rPr>
      </w:pPr>
    </w:p>
    <w:p w14:paraId="089264F8" w14:textId="77777777" w:rsidR="007D462D" w:rsidRPr="00910C52" w:rsidRDefault="007D462D" w:rsidP="00910C52">
      <w:pPr>
        <w:widowControl w:val="0"/>
        <w:tabs>
          <w:tab w:val="left" w:pos="567"/>
        </w:tabs>
        <w:spacing w:line="240" w:lineRule="auto"/>
        <w:rPr>
          <w:szCs w:val="22"/>
        </w:rPr>
      </w:pPr>
    </w:p>
    <w:p w14:paraId="089264F9" w14:textId="77777777" w:rsidR="007D462D" w:rsidRPr="00910C52" w:rsidRDefault="007D462D" w:rsidP="00910C52">
      <w:pPr>
        <w:widowControl w:val="0"/>
        <w:tabs>
          <w:tab w:val="left" w:pos="567"/>
        </w:tabs>
        <w:spacing w:line="240" w:lineRule="auto"/>
        <w:ind w:left="567" w:hanging="567"/>
        <w:rPr>
          <w:b/>
          <w:szCs w:val="22"/>
        </w:rPr>
      </w:pPr>
      <w:r w:rsidRPr="00910C52">
        <w:rPr>
          <w:b/>
          <w:szCs w:val="22"/>
        </w:rPr>
        <w:t>10.</w:t>
      </w:r>
      <w:r w:rsidRPr="00910C52">
        <w:rPr>
          <w:b/>
          <w:szCs w:val="22"/>
        </w:rPr>
        <w:tab/>
        <w:t>A SZÖVEG ELLENŐRZÉSÉNEK DÁTUMA</w:t>
      </w:r>
    </w:p>
    <w:p w14:paraId="089264FA" w14:textId="77777777" w:rsidR="007D462D" w:rsidRPr="00910C52" w:rsidRDefault="007D462D" w:rsidP="00910C52">
      <w:pPr>
        <w:widowControl w:val="0"/>
        <w:tabs>
          <w:tab w:val="left" w:pos="567"/>
        </w:tabs>
        <w:spacing w:line="240" w:lineRule="auto"/>
        <w:rPr>
          <w:noProof/>
          <w:szCs w:val="22"/>
        </w:rPr>
      </w:pPr>
    </w:p>
    <w:p w14:paraId="089264FC" w14:textId="14FC7D2D" w:rsidR="00B37DD8" w:rsidRPr="00910C52" w:rsidRDefault="007E315C" w:rsidP="00910C52">
      <w:pPr>
        <w:widowControl w:val="0"/>
        <w:tabs>
          <w:tab w:val="left" w:pos="567"/>
        </w:tabs>
        <w:spacing w:line="240" w:lineRule="auto"/>
        <w:rPr>
          <w:szCs w:val="22"/>
        </w:rPr>
      </w:pPr>
      <w:r>
        <w:rPr>
          <w:szCs w:val="22"/>
        </w:rPr>
        <w:t>2026. február 19.</w:t>
      </w:r>
    </w:p>
    <w:sectPr w:rsidR="00B37DD8" w:rsidRPr="00910C52" w:rsidSect="00C214DD">
      <w:headerReference w:type="default" r:id="rId15"/>
      <w:footerReference w:type="even" r:id="rId16"/>
      <w:footerReference w:type="default" r:id="rId17"/>
      <w:footerReference w:type="first" r:id="rId18"/>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DD2B8" w14:textId="77777777" w:rsidR="00863849" w:rsidRDefault="00863849" w:rsidP="00143076">
      <w:pPr>
        <w:spacing w:line="240" w:lineRule="auto"/>
      </w:pPr>
      <w:r>
        <w:separator/>
      </w:r>
    </w:p>
  </w:endnote>
  <w:endnote w:type="continuationSeparator" w:id="0">
    <w:p w14:paraId="1BF5ACC2" w14:textId="77777777" w:rsidR="00863849" w:rsidRDefault="00863849" w:rsidP="001430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6504" w14:textId="77777777" w:rsidR="00A34808" w:rsidRDefault="00A34808" w:rsidP="003F62C6">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8926505" w14:textId="77777777" w:rsidR="00A34808" w:rsidRDefault="00A34808" w:rsidP="003F62C6">
    <w:pPr>
      <w:pStyle w:val="llb"/>
      <w:ind w:right="360"/>
    </w:pPr>
  </w:p>
  <w:p w14:paraId="08926506" w14:textId="77777777" w:rsidR="00A34808" w:rsidRDefault="00A34808"/>
  <w:p w14:paraId="08926507" w14:textId="77777777" w:rsidR="00A34808" w:rsidRDefault="00A34808"/>
  <w:p w14:paraId="08926508" w14:textId="77777777" w:rsidR="00A34808" w:rsidRDefault="00A34808"/>
  <w:p w14:paraId="08926509" w14:textId="77777777" w:rsidR="00A34808" w:rsidRDefault="00A34808"/>
  <w:p w14:paraId="0892650A" w14:textId="77777777" w:rsidR="00A34808" w:rsidRDefault="00A34808"/>
  <w:p w14:paraId="0892650B" w14:textId="77777777" w:rsidR="00A34808" w:rsidRDefault="00A34808"/>
  <w:p w14:paraId="0892650C" w14:textId="77777777" w:rsidR="00A34808" w:rsidRDefault="00A3480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650D" w14:textId="77777777" w:rsidR="00A34808" w:rsidRPr="00EC75D6" w:rsidRDefault="00A34808" w:rsidP="003F62C6">
    <w:pPr>
      <w:pStyle w:val="llb"/>
      <w:spacing w:line="240" w:lineRule="auto"/>
      <w:ind w:right="360"/>
      <w:rPr>
        <w:rFonts w:ascii="Times New Roman" w:hAnsi="Times New Roman"/>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DBA65" w14:textId="77777777" w:rsidR="007E315C" w:rsidRPr="007E315C" w:rsidRDefault="007E315C" w:rsidP="007E315C">
    <w:pPr>
      <w:tabs>
        <w:tab w:val="right" w:pos="9069"/>
      </w:tabs>
      <w:spacing w:line="240" w:lineRule="auto"/>
      <w:rPr>
        <w:sz w:val="18"/>
        <w:szCs w:val="18"/>
      </w:rPr>
    </w:pPr>
    <w:r w:rsidRPr="007E315C">
      <w:rPr>
        <w:sz w:val="18"/>
        <w:szCs w:val="18"/>
      </w:rPr>
      <w:t>NNGYK/ETGY/1445/2026</w:t>
    </w:r>
  </w:p>
  <w:p w14:paraId="2D54609A" w14:textId="77777777" w:rsidR="007E315C" w:rsidRPr="007E315C" w:rsidRDefault="007E315C" w:rsidP="007E315C">
    <w:pPr>
      <w:tabs>
        <w:tab w:val="right" w:pos="9069"/>
      </w:tabs>
      <w:spacing w:line="240" w:lineRule="auto"/>
      <w:rPr>
        <w:sz w:val="18"/>
        <w:szCs w:val="18"/>
      </w:rPr>
    </w:pPr>
    <w:r w:rsidRPr="007E315C">
      <w:rPr>
        <w:sz w:val="18"/>
        <w:szCs w:val="18"/>
      </w:rPr>
      <w:t>NNGYK/ETGY/1446/2026</w:t>
    </w:r>
  </w:p>
  <w:p w14:paraId="190AB85C" w14:textId="77777777" w:rsidR="007E315C" w:rsidRPr="007E315C" w:rsidRDefault="007E315C" w:rsidP="007E315C">
    <w:pPr>
      <w:tabs>
        <w:tab w:val="right" w:pos="9069"/>
      </w:tabs>
      <w:spacing w:line="240" w:lineRule="auto"/>
      <w:rPr>
        <w:sz w:val="18"/>
        <w:szCs w:val="18"/>
      </w:rPr>
    </w:pPr>
    <w:r w:rsidRPr="007E315C">
      <w:rPr>
        <w:sz w:val="18"/>
        <w:szCs w:val="18"/>
      </w:rPr>
      <w:t>NNGYK/ETGY/1447/2026</w:t>
    </w:r>
  </w:p>
  <w:p w14:paraId="08926511" w14:textId="02D89CB0" w:rsidR="00A34808" w:rsidRPr="00333A69" w:rsidRDefault="007E315C" w:rsidP="003430F2">
    <w:pPr>
      <w:tabs>
        <w:tab w:val="right" w:pos="9069"/>
      </w:tabs>
      <w:spacing w:line="240" w:lineRule="auto"/>
      <w:rPr>
        <w:sz w:val="18"/>
        <w:szCs w:val="18"/>
      </w:rPr>
    </w:pPr>
    <w:r w:rsidRPr="007E315C">
      <w:rPr>
        <w:sz w:val="18"/>
        <w:szCs w:val="18"/>
      </w:rPr>
      <w:t>NNGYK/ETGY/1448/2026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89D8F" w14:textId="77777777" w:rsidR="00863849" w:rsidRDefault="00863849" w:rsidP="00143076">
      <w:pPr>
        <w:spacing w:line="240" w:lineRule="auto"/>
      </w:pPr>
      <w:r>
        <w:separator/>
      </w:r>
    </w:p>
  </w:footnote>
  <w:footnote w:type="continuationSeparator" w:id="0">
    <w:p w14:paraId="59BD5697" w14:textId="77777777" w:rsidR="00863849" w:rsidRDefault="00863849" w:rsidP="001430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6503" w14:textId="59A360F4" w:rsidR="00A34808" w:rsidRPr="00B42062" w:rsidRDefault="00A34808" w:rsidP="00B42062">
    <w:pPr>
      <w:pStyle w:val="lfej"/>
      <w:jc w:val="center"/>
      <w:rPr>
        <w:rFonts w:ascii="Times New Roman" w:hAnsi="Times New Roman"/>
        <w:sz w:val="18"/>
        <w:szCs w:val="18"/>
      </w:rPr>
    </w:pPr>
    <w:r w:rsidRPr="00487220">
      <w:rPr>
        <w:rFonts w:ascii="Times New Roman" w:hAnsi="Times New Roman"/>
        <w:sz w:val="18"/>
        <w:szCs w:val="18"/>
      </w:rPr>
      <w:fldChar w:fldCharType="begin"/>
    </w:r>
    <w:r w:rsidRPr="00487220">
      <w:rPr>
        <w:rFonts w:ascii="Times New Roman" w:hAnsi="Times New Roman"/>
        <w:sz w:val="18"/>
        <w:szCs w:val="18"/>
      </w:rPr>
      <w:instrText xml:space="preserve"> PAGE   \* MERGEFORMAT </w:instrText>
    </w:r>
    <w:r w:rsidRPr="00487220">
      <w:rPr>
        <w:rFonts w:ascii="Times New Roman" w:hAnsi="Times New Roman"/>
        <w:sz w:val="18"/>
        <w:szCs w:val="18"/>
      </w:rPr>
      <w:fldChar w:fldCharType="separate"/>
    </w:r>
    <w:r w:rsidR="00087E7F">
      <w:rPr>
        <w:rFonts w:ascii="Times New Roman" w:hAnsi="Times New Roman"/>
        <w:noProof/>
        <w:sz w:val="18"/>
        <w:szCs w:val="18"/>
      </w:rPr>
      <w:t>21</w:t>
    </w:r>
    <w:r w:rsidRPr="00487220">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1" w15:restartNumberingAfterBreak="0">
    <w:nsid w:val="02C8536D"/>
    <w:multiLevelType w:val="hybridMultilevel"/>
    <w:tmpl w:val="AFB40E8E"/>
    <w:lvl w:ilvl="0" w:tplc="72E67A14">
      <w:start w:val="1"/>
      <w:numFmt w:val="lowerLetter"/>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2"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8F725CB"/>
    <w:multiLevelType w:val="multilevel"/>
    <w:tmpl w:val="BCC0BF06"/>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344A85"/>
    <w:multiLevelType w:val="multilevel"/>
    <w:tmpl w:val="DFC2ADB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FEA489A"/>
    <w:multiLevelType w:val="multilevel"/>
    <w:tmpl w:val="99B8BB1A"/>
    <w:lvl w:ilvl="0">
      <w:start w:val="3"/>
      <w:numFmt w:val="decimal"/>
      <w:lvlText w:val="%1."/>
      <w:lvlJc w:val="left"/>
      <w:pPr>
        <w:tabs>
          <w:tab w:val="num" w:pos="3"/>
        </w:tabs>
        <w:ind w:left="3" w:hanging="570"/>
      </w:pPr>
      <w:rPr>
        <w:rFonts w:hint="default"/>
      </w:rPr>
    </w:lvl>
    <w:lvl w:ilvl="1">
      <w:start w:val="1"/>
      <w:numFmt w:val="lowerLetter"/>
      <w:lvlText w:val="%2."/>
      <w:lvlJc w:val="left"/>
      <w:pPr>
        <w:tabs>
          <w:tab w:val="num" w:pos="513"/>
        </w:tabs>
        <w:ind w:left="513" w:hanging="360"/>
      </w:pPr>
    </w:lvl>
    <w:lvl w:ilvl="2">
      <w:start w:val="1"/>
      <w:numFmt w:val="lowerRoman"/>
      <w:lvlText w:val="%3."/>
      <w:lvlJc w:val="right"/>
      <w:pPr>
        <w:tabs>
          <w:tab w:val="num" w:pos="1233"/>
        </w:tabs>
        <w:ind w:left="1233" w:hanging="180"/>
      </w:pPr>
    </w:lvl>
    <w:lvl w:ilvl="3">
      <w:start w:val="1"/>
      <w:numFmt w:val="decimal"/>
      <w:lvlText w:val="%4."/>
      <w:lvlJc w:val="left"/>
      <w:pPr>
        <w:tabs>
          <w:tab w:val="num" w:pos="1953"/>
        </w:tabs>
        <w:ind w:left="1953" w:hanging="360"/>
      </w:pPr>
    </w:lvl>
    <w:lvl w:ilvl="4">
      <w:start w:val="1"/>
      <w:numFmt w:val="lowerLetter"/>
      <w:lvlText w:val="%5."/>
      <w:lvlJc w:val="left"/>
      <w:pPr>
        <w:tabs>
          <w:tab w:val="num" w:pos="2673"/>
        </w:tabs>
        <w:ind w:left="2673" w:hanging="360"/>
      </w:pPr>
    </w:lvl>
    <w:lvl w:ilvl="5">
      <w:start w:val="1"/>
      <w:numFmt w:val="lowerRoman"/>
      <w:lvlText w:val="%6."/>
      <w:lvlJc w:val="right"/>
      <w:pPr>
        <w:tabs>
          <w:tab w:val="num" w:pos="3393"/>
        </w:tabs>
        <w:ind w:left="3393" w:hanging="180"/>
      </w:pPr>
    </w:lvl>
    <w:lvl w:ilvl="6">
      <w:start w:val="1"/>
      <w:numFmt w:val="decimal"/>
      <w:lvlText w:val="%7."/>
      <w:lvlJc w:val="left"/>
      <w:pPr>
        <w:tabs>
          <w:tab w:val="num" w:pos="4113"/>
        </w:tabs>
        <w:ind w:left="4113" w:hanging="360"/>
      </w:pPr>
    </w:lvl>
    <w:lvl w:ilvl="7">
      <w:start w:val="1"/>
      <w:numFmt w:val="lowerLetter"/>
      <w:lvlText w:val="%8."/>
      <w:lvlJc w:val="left"/>
      <w:pPr>
        <w:tabs>
          <w:tab w:val="num" w:pos="4833"/>
        </w:tabs>
        <w:ind w:left="4833" w:hanging="360"/>
      </w:pPr>
    </w:lvl>
    <w:lvl w:ilvl="8">
      <w:start w:val="1"/>
      <w:numFmt w:val="lowerRoman"/>
      <w:lvlText w:val="%9."/>
      <w:lvlJc w:val="right"/>
      <w:pPr>
        <w:tabs>
          <w:tab w:val="num" w:pos="5553"/>
        </w:tabs>
        <w:ind w:left="5553" w:hanging="180"/>
      </w:pPr>
    </w:lvl>
  </w:abstractNum>
  <w:abstractNum w:abstractNumId="16" w15:restartNumberingAfterBreak="0">
    <w:nsid w:val="116A30A3"/>
    <w:multiLevelType w:val="hybridMultilevel"/>
    <w:tmpl w:val="2AFEC3C0"/>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4D8613B"/>
    <w:multiLevelType w:val="hybridMultilevel"/>
    <w:tmpl w:val="AF04AB76"/>
    <w:lvl w:ilvl="0" w:tplc="60CA93D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25030FCA"/>
    <w:multiLevelType w:val="hybridMultilevel"/>
    <w:tmpl w:val="BCC0BF06"/>
    <w:lvl w:ilvl="0" w:tplc="0554A654">
      <w:start w:val="1"/>
      <w:numFmt w:val="bullet"/>
      <w:lvlText w:val=""/>
      <w:lvlJc w:val="left"/>
      <w:pPr>
        <w:tabs>
          <w:tab w:val="num" w:pos="1134"/>
        </w:tabs>
        <w:ind w:left="1134"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C5D354B"/>
    <w:multiLevelType w:val="hybridMultilevel"/>
    <w:tmpl w:val="6DA4BAB0"/>
    <w:lvl w:ilvl="0" w:tplc="0554A654">
      <w:start w:val="1"/>
      <w:numFmt w:val="bullet"/>
      <w:lvlText w:val=""/>
      <w:lvlJc w:val="left"/>
      <w:pPr>
        <w:tabs>
          <w:tab w:val="num" w:pos="1134"/>
        </w:tabs>
        <w:ind w:left="1134"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C75B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2FC4209C"/>
    <w:multiLevelType w:val="multilevel"/>
    <w:tmpl w:val="73723586"/>
    <w:lvl w:ilvl="0">
      <w:start w:val="5"/>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42828A8"/>
    <w:multiLevelType w:val="hybridMultilevel"/>
    <w:tmpl w:val="CCD6B7D6"/>
    <w:lvl w:ilvl="0" w:tplc="778E13EC">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3B433413"/>
    <w:multiLevelType w:val="multilevel"/>
    <w:tmpl w:val="927E99BE"/>
    <w:lvl w:ilvl="0">
      <w:start w:val="1"/>
      <w:numFmt w:val="decimal"/>
      <w:lvlText w:val="%1."/>
      <w:lvlJc w:val="left"/>
      <w:pPr>
        <w:ind w:left="684" w:hanging="567"/>
      </w:pPr>
      <w:rPr>
        <w:rFonts w:ascii="Times New Roman" w:eastAsia="Times New Roman" w:hAnsi="Times New Roman" w:cs="Times New Roman" w:hint="default"/>
        <w:b/>
        <w:bCs/>
        <w:w w:val="100"/>
        <w:sz w:val="22"/>
        <w:szCs w:val="22"/>
      </w:rPr>
    </w:lvl>
    <w:lvl w:ilvl="1">
      <w:start w:val="1"/>
      <w:numFmt w:val="decimal"/>
      <w:lvlText w:val="%1.%2"/>
      <w:lvlJc w:val="left"/>
      <w:pPr>
        <w:ind w:left="684" w:hanging="567"/>
      </w:pPr>
      <w:rPr>
        <w:b/>
        <w:bCs/>
        <w:w w:val="100"/>
      </w:rPr>
    </w:lvl>
    <w:lvl w:ilvl="2">
      <w:numFmt w:val="bullet"/>
      <w:lvlText w:val="•"/>
      <w:lvlJc w:val="left"/>
      <w:pPr>
        <w:ind w:left="2385" w:hanging="567"/>
      </w:pPr>
    </w:lvl>
    <w:lvl w:ilvl="3">
      <w:numFmt w:val="bullet"/>
      <w:lvlText w:val="•"/>
      <w:lvlJc w:val="left"/>
      <w:pPr>
        <w:ind w:left="3237" w:hanging="567"/>
      </w:pPr>
    </w:lvl>
    <w:lvl w:ilvl="4">
      <w:numFmt w:val="bullet"/>
      <w:lvlText w:val="•"/>
      <w:lvlJc w:val="left"/>
      <w:pPr>
        <w:ind w:left="4090" w:hanging="567"/>
      </w:pPr>
    </w:lvl>
    <w:lvl w:ilvl="5">
      <w:numFmt w:val="bullet"/>
      <w:lvlText w:val="•"/>
      <w:lvlJc w:val="left"/>
      <w:pPr>
        <w:ind w:left="4943" w:hanging="567"/>
      </w:pPr>
    </w:lvl>
    <w:lvl w:ilvl="6">
      <w:numFmt w:val="bullet"/>
      <w:lvlText w:val="•"/>
      <w:lvlJc w:val="left"/>
      <w:pPr>
        <w:ind w:left="5795" w:hanging="567"/>
      </w:pPr>
    </w:lvl>
    <w:lvl w:ilvl="7">
      <w:numFmt w:val="bullet"/>
      <w:lvlText w:val="•"/>
      <w:lvlJc w:val="left"/>
      <w:pPr>
        <w:ind w:left="6648" w:hanging="567"/>
      </w:pPr>
    </w:lvl>
    <w:lvl w:ilvl="8">
      <w:numFmt w:val="bullet"/>
      <w:lvlText w:val="•"/>
      <w:lvlJc w:val="left"/>
      <w:pPr>
        <w:ind w:left="7501" w:hanging="567"/>
      </w:pPr>
    </w:lvl>
  </w:abstractNum>
  <w:abstractNum w:abstractNumId="25" w15:restartNumberingAfterBreak="0">
    <w:nsid w:val="3EAE47ED"/>
    <w:multiLevelType w:val="hybridMultilevel"/>
    <w:tmpl w:val="230A8DCC"/>
    <w:lvl w:ilvl="0" w:tplc="040E0017">
      <w:start w:val="1"/>
      <w:numFmt w:val="lowerLetter"/>
      <w:lvlText w:val="%1)"/>
      <w:lvlJc w:val="left"/>
      <w:pPr>
        <w:ind w:left="1211" w:hanging="360"/>
      </w:pPr>
    </w:lvl>
    <w:lvl w:ilvl="1" w:tplc="040E0019" w:tentative="1">
      <w:start w:val="1"/>
      <w:numFmt w:val="lowerLetter"/>
      <w:lvlText w:val="%2."/>
      <w:lvlJc w:val="left"/>
      <w:pPr>
        <w:ind w:left="1931" w:hanging="360"/>
      </w:pPr>
    </w:lvl>
    <w:lvl w:ilvl="2" w:tplc="040E001B" w:tentative="1">
      <w:start w:val="1"/>
      <w:numFmt w:val="lowerRoman"/>
      <w:lvlText w:val="%3."/>
      <w:lvlJc w:val="right"/>
      <w:pPr>
        <w:ind w:left="2651" w:hanging="180"/>
      </w:pPr>
    </w:lvl>
    <w:lvl w:ilvl="3" w:tplc="040E000F" w:tentative="1">
      <w:start w:val="1"/>
      <w:numFmt w:val="decimal"/>
      <w:lvlText w:val="%4."/>
      <w:lvlJc w:val="left"/>
      <w:pPr>
        <w:ind w:left="3371" w:hanging="360"/>
      </w:pPr>
    </w:lvl>
    <w:lvl w:ilvl="4" w:tplc="040E0019" w:tentative="1">
      <w:start w:val="1"/>
      <w:numFmt w:val="lowerLetter"/>
      <w:lvlText w:val="%5."/>
      <w:lvlJc w:val="left"/>
      <w:pPr>
        <w:ind w:left="4091" w:hanging="360"/>
      </w:pPr>
    </w:lvl>
    <w:lvl w:ilvl="5" w:tplc="040E001B" w:tentative="1">
      <w:start w:val="1"/>
      <w:numFmt w:val="lowerRoman"/>
      <w:lvlText w:val="%6."/>
      <w:lvlJc w:val="right"/>
      <w:pPr>
        <w:ind w:left="4811" w:hanging="180"/>
      </w:pPr>
    </w:lvl>
    <w:lvl w:ilvl="6" w:tplc="040E000F" w:tentative="1">
      <w:start w:val="1"/>
      <w:numFmt w:val="decimal"/>
      <w:lvlText w:val="%7."/>
      <w:lvlJc w:val="left"/>
      <w:pPr>
        <w:ind w:left="5531" w:hanging="360"/>
      </w:pPr>
    </w:lvl>
    <w:lvl w:ilvl="7" w:tplc="040E0019" w:tentative="1">
      <w:start w:val="1"/>
      <w:numFmt w:val="lowerLetter"/>
      <w:lvlText w:val="%8."/>
      <w:lvlJc w:val="left"/>
      <w:pPr>
        <w:ind w:left="6251" w:hanging="360"/>
      </w:pPr>
    </w:lvl>
    <w:lvl w:ilvl="8" w:tplc="040E001B" w:tentative="1">
      <w:start w:val="1"/>
      <w:numFmt w:val="lowerRoman"/>
      <w:lvlText w:val="%9."/>
      <w:lvlJc w:val="right"/>
      <w:pPr>
        <w:ind w:left="6971" w:hanging="180"/>
      </w:pPr>
    </w:lvl>
  </w:abstractNum>
  <w:abstractNum w:abstractNumId="26" w15:restartNumberingAfterBreak="0">
    <w:nsid w:val="3FBC4F3D"/>
    <w:multiLevelType w:val="hybridMultilevel"/>
    <w:tmpl w:val="561E185A"/>
    <w:lvl w:ilvl="0" w:tplc="60CA93D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9D668E0"/>
    <w:multiLevelType w:val="multilevel"/>
    <w:tmpl w:val="256039D8"/>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C93893"/>
    <w:multiLevelType w:val="hybridMultilevel"/>
    <w:tmpl w:val="D5325A4A"/>
    <w:lvl w:ilvl="0" w:tplc="38B4A566">
      <w:start w:val="1"/>
      <w:numFmt w:val="decimal"/>
      <w:lvlText w:val="%1."/>
      <w:lvlJc w:val="left"/>
      <w:pPr>
        <w:tabs>
          <w:tab w:val="num" w:pos="720"/>
        </w:tabs>
        <w:ind w:left="720" w:hanging="360"/>
      </w:pPr>
      <w:rPr>
        <w:rFonts w:hint="default"/>
        <w:sz w:val="22"/>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9" w15:restartNumberingAfterBreak="0">
    <w:nsid w:val="4C0D46ED"/>
    <w:multiLevelType w:val="hybridMultilevel"/>
    <w:tmpl w:val="DFC2ADB4"/>
    <w:lvl w:ilvl="0" w:tplc="366E745E">
      <w:start w:val="1"/>
      <w:numFmt w:val="decimal"/>
      <w:lvlText w:val="%1."/>
      <w:lvlJc w:val="left"/>
      <w:pPr>
        <w:tabs>
          <w:tab w:val="num" w:pos="720"/>
        </w:tabs>
        <w:ind w:left="720" w:hanging="360"/>
      </w:pPr>
      <w:rPr>
        <w:rFonts w:hint="default"/>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4FDA2915"/>
    <w:multiLevelType w:val="hybridMultilevel"/>
    <w:tmpl w:val="2600165E"/>
    <w:lvl w:ilvl="0" w:tplc="92A4440E">
      <w:start w:val="1"/>
      <w:numFmt w:val="decimal"/>
      <w:lvlText w:val="%1."/>
      <w:lvlJc w:val="left"/>
      <w:pPr>
        <w:tabs>
          <w:tab w:val="num" w:pos="0"/>
        </w:tabs>
        <w:ind w:left="0" w:hanging="360"/>
      </w:pPr>
      <w:rPr>
        <w:rFonts w:hint="default"/>
      </w:rPr>
    </w:lvl>
    <w:lvl w:ilvl="1" w:tplc="040E0019" w:tentative="1">
      <w:start w:val="1"/>
      <w:numFmt w:val="lowerLetter"/>
      <w:lvlText w:val="%2."/>
      <w:lvlJc w:val="left"/>
      <w:pPr>
        <w:tabs>
          <w:tab w:val="num" w:pos="720"/>
        </w:tabs>
        <w:ind w:left="720" w:hanging="360"/>
      </w:pPr>
    </w:lvl>
    <w:lvl w:ilvl="2" w:tplc="040E001B" w:tentative="1">
      <w:start w:val="1"/>
      <w:numFmt w:val="lowerRoman"/>
      <w:lvlText w:val="%3."/>
      <w:lvlJc w:val="right"/>
      <w:pPr>
        <w:tabs>
          <w:tab w:val="num" w:pos="1440"/>
        </w:tabs>
        <w:ind w:left="1440" w:hanging="180"/>
      </w:pPr>
    </w:lvl>
    <w:lvl w:ilvl="3" w:tplc="040E000F" w:tentative="1">
      <w:start w:val="1"/>
      <w:numFmt w:val="decimal"/>
      <w:lvlText w:val="%4."/>
      <w:lvlJc w:val="left"/>
      <w:pPr>
        <w:tabs>
          <w:tab w:val="num" w:pos="2160"/>
        </w:tabs>
        <w:ind w:left="2160" w:hanging="360"/>
      </w:pPr>
    </w:lvl>
    <w:lvl w:ilvl="4" w:tplc="040E0019" w:tentative="1">
      <w:start w:val="1"/>
      <w:numFmt w:val="lowerLetter"/>
      <w:lvlText w:val="%5."/>
      <w:lvlJc w:val="left"/>
      <w:pPr>
        <w:tabs>
          <w:tab w:val="num" w:pos="2880"/>
        </w:tabs>
        <w:ind w:left="2880" w:hanging="360"/>
      </w:pPr>
    </w:lvl>
    <w:lvl w:ilvl="5" w:tplc="040E001B" w:tentative="1">
      <w:start w:val="1"/>
      <w:numFmt w:val="lowerRoman"/>
      <w:lvlText w:val="%6."/>
      <w:lvlJc w:val="right"/>
      <w:pPr>
        <w:tabs>
          <w:tab w:val="num" w:pos="3600"/>
        </w:tabs>
        <w:ind w:left="3600" w:hanging="180"/>
      </w:pPr>
    </w:lvl>
    <w:lvl w:ilvl="6" w:tplc="040E000F" w:tentative="1">
      <w:start w:val="1"/>
      <w:numFmt w:val="decimal"/>
      <w:lvlText w:val="%7."/>
      <w:lvlJc w:val="left"/>
      <w:pPr>
        <w:tabs>
          <w:tab w:val="num" w:pos="4320"/>
        </w:tabs>
        <w:ind w:left="4320" w:hanging="360"/>
      </w:pPr>
    </w:lvl>
    <w:lvl w:ilvl="7" w:tplc="040E0019" w:tentative="1">
      <w:start w:val="1"/>
      <w:numFmt w:val="lowerLetter"/>
      <w:lvlText w:val="%8."/>
      <w:lvlJc w:val="left"/>
      <w:pPr>
        <w:tabs>
          <w:tab w:val="num" w:pos="5040"/>
        </w:tabs>
        <w:ind w:left="5040" w:hanging="360"/>
      </w:pPr>
    </w:lvl>
    <w:lvl w:ilvl="8" w:tplc="040E001B" w:tentative="1">
      <w:start w:val="1"/>
      <w:numFmt w:val="lowerRoman"/>
      <w:lvlText w:val="%9."/>
      <w:lvlJc w:val="right"/>
      <w:pPr>
        <w:tabs>
          <w:tab w:val="num" w:pos="5760"/>
        </w:tabs>
        <w:ind w:left="5760" w:hanging="180"/>
      </w:pPr>
    </w:lvl>
  </w:abstractNum>
  <w:abstractNum w:abstractNumId="31"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2" w15:restartNumberingAfterBreak="0">
    <w:nsid w:val="549D46AA"/>
    <w:multiLevelType w:val="hybridMultilevel"/>
    <w:tmpl w:val="71C29906"/>
    <w:lvl w:ilvl="0" w:tplc="60CA93DE">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57C43B38"/>
    <w:multiLevelType w:val="multilevel"/>
    <w:tmpl w:val="DFC2ADB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8D100E2"/>
    <w:multiLevelType w:val="hybridMultilevel"/>
    <w:tmpl w:val="0978B674"/>
    <w:lvl w:ilvl="0" w:tplc="2796EF8E">
      <w:start w:val="1"/>
      <w:numFmt w:val="decimal"/>
      <w:lvlText w:val="%1."/>
      <w:lvlJc w:val="left"/>
      <w:pPr>
        <w:ind w:left="938" w:hanging="360"/>
      </w:pPr>
      <w:rPr>
        <w:rFonts w:ascii="Times New Roman" w:eastAsia="Times New Roman" w:hAnsi="Times New Roman" w:cs="Times New Roman" w:hint="default"/>
        <w:w w:val="100"/>
        <w:sz w:val="22"/>
        <w:szCs w:val="22"/>
      </w:rPr>
    </w:lvl>
    <w:lvl w:ilvl="1" w:tplc="AB546AA2">
      <w:start w:val="3"/>
      <w:numFmt w:val="decimal"/>
      <w:lvlText w:val="%2."/>
      <w:lvlJc w:val="left"/>
      <w:pPr>
        <w:ind w:left="1159" w:hanging="221"/>
      </w:pPr>
      <w:rPr>
        <w:rFonts w:ascii="Times New Roman" w:eastAsia="Times New Roman" w:hAnsi="Times New Roman" w:cs="Times New Roman" w:hint="default"/>
        <w:w w:val="100"/>
        <w:sz w:val="22"/>
        <w:szCs w:val="22"/>
      </w:rPr>
    </w:lvl>
    <w:lvl w:ilvl="2" w:tplc="6916CCF2">
      <w:start w:val="1"/>
      <w:numFmt w:val="lowerLetter"/>
      <w:lvlText w:val="%3."/>
      <w:lvlJc w:val="left"/>
      <w:pPr>
        <w:ind w:left="1351" w:hanging="322"/>
      </w:pPr>
      <w:rPr>
        <w:rFonts w:ascii="Times New Roman" w:eastAsia="Times New Roman" w:hAnsi="Times New Roman" w:cs="Times New Roman" w:hint="default"/>
        <w:w w:val="100"/>
        <w:sz w:val="22"/>
        <w:szCs w:val="22"/>
      </w:rPr>
    </w:lvl>
    <w:lvl w:ilvl="3" w:tplc="F522B152">
      <w:numFmt w:val="bullet"/>
      <w:lvlText w:val="•"/>
      <w:lvlJc w:val="left"/>
      <w:pPr>
        <w:ind w:left="2360" w:hanging="322"/>
      </w:pPr>
    </w:lvl>
    <w:lvl w:ilvl="4" w:tplc="301ACBD4">
      <w:numFmt w:val="bullet"/>
      <w:lvlText w:val="•"/>
      <w:lvlJc w:val="left"/>
      <w:pPr>
        <w:ind w:left="3361" w:hanging="322"/>
      </w:pPr>
    </w:lvl>
    <w:lvl w:ilvl="5" w:tplc="1A2EE03A">
      <w:numFmt w:val="bullet"/>
      <w:lvlText w:val="•"/>
      <w:lvlJc w:val="left"/>
      <w:pPr>
        <w:ind w:left="4362" w:hanging="322"/>
      </w:pPr>
    </w:lvl>
    <w:lvl w:ilvl="6" w:tplc="9F3C47D2">
      <w:numFmt w:val="bullet"/>
      <w:lvlText w:val="•"/>
      <w:lvlJc w:val="left"/>
      <w:pPr>
        <w:ind w:left="5363" w:hanging="322"/>
      </w:pPr>
    </w:lvl>
    <w:lvl w:ilvl="7" w:tplc="960CAF28">
      <w:numFmt w:val="bullet"/>
      <w:lvlText w:val="•"/>
      <w:lvlJc w:val="left"/>
      <w:pPr>
        <w:ind w:left="6364" w:hanging="322"/>
      </w:pPr>
    </w:lvl>
    <w:lvl w:ilvl="8" w:tplc="0024B38C">
      <w:numFmt w:val="bullet"/>
      <w:lvlText w:val="•"/>
      <w:lvlJc w:val="left"/>
      <w:pPr>
        <w:ind w:left="7364" w:hanging="322"/>
      </w:pPr>
    </w:lvl>
  </w:abstractNum>
  <w:abstractNum w:abstractNumId="35" w15:restartNumberingAfterBreak="0">
    <w:nsid w:val="5B2278DD"/>
    <w:multiLevelType w:val="hybridMultilevel"/>
    <w:tmpl w:val="3182AA4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E110F20"/>
    <w:multiLevelType w:val="multilevel"/>
    <w:tmpl w:val="DFC2ADB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0600ECE"/>
    <w:multiLevelType w:val="multilevel"/>
    <w:tmpl w:val="DFC2ADB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60654F55"/>
    <w:multiLevelType w:val="hybridMultilevel"/>
    <w:tmpl w:val="AB3468C2"/>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4475014"/>
    <w:multiLevelType w:val="hybridMultilevel"/>
    <w:tmpl w:val="8B803DD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A2C62C5"/>
    <w:multiLevelType w:val="hybridMultilevel"/>
    <w:tmpl w:val="DE46BD0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A4E09A3"/>
    <w:multiLevelType w:val="hybridMultilevel"/>
    <w:tmpl w:val="BF883FD6"/>
    <w:lvl w:ilvl="0" w:tplc="43625DF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D6E5E9C"/>
    <w:multiLevelType w:val="hybridMultilevel"/>
    <w:tmpl w:val="B64891D2"/>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D7B6742"/>
    <w:multiLevelType w:val="hybridMultilevel"/>
    <w:tmpl w:val="256039D8"/>
    <w:lvl w:ilvl="0" w:tplc="43625DF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205023F"/>
    <w:multiLevelType w:val="hybridMultilevel"/>
    <w:tmpl w:val="99B8BB1A"/>
    <w:lvl w:ilvl="0" w:tplc="655018EC">
      <w:start w:val="3"/>
      <w:numFmt w:val="decimal"/>
      <w:lvlText w:val="%1."/>
      <w:lvlJc w:val="left"/>
      <w:pPr>
        <w:tabs>
          <w:tab w:val="num" w:pos="3"/>
        </w:tabs>
        <w:ind w:left="3" w:hanging="570"/>
      </w:pPr>
      <w:rPr>
        <w:rFonts w:hint="default"/>
      </w:rPr>
    </w:lvl>
    <w:lvl w:ilvl="1" w:tplc="040E0019" w:tentative="1">
      <w:start w:val="1"/>
      <w:numFmt w:val="lowerLetter"/>
      <w:lvlText w:val="%2."/>
      <w:lvlJc w:val="left"/>
      <w:pPr>
        <w:tabs>
          <w:tab w:val="num" w:pos="513"/>
        </w:tabs>
        <w:ind w:left="513" w:hanging="360"/>
      </w:pPr>
    </w:lvl>
    <w:lvl w:ilvl="2" w:tplc="040E001B" w:tentative="1">
      <w:start w:val="1"/>
      <w:numFmt w:val="lowerRoman"/>
      <w:lvlText w:val="%3."/>
      <w:lvlJc w:val="right"/>
      <w:pPr>
        <w:tabs>
          <w:tab w:val="num" w:pos="1233"/>
        </w:tabs>
        <w:ind w:left="1233" w:hanging="180"/>
      </w:pPr>
    </w:lvl>
    <w:lvl w:ilvl="3" w:tplc="040E000F" w:tentative="1">
      <w:start w:val="1"/>
      <w:numFmt w:val="decimal"/>
      <w:lvlText w:val="%4."/>
      <w:lvlJc w:val="left"/>
      <w:pPr>
        <w:tabs>
          <w:tab w:val="num" w:pos="1953"/>
        </w:tabs>
        <w:ind w:left="1953" w:hanging="360"/>
      </w:pPr>
    </w:lvl>
    <w:lvl w:ilvl="4" w:tplc="040E0019" w:tentative="1">
      <w:start w:val="1"/>
      <w:numFmt w:val="lowerLetter"/>
      <w:lvlText w:val="%5."/>
      <w:lvlJc w:val="left"/>
      <w:pPr>
        <w:tabs>
          <w:tab w:val="num" w:pos="2673"/>
        </w:tabs>
        <w:ind w:left="2673" w:hanging="360"/>
      </w:pPr>
    </w:lvl>
    <w:lvl w:ilvl="5" w:tplc="040E001B" w:tentative="1">
      <w:start w:val="1"/>
      <w:numFmt w:val="lowerRoman"/>
      <w:lvlText w:val="%6."/>
      <w:lvlJc w:val="right"/>
      <w:pPr>
        <w:tabs>
          <w:tab w:val="num" w:pos="3393"/>
        </w:tabs>
        <w:ind w:left="3393" w:hanging="180"/>
      </w:pPr>
    </w:lvl>
    <w:lvl w:ilvl="6" w:tplc="040E000F" w:tentative="1">
      <w:start w:val="1"/>
      <w:numFmt w:val="decimal"/>
      <w:lvlText w:val="%7."/>
      <w:lvlJc w:val="left"/>
      <w:pPr>
        <w:tabs>
          <w:tab w:val="num" w:pos="4113"/>
        </w:tabs>
        <w:ind w:left="4113" w:hanging="360"/>
      </w:pPr>
    </w:lvl>
    <w:lvl w:ilvl="7" w:tplc="040E0019" w:tentative="1">
      <w:start w:val="1"/>
      <w:numFmt w:val="lowerLetter"/>
      <w:lvlText w:val="%8."/>
      <w:lvlJc w:val="left"/>
      <w:pPr>
        <w:tabs>
          <w:tab w:val="num" w:pos="4833"/>
        </w:tabs>
        <w:ind w:left="4833" w:hanging="360"/>
      </w:pPr>
    </w:lvl>
    <w:lvl w:ilvl="8" w:tplc="040E001B" w:tentative="1">
      <w:start w:val="1"/>
      <w:numFmt w:val="lowerRoman"/>
      <w:lvlText w:val="%9."/>
      <w:lvlJc w:val="right"/>
      <w:pPr>
        <w:tabs>
          <w:tab w:val="num" w:pos="5553"/>
        </w:tabs>
        <w:ind w:left="5553" w:hanging="180"/>
      </w:pPr>
    </w:lvl>
  </w:abstractNum>
  <w:abstractNum w:abstractNumId="46" w15:restartNumberingAfterBreak="0">
    <w:nsid w:val="73113198"/>
    <w:multiLevelType w:val="multilevel"/>
    <w:tmpl w:val="DFC2ADB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3DD2AD8"/>
    <w:multiLevelType w:val="hybridMultilevel"/>
    <w:tmpl w:val="97621F0C"/>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4EC4EF9"/>
    <w:multiLevelType w:val="multilevel"/>
    <w:tmpl w:val="73723586"/>
    <w:lvl w:ilvl="0">
      <w:start w:val="5"/>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AD34125"/>
    <w:multiLevelType w:val="multilevel"/>
    <w:tmpl w:val="DFC2ADB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7F372A96"/>
    <w:multiLevelType w:val="multilevel"/>
    <w:tmpl w:val="AB3468C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31"/>
  </w:num>
  <w:num w:numId="12">
    <w:abstractNumId w:val="1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36"/>
  </w:num>
  <w:num w:numId="15">
    <w:abstractNumId w:val="28"/>
  </w:num>
  <w:num w:numId="16">
    <w:abstractNumId w:val="41"/>
  </w:num>
  <w:num w:numId="17">
    <w:abstractNumId w:val="22"/>
  </w:num>
  <w:num w:numId="18">
    <w:abstractNumId w:val="30"/>
  </w:num>
  <w:num w:numId="19">
    <w:abstractNumId w:val="40"/>
  </w:num>
  <w:num w:numId="20">
    <w:abstractNumId w:val="29"/>
  </w:num>
  <w:num w:numId="21">
    <w:abstractNumId w:val="18"/>
  </w:num>
  <w:num w:numId="22">
    <w:abstractNumId w:val="37"/>
  </w:num>
  <w:num w:numId="23">
    <w:abstractNumId w:val="49"/>
  </w:num>
  <w:num w:numId="24">
    <w:abstractNumId w:val="46"/>
  </w:num>
  <w:num w:numId="25">
    <w:abstractNumId w:val="38"/>
  </w:num>
  <w:num w:numId="26">
    <w:abstractNumId w:val="33"/>
  </w:num>
  <w:num w:numId="27">
    <w:abstractNumId w:val="14"/>
  </w:num>
  <w:num w:numId="28">
    <w:abstractNumId w:val="45"/>
  </w:num>
  <w:num w:numId="29">
    <w:abstractNumId w:val="15"/>
  </w:num>
  <w:num w:numId="30">
    <w:abstractNumId w:val="47"/>
  </w:num>
  <w:num w:numId="31">
    <w:abstractNumId w:val="48"/>
  </w:num>
  <w:num w:numId="32">
    <w:abstractNumId w:val="39"/>
  </w:num>
  <w:num w:numId="33">
    <w:abstractNumId w:val="50"/>
  </w:num>
  <w:num w:numId="34">
    <w:abstractNumId w:val="42"/>
  </w:num>
  <w:num w:numId="35">
    <w:abstractNumId w:val="44"/>
  </w:num>
  <w:num w:numId="36">
    <w:abstractNumId w:val="23"/>
  </w:num>
  <w:num w:numId="37">
    <w:abstractNumId w:val="27"/>
  </w:num>
  <w:num w:numId="38">
    <w:abstractNumId w:val="20"/>
  </w:num>
  <w:num w:numId="39">
    <w:abstractNumId w:val="19"/>
  </w:num>
  <w:num w:numId="40">
    <w:abstractNumId w:val="13"/>
  </w:num>
  <w:num w:numId="41">
    <w:abstractNumId w:val="16"/>
  </w:num>
  <w:num w:numId="42">
    <w:abstractNumId w:val="43"/>
  </w:num>
  <w:num w:numId="43">
    <w:abstractNumId w:val="21"/>
  </w:num>
  <w:num w:numId="44">
    <w:abstractNumId w:val="26"/>
  </w:num>
  <w:num w:numId="45">
    <w:abstractNumId w:val="32"/>
  </w:num>
  <w:num w:numId="46">
    <w:abstractNumId w:val="17"/>
  </w:num>
  <w:num w:numId="47">
    <w:abstractNumId w:val="34"/>
    <w:lvlOverride w:ilvl="0">
      <w:startOverride w:val="1"/>
    </w:lvlOverride>
    <w:lvlOverride w:ilvl="1">
      <w:startOverride w:val="3"/>
    </w:lvlOverride>
    <w:lvlOverride w:ilvl="2">
      <w:startOverride w:val="1"/>
    </w:lvlOverride>
    <w:lvlOverride w:ilvl="3"/>
    <w:lvlOverride w:ilvl="4"/>
    <w:lvlOverride w:ilvl="5"/>
    <w:lvlOverride w:ilvl="6"/>
    <w:lvlOverride w:ilvl="7"/>
    <w:lvlOverride w:ilvl="8"/>
  </w:num>
  <w:num w:numId="48">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49">
    <w:abstractNumId w:val="35"/>
  </w:num>
  <w:num w:numId="50">
    <w:abstractNumId w:val="11"/>
  </w:num>
  <w:num w:numId="5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567"/>
  <w:hyphenationZone w:val="425"/>
  <w:characterSpacingControl w:val="doNotCompress"/>
  <w:hdrShapeDefaults>
    <o:shapedefaults v:ext="edit" spidmax="2052"/>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62D"/>
    <w:rsid w:val="00000813"/>
    <w:rsid w:val="0000744B"/>
    <w:rsid w:val="00010FED"/>
    <w:rsid w:val="0001695F"/>
    <w:rsid w:val="00017508"/>
    <w:rsid w:val="00021133"/>
    <w:rsid w:val="00021BE6"/>
    <w:rsid w:val="0003355A"/>
    <w:rsid w:val="00035A18"/>
    <w:rsid w:val="00036188"/>
    <w:rsid w:val="000372DC"/>
    <w:rsid w:val="00040971"/>
    <w:rsid w:val="0004108B"/>
    <w:rsid w:val="000424EB"/>
    <w:rsid w:val="0004441B"/>
    <w:rsid w:val="00044E4A"/>
    <w:rsid w:val="00050FA2"/>
    <w:rsid w:val="00053E6A"/>
    <w:rsid w:val="00054220"/>
    <w:rsid w:val="00055A83"/>
    <w:rsid w:val="00060928"/>
    <w:rsid w:val="0006304A"/>
    <w:rsid w:val="00063DDE"/>
    <w:rsid w:val="00064B82"/>
    <w:rsid w:val="0006608C"/>
    <w:rsid w:val="000661A6"/>
    <w:rsid w:val="00071148"/>
    <w:rsid w:val="0007341E"/>
    <w:rsid w:val="00076FC3"/>
    <w:rsid w:val="00080089"/>
    <w:rsid w:val="00080CD0"/>
    <w:rsid w:val="00082EA2"/>
    <w:rsid w:val="00085AF3"/>
    <w:rsid w:val="00087E7F"/>
    <w:rsid w:val="000962B3"/>
    <w:rsid w:val="000A03BF"/>
    <w:rsid w:val="000A2F3A"/>
    <w:rsid w:val="000A4E98"/>
    <w:rsid w:val="000A506A"/>
    <w:rsid w:val="000A63DF"/>
    <w:rsid w:val="000A640E"/>
    <w:rsid w:val="000B4871"/>
    <w:rsid w:val="000B79AE"/>
    <w:rsid w:val="000C20FA"/>
    <w:rsid w:val="000C4C95"/>
    <w:rsid w:val="000C7F6A"/>
    <w:rsid w:val="000D3F72"/>
    <w:rsid w:val="000D66CC"/>
    <w:rsid w:val="000E0C60"/>
    <w:rsid w:val="000E2A81"/>
    <w:rsid w:val="000E67C2"/>
    <w:rsid w:val="000F1991"/>
    <w:rsid w:val="000F4AD9"/>
    <w:rsid w:val="000F5049"/>
    <w:rsid w:val="000F6A6E"/>
    <w:rsid w:val="000F6F64"/>
    <w:rsid w:val="001006CE"/>
    <w:rsid w:val="00101BC7"/>
    <w:rsid w:val="00102892"/>
    <w:rsid w:val="001032C9"/>
    <w:rsid w:val="00104B9C"/>
    <w:rsid w:val="001065B9"/>
    <w:rsid w:val="00106D7E"/>
    <w:rsid w:val="0011088F"/>
    <w:rsid w:val="00110C2E"/>
    <w:rsid w:val="0011144B"/>
    <w:rsid w:val="00111471"/>
    <w:rsid w:val="001127C6"/>
    <w:rsid w:val="00112A64"/>
    <w:rsid w:val="001145ED"/>
    <w:rsid w:val="001149DE"/>
    <w:rsid w:val="00114B3B"/>
    <w:rsid w:val="001213E8"/>
    <w:rsid w:val="00121688"/>
    <w:rsid w:val="00126DC1"/>
    <w:rsid w:val="0013151D"/>
    <w:rsid w:val="00133A83"/>
    <w:rsid w:val="0013503D"/>
    <w:rsid w:val="00143076"/>
    <w:rsid w:val="00147432"/>
    <w:rsid w:val="00150048"/>
    <w:rsid w:val="0015482A"/>
    <w:rsid w:val="00163084"/>
    <w:rsid w:val="001651A6"/>
    <w:rsid w:val="001657F0"/>
    <w:rsid w:val="00166015"/>
    <w:rsid w:val="00166C17"/>
    <w:rsid w:val="00173FA1"/>
    <w:rsid w:val="001755D5"/>
    <w:rsid w:val="00176F3A"/>
    <w:rsid w:val="00181933"/>
    <w:rsid w:val="00181EFB"/>
    <w:rsid w:val="001823AC"/>
    <w:rsid w:val="00183C07"/>
    <w:rsid w:val="00184032"/>
    <w:rsid w:val="001866A8"/>
    <w:rsid w:val="00190FF6"/>
    <w:rsid w:val="00193D1D"/>
    <w:rsid w:val="00194462"/>
    <w:rsid w:val="00194510"/>
    <w:rsid w:val="00197C7D"/>
    <w:rsid w:val="001A2992"/>
    <w:rsid w:val="001A5336"/>
    <w:rsid w:val="001A6D36"/>
    <w:rsid w:val="001A76F6"/>
    <w:rsid w:val="001B0B56"/>
    <w:rsid w:val="001B1DA4"/>
    <w:rsid w:val="001B32D4"/>
    <w:rsid w:val="001B43B5"/>
    <w:rsid w:val="001B630B"/>
    <w:rsid w:val="001C2AD8"/>
    <w:rsid w:val="001C43FA"/>
    <w:rsid w:val="001C57ED"/>
    <w:rsid w:val="001C5DE5"/>
    <w:rsid w:val="001C6935"/>
    <w:rsid w:val="001D02B1"/>
    <w:rsid w:val="001D07AD"/>
    <w:rsid w:val="001D16D6"/>
    <w:rsid w:val="001D1A41"/>
    <w:rsid w:val="001D32A0"/>
    <w:rsid w:val="001D52FA"/>
    <w:rsid w:val="001D6DB8"/>
    <w:rsid w:val="001E0D72"/>
    <w:rsid w:val="001E5161"/>
    <w:rsid w:val="001E715D"/>
    <w:rsid w:val="001F72C0"/>
    <w:rsid w:val="0020096C"/>
    <w:rsid w:val="00200B69"/>
    <w:rsid w:val="00217750"/>
    <w:rsid w:val="002213A2"/>
    <w:rsid w:val="00222840"/>
    <w:rsid w:val="00227237"/>
    <w:rsid w:val="002305D9"/>
    <w:rsid w:val="002322B5"/>
    <w:rsid w:val="002322FC"/>
    <w:rsid w:val="0023240A"/>
    <w:rsid w:val="00233414"/>
    <w:rsid w:val="00233DE1"/>
    <w:rsid w:val="00235375"/>
    <w:rsid w:val="00245C03"/>
    <w:rsid w:val="00251A76"/>
    <w:rsid w:val="00252D9A"/>
    <w:rsid w:val="00255493"/>
    <w:rsid w:val="002602D2"/>
    <w:rsid w:val="002610E6"/>
    <w:rsid w:val="00261DC1"/>
    <w:rsid w:val="0026395B"/>
    <w:rsid w:val="00264A64"/>
    <w:rsid w:val="00271217"/>
    <w:rsid w:val="0027500D"/>
    <w:rsid w:val="00276D70"/>
    <w:rsid w:val="002805EC"/>
    <w:rsid w:val="00280B31"/>
    <w:rsid w:val="002830E1"/>
    <w:rsid w:val="002842B2"/>
    <w:rsid w:val="00291A4C"/>
    <w:rsid w:val="00293CE4"/>
    <w:rsid w:val="00296B19"/>
    <w:rsid w:val="00297D04"/>
    <w:rsid w:val="002A0165"/>
    <w:rsid w:val="002A1826"/>
    <w:rsid w:val="002A24C0"/>
    <w:rsid w:val="002A27E5"/>
    <w:rsid w:val="002A311A"/>
    <w:rsid w:val="002A3EAA"/>
    <w:rsid w:val="002A42ED"/>
    <w:rsid w:val="002A48B5"/>
    <w:rsid w:val="002A52C6"/>
    <w:rsid w:val="002A64DC"/>
    <w:rsid w:val="002B30B9"/>
    <w:rsid w:val="002B5191"/>
    <w:rsid w:val="002B59B3"/>
    <w:rsid w:val="002B5AAF"/>
    <w:rsid w:val="002B5ABF"/>
    <w:rsid w:val="002C166B"/>
    <w:rsid w:val="002C2409"/>
    <w:rsid w:val="002C405C"/>
    <w:rsid w:val="002C6F4D"/>
    <w:rsid w:val="002D0F13"/>
    <w:rsid w:val="002D0FD7"/>
    <w:rsid w:val="002D3D32"/>
    <w:rsid w:val="002D4040"/>
    <w:rsid w:val="002D45F8"/>
    <w:rsid w:val="002D5E39"/>
    <w:rsid w:val="002D61AC"/>
    <w:rsid w:val="002E0D19"/>
    <w:rsid w:val="002E1691"/>
    <w:rsid w:val="002E30C4"/>
    <w:rsid w:val="002F0305"/>
    <w:rsid w:val="002F3406"/>
    <w:rsid w:val="002F46CA"/>
    <w:rsid w:val="002F66D9"/>
    <w:rsid w:val="00303DF4"/>
    <w:rsid w:val="00304867"/>
    <w:rsid w:val="00304BDC"/>
    <w:rsid w:val="0030617B"/>
    <w:rsid w:val="003115A9"/>
    <w:rsid w:val="003116E4"/>
    <w:rsid w:val="00311BD1"/>
    <w:rsid w:val="00312F00"/>
    <w:rsid w:val="00314229"/>
    <w:rsid w:val="00315200"/>
    <w:rsid w:val="00315C4B"/>
    <w:rsid w:val="00317D8C"/>
    <w:rsid w:val="003202D1"/>
    <w:rsid w:val="00321A79"/>
    <w:rsid w:val="003228B3"/>
    <w:rsid w:val="00323878"/>
    <w:rsid w:val="003268D0"/>
    <w:rsid w:val="003279C9"/>
    <w:rsid w:val="00331456"/>
    <w:rsid w:val="0033343D"/>
    <w:rsid w:val="003336F1"/>
    <w:rsid w:val="00333A69"/>
    <w:rsid w:val="00334A1E"/>
    <w:rsid w:val="00334E8E"/>
    <w:rsid w:val="00336AD5"/>
    <w:rsid w:val="00337D52"/>
    <w:rsid w:val="003415C4"/>
    <w:rsid w:val="003417AF"/>
    <w:rsid w:val="003430F2"/>
    <w:rsid w:val="003439EE"/>
    <w:rsid w:val="003440D0"/>
    <w:rsid w:val="00346D22"/>
    <w:rsid w:val="0035070B"/>
    <w:rsid w:val="0035222A"/>
    <w:rsid w:val="003522B0"/>
    <w:rsid w:val="003558ED"/>
    <w:rsid w:val="00360723"/>
    <w:rsid w:val="00360D15"/>
    <w:rsid w:val="003662F0"/>
    <w:rsid w:val="00366DD3"/>
    <w:rsid w:val="0037185F"/>
    <w:rsid w:val="00373761"/>
    <w:rsid w:val="003820A4"/>
    <w:rsid w:val="0038626C"/>
    <w:rsid w:val="00387BC6"/>
    <w:rsid w:val="00391115"/>
    <w:rsid w:val="00391165"/>
    <w:rsid w:val="00391ACA"/>
    <w:rsid w:val="003927E3"/>
    <w:rsid w:val="00393857"/>
    <w:rsid w:val="003957CC"/>
    <w:rsid w:val="0039687F"/>
    <w:rsid w:val="003A046E"/>
    <w:rsid w:val="003A5352"/>
    <w:rsid w:val="003A5AA6"/>
    <w:rsid w:val="003A7FC6"/>
    <w:rsid w:val="003B2D13"/>
    <w:rsid w:val="003B40E0"/>
    <w:rsid w:val="003B4B58"/>
    <w:rsid w:val="003B5B9D"/>
    <w:rsid w:val="003B602A"/>
    <w:rsid w:val="003B6D72"/>
    <w:rsid w:val="003B7903"/>
    <w:rsid w:val="003C04BA"/>
    <w:rsid w:val="003C0F1F"/>
    <w:rsid w:val="003C14F4"/>
    <w:rsid w:val="003C1CE0"/>
    <w:rsid w:val="003C349C"/>
    <w:rsid w:val="003C5CE2"/>
    <w:rsid w:val="003C5D3D"/>
    <w:rsid w:val="003C6205"/>
    <w:rsid w:val="003C6D3A"/>
    <w:rsid w:val="003D117D"/>
    <w:rsid w:val="003D32DE"/>
    <w:rsid w:val="003D3857"/>
    <w:rsid w:val="003D4465"/>
    <w:rsid w:val="003D6B6E"/>
    <w:rsid w:val="003D711B"/>
    <w:rsid w:val="003D7715"/>
    <w:rsid w:val="003E2983"/>
    <w:rsid w:val="003E65C4"/>
    <w:rsid w:val="003E6D7E"/>
    <w:rsid w:val="003F06F5"/>
    <w:rsid w:val="003F2743"/>
    <w:rsid w:val="003F62C6"/>
    <w:rsid w:val="00400D1D"/>
    <w:rsid w:val="004040E6"/>
    <w:rsid w:val="004045C2"/>
    <w:rsid w:val="00404C84"/>
    <w:rsid w:val="00407222"/>
    <w:rsid w:val="004125FE"/>
    <w:rsid w:val="00421BA7"/>
    <w:rsid w:val="00422455"/>
    <w:rsid w:val="0043286B"/>
    <w:rsid w:val="00437273"/>
    <w:rsid w:val="00437820"/>
    <w:rsid w:val="00444678"/>
    <w:rsid w:val="00444693"/>
    <w:rsid w:val="00444748"/>
    <w:rsid w:val="00444D83"/>
    <w:rsid w:val="004456E6"/>
    <w:rsid w:val="00451620"/>
    <w:rsid w:val="004518A0"/>
    <w:rsid w:val="004534F4"/>
    <w:rsid w:val="004544C9"/>
    <w:rsid w:val="00455B02"/>
    <w:rsid w:val="00455D6A"/>
    <w:rsid w:val="004605D0"/>
    <w:rsid w:val="004605ED"/>
    <w:rsid w:val="00461625"/>
    <w:rsid w:val="00462A93"/>
    <w:rsid w:val="004634DE"/>
    <w:rsid w:val="00463E66"/>
    <w:rsid w:val="00466259"/>
    <w:rsid w:val="004718CB"/>
    <w:rsid w:val="00473B83"/>
    <w:rsid w:val="00474892"/>
    <w:rsid w:val="0048073F"/>
    <w:rsid w:val="00481F03"/>
    <w:rsid w:val="0048308B"/>
    <w:rsid w:val="00483775"/>
    <w:rsid w:val="00483EFA"/>
    <w:rsid w:val="004845E6"/>
    <w:rsid w:val="00486D1F"/>
    <w:rsid w:val="00487220"/>
    <w:rsid w:val="00490AEB"/>
    <w:rsid w:val="00490F0B"/>
    <w:rsid w:val="00491ADD"/>
    <w:rsid w:val="004939F0"/>
    <w:rsid w:val="00493A90"/>
    <w:rsid w:val="004951D6"/>
    <w:rsid w:val="00496F05"/>
    <w:rsid w:val="004A0809"/>
    <w:rsid w:val="004A0ED0"/>
    <w:rsid w:val="004A1C10"/>
    <w:rsid w:val="004A2040"/>
    <w:rsid w:val="004A4E14"/>
    <w:rsid w:val="004A76FC"/>
    <w:rsid w:val="004B15AC"/>
    <w:rsid w:val="004B2EB6"/>
    <w:rsid w:val="004B3C32"/>
    <w:rsid w:val="004C1104"/>
    <w:rsid w:val="004C551E"/>
    <w:rsid w:val="004C6199"/>
    <w:rsid w:val="004C7525"/>
    <w:rsid w:val="004D061B"/>
    <w:rsid w:val="004D0EC8"/>
    <w:rsid w:val="004D1C23"/>
    <w:rsid w:val="004D4914"/>
    <w:rsid w:val="004D58C6"/>
    <w:rsid w:val="004E1D60"/>
    <w:rsid w:val="004E32DE"/>
    <w:rsid w:val="004E3C94"/>
    <w:rsid w:val="004E4569"/>
    <w:rsid w:val="004E5F49"/>
    <w:rsid w:val="004F15CC"/>
    <w:rsid w:val="004F1AC5"/>
    <w:rsid w:val="004F229F"/>
    <w:rsid w:val="004F3A6A"/>
    <w:rsid w:val="004F5283"/>
    <w:rsid w:val="004F7AE9"/>
    <w:rsid w:val="005006B7"/>
    <w:rsid w:val="005017C0"/>
    <w:rsid w:val="00505178"/>
    <w:rsid w:val="00505F13"/>
    <w:rsid w:val="005108FF"/>
    <w:rsid w:val="00523A16"/>
    <w:rsid w:val="00523BE7"/>
    <w:rsid w:val="0052482F"/>
    <w:rsid w:val="00526674"/>
    <w:rsid w:val="00526ECD"/>
    <w:rsid w:val="0053342A"/>
    <w:rsid w:val="00533F22"/>
    <w:rsid w:val="005340F7"/>
    <w:rsid w:val="00535A4A"/>
    <w:rsid w:val="00537A1F"/>
    <w:rsid w:val="00544F33"/>
    <w:rsid w:val="00546698"/>
    <w:rsid w:val="00552435"/>
    <w:rsid w:val="0055743B"/>
    <w:rsid w:val="0055744D"/>
    <w:rsid w:val="005638F2"/>
    <w:rsid w:val="00563CA9"/>
    <w:rsid w:val="00565E80"/>
    <w:rsid w:val="00566012"/>
    <w:rsid w:val="0057372D"/>
    <w:rsid w:val="005759DC"/>
    <w:rsid w:val="00577BB9"/>
    <w:rsid w:val="005814E9"/>
    <w:rsid w:val="0059452E"/>
    <w:rsid w:val="0059461A"/>
    <w:rsid w:val="00594647"/>
    <w:rsid w:val="005947D9"/>
    <w:rsid w:val="00595560"/>
    <w:rsid w:val="00597906"/>
    <w:rsid w:val="00597F9B"/>
    <w:rsid w:val="005A28E3"/>
    <w:rsid w:val="005A7816"/>
    <w:rsid w:val="005B01F8"/>
    <w:rsid w:val="005B3068"/>
    <w:rsid w:val="005B7026"/>
    <w:rsid w:val="005B7E74"/>
    <w:rsid w:val="005C1177"/>
    <w:rsid w:val="005C13BC"/>
    <w:rsid w:val="005C5837"/>
    <w:rsid w:val="005C5AAE"/>
    <w:rsid w:val="005E2C6B"/>
    <w:rsid w:val="005E2F34"/>
    <w:rsid w:val="005E4BB5"/>
    <w:rsid w:val="005E5238"/>
    <w:rsid w:val="005F1224"/>
    <w:rsid w:val="005F2319"/>
    <w:rsid w:val="005F23C8"/>
    <w:rsid w:val="005F467B"/>
    <w:rsid w:val="005F55C0"/>
    <w:rsid w:val="005F5703"/>
    <w:rsid w:val="005F6707"/>
    <w:rsid w:val="005F6A8F"/>
    <w:rsid w:val="00602DD5"/>
    <w:rsid w:val="00604745"/>
    <w:rsid w:val="00604EB3"/>
    <w:rsid w:val="006051DB"/>
    <w:rsid w:val="0060734C"/>
    <w:rsid w:val="006107F2"/>
    <w:rsid w:val="00613FD3"/>
    <w:rsid w:val="00614DDC"/>
    <w:rsid w:val="00617753"/>
    <w:rsid w:val="00617967"/>
    <w:rsid w:val="006261E8"/>
    <w:rsid w:val="0063131D"/>
    <w:rsid w:val="006336D1"/>
    <w:rsid w:val="006345F9"/>
    <w:rsid w:val="00636994"/>
    <w:rsid w:val="006400FF"/>
    <w:rsid w:val="006405AB"/>
    <w:rsid w:val="00641DA5"/>
    <w:rsid w:val="00641F69"/>
    <w:rsid w:val="006437F0"/>
    <w:rsid w:val="0064457D"/>
    <w:rsid w:val="00645091"/>
    <w:rsid w:val="00646D0A"/>
    <w:rsid w:val="00647A1A"/>
    <w:rsid w:val="0065042C"/>
    <w:rsid w:val="006530F5"/>
    <w:rsid w:val="0065678F"/>
    <w:rsid w:val="00656B54"/>
    <w:rsid w:val="006630E5"/>
    <w:rsid w:val="006635E0"/>
    <w:rsid w:val="0066622C"/>
    <w:rsid w:val="00670BF6"/>
    <w:rsid w:val="00672ED1"/>
    <w:rsid w:val="00675A4E"/>
    <w:rsid w:val="00680677"/>
    <w:rsid w:val="006807F7"/>
    <w:rsid w:val="00682B7D"/>
    <w:rsid w:val="0068435D"/>
    <w:rsid w:val="00686B64"/>
    <w:rsid w:val="00693E31"/>
    <w:rsid w:val="00695CFC"/>
    <w:rsid w:val="006A03B2"/>
    <w:rsid w:val="006A2EE8"/>
    <w:rsid w:val="006B40C4"/>
    <w:rsid w:val="006B4BE0"/>
    <w:rsid w:val="006B4D12"/>
    <w:rsid w:val="006C0259"/>
    <w:rsid w:val="006C2DCA"/>
    <w:rsid w:val="006C4DF8"/>
    <w:rsid w:val="006C7DDC"/>
    <w:rsid w:val="006D10FD"/>
    <w:rsid w:val="006D2B7B"/>
    <w:rsid w:val="006D3CEE"/>
    <w:rsid w:val="006D7DC5"/>
    <w:rsid w:val="006D7E69"/>
    <w:rsid w:val="006E08F3"/>
    <w:rsid w:val="006E2481"/>
    <w:rsid w:val="006E2F44"/>
    <w:rsid w:val="006E552B"/>
    <w:rsid w:val="006E625C"/>
    <w:rsid w:val="006E6B1F"/>
    <w:rsid w:val="006F3EB6"/>
    <w:rsid w:val="006F43BE"/>
    <w:rsid w:val="006F43F7"/>
    <w:rsid w:val="006F6182"/>
    <w:rsid w:val="006F6904"/>
    <w:rsid w:val="00700DAE"/>
    <w:rsid w:val="00703132"/>
    <w:rsid w:val="0070592E"/>
    <w:rsid w:val="007210ED"/>
    <w:rsid w:val="00721457"/>
    <w:rsid w:val="007227E3"/>
    <w:rsid w:val="007230D4"/>
    <w:rsid w:val="00724470"/>
    <w:rsid w:val="00725A1B"/>
    <w:rsid w:val="00725B98"/>
    <w:rsid w:val="00726FFF"/>
    <w:rsid w:val="00732198"/>
    <w:rsid w:val="0073224A"/>
    <w:rsid w:val="007335EF"/>
    <w:rsid w:val="00733BE5"/>
    <w:rsid w:val="007346E4"/>
    <w:rsid w:val="00734BE0"/>
    <w:rsid w:val="00735EBC"/>
    <w:rsid w:val="00740079"/>
    <w:rsid w:val="007410B6"/>
    <w:rsid w:val="0074152A"/>
    <w:rsid w:val="00741630"/>
    <w:rsid w:val="00741799"/>
    <w:rsid w:val="007428DF"/>
    <w:rsid w:val="0074523B"/>
    <w:rsid w:val="007507B6"/>
    <w:rsid w:val="0076128A"/>
    <w:rsid w:val="00761D2A"/>
    <w:rsid w:val="00766B43"/>
    <w:rsid w:val="007676E1"/>
    <w:rsid w:val="00771CCC"/>
    <w:rsid w:val="00773EB7"/>
    <w:rsid w:val="007770D0"/>
    <w:rsid w:val="00777BCA"/>
    <w:rsid w:val="00780EA8"/>
    <w:rsid w:val="00790EA2"/>
    <w:rsid w:val="00792072"/>
    <w:rsid w:val="00792AA9"/>
    <w:rsid w:val="00793303"/>
    <w:rsid w:val="007A1429"/>
    <w:rsid w:val="007A1BDF"/>
    <w:rsid w:val="007A2017"/>
    <w:rsid w:val="007A26AD"/>
    <w:rsid w:val="007A3FFE"/>
    <w:rsid w:val="007A6136"/>
    <w:rsid w:val="007A6CC4"/>
    <w:rsid w:val="007B173E"/>
    <w:rsid w:val="007B1A5E"/>
    <w:rsid w:val="007B286A"/>
    <w:rsid w:val="007C00D6"/>
    <w:rsid w:val="007C2CE8"/>
    <w:rsid w:val="007C3A4A"/>
    <w:rsid w:val="007C4ABD"/>
    <w:rsid w:val="007C7F48"/>
    <w:rsid w:val="007D1F14"/>
    <w:rsid w:val="007D2BC0"/>
    <w:rsid w:val="007D462D"/>
    <w:rsid w:val="007E2347"/>
    <w:rsid w:val="007E315C"/>
    <w:rsid w:val="007E42BA"/>
    <w:rsid w:val="007E51EE"/>
    <w:rsid w:val="007E5204"/>
    <w:rsid w:val="007E6DB3"/>
    <w:rsid w:val="007E7E4C"/>
    <w:rsid w:val="007F7938"/>
    <w:rsid w:val="0080065A"/>
    <w:rsid w:val="00801403"/>
    <w:rsid w:val="00801ED4"/>
    <w:rsid w:val="00802F3E"/>
    <w:rsid w:val="00804877"/>
    <w:rsid w:val="00811CC9"/>
    <w:rsid w:val="00813864"/>
    <w:rsid w:val="00817F9D"/>
    <w:rsid w:val="00820A73"/>
    <w:rsid w:val="0082424F"/>
    <w:rsid w:val="00824756"/>
    <w:rsid w:val="00840E18"/>
    <w:rsid w:val="0084135E"/>
    <w:rsid w:val="00843381"/>
    <w:rsid w:val="00845B30"/>
    <w:rsid w:val="00851B25"/>
    <w:rsid w:val="00853469"/>
    <w:rsid w:val="00856060"/>
    <w:rsid w:val="008576B3"/>
    <w:rsid w:val="00860231"/>
    <w:rsid w:val="00863849"/>
    <w:rsid w:val="00863ACA"/>
    <w:rsid w:val="00867408"/>
    <w:rsid w:val="008676E0"/>
    <w:rsid w:val="00867BE4"/>
    <w:rsid w:val="0087154E"/>
    <w:rsid w:val="008731D9"/>
    <w:rsid w:val="00873512"/>
    <w:rsid w:val="00874364"/>
    <w:rsid w:val="0087515C"/>
    <w:rsid w:val="00884AC8"/>
    <w:rsid w:val="00890435"/>
    <w:rsid w:val="00891B28"/>
    <w:rsid w:val="00896293"/>
    <w:rsid w:val="008A1F41"/>
    <w:rsid w:val="008A25DE"/>
    <w:rsid w:val="008A4865"/>
    <w:rsid w:val="008A48D0"/>
    <w:rsid w:val="008A521B"/>
    <w:rsid w:val="008A6B76"/>
    <w:rsid w:val="008B01A3"/>
    <w:rsid w:val="008B12A7"/>
    <w:rsid w:val="008B2D35"/>
    <w:rsid w:val="008B41E0"/>
    <w:rsid w:val="008B4205"/>
    <w:rsid w:val="008B7816"/>
    <w:rsid w:val="008C301C"/>
    <w:rsid w:val="008C73EA"/>
    <w:rsid w:val="008D30BF"/>
    <w:rsid w:val="008D4D9E"/>
    <w:rsid w:val="008D689D"/>
    <w:rsid w:val="008D740D"/>
    <w:rsid w:val="008E1BF6"/>
    <w:rsid w:val="008E21FD"/>
    <w:rsid w:val="008E53D8"/>
    <w:rsid w:val="008E588E"/>
    <w:rsid w:val="008E625D"/>
    <w:rsid w:val="008E7D62"/>
    <w:rsid w:val="008F1693"/>
    <w:rsid w:val="008F1CAE"/>
    <w:rsid w:val="008F5899"/>
    <w:rsid w:val="00900DF0"/>
    <w:rsid w:val="00900F79"/>
    <w:rsid w:val="00905DC4"/>
    <w:rsid w:val="00910C52"/>
    <w:rsid w:val="00910D9B"/>
    <w:rsid w:val="00913C4E"/>
    <w:rsid w:val="00917D82"/>
    <w:rsid w:val="00922D26"/>
    <w:rsid w:val="00924560"/>
    <w:rsid w:val="009249C9"/>
    <w:rsid w:val="009257B3"/>
    <w:rsid w:val="00926733"/>
    <w:rsid w:val="00934D95"/>
    <w:rsid w:val="0093755F"/>
    <w:rsid w:val="00937A98"/>
    <w:rsid w:val="00942E2A"/>
    <w:rsid w:val="0094557C"/>
    <w:rsid w:val="00945A3C"/>
    <w:rsid w:val="00945A71"/>
    <w:rsid w:val="00946E1C"/>
    <w:rsid w:val="00947338"/>
    <w:rsid w:val="009516D5"/>
    <w:rsid w:val="00951C8B"/>
    <w:rsid w:val="00952CF6"/>
    <w:rsid w:val="00961553"/>
    <w:rsid w:val="00961A83"/>
    <w:rsid w:val="009633AA"/>
    <w:rsid w:val="0096514D"/>
    <w:rsid w:val="0097051B"/>
    <w:rsid w:val="00970D90"/>
    <w:rsid w:val="009747FD"/>
    <w:rsid w:val="00976233"/>
    <w:rsid w:val="00976E77"/>
    <w:rsid w:val="00977D6D"/>
    <w:rsid w:val="00981661"/>
    <w:rsid w:val="009853E5"/>
    <w:rsid w:val="00987F05"/>
    <w:rsid w:val="00990804"/>
    <w:rsid w:val="00992077"/>
    <w:rsid w:val="00993B3D"/>
    <w:rsid w:val="0099709C"/>
    <w:rsid w:val="009A3F1D"/>
    <w:rsid w:val="009A52B7"/>
    <w:rsid w:val="009A6006"/>
    <w:rsid w:val="009A6B92"/>
    <w:rsid w:val="009A7C27"/>
    <w:rsid w:val="009B2C86"/>
    <w:rsid w:val="009B305F"/>
    <w:rsid w:val="009B40BB"/>
    <w:rsid w:val="009B760C"/>
    <w:rsid w:val="009C0BCD"/>
    <w:rsid w:val="009C0D7A"/>
    <w:rsid w:val="009C1CEA"/>
    <w:rsid w:val="009C2BE7"/>
    <w:rsid w:val="009D152A"/>
    <w:rsid w:val="009D255F"/>
    <w:rsid w:val="009D303B"/>
    <w:rsid w:val="009D3D3C"/>
    <w:rsid w:val="009D5D0C"/>
    <w:rsid w:val="009D6133"/>
    <w:rsid w:val="009E1062"/>
    <w:rsid w:val="009E4361"/>
    <w:rsid w:val="009E59A7"/>
    <w:rsid w:val="009F254E"/>
    <w:rsid w:val="009F46BF"/>
    <w:rsid w:val="009F4B24"/>
    <w:rsid w:val="009F5357"/>
    <w:rsid w:val="009F6696"/>
    <w:rsid w:val="00A001BD"/>
    <w:rsid w:val="00A00774"/>
    <w:rsid w:val="00A05ED0"/>
    <w:rsid w:val="00A07CCC"/>
    <w:rsid w:val="00A1028C"/>
    <w:rsid w:val="00A10392"/>
    <w:rsid w:val="00A10FDD"/>
    <w:rsid w:val="00A11C4C"/>
    <w:rsid w:val="00A1204E"/>
    <w:rsid w:val="00A13684"/>
    <w:rsid w:val="00A13BCA"/>
    <w:rsid w:val="00A16A1A"/>
    <w:rsid w:val="00A17B52"/>
    <w:rsid w:val="00A17D86"/>
    <w:rsid w:val="00A20B95"/>
    <w:rsid w:val="00A2243D"/>
    <w:rsid w:val="00A23231"/>
    <w:rsid w:val="00A234A2"/>
    <w:rsid w:val="00A3054E"/>
    <w:rsid w:val="00A309F4"/>
    <w:rsid w:val="00A30F50"/>
    <w:rsid w:val="00A32DBA"/>
    <w:rsid w:val="00A34808"/>
    <w:rsid w:val="00A416DC"/>
    <w:rsid w:val="00A41FDA"/>
    <w:rsid w:val="00A434BA"/>
    <w:rsid w:val="00A45A1C"/>
    <w:rsid w:val="00A45BDE"/>
    <w:rsid w:val="00A46060"/>
    <w:rsid w:val="00A5016F"/>
    <w:rsid w:val="00A51022"/>
    <w:rsid w:val="00A56BFD"/>
    <w:rsid w:val="00A60C5E"/>
    <w:rsid w:val="00A62B3D"/>
    <w:rsid w:val="00A66C4D"/>
    <w:rsid w:val="00A700CC"/>
    <w:rsid w:val="00A70CA9"/>
    <w:rsid w:val="00A71D03"/>
    <w:rsid w:val="00A7416D"/>
    <w:rsid w:val="00A801B9"/>
    <w:rsid w:val="00A80D9C"/>
    <w:rsid w:val="00A8124E"/>
    <w:rsid w:val="00A81B2D"/>
    <w:rsid w:val="00A84BA9"/>
    <w:rsid w:val="00A85D49"/>
    <w:rsid w:val="00A85F45"/>
    <w:rsid w:val="00A8697C"/>
    <w:rsid w:val="00A87C2C"/>
    <w:rsid w:val="00A87EEC"/>
    <w:rsid w:val="00A90357"/>
    <w:rsid w:val="00A9190B"/>
    <w:rsid w:val="00A92B06"/>
    <w:rsid w:val="00A9623E"/>
    <w:rsid w:val="00A97BE0"/>
    <w:rsid w:val="00AA0F5A"/>
    <w:rsid w:val="00AA162A"/>
    <w:rsid w:val="00AA1A51"/>
    <w:rsid w:val="00AA1B79"/>
    <w:rsid w:val="00AA3264"/>
    <w:rsid w:val="00AA389A"/>
    <w:rsid w:val="00AA3BA9"/>
    <w:rsid w:val="00AA5000"/>
    <w:rsid w:val="00AB0AB5"/>
    <w:rsid w:val="00AB5A85"/>
    <w:rsid w:val="00AB6F03"/>
    <w:rsid w:val="00AC19DF"/>
    <w:rsid w:val="00AC302F"/>
    <w:rsid w:val="00AC5D98"/>
    <w:rsid w:val="00AC7A97"/>
    <w:rsid w:val="00AD0F89"/>
    <w:rsid w:val="00AD16A8"/>
    <w:rsid w:val="00AD3616"/>
    <w:rsid w:val="00AD79D0"/>
    <w:rsid w:val="00AE37CA"/>
    <w:rsid w:val="00AE5FA6"/>
    <w:rsid w:val="00AE7954"/>
    <w:rsid w:val="00AF137B"/>
    <w:rsid w:val="00AF2709"/>
    <w:rsid w:val="00B000CD"/>
    <w:rsid w:val="00B011AD"/>
    <w:rsid w:val="00B03165"/>
    <w:rsid w:val="00B03286"/>
    <w:rsid w:val="00B12E92"/>
    <w:rsid w:val="00B3020A"/>
    <w:rsid w:val="00B31BDE"/>
    <w:rsid w:val="00B35663"/>
    <w:rsid w:val="00B37DD8"/>
    <w:rsid w:val="00B4177C"/>
    <w:rsid w:val="00B42062"/>
    <w:rsid w:val="00B44B7F"/>
    <w:rsid w:val="00B477BF"/>
    <w:rsid w:val="00B526EC"/>
    <w:rsid w:val="00B52A25"/>
    <w:rsid w:val="00B53BC6"/>
    <w:rsid w:val="00B53C7C"/>
    <w:rsid w:val="00B61700"/>
    <w:rsid w:val="00B64851"/>
    <w:rsid w:val="00B67A4E"/>
    <w:rsid w:val="00B67D72"/>
    <w:rsid w:val="00B71091"/>
    <w:rsid w:val="00B71E88"/>
    <w:rsid w:val="00B722F9"/>
    <w:rsid w:val="00B733DF"/>
    <w:rsid w:val="00B74E3C"/>
    <w:rsid w:val="00B752B7"/>
    <w:rsid w:val="00B77547"/>
    <w:rsid w:val="00B84AB0"/>
    <w:rsid w:val="00B85CF3"/>
    <w:rsid w:val="00B9238F"/>
    <w:rsid w:val="00B96054"/>
    <w:rsid w:val="00B97B9F"/>
    <w:rsid w:val="00BA1451"/>
    <w:rsid w:val="00BA3D75"/>
    <w:rsid w:val="00BA422D"/>
    <w:rsid w:val="00BA6192"/>
    <w:rsid w:val="00BA6833"/>
    <w:rsid w:val="00BB0482"/>
    <w:rsid w:val="00BB072D"/>
    <w:rsid w:val="00BB3D79"/>
    <w:rsid w:val="00BB43FB"/>
    <w:rsid w:val="00BB7F57"/>
    <w:rsid w:val="00BC0227"/>
    <w:rsid w:val="00BC1A38"/>
    <w:rsid w:val="00BC3833"/>
    <w:rsid w:val="00BC7793"/>
    <w:rsid w:val="00BD1765"/>
    <w:rsid w:val="00BD18B9"/>
    <w:rsid w:val="00BE0C7C"/>
    <w:rsid w:val="00BE1564"/>
    <w:rsid w:val="00BE1EBF"/>
    <w:rsid w:val="00BE22F0"/>
    <w:rsid w:val="00BE24A6"/>
    <w:rsid w:val="00BE6E40"/>
    <w:rsid w:val="00BF2AEC"/>
    <w:rsid w:val="00BF30C8"/>
    <w:rsid w:val="00BF650B"/>
    <w:rsid w:val="00C01543"/>
    <w:rsid w:val="00C022D3"/>
    <w:rsid w:val="00C02D4B"/>
    <w:rsid w:val="00C0364F"/>
    <w:rsid w:val="00C03C7B"/>
    <w:rsid w:val="00C04597"/>
    <w:rsid w:val="00C04F9D"/>
    <w:rsid w:val="00C06631"/>
    <w:rsid w:val="00C06703"/>
    <w:rsid w:val="00C1352D"/>
    <w:rsid w:val="00C13F02"/>
    <w:rsid w:val="00C1783B"/>
    <w:rsid w:val="00C17AA0"/>
    <w:rsid w:val="00C214DD"/>
    <w:rsid w:val="00C222A8"/>
    <w:rsid w:val="00C33DAE"/>
    <w:rsid w:val="00C41B15"/>
    <w:rsid w:val="00C425EC"/>
    <w:rsid w:val="00C432D7"/>
    <w:rsid w:val="00C4637F"/>
    <w:rsid w:val="00C46760"/>
    <w:rsid w:val="00C54698"/>
    <w:rsid w:val="00C608E1"/>
    <w:rsid w:val="00C62AF7"/>
    <w:rsid w:val="00C62E79"/>
    <w:rsid w:val="00C67AC7"/>
    <w:rsid w:val="00C715E6"/>
    <w:rsid w:val="00C809A2"/>
    <w:rsid w:val="00C80DEF"/>
    <w:rsid w:val="00C82851"/>
    <w:rsid w:val="00C82A4C"/>
    <w:rsid w:val="00C874C2"/>
    <w:rsid w:val="00C90A42"/>
    <w:rsid w:val="00C94CD1"/>
    <w:rsid w:val="00C96E19"/>
    <w:rsid w:val="00C97F2D"/>
    <w:rsid w:val="00CA2792"/>
    <w:rsid w:val="00CA78F1"/>
    <w:rsid w:val="00CA7E67"/>
    <w:rsid w:val="00CB25A0"/>
    <w:rsid w:val="00CB335B"/>
    <w:rsid w:val="00CB6873"/>
    <w:rsid w:val="00CB71C8"/>
    <w:rsid w:val="00CC0EC2"/>
    <w:rsid w:val="00CC1A89"/>
    <w:rsid w:val="00CC1BBF"/>
    <w:rsid w:val="00CC1FC0"/>
    <w:rsid w:val="00CC20B4"/>
    <w:rsid w:val="00CC6436"/>
    <w:rsid w:val="00CD2030"/>
    <w:rsid w:val="00CD429A"/>
    <w:rsid w:val="00CE546A"/>
    <w:rsid w:val="00CE6257"/>
    <w:rsid w:val="00CE6C57"/>
    <w:rsid w:val="00CF6E15"/>
    <w:rsid w:val="00CF7816"/>
    <w:rsid w:val="00D01972"/>
    <w:rsid w:val="00D02F1D"/>
    <w:rsid w:val="00D03787"/>
    <w:rsid w:val="00D0427D"/>
    <w:rsid w:val="00D05D5B"/>
    <w:rsid w:val="00D20DA2"/>
    <w:rsid w:val="00D2118D"/>
    <w:rsid w:val="00D216A8"/>
    <w:rsid w:val="00D22519"/>
    <w:rsid w:val="00D22737"/>
    <w:rsid w:val="00D250F6"/>
    <w:rsid w:val="00D27368"/>
    <w:rsid w:val="00D27C79"/>
    <w:rsid w:val="00D30285"/>
    <w:rsid w:val="00D30D4F"/>
    <w:rsid w:val="00D32250"/>
    <w:rsid w:val="00D33ABE"/>
    <w:rsid w:val="00D43F27"/>
    <w:rsid w:val="00D4558C"/>
    <w:rsid w:val="00D45F54"/>
    <w:rsid w:val="00D46558"/>
    <w:rsid w:val="00D46DCE"/>
    <w:rsid w:val="00D52E23"/>
    <w:rsid w:val="00D5363A"/>
    <w:rsid w:val="00D53745"/>
    <w:rsid w:val="00D568F4"/>
    <w:rsid w:val="00D569F2"/>
    <w:rsid w:val="00D61464"/>
    <w:rsid w:val="00D6186B"/>
    <w:rsid w:val="00D61872"/>
    <w:rsid w:val="00D63F05"/>
    <w:rsid w:val="00D6696E"/>
    <w:rsid w:val="00D66DF8"/>
    <w:rsid w:val="00D72EC2"/>
    <w:rsid w:val="00D73C71"/>
    <w:rsid w:val="00D74269"/>
    <w:rsid w:val="00D77171"/>
    <w:rsid w:val="00D810D4"/>
    <w:rsid w:val="00D83090"/>
    <w:rsid w:val="00D84158"/>
    <w:rsid w:val="00D84394"/>
    <w:rsid w:val="00D90E86"/>
    <w:rsid w:val="00D93044"/>
    <w:rsid w:val="00D95327"/>
    <w:rsid w:val="00DA1E0F"/>
    <w:rsid w:val="00DA4879"/>
    <w:rsid w:val="00DB10A6"/>
    <w:rsid w:val="00DB4166"/>
    <w:rsid w:val="00DB74CE"/>
    <w:rsid w:val="00DB787D"/>
    <w:rsid w:val="00DC1B21"/>
    <w:rsid w:val="00DC229B"/>
    <w:rsid w:val="00DC328B"/>
    <w:rsid w:val="00DC5647"/>
    <w:rsid w:val="00DC7ABE"/>
    <w:rsid w:val="00DD1392"/>
    <w:rsid w:val="00DD159D"/>
    <w:rsid w:val="00DD2427"/>
    <w:rsid w:val="00DD321F"/>
    <w:rsid w:val="00DD34AA"/>
    <w:rsid w:val="00DD7618"/>
    <w:rsid w:val="00DE003A"/>
    <w:rsid w:val="00DE319A"/>
    <w:rsid w:val="00DE5075"/>
    <w:rsid w:val="00DE7243"/>
    <w:rsid w:val="00DF302D"/>
    <w:rsid w:val="00DF6368"/>
    <w:rsid w:val="00DF7733"/>
    <w:rsid w:val="00E03545"/>
    <w:rsid w:val="00E07808"/>
    <w:rsid w:val="00E0787D"/>
    <w:rsid w:val="00E11E3B"/>
    <w:rsid w:val="00E251E4"/>
    <w:rsid w:val="00E260F1"/>
    <w:rsid w:val="00E263FB"/>
    <w:rsid w:val="00E30C97"/>
    <w:rsid w:val="00E3114E"/>
    <w:rsid w:val="00E31332"/>
    <w:rsid w:val="00E3213A"/>
    <w:rsid w:val="00E42674"/>
    <w:rsid w:val="00E45684"/>
    <w:rsid w:val="00E52160"/>
    <w:rsid w:val="00E52C2F"/>
    <w:rsid w:val="00E54D90"/>
    <w:rsid w:val="00E55274"/>
    <w:rsid w:val="00E55319"/>
    <w:rsid w:val="00E564CB"/>
    <w:rsid w:val="00E56952"/>
    <w:rsid w:val="00E6459E"/>
    <w:rsid w:val="00E70A2A"/>
    <w:rsid w:val="00E713BD"/>
    <w:rsid w:val="00E71973"/>
    <w:rsid w:val="00E75D75"/>
    <w:rsid w:val="00E75E3E"/>
    <w:rsid w:val="00E76404"/>
    <w:rsid w:val="00E76F5F"/>
    <w:rsid w:val="00E8703C"/>
    <w:rsid w:val="00E87D40"/>
    <w:rsid w:val="00E9125A"/>
    <w:rsid w:val="00E94600"/>
    <w:rsid w:val="00EA06FB"/>
    <w:rsid w:val="00EA23D2"/>
    <w:rsid w:val="00EA2F93"/>
    <w:rsid w:val="00EA46E9"/>
    <w:rsid w:val="00EA49DA"/>
    <w:rsid w:val="00EA6165"/>
    <w:rsid w:val="00EA75E9"/>
    <w:rsid w:val="00EB2DD4"/>
    <w:rsid w:val="00EB37DD"/>
    <w:rsid w:val="00EB5545"/>
    <w:rsid w:val="00EB6C69"/>
    <w:rsid w:val="00EC003F"/>
    <w:rsid w:val="00EC3EDC"/>
    <w:rsid w:val="00EC4565"/>
    <w:rsid w:val="00EC5002"/>
    <w:rsid w:val="00EC5F62"/>
    <w:rsid w:val="00EC6BB0"/>
    <w:rsid w:val="00ED0269"/>
    <w:rsid w:val="00ED05E8"/>
    <w:rsid w:val="00ED05EA"/>
    <w:rsid w:val="00ED1837"/>
    <w:rsid w:val="00ED4B25"/>
    <w:rsid w:val="00ED67E7"/>
    <w:rsid w:val="00ED7DEB"/>
    <w:rsid w:val="00EE5A07"/>
    <w:rsid w:val="00EF1C40"/>
    <w:rsid w:val="00EF2D80"/>
    <w:rsid w:val="00EF4457"/>
    <w:rsid w:val="00EF6393"/>
    <w:rsid w:val="00EF7B93"/>
    <w:rsid w:val="00F011C2"/>
    <w:rsid w:val="00F012A0"/>
    <w:rsid w:val="00F02548"/>
    <w:rsid w:val="00F048A4"/>
    <w:rsid w:val="00F11FEC"/>
    <w:rsid w:val="00F13098"/>
    <w:rsid w:val="00F132CD"/>
    <w:rsid w:val="00F1565D"/>
    <w:rsid w:val="00F15BBB"/>
    <w:rsid w:val="00F2152F"/>
    <w:rsid w:val="00F22B60"/>
    <w:rsid w:val="00F2626C"/>
    <w:rsid w:val="00F335B6"/>
    <w:rsid w:val="00F33C6D"/>
    <w:rsid w:val="00F37013"/>
    <w:rsid w:val="00F401C0"/>
    <w:rsid w:val="00F409D0"/>
    <w:rsid w:val="00F40FFE"/>
    <w:rsid w:val="00F42E13"/>
    <w:rsid w:val="00F453F5"/>
    <w:rsid w:val="00F52B5A"/>
    <w:rsid w:val="00F54727"/>
    <w:rsid w:val="00F55812"/>
    <w:rsid w:val="00F62A52"/>
    <w:rsid w:val="00F63C67"/>
    <w:rsid w:val="00F678F3"/>
    <w:rsid w:val="00F71742"/>
    <w:rsid w:val="00F724BA"/>
    <w:rsid w:val="00F74F02"/>
    <w:rsid w:val="00F75AE5"/>
    <w:rsid w:val="00F75BDF"/>
    <w:rsid w:val="00F76DD9"/>
    <w:rsid w:val="00F8050E"/>
    <w:rsid w:val="00F80CBC"/>
    <w:rsid w:val="00F81D89"/>
    <w:rsid w:val="00F84E43"/>
    <w:rsid w:val="00F86A2A"/>
    <w:rsid w:val="00F9005C"/>
    <w:rsid w:val="00F903F4"/>
    <w:rsid w:val="00F95A90"/>
    <w:rsid w:val="00F96501"/>
    <w:rsid w:val="00F9696B"/>
    <w:rsid w:val="00F97F05"/>
    <w:rsid w:val="00FA2A6A"/>
    <w:rsid w:val="00FA42CA"/>
    <w:rsid w:val="00FA43E9"/>
    <w:rsid w:val="00FA65B6"/>
    <w:rsid w:val="00FB62E0"/>
    <w:rsid w:val="00FC1FD9"/>
    <w:rsid w:val="00FC2D36"/>
    <w:rsid w:val="00FC55C2"/>
    <w:rsid w:val="00FC5DC1"/>
    <w:rsid w:val="00FC7C76"/>
    <w:rsid w:val="00FD049B"/>
    <w:rsid w:val="00FD1666"/>
    <w:rsid w:val="00FD3F97"/>
    <w:rsid w:val="00FD5982"/>
    <w:rsid w:val="00FD685C"/>
    <w:rsid w:val="00FD7D67"/>
    <w:rsid w:val="00FE3572"/>
    <w:rsid w:val="00FE576F"/>
    <w:rsid w:val="00FF379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892619A"/>
  <w15:chartTrackingRefBased/>
  <w15:docId w15:val="{539CFAFA-5445-4705-84B7-7EF52585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D462D"/>
    <w:pPr>
      <w:suppressAutoHyphens/>
      <w:spacing w:line="260" w:lineRule="exact"/>
    </w:pPr>
    <w:rPr>
      <w:rFonts w:ascii="Times New Roman" w:eastAsia="Times New Roman" w:hAnsi="Times New Roman"/>
      <w:sz w:val="22"/>
      <w:lang w:eastAsia="en-US"/>
    </w:rPr>
  </w:style>
  <w:style w:type="paragraph" w:styleId="Cmsor1">
    <w:name w:val="heading 1"/>
    <w:basedOn w:val="Norml"/>
    <w:next w:val="Norml"/>
    <w:link w:val="Cmsor1Char"/>
    <w:qFormat/>
    <w:rsid w:val="007D462D"/>
    <w:pPr>
      <w:numPr>
        <w:numId w:val="10"/>
      </w:numPr>
      <w:spacing w:before="240" w:after="120"/>
      <w:outlineLvl w:val="0"/>
    </w:pPr>
    <w:rPr>
      <w:b/>
      <w:caps/>
      <w:sz w:val="26"/>
      <w:lang w:val="en-US" w:eastAsia="x-none"/>
    </w:rPr>
  </w:style>
  <w:style w:type="paragraph" w:styleId="Cmsor2">
    <w:name w:val="heading 2"/>
    <w:basedOn w:val="Norml"/>
    <w:next w:val="Norml"/>
    <w:link w:val="Cmsor2Char"/>
    <w:qFormat/>
    <w:rsid w:val="007D462D"/>
    <w:pPr>
      <w:keepNext/>
      <w:numPr>
        <w:ilvl w:val="1"/>
        <w:numId w:val="10"/>
      </w:numPr>
      <w:spacing w:before="240" w:after="60"/>
      <w:outlineLvl w:val="1"/>
    </w:pPr>
    <w:rPr>
      <w:rFonts w:ascii="Helvetica" w:hAnsi="Helvetica"/>
      <w:b/>
      <w:i/>
      <w:sz w:val="24"/>
      <w:lang w:val="x-none" w:eastAsia="x-none"/>
    </w:rPr>
  </w:style>
  <w:style w:type="paragraph" w:styleId="Cmsor3">
    <w:name w:val="heading 3"/>
    <w:basedOn w:val="Norml"/>
    <w:next w:val="Norml"/>
    <w:link w:val="Cmsor3Char"/>
    <w:qFormat/>
    <w:rsid w:val="007D462D"/>
    <w:pPr>
      <w:keepNext/>
      <w:keepLines/>
      <w:numPr>
        <w:ilvl w:val="2"/>
        <w:numId w:val="10"/>
      </w:numPr>
      <w:spacing w:before="120" w:after="80"/>
      <w:outlineLvl w:val="2"/>
    </w:pPr>
    <w:rPr>
      <w:b/>
      <w:kern w:val="1"/>
      <w:sz w:val="24"/>
      <w:lang w:val="en-US" w:eastAsia="x-none"/>
    </w:rPr>
  </w:style>
  <w:style w:type="paragraph" w:styleId="Cmsor4">
    <w:name w:val="heading 4"/>
    <w:basedOn w:val="Norml"/>
    <w:next w:val="Norml"/>
    <w:link w:val="Cmsor4Char"/>
    <w:qFormat/>
    <w:rsid w:val="007D462D"/>
    <w:pPr>
      <w:keepNext/>
      <w:numPr>
        <w:ilvl w:val="3"/>
        <w:numId w:val="10"/>
      </w:numPr>
      <w:jc w:val="both"/>
      <w:outlineLvl w:val="3"/>
    </w:pPr>
    <w:rPr>
      <w:b/>
      <w:sz w:val="20"/>
      <w:lang w:val="x-none" w:eastAsia="x-none"/>
    </w:rPr>
  </w:style>
  <w:style w:type="paragraph" w:styleId="Cmsor5">
    <w:name w:val="heading 5"/>
    <w:basedOn w:val="Norml"/>
    <w:next w:val="Norml"/>
    <w:link w:val="Cmsor5Char"/>
    <w:qFormat/>
    <w:rsid w:val="007D462D"/>
    <w:pPr>
      <w:keepNext/>
      <w:numPr>
        <w:ilvl w:val="4"/>
        <w:numId w:val="10"/>
      </w:numPr>
      <w:jc w:val="both"/>
      <w:outlineLvl w:val="4"/>
    </w:pPr>
    <w:rPr>
      <w:sz w:val="20"/>
      <w:lang w:val="x-none" w:eastAsia="x-none"/>
    </w:rPr>
  </w:style>
  <w:style w:type="paragraph" w:styleId="Cmsor6">
    <w:name w:val="heading 6"/>
    <w:basedOn w:val="Norml"/>
    <w:next w:val="Norml"/>
    <w:link w:val="Cmsor6Char"/>
    <w:qFormat/>
    <w:rsid w:val="007D462D"/>
    <w:pPr>
      <w:keepNext/>
      <w:numPr>
        <w:ilvl w:val="5"/>
        <w:numId w:val="10"/>
      </w:numPr>
      <w:tabs>
        <w:tab w:val="left" w:pos="567"/>
        <w:tab w:val="left" w:pos="4536"/>
      </w:tabs>
      <w:outlineLvl w:val="5"/>
    </w:pPr>
    <w:rPr>
      <w:i/>
      <w:sz w:val="20"/>
      <w:lang w:val="x-none" w:eastAsia="x-none"/>
    </w:rPr>
  </w:style>
  <w:style w:type="paragraph" w:styleId="Cmsor7">
    <w:name w:val="heading 7"/>
    <w:basedOn w:val="Norml"/>
    <w:next w:val="Norml"/>
    <w:link w:val="Cmsor7Char"/>
    <w:qFormat/>
    <w:rsid w:val="007D462D"/>
    <w:pPr>
      <w:keepNext/>
      <w:numPr>
        <w:ilvl w:val="6"/>
        <w:numId w:val="10"/>
      </w:numPr>
      <w:tabs>
        <w:tab w:val="left" w:pos="567"/>
        <w:tab w:val="left" w:pos="4536"/>
      </w:tabs>
      <w:jc w:val="both"/>
      <w:outlineLvl w:val="6"/>
    </w:pPr>
    <w:rPr>
      <w:i/>
      <w:sz w:val="20"/>
      <w:lang w:val="x-none" w:eastAsia="x-none"/>
    </w:rPr>
  </w:style>
  <w:style w:type="paragraph" w:styleId="Cmsor8">
    <w:name w:val="heading 8"/>
    <w:basedOn w:val="Norml"/>
    <w:next w:val="Norml"/>
    <w:link w:val="Cmsor8Char"/>
    <w:qFormat/>
    <w:rsid w:val="007D462D"/>
    <w:pPr>
      <w:keepNext/>
      <w:numPr>
        <w:ilvl w:val="7"/>
        <w:numId w:val="10"/>
      </w:numPr>
      <w:jc w:val="both"/>
      <w:outlineLvl w:val="7"/>
    </w:pPr>
    <w:rPr>
      <w:b/>
      <w:i/>
      <w:sz w:val="20"/>
      <w:lang w:val="x-none" w:eastAsia="x-none"/>
    </w:rPr>
  </w:style>
  <w:style w:type="paragraph" w:styleId="Cmsor9">
    <w:name w:val="heading 9"/>
    <w:basedOn w:val="Norml"/>
    <w:next w:val="Norml"/>
    <w:link w:val="Cmsor9Char"/>
    <w:qFormat/>
    <w:rsid w:val="007D462D"/>
    <w:pPr>
      <w:keepNext/>
      <w:numPr>
        <w:ilvl w:val="8"/>
        <w:numId w:val="10"/>
      </w:numPr>
      <w:jc w:val="both"/>
      <w:outlineLvl w:val="8"/>
    </w:pPr>
    <w:rPr>
      <w:b/>
      <w:i/>
      <w:sz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7D462D"/>
    <w:rPr>
      <w:rFonts w:ascii="Times New Roman" w:eastAsia="Times New Roman" w:hAnsi="Times New Roman" w:cs="Times New Roman"/>
      <w:b/>
      <w:caps/>
      <w:sz w:val="26"/>
      <w:szCs w:val="20"/>
      <w:lang w:val="en-US"/>
    </w:rPr>
  </w:style>
  <w:style w:type="character" w:customStyle="1" w:styleId="Cmsor2Char">
    <w:name w:val="Címsor 2 Char"/>
    <w:link w:val="Cmsor2"/>
    <w:rsid w:val="007D462D"/>
    <w:rPr>
      <w:rFonts w:ascii="Helvetica" w:eastAsia="Times New Roman" w:hAnsi="Helvetica" w:cs="Times New Roman"/>
      <w:b/>
      <w:i/>
      <w:sz w:val="24"/>
      <w:szCs w:val="20"/>
    </w:rPr>
  </w:style>
  <w:style w:type="character" w:customStyle="1" w:styleId="Cmsor3Char">
    <w:name w:val="Címsor 3 Char"/>
    <w:link w:val="Cmsor3"/>
    <w:rsid w:val="007D462D"/>
    <w:rPr>
      <w:rFonts w:ascii="Times New Roman" w:eastAsia="Times New Roman" w:hAnsi="Times New Roman" w:cs="Times New Roman"/>
      <w:b/>
      <w:kern w:val="1"/>
      <w:sz w:val="24"/>
      <w:szCs w:val="20"/>
      <w:lang w:val="en-US"/>
    </w:rPr>
  </w:style>
  <w:style w:type="character" w:customStyle="1" w:styleId="Cmsor4Char">
    <w:name w:val="Címsor 4 Char"/>
    <w:link w:val="Cmsor4"/>
    <w:rsid w:val="007D462D"/>
    <w:rPr>
      <w:rFonts w:ascii="Times New Roman" w:eastAsia="Times New Roman" w:hAnsi="Times New Roman" w:cs="Times New Roman"/>
      <w:b/>
      <w:szCs w:val="20"/>
    </w:rPr>
  </w:style>
  <w:style w:type="character" w:customStyle="1" w:styleId="Cmsor5Char">
    <w:name w:val="Címsor 5 Char"/>
    <w:link w:val="Cmsor5"/>
    <w:rsid w:val="007D462D"/>
    <w:rPr>
      <w:rFonts w:ascii="Times New Roman" w:eastAsia="Times New Roman" w:hAnsi="Times New Roman" w:cs="Times New Roman"/>
      <w:szCs w:val="20"/>
    </w:rPr>
  </w:style>
  <w:style w:type="character" w:customStyle="1" w:styleId="Cmsor6Char">
    <w:name w:val="Címsor 6 Char"/>
    <w:link w:val="Cmsor6"/>
    <w:rsid w:val="007D462D"/>
    <w:rPr>
      <w:rFonts w:ascii="Times New Roman" w:eastAsia="Times New Roman" w:hAnsi="Times New Roman" w:cs="Times New Roman"/>
      <w:i/>
      <w:szCs w:val="20"/>
    </w:rPr>
  </w:style>
  <w:style w:type="character" w:customStyle="1" w:styleId="Cmsor7Char">
    <w:name w:val="Címsor 7 Char"/>
    <w:link w:val="Cmsor7"/>
    <w:rsid w:val="007D462D"/>
    <w:rPr>
      <w:rFonts w:ascii="Times New Roman" w:eastAsia="Times New Roman" w:hAnsi="Times New Roman" w:cs="Times New Roman"/>
      <w:i/>
      <w:szCs w:val="20"/>
    </w:rPr>
  </w:style>
  <w:style w:type="character" w:customStyle="1" w:styleId="Cmsor8Char">
    <w:name w:val="Címsor 8 Char"/>
    <w:link w:val="Cmsor8"/>
    <w:rsid w:val="007D462D"/>
    <w:rPr>
      <w:rFonts w:ascii="Times New Roman" w:eastAsia="Times New Roman" w:hAnsi="Times New Roman" w:cs="Times New Roman"/>
      <w:b/>
      <w:i/>
      <w:szCs w:val="20"/>
    </w:rPr>
  </w:style>
  <w:style w:type="character" w:customStyle="1" w:styleId="Cmsor9Char">
    <w:name w:val="Címsor 9 Char"/>
    <w:link w:val="Cmsor9"/>
    <w:rsid w:val="007D462D"/>
    <w:rPr>
      <w:rFonts w:ascii="Times New Roman" w:eastAsia="Times New Roman" w:hAnsi="Times New Roman" w:cs="Times New Roman"/>
      <w:b/>
      <w:i/>
      <w:szCs w:val="20"/>
    </w:rPr>
  </w:style>
  <w:style w:type="character" w:styleId="Oldalszm">
    <w:name w:val="page number"/>
    <w:basedOn w:val="Bekezdsalapbettpusa"/>
    <w:rsid w:val="007D462D"/>
  </w:style>
  <w:style w:type="paragraph" w:styleId="lfej">
    <w:name w:val="header"/>
    <w:basedOn w:val="Norml"/>
    <w:link w:val="lfejChar"/>
    <w:uiPriority w:val="99"/>
    <w:rsid w:val="007D462D"/>
    <w:pPr>
      <w:tabs>
        <w:tab w:val="left" w:pos="567"/>
        <w:tab w:val="center" w:pos="4153"/>
        <w:tab w:val="right" w:pos="8306"/>
      </w:tabs>
      <w:spacing w:line="260" w:lineRule="atLeast"/>
    </w:pPr>
    <w:rPr>
      <w:rFonts w:ascii="Helvetica" w:hAnsi="Helvetica"/>
      <w:sz w:val="20"/>
      <w:lang w:val="x-none" w:eastAsia="x-none"/>
    </w:rPr>
  </w:style>
  <w:style w:type="character" w:customStyle="1" w:styleId="lfejChar">
    <w:name w:val="Élőfej Char"/>
    <w:link w:val="lfej"/>
    <w:uiPriority w:val="99"/>
    <w:rsid w:val="007D462D"/>
    <w:rPr>
      <w:rFonts w:ascii="Helvetica" w:eastAsia="Times New Roman" w:hAnsi="Helvetica" w:cs="Times New Roman"/>
      <w:sz w:val="20"/>
      <w:szCs w:val="2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7D462D"/>
    <w:pPr>
      <w:tabs>
        <w:tab w:val="left" w:pos="567"/>
        <w:tab w:val="center" w:pos="4536"/>
        <w:tab w:val="center" w:pos="8930"/>
      </w:tabs>
      <w:spacing w:line="260" w:lineRule="atLeast"/>
    </w:pPr>
    <w:rPr>
      <w:rFonts w:ascii="Helvetica" w:hAnsi="Helvetica"/>
      <w:sz w:val="16"/>
      <w:lang w:val="x-none" w:eastAsia="x-none"/>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7D462D"/>
    <w:rPr>
      <w:rFonts w:ascii="Helvetica" w:eastAsia="Times New Roman" w:hAnsi="Helvetica" w:cs="Times New Roman"/>
      <w:sz w:val="16"/>
      <w:szCs w:val="20"/>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7D462D"/>
    <w:rPr>
      <w:color w:val="0000FF"/>
      <w:u w:val="single"/>
    </w:rPr>
  </w:style>
  <w:style w:type="paragraph" w:styleId="Vgjegyzetszvege">
    <w:name w:val="endnote text"/>
    <w:basedOn w:val="Norml"/>
    <w:next w:val="Norml"/>
    <w:link w:val="VgjegyzetszvegeChar"/>
    <w:semiHidden/>
    <w:rsid w:val="007D462D"/>
    <w:pPr>
      <w:spacing w:line="260" w:lineRule="atLeast"/>
    </w:pPr>
    <w:rPr>
      <w:sz w:val="20"/>
      <w:lang w:val="x-none" w:eastAsia="x-none"/>
    </w:rPr>
  </w:style>
  <w:style w:type="character" w:customStyle="1" w:styleId="VgjegyzetszvegeChar">
    <w:name w:val="Végjegyzet szövege Char"/>
    <w:link w:val="Vgjegyzetszvege"/>
    <w:semiHidden/>
    <w:rsid w:val="007D462D"/>
    <w:rPr>
      <w:rFonts w:ascii="Times New Roman" w:eastAsia="Times New Roman" w:hAnsi="Times New Roman" w:cs="Times New Roman"/>
      <w:szCs w:val="20"/>
    </w:rPr>
  </w:style>
  <w:style w:type="paragraph" w:customStyle="1" w:styleId="EMEAEnBodyText">
    <w:name w:val="EMEA En Body Text"/>
    <w:basedOn w:val="Norml"/>
    <w:rsid w:val="007D462D"/>
    <w:pPr>
      <w:suppressAutoHyphens w:val="0"/>
      <w:spacing w:before="120" w:after="120" w:line="240" w:lineRule="auto"/>
      <w:jc w:val="both"/>
    </w:pPr>
    <w:rPr>
      <w:lang w:val="en-US"/>
    </w:rPr>
  </w:style>
  <w:style w:type="paragraph" w:customStyle="1" w:styleId="CTDfejlc">
    <w:name w:val="CTD fejléc"/>
    <w:basedOn w:val="Norml"/>
    <w:next w:val="Norml"/>
    <w:rsid w:val="007D462D"/>
    <w:pPr>
      <w:pBdr>
        <w:top w:val="single" w:sz="6" w:space="1" w:color="auto"/>
        <w:bottom w:val="single" w:sz="6" w:space="1" w:color="auto"/>
      </w:pBdr>
      <w:tabs>
        <w:tab w:val="left" w:pos="567"/>
      </w:tabs>
      <w:suppressAutoHyphens w:val="0"/>
      <w:jc w:val="center"/>
    </w:pPr>
    <w:rPr>
      <w:b/>
      <w:lang w:val="en-GB"/>
    </w:rPr>
  </w:style>
  <w:style w:type="table" w:styleId="Rcsostblzat">
    <w:name w:val="Table Grid"/>
    <w:basedOn w:val="Normltblzat"/>
    <w:rsid w:val="007D46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Jegyzetszveg">
    <w:name w:val="annotation text"/>
    <w:basedOn w:val="Norml"/>
    <w:link w:val="JegyzetszvegChar"/>
    <w:rsid w:val="007D462D"/>
    <w:pPr>
      <w:suppressAutoHyphens w:val="0"/>
      <w:spacing w:line="360" w:lineRule="auto"/>
      <w:jc w:val="both"/>
    </w:pPr>
    <w:rPr>
      <w:rFonts w:ascii="Arial" w:hAnsi="Arial"/>
      <w:sz w:val="24"/>
      <w:lang w:val="en-GB" w:eastAsia="hu-HU"/>
    </w:rPr>
  </w:style>
  <w:style w:type="character" w:customStyle="1" w:styleId="JegyzetszvegChar">
    <w:name w:val="Jegyzetszöveg Char"/>
    <w:link w:val="Jegyzetszveg"/>
    <w:rsid w:val="007D462D"/>
    <w:rPr>
      <w:rFonts w:ascii="Arial" w:eastAsia="Times New Roman" w:hAnsi="Arial" w:cs="Times New Roman"/>
      <w:sz w:val="24"/>
      <w:szCs w:val="20"/>
      <w:lang w:val="en-GB" w:eastAsia="hu-HU"/>
    </w:rPr>
  </w:style>
  <w:style w:type="character" w:customStyle="1" w:styleId="CTDChar">
    <w:name w:val="CTD Char"/>
    <w:link w:val="CTD"/>
    <w:locked/>
    <w:rsid w:val="007D462D"/>
    <w:rPr>
      <w:sz w:val="24"/>
      <w:szCs w:val="24"/>
      <w:lang w:val="en-GB"/>
    </w:rPr>
  </w:style>
  <w:style w:type="paragraph" w:customStyle="1" w:styleId="CTD">
    <w:name w:val="CTD"/>
    <w:basedOn w:val="Norml"/>
    <w:link w:val="CTDChar"/>
    <w:rsid w:val="007D462D"/>
    <w:pPr>
      <w:suppressAutoHyphens w:val="0"/>
      <w:spacing w:line="360" w:lineRule="atLeast"/>
      <w:jc w:val="both"/>
    </w:pPr>
    <w:rPr>
      <w:rFonts w:ascii="Calibri" w:eastAsia="Calibri" w:hAnsi="Calibri"/>
      <w:sz w:val="24"/>
      <w:szCs w:val="24"/>
      <w:lang w:val="en-GB" w:eastAsia="x-none"/>
    </w:rPr>
  </w:style>
  <w:style w:type="paragraph" w:styleId="Buborkszveg">
    <w:name w:val="Balloon Text"/>
    <w:basedOn w:val="Norml"/>
    <w:link w:val="BuborkszvegChar"/>
    <w:semiHidden/>
    <w:rsid w:val="007D462D"/>
    <w:rPr>
      <w:rFonts w:ascii="Tahoma" w:hAnsi="Tahoma"/>
      <w:sz w:val="16"/>
      <w:szCs w:val="16"/>
      <w:lang w:val="x-none" w:eastAsia="x-none"/>
    </w:rPr>
  </w:style>
  <w:style w:type="character" w:customStyle="1" w:styleId="BuborkszvegChar">
    <w:name w:val="Buborékszöveg Char"/>
    <w:link w:val="Buborkszveg"/>
    <w:semiHidden/>
    <w:rsid w:val="007D462D"/>
    <w:rPr>
      <w:rFonts w:ascii="Tahoma" w:eastAsia="Times New Roman" w:hAnsi="Tahoma" w:cs="Tahoma"/>
      <w:sz w:val="16"/>
      <w:szCs w:val="16"/>
    </w:rPr>
  </w:style>
  <w:style w:type="paragraph" w:styleId="NormlWeb">
    <w:name w:val="Normal (Web)"/>
    <w:basedOn w:val="Norml"/>
    <w:rsid w:val="007D462D"/>
    <w:pPr>
      <w:suppressAutoHyphens w:val="0"/>
      <w:spacing w:before="100" w:beforeAutospacing="1" w:after="100" w:afterAutospacing="1" w:line="240" w:lineRule="auto"/>
      <w:jc w:val="both"/>
    </w:pPr>
    <w:rPr>
      <w:rFonts w:ascii="Verdana" w:hAnsi="Verdana"/>
      <w:color w:val="003366"/>
      <w:sz w:val="15"/>
      <w:szCs w:val="15"/>
      <w:lang w:eastAsia="hu-HU"/>
    </w:rPr>
  </w:style>
  <w:style w:type="paragraph" w:customStyle="1" w:styleId="Text">
    <w:name w:val="Text"/>
    <w:rsid w:val="007D462D"/>
    <w:pPr>
      <w:spacing w:line="240" w:lineRule="atLeast"/>
      <w:ind w:left="568"/>
    </w:pPr>
    <w:rPr>
      <w:rFonts w:ascii="Arial" w:eastAsia="Times New Roman" w:hAnsi="Arial" w:cs="Arial"/>
      <w:lang w:val="de-DE" w:eastAsia="de-DE"/>
    </w:rPr>
  </w:style>
  <w:style w:type="paragraph" w:styleId="Nincstrkz">
    <w:name w:val="No Spacing"/>
    <w:qFormat/>
    <w:rsid w:val="007D462D"/>
    <w:rPr>
      <w:sz w:val="22"/>
      <w:szCs w:val="22"/>
      <w:lang w:eastAsia="en-US"/>
    </w:rPr>
  </w:style>
  <w:style w:type="character" w:styleId="Jegyzethivatkozs">
    <w:name w:val="annotation reference"/>
    <w:uiPriority w:val="99"/>
    <w:unhideWhenUsed/>
    <w:rsid w:val="00D27368"/>
    <w:rPr>
      <w:sz w:val="16"/>
      <w:szCs w:val="16"/>
    </w:rPr>
  </w:style>
  <w:style w:type="paragraph" w:styleId="Megjegyzstrgya">
    <w:name w:val="annotation subject"/>
    <w:basedOn w:val="Jegyzetszveg"/>
    <w:next w:val="Jegyzetszveg"/>
    <w:link w:val="MegjegyzstrgyaChar"/>
    <w:uiPriority w:val="99"/>
    <w:semiHidden/>
    <w:unhideWhenUsed/>
    <w:rsid w:val="00D27368"/>
    <w:pPr>
      <w:suppressAutoHyphens/>
      <w:spacing w:line="260" w:lineRule="exact"/>
      <w:jc w:val="left"/>
    </w:pPr>
    <w:rPr>
      <w:rFonts w:ascii="Times New Roman" w:hAnsi="Times New Roman"/>
      <w:b/>
      <w:bCs/>
      <w:lang w:val="hu-HU" w:eastAsia="en-US"/>
    </w:rPr>
  </w:style>
  <w:style w:type="character" w:customStyle="1" w:styleId="MegjegyzstrgyaChar">
    <w:name w:val="Megjegyzés tárgya Char"/>
    <w:link w:val="Megjegyzstrgya"/>
    <w:uiPriority w:val="99"/>
    <w:semiHidden/>
    <w:rsid w:val="00D27368"/>
    <w:rPr>
      <w:rFonts w:ascii="Times New Roman" w:eastAsia="Times New Roman" w:hAnsi="Times New Roman" w:cs="Times New Roman"/>
      <w:b/>
      <w:bCs/>
      <w:sz w:val="24"/>
      <w:szCs w:val="20"/>
      <w:lang w:val="hu-HU" w:eastAsia="en-US"/>
    </w:rPr>
  </w:style>
  <w:style w:type="paragraph" w:styleId="Vltozat">
    <w:name w:val="Revision"/>
    <w:hidden/>
    <w:uiPriority w:val="99"/>
    <w:semiHidden/>
    <w:rsid w:val="00487220"/>
    <w:rPr>
      <w:rFonts w:ascii="Times New Roman" w:eastAsia="Times New Roman" w:hAnsi="Times New Roman"/>
      <w:sz w:val="22"/>
      <w:lang w:eastAsia="en-US"/>
    </w:rPr>
  </w:style>
  <w:style w:type="character" w:styleId="Mrltotthiperhivatkozs">
    <w:name w:val="FollowedHyperlink"/>
    <w:uiPriority w:val="99"/>
    <w:semiHidden/>
    <w:unhideWhenUsed/>
    <w:rsid w:val="00461625"/>
    <w:rPr>
      <w:color w:val="954F72"/>
      <w:u w:val="single"/>
    </w:rPr>
  </w:style>
  <w:style w:type="paragraph" w:styleId="Lista">
    <w:name w:val="List"/>
    <w:basedOn w:val="Norml"/>
    <w:rsid w:val="002842B2"/>
    <w:pPr>
      <w:spacing w:after="120" w:line="240" w:lineRule="auto"/>
    </w:pPr>
    <w:rPr>
      <w:rFonts w:cs="Tahoma"/>
      <w:sz w:val="20"/>
      <w:lang w:eastAsia="ar-SA"/>
    </w:rPr>
  </w:style>
  <w:style w:type="paragraph" w:styleId="Szvegtrzs">
    <w:name w:val="Body Text"/>
    <w:basedOn w:val="Norml"/>
    <w:link w:val="SzvegtrzsChar"/>
    <w:uiPriority w:val="99"/>
    <w:unhideWhenUsed/>
    <w:rsid w:val="002842B2"/>
    <w:pPr>
      <w:spacing w:after="120"/>
    </w:pPr>
    <w:rPr>
      <w:lang w:val="x-none"/>
    </w:rPr>
  </w:style>
  <w:style w:type="character" w:customStyle="1" w:styleId="SzvegtrzsChar">
    <w:name w:val="Szövegtörzs Char"/>
    <w:link w:val="Szvegtrzs"/>
    <w:uiPriority w:val="99"/>
    <w:rsid w:val="002842B2"/>
    <w:rPr>
      <w:rFonts w:ascii="Times New Roman" w:eastAsia="Times New Roman" w:hAnsi="Times New Roman"/>
      <w:sz w:val="22"/>
      <w:lang w:eastAsia="en-US"/>
    </w:rPr>
  </w:style>
  <w:style w:type="paragraph" w:customStyle="1" w:styleId="TableText">
    <w:name w:val="TableText"/>
    <w:rsid w:val="00C03C7B"/>
    <w:pPr>
      <w:keepNext/>
    </w:pPr>
    <w:rPr>
      <w:rFonts w:ascii="Times New Roman" w:eastAsia="Times New Roman" w:hAnsi="Times New Roman"/>
      <w:lang w:val="en-US" w:eastAsia="en-US"/>
    </w:rPr>
  </w:style>
  <w:style w:type="paragraph" w:styleId="Listaszerbekezds">
    <w:name w:val="List Paragraph"/>
    <w:basedOn w:val="Norml"/>
    <w:uiPriority w:val="1"/>
    <w:qFormat/>
    <w:rsid w:val="006E08F3"/>
    <w:pPr>
      <w:widowControl w:val="0"/>
      <w:suppressAutoHyphens w:val="0"/>
      <w:spacing w:line="240" w:lineRule="auto"/>
      <w:ind w:left="708"/>
    </w:pPr>
    <w:rPr>
      <w:szCs w:val="22"/>
      <w:lang w:val="en-US"/>
    </w:rPr>
  </w:style>
  <w:style w:type="paragraph" w:customStyle="1" w:styleId="Default">
    <w:name w:val="Default"/>
    <w:rsid w:val="00926733"/>
    <w:pPr>
      <w:autoSpaceDE w:val="0"/>
      <w:autoSpaceDN w:val="0"/>
      <w:adjustRightInd w:val="0"/>
    </w:pPr>
    <w:rPr>
      <w:rFonts w:ascii="Times New Roman" w:hAnsi="Times New Roman"/>
      <w:color w:val="000000"/>
      <w:sz w:val="24"/>
      <w:szCs w:val="24"/>
    </w:rPr>
  </w:style>
  <w:style w:type="paragraph" w:customStyle="1" w:styleId="Normal2">
    <w:name w:val="Normal2"/>
    <w:qFormat/>
    <w:rsid w:val="00481F03"/>
    <w:pPr>
      <w:jc w:val="both"/>
    </w:pPr>
    <w:rPr>
      <w:rFonts w:ascii="Times New Roman" w:eastAsia="MS Mincho"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345">
      <w:bodyDiv w:val="1"/>
      <w:marLeft w:val="0"/>
      <w:marRight w:val="0"/>
      <w:marTop w:val="0"/>
      <w:marBottom w:val="0"/>
      <w:divBdr>
        <w:top w:val="none" w:sz="0" w:space="0" w:color="auto"/>
        <w:left w:val="none" w:sz="0" w:space="0" w:color="auto"/>
        <w:bottom w:val="none" w:sz="0" w:space="0" w:color="auto"/>
        <w:right w:val="none" w:sz="0" w:space="0" w:color="auto"/>
      </w:divBdr>
    </w:div>
    <w:div w:id="113135248">
      <w:bodyDiv w:val="1"/>
      <w:marLeft w:val="0"/>
      <w:marRight w:val="0"/>
      <w:marTop w:val="0"/>
      <w:marBottom w:val="0"/>
      <w:divBdr>
        <w:top w:val="none" w:sz="0" w:space="0" w:color="auto"/>
        <w:left w:val="none" w:sz="0" w:space="0" w:color="auto"/>
        <w:bottom w:val="none" w:sz="0" w:space="0" w:color="auto"/>
        <w:right w:val="none" w:sz="0" w:space="0" w:color="auto"/>
      </w:divBdr>
    </w:div>
    <w:div w:id="238102662">
      <w:bodyDiv w:val="1"/>
      <w:marLeft w:val="0"/>
      <w:marRight w:val="0"/>
      <w:marTop w:val="0"/>
      <w:marBottom w:val="0"/>
      <w:divBdr>
        <w:top w:val="none" w:sz="0" w:space="0" w:color="auto"/>
        <w:left w:val="none" w:sz="0" w:space="0" w:color="auto"/>
        <w:bottom w:val="none" w:sz="0" w:space="0" w:color="auto"/>
        <w:right w:val="none" w:sz="0" w:space="0" w:color="auto"/>
      </w:divBdr>
    </w:div>
    <w:div w:id="536746817">
      <w:bodyDiv w:val="1"/>
      <w:marLeft w:val="0"/>
      <w:marRight w:val="0"/>
      <w:marTop w:val="0"/>
      <w:marBottom w:val="0"/>
      <w:divBdr>
        <w:top w:val="none" w:sz="0" w:space="0" w:color="auto"/>
        <w:left w:val="none" w:sz="0" w:space="0" w:color="auto"/>
        <w:bottom w:val="none" w:sz="0" w:space="0" w:color="auto"/>
        <w:right w:val="none" w:sz="0" w:space="0" w:color="auto"/>
      </w:divBdr>
    </w:div>
    <w:div w:id="1019771257">
      <w:bodyDiv w:val="1"/>
      <w:marLeft w:val="0"/>
      <w:marRight w:val="0"/>
      <w:marTop w:val="0"/>
      <w:marBottom w:val="0"/>
      <w:divBdr>
        <w:top w:val="none" w:sz="0" w:space="0" w:color="auto"/>
        <w:left w:val="none" w:sz="0" w:space="0" w:color="auto"/>
        <w:bottom w:val="none" w:sz="0" w:space="0" w:color="auto"/>
        <w:right w:val="none" w:sz="0" w:space="0" w:color="auto"/>
      </w:divBdr>
    </w:div>
    <w:div w:id="1260677457">
      <w:bodyDiv w:val="1"/>
      <w:marLeft w:val="0"/>
      <w:marRight w:val="0"/>
      <w:marTop w:val="0"/>
      <w:marBottom w:val="0"/>
      <w:divBdr>
        <w:top w:val="none" w:sz="0" w:space="0" w:color="auto"/>
        <w:left w:val="none" w:sz="0" w:space="0" w:color="auto"/>
        <w:bottom w:val="none" w:sz="0" w:space="0" w:color="auto"/>
        <w:right w:val="none" w:sz="0" w:space="0" w:color="auto"/>
      </w:divBdr>
    </w:div>
    <w:div w:id="1723824288">
      <w:bodyDiv w:val="1"/>
      <w:marLeft w:val="0"/>
      <w:marRight w:val="0"/>
      <w:marTop w:val="0"/>
      <w:marBottom w:val="0"/>
      <w:divBdr>
        <w:top w:val="none" w:sz="0" w:space="0" w:color="auto"/>
        <w:left w:val="none" w:sz="0" w:space="0" w:color="auto"/>
        <w:bottom w:val="none" w:sz="0" w:space="0" w:color="auto"/>
        <w:right w:val="none" w:sz="0" w:space="0" w:color="auto"/>
      </w:divBdr>
    </w:div>
    <w:div w:id="1867862122">
      <w:bodyDiv w:val="1"/>
      <w:marLeft w:val="0"/>
      <w:marRight w:val="0"/>
      <w:marTop w:val="0"/>
      <w:marBottom w:val="0"/>
      <w:divBdr>
        <w:top w:val="none" w:sz="0" w:space="0" w:color="auto"/>
        <w:left w:val="none" w:sz="0" w:space="0" w:color="auto"/>
        <w:bottom w:val="none" w:sz="0" w:space="0" w:color="auto"/>
        <w:right w:val="none" w:sz="0" w:space="0" w:color="auto"/>
      </w:divBdr>
    </w:div>
    <w:div w:id="1874266496">
      <w:bodyDiv w:val="1"/>
      <w:marLeft w:val="0"/>
      <w:marRight w:val="0"/>
      <w:marTop w:val="0"/>
      <w:marBottom w:val="0"/>
      <w:divBdr>
        <w:top w:val="none" w:sz="0" w:space="0" w:color="auto"/>
        <w:left w:val="none" w:sz="0" w:space="0" w:color="auto"/>
        <w:bottom w:val="none" w:sz="0" w:space="0" w:color="auto"/>
        <w:right w:val="none" w:sz="0" w:space="0" w:color="auto"/>
      </w:divBdr>
    </w:div>
    <w:div w:id="19572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91cce82-80a3-4f9d-897f-e31b6bedda7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0D666-347E-4584-81B3-2B3091152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3484D3-4051-4C0A-8577-C323D9D2FEFE}">
  <ds:schemaRefs>
    <ds:schemaRef ds:uri="http://schemas.microsoft.com/sharepoint/v3/contenttype/forms"/>
  </ds:schemaRefs>
</ds:datastoreItem>
</file>

<file path=customXml/itemProps3.xml><?xml version="1.0" encoding="utf-8"?>
<ds:datastoreItem xmlns:ds="http://schemas.openxmlformats.org/officeDocument/2006/customXml" ds:itemID="{80901FD5-2D03-4FB3-AF52-AD7B0FDA821B}">
  <ds:schemaRefs>
    <ds:schemaRef ds:uri="http://www.w3.org/XML/1998/namespace"/>
    <ds:schemaRef ds:uri="http://purl.org/dc/terms/"/>
    <ds:schemaRef ds:uri="http://schemas.microsoft.com/office/infopath/2007/PartnerControls"/>
    <ds:schemaRef ds:uri="http://schemas.microsoft.com/office/2006/metadata/properties"/>
    <ds:schemaRef ds:uri="891cce82-80a3-4f9d-897f-e31b6bedda70"/>
    <ds:schemaRef ds:uri="http://schemas.microsoft.com/office/2006/documentManagement/types"/>
    <ds:schemaRef ds:uri="http://schemas.openxmlformats.org/package/2006/metadata/core-properties"/>
    <ds:schemaRef ds:uri="2c325633-5125-4e96-a0a6-9fcd5cfb1c70"/>
    <ds:schemaRef ds:uri="http://purl.org/dc/dcmitype/"/>
    <ds:schemaRef ds:uri="http://purl.org/dc/elements/1.1/"/>
  </ds:schemaRefs>
</ds:datastoreItem>
</file>

<file path=customXml/itemProps4.xml><?xml version="1.0" encoding="utf-8"?>
<ds:datastoreItem xmlns:ds="http://schemas.openxmlformats.org/officeDocument/2006/customXml" ds:itemID="{06C45CAC-C4DA-4FF5-9FC6-59E249099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8348</Words>
  <Characters>57606</Characters>
  <Application>Microsoft Office Word</Application>
  <DocSecurity>0</DocSecurity>
  <Lines>480</Lines>
  <Paragraphs>131</Paragraphs>
  <ScaleCrop>false</ScaleCrop>
  <HeadingPairs>
    <vt:vector size="2" baseType="variant">
      <vt:variant>
        <vt:lpstr>Cím</vt:lpstr>
      </vt:variant>
      <vt:variant>
        <vt:i4>1</vt:i4>
      </vt:variant>
    </vt:vector>
  </HeadingPairs>
  <TitlesOfParts>
    <vt:vector size="1" baseType="lpstr">
      <vt:lpstr/>
    </vt:vector>
  </TitlesOfParts>
  <Company>Richter Gedeon Nyrt.</Company>
  <LinksUpToDate>false</LinksUpToDate>
  <CharactersWithSpaces>65823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Richter Gedeon Nyrt.</dc:creator>
  <cp:keywords/>
  <cp:lastModifiedBy>HU_OGYI_50.1</cp:lastModifiedBy>
  <cp:revision>2</cp:revision>
  <cp:lastPrinted>2016-03-04T07:44:00Z</cp:lastPrinted>
  <dcterms:created xsi:type="dcterms:W3CDTF">2026-02-20T07:53:00Z</dcterms:created>
  <dcterms:modified xsi:type="dcterms:W3CDTF">2026-02-20T07:53:00Z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