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E88" w:rsidRDefault="00CD7A0A">
      <w:pPr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ab/>
        <w:t>A GYÓGYSZER NEVE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bCs/>
          <w:sz w:val="22"/>
          <w:szCs w:val="22"/>
        </w:rPr>
      </w:pPr>
      <w:proofErr w:type="spellStart"/>
      <w:r>
        <w:rPr>
          <w:sz w:val="22"/>
          <w:szCs w:val="22"/>
        </w:rPr>
        <w:t>Lavestra</w:t>
      </w:r>
      <w:proofErr w:type="spellEnd"/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25 mg filmtabletta</w:t>
      </w:r>
    </w:p>
    <w:p w:rsidR="00601E88" w:rsidRDefault="00CD7A0A">
      <w:pPr>
        <w:rPr>
          <w:bCs/>
          <w:sz w:val="22"/>
          <w:szCs w:val="22"/>
        </w:rPr>
      </w:pPr>
      <w:proofErr w:type="spellStart"/>
      <w:r>
        <w:rPr>
          <w:sz w:val="22"/>
          <w:szCs w:val="22"/>
        </w:rPr>
        <w:t>Lavestra</w:t>
      </w:r>
      <w:proofErr w:type="spellEnd"/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50 mg filmtabletta</w:t>
      </w:r>
    </w:p>
    <w:p w:rsidR="00601E88" w:rsidRDefault="00CD7A0A">
      <w:pPr>
        <w:rPr>
          <w:bCs/>
          <w:sz w:val="22"/>
          <w:szCs w:val="22"/>
        </w:rPr>
      </w:pPr>
      <w:proofErr w:type="spellStart"/>
      <w:r>
        <w:rPr>
          <w:sz w:val="22"/>
          <w:szCs w:val="22"/>
        </w:rPr>
        <w:t>Lavestra</w:t>
      </w:r>
      <w:proofErr w:type="spellEnd"/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100 mg filmtabletta</w:t>
      </w:r>
    </w:p>
    <w:p w:rsidR="00601E88" w:rsidRDefault="00601E88">
      <w:pPr>
        <w:rPr>
          <w:sz w:val="22"/>
          <w:szCs w:val="22"/>
        </w:rPr>
      </w:pP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>
        <w:rPr>
          <w:b/>
          <w:sz w:val="22"/>
          <w:szCs w:val="22"/>
        </w:rPr>
        <w:tab/>
        <w:t>MINŐSÉGI ÉS MENNYISÉGI ÖSSZETÉTEL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25 mg filmtabletta:</w:t>
      </w:r>
      <w:r>
        <w:rPr>
          <w:sz w:val="22"/>
          <w:szCs w:val="22"/>
        </w:rPr>
        <w:t xml:space="preserve"> 25 mg </w:t>
      </w:r>
      <w:proofErr w:type="spellStart"/>
      <w:r>
        <w:rPr>
          <w:sz w:val="22"/>
          <w:szCs w:val="22"/>
        </w:rPr>
        <w:t>lozartán</w:t>
      </w:r>
      <w:proofErr w:type="spellEnd"/>
      <w:r>
        <w:rPr>
          <w:sz w:val="22"/>
          <w:szCs w:val="22"/>
        </w:rPr>
        <w:t xml:space="preserve">-káliumot tartalmaz filmtablettánként, ami 22,9 mg </w:t>
      </w:r>
      <w:proofErr w:type="spellStart"/>
      <w:r>
        <w:rPr>
          <w:sz w:val="22"/>
          <w:szCs w:val="22"/>
        </w:rPr>
        <w:t>lozartánnak</w:t>
      </w:r>
      <w:proofErr w:type="spellEnd"/>
      <w:r>
        <w:rPr>
          <w:sz w:val="22"/>
          <w:szCs w:val="22"/>
        </w:rPr>
        <w:t xml:space="preserve"> felel meg.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50 mg filmtabletta</w:t>
      </w:r>
      <w:r>
        <w:rPr>
          <w:sz w:val="22"/>
          <w:szCs w:val="22"/>
        </w:rPr>
        <w:t xml:space="preserve">: 50 mg </w:t>
      </w:r>
      <w:proofErr w:type="spellStart"/>
      <w:r>
        <w:rPr>
          <w:sz w:val="22"/>
          <w:szCs w:val="22"/>
        </w:rPr>
        <w:t>lozartán</w:t>
      </w:r>
      <w:proofErr w:type="spellEnd"/>
      <w:r>
        <w:rPr>
          <w:sz w:val="22"/>
          <w:szCs w:val="22"/>
        </w:rPr>
        <w:t xml:space="preserve">-káliumot tartalmaz filmtablettánként, ami 45,8 mg </w:t>
      </w:r>
      <w:proofErr w:type="spellStart"/>
      <w:r>
        <w:rPr>
          <w:sz w:val="22"/>
          <w:szCs w:val="22"/>
        </w:rPr>
        <w:t>lozartánnak</w:t>
      </w:r>
      <w:proofErr w:type="spellEnd"/>
      <w:r>
        <w:rPr>
          <w:sz w:val="22"/>
          <w:szCs w:val="22"/>
        </w:rPr>
        <w:t xml:space="preserve"> felel meg.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 mg filmtabletta</w:t>
      </w:r>
      <w:r>
        <w:rPr>
          <w:sz w:val="22"/>
          <w:szCs w:val="22"/>
        </w:rPr>
        <w:t xml:space="preserve">: 100 mg </w:t>
      </w:r>
      <w:proofErr w:type="spellStart"/>
      <w:r>
        <w:rPr>
          <w:sz w:val="22"/>
          <w:szCs w:val="22"/>
        </w:rPr>
        <w:t>lozartán</w:t>
      </w:r>
      <w:proofErr w:type="spellEnd"/>
      <w:r>
        <w:rPr>
          <w:sz w:val="22"/>
          <w:szCs w:val="22"/>
        </w:rPr>
        <w:t xml:space="preserve">-káliumot tartalmaz filmtablettánként, ami 91,5 mg </w:t>
      </w:r>
      <w:proofErr w:type="spellStart"/>
      <w:r>
        <w:rPr>
          <w:sz w:val="22"/>
          <w:szCs w:val="22"/>
        </w:rPr>
        <w:t>lozartánnak</w:t>
      </w:r>
      <w:proofErr w:type="spellEnd"/>
      <w:r>
        <w:rPr>
          <w:sz w:val="22"/>
          <w:szCs w:val="22"/>
        </w:rPr>
        <w:t xml:space="preserve"> felel meg.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r>
        <w:rPr>
          <w:bCs/>
          <w:noProof/>
          <w:sz w:val="22"/>
          <w:szCs w:val="22"/>
          <w:u w:val="single"/>
        </w:rPr>
        <w:t>Ismert hatású segédanyag</w:t>
      </w:r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</w:rPr>
        <w:t>laktóz-monohidrát</w:t>
      </w:r>
      <w:proofErr w:type="spellEnd"/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25 mg filmtabletta</w:t>
      </w:r>
      <w:r>
        <w:rPr>
          <w:sz w:val="22"/>
          <w:szCs w:val="22"/>
        </w:rPr>
        <w:t>: 27,3 mg tablettánként</w:t>
      </w: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50 mg filmtabletta</w:t>
      </w:r>
      <w:r>
        <w:rPr>
          <w:sz w:val="22"/>
          <w:szCs w:val="22"/>
        </w:rPr>
        <w:t>: 54,7 mg tablettánként</w:t>
      </w: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 mg filmtabletta</w:t>
      </w:r>
      <w:r>
        <w:rPr>
          <w:sz w:val="22"/>
          <w:szCs w:val="22"/>
        </w:rPr>
        <w:t>: 109,3 mg tablettánként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segédanyagok teljes listáját lásd a 6.1 pontban.</w:t>
      </w:r>
    </w:p>
    <w:p w:rsidR="00601E88" w:rsidRDefault="00601E88">
      <w:pPr>
        <w:rPr>
          <w:sz w:val="22"/>
          <w:szCs w:val="22"/>
        </w:rPr>
      </w:pP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3.</w:t>
      </w:r>
      <w:r>
        <w:rPr>
          <w:b/>
          <w:sz w:val="22"/>
          <w:szCs w:val="22"/>
        </w:rPr>
        <w:tab/>
        <w:t>GYÓGYSZERFORMA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>Filmtabletta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25 mg filmtabletta</w:t>
      </w:r>
      <w:r>
        <w:rPr>
          <w:sz w:val="22"/>
          <w:szCs w:val="22"/>
        </w:rPr>
        <w:t>: Sárga színű, ovális, domború, egyik oldalon bemetszéssel ellátott filmtabletták.</w:t>
      </w:r>
    </w:p>
    <w:p w:rsidR="00601E88" w:rsidRDefault="00CD7A0A">
      <w:pPr>
        <w:rPr>
          <w:sz w:val="22"/>
          <w:szCs w:val="22"/>
        </w:rPr>
      </w:pPr>
      <w:r>
        <w:rPr>
          <w:noProof/>
          <w:sz w:val="22"/>
          <w:szCs w:val="22"/>
        </w:rPr>
        <w:t>A tabletta egyenlő dózisokra osztható.</w:t>
      </w: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50 mg filmtabletta</w:t>
      </w:r>
      <w:r>
        <w:rPr>
          <w:sz w:val="22"/>
          <w:szCs w:val="22"/>
        </w:rPr>
        <w:t xml:space="preserve">: Fehér, kerek, metszett élű, domború, egyik oldalon bemetszéssel ellátott filmtabletták. </w:t>
      </w:r>
      <w:r>
        <w:rPr>
          <w:noProof/>
          <w:sz w:val="22"/>
          <w:szCs w:val="22"/>
          <w:lang w:eastAsia="en-US"/>
        </w:rPr>
        <w:t>A tablettán lévő bemetszés nem a tabletta széttörésére szolgál.</w:t>
      </w: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 mg filmtabletta</w:t>
      </w:r>
      <w:r>
        <w:rPr>
          <w:sz w:val="22"/>
          <w:szCs w:val="22"/>
        </w:rPr>
        <w:t>: Fehér színű, ovális, domború filmtabletták.</w:t>
      </w:r>
    </w:p>
    <w:p w:rsidR="00601E88" w:rsidRDefault="00601E88">
      <w:pPr>
        <w:rPr>
          <w:sz w:val="22"/>
          <w:szCs w:val="22"/>
        </w:rPr>
      </w:pP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4.</w:t>
      </w:r>
      <w:r>
        <w:rPr>
          <w:b/>
          <w:caps/>
          <w:sz w:val="22"/>
          <w:szCs w:val="22"/>
        </w:rPr>
        <w:tab/>
        <w:t>KLINIKAI JELLEMZŐK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4.1</w:t>
      </w:r>
      <w:r>
        <w:rPr>
          <w:b/>
          <w:sz w:val="22"/>
          <w:szCs w:val="22"/>
        </w:rPr>
        <w:tab/>
        <w:t>Terápiás javallatok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numPr>
          <w:ilvl w:val="0"/>
          <w:numId w:val="29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Esszenciális </w:t>
      </w:r>
      <w:proofErr w:type="spellStart"/>
      <w:r>
        <w:rPr>
          <w:sz w:val="22"/>
          <w:szCs w:val="22"/>
          <w:lang w:eastAsia="en-US"/>
        </w:rPr>
        <w:t>hypertonia</w:t>
      </w:r>
      <w:proofErr w:type="spellEnd"/>
      <w:r>
        <w:rPr>
          <w:sz w:val="22"/>
          <w:szCs w:val="22"/>
          <w:lang w:eastAsia="en-US"/>
        </w:rPr>
        <w:t xml:space="preserve"> kezelése</w:t>
      </w:r>
      <w:r>
        <w:rPr>
          <w:color w:val="000000"/>
          <w:sz w:val="22"/>
          <w:szCs w:val="22"/>
        </w:rPr>
        <w:t xml:space="preserve"> felnőtteknél, valamint 6–18 éves gyermeknél és serdülőknél</w:t>
      </w:r>
      <w:r>
        <w:rPr>
          <w:sz w:val="22"/>
          <w:szCs w:val="22"/>
          <w:lang w:eastAsia="en-US"/>
        </w:rPr>
        <w:t>.</w:t>
      </w:r>
    </w:p>
    <w:p w:rsidR="00601E88" w:rsidRDefault="00CD7A0A">
      <w:pPr>
        <w:numPr>
          <w:ilvl w:val="0"/>
          <w:numId w:val="29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n-US"/>
        </w:rPr>
      </w:pPr>
      <w:proofErr w:type="spellStart"/>
      <w:r>
        <w:rPr>
          <w:sz w:val="22"/>
          <w:szCs w:val="22"/>
          <w:lang w:eastAsia="en-US"/>
        </w:rPr>
        <w:t>Hypertonia</w:t>
      </w:r>
      <w:proofErr w:type="spellEnd"/>
      <w:r>
        <w:rPr>
          <w:sz w:val="22"/>
          <w:szCs w:val="22"/>
          <w:lang w:eastAsia="en-US"/>
        </w:rPr>
        <w:t xml:space="preserve">-elleni kezelés részeként, </w:t>
      </w:r>
      <w:proofErr w:type="spellStart"/>
      <w:r>
        <w:rPr>
          <w:sz w:val="22"/>
          <w:szCs w:val="22"/>
          <w:lang w:eastAsia="en-US"/>
        </w:rPr>
        <w:t>hypertoniában</w:t>
      </w:r>
      <w:proofErr w:type="spellEnd"/>
      <w:r>
        <w:rPr>
          <w:sz w:val="22"/>
          <w:szCs w:val="22"/>
          <w:lang w:eastAsia="en-US"/>
        </w:rPr>
        <w:t xml:space="preserve">, és </w:t>
      </w:r>
      <w:proofErr w:type="spellStart"/>
      <w:r>
        <w:rPr>
          <w:sz w:val="22"/>
          <w:szCs w:val="22"/>
          <w:lang w:eastAsia="en-US"/>
        </w:rPr>
        <w:t>proteinuriával</w:t>
      </w:r>
      <w:proofErr w:type="spellEnd"/>
      <w:r>
        <w:rPr>
          <w:sz w:val="22"/>
          <w:szCs w:val="22"/>
          <w:lang w:eastAsia="en-US"/>
        </w:rPr>
        <w:t xml:space="preserve"> járó (≥ 0,5 g/nap), 2-es típusú diabetes mellitusban szenvedő felnőtt betegek vesebetegségének kezelése (lásd 4.3, 4.4, 4.5 és 5.1 pont).</w:t>
      </w:r>
    </w:p>
    <w:p w:rsidR="00601E88" w:rsidRDefault="00CD7A0A">
      <w:pPr>
        <w:numPr>
          <w:ilvl w:val="0"/>
          <w:numId w:val="29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Krónikus szívelégtelenség kezelése felnőtt betegek esetén, ahol az </w:t>
      </w:r>
      <w:proofErr w:type="spellStart"/>
      <w:r>
        <w:rPr>
          <w:sz w:val="22"/>
          <w:szCs w:val="22"/>
          <w:lang w:eastAsia="en-US"/>
        </w:rPr>
        <w:t>angiotenzin</w:t>
      </w:r>
      <w:proofErr w:type="spellEnd"/>
      <w:r>
        <w:rPr>
          <w:sz w:val="22"/>
          <w:szCs w:val="22"/>
          <w:lang w:eastAsia="en-US"/>
        </w:rPr>
        <w:t xml:space="preserve">-konvertáló enzim (ACE) gátlókkal történő kezelés intolerancia, </w:t>
      </w:r>
      <w:r>
        <w:rPr>
          <w:i/>
          <w:iCs/>
          <w:sz w:val="22"/>
          <w:szCs w:val="22"/>
          <w:lang w:eastAsia="en-US"/>
        </w:rPr>
        <w:t xml:space="preserve">főként köhögés </w:t>
      </w:r>
      <w:r>
        <w:rPr>
          <w:sz w:val="22"/>
          <w:szCs w:val="22"/>
          <w:lang w:eastAsia="en-US"/>
        </w:rPr>
        <w:t xml:space="preserve">vagy ellenjavallat miatt nem alkalmazható. Azokat a szívelégtelenségben szenvedő betegeket, akiknek az állapotát egy ACE-gátlóval stabilizálták, nem szabad </w:t>
      </w:r>
      <w:proofErr w:type="spellStart"/>
      <w:r>
        <w:rPr>
          <w:sz w:val="22"/>
          <w:szCs w:val="22"/>
          <w:lang w:eastAsia="en-US"/>
        </w:rPr>
        <w:t>lozartánra</w:t>
      </w:r>
      <w:proofErr w:type="spellEnd"/>
      <w:r>
        <w:rPr>
          <w:sz w:val="22"/>
          <w:szCs w:val="22"/>
          <w:lang w:eastAsia="en-US"/>
        </w:rPr>
        <w:t xml:space="preserve"> átállítani. A betegek legalább 40%-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balkamrai </w:t>
      </w:r>
      <w:proofErr w:type="spellStart"/>
      <w:r>
        <w:rPr>
          <w:sz w:val="22"/>
          <w:szCs w:val="22"/>
          <w:lang w:eastAsia="en-US"/>
        </w:rPr>
        <w:t>ejekciós</w:t>
      </w:r>
      <w:proofErr w:type="spellEnd"/>
      <w:r>
        <w:rPr>
          <w:sz w:val="22"/>
          <w:szCs w:val="22"/>
          <w:lang w:eastAsia="en-US"/>
        </w:rPr>
        <w:t xml:space="preserve"> frakcióval rendelkezzenek, </w:t>
      </w:r>
      <w:proofErr w:type="spellStart"/>
      <w:r>
        <w:rPr>
          <w:sz w:val="22"/>
          <w:szCs w:val="22"/>
          <w:lang w:eastAsia="en-US"/>
        </w:rPr>
        <w:t>klinikailag</w:t>
      </w:r>
      <w:proofErr w:type="spellEnd"/>
      <w:r>
        <w:rPr>
          <w:sz w:val="22"/>
          <w:szCs w:val="22"/>
          <w:lang w:eastAsia="en-US"/>
        </w:rPr>
        <w:t xml:space="preserve"> stabil állapotban kell lenniük és a krónikus szívelégtelenségre beállított kezelésben kell részesülniük.</w:t>
      </w:r>
    </w:p>
    <w:p w:rsidR="00601E88" w:rsidRDefault="00CD7A0A">
      <w:pPr>
        <w:numPr>
          <w:ilvl w:val="0"/>
          <w:numId w:val="29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stroke kockázatának csökkentése EKG-val igazolt balkamra-</w:t>
      </w:r>
      <w:proofErr w:type="spellStart"/>
      <w:r>
        <w:rPr>
          <w:sz w:val="22"/>
          <w:szCs w:val="22"/>
          <w:lang w:eastAsia="en-US"/>
        </w:rPr>
        <w:t>hypertrophiában</w:t>
      </w:r>
      <w:proofErr w:type="spellEnd"/>
      <w:r>
        <w:rPr>
          <w:sz w:val="22"/>
          <w:szCs w:val="22"/>
          <w:lang w:eastAsia="en-US"/>
        </w:rPr>
        <w:t xml:space="preserve"> szenvedő </w:t>
      </w:r>
      <w:proofErr w:type="spellStart"/>
      <w:r>
        <w:rPr>
          <w:sz w:val="22"/>
          <w:szCs w:val="22"/>
          <w:lang w:eastAsia="en-US"/>
        </w:rPr>
        <w:t>hypertoniás</w:t>
      </w:r>
      <w:proofErr w:type="spellEnd"/>
      <w:r>
        <w:rPr>
          <w:sz w:val="22"/>
          <w:szCs w:val="22"/>
          <w:lang w:eastAsia="en-US"/>
        </w:rPr>
        <w:t xml:space="preserve"> felnőtt betegeknél (lásd 5.1 pont, LIFE vizsgálat, Rassz).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keepNext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4.2</w:t>
      </w:r>
      <w:r>
        <w:rPr>
          <w:b/>
          <w:sz w:val="22"/>
          <w:szCs w:val="22"/>
        </w:rPr>
        <w:tab/>
        <w:t>Adagolás és alkalmazás</w:t>
      </w:r>
    </w:p>
    <w:p w:rsidR="00601E88" w:rsidRDefault="00601E88">
      <w:pPr>
        <w:autoSpaceDE w:val="0"/>
        <w:autoSpaceDN w:val="0"/>
        <w:adjustRightInd w:val="0"/>
        <w:rPr>
          <w:i/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u w:val="single"/>
          <w:lang w:eastAsia="en-US"/>
        </w:rPr>
        <w:t>Adagolás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proofErr w:type="spellStart"/>
      <w:r>
        <w:rPr>
          <w:sz w:val="22"/>
          <w:szCs w:val="22"/>
          <w:u w:val="single"/>
          <w:lang w:eastAsia="en-US"/>
        </w:rPr>
        <w:t>Hypertonia</w:t>
      </w:r>
      <w:proofErr w:type="spellEnd"/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betegek többségénél a szokásos kezdő és fenntartó dózis naponta egyszer 50 mg. A maximális vérnyomáscsökkentő hatás a kezelés megkezdése után 3</w:t>
      </w:r>
      <w:r>
        <w:rPr>
          <w:sz w:val="22"/>
          <w:szCs w:val="22"/>
          <w:lang w:eastAsia="en-US"/>
        </w:rPr>
        <w:noBreakHyphen/>
        <w:t xml:space="preserve">6 héttel érhető el. Egyes betegeknél a hatás tovább fokozható a dózis naponta egyszer 100 mg-ra történő emelésével (reggeli bevétel).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egyéb vérnyomáscsökkentő szerekkel, főként vízhajtókkal (pl.: </w:t>
      </w:r>
      <w:proofErr w:type="spellStart"/>
      <w:r>
        <w:rPr>
          <w:sz w:val="22"/>
          <w:szCs w:val="22"/>
          <w:lang w:eastAsia="en-US"/>
        </w:rPr>
        <w:t>hidroklorotiaziddal</w:t>
      </w:r>
      <w:proofErr w:type="spellEnd"/>
      <w:r>
        <w:rPr>
          <w:sz w:val="22"/>
          <w:szCs w:val="22"/>
          <w:lang w:eastAsia="en-US"/>
        </w:rPr>
        <w:t>) együtt adható (lásd 4.3, 4.4, 4.5 és 5.1 pont).</w:t>
      </w:r>
    </w:p>
    <w:p w:rsidR="00601E88" w:rsidRDefault="00601E88">
      <w:pPr>
        <w:autoSpaceDE w:val="0"/>
        <w:autoSpaceDN w:val="0"/>
        <w:adjustRightInd w:val="0"/>
        <w:rPr>
          <w:iCs/>
          <w:color w:val="000000"/>
          <w:sz w:val="22"/>
          <w:szCs w:val="22"/>
          <w:u w:val="single"/>
        </w:rPr>
      </w:pPr>
    </w:p>
    <w:p w:rsidR="00601E88" w:rsidRDefault="00CD7A0A">
      <w:pPr>
        <w:autoSpaceDE w:val="0"/>
        <w:autoSpaceDN w:val="0"/>
        <w:adjustRightInd w:val="0"/>
        <w:rPr>
          <w:color w:val="000000"/>
          <w:sz w:val="22"/>
          <w:szCs w:val="22"/>
          <w:u w:val="single"/>
        </w:rPr>
      </w:pPr>
      <w:r>
        <w:rPr>
          <w:iCs/>
          <w:color w:val="000000"/>
          <w:sz w:val="22"/>
          <w:szCs w:val="22"/>
          <w:u w:val="single"/>
        </w:rPr>
        <w:t>Napi ≥0,5 g mértékű</w:t>
      </w:r>
      <w:r>
        <w:rPr>
          <w:color w:val="000000"/>
          <w:sz w:val="22"/>
          <w:szCs w:val="22"/>
          <w:u w:val="single"/>
        </w:rPr>
        <w:t xml:space="preserve"> </w:t>
      </w:r>
      <w:proofErr w:type="spellStart"/>
      <w:r>
        <w:rPr>
          <w:color w:val="000000"/>
          <w:sz w:val="22"/>
          <w:szCs w:val="22"/>
          <w:u w:val="single"/>
        </w:rPr>
        <w:t>proteinuriában</w:t>
      </w:r>
      <w:proofErr w:type="spellEnd"/>
      <w:r>
        <w:rPr>
          <w:color w:val="000000"/>
          <w:sz w:val="22"/>
          <w:szCs w:val="22"/>
          <w:u w:val="single"/>
        </w:rPr>
        <w:t xml:space="preserve"> szenvedő, 2</w:t>
      </w:r>
      <w:r>
        <w:rPr>
          <w:color w:val="000000"/>
          <w:sz w:val="22"/>
          <w:szCs w:val="22"/>
          <w:u w:val="single"/>
        </w:rPr>
        <w:noBreakHyphen/>
        <w:t xml:space="preserve">es típusú diabeteses és </w:t>
      </w:r>
      <w:proofErr w:type="spellStart"/>
      <w:r>
        <w:rPr>
          <w:color w:val="000000"/>
          <w:sz w:val="22"/>
          <w:szCs w:val="22"/>
          <w:u w:val="single"/>
        </w:rPr>
        <w:t>hypertoniás</w:t>
      </w:r>
      <w:proofErr w:type="spellEnd"/>
      <w:r>
        <w:rPr>
          <w:color w:val="000000"/>
          <w:sz w:val="22"/>
          <w:szCs w:val="22"/>
          <w:u w:val="single"/>
        </w:rPr>
        <w:t xml:space="preserve"> betegek</w:t>
      </w:r>
    </w:p>
    <w:p w:rsidR="00601E88" w:rsidRDefault="00CD7A0A">
      <w:pPr>
        <w:widowControl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szokásos kezdő dózis naponta egyszer 50 mg. A </w:t>
      </w:r>
      <w:proofErr w:type="spellStart"/>
      <w:r>
        <w:rPr>
          <w:color w:val="000000"/>
          <w:sz w:val="22"/>
          <w:szCs w:val="22"/>
        </w:rPr>
        <w:t>lozartán</w:t>
      </w:r>
      <w:proofErr w:type="spellEnd"/>
      <w:r>
        <w:rPr>
          <w:color w:val="000000"/>
          <w:sz w:val="22"/>
          <w:szCs w:val="22"/>
        </w:rPr>
        <w:t xml:space="preserve"> dózisa a vérnyomás alakulásának megfelelően naponta egyszer 100 mg</w:t>
      </w:r>
      <w:r>
        <w:rPr>
          <w:color w:val="000000"/>
          <w:sz w:val="22"/>
          <w:szCs w:val="22"/>
        </w:rPr>
        <w:noBreakHyphen/>
        <w:t>ra emelhető a terápia bevezetését követő első hónap után.</w:t>
      </w:r>
    </w:p>
    <w:p w:rsidR="00601E88" w:rsidRDefault="00CD7A0A">
      <w:pPr>
        <w:widowControl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</w:t>
      </w:r>
      <w:proofErr w:type="spellStart"/>
      <w:r>
        <w:rPr>
          <w:color w:val="000000"/>
          <w:sz w:val="22"/>
          <w:szCs w:val="22"/>
        </w:rPr>
        <w:t>lozartán</w:t>
      </w:r>
      <w:proofErr w:type="spellEnd"/>
      <w:r>
        <w:rPr>
          <w:color w:val="000000"/>
          <w:sz w:val="22"/>
          <w:szCs w:val="22"/>
        </w:rPr>
        <w:t xml:space="preserve"> együtt adható egyéb vérnyomáscsökkentő készítményekkel (pl. </w:t>
      </w:r>
      <w:proofErr w:type="spellStart"/>
      <w:r>
        <w:rPr>
          <w:color w:val="000000"/>
          <w:sz w:val="22"/>
          <w:szCs w:val="22"/>
        </w:rPr>
        <w:t>diuretikumokkal</w:t>
      </w:r>
      <w:proofErr w:type="spellEnd"/>
      <w:r>
        <w:rPr>
          <w:color w:val="000000"/>
          <w:sz w:val="22"/>
          <w:szCs w:val="22"/>
        </w:rPr>
        <w:t>, kalciumcsatorna</w:t>
      </w:r>
      <w:r>
        <w:rPr>
          <w:color w:val="000000"/>
          <w:sz w:val="22"/>
          <w:szCs w:val="22"/>
        </w:rPr>
        <w:noBreakHyphen/>
        <w:t>gátlókkal, alfa-, illetve béta</w:t>
      </w:r>
      <w:r>
        <w:rPr>
          <w:color w:val="000000"/>
          <w:sz w:val="22"/>
          <w:szCs w:val="22"/>
        </w:rPr>
        <w:noBreakHyphen/>
        <w:t xml:space="preserve">blokkolókkal és centrálisan ható szerekkel) </w:t>
      </w:r>
      <w:r>
        <w:rPr>
          <w:sz w:val="22"/>
          <w:szCs w:val="22"/>
          <w:lang w:eastAsia="en-US"/>
        </w:rPr>
        <w:t>(lásd 4.3, 4.4, 4.5 és 5.1 pont)</w:t>
      </w:r>
      <w:r>
        <w:rPr>
          <w:color w:val="000000"/>
          <w:sz w:val="22"/>
          <w:szCs w:val="22"/>
        </w:rPr>
        <w:t xml:space="preserve">, valamint inzulinnal és más, általánosan használt </w:t>
      </w:r>
      <w:proofErr w:type="spellStart"/>
      <w:r>
        <w:rPr>
          <w:color w:val="000000"/>
          <w:sz w:val="22"/>
          <w:szCs w:val="22"/>
        </w:rPr>
        <w:t>antidiabetikumokkal</w:t>
      </w:r>
      <w:proofErr w:type="spellEnd"/>
      <w:r>
        <w:rPr>
          <w:color w:val="000000"/>
          <w:sz w:val="22"/>
          <w:szCs w:val="22"/>
        </w:rPr>
        <w:t xml:space="preserve"> (pl. </w:t>
      </w:r>
      <w:proofErr w:type="spellStart"/>
      <w:r>
        <w:rPr>
          <w:color w:val="000000"/>
          <w:sz w:val="22"/>
          <w:szCs w:val="22"/>
        </w:rPr>
        <w:t>szulfonilureákkal</w:t>
      </w:r>
      <w:proofErr w:type="spellEnd"/>
      <w:r>
        <w:rPr>
          <w:color w:val="000000"/>
          <w:sz w:val="22"/>
          <w:szCs w:val="22"/>
        </w:rPr>
        <w:t xml:space="preserve">, </w:t>
      </w:r>
      <w:proofErr w:type="spellStart"/>
      <w:r>
        <w:rPr>
          <w:color w:val="000000"/>
          <w:sz w:val="22"/>
          <w:szCs w:val="22"/>
        </w:rPr>
        <w:t>glitazonokkal</w:t>
      </w:r>
      <w:proofErr w:type="spellEnd"/>
      <w:r>
        <w:rPr>
          <w:color w:val="000000"/>
          <w:sz w:val="22"/>
          <w:szCs w:val="22"/>
        </w:rPr>
        <w:t xml:space="preserve">, és </w:t>
      </w:r>
      <w:proofErr w:type="spellStart"/>
      <w:r>
        <w:rPr>
          <w:color w:val="000000"/>
          <w:sz w:val="22"/>
          <w:szCs w:val="22"/>
        </w:rPr>
        <w:t>glükozidáz</w:t>
      </w:r>
      <w:proofErr w:type="spellEnd"/>
      <w:r>
        <w:rPr>
          <w:color w:val="000000"/>
          <w:sz w:val="22"/>
          <w:szCs w:val="22"/>
        </w:rPr>
        <w:t>-gátlókkal).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keepNext/>
        <w:widowControl w:val="0"/>
        <w:tabs>
          <w:tab w:val="left" w:pos="567"/>
        </w:tabs>
        <w:rPr>
          <w:color w:val="000000"/>
          <w:sz w:val="22"/>
          <w:szCs w:val="22"/>
          <w:u w:val="single"/>
        </w:rPr>
      </w:pPr>
      <w:r>
        <w:rPr>
          <w:iCs/>
          <w:color w:val="000000"/>
          <w:sz w:val="22"/>
          <w:szCs w:val="22"/>
          <w:u w:val="single"/>
        </w:rPr>
        <w:t>Szívelégtelenség</w:t>
      </w:r>
    </w:p>
    <w:p w:rsidR="00601E88" w:rsidRDefault="00CD7A0A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Szívelégtelenségben a </w:t>
      </w:r>
      <w:proofErr w:type="spellStart"/>
      <w:r>
        <w:rPr>
          <w:color w:val="000000"/>
          <w:sz w:val="22"/>
          <w:szCs w:val="22"/>
        </w:rPr>
        <w:t>lozartán</w:t>
      </w:r>
      <w:proofErr w:type="spellEnd"/>
      <w:r>
        <w:rPr>
          <w:color w:val="000000"/>
          <w:sz w:val="22"/>
          <w:szCs w:val="22"/>
        </w:rPr>
        <w:t xml:space="preserve"> szokásos kezdő dózisa naponta egyszer 12,5 mg. A dózist általában hetente kell emelni (azaz napi 12,5 mg, napi 25 mg, napi 50 mg, napi 100 mg, legfeljebb napi egyszer 150 mg maximális dózisig), a beteg toleranciájának megfelelően.</w:t>
      </w:r>
    </w:p>
    <w:p w:rsidR="00601E88" w:rsidRDefault="00601E88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:rsidR="00601E88" w:rsidRDefault="00CD7A0A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A stroke kockázatának csökkentése EKG</w:t>
      </w:r>
      <w:r>
        <w:rPr>
          <w:color w:val="000000"/>
          <w:sz w:val="22"/>
          <w:szCs w:val="22"/>
          <w:u w:val="single"/>
        </w:rPr>
        <w:noBreakHyphen/>
        <w:t>val igazolt balkamra</w:t>
      </w:r>
      <w:r>
        <w:rPr>
          <w:color w:val="000000"/>
          <w:sz w:val="22"/>
          <w:szCs w:val="22"/>
          <w:u w:val="single"/>
        </w:rPr>
        <w:noBreakHyphen/>
      </w:r>
      <w:proofErr w:type="spellStart"/>
      <w:r>
        <w:rPr>
          <w:color w:val="000000"/>
          <w:sz w:val="22"/>
          <w:szCs w:val="22"/>
          <w:u w:val="single"/>
        </w:rPr>
        <w:t>hypertrophiában</w:t>
      </w:r>
      <w:proofErr w:type="spellEnd"/>
      <w:r>
        <w:rPr>
          <w:color w:val="000000"/>
          <w:sz w:val="22"/>
          <w:szCs w:val="22"/>
          <w:u w:val="single"/>
        </w:rPr>
        <w:t xml:space="preserve"> szenvedő </w:t>
      </w:r>
      <w:proofErr w:type="spellStart"/>
      <w:r>
        <w:rPr>
          <w:color w:val="000000"/>
          <w:sz w:val="22"/>
          <w:szCs w:val="22"/>
          <w:u w:val="single"/>
        </w:rPr>
        <w:t>hypertoniás</w:t>
      </w:r>
      <w:proofErr w:type="spellEnd"/>
      <w:r>
        <w:rPr>
          <w:color w:val="000000"/>
          <w:sz w:val="22"/>
          <w:szCs w:val="22"/>
          <w:u w:val="single"/>
        </w:rPr>
        <w:t xml:space="preserve"> betegeknél</w:t>
      </w:r>
    </w:p>
    <w:p w:rsidR="00601E88" w:rsidRDefault="00CD7A0A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szokásos kezdő dózis naponta egyszer 50 mg. A vérnyomáscsökkentésre adott válasz függvényében kis dózisban </w:t>
      </w:r>
      <w:proofErr w:type="spellStart"/>
      <w:r>
        <w:rPr>
          <w:color w:val="000000"/>
          <w:sz w:val="22"/>
          <w:szCs w:val="22"/>
        </w:rPr>
        <w:t>hidroklorotiazidot</w:t>
      </w:r>
      <w:proofErr w:type="spellEnd"/>
      <w:r>
        <w:rPr>
          <w:color w:val="000000"/>
          <w:sz w:val="22"/>
          <w:szCs w:val="22"/>
        </w:rPr>
        <w:t xml:space="preserve"> is kell adni, és/vagy a </w:t>
      </w:r>
      <w:proofErr w:type="spellStart"/>
      <w:r>
        <w:rPr>
          <w:color w:val="000000"/>
          <w:sz w:val="22"/>
          <w:szCs w:val="22"/>
        </w:rPr>
        <w:t>lozartán</w:t>
      </w:r>
      <w:proofErr w:type="spellEnd"/>
      <w:r>
        <w:rPr>
          <w:color w:val="000000"/>
          <w:sz w:val="22"/>
          <w:szCs w:val="22"/>
        </w:rPr>
        <w:t xml:space="preserve"> dózisát napi 100 mg</w:t>
      </w:r>
      <w:r>
        <w:rPr>
          <w:color w:val="000000"/>
          <w:sz w:val="22"/>
          <w:szCs w:val="22"/>
        </w:rPr>
        <w:noBreakHyphen/>
        <w:t>ra kell emelni.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pStyle w:val="MGGTextLeft"/>
        <w:rPr>
          <w:i/>
          <w:color w:val="000000"/>
          <w:sz w:val="22"/>
          <w:szCs w:val="22"/>
          <w:u w:val="single"/>
          <w:lang w:val="hu-HU"/>
        </w:rPr>
      </w:pPr>
      <w:r>
        <w:rPr>
          <w:i/>
          <w:color w:val="000000"/>
          <w:sz w:val="22"/>
          <w:szCs w:val="22"/>
          <w:u w:val="single"/>
          <w:lang w:val="hu-HU"/>
        </w:rPr>
        <w:t>Különleges betegcsoportok</w:t>
      </w:r>
    </w:p>
    <w:p w:rsidR="00601E88" w:rsidRDefault="00601E88">
      <w:pPr>
        <w:pStyle w:val="MGGTextLeft"/>
        <w:rPr>
          <w:i/>
          <w:color w:val="000000"/>
          <w:sz w:val="22"/>
          <w:szCs w:val="22"/>
          <w:u w:val="single"/>
          <w:lang w:val="hu-HU"/>
        </w:rPr>
      </w:pPr>
    </w:p>
    <w:p w:rsidR="00601E88" w:rsidRDefault="00CD7A0A">
      <w:pPr>
        <w:pStyle w:val="MGGTextLeft"/>
        <w:rPr>
          <w:i/>
          <w:color w:val="000000"/>
          <w:sz w:val="22"/>
          <w:szCs w:val="22"/>
          <w:u w:val="single"/>
          <w:lang w:val="hu-HU"/>
        </w:rPr>
      </w:pPr>
      <w:r>
        <w:rPr>
          <w:color w:val="000000"/>
          <w:sz w:val="22"/>
          <w:szCs w:val="22"/>
          <w:u w:val="single"/>
          <w:lang w:val="hu-HU"/>
        </w:rPr>
        <w:t xml:space="preserve">Alkalmazása </w:t>
      </w:r>
      <w:proofErr w:type="spellStart"/>
      <w:r>
        <w:rPr>
          <w:color w:val="000000"/>
          <w:sz w:val="22"/>
          <w:szCs w:val="22"/>
          <w:u w:val="single"/>
          <w:lang w:val="hu-HU"/>
        </w:rPr>
        <w:t>intravascularis</w:t>
      </w:r>
      <w:proofErr w:type="spellEnd"/>
      <w:r>
        <w:rPr>
          <w:color w:val="000000"/>
          <w:sz w:val="22"/>
          <w:szCs w:val="22"/>
          <w:u w:val="single"/>
          <w:lang w:val="hu-HU"/>
        </w:rPr>
        <w:t xml:space="preserve"> volumenhiányban szenvedő betegeknél:</w:t>
      </w:r>
    </w:p>
    <w:p w:rsidR="00601E88" w:rsidRDefault="00CD7A0A">
      <w:pPr>
        <w:pStyle w:val="Szvegtrzs"/>
        <w:rPr>
          <w:color w:val="000000"/>
          <w:szCs w:val="22"/>
          <w:lang w:val="hu-HU"/>
        </w:rPr>
      </w:pPr>
      <w:proofErr w:type="spellStart"/>
      <w:r>
        <w:rPr>
          <w:color w:val="000000"/>
          <w:szCs w:val="22"/>
          <w:lang w:val="hu-HU"/>
        </w:rPr>
        <w:t>Intravascularis</w:t>
      </w:r>
      <w:proofErr w:type="spellEnd"/>
      <w:r>
        <w:rPr>
          <w:color w:val="000000"/>
          <w:szCs w:val="22"/>
          <w:lang w:val="hu-HU"/>
        </w:rPr>
        <w:t xml:space="preserve"> volumenhiányban szenvedő (pl. nagy dózisú vízhajtókkal kezelt) betegeknél a napi egyszer 25 mg</w:t>
      </w:r>
      <w:r>
        <w:rPr>
          <w:color w:val="000000"/>
          <w:szCs w:val="22"/>
          <w:lang w:val="hu-HU"/>
        </w:rPr>
        <w:noBreakHyphen/>
      </w:r>
      <w:proofErr w:type="spellStart"/>
      <w:r>
        <w:rPr>
          <w:color w:val="000000"/>
          <w:szCs w:val="22"/>
          <w:lang w:val="hu-HU"/>
        </w:rPr>
        <w:t>os</w:t>
      </w:r>
      <w:proofErr w:type="spellEnd"/>
      <w:r>
        <w:rPr>
          <w:color w:val="000000"/>
          <w:szCs w:val="22"/>
          <w:lang w:val="hu-HU"/>
        </w:rPr>
        <w:t xml:space="preserve"> kezdő dózis alkalmazását kell fontolóra venni (lásd 4.4 pont).</w:t>
      </w:r>
    </w:p>
    <w:p w:rsidR="00601E88" w:rsidRDefault="00601E88">
      <w:pPr>
        <w:pStyle w:val="Szvegtrzs"/>
        <w:rPr>
          <w:color w:val="000000"/>
          <w:szCs w:val="22"/>
          <w:lang w:val="hu-HU"/>
        </w:rPr>
      </w:pPr>
    </w:p>
    <w:p w:rsidR="00601E88" w:rsidRDefault="00CD7A0A">
      <w:pPr>
        <w:pStyle w:val="Szvegtrzs"/>
        <w:rPr>
          <w:color w:val="000000"/>
          <w:szCs w:val="22"/>
          <w:lang w:val="hu-HU"/>
        </w:rPr>
      </w:pPr>
      <w:r>
        <w:rPr>
          <w:color w:val="000000"/>
          <w:szCs w:val="22"/>
          <w:u w:val="single"/>
          <w:lang w:val="hu-HU"/>
        </w:rPr>
        <w:t xml:space="preserve">Alkalmazása </w:t>
      </w:r>
      <w:r>
        <w:rPr>
          <w:iCs/>
          <w:color w:val="000000"/>
          <w:szCs w:val="22"/>
          <w:u w:val="single"/>
          <w:lang w:val="hu-HU"/>
        </w:rPr>
        <w:t xml:space="preserve">vesekárosodásban szenvedő és </w:t>
      </w:r>
      <w:proofErr w:type="spellStart"/>
      <w:r>
        <w:rPr>
          <w:iCs/>
          <w:color w:val="000000"/>
          <w:szCs w:val="22"/>
          <w:u w:val="single"/>
          <w:lang w:val="hu-HU"/>
        </w:rPr>
        <w:t>hemodializált</w:t>
      </w:r>
      <w:proofErr w:type="spellEnd"/>
      <w:r>
        <w:rPr>
          <w:iCs/>
          <w:color w:val="000000"/>
          <w:szCs w:val="22"/>
          <w:u w:val="single"/>
          <w:lang w:val="hu-HU"/>
        </w:rPr>
        <w:t xml:space="preserve"> betegeknél:</w:t>
      </w:r>
    </w:p>
    <w:p w:rsidR="00601E88" w:rsidRDefault="00CD7A0A">
      <w:pPr>
        <w:tabs>
          <w:tab w:val="left" w:pos="567"/>
        </w:tabs>
        <w:rPr>
          <w:iCs/>
          <w:noProof/>
          <w:color w:val="000000"/>
          <w:sz w:val="22"/>
          <w:szCs w:val="22"/>
        </w:rPr>
      </w:pPr>
      <w:r>
        <w:rPr>
          <w:iCs/>
          <w:noProof/>
          <w:color w:val="000000"/>
          <w:sz w:val="22"/>
          <w:szCs w:val="22"/>
        </w:rPr>
        <w:t>A vesekárosodásban szenvedő és hemodializált betegeknél nem szükséges a kezdő dózis módosítása.</w:t>
      </w:r>
    </w:p>
    <w:p w:rsidR="00601E88" w:rsidRDefault="00601E88">
      <w:pPr>
        <w:tabs>
          <w:tab w:val="left" w:pos="567"/>
        </w:tabs>
        <w:rPr>
          <w:iCs/>
          <w:noProof/>
          <w:color w:val="000000"/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iCs/>
          <w:noProof/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 xml:space="preserve">Alkalmazása </w:t>
      </w:r>
      <w:r>
        <w:rPr>
          <w:noProof/>
          <w:color w:val="000000"/>
          <w:sz w:val="22"/>
          <w:szCs w:val="22"/>
          <w:u w:val="single"/>
        </w:rPr>
        <w:t>májkárosodásban szenvedő betegeknél:</w:t>
      </w:r>
    </w:p>
    <w:p w:rsidR="00601E88" w:rsidRDefault="00CD7A0A">
      <w:pPr>
        <w:autoSpaceDE w:val="0"/>
        <w:autoSpaceDN w:val="0"/>
        <w:adjustRightInd w:val="0"/>
        <w:rPr>
          <w:noProof/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 xml:space="preserve">Azoknál a betegeknél, akiknek kórtörténetében májkárosodás szerepel, </w:t>
      </w:r>
      <w:r>
        <w:rPr>
          <w:sz w:val="22"/>
          <w:szCs w:val="22"/>
        </w:rPr>
        <w:t>kisebb</w:t>
      </w:r>
      <w:r>
        <w:rPr>
          <w:noProof/>
          <w:color w:val="000000"/>
          <w:sz w:val="22"/>
          <w:szCs w:val="22"/>
        </w:rPr>
        <w:t xml:space="preserve"> dózis alkalmazását kell megfontolni. Súlyos májkárosodásban szenvedő betegekre vonatkozóan nem áll rendelkezésre kezelési tapasztalat. A lozartán ennélfogva ellenjavallt súlyos májkárosodásban szenvedő betegeknél (lásd 4.3 és 4.4 pont).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Gyermekek és serdülők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</w:p>
    <w:p w:rsidR="00601E88" w:rsidRDefault="00CD7A0A">
      <w:pPr>
        <w:keepNext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6 hónapos– &lt;6 éves kor</w:t>
      </w:r>
    </w:p>
    <w:p w:rsidR="00601E88" w:rsidRDefault="00CD7A0A">
      <w:pPr>
        <w:keepNext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biztonságosságot</w:t>
      </w:r>
      <w:proofErr w:type="spellEnd"/>
      <w:r>
        <w:rPr>
          <w:sz w:val="22"/>
          <w:szCs w:val="22"/>
        </w:rPr>
        <w:t xml:space="preserve"> és </w:t>
      </w:r>
      <w:proofErr w:type="spellStart"/>
      <w:r>
        <w:rPr>
          <w:sz w:val="22"/>
          <w:szCs w:val="22"/>
        </w:rPr>
        <w:t>hatásosságot</w:t>
      </w:r>
      <w:proofErr w:type="spellEnd"/>
      <w:r>
        <w:rPr>
          <w:sz w:val="22"/>
          <w:szCs w:val="22"/>
        </w:rPr>
        <w:t xml:space="preserve"> 6 hónapos–&lt;6 éves csecsemők és gyermekek esetében nem értékelték. A jelenleg rendelkezésre álló adatok az 5.1 és 5.2 pontban találhatók, de az adagolásra nem tehető javaslat.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keepNext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6–18 éves kor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Azon 20 kg-nál nehezebb, de 50 kg-nál könnyebb betegek esetén, akik le tudják nyelni a tablettákat, a javasolt dózis naponta egyszer 25 mg. Kivételes esetekben a dózis maximum naponta egyszer 50 mg-ra emelhető. Az adagolást a vérnyomáscsökkentésre adott válasz függvényében kell módosítani.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lastRenderedPageBreak/>
        <w:t>50 kg-nál nehezebb betegeknél a szokásos dózis naponta egyszer 50 mg. Kivételes esetekben a dózis módosítható maximum naponta egyszer 100 mg-ra. Az 1,4 mg/</w:t>
      </w:r>
      <w:proofErr w:type="spellStart"/>
      <w:r>
        <w:rPr>
          <w:sz w:val="22"/>
          <w:szCs w:val="22"/>
          <w:lang w:eastAsia="en-US"/>
        </w:rPr>
        <w:t>ttkg</w:t>
      </w:r>
      <w:proofErr w:type="spellEnd"/>
      <w:r>
        <w:rPr>
          <w:sz w:val="22"/>
          <w:szCs w:val="22"/>
          <w:lang w:eastAsia="en-US"/>
        </w:rPr>
        <w:t xml:space="preserve"> (illetve 100 mg) feletti napi dózisokat gyermekeknél és serdülőknél nem vizsgálták.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6 évesnél fiatalabb gyermekeknek nem javasolt, mivel e betegcsoportra vonatkozóan korlátozott adat áll rendelkezésre.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30 ml/perc/1,73 m</w:t>
      </w:r>
      <w:r>
        <w:rPr>
          <w:sz w:val="22"/>
          <w:szCs w:val="22"/>
          <w:vertAlign w:val="superscript"/>
          <w:lang w:eastAsia="en-US"/>
        </w:rPr>
        <w:t>2</w:t>
      </w:r>
      <w:r>
        <w:rPr>
          <w:sz w:val="22"/>
          <w:szCs w:val="22"/>
          <w:lang w:eastAsia="en-US"/>
        </w:rPr>
        <w:t xml:space="preserve"> alatti </w:t>
      </w:r>
      <w:proofErr w:type="spellStart"/>
      <w:r>
        <w:rPr>
          <w:sz w:val="22"/>
          <w:szCs w:val="22"/>
          <w:lang w:eastAsia="en-US"/>
        </w:rPr>
        <w:t>glomeruláris</w:t>
      </w:r>
      <w:proofErr w:type="spellEnd"/>
      <w:r>
        <w:rPr>
          <w:sz w:val="22"/>
          <w:szCs w:val="22"/>
          <w:lang w:eastAsia="en-US"/>
        </w:rPr>
        <w:t xml:space="preserve"> filtrációs rátájú gyermekeknek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nem javasolt, mivel nem áll rendelkezésre erre vonatkozó adat (lásd még 4.4 pont).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májkárosodásban szenvedő gyermekeknek nem javasolt (lásd még 4.4 pont).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noProof/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 xml:space="preserve">Alkalmazása </w:t>
      </w:r>
      <w:r>
        <w:rPr>
          <w:noProof/>
          <w:color w:val="000000"/>
          <w:sz w:val="22"/>
          <w:szCs w:val="22"/>
          <w:u w:val="single"/>
        </w:rPr>
        <w:t>időseknél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noProof/>
          <w:color w:val="000000"/>
          <w:sz w:val="22"/>
          <w:szCs w:val="22"/>
        </w:rPr>
        <w:t>Bár 75 éves kor felett meg kell fontolni a 25 mg</w:t>
      </w:r>
      <w:r>
        <w:rPr>
          <w:noProof/>
          <w:color w:val="000000"/>
          <w:sz w:val="22"/>
          <w:szCs w:val="22"/>
        </w:rPr>
        <w:noBreakHyphen/>
        <w:t>os kezdő dózis alkalmazását, a dózismódosítás időseknél általában nem szükséges.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Az alkalmazás módja</w:t>
      </w:r>
    </w:p>
    <w:p w:rsidR="00601E88" w:rsidRDefault="00601E88">
      <w:pPr>
        <w:rPr>
          <w:sz w:val="22"/>
          <w:szCs w:val="22"/>
          <w:u w:val="single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tablettákat egy pohár vízzel kell lenyelni.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tabletták bevehetők étkezéskor vagy étkezéstől függetlenül.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4.3</w:t>
      </w:r>
      <w:r>
        <w:rPr>
          <w:b/>
          <w:sz w:val="22"/>
          <w:szCs w:val="22"/>
        </w:rPr>
        <w:tab/>
        <w:t>Ellenjavallatok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numPr>
          <w:ilvl w:val="0"/>
          <w:numId w:val="30"/>
        </w:numPr>
        <w:tabs>
          <w:tab w:val="clear" w:pos="720"/>
          <w:tab w:val="num" w:pos="567"/>
        </w:tabs>
        <w:autoSpaceDE w:val="0"/>
        <w:autoSpaceDN w:val="0"/>
        <w:adjustRightInd w:val="0"/>
        <w:ind w:left="567" w:hanging="567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készítmény hatóanyagával vagy</w:t>
      </w:r>
      <w:r>
        <w:rPr>
          <w:noProof/>
          <w:sz w:val="22"/>
          <w:szCs w:val="22"/>
          <w:lang w:eastAsia="en-US"/>
        </w:rPr>
        <w:t xml:space="preserve"> a 4.4 pontban és 6.1 pontban felsorolt</w:t>
      </w:r>
      <w:r>
        <w:rPr>
          <w:sz w:val="22"/>
          <w:szCs w:val="22"/>
          <w:lang w:eastAsia="en-US"/>
        </w:rPr>
        <w:t xml:space="preserve"> bármely segédanyagával szembeni túlérzékenység.</w:t>
      </w:r>
    </w:p>
    <w:p w:rsidR="00601E88" w:rsidRDefault="00CD7A0A">
      <w:pPr>
        <w:numPr>
          <w:ilvl w:val="0"/>
          <w:numId w:val="30"/>
        </w:numPr>
        <w:tabs>
          <w:tab w:val="clear" w:pos="720"/>
          <w:tab w:val="num" w:pos="567"/>
        </w:tabs>
        <w:autoSpaceDE w:val="0"/>
        <w:autoSpaceDN w:val="0"/>
        <w:adjustRightInd w:val="0"/>
        <w:ind w:left="567" w:hanging="567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terhesség második és harmadik trimesztere (lásd 4.4 és 4.6 pont).</w:t>
      </w:r>
    </w:p>
    <w:p w:rsidR="00601E88" w:rsidRDefault="00CD7A0A">
      <w:pPr>
        <w:numPr>
          <w:ilvl w:val="0"/>
          <w:numId w:val="30"/>
        </w:numPr>
        <w:tabs>
          <w:tab w:val="clear" w:pos="720"/>
          <w:tab w:val="num" w:pos="567"/>
        </w:tabs>
        <w:autoSpaceDE w:val="0"/>
        <w:autoSpaceDN w:val="0"/>
        <w:adjustRightInd w:val="0"/>
        <w:ind w:left="567" w:hanging="567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Súlyos májkárosodás.</w:t>
      </w:r>
    </w:p>
    <w:p w:rsidR="00601E88" w:rsidRDefault="00CD7A0A">
      <w:pPr>
        <w:numPr>
          <w:ilvl w:val="0"/>
          <w:numId w:val="30"/>
        </w:numPr>
        <w:tabs>
          <w:tab w:val="clear" w:pos="720"/>
          <w:tab w:val="num" w:pos="567"/>
        </w:tabs>
        <w:ind w:left="567" w:hanging="567"/>
        <w:rPr>
          <w:sz w:val="22"/>
          <w:szCs w:val="18"/>
        </w:rPr>
      </w:pPr>
      <w:r>
        <w:rPr>
          <w:sz w:val="22"/>
          <w:szCs w:val="18"/>
        </w:rPr>
        <w:t xml:space="preserve">A </w:t>
      </w:r>
      <w:proofErr w:type="spellStart"/>
      <w:r>
        <w:rPr>
          <w:sz w:val="22"/>
          <w:szCs w:val="18"/>
        </w:rPr>
        <w:t>Lavestra</w:t>
      </w:r>
      <w:proofErr w:type="spellEnd"/>
      <w:r>
        <w:rPr>
          <w:sz w:val="22"/>
          <w:szCs w:val="18"/>
        </w:rPr>
        <w:t xml:space="preserve"> egyidejű alkalmazása </w:t>
      </w:r>
      <w:proofErr w:type="spellStart"/>
      <w:r>
        <w:rPr>
          <w:sz w:val="22"/>
          <w:szCs w:val="18"/>
        </w:rPr>
        <w:t>aliszkirén</w:t>
      </w:r>
      <w:proofErr w:type="spellEnd"/>
      <w:r>
        <w:rPr>
          <w:sz w:val="22"/>
          <w:szCs w:val="18"/>
        </w:rPr>
        <w:t xml:space="preserve"> tartalmú készítményekkel ellenjavallt diabetes mellitusban szenvedő vagy károsodott veseműködésű betegeknél (GFR &lt; 60 ml/perc/1,73 m</w:t>
      </w:r>
      <w:r>
        <w:rPr>
          <w:sz w:val="22"/>
          <w:szCs w:val="18"/>
          <w:vertAlign w:val="superscript"/>
        </w:rPr>
        <w:t>2</w:t>
      </w:r>
      <w:r>
        <w:rPr>
          <w:sz w:val="22"/>
          <w:szCs w:val="18"/>
        </w:rPr>
        <w:t>) (lásd 4.5 és 5.1 pont).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4.4</w:t>
      </w:r>
      <w:r>
        <w:rPr>
          <w:b/>
          <w:sz w:val="22"/>
          <w:szCs w:val="22"/>
        </w:rPr>
        <w:tab/>
        <w:t>Különleges figyelmeztetések és az alkalmazással kapcsolatos óvintézkedések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Túlérzékenység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proofErr w:type="spellStart"/>
      <w:r>
        <w:rPr>
          <w:i/>
          <w:iCs/>
          <w:sz w:val="22"/>
          <w:szCs w:val="22"/>
          <w:lang w:eastAsia="en-US"/>
        </w:rPr>
        <w:t>Angiooedema</w:t>
      </w:r>
      <w:proofErr w:type="spellEnd"/>
      <w:r>
        <w:rPr>
          <w:i/>
          <w:iCs/>
          <w:sz w:val="22"/>
          <w:szCs w:val="22"/>
          <w:lang w:eastAsia="en-US"/>
        </w:rPr>
        <w:t xml:space="preserve">: </w:t>
      </w:r>
      <w:r>
        <w:rPr>
          <w:sz w:val="22"/>
          <w:szCs w:val="22"/>
          <w:lang w:eastAsia="en-US"/>
        </w:rPr>
        <w:t xml:space="preserve">Azokat a betegeket, akiknek a kórtörténetében </w:t>
      </w:r>
      <w:proofErr w:type="spellStart"/>
      <w:r>
        <w:rPr>
          <w:sz w:val="22"/>
          <w:szCs w:val="22"/>
          <w:lang w:eastAsia="en-US"/>
        </w:rPr>
        <w:t>angiooedema</w:t>
      </w:r>
      <w:proofErr w:type="spellEnd"/>
      <w:r>
        <w:rPr>
          <w:sz w:val="22"/>
          <w:szCs w:val="22"/>
          <w:lang w:eastAsia="en-US"/>
        </w:rPr>
        <w:t xml:space="preserve"> (az arc, ajkak, torok és/vagy nyelv duzzanata) szerepel, szigorú megfigyelés alatt kell tartani (lásd 4.8 pont).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proofErr w:type="spellStart"/>
      <w:r>
        <w:rPr>
          <w:sz w:val="22"/>
          <w:szCs w:val="22"/>
          <w:u w:val="single"/>
          <w:lang w:eastAsia="en-US"/>
        </w:rPr>
        <w:t>Hypotonia</w:t>
      </w:r>
      <w:proofErr w:type="spellEnd"/>
      <w:r>
        <w:rPr>
          <w:sz w:val="22"/>
          <w:szCs w:val="22"/>
          <w:u w:val="single"/>
          <w:lang w:eastAsia="en-US"/>
        </w:rPr>
        <w:t xml:space="preserve"> és az elektrolit-/vízháztartás egyensúlyzavara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Tünetekkel járó </w:t>
      </w:r>
      <w:proofErr w:type="spellStart"/>
      <w:r>
        <w:rPr>
          <w:sz w:val="22"/>
          <w:szCs w:val="22"/>
          <w:lang w:eastAsia="en-US"/>
        </w:rPr>
        <w:t>hypotonia</w:t>
      </w:r>
      <w:proofErr w:type="spellEnd"/>
      <w:r>
        <w:rPr>
          <w:sz w:val="22"/>
          <w:szCs w:val="22"/>
          <w:lang w:eastAsia="en-US"/>
        </w:rPr>
        <w:t xml:space="preserve"> fordulhat elő azon betegek esetén, akik nagy dózisú </w:t>
      </w:r>
      <w:proofErr w:type="spellStart"/>
      <w:r>
        <w:rPr>
          <w:sz w:val="22"/>
          <w:szCs w:val="22"/>
          <w:lang w:eastAsia="en-US"/>
        </w:rPr>
        <w:t>diuretikum</w:t>
      </w:r>
      <w:proofErr w:type="spellEnd"/>
      <w:r>
        <w:rPr>
          <w:sz w:val="22"/>
          <w:szCs w:val="22"/>
          <w:lang w:eastAsia="en-US"/>
        </w:rPr>
        <w:t xml:space="preserve">-kezelés, sószegény étrend, hasmenés vagy hányás miatt </w:t>
      </w:r>
      <w:proofErr w:type="spellStart"/>
      <w:r>
        <w:rPr>
          <w:sz w:val="22"/>
          <w:szCs w:val="22"/>
          <w:lang w:eastAsia="en-US"/>
        </w:rPr>
        <w:t>intravascularis</w:t>
      </w:r>
      <w:proofErr w:type="spellEnd"/>
      <w:r>
        <w:rPr>
          <w:sz w:val="22"/>
          <w:szCs w:val="22"/>
          <w:lang w:eastAsia="en-US"/>
        </w:rPr>
        <w:t xml:space="preserve"> volumen- és/vagy nátriumhiányban szenvednek, főként az első dózis vagy dózisemelés után.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adagolásának megkezdése előtt ezeket az állapotokat rendezni kell, vagy kisebb kezdő dózist kell alkalmazni (lásd 4.2 pont). Ez a </w:t>
      </w:r>
      <w:r>
        <w:rPr>
          <w:color w:val="000000"/>
          <w:sz w:val="22"/>
          <w:szCs w:val="22"/>
        </w:rPr>
        <w:t xml:space="preserve">6–18 éves </w:t>
      </w:r>
      <w:r>
        <w:rPr>
          <w:sz w:val="22"/>
          <w:szCs w:val="22"/>
          <w:lang w:eastAsia="en-US"/>
        </w:rPr>
        <w:t>gyermekekre és serdülőkre is vonatkozik.</w:t>
      </w:r>
    </w:p>
    <w:p w:rsidR="00601E88" w:rsidRDefault="00601E88">
      <w:pPr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Az elektrolit-háztartás zavara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elektrolit-háztartás zavara – a diabetes meglététől függetlenül – vesekárosodás esetén gyakori, és kezelendő. Egy </w:t>
      </w:r>
      <w:proofErr w:type="spellStart"/>
      <w:r>
        <w:rPr>
          <w:sz w:val="22"/>
          <w:szCs w:val="22"/>
          <w:lang w:eastAsia="en-US"/>
        </w:rPr>
        <w:t>nephropathiás</w:t>
      </w:r>
      <w:proofErr w:type="spellEnd"/>
      <w:r>
        <w:rPr>
          <w:sz w:val="22"/>
          <w:szCs w:val="22"/>
          <w:lang w:eastAsia="en-US"/>
        </w:rPr>
        <w:t xml:space="preserve">, 2-es típusú diabeteses betegek bevonásával végzett klinikai vizsgálatban a </w:t>
      </w:r>
      <w:proofErr w:type="spellStart"/>
      <w:r>
        <w:rPr>
          <w:sz w:val="22"/>
          <w:szCs w:val="22"/>
          <w:lang w:eastAsia="en-US"/>
        </w:rPr>
        <w:t>lozartánnal</w:t>
      </w:r>
      <w:proofErr w:type="spellEnd"/>
      <w:r>
        <w:rPr>
          <w:sz w:val="22"/>
          <w:szCs w:val="22"/>
          <w:lang w:eastAsia="en-US"/>
        </w:rPr>
        <w:t xml:space="preserve"> kezelt betegeknél a </w:t>
      </w:r>
      <w:proofErr w:type="spellStart"/>
      <w:r>
        <w:rPr>
          <w:sz w:val="22"/>
          <w:szCs w:val="22"/>
          <w:lang w:eastAsia="en-US"/>
        </w:rPr>
        <w:t>hyperkalaemia</w:t>
      </w:r>
      <w:proofErr w:type="spellEnd"/>
      <w:r>
        <w:rPr>
          <w:sz w:val="22"/>
          <w:szCs w:val="22"/>
          <w:lang w:eastAsia="en-US"/>
        </w:rPr>
        <w:t xml:space="preserve"> előfordulási gyakorisága nagyobb volt a </w:t>
      </w:r>
      <w:proofErr w:type="spellStart"/>
      <w:r>
        <w:rPr>
          <w:sz w:val="22"/>
          <w:szCs w:val="22"/>
          <w:lang w:eastAsia="en-US"/>
        </w:rPr>
        <w:t>placepocsoporthoz</w:t>
      </w:r>
      <w:proofErr w:type="spellEnd"/>
      <w:r>
        <w:rPr>
          <w:sz w:val="22"/>
          <w:szCs w:val="22"/>
          <w:lang w:eastAsia="en-US"/>
        </w:rPr>
        <w:t xml:space="preserve"> képest (lásd 4.8 pont). Ennek megfelelően a kálium plazmakoncentrációit és a kreatinin-</w:t>
      </w:r>
      <w:proofErr w:type="spellStart"/>
      <w:r>
        <w:rPr>
          <w:sz w:val="22"/>
          <w:szCs w:val="22"/>
          <w:lang w:eastAsia="en-US"/>
        </w:rPr>
        <w:t>clearance</w:t>
      </w:r>
      <w:proofErr w:type="spellEnd"/>
      <w:r>
        <w:rPr>
          <w:sz w:val="22"/>
          <w:szCs w:val="22"/>
          <w:lang w:eastAsia="en-US"/>
        </w:rPr>
        <w:t xml:space="preserve"> értékeket</w:t>
      </w:r>
      <w:r>
        <w:t xml:space="preserve"> </w:t>
      </w:r>
      <w:r>
        <w:rPr>
          <w:sz w:val="22"/>
          <w:szCs w:val="22"/>
          <w:lang w:eastAsia="en-US"/>
        </w:rPr>
        <w:t xml:space="preserve">szorosan </w:t>
      </w:r>
      <w:proofErr w:type="spellStart"/>
      <w:r>
        <w:rPr>
          <w:sz w:val="22"/>
          <w:szCs w:val="22"/>
          <w:lang w:eastAsia="en-US"/>
        </w:rPr>
        <w:t>monitorozni</w:t>
      </w:r>
      <w:proofErr w:type="spellEnd"/>
      <w:r>
        <w:rPr>
          <w:sz w:val="22"/>
          <w:szCs w:val="22"/>
          <w:lang w:eastAsia="en-US"/>
        </w:rPr>
        <w:t xml:space="preserve"> kell, főként azon betegeknél, akik szívelégtelenségben szenvednek vagy kreatinin-</w:t>
      </w:r>
      <w:proofErr w:type="spellStart"/>
      <w:r>
        <w:rPr>
          <w:sz w:val="22"/>
          <w:szCs w:val="22"/>
          <w:lang w:eastAsia="en-US"/>
        </w:rPr>
        <w:t>clearance</w:t>
      </w:r>
      <w:proofErr w:type="spellEnd"/>
      <w:r>
        <w:rPr>
          <w:sz w:val="22"/>
          <w:szCs w:val="22"/>
          <w:lang w:eastAsia="en-US"/>
        </w:rPr>
        <w:t>-ük 30</w:t>
      </w:r>
      <w:r>
        <w:rPr>
          <w:sz w:val="22"/>
          <w:szCs w:val="22"/>
          <w:lang w:eastAsia="en-US"/>
        </w:rPr>
        <w:noBreakHyphen/>
        <w:t>50 ml/perc között van.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és káliummegtakarító </w:t>
      </w:r>
      <w:proofErr w:type="spellStart"/>
      <w:r>
        <w:rPr>
          <w:sz w:val="22"/>
          <w:szCs w:val="22"/>
          <w:lang w:eastAsia="en-US"/>
        </w:rPr>
        <w:t>diuretikumok</w:t>
      </w:r>
      <w:proofErr w:type="spellEnd"/>
      <w:r>
        <w:rPr>
          <w:sz w:val="22"/>
          <w:szCs w:val="22"/>
          <w:lang w:eastAsia="en-US"/>
        </w:rPr>
        <w:t xml:space="preserve">, káliumpótlók, </w:t>
      </w:r>
      <w:proofErr w:type="spellStart"/>
      <w:r>
        <w:rPr>
          <w:sz w:val="22"/>
          <w:szCs w:val="22"/>
          <w:lang w:eastAsia="en-US"/>
        </w:rPr>
        <w:t>káliumtartalmú</w:t>
      </w:r>
      <w:proofErr w:type="spellEnd"/>
      <w:r>
        <w:rPr>
          <w:sz w:val="22"/>
          <w:szCs w:val="22"/>
          <w:lang w:eastAsia="en-US"/>
        </w:rPr>
        <w:t xml:space="preserve"> sópótlók, vagy olyan más gyógyszerek, melyek növelhetik a szérum káliumszintet (például a </w:t>
      </w:r>
      <w:proofErr w:type="spellStart"/>
      <w:r>
        <w:rPr>
          <w:sz w:val="22"/>
          <w:szCs w:val="22"/>
          <w:lang w:eastAsia="en-US"/>
        </w:rPr>
        <w:t>trimetoprim</w:t>
      </w:r>
      <w:proofErr w:type="spellEnd"/>
      <w:r>
        <w:rPr>
          <w:sz w:val="22"/>
          <w:szCs w:val="22"/>
          <w:lang w:eastAsia="en-US"/>
        </w:rPr>
        <w:t xml:space="preserve"> tartalmú készítmények) együttes alkalmazása nem javasolt (lásd 4.5 pont).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 w:rsidP="009A4DF2">
      <w:pPr>
        <w:keepNext/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proofErr w:type="spellStart"/>
      <w:r>
        <w:rPr>
          <w:sz w:val="22"/>
          <w:szCs w:val="22"/>
          <w:u w:val="single"/>
          <w:lang w:eastAsia="en-US"/>
        </w:rPr>
        <w:lastRenderedPageBreak/>
        <w:t>Intestinalis</w:t>
      </w:r>
      <w:proofErr w:type="spellEnd"/>
      <w:r>
        <w:rPr>
          <w:sz w:val="22"/>
          <w:szCs w:val="22"/>
          <w:u w:val="single"/>
          <w:lang w:eastAsia="en-US"/>
        </w:rPr>
        <w:t xml:space="preserve"> </w:t>
      </w:r>
      <w:proofErr w:type="spellStart"/>
      <w:r>
        <w:rPr>
          <w:sz w:val="22"/>
          <w:szCs w:val="22"/>
          <w:u w:val="single"/>
          <w:lang w:eastAsia="en-US"/>
        </w:rPr>
        <w:t>angiooedema</w:t>
      </w:r>
      <w:proofErr w:type="spellEnd"/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proofErr w:type="spellStart"/>
      <w:r>
        <w:rPr>
          <w:sz w:val="22"/>
          <w:szCs w:val="22"/>
          <w:lang w:eastAsia="en-US"/>
        </w:rPr>
        <w:t>Intestinalis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angiooedemáról</w:t>
      </w:r>
      <w:proofErr w:type="spellEnd"/>
      <w:r>
        <w:rPr>
          <w:sz w:val="22"/>
          <w:szCs w:val="22"/>
          <w:lang w:eastAsia="en-US"/>
        </w:rPr>
        <w:t xml:space="preserve"> számoltak be </w:t>
      </w:r>
      <w:proofErr w:type="spellStart"/>
      <w:r>
        <w:rPr>
          <w:sz w:val="22"/>
          <w:szCs w:val="22"/>
          <w:lang w:eastAsia="en-US"/>
        </w:rPr>
        <w:t>angiotenzin</w:t>
      </w:r>
      <w:proofErr w:type="spellEnd"/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 xml:space="preserve">II-receptor-blokkolóval (többek között a </w:t>
      </w:r>
      <w:proofErr w:type="spellStart"/>
      <w:r>
        <w:rPr>
          <w:sz w:val="22"/>
          <w:szCs w:val="22"/>
          <w:lang w:eastAsia="en-US"/>
        </w:rPr>
        <w:t>lozartánnal</w:t>
      </w:r>
      <w:proofErr w:type="spellEnd"/>
      <w:r>
        <w:rPr>
          <w:sz w:val="22"/>
          <w:szCs w:val="22"/>
          <w:lang w:eastAsia="en-US"/>
        </w:rPr>
        <w:t xml:space="preserve">) kezelt betegek esetén (lásd 4.8 pont). Ezeknél a betegeknél </w:t>
      </w:r>
      <w:proofErr w:type="spellStart"/>
      <w:r>
        <w:rPr>
          <w:sz w:val="22"/>
          <w:szCs w:val="22"/>
          <w:lang w:eastAsia="en-US"/>
        </w:rPr>
        <w:t>abdominalis</w:t>
      </w:r>
      <w:proofErr w:type="spellEnd"/>
      <w:r>
        <w:rPr>
          <w:sz w:val="22"/>
          <w:szCs w:val="22"/>
          <w:lang w:eastAsia="en-US"/>
        </w:rPr>
        <w:t xml:space="preserve"> fájdalom, hányinger, hányás és hasmenés jelentkezett. A tünetek az </w:t>
      </w:r>
      <w:proofErr w:type="spellStart"/>
      <w:r>
        <w:rPr>
          <w:sz w:val="22"/>
          <w:szCs w:val="22"/>
          <w:lang w:eastAsia="en-US"/>
        </w:rPr>
        <w:t>angiotenzin</w:t>
      </w:r>
      <w:proofErr w:type="spellEnd"/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 xml:space="preserve">II-receptor-blokkolóval végzett kezelés leállítása után megszűntek. Amennyiben </w:t>
      </w:r>
      <w:proofErr w:type="spellStart"/>
      <w:r>
        <w:rPr>
          <w:sz w:val="22"/>
          <w:szCs w:val="22"/>
          <w:lang w:eastAsia="en-US"/>
        </w:rPr>
        <w:t>intestinalis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angiooedemát</w:t>
      </w:r>
      <w:proofErr w:type="spellEnd"/>
      <w:r>
        <w:rPr>
          <w:sz w:val="22"/>
          <w:szCs w:val="22"/>
          <w:lang w:eastAsia="en-US"/>
        </w:rPr>
        <w:t xml:space="preserve"> diagnosztizálnak,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-kezelést le kell állítani, és a beteget megfelelően </w:t>
      </w:r>
      <w:proofErr w:type="spellStart"/>
      <w:r>
        <w:rPr>
          <w:sz w:val="22"/>
          <w:szCs w:val="22"/>
          <w:lang w:eastAsia="en-US"/>
        </w:rPr>
        <w:t>monitorozni</w:t>
      </w:r>
      <w:proofErr w:type="spellEnd"/>
      <w:r>
        <w:rPr>
          <w:sz w:val="22"/>
          <w:szCs w:val="22"/>
          <w:lang w:eastAsia="en-US"/>
        </w:rPr>
        <w:t xml:space="preserve"> kell mindaddig, amíg a tünetek teljes mértékben meg nem szűnnek.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 xml:space="preserve">Májkárosodás 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proofErr w:type="spellStart"/>
      <w:r>
        <w:rPr>
          <w:sz w:val="22"/>
          <w:szCs w:val="22"/>
          <w:lang w:eastAsia="en-US"/>
        </w:rPr>
        <w:t>Májcirrhosisban</w:t>
      </w:r>
      <w:proofErr w:type="spellEnd"/>
      <w:r>
        <w:rPr>
          <w:sz w:val="22"/>
          <w:szCs w:val="22"/>
          <w:lang w:eastAsia="en-US"/>
        </w:rPr>
        <w:t xml:space="preserve"> a </w:t>
      </w:r>
      <w:proofErr w:type="spellStart"/>
      <w:r>
        <w:rPr>
          <w:sz w:val="22"/>
          <w:szCs w:val="22"/>
          <w:lang w:eastAsia="en-US"/>
        </w:rPr>
        <w:t>farmakokinetikai</w:t>
      </w:r>
      <w:proofErr w:type="spellEnd"/>
      <w:r>
        <w:rPr>
          <w:sz w:val="22"/>
          <w:szCs w:val="22"/>
          <w:lang w:eastAsia="en-US"/>
        </w:rPr>
        <w:t xml:space="preserve"> adatok alapján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plazmakoncentrációja szignifikánsan magasabb, ezért azon betegeknek, akik kórtörténetében májkárosodás szerepel, kisebb dózis alkalmazása javasolt. Súlyos májkárosodásban szenvedő betegeknél alkalmazott </w:t>
      </w:r>
      <w:proofErr w:type="spellStart"/>
      <w:r>
        <w:rPr>
          <w:sz w:val="22"/>
          <w:szCs w:val="22"/>
          <w:lang w:eastAsia="en-US"/>
        </w:rPr>
        <w:t>lozartánra</w:t>
      </w:r>
      <w:proofErr w:type="spellEnd"/>
      <w:r>
        <w:rPr>
          <w:sz w:val="22"/>
          <w:szCs w:val="22"/>
          <w:lang w:eastAsia="en-US"/>
        </w:rPr>
        <w:t xml:space="preserve"> vonatkozóan nem áll rendelkezésre terápiás tapasztalat. Ezért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súlyos májkárosodásban szenvedő betegeknél nem alkalmazható (lásd. 4.2, 4.3 és 5.2 pont).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alkalmazása májkárosodásban szenvedő gyermekeknél sem javasolt (lásd 4.2 pont).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Vesekárosodás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renin</w:t>
      </w:r>
      <w:proofErr w:type="spellEnd"/>
      <w:r>
        <w:rPr>
          <w:sz w:val="22"/>
          <w:szCs w:val="22"/>
          <w:lang w:eastAsia="en-US"/>
        </w:rPr>
        <w:t>-</w:t>
      </w:r>
      <w:proofErr w:type="spellStart"/>
      <w:r>
        <w:rPr>
          <w:sz w:val="22"/>
          <w:szCs w:val="22"/>
          <w:lang w:eastAsia="en-US"/>
        </w:rPr>
        <w:t>angiotenzin</w:t>
      </w:r>
      <w:proofErr w:type="spellEnd"/>
      <w:r>
        <w:rPr>
          <w:sz w:val="22"/>
          <w:szCs w:val="22"/>
          <w:lang w:eastAsia="en-US"/>
        </w:rPr>
        <w:t xml:space="preserve">-rendszer gátlása következtében megváltozott vesefunkcióról (a veseelégtelenséget is beleértve) számoltak be (főként olyan betegek esetén, akiknek a vesefunkciója a </w:t>
      </w:r>
      <w:proofErr w:type="spellStart"/>
      <w:r>
        <w:rPr>
          <w:sz w:val="22"/>
          <w:szCs w:val="22"/>
          <w:lang w:eastAsia="en-US"/>
        </w:rPr>
        <w:t>renin</w:t>
      </w:r>
      <w:r w:rsidR="00F23C75">
        <w:rPr>
          <w:sz w:val="22"/>
          <w:szCs w:val="22"/>
          <w:lang w:eastAsia="en-US"/>
        </w:rPr>
        <w:noBreakHyphen/>
      </w:r>
      <w:r>
        <w:rPr>
          <w:sz w:val="22"/>
          <w:szCs w:val="22"/>
          <w:lang w:eastAsia="en-US"/>
        </w:rPr>
        <w:t>angiotenzin</w:t>
      </w:r>
      <w:r w:rsidR="00F23C75">
        <w:rPr>
          <w:sz w:val="22"/>
          <w:szCs w:val="22"/>
          <w:lang w:eastAsia="en-US"/>
        </w:rPr>
        <w:noBreakHyphen/>
      </w:r>
      <w:r>
        <w:rPr>
          <w:sz w:val="22"/>
          <w:szCs w:val="22"/>
          <w:lang w:eastAsia="en-US"/>
        </w:rPr>
        <w:t>aldoszteron</w:t>
      </w:r>
      <w:proofErr w:type="spellEnd"/>
      <w:r>
        <w:rPr>
          <w:sz w:val="22"/>
          <w:szCs w:val="22"/>
          <w:lang w:eastAsia="en-US"/>
        </w:rPr>
        <w:t xml:space="preserve"> rendszertől függ, mint pl. súlyos szívelégtelenségben vagy korábban fennálló </w:t>
      </w:r>
      <w:proofErr w:type="spellStart"/>
      <w:r>
        <w:rPr>
          <w:sz w:val="22"/>
          <w:szCs w:val="22"/>
          <w:lang w:eastAsia="en-US"/>
        </w:rPr>
        <w:t>renalis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dysfunctióban</w:t>
      </w:r>
      <w:proofErr w:type="spellEnd"/>
      <w:r>
        <w:rPr>
          <w:sz w:val="22"/>
          <w:szCs w:val="22"/>
          <w:lang w:eastAsia="en-US"/>
        </w:rPr>
        <w:t xml:space="preserve"> szenvedő betegek). A </w:t>
      </w:r>
      <w:proofErr w:type="spellStart"/>
      <w:r>
        <w:rPr>
          <w:sz w:val="22"/>
          <w:szCs w:val="22"/>
          <w:lang w:eastAsia="en-US"/>
        </w:rPr>
        <w:t>renin-angiotenzin-aldoszteron</w:t>
      </w:r>
      <w:proofErr w:type="spellEnd"/>
      <w:r>
        <w:rPr>
          <w:sz w:val="22"/>
          <w:szCs w:val="22"/>
          <w:lang w:eastAsia="en-US"/>
        </w:rPr>
        <w:t xml:space="preserve"> rendszert befolyásoló egyéb gyógyszerekhez hasonlóan, a vér karbamid és a szérum </w:t>
      </w:r>
      <w:proofErr w:type="spellStart"/>
      <w:r>
        <w:rPr>
          <w:sz w:val="22"/>
          <w:szCs w:val="22"/>
          <w:lang w:eastAsia="en-US"/>
        </w:rPr>
        <w:t>kreatininszintjének</w:t>
      </w:r>
      <w:proofErr w:type="spellEnd"/>
      <w:r>
        <w:rPr>
          <w:sz w:val="22"/>
          <w:szCs w:val="22"/>
          <w:lang w:eastAsia="en-US"/>
        </w:rPr>
        <w:t xml:space="preserve"> növekedését jelentették kétoldali veseartéria-szűkület és az egy vesével rendelkező betegek veseartériájának szűkülete esetén; ezek a vesefunkcióban bekövetkező változások a kezelés abbahagyásával reverzibilisek lehetnek.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óvatosan alkalmazandó kétoldali veseartéria-szűkület vagy egy vesével rendelkező betegek veseartériájának szűkülete esetén.</w:t>
      </w:r>
    </w:p>
    <w:p w:rsidR="00601E88" w:rsidRDefault="00601E88">
      <w:pPr>
        <w:autoSpaceDE w:val="0"/>
        <w:autoSpaceDN w:val="0"/>
        <w:adjustRightInd w:val="0"/>
        <w:rPr>
          <w:i/>
          <w:iCs/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i/>
          <w:iCs/>
          <w:sz w:val="22"/>
          <w:szCs w:val="22"/>
          <w:lang w:eastAsia="en-US"/>
        </w:rPr>
      </w:pPr>
      <w:r>
        <w:rPr>
          <w:i/>
          <w:iCs/>
          <w:sz w:val="22"/>
          <w:szCs w:val="22"/>
          <w:lang w:eastAsia="en-US"/>
        </w:rPr>
        <w:t>Alkalmazása károsodott veseműködésű gyermekeknél</w:t>
      </w:r>
      <w:r>
        <w:t xml:space="preserve"> </w:t>
      </w:r>
      <w:r>
        <w:rPr>
          <w:i/>
          <w:iCs/>
          <w:sz w:val="22"/>
          <w:szCs w:val="22"/>
          <w:lang w:eastAsia="en-US"/>
        </w:rPr>
        <w:t>és serdülőknél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&lt; 30 ml/perc/1,73 m</w:t>
      </w:r>
      <w:r>
        <w:rPr>
          <w:sz w:val="22"/>
          <w:szCs w:val="22"/>
          <w:vertAlign w:val="superscript"/>
          <w:lang w:eastAsia="en-US"/>
        </w:rPr>
        <w:t>2</w:t>
      </w:r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glomeru</w:t>
      </w:r>
      <w:r w:rsidR="00F23C75">
        <w:rPr>
          <w:sz w:val="22"/>
          <w:szCs w:val="22"/>
          <w:lang w:eastAsia="en-US"/>
        </w:rPr>
        <w:t>lu</w:t>
      </w:r>
      <w:r>
        <w:rPr>
          <w:sz w:val="22"/>
          <w:szCs w:val="22"/>
          <w:lang w:eastAsia="en-US"/>
        </w:rPr>
        <w:t>s</w:t>
      </w:r>
      <w:proofErr w:type="spellEnd"/>
      <w:r>
        <w:rPr>
          <w:sz w:val="22"/>
          <w:szCs w:val="22"/>
          <w:lang w:eastAsia="en-US"/>
        </w:rPr>
        <w:t xml:space="preserve"> filtrációs rátájú gyermekeknek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nem javasolt, mivel nem áll rendelkezésre erre vonatkozó adat (lásd 4.2 pont).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-kezelés mellett a vesefunkciót rendszeresen </w:t>
      </w:r>
      <w:proofErr w:type="spellStart"/>
      <w:r>
        <w:rPr>
          <w:sz w:val="22"/>
          <w:szCs w:val="22"/>
          <w:lang w:eastAsia="en-US"/>
        </w:rPr>
        <w:t>monitorozni</w:t>
      </w:r>
      <w:proofErr w:type="spellEnd"/>
      <w:r>
        <w:rPr>
          <w:sz w:val="22"/>
          <w:szCs w:val="22"/>
          <w:lang w:eastAsia="en-US"/>
        </w:rPr>
        <w:t xml:space="preserve"> kell, mivel az károsodhat. Ez főként olyan esetekben fordul elő, amikor a </w:t>
      </w:r>
      <w:proofErr w:type="spellStart"/>
      <w:r>
        <w:rPr>
          <w:sz w:val="22"/>
          <w:szCs w:val="22"/>
          <w:lang w:eastAsia="en-US"/>
        </w:rPr>
        <w:t>lozartánt</w:t>
      </w:r>
      <w:proofErr w:type="spellEnd"/>
      <w:r>
        <w:rPr>
          <w:sz w:val="22"/>
          <w:szCs w:val="22"/>
          <w:lang w:eastAsia="en-US"/>
        </w:rPr>
        <w:t xml:space="preserve"> a vesefunkció károsodását várhatóan előidéző egyéb körülmények (láz, kiszáradás) fennállásával egyidejűleg alkalmazzák.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i/>
          <w:sz w:val="22"/>
          <w:szCs w:val="22"/>
        </w:rPr>
      </w:pP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és ACE-gátlók együttes alkalmazása a vesefunkció károsodását idézte elő. Ezért az együttes alkalmazás nem javasolt (lásd 4.5 pont).</w:t>
      </w:r>
    </w:p>
    <w:p w:rsidR="00601E88" w:rsidRDefault="00601E88">
      <w:pPr>
        <w:pStyle w:val="MGGTextLeft"/>
        <w:rPr>
          <w:iCs/>
          <w:sz w:val="22"/>
          <w:szCs w:val="22"/>
          <w:u w:val="single"/>
          <w:lang w:val="hu-HU"/>
        </w:rPr>
      </w:pPr>
    </w:p>
    <w:p w:rsidR="00601E88" w:rsidRDefault="00CD7A0A">
      <w:pPr>
        <w:pStyle w:val="MGGTextLeft"/>
        <w:rPr>
          <w:iCs/>
          <w:sz w:val="22"/>
          <w:szCs w:val="22"/>
          <w:u w:val="single"/>
          <w:lang w:val="hu-HU"/>
        </w:rPr>
      </w:pPr>
      <w:r>
        <w:rPr>
          <w:iCs/>
          <w:sz w:val="22"/>
          <w:szCs w:val="22"/>
          <w:u w:val="single"/>
          <w:lang w:val="hu-HU"/>
        </w:rPr>
        <w:t>Vesetranszplantáció</w:t>
      </w:r>
    </w:p>
    <w:p w:rsidR="00601E88" w:rsidRDefault="00CD7A0A">
      <w:pPr>
        <w:pStyle w:val="MGGText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Nemrégiben vesetranszplantáción átesett betegek körében nincs tapasztalat.</w:t>
      </w:r>
    </w:p>
    <w:p w:rsidR="00601E88" w:rsidRDefault="00601E88">
      <w:pPr>
        <w:rPr>
          <w:i/>
          <w:sz w:val="22"/>
          <w:szCs w:val="22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 xml:space="preserve">Primer </w:t>
      </w:r>
      <w:proofErr w:type="spellStart"/>
      <w:r>
        <w:rPr>
          <w:sz w:val="22"/>
          <w:szCs w:val="22"/>
          <w:u w:val="single"/>
          <w:lang w:eastAsia="en-US"/>
        </w:rPr>
        <w:t>hyperaldosteronismus</w:t>
      </w:r>
      <w:proofErr w:type="spellEnd"/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primer </w:t>
      </w:r>
      <w:proofErr w:type="spellStart"/>
      <w:r>
        <w:rPr>
          <w:sz w:val="22"/>
          <w:szCs w:val="22"/>
          <w:lang w:eastAsia="en-US"/>
        </w:rPr>
        <w:t>hyperaldosteronismusban</w:t>
      </w:r>
      <w:proofErr w:type="spellEnd"/>
      <w:r>
        <w:rPr>
          <w:sz w:val="22"/>
          <w:szCs w:val="22"/>
          <w:lang w:eastAsia="en-US"/>
        </w:rPr>
        <w:t xml:space="preserve"> szenvedő betegek általában nem reagálnak a </w:t>
      </w:r>
      <w:proofErr w:type="spellStart"/>
      <w:r>
        <w:rPr>
          <w:sz w:val="22"/>
          <w:szCs w:val="22"/>
          <w:lang w:eastAsia="en-US"/>
        </w:rPr>
        <w:t>renin-angiotenzin</w:t>
      </w:r>
      <w:proofErr w:type="spellEnd"/>
      <w:r>
        <w:rPr>
          <w:sz w:val="22"/>
          <w:szCs w:val="22"/>
          <w:lang w:eastAsia="en-US"/>
        </w:rPr>
        <w:t xml:space="preserve"> rendszer gátlásán keresztül ható </w:t>
      </w:r>
      <w:proofErr w:type="spellStart"/>
      <w:r>
        <w:rPr>
          <w:sz w:val="22"/>
          <w:szCs w:val="22"/>
          <w:lang w:eastAsia="en-US"/>
        </w:rPr>
        <w:t>antihipertenzív</w:t>
      </w:r>
      <w:proofErr w:type="spellEnd"/>
      <w:r>
        <w:rPr>
          <w:sz w:val="22"/>
          <w:szCs w:val="22"/>
          <w:lang w:eastAsia="en-US"/>
        </w:rPr>
        <w:t xml:space="preserve"> gyógyszerekre. Ennek megfelelően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alkalmazása nem ajánlott.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 xml:space="preserve">Szívkoszorúér-betegség és </w:t>
      </w:r>
      <w:proofErr w:type="spellStart"/>
      <w:r>
        <w:rPr>
          <w:sz w:val="22"/>
          <w:szCs w:val="22"/>
          <w:u w:val="single"/>
          <w:lang w:eastAsia="en-US"/>
        </w:rPr>
        <w:t>cerebrovascularis</w:t>
      </w:r>
      <w:proofErr w:type="spellEnd"/>
      <w:r>
        <w:rPr>
          <w:sz w:val="22"/>
          <w:szCs w:val="22"/>
          <w:u w:val="single"/>
          <w:lang w:eastAsia="en-US"/>
        </w:rPr>
        <w:t xml:space="preserve"> betegség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Más </w:t>
      </w:r>
      <w:proofErr w:type="spellStart"/>
      <w:r>
        <w:rPr>
          <w:sz w:val="22"/>
          <w:szCs w:val="22"/>
          <w:lang w:eastAsia="en-US"/>
        </w:rPr>
        <w:t>antihipertenzív</w:t>
      </w:r>
      <w:proofErr w:type="spellEnd"/>
      <w:r>
        <w:rPr>
          <w:sz w:val="22"/>
          <w:szCs w:val="22"/>
          <w:lang w:eastAsia="en-US"/>
        </w:rPr>
        <w:t xml:space="preserve"> szerekhez hasonlóan, a nagymértékű vérnyomás-csökkenés </w:t>
      </w:r>
      <w:proofErr w:type="spellStart"/>
      <w:r>
        <w:rPr>
          <w:sz w:val="22"/>
          <w:szCs w:val="22"/>
          <w:lang w:eastAsia="en-US"/>
        </w:rPr>
        <w:t>ischaemiás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cardiovascularis</w:t>
      </w:r>
      <w:proofErr w:type="spellEnd"/>
      <w:r>
        <w:rPr>
          <w:sz w:val="22"/>
          <w:szCs w:val="22"/>
          <w:lang w:eastAsia="en-US"/>
        </w:rPr>
        <w:t xml:space="preserve"> és </w:t>
      </w:r>
      <w:proofErr w:type="spellStart"/>
      <w:r>
        <w:rPr>
          <w:sz w:val="22"/>
          <w:szCs w:val="22"/>
          <w:lang w:eastAsia="en-US"/>
        </w:rPr>
        <w:t>cerebrovascularis</w:t>
      </w:r>
      <w:proofErr w:type="spellEnd"/>
      <w:r>
        <w:rPr>
          <w:sz w:val="22"/>
          <w:szCs w:val="22"/>
          <w:lang w:eastAsia="en-US"/>
        </w:rPr>
        <w:t xml:space="preserve"> betegségben szenvedő betegeknél </w:t>
      </w:r>
      <w:proofErr w:type="spellStart"/>
      <w:r>
        <w:rPr>
          <w:sz w:val="22"/>
          <w:szCs w:val="22"/>
          <w:lang w:eastAsia="en-US"/>
        </w:rPr>
        <w:t>myocardialis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infarctushoz</w:t>
      </w:r>
      <w:proofErr w:type="spellEnd"/>
      <w:r>
        <w:rPr>
          <w:sz w:val="22"/>
          <w:szCs w:val="22"/>
          <w:lang w:eastAsia="en-US"/>
        </w:rPr>
        <w:t xml:space="preserve"> vagy stroke-hoz vezethet.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Szívelégtelenség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renin-angiotenzin</w:t>
      </w:r>
      <w:proofErr w:type="spellEnd"/>
      <w:r>
        <w:rPr>
          <w:sz w:val="22"/>
          <w:szCs w:val="22"/>
          <w:lang w:eastAsia="en-US"/>
        </w:rPr>
        <w:t xml:space="preserve"> rendszeren keresztül ható egyéb gyógyszerekhez hasonlóan, vesekárosodással együtt járó vagy vesekárosodás nélküli szívelégtelenségben szenvedő betegeknél fennáll a súlyos artériás </w:t>
      </w:r>
      <w:proofErr w:type="spellStart"/>
      <w:r>
        <w:rPr>
          <w:sz w:val="22"/>
          <w:szCs w:val="22"/>
          <w:lang w:eastAsia="en-US"/>
        </w:rPr>
        <w:t>hypotonia</w:t>
      </w:r>
      <w:proofErr w:type="spellEnd"/>
      <w:r>
        <w:rPr>
          <w:sz w:val="22"/>
          <w:szCs w:val="22"/>
          <w:lang w:eastAsia="en-US"/>
        </w:rPr>
        <w:t xml:space="preserve"> és a (gyakran akut) vesekárosodás kockázata.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Nem áll rendelkezésre kielégítő terápiás tapasztalat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alkalmazásával kapcsolatban egyidejűleg szívelégtelenségben és súlyos vesekárosodásban, súlyos szívelégtelenségben (NYHA IV. stádium), valamint szívelégtelenségben és tünetekkel járó, életveszélyes </w:t>
      </w:r>
      <w:proofErr w:type="spellStart"/>
      <w:r>
        <w:rPr>
          <w:sz w:val="22"/>
          <w:szCs w:val="22"/>
          <w:lang w:eastAsia="en-US"/>
        </w:rPr>
        <w:t>cardialis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arrhythmiában</w:t>
      </w:r>
      <w:proofErr w:type="spellEnd"/>
      <w:r>
        <w:rPr>
          <w:sz w:val="22"/>
          <w:szCs w:val="22"/>
          <w:lang w:eastAsia="en-US"/>
        </w:rPr>
        <w:t xml:space="preserve"> szenvedő </w:t>
      </w:r>
      <w:r>
        <w:rPr>
          <w:sz w:val="22"/>
          <w:szCs w:val="22"/>
          <w:lang w:eastAsia="en-US"/>
        </w:rPr>
        <w:lastRenderedPageBreak/>
        <w:t xml:space="preserve">betegeknél.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ezen betegcsoportokban tehát óvatosan alkalmazandó.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béta</w:t>
      </w:r>
      <w:r w:rsidR="00F23C75">
        <w:rPr>
          <w:sz w:val="22"/>
          <w:szCs w:val="22"/>
          <w:lang w:eastAsia="en-US"/>
        </w:rPr>
        <w:noBreakHyphen/>
      </w:r>
      <w:r>
        <w:rPr>
          <w:sz w:val="22"/>
          <w:szCs w:val="22"/>
          <w:lang w:eastAsia="en-US"/>
        </w:rPr>
        <w:t>blokkolóval kombinációban óvatosan alkalmazandó (lásd 5.1 pont).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Aorta</w:t>
      </w:r>
      <w:r w:rsidR="00F23C75">
        <w:rPr>
          <w:sz w:val="22"/>
          <w:szCs w:val="22"/>
          <w:u w:val="single"/>
          <w:lang w:eastAsia="en-US"/>
        </w:rPr>
        <w:t>-</w:t>
      </w:r>
      <w:r>
        <w:rPr>
          <w:sz w:val="22"/>
          <w:szCs w:val="22"/>
          <w:u w:val="single"/>
          <w:lang w:eastAsia="en-US"/>
        </w:rPr>
        <w:t xml:space="preserve"> és </w:t>
      </w:r>
      <w:proofErr w:type="spellStart"/>
      <w:r>
        <w:rPr>
          <w:sz w:val="22"/>
          <w:szCs w:val="22"/>
          <w:u w:val="single"/>
          <w:lang w:eastAsia="en-US"/>
        </w:rPr>
        <w:t>mitralis</w:t>
      </w:r>
      <w:proofErr w:type="spellEnd"/>
      <w:r>
        <w:rPr>
          <w:sz w:val="22"/>
          <w:szCs w:val="22"/>
          <w:u w:val="single"/>
          <w:lang w:eastAsia="en-US"/>
        </w:rPr>
        <w:t xml:space="preserve"> billentyűszűkület, </w:t>
      </w:r>
      <w:proofErr w:type="spellStart"/>
      <w:r>
        <w:rPr>
          <w:sz w:val="22"/>
          <w:szCs w:val="22"/>
          <w:u w:val="single"/>
          <w:lang w:eastAsia="en-US"/>
        </w:rPr>
        <w:t>obstruktív</w:t>
      </w:r>
      <w:proofErr w:type="spellEnd"/>
      <w:r>
        <w:rPr>
          <w:sz w:val="22"/>
          <w:szCs w:val="22"/>
          <w:u w:val="single"/>
          <w:lang w:eastAsia="en-US"/>
        </w:rPr>
        <w:t xml:space="preserve"> </w:t>
      </w:r>
      <w:proofErr w:type="spellStart"/>
      <w:r>
        <w:rPr>
          <w:sz w:val="22"/>
          <w:szCs w:val="22"/>
          <w:u w:val="single"/>
          <w:lang w:eastAsia="en-US"/>
        </w:rPr>
        <w:t>hypertrophiás</w:t>
      </w:r>
      <w:proofErr w:type="spellEnd"/>
      <w:r>
        <w:rPr>
          <w:sz w:val="22"/>
          <w:szCs w:val="22"/>
          <w:u w:val="single"/>
          <w:lang w:eastAsia="en-US"/>
        </w:rPr>
        <w:t xml:space="preserve"> </w:t>
      </w:r>
      <w:proofErr w:type="spellStart"/>
      <w:r>
        <w:rPr>
          <w:sz w:val="22"/>
          <w:szCs w:val="22"/>
          <w:u w:val="single"/>
          <w:lang w:eastAsia="en-US"/>
        </w:rPr>
        <w:t>cardiomyopathia</w:t>
      </w:r>
      <w:proofErr w:type="spellEnd"/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Más </w:t>
      </w:r>
      <w:proofErr w:type="spellStart"/>
      <w:r>
        <w:rPr>
          <w:sz w:val="22"/>
          <w:szCs w:val="22"/>
          <w:lang w:eastAsia="en-US"/>
        </w:rPr>
        <w:t>vazodilatátorokhoz</w:t>
      </w:r>
      <w:proofErr w:type="spellEnd"/>
      <w:r>
        <w:rPr>
          <w:sz w:val="22"/>
          <w:szCs w:val="22"/>
          <w:lang w:eastAsia="en-US"/>
        </w:rPr>
        <w:t xml:space="preserve"> hasonlóan, fokozott óvatossággal kell eljárni azoknál a betegeknél, akik aorta</w:t>
      </w:r>
      <w:r w:rsidR="00F23C75">
        <w:rPr>
          <w:sz w:val="22"/>
          <w:szCs w:val="22"/>
          <w:lang w:eastAsia="en-US"/>
        </w:rPr>
        <w:t>-</w:t>
      </w:r>
      <w:r>
        <w:rPr>
          <w:sz w:val="22"/>
          <w:szCs w:val="22"/>
          <w:lang w:eastAsia="en-US"/>
        </w:rPr>
        <w:t xml:space="preserve"> vagy </w:t>
      </w:r>
      <w:proofErr w:type="spellStart"/>
      <w:r>
        <w:rPr>
          <w:sz w:val="22"/>
          <w:szCs w:val="22"/>
          <w:lang w:eastAsia="en-US"/>
        </w:rPr>
        <w:t>mitralis</w:t>
      </w:r>
      <w:proofErr w:type="spellEnd"/>
      <w:r>
        <w:rPr>
          <w:sz w:val="22"/>
          <w:szCs w:val="22"/>
          <w:lang w:eastAsia="en-US"/>
        </w:rPr>
        <w:t xml:space="preserve"> billentyűszűkületben vagy </w:t>
      </w:r>
      <w:proofErr w:type="spellStart"/>
      <w:r>
        <w:rPr>
          <w:sz w:val="22"/>
          <w:szCs w:val="22"/>
          <w:lang w:eastAsia="en-US"/>
        </w:rPr>
        <w:t>obstruktív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hypertrophiás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cardiomyopathiában</w:t>
      </w:r>
      <w:proofErr w:type="spellEnd"/>
      <w:r>
        <w:rPr>
          <w:sz w:val="22"/>
          <w:szCs w:val="22"/>
          <w:lang w:eastAsia="en-US"/>
        </w:rPr>
        <w:t xml:space="preserve"> szenvednek.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Segédanyagok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Lavestra</w:t>
      </w:r>
      <w:proofErr w:type="spellEnd"/>
      <w:r>
        <w:rPr>
          <w:sz w:val="22"/>
          <w:szCs w:val="22"/>
          <w:lang w:eastAsia="en-US"/>
        </w:rPr>
        <w:t xml:space="preserve"> filmtabletták </w:t>
      </w:r>
      <w:proofErr w:type="spellStart"/>
      <w:r>
        <w:rPr>
          <w:sz w:val="22"/>
          <w:szCs w:val="22"/>
          <w:lang w:eastAsia="en-US"/>
        </w:rPr>
        <w:t>laktóz-monohidrátot</w:t>
      </w:r>
      <w:proofErr w:type="spellEnd"/>
      <w:r>
        <w:rPr>
          <w:sz w:val="22"/>
          <w:szCs w:val="22"/>
          <w:lang w:eastAsia="en-US"/>
        </w:rPr>
        <w:t xml:space="preserve"> tartalmaznak. Ritkán előforduló, örökletes </w:t>
      </w:r>
      <w:proofErr w:type="spellStart"/>
      <w:r>
        <w:rPr>
          <w:sz w:val="22"/>
          <w:szCs w:val="22"/>
          <w:lang w:eastAsia="en-US"/>
        </w:rPr>
        <w:t>galaktózintoleranciában</w:t>
      </w:r>
      <w:proofErr w:type="spellEnd"/>
      <w:r>
        <w:rPr>
          <w:sz w:val="22"/>
          <w:szCs w:val="22"/>
          <w:lang w:eastAsia="en-US"/>
        </w:rPr>
        <w:t xml:space="preserve">, teljes </w:t>
      </w:r>
      <w:proofErr w:type="spellStart"/>
      <w:r>
        <w:rPr>
          <w:sz w:val="22"/>
          <w:szCs w:val="22"/>
          <w:lang w:eastAsia="en-US"/>
        </w:rPr>
        <w:t>laktázhiányban</w:t>
      </w:r>
      <w:proofErr w:type="spellEnd"/>
      <w:r>
        <w:rPr>
          <w:sz w:val="22"/>
          <w:szCs w:val="22"/>
          <w:lang w:eastAsia="en-US"/>
        </w:rPr>
        <w:t xml:space="preserve"> vagy glükóz-</w:t>
      </w:r>
      <w:proofErr w:type="spellStart"/>
      <w:r>
        <w:rPr>
          <w:sz w:val="22"/>
          <w:szCs w:val="22"/>
          <w:lang w:eastAsia="en-US"/>
        </w:rPr>
        <w:t>galaktóz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malabszorpcióban</w:t>
      </w:r>
      <w:proofErr w:type="spellEnd"/>
      <w:r>
        <w:rPr>
          <w:sz w:val="22"/>
          <w:szCs w:val="22"/>
          <w:lang w:eastAsia="en-US"/>
        </w:rPr>
        <w:t xml:space="preserve"> a készítmény nem szedhető.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Terhesség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-kezelést terhesség alatt nem szabad elkezdeni. Hacsak a folyamatos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-kezelés nem elengedhetetlen, a terhességet tervező betegeknek más, olyan </w:t>
      </w:r>
      <w:proofErr w:type="spellStart"/>
      <w:r>
        <w:rPr>
          <w:sz w:val="22"/>
          <w:szCs w:val="22"/>
          <w:lang w:eastAsia="en-US"/>
        </w:rPr>
        <w:t>antihipertenzív</w:t>
      </w:r>
      <w:proofErr w:type="spellEnd"/>
      <w:r>
        <w:rPr>
          <w:sz w:val="22"/>
          <w:szCs w:val="22"/>
          <w:lang w:eastAsia="en-US"/>
        </w:rPr>
        <w:t xml:space="preserve"> kezelésre kell átállniuk, melynek biztonságossága terhességben alátámasztott.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szedését azonnal abba kell hagyni, amennyiben terhességet állapítottak meg. Szükség esetén más, megfelelő kezelésre kell átállni (lásd 4.3, 4.6 pontokat).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Egyéb figyelmeztetések és óvintézkedések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Amint azt az </w:t>
      </w:r>
      <w:proofErr w:type="spellStart"/>
      <w:r>
        <w:rPr>
          <w:sz w:val="22"/>
          <w:szCs w:val="22"/>
          <w:lang w:eastAsia="en-US"/>
        </w:rPr>
        <w:t>angiotenzinkonvertáló</w:t>
      </w:r>
      <w:proofErr w:type="spellEnd"/>
      <w:r>
        <w:rPr>
          <w:sz w:val="22"/>
          <w:szCs w:val="22"/>
          <w:lang w:eastAsia="en-US"/>
        </w:rPr>
        <w:t xml:space="preserve"> enzim inhibitoroknál megfigyelték, úgy tűnik,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és más </w:t>
      </w:r>
      <w:proofErr w:type="spellStart"/>
      <w:r>
        <w:rPr>
          <w:sz w:val="22"/>
          <w:szCs w:val="22"/>
          <w:lang w:eastAsia="en-US"/>
        </w:rPr>
        <w:t>angiotenzin</w:t>
      </w:r>
      <w:r w:rsidR="00F23C75">
        <w:rPr>
          <w:sz w:val="22"/>
          <w:szCs w:val="22"/>
          <w:lang w:eastAsia="en-US"/>
        </w:rPr>
        <w:t>-</w:t>
      </w:r>
      <w:r>
        <w:rPr>
          <w:sz w:val="22"/>
          <w:szCs w:val="22"/>
          <w:lang w:eastAsia="en-US"/>
        </w:rPr>
        <w:t>antagonisták</w:t>
      </w:r>
      <w:proofErr w:type="spellEnd"/>
      <w:r>
        <w:rPr>
          <w:sz w:val="22"/>
          <w:szCs w:val="22"/>
          <w:lang w:eastAsia="en-US"/>
        </w:rPr>
        <w:t xml:space="preserve"> a vérnyomás csökkentését illetően feketebőrű embereknél kevésbé hatékonyak, mint nem feketebőrű embereknél, lehetséges, hogy azért, mert a feketebőrű, magas vérnyomásban szenvedő populációban gyakrabban fordul elő alacsony </w:t>
      </w:r>
      <w:proofErr w:type="spellStart"/>
      <w:r>
        <w:rPr>
          <w:sz w:val="22"/>
          <w:szCs w:val="22"/>
          <w:lang w:eastAsia="en-US"/>
        </w:rPr>
        <w:t>reninszint</w:t>
      </w:r>
      <w:proofErr w:type="spellEnd"/>
      <w:r>
        <w:rPr>
          <w:sz w:val="22"/>
          <w:szCs w:val="22"/>
          <w:lang w:eastAsia="en-US"/>
        </w:rPr>
        <w:t>.</w:t>
      </w:r>
    </w:p>
    <w:p w:rsidR="00601E88" w:rsidRDefault="00601E88">
      <w:pPr>
        <w:rPr>
          <w:b/>
          <w:sz w:val="22"/>
          <w:szCs w:val="22"/>
        </w:rPr>
      </w:pPr>
    </w:p>
    <w:p w:rsidR="00601E88" w:rsidRDefault="00CD7A0A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A </w:t>
      </w:r>
      <w:proofErr w:type="spellStart"/>
      <w:r>
        <w:rPr>
          <w:sz w:val="22"/>
          <w:szCs w:val="22"/>
          <w:u w:val="single"/>
        </w:rPr>
        <w:t>renin</w:t>
      </w:r>
      <w:r>
        <w:rPr>
          <w:sz w:val="22"/>
          <w:szCs w:val="22"/>
          <w:u w:val="single"/>
        </w:rPr>
        <w:noBreakHyphen/>
        <w:t>angiotenzin</w:t>
      </w:r>
      <w:r>
        <w:rPr>
          <w:sz w:val="22"/>
          <w:szCs w:val="22"/>
          <w:u w:val="single"/>
        </w:rPr>
        <w:noBreakHyphen/>
        <w:t>aldoszteron</w:t>
      </w:r>
      <w:proofErr w:type="spellEnd"/>
      <w:r>
        <w:rPr>
          <w:sz w:val="22"/>
          <w:szCs w:val="22"/>
          <w:u w:val="single"/>
        </w:rPr>
        <w:t xml:space="preserve"> rendszer (RAAS) kettős blokádja </w:t>
      </w: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 xml:space="preserve">Bizonyíték van rá, hogy az ACE-gátlók, </w:t>
      </w:r>
      <w:proofErr w:type="spellStart"/>
      <w:r>
        <w:rPr>
          <w:sz w:val="22"/>
          <w:szCs w:val="22"/>
        </w:rPr>
        <w:t>angioten</w:t>
      </w:r>
      <w:r w:rsidR="00F23C75">
        <w:rPr>
          <w:sz w:val="22"/>
          <w:szCs w:val="22"/>
        </w:rPr>
        <w:t>zin</w:t>
      </w:r>
      <w:proofErr w:type="spellEnd"/>
      <w:r w:rsidR="00F23C75">
        <w:rPr>
          <w:sz w:val="22"/>
          <w:szCs w:val="22"/>
        </w:rPr>
        <w:t> II</w:t>
      </w:r>
      <w:r>
        <w:rPr>
          <w:sz w:val="22"/>
          <w:szCs w:val="22"/>
        </w:rPr>
        <w:t xml:space="preserve">-receptor-blokkolók vagy </w:t>
      </w:r>
      <w:proofErr w:type="spellStart"/>
      <w:r>
        <w:rPr>
          <w:sz w:val="22"/>
          <w:szCs w:val="22"/>
        </w:rPr>
        <w:t>aliszkirén</w:t>
      </w:r>
      <w:proofErr w:type="spellEnd"/>
      <w:r>
        <w:rPr>
          <w:sz w:val="22"/>
          <w:szCs w:val="22"/>
        </w:rPr>
        <w:t xml:space="preserve"> egyidejű alkalmazása fokozza a </w:t>
      </w:r>
      <w:proofErr w:type="spellStart"/>
      <w:r>
        <w:rPr>
          <w:sz w:val="22"/>
          <w:szCs w:val="22"/>
        </w:rPr>
        <w:t>hypotonia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hyperkalaemia</w:t>
      </w:r>
      <w:proofErr w:type="spellEnd"/>
      <w:r>
        <w:rPr>
          <w:sz w:val="22"/>
          <w:szCs w:val="22"/>
        </w:rPr>
        <w:t xml:space="preserve"> és csökkent veseműködés (beleértve az akut veseelégtelenség) kockázatát. A RAAS ACE-gátlók, </w:t>
      </w:r>
      <w:proofErr w:type="spellStart"/>
      <w:r>
        <w:rPr>
          <w:sz w:val="22"/>
          <w:szCs w:val="22"/>
        </w:rPr>
        <w:t>angioten</w:t>
      </w:r>
      <w:r w:rsidR="00F23C75">
        <w:rPr>
          <w:sz w:val="22"/>
          <w:szCs w:val="22"/>
        </w:rPr>
        <w:t>zin</w:t>
      </w:r>
      <w:proofErr w:type="spellEnd"/>
      <w:r w:rsidR="00F23C75">
        <w:rPr>
          <w:sz w:val="22"/>
          <w:szCs w:val="22"/>
        </w:rPr>
        <w:t> II</w:t>
      </w:r>
      <w:r>
        <w:rPr>
          <w:sz w:val="22"/>
          <w:szCs w:val="22"/>
        </w:rPr>
        <w:t xml:space="preserve">-receptor-blokkolók vagy </w:t>
      </w:r>
      <w:proofErr w:type="spellStart"/>
      <w:r>
        <w:rPr>
          <w:sz w:val="22"/>
          <w:szCs w:val="22"/>
        </w:rPr>
        <w:t>aliszkirén</w:t>
      </w:r>
      <w:proofErr w:type="spellEnd"/>
      <w:r>
        <w:rPr>
          <w:sz w:val="22"/>
          <w:szCs w:val="22"/>
        </w:rPr>
        <w:t xml:space="preserve"> kombinált alkalmazásával történő kettős blokádja ezért nem javasolt (lásd 4.5 és 5.1 pont).</w:t>
      </w: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>Ha a kettősblokád-kezelést abszolút szükségesnek ítélik, ez csak szakorvos felügyeletével, a vesefunkció, elektrolit szintek és a vérnyomás gyakori és szoros ellenőrzése mellett történhet.</w:t>
      </w: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 xml:space="preserve">Az ACE-gátlók és </w:t>
      </w:r>
      <w:proofErr w:type="spellStart"/>
      <w:r>
        <w:rPr>
          <w:sz w:val="22"/>
          <w:szCs w:val="22"/>
        </w:rPr>
        <w:t>angioten</w:t>
      </w:r>
      <w:r w:rsidR="00F23C75">
        <w:rPr>
          <w:sz w:val="22"/>
          <w:szCs w:val="22"/>
        </w:rPr>
        <w:t>zin</w:t>
      </w:r>
      <w:proofErr w:type="spellEnd"/>
      <w:r w:rsidR="00F23C75">
        <w:rPr>
          <w:sz w:val="22"/>
          <w:szCs w:val="22"/>
        </w:rPr>
        <w:t> II</w:t>
      </w:r>
      <w:r>
        <w:rPr>
          <w:sz w:val="22"/>
          <w:szCs w:val="22"/>
        </w:rPr>
        <w:t xml:space="preserve">-receptor-blokkolók nem alkalmazhatók egyidejűleg diabeteses </w:t>
      </w:r>
      <w:proofErr w:type="spellStart"/>
      <w:r>
        <w:rPr>
          <w:sz w:val="22"/>
          <w:szCs w:val="22"/>
        </w:rPr>
        <w:t>nephropathiában</w:t>
      </w:r>
      <w:proofErr w:type="spellEnd"/>
      <w:r>
        <w:rPr>
          <w:sz w:val="22"/>
          <w:szCs w:val="22"/>
        </w:rPr>
        <w:t xml:space="preserve"> szenvedő betegeknél.</w:t>
      </w:r>
    </w:p>
    <w:p w:rsidR="00601E88" w:rsidRDefault="00601E88">
      <w:pPr>
        <w:rPr>
          <w:b/>
          <w:sz w:val="22"/>
          <w:szCs w:val="22"/>
        </w:rPr>
      </w:pPr>
    </w:p>
    <w:p w:rsidR="00601E88" w:rsidRDefault="00CD7A0A">
      <w:pPr>
        <w:numPr>
          <w:ilvl w:val="1"/>
          <w:numId w:val="36"/>
        </w:numPr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Gyógyszerkölcsönhatások és egyéb interakciók</w:t>
      </w:r>
    </w:p>
    <w:p w:rsidR="00601E88" w:rsidRDefault="00601E88">
      <w:pPr>
        <w:rPr>
          <w:b/>
          <w:sz w:val="22"/>
          <w:szCs w:val="22"/>
        </w:rPr>
      </w:pPr>
    </w:p>
    <w:p w:rsidR="00601E88" w:rsidRDefault="00CD7A0A">
      <w:pPr>
        <w:pStyle w:val="Default"/>
      </w:pPr>
      <w:r>
        <w:rPr>
          <w:sz w:val="22"/>
          <w:szCs w:val="22"/>
          <w:lang w:eastAsia="en-US"/>
        </w:rPr>
        <w:t xml:space="preserve">Az egyéb antihipertenzív szerek növelhetik a lozartán hypotoniát okozó hatását. </w:t>
      </w:r>
      <w:r>
        <w:rPr>
          <w:sz w:val="22"/>
          <w:szCs w:val="22"/>
        </w:rPr>
        <w:t>A lozartán együttes alkalmazása olyan egyéb hatóanyagokkal, amelyek mellékhatásként hypotoniát okozhatnak (mint a</w:t>
      </w:r>
      <w:r>
        <w:t xml:space="preserve"> triciklusos</w:t>
      </w:r>
      <w:r>
        <w:rPr>
          <w:sz w:val="22"/>
          <w:szCs w:val="22"/>
        </w:rPr>
        <w:t xml:space="preserve"> antidepresszánsok, antipszichotikumok, baklofén és az amifosztin) növelheti a hypotonia kockázatát.</w:t>
      </w: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lozartán</w:t>
      </w:r>
      <w:proofErr w:type="spellEnd"/>
      <w:r>
        <w:rPr>
          <w:sz w:val="22"/>
          <w:szCs w:val="22"/>
        </w:rPr>
        <w:t xml:space="preserve"> döntően a </w:t>
      </w:r>
      <w:proofErr w:type="spellStart"/>
      <w:r>
        <w:rPr>
          <w:sz w:val="22"/>
          <w:szCs w:val="22"/>
        </w:rPr>
        <w:t>citokróm</w:t>
      </w:r>
      <w:proofErr w:type="spellEnd"/>
      <w:r>
        <w:rPr>
          <w:sz w:val="22"/>
          <w:szCs w:val="22"/>
        </w:rPr>
        <w:t xml:space="preserve"> P450 (CYP) 2C9 által </w:t>
      </w:r>
      <w:proofErr w:type="spellStart"/>
      <w:r>
        <w:rPr>
          <w:sz w:val="22"/>
          <w:szCs w:val="22"/>
        </w:rPr>
        <w:t>metabolizálódik</w:t>
      </w:r>
      <w:proofErr w:type="spellEnd"/>
      <w:r>
        <w:rPr>
          <w:sz w:val="22"/>
          <w:szCs w:val="22"/>
        </w:rPr>
        <w:t xml:space="preserve"> aktív </w:t>
      </w:r>
      <w:proofErr w:type="spellStart"/>
      <w:r>
        <w:rPr>
          <w:sz w:val="22"/>
          <w:szCs w:val="22"/>
        </w:rPr>
        <w:t>karboxisav-metabolittá</w:t>
      </w:r>
      <w:proofErr w:type="spellEnd"/>
      <w:r>
        <w:rPr>
          <w:sz w:val="22"/>
          <w:szCs w:val="22"/>
        </w:rPr>
        <w:t xml:space="preserve">. Egy klinikai vizsgálatban azt tapasztalták, hogy a </w:t>
      </w:r>
      <w:proofErr w:type="spellStart"/>
      <w:r>
        <w:rPr>
          <w:sz w:val="22"/>
          <w:szCs w:val="22"/>
        </w:rPr>
        <w:t>flukonazol</w:t>
      </w:r>
      <w:proofErr w:type="spellEnd"/>
      <w:r>
        <w:rPr>
          <w:sz w:val="22"/>
          <w:szCs w:val="22"/>
        </w:rPr>
        <w:t xml:space="preserve"> (a CYP2C9 inhibitora) kb. 50%-</w:t>
      </w:r>
      <w:proofErr w:type="spellStart"/>
      <w:r>
        <w:rPr>
          <w:sz w:val="22"/>
          <w:szCs w:val="22"/>
        </w:rPr>
        <w:t>kal</w:t>
      </w:r>
      <w:proofErr w:type="spellEnd"/>
      <w:r>
        <w:rPr>
          <w:sz w:val="22"/>
          <w:szCs w:val="22"/>
        </w:rPr>
        <w:t xml:space="preserve"> csökkenti az aktív </w:t>
      </w:r>
      <w:proofErr w:type="spellStart"/>
      <w:r>
        <w:rPr>
          <w:sz w:val="22"/>
          <w:szCs w:val="22"/>
        </w:rPr>
        <w:t>metabolit</w:t>
      </w:r>
      <w:proofErr w:type="spellEnd"/>
      <w:r>
        <w:rPr>
          <w:sz w:val="22"/>
          <w:szCs w:val="22"/>
        </w:rPr>
        <w:t xml:space="preserve"> expozícióját. Azt tapasztalták, hogy a </w:t>
      </w:r>
      <w:proofErr w:type="spellStart"/>
      <w:r>
        <w:rPr>
          <w:sz w:val="22"/>
          <w:szCs w:val="22"/>
        </w:rPr>
        <w:t>lozartánnal</w:t>
      </w:r>
      <w:proofErr w:type="spellEnd"/>
      <w:r>
        <w:rPr>
          <w:sz w:val="22"/>
          <w:szCs w:val="22"/>
        </w:rPr>
        <w:t xml:space="preserve"> és </w:t>
      </w:r>
      <w:proofErr w:type="spellStart"/>
      <w:r>
        <w:rPr>
          <w:sz w:val="22"/>
          <w:szCs w:val="22"/>
        </w:rPr>
        <w:t>rifampicinnel</w:t>
      </w:r>
      <w:proofErr w:type="spellEnd"/>
      <w:r>
        <w:rPr>
          <w:sz w:val="22"/>
          <w:szCs w:val="22"/>
        </w:rPr>
        <w:t xml:space="preserve"> (a metabolizmust végző enzimek induktora) folytatott egyidejű kezelés 40%-</w:t>
      </w:r>
      <w:proofErr w:type="spellStart"/>
      <w:r>
        <w:rPr>
          <w:sz w:val="22"/>
          <w:szCs w:val="22"/>
        </w:rPr>
        <w:t>kal</w:t>
      </w:r>
      <w:proofErr w:type="spellEnd"/>
      <w:r>
        <w:rPr>
          <w:sz w:val="22"/>
          <w:szCs w:val="22"/>
        </w:rPr>
        <w:t xml:space="preserve"> csökkenti az aktív </w:t>
      </w:r>
      <w:proofErr w:type="spellStart"/>
      <w:r>
        <w:rPr>
          <w:sz w:val="22"/>
          <w:szCs w:val="22"/>
        </w:rPr>
        <w:t>metabolit</w:t>
      </w:r>
      <w:proofErr w:type="spellEnd"/>
      <w:r>
        <w:rPr>
          <w:sz w:val="22"/>
          <w:szCs w:val="22"/>
        </w:rPr>
        <w:t xml:space="preserve"> plazmakoncentrációját. E hatás klinikai jelentősége nem ismert. </w:t>
      </w:r>
      <w:proofErr w:type="spellStart"/>
      <w:r>
        <w:rPr>
          <w:sz w:val="22"/>
          <w:szCs w:val="22"/>
        </w:rPr>
        <w:t>Fluvasztatinnal</w:t>
      </w:r>
      <w:proofErr w:type="spellEnd"/>
      <w:r>
        <w:rPr>
          <w:sz w:val="22"/>
          <w:szCs w:val="22"/>
        </w:rPr>
        <w:t xml:space="preserve"> (a CYP2C9 gyenge inhibitora) végzett egyidejű kezelés során nem észleltek különbséget az expozícióban. 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 xml:space="preserve">Mint más, az </w:t>
      </w:r>
      <w:proofErr w:type="spellStart"/>
      <w:r>
        <w:rPr>
          <w:sz w:val="22"/>
          <w:szCs w:val="22"/>
        </w:rPr>
        <w:t>angioten</w:t>
      </w:r>
      <w:r w:rsidR="00F23C75">
        <w:rPr>
          <w:sz w:val="22"/>
          <w:szCs w:val="22"/>
        </w:rPr>
        <w:t>zin</w:t>
      </w:r>
      <w:proofErr w:type="spellEnd"/>
      <w:r w:rsidR="00F23C75">
        <w:rPr>
          <w:sz w:val="22"/>
          <w:szCs w:val="22"/>
        </w:rPr>
        <w:t> II</w:t>
      </w:r>
      <w:r>
        <w:rPr>
          <w:sz w:val="22"/>
          <w:szCs w:val="22"/>
        </w:rPr>
        <w:t xml:space="preserve">-t vagy annak hatását gátló gyógyszerek esetén, a káliummegtakarító egyéb gyógyszerekkel (pl. káliummegtakarító </w:t>
      </w:r>
      <w:proofErr w:type="spellStart"/>
      <w:r>
        <w:rPr>
          <w:sz w:val="22"/>
          <w:szCs w:val="22"/>
        </w:rPr>
        <w:t>diuretikumok</w:t>
      </w:r>
      <w:proofErr w:type="spellEnd"/>
      <w:r>
        <w:rPr>
          <w:sz w:val="22"/>
          <w:szCs w:val="22"/>
        </w:rPr>
        <w:t xml:space="preserve">: </w:t>
      </w:r>
      <w:proofErr w:type="spellStart"/>
      <w:r>
        <w:rPr>
          <w:sz w:val="22"/>
          <w:szCs w:val="22"/>
        </w:rPr>
        <w:t>amilorid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triamteren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spironolakton</w:t>
      </w:r>
      <w:proofErr w:type="spellEnd"/>
      <w:r>
        <w:rPr>
          <w:sz w:val="22"/>
          <w:szCs w:val="22"/>
        </w:rPr>
        <w:t xml:space="preserve">) vagy a káliumszintet növelő gyógyszerekkel (pl. </w:t>
      </w:r>
      <w:proofErr w:type="spellStart"/>
      <w:r>
        <w:rPr>
          <w:sz w:val="22"/>
          <w:szCs w:val="22"/>
        </w:rPr>
        <w:t>heparin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trimetoprim</w:t>
      </w:r>
      <w:proofErr w:type="spellEnd"/>
      <w:r>
        <w:rPr>
          <w:sz w:val="22"/>
          <w:szCs w:val="22"/>
        </w:rPr>
        <w:t xml:space="preserve"> tartalmú készítmények), káliumpótlókkal vagy káliumot tartalmazó sópótlókkal történő egyidejű alkalmazása a szérum káliumszint emelkedéséhez vezethet. E gyógyszerek kombinációja nem javasolt.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Lítium és ACE-gátlók együttes alkalmazása során a szérum lítiumszintek és toxicitás reverzibilis emelkedéséről számoltak be.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>-receptor-</w:t>
      </w:r>
      <w:proofErr w:type="spellStart"/>
      <w:r>
        <w:rPr>
          <w:sz w:val="22"/>
          <w:szCs w:val="22"/>
          <w:lang w:eastAsia="en-US"/>
        </w:rPr>
        <w:t>antagonisták</w:t>
      </w:r>
      <w:proofErr w:type="spellEnd"/>
      <w:r>
        <w:rPr>
          <w:sz w:val="22"/>
          <w:szCs w:val="22"/>
          <w:lang w:eastAsia="en-US"/>
        </w:rPr>
        <w:t xml:space="preserve"> esetében nagyon ritkán hasonló </w:t>
      </w:r>
      <w:r>
        <w:rPr>
          <w:sz w:val="22"/>
          <w:szCs w:val="22"/>
          <w:lang w:eastAsia="en-US"/>
        </w:rPr>
        <w:lastRenderedPageBreak/>
        <w:t xml:space="preserve">eseteket jelentettek. Lítiumot és </w:t>
      </w:r>
      <w:proofErr w:type="spellStart"/>
      <w:r>
        <w:rPr>
          <w:sz w:val="22"/>
          <w:szCs w:val="22"/>
          <w:lang w:eastAsia="en-US"/>
        </w:rPr>
        <w:t>lozartánt</w:t>
      </w:r>
      <w:proofErr w:type="spellEnd"/>
      <w:r>
        <w:rPr>
          <w:sz w:val="22"/>
          <w:szCs w:val="22"/>
          <w:lang w:eastAsia="en-US"/>
        </w:rPr>
        <w:t xml:space="preserve"> óvatosan kell együtt alkalmazni. Ha ez a kombináció elkerülhetetlenül szükséges, az együttes alkalmazás során a szérum lítium-szint </w:t>
      </w:r>
      <w:proofErr w:type="spellStart"/>
      <w:r>
        <w:rPr>
          <w:sz w:val="22"/>
          <w:szCs w:val="22"/>
          <w:lang w:eastAsia="en-US"/>
        </w:rPr>
        <w:t>monitorozása</w:t>
      </w:r>
      <w:proofErr w:type="spellEnd"/>
      <w:r>
        <w:rPr>
          <w:sz w:val="22"/>
          <w:szCs w:val="22"/>
          <w:lang w:eastAsia="en-US"/>
        </w:rPr>
        <w:t xml:space="preserve"> ajánlott.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>-</w:t>
      </w:r>
      <w:proofErr w:type="spellStart"/>
      <w:r>
        <w:rPr>
          <w:sz w:val="22"/>
          <w:szCs w:val="22"/>
          <w:lang w:eastAsia="en-US"/>
        </w:rPr>
        <w:t>antagonisták</w:t>
      </w:r>
      <w:proofErr w:type="spellEnd"/>
      <w:r>
        <w:rPr>
          <w:sz w:val="22"/>
          <w:szCs w:val="22"/>
          <w:lang w:eastAsia="en-US"/>
        </w:rPr>
        <w:t xml:space="preserve"> és nem-szteroid gyulladáscsökkentő gyógyszerek (NSAID-ok, azaz szelektív COX-2-gátlók, gyulladáscsökkentő dózisban adott </w:t>
      </w:r>
      <w:proofErr w:type="spellStart"/>
      <w:r>
        <w:rPr>
          <w:sz w:val="22"/>
          <w:szCs w:val="22"/>
          <w:lang w:eastAsia="en-US"/>
        </w:rPr>
        <w:t>acetilszalicilsav</w:t>
      </w:r>
      <w:proofErr w:type="spellEnd"/>
      <w:r>
        <w:rPr>
          <w:sz w:val="22"/>
          <w:szCs w:val="22"/>
          <w:lang w:eastAsia="en-US"/>
        </w:rPr>
        <w:t xml:space="preserve"> vagy nem szelektív NSAID-ok) együttes alkalmazásakor az </w:t>
      </w:r>
      <w:proofErr w:type="spellStart"/>
      <w:r>
        <w:rPr>
          <w:sz w:val="22"/>
          <w:szCs w:val="22"/>
          <w:lang w:eastAsia="en-US"/>
        </w:rPr>
        <w:t>antihipertenzív</w:t>
      </w:r>
      <w:proofErr w:type="spellEnd"/>
      <w:r>
        <w:rPr>
          <w:sz w:val="22"/>
          <w:szCs w:val="22"/>
          <w:lang w:eastAsia="en-US"/>
        </w:rPr>
        <w:t xml:space="preserve"> hatás csökkenése következhet be.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>-</w:t>
      </w:r>
      <w:proofErr w:type="spellStart"/>
      <w:r>
        <w:rPr>
          <w:sz w:val="22"/>
          <w:szCs w:val="22"/>
          <w:lang w:eastAsia="en-US"/>
        </w:rPr>
        <w:t>antagonisták</w:t>
      </w:r>
      <w:proofErr w:type="spellEnd"/>
      <w:r>
        <w:rPr>
          <w:sz w:val="22"/>
          <w:szCs w:val="22"/>
          <w:lang w:eastAsia="en-US"/>
        </w:rPr>
        <w:t xml:space="preserve"> vagy </w:t>
      </w:r>
      <w:proofErr w:type="spellStart"/>
      <w:r>
        <w:rPr>
          <w:sz w:val="22"/>
          <w:szCs w:val="22"/>
          <w:lang w:eastAsia="en-US"/>
        </w:rPr>
        <w:t>diuretikumok</w:t>
      </w:r>
      <w:proofErr w:type="spellEnd"/>
      <w:r>
        <w:rPr>
          <w:sz w:val="22"/>
          <w:szCs w:val="22"/>
          <w:lang w:eastAsia="en-US"/>
        </w:rPr>
        <w:t xml:space="preserve"> és NSAID együttes alkalmazása a vesefunkció romlásának megnövekedett kockázatához, ezen belül lehetséges akut veseelégtelenséghez és a szérum káliumszintjének növekedéséhez vezethet, főként már fennálló, nem megfelelő vesefunkcióval rendelkező betegek esetében. A kombináció óvatosan alkalmazandó, főként időseknél. A betegeknek megfelelően hidratált állapotban kell lenniük és az együttes terápia bevezetésekor, illetve ezt követően rendszeres időközönként figyelmet kell fordítani a vesefunkció </w:t>
      </w:r>
      <w:proofErr w:type="spellStart"/>
      <w:r>
        <w:rPr>
          <w:sz w:val="22"/>
          <w:szCs w:val="22"/>
          <w:lang w:eastAsia="en-US"/>
        </w:rPr>
        <w:t>monitorozására</w:t>
      </w:r>
      <w:proofErr w:type="spellEnd"/>
      <w:r>
        <w:rPr>
          <w:sz w:val="22"/>
          <w:szCs w:val="22"/>
          <w:lang w:eastAsia="en-US"/>
        </w:rPr>
        <w:t>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 xml:space="preserve">A klinikai vizsgálati adatok azt mutatták, hogy a </w:t>
      </w:r>
      <w:proofErr w:type="spellStart"/>
      <w:r>
        <w:rPr>
          <w:sz w:val="22"/>
          <w:szCs w:val="22"/>
        </w:rPr>
        <w:t>renin-angiotenzin-aldoszteron</w:t>
      </w:r>
      <w:proofErr w:type="spellEnd"/>
      <w:r>
        <w:rPr>
          <w:sz w:val="22"/>
          <w:szCs w:val="22"/>
        </w:rPr>
        <w:t xml:space="preserve"> rendszernek (RAAS) ACE-gátlók, </w:t>
      </w:r>
      <w:proofErr w:type="spellStart"/>
      <w:r>
        <w:rPr>
          <w:sz w:val="22"/>
          <w:szCs w:val="22"/>
        </w:rPr>
        <w:t>angioten</w:t>
      </w:r>
      <w:r w:rsidR="00F23C75">
        <w:rPr>
          <w:sz w:val="22"/>
          <w:szCs w:val="22"/>
        </w:rPr>
        <w:t>zin</w:t>
      </w:r>
      <w:proofErr w:type="spellEnd"/>
      <w:r w:rsidR="00F23C75">
        <w:rPr>
          <w:sz w:val="22"/>
          <w:szCs w:val="22"/>
        </w:rPr>
        <w:t> II</w:t>
      </w:r>
      <w:r>
        <w:rPr>
          <w:sz w:val="22"/>
          <w:szCs w:val="22"/>
        </w:rPr>
        <w:t xml:space="preserve">-receptor-blokkolók vagy </w:t>
      </w:r>
      <w:proofErr w:type="spellStart"/>
      <w:r>
        <w:rPr>
          <w:sz w:val="22"/>
          <w:szCs w:val="22"/>
        </w:rPr>
        <w:t>aliszkirén</w:t>
      </w:r>
      <w:proofErr w:type="spellEnd"/>
      <w:r>
        <w:rPr>
          <w:sz w:val="22"/>
          <w:szCs w:val="22"/>
        </w:rPr>
        <w:t xml:space="preserve"> kombinációjával történő kettős blokádja nagyobb gyakorisággal okoz mellékhatásokat, például </w:t>
      </w:r>
      <w:proofErr w:type="spellStart"/>
      <w:r>
        <w:rPr>
          <w:sz w:val="22"/>
          <w:szCs w:val="22"/>
        </w:rPr>
        <w:t>hypotoniát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hyperkalaemiát</w:t>
      </w:r>
      <w:proofErr w:type="spellEnd"/>
      <w:r>
        <w:rPr>
          <w:sz w:val="22"/>
          <w:szCs w:val="22"/>
        </w:rPr>
        <w:t xml:space="preserve"> vagy vesekárosodást (többek között akut veseelégtelenséget), mint csak egyféle RAAS-</w:t>
      </w:r>
      <w:proofErr w:type="spellStart"/>
      <w:r>
        <w:rPr>
          <w:sz w:val="22"/>
          <w:szCs w:val="22"/>
        </w:rPr>
        <w:t>ra</w:t>
      </w:r>
      <w:proofErr w:type="spellEnd"/>
      <w:r>
        <w:rPr>
          <w:sz w:val="22"/>
          <w:szCs w:val="22"/>
        </w:rPr>
        <w:t xml:space="preserve"> ható szer alkalmazása (lásd 4.3, 4.4 és 5.1 pont).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A grépfrútlé olyan összetevőket tartalmaz, amelyek gátolják a CYP450 enzimeket, és csökkenthetik a </w:t>
      </w:r>
      <w:proofErr w:type="spellStart"/>
      <w:r>
        <w:rPr>
          <w:color w:val="000000"/>
          <w:sz w:val="22"/>
          <w:szCs w:val="22"/>
        </w:rPr>
        <w:t>lozartán</w:t>
      </w:r>
      <w:proofErr w:type="spellEnd"/>
      <w:r>
        <w:rPr>
          <w:color w:val="000000"/>
          <w:sz w:val="22"/>
          <w:szCs w:val="22"/>
        </w:rPr>
        <w:t xml:space="preserve"> aktív </w:t>
      </w:r>
      <w:proofErr w:type="spellStart"/>
      <w:r>
        <w:rPr>
          <w:color w:val="000000"/>
          <w:sz w:val="22"/>
          <w:szCs w:val="22"/>
        </w:rPr>
        <w:t>metabolitjának</w:t>
      </w:r>
      <w:proofErr w:type="spellEnd"/>
      <w:r>
        <w:rPr>
          <w:color w:val="000000"/>
          <w:sz w:val="22"/>
          <w:szCs w:val="22"/>
        </w:rPr>
        <w:t xml:space="preserve"> koncentrációját, ami csökkentheti a terápiás hatást. A </w:t>
      </w:r>
      <w:proofErr w:type="spellStart"/>
      <w:r>
        <w:rPr>
          <w:color w:val="000000"/>
          <w:sz w:val="22"/>
          <w:szCs w:val="22"/>
        </w:rPr>
        <w:t>lozartán</w:t>
      </w:r>
      <w:proofErr w:type="spellEnd"/>
      <w:r>
        <w:rPr>
          <w:color w:val="000000"/>
          <w:sz w:val="22"/>
          <w:szCs w:val="22"/>
        </w:rPr>
        <w:t>/</w:t>
      </w:r>
      <w:proofErr w:type="spellStart"/>
      <w:r>
        <w:rPr>
          <w:color w:val="000000"/>
          <w:sz w:val="22"/>
          <w:szCs w:val="22"/>
        </w:rPr>
        <w:t>hidroklorotiazid</w:t>
      </w:r>
      <w:proofErr w:type="spellEnd"/>
      <w:r>
        <w:rPr>
          <w:color w:val="000000"/>
          <w:sz w:val="22"/>
          <w:szCs w:val="22"/>
        </w:rPr>
        <w:t xml:space="preserve"> tabletta szedése alatt kerülni kell a grépfrútlé fogyasztását.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keepNext/>
        <w:rPr>
          <w:b/>
          <w:sz w:val="22"/>
          <w:szCs w:val="22"/>
        </w:rPr>
      </w:pPr>
      <w:r>
        <w:rPr>
          <w:b/>
          <w:sz w:val="22"/>
          <w:szCs w:val="22"/>
        </w:rPr>
        <w:t>4.6</w:t>
      </w:r>
      <w:r>
        <w:rPr>
          <w:b/>
          <w:sz w:val="22"/>
          <w:szCs w:val="22"/>
        </w:rPr>
        <w:tab/>
        <w:t>Termékenység, terhesség és szoptatás</w:t>
      </w:r>
    </w:p>
    <w:p w:rsidR="00601E88" w:rsidRDefault="00601E88">
      <w:pPr>
        <w:keepNext/>
        <w:rPr>
          <w:b/>
          <w:i/>
          <w:sz w:val="22"/>
          <w:szCs w:val="22"/>
        </w:rPr>
      </w:pPr>
    </w:p>
    <w:p w:rsidR="00601E88" w:rsidRDefault="00CD7A0A">
      <w:pPr>
        <w:keepNext/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Terhesség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alkalmazása a terhesség első trimeszterében nem javasolt (lásd 4.4 pont).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alkalmazása ellenjavallt a terhesség második és harmadik trimeszterében (lásd 4.3 és 4.4 pont).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ACE-gátlók első trimeszterben történő szedését követő </w:t>
      </w:r>
      <w:proofErr w:type="spellStart"/>
      <w:r>
        <w:rPr>
          <w:sz w:val="22"/>
          <w:szCs w:val="22"/>
          <w:lang w:eastAsia="en-US"/>
        </w:rPr>
        <w:t>teratogén</w:t>
      </w:r>
      <w:proofErr w:type="spellEnd"/>
      <w:r>
        <w:rPr>
          <w:sz w:val="22"/>
          <w:szCs w:val="22"/>
          <w:lang w:eastAsia="en-US"/>
        </w:rPr>
        <w:t xml:space="preserve"> kockázatra vonatkozó epidemiológiai adatok nem egyértelműek, a kockázat kismértékű növekedése azonban nem zárható ki. Bár az ATII</w:t>
      </w:r>
      <w:r w:rsidR="00F23C75">
        <w:rPr>
          <w:sz w:val="22"/>
          <w:szCs w:val="22"/>
          <w:lang w:eastAsia="en-US"/>
        </w:rPr>
        <w:t>-</w:t>
      </w:r>
      <w:proofErr w:type="spellStart"/>
      <w:r>
        <w:rPr>
          <w:sz w:val="22"/>
          <w:szCs w:val="22"/>
          <w:lang w:eastAsia="en-US"/>
        </w:rPr>
        <w:t>antagonisták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teratogén</w:t>
      </w:r>
      <w:proofErr w:type="spellEnd"/>
      <w:r>
        <w:rPr>
          <w:sz w:val="22"/>
          <w:szCs w:val="22"/>
          <w:lang w:eastAsia="en-US"/>
        </w:rPr>
        <w:t xml:space="preserve"> kockázatára vonatkozóan nem állnak rendelkezésre kontrollos epidemiológiai adatok, azonban feltételezhető, hogy a kockázat erre a gyógyszercsoportra vonatkozóan is hasonló. Hacsak az ATII</w:t>
      </w:r>
      <w:r w:rsidR="00F23C75">
        <w:rPr>
          <w:sz w:val="22"/>
          <w:szCs w:val="22"/>
          <w:lang w:eastAsia="en-US"/>
        </w:rPr>
        <w:t>-</w:t>
      </w:r>
      <w:r>
        <w:rPr>
          <w:sz w:val="22"/>
          <w:szCs w:val="22"/>
          <w:lang w:eastAsia="en-US"/>
        </w:rPr>
        <w:t>receptor</w:t>
      </w:r>
      <w:r w:rsidR="00F23C75">
        <w:rPr>
          <w:sz w:val="22"/>
          <w:szCs w:val="22"/>
          <w:lang w:eastAsia="en-US"/>
        </w:rPr>
        <w:t>-</w:t>
      </w:r>
      <w:proofErr w:type="spellStart"/>
      <w:r>
        <w:rPr>
          <w:sz w:val="22"/>
          <w:szCs w:val="22"/>
          <w:lang w:eastAsia="en-US"/>
        </w:rPr>
        <w:t>antagonistával</w:t>
      </w:r>
      <w:proofErr w:type="spellEnd"/>
      <w:r>
        <w:rPr>
          <w:sz w:val="22"/>
          <w:szCs w:val="22"/>
          <w:lang w:eastAsia="en-US"/>
        </w:rPr>
        <w:t xml:space="preserve"> történő folyamatos kezelés nem elengedhetetlen, a terhességet tervező betegeknek más, olyan </w:t>
      </w:r>
      <w:proofErr w:type="spellStart"/>
      <w:r>
        <w:rPr>
          <w:sz w:val="22"/>
          <w:szCs w:val="22"/>
          <w:lang w:eastAsia="en-US"/>
        </w:rPr>
        <w:t>antihipertenzív</w:t>
      </w:r>
      <w:proofErr w:type="spellEnd"/>
      <w:r>
        <w:rPr>
          <w:sz w:val="22"/>
          <w:szCs w:val="22"/>
          <w:lang w:eastAsia="en-US"/>
        </w:rPr>
        <w:t xml:space="preserve"> kezelésre kell átállniuk, melynek biztonságossága terhességben alátámasztott. Az ATII</w:t>
      </w:r>
      <w:r w:rsidR="00F23C75">
        <w:rPr>
          <w:sz w:val="22"/>
          <w:szCs w:val="22"/>
          <w:lang w:eastAsia="en-US"/>
        </w:rPr>
        <w:t>-</w:t>
      </w:r>
      <w:r>
        <w:rPr>
          <w:sz w:val="22"/>
          <w:szCs w:val="22"/>
          <w:lang w:eastAsia="en-US"/>
        </w:rPr>
        <w:t>receptor</w:t>
      </w:r>
      <w:r w:rsidR="00F23C75">
        <w:rPr>
          <w:sz w:val="22"/>
          <w:szCs w:val="22"/>
          <w:lang w:eastAsia="en-US"/>
        </w:rPr>
        <w:t>-</w:t>
      </w:r>
      <w:proofErr w:type="spellStart"/>
      <w:r>
        <w:rPr>
          <w:sz w:val="22"/>
          <w:szCs w:val="22"/>
          <w:lang w:eastAsia="en-US"/>
        </w:rPr>
        <w:t>antagonista</w:t>
      </w:r>
      <w:proofErr w:type="spellEnd"/>
      <w:r>
        <w:rPr>
          <w:sz w:val="22"/>
          <w:szCs w:val="22"/>
          <w:lang w:eastAsia="en-US"/>
        </w:rPr>
        <w:t xml:space="preserve"> szedését azonnal abba kell hagyni, amennyiben terhességet állapítottak meg. Szükség esetén más, megfelelő kezelésre kell átállni.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Ismert, hogy az ATII</w:t>
      </w:r>
      <w:r w:rsidR="00F23C75">
        <w:rPr>
          <w:sz w:val="22"/>
          <w:szCs w:val="22"/>
          <w:lang w:eastAsia="en-US"/>
        </w:rPr>
        <w:t>-</w:t>
      </w:r>
      <w:proofErr w:type="spellStart"/>
      <w:r>
        <w:rPr>
          <w:sz w:val="22"/>
          <w:szCs w:val="22"/>
          <w:lang w:eastAsia="en-US"/>
        </w:rPr>
        <w:t>antagonisták</w:t>
      </w:r>
      <w:proofErr w:type="spellEnd"/>
      <w:r>
        <w:rPr>
          <w:sz w:val="22"/>
          <w:szCs w:val="22"/>
          <w:lang w:eastAsia="en-US"/>
        </w:rPr>
        <w:t xml:space="preserve"> második és harmadik trimeszterben történő szedése embernél magzatkárosodást (csökkent veseműködés, </w:t>
      </w:r>
      <w:proofErr w:type="spellStart"/>
      <w:r>
        <w:rPr>
          <w:sz w:val="22"/>
          <w:szCs w:val="22"/>
          <w:lang w:eastAsia="en-US"/>
        </w:rPr>
        <w:t>oligohydramnion</w:t>
      </w:r>
      <w:proofErr w:type="spellEnd"/>
      <w:r>
        <w:rPr>
          <w:sz w:val="22"/>
          <w:szCs w:val="22"/>
          <w:lang w:eastAsia="en-US"/>
        </w:rPr>
        <w:t xml:space="preserve">, koponya csontosodásának visszamaradása) és </w:t>
      </w:r>
      <w:proofErr w:type="spellStart"/>
      <w:r>
        <w:rPr>
          <w:sz w:val="22"/>
          <w:szCs w:val="22"/>
          <w:lang w:eastAsia="en-US"/>
        </w:rPr>
        <w:t>neonatális</w:t>
      </w:r>
      <w:proofErr w:type="spellEnd"/>
      <w:r>
        <w:rPr>
          <w:sz w:val="22"/>
          <w:szCs w:val="22"/>
          <w:lang w:eastAsia="en-US"/>
        </w:rPr>
        <w:t xml:space="preserve"> toxicitást (veseelégtelenség, </w:t>
      </w:r>
      <w:proofErr w:type="spellStart"/>
      <w:r>
        <w:rPr>
          <w:sz w:val="22"/>
          <w:szCs w:val="22"/>
          <w:lang w:eastAsia="en-US"/>
        </w:rPr>
        <w:t>hypotonia</w:t>
      </w:r>
      <w:proofErr w:type="spellEnd"/>
      <w:r>
        <w:rPr>
          <w:sz w:val="22"/>
          <w:szCs w:val="22"/>
          <w:lang w:eastAsia="en-US"/>
        </w:rPr>
        <w:t xml:space="preserve">, </w:t>
      </w:r>
      <w:proofErr w:type="spellStart"/>
      <w:r>
        <w:rPr>
          <w:sz w:val="22"/>
          <w:szCs w:val="22"/>
          <w:lang w:eastAsia="en-US"/>
        </w:rPr>
        <w:t>hyperkalaemia</w:t>
      </w:r>
      <w:proofErr w:type="spellEnd"/>
      <w:r>
        <w:rPr>
          <w:sz w:val="22"/>
          <w:szCs w:val="22"/>
          <w:lang w:eastAsia="en-US"/>
        </w:rPr>
        <w:t>) okozhat (lásd 5.3 pontot).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Amennyiben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szedése a terhesség második illetve harmadik trimeszterében történt, javasolt a vesefunkció és a koponya ultrahangos ellenőrzése. 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ATII</w:t>
      </w:r>
      <w:r w:rsidR="00F23C75">
        <w:rPr>
          <w:sz w:val="22"/>
          <w:szCs w:val="22"/>
          <w:lang w:eastAsia="en-US"/>
        </w:rPr>
        <w:t>-</w:t>
      </w:r>
      <w:r>
        <w:rPr>
          <w:sz w:val="22"/>
          <w:szCs w:val="22"/>
          <w:lang w:eastAsia="en-US"/>
        </w:rPr>
        <w:t>receptor</w:t>
      </w:r>
      <w:r w:rsidR="00F23C75">
        <w:rPr>
          <w:sz w:val="22"/>
          <w:szCs w:val="22"/>
          <w:lang w:eastAsia="en-US"/>
        </w:rPr>
        <w:t>-</w:t>
      </w:r>
      <w:proofErr w:type="spellStart"/>
      <w:r>
        <w:rPr>
          <w:sz w:val="22"/>
          <w:szCs w:val="22"/>
          <w:lang w:eastAsia="en-US"/>
        </w:rPr>
        <w:t>antagonistát</w:t>
      </w:r>
      <w:proofErr w:type="spellEnd"/>
      <w:r>
        <w:rPr>
          <w:sz w:val="22"/>
          <w:szCs w:val="22"/>
          <w:lang w:eastAsia="en-US"/>
        </w:rPr>
        <w:t xml:space="preserve"> szedő anyák csecsemőit fokozott figyelemmel kell kísérni a </w:t>
      </w:r>
      <w:proofErr w:type="spellStart"/>
      <w:r>
        <w:rPr>
          <w:sz w:val="22"/>
          <w:szCs w:val="22"/>
          <w:lang w:eastAsia="en-US"/>
        </w:rPr>
        <w:t>hypotonia</w:t>
      </w:r>
      <w:proofErr w:type="spellEnd"/>
      <w:r>
        <w:rPr>
          <w:sz w:val="22"/>
          <w:szCs w:val="22"/>
          <w:lang w:eastAsia="en-US"/>
        </w:rPr>
        <w:t xml:space="preserve"> észlelése érdekében (lásd 4.3, 4.4 pontokat).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Szoptatás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Mivel nem áll rendelkezésre adat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szoptatás alatti alkalmazásáról, szedése nem javasolt szoptatás alatt. Ilyen esetben – különösen újszülött vagy koraszülött szoptatása esetén –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helyett olyan kezelés alkalmazása javasolt, amelynek biztonságossága jobban alátámasztott.</w:t>
      </w:r>
    </w:p>
    <w:p w:rsidR="00601E88" w:rsidRDefault="00601E88">
      <w:pPr>
        <w:rPr>
          <w:b/>
          <w:sz w:val="22"/>
          <w:szCs w:val="22"/>
        </w:rPr>
      </w:pPr>
    </w:p>
    <w:p w:rsidR="00601E88" w:rsidRDefault="00CD7A0A" w:rsidP="009A4DF2">
      <w:pPr>
        <w:keepNext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4.7</w:t>
      </w:r>
      <w:r>
        <w:rPr>
          <w:b/>
          <w:bCs/>
          <w:sz w:val="22"/>
          <w:szCs w:val="22"/>
        </w:rPr>
        <w:tab/>
        <w:t>A készítmény hatásai a gépjárművezetéshez és a gépek kezeléséhez szükséges képességekre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gépjárművezetéshez és a gépek kezeléséhez szükséges képességeket befolyásoló hatásokat tanulmányozó vizsgálatot nem végeztek. Gépjárművezetéskor és gépek kezelésekor azonban figyelembe kell venni, hogy néhány esetben szédülés és álmosság jelentkezhet az </w:t>
      </w:r>
      <w:proofErr w:type="spellStart"/>
      <w:r>
        <w:rPr>
          <w:sz w:val="22"/>
          <w:szCs w:val="22"/>
          <w:lang w:eastAsia="en-US"/>
        </w:rPr>
        <w:t>antihipertenzív</w:t>
      </w:r>
      <w:proofErr w:type="spellEnd"/>
      <w:r>
        <w:rPr>
          <w:sz w:val="22"/>
          <w:szCs w:val="22"/>
          <w:lang w:eastAsia="en-US"/>
        </w:rPr>
        <w:t xml:space="preserve"> kezelés során, különösen a kezelés kezdetén vagy ha dózisemelés történik.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noProof/>
          <w:color w:val="000000"/>
          <w:sz w:val="22"/>
          <w:szCs w:val="22"/>
        </w:rPr>
      </w:pPr>
      <w:r>
        <w:rPr>
          <w:b/>
          <w:sz w:val="22"/>
          <w:szCs w:val="22"/>
        </w:rPr>
        <w:t>4.8</w:t>
      </w:r>
      <w:r>
        <w:rPr>
          <w:b/>
          <w:sz w:val="22"/>
          <w:szCs w:val="22"/>
        </w:rPr>
        <w:tab/>
        <w:t>Nemkívánatos hatások, mellékhatások</w:t>
      </w:r>
    </w:p>
    <w:p w:rsidR="00601E88" w:rsidRDefault="00601E88">
      <w:pPr>
        <w:rPr>
          <w:b/>
          <w:sz w:val="22"/>
          <w:szCs w:val="22"/>
        </w:rPr>
      </w:pPr>
    </w:p>
    <w:p w:rsidR="00601E88" w:rsidRDefault="00CD7A0A">
      <w:pPr>
        <w:rPr>
          <w:noProof/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A lozartánt a következő klinikai vizsgálatokban értékelték:</w:t>
      </w:r>
    </w:p>
    <w:p w:rsidR="00601E88" w:rsidRDefault="00CD7A0A">
      <w:pPr>
        <w:numPr>
          <w:ilvl w:val="0"/>
          <w:numId w:val="34"/>
        </w:numPr>
        <w:ind w:hanging="570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Esszenciális hypertonia kontrollos klinikai vizsgálatában több mint 3000, 18 éves vagy idősebb, felnőtt beteg részvételével.</w:t>
      </w:r>
    </w:p>
    <w:p w:rsidR="00601E88" w:rsidRDefault="00CD7A0A">
      <w:pPr>
        <w:numPr>
          <w:ilvl w:val="0"/>
          <w:numId w:val="34"/>
        </w:numPr>
        <w:ind w:hanging="570"/>
        <w:rPr>
          <w:noProof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177, </w:t>
      </w:r>
      <w:proofErr w:type="spellStart"/>
      <w:r>
        <w:rPr>
          <w:color w:val="000000"/>
          <w:sz w:val="22"/>
          <w:szCs w:val="22"/>
        </w:rPr>
        <w:t>hypertoniában</w:t>
      </w:r>
      <w:proofErr w:type="spellEnd"/>
      <w:r>
        <w:rPr>
          <w:color w:val="000000"/>
          <w:sz w:val="22"/>
          <w:szCs w:val="22"/>
        </w:rPr>
        <w:t xml:space="preserve"> szenvedő, 6</w:t>
      </w:r>
      <w:r>
        <w:rPr>
          <w:color w:val="000000"/>
          <w:sz w:val="22"/>
          <w:szCs w:val="22"/>
        </w:rPr>
        <w:noBreakHyphen/>
        <w:t>16 éves gyermek és serdülő beteggel végzett kontrollos klinikai vizsgálatban.</w:t>
      </w:r>
    </w:p>
    <w:p w:rsidR="00601E88" w:rsidRDefault="00CD7A0A">
      <w:pPr>
        <w:numPr>
          <w:ilvl w:val="0"/>
          <w:numId w:val="34"/>
        </w:numPr>
        <w:ind w:hanging="570"/>
        <w:rPr>
          <w:noProof/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Több mint 9000, 55 és 80 év közötti, hypertoniában és balkamra</w:t>
      </w:r>
      <w:r w:rsidR="00F23C75">
        <w:rPr>
          <w:noProof/>
          <w:color w:val="000000"/>
          <w:sz w:val="22"/>
          <w:szCs w:val="22"/>
        </w:rPr>
        <w:t>-</w:t>
      </w:r>
      <w:r>
        <w:rPr>
          <w:noProof/>
          <w:color w:val="000000"/>
          <w:sz w:val="22"/>
          <w:szCs w:val="22"/>
        </w:rPr>
        <w:t>hypertrophiában szenvedő beteggel végzett, kontrollos klinikai vizsgálatban (lásd LIFE vizsgálat, 5.1 pont).</w:t>
      </w:r>
    </w:p>
    <w:p w:rsidR="00601E88" w:rsidRDefault="00CD7A0A">
      <w:pPr>
        <w:numPr>
          <w:ilvl w:val="0"/>
          <w:numId w:val="34"/>
        </w:numPr>
        <w:ind w:hanging="570"/>
        <w:rPr>
          <w:noProof/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 xml:space="preserve">Több mint 7700, krónikus szívelégtelenségben szenvedő felnőtt beteg részvételével végzett, kontrollos klinikai vizsgálatokban (lásd </w:t>
      </w:r>
      <w:r>
        <w:rPr>
          <w:sz w:val="22"/>
          <w:szCs w:val="22"/>
        </w:rPr>
        <w:t>ELITE I, ELITE II és HEAAL</w:t>
      </w:r>
      <w:r>
        <w:rPr>
          <w:noProof/>
          <w:color w:val="000000"/>
          <w:sz w:val="22"/>
          <w:szCs w:val="22"/>
        </w:rPr>
        <w:t xml:space="preserve"> vizsgálat, 5.1 pont).</w:t>
      </w:r>
    </w:p>
    <w:p w:rsidR="00601E88" w:rsidRDefault="00CD7A0A">
      <w:pPr>
        <w:numPr>
          <w:ilvl w:val="0"/>
          <w:numId w:val="34"/>
        </w:numPr>
        <w:autoSpaceDE w:val="0"/>
        <w:autoSpaceDN w:val="0"/>
        <w:adjustRightInd w:val="0"/>
        <w:ind w:hanging="570"/>
        <w:rPr>
          <w:noProof/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Több mint 1500, 31 éves vagy idősebb, proteinuriával járó 2</w:t>
      </w:r>
      <w:r>
        <w:rPr>
          <w:noProof/>
          <w:color w:val="000000"/>
          <w:sz w:val="22"/>
          <w:szCs w:val="22"/>
        </w:rPr>
        <w:noBreakHyphen/>
        <w:t xml:space="preserve">es típusú diabetesben szenvedő beteg részvételével végzett, kontrollos klinikai vizsgálatban (lásd </w:t>
      </w:r>
      <w:r>
        <w:rPr>
          <w:sz w:val="22"/>
          <w:szCs w:val="22"/>
        </w:rPr>
        <w:t>RENAAL</w:t>
      </w:r>
      <w:r>
        <w:rPr>
          <w:noProof/>
          <w:color w:val="000000"/>
          <w:sz w:val="22"/>
          <w:szCs w:val="22"/>
        </w:rPr>
        <w:t xml:space="preserve"> vizsgálat, 5.1 pont)</w:t>
      </w:r>
    </w:p>
    <w:p w:rsidR="00601E88" w:rsidRDefault="00601E88">
      <w:pPr>
        <w:autoSpaceDE w:val="0"/>
        <w:autoSpaceDN w:val="0"/>
        <w:adjustRightInd w:val="0"/>
        <w:rPr>
          <w:noProof/>
          <w:color w:val="000000"/>
          <w:sz w:val="22"/>
          <w:szCs w:val="22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noProof/>
          <w:color w:val="000000"/>
          <w:sz w:val="22"/>
          <w:szCs w:val="22"/>
        </w:rPr>
        <w:t>Ezen vizsgálatok során a leggyakoribb mellékhatás a szédülés volt.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keepNext/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Nagyon gyakori (≥ 1/10)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Gyakori (≥ 1/100 - &lt; 1/10)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Nem gyakori (≥ 1/1000 - &lt; 1/100)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Ritka (≥ 1/10 000 - &lt;1/1000)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Nagyon ritka: (&lt;1/10 000)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Nem ismert (a gyakorisága a rendelkezésre álló adatokból nem állapítható meg)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1. táblázat: A placebokontrollos klinikai vizsgálatok során és a forgalomba hozatalt követően tapasztalt mellékhatások gyakorisága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7"/>
        <w:gridCol w:w="1277"/>
        <w:gridCol w:w="1701"/>
        <w:gridCol w:w="1439"/>
        <w:gridCol w:w="1495"/>
        <w:gridCol w:w="1310"/>
      </w:tblGrid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keepNext/>
              <w:jc w:val="center"/>
              <w:rPr>
                <w:b/>
                <w:sz w:val="22"/>
                <w:szCs w:val="22"/>
                <w:lang w:eastAsia="de-DE"/>
              </w:rPr>
            </w:pPr>
            <w:r>
              <w:rPr>
                <w:b/>
                <w:sz w:val="22"/>
                <w:szCs w:val="22"/>
              </w:rPr>
              <w:t>Mellékhatás</w:t>
            </w:r>
          </w:p>
        </w:tc>
        <w:tc>
          <w:tcPr>
            <w:tcW w:w="326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tabs>
                <w:tab w:val="left" w:pos="567"/>
              </w:tabs>
              <w:jc w:val="center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color w:val="auto"/>
                <w:sz w:val="22"/>
                <w:szCs w:val="22"/>
                <w:lang w:val="hu-HU"/>
              </w:rPr>
              <w:t>A mellékhatás gyakorisága indikáció alapján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tabs>
                <w:tab w:val="left" w:pos="567"/>
              </w:tabs>
              <w:jc w:val="center"/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color w:val="auto"/>
                <w:sz w:val="22"/>
                <w:szCs w:val="22"/>
                <w:lang w:val="hu-HU"/>
              </w:rPr>
              <w:t>Egyéb</w:t>
            </w:r>
          </w:p>
        </w:tc>
      </w:tr>
      <w:tr w:rsidR="00601E88" w:rsidTr="009A4DF2">
        <w:trPr>
          <w:cantSplit/>
          <w:trHeight w:val="860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keepNext/>
              <w:jc w:val="center"/>
              <w:rPr>
                <w:sz w:val="22"/>
                <w:szCs w:val="22"/>
                <w:lang w:eastAsia="de-DE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keepNext/>
              <w:jc w:val="center"/>
              <w:rPr>
                <w:b/>
                <w:sz w:val="22"/>
                <w:szCs w:val="22"/>
                <w:lang w:eastAsia="de-DE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Hypertonia</w:t>
            </w:r>
            <w:proofErr w:type="spellEnd"/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keepNext/>
              <w:jc w:val="center"/>
              <w:rPr>
                <w:b/>
                <w:sz w:val="22"/>
                <w:szCs w:val="22"/>
                <w:lang w:eastAsia="de-DE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Balkamra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hypertrophiá-ban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szenvedő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hypertoniás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betegek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tabs>
                <w:tab w:val="left" w:pos="567"/>
              </w:tabs>
              <w:jc w:val="center"/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 w:eastAsia="en-US"/>
              </w:rPr>
              <w:t>Krónikus szívelégtelen-</w:t>
            </w:r>
            <w:proofErr w:type="spellStart"/>
            <w:r>
              <w:rPr>
                <w:b/>
                <w:sz w:val="22"/>
                <w:szCs w:val="22"/>
                <w:lang w:val="hu-HU" w:eastAsia="en-US"/>
              </w:rPr>
              <w:t>ség</w:t>
            </w:r>
            <w:proofErr w:type="spellEnd"/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MGGTextLeft"/>
              <w:keepNext/>
              <w:jc w:val="center"/>
              <w:rPr>
                <w:b/>
                <w:color w:val="000000"/>
                <w:sz w:val="22"/>
                <w:szCs w:val="22"/>
                <w:lang w:val="hu-HU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  <w:lang w:val="hu-HU"/>
              </w:rPr>
              <w:t>Hypertonia</w:t>
            </w:r>
            <w:proofErr w:type="spellEnd"/>
            <w:r>
              <w:rPr>
                <w:b/>
                <w:color w:val="000000"/>
                <w:sz w:val="22"/>
                <w:szCs w:val="22"/>
                <w:lang w:val="hu-HU"/>
              </w:rPr>
              <w:t xml:space="preserve"> és vesebetegség-</w:t>
            </w:r>
            <w:proofErr w:type="spellStart"/>
            <w:r>
              <w:rPr>
                <w:b/>
                <w:color w:val="000000"/>
                <w:sz w:val="22"/>
                <w:szCs w:val="22"/>
                <w:lang w:val="hu-HU"/>
              </w:rPr>
              <w:t>gel</w:t>
            </w:r>
            <w:proofErr w:type="spellEnd"/>
            <w:r>
              <w:rPr>
                <w:b/>
                <w:color w:val="000000"/>
                <w:sz w:val="22"/>
                <w:szCs w:val="22"/>
                <w:lang w:val="hu-HU"/>
              </w:rPr>
              <w:t xml:space="preserve"> társuló 2</w:t>
            </w:r>
            <w:r>
              <w:rPr>
                <w:b/>
                <w:color w:val="000000"/>
                <w:sz w:val="22"/>
                <w:szCs w:val="22"/>
                <w:lang w:val="hu-HU"/>
              </w:rPr>
              <w:noBreakHyphen/>
              <w:t>es típusú diabetes</w:t>
            </w:r>
          </w:p>
          <w:p w:rsidR="00601E88" w:rsidRDefault="00601E88">
            <w:pPr>
              <w:pStyle w:val="Default"/>
              <w:keepNext/>
              <w:tabs>
                <w:tab w:val="left" w:pos="567"/>
              </w:tabs>
              <w:jc w:val="center"/>
              <w:rPr>
                <w:color w:val="auto"/>
                <w:sz w:val="22"/>
                <w:szCs w:val="22"/>
                <w:vertAlign w:val="superscript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tabs>
                <w:tab w:val="left" w:pos="567"/>
              </w:tabs>
              <w:jc w:val="center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bCs/>
                <w:color w:val="auto"/>
                <w:sz w:val="22"/>
                <w:szCs w:val="22"/>
                <w:lang w:val="hu-HU"/>
              </w:rPr>
              <w:t xml:space="preserve">Forgalomba hozatalt követő </w:t>
            </w:r>
            <w:proofErr w:type="spellStart"/>
            <w:r>
              <w:rPr>
                <w:b/>
                <w:bCs/>
                <w:color w:val="auto"/>
                <w:sz w:val="22"/>
                <w:szCs w:val="22"/>
                <w:lang w:val="hu-HU"/>
              </w:rPr>
              <w:t>tapasztala</w:t>
            </w:r>
            <w:proofErr w:type="spellEnd"/>
            <w:r>
              <w:rPr>
                <w:b/>
                <w:bCs/>
                <w:color w:val="auto"/>
                <w:sz w:val="22"/>
                <w:szCs w:val="22"/>
                <w:lang w:val="hu-HU"/>
              </w:rPr>
              <w:t>-tok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601E88" w:rsidRDefault="00CD7A0A">
            <w:pPr>
              <w:pStyle w:val="Default"/>
              <w:keepNext/>
              <w:tabs>
                <w:tab w:val="left" w:pos="567"/>
              </w:tabs>
              <w:rPr>
                <w:b/>
                <w:sz w:val="22"/>
                <w:szCs w:val="22"/>
                <w:highlight w:val="yellow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Vérképzőszervi és nyirokrendszeri betegségek és tünetek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anaemia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thrombocytopenia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sz w:val="22"/>
                <w:szCs w:val="22"/>
                <w:lang w:val="hu-HU"/>
              </w:rPr>
            </w:pPr>
            <w:r>
              <w:rPr>
                <w:b/>
                <w:iCs/>
                <w:sz w:val="22"/>
                <w:szCs w:val="22"/>
                <w:lang w:val="hu-HU"/>
              </w:rPr>
              <w:t>Immunrendszeri betegségek és tünetek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 xml:space="preserve">túlérzékenység, </w:t>
            </w:r>
            <w:proofErr w:type="spellStart"/>
            <w:r>
              <w:rPr>
                <w:sz w:val="22"/>
                <w:szCs w:val="22"/>
                <w:lang w:val="hu-HU"/>
              </w:rPr>
              <w:t>anafilaxiás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reakciók, </w:t>
            </w:r>
            <w:proofErr w:type="spellStart"/>
            <w:r>
              <w:rPr>
                <w:sz w:val="22"/>
                <w:szCs w:val="22"/>
                <w:lang w:val="hu-HU"/>
              </w:rPr>
              <w:t>angiooedema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* és </w:t>
            </w:r>
            <w:proofErr w:type="spellStart"/>
            <w:r>
              <w:rPr>
                <w:sz w:val="22"/>
                <w:szCs w:val="22"/>
                <w:lang w:val="hu-HU"/>
              </w:rPr>
              <w:t>vasculitis</w:t>
            </w:r>
            <w:proofErr w:type="spellEnd"/>
            <w:r>
              <w:rPr>
                <w:sz w:val="22"/>
                <w:szCs w:val="22"/>
                <w:lang w:val="hu-HU"/>
              </w:rPr>
              <w:t>**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</w:tr>
      <w:tr w:rsidR="00601E88" w:rsidTr="009A4DF2">
        <w:trPr>
          <w:cantSplit/>
          <w:trHeight w:val="26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Pszichiátriai kórképek</w:t>
            </w:r>
          </w:p>
        </w:tc>
      </w:tr>
      <w:tr w:rsidR="00601E88" w:rsidTr="009A4DF2">
        <w:trPr>
          <w:cantSplit/>
          <w:trHeight w:val="260"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depresszió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bCs/>
                <w:iCs/>
                <w:sz w:val="22"/>
                <w:szCs w:val="22"/>
                <w:lang w:val="hu-HU"/>
              </w:rPr>
              <w:t>Idegrendszeri betegségek és tünetek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bCs/>
                <w:iCs/>
                <w:sz w:val="22"/>
                <w:szCs w:val="22"/>
                <w:lang w:val="hu-HU"/>
              </w:rPr>
              <w:t>szédülés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aluszékonyság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fejfájás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lastRenderedPageBreak/>
              <w:t>alvási rendellenességek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paraesthesia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iCs/>
                <w:sz w:val="22"/>
                <w:szCs w:val="22"/>
                <w:lang w:val="hu-HU"/>
              </w:rPr>
              <w:t>migrén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ízérzékelési zavarok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iCs/>
                <w:sz w:val="22"/>
                <w:szCs w:val="22"/>
                <w:lang w:val="hu-HU"/>
              </w:rPr>
              <w:t>A fül és az egyensúly</w:t>
            </w:r>
            <w:r>
              <w:rPr>
                <w:b/>
                <w:iCs/>
                <w:sz w:val="22"/>
                <w:szCs w:val="22"/>
                <w:lang w:val="hu-HU"/>
              </w:rPr>
              <w:noBreakHyphen/>
              <w:t>érzékelő szerv betegségei és tünetei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vertigo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tinnitus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bCs/>
                <w:iCs/>
                <w:sz w:val="22"/>
                <w:szCs w:val="22"/>
                <w:lang w:val="hu-HU"/>
              </w:rPr>
              <w:t>Szívbetegségek és a szívvel kapcsolatos tünetek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palpitációk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 xml:space="preserve">angina </w:t>
            </w: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pectoris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syncope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pitvarfibrilláció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cerebrovascularis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történés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bCs/>
                <w:iCs/>
                <w:sz w:val="22"/>
                <w:szCs w:val="22"/>
                <w:lang w:val="hu-HU"/>
              </w:rPr>
              <w:t>Érbetegségek és tünetek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(</w:t>
            </w: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orthostaticus</w:t>
            </w:r>
            <w:proofErr w:type="spellEnd"/>
            <w:r>
              <w:rPr>
                <w:color w:val="auto"/>
                <w:sz w:val="22"/>
                <w:szCs w:val="22"/>
                <w:lang w:val="hu-HU"/>
              </w:rPr>
              <w:t xml:space="preserve">) </w:t>
            </w: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hypotonia</w:t>
            </w:r>
            <w:proofErr w:type="spellEnd"/>
            <w:r>
              <w:rPr>
                <w:color w:val="auto"/>
                <w:sz w:val="22"/>
                <w:szCs w:val="22"/>
                <w:lang w:val="hu-HU"/>
              </w:rPr>
              <w:t xml:space="preserve"> (beleértve a </w:t>
            </w:r>
            <w:r>
              <w:rPr>
                <w:sz w:val="22"/>
                <w:szCs w:val="22"/>
                <w:lang w:val="hu-HU"/>
              </w:rPr>
              <w:t xml:space="preserve">dózisfüggő </w:t>
            </w:r>
            <w:proofErr w:type="spellStart"/>
            <w:r>
              <w:rPr>
                <w:sz w:val="22"/>
                <w:szCs w:val="22"/>
                <w:lang w:val="hu-HU"/>
              </w:rPr>
              <w:t>orthostaticus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hatásokat)</w:t>
            </w:r>
            <w:r>
              <w:rPr>
                <w:sz w:val="22"/>
                <w:szCs w:val="22"/>
                <w:vertAlign w:val="superscript"/>
                <w:lang w:val="hu-HU"/>
              </w:rPr>
              <w:t xml:space="preserve"> ║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iCs/>
                <w:sz w:val="22"/>
                <w:szCs w:val="22"/>
                <w:lang w:val="hu-HU"/>
              </w:rPr>
              <w:t xml:space="preserve">Légzőrendszeri, mellkasi és </w:t>
            </w:r>
            <w:proofErr w:type="spellStart"/>
            <w:r>
              <w:rPr>
                <w:b/>
                <w:iCs/>
                <w:sz w:val="22"/>
                <w:szCs w:val="22"/>
                <w:lang w:val="hu-HU"/>
              </w:rPr>
              <w:t>mediastinalis</w:t>
            </w:r>
            <w:proofErr w:type="spellEnd"/>
            <w:r>
              <w:rPr>
                <w:b/>
                <w:iCs/>
                <w:sz w:val="22"/>
                <w:szCs w:val="22"/>
                <w:lang w:val="hu-HU"/>
              </w:rPr>
              <w:t xml:space="preserve"> betegségek és tünetek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dyspnoe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köhögés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iCs/>
                <w:sz w:val="22"/>
                <w:szCs w:val="22"/>
                <w:lang w:val="hu-HU"/>
              </w:rPr>
              <w:t>Emésztőrendszeri betegségek és tünetek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hasi fájdalom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székrekedés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hasmenés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hányinger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hányás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intestinalis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hu-HU"/>
              </w:rPr>
              <w:t>angiooedema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iCs/>
                <w:sz w:val="22"/>
                <w:szCs w:val="22"/>
                <w:lang w:val="hu-HU"/>
              </w:rPr>
              <w:t>Máj</w:t>
            </w:r>
            <w:r>
              <w:rPr>
                <w:b/>
                <w:iCs/>
                <w:sz w:val="22"/>
                <w:szCs w:val="22"/>
                <w:lang w:val="hu-HU"/>
              </w:rPr>
              <w:noBreakHyphen/>
              <w:t xml:space="preserve"> és epebetegségek, illetve tünetek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 w:eastAsia="fi-FI"/>
              </w:rPr>
              <w:t>pancreatitis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hepatitis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iCs/>
                <w:sz w:val="22"/>
                <w:szCs w:val="22"/>
                <w:lang w:val="hu-HU"/>
              </w:rPr>
              <w:t>májfunkciós rendellenességek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iCs/>
                <w:sz w:val="22"/>
                <w:szCs w:val="22"/>
                <w:lang w:val="hu-HU"/>
              </w:rPr>
              <w:t>A bőr és a bőr alatti szövet betegségei és tünetei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urticaria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pruritus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bőrkiütések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fotoszenzitivitás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A csont- és izomrendszer, valamint a kötőszövet betegségei és tünetei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myalgia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arthralgia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rhabdomyolysis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iCs/>
                <w:sz w:val="22"/>
                <w:szCs w:val="22"/>
                <w:lang w:val="hu-HU"/>
              </w:rPr>
              <w:t>Vese- és húgyúti betegségek és tünetek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MGGTextLeft"/>
              <w:rPr>
                <w:iCs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vesekárosodás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iCs/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veseelégtelenség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b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A nemi szervekkel és az emlőkkel kapcsolatos betegségek és tünetek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iCs/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erectilis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hu-HU"/>
              </w:rPr>
              <w:t>dysfunctio</w:t>
            </w:r>
            <w:proofErr w:type="spellEnd"/>
            <w:r>
              <w:rPr>
                <w:sz w:val="22"/>
                <w:szCs w:val="22"/>
                <w:lang w:val="hu-HU"/>
              </w:rPr>
              <w:t>/impotencia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tabs>
                <w:tab w:val="left" w:pos="567"/>
              </w:tabs>
              <w:rPr>
                <w:b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lastRenderedPageBreak/>
              <w:t>Általános tünetek, az alkalmazás helyén fellépő reakciók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gyengeség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fáradtság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oedema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rossz közérzet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tabs>
                <w:tab w:val="left" w:pos="567"/>
              </w:tabs>
              <w:rPr>
                <w:b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Laboratóriumi és egyéb vizsgálatok eredményei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color w:val="auto"/>
                <w:sz w:val="22"/>
                <w:szCs w:val="22"/>
                <w:lang w:val="hu-HU"/>
              </w:rPr>
              <w:t>hyperkalaemia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  <w:r>
              <w:rPr>
                <w:sz w:val="22"/>
                <w:szCs w:val="22"/>
                <w:vertAlign w:val="superscript"/>
                <w:lang w:val="hu-HU"/>
              </w:rPr>
              <w:t>†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  <w:r>
              <w:rPr>
                <w:sz w:val="22"/>
                <w:szCs w:val="22"/>
                <w:vertAlign w:val="superscript"/>
                <w:lang w:val="hu-HU"/>
              </w:rPr>
              <w:t>‡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 xml:space="preserve">emelkedett </w:t>
            </w:r>
            <w:proofErr w:type="spellStart"/>
            <w:r>
              <w:rPr>
                <w:sz w:val="22"/>
                <w:szCs w:val="22"/>
                <w:lang w:val="hu-HU"/>
              </w:rPr>
              <w:t>glutamát</w:t>
            </w:r>
            <w:proofErr w:type="spellEnd"/>
            <w:r>
              <w:rPr>
                <w:sz w:val="22"/>
                <w:szCs w:val="22"/>
                <w:lang w:val="hu-HU"/>
              </w:rPr>
              <w:t>-</w:t>
            </w:r>
            <w:proofErr w:type="spellStart"/>
            <w:r>
              <w:rPr>
                <w:sz w:val="22"/>
                <w:szCs w:val="22"/>
                <w:lang w:val="hu-HU"/>
              </w:rPr>
              <w:t>piruvát</w:t>
            </w:r>
            <w:proofErr w:type="spellEnd"/>
            <w:r>
              <w:rPr>
                <w:sz w:val="22"/>
                <w:szCs w:val="22"/>
                <w:lang w:val="hu-HU"/>
              </w:rPr>
              <w:t>-</w:t>
            </w:r>
            <w:proofErr w:type="spellStart"/>
            <w:r>
              <w:rPr>
                <w:sz w:val="22"/>
                <w:szCs w:val="22"/>
                <w:lang w:val="hu-HU"/>
              </w:rPr>
              <w:t>transzamináz</w:t>
            </w:r>
            <w:proofErr w:type="spellEnd"/>
            <w:r>
              <w:rPr>
                <w:sz w:val="22"/>
                <w:szCs w:val="22"/>
                <w:lang w:val="hu-HU"/>
              </w:rPr>
              <w:t>-szint (GPT, ALAT)</w:t>
            </w:r>
            <w:r>
              <w:rPr>
                <w:sz w:val="22"/>
                <w:szCs w:val="22"/>
                <w:vertAlign w:val="superscript"/>
                <w:lang w:val="hu-HU"/>
              </w:rPr>
              <w:t xml:space="preserve"> §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emelkedett vér karbamid-, szérum kreatinin- és szérumkáliumszint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hyponatraemia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601E88" w:rsidTr="009A4DF2">
        <w:trPr>
          <w:cantSplit/>
        </w:trPr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MGGTextLeft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hypoglycemia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CD7A0A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601E88" w:rsidRDefault="00601E88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</w:tbl>
    <w:p w:rsidR="00601E88" w:rsidRDefault="00CD7A0A" w:rsidP="00CD7A0A">
      <w:pPr>
        <w:tabs>
          <w:tab w:val="left" w:pos="284"/>
        </w:tabs>
        <w:autoSpaceDE w:val="0"/>
        <w:autoSpaceDN w:val="0"/>
        <w:adjustRightInd w:val="0"/>
        <w:ind w:left="284" w:hanging="284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*</w:t>
      </w:r>
      <w:r>
        <w:rPr>
          <w:sz w:val="22"/>
          <w:szCs w:val="22"/>
        </w:rPr>
        <w:tab/>
        <w:t xml:space="preserve">beleértve a gége, a </w:t>
      </w:r>
      <w:proofErr w:type="spellStart"/>
      <w:r>
        <w:rPr>
          <w:sz w:val="22"/>
          <w:szCs w:val="22"/>
        </w:rPr>
        <w:t>glottis</w:t>
      </w:r>
      <w:proofErr w:type="spellEnd"/>
      <w:r>
        <w:rPr>
          <w:sz w:val="22"/>
          <w:szCs w:val="22"/>
        </w:rPr>
        <w:t xml:space="preserve">, az arc, ajkak, garat és/vagy nyelv duzzanatát, amely légúti elzáródást okoz; e betegek közül néhányan korábban </w:t>
      </w:r>
      <w:proofErr w:type="spellStart"/>
      <w:r>
        <w:rPr>
          <w:sz w:val="22"/>
          <w:szCs w:val="22"/>
        </w:rPr>
        <w:t>angiooedemát</w:t>
      </w:r>
      <w:proofErr w:type="spellEnd"/>
      <w:r>
        <w:rPr>
          <w:sz w:val="22"/>
          <w:szCs w:val="22"/>
        </w:rPr>
        <w:t xml:space="preserve"> tapasztaltak egyéb gyógyszerek, többek között </w:t>
      </w:r>
      <w:smartTag w:uri="urn:schemas-microsoft-com:office:smarttags" w:element="stockticker">
        <w:r>
          <w:rPr>
            <w:sz w:val="22"/>
            <w:szCs w:val="22"/>
          </w:rPr>
          <w:t>ACE</w:t>
        </w:r>
      </w:smartTag>
      <w:r>
        <w:rPr>
          <w:sz w:val="22"/>
          <w:szCs w:val="22"/>
        </w:rPr>
        <w:noBreakHyphen/>
        <w:t>gátlók szedésekor</w:t>
      </w:r>
    </w:p>
    <w:p w:rsidR="00601E88" w:rsidRDefault="00CD7A0A" w:rsidP="00CD7A0A">
      <w:pPr>
        <w:tabs>
          <w:tab w:val="left" w:pos="284"/>
        </w:tabs>
        <w:autoSpaceDE w:val="0"/>
        <w:autoSpaceDN w:val="0"/>
        <w:adjustRightInd w:val="0"/>
        <w:ind w:left="284" w:hanging="284"/>
        <w:rPr>
          <w:sz w:val="22"/>
          <w:szCs w:val="22"/>
        </w:rPr>
      </w:pPr>
      <w:r>
        <w:rPr>
          <w:sz w:val="22"/>
          <w:szCs w:val="22"/>
          <w:lang w:eastAsia="en-US"/>
        </w:rPr>
        <w:t>**</w:t>
      </w:r>
      <w:r>
        <w:rPr>
          <w:sz w:val="22"/>
          <w:szCs w:val="22"/>
        </w:rPr>
        <w:tab/>
        <w:t xml:space="preserve">beleértve a </w:t>
      </w:r>
      <w:proofErr w:type="spellStart"/>
      <w:r>
        <w:rPr>
          <w:sz w:val="22"/>
          <w:szCs w:val="22"/>
        </w:rPr>
        <w:t>Henoch</w:t>
      </w:r>
      <w:proofErr w:type="spellEnd"/>
      <w:r>
        <w:rPr>
          <w:sz w:val="22"/>
          <w:szCs w:val="22"/>
        </w:rPr>
        <w:t>–</w:t>
      </w:r>
      <w:proofErr w:type="spellStart"/>
      <w:r>
        <w:rPr>
          <w:sz w:val="22"/>
          <w:szCs w:val="22"/>
        </w:rPr>
        <w:t>Schönlein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purpurát</w:t>
      </w:r>
      <w:proofErr w:type="spellEnd"/>
    </w:p>
    <w:p w:rsidR="00601E88" w:rsidRDefault="00CD7A0A" w:rsidP="00CD7A0A">
      <w:pPr>
        <w:tabs>
          <w:tab w:val="left" w:pos="284"/>
        </w:tabs>
        <w:ind w:left="284" w:hanging="284"/>
        <w:rPr>
          <w:sz w:val="22"/>
          <w:szCs w:val="22"/>
        </w:rPr>
      </w:pPr>
      <w:r>
        <w:rPr>
          <w:sz w:val="22"/>
          <w:szCs w:val="22"/>
          <w:vertAlign w:val="superscript"/>
        </w:rPr>
        <w:t>║</w:t>
      </w:r>
      <w:r>
        <w:rPr>
          <w:color w:val="000000"/>
          <w:sz w:val="22"/>
          <w:szCs w:val="22"/>
        </w:rPr>
        <w:tab/>
        <w:t xml:space="preserve">főként </w:t>
      </w:r>
      <w:proofErr w:type="spellStart"/>
      <w:r>
        <w:rPr>
          <w:color w:val="000000"/>
          <w:sz w:val="22"/>
          <w:szCs w:val="22"/>
        </w:rPr>
        <w:t>intravascularis</w:t>
      </w:r>
      <w:proofErr w:type="spellEnd"/>
      <w:r>
        <w:rPr>
          <w:color w:val="000000"/>
          <w:sz w:val="22"/>
          <w:szCs w:val="22"/>
        </w:rPr>
        <w:t xml:space="preserve"> volumen</w:t>
      </w:r>
      <w:r>
        <w:rPr>
          <w:color w:val="000000"/>
          <w:sz w:val="22"/>
          <w:szCs w:val="22"/>
        </w:rPr>
        <w:noBreakHyphen/>
        <w:t xml:space="preserve">hiányban, pl.: súlyos szívelégtelenségben szenvedő vagy nagy dózisú </w:t>
      </w:r>
      <w:proofErr w:type="spellStart"/>
      <w:r>
        <w:rPr>
          <w:color w:val="000000"/>
          <w:sz w:val="22"/>
          <w:szCs w:val="22"/>
        </w:rPr>
        <w:t>diuretikummal</w:t>
      </w:r>
      <w:proofErr w:type="spellEnd"/>
      <w:r>
        <w:rPr>
          <w:color w:val="000000"/>
          <w:sz w:val="22"/>
          <w:szCs w:val="22"/>
        </w:rPr>
        <w:t xml:space="preserve"> kezelt betegeknél</w:t>
      </w:r>
      <w:r>
        <w:rPr>
          <w:sz w:val="22"/>
          <w:szCs w:val="22"/>
        </w:rPr>
        <w:t>.</w:t>
      </w:r>
    </w:p>
    <w:p w:rsidR="00601E88" w:rsidRDefault="00CD7A0A" w:rsidP="00CD7A0A">
      <w:pPr>
        <w:tabs>
          <w:tab w:val="left" w:pos="284"/>
        </w:tabs>
        <w:ind w:left="284" w:hanging="284"/>
        <w:rPr>
          <w:sz w:val="22"/>
          <w:szCs w:val="22"/>
        </w:rPr>
      </w:pPr>
      <w:r>
        <w:rPr>
          <w:sz w:val="22"/>
          <w:szCs w:val="22"/>
          <w:vertAlign w:val="superscript"/>
        </w:rPr>
        <w:t>†</w:t>
      </w:r>
      <w:r>
        <w:rPr>
          <w:sz w:val="22"/>
          <w:szCs w:val="22"/>
        </w:rPr>
        <w:tab/>
      </w:r>
      <w:r>
        <w:rPr>
          <w:color w:val="000000"/>
          <w:sz w:val="22"/>
          <w:szCs w:val="22"/>
        </w:rPr>
        <w:t xml:space="preserve">az 50 mg </w:t>
      </w:r>
      <w:proofErr w:type="spellStart"/>
      <w:r>
        <w:rPr>
          <w:color w:val="000000"/>
          <w:sz w:val="22"/>
          <w:szCs w:val="22"/>
        </w:rPr>
        <w:t>lozartán</w:t>
      </w:r>
      <w:proofErr w:type="spellEnd"/>
      <w:r>
        <w:rPr>
          <w:color w:val="000000"/>
          <w:sz w:val="22"/>
          <w:szCs w:val="22"/>
        </w:rPr>
        <w:t xml:space="preserve"> helyett 150 mg </w:t>
      </w:r>
      <w:proofErr w:type="spellStart"/>
      <w:r>
        <w:rPr>
          <w:color w:val="000000"/>
          <w:sz w:val="22"/>
          <w:szCs w:val="22"/>
        </w:rPr>
        <w:t>lozartánt</w:t>
      </w:r>
      <w:proofErr w:type="spellEnd"/>
      <w:r>
        <w:rPr>
          <w:color w:val="000000"/>
          <w:sz w:val="22"/>
          <w:szCs w:val="22"/>
        </w:rPr>
        <w:t xml:space="preserve"> szedő betegek között gyakori</w:t>
      </w:r>
    </w:p>
    <w:p w:rsidR="00601E88" w:rsidRDefault="00CD7A0A" w:rsidP="00CD7A0A">
      <w:pPr>
        <w:tabs>
          <w:tab w:val="left" w:pos="284"/>
        </w:tabs>
        <w:autoSpaceDE w:val="0"/>
        <w:autoSpaceDN w:val="0"/>
        <w:adjustRightInd w:val="0"/>
        <w:ind w:left="284" w:hanging="284"/>
        <w:rPr>
          <w:sz w:val="22"/>
          <w:szCs w:val="22"/>
        </w:rPr>
      </w:pPr>
      <w:r>
        <w:rPr>
          <w:sz w:val="22"/>
          <w:szCs w:val="22"/>
          <w:vertAlign w:val="superscript"/>
        </w:rPr>
        <w:t>‡</w:t>
      </w:r>
      <w:r>
        <w:rPr>
          <w:sz w:val="22"/>
          <w:szCs w:val="22"/>
          <w:vertAlign w:val="superscript"/>
        </w:rPr>
        <w:tab/>
      </w:r>
      <w:r>
        <w:rPr>
          <w:bCs/>
          <w:iCs/>
          <w:color w:val="000000"/>
          <w:sz w:val="22"/>
          <w:szCs w:val="22"/>
        </w:rPr>
        <w:t xml:space="preserve">a </w:t>
      </w:r>
      <w:proofErr w:type="spellStart"/>
      <w:r>
        <w:rPr>
          <w:bCs/>
          <w:iCs/>
          <w:color w:val="000000"/>
          <w:sz w:val="22"/>
          <w:szCs w:val="22"/>
        </w:rPr>
        <w:t>nephropathiával</w:t>
      </w:r>
      <w:proofErr w:type="spellEnd"/>
      <w:r>
        <w:rPr>
          <w:bCs/>
          <w:iCs/>
          <w:color w:val="000000"/>
          <w:sz w:val="22"/>
          <w:szCs w:val="22"/>
        </w:rPr>
        <w:t xml:space="preserve"> járó 2</w:t>
      </w:r>
      <w:r>
        <w:rPr>
          <w:bCs/>
          <w:iCs/>
          <w:color w:val="000000"/>
          <w:sz w:val="22"/>
          <w:szCs w:val="22"/>
        </w:rPr>
        <w:noBreakHyphen/>
        <w:t xml:space="preserve">es típusú diabetesben szenvedő betegekkel végzett klinikai vizsgálatban </w:t>
      </w:r>
      <w:proofErr w:type="spellStart"/>
      <w:r>
        <w:rPr>
          <w:bCs/>
          <w:iCs/>
          <w:color w:val="000000"/>
          <w:sz w:val="22"/>
          <w:szCs w:val="22"/>
        </w:rPr>
        <w:t>hyperkalaemia</w:t>
      </w:r>
      <w:proofErr w:type="spellEnd"/>
      <w:r>
        <w:rPr>
          <w:bCs/>
          <w:iCs/>
          <w:color w:val="000000"/>
          <w:sz w:val="22"/>
          <w:szCs w:val="22"/>
        </w:rPr>
        <w:t xml:space="preserve"> (&gt;</w:t>
      </w:r>
      <w:r w:rsidR="00F23C75">
        <w:rPr>
          <w:bCs/>
          <w:iCs/>
          <w:color w:val="000000"/>
          <w:sz w:val="22"/>
          <w:szCs w:val="22"/>
        </w:rPr>
        <w:t> </w:t>
      </w:r>
      <w:r>
        <w:rPr>
          <w:bCs/>
          <w:iCs/>
          <w:color w:val="000000"/>
          <w:sz w:val="22"/>
          <w:szCs w:val="22"/>
        </w:rPr>
        <w:t>5,5 </w:t>
      </w:r>
      <w:proofErr w:type="spellStart"/>
      <w:r>
        <w:rPr>
          <w:bCs/>
          <w:iCs/>
          <w:color w:val="000000"/>
          <w:sz w:val="22"/>
          <w:szCs w:val="22"/>
        </w:rPr>
        <w:t>mmol</w:t>
      </w:r>
      <w:proofErr w:type="spellEnd"/>
      <w:r>
        <w:rPr>
          <w:bCs/>
          <w:iCs/>
          <w:color w:val="000000"/>
          <w:sz w:val="22"/>
          <w:szCs w:val="22"/>
        </w:rPr>
        <w:t xml:space="preserve">/l) alakult ki a </w:t>
      </w:r>
      <w:proofErr w:type="spellStart"/>
      <w:r>
        <w:rPr>
          <w:bCs/>
          <w:iCs/>
          <w:color w:val="000000"/>
          <w:sz w:val="22"/>
          <w:szCs w:val="22"/>
        </w:rPr>
        <w:t>lozartán</w:t>
      </w:r>
      <w:proofErr w:type="spellEnd"/>
      <w:r>
        <w:rPr>
          <w:bCs/>
          <w:iCs/>
          <w:color w:val="000000"/>
          <w:sz w:val="22"/>
          <w:szCs w:val="22"/>
        </w:rPr>
        <w:t xml:space="preserve"> tablettákkal kezelt betegek 9,9%</w:t>
      </w:r>
      <w:r>
        <w:rPr>
          <w:bCs/>
          <w:iCs/>
          <w:color w:val="000000"/>
          <w:sz w:val="22"/>
          <w:szCs w:val="22"/>
        </w:rPr>
        <w:noBreakHyphen/>
      </w:r>
      <w:proofErr w:type="spellStart"/>
      <w:r>
        <w:rPr>
          <w:bCs/>
          <w:iCs/>
          <w:color w:val="000000"/>
          <w:sz w:val="22"/>
          <w:szCs w:val="22"/>
        </w:rPr>
        <w:t>ánál</w:t>
      </w:r>
      <w:proofErr w:type="spellEnd"/>
      <w:r>
        <w:rPr>
          <w:bCs/>
          <w:iCs/>
          <w:color w:val="000000"/>
          <w:sz w:val="22"/>
          <w:szCs w:val="22"/>
        </w:rPr>
        <w:t xml:space="preserve"> és a </w:t>
      </w:r>
      <w:proofErr w:type="spellStart"/>
      <w:r>
        <w:rPr>
          <w:bCs/>
          <w:iCs/>
          <w:color w:val="000000"/>
          <w:sz w:val="22"/>
          <w:szCs w:val="22"/>
        </w:rPr>
        <w:t>placebóval</w:t>
      </w:r>
      <w:proofErr w:type="spellEnd"/>
      <w:r>
        <w:rPr>
          <w:bCs/>
          <w:iCs/>
          <w:color w:val="000000"/>
          <w:sz w:val="22"/>
          <w:szCs w:val="22"/>
        </w:rPr>
        <w:t xml:space="preserve"> kezelt betegek 3,4%</w:t>
      </w:r>
      <w:r>
        <w:rPr>
          <w:bCs/>
          <w:iCs/>
          <w:color w:val="000000"/>
          <w:sz w:val="22"/>
          <w:szCs w:val="22"/>
        </w:rPr>
        <w:noBreakHyphen/>
      </w:r>
      <w:proofErr w:type="spellStart"/>
      <w:r>
        <w:rPr>
          <w:bCs/>
          <w:iCs/>
          <w:color w:val="000000"/>
          <w:sz w:val="22"/>
          <w:szCs w:val="22"/>
        </w:rPr>
        <w:t>ánál</w:t>
      </w:r>
      <w:proofErr w:type="spellEnd"/>
    </w:p>
    <w:p w:rsidR="00601E88" w:rsidRDefault="00CD7A0A" w:rsidP="00CD7A0A">
      <w:pPr>
        <w:tabs>
          <w:tab w:val="left" w:pos="284"/>
        </w:tabs>
        <w:autoSpaceDE w:val="0"/>
        <w:autoSpaceDN w:val="0"/>
        <w:adjustRightInd w:val="0"/>
        <w:ind w:left="284" w:hanging="284"/>
        <w:rPr>
          <w:sz w:val="22"/>
          <w:szCs w:val="22"/>
        </w:rPr>
      </w:pPr>
      <w:r>
        <w:rPr>
          <w:sz w:val="22"/>
          <w:szCs w:val="22"/>
          <w:vertAlign w:val="superscript"/>
        </w:rPr>
        <w:t>§</w:t>
      </w:r>
      <w:r>
        <w:rPr>
          <w:sz w:val="22"/>
          <w:szCs w:val="22"/>
        </w:rPr>
        <w:tab/>
      </w:r>
      <w:r>
        <w:rPr>
          <w:color w:val="000000"/>
          <w:sz w:val="22"/>
          <w:szCs w:val="22"/>
        </w:rPr>
        <w:t>a kezelés abbahagyása után általában helyreállt</w:t>
      </w:r>
    </w:p>
    <w:p w:rsidR="00601E88" w:rsidRDefault="00601E88">
      <w:pPr>
        <w:rPr>
          <w:color w:val="000000"/>
          <w:sz w:val="22"/>
          <w:szCs w:val="22"/>
        </w:rPr>
      </w:pPr>
    </w:p>
    <w:p w:rsidR="00601E88" w:rsidRDefault="00CD7A0A">
      <w:pPr>
        <w:pStyle w:val="MGGTextLeft"/>
        <w:rPr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 xml:space="preserve">Az alábbi mellékhatások a </w:t>
      </w:r>
      <w:proofErr w:type="spellStart"/>
      <w:r>
        <w:rPr>
          <w:color w:val="000000"/>
          <w:sz w:val="22"/>
          <w:szCs w:val="22"/>
          <w:lang w:val="hu-HU"/>
        </w:rPr>
        <w:t>lozartánt</w:t>
      </w:r>
      <w:proofErr w:type="spellEnd"/>
      <w:r>
        <w:rPr>
          <w:color w:val="000000"/>
          <w:sz w:val="22"/>
          <w:szCs w:val="22"/>
          <w:lang w:val="hu-HU"/>
        </w:rPr>
        <w:t xml:space="preserve"> szedő betegek körében gyakrabban fordultak elő, mint a </w:t>
      </w:r>
      <w:proofErr w:type="spellStart"/>
      <w:r>
        <w:rPr>
          <w:color w:val="000000"/>
          <w:sz w:val="22"/>
          <w:szCs w:val="22"/>
          <w:lang w:val="hu-HU"/>
        </w:rPr>
        <w:t>placebót</w:t>
      </w:r>
      <w:proofErr w:type="spellEnd"/>
      <w:r>
        <w:rPr>
          <w:color w:val="000000"/>
          <w:sz w:val="22"/>
          <w:szCs w:val="22"/>
          <w:lang w:val="hu-HU"/>
        </w:rPr>
        <w:t xml:space="preserve"> szedők körében (gyakorisága nem ismert): </w:t>
      </w:r>
      <w:r>
        <w:rPr>
          <w:sz w:val="22"/>
          <w:szCs w:val="22"/>
          <w:lang w:val="hu-HU"/>
        </w:rPr>
        <w:t>hátfájás, húgyúti infekciók, influenzaszerű tünetek.</w:t>
      </w:r>
    </w:p>
    <w:p w:rsidR="00601E88" w:rsidRDefault="00601E88">
      <w:pPr>
        <w:pStyle w:val="MGGTextLeft"/>
        <w:rPr>
          <w:color w:val="000000"/>
          <w:sz w:val="22"/>
          <w:szCs w:val="22"/>
          <w:lang w:val="hu-HU"/>
        </w:rPr>
      </w:pPr>
    </w:p>
    <w:p w:rsidR="00601E88" w:rsidRDefault="00CD7A0A">
      <w:pPr>
        <w:pStyle w:val="MGGTextLeft"/>
        <w:keepNext/>
        <w:rPr>
          <w:color w:val="000000"/>
          <w:sz w:val="22"/>
          <w:szCs w:val="22"/>
          <w:lang w:val="hu-HU"/>
        </w:rPr>
      </w:pPr>
      <w:r>
        <w:rPr>
          <w:i/>
          <w:color w:val="000000"/>
          <w:sz w:val="22"/>
          <w:szCs w:val="22"/>
          <w:lang w:val="hu-HU"/>
        </w:rPr>
        <w:t>Vese- és húgyúti betegségek és tünetek</w:t>
      </w:r>
      <w:r>
        <w:rPr>
          <w:color w:val="000000"/>
          <w:sz w:val="22"/>
          <w:szCs w:val="22"/>
          <w:lang w:val="hu-HU"/>
        </w:rPr>
        <w:t>:</w:t>
      </w:r>
    </w:p>
    <w:p w:rsidR="00601E88" w:rsidRDefault="00CD7A0A">
      <w:pPr>
        <w:pStyle w:val="MGGTextLeft"/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 xml:space="preserve">A </w:t>
      </w:r>
      <w:proofErr w:type="spellStart"/>
      <w:r>
        <w:rPr>
          <w:color w:val="000000"/>
          <w:sz w:val="22"/>
          <w:szCs w:val="22"/>
          <w:lang w:val="hu-HU"/>
        </w:rPr>
        <w:t>renin</w:t>
      </w:r>
      <w:r>
        <w:rPr>
          <w:color w:val="000000"/>
          <w:sz w:val="22"/>
          <w:szCs w:val="22"/>
          <w:lang w:val="hu-HU"/>
        </w:rPr>
        <w:noBreakHyphen/>
        <w:t>angiotenzin</w:t>
      </w:r>
      <w:r>
        <w:rPr>
          <w:color w:val="000000"/>
          <w:sz w:val="22"/>
          <w:szCs w:val="22"/>
          <w:lang w:val="hu-HU"/>
        </w:rPr>
        <w:noBreakHyphen/>
        <w:t>aldoszteron</w:t>
      </w:r>
      <w:proofErr w:type="spellEnd"/>
      <w:r>
        <w:rPr>
          <w:color w:val="000000"/>
          <w:sz w:val="22"/>
          <w:szCs w:val="22"/>
          <w:lang w:val="hu-HU"/>
        </w:rPr>
        <w:t xml:space="preserve"> rendszer gátlása következtében kialakult vesefunkciós változásokról – a veseelégtelenséget is beleértve – számoltak be kockázatnak kitett betegek esetében. Ezek a vesefunkciós változások a kezelés abbahagyásával reverzibilisek lehetnek (lásd 4.4 pont).</w:t>
      </w:r>
    </w:p>
    <w:p w:rsidR="00601E88" w:rsidRDefault="00601E88">
      <w:pPr>
        <w:pStyle w:val="MGGTextLeft"/>
        <w:rPr>
          <w:color w:val="000000"/>
          <w:sz w:val="22"/>
          <w:szCs w:val="22"/>
          <w:lang w:val="hu-HU"/>
        </w:rPr>
      </w:pPr>
    </w:p>
    <w:p w:rsidR="00601E88" w:rsidRDefault="00CD7A0A">
      <w:pPr>
        <w:pStyle w:val="MGGTextLeft"/>
        <w:rPr>
          <w:color w:val="000000"/>
          <w:sz w:val="22"/>
          <w:szCs w:val="22"/>
          <w:u w:val="single"/>
          <w:lang w:val="hu-HU"/>
        </w:rPr>
      </w:pPr>
      <w:r>
        <w:rPr>
          <w:color w:val="000000"/>
          <w:sz w:val="22"/>
          <w:szCs w:val="22"/>
          <w:u w:val="single"/>
          <w:lang w:val="hu-HU"/>
        </w:rPr>
        <w:t>Gyermekek és serdülők:</w:t>
      </w:r>
    </w:p>
    <w:p w:rsidR="00601E88" w:rsidRDefault="00CD7A0A">
      <w:pPr>
        <w:pStyle w:val="MGGTextLeft"/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>Gyermekek és serdülők esetén a mellékhatás-profil feltételezhetően hasonló a felnőtt betegek körében megfigyelthez. Gyermekeknél és serdülőknél korlátozottan állnak rendelkezésre adatok.</w:t>
      </w:r>
    </w:p>
    <w:p w:rsidR="00601E88" w:rsidRDefault="00601E88">
      <w:pPr>
        <w:rPr>
          <w:sz w:val="22"/>
          <w:szCs w:val="22"/>
          <w:lang w:eastAsia="en-US"/>
        </w:rPr>
      </w:pPr>
    </w:p>
    <w:p w:rsidR="00601E88" w:rsidRDefault="00CD7A0A">
      <w:pPr>
        <w:rPr>
          <w:sz w:val="22"/>
          <w:u w:val="single"/>
        </w:rPr>
      </w:pPr>
      <w:r>
        <w:rPr>
          <w:sz w:val="22"/>
          <w:u w:val="single"/>
        </w:rPr>
        <w:t>Feltételezett mellékhatások bejelentése</w:t>
      </w:r>
    </w:p>
    <w:p w:rsidR="00601E88" w:rsidRDefault="00CD7A0A">
      <w:pPr>
        <w:rPr>
          <w:sz w:val="22"/>
        </w:rPr>
      </w:pPr>
      <w:r>
        <w:rPr>
          <w:sz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:rsidR="00601E88" w:rsidRDefault="00CD7A0A">
      <w:pPr>
        <w:rPr>
          <w:sz w:val="22"/>
        </w:rPr>
      </w:pPr>
      <w:r>
        <w:rPr>
          <w:sz w:val="22"/>
        </w:rPr>
        <w:t xml:space="preserve">Az egészségügyi szakembereket kérjük, hogy jelentsék be a feltételezett mellékhatásokat a hatóság részére az </w:t>
      </w:r>
      <w:hyperlink r:id="rId8" w:history="1">
        <w:r>
          <w:rPr>
            <w:rStyle w:val="Hiperhivatkozs"/>
            <w:sz w:val="22"/>
            <w:highlight w:val="lightGray"/>
          </w:rPr>
          <w:t>V. függelékben</w:t>
        </w:r>
      </w:hyperlink>
      <w:r>
        <w:rPr>
          <w:sz w:val="22"/>
          <w:highlight w:val="lightGray"/>
        </w:rPr>
        <w:t xml:space="preserve"> található elérhetőségek valamelyikén keresztül</w:t>
      </w:r>
      <w:r>
        <w:rPr>
          <w:sz w:val="22"/>
        </w:rPr>
        <w:t>.</w:t>
      </w:r>
    </w:p>
    <w:p w:rsidR="00601E88" w:rsidRDefault="00601E88">
      <w:pPr>
        <w:rPr>
          <w:sz w:val="22"/>
          <w:szCs w:val="22"/>
          <w:lang w:eastAsia="en-US"/>
        </w:rPr>
      </w:pP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b/>
          <w:sz w:val="22"/>
          <w:szCs w:val="22"/>
        </w:rPr>
        <w:t>4.9</w:t>
      </w:r>
      <w:r>
        <w:rPr>
          <w:b/>
          <w:sz w:val="22"/>
          <w:szCs w:val="22"/>
        </w:rPr>
        <w:tab/>
        <w:t>Túladagolás</w:t>
      </w:r>
    </w:p>
    <w:p w:rsidR="00601E88" w:rsidRDefault="00601E88">
      <w:pPr>
        <w:rPr>
          <w:b/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r>
        <w:rPr>
          <w:i/>
          <w:color w:val="000000"/>
          <w:sz w:val="22"/>
          <w:szCs w:val="22"/>
        </w:rPr>
        <w:t>Az intoxikáció tünetei</w:t>
      </w:r>
    </w:p>
    <w:p w:rsidR="00601E88" w:rsidRDefault="00CD7A0A">
      <w:pPr>
        <w:autoSpaceDE w:val="0"/>
        <w:autoSpaceDN w:val="0"/>
        <w:adjustRightInd w:val="0"/>
        <w:rPr>
          <w:noProof/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Korlátozott adat áll rendelkezésre az embernél történő túladagolással kapcsolatban. A túladagolás legvalószínűbb következményei a következők lehetnek: hypotonia és tachycardia. Bradycardia előfordulhat a paraszimpatikus (vagus) ingerlés következtében.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 w:rsidP="009A4DF2">
      <w:pPr>
        <w:keepNext/>
        <w:autoSpaceDE w:val="0"/>
        <w:autoSpaceDN w:val="0"/>
        <w:adjustRightInd w:val="0"/>
        <w:rPr>
          <w:i/>
          <w:iCs/>
          <w:sz w:val="22"/>
          <w:szCs w:val="22"/>
          <w:lang w:eastAsia="en-US"/>
        </w:rPr>
      </w:pPr>
      <w:r>
        <w:rPr>
          <w:i/>
          <w:iCs/>
          <w:sz w:val="22"/>
          <w:szCs w:val="22"/>
          <w:lang w:eastAsia="en-US"/>
        </w:rPr>
        <w:lastRenderedPageBreak/>
        <w:t>Az intoxikáció kezelése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color w:val="000000"/>
          <w:sz w:val="22"/>
          <w:szCs w:val="22"/>
        </w:rPr>
        <w:t xml:space="preserve">Amennyiben tüneti </w:t>
      </w:r>
      <w:proofErr w:type="spellStart"/>
      <w:r>
        <w:rPr>
          <w:color w:val="000000"/>
          <w:sz w:val="22"/>
          <w:szCs w:val="22"/>
        </w:rPr>
        <w:t>hypotonia</w:t>
      </w:r>
      <w:proofErr w:type="spellEnd"/>
      <w:r>
        <w:rPr>
          <w:color w:val="000000"/>
          <w:sz w:val="22"/>
          <w:szCs w:val="22"/>
        </w:rPr>
        <w:t xml:space="preserve"> lépne fel, </w:t>
      </w:r>
      <w:r>
        <w:t>szupportív</w:t>
      </w:r>
      <w:r>
        <w:rPr>
          <w:color w:val="000000"/>
          <w:sz w:val="22"/>
          <w:szCs w:val="22"/>
        </w:rPr>
        <w:t xml:space="preserve"> kezelést kell elkezdeni. </w:t>
      </w:r>
      <w:r>
        <w:rPr>
          <w:sz w:val="22"/>
          <w:szCs w:val="22"/>
          <w:lang w:eastAsia="en-US"/>
        </w:rPr>
        <w:t xml:space="preserve">A beavatkozás a gyógyszer bevételének idejétől és a tünetek jellegétől, valamint súlyossági fokától függ. A keringési rendszer stabilizálására kell helyezni a fő hangsúlyt. Szájon át történő bevételt követően megfelelő dózisú aktív orvosi szén alkalmazása indokolt. Ezt követően az életjeleket szorosan </w:t>
      </w:r>
      <w:proofErr w:type="spellStart"/>
      <w:r>
        <w:rPr>
          <w:sz w:val="22"/>
          <w:szCs w:val="22"/>
          <w:lang w:eastAsia="en-US"/>
        </w:rPr>
        <w:t>monitorozni</w:t>
      </w:r>
      <w:proofErr w:type="spellEnd"/>
      <w:r>
        <w:rPr>
          <w:sz w:val="22"/>
          <w:szCs w:val="22"/>
          <w:lang w:eastAsia="en-US"/>
        </w:rPr>
        <w:t xml:space="preserve"> kell. Szükség esetén ezeket korrigálni kell.</w:t>
      </w:r>
    </w:p>
    <w:p w:rsidR="00601E88" w:rsidRDefault="00CD7A0A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Sem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, sem annak aktív </w:t>
      </w:r>
      <w:proofErr w:type="spellStart"/>
      <w:r>
        <w:rPr>
          <w:sz w:val="22"/>
          <w:szCs w:val="22"/>
          <w:lang w:eastAsia="en-US"/>
        </w:rPr>
        <w:t>metabolitja</w:t>
      </w:r>
      <w:proofErr w:type="spellEnd"/>
      <w:r>
        <w:rPr>
          <w:sz w:val="22"/>
          <w:szCs w:val="22"/>
          <w:lang w:eastAsia="en-US"/>
        </w:rPr>
        <w:t xml:space="preserve"> nem távolítható el </w:t>
      </w:r>
      <w:proofErr w:type="spellStart"/>
      <w:r>
        <w:rPr>
          <w:sz w:val="22"/>
          <w:szCs w:val="22"/>
          <w:lang w:eastAsia="en-US"/>
        </w:rPr>
        <w:t>hemodialízissel</w:t>
      </w:r>
      <w:proofErr w:type="spellEnd"/>
      <w:r>
        <w:rPr>
          <w:sz w:val="22"/>
          <w:szCs w:val="22"/>
          <w:lang w:eastAsia="en-US"/>
        </w:rPr>
        <w:t>.</w:t>
      </w:r>
    </w:p>
    <w:p w:rsidR="00601E88" w:rsidRDefault="00601E88">
      <w:pPr>
        <w:rPr>
          <w:sz w:val="22"/>
          <w:szCs w:val="22"/>
        </w:rPr>
      </w:pP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5.</w:t>
      </w:r>
      <w:r>
        <w:rPr>
          <w:b/>
          <w:sz w:val="22"/>
          <w:szCs w:val="22"/>
        </w:rPr>
        <w:tab/>
        <w:t>FARMAKOLÓGIAI TULAJDONSÁGOK</w:t>
      </w:r>
    </w:p>
    <w:p w:rsidR="00601E88" w:rsidRDefault="00601E88">
      <w:pPr>
        <w:rPr>
          <w:b/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5.1</w:t>
      </w:r>
      <w:r>
        <w:rPr>
          <w:b/>
          <w:sz w:val="22"/>
          <w:szCs w:val="22"/>
        </w:rPr>
        <w:tab/>
      </w:r>
      <w:proofErr w:type="spellStart"/>
      <w:r>
        <w:rPr>
          <w:b/>
          <w:sz w:val="22"/>
          <w:szCs w:val="22"/>
        </w:rPr>
        <w:t>Farmakodinámiás</w:t>
      </w:r>
      <w:proofErr w:type="spellEnd"/>
      <w:r>
        <w:rPr>
          <w:b/>
          <w:sz w:val="22"/>
          <w:szCs w:val="22"/>
        </w:rPr>
        <w:t xml:space="preserve"> tulajdonságok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Farmakoterápiás</w:t>
      </w:r>
      <w:proofErr w:type="spellEnd"/>
      <w:r>
        <w:rPr>
          <w:sz w:val="22"/>
          <w:szCs w:val="22"/>
        </w:rPr>
        <w:t xml:space="preserve"> csoport: </w:t>
      </w:r>
      <w:proofErr w:type="spellStart"/>
      <w:r>
        <w:rPr>
          <w:sz w:val="22"/>
          <w:szCs w:val="22"/>
        </w:rPr>
        <w:t>angioten</w:t>
      </w:r>
      <w:r w:rsidR="00F23C75">
        <w:rPr>
          <w:sz w:val="22"/>
          <w:szCs w:val="22"/>
        </w:rPr>
        <w:t>zin</w:t>
      </w:r>
      <w:proofErr w:type="spellEnd"/>
      <w:r w:rsidR="00F23C75">
        <w:rPr>
          <w:sz w:val="22"/>
          <w:szCs w:val="22"/>
        </w:rPr>
        <w:t> II</w:t>
      </w:r>
      <w:r>
        <w:rPr>
          <w:sz w:val="22"/>
          <w:szCs w:val="22"/>
        </w:rPr>
        <w:t>-receptor-</w:t>
      </w:r>
      <w:proofErr w:type="spellStart"/>
      <w:r>
        <w:rPr>
          <w:sz w:val="22"/>
          <w:szCs w:val="22"/>
        </w:rPr>
        <w:t>antagonisták</w:t>
      </w:r>
      <w:proofErr w:type="spellEnd"/>
      <w:r>
        <w:rPr>
          <w:sz w:val="22"/>
          <w:szCs w:val="22"/>
        </w:rPr>
        <w:t>, önmagukban; ATC-kód: C09CA01</w:t>
      </w:r>
    </w:p>
    <w:p w:rsidR="00601E88" w:rsidRDefault="00601E88">
      <w:pPr>
        <w:rPr>
          <w:i/>
          <w:noProof/>
          <w:color w:val="008000"/>
          <w:sz w:val="22"/>
          <w:szCs w:val="22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egy szintetikus, </w:t>
      </w:r>
      <w:r>
        <w:rPr>
          <w:i/>
          <w:iCs/>
          <w:sz w:val="22"/>
          <w:szCs w:val="22"/>
          <w:lang w:eastAsia="en-US"/>
        </w:rPr>
        <w:t xml:space="preserve">per </w:t>
      </w:r>
      <w:proofErr w:type="spellStart"/>
      <w:r>
        <w:rPr>
          <w:i/>
          <w:iCs/>
          <w:sz w:val="22"/>
          <w:szCs w:val="22"/>
          <w:lang w:eastAsia="en-US"/>
        </w:rPr>
        <w:t>os</w:t>
      </w:r>
      <w:proofErr w:type="spellEnd"/>
      <w:r>
        <w:rPr>
          <w:i/>
          <w:iCs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alkalmazható,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>-receptor- (AT</w:t>
      </w:r>
      <w:r>
        <w:rPr>
          <w:sz w:val="22"/>
          <w:szCs w:val="22"/>
          <w:vertAlign w:val="subscript"/>
          <w:lang w:eastAsia="en-US"/>
        </w:rPr>
        <w:t>1</w:t>
      </w:r>
      <w:r>
        <w:rPr>
          <w:sz w:val="22"/>
          <w:szCs w:val="22"/>
          <w:lang w:eastAsia="en-US"/>
        </w:rPr>
        <w:t xml:space="preserve">-típusú) </w:t>
      </w:r>
      <w:proofErr w:type="spellStart"/>
      <w:r>
        <w:rPr>
          <w:sz w:val="22"/>
          <w:szCs w:val="22"/>
          <w:lang w:eastAsia="en-US"/>
        </w:rPr>
        <w:t>antagonista</w:t>
      </w:r>
      <w:proofErr w:type="spellEnd"/>
      <w:r>
        <w:rPr>
          <w:sz w:val="22"/>
          <w:szCs w:val="22"/>
          <w:lang w:eastAsia="en-US"/>
        </w:rPr>
        <w:t xml:space="preserve">. Az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 xml:space="preserve"> egy potens </w:t>
      </w:r>
      <w:proofErr w:type="spellStart"/>
      <w:r>
        <w:rPr>
          <w:sz w:val="22"/>
          <w:szCs w:val="22"/>
          <w:lang w:eastAsia="en-US"/>
        </w:rPr>
        <w:t>vazokonstriktor</w:t>
      </w:r>
      <w:proofErr w:type="spellEnd"/>
      <w:r>
        <w:rPr>
          <w:sz w:val="22"/>
          <w:szCs w:val="22"/>
          <w:lang w:eastAsia="en-US"/>
        </w:rPr>
        <w:t xml:space="preserve">, az elsődleges aktív hormon a </w:t>
      </w:r>
      <w:proofErr w:type="spellStart"/>
      <w:r>
        <w:rPr>
          <w:sz w:val="22"/>
          <w:szCs w:val="22"/>
          <w:lang w:eastAsia="en-US"/>
        </w:rPr>
        <w:t>renin-angiotenzin</w:t>
      </w:r>
      <w:proofErr w:type="spellEnd"/>
      <w:r>
        <w:rPr>
          <w:sz w:val="22"/>
          <w:szCs w:val="22"/>
          <w:lang w:eastAsia="en-US"/>
        </w:rPr>
        <w:t xml:space="preserve"> rendszerben és fontos meghatározója a </w:t>
      </w:r>
      <w:proofErr w:type="spellStart"/>
      <w:r>
        <w:rPr>
          <w:sz w:val="22"/>
          <w:szCs w:val="22"/>
          <w:lang w:eastAsia="en-US"/>
        </w:rPr>
        <w:t>hypertonia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patofiziológiájának</w:t>
      </w:r>
      <w:proofErr w:type="spellEnd"/>
      <w:r>
        <w:rPr>
          <w:sz w:val="22"/>
          <w:szCs w:val="22"/>
          <w:lang w:eastAsia="en-US"/>
        </w:rPr>
        <w:t xml:space="preserve">. Az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 xml:space="preserve"> az AT</w:t>
      </w:r>
      <w:r>
        <w:rPr>
          <w:sz w:val="22"/>
          <w:szCs w:val="22"/>
          <w:vertAlign w:val="subscript"/>
          <w:lang w:eastAsia="en-US"/>
        </w:rPr>
        <w:t>1</w:t>
      </w:r>
      <w:r>
        <w:rPr>
          <w:sz w:val="22"/>
          <w:szCs w:val="22"/>
          <w:lang w:eastAsia="en-US"/>
        </w:rPr>
        <w:noBreakHyphen/>
        <w:t xml:space="preserve">receptorhoz kötődik, ami számos szövetben megtalálható (pl. az ér simaizomzatában, a mellékvesékben, a vesékben és a szívben), és számos fontos biológiai hatást vált ki, így érszűkületet és </w:t>
      </w:r>
      <w:proofErr w:type="spellStart"/>
      <w:r>
        <w:rPr>
          <w:sz w:val="22"/>
          <w:szCs w:val="22"/>
          <w:lang w:eastAsia="en-US"/>
        </w:rPr>
        <w:t>aldoszteron</w:t>
      </w:r>
      <w:proofErr w:type="spellEnd"/>
      <w:r w:rsidR="00F23C75">
        <w:rPr>
          <w:sz w:val="22"/>
          <w:szCs w:val="22"/>
          <w:lang w:eastAsia="en-US"/>
        </w:rPr>
        <w:noBreakHyphen/>
      </w:r>
      <w:r>
        <w:rPr>
          <w:sz w:val="22"/>
          <w:szCs w:val="22"/>
          <w:lang w:eastAsia="en-US"/>
        </w:rPr>
        <w:t xml:space="preserve">felszabadulást. Az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 xml:space="preserve"> a simaizmok </w:t>
      </w:r>
      <w:proofErr w:type="spellStart"/>
      <w:r>
        <w:rPr>
          <w:sz w:val="22"/>
          <w:szCs w:val="22"/>
          <w:lang w:eastAsia="en-US"/>
        </w:rPr>
        <w:t>proliferációját</w:t>
      </w:r>
      <w:proofErr w:type="spellEnd"/>
      <w:r>
        <w:rPr>
          <w:sz w:val="22"/>
          <w:szCs w:val="22"/>
          <w:lang w:eastAsia="en-US"/>
        </w:rPr>
        <w:t xml:space="preserve"> is stimulálja.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szelektíven gátolja az AT</w:t>
      </w:r>
      <w:r>
        <w:rPr>
          <w:sz w:val="22"/>
          <w:szCs w:val="22"/>
          <w:vertAlign w:val="subscript"/>
          <w:lang w:eastAsia="en-US"/>
        </w:rPr>
        <w:t>1</w:t>
      </w:r>
      <w:r>
        <w:rPr>
          <w:sz w:val="22"/>
          <w:szCs w:val="22"/>
          <w:lang w:eastAsia="en-US"/>
        </w:rPr>
        <w:t xml:space="preserve">-receptort. </w:t>
      </w:r>
      <w:r>
        <w:rPr>
          <w:i/>
          <w:iCs/>
          <w:sz w:val="22"/>
          <w:szCs w:val="22"/>
          <w:lang w:eastAsia="en-US"/>
        </w:rPr>
        <w:t xml:space="preserve">In vitro </w:t>
      </w:r>
      <w:r>
        <w:rPr>
          <w:sz w:val="22"/>
          <w:szCs w:val="22"/>
          <w:lang w:eastAsia="en-US"/>
        </w:rPr>
        <w:t xml:space="preserve">és </w:t>
      </w:r>
      <w:r>
        <w:rPr>
          <w:i/>
          <w:iCs/>
          <w:sz w:val="22"/>
          <w:szCs w:val="22"/>
          <w:lang w:eastAsia="en-US"/>
        </w:rPr>
        <w:t xml:space="preserve">in vivo </w:t>
      </w:r>
      <w:r>
        <w:rPr>
          <w:sz w:val="22"/>
          <w:szCs w:val="22"/>
          <w:lang w:eastAsia="en-US"/>
        </w:rPr>
        <w:t xml:space="preserve">mind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, mind </w:t>
      </w:r>
      <w:proofErr w:type="spellStart"/>
      <w:r>
        <w:rPr>
          <w:sz w:val="22"/>
          <w:szCs w:val="22"/>
          <w:lang w:eastAsia="en-US"/>
        </w:rPr>
        <w:t>farmakológiailag</w:t>
      </w:r>
      <w:proofErr w:type="spellEnd"/>
      <w:r>
        <w:rPr>
          <w:sz w:val="22"/>
          <w:szCs w:val="22"/>
          <w:lang w:eastAsia="en-US"/>
        </w:rPr>
        <w:t xml:space="preserve"> aktív </w:t>
      </w:r>
      <w:proofErr w:type="spellStart"/>
      <w:r>
        <w:rPr>
          <w:sz w:val="22"/>
          <w:szCs w:val="22"/>
          <w:lang w:eastAsia="en-US"/>
        </w:rPr>
        <w:t>karboxilsav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metabolitja</w:t>
      </w:r>
      <w:proofErr w:type="spellEnd"/>
      <w:r>
        <w:rPr>
          <w:sz w:val="22"/>
          <w:szCs w:val="22"/>
          <w:lang w:eastAsia="en-US"/>
        </w:rPr>
        <w:t xml:space="preserve"> (E-3174) gátolja az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 xml:space="preserve"> összes </w:t>
      </w:r>
      <w:proofErr w:type="spellStart"/>
      <w:r>
        <w:rPr>
          <w:sz w:val="22"/>
          <w:szCs w:val="22"/>
          <w:lang w:eastAsia="en-US"/>
        </w:rPr>
        <w:t>élettanilag</w:t>
      </w:r>
      <w:proofErr w:type="spellEnd"/>
      <w:r>
        <w:rPr>
          <w:sz w:val="22"/>
          <w:szCs w:val="22"/>
          <w:lang w:eastAsia="en-US"/>
        </w:rPr>
        <w:t xml:space="preserve"> releváns működését, a forrásától vagy a szintézisének útjától függetlenül.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nem </w:t>
      </w:r>
      <w:proofErr w:type="spellStart"/>
      <w:r>
        <w:rPr>
          <w:sz w:val="22"/>
          <w:szCs w:val="22"/>
          <w:lang w:eastAsia="en-US"/>
        </w:rPr>
        <w:t>agonistája</w:t>
      </w:r>
      <w:proofErr w:type="spellEnd"/>
      <w:r>
        <w:rPr>
          <w:sz w:val="22"/>
          <w:szCs w:val="22"/>
          <w:lang w:eastAsia="en-US"/>
        </w:rPr>
        <w:t xml:space="preserve"> vagy gátlója más olyan hormonreceptoroknak, illetve ioncsatornáknak, amelyek a </w:t>
      </w:r>
      <w:proofErr w:type="spellStart"/>
      <w:r>
        <w:rPr>
          <w:sz w:val="22"/>
          <w:szCs w:val="22"/>
          <w:lang w:eastAsia="en-US"/>
        </w:rPr>
        <w:t>cardiovascularis</w:t>
      </w:r>
      <w:proofErr w:type="spellEnd"/>
      <w:r>
        <w:rPr>
          <w:sz w:val="22"/>
          <w:szCs w:val="22"/>
          <w:lang w:eastAsia="en-US"/>
        </w:rPr>
        <w:t xml:space="preserve"> szabályozás szempontjából fontosak. Ezen kívül,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nem gátolja az ACE-t (</w:t>
      </w:r>
      <w:proofErr w:type="spellStart"/>
      <w:r>
        <w:rPr>
          <w:sz w:val="22"/>
          <w:szCs w:val="22"/>
          <w:lang w:eastAsia="en-US"/>
        </w:rPr>
        <w:t>kinináz</w:t>
      </w:r>
      <w:proofErr w:type="spellEnd"/>
      <w:r>
        <w:rPr>
          <w:sz w:val="22"/>
          <w:szCs w:val="22"/>
          <w:lang w:eastAsia="en-US"/>
        </w:rPr>
        <w:t xml:space="preserve">-II), a </w:t>
      </w:r>
      <w:proofErr w:type="spellStart"/>
      <w:r>
        <w:rPr>
          <w:sz w:val="22"/>
          <w:szCs w:val="22"/>
          <w:lang w:eastAsia="en-US"/>
        </w:rPr>
        <w:t>bradikinint</w:t>
      </w:r>
      <w:proofErr w:type="spellEnd"/>
      <w:r>
        <w:rPr>
          <w:sz w:val="22"/>
          <w:szCs w:val="22"/>
          <w:lang w:eastAsia="en-US"/>
        </w:rPr>
        <w:t xml:space="preserve"> lebontó enzimet. Ennek következtében a </w:t>
      </w:r>
      <w:proofErr w:type="spellStart"/>
      <w:r>
        <w:rPr>
          <w:sz w:val="22"/>
          <w:szCs w:val="22"/>
          <w:lang w:eastAsia="en-US"/>
        </w:rPr>
        <w:t>bradikinin</w:t>
      </w:r>
      <w:proofErr w:type="spellEnd"/>
      <w:r>
        <w:rPr>
          <w:sz w:val="22"/>
          <w:szCs w:val="22"/>
          <w:lang w:eastAsia="en-US"/>
        </w:rPr>
        <w:t xml:space="preserve"> által </w:t>
      </w:r>
      <w:proofErr w:type="spellStart"/>
      <w:r>
        <w:rPr>
          <w:sz w:val="22"/>
          <w:szCs w:val="22"/>
          <w:lang w:eastAsia="en-US"/>
        </w:rPr>
        <w:t>mediált</w:t>
      </w:r>
      <w:proofErr w:type="spellEnd"/>
      <w:r>
        <w:rPr>
          <w:sz w:val="22"/>
          <w:szCs w:val="22"/>
          <w:lang w:eastAsia="en-US"/>
        </w:rPr>
        <w:t xml:space="preserve"> nemkívánatos hatások </w:t>
      </w:r>
      <w:proofErr w:type="spellStart"/>
      <w:r>
        <w:rPr>
          <w:sz w:val="22"/>
          <w:szCs w:val="22"/>
          <w:lang w:eastAsia="en-US"/>
        </w:rPr>
        <w:t>potencírozása</w:t>
      </w:r>
      <w:proofErr w:type="spellEnd"/>
      <w:r>
        <w:rPr>
          <w:sz w:val="22"/>
          <w:szCs w:val="22"/>
          <w:lang w:eastAsia="en-US"/>
        </w:rPr>
        <w:t xml:space="preserve"> nem következik be.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adagolása során az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reninszekrécióra</w:t>
      </w:r>
      <w:proofErr w:type="spellEnd"/>
      <w:r>
        <w:rPr>
          <w:sz w:val="22"/>
          <w:szCs w:val="22"/>
          <w:lang w:eastAsia="en-US"/>
        </w:rPr>
        <w:t xml:space="preserve"> gyakorolt negatív visszacsatolásának hiánya megnövekedett </w:t>
      </w:r>
      <w:proofErr w:type="spellStart"/>
      <w:r>
        <w:rPr>
          <w:sz w:val="22"/>
          <w:szCs w:val="22"/>
          <w:lang w:eastAsia="en-US"/>
        </w:rPr>
        <w:t>plazmarenin</w:t>
      </w:r>
      <w:proofErr w:type="spellEnd"/>
      <w:r>
        <w:rPr>
          <w:sz w:val="22"/>
          <w:szCs w:val="22"/>
          <w:lang w:eastAsia="en-US"/>
        </w:rPr>
        <w:t xml:space="preserve">-aktivitáshoz (PRA) vezet. A PRA növekedése a plazma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 xml:space="preserve"> emelkedését váltja ki. Az említett emelkedések ellenére a vérnyomáscsökkentő hatás és a plazma </w:t>
      </w:r>
      <w:proofErr w:type="spellStart"/>
      <w:r>
        <w:rPr>
          <w:sz w:val="22"/>
          <w:szCs w:val="22"/>
          <w:lang w:eastAsia="en-US"/>
        </w:rPr>
        <w:t>aldoszteronkoncentrációjának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szuppressziója</w:t>
      </w:r>
      <w:proofErr w:type="spellEnd"/>
      <w:r>
        <w:rPr>
          <w:sz w:val="22"/>
          <w:szCs w:val="22"/>
          <w:lang w:eastAsia="en-US"/>
        </w:rPr>
        <w:t xml:space="preserve"> megmarad, jelezve ezzel a hatásos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 xml:space="preserve">-receptor-blokádot.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-terápia befejezése után a PRA és az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 w:rsidR="00F23C75">
        <w:rPr>
          <w:sz w:val="22"/>
          <w:szCs w:val="22"/>
          <w:lang w:eastAsia="en-US"/>
        </w:rPr>
        <w:noBreakHyphen/>
      </w:r>
      <w:r>
        <w:rPr>
          <w:sz w:val="22"/>
          <w:szCs w:val="22"/>
          <w:lang w:eastAsia="en-US"/>
        </w:rPr>
        <w:t>értékek 3 napon belül az alapértékre estek vissza.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rPr>
          <w:sz w:val="22"/>
          <w:szCs w:val="22"/>
          <w:u w:val="single"/>
        </w:rPr>
      </w:pPr>
      <w:r>
        <w:rPr>
          <w:sz w:val="22"/>
          <w:szCs w:val="22"/>
          <w:lang w:eastAsia="en-US"/>
        </w:rPr>
        <w:t xml:space="preserve">Mind a </w:t>
      </w:r>
      <w:proofErr w:type="spellStart"/>
      <w:r>
        <w:rPr>
          <w:sz w:val="22"/>
          <w:szCs w:val="22"/>
          <w:lang w:eastAsia="en-US"/>
        </w:rPr>
        <w:t>lozartánnak</w:t>
      </w:r>
      <w:proofErr w:type="spellEnd"/>
      <w:r>
        <w:rPr>
          <w:sz w:val="22"/>
          <w:szCs w:val="22"/>
          <w:lang w:eastAsia="en-US"/>
        </w:rPr>
        <w:t xml:space="preserve">, mind pedig fő aktív </w:t>
      </w:r>
      <w:proofErr w:type="spellStart"/>
      <w:r>
        <w:rPr>
          <w:sz w:val="22"/>
          <w:szCs w:val="22"/>
          <w:lang w:eastAsia="en-US"/>
        </w:rPr>
        <w:t>metabolitjának</w:t>
      </w:r>
      <w:proofErr w:type="spellEnd"/>
      <w:r>
        <w:rPr>
          <w:sz w:val="22"/>
          <w:szCs w:val="22"/>
          <w:lang w:eastAsia="en-US"/>
        </w:rPr>
        <w:t xml:space="preserve"> sokkal nagyobb affinitása van az AT</w:t>
      </w:r>
      <w:r>
        <w:rPr>
          <w:sz w:val="22"/>
          <w:szCs w:val="22"/>
          <w:vertAlign w:val="subscript"/>
          <w:lang w:eastAsia="en-US"/>
        </w:rPr>
        <w:t>1</w:t>
      </w:r>
      <w:r>
        <w:rPr>
          <w:sz w:val="22"/>
          <w:szCs w:val="22"/>
          <w:lang w:eastAsia="en-US"/>
        </w:rPr>
        <w:noBreakHyphen/>
        <w:t>receptorhoz, mint az AT</w:t>
      </w:r>
      <w:r>
        <w:rPr>
          <w:sz w:val="22"/>
          <w:szCs w:val="22"/>
          <w:vertAlign w:val="subscript"/>
          <w:lang w:eastAsia="en-US"/>
        </w:rPr>
        <w:t>2</w:t>
      </w:r>
      <w:r>
        <w:rPr>
          <w:sz w:val="22"/>
          <w:szCs w:val="22"/>
          <w:lang w:eastAsia="en-US"/>
        </w:rPr>
        <w:t xml:space="preserve">-receptorhoz. Az aktív </w:t>
      </w:r>
      <w:proofErr w:type="spellStart"/>
      <w:r>
        <w:rPr>
          <w:sz w:val="22"/>
          <w:szCs w:val="22"/>
          <w:lang w:eastAsia="en-US"/>
        </w:rPr>
        <w:t>metabolit</w:t>
      </w:r>
      <w:proofErr w:type="spellEnd"/>
      <w:r>
        <w:rPr>
          <w:sz w:val="22"/>
          <w:szCs w:val="22"/>
          <w:lang w:eastAsia="en-US"/>
        </w:rPr>
        <w:t xml:space="preserve"> tömegarányosan 10-40-szer aktívabb a </w:t>
      </w:r>
      <w:proofErr w:type="spellStart"/>
      <w:r>
        <w:rPr>
          <w:sz w:val="22"/>
          <w:szCs w:val="22"/>
          <w:lang w:eastAsia="en-US"/>
        </w:rPr>
        <w:t>lozartánnál</w:t>
      </w:r>
      <w:proofErr w:type="spellEnd"/>
      <w:r>
        <w:rPr>
          <w:sz w:val="22"/>
          <w:szCs w:val="22"/>
          <w:lang w:eastAsia="en-US"/>
        </w:rPr>
        <w:t>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proofErr w:type="spellStart"/>
      <w:r>
        <w:rPr>
          <w:sz w:val="22"/>
          <w:szCs w:val="22"/>
          <w:u w:val="single"/>
          <w:lang w:eastAsia="en-US"/>
        </w:rPr>
        <w:t>Hypertonia</w:t>
      </w:r>
      <w:proofErr w:type="spellEnd"/>
      <w:r>
        <w:rPr>
          <w:sz w:val="22"/>
          <w:szCs w:val="22"/>
          <w:u w:val="single"/>
          <w:lang w:eastAsia="en-US"/>
        </w:rPr>
        <w:t xml:space="preserve"> vizsgálatok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Kontrollos klinikai vizsgálatokban a napi egyszeri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-adagolás az enyhe, vagy mérsékelt fokú esszenciális </w:t>
      </w:r>
      <w:proofErr w:type="spellStart"/>
      <w:r>
        <w:rPr>
          <w:sz w:val="22"/>
          <w:szCs w:val="22"/>
          <w:lang w:eastAsia="en-US"/>
        </w:rPr>
        <w:t>hypertoniás</w:t>
      </w:r>
      <w:proofErr w:type="spellEnd"/>
      <w:r>
        <w:rPr>
          <w:sz w:val="22"/>
          <w:szCs w:val="22"/>
          <w:lang w:eastAsia="en-US"/>
        </w:rPr>
        <w:t xml:space="preserve"> betegeknél statisztikailag szignifikánsan csökkentette a s</w:t>
      </w:r>
      <w:r w:rsidR="00F23C75">
        <w:rPr>
          <w:sz w:val="22"/>
          <w:szCs w:val="22"/>
          <w:lang w:eastAsia="en-US"/>
        </w:rPr>
        <w:t>zi</w:t>
      </w:r>
      <w:r>
        <w:rPr>
          <w:sz w:val="22"/>
          <w:szCs w:val="22"/>
          <w:lang w:eastAsia="en-US"/>
        </w:rPr>
        <w:t>s</w:t>
      </w:r>
      <w:r w:rsidR="00F23C75">
        <w:rPr>
          <w:sz w:val="22"/>
          <w:szCs w:val="22"/>
          <w:lang w:eastAsia="en-US"/>
        </w:rPr>
        <w:t>z</w:t>
      </w:r>
      <w:r>
        <w:rPr>
          <w:sz w:val="22"/>
          <w:szCs w:val="22"/>
          <w:lang w:eastAsia="en-US"/>
        </w:rPr>
        <w:t>tolés és d</w:t>
      </w:r>
      <w:r w:rsidR="00F23C75">
        <w:rPr>
          <w:sz w:val="22"/>
          <w:szCs w:val="22"/>
          <w:lang w:eastAsia="en-US"/>
        </w:rPr>
        <w:t>i</w:t>
      </w:r>
      <w:r>
        <w:rPr>
          <w:sz w:val="22"/>
          <w:szCs w:val="22"/>
          <w:lang w:eastAsia="en-US"/>
        </w:rPr>
        <w:t>as</w:t>
      </w:r>
      <w:r w:rsidR="00F23C75">
        <w:rPr>
          <w:sz w:val="22"/>
          <w:szCs w:val="22"/>
          <w:lang w:eastAsia="en-US"/>
        </w:rPr>
        <w:t>z</w:t>
      </w:r>
      <w:r>
        <w:rPr>
          <w:sz w:val="22"/>
          <w:szCs w:val="22"/>
          <w:lang w:eastAsia="en-US"/>
        </w:rPr>
        <w:t>tolés vérnyomást. 24 órával az adagolást követően elvégzett vérnyomásmérés az 5</w:t>
      </w:r>
      <w:r>
        <w:rPr>
          <w:sz w:val="22"/>
          <w:szCs w:val="22"/>
          <w:lang w:eastAsia="en-US"/>
        </w:rPr>
        <w:noBreakHyphen/>
        <w:t xml:space="preserve">6 órával az adagolást követően elvégzett vérnyomásméréssel összevetve 24 órán át fennálló vérnyomáscsökkenést mutatott ki. A természetes </w:t>
      </w:r>
      <w:proofErr w:type="spellStart"/>
      <w:r>
        <w:rPr>
          <w:sz w:val="22"/>
          <w:szCs w:val="22"/>
          <w:lang w:eastAsia="en-US"/>
        </w:rPr>
        <w:t>diurnális</w:t>
      </w:r>
      <w:proofErr w:type="spellEnd"/>
      <w:r>
        <w:rPr>
          <w:sz w:val="22"/>
          <w:szCs w:val="22"/>
          <w:lang w:eastAsia="en-US"/>
        </w:rPr>
        <w:t xml:space="preserve"> ritmus megmaradt. Az adagolási intervallum végén mért vérnyomáscsökkenés az adagolást követő 5</w:t>
      </w:r>
      <w:r>
        <w:rPr>
          <w:sz w:val="22"/>
          <w:szCs w:val="22"/>
          <w:lang w:eastAsia="en-US"/>
        </w:rPr>
        <w:noBreakHyphen/>
        <w:t>6. órában mért hatás 70</w:t>
      </w:r>
      <w:r>
        <w:rPr>
          <w:sz w:val="22"/>
          <w:szCs w:val="22"/>
          <w:lang w:eastAsia="en-US"/>
        </w:rPr>
        <w:noBreakHyphen/>
        <w:t>80%-a volt.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adásának felfüggesztése </w:t>
      </w:r>
      <w:proofErr w:type="spellStart"/>
      <w:r>
        <w:rPr>
          <w:sz w:val="22"/>
          <w:szCs w:val="22"/>
          <w:lang w:eastAsia="en-US"/>
        </w:rPr>
        <w:t>hypertoniás</w:t>
      </w:r>
      <w:proofErr w:type="spellEnd"/>
      <w:r>
        <w:rPr>
          <w:sz w:val="22"/>
          <w:szCs w:val="22"/>
          <w:lang w:eastAsia="en-US"/>
        </w:rPr>
        <w:t xml:space="preserve"> betegeknél nem eredményezte a vérnyomás hirtelen megemelkedését (</w:t>
      </w:r>
      <w:proofErr w:type="spellStart"/>
      <w:r>
        <w:rPr>
          <w:sz w:val="22"/>
          <w:szCs w:val="22"/>
          <w:lang w:eastAsia="en-US"/>
        </w:rPr>
        <w:t>rebound</w:t>
      </w:r>
      <w:proofErr w:type="spellEnd"/>
      <w:r>
        <w:rPr>
          <w:sz w:val="22"/>
          <w:szCs w:val="22"/>
          <w:lang w:eastAsia="en-US"/>
        </w:rPr>
        <w:t xml:space="preserve">). A vérnyomás jelentős csökkenése ellenére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nem gyakorolt </w:t>
      </w:r>
      <w:proofErr w:type="spellStart"/>
      <w:r>
        <w:rPr>
          <w:sz w:val="22"/>
          <w:szCs w:val="22"/>
          <w:lang w:eastAsia="en-US"/>
        </w:rPr>
        <w:t>klinikailag</w:t>
      </w:r>
      <w:proofErr w:type="spellEnd"/>
      <w:r>
        <w:rPr>
          <w:sz w:val="22"/>
          <w:szCs w:val="22"/>
          <w:lang w:eastAsia="en-US"/>
        </w:rPr>
        <w:t xml:space="preserve"> szignifikáns hatást a szívfrekvenciára.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egyformán hatásos férfiak és nők, valamint (65 évesnél) fiatalabb és idősebb </w:t>
      </w:r>
      <w:proofErr w:type="spellStart"/>
      <w:r>
        <w:rPr>
          <w:sz w:val="22"/>
          <w:szCs w:val="22"/>
          <w:lang w:eastAsia="en-US"/>
        </w:rPr>
        <w:t>hypertoniás</w:t>
      </w:r>
      <w:proofErr w:type="spellEnd"/>
      <w:r>
        <w:rPr>
          <w:sz w:val="22"/>
          <w:szCs w:val="22"/>
          <w:lang w:eastAsia="en-US"/>
        </w:rPr>
        <w:t xml:space="preserve"> betegek esetében.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LIFE vizsgálat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LIFE (</w:t>
      </w:r>
      <w:r w:rsidRPr="009A4DF2">
        <w:rPr>
          <w:i/>
          <w:sz w:val="22"/>
          <w:szCs w:val="22"/>
          <w:lang w:eastAsia="en-US"/>
        </w:rPr>
        <w:t xml:space="preserve">Losartan </w:t>
      </w:r>
      <w:proofErr w:type="spellStart"/>
      <w:r w:rsidRPr="009A4DF2">
        <w:rPr>
          <w:i/>
          <w:sz w:val="22"/>
          <w:szCs w:val="22"/>
          <w:lang w:eastAsia="en-US"/>
        </w:rPr>
        <w:t>Intervention</w:t>
      </w:r>
      <w:proofErr w:type="spellEnd"/>
      <w:r w:rsidRPr="009A4DF2">
        <w:rPr>
          <w:i/>
          <w:sz w:val="22"/>
          <w:szCs w:val="22"/>
          <w:lang w:eastAsia="en-US"/>
        </w:rPr>
        <w:t xml:space="preserve"> </w:t>
      </w:r>
      <w:proofErr w:type="spellStart"/>
      <w:r w:rsidRPr="009A4DF2">
        <w:rPr>
          <w:i/>
          <w:sz w:val="22"/>
          <w:szCs w:val="22"/>
          <w:lang w:eastAsia="en-US"/>
        </w:rPr>
        <w:t>For</w:t>
      </w:r>
      <w:proofErr w:type="spellEnd"/>
      <w:r w:rsidRPr="009A4DF2">
        <w:rPr>
          <w:i/>
          <w:sz w:val="22"/>
          <w:szCs w:val="22"/>
          <w:lang w:eastAsia="en-US"/>
        </w:rPr>
        <w:t xml:space="preserve"> </w:t>
      </w:r>
      <w:proofErr w:type="spellStart"/>
      <w:r w:rsidRPr="009A4DF2">
        <w:rPr>
          <w:i/>
          <w:sz w:val="22"/>
          <w:szCs w:val="22"/>
          <w:lang w:eastAsia="en-US"/>
        </w:rPr>
        <w:t>Endpoint</w:t>
      </w:r>
      <w:proofErr w:type="spellEnd"/>
      <w:r w:rsidRPr="009A4DF2">
        <w:rPr>
          <w:i/>
          <w:sz w:val="22"/>
          <w:szCs w:val="22"/>
          <w:lang w:eastAsia="en-US"/>
        </w:rPr>
        <w:t xml:space="preserve"> </w:t>
      </w:r>
      <w:proofErr w:type="spellStart"/>
      <w:r w:rsidRPr="009A4DF2">
        <w:rPr>
          <w:i/>
          <w:sz w:val="22"/>
          <w:szCs w:val="22"/>
          <w:lang w:eastAsia="en-US"/>
        </w:rPr>
        <w:t>Reduction</w:t>
      </w:r>
      <w:proofErr w:type="spellEnd"/>
      <w:r w:rsidRPr="009A4DF2">
        <w:rPr>
          <w:i/>
          <w:sz w:val="22"/>
          <w:szCs w:val="22"/>
          <w:lang w:eastAsia="en-US"/>
        </w:rPr>
        <w:t xml:space="preserve"> in </w:t>
      </w:r>
      <w:proofErr w:type="spellStart"/>
      <w:r w:rsidRPr="009A4DF2">
        <w:rPr>
          <w:i/>
          <w:sz w:val="22"/>
          <w:szCs w:val="22"/>
          <w:lang w:eastAsia="en-US"/>
        </w:rPr>
        <w:t>Hypertension</w:t>
      </w:r>
      <w:proofErr w:type="spellEnd"/>
      <w:r>
        <w:rPr>
          <w:sz w:val="22"/>
          <w:szCs w:val="22"/>
          <w:lang w:eastAsia="en-US"/>
        </w:rPr>
        <w:t xml:space="preserve">; </w:t>
      </w:r>
      <w:proofErr w:type="spellStart"/>
      <w:r>
        <w:rPr>
          <w:sz w:val="22"/>
          <w:szCs w:val="22"/>
          <w:lang w:eastAsia="en-US"/>
        </w:rPr>
        <w:t>Lozartánnal</w:t>
      </w:r>
      <w:proofErr w:type="spellEnd"/>
      <w:r>
        <w:rPr>
          <w:sz w:val="22"/>
          <w:szCs w:val="22"/>
          <w:lang w:eastAsia="en-US"/>
        </w:rPr>
        <w:t xml:space="preserve"> elért végponti </w:t>
      </w:r>
      <w:proofErr w:type="spellStart"/>
      <w:r>
        <w:rPr>
          <w:sz w:val="22"/>
          <w:szCs w:val="22"/>
          <w:lang w:eastAsia="en-US"/>
        </w:rPr>
        <w:t>hypertonia</w:t>
      </w:r>
      <w:proofErr w:type="spellEnd"/>
      <w:r>
        <w:rPr>
          <w:sz w:val="22"/>
          <w:szCs w:val="22"/>
          <w:lang w:eastAsia="en-US"/>
        </w:rPr>
        <w:t xml:space="preserve">-csökkentés) vizsgálat egy </w:t>
      </w:r>
      <w:proofErr w:type="spellStart"/>
      <w:r>
        <w:rPr>
          <w:sz w:val="22"/>
          <w:szCs w:val="22"/>
          <w:lang w:eastAsia="en-US"/>
        </w:rPr>
        <w:t>randomizált</w:t>
      </w:r>
      <w:proofErr w:type="spellEnd"/>
      <w:r>
        <w:rPr>
          <w:sz w:val="22"/>
          <w:szCs w:val="22"/>
          <w:lang w:eastAsia="en-US"/>
        </w:rPr>
        <w:t>, hármas vak, aktív kontrollos vizsgálat volt, melyet 9193, 55 és 80 év közötti, EKG-val igazolt balkamra</w:t>
      </w:r>
      <w:r w:rsidR="00F23C75">
        <w:rPr>
          <w:sz w:val="22"/>
          <w:szCs w:val="22"/>
          <w:lang w:eastAsia="en-US"/>
        </w:rPr>
        <w:t>-</w:t>
      </w:r>
      <w:proofErr w:type="spellStart"/>
      <w:r>
        <w:rPr>
          <w:sz w:val="22"/>
          <w:szCs w:val="22"/>
          <w:lang w:eastAsia="en-US"/>
        </w:rPr>
        <w:t>hypertrophiás</w:t>
      </w:r>
      <w:proofErr w:type="spellEnd"/>
      <w:r>
        <w:rPr>
          <w:sz w:val="22"/>
          <w:szCs w:val="22"/>
          <w:lang w:eastAsia="en-US"/>
        </w:rPr>
        <w:t xml:space="preserve">, </w:t>
      </w:r>
      <w:proofErr w:type="spellStart"/>
      <w:r>
        <w:rPr>
          <w:sz w:val="22"/>
          <w:szCs w:val="22"/>
          <w:lang w:eastAsia="en-US"/>
        </w:rPr>
        <w:t>hypertoniában</w:t>
      </w:r>
      <w:proofErr w:type="spellEnd"/>
      <w:r>
        <w:rPr>
          <w:sz w:val="22"/>
          <w:szCs w:val="22"/>
          <w:lang w:eastAsia="en-US"/>
        </w:rPr>
        <w:t xml:space="preserve"> szenvedő beteg bevonásával végeztek el. A betegek a </w:t>
      </w:r>
      <w:proofErr w:type="spellStart"/>
      <w:r>
        <w:rPr>
          <w:sz w:val="22"/>
          <w:szCs w:val="22"/>
          <w:lang w:eastAsia="en-US"/>
        </w:rPr>
        <w:t>randomizációt</w:t>
      </w:r>
      <w:proofErr w:type="spellEnd"/>
      <w:r>
        <w:rPr>
          <w:sz w:val="22"/>
          <w:szCs w:val="22"/>
          <w:lang w:eastAsia="en-US"/>
        </w:rPr>
        <w:t xml:space="preserve"> követően naponta egyszer 50 mg </w:t>
      </w:r>
      <w:proofErr w:type="spellStart"/>
      <w:r>
        <w:rPr>
          <w:sz w:val="22"/>
          <w:szCs w:val="22"/>
          <w:lang w:eastAsia="en-US"/>
        </w:rPr>
        <w:t>lozartánt</w:t>
      </w:r>
      <w:proofErr w:type="spellEnd"/>
      <w:r>
        <w:rPr>
          <w:sz w:val="22"/>
          <w:szCs w:val="22"/>
          <w:lang w:eastAsia="en-US"/>
        </w:rPr>
        <w:t xml:space="preserve"> vagy naponta egyszer 50 mg </w:t>
      </w:r>
      <w:proofErr w:type="spellStart"/>
      <w:r>
        <w:rPr>
          <w:sz w:val="22"/>
          <w:szCs w:val="22"/>
          <w:lang w:eastAsia="en-US"/>
        </w:rPr>
        <w:t>atenololt</w:t>
      </w:r>
      <w:proofErr w:type="spellEnd"/>
      <w:r>
        <w:rPr>
          <w:sz w:val="22"/>
          <w:szCs w:val="22"/>
          <w:lang w:eastAsia="en-US"/>
        </w:rPr>
        <w:t xml:space="preserve"> kaptak. Amennyiben a vérnyomás célértékét (&lt;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 xml:space="preserve">140/90 Hgmm) nem sikerült elérni, elsődlegesen </w:t>
      </w:r>
      <w:proofErr w:type="spellStart"/>
      <w:r>
        <w:rPr>
          <w:sz w:val="22"/>
          <w:szCs w:val="22"/>
          <w:lang w:eastAsia="en-US"/>
        </w:rPr>
        <w:t>hidroklorotiazidot</w:t>
      </w:r>
      <w:proofErr w:type="spellEnd"/>
      <w:r>
        <w:rPr>
          <w:sz w:val="22"/>
          <w:szCs w:val="22"/>
          <w:lang w:eastAsia="en-US"/>
        </w:rPr>
        <w:t xml:space="preserve"> (12,5 mg) adtak a kezeléshez, majd szükség esetén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, ill. az </w:t>
      </w:r>
      <w:proofErr w:type="spellStart"/>
      <w:r>
        <w:rPr>
          <w:sz w:val="22"/>
          <w:szCs w:val="22"/>
          <w:lang w:eastAsia="en-US"/>
        </w:rPr>
        <w:t>atenolol</w:t>
      </w:r>
      <w:proofErr w:type="spellEnd"/>
      <w:r>
        <w:rPr>
          <w:sz w:val="22"/>
          <w:szCs w:val="22"/>
          <w:lang w:eastAsia="en-US"/>
        </w:rPr>
        <w:t xml:space="preserve"> dózisát naponta egyszer 100 mg-ra emelték. Szükség esetén a vérnyomás célértékének elérése érdekében – ACE-gátlók,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>-receptor-</w:t>
      </w:r>
      <w:proofErr w:type="spellStart"/>
      <w:r>
        <w:rPr>
          <w:sz w:val="22"/>
          <w:szCs w:val="22"/>
          <w:lang w:eastAsia="en-US"/>
        </w:rPr>
        <w:t>antagonisták</w:t>
      </w:r>
      <w:proofErr w:type="spellEnd"/>
      <w:r>
        <w:rPr>
          <w:sz w:val="22"/>
          <w:szCs w:val="22"/>
          <w:lang w:eastAsia="en-US"/>
        </w:rPr>
        <w:t xml:space="preserve"> és béta-blokkolók kivételével – egyéb vérnyomáscsökkentő gyógyszereket is alkalmaztak.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követés átlagos időtartama 4,8 év volt.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vizsgálat elsődleges végpontja az összetett </w:t>
      </w:r>
      <w:proofErr w:type="spellStart"/>
      <w:r>
        <w:rPr>
          <w:sz w:val="22"/>
          <w:szCs w:val="22"/>
          <w:lang w:eastAsia="en-US"/>
        </w:rPr>
        <w:t>cardiovascularis</w:t>
      </w:r>
      <w:proofErr w:type="spellEnd"/>
      <w:r>
        <w:rPr>
          <w:sz w:val="22"/>
          <w:szCs w:val="22"/>
          <w:lang w:eastAsia="en-US"/>
        </w:rPr>
        <w:t xml:space="preserve"> morbiditás és mortalitás volt, melyet a </w:t>
      </w:r>
      <w:proofErr w:type="spellStart"/>
      <w:r>
        <w:rPr>
          <w:sz w:val="22"/>
          <w:szCs w:val="22"/>
          <w:lang w:eastAsia="en-US"/>
        </w:rPr>
        <w:t>cardiovascularis</w:t>
      </w:r>
      <w:proofErr w:type="spellEnd"/>
      <w:r>
        <w:rPr>
          <w:sz w:val="22"/>
          <w:szCs w:val="22"/>
          <w:lang w:eastAsia="en-US"/>
        </w:rPr>
        <w:t xml:space="preserve"> halálozás, stroke és </w:t>
      </w:r>
      <w:proofErr w:type="spellStart"/>
      <w:r>
        <w:rPr>
          <w:sz w:val="22"/>
          <w:szCs w:val="22"/>
          <w:lang w:eastAsia="en-US"/>
        </w:rPr>
        <w:t>myocardialis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infarctus</w:t>
      </w:r>
      <w:proofErr w:type="spellEnd"/>
      <w:r>
        <w:rPr>
          <w:sz w:val="22"/>
          <w:szCs w:val="22"/>
          <w:lang w:eastAsia="en-US"/>
        </w:rPr>
        <w:t xml:space="preserve"> összesített előfordulási gyakoriságának csökkenése alapján mérték. A vérnyomás szignifikánsan lecsökkent, a két csoportban hasonló szintre. Az elsődleges összetett végpontot elérő betegeknél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-kezelés az </w:t>
      </w:r>
      <w:proofErr w:type="spellStart"/>
      <w:r>
        <w:rPr>
          <w:sz w:val="22"/>
          <w:szCs w:val="22"/>
          <w:lang w:eastAsia="en-US"/>
        </w:rPr>
        <w:t>atenololhoz</w:t>
      </w:r>
      <w:proofErr w:type="spellEnd"/>
      <w:r>
        <w:rPr>
          <w:sz w:val="22"/>
          <w:szCs w:val="22"/>
          <w:lang w:eastAsia="en-US"/>
        </w:rPr>
        <w:t xml:space="preserve"> képest 13,0%-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(p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=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0,021, 95%-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CI [konfidenciaintervallum]: 0,77</w:t>
      </w:r>
      <w:r>
        <w:rPr>
          <w:sz w:val="22"/>
          <w:szCs w:val="22"/>
          <w:lang w:eastAsia="en-US"/>
        </w:rPr>
        <w:noBreakHyphen/>
        <w:t xml:space="preserve">0,98) kockázatcsökkenést jelentett. Ez főként a stroke előfordulási arányában bekövetkezett csökkenésnek tulajdonítható.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 stroke kialakulásának kockázatát az </w:t>
      </w:r>
      <w:proofErr w:type="spellStart"/>
      <w:r>
        <w:rPr>
          <w:sz w:val="22"/>
          <w:szCs w:val="22"/>
          <w:lang w:eastAsia="en-US"/>
        </w:rPr>
        <w:t>atenololhoz</w:t>
      </w:r>
      <w:proofErr w:type="spellEnd"/>
      <w:r>
        <w:rPr>
          <w:sz w:val="22"/>
          <w:szCs w:val="22"/>
          <w:lang w:eastAsia="en-US"/>
        </w:rPr>
        <w:t xml:space="preserve"> képest 25%-</w:t>
      </w:r>
      <w:proofErr w:type="spellStart"/>
      <w:r>
        <w:rPr>
          <w:sz w:val="22"/>
          <w:szCs w:val="22"/>
          <w:lang w:eastAsia="en-US"/>
        </w:rPr>
        <w:t>kal</w:t>
      </w:r>
      <w:proofErr w:type="spellEnd"/>
      <w:r>
        <w:rPr>
          <w:sz w:val="22"/>
          <w:szCs w:val="22"/>
          <w:lang w:eastAsia="en-US"/>
        </w:rPr>
        <w:t xml:space="preserve"> csökkentette (p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=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0,001, 95%-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CI: 0,63</w:t>
      </w:r>
      <w:r>
        <w:rPr>
          <w:sz w:val="22"/>
          <w:szCs w:val="22"/>
          <w:lang w:eastAsia="en-US"/>
        </w:rPr>
        <w:noBreakHyphen/>
        <w:t xml:space="preserve">0,89). A </w:t>
      </w:r>
      <w:proofErr w:type="spellStart"/>
      <w:r>
        <w:rPr>
          <w:sz w:val="22"/>
          <w:szCs w:val="22"/>
          <w:lang w:eastAsia="en-US"/>
        </w:rPr>
        <w:t>cardiovascularis</w:t>
      </w:r>
      <w:proofErr w:type="spellEnd"/>
      <w:r>
        <w:rPr>
          <w:sz w:val="22"/>
          <w:szCs w:val="22"/>
          <w:lang w:eastAsia="en-US"/>
        </w:rPr>
        <w:t xml:space="preserve"> halálesetek és a </w:t>
      </w:r>
      <w:proofErr w:type="spellStart"/>
      <w:r>
        <w:rPr>
          <w:sz w:val="22"/>
          <w:szCs w:val="22"/>
          <w:lang w:eastAsia="en-US"/>
        </w:rPr>
        <w:t>myocardialis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infarctus</w:t>
      </w:r>
      <w:proofErr w:type="spellEnd"/>
      <w:r>
        <w:rPr>
          <w:sz w:val="22"/>
          <w:szCs w:val="22"/>
          <w:lang w:eastAsia="en-US"/>
        </w:rPr>
        <w:t xml:space="preserve"> kialakulásának aránya nem különbözött szignifikáns mértékben a kezelési csoportokban.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i/>
          <w:iCs/>
          <w:sz w:val="22"/>
          <w:szCs w:val="22"/>
          <w:u w:val="single"/>
          <w:lang w:eastAsia="en-US"/>
        </w:rPr>
      </w:pPr>
      <w:r>
        <w:rPr>
          <w:i/>
          <w:iCs/>
          <w:sz w:val="22"/>
          <w:szCs w:val="22"/>
          <w:u w:val="single"/>
          <w:lang w:eastAsia="en-US"/>
        </w:rPr>
        <w:t>Rassz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LIFE vizsgálatban a </w:t>
      </w:r>
      <w:proofErr w:type="spellStart"/>
      <w:r>
        <w:rPr>
          <w:sz w:val="22"/>
          <w:szCs w:val="22"/>
          <w:lang w:eastAsia="en-US"/>
        </w:rPr>
        <w:t>lozartánnal</w:t>
      </w:r>
      <w:proofErr w:type="spellEnd"/>
      <w:r>
        <w:rPr>
          <w:sz w:val="22"/>
          <w:szCs w:val="22"/>
          <w:lang w:eastAsia="en-US"/>
        </w:rPr>
        <w:t xml:space="preserve"> kezelt feketebőrű betegeknél az elsődleges összetett végpont, azaz egy </w:t>
      </w:r>
      <w:proofErr w:type="spellStart"/>
      <w:r>
        <w:rPr>
          <w:sz w:val="22"/>
          <w:szCs w:val="22"/>
          <w:lang w:eastAsia="en-US"/>
        </w:rPr>
        <w:t>cardiovascularis</w:t>
      </w:r>
      <w:proofErr w:type="spellEnd"/>
      <w:r>
        <w:rPr>
          <w:sz w:val="22"/>
          <w:szCs w:val="22"/>
          <w:lang w:eastAsia="en-US"/>
        </w:rPr>
        <w:t xml:space="preserve"> esemény (pl. </w:t>
      </w:r>
      <w:proofErr w:type="spellStart"/>
      <w:r>
        <w:rPr>
          <w:sz w:val="22"/>
          <w:szCs w:val="22"/>
          <w:lang w:eastAsia="en-US"/>
        </w:rPr>
        <w:t>szívinfarctus</w:t>
      </w:r>
      <w:proofErr w:type="spellEnd"/>
      <w:r>
        <w:rPr>
          <w:sz w:val="22"/>
          <w:szCs w:val="22"/>
          <w:lang w:eastAsia="en-US"/>
        </w:rPr>
        <w:t xml:space="preserve">, </w:t>
      </w:r>
      <w:proofErr w:type="spellStart"/>
      <w:r>
        <w:rPr>
          <w:sz w:val="22"/>
          <w:szCs w:val="22"/>
          <w:lang w:eastAsia="en-US"/>
        </w:rPr>
        <w:t>cardiovascularis</w:t>
      </w:r>
      <w:proofErr w:type="spellEnd"/>
      <w:r>
        <w:rPr>
          <w:sz w:val="22"/>
          <w:szCs w:val="22"/>
          <w:lang w:eastAsia="en-US"/>
        </w:rPr>
        <w:t xml:space="preserve"> halál) és főként a stroke elérésének kockázata nagyobb volt, mint az </w:t>
      </w:r>
      <w:proofErr w:type="spellStart"/>
      <w:r>
        <w:rPr>
          <w:sz w:val="22"/>
          <w:szCs w:val="22"/>
          <w:lang w:eastAsia="en-US"/>
        </w:rPr>
        <w:t>atenolollal</w:t>
      </w:r>
      <w:proofErr w:type="spellEnd"/>
      <w:r>
        <w:rPr>
          <w:sz w:val="22"/>
          <w:szCs w:val="22"/>
          <w:lang w:eastAsia="en-US"/>
        </w:rPr>
        <w:t xml:space="preserve"> kezelt feketebőrű betegeknél. Ennek értelmében a LIFE vizsgálat során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alkalmazása mellett megfigyelt, és az </w:t>
      </w:r>
      <w:proofErr w:type="spellStart"/>
      <w:r>
        <w:rPr>
          <w:sz w:val="22"/>
          <w:szCs w:val="22"/>
          <w:lang w:eastAsia="en-US"/>
        </w:rPr>
        <w:t>atenolollal</w:t>
      </w:r>
      <w:proofErr w:type="spellEnd"/>
      <w:r>
        <w:rPr>
          <w:sz w:val="22"/>
          <w:szCs w:val="22"/>
          <w:lang w:eastAsia="en-US"/>
        </w:rPr>
        <w:t xml:space="preserve"> összehasonlítva vizsgált </w:t>
      </w:r>
      <w:proofErr w:type="spellStart"/>
      <w:r>
        <w:rPr>
          <w:sz w:val="22"/>
          <w:szCs w:val="22"/>
          <w:lang w:eastAsia="en-US"/>
        </w:rPr>
        <w:t>cardiovascularis</w:t>
      </w:r>
      <w:proofErr w:type="spellEnd"/>
      <w:r>
        <w:rPr>
          <w:sz w:val="22"/>
          <w:szCs w:val="22"/>
          <w:lang w:eastAsia="en-US"/>
        </w:rPr>
        <w:t xml:space="preserve"> morbiditásra/mortalitásra vonatkozó eredmények nem </w:t>
      </w:r>
      <w:proofErr w:type="spellStart"/>
      <w:r>
        <w:rPr>
          <w:sz w:val="22"/>
          <w:szCs w:val="22"/>
          <w:lang w:eastAsia="en-US"/>
        </w:rPr>
        <w:t>vonatkoztathatóak</w:t>
      </w:r>
      <w:proofErr w:type="spellEnd"/>
      <w:r>
        <w:rPr>
          <w:sz w:val="22"/>
          <w:szCs w:val="22"/>
          <w:lang w:eastAsia="en-US"/>
        </w:rPr>
        <w:t xml:space="preserve"> a balkamra</w:t>
      </w:r>
      <w:r w:rsidR="00F23C75">
        <w:rPr>
          <w:sz w:val="22"/>
          <w:szCs w:val="22"/>
          <w:lang w:eastAsia="en-US"/>
        </w:rPr>
        <w:noBreakHyphen/>
      </w:r>
      <w:proofErr w:type="spellStart"/>
      <w:r>
        <w:rPr>
          <w:sz w:val="22"/>
          <w:szCs w:val="22"/>
          <w:lang w:eastAsia="en-US"/>
        </w:rPr>
        <w:t>hypertrophiás</w:t>
      </w:r>
      <w:proofErr w:type="spellEnd"/>
      <w:r>
        <w:rPr>
          <w:sz w:val="22"/>
          <w:szCs w:val="22"/>
          <w:lang w:eastAsia="en-US"/>
        </w:rPr>
        <w:t xml:space="preserve">, </w:t>
      </w:r>
      <w:proofErr w:type="spellStart"/>
      <w:r>
        <w:rPr>
          <w:sz w:val="22"/>
          <w:szCs w:val="22"/>
          <w:lang w:eastAsia="en-US"/>
        </w:rPr>
        <w:t>hypertoniában</w:t>
      </w:r>
      <w:proofErr w:type="spellEnd"/>
      <w:r>
        <w:rPr>
          <w:sz w:val="22"/>
          <w:szCs w:val="22"/>
          <w:lang w:eastAsia="en-US"/>
        </w:rPr>
        <w:t xml:space="preserve"> szenvedő feketebőrű betegekre.</w:t>
      </w:r>
    </w:p>
    <w:p w:rsidR="00601E88" w:rsidRDefault="00601E88">
      <w:pPr>
        <w:autoSpaceDE w:val="0"/>
        <w:autoSpaceDN w:val="0"/>
        <w:adjustRightInd w:val="0"/>
        <w:rPr>
          <w:i/>
          <w:sz w:val="22"/>
          <w:szCs w:val="22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RENAAL vizsgálat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RENAAL (</w:t>
      </w:r>
      <w:proofErr w:type="spellStart"/>
      <w:r w:rsidRPr="009A4DF2">
        <w:rPr>
          <w:i/>
          <w:sz w:val="22"/>
          <w:szCs w:val="22"/>
          <w:lang w:eastAsia="en-US"/>
        </w:rPr>
        <w:t>Reduction</w:t>
      </w:r>
      <w:proofErr w:type="spellEnd"/>
      <w:r w:rsidRPr="009A4DF2">
        <w:rPr>
          <w:i/>
          <w:sz w:val="22"/>
          <w:szCs w:val="22"/>
          <w:lang w:eastAsia="en-US"/>
        </w:rPr>
        <w:t xml:space="preserve"> of </w:t>
      </w:r>
      <w:proofErr w:type="spellStart"/>
      <w:r w:rsidRPr="009A4DF2">
        <w:rPr>
          <w:i/>
          <w:sz w:val="22"/>
          <w:szCs w:val="22"/>
          <w:lang w:eastAsia="en-US"/>
        </w:rPr>
        <w:t>Endpoints</w:t>
      </w:r>
      <w:proofErr w:type="spellEnd"/>
      <w:r w:rsidRPr="009A4DF2">
        <w:rPr>
          <w:i/>
          <w:sz w:val="22"/>
          <w:szCs w:val="22"/>
          <w:lang w:eastAsia="en-US"/>
        </w:rPr>
        <w:t xml:space="preserve"> in NIDDM </w:t>
      </w:r>
      <w:proofErr w:type="spellStart"/>
      <w:r w:rsidRPr="009A4DF2">
        <w:rPr>
          <w:i/>
          <w:sz w:val="22"/>
          <w:szCs w:val="22"/>
          <w:lang w:eastAsia="en-US"/>
        </w:rPr>
        <w:t>with</w:t>
      </w:r>
      <w:proofErr w:type="spellEnd"/>
      <w:r w:rsidRPr="009A4DF2">
        <w:rPr>
          <w:i/>
          <w:sz w:val="22"/>
          <w:szCs w:val="22"/>
          <w:lang w:eastAsia="en-US"/>
        </w:rPr>
        <w:t xml:space="preserve"> </w:t>
      </w:r>
      <w:proofErr w:type="spellStart"/>
      <w:r w:rsidRPr="009A4DF2">
        <w:rPr>
          <w:i/>
          <w:sz w:val="22"/>
          <w:szCs w:val="22"/>
          <w:lang w:eastAsia="en-US"/>
        </w:rPr>
        <w:t>the</w:t>
      </w:r>
      <w:proofErr w:type="spellEnd"/>
      <w:r w:rsidRPr="009A4DF2">
        <w:rPr>
          <w:i/>
          <w:sz w:val="22"/>
          <w:szCs w:val="22"/>
          <w:lang w:eastAsia="en-US"/>
        </w:rPr>
        <w:t xml:space="preserve"> </w:t>
      </w:r>
      <w:proofErr w:type="spellStart"/>
      <w:r w:rsidRPr="009A4DF2">
        <w:rPr>
          <w:i/>
          <w:sz w:val="22"/>
          <w:szCs w:val="22"/>
          <w:lang w:eastAsia="en-US"/>
        </w:rPr>
        <w:t>Angiotensin</w:t>
      </w:r>
      <w:proofErr w:type="spellEnd"/>
      <w:r w:rsidRPr="009A4DF2">
        <w:rPr>
          <w:i/>
          <w:sz w:val="22"/>
          <w:szCs w:val="22"/>
          <w:lang w:eastAsia="en-US"/>
        </w:rPr>
        <w:t xml:space="preserve"> II Receptor </w:t>
      </w:r>
      <w:proofErr w:type="spellStart"/>
      <w:r w:rsidRPr="009A4DF2">
        <w:rPr>
          <w:i/>
          <w:sz w:val="22"/>
          <w:szCs w:val="22"/>
          <w:lang w:eastAsia="en-US"/>
        </w:rPr>
        <w:t>Antagonist</w:t>
      </w:r>
      <w:proofErr w:type="spellEnd"/>
      <w:r w:rsidRPr="009A4DF2">
        <w:rPr>
          <w:i/>
          <w:sz w:val="22"/>
          <w:szCs w:val="22"/>
          <w:lang w:eastAsia="en-US"/>
        </w:rPr>
        <w:t xml:space="preserve"> Losartan</w:t>
      </w:r>
      <w:r>
        <w:rPr>
          <w:sz w:val="22"/>
          <w:szCs w:val="22"/>
          <w:lang w:eastAsia="en-US"/>
        </w:rPr>
        <w:t xml:space="preserve">; Az </w:t>
      </w:r>
      <w:proofErr w:type="spellStart"/>
      <w:r>
        <w:rPr>
          <w:sz w:val="22"/>
          <w:szCs w:val="22"/>
          <w:lang w:eastAsia="en-US"/>
        </w:rPr>
        <w:t>angioten</w:t>
      </w:r>
      <w:r w:rsidR="00F23C75">
        <w:rPr>
          <w:sz w:val="22"/>
          <w:szCs w:val="22"/>
          <w:lang w:eastAsia="en-US"/>
        </w:rPr>
        <w:t>zin</w:t>
      </w:r>
      <w:proofErr w:type="spellEnd"/>
      <w:r w:rsidR="00F23C75">
        <w:rPr>
          <w:sz w:val="22"/>
          <w:szCs w:val="22"/>
          <w:lang w:eastAsia="en-US"/>
        </w:rPr>
        <w:t> II</w:t>
      </w:r>
      <w:r>
        <w:rPr>
          <w:sz w:val="22"/>
          <w:szCs w:val="22"/>
          <w:lang w:eastAsia="en-US"/>
        </w:rPr>
        <w:t>-receptor-</w:t>
      </w:r>
      <w:proofErr w:type="spellStart"/>
      <w:r>
        <w:rPr>
          <w:sz w:val="22"/>
          <w:szCs w:val="22"/>
          <w:lang w:eastAsia="en-US"/>
        </w:rPr>
        <w:t>antagonista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végpontcsökkentése nem </w:t>
      </w:r>
      <w:proofErr w:type="spellStart"/>
      <w:r>
        <w:rPr>
          <w:sz w:val="22"/>
          <w:szCs w:val="22"/>
          <w:lang w:eastAsia="en-US"/>
        </w:rPr>
        <w:t>inzulindependens</w:t>
      </w:r>
      <w:proofErr w:type="spellEnd"/>
      <w:r>
        <w:rPr>
          <w:sz w:val="22"/>
          <w:szCs w:val="22"/>
          <w:lang w:eastAsia="en-US"/>
        </w:rPr>
        <w:t xml:space="preserve"> diabetes mellitusban) vizsgálat egy kontrollos klinikai vizsgálat volt, amit 1513 </w:t>
      </w:r>
      <w:proofErr w:type="spellStart"/>
      <w:r>
        <w:rPr>
          <w:sz w:val="22"/>
          <w:szCs w:val="22"/>
          <w:lang w:eastAsia="en-US"/>
        </w:rPr>
        <w:t>proteinuriás</w:t>
      </w:r>
      <w:proofErr w:type="spellEnd"/>
      <w:r>
        <w:rPr>
          <w:sz w:val="22"/>
          <w:szCs w:val="22"/>
          <w:lang w:eastAsia="en-US"/>
        </w:rPr>
        <w:t>, 2-es típusú diabeteses (</w:t>
      </w:r>
      <w:proofErr w:type="spellStart"/>
      <w:r>
        <w:rPr>
          <w:sz w:val="22"/>
          <w:szCs w:val="22"/>
          <w:lang w:eastAsia="en-US"/>
        </w:rPr>
        <w:t>hypertoniás</w:t>
      </w:r>
      <w:proofErr w:type="spellEnd"/>
      <w:r>
        <w:rPr>
          <w:sz w:val="22"/>
          <w:szCs w:val="22"/>
          <w:lang w:eastAsia="en-US"/>
        </w:rPr>
        <w:t xml:space="preserve"> vagy nem </w:t>
      </w:r>
      <w:proofErr w:type="spellStart"/>
      <w:r>
        <w:rPr>
          <w:sz w:val="22"/>
          <w:szCs w:val="22"/>
          <w:lang w:eastAsia="en-US"/>
        </w:rPr>
        <w:t>hypertoniás</w:t>
      </w:r>
      <w:proofErr w:type="spellEnd"/>
      <w:r>
        <w:rPr>
          <w:sz w:val="22"/>
          <w:szCs w:val="22"/>
          <w:lang w:eastAsia="en-US"/>
        </w:rPr>
        <w:t xml:space="preserve">) beteg bevonásával végeztek (közülük 751 beteget kezeltek </w:t>
      </w:r>
      <w:proofErr w:type="spellStart"/>
      <w:r>
        <w:rPr>
          <w:sz w:val="22"/>
          <w:szCs w:val="22"/>
          <w:lang w:eastAsia="en-US"/>
        </w:rPr>
        <w:t>lozartánnal</w:t>
      </w:r>
      <w:proofErr w:type="spellEnd"/>
      <w:r>
        <w:rPr>
          <w:sz w:val="22"/>
          <w:szCs w:val="22"/>
          <w:lang w:eastAsia="en-US"/>
        </w:rPr>
        <w:t xml:space="preserve">). A vizsgálat célja a vérnyomás csökkentésének előnyein túl és ezek mellett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-kálium </w:t>
      </w:r>
      <w:proofErr w:type="spellStart"/>
      <w:r>
        <w:rPr>
          <w:sz w:val="22"/>
          <w:szCs w:val="22"/>
          <w:lang w:eastAsia="en-US"/>
        </w:rPr>
        <w:t>renoprotektív</w:t>
      </w:r>
      <w:proofErr w:type="spellEnd"/>
      <w:r>
        <w:rPr>
          <w:sz w:val="22"/>
          <w:szCs w:val="22"/>
          <w:lang w:eastAsia="en-US"/>
        </w:rPr>
        <w:t xml:space="preserve"> hatásának bizonyítása volt.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proteinuriás</w:t>
      </w:r>
      <w:proofErr w:type="spellEnd"/>
      <w:r>
        <w:rPr>
          <w:sz w:val="22"/>
          <w:szCs w:val="22"/>
          <w:lang w:eastAsia="en-US"/>
        </w:rPr>
        <w:t xml:space="preserve"> és 1,3</w:t>
      </w:r>
      <w:r>
        <w:rPr>
          <w:sz w:val="22"/>
          <w:szCs w:val="22"/>
          <w:lang w:eastAsia="en-US"/>
        </w:rPr>
        <w:noBreakHyphen/>
        <w:t xml:space="preserve">3,0 mg/dl szérum </w:t>
      </w:r>
      <w:proofErr w:type="spellStart"/>
      <w:r>
        <w:rPr>
          <w:sz w:val="22"/>
          <w:szCs w:val="22"/>
          <w:lang w:eastAsia="en-US"/>
        </w:rPr>
        <w:t>kreatininszinttel</w:t>
      </w:r>
      <w:proofErr w:type="spellEnd"/>
      <w:r>
        <w:rPr>
          <w:sz w:val="22"/>
          <w:szCs w:val="22"/>
          <w:lang w:eastAsia="en-US"/>
        </w:rPr>
        <w:t xml:space="preserve"> rendelkező betegek a </w:t>
      </w:r>
      <w:proofErr w:type="spellStart"/>
      <w:r>
        <w:rPr>
          <w:sz w:val="22"/>
          <w:szCs w:val="22"/>
          <w:lang w:eastAsia="en-US"/>
        </w:rPr>
        <w:t>randomizációt</w:t>
      </w:r>
      <w:proofErr w:type="spellEnd"/>
      <w:r>
        <w:rPr>
          <w:sz w:val="22"/>
          <w:szCs w:val="22"/>
          <w:lang w:eastAsia="en-US"/>
        </w:rPr>
        <w:t xml:space="preserve"> követően a hagyományos vérnyomáscsökkentő terápia (ACE-gátlók, illetve </w:t>
      </w:r>
      <w:proofErr w:type="spellStart"/>
      <w:r>
        <w:rPr>
          <w:sz w:val="22"/>
          <w:szCs w:val="22"/>
          <w:lang w:eastAsia="en-US"/>
        </w:rPr>
        <w:t>angiotenzin</w:t>
      </w:r>
      <w:proofErr w:type="spellEnd"/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II</w:t>
      </w:r>
      <w:r>
        <w:rPr>
          <w:sz w:val="22"/>
          <w:szCs w:val="22"/>
          <w:lang w:eastAsia="en-US"/>
        </w:rPr>
        <w:noBreakHyphen/>
        <w:t>receptor</w:t>
      </w:r>
      <w:r>
        <w:rPr>
          <w:sz w:val="22"/>
          <w:szCs w:val="22"/>
          <w:lang w:eastAsia="en-US"/>
        </w:rPr>
        <w:noBreakHyphen/>
      </w:r>
      <w:proofErr w:type="spellStart"/>
      <w:r>
        <w:rPr>
          <w:sz w:val="22"/>
          <w:szCs w:val="22"/>
          <w:lang w:eastAsia="en-US"/>
        </w:rPr>
        <w:t>antagonisták</w:t>
      </w:r>
      <w:proofErr w:type="spellEnd"/>
      <w:r>
        <w:rPr>
          <w:sz w:val="22"/>
          <w:szCs w:val="22"/>
          <w:lang w:eastAsia="en-US"/>
        </w:rPr>
        <w:t xml:space="preserve"> kivételével) mellett vagy naponta egyszer 50 mg </w:t>
      </w:r>
      <w:proofErr w:type="spellStart"/>
      <w:r>
        <w:rPr>
          <w:sz w:val="22"/>
          <w:szCs w:val="22"/>
          <w:lang w:eastAsia="en-US"/>
        </w:rPr>
        <w:t>lozartánt</w:t>
      </w:r>
      <w:proofErr w:type="spellEnd"/>
      <w:r>
        <w:rPr>
          <w:sz w:val="22"/>
          <w:szCs w:val="22"/>
          <w:lang w:eastAsia="en-US"/>
        </w:rPr>
        <w:t xml:space="preserve"> (szükség esetén a kiváltott vérnyomásválasznak megfelelően titrálva), vagy </w:t>
      </w:r>
      <w:proofErr w:type="spellStart"/>
      <w:r>
        <w:rPr>
          <w:sz w:val="22"/>
          <w:szCs w:val="22"/>
          <w:lang w:eastAsia="en-US"/>
        </w:rPr>
        <w:t>placebót</w:t>
      </w:r>
      <w:proofErr w:type="spellEnd"/>
      <w:r>
        <w:rPr>
          <w:sz w:val="22"/>
          <w:szCs w:val="22"/>
          <w:lang w:eastAsia="en-US"/>
        </w:rPr>
        <w:t xml:space="preserve"> kaptak.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vizsgálóknak előírták, hogy amennyiben az megfelelő, titrálják a vizsgálati gyógyszert napi egyszeri 100 mg-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dózisig; a betegek 72%-a az idő túlnyomó részében a 100 mg-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napi dózist kapta. Egyéb vérnyomáscsökkentő készítmények (</w:t>
      </w:r>
      <w:proofErr w:type="spellStart"/>
      <w:r>
        <w:rPr>
          <w:sz w:val="22"/>
          <w:szCs w:val="22"/>
          <w:lang w:eastAsia="en-US"/>
        </w:rPr>
        <w:t>diuretikumok</w:t>
      </w:r>
      <w:proofErr w:type="spellEnd"/>
      <w:r>
        <w:rPr>
          <w:sz w:val="22"/>
          <w:szCs w:val="22"/>
          <w:lang w:eastAsia="en-US"/>
        </w:rPr>
        <w:t>, kalciumcsatorna-blokkolók, alfa- vagy béta</w:t>
      </w:r>
      <w:r w:rsidR="004D5B14">
        <w:rPr>
          <w:sz w:val="22"/>
          <w:szCs w:val="22"/>
          <w:lang w:eastAsia="en-US"/>
        </w:rPr>
        <w:noBreakHyphen/>
      </w:r>
      <w:r>
        <w:rPr>
          <w:sz w:val="22"/>
          <w:szCs w:val="22"/>
          <w:lang w:eastAsia="en-US"/>
        </w:rPr>
        <w:t>receptor blokkolók, és centrálisan ható vérnyomáscsökkentő szerek) szükség esetén kiegészítő kezelésként mindkét csoportban adhatók voltak. A betegek követése maximum 4,6 évig (átlagosan 3,4 évig) tartott.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összetett elsődleges végpont: a szérum </w:t>
      </w:r>
      <w:proofErr w:type="spellStart"/>
      <w:r>
        <w:rPr>
          <w:sz w:val="22"/>
          <w:szCs w:val="22"/>
          <w:lang w:eastAsia="en-US"/>
        </w:rPr>
        <w:t>kreatininszintjének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megduplázódása</w:t>
      </w:r>
      <w:proofErr w:type="spellEnd"/>
      <w:r>
        <w:rPr>
          <w:sz w:val="22"/>
          <w:szCs w:val="22"/>
          <w:lang w:eastAsia="en-US"/>
        </w:rPr>
        <w:t>, végstádiumú veseelégtelenség (dialízis vagy transzplantáció szükségessége), vagy halál volt.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eredmények azt mutatták, hogy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-kezelés (327 eset) a </w:t>
      </w:r>
      <w:proofErr w:type="spellStart"/>
      <w:r>
        <w:rPr>
          <w:sz w:val="22"/>
          <w:szCs w:val="22"/>
          <w:lang w:eastAsia="en-US"/>
        </w:rPr>
        <w:t>placebóhoz</w:t>
      </w:r>
      <w:proofErr w:type="spellEnd"/>
      <w:r>
        <w:rPr>
          <w:sz w:val="22"/>
          <w:szCs w:val="22"/>
          <w:lang w:eastAsia="en-US"/>
        </w:rPr>
        <w:t xml:space="preserve"> (359 eset) képest 16,1%-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(p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=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 xml:space="preserve">0,022) kockázatcsökkenést eredményezett az összetett elsődleges végpontot elérő betegek között. A végpont következő elemeinek egyenként, illetve kombináltan történő értékelése is jelentős kockázatcsökkenést mutatott a </w:t>
      </w:r>
      <w:proofErr w:type="spellStart"/>
      <w:r>
        <w:rPr>
          <w:sz w:val="22"/>
          <w:szCs w:val="22"/>
          <w:lang w:eastAsia="en-US"/>
        </w:rPr>
        <w:t>lozartánnal</w:t>
      </w:r>
      <w:proofErr w:type="spellEnd"/>
      <w:r>
        <w:rPr>
          <w:sz w:val="22"/>
          <w:szCs w:val="22"/>
          <w:lang w:eastAsia="en-US"/>
        </w:rPr>
        <w:t xml:space="preserve"> kezelt betegcsoportban: a szérum </w:t>
      </w:r>
      <w:proofErr w:type="spellStart"/>
      <w:r>
        <w:rPr>
          <w:sz w:val="22"/>
          <w:szCs w:val="22"/>
          <w:lang w:eastAsia="en-US"/>
        </w:rPr>
        <w:t>kreatininszintjének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megduplázódásának</w:t>
      </w:r>
      <w:proofErr w:type="spellEnd"/>
      <w:r>
        <w:rPr>
          <w:sz w:val="22"/>
          <w:szCs w:val="22"/>
          <w:lang w:eastAsia="en-US"/>
        </w:rPr>
        <w:t xml:space="preserve"> 25,3%-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(p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=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 xml:space="preserve">0,006) kockázatcsökkenése; a végstádiumú </w:t>
      </w:r>
      <w:r>
        <w:rPr>
          <w:sz w:val="22"/>
          <w:szCs w:val="22"/>
          <w:lang w:eastAsia="en-US"/>
        </w:rPr>
        <w:lastRenderedPageBreak/>
        <w:t>veseelégtelenség 28,6%-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(p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=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0,002) kockázatcsökkenése; a végstádiumú veseelégtelenség vagy halál bekövetkeztének 19,9%-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(p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=</w:t>
      </w:r>
      <w:r w:rsidR="00F23C75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 xml:space="preserve">0,009) kockázatcsökkenése; a szérum </w:t>
      </w:r>
      <w:proofErr w:type="spellStart"/>
      <w:r>
        <w:rPr>
          <w:sz w:val="22"/>
          <w:szCs w:val="22"/>
          <w:lang w:eastAsia="en-US"/>
        </w:rPr>
        <w:t>kreatininszintjének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megduplázódásának</w:t>
      </w:r>
      <w:proofErr w:type="spellEnd"/>
      <w:r>
        <w:rPr>
          <w:sz w:val="22"/>
          <w:szCs w:val="22"/>
          <w:lang w:eastAsia="en-US"/>
        </w:rPr>
        <w:t xml:space="preserve"> és a végstádiumú veseelégtelenség 21%-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(p = 0,01) kockázatcsökkenése.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bármilyen okból bekövetkező halálesetek arányában nem volt szignifikáns különbség a két betegcsoport között.</w:t>
      </w:r>
    </w:p>
    <w:p w:rsidR="00601E88" w:rsidRDefault="00CD7A0A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Ebben a vizsgálatban a </w:t>
      </w:r>
      <w:proofErr w:type="spellStart"/>
      <w:r>
        <w:rPr>
          <w:sz w:val="22"/>
          <w:szCs w:val="22"/>
          <w:lang w:eastAsia="en-US"/>
        </w:rPr>
        <w:t>lozartánt</w:t>
      </w:r>
      <w:proofErr w:type="spellEnd"/>
      <w:r>
        <w:rPr>
          <w:sz w:val="22"/>
          <w:szCs w:val="22"/>
          <w:lang w:eastAsia="en-US"/>
        </w:rPr>
        <w:t xml:space="preserve"> a betegek általánosságban jól tolerálták, amit az is mutat, hogy a terápiát a mellékhatások miatt abbahagyó betegek aránya hasonló volt a placebocsoportban.</w:t>
      </w:r>
    </w:p>
    <w:p w:rsidR="004D5B14" w:rsidRDefault="004D5B14">
      <w:pPr>
        <w:rPr>
          <w:sz w:val="22"/>
          <w:szCs w:val="22"/>
          <w:lang w:eastAsia="en-US"/>
        </w:rPr>
      </w:pPr>
    </w:p>
    <w:p w:rsidR="00601E88" w:rsidRDefault="00CD7A0A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HEAAL vizsgálat</w:t>
      </w:r>
    </w:p>
    <w:p w:rsidR="00601E88" w:rsidRDefault="00CD7A0A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</w:t>
      </w:r>
      <w:r w:rsidR="00F23C75">
        <w:rPr>
          <w:color w:val="000000"/>
          <w:sz w:val="22"/>
          <w:szCs w:val="22"/>
        </w:rPr>
        <w:t xml:space="preserve">HEAAL </w:t>
      </w:r>
      <w:r>
        <w:rPr>
          <w:color w:val="000000"/>
          <w:sz w:val="22"/>
          <w:szCs w:val="22"/>
        </w:rPr>
        <w:t>(</w:t>
      </w:r>
      <w:proofErr w:type="spellStart"/>
      <w:r w:rsidRPr="009A4DF2">
        <w:rPr>
          <w:i/>
          <w:color w:val="000000"/>
          <w:sz w:val="22"/>
          <w:szCs w:val="22"/>
        </w:rPr>
        <w:t>Heart</w:t>
      </w:r>
      <w:proofErr w:type="spellEnd"/>
      <w:r w:rsidRPr="009A4DF2">
        <w:rPr>
          <w:i/>
          <w:color w:val="000000"/>
          <w:sz w:val="22"/>
          <w:szCs w:val="22"/>
        </w:rPr>
        <w:t xml:space="preserve"> </w:t>
      </w:r>
      <w:proofErr w:type="spellStart"/>
      <w:r w:rsidRPr="009A4DF2">
        <w:rPr>
          <w:i/>
          <w:color w:val="000000"/>
          <w:sz w:val="22"/>
          <w:szCs w:val="22"/>
        </w:rPr>
        <w:t>Failure</w:t>
      </w:r>
      <w:proofErr w:type="spellEnd"/>
      <w:r w:rsidRPr="009A4DF2">
        <w:rPr>
          <w:i/>
          <w:color w:val="000000"/>
          <w:sz w:val="22"/>
          <w:szCs w:val="22"/>
        </w:rPr>
        <w:t xml:space="preserve"> </w:t>
      </w:r>
      <w:proofErr w:type="spellStart"/>
      <w:r w:rsidRPr="009A4DF2">
        <w:rPr>
          <w:i/>
          <w:color w:val="000000"/>
          <w:sz w:val="22"/>
          <w:szCs w:val="22"/>
        </w:rPr>
        <w:t>Endpoint</w:t>
      </w:r>
      <w:proofErr w:type="spellEnd"/>
      <w:r w:rsidRPr="009A4DF2">
        <w:rPr>
          <w:i/>
          <w:color w:val="000000"/>
          <w:sz w:val="22"/>
          <w:szCs w:val="22"/>
        </w:rPr>
        <w:t xml:space="preserve"> </w:t>
      </w:r>
      <w:proofErr w:type="spellStart"/>
      <w:r w:rsidRPr="009A4DF2">
        <w:rPr>
          <w:i/>
          <w:color w:val="000000"/>
          <w:sz w:val="22"/>
          <w:szCs w:val="22"/>
        </w:rPr>
        <w:t>Evaluation</w:t>
      </w:r>
      <w:proofErr w:type="spellEnd"/>
      <w:r w:rsidRPr="009A4DF2">
        <w:rPr>
          <w:i/>
          <w:color w:val="000000"/>
          <w:sz w:val="22"/>
          <w:szCs w:val="22"/>
        </w:rPr>
        <w:t xml:space="preserve"> of </w:t>
      </w:r>
      <w:proofErr w:type="spellStart"/>
      <w:r w:rsidRPr="009A4DF2">
        <w:rPr>
          <w:i/>
          <w:color w:val="000000"/>
          <w:sz w:val="22"/>
          <w:szCs w:val="22"/>
        </w:rPr>
        <w:t>Angiotensin</w:t>
      </w:r>
      <w:proofErr w:type="spellEnd"/>
      <w:r w:rsidRPr="009A4DF2">
        <w:rPr>
          <w:i/>
          <w:color w:val="000000"/>
          <w:sz w:val="22"/>
          <w:szCs w:val="22"/>
        </w:rPr>
        <w:t xml:space="preserve"> II </w:t>
      </w:r>
      <w:proofErr w:type="spellStart"/>
      <w:r w:rsidRPr="009A4DF2">
        <w:rPr>
          <w:i/>
          <w:color w:val="000000"/>
          <w:sz w:val="22"/>
          <w:szCs w:val="22"/>
        </w:rPr>
        <w:t>Antagonist</w:t>
      </w:r>
      <w:proofErr w:type="spellEnd"/>
      <w:r w:rsidRPr="009A4DF2">
        <w:rPr>
          <w:i/>
          <w:color w:val="000000"/>
          <w:sz w:val="22"/>
          <w:szCs w:val="22"/>
        </w:rPr>
        <w:t xml:space="preserve"> Losartan</w:t>
      </w:r>
      <w:r>
        <w:rPr>
          <w:color w:val="000000"/>
          <w:sz w:val="22"/>
          <w:szCs w:val="22"/>
        </w:rPr>
        <w:t xml:space="preserve">, az </w:t>
      </w:r>
      <w:proofErr w:type="spellStart"/>
      <w:r>
        <w:rPr>
          <w:color w:val="000000"/>
          <w:sz w:val="22"/>
          <w:szCs w:val="22"/>
        </w:rPr>
        <w:t>angiotenzin</w:t>
      </w:r>
      <w:proofErr w:type="spellEnd"/>
      <w:r w:rsidR="00F23C75">
        <w:rPr>
          <w:color w:val="000000"/>
          <w:sz w:val="22"/>
          <w:szCs w:val="22"/>
        </w:rPr>
        <w:noBreakHyphen/>
      </w:r>
      <w:r>
        <w:rPr>
          <w:color w:val="000000"/>
          <w:sz w:val="22"/>
          <w:szCs w:val="22"/>
        </w:rPr>
        <w:t>II</w:t>
      </w:r>
      <w:r w:rsidR="004D5B14"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antagonista</w:t>
      </w:r>
      <w:proofErr w:type="spell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lozartán</w:t>
      </w:r>
      <w:proofErr w:type="spellEnd"/>
      <w:r>
        <w:rPr>
          <w:color w:val="000000"/>
          <w:sz w:val="22"/>
          <w:szCs w:val="22"/>
        </w:rPr>
        <w:t xml:space="preserve"> alkalmazása során a szívelégtelenséggel kapcsolatos végpontokat értékelő) vizsgálat egy kontrollos klinikai vizsgálat volt, melyet világszerte 3834, 18</w:t>
      </w:r>
      <w:r>
        <w:rPr>
          <w:color w:val="000000"/>
          <w:sz w:val="22"/>
          <w:szCs w:val="22"/>
        </w:rPr>
        <w:noBreakHyphen/>
        <w:t>98 év közötti, (NYHA II</w:t>
      </w:r>
      <w:r>
        <w:rPr>
          <w:color w:val="000000"/>
          <w:sz w:val="22"/>
          <w:szCs w:val="22"/>
        </w:rPr>
        <w:noBreakHyphen/>
        <w:t>IV. osztályú) szívelégtelenségben szenvedő beteg részvételével folytattak, akik nem tolerálták az ACE</w:t>
      </w:r>
      <w:r>
        <w:rPr>
          <w:color w:val="000000"/>
          <w:sz w:val="22"/>
          <w:szCs w:val="22"/>
        </w:rPr>
        <w:noBreakHyphen/>
        <w:t xml:space="preserve">gátlóval történő kezelést. A betegeket úgy </w:t>
      </w:r>
      <w:proofErr w:type="spellStart"/>
      <w:r>
        <w:rPr>
          <w:color w:val="000000"/>
          <w:sz w:val="22"/>
          <w:szCs w:val="22"/>
        </w:rPr>
        <w:t>randomizálták</w:t>
      </w:r>
      <w:proofErr w:type="spellEnd"/>
      <w:r>
        <w:rPr>
          <w:color w:val="000000"/>
          <w:sz w:val="22"/>
          <w:szCs w:val="22"/>
        </w:rPr>
        <w:t xml:space="preserve">, hogy napi 50 mg vagy 150 mg </w:t>
      </w:r>
      <w:proofErr w:type="spellStart"/>
      <w:r>
        <w:rPr>
          <w:color w:val="000000"/>
          <w:sz w:val="22"/>
          <w:szCs w:val="22"/>
        </w:rPr>
        <w:t>lozartánt</w:t>
      </w:r>
      <w:proofErr w:type="spellEnd"/>
      <w:r>
        <w:rPr>
          <w:color w:val="000000"/>
          <w:sz w:val="22"/>
          <w:szCs w:val="22"/>
        </w:rPr>
        <w:t xml:space="preserve"> kapjanak alapkezelésük mellett, amely nem tartalmazhatott ACE</w:t>
      </w:r>
      <w:r>
        <w:rPr>
          <w:color w:val="000000"/>
          <w:sz w:val="22"/>
          <w:szCs w:val="22"/>
        </w:rPr>
        <w:noBreakHyphen/>
        <w:t>gátlókat.</w:t>
      </w:r>
    </w:p>
    <w:p w:rsidR="00601E88" w:rsidRDefault="00601E88">
      <w:pPr>
        <w:rPr>
          <w:color w:val="000000"/>
          <w:sz w:val="22"/>
          <w:szCs w:val="22"/>
        </w:rPr>
      </w:pPr>
    </w:p>
    <w:p w:rsidR="00601E88" w:rsidRDefault="00CD7A0A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betegeket 4 évig (4,7 év középérték) követték. A vizsgálat elsődleges végpontja a bármilyen okból bekövetkező halálozást vagy szívelégtelenség miatt bekövetkezett kórházi kezelést magában foglaló összetett végpont volt.</w:t>
      </w:r>
    </w:p>
    <w:p w:rsidR="00601E88" w:rsidRDefault="00601E88">
      <w:pPr>
        <w:rPr>
          <w:color w:val="000000"/>
          <w:sz w:val="22"/>
          <w:szCs w:val="22"/>
        </w:rPr>
      </w:pPr>
    </w:p>
    <w:p w:rsidR="00601E88" w:rsidRDefault="00CD7A0A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eredmények azt mutatták, hogy a 150 mg </w:t>
      </w:r>
      <w:proofErr w:type="spellStart"/>
      <w:r>
        <w:rPr>
          <w:color w:val="000000"/>
          <w:sz w:val="22"/>
          <w:szCs w:val="22"/>
        </w:rPr>
        <w:t>lozartánnal</w:t>
      </w:r>
      <w:proofErr w:type="spellEnd"/>
      <w:r>
        <w:rPr>
          <w:color w:val="000000"/>
          <w:sz w:val="22"/>
          <w:szCs w:val="22"/>
        </w:rPr>
        <w:t xml:space="preserve"> történő kezelés (828 eset) az 50 mg </w:t>
      </w:r>
      <w:proofErr w:type="spellStart"/>
      <w:r>
        <w:rPr>
          <w:color w:val="000000"/>
          <w:sz w:val="22"/>
          <w:szCs w:val="22"/>
        </w:rPr>
        <w:t>lozartánnal</w:t>
      </w:r>
      <w:proofErr w:type="spellEnd"/>
      <w:r>
        <w:rPr>
          <w:color w:val="000000"/>
          <w:sz w:val="22"/>
          <w:szCs w:val="22"/>
        </w:rPr>
        <w:t xml:space="preserve"> (889 eset) összehasonlítva 10,1%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kockázatcsökkenést (p</w:t>
      </w:r>
      <w:r w:rsidR="004D5B14">
        <w:rPr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</w:rPr>
        <w:t>=</w:t>
      </w:r>
      <w:r w:rsidR="004D5B14">
        <w:rPr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</w:rPr>
        <w:t>0,027 95%-</w:t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konfidenciaintervallum 0,82–0,99) eredményezett az elsődleges összetett végpontot elérő betegek számát illetően. Ez főként a szívelégtelenség miatt bekövetkező kórházi kezelés előfordulási gyakorisága terén mutatkozó csökkenésnek volt tulajdonítható. A 150 mg </w:t>
      </w:r>
      <w:proofErr w:type="spellStart"/>
      <w:r>
        <w:rPr>
          <w:color w:val="000000"/>
          <w:sz w:val="22"/>
          <w:szCs w:val="22"/>
        </w:rPr>
        <w:t>lozartánnal</w:t>
      </w:r>
      <w:proofErr w:type="spellEnd"/>
      <w:r>
        <w:rPr>
          <w:color w:val="000000"/>
          <w:sz w:val="22"/>
          <w:szCs w:val="22"/>
        </w:rPr>
        <w:t xml:space="preserve"> történő kezelés az 50 mg </w:t>
      </w:r>
      <w:proofErr w:type="spellStart"/>
      <w:r>
        <w:rPr>
          <w:color w:val="000000"/>
          <w:sz w:val="22"/>
          <w:szCs w:val="22"/>
        </w:rPr>
        <w:t>lozartánnal</w:t>
      </w:r>
      <w:proofErr w:type="spellEnd"/>
      <w:r>
        <w:rPr>
          <w:color w:val="000000"/>
          <w:sz w:val="22"/>
          <w:szCs w:val="22"/>
        </w:rPr>
        <w:t xml:space="preserve"> összehasonlítva 13,5%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kal</w:t>
      </w:r>
      <w:proofErr w:type="spellEnd"/>
      <w:r>
        <w:rPr>
          <w:color w:val="000000"/>
          <w:sz w:val="22"/>
          <w:szCs w:val="22"/>
        </w:rPr>
        <w:t xml:space="preserve"> csökkentette a szívelégtelenség miatt bekövetkező kórházi kezelés kockázatát (p</w:t>
      </w:r>
      <w:r w:rsidR="004D5B14">
        <w:rPr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</w:rPr>
        <w:t>=</w:t>
      </w:r>
      <w:r w:rsidR="004D5B14">
        <w:rPr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</w:rPr>
        <w:t>0,025 95%-</w:t>
      </w:r>
      <w:proofErr w:type="spellStart"/>
      <w:r>
        <w:rPr>
          <w:color w:val="000000"/>
          <w:sz w:val="22"/>
          <w:szCs w:val="22"/>
        </w:rPr>
        <w:t>os</w:t>
      </w:r>
      <w:proofErr w:type="spellEnd"/>
      <w:r>
        <w:rPr>
          <w:color w:val="000000"/>
          <w:sz w:val="22"/>
          <w:szCs w:val="22"/>
        </w:rPr>
        <w:t xml:space="preserve"> konfidenciaintervallum 0,76–0,98). A bármilyen oknál fogva bekövetkező elhalálozás aránya a két csoportban nem volt szignifikánsan különböző. A vesekárosodás, </w:t>
      </w:r>
      <w:proofErr w:type="spellStart"/>
      <w:r>
        <w:rPr>
          <w:color w:val="000000"/>
          <w:sz w:val="22"/>
          <w:szCs w:val="22"/>
        </w:rPr>
        <w:t>hypotonia</w:t>
      </w:r>
      <w:proofErr w:type="spellEnd"/>
      <w:r>
        <w:rPr>
          <w:color w:val="000000"/>
          <w:sz w:val="22"/>
          <w:szCs w:val="22"/>
        </w:rPr>
        <w:t xml:space="preserve"> és </w:t>
      </w:r>
      <w:proofErr w:type="spellStart"/>
      <w:r>
        <w:rPr>
          <w:color w:val="000000"/>
          <w:sz w:val="22"/>
          <w:szCs w:val="22"/>
        </w:rPr>
        <w:t>hyperkalaemia</w:t>
      </w:r>
      <w:proofErr w:type="spellEnd"/>
      <w:r>
        <w:rPr>
          <w:color w:val="000000"/>
          <w:sz w:val="22"/>
          <w:szCs w:val="22"/>
        </w:rPr>
        <w:t xml:space="preserve"> az 50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ot</w:t>
      </w:r>
      <w:proofErr w:type="spellEnd"/>
      <w:r>
        <w:rPr>
          <w:color w:val="000000"/>
          <w:sz w:val="22"/>
          <w:szCs w:val="22"/>
        </w:rPr>
        <w:t xml:space="preserve"> szedő csoporttal összehasonlítva gyakrabban fordult elő a 150 mg</w:t>
      </w:r>
      <w:r>
        <w:rPr>
          <w:color w:val="000000"/>
          <w:sz w:val="22"/>
          <w:szCs w:val="22"/>
        </w:rPr>
        <w:noBreakHyphen/>
      </w:r>
      <w:proofErr w:type="spellStart"/>
      <w:r>
        <w:rPr>
          <w:color w:val="000000"/>
          <w:sz w:val="22"/>
          <w:szCs w:val="22"/>
        </w:rPr>
        <w:t>ot</w:t>
      </w:r>
      <w:proofErr w:type="spellEnd"/>
      <w:r>
        <w:rPr>
          <w:color w:val="000000"/>
          <w:sz w:val="22"/>
          <w:szCs w:val="22"/>
        </w:rPr>
        <w:t xml:space="preserve"> szedő csoportban, de ezek a mellékhatások a 150 mg-</w:t>
      </w:r>
      <w:proofErr w:type="spellStart"/>
      <w:r>
        <w:rPr>
          <w:color w:val="000000"/>
          <w:sz w:val="22"/>
          <w:szCs w:val="22"/>
        </w:rPr>
        <w:t>ot</w:t>
      </w:r>
      <w:proofErr w:type="spellEnd"/>
      <w:r>
        <w:rPr>
          <w:color w:val="000000"/>
          <w:sz w:val="22"/>
          <w:szCs w:val="22"/>
        </w:rPr>
        <w:t xml:space="preserve"> szedő csoportban nem vezettek szignifikánsan több esetben a kezelés abbahagyásához.</w:t>
      </w:r>
    </w:p>
    <w:p w:rsidR="00601E88" w:rsidRDefault="00601E88">
      <w:pPr>
        <w:rPr>
          <w:sz w:val="22"/>
          <w:szCs w:val="22"/>
          <w:u w:val="single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ELITE I és ELITE II vizsgálat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48 hetes ELITE vizsgálatban, amit 722 (NYHA II-IV. osztályú) szívelégtelenségben szenvedő betegen végeztek, az elsődleges végpontban (tartós változás a vesefunkcióban) nem volt különbség a </w:t>
      </w:r>
      <w:proofErr w:type="spellStart"/>
      <w:r>
        <w:rPr>
          <w:sz w:val="22"/>
          <w:szCs w:val="22"/>
          <w:lang w:eastAsia="en-US"/>
        </w:rPr>
        <w:t>lozartánnal</w:t>
      </w:r>
      <w:proofErr w:type="spellEnd"/>
      <w:r>
        <w:rPr>
          <w:sz w:val="22"/>
          <w:szCs w:val="22"/>
          <w:lang w:eastAsia="en-US"/>
        </w:rPr>
        <w:t xml:space="preserve">, illetve a </w:t>
      </w:r>
      <w:proofErr w:type="spellStart"/>
      <w:r>
        <w:rPr>
          <w:sz w:val="22"/>
          <w:szCs w:val="22"/>
          <w:lang w:eastAsia="en-US"/>
        </w:rPr>
        <w:t>kaptoprillal</w:t>
      </w:r>
      <w:proofErr w:type="spellEnd"/>
      <w:r>
        <w:rPr>
          <w:sz w:val="22"/>
          <w:szCs w:val="22"/>
          <w:lang w:eastAsia="en-US"/>
        </w:rPr>
        <w:t xml:space="preserve"> kezelt betegek között. Az ELITE I vizsgálatban megfigyelték, hogy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, </w:t>
      </w:r>
      <w:proofErr w:type="spellStart"/>
      <w:r>
        <w:rPr>
          <w:sz w:val="22"/>
          <w:szCs w:val="22"/>
          <w:lang w:eastAsia="en-US"/>
        </w:rPr>
        <w:t>kaptoprillal</w:t>
      </w:r>
      <w:proofErr w:type="spellEnd"/>
      <w:r>
        <w:rPr>
          <w:sz w:val="22"/>
          <w:szCs w:val="22"/>
          <w:lang w:eastAsia="en-US"/>
        </w:rPr>
        <w:t xml:space="preserve"> összehasonlítva, csökkentette a mortalitás kockázatát, de ezt a megfigyelést az azt követő, alább ismertetett ELITE II vizsgálat nem erősítette meg.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ELITE II vizsgálatban a napi egyszer 50 mg dózisú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>-kezelést (kezdő dózis naponta egyszer 12,5 mg, 25 mg-ra, majd 50 mg-ra titrálva) hasonlították össze a napi háromszor 50 mg-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dózissal végzett </w:t>
      </w:r>
      <w:proofErr w:type="spellStart"/>
      <w:r>
        <w:rPr>
          <w:sz w:val="22"/>
          <w:szCs w:val="22"/>
          <w:lang w:eastAsia="en-US"/>
        </w:rPr>
        <w:t>kaptopril</w:t>
      </w:r>
      <w:proofErr w:type="spellEnd"/>
      <w:r>
        <w:rPr>
          <w:sz w:val="22"/>
          <w:szCs w:val="22"/>
          <w:lang w:eastAsia="en-US"/>
        </w:rPr>
        <w:t xml:space="preserve">-kezeléssel (kezdő dózis naponta háromszor 12,5 mg, 25 mg-ra, majd 50 mg-ra titrálva). Ennek a </w:t>
      </w:r>
      <w:proofErr w:type="spellStart"/>
      <w:r>
        <w:rPr>
          <w:sz w:val="22"/>
          <w:szCs w:val="22"/>
          <w:lang w:eastAsia="en-US"/>
        </w:rPr>
        <w:t>prospektív</w:t>
      </w:r>
      <w:proofErr w:type="spellEnd"/>
      <w:r>
        <w:rPr>
          <w:sz w:val="22"/>
          <w:szCs w:val="22"/>
          <w:lang w:eastAsia="en-US"/>
        </w:rPr>
        <w:t xml:space="preserve"> vizsgálatnak az elsődleges végpontja a bármely okból bekövetkező mortalitás volt.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Ebben a vizsgálatban 3152 szívelégtelenségben szenvedő beteget (NYHA II.-IV. osztály) követtek majdnem két évig (medián: 1,5 év) annak érdekében, hogy meghatározzák, hogy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felülmúlja</w:t>
      </w:r>
      <w:r w:rsidR="00F23C75">
        <w:rPr>
          <w:sz w:val="22"/>
          <w:szCs w:val="22"/>
          <w:lang w:eastAsia="en-US"/>
        </w:rPr>
        <w:noBreakHyphen/>
      </w:r>
      <w:r>
        <w:rPr>
          <w:sz w:val="22"/>
          <w:szCs w:val="22"/>
          <w:lang w:eastAsia="en-US"/>
        </w:rPr>
        <w:t xml:space="preserve">e a </w:t>
      </w:r>
      <w:proofErr w:type="spellStart"/>
      <w:r>
        <w:rPr>
          <w:sz w:val="22"/>
          <w:szCs w:val="22"/>
          <w:lang w:eastAsia="en-US"/>
        </w:rPr>
        <w:t>kaptoprilt</w:t>
      </w:r>
      <w:proofErr w:type="spellEnd"/>
      <w:r>
        <w:rPr>
          <w:sz w:val="22"/>
          <w:szCs w:val="22"/>
          <w:lang w:eastAsia="en-US"/>
        </w:rPr>
        <w:t xml:space="preserve"> a bármely okból bekövetkező mortalitás csökkentése szempontjából. Az elsődleges végpont nem jelzett statisztikailag szignifikáns különbséget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és a </w:t>
      </w:r>
      <w:proofErr w:type="spellStart"/>
      <w:r>
        <w:rPr>
          <w:sz w:val="22"/>
          <w:szCs w:val="22"/>
          <w:lang w:eastAsia="en-US"/>
        </w:rPr>
        <w:t>kaptopril</w:t>
      </w:r>
      <w:proofErr w:type="spellEnd"/>
      <w:r>
        <w:rPr>
          <w:sz w:val="22"/>
          <w:szCs w:val="22"/>
          <w:lang w:eastAsia="en-US"/>
        </w:rPr>
        <w:t xml:space="preserve"> között a bármely okból bekövetkező mortalitás csökkentése szempontjából.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szívelégtelenségben szenvedő betegeken végzett mindkét komparátor-kontrollos (nem placebokontrollos) klinikai vizsgálatban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tolerálhatósága</w:t>
      </w:r>
      <w:proofErr w:type="spellEnd"/>
      <w:r>
        <w:rPr>
          <w:sz w:val="22"/>
          <w:szCs w:val="22"/>
          <w:lang w:eastAsia="en-US"/>
        </w:rPr>
        <w:t xml:space="preserve"> felülmúlta a </w:t>
      </w:r>
      <w:proofErr w:type="spellStart"/>
      <w:r>
        <w:rPr>
          <w:sz w:val="22"/>
          <w:szCs w:val="22"/>
          <w:lang w:eastAsia="en-US"/>
        </w:rPr>
        <w:t>kaptoprilét</w:t>
      </w:r>
      <w:proofErr w:type="spellEnd"/>
      <w:r>
        <w:rPr>
          <w:sz w:val="22"/>
          <w:szCs w:val="22"/>
          <w:lang w:eastAsia="en-US"/>
        </w:rPr>
        <w:t xml:space="preserve"> az alapján, hogy mellékhatások miatt szignifikánsan kisebb arányban hagyták abba a kezelést, és szignifikánsan kisebb volt a köhögés gyakorisága.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lastRenderedPageBreak/>
        <w:t>Az ELITE II vizsgálatban növekedett mortalitást figyeltek meg egy kis alcsoportban (az összes szívelégtelenségben szenvedő beteg 22%-a), akik a vizsgálat kezdetén béta-blokkolókat szedtek.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 xml:space="preserve">A </w:t>
      </w:r>
      <w:proofErr w:type="spellStart"/>
      <w:r>
        <w:rPr>
          <w:sz w:val="22"/>
          <w:szCs w:val="22"/>
          <w:u w:val="single"/>
          <w:lang w:eastAsia="en-US"/>
        </w:rPr>
        <w:t>renin-angiotenzin-aldoszteron</w:t>
      </w:r>
      <w:proofErr w:type="spellEnd"/>
      <w:r>
        <w:rPr>
          <w:sz w:val="22"/>
          <w:szCs w:val="22"/>
          <w:u w:val="single"/>
          <w:lang w:eastAsia="en-US"/>
        </w:rPr>
        <w:t xml:space="preserve"> rendszer (RAAS) kettős blokádja </w:t>
      </w: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 xml:space="preserve">Két nagy, </w:t>
      </w:r>
      <w:proofErr w:type="spellStart"/>
      <w:r>
        <w:rPr>
          <w:sz w:val="22"/>
          <w:szCs w:val="22"/>
        </w:rPr>
        <w:t>randomizált</w:t>
      </w:r>
      <w:proofErr w:type="spellEnd"/>
      <w:r>
        <w:rPr>
          <w:sz w:val="22"/>
          <w:szCs w:val="22"/>
        </w:rPr>
        <w:t xml:space="preserve">, kontrollos vizsgálatban </w:t>
      </w:r>
      <w:r w:rsidR="004D5B14">
        <w:rPr>
          <w:sz w:val="22"/>
          <w:szCs w:val="22"/>
        </w:rPr>
        <w:t>[</w:t>
      </w:r>
      <w:r>
        <w:rPr>
          <w:sz w:val="22"/>
          <w:szCs w:val="22"/>
        </w:rPr>
        <w:t>ONTARGET (</w:t>
      </w:r>
      <w:proofErr w:type="spellStart"/>
      <w:r w:rsidRPr="009A4DF2">
        <w:rPr>
          <w:i/>
          <w:sz w:val="22"/>
          <w:szCs w:val="22"/>
        </w:rPr>
        <w:t>ONgoing</w:t>
      </w:r>
      <w:proofErr w:type="spellEnd"/>
      <w:r w:rsidRPr="009A4DF2">
        <w:rPr>
          <w:i/>
          <w:sz w:val="22"/>
          <w:szCs w:val="22"/>
        </w:rPr>
        <w:t xml:space="preserve"> </w:t>
      </w:r>
      <w:proofErr w:type="spellStart"/>
      <w:r w:rsidRPr="009A4DF2">
        <w:rPr>
          <w:i/>
          <w:sz w:val="22"/>
          <w:szCs w:val="22"/>
        </w:rPr>
        <w:t>Telmisartan</w:t>
      </w:r>
      <w:proofErr w:type="spellEnd"/>
      <w:r w:rsidRPr="009A4DF2">
        <w:rPr>
          <w:i/>
          <w:sz w:val="22"/>
          <w:szCs w:val="22"/>
        </w:rPr>
        <w:t xml:space="preserve"> </w:t>
      </w:r>
      <w:proofErr w:type="spellStart"/>
      <w:r w:rsidRPr="009A4DF2">
        <w:rPr>
          <w:i/>
          <w:sz w:val="22"/>
          <w:szCs w:val="22"/>
        </w:rPr>
        <w:t>Alone</w:t>
      </w:r>
      <w:proofErr w:type="spellEnd"/>
      <w:r w:rsidRPr="009A4DF2">
        <w:rPr>
          <w:i/>
          <w:sz w:val="22"/>
          <w:szCs w:val="22"/>
        </w:rPr>
        <w:t xml:space="preserve"> and in </w:t>
      </w:r>
      <w:proofErr w:type="spellStart"/>
      <w:r w:rsidRPr="009A4DF2">
        <w:rPr>
          <w:i/>
          <w:sz w:val="22"/>
          <w:szCs w:val="22"/>
        </w:rPr>
        <w:t>combination</w:t>
      </w:r>
      <w:proofErr w:type="spellEnd"/>
      <w:r w:rsidRPr="009A4DF2">
        <w:rPr>
          <w:i/>
          <w:sz w:val="22"/>
          <w:szCs w:val="22"/>
        </w:rPr>
        <w:t xml:space="preserve"> </w:t>
      </w:r>
      <w:proofErr w:type="spellStart"/>
      <w:r w:rsidRPr="009A4DF2">
        <w:rPr>
          <w:i/>
          <w:sz w:val="22"/>
          <w:szCs w:val="22"/>
        </w:rPr>
        <w:t>with</w:t>
      </w:r>
      <w:proofErr w:type="spellEnd"/>
      <w:r w:rsidRPr="009A4DF2">
        <w:rPr>
          <w:i/>
          <w:sz w:val="22"/>
          <w:szCs w:val="22"/>
        </w:rPr>
        <w:t xml:space="preserve"> </w:t>
      </w:r>
      <w:proofErr w:type="spellStart"/>
      <w:r w:rsidRPr="009A4DF2">
        <w:rPr>
          <w:i/>
          <w:sz w:val="22"/>
          <w:szCs w:val="22"/>
        </w:rPr>
        <w:t>Ramipril</w:t>
      </w:r>
      <w:proofErr w:type="spellEnd"/>
      <w:r w:rsidRPr="009A4DF2">
        <w:rPr>
          <w:i/>
          <w:sz w:val="22"/>
          <w:szCs w:val="22"/>
        </w:rPr>
        <w:t xml:space="preserve"> Global </w:t>
      </w:r>
      <w:proofErr w:type="spellStart"/>
      <w:r w:rsidRPr="009A4DF2">
        <w:rPr>
          <w:i/>
          <w:sz w:val="22"/>
          <w:szCs w:val="22"/>
        </w:rPr>
        <w:t>Endpoint</w:t>
      </w:r>
      <w:proofErr w:type="spellEnd"/>
      <w:r w:rsidRPr="009A4DF2">
        <w:rPr>
          <w:i/>
          <w:sz w:val="22"/>
          <w:szCs w:val="22"/>
        </w:rPr>
        <w:t xml:space="preserve"> </w:t>
      </w:r>
      <w:proofErr w:type="spellStart"/>
      <w:r w:rsidRPr="009A4DF2">
        <w:rPr>
          <w:i/>
          <w:sz w:val="22"/>
          <w:szCs w:val="22"/>
        </w:rPr>
        <w:t>Trial</w:t>
      </w:r>
      <w:proofErr w:type="spellEnd"/>
      <w:r>
        <w:rPr>
          <w:bCs/>
          <w:sz w:val="22"/>
          <w:szCs w:val="22"/>
        </w:rPr>
        <w:t>) és</w:t>
      </w:r>
      <w:r>
        <w:rPr>
          <w:sz w:val="22"/>
          <w:szCs w:val="22"/>
        </w:rPr>
        <w:t xml:space="preserve"> VA NEPHRON-D (</w:t>
      </w:r>
      <w:r w:rsidRPr="009A4DF2">
        <w:rPr>
          <w:i/>
          <w:sz w:val="22"/>
          <w:szCs w:val="22"/>
        </w:rPr>
        <w:t xml:space="preserve">The </w:t>
      </w:r>
      <w:proofErr w:type="spellStart"/>
      <w:r w:rsidRPr="009A4DF2">
        <w:rPr>
          <w:i/>
          <w:sz w:val="22"/>
          <w:szCs w:val="22"/>
        </w:rPr>
        <w:t>Veterans</w:t>
      </w:r>
      <w:proofErr w:type="spellEnd"/>
      <w:r w:rsidRPr="009A4DF2">
        <w:rPr>
          <w:i/>
          <w:sz w:val="22"/>
          <w:szCs w:val="22"/>
        </w:rPr>
        <w:t xml:space="preserve"> </w:t>
      </w:r>
      <w:proofErr w:type="spellStart"/>
      <w:r w:rsidRPr="009A4DF2">
        <w:rPr>
          <w:i/>
          <w:sz w:val="22"/>
          <w:szCs w:val="22"/>
        </w:rPr>
        <w:t>Affairs</w:t>
      </w:r>
      <w:proofErr w:type="spellEnd"/>
      <w:r w:rsidRPr="009A4DF2">
        <w:rPr>
          <w:i/>
          <w:sz w:val="22"/>
          <w:szCs w:val="22"/>
        </w:rPr>
        <w:t xml:space="preserve"> </w:t>
      </w:r>
      <w:proofErr w:type="spellStart"/>
      <w:r w:rsidRPr="009A4DF2">
        <w:rPr>
          <w:i/>
          <w:sz w:val="22"/>
          <w:szCs w:val="22"/>
        </w:rPr>
        <w:t>Nephropathy</w:t>
      </w:r>
      <w:proofErr w:type="spellEnd"/>
      <w:r w:rsidRPr="009A4DF2">
        <w:rPr>
          <w:i/>
          <w:sz w:val="22"/>
          <w:szCs w:val="22"/>
        </w:rPr>
        <w:t xml:space="preserve"> in Diabetes</w:t>
      </w:r>
      <w:r>
        <w:rPr>
          <w:bCs/>
          <w:sz w:val="22"/>
          <w:szCs w:val="22"/>
        </w:rPr>
        <w:t>)</w:t>
      </w:r>
      <w:r w:rsidR="004D5B14">
        <w:rPr>
          <w:bCs/>
          <w:sz w:val="22"/>
          <w:szCs w:val="22"/>
        </w:rPr>
        <w:t>]</w:t>
      </w:r>
      <w:r>
        <w:rPr>
          <w:sz w:val="22"/>
          <w:szCs w:val="22"/>
        </w:rPr>
        <w:t xml:space="preserve"> vizsgálták az ACE-gátló és </w:t>
      </w:r>
      <w:proofErr w:type="spellStart"/>
      <w:r>
        <w:rPr>
          <w:sz w:val="22"/>
          <w:szCs w:val="22"/>
        </w:rPr>
        <w:t>angioten</w:t>
      </w:r>
      <w:r w:rsidR="00F23C75">
        <w:rPr>
          <w:sz w:val="22"/>
          <w:szCs w:val="22"/>
        </w:rPr>
        <w:t>zin</w:t>
      </w:r>
      <w:proofErr w:type="spellEnd"/>
      <w:r w:rsidR="00F23C75">
        <w:rPr>
          <w:sz w:val="22"/>
          <w:szCs w:val="22"/>
        </w:rPr>
        <w:t> II</w:t>
      </w:r>
      <w:r>
        <w:rPr>
          <w:sz w:val="22"/>
          <w:szCs w:val="22"/>
        </w:rPr>
        <w:t>-receptor-blokkoló kombinált alkalmazását.</w:t>
      </w: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 xml:space="preserve">Az ONTARGET vizsgálatot olyan betegeken végezték, akiknek a kórtörténetében kardiovaszkuláris vagy </w:t>
      </w:r>
      <w:proofErr w:type="spellStart"/>
      <w:r>
        <w:rPr>
          <w:sz w:val="22"/>
          <w:szCs w:val="22"/>
        </w:rPr>
        <w:t>cerebrovaszkuláris</w:t>
      </w:r>
      <w:proofErr w:type="spellEnd"/>
      <w:r>
        <w:rPr>
          <w:sz w:val="22"/>
          <w:szCs w:val="22"/>
        </w:rPr>
        <w:t xml:space="preserve"> betegség, vagy szervkárosodással járó 2-es típusú diabetes mellitus szerepelt. A VA NEPHRON</w:t>
      </w:r>
      <w:r>
        <w:rPr>
          <w:sz w:val="22"/>
          <w:szCs w:val="22"/>
        </w:rPr>
        <w:noBreakHyphen/>
        <w:t xml:space="preserve">D vizsgálatot 2-es típusú diabetesben és diabeteses </w:t>
      </w:r>
      <w:proofErr w:type="spellStart"/>
      <w:r>
        <w:rPr>
          <w:sz w:val="22"/>
          <w:szCs w:val="22"/>
        </w:rPr>
        <w:t>nephropathiában</w:t>
      </w:r>
      <w:proofErr w:type="spellEnd"/>
      <w:r>
        <w:rPr>
          <w:sz w:val="22"/>
          <w:szCs w:val="22"/>
        </w:rPr>
        <w:t xml:space="preserve"> szenvedő betegeken végezték.</w:t>
      </w: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 xml:space="preserve">Ezek a vizsgálatok nem mutattak ki szignifikánsan előnyös hatásokat a </w:t>
      </w:r>
      <w:proofErr w:type="spellStart"/>
      <w:r>
        <w:rPr>
          <w:sz w:val="22"/>
          <w:szCs w:val="22"/>
        </w:rPr>
        <w:t>renális</w:t>
      </w:r>
      <w:proofErr w:type="spellEnd"/>
      <w:r>
        <w:rPr>
          <w:sz w:val="22"/>
          <w:szCs w:val="22"/>
        </w:rPr>
        <w:t xml:space="preserve"> és/vagy kardiovaszkuláris kimenetel és a mortalitás vonatkozásában, miközben a </w:t>
      </w:r>
      <w:proofErr w:type="spellStart"/>
      <w:r>
        <w:rPr>
          <w:sz w:val="22"/>
          <w:szCs w:val="22"/>
        </w:rPr>
        <w:t>monoterápia</w:t>
      </w:r>
      <w:proofErr w:type="spellEnd"/>
      <w:r>
        <w:rPr>
          <w:sz w:val="22"/>
          <w:szCs w:val="22"/>
        </w:rPr>
        <w:t xml:space="preserve"> esetén megfigyelthez képest nőtt a </w:t>
      </w:r>
      <w:proofErr w:type="spellStart"/>
      <w:r>
        <w:rPr>
          <w:sz w:val="22"/>
          <w:szCs w:val="22"/>
        </w:rPr>
        <w:t>hyperkalaemia</w:t>
      </w:r>
      <w:proofErr w:type="spellEnd"/>
      <w:r>
        <w:rPr>
          <w:sz w:val="22"/>
          <w:szCs w:val="22"/>
        </w:rPr>
        <w:t xml:space="preserve">, akut vesekárosodás és/vagy </w:t>
      </w:r>
      <w:proofErr w:type="spellStart"/>
      <w:r>
        <w:rPr>
          <w:sz w:val="22"/>
          <w:szCs w:val="22"/>
        </w:rPr>
        <w:t>hypotonia</w:t>
      </w:r>
      <w:proofErr w:type="spellEnd"/>
      <w:r>
        <w:rPr>
          <w:sz w:val="22"/>
          <w:szCs w:val="22"/>
        </w:rPr>
        <w:t xml:space="preserve"> kockázata.</w:t>
      </w: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 xml:space="preserve">A hasonló </w:t>
      </w:r>
      <w:proofErr w:type="spellStart"/>
      <w:r>
        <w:rPr>
          <w:sz w:val="22"/>
          <w:szCs w:val="22"/>
        </w:rPr>
        <w:t>farmakodinámiás</w:t>
      </w:r>
      <w:proofErr w:type="spellEnd"/>
      <w:r>
        <w:rPr>
          <w:sz w:val="22"/>
          <w:szCs w:val="22"/>
        </w:rPr>
        <w:t xml:space="preserve"> tulajdonságok alapján ezek az eredmények más ACE-gátlók és </w:t>
      </w:r>
      <w:proofErr w:type="spellStart"/>
      <w:r>
        <w:rPr>
          <w:sz w:val="22"/>
          <w:szCs w:val="22"/>
        </w:rPr>
        <w:t>angioten</w:t>
      </w:r>
      <w:r w:rsidR="00F23C75">
        <w:rPr>
          <w:sz w:val="22"/>
          <w:szCs w:val="22"/>
        </w:rPr>
        <w:t>zin</w:t>
      </w:r>
      <w:proofErr w:type="spellEnd"/>
      <w:r w:rsidR="00F23C75">
        <w:rPr>
          <w:sz w:val="22"/>
          <w:szCs w:val="22"/>
        </w:rPr>
        <w:t> II</w:t>
      </w:r>
      <w:r>
        <w:rPr>
          <w:sz w:val="22"/>
          <w:szCs w:val="22"/>
        </w:rPr>
        <w:t>-receptor-blokkolók esetében is relevánsak.</w:t>
      </w: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 xml:space="preserve">Ezért az ACE-gátlók és </w:t>
      </w:r>
      <w:proofErr w:type="spellStart"/>
      <w:r>
        <w:rPr>
          <w:sz w:val="22"/>
          <w:szCs w:val="22"/>
        </w:rPr>
        <w:t>angioten</w:t>
      </w:r>
      <w:r w:rsidR="00F23C75">
        <w:rPr>
          <w:sz w:val="22"/>
          <w:szCs w:val="22"/>
        </w:rPr>
        <w:t>zin</w:t>
      </w:r>
      <w:proofErr w:type="spellEnd"/>
      <w:r w:rsidR="00F23C75">
        <w:rPr>
          <w:sz w:val="22"/>
          <w:szCs w:val="22"/>
        </w:rPr>
        <w:t> II</w:t>
      </w:r>
      <w:r>
        <w:rPr>
          <w:sz w:val="22"/>
          <w:szCs w:val="22"/>
        </w:rPr>
        <w:t xml:space="preserve">-receptor-blokkolók nem adhatók együtt diabeteses </w:t>
      </w:r>
      <w:proofErr w:type="spellStart"/>
      <w:r>
        <w:rPr>
          <w:sz w:val="22"/>
          <w:szCs w:val="22"/>
        </w:rPr>
        <w:t>nephropathiában</w:t>
      </w:r>
      <w:proofErr w:type="spellEnd"/>
      <w:r>
        <w:rPr>
          <w:sz w:val="22"/>
          <w:szCs w:val="22"/>
        </w:rPr>
        <w:t xml:space="preserve"> szenvedő betegeknek.</w:t>
      </w:r>
    </w:p>
    <w:p w:rsidR="00601E88" w:rsidRDefault="00CD7A0A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Az ALTITUDE (</w:t>
      </w:r>
      <w:proofErr w:type="spellStart"/>
      <w:r w:rsidRPr="009A4DF2">
        <w:rPr>
          <w:bCs/>
          <w:i/>
          <w:sz w:val="22"/>
          <w:szCs w:val="22"/>
        </w:rPr>
        <w:t>Aliskiren</w:t>
      </w:r>
      <w:proofErr w:type="spellEnd"/>
      <w:r w:rsidRPr="009A4DF2">
        <w:rPr>
          <w:bCs/>
          <w:i/>
          <w:sz w:val="22"/>
          <w:szCs w:val="22"/>
        </w:rPr>
        <w:t xml:space="preserve"> </w:t>
      </w:r>
      <w:proofErr w:type="spellStart"/>
      <w:r w:rsidRPr="009A4DF2">
        <w:rPr>
          <w:bCs/>
          <w:i/>
          <w:sz w:val="22"/>
          <w:szCs w:val="22"/>
        </w:rPr>
        <w:t>Trial</w:t>
      </w:r>
      <w:proofErr w:type="spellEnd"/>
      <w:r w:rsidRPr="009A4DF2">
        <w:rPr>
          <w:bCs/>
          <w:i/>
          <w:sz w:val="22"/>
          <w:szCs w:val="22"/>
        </w:rPr>
        <w:t xml:space="preserve"> in </w:t>
      </w:r>
      <w:proofErr w:type="spellStart"/>
      <w:r w:rsidRPr="009A4DF2">
        <w:rPr>
          <w:bCs/>
          <w:i/>
          <w:sz w:val="22"/>
          <w:szCs w:val="22"/>
        </w:rPr>
        <w:t>Type</w:t>
      </w:r>
      <w:proofErr w:type="spellEnd"/>
      <w:r w:rsidRPr="009A4DF2">
        <w:rPr>
          <w:bCs/>
          <w:i/>
          <w:sz w:val="22"/>
          <w:szCs w:val="22"/>
        </w:rPr>
        <w:t xml:space="preserve"> 2 Diabetes </w:t>
      </w:r>
      <w:proofErr w:type="spellStart"/>
      <w:r w:rsidRPr="009A4DF2">
        <w:rPr>
          <w:bCs/>
          <w:i/>
          <w:sz w:val="22"/>
          <w:szCs w:val="22"/>
        </w:rPr>
        <w:t>Using</w:t>
      </w:r>
      <w:proofErr w:type="spellEnd"/>
      <w:r w:rsidRPr="009A4DF2">
        <w:rPr>
          <w:bCs/>
          <w:i/>
          <w:sz w:val="22"/>
          <w:szCs w:val="22"/>
        </w:rPr>
        <w:t xml:space="preserve"> </w:t>
      </w:r>
      <w:proofErr w:type="spellStart"/>
      <w:r w:rsidRPr="009A4DF2">
        <w:rPr>
          <w:bCs/>
          <w:i/>
          <w:sz w:val="22"/>
          <w:szCs w:val="22"/>
        </w:rPr>
        <w:t>Cardiovascular</w:t>
      </w:r>
      <w:proofErr w:type="spellEnd"/>
      <w:r w:rsidRPr="009A4DF2">
        <w:rPr>
          <w:bCs/>
          <w:i/>
          <w:sz w:val="22"/>
          <w:szCs w:val="22"/>
        </w:rPr>
        <w:t xml:space="preserve"> and </w:t>
      </w:r>
      <w:proofErr w:type="spellStart"/>
      <w:r w:rsidRPr="009A4DF2">
        <w:rPr>
          <w:bCs/>
          <w:i/>
          <w:sz w:val="22"/>
          <w:szCs w:val="22"/>
        </w:rPr>
        <w:t>Renal</w:t>
      </w:r>
      <w:proofErr w:type="spellEnd"/>
      <w:r w:rsidRPr="009A4DF2">
        <w:rPr>
          <w:bCs/>
          <w:i/>
          <w:sz w:val="22"/>
          <w:szCs w:val="22"/>
        </w:rPr>
        <w:t xml:space="preserve"> </w:t>
      </w:r>
      <w:proofErr w:type="spellStart"/>
      <w:r w:rsidRPr="009A4DF2">
        <w:rPr>
          <w:bCs/>
          <w:i/>
          <w:sz w:val="22"/>
          <w:szCs w:val="22"/>
        </w:rPr>
        <w:t>Disease</w:t>
      </w:r>
      <w:proofErr w:type="spellEnd"/>
      <w:r w:rsidRPr="009A4DF2">
        <w:rPr>
          <w:bCs/>
          <w:i/>
          <w:sz w:val="22"/>
          <w:szCs w:val="22"/>
        </w:rPr>
        <w:t xml:space="preserve"> </w:t>
      </w:r>
      <w:proofErr w:type="spellStart"/>
      <w:r w:rsidRPr="009A4DF2">
        <w:rPr>
          <w:bCs/>
          <w:i/>
          <w:sz w:val="22"/>
          <w:szCs w:val="22"/>
        </w:rPr>
        <w:t>Endpoints</w:t>
      </w:r>
      <w:proofErr w:type="spellEnd"/>
      <w:r>
        <w:rPr>
          <w:bCs/>
          <w:sz w:val="22"/>
          <w:szCs w:val="22"/>
        </w:rPr>
        <w:t xml:space="preserve">) vizsgálat célja az volt, hogy megállapítsák, előnyös-e a standard ACE-gátló vagy </w:t>
      </w:r>
      <w:proofErr w:type="spellStart"/>
      <w:r>
        <w:rPr>
          <w:bCs/>
          <w:sz w:val="22"/>
          <w:szCs w:val="22"/>
        </w:rPr>
        <w:t>angioten</w:t>
      </w:r>
      <w:r w:rsidR="00F23C75">
        <w:rPr>
          <w:bCs/>
          <w:sz w:val="22"/>
          <w:szCs w:val="22"/>
        </w:rPr>
        <w:t>zin</w:t>
      </w:r>
      <w:proofErr w:type="spellEnd"/>
      <w:r w:rsidR="00F23C75">
        <w:rPr>
          <w:bCs/>
          <w:sz w:val="22"/>
          <w:szCs w:val="22"/>
        </w:rPr>
        <w:t> II</w:t>
      </w:r>
      <w:r>
        <w:rPr>
          <w:bCs/>
          <w:sz w:val="22"/>
          <w:szCs w:val="22"/>
        </w:rPr>
        <w:t xml:space="preserve">-receptor-blokkoló-kezelés kiegészítése </w:t>
      </w:r>
      <w:proofErr w:type="spellStart"/>
      <w:r>
        <w:rPr>
          <w:bCs/>
          <w:sz w:val="22"/>
          <w:szCs w:val="22"/>
        </w:rPr>
        <w:t>aliszkirénnel</w:t>
      </w:r>
      <w:proofErr w:type="spellEnd"/>
      <w:r>
        <w:rPr>
          <w:bCs/>
          <w:sz w:val="22"/>
          <w:szCs w:val="22"/>
        </w:rPr>
        <w:t xml:space="preserve"> 2-es típusú diabetesben és krónikus vesebetegségben, illetve kardiovaszkuláris betegségben vagy mindkettőben szenvedő betegeknél. A vizsgálatot idő előtt leállították, mert nőtt a mellékhatások kockázata. A kardiovaszkuláris eredetű halál és a stroke szám szerint gyakoribb volt az </w:t>
      </w:r>
      <w:proofErr w:type="spellStart"/>
      <w:r>
        <w:rPr>
          <w:bCs/>
          <w:sz w:val="22"/>
          <w:szCs w:val="22"/>
        </w:rPr>
        <w:t>aliszkirén</w:t>
      </w:r>
      <w:proofErr w:type="spellEnd"/>
      <w:r>
        <w:rPr>
          <w:bCs/>
          <w:sz w:val="22"/>
          <w:szCs w:val="22"/>
        </w:rPr>
        <w:t>-csoportban, mint a placebocsoportban. A jelentős mellékhatások, illetve súlyos mellékhatások (</w:t>
      </w:r>
      <w:proofErr w:type="spellStart"/>
      <w:r>
        <w:rPr>
          <w:bCs/>
          <w:sz w:val="22"/>
          <w:szCs w:val="22"/>
        </w:rPr>
        <w:t>hyperkalaemia</w:t>
      </w:r>
      <w:proofErr w:type="spellEnd"/>
      <w:r>
        <w:rPr>
          <w:bCs/>
          <w:sz w:val="22"/>
          <w:szCs w:val="22"/>
        </w:rPr>
        <w:t xml:space="preserve">, </w:t>
      </w:r>
      <w:proofErr w:type="spellStart"/>
      <w:r>
        <w:rPr>
          <w:bCs/>
          <w:sz w:val="22"/>
          <w:szCs w:val="22"/>
        </w:rPr>
        <w:t>hypotonia</w:t>
      </w:r>
      <w:proofErr w:type="spellEnd"/>
      <w:r>
        <w:rPr>
          <w:bCs/>
          <w:sz w:val="22"/>
          <w:szCs w:val="22"/>
        </w:rPr>
        <w:t xml:space="preserve"> és veseműködési zavar) is gyakoribbak voltak az </w:t>
      </w:r>
      <w:proofErr w:type="spellStart"/>
      <w:r>
        <w:rPr>
          <w:bCs/>
          <w:sz w:val="22"/>
          <w:szCs w:val="22"/>
        </w:rPr>
        <w:t>aliszkirén</w:t>
      </w:r>
      <w:proofErr w:type="spellEnd"/>
      <w:r>
        <w:rPr>
          <w:bCs/>
          <w:sz w:val="22"/>
          <w:szCs w:val="22"/>
        </w:rPr>
        <w:t>-csoportban, mint a placebocsoportban.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Gyermekek és serdülők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 xml:space="preserve">Gyermekkori </w:t>
      </w:r>
      <w:proofErr w:type="spellStart"/>
      <w:r>
        <w:rPr>
          <w:sz w:val="22"/>
          <w:szCs w:val="22"/>
          <w:u w:val="single"/>
          <w:lang w:eastAsia="en-US"/>
        </w:rPr>
        <w:t>hypertonia</w:t>
      </w:r>
      <w:proofErr w:type="spellEnd"/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antihypertoniás</w:t>
      </w:r>
      <w:proofErr w:type="spellEnd"/>
      <w:r>
        <w:rPr>
          <w:sz w:val="22"/>
          <w:szCs w:val="22"/>
          <w:lang w:eastAsia="en-US"/>
        </w:rPr>
        <w:t xml:space="preserve"> hatását egy olyan klinikai vizsgálat során állapították meg, amelyben 177, 6 és 16 év közötti, </w:t>
      </w:r>
      <w:proofErr w:type="spellStart"/>
      <w:r>
        <w:rPr>
          <w:sz w:val="22"/>
          <w:szCs w:val="22"/>
          <w:lang w:eastAsia="en-US"/>
        </w:rPr>
        <w:t>hypertoniában</w:t>
      </w:r>
      <w:proofErr w:type="spellEnd"/>
      <w:r>
        <w:rPr>
          <w:sz w:val="22"/>
          <w:szCs w:val="22"/>
          <w:lang w:eastAsia="en-US"/>
        </w:rPr>
        <w:t xml:space="preserve"> szenvedő gyermek és serdülő vett részt, akiknek testtömege &gt;</w:t>
      </w:r>
      <w:r w:rsidR="00E54BC4">
        <w:rPr>
          <w:sz w:val="22"/>
          <w:szCs w:val="22"/>
          <w:lang w:eastAsia="en-US"/>
        </w:rPr>
        <w:t> </w:t>
      </w:r>
      <w:smartTag w:uri="urn:schemas-microsoft-com:office:smarttags" w:element="metricconverter">
        <w:smartTagPr>
          <w:attr w:name="ProductID" w:val="20ﾠkg"/>
        </w:smartTagPr>
        <w:r>
          <w:rPr>
            <w:sz w:val="22"/>
            <w:szCs w:val="22"/>
            <w:lang w:eastAsia="en-US"/>
          </w:rPr>
          <w:t>20 kg</w:t>
        </w:r>
      </w:smartTag>
      <w:r>
        <w:rPr>
          <w:sz w:val="22"/>
          <w:szCs w:val="22"/>
          <w:lang w:eastAsia="en-US"/>
        </w:rPr>
        <w:t xml:space="preserve"> és </w:t>
      </w:r>
      <w:proofErr w:type="spellStart"/>
      <w:r>
        <w:rPr>
          <w:sz w:val="22"/>
          <w:szCs w:val="22"/>
          <w:lang w:eastAsia="en-US"/>
        </w:rPr>
        <w:t>glomerul</w:t>
      </w:r>
      <w:r w:rsidR="004D5B14">
        <w:rPr>
          <w:sz w:val="22"/>
          <w:szCs w:val="22"/>
          <w:lang w:eastAsia="en-US"/>
        </w:rPr>
        <w:t>u</w:t>
      </w:r>
      <w:r>
        <w:rPr>
          <w:sz w:val="22"/>
          <w:szCs w:val="22"/>
          <w:lang w:eastAsia="en-US"/>
        </w:rPr>
        <w:t>s</w:t>
      </w:r>
      <w:proofErr w:type="spellEnd"/>
      <w:r>
        <w:rPr>
          <w:sz w:val="22"/>
          <w:szCs w:val="22"/>
          <w:lang w:eastAsia="en-US"/>
        </w:rPr>
        <w:t xml:space="preserve"> filtrációs rátája &gt;</w:t>
      </w:r>
      <w:r w:rsidR="00E54BC4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30 ml/perc/1,73 m</w:t>
      </w:r>
      <w:r>
        <w:rPr>
          <w:sz w:val="22"/>
          <w:szCs w:val="22"/>
          <w:vertAlign w:val="superscript"/>
          <w:lang w:eastAsia="en-US"/>
        </w:rPr>
        <w:t>2</w:t>
      </w:r>
      <w:r>
        <w:rPr>
          <w:sz w:val="22"/>
          <w:szCs w:val="22"/>
          <w:lang w:eastAsia="en-US"/>
        </w:rPr>
        <w:t xml:space="preserve"> volt. A </w:t>
      </w:r>
      <w:smartTag w:uri="urn:schemas-microsoft-com:office:smarttags" w:element="metricconverter">
        <w:smartTagPr>
          <w:attr w:name="ProductID" w:val="20ﾠkg"/>
        </w:smartTagPr>
        <w:r>
          <w:rPr>
            <w:sz w:val="22"/>
            <w:szCs w:val="22"/>
            <w:lang w:eastAsia="en-US"/>
          </w:rPr>
          <w:t>20 kg</w:t>
        </w:r>
      </w:smartTag>
      <w:r>
        <w:rPr>
          <w:sz w:val="22"/>
          <w:szCs w:val="22"/>
          <w:lang w:eastAsia="en-US"/>
        </w:rPr>
        <w:t xml:space="preserve"> és </w:t>
      </w:r>
      <w:smartTag w:uri="urn:schemas-microsoft-com:office:smarttags" w:element="metricconverter">
        <w:smartTagPr>
          <w:attr w:name="ProductID" w:val="50ﾠkg"/>
        </w:smartTagPr>
        <w:r>
          <w:rPr>
            <w:sz w:val="22"/>
            <w:szCs w:val="22"/>
            <w:lang w:eastAsia="en-US"/>
          </w:rPr>
          <w:t>50 kg</w:t>
        </w:r>
      </w:smartTag>
      <w:r>
        <w:rPr>
          <w:sz w:val="22"/>
          <w:szCs w:val="22"/>
          <w:lang w:eastAsia="en-US"/>
        </w:rPr>
        <w:t xml:space="preserve"> közötti testtömegű betegek napi 2,5 mg, 25 mg vagy 50 mg </w:t>
      </w:r>
      <w:proofErr w:type="spellStart"/>
      <w:r>
        <w:rPr>
          <w:sz w:val="22"/>
          <w:szCs w:val="22"/>
          <w:lang w:eastAsia="en-US"/>
        </w:rPr>
        <w:t>lozartánt</w:t>
      </w:r>
      <w:proofErr w:type="spellEnd"/>
      <w:r>
        <w:rPr>
          <w:sz w:val="22"/>
          <w:szCs w:val="22"/>
          <w:lang w:eastAsia="en-US"/>
        </w:rPr>
        <w:t xml:space="preserve"> kaptak, az </w:t>
      </w:r>
      <w:smartTag w:uri="urn:schemas-microsoft-com:office:smarttags" w:element="metricconverter">
        <w:smartTagPr>
          <w:attr w:name="ProductID" w:val="50ﾠkg"/>
        </w:smartTagPr>
        <w:r>
          <w:rPr>
            <w:sz w:val="22"/>
            <w:szCs w:val="22"/>
            <w:lang w:eastAsia="en-US"/>
          </w:rPr>
          <w:t>50 kg</w:t>
        </w:r>
      </w:smartTag>
      <w:r>
        <w:rPr>
          <w:sz w:val="22"/>
          <w:szCs w:val="22"/>
          <w:lang w:eastAsia="en-US"/>
        </w:rPr>
        <w:t xml:space="preserve"> feletti testtömegű betegek pedig napi 5 mg, 50 mg vagy 100 mg </w:t>
      </w:r>
      <w:proofErr w:type="spellStart"/>
      <w:r>
        <w:rPr>
          <w:sz w:val="22"/>
          <w:szCs w:val="22"/>
          <w:lang w:eastAsia="en-US"/>
        </w:rPr>
        <w:t>lozartánt</w:t>
      </w:r>
      <w:proofErr w:type="spellEnd"/>
      <w:r>
        <w:rPr>
          <w:sz w:val="22"/>
          <w:szCs w:val="22"/>
          <w:lang w:eastAsia="en-US"/>
        </w:rPr>
        <w:t xml:space="preserve"> kaptak. A harmadik hét végére a naponta egyszer adagolt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dózisfüggő módon csökkentette a vérnyomást a maradékhatás időpontjában.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Összességében véve, megfigyelhető volt a dózis-válasz. A dózis-hatás összefüggés az alacsony és közepes dózist szedő csoportok összehasonlításakor igen egyértelmű volt (I. periódus: –6,2 Hgmm vs. –11,65 Hgmm), de a közepes és nagy dózist szedő csoport összehasonlításakor a dózis-hatás összefüggés gyengébbnek bizonyult (I. periódus: –11,65 vs. –12,21 Hgmm). A legkisebb vizsgált dózisok, a 2,5 mg és az 5 mg, amelyek 0,07 mg/</w:t>
      </w:r>
      <w:proofErr w:type="spellStart"/>
      <w:r>
        <w:rPr>
          <w:sz w:val="22"/>
          <w:szCs w:val="22"/>
          <w:lang w:eastAsia="en-US"/>
        </w:rPr>
        <w:t>ttkg</w:t>
      </w:r>
      <w:proofErr w:type="spellEnd"/>
      <w:r>
        <w:rPr>
          <w:sz w:val="22"/>
          <w:szCs w:val="22"/>
          <w:lang w:eastAsia="en-US"/>
        </w:rPr>
        <w:t xml:space="preserve"> átlagos napi dózisnak felelnek meg, nem biztosítottak következetes vérnyomáscsökkentő </w:t>
      </w:r>
      <w:proofErr w:type="spellStart"/>
      <w:r>
        <w:rPr>
          <w:sz w:val="22"/>
          <w:szCs w:val="22"/>
          <w:lang w:eastAsia="en-US"/>
        </w:rPr>
        <w:t>hatásosságot</w:t>
      </w:r>
      <w:proofErr w:type="spellEnd"/>
      <w:r>
        <w:rPr>
          <w:sz w:val="22"/>
          <w:szCs w:val="22"/>
          <w:lang w:eastAsia="en-US"/>
        </w:rPr>
        <w:t>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Ezeket az eredményeket megerősítette a vizsgálat II. periódusa, ahol három hét után a betegek </w:t>
      </w:r>
      <w:proofErr w:type="spellStart"/>
      <w:r>
        <w:rPr>
          <w:sz w:val="22"/>
          <w:szCs w:val="22"/>
          <w:lang w:eastAsia="en-US"/>
        </w:rPr>
        <w:t>randomizációt</w:t>
      </w:r>
      <w:proofErr w:type="spellEnd"/>
      <w:r>
        <w:rPr>
          <w:sz w:val="22"/>
          <w:szCs w:val="22"/>
          <w:lang w:eastAsia="en-US"/>
        </w:rPr>
        <w:t xml:space="preserve"> követően folytatták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-kezelést, vagy </w:t>
      </w:r>
      <w:proofErr w:type="spellStart"/>
      <w:r>
        <w:rPr>
          <w:sz w:val="22"/>
          <w:szCs w:val="22"/>
          <w:lang w:eastAsia="en-US"/>
        </w:rPr>
        <w:t>placebót</w:t>
      </w:r>
      <w:proofErr w:type="spellEnd"/>
      <w:r>
        <w:rPr>
          <w:sz w:val="22"/>
          <w:szCs w:val="22"/>
          <w:lang w:eastAsia="en-US"/>
        </w:rPr>
        <w:t xml:space="preserve"> kaptak. A vérnyomás</w:t>
      </w:r>
      <w:r w:rsidR="00E54BC4">
        <w:rPr>
          <w:sz w:val="22"/>
          <w:szCs w:val="22"/>
          <w:lang w:eastAsia="en-US"/>
        </w:rPr>
        <w:noBreakHyphen/>
      </w:r>
      <w:r>
        <w:rPr>
          <w:sz w:val="22"/>
          <w:szCs w:val="22"/>
          <w:lang w:eastAsia="en-US"/>
        </w:rPr>
        <w:t xml:space="preserve">emelkedésben jelentkező különbség a </w:t>
      </w:r>
      <w:proofErr w:type="spellStart"/>
      <w:r>
        <w:rPr>
          <w:sz w:val="22"/>
          <w:szCs w:val="22"/>
          <w:lang w:eastAsia="en-US"/>
        </w:rPr>
        <w:t>placebóhoz</w:t>
      </w:r>
      <w:proofErr w:type="spellEnd"/>
      <w:r>
        <w:rPr>
          <w:sz w:val="22"/>
          <w:szCs w:val="22"/>
          <w:lang w:eastAsia="en-US"/>
        </w:rPr>
        <w:t xml:space="preserve"> képest a közepes dóziscsoportban volt a legnagyobb (6,70 Hgmm közepes dózis esetén vs. 5,38 Hgmm nagy dózis esetén). A maradékhatás időpontjában mért diasztolés vérnyomás emelkedése a </w:t>
      </w:r>
      <w:proofErr w:type="spellStart"/>
      <w:r>
        <w:rPr>
          <w:sz w:val="22"/>
          <w:szCs w:val="22"/>
          <w:lang w:eastAsia="en-US"/>
        </w:rPr>
        <w:t>placebót</w:t>
      </w:r>
      <w:proofErr w:type="spellEnd"/>
      <w:r>
        <w:rPr>
          <w:sz w:val="22"/>
          <w:szCs w:val="22"/>
          <w:lang w:eastAsia="en-US"/>
        </w:rPr>
        <w:t xml:space="preserve"> kapó és a legkisebb dózisú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 w:rsidR="00E54BC4">
        <w:rPr>
          <w:sz w:val="22"/>
          <w:szCs w:val="22"/>
          <w:lang w:eastAsia="en-US"/>
        </w:rPr>
        <w:noBreakHyphen/>
      </w:r>
      <w:r>
        <w:rPr>
          <w:sz w:val="22"/>
          <w:szCs w:val="22"/>
          <w:lang w:eastAsia="en-US"/>
        </w:rPr>
        <w:t>kezelést folytató betegek minden csoportjában azonos volt, mely ismét azt jelzi, hogy az egyes csoportokban a legkisebb dózisnak nem volt szignifikáns vérnyomáscsökkentő hatása.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hosszú távú hatásait a növekedésre, a pubertáskorra és az általános fejlődésre nem vizsgálták. A </w:t>
      </w:r>
      <w:proofErr w:type="spellStart"/>
      <w:r>
        <w:rPr>
          <w:sz w:val="22"/>
          <w:szCs w:val="22"/>
          <w:lang w:eastAsia="en-US"/>
        </w:rPr>
        <w:t>lozartánnal</w:t>
      </w:r>
      <w:proofErr w:type="spellEnd"/>
      <w:r>
        <w:rPr>
          <w:sz w:val="22"/>
          <w:szCs w:val="22"/>
          <w:lang w:eastAsia="en-US"/>
        </w:rPr>
        <w:t xml:space="preserve"> végzett vérnyomáscsökkentő kezelés hosszú távú gyermekkori hatásosságát a kardiovaszkuláris morbiditás és mortalitás csökkentésére szintén nem állapították meg.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color w:val="000000"/>
          <w:sz w:val="22"/>
          <w:szCs w:val="22"/>
          <w:lang w:eastAsia="de-DE"/>
        </w:rPr>
      </w:pPr>
      <w:r>
        <w:rPr>
          <w:color w:val="000000"/>
          <w:sz w:val="22"/>
          <w:szCs w:val="22"/>
          <w:lang w:eastAsia="de-DE"/>
        </w:rPr>
        <w:lastRenderedPageBreak/>
        <w:t xml:space="preserve">A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t xml:space="preserve"> </w:t>
      </w:r>
      <w:proofErr w:type="spellStart"/>
      <w:r>
        <w:rPr>
          <w:color w:val="000000"/>
          <w:sz w:val="22"/>
          <w:szCs w:val="22"/>
          <w:lang w:eastAsia="de-DE"/>
        </w:rPr>
        <w:t>proteinuriára</w:t>
      </w:r>
      <w:proofErr w:type="spellEnd"/>
      <w:r>
        <w:rPr>
          <w:color w:val="000000"/>
          <w:sz w:val="22"/>
          <w:szCs w:val="22"/>
          <w:lang w:eastAsia="de-DE"/>
        </w:rPr>
        <w:t xml:space="preserve"> kifejtett hatását egy</w:t>
      </w:r>
      <w:r>
        <w:t xml:space="preserve"> </w:t>
      </w:r>
      <w:proofErr w:type="spellStart"/>
      <w:r>
        <w:rPr>
          <w:color w:val="000000"/>
          <w:sz w:val="22"/>
          <w:szCs w:val="22"/>
          <w:lang w:eastAsia="de-DE"/>
        </w:rPr>
        <w:t>proteinuriában</w:t>
      </w:r>
      <w:proofErr w:type="spellEnd"/>
      <w:r>
        <w:rPr>
          <w:color w:val="000000"/>
          <w:sz w:val="22"/>
          <w:szCs w:val="22"/>
          <w:lang w:eastAsia="de-DE"/>
        </w:rPr>
        <w:t xml:space="preserve"> szenvedő, </w:t>
      </w:r>
      <w:proofErr w:type="spellStart"/>
      <w:r>
        <w:rPr>
          <w:color w:val="000000"/>
          <w:sz w:val="22"/>
          <w:szCs w:val="22"/>
          <w:lang w:eastAsia="de-DE"/>
        </w:rPr>
        <w:t>hypertoniás</w:t>
      </w:r>
      <w:proofErr w:type="spellEnd"/>
      <w:r>
        <w:rPr>
          <w:color w:val="000000"/>
          <w:sz w:val="22"/>
          <w:szCs w:val="22"/>
          <w:lang w:eastAsia="de-DE"/>
        </w:rPr>
        <w:t xml:space="preserve"> (N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 xml:space="preserve">60), illetve </w:t>
      </w:r>
      <w:proofErr w:type="spellStart"/>
      <w:r>
        <w:rPr>
          <w:color w:val="000000"/>
          <w:sz w:val="22"/>
          <w:szCs w:val="22"/>
          <w:lang w:eastAsia="de-DE"/>
        </w:rPr>
        <w:t>normotoniás</w:t>
      </w:r>
      <w:proofErr w:type="spellEnd"/>
      <w:r>
        <w:rPr>
          <w:color w:val="000000"/>
          <w:sz w:val="22"/>
          <w:szCs w:val="22"/>
          <w:lang w:eastAsia="de-DE"/>
        </w:rPr>
        <w:t xml:space="preserve"> (N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246) gyermekeken és serdülőkön végzett 12 hetes, placebo</w:t>
      </w:r>
      <w:r>
        <w:rPr>
          <w:color w:val="000000"/>
          <w:sz w:val="22"/>
          <w:szCs w:val="22"/>
          <w:lang w:eastAsia="de-DE"/>
        </w:rPr>
        <w:noBreakHyphen/>
        <w:t xml:space="preserve"> és aktív (</w:t>
      </w:r>
      <w:proofErr w:type="spellStart"/>
      <w:r>
        <w:rPr>
          <w:color w:val="000000"/>
          <w:sz w:val="22"/>
          <w:szCs w:val="22"/>
          <w:lang w:eastAsia="de-DE"/>
        </w:rPr>
        <w:t>amlodipin</w:t>
      </w:r>
      <w:proofErr w:type="spellEnd"/>
      <w:r>
        <w:rPr>
          <w:color w:val="000000"/>
          <w:sz w:val="22"/>
          <w:szCs w:val="22"/>
          <w:lang w:eastAsia="de-DE"/>
        </w:rPr>
        <w:t xml:space="preserve">) kontrollos klinikai vizsgálatban értékelték. A </w:t>
      </w:r>
      <w:proofErr w:type="spellStart"/>
      <w:r>
        <w:rPr>
          <w:color w:val="000000"/>
          <w:sz w:val="22"/>
          <w:szCs w:val="22"/>
          <w:lang w:eastAsia="de-DE"/>
        </w:rPr>
        <w:t>proteinuria</w:t>
      </w:r>
      <w:proofErr w:type="spellEnd"/>
      <w:r>
        <w:rPr>
          <w:color w:val="000000"/>
          <w:sz w:val="22"/>
          <w:szCs w:val="22"/>
          <w:lang w:eastAsia="de-DE"/>
        </w:rPr>
        <w:t xml:space="preserve"> meghatározása a ≥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0,3 vizelet protein/kreatinin arány volt. A (6</w:t>
      </w:r>
      <w:r>
        <w:rPr>
          <w:color w:val="000000"/>
          <w:sz w:val="22"/>
          <w:szCs w:val="22"/>
          <w:lang w:eastAsia="de-DE"/>
        </w:rPr>
        <w:noBreakHyphen/>
        <w:t xml:space="preserve">18 éves) </w:t>
      </w:r>
      <w:proofErr w:type="spellStart"/>
      <w:r>
        <w:rPr>
          <w:color w:val="000000"/>
          <w:sz w:val="22"/>
          <w:szCs w:val="22"/>
          <w:lang w:eastAsia="de-DE"/>
        </w:rPr>
        <w:t>hypertoniás</w:t>
      </w:r>
      <w:proofErr w:type="spellEnd"/>
      <w:r>
        <w:rPr>
          <w:color w:val="000000"/>
          <w:sz w:val="22"/>
          <w:szCs w:val="22"/>
          <w:lang w:eastAsia="de-DE"/>
        </w:rPr>
        <w:t xml:space="preserve"> betegek a </w:t>
      </w:r>
      <w:proofErr w:type="spellStart"/>
      <w:r>
        <w:rPr>
          <w:color w:val="000000"/>
          <w:sz w:val="22"/>
          <w:szCs w:val="22"/>
          <w:lang w:eastAsia="de-DE"/>
        </w:rPr>
        <w:t>randomizációt</w:t>
      </w:r>
      <w:proofErr w:type="spellEnd"/>
      <w:r>
        <w:rPr>
          <w:color w:val="000000"/>
          <w:sz w:val="22"/>
          <w:szCs w:val="22"/>
          <w:lang w:eastAsia="de-DE"/>
        </w:rPr>
        <w:t xml:space="preserve"> követően vagy </w:t>
      </w:r>
      <w:proofErr w:type="spellStart"/>
      <w:r>
        <w:rPr>
          <w:color w:val="000000"/>
          <w:sz w:val="22"/>
          <w:szCs w:val="22"/>
          <w:lang w:eastAsia="de-DE"/>
        </w:rPr>
        <w:t>lozartánt</w:t>
      </w:r>
      <w:proofErr w:type="spellEnd"/>
      <w:r>
        <w:rPr>
          <w:color w:val="000000"/>
          <w:sz w:val="22"/>
          <w:szCs w:val="22"/>
          <w:lang w:eastAsia="de-DE"/>
        </w:rPr>
        <w:t xml:space="preserve"> (n</w:t>
      </w:r>
      <w:r w:rsidR="00E54BC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E54BC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 xml:space="preserve">30) vagy </w:t>
      </w:r>
      <w:proofErr w:type="spellStart"/>
      <w:r>
        <w:rPr>
          <w:color w:val="000000"/>
          <w:sz w:val="22"/>
          <w:szCs w:val="22"/>
          <w:lang w:eastAsia="de-DE"/>
        </w:rPr>
        <w:t>amlodipint</w:t>
      </w:r>
      <w:proofErr w:type="spellEnd"/>
      <w:r>
        <w:rPr>
          <w:color w:val="000000"/>
          <w:sz w:val="22"/>
          <w:szCs w:val="22"/>
          <w:lang w:eastAsia="de-DE"/>
        </w:rPr>
        <w:t xml:space="preserve"> (n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30) kaptak. A (1</w:t>
      </w:r>
      <w:r>
        <w:rPr>
          <w:color w:val="000000"/>
          <w:sz w:val="22"/>
          <w:szCs w:val="22"/>
          <w:lang w:eastAsia="de-DE"/>
        </w:rPr>
        <w:noBreakHyphen/>
        <w:t xml:space="preserve">18 éves) </w:t>
      </w:r>
      <w:proofErr w:type="spellStart"/>
      <w:r>
        <w:rPr>
          <w:color w:val="000000"/>
          <w:sz w:val="22"/>
          <w:szCs w:val="22"/>
          <w:lang w:eastAsia="de-DE"/>
        </w:rPr>
        <w:t>normotoniás</w:t>
      </w:r>
      <w:proofErr w:type="spellEnd"/>
      <w:r>
        <w:rPr>
          <w:color w:val="000000"/>
          <w:sz w:val="22"/>
          <w:szCs w:val="22"/>
          <w:lang w:eastAsia="de-DE"/>
        </w:rPr>
        <w:t xml:space="preserve"> betegek a </w:t>
      </w:r>
      <w:proofErr w:type="spellStart"/>
      <w:r>
        <w:rPr>
          <w:color w:val="000000"/>
          <w:sz w:val="22"/>
          <w:szCs w:val="22"/>
          <w:lang w:eastAsia="de-DE"/>
        </w:rPr>
        <w:t>randomizációt</w:t>
      </w:r>
      <w:proofErr w:type="spellEnd"/>
      <w:r>
        <w:rPr>
          <w:color w:val="000000"/>
          <w:sz w:val="22"/>
          <w:szCs w:val="22"/>
          <w:lang w:eastAsia="de-DE"/>
        </w:rPr>
        <w:t xml:space="preserve"> követően vagy </w:t>
      </w:r>
      <w:proofErr w:type="spellStart"/>
      <w:r>
        <w:rPr>
          <w:color w:val="000000"/>
          <w:sz w:val="22"/>
          <w:szCs w:val="22"/>
          <w:lang w:eastAsia="de-DE"/>
        </w:rPr>
        <w:t>lozartánt</w:t>
      </w:r>
      <w:proofErr w:type="spellEnd"/>
      <w:r>
        <w:rPr>
          <w:color w:val="000000"/>
          <w:sz w:val="22"/>
          <w:szCs w:val="22"/>
          <w:lang w:eastAsia="de-DE"/>
        </w:rPr>
        <w:t xml:space="preserve"> (n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 xml:space="preserve">122) vagy </w:t>
      </w:r>
      <w:proofErr w:type="spellStart"/>
      <w:r>
        <w:rPr>
          <w:color w:val="000000"/>
          <w:sz w:val="22"/>
          <w:szCs w:val="22"/>
          <w:lang w:eastAsia="de-DE"/>
        </w:rPr>
        <w:t>placebót</w:t>
      </w:r>
      <w:proofErr w:type="spellEnd"/>
      <w:r>
        <w:rPr>
          <w:color w:val="000000"/>
          <w:sz w:val="22"/>
          <w:szCs w:val="22"/>
          <w:lang w:eastAsia="de-DE"/>
        </w:rPr>
        <w:t xml:space="preserve"> (n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 xml:space="preserve">124) kaptak. A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t xml:space="preserve"> alkalmazott dózisa 0,7 mg/</w:t>
      </w:r>
      <w:proofErr w:type="spellStart"/>
      <w:r>
        <w:rPr>
          <w:color w:val="000000"/>
          <w:sz w:val="22"/>
          <w:szCs w:val="22"/>
          <w:lang w:eastAsia="de-DE"/>
        </w:rPr>
        <w:t>ttkg</w:t>
      </w:r>
      <w:r>
        <w:rPr>
          <w:color w:val="000000"/>
          <w:sz w:val="22"/>
          <w:szCs w:val="22"/>
          <w:lang w:eastAsia="de-DE"/>
        </w:rPr>
        <w:noBreakHyphen/>
        <w:t>tól</w:t>
      </w:r>
      <w:proofErr w:type="spellEnd"/>
      <w:r>
        <w:rPr>
          <w:color w:val="000000"/>
          <w:sz w:val="22"/>
          <w:szCs w:val="22"/>
          <w:lang w:eastAsia="de-DE"/>
        </w:rPr>
        <w:t xml:space="preserve"> 1,4 mg/</w:t>
      </w:r>
      <w:proofErr w:type="spellStart"/>
      <w:r>
        <w:rPr>
          <w:color w:val="000000"/>
          <w:sz w:val="22"/>
          <w:szCs w:val="22"/>
          <w:lang w:eastAsia="de-DE"/>
        </w:rPr>
        <w:t>ttkg</w:t>
      </w:r>
      <w:r>
        <w:rPr>
          <w:color w:val="000000"/>
          <w:sz w:val="22"/>
          <w:szCs w:val="22"/>
          <w:lang w:eastAsia="de-DE"/>
        </w:rPr>
        <w:noBreakHyphen/>
        <w:t>ig</w:t>
      </w:r>
      <w:proofErr w:type="spellEnd"/>
      <w:r>
        <w:rPr>
          <w:color w:val="000000"/>
          <w:sz w:val="22"/>
          <w:szCs w:val="22"/>
          <w:lang w:eastAsia="de-DE"/>
        </w:rPr>
        <w:t xml:space="preserve"> (legfeljebb napi maximum 100 mg) terjedt. Az </w:t>
      </w:r>
      <w:proofErr w:type="spellStart"/>
      <w:r>
        <w:rPr>
          <w:color w:val="000000"/>
          <w:sz w:val="22"/>
          <w:szCs w:val="22"/>
          <w:lang w:eastAsia="de-DE"/>
        </w:rPr>
        <w:t>amlodipin</w:t>
      </w:r>
      <w:proofErr w:type="spellEnd"/>
      <w:r>
        <w:rPr>
          <w:color w:val="000000"/>
          <w:sz w:val="22"/>
          <w:szCs w:val="22"/>
          <w:lang w:eastAsia="de-DE"/>
        </w:rPr>
        <w:t xml:space="preserve"> alkalmazott dózisa 0,05 mg/</w:t>
      </w:r>
      <w:proofErr w:type="spellStart"/>
      <w:r>
        <w:rPr>
          <w:color w:val="000000"/>
          <w:sz w:val="22"/>
          <w:szCs w:val="22"/>
          <w:lang w:eastAsia="de-DE"/>
        </w:rPr>
        <w:t>ttkg</w:t>
      </w:r>
      <w:r>
        <w:rPr>
          <w:color w:val="000000"/>
          <w:sz w:val="22"/>
          <w:szCs w:val="22"/>
          <w:lang w:eastAsia="de-DE"/>
        </w:rPr>
        <w:noBreakHyphen/>
        <w:t>tól</w:t>
      </w:r>
      <w:proofErr w:type="spellEnd"/>
      <w:r>
        <w:rPr>
          <w:color w:val="000000"/>
          <w:sz w:val="22"/>
          <w:szCs w:val="22"/>
          <w:lang w:eastAsia="de-DE"/>
        </w:rPr>
        <w:t xml:space="preserve"> 0,2 mg/</w:t>
      </w:r>
      <w:proofErr w:type="spellStart"/>
      <w:r>
        <w:rPr>
          <w:color w:val="000000"/>
          <w:sz w:val="22"/>
          <w:szCs w:val="22"/>
          <w:lang w:eastAsia="de-DE"/>
        </w:rPr>
        <w:t>ttkg</w:t>
      </w:r>
      <w:r>
        <w:rPr>
          <w:color w:val="000000"/>
          <w:sz w:val="22"/>
          <w:szCs w:val="22"/>
          <w:lang w:eastAsia="de-DE"/>
        </w:rPr>
        <w:noBreakHyphen/>
        <w:t>ig</w:t>
      </w:r>
      <w:proofErr w:type="spellEnd"/>
      <w:r>
        <w:rPr>
          <w:color w:val="000000"/>
          <w:sz w:val="22"/>
          <w:szCs w:val="22"/>
          <w:lang w:eastAsia="de-DE"/>
        </w:rPr>
        <w:t xml:space="preserve"> (legfeljebb napi maximum 5 mg) terjedt.</w:t>
      </w:r>
    </w:p>
    <w:p w:rsidR="00601E88" w:rsidRDefault="00601E88">
      <w:pPr>
        <w:rPr>
          <w:color w:val="000000"/>
          <w:sz w:val="22"/>
          <w:szCs w:val="22"/>
          <w:lang w:eastAsia="de-DE"/>
        </w:rPr>
      </w:pPr>
    </w:p>
    <w:p w:rsidR="00601E88" w:rsidRDefault="00CD7A0A">
      <w:pPr>
        <w:rPr>
          <w:color w:val="000000"/>
          <w:sz w:val="22"/>
          <w:szCs w:val="22"/>
          <w:lang w:eastAsia="de-DE"/>
        </w:rPr>
      </w:pPr>
      <w:r>
        <w:rPr>
          <w:color w:val="000000"/>
          <w:sz w:val="22"/>
          <w:szCs w:val="22"/>
          <w:lang w:eastAsia="de-DE"/>
        </w:rPr>
        <w:t xml:space="preserve">Összességében véve a 12 hetes kezelést követően a </w:t>
      </w:r>
      <w:proofErr w:type="spellStart"/>
      <w:r>
        <w:rPr>
          <w:color w:val="000000"/>
          <w:sz w:val="22"/>
          <w:szCs w:val="22"/>
          <w:lang w:eastAsia="de-DE"/>
        </w:rPr>
        <w:t>lozartánt</w:t>
      </w:r>
      <w:proofErr w:type="spellEnd"/>
      <w:r>
        <w:rPr>
          <w:color w:val="000000"/>
          <w:sz w:val="22"/>
          <w:szCs w:val="22"/>
          <w:lang w:eastAsia="de-DE"/>
        </w:rPr>
        <w:t xml:space="preserve"> szedő betegek körében a vizsgálat elején fennálló </w:t>
      </w:r>
      <w:proofErr w:type="spellStart"/>
      <w:r>
        <w:rPr>
          <w:color w:val="000000"/>
          <w:sz w:val="22"/>
          <w:szCs w:val="22"/>
          <w:lang w:eastAsia="de-DE"/>
        </w:rPr>
        <w:t>proteinuria</w:t>
      </w:r>
      <w:proofErr w:type="spellEnd"/>
      <w:r>
        <w:rPr>
          <w:color w:val="000000"/>
          <w:sz w:val="22"/>
          <w:szCs w:val="22"/>
          <w:lang w:eastAsia="de-DE"/>
        </w:rPr>
        <w:t xml:space="preserve"> mértékét tekintve statisztikailag szignifikáns, 36%</w:t>
      </w:r>
      <w:r>
        <w:rPr>
          <w:color w:val="000000"/>
          <w:sz w:val="22"/>
          <w:szCs w:val="22"/>
          <w:lang w:eastAsia="de-DE"/>
        </w:rPr>
        <w:noBreakHyphen/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csökkenés mutatkozott a placebo/</w:t>
      </w:r>
      <w:proofErr w:type="spellStart"/>
      <w:r>
        <w:rPr>
          <w:color w:val="000000"/>
          <w:sz w:val="22"/>
          <w:szCs w:val="22"/>
          <w:lang w:eastAsia="de-DE"/>
        </w:rPr>
        <w:t>amlodipin</w:t>
      </w:r>
      <w:proofErr w:type="spellEnd"/>
      <w:r>
        <w:rPr>
          <w:color w:val="000000"/>
          <w:sz w:val="22"/>
          <w:szCs w:val="22"/>
          <w:lang w:eastAsia="de-DE"/>
        </w:rPr>
        <w:t>-csoportban mért 1%</w:t>
      </w:r>
      <w:r>
        <w:rPr>
          <w:color w:val="000000"/>
          <w:sz w:val="22"/>
          <w:szCs w:val="22"/>
          <w:lang w:eastAsia="de-DE"/>
        </w:rPr>
        <w:noBreakHyphen/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növekedéssel szemben. A </w:t>
      </w:r>
      <w:proofErr w:type="spellStart"/>
      <w:r>
        <w:rPr>
          <w:color w:val="000000"/>
          <w:sz w:val="22"/>
          <w:szCs w:val="22"/>
          <w:lang w:eastAsia="de-DE"/>
        </w:rPr>
        <w:t>lozartánt</w:t>
      </w:r>
      <w:proofErr w:type="spellEnd"/>
      <w:r>
        <w:rPr>
          <w:color w:val="000000"/>
          <w:sz w:val="22"/>
          <w:szCs w:val="22"/>
          <w:lang w:eastAsia="de-DE"/>
        </w:rPr>
        <w:t xml:space="preserve"> szedő </w:t>
      </w:r>
      <w:proofErr w:type="spellStart"/>
      <w:r>
        <w:rPr>
          <w:color w:val="000000"/>
          <w:sz w:val="22"/>
          <w:szCs w:val="22"/>
          <w:lang w:eastAsia="de-DE"/>
        </w:rPr>
        <w:t>hypertoniás</w:t>
      </w:r>
      <w:proofErr w:type="spellEnd"/>
      <w:r>
        <w:rPr>
          <w:color w:val="000000"/>
          <w:sz w:val="22"/>
          <w:szCs w:val="22"/>
          <w:lang w:eastAsia="de-DE"/>
        </w:rPr>
        <w:t xml:space="preserve"> betegeknél a vizsgálat elején fennálló </w:t>
      </w:r>
      <w:proofErr w:type="spellStart"/>
      <w:r>
        <w:rPr>
          <w:color w:val="000000"/>
          <w:sz w:val="22"/>
          <w:szCs w:val="22"/>
          <w:lang w:eastAsia="de-DE"/>
        </w:rPr>
        <w:t>proteinuria</w:t>
      </w:r>
      <w:proofErr w:type="spellEnd"/>
      <w:r>
        <w:rPr>
          <w:color w:val="000000"/>
          <w:sz w:val="22"/>
          <w:szCs w:val="22"/>
          <w:lang w:eastAsia="de-DE"/>
        </w:rPr>
        <w:t xml:space="preserve"> mértéke 41,5%</w:t>
      </w:r>
      <w:r>
        <w:rPr>
          <w:color w:val="000000"/>
          <w:sz w:val="22"/>
          <w:szCs w:val="22"/>
          <w:lang w:eastAsia="de-DE"/>
        </w:rPr>
        <w:noBreakHyphen/>
      </w:r>
      <w:proofErr w:type="spellStart"/>
      <w:r>
        <w:rPr>
          <w:color w:val="000000"/>
          <w:sz w:val="22"/>
          <w:szCs w:val="22"/>
          <w:lang w:eastAsia="de-DE"/>
        </w:rPr>
        <w:t>kal</w:t>
      </w:r>
      <w:proofErr w:type="spellEnd"/>
      <w:r>
        <w:rPr>
          <w:color w:val="000000"/>
          <w:sz w:val="22"/>
          <w:szCs w:val="22"/>
          <w:lang w:eastAsia="de-DE"/>
        </w:rPr>
        <w:t xml:space="preserve"> csökkent </w:t>
      </w:r>
      <w:r>
        <w:rPr>
          <w:sz w:val="22"/>
          <w:szCs w:val="22"/>
        </w:rPr>
        <w:t>(95%-</w:t>
      </w:r>
      <w:proofErr w:type="spellStart"/>
      <w:r>
        <w:rPr>
          <w:sz w:val="22"/>
          <w:szCs w:val="22"/>
        </w:rPr>
        <w:t>os</w:t>
      </w:r>
      <w:proofErr w:type="spellEnd"/>
      <w:r>
        <w:rPr>
          <w:sz w:val="22"/>
          <w:szCs w:val="22"/>
        </w:rPr>
        <w:t xml:space="preserve"> CI</w:t>
      </w:r>
      <w:r w:rsidR="00E54BC4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="00E54BC4">
        <w:rPr>
          <w:sz w:val="22"/>
          <w:szCs w:val="22"/>
        </w:rPr>
        <w:noBreakHyphen/>
      </w:r>
      <w:r>
        <w:rPr>
          <w:sz w:val="22"/>
          <w:szCs w:val="22"/>
        </w:rPr>
        <w:t>29,9;</w:t>
      </w:r>
      <w:r w:rsidR="00E54BC4">
        <w:rPr>
          <w:sz w:val="22"/>
          <w:szCs w:val="22"/>
        </w:rPr>
        <w:noBreakHyphen/>
      </w:r>
      <w:r>
        <w:rPr>
          <w:sz w:val="22"/>
          <w:szCs w:val="22"/>
        </w:rPr>
        <w:t xml:space="preserve">51,1), </w:t>
      </w:r>
      <w:r>
        <w:rPr>
          <w:color w:val="000000"/>
          <w:sz w:val="22"/>
          <w:szCs w:val="22"/>
          <w:lang w:eastAsia="de-DE"/>
        </w:rPr>
        <w:t xml:space="preserve">míg az </w:t>
      </w:r>
      <w:proofErr w:type="spellStart"/>
      <w:r>
        <w:rPr>
          <w:color w:val="000000"/>
          <w:sz w:val="22"/>
          <w:szCs w:val="22"/>
          <w:lang w:eastAsia="de-DE"/>
        </w:rPr>
        <w:t>amlodipin</w:t>
      </w:r>
      <w:proofErr w:type="spellEnd"/>
      <w:r>
        <w:rPr>
          <w:color w:val="000000"/>
          <w:sz w:val="22"/>
          <w:szCs w:val="22"/>
          <w:lang w:eastAsia="de-DE"/>
        </w:rPr>
        <w:noBreakHyphen/>
        <w:t>csoportban mért 2,4%</w:t>
      </w:r>
      <w:r>
        <w:rPr>
          <w:color w:val="000000"/>
          <w:sz w:val="22"/>
          <w:szCs w:val="22"/>
          <w:lang w:eastAsia="de-DE"/>
        </w:rPr>
        <w:noBreakHyphen/>
      </w:r>
      <w:proofErr w:type="spellStart"/>
      <w:r>
        <w:rPr>
          <w:color w:val="000000"/>
          <w:sz w:val="22"/>
          <w:szCs w:val="22"/>
          <w:lang w:eastAsia="de-DE"/>
        </w:rPr>
        <w:t>kal</w:t>
      </w:r>
      <w:proofErr w:type="spellEnd"/>
      <w:r>
        <w:rPr>
          <w:color w:val="000000"/>
          <w:sz w:val="22"/>
          <w:szCs w:val="22"/>
          <w:lang w:eastAsia="de-DE"/>
        </w:rPr>
        <w:t xml:space="preserve"> nőtt </w:t>
      </w:r>
      <w:r>
        <w:rPr>
          <w:sz w:val="22"/>
          <w:szCs w:val="22"/>
        </w:rPr>
        <w:t>(95%-</w:t>
      </w:r>
      <w:proofErr w:type="spellStart"/>
      <w:r>
        <w:rPr>
          <w:sz w:val="22"/>
          <w:szCs w:val="22"/>
        </w:rPr>
        <w:t>os</w:t>
      </w:r>
      <w:proofErr w:type="spellEnd"/>
      <w:r>
        <w:rPr>
          <w:sz w:val="22"/>
          <w:szCs w:val="22"/>
        </w:rPr>
        <w:t xml:space="preserve"> CI</w:t>
      </w:r>
      <w:r w:rsidR="00E54BC4">
        <w:rPr>
          <w:sz w:val="22"/>
          <w:szCs w:val="22"/>
        </w:rPr>
        <w:t>:</w:t>
      </w:r>
      <w:r>
        <w:rPr>
          <w:sz w:val="22"/>
          <w:szCs w:val="22"/>
        </w:rPr>
        <w:t xml:space="preserve"> –22,2;14,1)</w:t>
      </w:r>
      <w:r>
        <w:rPr>
          <w:color w:val="000000"/>
          <w:sz w:val="22"/>
          <w:szCs w:val="22"/>
          <w:lang w:eastAsia="de-DE"/>
        </w:rPr>
        <w:t>.</w:t>
      </w:r>
    </w:p>
    <w:p w:rsidR="00601E88" w:rsidRDefault="00CD7A0A">
      <w:pPr>
        <w:rPr>
          <w:color w:val="000000"/>
          <w:sz w:val="22"/>
          <w:szCs w:val="22"/>
          <w:lang w:eastAsia="de-DE"/>
        </w:rPr>
      </w:pPr>
      <w:r>
        <w:rPr>
          <w:color w:val="000000"/>
          <w:sz w:val="22"/>
          <w:szCs w:val="22"/>
          <w:lang w:eastAsia="de-DE"/>
        </w:rPr>
        <w:t xml:space="preserve">Mind a szisztolés, mind a diasztolés vérnyomás csökkenése nagyobb mértékű volt a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noBreakHyphen/>
        <w:t xml:space="preserve">csoportban </w:t>
      </w:r>
      <w:r>
        <w:rPr>
          <w:sz w:val="22"/>
          <w:szCs w:val="22"/>
        </w:rPr>
        <w:t>(–5,5/–3,8 Hgmm)</w:t>
      </w:r>
      <w:r>
        <w:rPr>
          <w:color w:val="000000"/>
          <w:sz w:val="22"/>
          <w:szCs w:val="22"/>
          <w:lang w:eastAsia="de-DE"/>
        </w:rPr>
        <w:t xml:space="preserve">, mint az </w:t>
      </w:r>
      <w:proofErr w:type="spellStart"/>
      <w:r>
        <w:rPr>
          <w:color w:val="000000"/>
          <w:sz w:val="22"/>
          <w:szCs w:val="22"/>
          <w:lang w:eastAsia="de-DE"/>
        </w:rPr>
        <w:t>amlodipin</w:t>
      </w:r>
      <w:proofErr w:type="spellEnd"/>
      <w:r>
        <w:rPr>
          <w:color w:val="000000"/>
          <w:sz w:val="22"/>
          <w:szCs w:val="22"/>
          <w:lang w:eastAsia="de-DE"/>
        </w:rPr>
        <w:noBreakHyphen/>
        <w:t xml:space="preserve">csoportban </w:t>
      </w:r>
      <w:r>
        <w:rPr>
          <w:sz w:val="22"/>
          <w:szCs w:val="22"/>
        </w:rPr>
        <w:t>(–0,1/+0,8 Hgmm)</w:t>
      </w:r>
      <w:r>
        <w:rPr>
          <w:color w:val="000000"/>
          <w:sz w:val="22"/>
          <w:szCs w:val="22"/>
          <w:lang w:eastAsia="de-DE"/>
        </w:rPr>
        <w:t>.</w:t>
      </w:r>
    </w:p>
    <w:p w:rsidR="00601E88" w:rsidRDefault="00CD7A0A">
      <w:pPr>
        <w:rPr>
          <w:color w:val="000000"/>
          <w:sz w:val="22"/>
          <w:szCs w:val="22"/>
          <w:lang w:eastAsia="de-DE"/>
        </w:rPr>
      </w:pPr>
      <w:proofErr w:type="spellStart"/>
      <w:r>
        <w:rPr>
          <w:color w:val="000000"/>
          <w:sz w:val="22"/>
          <w:szCs w:val="22"/>
          <w:lang w:eastAsia="de-DE"/>
        </w:rPr>
        <w:t>Normotoniás</w:t>
      </w:r>
      <w:proofErr w:type="spellEnd"/>
      <w:r>
        <w:rPr>
          <w:color w:val="000000"/>
          <w:sz w:val="22"/>
          <w:szCs w:val="22"/>
          <w:lang w:eastAsia="de-DE"/>
        </w:rPr>
        <w:t xml:space="preserve"> gyermekeknél a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noBreakHyphen/>
        <w:t xml:space="preserve">csoportban a </w:t>
      </w:r>
      <w:proofErr w:type="spellStart"/>
      <w:r>
        <w:rPr>
          <w:color w:val="000000"/>
          <w:sz w:val="22"/>
          <w:szCs w:val="22"/>
          <w:lang w:eastAsia="de-DE"/>
        </w:rPr>
        <w:t>placebóval</w:t>
      </w:r>
      <w:proofErr w:type="spellEnd"/>
      <w:r>
        <w:rPr>
          <w:color w:val="000000"/>
          <w:sz w:val="22"/>
          <w:szCs w:val="22"/>
          <w:lang w:eastAsia="de-DE"/>
        </w:rPr>
        <w:t xml:space="preserve"> összehasonlítva kismértékű vérnyomáscsökkenés </w:t>
      </w:r>
      <w:r>
        <w:rPr>
          <w:sz w:val="22"/>
          <w:szCs w:val="22"/>
        </w:rPr>
        <w:t xml:space="preserve">(–3,7/–3,4 Hgmm) </w:t>
      </w:r>
      <w:r>
        <w:rPr>
          <w:color w:val="000000"/>
          <w:sz w:val="22"/>
          <w:szCs w:val="22"/>
          <w:lang w:eastAsia="de-DE"/>
        </w:rPr>
        <w:t xml:space="preserve">volt megfigyelhető. A </w:t>
      </w:r>
      <w:proofErr w:type="spellStart"/>
      <w:r>
        <w:rPr>
          <w:color w:val="000000"/>
          <w:sz w:val="22"/>
          <w:szCs w:val="22"/>
          <w:lang w:eastAsia="de-DE"/>
        </w:rPr>
        <w:t>proteinuria</w:t>
      </w:r>
      <w:proofErr w:type="spellEnd"/>
      <w:r>
        <w:rPr>
          <w:color w:val="000000"/>
          <w:sz w:val="22"/>
          <w:szCs w:val="22"/>
          <w:lang w:eastAsia="de-DE"/>
        </w:rPr>
        <w:t xml:space="preserve"> és a vérnyomás csökkenése között nem mutatkozott szignifikáns korreláció, azonban lehetséges, hogy a </w:t>
      </w:r>
      <w:proofErr w:type="spellStart"/>
      <w:r>
        <w:rPr>
          <w:color w:val="000000"/>
          <w:sz w:val="22"/>
          <w:szCs w:val="22"/>
          <w:lang w:eastAsia="de-DE"/>
        </w:rPr>
        <w:t>lozartánnal</w:t>
      </w:r>
      <w:proofErr w:type="spellEnd"/>
      <w:r>
        <w:rPr>
          <w:color w:val="000000"/>
          <w:sz w:val="22"/>
          <w:szCs w:val="22"/>
          <w:lang w:eastAsia="de-DE"/>
        </w:rPr>
        <w:t xml:space="preserve"> kezelt csoportban megfigyelt vérnyomáscsökkenés részben hozzájárult a </w:t>
      </w:r>
      <w:proofErr w:type="spellStart"/>
      <w:r>
        <w:rPr>
          <w:color w:val="000000"/>
          <w:sz w:val="22"/>
          <w:szCs w:val="22"/>
          <w:lang w:eastAsia="de-DE"/>
        </w:rPr>
        <w:t>proteinuria</w:t>
      </w:r>
      <w:proofErr w:type="spellEnd"/>
      <w:r>
        <w:rPr>
          <w:color w:val="000000"/>
          <w:sz w:val="22"/>
          <w:szCs w:val="22"/>
          <w:lang w:eastAsia="de-DE"/>
        </w:rPr>
        <w:t xml:space="preserve"> csökkenéséhez.</w:t>
      </w:r>
    </w:p>
    <w:p w:rsidR="00601E88" w:rsidRDefault="00601E88">
      <w:pPr>
        <w:rPr>
          <w:color w:val="000000"/>
          <w:sz w:val="22"/>
          <w:szCs w:val="22"/>
          <w:lang w:eastAsia="de-DE"/>
        </w:rPr>
      </w:pPr>
    </w:p>
    <w:p w:rsidR="00601E88" w:rsidRDefault="00CD7A0A">
      <w:pPr>
        <w:rPr>
          <w:color w:val="000000"/>
          <w:sz w:val="22"/>
          <w:szCs w:val="22"/>
          <w:lang w:eastAsia="de-DE"/>
        </w:rPr>
      </w:pPr>
      <w:r>
        <w:rPr>
          <w:color w:val="000000"/>
          <w:sz w:val="22"/>
          <w:szCs w:val="22"/>
          <w:lang w:eastAsia="de-DE"/>
        </w:rPr>
        <w:t xml:space="preserve">A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t xml:space="preserve"> hosszútávú hatásait </w:t>
      </w:r>
      <w:proofErr w:type="spellStart"/>
      <w:r>
        <w:rPr>
          <w:color w:val="000000"/>
          <w:sz w:val="22"/>
          <w:szCs w:val="22"/>
          <w:lang w:eastAsia="de-DE"/>
        </w:rPr>
        <w:t>proteinuriában</w:t>
      </w:r>
      <w:proofErr w:type="spellEnd"/>
      <w:r>
        <w:rPr>
          <w:color w:val="000000"/>
          <w:sz w:val="22"/>
          <w:szCs w:val="22"/>
          <w:lang w:eastAsia="de-DE"/>
        </w:rPr>
        <w:t xml:space="preserve"> szenvedő gyermekeknél és serdülőknél legfeljebb 3 évig vizsgálták ugyanezen vizsgálat nyílt elrendezésű, biztonságossági, kiterjesztett szakaszában, melybe a 12 hetes alapvizsgálatot befejező összes beteget bevonták. Összesen 268 beteget vontak be a nyílt elrendezésű vizsgálat kiterjesztett szakaszába, ahol a betegeket ismét </w:t>
      </w:r>
      <w:proofErr w:type="spellStart"/>
      <w:r>
        <w:rPr>
          <w:color w:val="000000"/>
          <w:sz w:val="22"/>
          <w:szCs w:val="22"/>
          <w:lang w:eastAsia="de-DE"/>
        </w:rPr>
        <w:t>randomizálták</w:t>
      </w:r>
      <w:proofErr w:type="spellEnd"/>
      <w:r>
        <w:rPr>
          <w:color w:val="000000"/>
          <w:sz w:val="22"/>
          <w:szCs w:val="22"/>
          <w:lang w:eastAsia="de-DE"/>
        </w:rPr>
        <w:t xml:space="preserve">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t>-csoportba (N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 xml:space="preserve">134) vagy </w:t>
      </w:r>
      <w:proofErr w:type="spellStart"/>
      <w:r>
        <w:rPr>
          <w:color w:val="000000"/>
          <w:sz w:val="22"/>
          <w:szCs w:val="22"/>
          <w:lang w:eastAsia="de-DE"/>
        </w:rPr>
        <w:t>enalapril</w:t>
      </w:r>
      <w:proofErr w:type="spellEnd"/>
      <w:r>
        <w:rPr>
          <w:color w:val="000000"/>
          <w:sz w:val="22"/>
          <w:szCs w:val="22"/>
          <w:lang w:eastAsia="de-DE"/>
        </w:rPr>
        <w:t>-csoportba (N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 xml:space="preserve">134), 109 beteget pedig 3 évig vagy ennél hosszabb ideig követtek (a kiterjesztett szakasz 3 éves követési idejét teljesített, több mint 100 beteg vizsgálatból történő kilépésének időpontja előre meghatározott volt). A vizsgáló orvos megítélése szerint adagolt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t xml:space="preserve"> dózistartománya napi 0,30</w:t>
      </w:r>
      <w:r>
        <w:rPr>
          <w:color w:val="000000"/>
          <w:sz w:val="22"/>
          <w:szCs w:val="22"/>
          <w:lang w:eastAsia="de-DE"/>
        </w:rPr>
        <w:noBreakHyphen/>
        <w:t>4,42 mg/</w:t>
      </w:r>
      <w:proofErr w:type="spellStart"/>
      <w:r>
        <w:rPr>
          <w:color w:val="000000"/>
          <w:sz w:val="22"/>
          <w:szCs w:val="22"/>
          <w:lang w:eastAsia="de-DE"/>
        </w:rPr>
        <w:t>ttkg</w:t>
      </w:r>
      <w:proofErr w:type="spellEnd"/>
      <w:r>
        <w:rPr>
          <w:color w:val="000000"/>
          <w:sz w:val="22"/>
          <w:szCs w:val="22"/>
          <w:lang w:eastAsia="de-DE"/>
        </w:rPr>
        <w:t xml:space="preserve">, az </w:t>
      </w:r>
      <w:proofErr w:type="spellStart"/>
      <w:r>
        <w:rPr>
          <w:color w:val="000000"/>
          <w:sz w:val="22"/>
          <w:szCs w:val="22"/>
          <w:lang w:eastAsia="de-DE"/>
        </w:rPr>
        <w:t>enalaprilé</w:t>
      </w:r>
      <w:proofErr w:type="spellEnd"/>
      <w:r>
        <w:rPr>
          <w:color w:val="000000"/>
          <w:sz w:val="22"/>
          <w:szCs w:val="22"/>
          <w:lang w:eastAsia="de-DE"/>
        </w:rPr>
        <w:t xml:space="preserve"> pedig napi 0,02</w:t>
      </w:r>
      <w:r>
        <w:rPr>
          <w:color w:val="000000"/>
          <w:sz w:val="22"/>
          <w:szCs w:val="22"/>
          <w:lang w:eastAsia="de-DE"/>
        </w:rPr>
        <w:noBreakHyphen/>
        <w:t>1,13 mg/</w:t>
      </w:r>
      <w:proofErr w:type="spellStart"/>
      <w:r>
        <w:rPr>
          <w:color w:val="000000"/>
          <w:sz w:val="22"/>
          <w:szCs w:val="22"/>
          <w:lang w:eastAsia="de-DE"/>
        </w:rPr>
        <w:t>ttkg</w:t>
      </w:r>
      <w:proofErr w:type="spellEnd"/>
      <w:r>
        <w:rPr>
          <w:color w:val="000000"/>
          <w:sz w:val="22"/>
          <w:szCs w:val="22"/>
          <w:lang w:eastAsia="de-DE"/>
        </w:rPr>
        <w:t xml:space="preserve"> voltak. Az 50 kg-nál kisebb testtömegre számolt maximális napi 50 mg-</w:t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dózist és az 50 kg-nál nagyobb testtömegre számolt maximális napi 100 mg-</w:t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dózist a legtöbb beteg nem lépte túl a vizsgálat kiterjesztett szakaszában.</w:t>
      </w:r>
    </w:p>
    <w:p w:rsidR="00601E88" w:rsidRDefault="00601E88">
      <w:pPr>
        <w:rPr>
          <w:color w:val="000000"/>
          <w:sz w:val="22"/>
          <w:szCs w:val="22"/>
          <w:lang w:eastAsia="de-DE"/>
        </w:rPr>
      </w:pPr>
    </w:p>
    <w:p w:rsidR="00601E88" w:rsidRDefault="00CD7A0A">
      <w:pPr>
        <w:rPr>
          <w:color w:val="000000"/>
          <w:sz w:val="22"/>
          <w:szCs w:val="22"/>
          <w:lang w:eastAsia="de-DE"/>
        </w:rPr>
      </w:pPr>
      <w:r>
        <w:rPr>
          <w:color w:val="000000"/>
          <w:sz w:val="22"/>
          <w:szCs w:val="22"/>
          <w:lang w:eastAsia="de-DE"/>
        </w:rPr>
        <w:t xml:space="preserve">Összességében véve a kiterjesztett biztonságossági szakasz eredményei azt mutatják, hogy a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t xml:space="preserve"> jól tolerálható volt és 3 éven át a </w:t>
      </w:r>
      <w:proofErr w:type="spellStart"/>
      <w:r>
        <w:rPr>
          <w:color w:val="000000"/>
          <w:sz w:val="22"/>
          <w:szCs w:val="22"/>
          <w:lang w:eastAsia="de-DE"/>
        </w:rPr>
        <w:t>proteinuria</w:t>
      </w:r>
      <w:proofErr w:type="spellEnd"/>
      <w:r>
        <w:rPr>
          <w:color w:val="000000"/>
          <w:sz w:val="22"/>
          <w:szCs w:val="22"/>
          <w:lang w:eastAsia="de-DE"/>
        </w:rPr>
        <w:t xml:space="preserve"> tartós csökkenéséhez vezetett, a </w:t>
      </w:r>
      <w:proofErr w:type="spellStart"/>
      <w:r>
        <w:rPr>
          <w:color w:val="000000"/>
          <w:sz w:val="22"/>
          <w:szCs w:val="22"/>
          <w:lang w:eastAsia="de-DE"/>
        </w:rPr>
        <w:t>glomerul</w:t>
      </w:r>
      <w:r w:rsidR="004D5B14">
        <w:rPr>
          <w:color w:val="000000"/>
          <w:sz w:val="22"/>
          <w:szCs w:val="22"/>
          <w:lang w:eastAsia="de-DE"/>
        </w:rPr>
        <w:t>u</w:t>
      </w:r>
      <w:r>
        <w:rPr>
          <w:color w:val="000000"/>
          <w:sz w:val="22"/>
          <w:szCs w:val="22"/>
          <w:lang w:eastAsia="de-DE"/>
        </w:rPr>
        <w:t>s</w:t>
      </w:r>
      <w:proofErr w:type="spellEnd"/>
      <w:r>
        <w:rPr>
          <w:color w:val="000000"/>
          <w:sz w:val="22"/>
          <w:szCs w:val="22"/>
          <w:lang w:eastAsia="de-DE"/>
        </w:rPr>
        <w:t xml:space="preserve"> filtrációs ráta (GFR) számottevő változása nélkül. A </w:t>
      </w:r>
      <w:proofErr w:type="spellStart"/>
      <w:r>
        <w:rPr>
          <w:color w:val="000000"/>
          <w:sz w:val="22"/>
          <w:szCs w:val="22"/>
          <w:lang w:eastAsia="de-DE"/>
        </w:rPr>
        <w:t>normotensiv</w:t>
      </w:r>
      <w:proofErr w:type="spellEnd"/>
      <w:r>
        <w:rPr>
          <w:color w:val="000000"/>
          <w:sz w:val="22"/>
          <w:szCs w:val="22"/>
          <w:lang w:eastAsia="de-DE"/>
        </w:rPr>
        <w:t xml:space="preserve"> betegeknél (n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 xml:space="preserve">205) az </w:t>
      </w:r>
      <w:proofErr w:type="spellStart"/>
      <w:r>
        <w:rPr>
          <w:color w:val="000000"/>
          <w:sz w:val="22"/>
          <w:szCs w:val="22"/>
          <w:lang w:eastAsia="de-DE"/>
        </w:rPr>
        <w:t>enalaprilnak</w:t>
      </w:r>
      <w:proofErr w:type="spellEnd"/>
      <w:r>
        <w:rPr>
          <w:color w:val="000000"/>
          <w:sz w:val="22"/>
          <w:szCs w:val="22"/>
          <w:lang w:eastAsia="de-DE"/>
        </w:rPr>
        <w:t xml:space="preserve"> a </w:t>
      </w:r>
      <w:proofErr w:type="spellStart"/>
      <w:r>
        <w:rPr>
          <w:color w:val="000000"/>
          <w:sz w:val="22"/>
          <w:szCs w:val="22"/>
          <w:lang w:eastAsia="de-DE"/>
        </w:rPr>
        <w:t>lozartánnal</w:t>
      </w:r>
      <w:proofErr w:type="spellEnd"/>
      <w:r>
        <w:rPr>
          <w:color w:val="000000"/>
          <w:sz w:val="22"/>
          <w:szCs w:val="22"/>
          <w:lang w:eastAsia="de-DE"/>
        </w:rPr>
        <w:t xml:space="preserve"> összehasonlítva számszerűen nagyobb hatása volt a </w:t>
      </w:r>
      <w:proofErr w:type="spellStart"/>
      <w:r>
        <w:rPr>
          <w:color w:val="000000"/>
          <w:sz w:val="22"/>
          <w:szCs w:val="22"/>
          <w:lang w:eastAsia="de-DE"/>
        </w:rPr>
        <w:t>proteinuriára</w:t>
      </w:r>
      <w:proofErr w:type="spellEnd"/>
      <w:r>
        <w:rPr>
          <w:color w:val="000000"/>
          <w:sz w:val="22"/>
          <w:szCs w:val="22"/>
          <w:lang w:eastAsia="de-DE"/>
        </w:rPr>
        <w:t xml:space="preserve"> (–33,0% (95%-</w:t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CI -47,2; –15,0) szemben a –16,6% (95%-</w:t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CI –34,9; 6,8) értékkel) és a GFR-re (9,4 (95%-</w:t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CI 0,4; 18,4) szemben a –4,0 (95%-</w:t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CI –13,1; 5,0) ml/perc/1,73 m</w:t>
      </w:r>
      <w:r>
        <w:rPr>
          <w:color w:val="000000"/>
          <w:sz w:val="22"/>
          <w:szCs w:val="22"/>
          <w:vertAlign w:val="superscript"/>
          <w:lang w:eastAsia="de-DE"/>
        </w:rPr>
        <w:t>2</w:t>
      </w:r>
      <w:r>
        <w:rPr>
          <w:color w:val="000000"/>
          <w:sz w:val="22"/>
          <w:szCs w:val="22"/>
          <w:lang w:eastAsia="de-DE"/>
        </w:rPr>
        <w:t xml:space="preserve"> értékkel). A </w:t>
      </w:r>
      <w:proofErr w:type="spellStart"/>
      <w:r>
        <w:rPr>
          <w:color w:val="000000"/>
          <w:sz w:val="22"/>
          <w:szCs w:val="22"/>
          <w:lang w:eastAsia="de-DE"/>
        </w:rPr>
        <w:t>hypertoniás</w:t>
      </w:r>
      <w:proofErr w:type="spellEnd"/>
      <w:r>
        <w:rPr>
          <w:color w:val="000000"/>
          <w:sz w:val="22"/>
          <w:szCs w:val="22"/>
          <w:lang w:eastAsia="de-DE"/>
        </w:rPr>
        <w:t xml:space="preserve"> betegeknél (n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 xml:space="preserve">49) a </w:t>
      </w:r>
      <w:proofErr w:type="spellStart"/>
      <w:r>
        <w:rPr>
          <w:color w:val="000000"/>
          <w:sz w:val="22"/>
          <w:szCs w:val="22"/>
          <w:lang w:eastAsia="de-DE"/>
        </w:rPr>
        <w:t>lozartánnak</w:t>
      </w:r>
      <w:proofErr w:type="spellEnd"/>
      <w:r>
        <w:rPr>
          <w:color w:val="000000"/>
          <w:sz w:val="22"/>
          <w:szCs w:val="22"/>
          <w:lang w:eastAsia="de-DE"/>
        </w:rPr>
        <w:t xml:space="preserve"> volt számszerűen nagyobb hatása a </w:t>
      </w:r>
      <w:proofErr w:type="spellStart"/>
      <w:r>
        <w:rPr>
          <w:color w:val="000000"/>
          <w:sz w:val="22"/>
          <w:szCs w:val="22"/>
          <w:lang w:eastAsia="de-DE"/>
        </w:rPr>
        <w:t>proteinuriára</w:t>
      </w:r>
      <w:proofErr w:type="spellEnd"/>
      <w:r>
        <w:rPr>
          <w:color w:val="000000"/>
          <w:sz w:val="22"/>
          <w:szCs w:val="22"/>
          <w:lang w:eastAsia="de-DE"/>
        </w:rPr>
        <w:t xml:space="preserve"> (–44,5% (95%-</w:t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CI –64,8; –12,4) szemben a –39,5% (95%-</w:t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CI –62,5; –2,2) értékkel) és a GFR-re (18,9 (95%-</w:t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CI 5,2; 32,5) szemben a –13,4 (95%-</w:t>
      </w:r>
      <w:proofErr w:type="spellStart"/>
      <w:r>
        <w:rPr>
          <w:color w:val="000000"/>
          <w:sz w:val="22"/>
          <w:szCs w:val="22"/>
          <w:lang w:eastAsia="de-DE"/>
        </w:rPr>
        <w:t>os</w:t>
      </w:r>
      <w:proofErr w:type="spellEnd"/>
      <w:r>
        <w:rPr>
          <w:color w:val="000000"/>
          <w:sz w:val="22"/>
          <w:szCs w:val="22"/>
          <w:lang w:eastAsia="de-DE"/>
        </w:rPr>
        <w:t xml:space="preserve"> CI –27,3; 0,6) ml/perc/1,73 m</w:t>
      </w:r>
      <w:r>
        <w:rPr>
          <w:color w:val="000000"/>
          <w:sz w:val="22"/>
          <w:szCs w:val="22"/>
          <w:vertAlign w:val="superscript"/>
          <w:lang w:eastAsia="de-DE"/>
        </w:rPr>
        <w:t>2</w:t>
      </w:r>
      <w:r>
        <w:rPr>
          <w:color w:val="000000"/>
          <w:sz w:val="22"/>
          <w:szCs w:val="22"/>
          <w:lang w:eastAsia="de-DE"/>
        </w:rPr>
        <w:t xml:space="preserve"> értékkel).</w:t>
      </w:r>
    </w:p>
    <w:p w:rsidR="00601E88" w:rsidRDefault="00601E88">
      <w:pPr>
        <w:rPr>
          <w:color w:val="000000"/>
          <w:sz w:val="22"/>
          <w:szCs w:val="22"/>
          <w:lang w:eastAsia="de-DE"/>
        </w:rPr>
      </w:pPr>
    </w:p>
    <w:p w:rsidR="00601E88" w:rsidRDefault="00CD7A0A">
      <w:pPr>
        <w:rPr>
          <w:color w:val="000000"/>
          <w:sz w:val="22"/>
          <w:szCs w:val="22"/>
          <w:lang w:eastAsia="de-DE"/>
        </w:rPr>
      </w:pPr>
      <w:r>
        <w:rPr>
          <w:color w:val="000000"/>
          <w:sz w:val="22"/>
          <w:szCs w:val="22"/>
          <w:lang w:eastAsia="de-DE"/>
        </w:rPr>
        <w:t xml:space="preserve">Egy nyílt elrendezésű, dóziskereső klinikai vizsgálatot végeztek a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t xml:space="preserve"> biztonságosságának és hatásosságának tanulmányozására 6 hónap és 6 év közötti életkorú, </w:t>
      </w:r>
      <w:proofErr w:type="spellStart"/>
      <w:r>
        <w:rPr>
          <w:color w:val="000000"/>
          <w:sz w:val="22"/>
          <w:szCs w:val="22"/>
          <w:lang w:eastAsia="de-DE"/>
        </w:rPr>
        <w:t>hypertoniás</w:t>
      </w:r>
      <w:proofErr w:type="spellEnd"/>
      <w:r>
        <w:rPr>
          <w:color w:val="000000"/>
          <w:sz w:val="22"/>
          <w:szCs w:val="22"/>
          <w:lang w:eastAsia="de-DE"/>
        </w:rPr>
        <w:t xml:space="preserve"> csecsemők és gyermekek esetében. Összesen 101 beteget </w:t>
      </w:r>
      <w:proofErr w:type="spellStart"/>
      <w:r>
        <w:rPr>
          <w:color w:val="000000"/>
          <w:sz w:val="22"/>
          <w:szCs w:val="22"/>
          <w:lang w:eastAsia="de-DE"/>
        </w:rPr>
        <w:t>randomizáltak</w:t>
      </w:r>
      <w:proofErr w:type="spellEnd"/>
      <w:r>
        <w:rPr>
          <w:color w:val="000000"/>
          <w:sz w:val="22"/>
          <w:szCs w:val="22"/>
          <w:lang w:eastAsia="de-DE"/>
        </w:rPr>
        <w:t xml:space="preserve"> a nyílt elrendezésű vizsgálatban a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t xml:space="preserve"> háromféle kezdő dózisának egyikére: kis dózisra (0,1 mg/</w:t>
      </w:r>
      <w:proofErr w:type="spellStart"/>
      <w:r>
        <w:rPr>
          <w:color w:val="000000"/>
          <w:sz w:val="22"/>
          <w:szCs w:val="22"/>
          <w:lang w:eastAsia="de-DE"/>
        </w:rPr>
        <w:t>ttkg</w:t>
      </w:r>
      <w:proofErr w:type="spellEnd"/>
      <w:r>
        <w:rPr>
          <w:color w:val="000000"/>
          <w:sz w:val="22"/>
          <w:szCs w:val="22"/>
          <w:lang w:eastAsia="de-DE"/>
        </w:rPr>
        <w:t>/nap, 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33), közepes dózisra (0,3 mg/</w:t>
      </w:r>
      <w:proofErr w:type="spellStart"/>
      <w:r>
        <w:rPr>
          <w:color w:val="000000"/>
          <w:sz w:val="22"/>
          <w:szCs w:val="22"/>
          <w:lang w:eastAsia="de-DE"/>
        </w:rPr>
        <w:t>ttkg</w:t>
      </w:r>
      <w:proofErr w:type="spellEnd"/>
      <w:r>
        <w:rPr>
          <w:color w:val="000000"/>
          <w:sz w:val="22"/>
          <w:szCs w:val="22"/>
          <w:lang w:eastAsia="de-DE"/>
        </w:rPr>
        <w:t>/nap, 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34) vagy nagy dózisra (0,7 mg/</w:t>
      </w:r>
      <w:proofErr w:type="spellStart"/>
      <w:r>
        <w:rPr>
          <w:color w:val="000000"/>
          <w:sz w:val="22"/>
          <w:szCs w:val="22"/>
          <w:lang w:eastAsia="de-DE"/>
        </w:rPr>
        <w:t>ttkg</w:t>
      </w:r>
      <w:proofErr w:type="spellEnd"/>
      <w:r>
        <w:rPr>
          <w:color w:val="000000"/>
          <w:sz w:val="22"/>
          <w:szCs w:val="22"/>
          <w:lang w:eastAsia="de-DE"/>
        </w:rPr>
        <w:t>/nap, N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4D5B14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 xml:space="preserve">34). Közülük 27-en 6–23 hónapos csecsemők és gyermekek voltak. Azoknál a betegeknél, akik vérnyomása nem érte el a célértéket és még nem a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t xml:space="preserve"> maximális dózisát kapták (1,4 mg/</w:t>
      </w:r>
      <w:proofErr w:type="spellStart"/>
      <w:r>
        <w:rPr>
          <w:color w:val="000000"/>
          <w:sz w:val="22"/>
          <w:szCs w:val="22"/>
          <w:lang w:eastAsia="de-DE"/>
        </w:rPr>
        <w:t>ttkg</w:t>
      </w:r>
      <w:proofErr w:type="spellEnd"/>
      <w:r>
        <w:rPr>
          <w:color w:val="000000"/>
          <w:sz w:val="22"/>
          <w:szCs w:val="22"/>
          <w:lang w:eastAsia="de-DE"/>
        </w:rPr>
        <w:t>/nap, maximum 100 mg/nap), a 3., 6. és 9. héten a vizsgálati szert a következő, magasabb dózisszintre titrálták.</w:t>
      </w:r>
    </w:p>
    <w:p w:rsidR="00601E88" w:rsidRDefault="00601E88">
      <w:pPr>
        <w:rPr>
          <w:color w:val="000000"/>
          <w:sz w:val="22"/>
          <w:szCs w:val="22"/>
          <w:lang w:eastAsia="de-DE"/>
        </w:rPr>
      </w:pPr>
    </w:p>
    <w:p w:rsidR="00601E88" w:rsidRDefault="00CD7A0A">
      <w:pPr>
        <w:rPr>
          <w:color w:val="000000"/>
          <w:sz w:val="22"/>
          <w:szCs w:val="22"/>
          <w:lang w:eastAsia="de-DE"/>
        </w:rPr>
      </w:pPr>
      <w:r>
        <w:rPr>
          <w:color w:val="000000"/>
          <w:sz w:val="22"/>
          <w:szCs w:val="22"/>
          <w:lang w:eastAsia="de-DE"/>
        </w:rPr>
        <w:t>A 99 vizsgálati gyógyszerrel kezelt beteg közül 90 beteg (90,9%) folytatta a kiterjesztett vizsgálatot háromhavonta kontrollvizsgálattal. A kezelés átlagos időtartama 264 nap volt.</w:t>
      </w:r>
    </w:p>
    <w:p w:rsidR="00601E88" w:rsidRDefault="00601E88">
      <w:pPr>
        <w:rPr>
          <w:color w:val="000000"/>
          <w:sz w:val="22"/>
          <w:szCs w:val="22"/>
          <w:lang w:eastAsia="de-DE"/>
        </w:rPr>
      </w:pPr>
    </w:p>
    <w:p w:rsidR="00601E88" w:rsidRDefault="00CD7A0A">
      <w:pPr>
        <w:rPr>
          <w:color w:val="000000"/>
          <w:sz w:val="22"/>
          <w:szCs w:val="22"/>
          <w:lang w:eastAsia="de-DE"/>
        </w:rPr>
      </w:pPr>
      <w:r>
        <w:rPr>
          <w:color w:val="000000"/>
          <w:sz w:val="22"/>
          <w:szCs w:val="22"/>
          <w:lang w:eastAsia="de-DE"/>
        </w:rPr>
        <w:t>Összességében véve a vérnyomáscsökkenés átlagértéke a kiindulási értékhez képest hasonló volt az összes kezelési csoportban (a 3. héten a s</w:t>
      </w:r>
      <w:r w:rsidR="004D5B14">
        <w:rPr>
          <w:color w:val="000000"/>
          <w:sz w:val="22"/>
          <w:szCs w:val="22"/>
          <w:lang w:eastAsia="de-DE"/>
        </w:rPr>
        <w:t>zi</w:t>
      </w:r>
      <w:r>
        <w:rPr>
          <w:color w:val="000000"/>
          <w:sz w:val="22"/>
          <w:szCs w:val="22"/>
          <w:lang w:eastAsia="de-DE"/>
        </w:rPr>
        <w:t>s</w:t>
      </w:r>
      <w:r w:rsidR="004D5B14">
        <w:rPr>
          <w:color w:val="000000"/>
          <w:sz w:val="22"/>
          <w:szCs w:val="22"/>
          <w:lang w:eastAsia="de-DE"/>
        </w:rPr>
        <w:t>z</w:t>
      </w:r>
      <w:r>
        <w:rPr>
          <w:color w:val="000000"/>
          <w:sz w:val="22"/>
          <w:szCs w:val="22"/>
          <w:lang w:eastAsia="de-DE"/>
        </w:rPr>
        <w:t xml:space="preserve">tolés vérnyomás változása a kiindulási értékhez képest a </w:t>
      </w:r>
      <w:r>
        <w:rPr>
          <w:color w:val="000000"/>
          <w:sz w:val="22"/>
          <w:szCs w:val="22"/>
          <w:lang w:eastAsia="de-DE"/>
        </w:rPr>
        <w:lastRenderedPageBreak/>
        <w:t>kis dózisú csoportban, –7,3 Hgmm; a közepes dózisú csoportban –7,6 Hgmm és a nagy dózisú csoportban –6,7 Hgmm volt; a 3. héten a d</w:t>
      </w:r>
      <w:r w:rsidR="004D5B14">
        <w:rPr>
          <w:color w:val="000000"/>
          <w:sz w:val="22"/>
          <w:szCs w:val="22"/>
          <w:lang w:eastAsia="de-DE"/>
        </w:rPr>
        <w:t>i</w:t>
      </w:r>
      <w:r>
        <w:rPr>
          <w:color w:val="000000"/>
          <w:sz w:val="22"/>
          <w:szCs w:val="22"/>
          <w:lang w:eastAsia="de-DE"/>
        </w:rPr>
        <w:t>as</w:t>
      </w:r>
      <w:r w:rsidR="004D5B14">
        <w:rPr>
          <w:color w:val="000000"/>
          <w:sz w:val="22"/>
          <w:szCs w:val="22"/>
          <w:lang w:eastAsia="de-DE"/>
        </w:rPr>
        <w:t>z</w:t>
      </w:r>
      <w:r>
        <w:rPr>
          <w:color w:val="000000"/>
          <w:sz w:val="22"/>
          <w:szCs w:val="22"/>
          <w:lang w:eastAsia="de-DE"/>
        </w:rPr>
        <w:t>tolés vérnyomás változása a kiindulási értékhez képest a kis dózisú csoportban –8,2 Hgmm, a közepes dózisú csoportban –5,1 Hgmm és a nagy dózisú csoportban –6,7 Hgmm volt); azonban nem volt statisztikailag szignifikáns dózisfüggő válasz a s</w:t>
      </w:r>
      <w:r w:rsidR="004D5B14">
        <w:rPr>
          <w:color w:val="000000"/>
          <w:sz w:val="22"/>
          <w:szCs w:val="22"/>
          <w:lang w:eastAsia="de-DE"/>
        </w:rPr>
        <w:t>zi</w:t>
      </w:r>
      <w:r>
        <w:rPr>
          <w:color w:val="000000"/>
          <w:sz w:val="22"/>
          <w:szCs w:val="22"/>
          <w:lang w:eastAsia="de-DE"/>
        </w:rPr>
        <w:t>s</w:t>
      </w:r>
      <w:r w:rsidR="004D5B14">
        <w:rPr>
          <w:color w:val="000000"/>
          <w:sz w:val="22"/>
          <w:szCs w:val="22"/>
          <w:lang w:eastAsia="de-DE"/>
        </w:rPr>
        <w:t>z</w:t>
      </w:r>
      <w:r>
        <w:rPr>
          <w:color w:val="000000"/>
          <w:sz w:val="22"/>
          <w:szCs w:val="22"/>
          <w:lang w:eastAsia="de-DE"/>
        </w:rPr>
        <w:t>tolés és d</w:t>
      </w:r>
      <w:r w:rsidR="004D5B14">
        <w:rPr>
          <w:color w:val="000000"/>
          <w:sz w:val="22"/>
          <w:szCs w:val="22"/>
          <w:lang w:eastAsia="de-DE"/>
        </w:rPr>
        <w:t>i</w:t>
      </w:r>
      <w:r>
        <w:rPr>
          <w:color w:val="000000"/>
          <w:sz w:val="22"/>
          <w:szCs w:val="22"/>
          <w:lang w:eastAsia="de-DE"/>
        </w:rPr>
        <w:t>as</w:t>
      </w:r>
      <w:r w:rsidR="004D5B14">
        <w:rPr>
          <w:color w:val="000000"/>
          <w:sz w:val="22"/>
          <w:szCs w:val="22"/>
          <w:lang w:eastAsia="de-DE"/>
        </w:rPr>
        <w:t>z</w:t>
      </w:r>
      <w:r>
        <w:rPr>
          <w:color w:val="000000"/>
          <w:sz w:val="22"/>
          <w:szCs w:val="22"/>
          <w:lang w:eastAsia="de-DE"/>
        </w:rPr>
        <w:t>tolés vérnyomás esetében.</w:t>
      </w:r>
    </w:p>
    <w:p w:rsidR="00601E88" w:rsidRDefault="00601E88">
      <w:pPr>
        <w:rPr>
          <w:color w:val="000000"/>
          <w:sz w:val="22"/>
          <w:szCs w:val="22"/>
          <w:lang w:eastAsia="de-DE"/>
        </w:rPr>
      </w:pPr>
    </w:p>
    <w:p w:rsidR="00601E88" w:rsidRDefault="00CD7A0A">
      <w:pPr>
        <w:rPr>
          <w:color w:val="000000"/>
          <w:sz w:val="22"/>
          <w:szCs w:val="22"/>
          <w:lang w:eastAsia="de-DE"/>
        </w:rPr>
      </w:pPr>
      <w:r>
        <w:rPr>
          <w:color w:val="000000"/>
          <w:sz w:val="22"/>
          <w:szCs w:val="22"/>
          <w:lang w:eastAsia="de-DE"/>
        </w:rPr>
        <w:t xml:space="preserve">A kezelés 12 hetét követően a 6 hónap és 6 év közötti korú </w:t>
      </w:r>
      <w:proofErr w:type="spellStart"/>
      <w:r>
        <w:rPr>
          <w:color w:val="000000"/>
          <w:sz w:val="22"/>
          <w:szCs w:val="22"/>
          <w:lang w:eastAsia="de-DE"/>
        </w:rPr>
        <w:t>hypertoniás</w:t>
      </w:r>
      <w:proofErr w:type="spellEnd"/>
      <w:r>
        <w:rPr>
          <w:color w:val="000000"/>
          <w:sz w:val="22"/>
          <w:szCs w:val="22"/>
          <w:lang w:eastAsia="de-DE"/>
        </w:rPr>
        <w:t xml:space="preserve"> csecsemők és gyermekek általában jól tolerálták a </w:t>
      </w:r>
      <w:proofErr w:type="spellStart"/>
      <w:r>
        <w:rPr>
          <w:color w:val="000000"/>
          <w:sz w:val="22"/>
          <w:szCs w:val="22"/>
          <w:lang w:eastAsia="de-DE"/>
        </w:rPr>
        <w:t>lozartán</w:t>
      </w:r>
      <w:proofErr w:type="spellEnd"/>
      <w:r>
        <w:rPr>
          <w:color w:val="000000"/>
          <w:sz w:val="22"/>
          <w:szCs w:val="22"/>
          <w:lang w:eastAsia="de-DE"/>
        </w:rPr>
        <w:t xml:space="preserve"> akár olyan nagy dózisát is, mint 1,4 mg/</w:t>
      </w:r>
      <w:proofErr w:type="spellStart"/>
      <w:r>
        <w:rPr>
          <w:color w:val="000000"/>
          <w:sz w:val="22"/>
          <w:szCs w:val="22"/>
          <w:lang w:eastAsia="de-DE"/>
        </w:rPr>
        <w:t>ttkg</w:t>
      </w:r>
      <w:proofErr w:type="spellEnd"/>
      <w:r>
        <w:rPr>
          <w:color w:val="000000"/>
          <w:sz w:val="22"/>
          <w:szCs w:val="22"/>
          <w:lang w:eastAsia="de-DE"/>
        </w:rPr>
        <w:t>. Az általános biztonságossági profil hasonló volt az egyes kezelési csoportokban.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5.2</w:t>
      </w:r>
      <w:r>
        <w:rPr>
          <w:b/>
          <w:sz w:val="22"/>
          <w:szCs w:val="22"/>
        </w:rPr>
        <w:tab/>
      </w:r>
      <w:proofErr w:type="spellStart"/>
      <w:r>
        <w:rPr>
          <w:b/>
          <w:sz w:val="22"/>
          <w:szCs w:val="22"/>
        </w:rPr>
        <w:t>Farmakokinetikai</w:t>
      </w:r>
      <w:proofErr w:type="spellEnd"/>
      <w:r>
        <w:rPr>
          <w:b/>
          <w:sz w:val="22"/>
          <w:szCs w:val="22"/>
        </w:rPr>
        <w:t xml:space="preserve"> tulajdonságok</w:t>
      </w:r>
    </w:p>
    <w:p w:rsidR="00601E88" w:rsidRDefault="00601E88">
      <w:pPr>
        <w:rPr>
          <w:sz w:val="22"/>
          <w:szCs w:val="22"/>
          <w:u w:val="single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Felszívódás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i/>
          <w:iCs/>
          <w:sz w:val="22"/>
          <w:szCs w:val="22"/>
          <w:lang w:eastAsia="en-US"/>
        </w:rPr>
        <w:t xml:space="preserve">Per </w:t>
      </w:r>
      <w:proofErr w:type="spellStart"/>
      <w:r>
        <w:rPr>
          <w:i/>
          <w:iCs/>
          <w:sz w:val="22"/>
          <w:szCs w:val="22"/>
          <w:lang w:eastAsia="en-US"/>
        </w:rPr>
        <w:t>os</w:t>
      </w:r>
      <w:proofErr w:type="spellEnd"/>
      <w:r>
        <w:rPr>
          <w:i/>
          <w:iCs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adagolást követően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jól felszívódik, és </w:t>
      </w:r>
      <w:proofErr w:type="spellStart"/>
      <w:r>
        <w:rPr>
          <w:sz w:val="22"/>
          <w:szCs w:val="22"/>
          <w:lang w:eastAsia="en-US"/>
        </w:rPr>
        <w:t>first-pass</w:t>
      </w:r>
      <w:proofErr w:type="spellEnd"/>
      <w:r>
        <w:rPr>
          <w:sz w:val="22"/>
          <w:szCs w:val="22"/>
          <w:lang w:eastAsia="en-US"/>
        </w:rPr>
        <w:t xml:space="preserve"> metabolizmuson megy keresztül egy aktív </w:t>
      </w:r>
      <w:proofErr w:type="spellStart"/>
      <w:r>
        <w:rPr>
          <w:sz w:val="22"/>
          <w:szCs w:val="22"/>
          <w:lang w:eastAsia="en-US"/>
        </w:rPr>
        <w:t>karboxilsav-metabolitot</w:t>
      </w:r>
      <w:proofErr w:type="spellEnd"/>
      <w:r>
        <w:rPr>
          <w:sz w:val="22"/>
          <w:szCs w:val="22"/>
          <w:lang w:eastAsia="en-US"/>
        </w:rPr>
        <w:t xml:space="preserve"> és más inaktív </w:t>
      </w:r>
      <w:proofErr w:type="spellStart"/>
      <w:r>
        <w:rPr>
          <w:sz w:val="22"/>
          <w:szCs w:val="22"/>
          <w:lang w:eastAsia="en-US"/>
        </w:rPr>
        <w:t>metabolitokat</w:t>
      </w:r>
      <w:proofErr w:type="spellEnd"/>
      <w:r>
        <w:rPr>
          <w:sz w:val="22"/>
          <w:szCs w:val="22"/>
          <w:lang w:eastAsia="en-US"/>
        </w:rPr>
        <w:t xml:space="preserve"> képezve.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tabletták szisztémás </w:t>
      </w:r>
      <w:proofErr w:type="spellStart"/>
      <w:r>
        <w:rPr>
          <w:sz w:val="22"/>
          <w:szCs w:val="22"/>
          <w:lang w:eastAsia="en-US"/>
        </w:rPr>
        <w:t>biohasznosulása</w:t>
      </w:r>
      <w:proofErr w:type="spellEnd"/>
      <w:r>
        <w:rPr>
          <w:sz w:val="22"/>
          <w:szCs w:val="22"/>
          <w:lang w:eastAsia="en-US"/>
        </w:rPr>
        <w:t xml:space="preserve"> körülbelül 33%-</w:t>
      </w:r>
      <w:proofErr w:type="spellStart"/>
      <w:r>
        <w:rPr>
          <w:sz w:val="22"/>
          <w:szCs w:val="22"/>
          <w:lang w:eastAsia="en-US"/>
        </w:rPr>
        <w:t>nak</w:t>
      </w:r>
      <w:proofErr w:type="spellEnd"/>
      <w:r>
        <w:rPr>
          <w:sz w:val="22"/>
          <w:szCs w:val="22"/>
          <w:lang w:eastAsia="en-US"/>
        </w:rPr>
        <w:t xml:space="preserve"> felel meg.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és aktív </w:t>
      </w:r>
      <w:proofErr w:type="spellStart"/>
      <w:r>
        <w:rPr>
          <w:sz w:val="22"/>
          <w:szCs w:val="22"/>
          <w:lang w:eastAsia="en-US"/>
        </w:rPr>
        <w:t>metabolitja</w:t>
      </w:r>
      <w:proofErr w:type="spellEnd"/>
      <w:r>
        <w:rPr>
          <w:sz w:val="22"/>
          <w:szCs w:val="22"/>
          <w:lang w:eastAsia="en-US"/>
        </w:rPr>
        <w:t xml:space="preserve"> átlagos csúcskoncentrációjukat egy órán, illetve 3</w:t>
      </w:r>
      <w:r>
        <w:rPr>
          <w:sz w:val="22"/>
          <w:szCs w:val="22"/>
          <w:lang w:eastAsia="en-US"/>
        </w:rPr>
        <w:noBreakHyphen/>
        <w:t>4 órán belül érik el.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Eloszlás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Mind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, mind aktív </w:t>
      </w:r>
      <w:proofErr w:type="spellStart"/>
      <w:r>
        <w:rPr>
          <w:sz w:val="22"/>
          <w:szCs w:val="22"/>
          <w:lang w:eastAsia="en-US"/>
        </w:rPr>
        <w:t>metabolitja</w:t>
      </w:r>
      <w:proofErr w:type="spellEnd"/>
      <w:r>
        <w:rPr>
          <w:sz w:val="22"/>
          <w:szCs w:val="22"/>
          <w:lang w:eastAsia="en-US"/>
        </w:rPr>
        <w:t xml:space="preserve"> ≥ 99%-</w:t>
      </w:r>
      <w:proofErr w:type="spellStart"/>
      <w:r>
        <w:rPr>
          <w:sz w:val="22"/>
          <w:szCs w:val="22"/>
          <w:lang w:eastAsia="en-US"/>
        </w:rPr>
        <w:t>ban</w:t>
      </w:r>
      <w:proofErr w:type="spellEnd"/>
      <w:r>
        <w:rPr>
          <w:sz w:val="22"/>
          <w:szCs w:val="22"/>
          <w:lang w:eastAsia="en-US"/>
        </w:rPr>
        <w:t xml:space="preserve"> kötődik a plazmafehérjékhez, elsősorban az albuminhoz.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megoszlási térfogata </w:t>
      </w:r>
      <w:smartTag w:uri="urn:schemas-microsoft-com:office:smarttags" w:element="metricconverter">
        <w:smartTagPr>
          <w:attr w:name="ProductID" w:val="34ﾠliter"/>
        </w:smartTagPr>
        <w:r>
          <w:rPr>
            <w:sz w:val="22"/>
            <w:szCs w:val="22"/>
            <w:lang w:eastAsia="en-US"/>
          </w:rPr>
          <w:t>34 liter</w:t>
        </w:r>
      </w:smartTag>
      <w:r>
        <w:rPr>
          <w:sz w:val="22"/>
          <w:szCs w:val="22"/>
          <w:lang w:eastAsia="en-US"/>
        </w:rPr>
        <w:t>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proofErr w:type="spellStart"/>
      <w:r>
        <w:rPr>
          <w:sz w:val="22"/>
          <w:szCs w:val="22"/>
          <w:u w:val="single"/>
          <w:lang w:eastAsia="en-US"/>
        </w:rPr>
        <w:t>Biotranszformáció</w:t>
      </w:r>
      <w:proofErr w:type="spellEnd"/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intravénásan vagy szájon át adott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kb. 14%-a alakul át aktív </w:t>
      </w:r>
      <w:proofErr w:type="spellStart"/>
      <w:r>
        <w:rPr>
          <w:sz w:val="22"/>
          <w:szCs w:val="22"/>
          <w:lang w:eastAsia="en-US"/>
        </w:rPr>
        <w:t>metabolittá</w:t>
      </w:r>
      <w:proofErr w:type="spellEnd"/>
      <w:r>
        <w:rPr>
          <w:sz w:val="22"/>
          <w:szCs w:val="22"/>
          <w:lang w:eastAsia="en-US"/>
        </w:rPr>
        <w:t xml:space="preserve">. A </w:t>
      </w:r>
      <w:r>
        <w:rPr>
          <w:sz w:val="22"/>
          <w:szCs w:val="22"/>
          <w:vertAlign w:val="superscript"/>
          <w:lang w:eastAsia="en-US"/>
        </w:rPr>
        <w:t>14</w:t>
      </w:r>
      <w:r>
        <w:rPr>
          <w:sz w:val="22"/>
          <w:szCs w:val="22"/>
          <w:lang w:eastAsia="en-US"/>
        </w:rPr>
        <w:t xml:space="preserve">C-jelzett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-kálium </w:t>
      </w:r>
      <w:r>
        <w:rPr>
          <w:i/>
          <w:iCs/>
          <w:sz w:val="22"/>
          <w:szCs w:val="22"/>
          <w:lang w:eastAsia="en-US"/>
        </w:rPr>
        <w:t xml:space="preserve">per </w:t>
      </w:r>
      <w:proofErr w:type="spellStart"/>
      <w:r>
        <w:rPr>
          <w:i/>
          <w:iCs/>
          <w:sz w:val="22"/>
          <w:szCs w:val="22"/>
          <w:lang w:eastAsia="en-US"/>
        </w:rPr>
        <w:t>os</w:t>
      </w:r>
      <w:proofErr w:type="spellEnd"/>
      <w:r>
        <w:rPr>
          <w:i/>
          <w:iCs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és intravénás adása után a keringő plazma radioaktivitása elsődlegesen a </w:t>
      </w:r>
      <w:proofErr w:type="spellStart"/>
      <w:r>
        <w:rPr>
          <w:sz w:val="22"/>
          <w:szCs w:val="22"/>
          <w:lang w:eastAsia="en-US"/>
        </w:rPr>
        <w:t>lozartánnak</w:t>
      </w:r>
      <w:proofErr w:type="spellEnd"/>
      <w:r>
        <w:rPr>
          <w:sz w:val="22"/>
          <w:szCs w:val="22"/>
          <w:lang w:eastAsia="en-US"/>
        </w:rPr>
        <w:t xml:space="preserve"> és aktív </w:t>
      </w:r>
      <w:proofErr w:type="spellStart"/>
      <w:r>
        <w:rPr>
          <w:sz w:val="22"/>
          <w:szCs w:val="22"/>
          <w:lang w:eastAsia="en-US"/>
        </w:rPr>
        <w:t>metabolitjának</w:t>
      </w:r>
      <w:proofErr w:type="spellEnd"/>
      <w:r>
        <w:rPr>
          <w:sz w:val="22"/>
          <w:szCs w:val="22"/>
          <w:lang w:eastAsia="en-US"/>
        </w:rPr>
        <w:t xml:space="preserve"> tudható be.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aktív </w:t>
      </w:r>
      <w:proofErr w:type="spellStart"/>
      <w:r>
        <w:rPr>
          <w:sz w:val="22"/>
          <w:szCs w:val="22"/>
          <w:lang w:eastAsia="en-US"/>
        </w:rPr>
        <w:t>metabolittá</w:t>
      </w:r>
      <w:proofErr w:type="spellEnd"/>
      <w:r>
        <w:rPr>
          <w:sz w:val="22"/>
          <w:szCs w:val="22"/>
          <w:lang w:eastAsia="en-US"/>
        </w:rPr>
        <w:t xml:space="preserve"> való minimális átalakulását a vizsgált személyek mintegy egy százalékánál észlelték.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aktív </w:t>
      </w:r>
      <w:proofErr w:type="spellStart"/>
      <w:r>
        <w:rPr>
          <w:sz w:val="22"/>
          <w:szCs w:val="22"/>
          <w:lang w:eastAsia="en-US"/>
        </w:rPr>
        <w:t>metaboliton</w:t>
      </w:r>
      <w:proofErr w:type="spellEnd"/>
      <w:r>
        <w:rPr>
          <w:sz w:val="22"/>
          <w:szCs w:val="22"/>
          <w:lang w:eastAsia="en-US"/>
        </w:rPr>
        <w:t xml:space="preserve"> kívül inaktív </w:t>
      </w:r>
      <w:proofErr w:type="spellStart"/>
      <w:r>
        <w:rPr>
          <w:sz w:val="22"/>
          <w:szCs w:val="22"/>
          <w:lang w:eastAsia="en-US"/>
        </w:rPr>
        <w:t>metabolitok</w:t>
      </w:r>
      <w:proofErr w:type="spellEnd"/>
      <w:r>
        <w:rPr>
          <w:sz w:val="22"/>
          <w:szCs w:val="22"/>
          <w:lang w:eastAsia="en-US"/>
        </w:rPr>
        <w:t xml:space="preserve"> is képződnek.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Elimináció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plazma-</w:t>
      </w:r>
      <w:proofErr w:type="spellStart"/>
      <w:r>
        <w:rPr>
          <w:sz w:val="22"/>
          <w:szCs w:val="22"/>
          <w:lang w:eastAsia="en-US"/>
        </w:rPr>
        <w:t>clearance</w:t>
      </w:r>
      <w:proofErr w:type="spellEnd"/>
      <w:r>
        <w:rPr>
          <w:sz w:val="22"/>
          <w:szCs w:val="22"/>
          <w:lang w:eastAsia="en-US"/>
        </w:rPr>
        <w:t xml:space="preserve">-e hozzávetőleg 600 ml/perc, aktív </w:t>
      </w:r>
      <w:proofErr w:type="spellStart"/>
      <w:r>
        <w:rPr>
          <w:sz w:val="22"/>
          <w:szCs w:val="22"/>
          <w:lang w:eastAsia="en-US"/>
        </w:rPr>
        <w:t>metabolitjáé</w:t>
      </w:r>
      <w:proofErr w:type="spellEnd"/>
      <w:r>
        <w:rPr>
          <w:sz w:val="22"/>
          <w:szCs w:val="22"/>
          <w:lang w:eastAsia="en-US"/>
        </w:rPr>
        <w:t xml:space="preserve"> pedig hozzávetőleg 50 ml/perc.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renalis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clearance</w:t>
      </w:r>
      <w:proofErr w:type="spellEnd"/>
      <w:r>
        <w:rPr>
          <w:sz w:val="22"/>
          <w:szCs w:val="22"/>
          <w:lang w:eastAsia="en-US"/>
        </w:rPr>
        <w:t xml:space="preserve">-e hozzávetőleg 74 ml/perc, míg aktív </w:t>
      </w:r>
      <w:proofErr w:type="spellStart"/>
      <w:r>
        <w:rPr>
          <w:sz w:val="22"/>
          <w:szCs w:val="22"/>
          <w:lang w:eastAsia="en-US"/>
        </w:rPr>
        <w:t>metabolitjáé</w:t>
      </w:r>
      <w:proofErr w:type="spellEnd"/>
      <w:r>
        <w:rPr>
          <w:sz w:val="22"/>
          <w:szCs w:val="22"/>
          <w:lang w:eastAsia="en-US"/>
        </w:rPr>
        <w:t xml:space="preserve"> 26 ml/perc. Ha a </w:t>
      </w:r>
      <w:proofErr w:type="spellStart"/>
      <w:r>
        <w:rPr>
          <w:sz w:val="22"/>
          <w:szCs w:val="22"/>
          <w:lang w:eastAsia="en-US"/>
        </w:rPr>
        <w:t>lozartánt</w:t>
      </w:r>
      <w:proofErr w:type="spellEnd"/>
      <w:r>
        <w:rPr>
          <w:sz w:val="22"/>
          <w:szCs w:val="22"/>
          <w:lang w:eastAsia="en-US"/>
        </w:rPr>
        <w:t xml:space="preserve"> </w:t>
      </w:r>
      <w:r>
        <w:rPr>
          <w:i/>
          <w:iCs/>
          <w:sz w:val="22"/>
          <w:szCs w:val="22"/>
          <w:lang w:eastAsia="en-US"/>
        </w:rPr>
        <w:t xml:space="preserve">per </w:t>
      </w:r>
      <w:proofErr w:type="spellStart"/>
      <w:r>
        <w:rPr>
          <w:i/>
          <w:iCs/>
          <w:sz w:val="22"/>
          <w:szCs w:val="22"/>
          <w:lang w:eastAsia="en-US"/>
        </w:rPr>
        <w:t>os</w:t>
      </w:r>
      <w:proofErr w:type="spellEnd"/>
      <w:r>
        <w:rPr>
          <w:i/>
          <w:iCs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alkalmazzák, a dózis mintegy 4%-a ürül változatlan formában a vizelettel, és mintegy 6%-a ürül a vizelettel aktív </w:t>
      </w:r>
      <w:proofErr w:type="spellStart"/>
      <w:r>
        <w:rPr>
          <w:sz w:val="22"/>
          <w:szCs w:val="22"/>
          <w:lang w:eastAsia="en-US"/>
        </w:rPr>
        <w:t>metabolitként</w:t>
      </w:r>
      <w:proofErr w:type="spellEnd"/>
      <w:r>
        <w:rPr>
          <w:sz w:val="22"/>
          <w:szCs w:val="22"/>
          <w:lang w:eastAsia="en-US"/>
        </w:rPr>
        <w:t>. Legfeljebb 200 mg-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</w:t>
      </w:r>
      <w:r>
        <w:rPr>
          <w:i/>
          <w:iCs/>
          <w:sz w:val="22"/>
          <w:szCs w:val="22"/>
          <w:lang w:eastAsia="en-US"/>
        </w:rPr>
        <w:t xml:space="preserve">per </w:t>
      </w:r>
      <w:proofErr w:type="spellStart"/>
      <w:r>
        <w:rPr>
          <w:i/>
          <w:iCs/>
          <w:sz w:val="22"/>
          <w:szCs w:val="22"/>
          <w:lang w:eastAsia="en-US"/>
        </w:rPr>
        <w:t>os</w:t>
      </w:r>
      <w:proofErr w:type="spellEnd"/>
      <w:r>
        <w:rPr>
          <w:i/>
          <w:iCs/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-kálium dózisig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és aktív </w:t>
      </w:r>
      <w:proofErr w:type="spellStart"/>
      <w:r>
        <w:rPr>
          <w:sz w:val="22"/>
          <w:szCs w:val="22"/>
          <w:lang w:eastAsia="en-US"/>
        </w:rPr>
        <w:t>metabolitjának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farmakokinetikája</w:t>
      </w:r>
      <w:proofErr w:type="spellEnd"/>
      <w:r>
        <w:rPr>
          <w:sz w:val="22"/>
          <w:szCs w:val="22"/>
          <w:lang w:eastAsia="en-US"/>
        </w:rPr>
        <w:t xml:space="preserve"> lineáris.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i/>
          <w:iCs/>
          <w:sz w:val="22"/>
          <w:szCs w:val="22"/>
          <w:lang w:eastAsia="en-US"/>
        </w:rPr>
        <w:t xml:space="preserve">Per </w:t>
      </w:r>
      <w:proofErr w:type="spellStart"/>
      <w:r>
        <w:rPr>
          <w:i/>
          <w:iCs/>
          <w:sz w:val="22"/>
          <w:szCs w:val="22"/>
          <w:lang w:eastAsia="en-US"/>
        </w:rPr>
        <w:t>os</w:t>
      </w:r>
      <w:proofErr w:type="spellEnd"/>
      <w:r>
        <w:rPr>
          <w:i/>
          <w:iCs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adagolást követően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és aktív </w:t>
      </w:r>
      <w:proofErr w:type="spellStart"/>
      <w:r>
        <w:rPr>
          <w:sz w:val="22"/>
          <w:szCs w:val="22"/>
          <w:lang w:eastAsia="en-US"/>
        </w:rPr>
        <w:t>metabolitjának</w:t>
      </w:r>
      <w:proofErr w:type="spellEnd"/>
      <w:r>
        <w:rPr>
          <w:sz w:val="22"/>
          <w:szCs w:val="22"/>
          <w:lang w:eastAsia="en-US"/>
        </w:rPr>
        <w:t xml:space="preserve"> plazmakoncentrációja </w:t>
      </w:r>
      <w:proofErr w:type="spellStart"/>
      <w:r>
        <w:rPr>
          <w:sz w:val="22"/>
          <w:szCs w:val="22"/>
          <w:lang w:eastAsia="en-US"/>
        </w:rPr>
        <w:t>poliexponenciálisan</w:t>
      </w:r>
      <w:proofErr w:type="spellEnd"/>
      <w:r>
        <w:rPr>
          <w:sz w:val="22"/>
          <w:szCs w:val="22"/>
          <w:lang w:eastAsia="en-US"/>
        </w:rPr>
        <w:t xml:space="preserve"> csökken,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terminális felezési ideje kb. 2 óra, míg aktív </w:t>
      </w:r>
      <w:proofErr w:type="spellStart"/>
      <w:r>
        <w:rPr>
          <w:sz w:val="22"/>
          <w:szCs w:val="22"/>
          <w:lang w:eastAsia="en-US"/>
        </w:rPr>
        <w:t>metabolitjáé</w:t>
      </w:r>
      <w:proofErr w:type="spellEnd"/>
      <w:r>
        <w:rPr>
          <w:sz w:val="22"/>
          <w:szCs w:val="22"/>
          <w:lang w:eastAsia="en-US"/>
        </w:rPr>
        <w:t xml:space="preserve"> kb. 6</w:t>
      </w:r>
      <w:r>
        <w:rPr>
          <w:sz w:val="22"/>
          <w:szCs w:val="22"/>
          <w:lang w:eastAsia="en-US"/>
        </w:rPr>
        <w:noBreakHyphen/>
        <w:t>9 óra. Napi egyszer 100 mg-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dózis esetén sem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, sem aktív </w:t>
      </w:r>
      <w:proofErr w:type="spellStart"/>
      <w:r>
        <w:rPr>
          <w:sz w:val="22"/>
          <w:szCs w:val="22"/>
          <w:lang w:eastAsia="en-US"/>
        </w:rPr>
        <w:t>metabolitja</w:t>
      </w:r>
      <w:proofErr w:type="spellEnd"/>
      <w:r>
        <w:rPr>
          <w:sz w:val="22"/>
          <w:szCs w:val="22"/>
          <w:lang w:eastAsia="en-US"/>
        </w:rPr>
        <w:t xml:space="preserve"> nem mutat szignifikáns akkumulációt a plazmában.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Mind az epe-, mind a húgyúti kiválasztódás hozzájárul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és </w:t>
      </w:r>
      <w:proofErr w:type="spellStart"/>
      <w:r>
        <w:rPr>
          <w:sz w:val="22"/>
          <w:szCs w:val="22"/>
          <w:lang w:eastAsia="en-US"/>
        </w:rPr>
        <w:t>metabolitjainak</w:t>
      </w:r>
      <w:proofErr w:type="spellEnd"/>
      <w:r>
        <w:rPr>
          <w:sz w:val="22"/>
          <w:szCs w:val="22"/>
          <w:lang w:eastAsia="en-US"/>
        </w:rPr>
        <w:t xml:space="preserve"> kiürüléséhez. Embereknél egy </w:t>
      </w:r>
      <w:r>
        <w:rPr>
          <w:sz w:val="22"/>
          <w:szCs w:val="22"/>
          <w:vertAlign w:val="superscript"/>
          <w:lang w:eastAsia="en-US"/>
        </w:rPr>
        <w:t>14</w:t>
      </w:r>
      <w:r>
        <w:rPr>
          <w:sz w:val="22"/>
          <w:szCs w:val="22"/>
          <w:lang w:eastAsia="en-US"/>
        </w:rPr>
        <w:t xml:space="preserve">C-jelzett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</w:t>
      </w:r>
      <w:r>
        <w:rPr>
          <w:i/>
          <w:iCs/>
          <w:sz w:val="22"/>
          <w:szCs w:val="22"/>
          <w:lang w:eastAsia="en-US"/>
        </w:rPr>
        <w:t xml:space="preserve">per </w:t>
      </w:r>
      <w:proofErr w:type="spellStart"/>
      <w:r>
        <w:rPr>
          <w:i/>
          <w:iCs/>
          <w:sz w:val="22"/>
          <w:szCs w:val="22"/>
          <w:lang w:eastAsia="en-US"/>
        </w:rPr>
        <w:t>os</w:t>
      </w:r>
      <w:proofErr w:type="spellEnd"/>
      <w:r>
        <w:rPr>
          <w:i/>
          <w:iCs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>dózisának beadását</w:t>
      </w:r>
      <w:r>
        <w:rPr>
          <w:i/>
          <w:iCs/>
          <w:sz w:val="22"/>
          <w:szCs w:val="22"/>
          <w:lang w:eastAsia="en-US"/>
        </w:rPr>
        <w:t>/</w:t>
      </w:r>
      <w:r>
        <w:rPr>
          <w:sz w:val="22"/>
          <w:szCs w:val="22"/>
          <w:lang w:eastAsia="en-US"/>
        </w:rPr>
        <w:t xml:space="preserve">intravénás alkalmazását követően a radioaktivitás kb. 35%/43%-a nyerhető vissza a vizeletből és 58%/50%-a </w:t>
      </w:r>
      <w:proofErr w:type="spellStart"/>
      <w:r>
        <w:rPr>
          <w:sz w:val="22"/>
          <w:szCs w:val="22"/>
          <w:lang w:eastAsia="en-US"/>
        </w:rPr>
        <w:t>a</w:t>
      </w:r>
      <w:proofErr w:type="spellEnd"/>
      <w:r>
        <w:rPr>
          <w:sz w:val="22"/>
          <w:szCs w:val="22"/>
          <w:lang w:eastAsia="en-US"/>
        </w:rPr>
        <w:t xml:space="preserve"> székletből.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</w:rPr>
        <w:t>Különleges</w:t>
      </w:r>
      <w:r>
        <w:rPr>
          <w:sz w:val="22"/>
          <w:szCs w:val="22"/>
          <w:u w:val="single"/>
          <w:lang w:eastAsia="en-US"/>
        </w:rPr>
        <w:t xml:space="preserve"> betegcsoportok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időskorú </w:t>
      </w:r>
      <w:proofErr w:type="spellStart"/>
      <w:r>
        <w:rPr>
          <w:sz w:val="22"/>
          <w:szCs w:val="22"/>
          <w:lang w:eastAsia="en-US"/>
        </w:rPr>
        <w:t>hypertoniás</w:t>
      </w:r>
      <w:proofErr w:type="spellEnd"/>
      <w:r>
        <w:rPr>
          <w:sz w:val="22"/>
          <w:szCs w:val="22"/>
          <w:lang w:eastAsia="en-US"/>
        </w:rPr>
        <w:t xml:space="preserve"> betegeknél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és aktív </w:t>
      </w:r>
      <w:proofErr w:type="spellStart"/>
      <w:r>
        <w:rPr>
          <w:sz w:val="22"/>
          <w:szCs w:val="22"/>
          <w:lang w:eastAsia="en-US"/>
        </w:rPr>
        <w:t>metabolitjának</w:t>
      </w:r>
      <w:proofErr w:type="spellEnd"/>
      <w:r>
        <w:rPr>
          <w:sz w:val="22"/>
          <w:szCs w:val="22"/>
          <w:lang w:eastAsia="en-US"/>
        </w:rPr>
        <w:t xml:space="preserve"> plazmakoncentrációi alapvetően nem térnek el a fiatal </w:t>
      </w:r>
      <w:proofErr w:type="spellStart"/>
      <w:r>
        <w:rPr>
          <w:sz w:val="22"/>
          <w:szCs w:val="22"/>
          <w:lang w:eastAsia="en-US"/>
        </w:rPr>
        <w:t>hypertoniás</w:t>
      </w:r>
      <w:proofErr w:type="spellEnd"/>
      <w:r>
        <w:rPr>
          <w:sz w:val="22"/>
          <w:szCs w:val="22"/>
          <w:lang w:eastAsia="en-US"/>
        </w:rPr>
        <w:t xml:space="preserve"> betegeknél tapasztaltaktól.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proofErr w:type="spellStart"/>
      <w:r>
        <w:rPr>
          <w:sz w:val="22"/>
          <w:szCs w:val="22"/>
          <w:lang w:eastAsia="en-US"/>
        </w:rPr>
        <w:t>Hypertoniás</w:t>
      </w:r>
      <w:proofErr w:type="spellEnd"/>
      <w:r>
        <w:rPr>
          <w:sz w:val="22"/>
          <w:szCs w:val="22"/>
          <w:lang w:eastAsia="en-US"/>
        </w:rPr>
        <w:t xml:space="preserve"> nőknél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plazmaszintjei legfeljebb kétszer olyan magasak voltak, mint a </w:t>
      </w:r>
      <w:proofErr w:type="spellStart"/>
      <w:r>
        <w:rPr>
          <w:sz w:val="22"/>
          <w:szCs w:val="22"/>
          <w:lang w:eastAsia="en-US"/>
        </w:rPr>
        <w:t>hypertoniás</w:t>
      </w:r>
      <w:proofErr w:type="spellEnd"/>
      <w:r>
        <w:rPr>
          <w:sz w:val="22"/>
          <w:szCs w:val="22"/>
          <w:lang w:eastAsia="en-US"/>
        </w:rPr>
        <w:t xml:space="preserve"> férfiaknál, míg az aktív </w:t>
      </w:r>
      <w:proofErr w:type="spellStart"/>
      <w:r>
        <w:rPr>
          <w:sz w:val="22"/>
          <w:szCs w:val="22"/>
          <w:lang w:eastAsia="en-US"/>
        </w:rPr>
        <w:t>metabolit</w:t>
      </w:r>
      <w:proofErr w:type="spellEnd"/>
      <w:r>
        <w:rPr>
          <w:sz w:val="22"/>
          <w:szCs w:val="22"/>
          <w:lang w:eastAsia="en-US"/>
        </w:rPr>
        <w:t xml:space="preserve"> plazmaszintjei nem tértek el férfiak és nők esetén.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Enyhe és középsúlyos alkohol-indukált májcirrózisban </w:t>
      </w:r>
      <w:r>
        <w:rPr>
          <w:i/>
          <w:iCs/>
          <w:sz w:val="22"/>
          <w:szCs w:val="22"/>
          <w:lang w:eastAsia="en-US"/>
        </w:rPr>
        <w:t xml:space="preserve">per </w:t>
      </w:r>
      <w:proofErr w:type="spellStart"/>
      <w:r>
        <w:rPr>
          <w:i/>
          <w:iCs/>
          <w:sz w:val="22"/>
          <w:szCs w:val="22"/>
          <w:lang w:eastAsia="en-US"/>
        </w:rPr>
        <w:t>os</w:t>
      </w:r>
      <w:proofErr w:type="spellEnd"/>
      <w:r>
        <w:rPr>
          <w:i/>
          <w:iCs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adagolást követően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plazmakoncentrációja a fiatal önként jelentkező férfiak plazmakoncentráció-értékeinek 5-szöröse, aktív </w:t>
      </w:r>
      <w:proofErr w:type="spellStart"/>
      <w:r>
        <w:rPr>
          <w:sz w:val="22"/>
          <w:szCs w:val="22"/>
          <w:lang w:eastAsia="en-US"/>
        </w:rPr>
        <w:t>metabolitjának</w:t>
      </w:r>
      <w:proofErr w:type="spellEnd"/>
      <w:r>
        <w:rPr>
          <w:sz w:val="22"/>
          <w:szCs w:val="22"/>
          <w:lang w:eastAsia="en-US"/>
        </w:rPr>
        <w:t xml:space="preserve"> plazmakoncentrációja pedig 1,7-szerese volt (lásd 4.2 és 4.4 pont).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lastRenderedPageBreak/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plazmakoncentrációi nem különböznek azoknál a betegeknél, akiknek kreatinin-</w:t>
      </w:r>
      <w:proofErr w:type="spellStart"/>
      <w:r>
        <w:rPr>
          <w:sz w:val="22"/>
          <w:szCs w:val="22"/>
          <w:lang w:eastAsia="en-US"/>
        </w:rPr>
        <w:t>clearance</w:t>
      </w:r>
      <w:proofErr w:type="spellEnd"/>
      <w:r>
        <w:rPr>
          <w:sz w:val="22"/>
          <w:szCs w:val="22"/>
          <w:lang w:eastAsia="en-US"/>
        </w:rPr>
        <w:t xml:space="preserve"> értéke 10 ml/perc felett van. Összehasonlítva a normál vesefunkcióval rendelkező betegekkel,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AUC-értéke kb. kétszer magasabb </w:t>
      </w:r>
      <w:proofErr w:type="spellStart"/>
      <w:r>
        <w:rPr>
          <w:sz w:val="22"/>
          <w:szCs w:val="22"/>
          <w:lang w:eastAsia="en-US"/>
        </w:rPr>
        <w:t>hemodializált</w:t>
      </w:r>
      <w:proofErr w:type="spellEnd"/>
      <w:r>
        <w:rPr>
          <w:sz w:val="22"/>
          <w:szCs w:val="22"/>
          <w:lang w:eastAsia="en-US"/>
        </w:rPr>
        <w:t xml:space="preserve"> betegek esetén.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aktív </w:t>
      </w:r>
      <w:proofErr w:type="spellStart"/>
      <w:r>
        <w:rPr>
          <w:sz w:val="22"/>
          <w:szCs w:val="22"/>
          <w:lang w:eastAsia="en-US"/>
        </w:rPr>
        <w:t>metabolit</w:t>
      </w:r>
      <w:proofErr w:type="spellEnd"/>
      <w:r>
        <w:rPr>
          <w:sz w:val="22"/>
          <w:szCs w:val="22"/>
          <w:lang w:eastAsia="en-US"/>
        </w:rPr>
        <w:t xml:space="preserve"> plazmakoncentrációja nem változik vesekárosodásban szenvedő vagy </w:t>
      </w:r>
      <w:proofErr w:type="spellStart"/>
      <w:r>
        <w:rPr>
          <w:sz w:val="22"/>
          <w:szCs w:val="22"/>
          <w:lang w:eastAsia="en-US"/>
        </w:rPr>
        <w:t>hemodializált</w:t>
      </w:r>
      <w:proofErr w:type="spellEnd"/>
      <w:r>
        <w:rPr>
          <w:sz w:val="22"/>
          <w:szCs w:val="22"/>
          <w:lang w:eastAsia="en-US"/>
        </w:rPr>
        <w:t xml:space="preserve"> betegek esetén.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proofErr w:type="spellStart"/>
      <w:r>
        <w:rPr>
          <w:sz w:val="22"/>
          <w:szCs w:val="22"/>
          <w:lang w:eastAsia="en-US"/>
        </w:rPr>
        <w:t>Hemodialízissel</w:t>
      </w:r>
      <w:proofErr w:type="spellEnd"/>
      <w:r>
        <w:rPr>
          <w:sz w:val="22"/>
          <w:szCs w:val="22"/>
          <w:lang w:eastAsia="en-US"/>
        </w:rPr>
        <w:t xml:space="preserve"> sem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, sem aktív </w:t>
      </w:r>
      <w:proofErr w:type="spellStart"/>
      <w:r>
        <w:rPr>
          <w:sz w:val="22"/>
          <w:szCs w:val="22"/>
          <w:lang w:eastAsia="en-US"/>
        </w:rPr>
        <w:t>metabolitja</w:t>
      </w:r>
      <w:proofErr w:type="spellEnd"/>
      <w:r>
        <w:rPr>
          <w:sz w:val="22"/>
          <w:szCs w:val="22"/>
          <w:lang w:eastAsia="en-US"/>
        </w:rPr>
        <w:t xml:space="preserve"> nem távolítható el.</w:t>
      </w:r>
    </w:p>
    <w:p w:rsidR="00601E88" w:rsidRDefault="00601E88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proofErr w:type="spellStart"/>
      <w:r>
        <w:rPr>
          <w:sz w:val="22"/>
          <w:szCs w:val="22"/>
          <w:u w:val="single"/>
          <w:lang w:eastAsia="en-US"/>
        </w:rPr>
        <w:t>Farmakokinetika</w:t>
      </w:r>
      <w:proofErr w:type="spellEnd"/>
      <w:r>
        <w:rPr>
          <w:sz w:val="22"/>
          <w:szCs w:val="22"/>
          <w:u w:val="single"/>
          <w:lang w:eastAsia="en-US"/>
        </w:rPr>
        <w:t xml:space="preserve"> gyermekeknél és serdülőknél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farmakokinetikáját</w:t>
      </w:r>
      <w:proofErr w:type="spellEnd"/>
      <w:r>
        <w:rPr>
          <w:sz w:val="22"/>
          <w:szCs w:val="22"/>
          <w:lang w:eastAsia="en-US"/>
        </w:rPr>
        <w:t xml:space="preserve"> 50, egy hónaposnál idősebb, de 16 évesnél fiatalabb </w:t>
      </w:r>
      <w:proofErr w:type="spellStart"/>
      <w:r>
        <w:rPr>
          <w:sz w:val="22"/>
          <w:szCs w:val="22"/>
          <w:lang w:eastAsia="en-US"/>
        </w:rPr>
        <w:t>hypertoniás</w:t>
      </w:r>
      <w:proofErr w:type="spellEnd"/>
      <w:r>
        <w:rPr>
          <w:sz w:val="22"/>
          <w:szCs w:val="22"/>
          <w:lang w:eastAsia="en-US"/>
        </w:rPr>
        <w:t xml:space="preserve"> csecsemőknél, gyermekeknél és serdülőknél vizsgálták, hozzávetőleg 0,54</w:t>
      </w:r>
      <w:r>
        <w:rPr>
          <w:sz w:val="22"/>
          <w:szCs w:val="22"/>
          <w:lang w:eastAsia="en-US"/>
        </w:rPr>
        <w:noBreakHyphen/>
        <w:t>0,77 mg/</w:t>
      </w:r>
      <w:proofErr w:type="spellStart"/>
      <w:r>
        <w:rPr>
          <w:sz w:val="22"/>
          <w:szCs w:val="22"/>
          <w:lang w:eastAsia="en-US"/>
        </w:rPr>
        <w:t>ttkg</w:t>
      </w:r>
      <w:proofErr w:type="spellEnd"/>
      <w:r>
        <w:rPr>
          <w:sz w:val="22"/>
          <w:szCs w:val="22"/>
          <w:lang w:eastAsia="en-US"/>
        </w:rPr>
        <w:t xml:space="preserve"> (átlagos dózis)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naponta egyszer történő </w:t>
      </w:r>
      <w:r>
        <w:rPr>
          <w:i/>
          <w:iCs/>
          <w:sz w:val="22"/>
          <w:szCs w:val="22"/>
          <w:lang w:eastAsia="en-US"/>
        </w:rPr>
        <w:t xml:space="preserve">per </w:t>
      </w:r>
      <w:proofErr w:type="spellStart"/>
      <w:r>
        <w:rPr>
          <w:i/>
          <w:iCs/>
          <w:sz w:val="22"/>
          <w:szCs w:val="22"/>
          <w:lang w:eastAsia="en-US"/>
        </w:rPr>
        <w:t>os</w:t>
      </w:r>
      <w:proofErr w:type="spellEnd"/>
      <w:r>
        <w:rPr>
          <w:i/>
          <w:iCs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>alkalmazását követően.</w:t>
      </w:r>
    </w:p>
    <w:p w:rsidR="00601E88" w:rsidRDefault="00CD7A0A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eredmények azt mutatták, hogy a </w:t>
      </w:r>
      <w:proofErr w:type="spellStart"/>
      <w:r>
        <w:rPr>
          <w:sz w:val="22"/>
          <w:szCs w:val="22"/>
          <w:lang w:eastAsia="en-US"/>
        </w:rPr>
        <w:t>lozartánból</w:t>
      </w:r>
      <w:proofErr w:type="spellEnd"/>
      <w:r>
        <w:rPr>
          <w:sz w:val="22"/>
          <w:szCs w:val="22"/>
          <w:lang w:eastAsia="en-US"/>
        </w:rPr>
        <w:t xml:space="preserve"> minden korcsoportban aktív </w:t>
      </w:r>
      <w:proofErr w:type="spellStart"/>
      <w:r>
        <w:rPr>
          <w:sz w:val="22"/>
          <w:szCs w:val="22"/>
          <w:lang w:eastAsia="en-US"/>
        </w:rPr>
        <w:t>metabolit</w:t>
      </w:r>
      <w:proofErr w:type="spellEnd"/>
      <w:r>
        <w:rPr>
          <w:sz w:val="22"/>
          <w:szCs w:val="22"/>
          <w:lang w:eastAsia="en-US"/>
        </w:rPr>
        <w:t xml:space="preserve"> képződik. Az eredmények szerint a </w:t>
      </w:r>
      <w:r>
        <w:rPr>
          <w:i/>
          <w:iCs/>
          <w:sz w:val="22"/>
          <w:szCs w:val="22"/>
          <w:lang w:eastAsia="en-US"/>
        </w:rPr>
        <w:t xml:space="preserve">per </w:t>
      </w:r>
      <w:proofErr w:type="spellStart"/>
      <w:r>
        <w:rPr>
          <w:i/>
          <w:iCs/>
          <w:sz w:val="22"/>
          <w:szCs w:val="22"/>
          <w:lang w:eastAsia="en-US"/>
        </w:rPr>
        <w:t>os</w:t>
      </w:r>
      <w:proofErr w:type="spellEnd"/>
      <w:r>
        <w:rPr>
          <w:i/>
          <w:iCs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alkalmazást követően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farmakokinetikai</w:t>
      </w:r>
      <w:proofErr w:type="spellEnd"/>
      <w:r>
        <w:rPr>
          <w:sz w:val="22"/>
          <w:szCs w:val="22"/>
          <w:lang w:eastAsia="en-US"/>
        </w:rPr>
        <w:t xml:space="preserve"> paraméterei nagyjából hasonlóak voltak a csecsemők és kisgyermekek, óvodáskorú és iskoláskorú gyermekek és serdülők között. A </w:t>
      </w:r>
      <w:proofErr w:type="spellStart"/>
      <w:r>
        <w:rPr>
          <w:sz w:val="22"/>
          <w:szCs w:val="22"/>
          <w:lang w:eastAsia="en-US"/>
        </w:rPr>
        <w:t>metabolit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farmakokinetikai</w:t>
      </w:r>
      <w:proofErr w:type="spellEnd"/>
      <w:r>
        <w:rPr>
          <w:sz w:val="22"/>
          <w:szCs w:val="22"/>
          <w:lang w:eastAsia="en-US"/>
        </w:rPr>
        <w:t xml:space="preserve"> paraméterei nagyobb különbséget mutattak a korcsoportok között. Ezek a különbségek az óvodáskorú gyermekeket serdülőkkel összehasonlítva statisztikailag szignifikánsak voltak. Összehasonlításképpen, az expozíció magas volt csecsemőknél/kisgyermekeknél.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5.3</w:t>
      </w:r>
      <w:r>
        <w:rPr>
          <w:b/>
          <w:sz w:val="22"/>
          <w:szCs w:val="22"/>
        </w:rPr>
        <w:tab/>
        <w:t xml:space="preserve">A </w:t>
      </w:r>
      <w:proofErr w:type="spellStart"/>
      <w:r>
        <w:rPr>
          <w:b/>
          <w:sz w:val="22"/>
          <w:szCs w:val="22"/>
        </w:rPr>
        <w:t>preklinikai</w:t>
      </w:r>
      <w:proofErr w:type="spellEnd"/>
      <w:r>
        <w:rPr>
          <w:b/>
          <w:sz w:val="22"/>
          <w:szCs w:val="22"/>
        </w:rPr>
        <w:t xml:space="preserve"> biztonságossági vizsgálatok eredményei</w:t>
      </w:r>
    </w:p>
    <w:p w:rsidR="00601E88" w:rsidRDefault="00601E88">
      <w:pPr>
        <w:rPr>
          <w:bCs/>
          <w:sz w:val="22"/>
          <w:szCs w:val="22"/>
        </w:rPr>
      </w:pPr>
    </w:p>
    <w:p w:rsidR="00601E88" w:rsidRDefault="00CD7A0A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hagyományos – farmakológiai biztonságossági, </w:t>
      </w:r>
      <w:proofErr w:type="spellStart"/>
      <w:r>
        <w:rPr>
          <w:sz w:val="22"/>
          <w:szCs w:val="22"/>
          <w:lang w:eastAsia="en-US"/>
        </w:rPr>
        <w:t>genotoxicitási</w:t>
      </w:r>
      <w:proofErr w:type="spellEnd"/>
      <w:r>
        <w:rPr>
          <w:sz w:val="22"/>
          <w:szCs w:val="22"/>
          <w:lang w:eastAsia="en-US"/>
        </w:rPr>
        <w:t xml:space="preserve">, </w:t>
      </w:r>
      <w:proofErr w:type="spellStart"/>
      <w:r>
        <w:rPr>
          <w:sz w:val="22"/>
          <w:szCs w:val="22"/>
          <w:lang w:eastAsia="en-US"/>
        </w:rPr>
        <w:t>karcinogenitási</w:t>
      </w:r>
      <w:proofErr w:type="spellEnd"/>
      <w:r>
        <w:rPr>
          <w:sz w:val="22"/>
          <w:szCs w:val="22"/>
          <w:lang w:eastAsia="en-US"/>
        </w:rPr>
        <w:t xml:space="preserve"> – vizsgálatokból származó nem klinikai jellegű adatok azt igazolták, hogy a készítmény alkalmazásakor humán vonatkozásban különleges kockázat nem várható. Az ismételt dózistoxicitási vizsgálatokban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alkalmazása a vörösvérsejtek paramétereinek (</w:t>
      </w:r>
      <w:proofErr w:type="spellStart"/>
      <w:r>
        <w:rPr>
          <w:sz w:val="22"/>
          <w:szCs w:val="22"/>
          <w:lang w:eastAsia="en-US"/>
        </w:rPr>
        <w:t>erythrocyták</w:t>
      </w:r>
      <w:proofErr w:type="spellEnd"/>
      <w:r>
        <w:rPr>
          <w:sz w:val="22"/>
          <w:szCs w:val="22"/>
          <w:lang w:eastAsia="en-US"/>
        </w:rPr>
        <w:t xml:space="preserve">, hemoglobin, </w:t>
      </w:r>
      <w:proofErr w:type="spellStart"/>
      <w:r>
        <w:rPr>
          <w:sz w:val="22"/>
          <w:szCs w:val="22"/>
          <w:lang w:eastAsia="en-US"/>
        </w:rPr>
        <w:t>hemato</w:t>
      </w:r>
      <w:r w:rsidR="004D5B14">
        <w:rPr>
          <w:sz w:val="22"/>
          <w:szCs w:val="22"/>
          <w:lang w:eastAsia="en-US"/>
        </w:rPr>
        <w:t>k</w:t>
      </w:r>
      <w:r>
        <w:rPr>
          <w:sz w:val="22"/>
          <w:szCs w:val="22"/>
          <w:lang w:eastAsia="en-US"/>
        </w:rPr>
        <w:t>rit</w:t>
      </w:r>
      <w:proofErr w:type="spellEnd"/>
      <w:r>
        <w:rPr>
          <w:sz w:val="22"/>
          <w:szCs w:val="22"/>
          <w:lang w:eastAsia="en-US"/>
        </w:rPr>
        <w:t xml:space="preserve">) csökkenését, a szérum karbamid-N szintjének növekedését, a szérum </w:t>
      </w:r>
      <w:proofErr w:type="spellStart"/>
      <w:r>
        <w:rPr>
          <w:sz w:val="22"/>
          <w:szCs w:val="22"/>
          <w:lang w:eastAsia="en-US"/>
        </w:rPr>
        <w:t>kreatininszintjének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alkalmankénti</w:t>
      </w:r>
      <w:proofErr w:type="spellEnd"/>
      <w:r>
        <w:rPr>
          <w:sz w:val="22"/>
          <w:szCs w:val="22"/>
          <w:lang w:eastAsia="en-US"/>
        </w:rPr>
        <w:t xml:space="preserve"> megemelkedését, a szív tömegének csökkenését (hisztológiai korreláció nélkül) és </w:t>
      </w:r>
      <w:proofErr w:type="spellStart"/>
      <w:r>
        <w:rPr>
          <w:sz w:val="22"/>
          <w:szCs w:val="22"/>
          <w:lang w:eastAsia="en-US"/>
        </w:rPr>
        <w:t>gasztrointesztinális</w:t>
      </w:r>
      <w:proofErr w:type="spellEnd"/>
      <w:r>
        <w:rPr>
          <w:sz w:val="22"/>
          <w:szCs w:val="22"/>
          <w:lang w:eastAsia="en-US"/>
        </w:rPr>
        <w:t xml:space="preserve"> változásokat (</w:t>
      </w:r>
      <w:proofErr w:type="spellStart"/>
      <w:r>
        <w:rPr>
          <w:sz w:val="22"/>
          <w:szCs w:val="22"/>
          <w:lang w:eastAsia="en-US"/>
        </w:rPr>
        <w:t>mucosus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membránlaesiók</w:t>
      </w:r>
      <w:proofErr w:type="spellEnd"/>
      <w:r>
        <w:rPr>
          <w:sz w:val="22"/>
          <w:szCs w:val="22"/>
          <w:lang w:eastAsia="en-US"/>
        </w:rPr>
        <w:t xml:space="preserve">, fekélyek, eróziók, </w:t>
      </w:r>
      <w:proofErr w:type="spellStart"/>
      <w:r>
        <w:rPr>
          <w:sz w:val="22"/>
          <w:szCs w:val="22"/>
          <w:lang w:eastAsia="en-US"/>
        </w:rPr>
        <w:t>haemorrhagia</w:t>
      </w:r>
      <w:proofErr w:type="spellEnd"/>
      <w:r>
        <w:rPr>
          <w:sz w:val="22"/>
          <w:szCs w:val="22"/>
          <w:lang w:eastAsia="en-US"/>
        </w:rPr>
        <w:t xml:space="preserve">) okozott. Más, a </w:t>
      </w:r>
      <w:proofErr w:type="spellStart"/>
      <w:r>
        <w:rPr>
          <w:sz w:val="22"/>
          <w:szCs w:val="22"/>
          <w:lang w:eastAsia="en-US"/>
        </w:rPr>
        <w:t>renin</w:t>
      </w:r>
      <w:proofErr w:type="spellEnd"/>
      <w:r w:rsidR="004D5B14">
        <w:rPr>
          <w:sz w:val="22"/>
          <w:szCs w:val="22"/>
          <w:lang w:eastAsia="en-US"/>
        </w:rPr>
        <w:noBreakHyphen/>
      </w:r>
      <w:proofErr w:type="spellStart"/>
      <w:r>
        <w:rPr>
          <w:sz w:val="22"/>
          <w:szCs w:val="22"/>
          <w:lang w:eastAsia="en-US"/>
        </w:rPr>
        <w:t>angiotenzin</w:t>
      </w:r>
      <w:proofErr w:type="spellEnd"/>
      <w:r>
        <w:rPr>
          <w:sz w:val="22"/>
          <w:szCs w:val="22"/>
          <w:lang w:eastAsia="en-US"/>
        </w:rPr>
        <w:t xml:space="preserve">-rendszerre közvetlenül ható szerekhez hasonlóan a </w:t>
      </w:r>
      <w:proofErr w:type="spellStart"/>
      <w:r>
        <w:rPr>
          <w:sz w:val="22"/>
          <w:szCs w:val="22"/>
          <w:lang w:eastAsia="en-US"/>
        </w:rPr>
        <w:t>lozartánról</w:t>
      </w:r>
      <w:proofErr w:type="spellEnd"/>
      <w:r>
        <w:rPr>
          <w:sz w:val="22"/>
          <w:szCs w:val="22"/>
          <w:lang w:eastAsia="en-US"/>
        </w:rPr>
        <w:t xml:space="preserve"> is kimutatták, hogy nemkívánatos hatásai vannak a késői magzati fejlődésre, magzati halált és </w:t>
      </w:r>
      <w:proofErr w:type="spellStart"/>
      <w:r>
        <w:rPr>
          <w:sz w:val="22"/>
          <w:szCs w:val="22"/>
          <w:lang w:eastAsia="en-US"/>
        </w:rPr>
        <w:t>malformációkat</w:t>
      </w:r>
      <w:proofErr w:type="spellEnd"/>
      <w:r>
        <w:rPr>
          <w:sz w:val="22"/>
          <w:szCs w:val="22"/>
          <w:lang w:eastAsia="en-US"/>
        </w:rPr>
        <w:t xml:space="preserve"> okozva.</w:t>
      </w:r>
    </w:p>
    <w:p w:rsidR="00601E88" w:rsidRDefault="00601E88">
      <w:pPr>
        <w:rPr>
          <w:bCs/>
          <w:sz w:val="22"/>
          <w:szCs w:val="22"/>
        </w:rPr>
      </w:pP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6.</w:t>
      </w:r>
      <w:r>
        <w:rPr>
          <w:b/>
          <w:sz w:val="22"/>
          <w:szCs w:val="22"/>
        </w:rPr>
        <w:tab/>
        <w:t>GYÓGYSZERÉSZETI JELLEMZŐK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6.1</w:t>
      </w:r>
      <w:r>
        <w:rPr>
          <w:b/>
          <w:sz w:val="22"/>
          <w:szCs w:val="22"/>
        </w:rPr>
        <w:tab/>
        <w:t>Segédanyagok felsorolása</w:t>
      </w:r>
    </w:p>
    <w:p w:rsidR="00601E88" w:rsidRDefault="00601E88">
      <w:pPr>
        <w:tabs>
          <w:tab w:val="left" w:pos="0"/>
        </w:tabs>
        <w:rPr>
          <w:i/>
          <w:sz w:val="22"/>
          <w:szCs w:val="22"/>
          <w:u w:val="single"/>
        </w:rPr>
      </w:pPr>
    </w:p>
    <w:p w:rsidR="00601E88" w:rsidRDefault="00CD7A0A">
      <w:pPr>
        <w:tabs>
          <w:tab w:val="left" w:pos="0"/>
        </w:tabs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25 mg filmtabletta</w:t>
      </w:r>
    </w:p>
    <w:p w:rsidR="00601E88" w:rsidRDefault="00CD7A0A">
      <w:pPr>
        <w:tabs>
          <w:tab w:val="left" w:pos="0"/>
        </w:tabs>
        <w:rPr>
          <w:sz w:val="22"/>
          <w:szCs w:val="22"/>
        </w:rPr>
      </w:pPr>
      <w:r>
        <w:rPr>
          <w:i/>
          <w:sz w:val="22"/>
          <w:szCs w:val="22"/>
        </w:rPr>
        <w:t xml:space="preserve">Tablettamag: </w:t>
      </w:r>
      <w:proofErr w:type="spellStart"/>
      <w:r>
        <w:rPr>
          <w:sz w:val="22"/>
          <w:szCs w:val="22"/>
        </w:rPr>
        <w:t>cellaktóz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laktóz-monohidrát</w:t>
      </w:r>
      <w:proofErr w:type="spellEnd"/>
      <w:r>
        <w:rPr>
          <w:sz w:val="22"/>
          <w:szCs w:val="22"/>
        </w:rPr>
        <w:t xml:space="preserve"> és cellulóz por), hidegen duzzadó kukoricakeményítő, kukoricakeményítő, mikrokristályos cellulóz, vízmentes kolloid szilícium-dioxid, magnézium-</w:t>
      </w:r>
      <w:proofErr w:type="spellStart"/>
      <w:r>
        <w:rPr>
          <w:sz w:val="22"/>
          <w:szCs w:val="22"/>
        </w:rPr>
        <w:t>sztearát</w:t>
      </w:r>
      <w:proofErr w:type="spellEnd"/>
      <w:r>
        <w:rPr>
          <w:sz w:val="22"/>
          <w:szCs w:val="22"/>
        </w:rPr>
        <w:t>.</w:t>
      </w:r>
    </w:p>
    <w:p w:rsidR="00601E88" w:rsidRDefault="00CD7A0A">
      <w:pPr>
        <w:tabs>
          <w:tab w:val="left" w:pos="0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Filmbevonat: </w:t>
      </w:r>
      <w:proofErr w:type="spellStart"/>
      <w:r>
        <w:rPr>
          <w:sz w:val="22"/>
          <w:szCs w:val="22"/>
        </w:rPr>
        <w:t>hipromellóz</w:t>
      </w:r>
      <w:proofErr w:type="spellEnd"/>
      <w:r>
        <w:rPr>
          <w:sz w:val="22"/>
          <w:szCs w:val="22"/>
        </w:rPr>
        <w:t xml:space="preserve">, talkum, </w:t>
      </w:r>
      <w:proofErr w:type="spellStart"/>
      <w:r>
        <w:rPr>
          <w:sz w:val="22"/>
          <w:szCs w:val="22"/>
        </w:rPr>
        <w:t>propilénglikol</w:t>
      </w:r>
      <w:proofErr w:type="spellEnd"/>
      <w:r>
        <w:rPr>
          <w:sz w:val="22"/>
          <w:szCs w:val="22"/>
        </w:rPr>
        <w:t xml:space="preserve">, titán-dioxid (E 171) és </w:t>
      </w:r>
      <w:proofErr w:type="spellStart"/>
      <w:r>
        <w:rPr>
          <w:sz w:val="22"/>
          <w:szCs w:val="22"/>
        </w:rPr>
        <w:t>kinolinsárga</w:t>
      </w:r>
      <w:proofErr w:type="spellEnd"/>
      <w:r>
        <w:rPr>
          <w:sz w:val="22"/>
          <w:szCs w:val="22"/>
        </w:rPr>
        <w:t xml:space="preserve"> (E 104).</w:t>
      </w:r>
    </w:p>
    <w:p w:rsidR="00601E88" w:rsidRDefault="00601E88">
      <w:pPr>
        <w:tabs>
          <w:tab w:val="left" w:pos="600"/>
        </w:tabs>
        <w:rPr>
          <w:sz w:val="22"/>
          <w:szCs w:val="22"/>
          <w:u w:val="single"/>
        </w:rPr>
      </w:pPr>
    </w:p>
    <w:p w:rsidR="00601E88" w:rsidRDefault="00CD7A0A">
      <w:pPr>
        <w:tabs>
          <w:tab w:val="left" w:pos="600"/>
        </w:tabs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50 mg filmtabletta</w:t>
      </w:r>
    </w:p>
    <w:p w:rsidR="00601E88" w:rsidRDefault="00CD7A0A">
      <w:pPr>
        <w:tabs>
          <w:tab w:val="left" w:pos="600"/>
        </w:tabs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 mg filmtabletta</w:t>
      </w:r>
    </w:p>
    <w:p w:rsidR="00601E88" w:rsidRDefault="00CD7A0A">
      <w:pPr>
        <w:tabs>
          <w:tab w:val="left" w:pos="0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Tablettamag: </w:t>
      </w:r>
      <w:proofErr w:type="spellStart"/>
      <w:r>
        <w:rPr>
          <w:sz w:val="22"/>
          <w:szCs w:val="22"/>
        </w:rPr>
        <w:t>cellaktóz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laktóz-monohidrát</w:t>
      </w:r>
      <w:proofErr w:type="spellEnd"/>
      <w:r>
        <w:rPr>
          <w:sz w:val="22"/>
          <w:szCs w:val="22"/>
        </w:rPr>
        <w:t xml:space="preserve"> és cellulóz por), hidegen duzzadó kukoricakeményítő, kukoricakeményítő, mikrokristályos cellulóz, vízmentes kolloid szilícium-dioxid, magnézium-</w:t>
      </w:r>
      <w:proofErr w:type="spellStart"/>
      <w:r>
        <w:rPr>
          <w:sz w:val="22"/>
          <w:szCs w:val="22"/>
        </w:rPr>
        <w:t>sztearát</w:t>
      </w:r>
      <w:proofErr w:type="spellEnd"/>
      <w:r>
        <w:rPr>
          <w:i/>
          <w:sz w:val="22"/>
          <w:szCs w:val="22"/>
        </w:rPr>
        <w:t>.</w:t>
      </w:r>
    </w:p>
    <w:p w:rsidR="00601E88" w:rsidRDefault="00CD7A0A">
      <w:pPr>
        <w:tabs>
          <w:tab w:val="left" w:pos="0"/>
        </w:tabs>
        <w:rPr>
          <w:sz w:val="22"/>
          <w:szCs w:val="22"/>
        </w:rPr>
      </w:pPr>
      <w:r>
        <w:rPr>
          <w:i/>
          <w:sz w:val="22"/>
          <w:szCs w:val="22"/>
        </w:rPr>
        <w:t xml:space="preserve">Filmbevonat: </w:t>
      </w:r>
      <w:proofErr w:type="spellStart"/>
      <w:r>
        <w:rPr>
          <w:sz w:val="22"/>
          <w:szCs w:val="22"/>
        </w:rPr>
        <w:t>hipromellóz</w:t>
      </w:r>
      <w:proofErr w:type="spellEnd"/>
      <w:r>
        <w:rPr>
          <w:sz w:val="22"/>
          <w:szCs w:val="22"/>
        </w:rPr>
        <w:t xml:space="preserve">, talkum, </w:t>
      </w:r>
      <w:proofErr w:type="spellStart"/>
      <w:r>
        <w:rPr>
          <w:sz w:val="22"/>
          <w:szCs w:val="22"/>
        </w:rPr>
        <w:t>propilénglikol</w:t>
      </w:r>
      <w:proofErr w:type="spellEnd"/>
      <w:r>
        <w:rPr>
          <w:sz w:val="22"/>
          <w:szCs w:val="22"/>
        </w:rPr>
        <w:t>, titán-dioxid (E 171).</w:t>
      </w:r>
    </w:p>
    <w:p w:rsidR="00601E88" w:rsidRDefault="00601E88">
      <w:pPr>
        <w:tabs>
          <w:tab w:val="left" w:pos="0"/>
        </w:tabs>
        <w:rPr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6.2</w:t>
      </w:r>
      <w:r>
        <w:rPr>
          <w:b/>
          <w:sz w:val="22"/>
          <w:szCs w:val="22"/>
        </w:rPr>
        <w:tab/>
        <w:t>Inkompatibilitások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>Nem értelmezhető.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6.3</w:t>
      </w:r>
      <w:r>
        <w:rPr>
          <w:b/>
          <w:sz w:val="22"/>
          <w:szCs w:val="22"/>
        </w:rPr>
        <w:tab/>
        <w:t>Felhasználhatósági időtartam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tabs>
          <w:tab w:val="left" w:pos="600"/>
        </w:tabs>
        <w:rPr>
          <w:sz w:val="22"/>
          <w:szCs w:val="22"/>
        </w:rPr>
      </w:pPr>
      <w:r>
        <w:rPr>
          <w:sz w:val="22"/>
          <w:szCs w:val="22"/>
        </w:rPr>
        <w:t>5 év</w:t>
      </w:r>
    </w:p>
    <w:p w:rsidR="00601E88" w:rsidRDefault="00601E88">
      <w:pPr>
        <w:rPr>
          <w:sz w:val="22"/>
          <w:szCs w:val="22"/>
        </w:rPr>
      </w:pPr>
    </w:p>
    <w:p w:rsidR="00601E88" w:rsidRDefault="00CD7A0A" w:rsidP="009A4DF2">
      <w:pPr>
        <w:keepNext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 xml:space="preserve">Polietilén (HDPE) tartályban, </w:t>
      </w:r>
      <w:proofErr w:type="spellStart"/>
      <w:r>
        <w:rPr>
          <w:i/>
          <w:sz w:val="22"/>
          <w:szCs w:val="22"/>
        </w:rPr>
        <w:t>garanciazáras</w:t>
      </w:r>
      <w:proofErr w:type="spellEnd"/>
      <w:r>
        <w:rPr>
          <w:i/>
          <w:sz w:val="22"/>
          <w:szCs w:val="22"/>
        </w:rPr>
        <w:t xml:space="preserve"> polipropilén (PP) kupakkal lezárva:</w:t>
      </w: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 mg filmtabletta</w:t>
      </w:r>
      <w:r>
        <w:rPr>
          <w:sz w:val="22"/>
          <w:szCs w:val="22"/>
        </w:rPr>
        <w:t>: A tartály első kinyitása után a készítményt 100 napon belül fel kell használni.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6.4</w:t>
      </w:r>
      <w:r>
        <w:rPr>
          <w:b/>
          <w:sz w:val="22"/>
          <w:szCs w:val="22"/>
        </w:rPr>
        <w:tab/>
        <w:t>Különleges tárolási előírások</w:t>
      </w:r>
    </w:p>
    <w:p w:rsidR="00601E88" w:rsidRDefault="00601E88">
      <w:pPr>
        <w:tabs>
          <w:tab w:val="left" w:pos="600"/>
        </w:tabs>
        <w:rPr>
          <w:i/>
          <w:sz w:val="22"/>
          <w:szCs w:val="22"/>
        </w:rPr>
      </w:pPr>
    </w:p>
    <w:p w:rsidR="00601E88" w:rsidRDefault="00CD7A0A">
      <w:pPr>
        <w:tabs>
          <w:tab w:val="left" w:pos="600"/>
        </w:tabs>
        <w:rPr>
          <w:sz w:val="22"/>
          <w:szCs w:val="22"/>
        </w:rPr>
      </w:pPr>
      <w:r>
        <w:rPr>
          <w:noProof/>
          <w:sz w:val="22"/>
          <w:szCs w:val="22"/>
        </w:rPr>
        <w:t>Ez a gyógyszer nem igényel különleges tárolást.</w:t>
      </w:r>
    </w:p>
    <w:p w:rsidR="00601E88" w:rsidRDefault="00601E88">
      <w:pPr>
        <w:rPr>
          <w:i/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6.5</w:t>
      </w:r>
      <w:r>
        <w:rPr>
          <w:b/>
          <w:sz w:val="22"/>
          <w:szCs w:val="22"/>
        </w:rPr>
        <w:tab/>
        <w:t>Csomagolás típusa és kiszerelése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b/>
          <w:sz w:val="22"/>
          <w:szCs w:val="22"/>
        </w:rPr>
      </w:pPr>
      <w:r>
        <w:rPr>
          <w:b/>
          <w:sz w:val="22"/>
          <w:szCs w:val="22"/>
        </w:rPr>
        <w:t>Buborékcsomagolás (PVC/PVDC//Alu)</w:t>
      </w: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25 mg filmtabletta</w:t>
      </w:r>
      <w:r>
        <w:rPr>
          <w:sz w:val="22"/>
          <w:szCs w:val="22"/>
        </w:rPr>
        <w:t>: 10, 14, 15, 20, 28, 30, 50, 56, 60, 84, 90, 98, 100 vagy 112 db filmtabletta, dobozban.</w:t>
      </w:r>
    </w:p>
    <w:p w:rsidR="00601E88" w:rsidRDefault="00CD7A0A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50 mg filmtabletta</w:t>
      </w:r>
      <w:r>
        <w:rPr>
          <w:sz w:val="22"/>
          <w:szCs w:val="22"/>
        </w:rPr>
        <w:t>: 10, 14, 15, 20, 28, 30, 50, 56, 60, 84, 90, 98, 100 vagy 112 db filmtabletta, dobozban.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 mg filmtabletta</w:t>
      </w:r>
      <w:r>
        <w:rPr>
          <w:sz w:val="22"/>
          <w:szCs w:val="22"/>
        </w:rPr>
        <w:t xml:space="preserve">: 7, 10, 14, 15, 20, 28, 30, 50, 56, 60, 84, 90, 98, 100 vagy 112 db filmtabletta, dobozban. </w:t>
      </w:r>
    </w:p>
    <w:p w:rsidR="00601E88" w:rsidRDefault="00601E88">
      <w:pPr>
        <w:tabs>
          <w:tab w:val="left" w:pos="567"/>
        </w:tabs>
        <w:rPr>
          <w:sz w:val="22"/>
          <w:szCs w:val="22"/>
        </w:rPr>
      </w:pPr>
    </w:p>
    <w:p w:rsidR="00601E88" w:rsidRDefault="00CD7A0A">
      <w:pPr>
        <w:tabs>
          <w:tab w:val="left" w:pos="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HDPE tartály, mely PP kupakkal záródik, mely </w:t>
      </w:r>
      <w:proofErr w:type="spellStart"/>
      <w:r>
        <w:rPr>
          <w:b/>
          <w:sz w:val="22"/>
          <w:szCs w:val="22"/>
        </w:rPr>
        <w:t>szilikagéllel</w:t>
      </w:r>
      <w:proofErr w:type="spellEnd"/>
      <w:r>
        <w:rPr>
          <w:b/>
          <w:sz w:val="22"/>
          <w:szCs w:val="22"/>
        </w:rPr>
        <w:t xml:space="preserve"> töltött PE nedvességmegkötő betétet tartalmaz 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50 mg filmtabletta</w:t>
      </w:r>
      <w:r>
        <w:rPr>
          <w:sz w:val="22"/>
          <w:szCs w:val="22"/>
        </w:rPr>
        <w:t>: 250 filmtabletta, dobozban,</w:t>
      </w:r>
    </w:p>
    <w:p w:rsidR="00601E88" w:rsidRDefault="00601E88">
      <w:pPr>
        <w:tabs>
          <w:tab w:val="left" w:pos="567"/>
        </w:tabs>
        <w:rPr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Polietilén (HDPE) tartály, </w:t>
      </w:r>
      <w:proofErr w:type="spellStart"/>
      <w:r>
        <w:rPr>
          <w:b/>
          <w:sz w:val="22"/>
          <w:szCs w:val="22"/>
        </w:rPr>
        <w:t>garanciazáras</w:t>
      </w:r>
      <w:proofErr w:type="spellEnd"/>
      <w:r>
        <w:rPr>
          <w:b/>
          <w:sz w:val="22"/>
          <w:szCs w:val="22"/>
        </w:rPr>
        <w:t xml:space="preserve"> polipropilén (PP) kupakkal lezárva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 mg filmtabletta</w:t>
      </w:r>
      <w:r>
        <w:rPr>
          <w:sz w:val="22"/>
          <w:szCs w:val="22"/>
        </w:rPr>
        <w:t>: 100 filmtabletta, dobozban.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>Nem feltétlenül mindegyik kiszerelés kerül kereskedelmi forgalomba.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ind w:left="567" w:hanging="567"/>
        <w:rPr>
          <w:b/>
          <w:noProof/>
          <w:sz w:val="22"/>
          <w:szCs w:val="22"/>
        </w:rPr>
      </w:pPr>
      <w:r>
        <w:rPr>
          <w:b/>
          <w:sz w:val="22"/>
          <w:szCs w:val="22"/>
        </w:rPr>
        <w:t>6.6</w:t>
      </w:r>
      <w:r>
        <w:rPr>
          <w:b/>
          <w:sz w:val="22"/>
          <w:szCs w:val="22"/>
        </w:rPr>
        <w:tab/>
      </w:r>
      <w:r>
        <w:rPr>
          <w:b/>
          <w:noProof/>
          <w:sz w:val="22"/>
          <w:szCs w:val="22"/>
        </w:rPr>
        <w:t>A megsemmisítésre vonatkozó különleges óvintézkedések, és egyéb, a készítmény kezelésével kapcsolatos információk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rPr>
          <w:sz w:val="22"/>
          <w:szCs w:val="22"/>
        </w:rPr>
      </w:pPr>
      <w:r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:rsidR="00601E88" w:rsidRDefault="00601E88">
      <w:pPr>
        <w:pStyle w:val="02"/>
        <w:autoSpaceDE w:val="0"/>
        <w:spacing w:before="0" w:after="0"/>
        <w:ind w:firstLine="0"/>
        <w:rPr>
          <w:b w:val="0"/>
          <w:bCs w:val="0"/>
          <w:lang w:val="hu-HU"/>
        </w:rPr>
      </w:pPr>
    </w:p>
    <w:p w:rsidR="00601E88" w:rsidRDefault="00CD7A0A">
      <w:pPr>
        <w:rPr>
          <w:sz w:val="22"/>
        </w:rPr>
      </w:pPr>
      <w:r>
        <w:rPr>
          <w:b/>
          <w:sz w:val="22"/>
          <w:szCs w:val="22"/>
        </w:rPr>
        <w:t>Megjegyzés: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sym w:font="Wingdings" w:char="F058"/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(egy keresztes)</w:t>
      </w:r>
    </w:p>
    <w:p w:rsidR="00601E88" w:rsidRDefault="00CD7A0A">
      <w:pPr>
        <w:pStyle w:val="02"/>
        <w:autoSpaceDE w:val="0"/>
        <w:spacing w:before="0" w:after="0"/>
        <w:ind w:firstLine="0"/>
        <w:rPr>
          <w:b w:val="0"/>
          <w:lang w:val="hu-HU"/>
        </w:rPr>
      </w:pPr>
      <w:r>
        <w:rPr>
          <w:b w:val="0"/>
          <w:bCs w:val="0"/>
          <w:lang w:val="hu-HU"/>
        </w:rPr>
        <w:t xml:space="preserve">Osztályozás: </w:t>
      </w:r>
      <w:r>
        <w:rPr>
          <w:lang w:val="hu-HU"/>
        </w:rPr>
        <w:t>II. csoport</w:t>
      </w:r>
    </w:p>
    <w:p w:rsidR="00601E88" w:rsidRDefault="00CD7A0A">
      <w:pPr>
        <w:pStyle w:val="02"/>
        <w:autoSpaceDE w:val="0"/>
        <w:spacing w:before="0" w:after="0"/>
        <w:ind w:firstLine="0"/>
        <w:rPr>
          <w:b w:val="0"/>
          <w:bCs w:val="0"/>
          <w:lang w:val="hu-HU"/>
        </w:rPr>
      </w:pPr>
      <w:r>
        <w:rPr>
          <w:b w:val="0"/>
          <w:bCs w:val="0"/>
          <w:lang w:val="hu-HU"/>
        </w:rPr>
        <w:t>Kizárólag orvosi rendelvényhez kötött gyógyszer (V).</w:t>
      </w:r>
    </w:p>
    <w:p w:rsidR="00601E88" w:rsidRDefault="00601E88">
      <w:pPr>
        <w:rPr>
          <w:sz w:val="22"/>
          <w:szCs w:val="22"/>
        </w:rPr>
      </w:pP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7.</w:t>
      </w:r>
      <w:r>
        <w:rPr>
          <w:b/>
          <w:sz w:val="22"/>
          <w:szCs w:val="22"/>
        </w:rPr>
        <w:tab/>
        <w:t>A FORGALOMBA HOZATALI ENGEDÉLY JOGOSULTJA</w:t>
      </w: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KRKA, </w:t>
      </w:r>
      <w:proofErr w:type="spellStart"/>
      <w:r>
        <w:rPr>
          <w:sz w:val="22"/>
          <w:szCs w:val="22"/>
        </w:rPr>
        <w:t>d.d</w:t>
      </w:r>
      <w:proofErr w:type="spellEnd"/>
      <w:r>
        <w:rPr>
          <w:sz w:val="22"/>
          <w:szCs w:val="22"/>
        </w:rPr>
        <w:t xml:space="preserve">., Novo </w:t>
      </w:r>
      <w:proofErr w:type="spellStart"/>
      <w:r>
        <w:rPr>
          <w:sz w:val="22"/>
          <w:szCs w:val="22"/>
        </w:rPr>
        <w:t>mesto</w:t>
      </w:r>
      <w:proofErr w:type="spellEnd"/>
    </w:p>
    <w:p w:rsidR="00601E88" w:rsidRDefault="00CD7A0A">
      <w:pPr>
        <w:tabs>
          <w:tab w:val="left" w:pos="567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Šmarješka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cesta</w:t>
      </w:r>
      <w:proofErr w:type="spellEnd"/>
      <w:r>
        <w:rPr>
          <w:sz w:val="22"/>
          <w:szCs w:val="22"/>
        </w:rPr>
        <w:t xml:space="preserve"> 6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Novo </w:t>
      </w:r>
      <w:proofErr w:type="spellStart"/>
      <w:r>
        <w:rPr>
          <w:sz w:val="22"/>
          <w:szCs w:val="22"/>
        </w:rPr>
        <w:t>mesto</w:t>
      </w:r>
      <w:proofErr w:type="spellEnd"/>
      <w:r>
        <w:rPr>
          <w:sz w:val="22"/>
          <w:szCs w:val="22"/>
        </w:rPr>
        <w:t xml:space="preserve">, 8501 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Szlovénia</w:t>
      </w:r>
    </w:p>
    <w:p w:rsidR="00601E88" w:rsidRDefault="00601E88">
      <w:pPr>
        <w:rPr>
          <w:sz w:val="22"/>
          <w:szCs w:val="22"/>
        </w:rPr>
      </w:pP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8.</w:t>
      </w:r>
      <w:r>
        <w:rPr>
          <w:b/>
          <w:sz w:val="22"/>
          <w:szCs w:val="22"/>
        </w:rPr>
        <w:tab/>
        <w:t>A FORGALOMBA HOZATALI ENGEDÉLY SZÁMA(I)</w:t>
      </w:r>
    </w:p>
    <w:p w:rsidR="00601E88" w:rsidRDefault="00601E88">
      <w:pPr>
        <w:rPr>
          <w:i/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25 mg filmtabletta 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OGYI-T-10304/07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28×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OGYI-T-10304/08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30×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OGYI-T-10304/09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60×</w:t>
      </w:r>
    </w:p>
    <w:p w:rsidR="00601E88" w:rsidRDefault="00601E88">
      <w:pPr>
        <w:tabs>
          <w:tab w:val="left" w:pos="567"/>
        </w:tabs>
        <w:rPr>
          <w:sz w:val="22"/>
          <w:szCs w:val="22"/>
          <w:u w:val="single"/>
        </w:rPr>
      </w:pPr>
    </w:p>
    <w:p w:rsidR="00601E88" w:rsidRDefault="00CD7A0A">
      <w:pPr>
        <w:tabs>
          <w:tab w:val="left" w:pos="567"/>
        </w:tabs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50 mg filmtabletta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OGYI-T-10304/01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28×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OGYI-T-10304/02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56×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OGYI-T-10304/03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84×</w:t>
      </w:r>
    </w:p>
    <w:p w:rsidR="00601E88" w:rsidRDefault="00601E88">
      <w:pPr>
        <w:tabs>
          <w:tab w:val="left" w:pos="567"/>
        </w:tabs>
        <w:rPr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 mg filmtabletta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OGYI-T-10304/10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28×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OGYI-T-10304/11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30×</w:t>
      </w:r>
    </w:p>
    <w:p w:rsidR="00601E88" w:rsidRDefault="00CD7A0A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OGYI-T-10304/12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60×</w:t>
      </w:r>
    </w:p>
    <w:p w:rsidR="00601E88" w:rsidRDefault="00601E88">
      <w:pPr>
        <w:rPr>
          <w:sz w:val="22"/>
          <w:szCs w:val="22"/>
        </w:rPr>
      </w:pPr>
    </w:p>
    <w:p w:rsidR="00601E88" w:rsidRDefault="00601E88">
      <w:pPr>
        <w:rPr>
          <w:sz w:val="22"/>
          <w:szCs w:val="22"/>
        </w:rPr>
      </w:pPr>
    </w:p>
    <w:p w:rsidR="00601E88" w:rsidRDefault="00CD7A0A">
      <w:p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9.</w:t>
      </w:r>
      <w:r>
        <w:rPr>
          <w:b/>
          <w:sz w:val="22"/>
          <w:szCs w:val="22"/>
        </w:rPr>
        <w:tab/>
        <w:t>A FORGALOMBA HOZATALI ENGEDÉLY ELSŐ KIADÁSÁNAK/ MEGÚJÍTÁSÁNAK DÁTUMA</w:t>
      </w:r>
    </w:p>
    <w:p w:rsidR="00601E88" w:rsidRDefault="00601E88">
      <w:pPr>
        <w:rPr>
          <w:b/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25 mg filmtabletta</w:t>
      </w:r>
    </w:p>
    <w:p w:rsidR="00601E88" w:rsidRDefault="00CD7A0A">
      <w:pPr>
        <w:tabs>
          <w:tab w:val="left" w:pos="567"/>
        </w:tabs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 mg filmtabletta</w:t>
      </w:r>
    </w:p>
    <w:p w:rsidR="00601E88" w:rsidRDefault="00CD7A0A">
      <w:pPr>
        <w:tabs>
          <w:tab w:val="left" w:pos="567"/>
        </w:tabs>
        <w:rPr>
          <w:sz w:val="22"/>
          <w:szCs w:val="22"/>
          <w:u w:val="single"/>
        </w:rPr>
      </w:pPr>
      <w:r>
        <w:rPr>
          <w:sz w:val="22"/>
          <w:szCs w:val="22"/>
        </w:rPr>
        <w:t>A forgalomba hozatali engedély első kiadásának dátuma: 2007. június 1.</w:t>
      </w:r>
    </w:p>
    <w:p w:rsidR="00601E88" w:rsidRDefault="00CD7A0A">
      <w:pPr>
        <w:tabs>
          <w:tab w:val="left" w:pos="567"/>
        </w:tabs>
        <w:rPr>
          <w:noProof/>
          <w:sz w:val="22"/>
          <w:szCs w:val="22"/>
          <w:lang w:eastAsia="en-US"/>
        </w:rPr>
      </w:pPr>
      <w:r>
        <w:rPr>
          <w:noProof/>
          <w:sz w:val="22"/>
          <w:szCs w:val="22"/>
          <w:lang w:eastAsia="en-US"/>
        </w:rPr>
        <w:t xml:space="preserve">A forgalomba hozatali engedély legutóbbi megújításának dátuma: </w:t>
      </w:r>
      <w:r>
        <w:rPr>
          <w:sz w:val="22"/>
          <w:szCs w:val="22"/>
        </w:rPr>
        <w:t>2012. április 19.</w:t>
      </w:r>
    </w:p>
    <w:p w:rsidR="00601E88" w:rsidRDefault="00601E88">
      <w:pPr>
        <w:tabs>
          <w:tab w:val="left" w:pos="567"/>
        </w:tabs>
        <w:rPr>
          <w:sz w:val="22"/>
          <w:szCs w:val="22"/>
        </w:rPr>
      </w:pPr>
    </w:p>
    <w:p w:rsidR="00601E88" w:rsidRDefault="00CD7A0A">
      <w:pPr>
        <w:tabs>
          <w:tab w:val="left" w:pos="567"/>
        </w:tabs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 mg filmtabletta</w:t>
      </w:r>
      <w:r>
        <w:rPr>
          <w:sz w:val="22"/>
          <w:szCs w:val="22"/>
        </w:rPr>
        <w:t>:</w:t>
      </w:r>
    </w:p>
    <w:p w:rsidR="00601E88" w:rsidRDefault="00CD7A0A">
      <w:pPr>
        <w:rPr>
          <w:sz w:val="22"/>
          <w:szCs w:val="22"/>
        </w:rPr>
      </w:pPr>
      <w:r>
        <w:rPr>
          <w:noProof/>
          <w:sz w:val="22"/>
          <w:szCs w:val="22"/>
          <w:lang w:eastAsia="en-US"/>
        </w:rPr>
        <w:t>A forgalomba hozatali engedély első kiadásának dátuma</w:t>
      </w:r>
      <w:r>
        <w:rPr>
          <w:sz w:val="22"/>
          <w:szCs w:val="22"/>
        </w:rPr>
        <w:t xml:space="preserve"> : </w:t>
      </w:r>
      <w:r>
        <w:rPr>
          <w:bCs/>
          <w:sz w:val="22"/>
          <w:szCs w:val="22"/>
        </w:rPr>
        <w:t>2005. június 30.</w:t>
      </w:r>
    </w:p>
    <w:p w:rsidR="00601E88" w:rsidRDefault="00CD7A0A">
      <w:pPr>
        <w:rPr>
          <w:b/>
          <w:sz w:val="22"/>
          <w:szCs w:val="22"/>
        </w:rPr>
      </w:pPr>
      <w:r>
        <w:rPr>
          <w:noProof/>
          <w:sz w:val="22"/>
          <w:szCs w:val="22"/>
          <w:lang w:eastAsia="en-US"/>
        </w:rPr>
        <w:t xml:space="preserve">A forgalomba hozatali engedély legutóbbi megújításának dátuma: </w:t>
      </w:r>
      <w:r>
        <w:rPr>
          <w:bCs/>
          <w:sz w:val="22"/>
          <w:szCs w:val="22"/>
        </w:rPr>
        <w:t>2012. április 19.</w:t>
      </w:r>
    </w:p>
    <w:p w:rsidR="00601E88" w:rsidRDefault="00601E88">
      <w:pPr>
        <w:rPr>
          <w:i/>
          <w:sz w:val="22"/>
          <w:szCs w:val="22"/>
        </w:rPr>
      </w:pPr>
    </w:p>
    <w:p w:rsidR="00601E88" w:rsidRDefault="00CD7A0A">
      <w:pPr>
        <w:numPr>
          <w:ilvl w:val="0"/>
          <w:numId w:val="28"/>
        </w:numPr>
        <w:tabs>
          <w:tab w:val="clear" w:pos="930"/>
          <w:tab w:val="left" w:pos="567"/>
        </w:tabs>
        <w:ind w:left="0" w:firstLine="0"/>
        <w:rPr>
          <w:b/>
          <w:sz w:val="22"/>
          <w:szCs w:val="22"/>
        </w:rPr>
      </w:pPr>
      <w:r>
        <w:rPr>
          <w:b/>
          <w:sz w:val="22"/>
          <w:szCs w:val="22"/>
        </w:rPr>
        <w:t>A SZÖVEG ELLENŐRZÉSÉNEK DÁTUMA</w:t>
      </w:r>
    </w:p>
    <w:p w:rsidR="00601E88" w:rsidRDefault="00601E88">
      <w:pPr>
        <w:rPr>
          <w:noProof/>
          <w:sz w:val="22"/>
          <w:szCs w:val="22"/>
        </w:rPr>
      </w:pPr>
    </w:p>
    <w:p w:rsidR="00601E88" w:rsidRDefault="004D5B14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202</w:t>
      </w:r>
      <w:r w:rsidR="009A4DF2">
        <w:rPr>
          <w:noProof/>
          <w:sz w:val="22"/>
          <w:szCs w:val="22"/>
        </w:rPr>
        <w:t>6</w:t>
      </w:r>
      <w:r>
        <w:rPr>
          <w:noProof/>
          <w:sz w:val="22"/>
          <w:szCs w:val="22"/>
        </w:rPr>
        <w:t>. má</w:t>
      </w:r>
      <w:r w:rsidR="009A4DF2">
        <w:rPr>
          <w:noProof/>
          <w:sz w:val="22"/>
          <w:szCs w:val="22"/>
        </w:rPr>
        <w:t>rcius</w:t>
      </w:r>
      <w:r>
        <w:rPr>
          <w:noProof/>
          <w:sz w:val="22"/>
          <w:szCs w:val="22"/>
        </w:rPr>
        <w:t xml:space="preserve"> 3</w:t>
      </w:r>
      <w:r w:rsidR="009A4DF2">
        <w:rPr>
          <w:noProof/>
          <w:sz w:val="22"/>
          <w:szCs w:val="22"/>
        </w:rPr>
        <w:t>1</w:t>
      </w:r>
      <w:bookmarkStart w:id="0" w:name="_GoBack"/>
      <w:bookmarkEnd w:id="0"/>
      <w:r>
        <w:rPr>
          <w:noProof/>
          <w:sz w:val="22"/>
          <w:szCs w:val="22"/>
        </w:rPr>
        <w:t>.</w:t>
      </w:r>
    </w:p>
    <w:sectPr w:rsidR="00601E88">
      <w:headerReference w:type="even" r:id="rId9"/>
      <w:headerReference w:type="default" r:id="rId10"/>
      <w:footerReference w:type="default" r:id="rId11"/>
      <w:footerReference w:type="first" r:id="rId12"/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A0A" w:rsidRDefault="00CD7A0A">
      <w:r>
        <w:separator/>
      </w:r>
    </w:p>
  </w:endnote>
  <w:endnote w:type="continuationSeparator" w:id="0">
    <w:p w:rsidR="00CD7A0A" w:rsidRDefault="00CD7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A0A" w:rsidRDefault="00CD7A0A">
    <w:pPr>
      <w:pStyle w:val="llb"/>
      <w:tabs>
        <w:tab w:val="clear" w:pos="8930"/>
        <w:tab w:val="right" w:pos="8931"/>
      </w:tabs>
      <w:ind w:right="96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A0A" w:rsidRPr="00CD7A0A" w:rsidRDefault="00CD7A0A" w:rsidP="009A4DF2">
    <w:pPr>
      <w:pStyle w:val="llb"/>
      <w:spacing w:line="240" w:lineRule="auto"/>
      <w:rPr>
        <w:rFonts w:ascii="Times New Roman" w:hAnsi="Times New Roman"/>
        <w:sz w:val="18"/>
        <w:szCs w:val="18"/>
      </w:rPr>
    </w:pPr>
    <w:r w:rsidRPr="00CD7A0A">
      <w:rPr>
        <w:rFonts w:ascii="Times New Roman" w:hAnsi="Times New Roman"/>
        <w:sz w:val="18"/>
        <w:szCs w:val="18"/>
      </w:rPr>
      <w:t>NNGYK/ETGY/5937/2025</w:t>
    </w:r>
  </w:p>
  <w:p w:rsidR="00CD7A0A" w:rsidRPr="00CD7A0A" w:rsidRDefault="00CD7A0A" w:rsidP="009A4DF2">
    <w:pPr>
      <w:pStyle w:val="llb"/>
      <w:spacing w:line="240" w:lineRule="auto"/>
      <w:rPr>
        <w:rFonts w:ascii="Times New Roman" w:hAnsi="Times New Roman"/>
        <w:sz w:val="18"/>
        <w:szCs w:val="18"/>
      </w:rPr>
    </w:pPr>
    <w:r w:rsidRPr="00CD7A0A">
      <w:rPr>
        <w:rFonts w:ascii="Times New Roman" w:hAnsi="Times New Roman"/>
        <w:sz w:val="18"/>
        <w:szCs w:val="18"/>
      </w:rPr>
      <w:t>NNGYK/ETGY/5939/2025</w:t>
    </w:r>
  </w:p>
  <w:p w:rsidR="00CD7A0A" w:rsidRDefault="00CD7A0A" w:rsidP="009A4DF2">
    <w:pPr>
      <w:pStyle w:val="llb"/>
      <w:spacing w:line="240" w:lineRule="auto"/>
      <w:rPr>
        <w:rFonts w:ascii="Times New Roman" w:hAnsi="Times New Roman"/>
        <w:sz w:val="18"/>
        <w:szCs w:val="18"/>
      </w:rPr>
    </w:pPr>
    <w:r w:rsidRPr="00CD7A0A">
      <w:rPr>
        <w:rFonts w:ascii="Times New Roman" w:hAnsi="Times New Roman"/>
        <w:sz w:val="18"/>
        <w:szCs w:val="18"/>
      </w:rPr>
      <w:t>NNGYK/ETGY/5944/2025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A0A" w:rsidRDefault="00CD7A0A">
      <w:r>
        <w:separator/>
      </w:r>
    </w:p>
  </w:footnote>
  <w:footnote w:type="continuationSeparator" w:id="0">
    <w:p w:rsidR="00CD7A0A" w:rsidRDefault="00CD7A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A0A" w:rsidRDefault="00CD7A0A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CD7A0A" w:rsidRDefault="00CD7A0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A0A" w:rsidRDefault="00CD7A0A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>
      <w:rPr>
        <w:rStyle w:val="Oldalszm"/>
        <w:sz w:val="18"/>
        <w:szCs w:val="18"/>
      </w:rPr>
      <w:fldChar w:fldCharType="begin"/>
    </w:r>
    <w:r>
      <w:rPr>
        <w:rStyle w:val="Oldalszm"/>
        <w:sz w:val="18"/>
        <w:szCs w:val="18"/>
      </w:rPr>
      <w:instrText xml:space="preserve">PAGE  </w:instrText>
    </w:r>
    <w:r>
      <w:rPr>
        <w:rStyle w:val="Oldalszm"/>
        <w:sz w:val="18"/>
        <w:szCs w:val="18"/>
      </w:rPr>
      <w:fldChar w:fldCharType="separate"/>
    </w:r>
    <w:r w:rsidR="009A4DF2">
      <w:rPr>
        <w:rStyle w:val="Oldalszm"/>
        <w:noProof/>
        <w:sz w:val="18"/>
        <w:szCs w:val="18"/>
      </w:rPr>
      <w:t>18</w:t>
    </w:r>
    <w:r>
      <w:rPr>
        <w:rStyle w:val="Oldalszm"/>
        <w:sz w:val="18"/>
        <w:szCs w:val="18"/>
      </w:rPr>
      <w:fldChar w:fldCharType="end"/>
    </w:r>
  </w:p>
  <w:p w:rsidR="00CD7A0A" w:rsidRDefault="00CD7A0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8939A52"/>
    <w:multiLevelType w:val="hybridMultilevel"/>
    <w:tmpl w:val="446A458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9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1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2" w15:restartNumberingAfterBreak="0">
    <w:nsid w:val="03103477"/>
    <w:multiLevelType w:val="hybridMultilevel"/>
    <w:tmpl w:val="B2CCA8CC"/>
    <w:lvl w:ilvl="0" w:tplc="F9CA61D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06071BD"/>
    <w:multiLevelType w:val="hybridMultilevel"/>
    <w:tmpl w:val="539E3622"/>
    <w:lvl w:ilvl="0" w:tplc="77463972">
      <w:start w:val="4"/>
      <w:numFmt w:val="bullet"/>
      <w:lvlText w:val="-"/>
      <w:lvlJc w:val="left"/>
      <w:pPr>
        <w:tabs>
          <w:tab w:val="num" w:pos="363"/>
        </w:tabs>
        <w:ind w:left="0" w:firstLine="3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723"/>
        </w:tabs>
        <w:ind w:left="723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443"/>
        </w:tabs>
        <w:ind w:left="1443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3"/>
        </w:tabs>
        <w:ind w:left="2163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3"/>
        </w:tabs>
        <w:ind w:left="2883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3"/>
        </w:tabs>
        <w:ind w:left="3603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3"/>
        </w:tabs>
        <w:ind w:left="4323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3"/>
        </w:tabs>
        <w:ind w:left="5043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3"/>
        </w:tabs>
        <w:ind w:left="5763" w:hanging="180"/>
      </w:pPr>
    </w:lvl>
  </w:abstractNum>
  <w:abstractNum w:abstractNumId="15" w15:restartNumberingAfterBreak="0">
    <w:nsid w:val="108911F1"/>
    <w:multiLevelType w:val="multilevel"/>
    <w:tmpl w:val="B7AE1A60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1CEA67BB"/>
    <w:multiLevelType w:val="hybridMultilevel"/>
    <w:tmpl w:val="6AA6E9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1B0794"/>
    <w:multiLevelType w:val="hybridMultilevel"/>
    <w:tmpl w:val="B7AE1A60"/>
    <w:lvl w:ilvl="0" w:tplc="A79484A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ACE569E"/>
    <w:multiLevelType w:val="multilevel"/>
    <w:tmpl w:val="EA9CECC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B285DF9"/>
    <w:multiLevelType w:val="hybridMultilevel"/>
    <w:tmpl w:val="EA9CECCC"/>
    <w:lvl w:ilvl="0" w:tplc="B20C0038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2B940CAD"/>
    <w:multiLevelType w:val="hybridMultilevel"/>
    <w:tmpl w:val="0AEAFB3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1B4A4D"/>
    <w:multiLevelType w:val="hybridMultilevel"/>
    <w:tmpl w:val="48FE8DF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BD426C"/>
    <w:multiLevelType w:val="hybridMultilevel"/>
    <w:tmpl w:val="E232491C"/>
    <w:lvl w:ilvl="0" w:tplc="2CDC7CDE">
      <w:start w:val="4"/>
      <w:numFmt w:val="bullet"/>
      <w:lvlText w:val="-"/>
      <w:lvlJc w:val="left"/>
      <w:pPr>
        <w:ind w:left="5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3" w15:restartNumberingAfterBreak="0">
    <w:nsid w:val="30D16F5D"/>
    <w:multiLevelType w:val="hybridMultilevel"/>
    <w:tmpl w:val="49245D34"/>
    <w:lvl w:ilvl="0" w:tplc="77463972">
      <w:start w:val="4"/>
      <w:numFmt w:val="bullet"/>
      <w:lvlText w:val="-"/>
      <w:lvlJc w:val="left"/>
      <w:pPr>
        <w:tabs>
          <w:tab w:val="num" w:pos="1200"/>
        </w:tabs>
        <w:ind w:left="837" w:firstLine="3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4" w15:restartNumberingAfterBreak="0">
    <w:nsid w:val="386B1F73"/>
    <w:multiLevelType w:val="hybridMultilevel"/>
    <w:tmpl w:val="17EE45D6"/>
    <w:lvl w:ilvl="0" w:tplc="A4722B7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D140EB"/>
    <w:multiLevelType w:val="hybridMultilevel"/>
    <w:tmpl w:val="A5CAC232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FA09D7"/>
    <w:multiLevelType w:val="multilevel"/>
    <w:tmpl w:val="28686E0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8CB5D10"/>
    <w:multiLevelType w:val="multilevel"/>
    <w:tmpl w:val="E4567C1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4405813"/>
    <w:multiLevelType w:val="hybridMultilevel"/>
    <w:tmpl w:val="28686E04"/>
    <w:lvl w:ilvl="0" w:tplc="F9CA61D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90D085D"/>
    <w:multiLevelType w:val="hybridMultilevel"/>
    <w:tmpl w:val="F40CFF90"/>
    <w:lvl w:ilvl="0" w:tplc="A79484A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3E7325"/>
    <w:multiLevelType w:val="hybridMultilevel"/>
    <w:tmpl w:val="4BAEABDE"/>
    <w:lvl w:ilvl="0" w:tplc="DE5AD7D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2D547C3"/>
    <w:multiLevelType w:val="hybridMultilevel"/>
    <w:tmpl w:val="7012F3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FD175F"/>
    <w:multiLevelType w:val="hybridMultilevel"/>
    <w:tmpl w:val="352C6B6E"/>
    <w:lvl w:ilvl="0" w:tplc="A79484A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53438D"/>
    <w:multiLevelType w:val="hybridMultilevel"/>
    <w:tmpl w:val="37D0AB2A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28"/>
  </w:num>
  <w:num w:numId="12">
    <w:abstractNumId w:val="13"/>
  </w:num>
  <w:num w:numId="13">
    <w:abstractNumId w:val="1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32"/>
  </w:num>
  <w:num w:numId="15">
    <w:abstractNumId w:val="34"/>
  </w:num>
  <w:num w:numId="16">
    <w:abstractNumId w:val="29"/>
  </w:num>
  <w:num w:numId="17">
    <w:abstractNumId w:val="12"/>
  </w:num>
  <w:num w:numId="18">
    <w:abstractNumId w:val="30"/>
  </w:num>
  <w:num w:numId="19">
    <w:abstractNumId w:val="26"/>
  </w:num>
  <w:num w:numId="20">
    <w:abstractNumId w:val="19"/>
  </w:num>
  <w:num w:numId="21">
    <w:abstractNumId w:val="18"/>
  </w:num>
  <w:num w:numId="22">
    <w:abstractNumId w:val="17"/>
  </w:num>
  <w:num w:numId="23">
    <w:abstractNumId w:val="15"/>
  </w:num>
  <w:num w:numId="24">
    <w:abstractNumId w:val="14"/>
  </w:num>
  <w:num w:numId="25">
    <w:abstractNumId w:val="23"/>
  </w:num>
  <w:num w:numId="26">
    <w:abstractNumId w:val="25"/>
  </w:num>
  <w:num w:numId="27">
    <w:abstractNumId w:val="35"/>
  </w:num>
  <w:num w:numId="28">
    <w:abstractNumId w:val="24"/>
  </w:num>
  <w:num w:numId="29">
    <w:abstractNumId w:val="33"/>
  </w:num>
  <w:num w:numId="30">
    <w:abstractNumId w:val="16"/>
  </w:num>
  <w:num w:numId="31">
    <w:abstractNumId w:val="31"/>
  </w:num>
  <w:num w:numId="32">
    <w:abstractNumId w:val="21"/>
  </w:num>
  <w:num w:numId="33">
    <w:abstractNumId w:val="20"/>
  </w:num>
  <w:num w:numId="34">
    <w:abstractNumId w:val="22"/>
  </w:num>
  <w:num w:numId="35">
    <w:abstractNumId w:val="0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E88"/>
    <w:rsid w:val="004D5B14"/>
    <w:rsid w:val="00601E88"/>
    <w:rsid w:val="0067247C"/>
    <w:rsid w:val="009A4DF2"/>
    <w:rsid w:val="00BB78BA"/>
    <w:rsid w:val="00C42EB8"/>
    <w:rsid w:val="00CD7A0A"/>
    <w:rsid w:val="00E54BC4"/>
    <w:rsid w:val="00F2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stockticker"/>
  <w:shapeDefaults>
    <o:shapedefaults v:ext="edit" spidmax="20481"/>
    <o:shapelayout v:ext="edit">
      <o:idmap v:ext="edit" data="1"/>
    </o:shapelayout>
  </w:shapeDefaults>
  <w:decimalSymbol w:val=","/>
  <w:listSeparator w:val=";"/>
  <w14:docId w14:val="6F7D5CD9"/>
  <w15:docId w15:val="{3B1CF32F-83D1-413C-9AD2-9D136C936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pPr>
      <w:spacing w:before="100" w:beforeAutospacing="1" w:after="100" w:afterAutospacing="1"/>
    </w:pPr>
    <w:rPr>
      <w:lang w:val="en-US" w:eastAsia="en-US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Szvegtrzs">
    <w:name w:val="Body Text"/>
    <w:basedOn w:val="Norml"/>
    <w:rPr>
      <w:sz w:val="22"/>
      <w:szCs w:val="20"/>
      <w:lang w:val="en-GB" w:eastAsia="en-US"/>
    </w:rPr>
  </w:style>
  <w:style w:type="character" w:styleId="Oldalszm">
    <w:name w:val="page number"/>
    <w:basedOn w:val="Bekezdsalapbettpusa"/>
  </w:style>
  <w:style w:type="paragraph" w:styleId="llb">
    <w:name w:val="footer"/>
    <w:basedOn w:val="Norml"/>
    <w:link w:val="llbChar"/>
    <w:pPr>
      <w:tabs>
        <w:tab w:val="left" w:pos="567"/>
        <w:tab w:val="center" w:pos="4536"/>
        <w:tab w:val="center" w:pos="8930"/>
      </w:tabs>
      <w:suppressAutoHyphens/>
      <w:spacing w:line="260" w:lineRule="atLeast"/>
    </w:pPr>
    <w:rPr>
      <w:rFonts w:ascii="Helvetica" w:hAnsi="Helvetica"/>
      <w:sz w:val="16"/>
      <w:szCs w:val="20"/>
    </w:rPr>
  </w:style>
  <w:style w:type="paragraph" w:styleId="Jegyzetszveg">
    <w:name w:val="annotation text"/>
    <w:basedOn w:val="Norml"/>
    <w:semiHidden/>
    <w:pPr>
      <w:suppressAutoHyphens/>
      <w:spacing w:line="260" w:lineRule="exact"/>
    </w:pPr>
    <w:rPr>
      <w:sz w:val="20"/>
      <w:szCs w:val="20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pPr>
      <w:suppressAutoHyphens w:val="0"/>
      <w:spacing w:line="240" w:lineRule="auto"/>
    </w:pPr>
    <w:rPr>
      <w:b/>
      <w:bCs/>
    </w:r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customStyle="1" w:styleId="02">
    <w:name w:val="02"/>
    <w:basedOn w:val="Norml"/>
    <w:pPr>
      <w:widowControl w:val="0"/>
      <w:suppressAutoHyphens/>
      <w:spacing w:before="120" w:after="120"/>
      <w:ind w:hanging="426"/>
    </w:pPr>
    <w:rPr>
      <w:rFonts w:eastAsia="HG Mincho Light J"/>
      <w:b/>
      <w:bCs/>
      <w:color w:val="000000"/>
      <w:sz w:val="22"/>
      <w:szCs w:val="22"/>
      <w:lang w:val="en-GB"/>
    </w:rPr>
  </w:style>
  <w:style w:type="paragraph" w:customStyle="1" w:styleId="MGGTextLeft">
    <w:name w:val="MGG Text Left"/>
    <w:basedOn w:val="Szvegtrzs"/>
    <w:rPr>
      <w:sz w:val="24"/>
      <w:szCs w:val="24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Vltozat">
    <w:name w:val="Revision"/>
    <w:hidden/>
    <w:uiPriority w:val="99"/>
    <w:semiHidden/>
    <w:rPr>
      <w:sz w:val="24"/>
      <w:szCs w:val="24"/>
      <w:lang w:val="hu-HU" w:eastAsia="hu-HU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llbChar">
    <w:name w:val="Élőláb Char"/>
    <w:link w:val="llb"/>
    <w:rPr>
      <w:rFonts w:ascii="Helvetica" w:hAnsi="Helvetic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D22798-1FC7-4B4F-97B7-62F0E42AF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6778</Words>
  <Characters>49328</Characters>
  <Application>Microsoft Office Word</Application>
  <DocSecurity>0</DocSecurity>
  <Lines>411</Lines>
  <Paragraphs>111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>Lorista</vt:lpstr>
      <vt:lpstr>Lorista</vt:lpstr>
      <vt:lpstr>Lorista</vt:lpstr>
    </vt:vector>
  </TitlesOfParts>
  <Company>Pannon Program Kft</Company>
  <LinksUpToDate>false</LinksUpToDate>
  <CharactersWithSpaces>55995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Lorista</dc:title>
  <dc:creator>Windows XP</dc:creator>
  <cp:lastModifiedBy>HU_OGYEI_16.1.2</cp:lastModifiedBy>
  <cp:revision>3</cp:revision>
  <cp:lastPrinted>2012-09-05T11:24:00Z</cp:lastPrinted>
  <dcterms:created xsi:type="dcterms:W3CDTF">2026-04-06T16:52:00Z</dcterms:created>
  <dcterms:modified xsi:type="dcterms:W3CDTF">2026-04-06T16:54:00Z</dcterms:modified>
</cp:coreProperties>
</file>