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7E18" w14:textId="77777777" w:rsidR="007E1C38" w:rsidRPr="00F471AA" w:rsidRDefault="007E1C38" w:rsidP="00D12C5A">
      <w:pPr>
        <w:tabs>
          <w:tab w:val="left" w:pos="600"/>
        </w:tabs>
        <w:rPr>
          <w:rFonts w:ascii="Times New Roman" w:hAnsi="Times New Roman"/>
          <w:b/>
          <w:szCs w:val="22"/>
        </w:rPr>
      </w:pPr>
      <w:bookmarkStart w:id="0" w:name="_Hlk136899556"/>
      <w:bookmarkEnd w:id="0"/>
      <w:r w:rsidRPr="00F471AA">
        <w:rPr>
          <w:rFonts w:ascii="Times New Roman" w:hAnsi="Times New Roman"/>
          <w:b/>
          <w:szCs w:val="22"/>
        </w:rPr>
        <w:t>1.</w:t>
      </w:r>
      <w:r w:rsidRPr="00F471AA">
        <w:rPr>
          <w:rFonts w:ascii="Times New Roman" w:hAnsi="Times New Roman"/>
          <w:b/>
          <w:szCs w:val="22"/>
        </w:rPr>
        <w:tab/>
        <w:t>A GYÓGYSZER NEVE</w:t>
      </w:r>
    </w:p>
    <w:p w14:paraId="695C5062" w14:textId="77777777" w:rsidR="007E1C38" w:rsidRPr="00F471AA" w:rsidRDefault="007E1C38" w:rsidP="00D12C5A">
      <w:pPr>
        <w:rPr>
          <w:rFonts w:ascii="Times New Roman" w:hAnsi="Times New Roman"/>
          <w:szCs w:val="22"/>
        </w:rPr>
      </w:pPr>
    </w:p>
    <w:p w14:paraId="1584AE80" w14:textId="08C4CACB" w:rsidR="007E1C38" w:rsidRPr="00F471AA" w:rsidRDefault="007E1C38" w:rsidP="00D12C5A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C</w:t>
      </w:r>
      <w:r w:rsidR="007553AB" w:rsidRPr="00F471AA">
        <w:rPr>
          <w:rFonts w:ascii="Times New Roman" w:hAnsi="Times New Roman"/>
          <w:szCs w:val="22"/>
        </w:rPr>
        <w:t>osopt</w:t>
      </w:r>
      <w:r w:rsidRPr="00F471AA">
        <w:rPr>
          <w:rFonts w:ascii="Times New Roman" w:hAnsi="Times New Roman"/>
          <w:szCs w:val="22"/>
        </w:rPr>
        <w:t xml:space="preserve"> U</w:t>
      </w:r>
      <w:r w:rsidR="007553AB" w:rsidRPr="00F471AA">
        <w:rPr>
          <w:rFonts w:ascii="Times New Roman" w:hAnsi="Times New Roman"/>
          <w:szCs w:val="22"/>
        </w:rPr>
        <w:t>no</w:t>
      </w:r>
      <w:r w:rsidRPr="00F471AA">
        <w:rPr>
          <w:rFonts w:ascii="Times New Roman" w:hAnsi="Times New Roman"/>
          <w:szCs w:val="22"/>
        </w:rPr>
        <w:t xml:space="preserve"> 20 mg/ml + 5 mg/ml oldatos szemcsepp</w:t>
      </w:r>
      <w:r w:rsidR="008E42FF" w:rsidRPr="00F471AA">
        <w:rPr>
          <w:rFonts w:ascii="Times New Roman" w:hAnsi="Times New Roman"/>
          <w:szCs w:val="22"/>
        </w:rPr>
        <w:t xml:space="preserve"> egyadagos tartályban</w:t>
      </w:r>
    </w:p>
    <w:p w14:paraId="1E271162" w14:textId="77777777" w:rsidR="007E1C38" w:rsidRPr="00F471AA" w:rsidRDefault="007E1C38">
      <w:pPr>
        <w:rPr>
          <w:rFonts w:ascii="Times New Roman" w:hAnsi="Times New Roman"/>
          <w:b/>
          <w:szCs w:val="22"/>
        </w:rPr>
      </w:pPr>
    </w:p>
    <w:p w14:paraId="5BD2AEDF" w14:textId="77777777" w:rsidR="007E1C38" w:rsidRPr="00F471AA" w:rsidRDefault="007E1C38">
      <w:pPr>
        <w:rPr>
          <w:rFonts w:ascii="Times New Roman" w:hAnsi="Times New Roman"/>
          <w:b/>
          <w:szCs w:val="22"/>
        </w:rPr>
      </w:pPr>
    </w:p>
    <w:p w14:paraId="3C8B8BC9" w14:textId="77777777" w:rsidR="007E1C38" w:rsidRPr="00F471AA" w:rsidRDefault="007E1C38">
      <w:pPr>
        <w:tabs>
          <w:tab w:val="left" w:pos="600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2.</w:t>
      </w:r>
      <w:r w:rsidRPr="00F471AA">
        <w:rPr>
          <w:rFonts w:ascii="Times New Roman" w:hAnsi="Times New Roman"/>
          <w:b/>
          <w:szCs w:val="22"/>
        </w:rPr>
        <w:tab/>
        <w:t>MINŐSÉGI ÉS MENNYISÉGI ÖSSZETÉTEL</w:t>
      </w:r>
    </w:p>
    <w:p w14:paraId="507E71A4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1DDA6F55" w14:textId="068A42D0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20 mg dorzolamidnak megfelelő 22,26 mg dorzolamid-hidroklorid</w:t>
      </w:r>
      <w:r w:rsidR="007553AB" w:rsidRPr="00F471AA">
        <w:rPr>
          <w:rFonts w:ascii="Times New Roman" w:hAnsi="Times New Roman"/>
          <w:szCs w:val="22"/>
        </w:rPr>
        <w:t>ot</w:t>
      </w:r>
      <w:r w:rsidRPr="00F471AA">
        <w:rPr>
          <w:rFonts w:ascii="Times New Roman" w:hAnsi="Times New Roman"/>
          <w:szCs w:val="22"/>
        </w:rPr>
        <w:t xml:space="preserve"> és 5 mg timololnak megfelelő 6,83 mg timolol-maleát</w:t>
      </w:r>
      <w:r w:rsidR="007553AB" w:rsidRPr="00F471AA">
        <w:rPr>
          <w:rFonts w:ascii="Times New Roman" w:hAnsi="Times New Roman"/>
          <w:szCs w:val="22"/>
        </w:rPr>
        <w:t>ot tartalmaz</w:t>
      </w:r>
      <w:r w:rsidRPr="00F471AA">
        <w:rPr>
          <w:rFonts w:ascii="Times New Roman" w:hAnsi="Times New Roman"/>
          <w:szCs w:val="22"/>
        </w:rPr>
        <w:t xml:space="preserve"> milliliterenként.</w:t>
      </w:r>
    </w:p>
    <w:p w14:paraId="5FEDBFAE" w14:textId="77777777" w:rsidR="009324C4" w:rsidRPr="00F471AA" w:rsidRDefault="009324C4">
      <w:pPr>
        <w:rPr>
          <w:rFonts w:ascii="Times New Roman" w:hAnsi="Times New Roman"/>
          <w:szCs w:val="22"/>
        </w:rPr>
      </w:pPr>
    </w:p>
    <w:p w14:paraId="3EDF7211" w14:textId="1B9BCB73" w:rsidR="007E1C38" w:rsidRPr="00F471AA" w:rsidRDefault="009324C4" w:rsidP="008C6C36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Egy csepp (megközelítőleg 0,03-0,05</w:t>
      </w:r>
      <w:r w:rsidR="00156D03" w:rsidRPr="00F471AA">
        <w:rPr>
          <w:rFonts w:ascii="Times New Roman" w:hAnsi="Times New Roman"/>
          <w:szCs w:val="22"/>
        </w:rPr>
        <w:t> </w:t>
      </w:r>
      <w:r w:rsidRPr="00F471AA">
        <w:rPr>
          <w:rFonts w:ascii="Times New Roman" w:hAnsi="Times New Roman"/>
          <w:szCs w:val="22"/>
        </w:rPr>
        <w:t>ml) átlagosan 0,8</w:t>
      </w:r>
      <w:r w:rsidR="00156D03" w:rsidRPr="00F471AA">
        <w:rPr>
          <w:rFonts w:ascii="Times New Roman" w:hAnsi="Times New Roman"/>
          <w:szCs w:val="22"/>
        </w:rPr>
        <w:t> </w:t>
      </w:r>
      <w:r w:rsidRPr="00F471AA">
        <w:rPr>
          <w:rFonts w:ascii="Times New Roman" w:hAnsi="Times New Roman"/>
          <w:spacing w:val="-4"/>
          <w:szCs w:val="22"/>
        </w:rPr>
        <w:t>m</w:t>
      </w:r>
      <w:r w:rsidRPr="00F471AA">
        <w:rPr>
          <w:rFonts w:ascii="Times New Roman" w:hAnsi="Times New Roman"/>
          <w:szCs w:val="22"/>
        </w:rPr>
        <w:t>g</w:t>
      </w:r>
      <w:r w:rsidRPr="00F471AA">
        <w:rPr>
          <w:rFonts w:ascii="Times New Roman" w:hAnsi="Times New Roman"/>
          <w:spacing w:val="-3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dor</w:t>
      </w:r>
      <w:r w:rsidRPr="00F471AA">
        <w:rPr>
          <w:rFonts w:ascii="Times New Roman" w:hAnsi="Times New Roman"/>
          <w:spacing w:val="-2"/>
          <w:szCs w:val="22"/>
        </w:rPr>
        <w:t>z</w:t>
      </w:r>
      <w:r w:rsidRPr="00F471AA">
        <w:rPr>
          <w:rFonts w:ascii="Times New Roman" w:hAnsi="Times New Roman"/>
          <w:szCs w:val="22"/>
        </w:rPr>
        <w:t>ola</w:t>
      </w:r>
      <w:r w:rsidRPr="00F471AA">
        <w:rPr>
          <w:rFonts w:ascii="Times New Roman" w:hAnsi="Times New Roman"/>
          <w:spacing w:val="-4"/>
          <w:szCs w:val="22"/>
        </w:rPr>
        <w:t>m</w:t>
      </w:r>
      <w:r w:rsidRPr="00F471AA">
        <w:rPr>
          <w:rFonts w:ascii="Times New Roman" w:hAnsi="Times New Roman"/>
          <w:szCs w:val="22"/>
        </w:rPr>
        <w:t>idot és 0,2</w:t>
      </w:r>
      <w:r w:rsidR="00156D03" w:rsidRPr="00F471AA">
        <w:rPr>
          <w:rFonts w:ascii="Times New Roman" w:hAnsi="Times New Roman"/>
          <w:szCs w:val="22"/>
        </w:rPr>
        <w:t> </w:t>
      </w:r>
      <w:r w:rsidRPr="00F471AA">
        <w:rPr>
          <w:rFonts w:ascii="Times New Roman" w:hAnsi="Times New Roman"/>
          <w:spacing w:val="-4"/>
          <w:szCs w:val="22"/>
        </w:rPr>
        <w:t>m</w:t>
      </w:r>
      <w:r w:rsidRPr="00F471AA">
        <w:rPr>
          <w:rFonts w:ascii="Times New Roman" w:hAnsi="Times New Roman"/>
          <w:szCs w:val="22"/>
        </w:rPr>
        <w:t>g</w:t>
      </w:r>
      <w:r w:rsidRPr="00F471AA">
        <w:rPr>
          <w:rFonts w:ascii="Times New Roman" w:hAnsi="Times New Roman"/>
          <w:spacing w:val="-3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ti</w:t>
      </w:r>
      <w:r w:rsidRPr="00F471AA">
        <w:rPr>
          <w:rFonts w:ascii="Times New Roman" w:hAnsi="Times New Roman"/>
          <w:spacing w:val="-4"/>
          <w:szCs w:val="22"/>
        </w:rPr>
        <w:t>m</w:t>
      </w:r>
      <w:r w:rsidRPr="00F471AA">
        <w:rPr>
          <w:rFonts w:ascii="Times New Roman" w:hAnsi="Times New Roman"/>
          <w:szCs w:val="22"/>
        </w:rPr>
        <w:t>olo</w:t>
      </w:r>
      <w:r w:rsidRPr="00F471AA">
        <w:rPr>
          <w:rFonts w:ascii="Times New Roman" w:hAnsi="Times New Roman"/>
          <w:spacing w:val="1"/>
          <w:szCs w:val="22"/>
        </w:rPr>
        <w:t>lt</w:t>
      </w:r>
      <w:r w:rsidRPr="00F471AA">
        <w:rPr>
          <w:rFonts w:ascii="Times New Roman" w:hAnsi="Times New Roman"/>
          <w:szCs w:val="22"/>
        </w:rPr>
        <w:t xml:space="preserve"> tartalmaz.</w:t>
      </w:r>
    </w:p>
    <w:p w14:paraId="1D27D9AF" w14:textId="77777777" w:rsidR="009324C4" w:rsidRPr="00F471AA" w:rsidRDefault="009324C4">
      <w:pPr>
        <w:rPr>
          <w:rFonts w:ascii="Times New Roman" w:hAnsi="Times New Roman"/>
          <w:b/>
          <w:szCs w:val="22"/>
        </w:rPr>
      </w:pPr>
    </w:p>
    <w:p w14:paraId="1CD6CA72" w14:textId="7777777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  <w:lang w:eastAsia="zh-CN"/>
        </w:rPr>
        <w:t>A s</w:t>
      </w:r>
      <w:r w:rsidRPr="00F471AA">
        <w:rPr>
          <w:rFonts w:ascii="Times New Roman" w:hAnsi="Times New Roman"/>
          <w:szCs w:val="22"/>
        </w:rPr>
        <w:t>egédanyagok</w:t>
      </w:r>
      <w:r w:rsidRPr="00F471AA">
        <w:rPr>
          <w:rFonts w:ascii="Times New Roman" w:hAnsi="Times New Roman"/>
          <w:szCs w:val="22"/>
          <w:lang w:eastAsia="zh-CN"/>
        </w:rPr>
        <w:t xml:space="preserve"> teljes listáját</w:t>
      </w:r>
      <w:r w:rsidRPr="00F471AA">
        <w:rPr>
          <w:rFonts w:ascii="Times New Roman" w:hAnsi="Times New Roman"/>
          <w:szCs w:val="22"/>
        </w:rPr>
        <w:t xml:space="preserve"> lásd a 6.1 pontban.</w:t>
      </w:r>
    </w:p>
    <w:p w14:paraId="77212FE8" w14:textId="77777777" w:rsidR="007E1C38" w:rsidRPr="00F471AA" w:rsidRDefault="007E1C38">
      <w:pPr>
        <w:rPr>
          <w:rFonts w:ascii="Times New Roman" w:hAnsi="Times New Roman"/>
          <w:b/>
          <w:szCs w:val="22"/>
        </w:rPr>
      </w:pPr>
    </w:p>
    <w:p w14:paraId="4F37D5D6" w14:textId="77777777" w:rsidR="007E1C38" w:rsidRPr="00F471AA" w:rsidRDefault="007E1C38">
      <w:pPr>
        <w:rPr>
          <w:rFonts w:ascii="Times New Roman" w:hAnsi="Times New Roman"/>
          <w:b/>
          <w:szCs w:val="22"/>
        </w:rPr>
      </w:pPr>
    </w:p>
    <w:p w14:paraId="2C1344A4" w14:textId="77777777" w:rsidR="007E1C38" w:rsidRPr="00F471AA" w:rsidRDefault="007E1C38">
      <w:pPr>
        <w:tabs>
          <w:tab w:val="left" w:pos="600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3.</w:t>
      </w:r>
      <w:r w:rsidRPr="00F471AA">
        <w:rPr>
          <w:rFonts w:ascii="Times New Roman" w:hAnsi="Times New Roman"/>
          <w:b/>
          <w:szCs w:val="22"/>
        </w:rPr>
        <w:tab/>
        <w:t>GYÓGYSZERFORMA</w:t>
      </w:r>
    </w:p>
    <w:p w14:paraId="7A3D0F82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1388D674" w14:textId="7777777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Oldatos szemcsepp</w:t>
      </w:r>
      <w:r w:rsidR="002F7254" w:rsidRPr="00F471AA">
        <w:rPr>
          <w:rFonts w:ascii="Times New Roman" w:hAnsi="Times New Roman"/>
          <w:b/>
          <w:szCs w:val="22"/>
        </w:rPr>
        <w:t xml:space="preserve"> </w:t>
      </w:r>
      <w:r w:rsidR="002F7254" w:rsidRPr="00F471AA">
        <w:rPr>
          <w:rFonts w:ascii="Times New Roman" w:hAnsi="Times New Roman"/>
          <w:szCs w:val="22"/>
        </w:rPr>
        <w:t>egyadagos tartályban</w:t>
      </w:r>
      <w:r w:rsidRPr="00F471AA">
        <w:rPr>
          <w:rFonts w:ascii="Times New Roman" w:hAnsi="Times New Roman"/>
          <w:szCs w:val="22"/>
        </w:rPr>
        <w:t>.</w:t>
      </w:r>
    </w:p>
    <w:p w14:paraId="0397ED19" w14:textId="77777777" w:rsidR="007E1C38" w:rsidRPr="00F471AA" w:rsidRDefault="007E1C38">
      <w:pPr>
        <w:rPr>
          <w:rFonts w:ascii="Times New Roman" w:hAnsi="Times New Roman"/>
          <w:b/>
          <w:szCs w:val="22"/>
        </w:rPr>
      </w:pPr>
    </w:p>
    <w:p w14:paraId="766F7A19" w14:textId="00A476BC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Tiszta, színtelen vagy csaknem színtelen, enyhén viszkózus vizes oldat, pH: 5,5</w:t>
      </w:r>
      <w:r w:rsidRPr="00F471AA">
        <w:rPr>
          <w:rFonts w:ascii="Times New Roman" w:hAnsi="Times New Roman"/>
          <w:szCs w:val="22"/>
        </w:rPr>
        <w:noBreakHyphen/>
        <w:t>5,8</w:t>
      </w:r>
      <w:r w:rsidR="007553AB" w:rsidRPr="00F471AA">
        <w:rPr>
          <w:rFonts w:ascii="Times New Roman" w:hAnsi="Times New Roman"/>
          <w:szCs w:val="22"/>
        </w:rPr>
        <w:t>;</w:t>
      </w:r>
      <w:r w:rsidRPr="00F471AA">
        <w:rPr>
          <w:rFonts w:ascii="Times New Roman" w:hAnsi="Times New Roman"/>
          <w:szCs w:val="22"/>
        </w:rPr>
        <w:t xml:space="preserve"> ozmola</w:t>
      </w:r>
      <w:r w:rsidR="00214BD9" w:rsidRPr="00F471AA">
        <w:rPr>
          <w:rFonts w:ascii="Times New Roman" w:hAnsi="Times New Roman"/>
          <w:szCs w:val="22"/>
        </w:rPr>
        <w:t>l</w:t>
      </w:r>
      <w:r w:rsidRPr="00F471AA">
        <w:rPr>
          <w:rFonts w:ascii="Times New Roman" w:hAnsi="Times New Roman"/>
          <w:szCs w:val="22"/>
        </w:rPr>
        <w:t>itás: 242</w:t>
      </w:r>
      <w:r w:rsidRPr="00F471AA">
        <w:rPr>
          <w:rFonts w:ascii="Times New Roman" w:hAnsi="Times New Roman"/>
          <w:szCs w:val="22"/>
        </w:rPr>
        <w:noBreakHyphen/>
        <w:t>323 mOsm</w:t>
      </w:r>
      <w:r w:rsidR="00214BD9" w:rsidRPr="00F471AA">
        <w:rPr>
          <w:rFonts w:ascii="Times New Roman" w:hAnsi="Times New Roman"/>
          <w:szCs w:val="22"/>
        </w:rPr>
        <w:t>ol/kg</w:t>
      </w:r>
      <w:r w:rsidRPr="00F471AA">
        <w:rPr>
          <w:rFonts w:ascii="Times New Roman" w:hAnsi="Times New Roman"/>
          <w:szCs w:val="22"/>
        </w:rPr>
        <w:t>.</w:t>
      </w:r>
    </w:p>
    <w:p w14:paraId="2DABFCC1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A0C52B4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5CD8E06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</w:t>
      </w:r>
      <w:r w:rsidRPr="00F471AA">
        <w:rPr>
          <w:rFonts w:ascii="Times New Roman" w:hAnsi="Times New Roman"/>
          <w:b/>
          <w:szCs w:val="22"/>
        </w:rPr>
        <w:tab/>
        <w:t>KLINIKAI JELLEMZŐK</w:t>
      </w:r>
    </w:p>
    <w:p w14:paraId="39CE2C5C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5889765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4.1</w:t>
      </w:r>
      <w:r w:rsidRPr="00F471AA">
        <w:rPr>
          <w:rFonts w:ascii="Times New Roman" w:hAnsi="Times New Roman"/>
          <w:b/>
          <w:szCs w:val="22"/>
        </w:rPr>
        <w:tab/>
        <w:t>Terápiás javallatok</w:t>
      </w:r>
    </w:p>
    <w:p w14:paraId="5424CC97" w14:textId="77777777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22C9A0F6" w14:textId="42D8C69B" w:rsidR="007E1C38" w:rsidRPr="00F471AA" w:rsidRDefault="00EC3235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Cosopt Uno e</w:t>
      </w:r>
      <w:r w:rsidR="007E1C38" w:rsidRPr="00F471AA">
        <w:rPr>
          <w:rFonts w:ascii="Times New Roman" w:hAnsi="Times New Roman"/>
          <w:szCs w:val="22"/>
        </w:rPr>
        <w:t>melkedett intraocularis nyomásban (IOP) szenvedő betegek kezelésére javall</w:t>
      </w:r>
      <w:r w:rsidR="00607A45" w:rsidRPr="00F471AA">
        <w:rPr>
          <w:rFonts w:ascii="Times New Roman" w:hAnsi="Times New Roman"/>
          <w:szCs w:val="22"/>
        </w:rPr>
        <w:t>ot</w:t>
      </w:r>
      <w:r w:rsidR="007E1C38" w:rsidRPr="00F471AA">
        <w:rPr>
          <w:rFonts w:ascii="Times New Roman" w:hAnsi="Times New Roman"/>
          <w:szCs w:val="22"/>
        </w:rPr>
        <w:t xml:space="preserve">t nyitott zugú glaucomában, illetve pseudoexfoliativ glaucomában, amikor </w:t>
      </w:r>
      <w:r w:rsidR="00607A45" w:rsidRPr="00F471AA">
        <w:rPr>
          <w:rFonts w:ascii="Times New Roman" w:hAnsi="Times New Roman"/>
          <w:szCs w:val="22"/>
        </w:rPr>
        <w:t xml:space="preserve">a </w:t>
      </w:r>
      <w:r w:rsidR="007E1C38" w:rsidRPr="00F471AA">
        <w:rPr>
          <w:rFonts w:ascii="Times New Roman" w:hAnsi="Times New Roman"/>
          <w:szCs w:val="22"/>
        </w:rPr>
        <w:t>helyi béta-blokkoló monoterápia alkalmazása</w:t>
      </w:r>
      <w:r w:rsidR="00607A45" w:rsidRPr="00F471AA">
        <w:rPr>
          <w:rFonts w:ascii="Times New Roman" w:hAnsi="Times New Roman"/>
          <w:szCs w:val="22"/>
        </w:rPr>
        <w:t xml:space="preserve"> elégtelen</w:t>
      </w:r>
      <w:r w:rsidR="007E1C38" w:rsidRPr="00F471AA">
        <w:rPr>
          <w:rFonts w:ascii="Times New Roman" w:hAnsi="Times New Roman"/>
          <w:szCs w:val="22"/>
        </w:rPr>
        <w:t>.</w:t>
      </w:r>
    </w:p>
    <w:p w14:paraId="2C30CA9F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66D9F3A7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4.2</w:t>
      </w:r>
      <w:r w:rsidRPr="00F471AA">
        <w:rPr>
          <w:rFonts w:ascii="Times New Roman" w:hAnsi="Times New Roman"/>
          <w:b/>
          <w:szCs w:val="22"/>
        </w:rPr>
        <w:tab/>
        <w:t>Adagolás és alkalmazás</w:t>
      </w:r>
    </w:p>
    <w:p w14:paraId="526528DB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DDD3593" w14:textId="77777777" w:rsidR="00DD0BAD" w:rsidRPr="00F471AA" w:rsidRDefault="00DD0BAD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Adagolás</w:t>
      </w:r>
    </w:p>
    <w:p w14:paraId="7A5CFDF9" w14:textId="77777777" w:rsidR="00DD0BAD" w:rsidRPr="00F471AA" w:rsidRDefault="00DD0BAD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</w:p>
    <w:p w14:paraId="5C8834CA" w14:textId="48003CC5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Cosopt Uno </w:t>
      </w:r>
      <w:r w:rsidR="0026396D" w:rsidRPr="00F471AA">
        <w:rPr>
          <w:rFonts w:ascii="Times New Roman" w:hAnsi="Times New Roman"/>
          <w:szCs w:val="22"/>
        </w:rPr>
        <w:t xml:space="preserve">dózisa </w:t>
      </w:r>
      <w:r w:rsidRPr="00F471AA">
        <w:rPr>
          <w:rFonts w:ascii="Times New Roman" w:hAnsi="Times New Roman"/>
          <w:szCs w:val="22"/>
        </w:rPr>
        <w:t>nap</w:t>
      </w:r>
      <w:r w:rsidR="00607A45" w:rsidRPr="00F471AA">
        <w:rPr>
          <w:rFonts w:ascii="Times New Roman" w:hAnsi="Times New Roman"/>
          <w:szCs w:val="22"/>
        </w:rPr>
        <w:t>onta</w:t>
      </w:r>
      <w:r w:rsidRPr="00F471AA">
        <w:rPr>
          <w:rFonts w:ascii="Times New Roman" w:hAnsi="Times New Roman"/>
          <w:szCs w:val="22"/>
        </w:rPr>
        <w:t xml:space="preserve"> kétszer </w:t>
      </w:r>
      <w:r w:rsidR="0026396D" w:rsidRPr="00F471AA">
        <w:rPr>
          <w:rFonts w:ascii="Times New Roman" w:hAnsi="Times New Roman"/>
          <w:szCs w:val="22"/>
        </w:rPr>
        <w:t>1 </w:t>
      </w:r>
      <w:r w:rsidRPr="00F471AA">
        <w:rPr>
          <w:rFonts w:ascii="Times New Roman" w:hAnsi="Times New Roman"/>
          <w:szCs w:val="22"/>
        </w:rPr>
        <w:t>csepp az érintett szem(ek) kötőhártyazsákjába.</w:t>
      </w:r>
    </w:p>
    <w:p w14:paraId="705E029F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61977469" w14:textId="4C2823B0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Egyéb lokális, szemészeti </w:t>
      </w:r>
      <w:r w:rsidR="002152C0" w:rsidRPr="00F471AA">
        <w:rPr>
          <w:rFonts w:ascii="Times New Roman" w:hAnsi="Times New Roman"/>
          <w:szCs w:val="22"/>
        </w:rPr>
        <w:t>gyógy</w:t>
      </w:r>
      <w:r w:rsidRPr="00F471AA">
        <w:rPr>
          <w:rFonts w:ascii="Times New Roman" w:hAnsi="Times New Roman"/>
          <w:szCs w:val="22"/>
        </w:rPr>
        <w:t xml:space="preserve">szer egyidejű </w:t>
      </w:r>
      <w:r w:rsidR="002152C0" w:rsidRPr="00F471AA">
        <w:rPr>
          <w:rFonts w:ascii="Times New Roman" w:hAnsi="Times New Roman"/>
          <w:szCs w:val="22"/>
        </w:rPr>
        <w:t xml:space="preserve">alkalmazása </w:t>
      </w:r>
      <w:r w:rsidRPr="00F471AA">
        <w:rPr>
          <w:rFonts w:ascii="Times New Roman" w:hAnsi="Times New Roman"/>
          <w:szCs w:val="22"/>
        </w:rPr>
        <w:t>esetén a Cosopt Uno és a másik készítmény alkalmazása között legalább 10 percnek el kell telnie.</w:t>
      </w:r>
    </w:p>
    <w:p w14:paraId="0A59DAA8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42611D5" w14:textId="3AEDF3C6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Ez a gyógyszer </w:t>
      </w:r>
      <w:r w:rsidR="002152C0" w:rsidRPr="00F471AA">
        <w:rPr>
          <w:rFonts w:ascii="Times New Roman" w:hAnsi="Times New Roman"/>
          <w:szCs w:val="22"/>
        </w:rPr>
        <w:t xml:space="preserve">olyan steril oldat, amely </w:t>
      </w:r>
      <w:r w:rsidRPr="00F471AA">
        <w:rPr>
          <w:rFonts w:ascii="Times New Roman" w:hAnsi="Times New Roman"/>
          <w:szCs w:val="22"/>
        </w:rPr>
        <w:t>nem tartalmaz tartósítószert. Miután az egyadagos tartály az érintett szem(ek) kezelése céljából felbontásra került, a benne lévő oldatot azonnal fel kell használni. Mivel az egyadagos tartály felbontása után nem őrizhető meg az oldat sterilitása, a</w:t>
      </w:r>
      <w:r w:rsidR="00353AA7" w:rsidRPr="00F471AA">
        <w:rPr>
          <w:rFonts w:ascii="Times New Roman" w:hAnsi="Times New Roman"/>
          <w:szCs w:val="22"/>
        </w:rPr>
        <w:t xml:space="preserve">z alkalmazást </w:t>
      </w:r>
      <w:r w:rsidRPr="00F471AA">
        <w:rPr>
          <w:rFonts w:ascii="Times New Roman" w:hAnsi="Times New Roman"/>
          <w:szCs w:val="22"/>
        </w:rPr>
        <w:t>követően a megmaradt gyógyszert azonnal ki kell dobni.</w:t>
      </w:r>
    </w:p>
    <w:p w14:paraId="3386F810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5BE755ED" w14:textId="3FBAB726" w:rsidR="007E1C38" w:rsidRPr="00F471AA" w:rsidRDefault="007E1C38" w:rsidP="008C6C36">
      <w:pPr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betegek figyelmét fel kell hívni arra, hogy </w:t>
      </w:r>
      <w:r w:rsidR="008003F1" w:rsidRPr="00F471AA">
        <w:rPr>
          <w:rFonts w:ascii="Times New Roman" w:hAnsi="Times New Roman"/>
          <w:szCs w:val="22"/>
        </w:rPr>
        <w:t>az alkalmazás</w:t>
      </w:r>
      <w:r w:rsidR="00DD0BAD" w:rsidRPr="00F471AA">
        <w:rPr>
          <w:rFonts w:ascii="Times New Roman" w:hAnsi="Times New Roman"/>
          <w:szCs w:val="22"/>
        </w:rPr>
        <w:t xml:space="preserve"> előtt mossanak kezet</w:t>
      </w:r>
      <w:r w:rsidR="008003F1" w:rsidRPr="00F471AA">
        <w:rPr>
          <w:rFonts w:ascii="Times New Roman" w:hAnsi="Times New Roman"/>
          <w:szCs w:val="22"/>
        </w:rPr>
        <w:t>,</w:t>
      </w:r>
      <w:r w:rsidR="00DD0BAD" w:rsidRPr="00F471AA">
        <w:rPr>
          <w:rFonts w:ascii="Times New Roman" w:hAnsi="Times New Roman"/>
          <w:szCs w:val="22"/>
        </w:rPr>
        <w:t xml:space="preserve"> és hogy </w:t>
      </w:r>
      <w:r w:rsidRPr="00F471AA">
        <w:rPr>
          <w:rFonts w:ascii="Times New Roman" w:hAnsi="Times New Roman"/>
          <w:szCs w:val="22"/>
        </w:rPr>
        <w:t>az adagolótartály nem érintkezhet a szemmel vagy a környező képletekkel</w:t>
      </w:r>
      <w:r w:rsidR="00D13F18" w:rsidRPr="00F471AA">
        <w:rPr>
          <w:rFonts w:ascii="Times New Roman" w:hAnsi="Times New Roman"/>
          <w:szCs w:val="22"/>
        </w:rPr>
        <w:t>, mivel ez szemsérülést okozhat (lásd a használati utasítást)</w:t>
      </w:r>
      <w:r w:rsidRPr="00F471AA">
        <w:rPr>
          <w:rFonts w:ascii="Times New Roman" w:hAnsi="Times New Roman"/>
          <w:szCs w:val="22"/>
        </w:rPr>
        <w:t>.</w:t>
      </w:r>
    </w:p>
    <w:p w14:paraId="54D85650" w14:textId="77777777" w:rsidR="007E1C38" w:rsidRPr="00F471AA" w:rsidRDefault="007E1C38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A742683" w14:textId="77777777" w:rsidR="007E1C38" w:rsidRPr="00F471AA" w:rsidRDefault="007E1C38">
      <w:pPr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betegek figyelmét arra is fel kell hívni, hogy a nem megfelelő módon használt szemcseppek fertőzötté válhatnak olyan általánosan előforduló baktériumokkal, amelyek ismerten szemfertőzéseket okoznak. Fertőzött oldat használata súlyos szemkárosodást és következményes látásvesztést okozhat.</w:t>
      </w:r>
    </w:p>
    <w:p w14:paraId="2B880401" w14:textId="26E8DC3E" w:rsidR="007E1C38" w:rsidRPr="00F471AA" w:rsidRDefault="007E1C38">
      <w:pPr>
        <w:tabs>
          <w:tab w:val="left" w:pos="1515"/>
        </w:tabs>
        <w:rPr>
          <w:rFonts w:ascii="Times New Roman" w:hAnsi="Times New Roman"/>
          <w:szCs w:val="22"/>
        </w:rPr>
      </w:pPr>
    </w:p>
    <w:p w14:paraId="44BD6F6D" w14:textId="1E25F070" w:rsidR="00314EBA" w:rsidRPr="001D430C" w:rsidRDefault="00314EBA" w:rsidP="00314EBA">
      <w:pPr>
        <w:pStyle w:val="Body"/>
        <w:ind w:firstLine="0"/>
        <w:rPr>
          <w:lang w:val="hu-HU"/>
        </w:rPr>
      </w:pPr>
      <w:r w:rsidRPr="001D430C">
        <w:rPr>
          <w:lang w:val="hu-HU"/>
        </w:rPr>
        <w:t>A betegeket tájékoztatni kell az egyadagos tartály helyes használatáról.</w:t>
      </w:r>
    </w:p>
    <w:p w14:paraId="488123A8" w14:textId="77777777" w:rsidR="00314EBA" w:rsidRDefault="00314EBA">
      <w:pPr>
        <w:keepNext/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  <w:u w:val="single"/>
        </w:rPr>
      </w:pPr>
    </w:p>
    <w:p w14:paraId="1FCFE9B4" w14:textId="77777777" w:rsidR="00314EBA" w:rsidRDefault="00314EBA">
      <w:pPr>
        <w:keepNext/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  <w:u w:val="single"/>
        </w:rPr>
      </w:pPr>
    </w:p>
    <w:p w14:paraId="1C0E5DE0" w14:textId="0A88090D" w:rsidR="007E1C38" w:rsidRPr="00F471AA" w:rsidRDefault="00DD0BAD">
      <w:pPr>
        <w:keepNext/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  <w:u w:val="single"/>
        </w:rPr>
      </w:pPr>
      <w:r w:rsidRPr="00314EBA">
        <w:rPr>
          <w:rFonts w:ascii="Times New Roman" w:hAnsi="Times New Roman"/>
          <w:szCs w:val="22"/>
          <w:u w:val="single"/>
        </w:rPr>
        <w:t>Az alkalmazás módja</w:t>
      </w:r>
    </w:p>
    <w:p w14:paraId="6E342719" w14:textId="77777777" w:rsidR="007E1C38" w:rsidRDefault="007E1C38">
      <w:pPr>
        <w:keepNext/>
        <w:tabs>
          <w:tab w:val="left" w:pos="50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4E0F293E" w14:textId="170A4C51" w:rsidR="00314EBA" w:rsidRPr="00F471AA" w:rsidRDefault="008769D3" w:rsidP="006E41F4">
      <w:pPr>
        <w:widowControl w:val="0"/>
        <w:rPr>
          <w:rFonts w:ascii="Times New Roman" w:hAnsi="Times New Roman"/>
          <w:szCs w:val="22"/>
        </w:rPr>
      </w:pPr>
      <w:r w:rsidRPr="00E63C04">
        <w:rPr>
          <w:rFonts w:ascii="Times New Roman" w:hAnsi="Times New Roman"/>
          <w:szCs w:val="22"/>
        </w:rPr>
        <w:t>Csökken a szisztémás felszívódás, ha nasolacrimalis occlusiót alkalmaz, illetve ha a szemhéjakat 2</w:t>
      </w:r>
      <w:r w:rsidR="007B480D">
        <w:rPr>
          <w:rFonts w:ascii="Times New Roman" w:hAnsi="Times New Roman"/>
          <w:szCs w:val="22"/>
        </w:rPr>
        <w:t> </w:t>
      </w:r>
      <w:r w:rsidRPr="00E63C04">
        <w:rPr>
          <w:rFonts w:ascii="Times New Roman" w:hAnsi="Times New Roman"/>
          <w:szCs w:val="22"/>
        </w:rPr>
        <w:t>percig lecsukja a beteg. Ez a szisztémás mellékhatások mérséklődését és a helyi hatás erősödését eredményezheti.</w:t>
      </w:r>
    </w:p>
    <w:p w14:paraId="61CCEA48" w14:textId="07C07E61" w:rsidR="00D13F18" w:rsidRPr="00F471AA" w:rsidRDefault="00D13F18" w:rsidP="008C6C36">
      <w:pPr>
        <w:keepNext/>
        <w:tabs>
          <w:tab w:val="left" w:pos="50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15130B91" w14:textId="3D277BFB" w:rsidR="00996FD9" w:rsidRPr="006E41F4" w:rsidRDefault="00996FD9" w:rsidP="00314EBA">
      <w:pPr>
        <w:widowControl w:val="0"/>
        <w:rPr>
          <w:rFonts w:ascii="Times New Roman" w:hAnsi="Times New Roman"/>
          <w:bCs/>
          <w:i/>
          <w:iCs/>
          <w:szCs w:val="22"/>
          <w:u w:val="single"/>
        </w:rPr>
      </w:pPr>
      <w:r w:rsidRPr="006E41F4">
        <w:rPr>
          <w:rFonts w:ascii="Times New Roman" w:hAnsi="Times New Roman"/>
          <w:bCs/>
          <w:i/>
          <w:iCs/>
          <w:szCs w:val="22"/>
          <w:u w:val="single"/>
        </w:rPr>
        <w:t>Használati utasítás</w:t>
      </w:r>
    </w:p>
    <w:p w14:paraId="420E4F32" w14:textId="77777777" w:rsidR="00996FD9" w:rsidRPr="006E41F4" w:rsidRDefault="00996FD9" w:rsidP="00314EBA">
      <w:pPr>
        <w:widowControl w:val="0"/>
        <w:rPr>
          <w:rFonts w:ascii="Times New Roman" w:hAnsi="Times New Roman"/>
          <w:bCs/>
          <w:i/>
          <w:iCs/>
          <w:szCs w:val="22"/>
        </w:rPr>
      </w:pPr>
    </w:p>
    <w:p w14:paraId="6CC4791E" w14:textId="33E7661D" w:rsidR="00314EBA" w:rsidRPr="00F471AA" w:rsidRDefault="00314EBA" w:rsidP="00314EBA">
      <w:pPr>
        <w:widowControl w:val="0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b/>
          <w:szCs w:val="22"/>
        </w:rPr>
        <w:t>Ügyeljen arra, hogy az egyadagos tartály ne érjen a szeméhez vagy annak környékéhez.</w:t>
      </w:r>
      <w:r w:rsidRPr="00F471AA">
        <w:rPr>
          <w:rFonts w:ascii="Times New Roman" w:hAnsi="Times New Roman"/>
          <w:szCs w:val="22"/>
        </w:rPr>
        <w:t xml:space="preserve"> Ez szemsérülést okozhat. A tartály csúcsa be is szennyeződhet olyan baktériumokkal, amelyek súlyos szemkárosodáshoz vagy akár látásvesztéshez vezető szemfertőzéseket is okozhatnak. Az </w:t>
      </w:r>
      <w:r w:rsidR="007B480D">
        <w:rPr>
          <w:rFonts w:ascii="Times New Roman" w:hAnsi="Times New Roman"/>
          <w:szCs w:val="22"/>
        </w:rPr>
        <w:t>oldatos szemcsepp</w:t>
      </w:r>
      <w:r w:rsidRPr="00F471AA">
        <w:rPr>
          <w:rFonts w:ascii="Times New Roman" w:hAnsi="Times New Roman"/>
          <w:szCs w:val="22"/>
        </w:rPr>
        <w:t xml:space="preserve"> szennyeződésének megelőzése érdekében, minden használat előtt közvetlenül egy új egyadagos tartályt kell kinyitni; mindegyik egyadagos tartály mindkét szem</w:t>
      </w:r>
      <w:r w:rsidR="001E1E30">
        <w:rPr>
          <w:rFonts w:ascii="Times New Roman" w:hAnsi="Times New Roman"/>
          <w:szCs w:val="22"/>
        </w:rPr>
        <w:t xml:space="preserve"> kezelésé</w:t>
      </w:r>
      <w:r w:rsidRPr="00F471AA">
        <w:rPr>
          <w:rFonts w:ascii="Times New Roman" w:hAnsi="Times New Roman"/>
          <w:szCs w:val="22"/>
        </w:rPr>
        <w:t>re elegendő oldatot tartalmaz, ha orvosa arra utasította, hogy mindkét szemében alkalmazza a szemcseppet.</w:t>
      </w:r>
    </w:p>
    <w:p w14:paraId="486758E7" w14:textId="77777777" w:rsidR="00314EBA" w:rsidRPr="00F471AA" w:rsidRDefault="00314EBA" w:rsidP="00314EBA">
      <w:pPr>
        <w:widowControl w:val="0"/>
        <w:rPr>
          <w:rFonts w:ascii="Times New Roman" w:hAnsi="Times New Roman"/>
          <w:szCs w:val="22"/>
        </w:rPr>
      </w:pPr>
    </w:p>
    <w:p w14:paraId="611FAD5D" w14:textId="77777777" w:rsidR="00314EBA" w:rsidRPr="00F471AA" w:rsidRDefault="00314EBA" w:rsidP="00314EBA">
      <w:pPr>
        <w:widowControl w:val="0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Nyissa ki a fóliatasakot, amely egyadagos tartályokat tartalmaz. Írja a tasakra az első felbontás dátumát.</w:t>
      </w:r>
    </w:p>
    <w:p w14:paraId="174AA733" w14:textId="77777777" w:rsidR="00314EBA" w:rsidRPr="00F471AA" w:rsidRDefault="00314EBA" w:rsidP="00314EBA">
      <w:pPr>
        <w:widowControl w:val="0"/>
        <w:rPr>
          <w:rFonts w:ascii="Times New Roman" w:hAnsi="Times New Roman"/>
          <w:b/>
          <w:i/>
          <w:szCs w:val="22"/>
        </w:rPr>
      </w:pPr>
    </w:p>
    <w:p w14:paraId="25FCFDE9" w14:textId="77777777" w:rsidR="00314EBA" w:rsidRPr="00F471AA" w:rsidRDefault="00314EBA" w:rsidP="00314EBA">
      <w:pPr>
        <w:widowControl w:val="0"/>
        <w:rPr>
          <w:rFonts w:ascii="Times New Roman" w:hAnsi="Times New Roman"/>
          <w:b/>
          <w:i/>
          <w:szCs w:val="22"/>
        </w:rPr>
      </w:pPr>
      <w:r w:rsidRPr="00F471AA">
        <w:rPr>
          <w:rFonts w:ascii="Times New Roman" w:hAnsi="Times New Roman"/>
          <w:b/>
          <w:i/>
          <w:szCs w:val="22"/>
        </w:rPr>
        <w:t xml:space="preserve">Minden alkalommal, amikor a Cosopt Uno-t használja </w:t>
      </w:r>
    </w:p>
    <w:p w14:paraId="75A597D4" w14:textId="77777777" w:rsidR="00314EBA" w:rsidRPr="00F471AA" w:rsidRDefault="00314EBA" w:rsidP="00314EBA">
      <w:pPr>
        <w:widowControl w:val="0"/>
        <w:rPr>
          <w:rFonts w:ascii="Times New Roman" w:hAnsi="Times New Roman"/>
          <w:szCs w:val="22"/>
        </w:rPr>
      </w:pPr>
    </w:p>
    <w:p w14:paraId="6CBE8517" w14:textId="6A67CE9F" w:rsidR="00314EBA" w:rsidRPr="00F471AA" w:rsidRDefault="006D5D71" w:rsidP="00314EBA">
      <w:pPr>
        <w:widowControl w:val="0"/>
        <w:rPr>
          <w:rFonts w:ascii="Times New Roman" w:hAnsi="Times New Roman"/>
          <w:szCs w:val="22"/>
          <w:lang w:val="en-GB"/>
        </w:rPr>
      </w:pPr>
      <w:r w:rsidRPr="00F471AA">
        <w:rPr>
          <w:rFonts w:ascii="Times New Roman" w:hAnsi="Times New Roman"/>
          <w:noProof/>
          <w:szCs w:val="22"/>
          <w:lang w:eastAsia="hu-HU"/>
        </w:rPr>
        <w:drawing>
          <wp:inline distT="0" distB="0" distL="0" distR="0" wp14:anchorId="2B6EACCB" wp14:editId="4FE7BD8A">
            <wp:extent cx="4114800" cy="4145280"/>
            <wp:effectExtent l="0" t="0" r="0" b="7620"/>
            <wp:docPr id="970060955" name="Kép 970060955" descr="A képen Vonalas grafika, vázlat, illusztráció, művészet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képen Vonalas grafika, vázlat, illusztráció, művészet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1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4C4E8" w14:textId="77777777" w:rsidR="00314EBA" w:rsidRPr="00F471AA" w:rsidRDefault="00314EBA" w:rsidP="00314EBA">
      <w:pPr>
        <w:widowControl w:val="0"/>
        <w:numPr>
          <w:ilvl w:val="0"/>
          <w:numId w:val="24"/>
        </w:numPr>
        <w:rPr>
          <w:rFonts w:ascii="Times New Roman" w:eastAsia="SimSun" w:hAnsi="Times New Roman"/>
          <w:szCs w:val="22"/>
          <w:lang w:val="en-GB" w:eastAsia="zh-CN"/>
        </w:rPr>
      </w:pPr>
      <w:r w:rsidRPr="00F471AA">
        <w:rPr>
          <w:rFonts w:ascii="Times New Roman" w:eastAsia="SimSun" w:hAnsi="Times New Roman"/>
          <w:szCs w:val="22"/>
          <w:lang w:val="en-GB" w:eastAsia="zh-CN"/>
        </w:rPr>
        <w:t>Mosson kezet.</w:t>
      </w:r>
    </w:p>
    <w:p w14:paraId="2602D45F" w14:textId="77777777" w:rsidR="00314EBA" w:rsidRPr="00F471AA" w:rsidRDefault="00314EBA" w:rsidP="00314EBA">
      <w:pPr>
        <w:widowControl w:val="0"/>
        <w:numPr>
          <w:ilvl w:val="0"/>
          <w:numId w:val="24"/>
        </w:numPr>
        <w:rPr>
          <w:rFonts w:ascii="Times New Roman" w:eastAsia="SimSun" w:hAnsi="Times New Roman"/>
          <w:szCs w:val="22"/>
          <w:lang w:val="en-GB" w:eastAsia="zh-CN"/>
        </w:rPr>
      </w:pPr>
      <w:r w:rsidRPr="00F471AA">
        <w:rPr>
          <w:rFonts w:ascii="Times New Roman" w:eastAsia="SimSun" w:hAnsi="Times New Roman"/>
          <w:szCs w:val="22"/>
          <w:lang w:val="en-GB" w:eastAsia="zh-CN"/>
        </w:rPr>
        <w:t>Vegye ki a tartályokat tartalmazó szalagot a tasakból.</w:t>
      </w:r>
    </w:p>
    <w:p w14:paraId="5599FD0E" w14:textId="77777777" w:rsidR="00314EBA" w:rsidRPr="00F471AA" w:rsidRDefault="00314EBA" w:rsidP="00314EBA">
      <w:pPr>
        <w:widowControl w:val="0"/>
        <w:numPr>
          <w:ilvl w:val="0"/>
          <w:numId w:val="24"/>
        </w:numPr>
        <w:rPr>
          <w:rFonts w:ascii="Times New Roman" w:eastAsia="SimSun" w:hAnsi="Times New Roman"/>
          <w:szCs w:val="22"/>
          <w:lang w:val="en-GB" w:eastAsia="zh-CN"/>
        </w:rPr>
      </w:pPr>
      <w:r w:rsidRPr="00F471AA">
        <w:rPr>
          <w:rFonts w:ascii="Times New Roman" w:hAnsi="Times New Roman"/>
          <w:szCs w:val="22"/>
        </w:rPr>
        <w:t>Törjön le</w:t>
      </w:r>
      <w:r w:rsidRPr="00F471AA">
        <w:rPr>
          <w:rFonts w:ascii="Times New Roman" w:hAnsi="Times New Roman"/>
          <w:color w:val="FF0000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egy egyadagos tartályt a szalagról</w:t>
      </w:r>
      <w:r w:rsidRPr="00F471AA">
        <w:rPr>
          <w:rFonts w:ascii="Times New Roman" w:eastAsia="SimSun" w:hAnsi="Times New Roman"/>
          <w:szCs w:val="22"/>
          <w:lang w:val="en-GB" w:eastAsia="zh-CN"/>
        </w:rPr>
        <w:t>.</w:t>
      </w:r>
    </w:p>
    <w:p w14:paraId="0F8DD2F0" w14:textId="77777777" w:rsidR="00314EBA" w:rsidRDefault="00314EBA" w:rsidP="00314EBA">
      <w:pPr>
        <w:widowControl w:val="0"/>
        <w:numPr>
          <w:ilvl w:val="0"/>
          <w:numId w:val="24"/>
        </w:numPr>
        <w:rPr>
          <w:rFonts w:ascii="Times New Roman" w:eastAsia="SimSun" w:hAnsi="Times New Roman"/>
          <w:szCs w:val="22"/>
          <w:lang w:val="en-GB"/>
        </w:rPr>
      </w:pPr>
      <w:r w:rsidRPr="00F471AA">
        <w:rPr>
          <w:rFonts w:ascii="Times New Roman" w:eastAsia="SimSun" w:hAnsi="Times New Roman"/>
          <w:szCs w:val="22"/>
          <w:lang w:val="en-GB" w:eastAsia="zh-CN"/>
        </w:rPr>
        <w:t>A fennmaradó szalagot tegye vissza a tasakba, és a széle visszahajtásával zárja le a tasakot.</w:t>
      </w:r>
    </w:p>
    <w:p w14:paraId="7AF55FD0" w14:textId="77777777" w:rsidR="00C168D3" w:rsidRPr="001A432A" w:rsidRDefault="00C168D3" w:rsidP="00C168D3">
      <w:pPr>
        <w:widowControl w:val="0"/>
        <w:numPr>
          <w:ilvl w:val="0"/>
          <w:numId w:val="24"/>
        </w:numPr>
        <w:rPr>
          <w:rFonts w:ascii="Times New Roman" w:eastAsia="SimSun" w:hAnsi="Times New Roman"/>
          <w:szCs w:val="22"/>
          <w:lang w:eastAsia="zh-CN"/>
        </w:rPr>
      </w:pPr>
      <w:r w:rsidRPr="003E3058">
        <w:rPr>
          <w:rFonts w:ascii="Times New Roman" w:eastAsia="SimSun" w:hAnsi="Times New Roman"/>
          <w:szCs w:val="22"/>
          <w:lang w:eastAsia="zh-CN"/>
        </w:rPr>
        <w:t xml:space="preserve">Ha az oldat </w:t>
      </w:r>
      <w:r>
        <w:rPr>
          <w:rFonts w:ascii="Times New Roman" w:eastAsia="SimSun" w:hAnsi="Times New Roman"/>
          <w:szCs w:val="22"/>
          <w:lang w:eastAsia="zh-CN"/>
        </w:rPr>
        <w:t>nem</w:t>
      </w:r>
      <w:r w:rsidRPr="003E3058">
        <w:rPr>
          <w:rFonts w:ascii="Times New Roman" w:eastAsia="SimSun" w:hAnsi="Times New Roman"/>
          <w:szCs w:val="22"/>
          <w:lang w:eastAsia="zh-CN"/>
        </w:rPr>
        <w:t xml:space="preserve"> a tartály hegyében</w:t>
      </w:r>
      <w:r>
        <w:rPr>
          <w:rFonts w:ascii="Times New Roman" w:eastAsia="SimSun" w:hAnsi="Times New Roman"/>
          <w:szCs w:val="22"/>
          <w:lang w:eastAsia="zh-CN"/>
        </w:rPr>
        <w:t xml:space="preserve"> van</w:t>
      </w:r>
      <w:r w:rsidRPr="003E3058">
        <w:rPr>
          <w:rFonts w:ascii="Times New Roman" w:eastAsia="SimSun" w:hAnsi="Times New Roman"/>
          <w:szCs w:val="22"/>
          <w:lang w:eastAsia="zh-CN"/>
        </w:rPr>
        <w:t>, néhányszor ütögesse meg ujj</w:t>
      </w:r>
      <w:r>
        <w:rPr>
          <w:rFonts w:ascii="Times New Roman" w:eastAsia="SimSun" w:hAnsi="Times New Roman"/>
          <w:szCs w:val="22"/>
          <w:lang w:eastAsia="zh-CN"/>
        </w:rPr>
        <w:t>a</w:t>
      </w:r>
      <w:r w:rsidRPr="003E3058">
        <w:rPr>
          <w:rFonts w:ascii="Times New Roman" w:eastAsia="SimSun" w:hAnsi="Times New Roman"/>
          <w:szCs w:val="22"/>
          <w:lang w:eastAsia="zh-CN"/>
        </w:rPr>
        <w:t>l a bontatlan tartályt</w:t>
      </w:r>
      <w:r>
        <w:rPr>
          <w:rFonts w:ascii="Times New Roman" w:eastAsia="SimSun" w:hAnsi="Times New Roman"/>
          <w:szCs w:val="22"/>
          <w:lang w:eastAsia="zh-CN"/>
        </w:rPr>
        <w:t>, miközben</w:t>
      </w:r>
      <w:r w:rsidRPr="003E3058">
        <w:rPr>
          <w:rFonts w:ascii="Times New Roman" w:eastAsia="SimSun" w:hAnsi="Times New Roman"/>
          <w:szCs w:val="22"/>
          <w:lang w:eastAsia="zh-CN"/>
        </w:rPr>
        <w:t xml:space="preserve"> az adagoló végét lefelé tart</w:t>
      </w:r>
      <w:r>
        <w:rPr>
          <w:rFonts w:ascii="Times New Roman" w:eastAsia="SimSun" w:hAnsi="Times New Roman"/>
          <w:szCs w:val="22"/>
          <w:lang w:eastAsia="zh-CN"/>
        </w:rPr>
        <w:t>j</w:t>
      </w:r>
      <w:r w:rsidRPr="003E3058">
        <w:rPr>
          <w:rFonts w:ascii="Times New Roman" w:eastAsia="SimSun" w:hAnsi="Times New Roman"/>
          <w:szCs w:val="22"/>
          <w:lang w:eastAsia="zh-CN"/>
        </w:rPr>
        <w:t>a, hogy az oldat a hegyé</w:t>
      </w:r>
      <w:r>
        <w:rPr>
          <w:rFonts w:ascii="Times New Roman" w:eastAsia="SimSun" w:hAnsi="Times New Roman"/>
          <w:szCs w:val="22"/>
          <w:lang w:eastAsia="zh-CN"/>
        </w:rPr>
        <w:t>b</w:t>
      </w:r>
      <w:r w:rsidRPr="003E3058">
        <w:rPr>
          <w:rFonts w:ascii="Times New Roman" w:eastAsia="SimSun" w:hAnsi="Times New Roman"/>
          <w:szCs w:val="22"/>
          <w:lang w:eastAsia="zh-CN"/>
        </w:rPr>
        <w:t>e jusson.</w:t>
      </w:r>
    </w:p>
    <w:p w14:paraId="4EE1F44A" w14:textId="2C481A60" w:rsidR="00314EBA" w:rsidRPr="00D451D2" w:rsidRDefault="00314EBA" w:rsidP="00314EBA">
      <w:pPr>
        <w:widowControl w:val="0"/>
        <w:numPr>
          <w:ilvl w:val="0"/>
          <w:numId w:val="24"/>
        </w:numPr>
        <w:rPr>
          <w:rFonts w:ascii="Times New Roman" w:eastAsia="SimSun" w:hAnsi="Times New Roman"/>
          <w:szCs w:val="22"/>
        </w:rPr>
      </w:pPr>
      <w:r w:rsidRPr="00D451D2">
        <w:rPr>
          <w:rFonts w:ascii="Times New Roman" w:eastAsia="SimSun" w:hAnsi="Times New Roman"/>
          <w:szCs w:val="22"/>
          <w:lang w:eastAsia="zh-CN"/>
        </w:rPr>
        <w:t>A tartály kinyitásához csavarja le a fület (“A” kép).</w:t>
      </w:r>
    </w:p>
    <w:p w14:paraId="4D659013" w14:textId="6528A5F2" w:rsidR="00314EBA" w:rsidRPr="00D451D2" w:rsidRDefault="00314EBA" w:rsidP="00314EBA">
      <w:pPr>
        <w:widowControl w:val="0"/>
        <w:numPr>
          <w:ilvl w:val="0"/>
          <w:numId w:val="24"/>
        </w:numPr>
        <w:ind w:left="709" w:hanging="349"/>
        <w:rPr>
          <w:rFonts w:ascii="Times New Roman" w:eastAsia="SimSun" w:hAnsi="Times New Roman"/>
          <w:szCs w:val="22"/>
          <w:lang w:eastAsia="zh-CN"/>
        </w:rPr>
      </w:pPr>
      <w:r w:rsidRPr="00D451D2">
        <w:rPr>
          <w:rFonts w:ascii="Times New Roman" w:eastAsia="SimSun" w:hAnsi="Times New Roman"/>
          <w:szCs w:val="22"/>
          <w:lang w:eastAsia="zh-CN"/>
        </w:rPr>
        <w:t>Tartsa a tartályt a hüvelyk- és mutatóujjával. A tartály hegyéből nem látszódhat 5 mm-nél több a mutatóujja széle felött (“B” kép).</w:t>
      </w:r>
    </w:p>
    <w:p w14:paraId="4C5516E6" w14:textId="531D7059" w:rsidR="00314EBA" w:rsidRPr="00D451D2" w:rsidRDefault="00314EBA" w:rsidP="00314EBA">
      <w:pPr>
        <w:numPr>
          <w:ilvl w:val="0"/>
          <w:numId w:val="24"/>
        </w:numPr>
        <w:ind w:left="709"/>
        <w:rPr>
          <w:rFonts w:ascii="Times New Roman" w:eastAsia="SimSun" w:hAnsi="Times New Roman"/>
          <w:szCs w:val="22"/>
          <w:lang w:eastAsia="zh-CN"/>
        </w:rPr>
      </w:pPr>
      <w:r w:rsidRPr="00D451D2">
        <w:rPr>
          <w:rFonts w:ascii="Times New Roman" w:eastAsia="SimSun" w:hAnsi="Times New Roman"/>
          <w:szCs w:val="22"/>
        </w:rPr>
        <w:lastRenderedPageBreak/>
        <w:t>Döntse hátra a fejét vagy feküdjön le. Tegye a kezét a homlokára. A mutatóuj</w:t>
      </w:r>
      <w:r w:rsidR="00CC3B94" w:rsidRPr="00D451D2">
        <w:rPr>
          <w:rFonts w:ascii="Times New Roman" w:eastAsia="SimSun" w:hAnsi="Times New Roman"/>
          <w:szCs w:val="22"/>
        </w:rPr>
        <w:t>j</w:t>
      </w:r>
      <w:r w:rsidRPr="00D451D2">
        <w:rPr>
          <w:rFonts w:ascii="Times New Roman" w:eastAsia="SimSun" w:hAnsi="Times New Roman"/>
          <w:szCs w:val="22"/>
        </w:rPr>
        <w:t xml:space="preserve">ának a szemöldökéhez kell igazodnia, vagy megtámaszkodhat az orrnyergén. </w:t>
      </w:r>
      <w:r w:rsidRPr="00D451D2">
        <w:rPr>
          <w:rFonts w:ascii="Times New Roman" w:eastAsia="SimSun" w:hAnsi="Times New Roman"/>
          <w:szCs w:val="22"/>
          <w:lang w:eastAsia="zh-CN"/>
        </w:rPr>
        <w:t xml:space="preserve">Nézzen felfelé. Húzza lefelé az alsó szemhéját a másik kezével. </w:t>
      </w:r>
      <w:r w:rsidRPr="00D451D2">
        <w:rPr>
          <w:rFonts w:ascii="Times New Roman" w:eastAsia="SimSun" w:hAnsi="Times New Roman"/>
          <w:b/>
          <w:szCs w:val="22"/>
          <w:lang w:eastAsia="zh-CN"/>
        </w:rPr>
        <w:t>Ügyeljen arra, hogy a tartály, vagy annak bármely része ne érintkezzen a szemével vagy annak környékével</w:t>
      </w:r>
      <w:r w:rsidRPr="00D451D2">
        <w:rPr>
          <w:rFonts w:ascii="Times New Roman" w:eastAsia="SimSun" w:hAnsi="Times New Roman"/>
          <w:szCs w:val="22"/>
          <w:lang w:eastAsia="zh-CN"/>
        </w:rPr>
        <w:t>. Óvatosan nyomja meg a tartályt, és hagyja, hogy egy csepp oldat bejusson az alsó szemhéj és a szem közötti térbe (“C” kép).</w:t>
      </w:r>
      <w:r w:rsidRPr="00D451D2">
        <w:rPr>
          <w:rFonts w:ascii="Times New Roman" w:eastAsia="SimSun" w:hAnsi="Times New Roman"/>
          <w:szCs w:val="22"/>
        </w:rPr>
        <w:t xml:space="preserve"> Ne pislogjon a szemcsepp használata közben.</w:t>
      </w:r>
      <w:r w:rsidRPr="00D451D2">
        <w:rPr>
          <w:rFonts w:ascii="Times New Roman" w:eastAsia="SimSun" w:hAnsi="Times New Roman"/>
          <w:szCs w:val="22"/>
          <w:lang w:eastAsia="zh-CN"/>
        </w:rPr>
        <w:t xml:space="preserve"> </w:t>
      </w:r>
      <w:r w:rsidRPr="00D451D2">
        <w:rPr>
          <w:rFonts w:ascii="Times New Roman" w:hAnsi="Times New Roman"/>
          <w:szCs w:val="22"/>
        </w:rPr>
        <w:t>Mindegyik egyadagos tartály mindkét szem</w:t>
      </w:r>
      <w:r w:rsidR="001E1E30" w:rsidRPr="00D451D2">
        <w:rPr>
          <w:rFonts w:ascii="Times New Roman" w:hAnsi="Times New Roman"/>
          <w:szCs w:val="22"/>
        </w:rPr>
        <w:t xml:space="preserve"> kezelésé</w:t>
      </w:r>
      <w:r w:rsidRPr="00D451D2">
        <w:rPr>
          <w:rFonts w:ascii="Times New Roman" w:hAnsi="Times New Roman"/>
          <w:szCs w:val="22"/>
        </w:rPr>
        <w:t>re elegendő oldatot tartalmaz.</w:t>
      </w:r>
    </w:p>
    <w:p w14:paraId="29593EA5" w14:textId="2B6BF574" w:rsidR="00314EBA" w:rsidRPr="00D451D2" w:rsidRDefault="00314EBA" w:rsidP="00314EBA">
      <w:pPr>
        <w:widowControl w:val="0"/>
        <w:numPr>
          <w:ilvl w:val="0"/>
          <w:numId w:val="24"/>
        </w:numPr>
        <w:ind w:left="709" w:hanging="349"/>
        <w:rPr>
          <w:rFonts w:ascii="Times New Roman" w:eastAsia="SimSun" w:hAnsi="Times New Roman"/>
          <w:szCs w:val="22"/>
        </w:rPr>
      </w:pPr>
      <w:r w:rsidRPr="00D451D2">
        <w:rPr>
          <w:rFonts w:ascii="Times New Roman" w:eastAsia="SimSun" w:hAnsi="Times New Roman"/>
          <w:szCs w:val="22"/>
          <w:lang w:eastAsia="zh-CN"/>
        </w:rPr>
        <w:t>Csukja be a szemét, és az ujjával körülbelül két percig nyomja a szem belső sarkát. Ezzel megelőzheti, hogy a gyógyszer szervezetének más részeibe is bekerüljön (“D” kép).</w:t>
      </w:r>
    </w:p>
    <w:p w14:paraId="5FC50001" w14:textId="77777777" w:rsidR="00314EBA" w:rsidRPr="00D451D2" w:rsidRDefault="00314EBA" w:rsidP="00314EBA">
      <w:pPr>
        <w:widowControl w:val="0"/>
        <w:numPr>
          <w:ilvl w:val="0"/>
          <w:numId w:val="24"/>
        </w:numPr>
        <w:rPr>
          <w:rFonts w:ascii="Times New Roman" w:hAnsi="Times New Roman"/>
          <w:szCs w:val="22"/>
        </w:rPr>
      </w:pPr>
      <w:r w:rsidRPr="00D451D2">
        <w:rPr>
          <w:rFonts w:ascii="Times New Roman" w:eastAsia="SimSun" w:hAnsi="Times New Roman"/>
          <w:szCs w:val="22"/>
        </w:rPr>
        <w:t>A felesleges oldatot törölje le a szeme körüli bőrterületről.</w:t>
      </w:r>
    </w:p>
    <w:p w14:paraId="22070819" w14:textId="77777777" w:rsidR="00996FD9" w:rsidRPr="00D451D2" w:rsidRDefault="00996FD9" w:rsidP="00314EBA">
      <w:pPr>
        <w:widowControl w:val="0"/>
        <w:rPr>
          <w:rFonts w:ascii="Times New Roman" w:hAnsi="Times New Roman"/>
          <w:b/>
          <w:bCs/>
          <w:szCs w:val="22"/>
        </w:rPr>
      </w:pPr>
    </w:p>
    <w:p w14:paraId="239E0BD1" w14:textId="16A4E0B8" w:rsidR="00314EBA" w:rsidRPr="00D451D2" w:rsidRDefault="00314EBA" w:rsidP="00314EBA">
      <w:pPr>
        <w:widowControl w:val="0"/>
        <w:rPr>
          <w:rFonts w:ascii="Times New Roman" w:hAnsi="Times New Roman"/>
          <w:szCs w:val="22"/>
        </w:rPr>
      </w:pPr>
      <w:r w:rsidRPr="00D451D2">
        <w:rPr>
          <w:rFonts w:ascii="Times New Roman" w:hAnsi="Times New Roman"/>
          <w:b/>
          <w:bCs/>
          <w:szCs w:val="22"/>
        </w:rPr>
        <w:t xml:space="preserve">Ha orvosa arra utasította, hogy mindkét szemében alkalmazza a szemcseppet, </w:t>
      </w:r>
      <w:r w:rsidRPr="00D451D2">
        <w:rPr>
          <w:rFonts w:ascii="Times New Roman" w:hAnsi="Times New Roman"/>
          <w:bCs/>
          <w:szCs w:val="22"/>
        </w:rPr>
        <w:t>akkor ismételje meg a</w:t>
      </w:r>
      <w:r w:rsidR="000D7797" w:rsidRPr="000D7797">
        <w:rPr>
          <w:rFonts w:ascii="Times New Roman" w:hAnsi="Times New Roman"/>
          <w:bCs/>
          <w:szCs w:val="22"/>
        </w:rPr>
        <w:t xml:space="preserve"> </w:t>
      </w:r>
      <w:r w:rsidR="000D7797">
        <w:rPr>
          <w:rFonts w:ascii="Times New Roman" w:hAnsi="Times New Roman"/>
          <w:bCs/>
          <w:szCs w:val="22"/>
        </w:rPr>
        <w:t>korábban említett lépéseket</w:t>
      </w:r>
      <w:r w:rsidRPr="00D451D2">
        <w:rPr>
          <w:rFonts w:ascii="Times New Roman" w:hAnsi="Times New Roman"/>
          <w:bCs/>
          <w:szCs w:val="22"/>
        </w:rPr>
        <w:t xml:space="preserve"> </w:t>
      </w:r>
      <w:r w:rsidR="000D7797" w:rsidRPr="00D451D2">
        <w:rPr>
          <w:rFonts w:ascii="Times New Roman" w:hAnsi="Times New Roman"/>
          <w:bCs/>
          <w:szCs w:val="22"/>
        </w:rPr>
        <w:t xml:space="preserve">a </w:t>
      </w:r>
      <w:r w:rsidRPr="00D451D2">
        <w:rPr>
          <w:rFonts w:ascii="Times New Roman" w:hAnsi="Times New Roman"/>
          <w:bCs/>
          <w:szCs w:val="22"/>
        </w:rPr>
        <w:t>másik szeménél i</w:t>
      </w:r>
      <w:r w:rsidR="0067555E" w:rsidRPr="00D451D2">
        <w:rPr>
          <w:rFonts w:ascii="Times New Roman" w:hAnsi="Times New Roman"/>
          <w:bCs/>
          <w:szCs w:val="22"/>
        </w:rPr>
        <w:t>s</w:t>
      </w:r>
      <w:r w:rsidR="000D7797" w:rsidRPr="00D451D2">
        <w:rPr>
          <w:rFonts w:ascii="Times New Roman" w:hAnsi="Times New Roman"/>
          <w:bCs/>
          <w:szCs w:val="22"/>
        </w:rPr>
        <w:t>.</w:t>
      </w:r>
    </w:p>
    <w:p w14:paraId="01382885" w14:textId="77777777" w:rsidR="00314EBA" w:rsidRPr="00F471AA" w:rsidRDefault="00314EBA" w:rsidP="00314EBA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27736C1" w14:textId="67B424ED" w:rsidR="00314EBA" w:rsidRPr="00F471AA" w:rsidRDefault="00314EBA" w:rsidP="00314EBA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cseppentés után dobja ki a használt egyadagos tartályt, még akkor is, ha maradt még benne oldat. Ezzel elkerülhető a tartósítószer-mentes oldat fertőződése.</w:t>
      </w:r>
    </w:p>
    <w:p w14:paraId="127C6C0D" w14:textId="77777777" w:rsidR="00314EBA" w:rsidRPr="00F471AA" w:rsidRDefault="00314EBA" w:rsidP="00314EBA">
      <w:pPr>
        <w:tabs>
          <w:tab w:val="left" w:pos="550"/>
        </w:tabs>
        <w:rPr>
          <w:rFonts w:ascii="Times New Roman" w:hAnsi="Times New Roman"/>
          <w:szCs w:val="22"/>
        </w:rPr>
      </w:pPr>
    </w:p>
    <w:p w14:paraId="4A49D6CF" w14:textId="32FE095B" w:rsidR="00314EBA" w:rsidRPr="00F471AA" w:rsidRDefault="00314EBA" w:rsidP="00314EBA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megmaradt tartályokat tárolja a fóliatasakban; a megmaradt tartályokat a tasak felbontását követő 15 napon belül fel kell használni. Amennyiben 15 nappal a tasak felbontása után maradt még tartály a tasakban, ezeket biztonságos módon ki kell dobni és egy új tasakot kell felbontani. Fontos, hogy folytassa a szemcsepp használatát a kezelőorvosa által elrendelt módon.</w:t>
      </w:r>
    </w:p>
    <w:p w14:paraId="0DC2A3DC" w14:textId="77777777" w:rsidR="00314EBA" w:rsidRPr="00F471AA" w:rsidRDefault="00314EBA" w:rsidP="00314EBA">
      <w:pPr>
        <w:rPr>
          <w:rFonts w:ascii="Times New Roman" w:hAnsi="Times New Roman"/>
          <w:szCs w:val="22"/>
        </w:rPr>
      </w:pPr>
    </w:p>
    <w:p w14:paraId="610FDFC6" w14:textId="2627D0FB" w:rsidR="00314EBA" w:rsidRPr="00F471AA" w:rsidRDefault="00314EBA" w:rsidP="00314EBA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Ha nem biztos benne, hogyan kell alkalmaznia a gyógyszert, kérdezze meg kezelőorvosát, gyógyszerészét vagy a gondozását végző egészségügyi szakembert.</w:t>
      </w:r>
    </w:p>
    <w:p w14:paraId="0D44C445" w14:textId="77777777" w:rsidR="007E1C38" w:rsidRPr="00F471AA" w:rsidRDefault="007E1C38" w:rsidP="008C6C36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222A4510" w14:textId="77777777" w:rsidR="007E1C38" w:rsidRPr="00F471AA" w:rsidRDefault="007E1C38" w:rsidP="008C6C36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i/>
          <w:szCs w:val="22"/>
        </w:rPr>
      </w:pPr>
      <w:r w:rsidRPr="00F471AA">
        <w:rPr>
          <w:rFonts w:ascii="Times New Roman" w:hAnsi="Times New Roman"/>
          <w:i/>
          <w:szCs w:val="22"/>
        </w:rPr>
        <w:t>Gyermek</w:t>
      </w:r>
      <w:r w:rsidR="00DD0BAD" w:rsidRPr="00F471AA">
        <w:rPr>
          <w:rFonts w:ascii="Times New Roman" w:hAnsi="Times New Roman"/>
          <w:i/>
          <w:szCs w:val="22"/>
        </w:rPr>
        <w:t>ek</w:t>
      </w:r>
      <w:r w:rsidR="00047029" w:rsidRPr="00F471AA">
        <w:rPr>
          <w:rFonts w:ascii="Times New Roman" w:hAnsi="Times New Roman"/>
          <w:i/>
          <w:szCs w:val="22"/>
        </w:rPr>
        <w:t xml:space="preserve"> és serdülők</w:t>
      </w:r>
    </w:p>
    <w:p w14:paraId="4AA840EB" w14:textId="77777777" w:rsidR="007E1C38" w:rsidRPr="00F471AA" w:rsidRDefault="007E1C38" w:rsidP="008C6C36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3CF4380" w14:textId="3E9778CA" w:rsidR="007E1C38" w:rsidRPr="00F471AA" w:rsidRDefault="007553AB" w:rsidP="008C6C36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Gyermekeknél és serdülőknél</w:t>
      </w:r>
      <w:r w:rsidR="008C6C36" w:rsidRPr="00F471AA">
        <w:rPr>
          <w:rFonts w:ascii="Times New Roman" w:hAnsi="Times New Roman"/>
          <w:szCs w:val="22"/>
        </w:rPr>
        <w:t xml:space="preserve"> </w:t>
      </w:r>
      <w:r w:rsidR="007E1C38" w:rsidRPr="00F471AA">
        <w:rPr>
          <w:rFonts w:ascii="Times New Roman" w:hAnsi="Times New Roman"/>
          <w:szCs w:val="22"/>
        </w:rPr>
        <w:t xml:space="preserve">történő alkalmazásnál a hatékonyság nem </w:t>
      </w:r>
      <w:r w:rsidRPr="00F471AA">
        <w:rPr>
          <w:rFonts w:ascii="Times New Roman" w:hAnsi="Times New Roman"/>
          <w:szCs w:val="22"/>
        </w:rPr>
        <w:t>bizonyított</w:t>
      </w:r>
      <w:r w:rsidR="007E1C38" w:rsidRPr="00F471AA">
        <w:rPr>
          <w:rFonts w:ascii="Times New Roman" w:hAnsi="Times New Roman"/>
          <w:szCs w:val="22"/>
        </w:rPr>
        <w:t>.</w:t>
      </w:r>
    </w:p>
    <w:p w14:paraId="315D4DF5" w14:textId="2CDFEF99" w:rsidR="007E1C38" w:rsidRPr="00F471AA" w:rsidRDefault="007E1C38" w:rsidP="008C6C36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2 évesnél fiatalabb gyermekeknél történő alkalmazásnál a biztonságosság nem megállapított.</w:t>
      </w:r>
    </w:p>
    <w:p w14:paraId="63847C47" w14:textId="275241DC" w:rsidR="007E1C38" w:rsidRPr="00F471AA" w:rsidRDefault="007E1C38" w:rsidP="008C6C36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(A </w:t>
      </w:r>
      <w:r w:rsidR="005F1BA6" w:rsidRPr="00F471AA">
        <w:rPr>
          <w:rFonts w:ascii="Times New Roman" w:hAnsi="Times New Roman"/>
          <w:szCs w:val="22"/>
        </w:rPr>
        <w:t>2 éves vagy annál idősebb, és 6 évesnél fiatalabb</w:t>
      </w:r>
      <w:r w:rsidRPr="00F471AA">
        <w:rPr>
          <w:rFonts w:ascii="Times New Roman" w:hAnsi="Times New Roman"/>
          <w:szCs w:val="22"/>
        </w:rPr>
        <w:t xml:space="preserve"> gyermekekre vonatkozó biztonságossággal kapcsolatos</w:t>
      </w:r>
      <w:r w:rsidR="00214BD9" w:rsidRPr="00F471AA">
        <w:rPr>
          <w:rFonts w:ascii="Times New Roman" w:hAnsi="Times New Roman"/>
          <w:szCs w:val="22"/>
        </w:rPr>
        <w:t xml:space="preserve"> jelenleg </w:t>
      </w:r>
      <w:r w:rsidR="0025763D" w:rsidRPr="00F471AA">
        <w:rPr>
          <w:rFonts w:ascii="Times New Roman" w:hAnsi="Times New Roman"/>
          <w:szCs w:val="22"/>
        </w:rPr>
        <w:t>rendelkezésre álló</w:t>
      </w:r>
      <w:r w:rsidR="00214BD9" w:rsidRPr="00F471AA">
        <w:rPr>
          <w:rFonts w:ascii="Times New Roman" w:hAnsi="Times New Roman"/>
          <w:szCs w:val="22"/>
        </w:rPr>
        <w:t xml:space="preserve"> adatok</w:t>
      </w:r>
      <w:r w:rsidR="0025763D" w:rsidRPr="00F471AA">
        <w:rPr>
          <w:rFonts w:ascii="Times New Roman" w:hAnsi="Times New Roman"/>
          <w:szCs w:val="22"/>
        </w:rPr>
        <w:t xml:space="preserve"> leírása</w:t>
      </w:r>
      <w:r w:rsidRPr="00F471AA">
        <w:rPr>
          <w:rFonts w:ascii="Times New Roman" w:hAnsi="Times New Roman"/>
          <w:szCs w:val="22"/>
        </w:rPr>
        <w:t xml:space="preserve"> az 5.1 pontban</w:t>
      </w:r>
      <w:r w:rsidR="00214BD9" w:rsidRPr="00F471AA">
        <w:rPr>
          <w:rFonts w:ascii="Times New Roman" w:hAnsi="Times New Roman"/>
          <w:szCs w:val="22"/>
        </w:rPr>
        <w:t xml:space="preserve"> </w:t>
      </w:r>
      <w:r w:rsidR="0025763D" w:rsidRPr="00F471AA">
        <w:rPr>
          <w:rFonts w:ascii="Times New Roman" w:hAnsi="Times New Roman"/>
          <w:szCs w:val="22"/>
        </w:rPr>
        <w:t>található</w:t>
      </w:r>
      <w:r w:rsidRPr="00F471AA">
        <w:rPr>
          <w:rFonts w:ascii="Times New Roman" w:hAnsi="Times New Roman"/>
          <w:szCs w:val="22"/>
        </w:rPr>
        <w:t>)</w:t>
      </w:r>
      <w:r w:rsidR="00DD0BAD" w:rsidRPr="00F471AA">
        <w:rPr>
          <w:rFonts w:ascii="Times New Roman" w:hAnsi="Times New Roman"/>
          <w:szCs w:val="22"/>
        </w:rPr>
        <w:t>.</w:t>
      </w:r>
    </w:p>
    <w:p w14:paraId="6CA0AC8C" w14:textId="77777777" w:rsidR="007E1C38" w:rsidRPr="00F471AA" w:rsidRDefault="007E1C38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</w:p>
    <w:p w14:paraId="6B086141" w14:textId="77777777" w:rsidR="007E1C38" w:rsidRPr="00F471AA" w:rsidRDefault="007E1C38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4.3</w:t>
      </w:r>
      <w:r w:rsidRPr="00F471AA">
        <w:rPr>
          <w:rFonts w:ascii="Times New Roman" w:hAnsi="Times New Roman"/>
          <w:b/>
          <w:szCs w:val="22"/>
        </w:rPr>
        <w:tab/>
        <w:t>Ellenjavallatok</w:t>
      </w:r>
    </w:p>
    <w:p w14:paraId="3B87F81E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6A467A53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Cosopt Uno ellenjavallt:</w:t>
      </w:r>
    </w:p>
    <w:p w14:paraId="2CCFC3C8" w14:textId="46239D44" w:rsidR="007E1C38" w:rsidRPr="00F471AA" w:rsidRDefault="007E1C38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reaktív légúti betegségben, beleértve az asthma bronchialét vagy az anamnézisben szereplő asthma bronchialét, illetve súlyos, krónikus obstruktív tüdőbetegségben</w:t>
      </w:r>
      <w:r w:rsidR="004B46DD" w:rsidRPr="00F471AA">
        <w:rPr>
          <w:rFonts w:ascii="Times New Roman" w:hAnsi="Times New Roman"/>
          <w:szCs w:val="22"/>
        </w:rPr>
        <w:t>;</w:t>
      </w:r>
    </w:p>
    <w:p w14:paraId="39968C46" w14:textId="5EF0F43F" w:rsidR="007E1C38" w:rsidRPr="00F471AA" w:rsidRDefault="007E1C38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sinus bradycardia, sick sinus szindróma, sino-atrialis blokk, másod- vagy harmadfokú</w:t>
      </w:r>
      <w:r w:rsidR="007553AB" w:rsidRPr="00F471AA">
        <w:rPr>
          <w:rFonts w:ascii="Times New Roman" w:hAnsi="Times New Roman"/>
          <w:szCs w:val="22"/>
        </w:rPr>
        <w:t>,</w:t>
      </w:r>
      <w:r w:rsidRPr="00F471AA">
        <w:rPr>
          <w:rFonts w:ascii="Times New Roman" w:hAnsi="Times New Roman"/>
          <w:szCs w:val="22"/>
        </w:rPr>
        <w:t xml:space="preserve"> pacemakerrel nem kontrollált atrioventricularis blokk, tünetekkel járó szívelégtelenség, </w:t>
      </w:r>
      <w:r w:rsidR="004B46DD" w:rsidRPr="00F471AA">
        <w:rPr>
          <w:rFonts w:ascii="Times New Roman" w:hAnsi="Times New Roman"/>
          <w:szCs w:val="22"/>
        </w:rPr>
        <w:t>k</w:t>
      </w:r>
      <w:r w:rsidRPr="00F471AA">
        <w:rPr>
          <w:rFonts w:ascii="Times New Roman" w:hAnsi="Times New Roman"/>
          <w:szCs w:val="22"/>
        </w:rPr>
        <w:t>ardiogén sokk esetén</w:t>
      </w:r>
      <w:r w:rsidR="0010067F" w:rsidRPr="00F471AA">
        <w:rPr>
          <w:rFonts w:ascii="Times New Roman" w:hAnsi="Times New Roman"/>
          <w:szCs w:val="22"/>
        </w:rPr>
        <w:t>;</w:t>
      </w:r>
    </w:p>
    <w:p w14:paraId="5F90313E" w14:textId="2A82516F" w:rsidR="007E1C38" w:rsidRPr="00F471AA" w:rsidRDefault="007E1C38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súlyos vesekárosodásban (kreatinin-clearance </w:t>
      </w:r>
      <w:r w:rsidRPr="00F471AA">
        <w:rPr>
          <w:rFonts w:ascii="Times New Roman" w:hAnsi="Times New Roman"/>
          <w:szCs w:val="22"/>
        </w:rPr>
        <w:sym w:font="Symbol" w:char="F03C"/>
      </w:r>
      <w:r w:rsidRPr="00F471AA">
        <w:rPr>
          <w:rFonts w:ascii="Times New Roman" w:hAnsi="Times New Roman"/>
          <w:szCs w:val="22"/>
        </w:rPr>
        <w:t> 30 ml/perc) vagy hyperchloraemiás acidosis esetén</w:t>
      </w:r>
      <w:r w:rsidR="0010067F" w:rsidRPr="00F471AA">
        <w:rPr>
          <w:rFonts w:ascii="Times New Roman" w:hAnsi="Times New Roman"/>
          <w:szCs w:val="22"/>
        </w:rPr>
        <w:t>;</w:t>
      </w:r>
    </w:p>
    <w:p w14:paraId="39BE133B" w14:textId="77777777" w:rsidR="007E1C38" w:rsidRPr="00F471AA" w:rsidRDefault="007E1C38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készítmény egyik vagy mindkét hatóanyagával, vagy </w:t>
      </w:r>
      <w:r w:rsidR="00DD0BAD" w:rsidRPr="00F471AA">
        <w:rPr>
          <w:rFonts w:ascii="Times New Roman" w:hAnsi="Times New Roman"/>
          <w:szCs w:val="22"/>
        </w:rPr>
        <w:t>a 6.1</w:t>
      </w:r>
      <w:r w:rsidR="00CC6A0B" w:rsidRPr="00F471AA">
        <w:rPr>
          <w:rFonts w:ascii="Times New Roman" w:hAnsi="Times New Roman"/>
          <w:szCs w:val="22"/>
        </w:rPr>
        <w:t> </w:t>
      </w:r>
      <w:r w:rsidR="00DD0BAD" w:rsidRPr="00F471AA">
        <w:rPr>
          <w:rFonts w:ascii="Times New Roman" w:hAnsi="Times New Roman"/>
          <w:szCs w:val="22"/>
        </w:rPr>
        <w:t xml:space="preserve">pontban felsorolt </w:t>
      </w:r>
      <w:r w:rsidRPr="00F471AA">
        <w:rPr>
          <w:rFonts w:ascii="Times New Roman" w:hAnsi="Times New Roman"/>
          <w:szCs w:val="22"/>
        </w:rPr>
        <w:t>bármely segédanyagával szembeni túlérzékenység.</w:t>
      </w:r>
    </w:p>
    <w:p w14:paraId="4BF49400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00DEAE7A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fentiek az összetevők alapján adódnak és nem a kombinációs készítmény egyedi sajátosságai.</w:t>
      </w:r>
    </w:p>
    <w:p w14:paraId="79D83610" w14:textId="77777777" w:rsidR="007E1C38" w:rsidRPr="00F471AA" w:rsidRDefault="007E1C38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567"/>
        </w:tabs>
        <w:spacing w:line="240" w:lineRule="auto"/>
        <w:jc w:val="left"/>
        <w:rPr>
          <w:rFonts w:ascii="Times New Roman" w:hAnsi="Times New Roman"/>
          <w:b/>
          <w:sz w:val="22"/>
          <w:szCs w:val="22"/>
          <w:lang w:val="hu-HU"/>
        </w:rPr>
      </w:pPr>
    </w:p>
    <w:p w14:paraId="769F0968" w14:textId="77777777" w:rsidR="007E1C38" w:rsidRPr="00F471AA" w:rsidRDefault="007E1C38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567"/>
        </w:tabs>
        <w:spacing w:line="240" w:lineRule="auto"/>
        <w:jc w:val="left"/>
        <w:rPr>
          <w:rFonts w:ascii="Times New Roman" w:hAnsi="Times New Roman"/>
          <w:b/>
          <w:sz w:val="22"/>
          <w:szCs w:val="22"/>
          <w:lang w:val="hu-HU"/>
        </w:rPr>
      </w:pPr>
      <w:r w:rsidRPr="00F471AA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F471AA">
        <w:rPr>
          <w:rFonts w:ascii="Times New Roman" w:hAnsi="Times New Roman"/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4E38E16D" w14:textId="77777777" w:rsidR="007E1C38" w:rsidRPr="00F471AA" w:rsidRDefault="007E1C38">
      <w:pPr>
        <w:pStyle w:val="Cmsor6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  <w:u w:val="single"/>
        </w:rPr>
      </w:pPr>
    </w:p>
    <w:p w14:paraId="772CFC2B" w14:textId="77777777" w:rsidR="007E1C38" w:rsidRPr="00F471AA" w:rsidRDefault="007E1C38">
      <w:pPr>
        <w:pStyle w:val="Cmsor6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  <w:u w:val="single"/>
        </w:rPr>
      </w:pPr>
      <w:r w:rsidRPr="00F471AA">
        <w:rPr>
          <w:rFonts w:ascii="Times New Roman" w:hAnsi="Times New Roman"/>
          <w:sz w:val="22"/>
          <w:szCs w:val="22"/>
          <w:u w:val="single"/>
        </w:rPr>
        <w:t>Cardiovascularis/respiratoricus reakciók</w:t>
      </w:r>
    </w:p>
    <w:p w14:paraId="13D2FB34" w14:textId="77777777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1FFBBDDA" w14:textId="5401C1CA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Mint más helyileg alkalmazott szemészeti </w:t>
      </w:r>
      <w:r w:rsidR="008C6C36" w:rsidRPr="00F471AA">
        <w:rPr>
          <w:rFonts w:ascii="Times New Roman" w:hAnsi="Times New Roman"/>
          <w:szCs w:val="22"/>
        </w:rPr>
        <w:t>hatóanyagok</w:t>
      </w:r>
      <w:r w:rsidRPr="00F471AA">
        <w:rPr>
          <w:rFonts w:ascii="Times New Roman" w:hAnsi="Times New Roman"/>
          <w:szCs w:val="22"/>
        </w:rPr>
        <w:t>, a timolol is felszívódik szisztémásan. A béta</w:t>
      </w:r>
      <w:r w:rsidRPr="00F471AA">
        <w:rPr>
          <w:rFonts w:ascii="Times New Roman" w:hAnsi="Times New Roman"/>
          <w:szCs w:val="22"/>
        </w:rPr>
        <w:noBreakHyphen/>
        <w:t>adrenerg</w:t>
      </w:r>
      <w:r w:rsidR="007553AB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blokkoló timolol összetevő miatt</w:t>
      </w:r>
      <w:r w:rsidR="0010067F" w:rsidRPr="00F471AA">
        <w:rPr>
          <w:rFonts w:ascii="Times New Roman" w:hAnsi="Times New Roman"/>
          <w:szCs w:val="22"/>
        </w:rPr>
        <w:t>,</w:t>
      </w:r>
      <w:r w:rsidRPr="00F471AA">
        <w:rPr>
          <w:rFonts w:ascii="Times New Roman" w:hAnsi="Times New Roman"/>
          <w:szCs w:val="22"/>
        </w:rPr>
        <w:t xml:space="preserve"> más szisztémás béta</w:t>
      </w:r>
      <w:r w:rsidRPr="00F471AA">
        <w:rPr>
          <w:rFonts w:ascii="Times New Roman" w:hAnsi="Times New Roman"/>
          <w:szCs w:val="22"/>
        </w:rPr>
        <w:noBreakHyphen/>
        <w:t xml:space="preserve">adrenerg blokkoló </w:t>
      </w:r>
      <w:r w:rsidR="005F1BA6" w:rsidRPr="00F471AA">
        <w:rPr>
          <w:rFonts w:ascii="Times New Roman" w:hAnsi="Times New Roman"/>
          <w:szCs w:val="22"/>
        </w:rPr>
        <w:t xml:space="preserve">hatóanyagoknál </w:t>
      </w:r>
      <w:r w:rsidRPr="00F471AA">
        <w:rPr>
          <w:rFonts w:ascii="Times New Roman" w:hAnsi="Times New Roman"/>
          <w:szCs w:val="22"/>
        </w:rPr>
        <w:t>tapasztalt mellékhatásokkal azonos típusú cardiovascularis, pulmonalis és egyéb mellékhatások léphetnek fel. A szisztémás mellékhatások gyakorisága helyileg alkalmazott szemészeti készítményeknél alacsonyabb, mint a szisztémásan alkalmazott készítményeknél. A szisztémás felszívódás csökkentése érdekében lásd a 4.2. pontot.</w:t>
      </w:r>
    </w:p>
    <w:p w14:paraId="17AF245F" w14:textId="77777777" w:rsidR="007E1C38" w:rsidRPr="00F471AA" w:rsidRDefault="007E1C38">
      <w:pPr>
        <w:keepNext/>
        <w:keepLines/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i/>
          <w:szCs w:val="22"/>
        </w:rPr>
      </w:pPr>
    </w:p>
    <w:p w14:paraId="351311A0" w14:textId="77777777" w:rsidR="007E1C38" w:rsidRPr="00F471AA" w:rsidRDefault="007E1C38">
      <w:pPr>
        <w:keepNext/>
        <w:keepLines/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i/>
          <w:szCs w:val="22"/>
        </w:rPr>
      </w:pPr>
      <w:r w:rsidRPr="00F471AA">
        <w:rPr>
          <w:rFonts w:ascii="Times New Roman" w:hAnsi="Times New Roman"/>
          <w:i/>
          <w:szCs w:val="22"/>
        </w:rPr>
        <w:t>Szívbetegségek és a szívvel kapcsolatos tünetek:</w:t>
      </w:r>
    </w:p>
    <w:p w14:paraId="3797FB0C" w14:textId="22FAA326" w:rsidR="007E1C38" w:rsidRPr="00F471AA" w:rsidRDefault="00307BAA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Cardiovascularis betegség (pl.: szívkoszorúér</w:t>
      </w:r>
      <w:r w:rsidRPr="00F471AA">
        <w:rPr>
          <w:rFonts w:ascii="Times New Roman" w:hAnsi="Times New Roman"/>
          <w:szCs w:val="22"/>
        </w:rPr>
        <w:noBreakHyphen/>
        <w:t xml:space="preserve">megbetegedés, Prinzmetal-angina és szívelégtelenség) </w:t>
      </w:r>
      <w:r w:rsidR="00C67889">
        <w:rPr>
          <w:rFonts w:ascii="Times New Roman" w:hAnsi="Times New Roman"/>
          <w:szCs w:val="22"/>
        </w:rPr>
        <w:t>és</w:t>
      </w:r>
      <w:r w:rsidR="00C67889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hypotonia fennállása esetén a béta-blokkolóval folytatott kezelést körültekintően értékelni kell, és fontolóra kell venni más hatóanyag alkalmazását.</w:t>
      </w:r>
      <w:r w:rsidR="007E1C38" w:rsidRPr="00F471AA">
        <w:rPr>
          <w:rFonts w:ascii="Times New Roman" w:hAnsi="Times New Roman"/>
          <w:szCs w:val="22"/>
        </w:rPr>
        <w:t xml:space="preserve"> Cardiovascularis betegségben szenvedő betegek esetében figyelemmel kell kísérni a kórkép romlását és a mellékhatásokat.</w:t>
      </w:r>
    </w:p>
    <w:p w14:paraId="5C86BF9E" w14:textId="77777777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3871FC72" w14:textId="15580E64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Az ingervezetésre gyakorolt negatív hatásuk miatt a béta-blokkolók fokozott </w:t>
      </w:r>
      <w:r w:rsidR="00EC556E" w:rsidRPr="00F471AA">
        <w:rPr>
          <w:rFonts w:ascii="Times New Roman" w:hAnsi="Times New Roman"/>
          <w:szCs w:val="22"/>
        </w:rPr>
        <w:t xml:space="preserve">elővigyázatossággal </w:t>
      </w:r>
      <w:r w:rsidRPr="00F471AA">
        <w:rPr>
          <w:rFonts w:ascii="Times New Roman" w:hAnsi="Times New Roman"/>
          <w:szCs w:val="22"/>
        </w:rPr>
        <w:t>alkalmazhatók elsőfokú szívblokkban szenvedő betegek esetén.</w:t>
      </w:r>
    </w:p>
    <w:p w14:paraId="07EE7869" w14:textId="77777777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628E0333" w14:textId="77777777" w:rsidR="007E1C38" w:rsidRPr="00F471AA" w:rsidRDefault="007E1C38">
      <w:pPr>
        <w:keepNext/>
        <w:keepLines/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i/>
          <w:szCs w:val="22"/>
        </w:rPr>
      </w:pPr>
      <w:r w:rsidRPr="00F471AA">
        <w:rPr>
          <w:rFonts w:ascii="Times New Roman" w:hAnsi="Times New Roman"/>
          <w:i/>
          <w:szCs w:val="22"/>
        </w:rPr>
        <w:t>Érbetegségek és tünetek:</w:t>
      </w:r>
    </w:p>
    <w:p w14:paraId="7D1D980F" w14:textId="4C214E18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Súlyos peri</w:t>
      </w:r>
      <w:r w:rsidR="00307BAA" w:rsidRPr="00F471AA">
        <w:rPr>
          <w:rFonts w:ascii="Times New Roman" w:hAnsi="Times New Roman"/>
          <w:szCs w:val="22"/>
        </w:rPr>
        <w:t>fé</w:t>
      </w:r>
      <w:r w:rsidRPr="00F471AA">
        <w:rPr>
          <w:rFonts w:ascii="Times New Roman" w:hAnsi="Times New Roman"/>
          <w:szCs w:val="22"/>
        </w:rPr>
        <w:t>riás keringési zavarokban/rendellenességekben szenvedő betegeknél (pl.</w:t>
      </w:r>
      <w:r w:rsidRPr="00F471AA" w:rsidDel="00E9096C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 Raynaud</w:t>
      </w:r>
      <w:r w:rsidR="00C67889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betegség vagy Raynaud</w:t>
      </w:r>
      <w:r w:rsidR="00C67889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 xml:space="preserve">szindróma súlyos formái) a kezelés során </w:t>
      </w:r>
      <w:r w:rsidR="00EC556E" w:rsidRPr="00F471AA">
        <w:rPr>
          <w:rFonts w:ascii="Times New Roman" w:hAnsi="Times New Roman"/>
          <w:szCs w:val="22"/>
        </w:rPr>
        <w:t xml:space="preserve">körültekintően </w:t>
      </w:r>
      <w:r w:rsidRPr="00F471AA">
        <w:rPr>
          <w:rFonts w:ascii="Times New Roman" w:hAnsi="Times New Roman"/>
          <w:szCs w:val="22"/>
        </w:rPr>
        <w:t>kell eljárni.</w:t>
      </w:r>
    </w:p>
    <w:p w14:paraId="735F8429" w14:textId="77777777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325E1DE5" w14:textId="77777777" w:rsidR="007E1C38" w:rsidRPr="00F471AA" w:rsidRDefault="007E1C38">
      <w:pPr>
        <w:pStyle w:val="Cmsor7"/>
        <w:keepLines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  <w:u w:val="none"/>
        </w:rPr>
      </w:pPr>
      <w:r w:rsidRPr="00F471AA">
        <w:rPr>
          <w:rFonts w:ascii="Times New Roman" w:hAnsi="Times New Roman"/>
          <w:sz w:val="22"/>
          <w:szCs w:val="22"/>
          <w:u w:val="none"/>
        </w:rPr>
        <w:t>Légzőrendszeri betegségek és tünetek:</w:t>
      </w:r>
    </w:p>
    <w:p w14:paraId="5FAD9D8D" w14:textId="12FBA7E8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Néhány </w:t>
      </w:r>
      <w:r w:rsidR="00EC556E" w:rsidRPr="00F471AA">
        <w:rPr>
          <w:rFonts w:ascii="Times New Roman" w:hAnsi="Times New Roman"/>
          <w:szCs w:val="22"/>
        </w:rPr>
        <w:t xml:space="preserve">szemészeti </w:t>
      </w:r>
      <w:r w:rsidRPr="00F471AA">
        <w:rPr>
          <w:rFonts w:ascii="Times New Roman" w:hAnsi="Times New Roman"/>
          <w:szCs w:val="22"/>
        </w:rPr>
        <w:t>béta</w:t>
      </w:r>
      <w:r w:rsidRPr="00F471AA">
        <w:rPr>
          <w:rFonts w:ascii="Times New Roman" w:hAnsi="Times New Roman"/>
          <w:szCs w:val="22"/>
        </w:rPr>
        <w:noBreakHyphen/>
        <w:t>blokkoló alkalmazását követően légzőrendszeri reakciókról számoltak be, beleértve az ast</w:t>
      </w:r>
      <w:r w:rsidR="001E259C" w:rsidRPr="00F471AA">
        <w:rPr>
          <w:rFonts w:ascii="Times New Roman" w:hAnsi="Times New Roman"/>
          <w:szCs w:val="22"/>
        </w:rPr>
        <w:t>h</w:t>
      </w:r>
      <w:r w:rsidRPr="00F471AA">
        <w:rPr>
          <w:rFonts w:ascii="Times New Roman" w:hAnsi="Times New Roman"/>
          <w:szCs w:val="22"/>
        </w:rPr>
        <w:t>más betegek</w:t>
      </w:r>
      <w:r w:rsidR="00307BAA" w:rsidRPr="00F471AA">
        <w:rPr>
          <w:rFonts w:ascii="Times New Roman" w:hAnsi="Times New Roman"/>
          <w:szCs w:val="22"/>
        </w:rPr>
        <w:t>nél</w:t>
      </w:r>
      <w:r w:rsidRPr="00F471AA">
        <w:rPr>
          <w:rFonts w:ascii="Times New Roman" w:hAnsi="Times New Roman"/>
          <w:szCs w:val="22"/>
        </w:rPr>
        <w:t xml:space="preserve"> bronchospasmus miatt bekövetkezett halált is.</w:t>
      </w:r>
    </w:p>
    <w:p w14:paraId="22820F61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7294B7F4" w14:textId="5B652A19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Cosopt Uno-t </w:t>
      </w:r>
      <w:r w:rsidR="009B12BA" w:rsidRPr="00F471AA">
        <w:rPr>
          <w:rFonts w:ascii="Times New Roman" w:hAnsi="Times New Roman"/>
          <w:szCs w:val="22"/>
        </w:rPr>
        <w:t xml:space="preserve">elővigyázatosan </w:t>
      </w:r>
      <w:r w:rsidRPr="00F471AA">
        <w:rPr>
          <w:rFonts w:ascii="Times New Roman" w:hAnsi="Times New Roman"/>
          <w:szCs w:val="22"/>
        </w:rPr>
        <w:t>kell alkalmazni enyhe vagy közepes</w:t>
      </w:r>
      <w:r w:rsidR="009B12BA" w:rsidRPr="00F471AA">
        <w:rPr>
          <w:rFonts w:ascii="Times New Roman" w:hAnsi="Times New Roman"/>
          <w:szCs w:val="22"/>
        </w:rPr>
        <w:t>en súlyos</w:t>
      </w:r>
      <w:r w:rsidRPr="00F471AA">
        <w:rPr>
          <w:rFonts w:ascii="Times New Roman" w:hAnsi="Times New Roman"/>
          <w:szCs w:val="22"/>
        </w:rPr>
        <w:t xml:space="preserve"> krónikus obstruktív légúti betegségben (COPD) és kizárólag akkor, ha a potenciális előny meghaladja a </w:t>
      </w:r>
      <w:r w:rsidR="00307BAA" w:rsidRPr="00F471AA">
        <w:rPr>
          <w:rFonts w:ascii="Times New Roman" w:hAnsi="Times New Roman"/>
          <w:szCs w:val="22"/>
        </w:rPr>
        <w:t xml:space="preserve">lehetséges </w:t>
      </w:r>
      <w:r w:rsidRPr="00F471AA">
        <w:rPr>
          <w:rFonts w:ascii="Times New Roman" w:hAnsi="Times New Roman"/>
          <w:szCs w:val="22"/>
        </w:rPr>
        <w:t>kockázatot.</w:t>
      </w:r>
    </w:p>
    <w:p w14:paraId="4E6202ED" w14:textId="77777777" w:rsidR="007E1C38" w:rsidRPr="00F471AA" w:rsidRDefault="007E1C38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21171E88" w14:textId="77777777" w:rsidR="007E1C38" w:rsidRPr="00F471AA" w:rsidRDefault="007E1C38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F471AA">
        <w:rPr>
          <w:rFonts w:ascii="Times New Roman" w:hAnsi="Times New Roman"/>
          <w:sz w:val="22"/>
          <w:szCs w:val="22"/>
        </w:rPr>
        <w:t>Májkárosodás</w:t>
      </w:r>
    </w:p>
    <w:p w14:paraId="0EFB187B" w14:textId="77777777" w:rsidR="007E1C38" w:rsidRPr="00F471AA" w:rsidRDefault="007E1C38">
      <w:pPr>
        <w:tabs>
          <w:tab w:val="left" w:pos="450"/>
          <w:tab w:val="left" w:pos="567"/>
          <w:tab w:val="right" w:pos="8010"/>
        </w:tabs>
        <w:rPr>
          <w:rFonts w:ascii="Times New Roman" w:hAnsi="Times New Roman"/>
          <w:szCs w:val="22"/>
        </w:rPr>
      </w:pPr>
    </w:p>
    <w:p w14:paraId="51E6EEB0" w14:textId="77777777" w:rsidR="007E1C38" w:rsidRPr="00F471AA" w:rsidRDefault="007E1C38">
      <w:pPr>
        <w:tabs>
          <w:tab w:val="left" w:pos="450"/>
          <w:tab w:val="left" w:pos="567"/>
          <w:tab w:val="right" w:pos="801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Ezt a gyógyszert nem vizsgálták májkárosodásban szenvedő betegekben, ezért ezen betegeknél történő alkalmazása esetén óvatossággal kell eljárni.</w:t>
      </w:r>
    </w:p>
    <w:p w14:paraId="235FC522" w14:textId="77777777" w:rsidR="007E1C38" w:rsidRPr="00F471AA" w:rsidRDefault="007E1C38">
      <w:pPr>
        <w:pStyle w:val="Cmsor7"/>
        <w:keepNext w:val="0"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2C1A721C" w14:textId="77777777" w:rsidR="007E1C38" w:rsidRPr="00F471AA" w:rsidRDefault="007E1C38">
      <w:pPr>
        <w:pStyle w:val="Cmsor7"/>
        <w:keepLines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F471AA">
        <w:rPr>
          <w:rFonts w:ascii="Times New Roman" w:hAnsi="Times New Roman"/>
          <w:sz w:val="22"/>
          <w:szCs w:val="22"/>
        </w:rPr>
        <w:t>Immunológia és túlérzékenység</w:t>
      </w:r>
    </w:p>
    <w:p w14:paraId="0D985DF6" w14:textId="77777777" w:rsidR="007E1C38" w:rsidRPr="00F471AA" w:rsidRDefault="007E1C38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9596C47" w14:textId="530CF179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Mint más lokálisan alkalmazott szemészeti készítmények, ez a gyógyszer is felszívódhat szisztémásan. A dorzolamid szulfonamid-csoportot tartalmaz, ami a szulfonamidokban is előfordul. Ezért ugyanolyan típusú mellékhatások – ide értve az olyan súlyos reakciókat, mint a Stevens–Johnson</w:t>
      </w:r>
      <w:r w:rsidR="009B12BA" w:rsidRPr="00F471AA">
        <w:rPr>
          <w:rFonts w:ascii="Times New Roman" w:hAnsi="Times New Roman"/>
          <w:szCs w:val="22"/>
        </w:rPr>
        <w:t>-</w:t>
      </w:r>
      <w:r w:rsidR="001242D3" w:rsidRPr="00F471AA">
        <w:rPr>
          <w:rFonts w:ascii="Times New Roman" w:hAnsi="Times New Roman"/>
          <w:szCs w:val="22"/>
        </w:rPr>
        <w:t>szindróma</w:t>
      </w:r>
      <w:r w:rsidRPr="00F471AA">
        <w:rPr>
          <w:rFonts w:ascii="Times New Roman" w:hAnsi="Times New Roman"/>
          <w:szCs w:val="22"/>
        </w:rPr>
        <w:t xml:space="preserve"> és a toxicus epidermalis necrolysis – léphetnek fel helyi alkalmazás esetén, mint a szisztémásan adagolt szulfonamidoknál. Ha súlyos reakció vagy túlérzékenység </w:t>
      </w:r>
      <w:r w:rsidR="00307BAA" w:rsidRPr="00F471AA">
        <w:rPr>
          <w:rFonts w:ascii="Times New Roman" w:hAnsi="Times New Roman"/>
          <w:szCs w:val="22"/>
        </w:rPr>
        <w:t xml:space="preserve">jelei </w:t>
      </w:r>
      <w:r w:rsidRPr="00F471AA">
        <w:rPr>
          <w:rFonts w:ascii="Times New Roman" w:hAnsi="Times New Roman"/>
          <w:szCs w:val="22"/>
        </w:rPr>
        <w:t>jelennek meg, a készítmény használatát abba kell hagyni.</w:t>
      </w:r>
    </w:p>
    <w:p w14:paraId="669BA553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C225091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dorzolamid-hidroklorid szemcseppeknél megfigyeltekhez hasonló, lokális szemészeti mellékhatásokat tapasztaltak a gyógyszer alkalmazása során. Amennyiben ilyen mellékhatások lépnek fel, mérlegelni kell a Cosopt Uno alkalmazásának felfüggesztését.</w:t>
      </w:r>
    </w:p>
    <w:p w14:paraId="4B79CEB3" w14:textId="77777777" w:rsidR="007E1C38" w:rsidRPr="00F471AA" w:rsidRDefault="007E1C38">
      <w:pPr>
        <w:pStyle w:val="Szvegtrzsbehzssal2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1AFB84F8" w14:textId="0F2EAEE9" w:rsidR="007E1C38" w:rsidRPr="00F471AA" w:rsidRDefault="007E1C38">
      <w:pPr>
        <w:pStyle w:val="Szvegtrzsbehzssal2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F471AA">
        <w:rPr>
          <w:rFonts w:ascii="Times New Roman" w:hAnsi="Times New Roman"/>
          <w:sz w:val="22"/>
          <w:szCs w:val="22"/>
        </w:rPr>
        <w:t>Azok a betegek, akiknek anamnézisében atópia vagy súlyos anafilaxiás reakció szerepel számos allergénnel szemben, béta-blokkolók szedésekor érzékenyebbek lehetnek ezen allergének ismételt expozíciójára és előfordulhat, hogy nem reagálnak az anafilaxiás reakciók kezelésére alkalmazott, szokásos adrenalin dózisokra.</w:t>
      </w:r>
    </w:p>
    <w:p w14:paraId="3E28CCB3" w14:textId="77777777" w:rsidR="007E1C38" w:rsidRPr="00F471AA" w:rsidRDefault="007E1C38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3E41C81E" w14:textId="77777777" w:rsidR="007E1C38" w:rsidRPr="00F471AA" w:rsidRDefault="007E1C38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F471AA">
        <w:rPr>
          <w:rFonts w:ascii="Times New Roman" w:hAnsi="Times New Roman"/>
          <w:sz w:val="22"/>
          <w:szCs w:val="22"/>
        </w:rPr>
        <w:t>Egyidejű alkalmazás</w:t>
      </w:r>
    </w:p>
    <w:p w14:paraId="7CA6FF9C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DA90646" w14:textId="236B2D43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Timolol alkalmazása olyan betegeknél, akik egyidejűleg szisztémás béta</w:t>
      </w:r>
      <w:r w:rsidRPr="00F471AA">
        <w:rPr>
          <w:rFonts w:ascii="Times New Roman" w:hAnsi="Times New Roman"/>
          <w:szCs w:val="22"/>
        </w:rPr>
        <w:noBreakHyphen/>
        <w:t xml:space="preserve">blokkoló </w:t>
      </w:r>
      <w:r w:rsidR="005F1BA6" w:rsidRPr="00F471AA">
        <w:rPr>
          <w:rFonts w:ascii="Times New Roman" w:hAnsi="Times New Roman"/>
          <w:szCs w:val="22"/>
        </w:rPr>
        <w:t>gyógy</w:t>
      </w:r>
      <w:r w:rsidRPr="00F471AA">
        <w:rPr>
          <w:rFonts w:ascii="Times New Roman" w:hAnsi="Times New Roman"/>
          <w:szCs w:val="22"/>
        </w:rPr>
        <w:t>szert használnak, felerősítheti az intraocularis nyomásra kifejtett hatást vagy a szisztémás béta</w:t>
      </w:r>
      <w:r w:rsidRPr="00F471AA">
        <w:rPr>
          <w:rFonts w:ascii="Times New Roman" w:hAnsi="Times New Roman"/>
          <w:szCs w:val="22"/>
        </w:rPr>
        <w:noBreakHyphen/>
        <w:t>blokád ismert hatásait. Ezen betegek kezelésre adott válaszát szoros</w:t>
      </w:r>
      <w:r w:rsidR="00307BAA" w:rsidRPr="00F471AA">
        <w:rPr>
          <w:rFonts w:ascii="Times New Roman" w:hAnsi="Times New Roman"/>
          <w:szCs w:val="22"/>
        </w:rPr>
        <w:t>an monitorozni</w:t>
      </w:r>
      <w:r w:rsidRPr="00F471AA">
        <w:rPr>
          <w:rFonts w:ascii="Times New Roman" w:hAnsi="Times New Roman"/>
          <w:szCs w:val="22"/>
        </w:rPr>
        <w:t xml:space="preserve"> kell. Két helyileg alkalmazott béta</w:t>
      </w:r>
      <w:r w:rsidRPr="00F471AA">
        <w:rPr>
          <w:rFonts w:ascii="Times New Roman" w:hAnsi="Times New Roman"/>
          <w:szCs w:val="22"/>
        </w:rPr>
        <w:noBreakHyphen/>
        <w:t>adrenerg blokkoló ágens egyidejű használata nem javasolt (lásd 4.5 pont).</w:t>
      </w:r>
      <w:r w:rsidRPr="00F471AA" w:rsidDel="00583811">
        <w:rPr>
          <w:rFonts w:ascii="Times New Roman" w:hAnsi="Times New Roman"/>
          <w:szCs w:val="22"/>
        </w:rPr>
        <w:t xml:space="preserve">  </w:t>
      </w:r>
    </w:p>
    <w:p w14:paraId="486275FC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04551420" w14:textId="0CF8EA8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Dorzolamid és </w:t>
      </w:r>
      <w:r w:rsidR="005F1BA6" w:rsidRPr="00F471AA">
        <w:rPr>
          <w:rFonts w:ascii="Times New Roman" w:hAnsi="Times New Roman"/>
          <w:i/>
          <w:szCs w:val="22"/>
        </w:rPr>
        <w:t>per os</w:t>
      </w:r>
      <w:r w:rsidR="005F1BA6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alkalmazott karboanhidráz</w:t>
      </w:r>
      <w:r w:rsidRPr="00F471AA">
        <w:rPr>
          <w:rFonts w:ascii="Times New Roman" w:hAnsi="Times New Roman"/>
          <w:szCs w:val="22"/>
        </w:rPr>
        <w:noBreakHyphen/>
        <w:t>gátlók egyidejű használata nem javasolt.</w:t>
      </w:r>
    </w:p>
    <w:p w14:paraId="4EF1BF5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B46D496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A kezelés leállítása</w:t>
      </w:r>
    </w:p>
    <w:p w14:paraId="57563FC1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2D8B0F9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lastRenderedPageBreak/>
        <w:t>Mint más szisztémás béta-blokkolók esetén, amennyiben a szívkoszorúér-megbetegedésben szenvedő betegeknél abba kell hagyni a szemészeti timolol adását, a kezelés leállításának fokozatosnak kell történnie.</w:t>
      </w:r>
    </w:p>
    <w:p w14:paraId="6E09FC79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0279AC2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A béta-blokád további hatásai</w:t>
      </w:r>
    </w:p>
    <w:p w14:paraId="5A68AE0F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</w:p>
    <w:p w14:paraId="7CEA6E61" w14:textId="5B68E18C" w:rsidR="007E1C38" w:rsidRPr="00F471AA" w:rsidRDefault="007E1C38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i/>
          <w:szCs w:val="22"/>
        </w:rPr>
        <w:t>Hypoglykaemia/diabetes:</w:t>
      </w:r>
    </w:p>
    <w:p w14:paraId="489985E2" w14:textId="642CA985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Spontán hypoglykaemiának kitett vagy labilis diabetesben szenvedő betegek esetében a béta</w:t>
      </w:r>
      <w:r w:rsidRPr="00F471AA">
        <w:rPr>
          <w:rFonts w:ascii="Times New Roman" w:hAnsi="Times New Roman"/>
          <w:szCs w:val="22"/>
        </w:rPr>
        <w:noBreakHyphen/>
        <w:t xml:space="preserve">blokkolókat </w:t>
      </w:r>
      <w:r w:rsidR="00F32488" w:rsidRPr="00F471AA">
        <w:rPr>
          <w:rFonts w:ascii="Times New Roman" w:hAnsi="Times New Roman"/>
          <w:szCs w:val="22"/>
        </w:rPr>
        <w:t xml:space="preserve">elővigyázatosan </w:t>
      </w:r>
      <w:r w:rsidRPr="00F471AA">
        <w:rPr>
          <w:rFonts w:ascii="Times New Roman" w:hAnsi="Times New Roman"/>
          <w:szCs w:val="22"/>
        </w:rPr>
        <w:t>kell alkalmazni, mivel a béta</w:t>
      </w:r>
      <w:r w:rsidRPr="00F471AA">
        <w:rPr>
          <w:rFonts w:ascii="Times New Roman" w:hAnsi="Times New Roman"/>
          <w:szCs w:val="22"/>
        </w:rPr>
        <w:noBreakHyphen/>
        <w:t>blokkolók elfedhetik az akut hypoglykaemia jeleit és tüneteit.</w:t>
      </w:r>
    </w:p>
    <w:p w14:paraId="44B218AD" w14:textId="77777777" w:rsidR="00AF7C08" w:rsidRPr="00F471AA" w:rsidRDefault="00AF7C0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F697C10" w14:textId="58853770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béta-blokkolók elfedhetik a hyperthyreos</w:t>
      </w:r>
      <w:r w:rsidR="005724C9" w:rsidRPr="00F471AA">
        <w:rPr>
          <w:rFonts w:ascii="Times New Roman" w:hAnsi="Times New Roman"/>
          <w:szCs w:val="22"/>
        </w:rPr>
        <w:t>i</w:t>
      </w:r>
      <w:r w:rsidRPr="00F471AA">
        <w:rPr>
          <w:rFonts w:ascii="Times New Roman" w:hAnsi="Times New Roman"/>
          <w:szCs w:val="22"/>
        </w:rPr>
        <w:t>s tüneteit is. A béta</w:t>
      </w:r>
      <w:r w:rsidRPr="00F471AA">
        <w:rPr>
          <w:rFonts w:ascii="Times New Roman" w:hAnsi="Times New Roman"/>
          <w:szCs w:val="22"/>
        </w:rPr>
        <w:noBreakHyphen/>
        <w:t>blokkoló kezelés hirtelen felfüggesztése a tünetek súlyosbodását válthatja ki.</w:t>
      </w:r>
    </w:p>
    <w:p w14:paraId="0CC95C24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3E07AF7" w14:textId="77777777" w:rsidR="007E1C38" w:rsidRPr="00F471AA" w:rsidRDefault="007E1C38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i/>
          <w:szCs w:val="22"/>
        </w:rPr>
        <w:t>Szaruhártya betegségek</w:t>
      </w:r>
    </w:p>
    <w:p w14:paraId="75DA1DCF" w14:textId="09AC9C55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szemészeti béta-blokkolók szemszárazságot okozhatnak. Szaruhártya</w:t>
      </w:r>
      <w:r w:rsidR="008C2FFC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betegségekben szenvedő betegek esetén óvatosan kell eljárni.</w:t>
      </w:r>
    </w:p>
    <w:p w14:paraId="4BB6845C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400A87F" w14:textId="77777777" w:rsidR="007E1C38" w:rsidRPr="00F471AA" w:rsidRDefault="007E1C38">
      <w:pPr>
        <w:keepNext/>
        <w:keepLines/>
        <w:tabs>
          <w:tab w:val="left" w:pos="567"/>
        </w:tabs>
        <w:rPr>
          <w:rFonts w:ascii="Times New Roman" w:hAnsi="Times New Roman"/>
          <w:i/>
          <w:szCs w:val="22"/>
        </w:rPr>
      </w:pPr>
      <w:r w:rsidRPr="00F471AA">
        <w:rPr>
          <w:rFonts w:ascii="Times New Roman" w:hAnsi="Times New Roman"/>
          <w:i/>
          <w:szCs w:val="22"/>
        </w:rPr>
        <w:t>Sebészeti anaesthesia</w:t>
      </w:r>
    </w:p>
    <w:p w14:paraId="184CD945" w14:textId="3DF617C9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béta-blokkoló szemészeti </w:t>
      </w:r>
      <w:r w:rsidR="00B353AD" w:rsidRPr="00F471AA">
        <w:rPr>
          <w:rFonts w:ascii="Times New Roman" w:hAnsi="Times New Roman"/>
          <w:szCs w:val="22"/>
        </w:rPr>
        <w:t xml:space="preserve">készítmények </w:t>
      </w:r>
      <w:r w:rsidRPr="00F471AA">
        <w:rPr>
          <w:rFonts w:ascii="Times New Roman" w:hAnsi="Times New Roman"/>
          <w:szCs w:val="22"/>
        </w:rPr>
        <w:t>blokkolhatj</w:t>
      </w:r>
      <w:r w:rsidR="00B353AD" w:rsidRPr="00F471AA">
        <w:rPr>
          <w:rFonts w:ascii="Times New Roman" w:hAnsi="Times New Roman"/>
          <w:szCs w:val="22"/>
        </w:rPr>
        <w:t>ák</w:t>
      </w:r>
      <w:r w:rsidRPr="00F471AA">
        <w:rPr>
          <w:rFonts w:ascii="Times New Roman" w:hAnsi="Times New Roman"/>
          <w:szCs w:val="22"/>
        </w:rPr>
        <w:t xml:space="preserve"> a szisztémás béta-agonist</w:t>
      </w:r>
      <w:r w:rsidR="00EF3989" w:rsidRPr="00F471AA">
        <w:rPr>
          <w:rFonts w:ascii="Times New Roman" w:hAnsi="Times New Roman"/>
          <w:szCs w:val="22"/>
        </w:rPr>
        <w:t>ák</w:t>
      </w:r>
      <w:r w:rsidR="00B353AD" w:rsidRPr="00F471AA">
        <w:rPr>
          <w:rFonts w:ascii="Times New Roman" w:hAnsi="Times New Roman"/>
          <w:szCs w:val="22"/>
        </w:rPr>
        <w:t xml:space="preserve">, </w:t>
      </w:r>
      <w:r w:rsidRPr="00F471AA">
        <w:rPr>
          <w:rFonts w:ascii="Times New Roman" w:hAnsi="Times New Roman"/>
          <w:szCs w:val="22"/>
        </w:rPr>
        <w:t>pl. </w:t>
      </w:r>
      <w:r w:rsidR="00B353AD" w:rsidRPr="00F471AA">
        <w:rPr>
          <w:rFonts w:ascii="Times New Roman" w:hAnsi="Times New Roman"/>
          <w:szCs w:val="22"/>
        </w:rPr>
        <w:t>adrenalin</w:t>
      </w:r>
      <w:r w:rsidRPr="00F471AA">
        <w:rPr>
          <w:rFonts w:ascii="Times New Roman" w:hAnsi="Times New Roman"/>
          <w:szCs w:val="22"/>
        </w:rPr>
        <w:t xml:space="preserve"> hatásait. Az anaesthesiológust tájékoztatni kell a beteg timolollal történő kezelése esetén.</w:t>
      </w:r>
    </w:p>
    <w:p w14:paraId="5737EA55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725968C" w14:textId="24FB489F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béta-blokkoló</w:t>
      </w:r>
      <w:r w:rsidR="00EF3989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kezelés súlyosbíthatja a myasthenia gravis tüneteit.</w:t>
      </w:r>
    </w:p>
    <w:p w14:paraId="180D4045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4F674E83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A karboanhidráz-gátlás további hatásai</w:t>
      </w:r>
    </w:p>
    <w:p w14:paraId="493BE150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93F9F38" w14:textId="571DC3FE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Az orális karboanhidráz-gátlókkal végzett kezelést összefüggésbe hozták a sav-bázis egyensúlyzavar következtében kialakuló urolithiasisszal, főként olyan betegek</w:t>
      </w:r>
      <w:r w:rsidR="00EF3989" w:rsidRPr="00F471AA">
        <w:rPr>
          <w:rFonts w:ascii="Times New Roman" w:hAnsi="Times New Roman"/>
          <w:szCs w:val="22"/>
        </w:rPr>
        <w:t>nél</w:t>
      </w:r>
      <w:r w:rsidRPr="00F471AA">
        <w:rPr>
          <w:rFonts w:ascii="Times New Roman" w:hAnsi="Times New Roman"/>
          <w:szCs w:val="22"/>
        </w:rPr>
        <w:t xml:space="preserve">, akiknek korábban </w:t>
      </w:r>
      <w:r w:rsidR="0055437D" w:rsidRPr="00F471AA">
        <w:rPr>
          <w:rFonts w:ascii="Times New Roman" w:hAnsi="Times New Roman"/>
          <w:szCs w:val="22"/>
        </w:rPr>
        <w:t xml:space="preserve">már </w:t>
      </w:r>
      <w:r w:rsidRPr="00F471AA">
        <w:rPr>
          <w:rFonts w:ascii="Times New Roman" w:hAnsi="Times New Roman"/>
          <w:szCs w:val="22"/>
        </w:rPr>
        <w:t>volt vesekövük. Bár a Cosopt (tartósítószert tartalmazó készítmény) alkalmazása során nem figyeltek meg sav-bázis egyensúlyzavarokat, urolithiasisról ritkán beszámoltak. Mivel a Cosopt Uno egy olyan helyileg alkalmazott karboanhidráz-gátlót tartalmaz, amely szisztémásan is felszívódik, azon betegek, akiknek anamnézisében szerepel vesekövesség, az urolithiasis fokozott kockázatának lehetnek kitéve a gyógyszer alkalmazása alatt.</w:t>
      </w:r>
    </w:p>
    <w:p w14:paraId="38CBE310" w14:textId="77777777" w:rsidR="007E1C38" w:rsidRPr="00F471AA" w:rsidRDefault="007E1C38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00D2ADBD" w14:textId="77777777" w:rsidR="007E1C38" w:rsidRPr="00F471AA" w:rsidRDefault="007E1C38">
      <w:pPr>
        <w:pStyle w:val="Cmsor7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F471AA">
        <w:rPr>
          <w:rFonts w:ascii="Times New Roman" w:hAnsi="Times New Roman"/>
          <w:sz w:val="22"/>
          <w:szCs w:val="22"/>
        </w:rPr>
        <w:t>Egyéb</w:t>
      </w:r>
    </w:p>
    <w:p w14:paraId="2D5FE5BB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szCs w:val="22"/>
        </w:rPr>
      </w:pPr>
    </w:p>
    <w:p w14:paraId="52FD0802" w14:textId="6836C07B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Akut zárt zugú glaucomás betegek kezelésében a szemészeti hipotenzív </w:t>
      </w:r>
      <w:r w:rsidR="00EA690B" w:rsidRPr="00F471AA">
        <w:rPr>
          <w:rFonts w:ascii="Times New Roman" w:hAnsi="Times New Roman"/>
          <w:szCs w:val="22"/>
        </w:rPr>
        <w:t>gyógy</w:t>
      </w:r>
      <w:r w:rsidRPr="00F471AA">
        <w:rPr>
          <w:rFonts w:ascii="Times New Roman" w:hAnsi="Times New Roman"/>
          <w:szCs w:val="22"/>
        </w:rPr>
        <w:t>szerek mellett más terápiás beavatkozások is szükségesek. Ezt a gyógyszert akut zárt zugú glaucomás betegek</w:t>
      </w:r>
      <w:r w:rsidR="00603A68" w:rsidRPr="00F471AA">
        <w:rPr>
          <w:rFonts w:ascii="Times New Roman" w:hAnsi="Times New Roman"/>
          <w:szCs w:val="22"/>
        </w:rPr>
        <w:t>nél</w:t>
      </w:r>
      <w:r w:rsidRPr="00F471AA">
        <w:rPr>
          <w:rFonts w:ascii="Times New Roman" w:hAnsi="Times New Roman"/>
          <w:szCs w:val="22"/>
        </w:rPr>
        <w:t xml:space="preserve"> nem vizsgálták.</w:t>
      </w:r>
    </w:p>
    <w:p w14:paraId="5029083C" w14:textId="77777777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512DBD50" w14:textId="203F9FFD" w:rsidR="007E1C38" w:rsidRPr="00F471AA" w:rsidDel="00474184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Cornealis ödémáról és visszafordíthatatlan cornealis dekompenzációról számoltak be dorzolamid alkalmazása során olyan betegeknél, akiknek meglévő krónikus szaruhártya</w:t>
      </w:r>
      <w:r w:rsidR="006E7223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betegségben szenvednek és/vagy korábban intrao</w:t>
      </w:r>
      <w:r w:rsidR="006E7223" w:rsidRPr="00F471AA">
        <w:rPr>
          <w:rFonts w:ascii="Times New Roman" w:hAnsi="Times New Roman"/>
          <w:szCs w:val="22"/>
        </w:rPr>
        <w:t>k</w:t>
      </w:r>
      <w:r w:rsidRPr="00F471AA">
        <w:rPr>
          <w:rFonts w:ascii="Times New Roman" w:hAnsi="Times New Roman"/>
          <w:szCs w:val="22"/>
        </w:rPr>
        <w:t>uláris műtéten estek át. Megnövekedhet a cornealis oedema ki</w:t>
      </w:r>
      <w:r w:rsidR="006E7223" w:rsidRPr="00F471AA">
        <w:rPr>
          <w:rFonts w:ascii="Times New Roman" w:hAnsi="Times New Roman"/>
          <w:szCs w:val="22"/>
        </w:rPr>
        <w:t>alakulásá</w:t>
      </w:r>
      <w:r w:rsidRPr="00F471AA">
        <w:rPr>
          <w:rFonts w:ascii="Times New Roman" w:hAnsi="Times New Roman"/>
          <w:szCs w:val="22"/>
        </w:rPr>
        <w:t>n</w:t>
      </w:r>
      <w:r w:rsidR="006E7223" w:rsidRPr="00F471AA">
        <w:rPr>
          <w:rFonts w:ascii="Times New Roman" w:hAnsi="Times New Roman"/>
          <w:szCs w:val="22"/>
        </w:rPr>
        <w:t>a</w:t>
      </w:r>
      <w:r w:rsidRPr="00F471AA">
        <w:rPr>
          <w:rFonts w:ascii="Times New Roman" w:hAnsi="Times New Roman"/>
          <w:szCs w:val="22"/>
        </w:rPr>
        <w:t>k kockázata alacsony endothelialis sejtszámú betegek esetén. A Cosopt Uno-t elővigyázatossággal kell felírni ezen betegcsoport esetén.</w:t>
      </w:r>
    </w:p>
    <w:p w14:paraId="62C485E5" w14:textId="77777777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2851883F" w14:textId="43E97C1C" w:rsidR="007E1C38" w:rsidRPr="00F471AA" w:rsidRDefault="007E1C38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Choroidea-leválást írtak le csarnokvíztermelést gátló kezelés mellett (pl. timolol, acetazolamid), filtrációs műtétek után.</w:t>
      </w:r>
    </w:p>
    <w:p w14:paraId="5AE49B7F" w14:textId="77777777" w:rsidR="007E1C38" w:rsidRPr="00F471AA" w:rsidRDefault="007E1C38">
      <w:pPr>
        <w:pStyle w:val="Cmsor7"/>
        <w:keepNext w:val="0"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0F2E4356" w14:textId="18477291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Mint más glaucoma-elleni gyógyszerek alkalmazása során</w:t>
      </w:r>
      <w:r w:rsidR="00EA690B" w:rsidRPr="00F471AA">
        <w:rPr>
          <w:rFonts w:ascii="Times New Roman" w:hAnsi="Times New Roman"/>
          <w:szCs w:val="22"/>
        </w:rPr>
        <w:t xml:space="preserve"> is</w:t>
      </w:r>
      <w:r w:rsidRPr="00F471AA">
        <w:rPr>
          <w:rFonts w:ascii="Times New Roman" w:hAnsi="Times New Roman"/>
          <w:szCs w:val="22"/>
        </w:rPr>
        <w:t>, a hosszan tartó kezelést követően a szemészeti timolol-maleáttal szembeni érzékenység csökkenéséről számoltak be néhány beteg</w:t>
      </w:r>
      <w:r w:rsidR="00EA690B" w:rsidRPr="00F471AA">
        <w:rPr>
          <w:rFonts w:ascii="Times New Roman" w:hAnsi="Times New Roman"/>
          <w:szCs w:val="22"/>
        </w:rPr>
        <w:t xml:space="preserve"> esetén</w:t>
      </w:r>
      <w:r w:rsidRPr="00F471AA">
        <w:rPr>
          <w:rFonts w:ascii="Times New Roman" w:hAnsi="Times New Roman"/>
          <w:szCs w:val="22"/>
        </w:rPr>
        <w:t>. Mindazonáltal, klinikai vizsgálatokban, melyek során 164 beteget tartottak legalább 3 évig megfigyelés alatt, az intraocularis nyomás kiinduláskori stabilizálását követően nem figyeltek meg szignifikáns változást az átlagos intraocularis nyomásban.</w:t>
      </w:r>
    </w:p>
    <w:p w14:paraId="7CD9F8CE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512AEA60" w14:textId="77777777" w:rsidR="007E1C38" w:rsidRPr="00F471AA" w:rsidRDefault="007E1C38">
      <w:pPr>
        <w:pStyle w:val="Cmsor7"/>
        <w:keepNext w:val="0"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F471AA">
        <w:rPr>
          <w:rFonts w:ascii="Times New Roman" w:hAnsi="Times New Roman"/>
          <w:sz w:val="22"/>
          <w:szCs w:val="22"/>
        </w:rPr>
        <w:t>Kontaktlencse használata</w:t>
      </w:r>
    </w:p>
    <w:p w14:paraId="766E424F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7EF2BDF1" w14:textId="0802F155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lastRenderedPageBreak/>
        <w:t>Ezt a gyógyszert kontaktlencsét viselő betegek</w:t>
      </w:r>
      <w:r w:rsidR="00EA690B" w:rsidRPr="00F471AA">
        <w:rPr>
          <w:rFonts w:ascii="Times New Roman" w:hAnsi="Times New Roman"/>
          <w:szCs w:val="22"/>
        </w:rPr>
        <w:t xml:space="preserve"> esetén</w:t>
      </w:r>
      <w:r w:rsidRPr="00F471AA">
        <w:rPr>
          <w:rFonts w:ascii="Times New Roman" w:hAnsi="Times New Roman"/>
          <w:szCs w:val="22"/>
        </w:rPr>
        <w:t xml:space="preserve"> nem vizsgálták.</w:t>
      </w:r>
    </w:p>
    <w:p w14:paraId="416DC076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A7D36BA" w14:textId="6497BE7D" w:rsidR="007E1C38" w:rsidRPr="00F471AA" w:rsidRDefault="007E1C38">
      <w:pPr>
        <w:keepNext/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Gyermek</w:t>
      </w:r>
      <w:r w:rsidR="00AF7C08" w:rsidRPr="00F471AA">
        <w:rPr>
          <w:rFonts w:ascii="Times New Roman" w:hAnsi="Times New Roman"/>
          <w:szCs w:val="22"/>
          <w:u w:val="single"/>
        </w:rPr>
        <w:t>ek</w:t>
      </w:r>
      <w:r w:rsidR="00EA690B" w:rsidRPr="00F471AA">
        <w:rPr>
          <w:rFonts w:ascii="Times New Roman" w:hAnsi="Times New Roman"/>
          <w:szCs w:val="22"/>
          <w:u w:val="single"/>
        </w:rPr>
        <w:t xml:space="preserve"> és serdülők</w:t>
      </w:r>
    </w:p>
    <w:p w14:paraId="20A93877" w14:textId="77777777" w:rsidR="007E1C38" w:rsidRPr="00F471AA" w:rsidRDefault="007E1C38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6E7FE3B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Lásd 5.1 pont.</w:t>
      </w:r>
    </w:p>
    <w:p w14:paraId="5D10DE78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6B3394E8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4.5</w:t>
      </w:r>
      <w:r w:rsidRPr="00F471AA">
        <w:rPr>
          <w:rFonts w:ascii="Times New Roman" w:hAnsi="Times New Roman"/>
          <w:b/>
          <w:szCs w:val="22"/>
        </w:rPr>
        <w:tab/>
        <w:t>Gyógyszerkölcsönhatások és egyéb interakciók</w:t>
      </w:r>
    </w:p>
    <w:p w14:paraId="34E47707" w14:textId="77777777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3BB70D01" w14:textId="77777777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Cosopt Uno-val speciális gyógyszerkölcsönhatási vizsgálatokat nem végeztek.</w:t>
      </w:r>
    </w:p>
    <w:p w14:paraId="787AA172" w14:textId="77777777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13909A90" w14:textId="77ABF7D1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Egy klinikai vizsgálatban a következő szisztémás gyógyszerekkel alkalmazták együtt ezt a gyógyszert nemkívánatos kölcsönhatások megnyilvánulása nélkül: ACE-gátlók, kalciumcsatorna-blokkolók, diuretikumok, nem-szteroid gyulladásgátlók, beleértve az acetilszalicilsavat, valamint hormonkészítmények (pl. ösztrogén, inzulin, tiroxin).</w:t>
      </w:r>
    </w:p>
    <w:p w14:paraId="2D863B70" w14:textId="77777777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11A30936" w14:textId="6F4B17C9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Fennáll annak a lehetősége, hogy </w:t>
      </w:r>
      <w:r w:rsidR="00BA1C40" w:rsidRPr="00F471AA">
        <w:rPr>
          <w:rFonts w:ascii="Times New Roman" w:hAnsi="Times New Roman"/>
          <w:szCs w:val="22"/>
        </w:rPr>
        <w:t>h</w:t>
      </w:r>
      <w:r w:rsidR="00EF37EB" w:rsidRPr="00F471AA">
        <w:rPr>
          <w:rFonts w:ascii="Times New Roman" w:hAnsi="Times New Roman"/>
          <w:szCs w:val="22"/>
        </w:rPr>
        <w:t>y</w:t>
      </w:r>
      <w:r w:rsidR="00BA1C40" w:rsidRPr="00F471AA">
        <w:rPr>
          <w:rFonts w:ascii="Times New Roman" w:hAnsi="Times New Roman"/>
          <w:szCs w:val="22"/>
        </w:rPr>
        <w:t>pot</w:t>
      </w:r>
      <w:r w:rsidR="00EF37EB" w:rsidRPr="00F471AA">
        <w:rPr>
          <w:rFonts w:ascii="Times New Roman" w:hAnsi="Times New Roman"/>
          <w:szCs w:val="22"/>
        </w:rPr>
        <w:t>o</w:t>
      </w:r>
      <w:r w:rsidR="00BA1C40" w:rsidRPr="00F471AA">
        <w:rPr>
          <w:rFonts w:ascii="Times New Roman" w:hAnsi="Times New Roman"/>
          <w:szCs w:val="22"/>
        </w:rPr>
        <w:t xml:space="preserve">niához </w:t>
      </w:r>
      <w:r w:rsidRPr="00F471AA">
        <w:rPr>
          <w:rFonts w:ascii="Times New Roman" w:hAnsi="Times New Roman"/>
          <w:szCs w:val="22"/>
        </w:rPr>
        <w:t xml:space="preserve">és/vagy kifejezett bradycardiához vezető additív hatások alakulnak ki szemészeti béta-blokkolók és orális kalciumcsatorna-blokkolók, </w:t>
      </w:r>
      <w:r w:rsidR="00415994" w:rsidRPr="00F471AA">
        <w:rPr>
          <w:rFonts w:ascii="Times New Roman" w:hAnsi="Times New Roman"/>
          <w:szCs w:val="22"/>
        </w:rPr>
        <w:t>katekolamin</w:t>
      </w:r>
      <w:r w:rsidRPr="00F471AA">
        <w:rPr>
          <w:rFonts w:ascii="Times New Roman" w:hAnsi="Times New Roman"/>
          <w:szCs w:val="22"/>
        </w:rPr>
        <w:t xml:space="preserve">-depletáló </w:t>
      </w:r>
      <w:r w:rsidR="00BA1C40" w:rsidRPr="00F471AA">
        <w:rPr>
          <w:rFonts w:ascii="Times New Roman" w:hAnsi="Times New Roman"/>
          <w:szCs w:val="22"/>
        </w:rPr>
        <w:t>gyógy</w:t>
      </w:r>
      <w:r w:rsidRPr="00F471AA">
        <w:rPr>
          <w:rFonts w:ascii="Times New Roman" w:hAnsi="Times New Roman"/>
          <w:szCs w:val="22"/>
        </w:rPr>
        <w:t xml:space="preserve">szerek vagy béta-adrenerg blokkolók, antiaritmiás </w:t>
      </w:r>
      <w:r w:rsidR="00BA1C40" w:rsidRPr="00F471AA">
        <w:rPr>
          <w:rFonts w:ascii="Times New Roman" w:hAnsi="Times New Roman"/>
          <w:szCs w:val="22"/>
        </w:rPr>
        <w:t>gyógy</w:t>
      </w:r>
      <w:r w:rsidRPr="00F471AA">
        <w:rPr>
          <w:rFonts w:ascii="Times New Roman" w:hAnsi="Times New Roman"/>
          <w:szCs w:val="22"/>
        </w:rPr>
        <w:t xml:space="preserve">szerek (köztük az amiodaron), digitáliszglikozidok, paraszimpatomimetikumok, </w:t>
      </w:r>
      <w:r w:rsidR="00040756" w:rsidRPr="00F471AA">
        <w:rPr>
          <w:rFonts w:ascii="Times New Roman" w:hAnsi="Times New Roman"/>
          <w:szCs w:val="22"/>
        </w:rPr>
        <w:t>guanetidin</w:t>
      </w:r>
      <w:r w:rsidRPr="00F471AA">
        <w:rPr>
          <w:rFonts w:ascii="Times New Roman" w:hAnsi="Times New Roman"/>
          <w:szCs w:val="22"/>
        </w:rPr>
        <w:t>, narkotikumok, valamint monoamin</w:t>
      </w:r>
      <w:r w:rsidR="00BA1C40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oxidáz-gátlók (MAO-gátlók) együttes alkalmazásakor.</w:t>
      </w:r>
    </w:p>
    <w:p w14:paraId="36A52812" w14:textId="77777777" w:rsidR="007E1C38" w:rsidRPr="00F471AA" w:rsidRDefault="007E1C38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78FF1101" w14:textId="56EE60A2" w:rsidR="007E1C38" w:rsidRPr="00F471AA" w:rsidRDefault="005C246D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Fokozott </w:t>
      </w:r>
      <w:r w:rsidR="007E1C38" w:rsidRPr="00F471AA">
        <w:rPr>
          <w:rFonts w:ascii="Times New Roman" w:hAnsi="Times New Roman"/>
          <w:szCs w:val="22"/>
        </w:rPr>
        <w:t>szisztémás béta-blokádot (pl. csökkent szívfrekvencia, depresszió)</w:t>
      </w:r>
      <w:r w:rsidR="00CF703A" w:rsidRPr="00F471AA">
        <w:rPr>
          <w:rFonts w:ascii="Times New Roman" w:hAnsi="Times New Roman"/>
          <w:szCs w:val="22"/>
        </w:rPr>
        <w:t xml:space="preserve"> jelentettek</w:t>
      </w:r>
      <w:r w:rsidR="007E1C38" w:rsidRPr="00F471AA">
        <w:rPr>
          <w:rFonts w:ascii="Times New Roman" w:hAnsi="Times New Roman"/>
          <w:szCs w:val="22"/>
        </w:rPr>
        <w:t xml:space="preserve"> CYP2D6</w:t>
      </w:r>
      <w:r w:rsidR="00B5745F" w:rsidRPr="00F471AA">
        <w:rPr>
          <w:rFonts w:ascii="Times New Roman" w:hAnsi="Times New Roman"/>
          <w:szCs w:val="22"/>
        </w:rPr>
        <w:t>-</w:t>
      </w:r>
      <w:r w:rsidR="007E1C38" w:rsidRPr="00F471AA">
        <w:rPr>
          <w:rFonts w:ascii="Times New Roman" w:hAnsi="Times New Roman"/>
          <w:szCs w:val="22"/>
        </w:rPr>
        <w:t>inhibitorokkal (pl. kinidin, fluoxetin, paro</w:t>
      </w:r>
      <w:r w:rsidR="00F92F3D" w:rsidRPr="00F471AA">
        <w:rPr>
          <w:rFonts w:ascii="Times New Roman" w:hAnsi="Times New Roman"/>
          <w:szCs w:val="22"/>
        </w:rPr>
        <w:t>x</w:t>
      </w:r>
      <w:r w:rsidR="007E1C38" w:rsidRPr="00F471AA">
        <w:rPr>
          <w:rFonts w:ascii="Times New Roman" w:hAnsi="Times New Roman"/>
          <w:szCs w:val="22"/>
        </w:rPr>
        <w:t>etin) és timolollal történő együttes kezelés során.</w:t>
      </w:r>
    </w:p>
    <w:p w14:paraId="6C3C44BA" w14:textId="77777777" w:rsidR="007E1C38" w:rsidRPr="00F471AA" w:rsidRDefault="007E1C38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</w:p>
    <w:p w14:paraId="5F258D07" w14:textId="77777777" w:rsidR="007E1C38" w:rsidRPr="00F471AA" w:rsidRDefault="007E1C38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  <w:r w:rsidRPr="00F471AA">
        <w:rPr>
          <w:rFonts w:ascii="Times New Roman" w:hAnsi="Times New Roman"/>
          <w:color w:val="auto"/>
          <w:szCs w:val="22"/>
        </w:rPr>
        <w:t>Annak ellenére, hogy a Cosopt (tartósítószert tartalmazó készítmény) önmagában alig van vagy egyáltalán nincs hatással a pupilla méretére, néhány esetben mydriasisról számoltak be szemészeti béta-blokkolók és efedrin (adrenalin) együttes alkalmazása során.</w:t>
      </w:r>
    </w:p>
    <w:p w14:paraId="3EA03051" w14:textId="77777777" w:rsidR="007E1C38" w:rsidRPr="00F471AA" w:rsidRDefault="007E1C38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</w:p>
    <w:p w14:paraId="226A670C" w14:textId="77777777" w:rsidR="007E1C38" w:rsidRPr="00F471AA" w:rsidRDefault="007E1C38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  <w:r w:rsidRPr="00F471AA">
        <w:rPr>
          <w:rFonts w:ascii="Times New Roman" w:hAnsi="Times New Roman"/>
          <w:color w:val="auto"/>
          <w:szCs w:val="22"/>
        </w:rPr>
        <w:t>A béta-blokkolók növelhetik az antidiabetikumok hypogl</w:t>
      </w:r>
      <w:r w:rsidR="00415994" w:rsidRPr="00F471AA">
        <w:rPr>
          <w:rFonts w:ascii="Times New Roman" w:hAnsi="Times New Roman"/>
          <w:color w:val="auto"/>
          <w:szCs w:val="22"/>
        </w:rPr>
        <w:t>yk</w:t>
      </w:r>
      <w:r w:rsidRPr="00F471AA">
        <w:rPr>
          <w:rFonts w:ascii="Times New Roman" w:hAnsi="Times New Roman"/>
          <w:color w:val="auto"/>
          <w:szCs w:val="22"/>
        </w:rPr>
        <w:t>aemiás hatását.</w:t>
      </w:r>
    </w:p>
    <w:p w14:paraId="6700061B" w14:textId="77777777" w:rsidR="007E1C38" w:rsidRPr="00F471AA" w:rsidRDefault="007E1C38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</w:p>
    <w:p w14:paraId="06F73658" w14:textId="11FDFAED" w:rsidR="007E1C38" w:rsidRPr="00F471AA" w:rsidRDefault="007E1C38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  <w:r w:rsidRPr="00F471AA">
        <w:rPr>
          <w:rFonts w:ascii="Times New Roman" w:hAnsi="Times New Roman"/>
          <w:color w:val="auto"/>
          <w:szCs w:val="22"/>
        </w:rPr>
        <w:t xml:space="preserve">A </w:t>
      </w:r>
      <w:r w:rsidRPr="00F471AA">
        <w:rPr>
          <w:rFonts w:ascii="Times New Roman" w:hAnsi="Times New Roman"/>
          <w:i/>
          <w:color w:val="auto"/>
          <w:szCs w:val="22"/>
        </w:rPr>
        <w:t>per os</w:t>
      </w:r>
      <w:r w:rsidRPr="00F471AA">
        <w:rPr>
          <w:rFonts w:ascii="Times New Roman" w:hAnsi="Times New Roman"/>
          <w:color w:val="auto"/>
          <w:szCs w:val="22"/>
        </w:rPr>
        <w:t xml:space="preserve"> alkalmazott béta-adrenerg blokkolók súlyosbíthatják a klonidin </w:t>
      </w:r>
      <w:r w:rsidR="00CF703A" w:rsidRPr="00F471AA">
        <w:rPr>
          <w:rFonts w:ascii="Times New Roman" w:hAnsi="Times New Roman"/>
          <w:color w:val="auto"/>
          <w:szCs w:val="22"/>
        </w:rPr>
        <w:t xml:space="preserve">szedésének abbahagyásából </w:t>
      </w:r>
      <w:r w:rsidRPr="00F471AA">
        <w:rPr>
          <w:rFonts w:ascii="Times New Roman" w:hAnsi="Times New Roman"/>
          <w:color w:val="auto"/>
          <w:szCs w:val="22"/>
        </w:rPr>
        <w:t>eredő „rebound” hypertoniát.</w:t>
      </w:r>
    </w:p>
    <w:p w14:paraId="54EC7D19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F880B97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4.6</w:t>
      </w:r>
      <w:r w:rsidRPr="00F471AA">
        <w:rPr>
          <w:rFonts w:ascii="Times New Roman" w:hAnsi="Times New Roman"/>
          <w:b/>
          <w:szCs w:val="22"/>
        </w:rPr>
        <w:tab/>
        <w:t>Termékenység, terhesség és szoptatás</w:t>
      </w:r>
    </w:p>
    <w:p w14:paraId="71315BB8" w14:textId="77777777" w:rsidR="007E1C38" w:rsidRPr="00F471AA" w:rsidRDefault="007E1C38">
      <w:pPr>
        <w:pStyle w:val="Cmsor7"/>
        <w:tabs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0D98A712" w14:textId="77777777" w:rsidR="007E1C38" w:rsidRPr="00F471AA" w:rsidRDefault="00AF7C08">
      <w:pPr>
        <w:pStyle w:val="Cmsor7"/>
        <w:tabs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</w:rPr>
      </w:pPr>
      <w:r w:rsidRPr="00F471AA">
        <w:rPr>
          <w:rFonts w:ascii="Times New Roman" w:hAnsi="Times New Roman"/>
          <w:i w:val="0"/>
          <w:sz w:val="22"/>
          <w:szCs w:val="22"/>
        </w:rPr>
        <w:t>T</w:t>
      </w:r>
      <w:r w:rsidR="007E1C38" w:rsidRPr="00F471AA">
        <w:rPr>
          <w:rFonts w:ascii="Times New Roman" w:hAnsi="Times New Roman"/>
          <w:i w:val="0"/>
          <w:sz w:val="22"/>
          <w:szCs w:val="22"/>
        </w:rPr>
        <w:t>erhesség</w:t>
      </w:r>
    </w:p>
    <w:p w14:paraId="344E0F84" w14:textId="77777777" w:rsidR="007E1C38" w:rsidRPr="00F471AA" w:rsidRDefault="007E1C38">
      <w:pPr>
        <w:pStyle w:val="Cmsor7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</w:p>
    <w:p w14:paraId="31B61AB6" w14:textId="7777777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Cosopt Uno</w:t>
      </w:r>
      <w:r w:rsidRPr="00F471AA">
        <w:rPr>
          <w:rFonts w:ascii="Times New Roman" w:hAnsi="Times New Roman"/>
          <w:szCs w:val="22"/>
        </w:rPr>
        <w:noBreakHyphen/>
        <w:t>t nem szabad terhesség alatt alkalmazni.</w:t>
      </w:r>
    </w:p>
    <w:p w14:paraId="322B9734" w14:textId="77777777" w:rsidR="007E1C38" w:rsidRPr="00F471AA" w:rsidRDefault="007E1C38">
      <w:pPr>
        <w:pStyle w:val="Cmsor7"/>
        <w:keepNext w:val="0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</w:p>
    <w:p w14:paraId="4D546C9F" w14:textId="77777777" w:rsidR="007E1C38" w:rsidRPr="00F471AA" w:rsidRDefault="007E1C38">
      <w:pPr>
        <w:pStyle w:val="Cmsor7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  <w:r w:rsidRPr="00F471AA">
        <w:rPr>
          <w:rFonts w:ascii="Times New Roman" w:hAnsi="Times New Roman"/>
          <w:i w:val="0"/>
          <w:sz w:val="22"/>
          <w:szCs w:val="22"/>
          <w:u w:val="none"/>
        </w:rPr>
        <w:t>Dorzolamid</w:t>
      </w:r>
    </w:p>
    <w:p w14:paraId="3AD7FB96" w14:textId="4AA6EB44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Terhesség</w:t>
      </w:r>
      <w:r w:rsidR="00CF703A" w:rsidRPr="00F471AA">
        <w:rPr>
          <w:rFonts w:ascii="Times New Roman" w:hAnsi="Times New Roman"/>
          <w:szCs w:val="22"/>
        </w:rPr>
        <w:t xml:space="preserve"> alatt történő</w:t>
      </w:r>
      <w:r w:rsidRPr="00F471AA">
        <w:rPr>
          <w:rFonts w:ascii="Times New Roman" w:hAnsi="Times New Roman"/>
          <w:szCs w:val="22"/>
        </w:rPr>
        <w:t xml:space="preserve"> alkalmazására vonatkozóan nem áll rendelkezésre elegendő klinikai adat. Maternotoxikus dózisokat kapó nyulakn</w:t>
      </w:r>
      <w:r w:rsidR="00CF703A" w:rsidRPr="00F471AA">
        <w:rPr>
          <w:rFonts w:ascii="Times New Roman" w:hAnsi="Times New Roman"/>
          <w:szCs w:val="22"/>
        </w:rPr>
        <w:t>ál</w:t>
      </w:r>
      <w:r w:rsidRPr="00F471AA">
        <w:rPr>
          <w:rFonts w:ascii="Times New Roman" w:hAnsi="Times New Roman"/>
          <w:szCs w:val="22"/>
        </w:rPr>
        <w:t xml:space="preserve"> a dorzolamid teratogén hatású volt (lásd 5.3 pont).</w:t>
      </w:r>
    </w:p>
    <w:p w14:paraId="0ADB6B95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1EBAEE8D" w14:textId="77777777" w:rsidR="007E1C38" w:rsidRPr="00F471AA" w:rsidRDefault="007E1C38">
      <w:pPr>
        <w:keepNext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Timolol</w:t>
      </w:r>
    </w:p>
    <w:p w14:paraId="045E4C47" w14:textId="31BD6A85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Nincs megfelelő adat a timolol alkalmazására terhes nők esetén. A timolol terhesség során nem </w:t>
      </w:r>
      <w:r w:rsidR="005C246D" w:rsidRPr="00F471AA">
        <w:rPr>
          <w:rFonts w:ascii="Times New Roman" w:hAnsi="Times New Roman"/>
          <w:szCs w:val="22"/>
        </w:rPr>
        <w:t>alkalmazható</w:t>
      </w:r>
      <w:r w:rsidRPr="00F471AA">
        <w:rPr>
          <w:rFonts w:ascii="Times New Roman" w:hAnsi="Times New Roman"/>
          <w:szCs w:val="22"/>
        </w:rPr>
        <w:t>, kivéve</w:t>
      </w:r>
      <w:r w:rsidR="00AF0DE3" w:rsidRPr="00F471AA">
        <w:rPr>
          <w:rFonts w:ascii="Times New Roman" w:hAnsi="Times New Roman"/>
          <w:szCs w:val="22"/>
        </w:rPr>
        <w:t>,</w:t>
      </w:r>
      <w:r w:rsidRPr="00F471AA">
        <w:rPr>
          <w:rFonts w:ascii="Times New Roman" w:hAnsi="Times New Roman"/>
          <w:szCs w:val="22"/>
        </w:rPr>
        <w:t xml:space="preserve"> ha egyértelműen szükséges. A szisztémás felszívódás csökkentése érdekében lásd a 4.2. pontot.</w:t>
      </w:r>
    </w:p>
    <w:p w14:paraId="30A0E3FC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27570A1F" w14:textId="57CE33B2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Style w:val="hps"/>
          <w:rFonts w:ascii="Times New Roman" w:hAnsi="Times New Roman"/>
          <w:color w:val="000000"/>
          <w:szCs w:val="22"/>
        </w:rPr>
        <w:t>Az epidemiológiai</w:t>
      </w:r>
      <w:r w:rsidRPr="00F471AA">
        <w:rPr>
          <w:rFonts w:ascii="Times New Roman" w:hAnsi="Times New Roman"/>
          <w:color w:val="000000"/>
          <w:szCs w:val="22"/>
        </w:rPr>
        <w:t xml:space="preserve"> </w:t>
      </w:r>
      <w:r w:rsidRPr="00F471AA">
        <w:rPr>
          <w:rStyle w:val="hps"/>
          <w:rFonts w:ascii="Times New Roman" w:hAnsi="Times New Roman"/>
          <w:color w:val="000000"/>
          <w:szCs w:val="22"/>
        </w:rPr>
        <w:t>vizsgálatok</w:t>
      </w:r>
      <w:r w:rsidRPr="00F471AA">
        <w:rPr>
          <w:rFonts w:ascii="Times New Roman" w:hAnsi="Times New Roman"/>
          <w:color w:val="000000"/>
          <w:szCs w:val="22"/>
        </w:rPr>
        <w:t xml:space="preserve"> </w:t>
      </w:r>
      <w:r w:rsidRPr="00F471AA">
        <w:rPr>
          <w:rStyle w:val="hps"/>
          <w:rFonts w:ascii="Times New Roman" w:hAnsi="Times New Roman"/>
          <w:color w:val="000000"/>
          <w:szCs w:val="22"/>
        </w:rPr>
        <w:t>nem mutattak</w:t>
      </w:r>
      <w:r w:rsidRPr="00F471AA">
        <w:rPr>
          <w:rFonts w:ascii="Times New Roman" w:hAnsi="Times New Roman"/>
          <w:color w:val="000000"/>
          <w:szCs w:val="22"/>
        </w:rPr>
        <w:t xml:space="preserve"> </w:t>
      </w:r>
      <w:r w:rsidRPr="00F471AA">
        <w:rPr>
          <w:rStyle w:val="hps"/>
          <w:rFonts w:ascii="Times New Roman" w:hAnsi="Times New Roman"/>
          <w:color w:val="000000"/>
          <w:szCs w:val="22"/>
        </w:rPr>
        <w:t>malformációs</w:t>
      </w:r>
      <w:r w:rsidRPr="00F471AA">
        <w:rPr>
          <w:rFonts w:ascii="Times New Roman" w:hAnsi="Times New Roman"/>
          <w:color w:val="000000"/>
          <w:szCs w:val="22"/>
        </w:rPr>
        <w:t xml:space="preserve"> </w:t>
      </w:r>
      <w:r w:rsidRPr="00F471AA">
        <w:rPr>
          <w:rStyle w:val="hps"/>
          <w:rFonts w:ascii="Times New Roman" w:hAnsi="Times New Roman"/>
          <w:color w:val="000000"/>
          <w:szCs w:val="22"/>
        </w:rPr>
        <w:t>hatás</w:t>
      </w:r>
      <w:r w:rsidR="00CF703A" w:rsidRPr="00F471AA">
        <w:rPr>
          <w:rStyle w:val="hps"/>
          <w:rFonts w:ascii="Times New Roman" w:hAnsi="Times New Roman"/>
          <w:color w:val="000000"/>
          <w:szCs w:val="22"/>
        </w:rPr>
        <w:t>oka</w:t>
      </w:r>
      <w:r w:rsidRPr="00F471AA">
        <w:rPr>
          <w:rStyle w:val="hps"/>
          <w:rFonts w:ascii="Times New Roman" w:hAnsi="Times New Roman"/>
          <w:color w:val="000000"/>
          <w:szCs w:val="22"/>
        </w:rPr>
        <w:t xml:space="preserve">t, de a béta-blokkolók </w:t>
      </w:r>
      <w:r w:rsidR="00975C94" w:rsidRPr="00F471AA">
        <w:rPr>
          <w:rStyle w:val="hps"/>
          <w:rFonts w:ascii="Times New Roman" w:hAnsi="Times New Roman"/>
          <w:i/>
          <w:color w:val="000000"/>
          <w:szCs w:val="22"/>
        </w:rPr>
        <w:t>per os</w:t>
      </w:r>
      <w:r w:rsidRPr="00F471AA">
        <w:rPr>
          <w:rStyle w:val="hps"/>
          <w:rFonts w:ascii="Times New Roman" w:hAnsi="Times New Roman"/>
          <w:color w:val="000000"/>
          <w:szCs w:val="22"/>
        </w:rPr>
        <w:t xml:space="preserve"> alkalmazása a méhen belüli növekedés visszamaradottságának kockázatát mutatja. Ezen felül a béta-blokád jeleit és tüneteit (pl.: bradycardia</w:t>
      </w:r>
      <w:r w:rsidRPr="00F471AA">
        <w:rPr>
          <w:rFonts w:ascii="Times New Roman" w:hAnsi="Times New Roman"/>
          <w:color w:val="000000"/>
          <w:szCs w:val="22"/>
        </w:rPr>
        <w:t xml:space="preserve">, </w:t>
      </w:r>
      <w:r w:rsidR="00975C94" w:rsidRPr="00F471AA">
        <w:rPr>
          <w:rFonts w:ascii="Times New Roman" w:hAnsi="Times New Roman"/>
          <w:color w:val="000000"/>
          <w:szCs w:val="22"/>
        </w:rPr>
        <w:t>hypotonia</w:t>
      </w:r>
      <w:r w:rsidRPr="00F471AA">
        <w:rPr>
          <w:rFonts w:ascii="Times New Roman" w:hAnsi="Times New Roman"/>
          <w:color w:val="000000"/>
          <w:szCs w:val="22"/>
        </w:rPr>
        <w:t xml:space="preserve">, </w:t>
      </w:r>
      <w:r w:rsidRPr="00F471AA">
        <w:rPr>
          <w:rStyle w:val="hps"/>
          <w:rFonts w:ascii="Times New Roman" w:hAnsi="Times New Roman"/>
          <w:color w:val="000000"/>
          <w:szCs w:val="22"/>
        </w:rPr>
        <w:t>légzési nehézség</w:t>
      </w:r>
      <w:r w:rsidRPr="00F471AA">
        <w:rPr>
          <w:rFonts w:ascii="Times New Roman" w:hAnsi="Times New Roman"/>
          <w:color w:val="000000"/>
          <w:szCs w:val="22"/>
        </w:rPr>
        <w:t xml:space="preserve"> </w:t>
      </w:r>
      <w:r w:rsidRPr="00F471AA">
        <w:rPr>
          <w:rStyle w:val="hps"/>
          <w:rFonts w:ascii="Times New Roman" w:hAnsi="Times New Roman"/>
          <w:color w:val="000000"/>
          <w:szCs w:val="22"/>
        </w:rPr>
        <w:t>és hypoglykaemia) figyelték meg az újszülött</w:t>
      </w:r>
      <w:r w:rsidR="00CF703A" w:rsidRPr="00F471AA">
        <w:rPr>
          <w:rStyle w:val="hps"/>
          <w:rFonts w:ascii="Times New Roman" w:hAnsi="Times New Roman"/>
          <w:color w:val="000000"/>
          <w:szCs w:val="22"/>
        </w:rPr>
        <w:t>eknél</w:t>
      </w:r>
      <w:r w:rsidRPr="00F471AA">
        <w:rPr>
          <w:rStyle w:val="hps"/>
          <w:rFonts w:ascii="Times New Roman" w:hAnsi="Times New Roman"/>
          <w:color w:val="000000"/>
          <w:szCs w:val="22"/>
        </w:rPr>
        <w:t xml:space="preserve">, </w:t>
      </w:r>
      <w:r w:rsidR="00CF703A" w:rsidRPr="00F471AA">
        <w:rPr>
          <w:rStyle w:val="hps"/>
          <w:rFonts w:ascii="Times New Roman" w:hAnsi="Times New Roman"/>
          <w:color w:val="000000"/>
          <w:szCs w:val="22"/>
        </w:rPr>
        <w:t xml:space="preserve">ha </w:t>
      </w:r>
      <w:r w:rsidRPr="00F471AA">
        <w:rPr>
          <w:rStyle w:val="hps"/>
          <w:rFonts w:ascii="Times New Roman" w:hAnsi="Times New Roman"/>
          <w:color w:val="000000"/>
          <w:szCs w:val="22"/>
        </w:rPr>
        <w:t>a</w:t>
      </w:r>
      <w:r w:rsidR="00CF703A" w:rsidRPr="00F471AA">
        <w:rPr>
          <w:rStyle w:val="hps"/>
          <w:rFonts w:ascii="Times New Roman" w:hAnsi="Times New Roman"/>
          <w:color w:val="000000"/>
          <w:szCs w:val="22"/>
        </w:rPr>
        <w:t>z anya a szülésig</w:t>
      </w:r>
      <w:r w:rsidRPr="00F471AA">
        <w:rPr>
          <w:rStyle w:val="hps"/>
          <w:rFonts w:ascii="Times New Roman" w:hAnsi="Times New Roman"/>
          <w:color w:val="000000"/>
          <w:szCs w:val="22"/>
        </w:rPr>
        <w:t xml:space="preserve"> béta-blokkoló</w:t>
      </w:r>
      <w:r w:rsidR="00CF703A" w:rsidRPr="00F471AA">
        <w:rPr>
          <w:rStyle w:val="hps"/>
          <w:rFonts w:ascii="Times New Roman" w:hAnsi="Times New Roman"/>
          <w:color w:val="000000"/>
          <w:szCs w:val="22"/>
        </w:rPr>
        <w:t>t szedett</w:t>
      </w:r>
      <w:r w:rsidRPr="00F471AA">
        <w:rPr>
          <w:rStyle w:val="hps"/>
          <w:rFonts w:ascii="Times New Roman" w:hAnsi="Times New Roman"/>
          <w:color w:val="000000"/>
          <w:szCs w:val="22"/>
        </w:rPr>
        <w:t>.</w:t>
      </w:r>
      <w:r w:rsidRPr="00F471AA">
        <w:rPr>
          <w:rFonts w:ascii="Times New Roman" w:hAnsi="Times New Roman"/>
          <w:szCs w:val="22"/>
        </w:rPr>
        <w:t xml:space="preserve"> Ha </w:t>
      </w:r>
      <w:r w:rsidR="00CF703A" w:rsidRPr="00F471AA">
        <w:rPr>
          <w:rFonts w:ascii="Times New Roman" w:hAnsi="Times New Roman"/>
          <w:szCs w:val="22"/>
        </w:rPr>
        <w:t>a szülésig az anyának Cosopt Uno-t kell alkalmaznia</w:t>
      </w:r>
      <w:r w:rsidRPr="00F471AA">
        <w:rPr>
          <w:rFonts w:ascii="Times New Roman" w:hAnsi="Times New Roman"/>
          <w:szCs w:val="22"/>
        </w:rPr>
        <w:t>, az újszülöttet alapos megfigyelés alatt kell tartani élete első napjaiban.</w:t>
      </w:r>
    </w:p>
    <w:p w14:paraId="512C1D5B" w14:textId="77777777" w:rsidR="007E1C38" w:rsidRPr="00F471AA" w:rsidRDefault="007E1C38">
      <w:pPr>
        <w:pStyle w:val="Cmsor7"/>
        <w:keepNext w:val="0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246EFA96" w14:textId="77777777" w:rsidR="007E1C38" w:rsidRPr="00F471AA" w:rsidRDefault="00AF7C08">
      <w:pPr>
        <w:pStyle w:val="Cmsor7"/>
        <w:keepNext w:val="0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</w:rPr>
      </w:pPr>
      <w:r w:rsidRPr="00F471AA">
        <w:rPr>
          <w:rFonts w:ascii="Times New Roman" w:hAnsi="Times New Roman"/>
          <w:i w:val="0"/>
          <w:sz w:val="22"/>
          <w:szCs w:val="22"/>
        </w:rPr>
        <w:t>S</w:t>
      </w:r>
      <w:r w:rsidR="007E1C38" w:rsidRPr="00F471AA">
        <w:rPr>
          <w:rFonts w:ascii="Times New Roman" w:hAnsi="Times New Roman"/>
          <w:i w:val="0"/>
          <w:sz w:val="22"/>
          <w:szCs w:val="22"/>
        </w:rPr>
        <w:t>zoptatás</w:t>
      </w:r>
    </w:p>
    <w:p w14:paraId="50900DC1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416C86F8" w14:textId="2E3F13FD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lastRenderedPageBreak/>
        <w:t>Nem ismert, hogy a dorzolamid kiválasztódik-e az emberi anyatejbe. Dorzolamiddal kezelt laktáló patkányok utódainál a súlygyarapodás lelassulását figyelték meg.</w:t>
      </w:r>
    </w:p>
    <w:p w14:paraId="7B82BA79" w14:textId="05F95B5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béta-blokkolók kiválasztódnak az anyatejbe. Azonban a timolol szemcsepp terápiás dózisban történő alkalmazásakor nem valószínű, hogy elegendő mennyiség lenne jelen az anyatejben ahhoz, hogy a béta-blokád klinikai tünetei fellépjenek a csecsemőben. A szisztémás felszívódás csökkentése érdekében lásd a 4.2 pontot. Ha </w:t>
      </w:r>
      <w:r w:rsidR="001E259C" w:rsidRPr="00F471AA">
        <w:rPr>
          <w:rFonts w:ascii="Times New Roman" w:hAnsi="Times New Roman"/>
          <w:szCs w:val="22"/>
        </w:rPr>
        <w:t>a</w:t>
      </w:r>
      <w:r w:rsidRPr="00F471AA">
        <w:rPr>
          <w:rFonts w:ascii="Times New Roman" w:hAnsi="Times New Roman"/>
          <w:szCs w:val="22"/>
        </w:rPr>
        <w:t xml:space="preserve"> Cosopt Uno-val </w:t>
      </w:r>
      <w:r w:rsidR="00975C94" w:rsidRPr="00F471AA">
        <w:rPr>
          <w:rFonts w:ascii="Times New Roman" w:hAnsi="Times New Roman"/>
          <w:szCs w:val="22"/>
        </w:rPr>
        <w:t xml:space="preserve">történő </w:t>
      </w:r>
      <w:r w:rsidRPr="00F471AA">
        <w:rPr>
          <w:rFonts w:ascii="Times New Roman" w:hAnsi="Times New Roman"/>
          <w:szCs w:val="22"/>
        </w:rPr>
        <w:t>kezelés szükséges, a szoptatás nem ajánlott.</w:t>
      </w:r>
    </w:p>
    <w:p w14:paraId="6138A0C0" w14:textId="77777777" w:rsidR="00AF7C08" w:rsidRPr="00F471AA" w:rsidRDefault="00AF7C0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47BDC10" w14:textId="77777777" w:rsidR="007E1C38" w:rsidRPr="00F471AA" w:rsidRDefault="007E1C38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4.7</w:t>
      </w:r>
      <w:r w:rsidRPr="00F471AA">
        <w:rPr>
          <w:rFonts w:ascii="Times New Roman" w:hAnsi="Times New Roman"/>
          <w:b/>
          <w:szCs w:val="22"/>
        </w:rPr>
        <w:tab/>
        <w:t xml:space="preserve">A készítmény hatásai a gépjárművezetéshez és </w:t>
      </w:r>
      <w:r w:rsidR="00AF7C08" w:rsidRPr="00F471AA">
        <w:rPr>
          <w:rFonts w:ascii="Times New Roman" w:hAnsi="Times New Roman"/>
          <w:b/>
          <w:szCs w:val="22"/>
        </w:rPr>
        <w:t xml:space="preserve">a </w:t>
      </w:r>
      <w:r w:rsidRPr="00F471AA">
        <w:rPr>
          <w:rFonts w:ascii="Times New Roman" w:hAnsi="Times New Roman"/>
          <w:b/>
          <w:szCs w:val="22"/>
        </w:rPr>
        <w:t>gépek kezeléséhez szükséges képességekre</w:t>
      </w:r>
    </w:p>
    <w:p w14:paraId="2EB62463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1C9EA3E3" w14:textId="7777777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készítménynek a gépjárművezetéshez és </w:t>
      </w:r>
      <w:r w:rsidR="000E3B03" w:rsidRPr="00F471AA">
        <w:rPr>
          <w:rFonts w:ascii="Times New Roman" w:hAnsi="Times New Roman"/>
          <w:szCs w:val="22"/>
        </w:rPr>
        <w:t xml:space="preserve">a </w:t>
      </w:r>
      <w:r w:rsidRPr="00F471AA">
        <w:rPr>
          <w:rFonts w:ascii="Times New Roman" w:hAnsi="Times New Roman"/>
          <w:szCs w:val="22"/>
        </w:rPr>
        <w:t>gépek kezeléséhez szükséges képességeket befolyásoló hatásait nem vizsgálták. Előfordulhatnak olyan mellékhatások, mint például a homályos látás, amelyek befolyásolhatják néhány beteg gépjárművezetéshez és/vagy gépek kezeléséhez szükséges képességeit.</w:t>
      </w:r>
    </w:p>
    <w:p w14:paraId="0D01FE9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20912A32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4.8</w:t>
      </w:r>
      <w:r w:rsidRPr="00F471AA">
        <w:rPr>
          <w:rFonts w:ascii="Times New Roman" w:hAnsi="Times New Roman"/>
          <w:b/>
          <w:szCs w:val="22"/>
        </w:rPr>
        <w:tab/>
        <w:t>Nemkívánatos hatások, mellékhatások</w:t>
      </w:r>
    </w:p>
    <w:p w14:paraId="7C0C883E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7D3A8B0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Egy klinikai vizsgálatban a Cosopt Uno-ra jellemző mellékhatások megegyeztek a Cosopt (tartósítószert tartalmazó készítmény), a dorzolamid-hidroklorid és/vagy a timolol-maleát alkalmazásával kapcsolatos, korábban jelentett mellékhatásokkal.</w:t>
      </w:r>
    </w:p>
    <w:p w14:paraId="5DFB2CA5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Klinikai vizsgálatok során 1035 beteget kezeltek Cosopt-tal (tartósítószert tartalmazó készítmény). Az összes beteg körülbelül 2,4%-a hagyta abba a Cosopt (tartósítószert tartalmazó készítmény) alkalmazását lokális szemészeti mellékhatások miatt; az összes beteg körülbelül 1,2%-a hagyta abba a kezelést allergiára vagy túlérzékenységre (úgymint szemhéjgyulladás és conjunctivitis) utaló lokális mellékhatások miatt.</w:t>
      </w:r>
    </w:p>
    <w:p w14:paraId="07ECA570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C9377F5" w14:textId="1CA217FF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Egy ismételt dózisos, kettős vak, összehasonlító vizsgálatban a Cosopt Uno biztonságossági profilja hasonló volt a Cosopt (tartósítószert tartalmazó készítmény) biztonságossági profiljához.</w:t>
      </w:r>
    </w:p>
    <w:p w14:paraId="606DA34E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691ED51B" w14:textId="247C1BFA" w:rsidR="007E1C38" w:rsidRPr="00F471AA" w:rsidRDefault="007E1C38" w:rsidP="008C6C36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Mint más helyileg alkalmazott szemészeti gyógyszerek, a timolol is felszívódik a szisztémás keringésbe. Emiatt a szisztémás béta-blokkoló </w:t>
      </w:r>
      <w:r w:rsidR="008C6C36" w:rsidRPr="00F471AA">
        <w:rPr>
          <w:rFonts w:ascii="Times New Roman" w:hAnsi="Times New Roman"/>
          <w:szCs w:val="22"/>
        </w:rPr>
        <w:t>hatóanyagokná</w:t>
      </w:r>
      <w:r w:rsidR="00752973" w:rsidRPr="00F471AA">
        <w:rPr>
          <w:rFonts w:ascii="Times New Roman" w:hAnsi="Times New Roman"/>
          <w:szCs w:val="22"/>
        </w:rPr>
        <w:t>l</w:t>
      </w:r>
      <w:r w:rsidR="008C6C36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tapasztaltakhoz hasonló mellékhatások léphetnek fel. A szisztémás mellékhatások gyakorisága helyileg alkalmazott szemészeti készítmények esetében alacsonyabb, mint a szisztémásan alkalmazott készítményeknél.</w:t>
      </w:r>
    </w:p>
    <w:p w14:paraId="5EE24A9E" w14:textId="77777777" w:rsidR="007E1C38" w:rsidRPr="00F471AA" w:rsidDel="00AE38EB" w:rsidRDefault="007E1C38">
      <w:pPr>
        <w:rPr>
          <w:rFonts w:ascii="Times New Roman" w:hAnsi="Times New Roman"/>
          <w:szCs w:val="22"/>
        </w:rPr>
      </w:pPr>
    </w:p>
    <w:p w14:paraId="2A557920" w14:textId="77777777" w:rsidR="00AF7C08" w:rsidRPr="00F471AA" w:rsidRDefault="00AF7C0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klinikai vizsgálatok során, illetve a forgalomba hozatalt követően az alábbi mellékhatásokat jelentették a Cosopt Uno vagy valamelyik hatóanyagának alkalmazásával kapcsolatban:</w:t>
      </w:r>
    </w:p>
    <w:p w14:paraId="2C147F6B" w14:textId="77777777" w:rsidR="007E1C38" w:rsidRPr="00F471AA" w:rsidRDefault="007E1C38">
      <w:pPr>
        <w:rPr>
          <w:rFonts w:ascii="Times New Roman" w:hAnsi="Times New Roman"/>
          <w:szCs w:val="22"/>
          <w:u w:val="single"/>
        </w:rPr>
      </w:pPr>
    </w:p>
    <w:p w14:paraId="2968E797" w14:textId="3DE4A313" w:rsidR="007E1C38" w:rsidRPr="00F471AA" w:rsidRDefault="007E1C38">
      <w:pPr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</w:rPr>
        <w:t>[Nagyon gyakori: (≥ 1/10), Gyakori: (≥ 1/100</w:t>
      </w:r>
      <w:r w:rsidR="00B22B14" w:rsidRPr="00F471AA">
        <w:rPr>
          <w:rFonts w:ascii="Times New Roman" w:hAnsi="Times New Roman"/>
          <w:szCs w:val="22"/>
        </w:rPr>
        <w:t xml:space="preserve"> – </w:t>
      </w:r>
      <w:r w:rsidRPr="00F471AA">
        <w:rPr>
          <w:rFonts w:ascii="Times New Roman" w:hAnsi="Times New Roman"/>
          <w:szCs w:val="22"/>
        </w:rPr>
        <w:t>&lt;1/10), Nem gyakori: (≥ 1/1000</w:t>
      </w:r>
      <w:r w:rsidR="00B22B14" w:rsidRPr="00F471AA">
        <w:rPr>
          <w:rFonts w:ascii="Times New Roman" w:hAnsi="Times New Roman"/>
          <w:szCs w:val="22"/>
        </w:rPr>
        <w:t xml:space="preserve"> – </w:t>
      </w:r>
      <w:r w:rsidRPr="00F471AA">
        <w:rPr>
          <w:rFonts w:ascii="Times New Roman" w:hAnsi="Times New Roman"/>
          <w:szCs w:val="22"/>
        </w:rPr>
        <w:t>&lt; 1/100), és Ritka: (≥ 1/10 000</w:t>
      </w:r>
      <w:r w:rsidR="00B22B14" w:rsidRPr="00F471AA">
        <w:rPr>
          <w:rFonts w:ascii="Times New Roman" w:hAnsi="Times New Roman"/>
          <w:szCs w:val="22"/>
        </w:rPr>
        <w:t xml:space="preserve"> –</w:t>
      </w:r>
      <w:r w:rsidRPr="00F471AA">
        <w:rPr>
          <w:rFonts w:ascii="Times New Roman" w:hAnsi="Times New Roman"/>
          <w:szCs w:val="22"/>
        </w:rPr>
        <w:t xml:space="preserve"> &lt; 1/1000), Nem ismert (a </w:t>
      </w:r>
      <w:r w:rsidR="00B22B14" w:rsidRPr="00F471AA">
        <w:rPr>
          <w:rFonts w:ascii="Times New Roman" w:hAnsi="Times New Roman"/>
          <w:szCs w:val="22"/>
        </w:rPr>
        <w:t xml:space="preserve">gyakoriság a </w:t>
      </w:r>
      <w:r w:rsidRPr="00F471AA">
        <w:rPr>
          <w:rFonts w:ascii="Times New Roman" w:hAnsi="Times New Roman"/>
          <w:szCs w:val="22"/>
        </w:rPr>
        <w:t>rendelkezésre álló adatokból nem állapítható meg)]</w:t>
      </w:r>
    </w:p>
    <w:p w14:paraId="38895CC7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tbl>
      <w:tblPr>
        <w:tblW w:w="56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5"/>
        <w:gridCol w:w="1563"/>
        <w:gridCol w:w="994"/>
        <w:gridCol w:w="1271"/>
        <w:gridCol w:w="1422"/>
        <w:gridCol w:w="1842"/>
        <w:gridCol w:w="1414"/>
      </w:tblGrid>
      <w:tr w:rsidR="002F03A3" w:rsidRPr="00F471AA" w14:paraId="7890A003" w14:textId="77777777" w:rsidTr="00F471AA">
        <w:trPr>
          <w:cantSplit/>
          <w:trHeight w:val="570"/>
          <w:tblHeader/>
          <w:jc w:val="center"/>
        </w:trPr>
        <w:tc>
          <w:tcPr>
            <w:tcW w:w="831" w:type="pct"/>
          </w:tcPr>
          <w:p w14:paraId="40DC96A5" w14:textId="77777777" w:rsidR="007E1C38" w:rsidRPr="00F471AA" w:rsidRDefault="007E1C38" w:rsidP="008025FA">
            <w:pPr>
              <w:ind w:left="-24" w:right="-102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Szervrendszer (MedDRA)</w:t>
            </w:r>
          </w:p>
        </w:tc>
        <w:tc>
          <w:tcPr>
            <w:tcW w:w="766" w:type="pct"/>
          </w:tcPr>
          <w:p w14:paraId="698BFFF2" w14:textId="548CC4C1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Gyógyszer</w:t>
            </w:r>
            <w:r w:rsidR="00B22B14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forma</w:t>
            </w:r>
          </w:p>
        </w:tc>
        <w:tc>
          <w:tcPr>
            <w:tcW w:w="487" w:type="pct"/>
          </w:tcPr>
          <w:p w14:paraId="3AE6D61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Nagyon gyakori</w:t>
            </w:r>
          </w:p>
        </w:tc>
        <w:tc>
          <w:tcPr>
            <w:tcW w:w="623" w:type="pct"/>
          </w:tcPr>
          <w:p w14:paraId="44B0B8E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Gyakori</w:t>
            </w:r>
          </w:p>
        </w:tc>
        <w:tc>
          <w:tcPr>
            <w:tcW w:w="697" w:type="pct"/>
          </w:tcPr>
          <w:p w14:paraId="4AB3443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Nem gyakori</w:t>
            </w:r>
          </w:p>
        </w:tc>
        <w:tc>
          <w:tcPr>
            <w:tcW w:w="903" w:type="pct"/>
          </w:tcPr>
          <w:p w14:paraId="5A4E112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Ritka</w:t>
            </w:r>
          </w:p>
        </w:tc>
        <w:tc>
          <w:tcPr>
            <w:tcW w:w="693" w:type="pct"/>
          </w:tcPr>
          <w:p w14:paraId="7FF5176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 xml:space="preserve">Nem ismert** </w:t>
            </w:r>
          </w:p>
        </w:tc>
      </w:tr>
      <w:tr w:rsidR="002F03A3" w:rsidRPr="00F471AA" w14:paraId="155747B8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F579730" w14:textId="77777777" w:rsidR="007E1C38" w:rsidRPr="00F471AA" w:rsidRDefault="007E1C38" w:rsidP="008025FA">
            <w:pPr>
              <w:ind w:left="-24" w:right="-101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Immunrendszeri betegségek és tünetek</w:t>
            </w:r>
          </w:p>
        </w:tc>
        <w:tc>
          <w:tcPr>
            <w:tcW w:w="766" w:type="pct"/>
          </w:tcPr>
          <w:p w14:paraId="3E4FEF45" w14:textId="77777777" w:rsidR="007E1C38" w:rsidRPr="00F471AA" w:rsidRDefault="007E1C38" w:rsidP="008025FA">
            <w:pPr>
              <w:ind w:left="-24" w:right="-121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Cosopt Uno</w:t>
            </w:r>
          </w:p>
        </w:tc>
        <w:tc>
          <w:tcPr>
            <w:tcW w:w="487" w:type="pct"/>
          </w:tcPr>
          <w:p w14:paraId="1B9AF3F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228D688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25EECB5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54FAD3F1" w14:textId="4856E03C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szisztémás allergiás reakciók jelei és tünetei, beleértve angio</w:t>
            </w:r>
            <w:r w:rsidRPr="00F471AA">
              <w:rPr>
                <w:rFonts w:ascii="Times New Roman" w:hAnsi="Times New Roman"/>
                <w:bCs/>
                <w:szCs w:val="22"/>
              </w:rPr>
              <w:noBreakHyphen/>
              <w:t xml:space="preserve">oedema, csalánkiütés, pruritus, </w:t>
            </w:r>
            <w:r w:rsidR="00212F1A" w:rsidRPr="00F471AA">
              <w:rPr>
                <w:rFonts w:ascii="Times New Roman" w:hAnsi="Times New Roman"/>
                <w:bCs/>
                <w:szCs w:val="22"/>
              </w:rPr>
              <w:t>bőr</w:t>
            </w:r>
            <w:r w:rsidRPr="00F471AA">
              <w:rPr>
                <w:rFonts w:ascii="Times New Roman" w:hAnsi="Times New Roman"/>
                <w:bCs/>
                <w:szCs w:val="22"/>
              </w:rPr>
              <w:t>kiütés, anaphylaxia</w:t>
            </w:r>
          </w:p>
        </w:tc>
        <w:tc>
          <w:tcPr>
            <w:tcW w:w="693" w:type="pct"/>
          </w:tcPr>
          <w:p w14:paraId="35A1A58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7FF0ECAA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0670900" w14:textId="77777777" w:rsidR="007E1C38" w:rsidRPr="00F471AA" w:rsidRDefault="007E1C38" w:rsidP="00D12C5A">
            <w:pPr>
              <w:ind w:left="-24" w:right="-102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1BD136D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</w:t>
            </w:r>
            <w:r w:rsidR="001242D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maleát oldatos szemcsepp</w:t>
            </w:r>
          </w:p>
        </w:tc>
        <w:tc>
          <w:tcPr>
            <w:tcW w:w="487" w:type="pct"/>
          </w:tcPr>
          <w:p w14:paraId="4430C66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1E37DBB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5FF40EA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30E4334E" w14:textId="0750D5E4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szisztémás allergiás reakciók jelei és tünetei, beleértve angio</w:t>
            </w:r>
            <w:r w:rsidRPr="00F471AA">
              <w:rPr>
                <w:rFonts w:ascii="Times New Roman" w:hAnsi="Times New Roman"/>
                <w:bCs/>
                <w:szCs w:val="22"/>
              </w:rPr>
              <w:noBreakHyphen/>
              <w:t xml:space="preserve">oedema, csalánkiütés, lokalizált és generalizált </w:t>
            </w:r>
            <w:r w:rsidR="00212F1A" w:rsidRPr="00F471AA">
              <w:rPr>
                <w:rFonts w:ascii="Times New Roman" w:hAnsi="Times New Roman"/>
                <w:bCs/>
                <w:szCs w:val="22"/>
              </w:rPr>
              <w:t>bőr</w:t>
            </w:r>
            <w:r w:rsidRPr="00F471AA">
              <w:rPr>
                <w:rFonts w:ascii="Times New Roman" w:hAnsi="Times New Roman"/>
                <w:bCs/>
                <w:szCs w:val="22"/>
              </w:rPr>
              <w:t>kiütés, anaphylaxia</w:t>
            </w:r>
          </w:p>
        </w:tc>
        <w:tc>
          <w:tcPr>
            <w:tcW w:w="693" w:type="pct"/>
          </w:tcPr>
          <w:p w14:paraId="3D91081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pruritus</w:t>
            </w:r>
          </w:p>
        </w:tc>
      </w:tr>
      <w:tr w:rsidR="002F03A3" w:rsidRPr="00F471AA" w14:paraId="10F1CA47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8B4356F" w14:textId="77777777" w:rsidR="007E1C38" w:rsidRPr="00F471AA" w:rsidRDefault="007E1C38" w:rsidP="00D12C5A">
            <w:pPr>
              <w:ind w:left="-24" w:right="-102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Anyagcsere- és táplálkozási betegségek és tünetek</w:t>
            </w:r>
          </w:p>
        </w:tc>
        <w:tc>
          <w:tcPr>
            <w:tcW w:w="766" w:type="pct"/>
          </w:tcPr>
          <w:p w14:paraId="1472D0F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</w:t>
            </w:r>
            <w:r w:rsidR="001242D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maleát oldatos szemcsepp</w:t>
            </w:r>
          </w:p>
        </w:tc>
        <w:tc>
          <w:tcPr>
            <w:tcW w:w="487" w:type="pct"/>
          </w:tcPr>
          <w:p w14:paraId="13C6A3C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468647F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288472F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7C3ABD6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7480EC2F" w14:textId="12296E4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hypo</w:t>
            </w:r>
            <w:r w:rsidR="00212F1A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glykaemia</w:t>
            </w:r>
          </w:p>
        </w:tc>
      </w:tr>
      <w:tr w:rsidR="002F03A3" w:rsidRPr="00F471AA" w14:paraId="17234C28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26E9BB5E" w14:textId="77777777" w:rsidR="007E1C38" w:rsidRPr="00F471AA" w:rsidRDefault="007E1C38" w:rsidP="00D12C5A">
            <w:pPr>
              <w:ind w:left="-24" w:right="-102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Pszichiátriai kórképek</w:t>
            </w:r>
          </w:p>
        </w:tc>
        <w:tc>
          <w:tcPr>
            <w:tcW w:w="766" w:type="pct"/>
          </w:tcPr>
          <w:p w14:paraId="6FC5DA1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</w:t>
            </w:r>
            <w:r w:rsidR="001242D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maleát oldatos szemcsepp</w:t>
            </w:r>
          </w:p>
        </w:tc>
        <w:tc>
          <w:tcPr>
            <w:tcW w:w="487" w:type="pct"/>
          </w:tcPr>
          <w:p w14:paraId="144D89F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7DB387B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6B69C13B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depresszió*</w:t>
            </w:r>
          </w:p>
        </w:tc>
        <w:tc>
          <w:tcPr>
            <w:tcW w:w="903" w:type="pct"/>
          </w:tcPr>
          <w:p w14:paraId="5326E127" w14:textId="117F4D6F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álmatlanság*, rémálmok*, emlékezetkiesés</w:t>
            </w:r>
          </w:p>
        </w:tc>
        <w:tc>
          <w:tcPr>
            <w:tcW w:w="693" w:type="pct"/>
          </w:tcPr>
          <w:p w14:paraId="15988497" w14:textId="08869B10" w:rsidR="007E1C38" w:rsidRPr="00F471AA" w:rsidRDefault="009564D5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érzékcsalódás</w:t>
            </w:r>
          </w:p>
        </w:tc>
      </w:tr>
      <w:tr w:rsidR="002F03A3" w:rsidRPr="00F471AA" w14:paraId="5A7EBA4C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402D4FF5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Idegrendszeri betegségek és tünetek:</w:t>
            </w:r>
          </w:p>
          <w:p w14:paraId="2561310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1CA3079B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</w:tc>
        <w:tc>
          <w:tcPr>
            <w:tcW w:w="487" w:type="pct"/>
          </w:tcPr>
          <w:p w14:paraId="356776E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5D49ABE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fejfájás*</w:t>
            </w:r>
          </w:p>
        </w:tc>
        <w:tc>
          <w:tcPr>
            <w:tcW w:w="697" w:type="pct"/>
          </w:tcPr>
          <w:p w14:paraId="6E55706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5EC6CA7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szédülés*, par</w:t>
            </w:r>
            <w:r w:rsidR="001E259C" w:rsidRPr="00F471AA">
              <w:rPr>
                <w:rFonts w:ascii="Times New Roman" w:hAnsi="Times New Roman"/>
                <w:bCs/>
                <w:szCs w:val="22"/>
              </w:rPr>
              <w:t>a</w:t>
            </w:r>
            <w:r w:rsidRPr="00F471AA">
              <w:rPr>
                <w:rFonts w:ascii="Times New Roman" w:hAnsi="Times New Roman"/>
                <w:bCs/>
                <w:szCs w:val="22"/>
              </w:rPr>
              <w:t>esthesia*</w:t>
            </w:r>
          </w:p>
        </w:tc>
        <w:tc>
          <w:tcPr>
            <w:tcW w:w="693" w:type="pct"/>
          </w:tcPr>
          <w:p w14:paraId="0B51C1A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0A91A63A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4ABDC9E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6DF78A0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</w:t>
            </w:r>
            <w:r w:rsidR="001242D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maleát oldatos szemcsepp</w:t>
            </w:r>
          </w:p>
        </w:tc>
        <w:tc>
          <w:tcPr>
            <w:tcW w:w="487" w:type="pct"/>
          </w:tcPr>
          <w:p w14:paraId="4C76B94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01ADF1E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fejfájás*</w:t>
            </w:r>
          </w:p>
        </w:tc>
        <w:tc>
          <w:tcPr>
            <w:tcW w:w="697" w:type="pct"/>
          </w:tcPr>
          <w:p w14:paraId="09268F2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szédülés*, ájulás*</w:t>
            </w:r>
          </w:p>
        </w:tc>
        <w:tc>
          <w:tcPr>
            <w:tcW w:w="903" w:type="pct"/>
          </w:tcPr>
          <w:p w14:paraId="274E894A" w14:textId="10113EE0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paresthesia*, myasthenia gravis jeleinek és tüneteinek fokozódása, csökkent libido*, cerebro</w:t>
            </w:r>
            <w:r w:rsidR="008661AC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vascularis történések*, cerebralis isch</w:t>
            </w:r>
            <w:r w:rsidR="00415994" w:rsidRPr="00F471AA">
              <w:rPr>
                <w:rFonts w:ascii="Times New Roman" w:hAnsi="Times New Roman"/>
                <w:bCs/>
                <w:szCs w:val="22"/>
              </w:rPr>
              <w:t>a</w:t>
            </w:r>
            <w:r w:rsidRPr="00F471AA">
              <w:rPr>
                <w:rFonts w:ascii="Times New Roman" w:hAnsi="Times New Roman"/>
                <w:bCs/>
                <w:szCs w:val="22"/>
              </w:rPr>
              <w:t>emia</w:t>
            </w:r>
          </w:p>
        </w:tc>
        <w:tc>
          <w:tcPr>
            <w:tcW w:w="693" w:type="pct"/>
          </w:tcPr>
          <w:p w14:paraId="0AF5963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76FF31B8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10A2A4CD" w14:textId="0023F2E4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Szem</w:t>
            </w:r>
            <w:r w:rsidR="008661AC" w:rsidRPr="00F471AA">
              <w:rPr>
                <w:rFonts w:ascii="Times New Roman" w:hAnsi="Times New Roman"/>
                <w:b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/>
                <w:bCs/>
                <w:szCs w:val="22"/>
              </w:rPr>
              <w:t>betegségek és szemészeti tünetek</w:t>
            </w:r>
          </w:p>
          <w:p w14:paraId="4A98FE4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6A5F31DB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Cosopt Uno</w:t>
            </w:r>
          </w:p>
          <w:p w14:paraId="61089B1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223296DA" w14:textId="77777777" w:rsidR="007E1C38" w:rsidRPr="00F471AA" w:rsidRDefault="007E1C38" w:rsidP="008025FA">
            <w:pPr>
              <w:ind w:left="-24" w:right="-6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égető és szúró érzés</w:t>
            </w:r>
          </w:p>
        </w:tc>
        <w:tc>
          <w:tcPr>
            <w:tcW w:w="623" w:type="pct"/>
          </w:tcPr>
          <w:p w14:paraId="09D1E657" w14:textId="16F8F9D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kötőhártya-gyulladás, homályos látás, cornealis erosio, szem</w:t>
            </w:r>
            <w:r w:rsidR="008661AC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viszketés, könnyezés</w:t>
            </w:r>
          </w:p>
        </w:tc>
        <w:tc>
          <w:tcPr>
            <w:tcW w:w="697" w:type="pct"/>
          </w:tcPr>
          <w:p w14:paraId="547E537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0D5527D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16E5551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6D5C5E0E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3723472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5F6E290A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  <w:p w14:paraId="20295E7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6E19E26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720F8E3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szemhéj-gyulladás*, szemhéj-irritáció*</w:t>
            </w:r>
          </w:p>
        </w:tc>
        <w:tc>
          <w:tcPr>
            <w:tcW w:w="697" w:type="pct"/>
          </w:tcPr>
          <w:p w14:paraId="59CEC28B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iridocyclitis*</w:t>
            </w:r>
          </w:p>
        </w:tc>
        <w:tc>
          <w:tcPr>
            <w:tcW w:w="903" w:type="pct"/>
          </w:tcPr>
          <w:p w14:paraId="6C0A391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irritációk, köztük kivörösödés*, fájdalom*, szemhéj-megvastagodás*, átmeneti myopia (amely a kezelés leállítása után megszűnt), cornealis oedema*, ocularis hypotonia*, chorioidea-leválás (filtrációs műtétet követően)*</w:t>
            </w:r>
          </w:p>
        </w:tc>
        <w:tc>
          <w:tcPr>
            <w:tcW w:w="693" w:type="pct"/>
          </w:tcPr>
          <w:p w14:paraId="5F3E1FF2" w14:textId="08656B1B" w:rsidR="007E1C38" w:rsidRPr="00F471AA" w:rsidRDefault="009564D5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Idegentest-érzet a szemben</w:t>
            </w:r>
            <w:r w:rsidR="001D430C">
              <w:rPr>
                <w:rFonts w:ascii="Times New Roman" w:hAnsi="Times New Roman"/>
                <w:bCs/>
                <w:szCs w:val="22"/>
              </w:rPr>
              <w:t>, photophobia</w:t>
            </w:r>
          </w:p>
        </w:tc>
      </w:tr>
      <w:tr w:rsidR="002F03A3" w:rsidRPr="00F471AA" w14:paraId="46DDB747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0B91227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59E31D7E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78EF5FC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123B7DC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0F547B88" w14:textId="432A31F7" w:rsidR="007E1C38" w:rsidRPr="00F471AA" w:rsidRDefault="007E1C38" w:rsidP="008025FA">
            <w:pPr>
              <w:ind w:left="-24" w:right="-135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ocularis irritáció jelei és tünetei, köztük blepharitis*, keratitis*, a szaruhártya érzékeny</w:t>
            </w:r>
            <w:r w:rsidR="002F03A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ségének csökkenése és szem</w:t>
            </w:r>
            <w:r w:rsidR="002F03A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szárazság*</w:t>
            </w:r>
          </w:p>
        </w:tc>
        <w:tc>
          <w:tcPr>
            <w:tcW w:w="697" w:type="pct"/>
          </w:tcPr>
          <w:p w14:paraId="3713D424" w14:textId="4315E3E5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látászavarok, köztük fénytörési változások (amelyek néhány esetben a miotikum-kezelés leállításának következ</w:t>
            </w:r>
            <w:r w:rsidR="00942B7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tében jöttek létre)*</w:t>
            </w:r>
          </w:p>
        </w:tc>
        <w:tc>
          <w:tcPr>
            <w:tcW w:w="903" w:type="pct"/>
          </w:tcPr>
          <w:p w14:paraId="0EBE4AB7" w14:textId="31AFA408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ptosis, diplopia, chorioidea-leválás (filtrációs műtétet követően)*</w:t>
            </w:r>
            <w:r w:rsidRPr="00F471AA" w:rsidDel="0020010B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14:paraId="3544F59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(lásd 4.4 pont, Különleges figyelmeztetések és az alkalmazással kapcsolatos óvintézkedések)</w:t>
            </w:r>
          </w:p>
        </w:tc>
        <w:tc>
          <w:tcPr>
            <w:tcW w:w="693" w:type="pct"/>
          </w:tcPr>
          <w:p w14:paraId="318E9B04" w14:textId="52882B0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 xml:space="preserve">viszketés, könnyezés, </w:t>
            </w:r>
            <w:r w:rsidR="00333FDA" w:rsidRPr="00F471AA">
              <w:rPr>
                <w:rFonts w:ascii="Times New Roman" w:hAnsi="Times New Roman"/>
                <w:bCs/>
                <w:szCs w:val="22"/>
              </w:rPr>
              <w:t>kivörösödés,</w:t>
            </w:r>
            <w:r w:rsidR="00BC20E2" w:rsidRPr="00F471AA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F471AA">
              <w:rPr>
                <w:rFonts w:ascii="Times New Roman" w:hAnsi="Times New Roman"/>
                <w:bCs/>
                <w:szCs w:val="22"/>
              </w:rPr>
              <w:t>homályos látás, cornealis erosio</w:t>
            </w:r>
          </w:p>
        </w:tc>
      </w:tr>
      <w:tr w:rsidR="002F03A3" w:rsidRPr="00F471AA" w14:paraId="2105516A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42CCFBE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A fül és az egyensúly-érzékelő szerv betegségei és tünetei</w:t>
            </w:r>
          </w:p>
        </w:tc>
        <w:tc>
          <w:tcPr>
            <w:tcW w:w="766" w:type="pct"/>
          </w:tcPr>
          <w:p w14:paraId="4CE9AAD5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3B4B914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5D106FA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5A997D3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4D649ADD" w14:textId="77777777" w:rsidR="007E1C38" w:rsidRPr="00F471AA" w:rsidRDefault="007E1C38" w:rsidP="008025FA">
            <w:pPr>
              <w:ind w:left="-24" w:right="-23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2795F6D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tinnitus*</w:t>
            </w:r>
          </w:p>
        </w:tc>
        <w:tc>
          <w:tcPr>
            <w:tcW w:w="693" w:type="pct"/>
          </w:tcPr>
          <w:p w14:paraId="3F2C495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088BD7A2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641110B2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Szívbetegségek és a szívvel kapcsolatos tünetek</w:t>
            </w:r>
          </w:p>
          <w:p w14:paraId="7DBA578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70BDA2B9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36187FA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64E5170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43B17C0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0AF0D90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bradycardia*</w:t>
            </w:r>
          </w:p>
        </w:tc>
        <w:tc>
          <w:tcPr>
            <w:tcW w:w="903" w:type="pct"/>
          </w:tcPr>
          <w:p w14:paraId="54C21D35" w14:textId="0FDF52DF" w:rsidR="007E1C38" w:rsidRPr="00F471AA" w:rsidRDefault="007E1C38" w:rsidP="008025FA">
            <w:pPr>
              <w:ind w:left="-24" w:right="-5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mellkasi fájdalom*, palpitatio*, oedema*, arrhythmia*, congestiv szívelégtelenség*, szívmegállás*, szívblokk</w:t>
            </w:r>
          </w:p>
        </w:tc>
        <w:tc>
          <w:tcPr>
            <w:tcW w:w="693" w:type="pct"/>
          </w:tcPr>
          <w:p w14:paraId="35E76148" w14:textId="68647020" w:rsidR="00B0766E" w:rsidRPr="00F471AA" w:rsidRDefault="007E1C38" w:rsidP="009564D5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atrio</w:t>
            </w:r>
            <w:r w:rsidR="002F03A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ventricularis blokk, szív</w:t>
            </w:r>
            <w:r w:rsidR="002F03A3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elégtelenség</w:t>
            </w:r>
          </w:p>
        </w:tc>
      </w:tr>
      <w:tr w:rsidR="009564D5" w:rsidRPr="00F471AA" w14:paraId="005319AC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7DBD19C9" w14:textId="77777777" w:rsidR="009564D5" w:rsidRPr="00F471AA" w:rsidRDefault="009564D5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302385CC" w14:textId="77777777" w:rsidR="009564D5" w:rsidRPr="00F471AA" w:rsidDel="0020010B" w:rsidRDefault="009564D5" w:rsidP="009564D5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  <w:p w14:paraId="5A9331D3" w14:textId="77777777" w:rsidR="009564D5" w:rsidRPr="00F471AA" w:rsidRDefault="009564D5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5BEB4497" w14:textId="77777777" w:rsidR="009564D5" w:rsidRPr="00F471AA" w:rsidRDefault="009564D5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6BB345FF" w14:textId="77777777" w:rsidR="009564D5" w:rsidRPr="00F471AA" w:rsidRDefault="009564D5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57912C1D" w14:textId="77777777" w:rsidR="009564D5" w:rsidRPr="00F471AA" w:rsidRDefault="009564D5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775644B3" w14:textId="77777777" w:rsidR="009564D5" w:rsidRPr="00F471AA" w:rsidRDefault="009564D5" w:rsidP="008025FA">
            <w:pPr>
              <w:ind w:left="-24" w:right="-5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43968402" w14:textId="04F9845F" w:rsidR="00996FD9" w:rsidRPr="00F471AA" w:rsidRDefault="009564D5" w:rsidP="001E1E30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palpitatio</w:t>
            </w:r>
            <w:r w:rsidR="00996FD9">
              <w:rPr>
                <w:rFonts w:ascii="Times New Roman" w:hAnsi="Times New Roman"/>
                <w:bCs/>
                <w:szCs w:val="22"/>
              </w:rPr>
              <w:t>,</w:t>
            </w:r>
            <w:r w:rsidR="001E1E30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996FD9">
              <w:rPr>
                <w:rFonts w:ascii="Times New Roman" w:hAnsi="Times New Roman"/>
                <w:bCs/>
                <w:szCs w:val="22"/>
              </w:rPr>
              <w:t>tachycardia</w:t>
            </w:r>
          </w:p>
        </w:tc>
      </w:tr>
      <w:tr w:rsidR="002F03A3" w:rsidRPr="00F471AA" w14:paraId="16E4C1C4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77DC187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Érbetegségek és tünetek</w:t>
            </w:r>
          </w:p>
        </w:tc>
        <w:tc>
          <w:tcPr>
            <w:tcW w:w="766" w:type="pct"/>
          </w:tcPr>
          <w:p w14:paraId="51A3C3C1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1299AF3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2CE46EC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5279D9C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27A45DD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67B0E3EF" w14:textId="5A0A347E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hy</w:t>
            </w:r>
            <w:r w:rsidR="002D4E07" w:rsidRPr="00F471AA">
              <w:rPr>
                <w:rFonts w:ascii="Times New Roman" w:hAnsi="Times New Roman"/>
                <w:bCs/>
                <w:szCs w:val="22"/>
              </w:rPr>
              <w:t>potonia</w:t>
            </w:r>
            <w:r w:rsidRPr="00F471AA">
              <w:rPr>
                <w:rFonts w:ascii="Times New Roman" w:hAnsi="Times New Roman"/>
                <w:bCs/>
                <w:szCs w:val="22"/>
              </w:rPr>
              <w:t>*, claudicatio, Raynaud-jelenség*, hideg kezek és lábfejek*</w:t>
            </w:r>
          </w:p>
        </w:tc>
        <w:tc>
          <w:tcPr>
            <w:tcW w:w="693" w:type="pct"/>
          </w:tcPr>
          <w:p w14:paraId="0825381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996FD9" w:rsidRPr="00F471AA" w14:paraId="18E96740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63A799F2" w14:textId="77777777" w:rsidR="00996FD9" w:rsidRPr="00F471AA" w:rsidRDefault="00996FD9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2FC9BF91" w14:textId="1D733E75" w:rsidR="00996FD9" w:rsidRPr="00F471AA" w:rsidRDefault="00996FD9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996FD9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</w:tc>
        <w:tc>
          <w:tcPr>
            <w:tcW w:w="487" w:type="pct"/>
          </w:tcPr>
          <w:p w14:paraId="69C6F1AB" w14:textId="77777777" w:rsidR="00996FD9" w:rsidRPr="00F471AA" w:rsidRDefault="00996FD9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10321EB7" w14:textId="77777777" w:rsidR="00996FD9" w:rsidRPr="00F471AA" w:rsidRDefault="00996FD9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6DD1140A" w14:textId="77777777" w:rsidR="00996FD9" w:rsidRPr="00F471AA" w:rsidRDefault="00996FD9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08FAC15E" w14:textId="77777777" w:rsidR="00996FD9" w:rsidRPr="00F471AA" w:rsidRDefault="00996FD9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16D8DED6" w14:textId="2CBC1F52" w:rsidR="00996FD9" w:rsidRPr="00F471AA" w:rsidRDefault="00996FD9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8769D3">
              <w:rPr>
                <w:rFonts w:ascii="Times New Roman" w:hAnsi="Times New Roman"/>
                <w:bCs/>
                <w:szCs w:val="22"/>
              </w:rPr>
              <w:t>hypert</w:t>
            </w:r>
            <w:r w:rsidR="008769D3" w:rsidRPr="008769D3">
              <w:rPr>
                <w:rFonts w:ascii="Times New Roman" w:hAnsi="Times New Roman"/>
                <w:bCs/>
                <w:szCs w:val="22"/>
              </w:rPr>
              <w:t>ensio</w:t>
            </w:r>
          </w:p>
        </w:tc>
      </w:tr>
      <w:tr w:rsidR="002F03A3" w:rsidRPr="00F471AA" w14:paraId="7FA0ABB0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60EA2AA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Légzőrendszeri, mellkasi és mediastinalis betegségek és tünetek</w:t>
            </w:r>
          </w:p>
        </w:tc>
        <w:tc>
          <w:tcPr>
            <w:tcW w:w="766" w:type="pct"/>
          </w:tcPr>
          <w:p w14:paraId="1273608D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Cosopt Uno</w:t>
            </w:r>
          </w:p>
          <w:p w14:paraId="6F4BBBD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47711C6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595BE01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sinusitis</w:t>
            </w:r>
          </w:p>
        </w:tc>
        <w:tc>
          <w:tcPr>
            <w:tcW w:w="697" w:type="pct"/>
          </w:tcPr>
          <w:p w14:paraId="34B13E3B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0EAD2FC8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légszomj, légzési elégtelenség, rhinitis, ritkán bronchospasmus</w:t>
            </w:r>
          </w:p>
          <w:p w14:paraId="250ED709" w14:textId="77777777" w:rsidR="007E1C38" w:rsidRPr="00F471AA" w:rsidRDefault="007E1C38" w:rsidP="008025FA">
            <w:pPr>
              <w:ind w:left="-24"/>
              <w:jc w:val="center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455C43C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69EC0449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1E777F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37F1663E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  <w:p w14:paraId="42EC1E8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775B2DB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7FF623D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20CAD9B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210DE6EB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epistaxis*</w:t>
            </w:r>
          </w:p>
        </w:tc>
        <w:tc>
          <w:tcPr>
            <w:tcW w:w="693" w:type="pct"/>
          </w:tcPr>
          <w:p w14:paraId="2D607EC5" w14:textId="0B964AB6" w:rsidR="007E1C38" w:rsidRPr="00F471AA" w:rsidRDefault="00670ACE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dyspnoe</w:t>
            </w:r>
          </w:p>
        </w:tc>
      </w:tr>
      <w:tr w:rsidR="002F03A3" w:rsidRPr="00F471AA" w14:paraId="049B4E54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1E6D519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62E0DFDB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67F8BD0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4C77D78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2C9371A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2F7B6B22" w14:textId="5BCA4CDA" w:rsidR="007E1C38" w:rsidRPr="00F471AA" w:rsidRDefault="00670ACE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dyspnoe</w:t>
            </w:r>
            <w:r w:rsidR="007E1C38" w:rsidRPr="00F471AA">
              <w:rPr>
                <w:rFonts w:ascii="Times New Roman" w:hAnsi="Times New Roman"/>
                <w:bCs/>
                <w:szCs w:val="22"/>
              </w:rPr>
              <w:t>*</w:t>
            </w:r>
          </w:p>
        </w:tc>
        <w:tc>
          <w:tcPr>
            <w:tcW w:w="903" w:type="pct"/>
          </w:tcPr>
          <w:p w14:paraId="2CC9C6E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bronchospasmus (többségében bronchospasticus betegségben szenvedő betegeknél)*, légzési elégtelenség, köhögés*</w:t>
            </w:r>
          </w:p>
        </w:tc>
        <w:tc>
          <w:tcPr>
            <w:tcW w:w="693" w:type="pct"/>
          </w:tcPr>
          <w:p w14:paraId="53E1483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1D98E982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518ADC7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Emésztőrendszeri betegségek és tünetek</w:t>
            </w:r>
          </w:p>
          <w:p w14:paraId="2ECF8D2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6B66CD2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Cosopt Uno</w:t>
            </w:r>
          </w:p>
        </w:tc>
        <w:tc>
          <w:tcPr>
            <w:tcW w:w="487" w:type="pct"/>
          </w:tcPr>
          <w:p w14:paraId="61DA70D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 xml:space="preserve">ízérzési zavar </w:t>
            </w:r>
          </w:p>
        </w:tc>
        <w:tc>
          <w:tcPr>
            <w:tcW w:w="623" w:type="pct"/>
          </w:tcPr>
          <w:p w14:paraId="1428EAF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00CAB1F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7B192478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0E98F91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59BB641A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0E42E74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37AEB04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</w:tc>
        <w:tc>
          <w:tcPr>
            <w:tcW w:w="487" w:type="pct"/>
          </w:tcPr>
          <w:p w14:paraId="43AE9EA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1D09C30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nausea*</w:t>
            </w:r>
          </w:p>
        </w:tc>
        <w:tc>
          <w:tcPr>
            <w:tcW w:w="697" w:type="pct"/>
          </w:tcPr>
          <w:p w14:paraId="1A8C23F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0D4C593B" w14:textId="548C9C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torokirritáció, szájszárazság*</w:t>
            </w:r>
          </w:p>
        </w:tc>
        <w:tc>
          <w:tcPr>
            <w:tcW w:w="693" w:type="pct"/>
          </w:tcPr>
          <w:p w14:paraId="4507DD2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074196D4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04FC11D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55460BA6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7B39BA4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70ABB02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0592705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5DED544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nausea*, dyspepsia*</w:t>
            </w:r>
          </w:p>
        </w:tc>
        <w:tc>
          <w:tcPr>
            <w:tcW w:w="903" w:type="pct"/>
          </w:tcPr>
          <w:p w14:paraId="74C84133" w14:textId="19AA68BD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diarrhoea, szájszárazság*</w:t>
            </w:r>
          </w:p>
        </w:tc>
        <w:tc>
          <w:tcPr>
            <w:tcW w:w="693" w:type="pct"/>
          </w:tcPr>
          <w:p w14:paraId="417A2DF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ízérzési zavar, hasi fájdalom, hányás</w:t>
            </w:r>
          </w:p>
        </w:tc>
      </w:tr>
      <w:tr w:rsidR="002F03A3" w:rsidRPr="00F471AA" w14:paraId="48B6AE8C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7A43E46E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A bőr és a bőr alatti szövet betegségei és tünetei</w:t>
            </w:r>
          </w:p>
          <w:p w14:paraId="199F509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0FE46C3B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Cosopt Uno</w:t>
            </w:r>
          </w:p>
          <w:p w14:paraId="4918DB1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5998E78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59F7036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744A6CB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6638C02E" w14:textId="3980D92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kontakt dermatitis, Stevens–Johnson</w:t>
            </w:r>
            <w:r w:rsidR="002D4E07" w:rsidRPr="00F471AA">
              <w:rPr>
                <w:rFonts w:ascii="Times New Roman" w:hAnsi="Times New Roman"/>
                <w:bCs/>
                <w:szCs w:val="22"/>
              </w:rPr>
              <w:t>-</w:t>
            </w:r>
            <w:r w:rsidRPr="00F471AA">
              <w:rPr>
                <w:rFonts w:ascii="Times New Roman" w:hAnsi="Times New Roman"/>
                <w:bCs/>
                <w:szCs w:val="22"/>
              </w:rPr>
              <w:t>s</w:t>
            </w:r>
            <w:r w:rsidR="001242D3" w:rsidRPr="00F471AA">
              <w:rPr>
                <w:rFonts w:ascii="Times New Roman" w:hAnsi="Times New Roman"/>
                <w:bCs/>
                <w:szCs w:val="22"/>
              </w:rPr>
              <w:t>zindróma</w:t>
            </w:r>
            <w:r w:rsidRPr="00F471AA">
              <w:rPr>
                <w:rFonts w:ascii="Times New Roman" w:hAnsi="Times New Roman"/>
                <w:bCs/>
                <w:szCs w:val="22"/>
              </w:rPr>
              <w:t>, toxicus epidermalis necrolysis</w:t>
            </w:r>
          </w:p>
        </w:tc>
        <w:tc>
          <w:tcPr>
            <w:tcW w:w="693" w:type="pct"/>
          </w:tcPr>
          <w:p w14:paraId="2A31848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1EEBBD8F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235319D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4612EC9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</w:tc>
        <w:tc>
          <w:tcPr>
            <w:tcW w:w="487" w:type="pct"/>
          </w:tcPr>
          <w:p w14:paraId="5F0AA85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36E8920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1338006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66731BD2" w14:textId="5059F0A5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kiütés*</w:t>
            </w:r>
          </w:p>
        </w:tc>
        <w:tc>
          <w:tcPr>
            <w:tcW w:w="693" w:type="pct"/>
          </w:tcPr>
          <w:p w14:paraId="68FF22E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09228C86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4D3DA2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5E652E1C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6AA6D27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1CE6225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43BF182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150F4A4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06A0FD54" w14:textId="1F177361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alopecia*, psoriasiform kiütések vagy a psoriasis súlyosbodása*</w:t>
            </w:r>
          </w:p>
        </w:tc>
        <w:tc>
          <w:tcPr>
            <w:tcW w:w="693" w:type="pct"/>
          </w:tcPr>
          <w:p w14:paraId="69234532" w14:textId="61B20B48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bőrkiütés</w:t>
            </w:r>
          </w:p>
        </w:tc>
      </w:tr>
      <w:tr w:rsidR="002F03A3" w:rsidRPr="00F471AA" w14:paraId="0B6CF1BB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0D759FB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766" w:type="pct"/>
          </w:tcPr>
          <w:p w14:paraId="747DCBD5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190190BC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6C1A349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445F8853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1FFDB67D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634EA72F" w14:textId="0667A818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szisztémás lupus erythematosus</w:t>
            </w:r>
          </w:p>
        </w:tc>
        <w:tc>
          <w:tcPr>
            <w:tcW w:w="693" w:type="pct"/>
          </w:tcPr>
          <w:p w14:paraId="5B70A4BE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myalgia</w:t>
            </w:r>
          </w:p>
        </w:tc>
      </w:tr>
      <w:tr w:rsidR="002F03A3" w:rsidRPr="00F471AA" w14:paraId="43DE8638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6D824B34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Vese- és húgyúti betegségek és tünetek</w:t>
            </w:r>
          </w:p>
          <w:p w14:paraId="3A8BF38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260AD378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Cosopt Uno</w:t>
            </w:r>
          </w:p>
          <w:p w14:paraId="085F705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5066B4D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0F339AA2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49BFF11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urolithiasis</w:t>
            </w:r>
          </w:p>
        </w:tc>
        <w:tc>
          <w:tcPr>
            <w:tcW w:w="903" w:type="pct"/>
          </w:tcPr>
          <w:p w14:paraId="63921BE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774597D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003592E0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4ACFE2E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A nemi szervekkel és az emlőkkel kapcsolatos betegségek és tünetek</w:t>
            </w:r>
          </w:p>
        </w:tc>
        <w:tc>
          <w:tcPr>
            <w:tcW w:w="766" w:type="pct"/>
          </w:tcPr>
          <w:p w14:paraId="244028C9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4C69665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0287B76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2B92B851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36B5B81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74654CAF" w14:textId="51A85983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Peyronie-betegség*</w:t>
            </w:r>
            <w:r w:rsidRPr="00F471AA" w:rsidDel="006F4533">
              <w:rPr>
                <w:rFonts w:ascii="Times New Roman" w:hAnsi="Times New Roman"/>
                <w:bCs/>
                <w:szCs w:val="22"/>
              </w:rPr>
              <w:t xml:space="preserve">, </w:t>
            </w:r>
            <w:r w:rsidRPr="00F471AA">
              <w:rPr>
                <w:rFonts w:ascii="Times New Roman" w:hAnsi="Times New Roman"/>
                <w:bCs/>
                <w:szCs w:val="22"/>
              </w:rPr>
              <w:t>csökkent libidó</w:t>
            </w:r>
          </w:p>
          <w:p w14:paraId="6D3BC41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28DEA390" w14:textId="2A7CE4B8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szexuális d</w:t>
            </w:r>
            <w:r w:rsidR="002D4E07" w:rsidRPr="00F471AA">
              <w:rPr>
                <w:rFonts w:ascii="Times New Roman" w:hAnsi="Times New Roman"/>
                <w:bCs/>
                <w:szCs w:val="22"/>
              </w:rPr>
              <w:t>i</w:t>
            </w:r>
            <w:r w:rsidRPr="00F471AA">
              <w:rPr>
                <w:rFonts w:ascii="Times New Roman" w:hAnsi="Times New Roman"/>
                <w:bCs/>
                <w:szCs w:val="22"/>
              </w:rPr>
              <w:t>s</w:t>
            </w:r>
            <w:r w:rsidR="002D4E07" w:rsidRPr="00F471AA">
              <w:rPr>
                <w:rFonts w:ascii="Times New Roman" w:hAnsi="Times New Roman"/>
                <w:bCs/>
                <w:szCs w:val="22"/>
              </w:rPr>
              <w:t>z</w:t>
            </w:r>
            <w:r w:rsidRPr="00F471AA">
              <w:rPr>
                <w:rFonts w:ascii="Times New Roman" w:hAnsi="Times New Roman"/>
                <w:bCs/>
                <w:szCs w:val="22"/>
              </w:rPr>
              <w:t>fun</w:t>
            </w:r>
            <w:r w:rsidR="002D4E07" w:rsidRPr="00F471AA">
              <w:rPr>
                <w:rFonts w:ascii="Times New Roman" w:hAnsi="Times New Roman"/>
                <w:bCs/>
                <w:szCs w:val="22"/>
              </w:rPr>
              <w:t>kc</w:t>
            </w:r>
            <w:r w:rsidRPr="00F471AA">
              <w:rPr>
                <w:rFonts w:ascii="Times New Roman" w:hAnsi="Times New Roman"/>
                <w:bCs/>
                <w:szCs w:val="22"/>
              </w:rPr>
              <w:t>i</w:t>
            </w:r>
            <w:r w:rsidR="002D4E07" w:rsidRPr="00F471AA">
              <w:rPr>
                <w:rFonts w:ascii="Times New Roman" w:hAnsi="Times New Roman"/>
                <w:bCs/>
                <w:szCs w:val="22"/>
              </w:rPr>
              <w:t>ó</w:t>
            </w:r>
          </w:p>
        </w:tc>
      </w:tr>
      <w:tr w:rsidR="002F03A3" w:rsidRPr="00F471AA" w14:paraId="4AA2974F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22503A66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  <w:r w:rsidRPr="00F471AA">
              <w:rPr>
                <w:rFonts w:ascii="Times New Roman" w:hAnsi="Times New Roman"/>
                <w:b/>
                <w:bCs/>
                <w:szCs w:val="22"/>
              </w:rPr>
              <w:t>Általános tünetek, az alkalmazás helyén fellépő reakciók</w:t>
            </w:r>
          </w:p>
        </w:tc>
        <w:tc>
          <w:tcPr>
            <w:tcW w:w="766" w:type="pct"/>
          </w:tcPr>
          <w:p w14:paraId="7ADD162C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Dorzolamid-hidroklorid oldatos szemcsepp</w:t>
            </w:r>
          </w:p>
          <w:p w14:paraId="0EA88A4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72CD75AB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4F2823F2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 xml:space="preserve">asthenia/ </w:t>
            </w:r>
          </w:p>
          <w:p w14:paraId="51F7DA72" w14:textId="5CA603AC" w:rsidR="007E1C38" w:rsidRPr="00F471AA" w:rsidRDefault="00977223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kimerültség</w:t>
            </w:r>
            <w:r w:rsidR="007E1C38" w:rsidRPr="00F471AA">
              <w:rPr>
                <w:rFonts w:ascii="Times New Roman" w:hAnsi="Times New Roman"/>
                <w:bCs/>
                <w:szCs w:val="22"/>
              </w:rPr>
              <w:t>*</w:t>
            </w:r>
          </w:p>
        </w:tc>
        <w:tc>
          <w:tcPr>
            <w:tcW w:w="697" w:type="pct"/>
          </w:tcPr>
          <w:p w14:paraId="2C8437F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903" w:type="pct"/>
          </w:tcPr>
          <w:p w14:paraId="67638519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6FF5FAC7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2F03A3" w:rsidRPr="00F471AA" w14:paraId="6EBA5536" w14:textId="77777777" w:rsidTr="00F471AA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31" w:type="pct"/>
          </w:tcPr>
          <w:p w14:paraId="5A9384A5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766" w:type="pct"/>
          </w:tcPr>
          <w:p w14:paraId="68548AB3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Timolol-maleát oldatos szemcsepp</w:t>
            </w:r>
          </w:p>
          <w:p w14:paraId="0E59F04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7" w:type="pct"/>
          </w:tcPr>
          <w:p w14:paraId="2B63F2A4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23" w:type="pct"/>
          </w:tcPr>
          <w:p w14:paraId="34605A6A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7" w:type="pct"/>
          </w:tcPr>
          <w:p w14:paraId="6F79705E" w14:textId="77777777" w:rsidR="007E1C38" w:rsidRPr="00F471AA" w:rsidDel="0020010B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 xml:space="preserve">asthenia/ </w:t>
            </w:r>
          </w:p>
          <w:p w14:paraId="20D8BA84" w14:textId="42001F57" w:rsidR="007E1C38" w:rsidRPr="00F471AA" w:rsidRDefault="00977223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  <w:r w:rsidRPr="00F471AA">
              <w:rPr>
                <w:rFonts w:ascii="Times New Roman" w:hAnsi="Times New Roman"/>
                <w:bCs/>
                <w:szCs w:val="22"/>
              </w:rPr>
              <w:t>kimerültség</w:t>
            </w:r>
            <w:r w:rsidR="007E1C38" w:rsidRPr="00F471AA">
              <w:rPr>
                <w:rFonts w:ascii="Times New Roman" w:hAnsi="Times New Roman"/>
                <w:bCs/>
                <w:szCs w:val="22"/>
              </w:rPr>
              <w:t>*</w:t>
            </w:r>
          </w:p>
        </w:tc>
        <w:tc>
          <w:tcPr>
            <w:tcW w:w="903" w:type="pct"/>
          </w:tcPr>
          <w:p w14:paraId="357810E0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693" w:type="pct"/>
          </w:tcPr>
          <w:p w14:paraId="5A2C40AF" w14:textId="77777777" w:rsidR="007E1C38" w:rsidRPr="00F471AA" w:rsidRDefault="007E1C38" w:rsidP="008025FA">
            <w:pPr>
              <w:ind w:left="-24"/>
              <w:rPr>
                <w:rFonts w:ascii="Times New Roman" w:hAnsi="Times New Roman"/>
                <w:bCs/>
                <w:szCs w:val="22"/>
              </w:rPr>
            </w:pPr>
          </w:p>
        </w:tc>
      </w:tr>
    </w:tbl>
    <w:p w14:paraId="7D63D813" w14:textId="77777777" w:rsidR="007E1C38" w:rsidRPr="00F471AA" w:rsidRDefault="007E1C38" w:rsidP="00D12C5A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7A653A9F" w14:textId="77777777" w:rsidR="007E1C38" w:rsidRPr="00F471AA" w:rsidRDefault="007E1C38" w:rsidP="00D12C5A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ind w:left="360" w:hanging="360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*</w:t>
      </w:r>
      <w:r w:rsidR="00293A3B" w:rsidRPr="00F471AA">
        <w:rPr>
          <w:rFonts w:ascii="Times New Roman" w:hAnsi="Times New Roman"/>
          <w:szCs w:val="22"/>
        </w:rPr>
        <w:tab/>
      </w:r>
      <w:r w:rsidRPr="00F471AA">
        <w:rPr>
          <w:rFonts w:ascii="Times New Roman" w:hAnsi="Times New Roman"/>
          <w:szCs w:val="22"/>
        </w:rPr>
        <w:t>Ezeket a mellékhatásokat a Cosopt (tartósítószert tartalmazó készítmény) forgalomba hozatalt követő alkalmazása során is megfigyelték.</w:t>
      </w:r>
    </w:p>
    <w:p w14:paraId="1886F15B" w14:textId="6517A383" w:rsidR="007E1C38" w:rsidRPr="00F471AA" w:rsidRDefault="007E1C38" w:rsidP="008C6C36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ind w:left="360" w:hanging="360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**</w:t>
      </w:r>
      <w:r w:rsidR="00293A3B" w:rsidRPr="00F471AA">
        <w:rPr>
          <w:rFonts w:ascii="Times New Roman" w:hAnsi="Times New Roman"/>
          <w:szCs w:val="22"/>
        </w:rPr>
        <w:tab/>
      </w:r>
      <w:r w:rsidRPr="00F471AA">
        <w:rPr>
          <w:rFonts w:ascii="Times New Roman" w:hAnsi="Times New Roman"/>
          <w:szCs w:val="22"/>
        </w:rPr>
        <w:t xml:space="preserve">További mellékhatásokat </w:t>
      </w:r>
      <w:r w:rsidR="00DA3540" w:rsidRPr="00F471AA">
        <w:rPr>
          <w:rFonts w:ascii="Times New Roman" w:hAnsi="Times New Roman"/>
          <w:szCs w:val="22"/>
        </w:rPr>
        <w:t xml:space="preserve">tapasztaltak </w:t>
      </w:r>
      <w:r w:rsidRPr="00F471AA">
        <w:rPr>
          <w:rFonts w:ascii="Times New Roman" w:hAnsi="Times New Roman"/>
          <w:szCs w:val="22"/>
        </w:rPr>
        <w:t>a szemészeti béta-blokkolóknál</w:t>
      </w:r>
      <w:r w:rsidR="00DA3540" w:rsidRPr="00F471AA">
        <w:rPr>
          <w:rFonts w:ascii="Times New Roman" w:hAnsi="Times New Roman"/>
          <w:szCs w:val="22"/>
        </w:rPr>
        <w:t>, amelyek</w:t>
      </w:r>
      <w:r w:rsidRPr="00F471AA">
        <w:rPr>
          <w:rFonts w:ascii="Times New Roman" w:hAnsi="Times New Roman"/>
          <w:szCs w:val="22"/>
        </w:rPr>
        <w:t xml:space="preserve"> előfordulhatnak a Cosopt Uno</w:t>
      </w:r>
      <w:r w:rsidRPr="00F471AA">
        <w:rPr>
          <w:rFonts w:ascii="Times New Roman" w:hAnsi="Times New Roman"/>
          <w:szCs w:val="22"/>
        </w:rPr>
        <w:noBreakHyphen/>
        <w:t>nál is.</w:t>
      </w:r>
    </w:p>
    <w:p w14:paraId="0BE5F2D3" w14:textId="77777777" w:rsidR="007E1C38" w:rsidRPr="00F471AA" w:rsidRDefault="007E1C38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0FA13610" w14:textId="77777777" w:rsidR="00BF21E2" w:rsidRPr="00F471AA" w:rsidRDefault="00BF21E2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Feltételezett mellékhatások bejelentése</w:t>
      </w:r>
    </w:p>
    <w:p w14:paraId="36A3BA23" w14:textId="225F6870" w:rsidR="00BF21E2" w:rsidRPr="00F471AA" w:rsidRDefault="00BF21E2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="008003F1" w:rsidRPr="00F471AA">
          <w:rPr>
            <w:rStyle w:val="Hiperhivatkozs"/>
            <w:rFonts w:ascii="Times New Roman" w:hAnsi="Times New Roman"/>
            <w:color w:val="0000FF"/>
            <w:szCs w:val="22"/>
          </w:rPr>
          <w:t>V. függelékben</w:t>
        </w:r>
      </w:hyperlink>
      <w:r w:rsidR="008003F1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található elérhetőségek valamelyikén keresztül.</w:t>
      </w:r>
    </w:p>
    <w:p w14:paraId="42289EA4" w14:textId="77777777" w:rsidR="00CF5DA9" w:rsidRPr="00F471AA" w:rsidRDefault="00CF5DA9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2B5ACFD2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4.9</w:t>
      </w:r>
      <w:r w:rsidRPr="00F471AA">
        <w:rPr>
          <w:rFonts w:ascii="Times New Roman" w:hAnsi="Times New Roman"/>
          <w:b/>
          <w:szCs w:val="22"/>
        </w:rPr>
        <w:tab/>
        <w:t>Túladagolás</w:t>
      </w:r>
    </w:p>
    <w:p w14:paraId="55E387C0" w14:textId="77777777" w:rsidR="007E1C38" w:rsidRPr="00F471AA" w:rsidRDefault="007E1C38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4DBB023" w14:textId="77777777" w:rsidR="007E1C38" w:rsidRPr="00F471AA" w:rsidRDefault="007E1C38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Cosopt (tartósítószert tartalmazó készítmény) vagy a Cosopt Uno véletlen vagy szándékos lenyeléséből adódó túladagolásról emberre vonatkozóan nem állnak rendelkezésre adatok.</w:t>
      </w:r>
    </w:p>
    <w:p w14:paraId="4B00EAF5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7D429457" w14:textId="77777777" w:rsidR="007E1C38" w:rsidRPr="00F471AA" w:rsidRDefault="007E1C38" w:rsidP="008025FA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Tünetek</w:t>
      </w:r>
    </w:p>
    <w:p w14:paraId="7E41B78D" w14:textId="524D1674" w:rsidR="007E1C38" w:rsidRPr="00F471AA" w:rsidRDefault="007E1C38" w:rsidP="00D12C5A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Leírtak </w:t>
      </w:r>
      <w:r w:rsidR="00F10890" w:rsidRPr="00F471AA">
        <w:rPr>
          <w:rFonts w:ascii="Times New Roman" w:hAnsi="Times New Roman"/>
          <w:szCs w:val="22"/>
        </w:rPr>
        <w:t xml:space="preserve">figyelmetlenségből adódó </w:t>
      </w:r>
      <w:r w:rsidRPr="00F471AA">
        <w:rPr>
          <w:rFonts w:ascii="Times New Roman" w:hAnsi="Times New Roman"/>
          <w:szCs w:val="22"/>
        </w:rPr>
        <w:t>timolol-maleát</w:t>
      </w:r>
      <w:r w:rsidR="00B51822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szemcsepp</w:t>
      </w:r>
      <w:r w:rsidR="00B51822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túladagolást, amely a szisztémás béta-adrenerg blokkolók esetében tapasztaltakhoz hasonló szisztémás hatásokhoz, úgymint szédüléshez, fejfájáshoz, légszomjhoz, bradycardiához, bronchospasmushoz és szívmegálláshoz vezettek.</w:t>
      </w:r>
    </w:p>
    <w:p w14:paraId="3A2B966E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dorzolamid túladagolása esetén várható leggyakoribb jelek és tünetek: elektrolitegyensúly-zavarok, acidózisos állapot kifejlődése és esetleg központi idegrendszeri hatások.</w:t>
      </w:r>
    </w:p>
    <w:p w14:paraId="3536DDB1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4E3A014" w14:textId="7777777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dorzolamid-hidroklorid véletlenszerű vagy szándékos lenyelése okozta emberi túladagolás tekintetében csak korlátozott számú adat áll rendelkezésre.</w:t>
      </w:r>
    </w:p>
    <w:p w14:paraId="7B80CB65" w14:textId="3D8CB886" w:rsidR="007E1C38" w:rsidRPr="00F471AA" w:rsidRDefault="00F10890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i/>
          <w:szCs w:val="22"/>
        </w:rPr>
        <w:t>Per os</w:t>
      </w:r>
      <w:r w:rsidRPr="00F471AA">
        <w:rPr>
          <w:rFonts w:ascii="Times New Roman" w:hAnsi="Times New Roman"/>
          <w:szCs w:val="22"/>
        </w:rPr>
        <w:t xml:space="preserve"> </w:t>
      </w:r>
      <w:r w:rsidR="007E1C38" w:rsidRPr="00F471AA">
        <w:rPr>
          <w:rFonts w:ascii="Times New Roman" w:hAnsi="Times New Roman"/>
          <w:szCs w:val="22"/>
        </w:rPr>
        <w:t>bevitelt követően somnolentiáról számoltak be.</w:t>
      </w:r>
    </w:p>
    <w:p w14:paraId="1707E15F" w14:textId="72632E96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Helyi alkalmazás esetén a következőkről tettek jelentést: hányinger, szédülés, fejfájás, </w:t>
      </w:r>
      <w:r w:rsidR="00B51822" w:rsidRPr="00F471AA">
        <w:rPr>
          <w:rFonts w:ascii="Times New Roman" w:hAnsi="Times New Roman"/>
          <w:szCs w:val="22"/>
        </w:rPr>
        <w:t>kimerültség</w:t>
      </w:r>
      <w:r w:rsidRPr="00F471AA">
        <w:rPr>
          <w:rFonts w:ascii="Times New Roman" w:hAnsi="Times New Roman"/>
          <w:szCs w:val="22"/>
        </w:rPr>
        <w:t>, rendellenes álmok és nyelési nehézség.</w:t>
      </w:r>
    </w:p>
    <w:p w14:paraId="245DC0C5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BB91571" w14:textId="77777777" w:rsidR="007E1C38" w:rsidRPr="00F471AA" w:rsidRDefault="007E1C38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Kezelés</w:t>
      </w:r>
    </w:p>
    <w:p w14:paraId="46785BA7" w14:textId="61FF3783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Tüneti és </w:t>
      </w:r>
      <w:r w:rsidR="00B51822" w:rsidRPr="00F471AA">
        <w:rPr>
          <w:rFonts w:ascii="Times New Roman" w:hAnsi="Times New Roman"/>
          <w:szCs w:val="22"/>
        </w:rPr>
        <w:t xml:space="preserve">szupportív </w:t>
      </w:r>
      <w:r w:rsidRPr="00F471AA">
        <w:rPr>
          <w:rFonts w:ascii="Times New Roman" w:hAnsi="Times New Roman"/>
          <w:szCs w:val="22"/>
        </w:rPr>
        <w:t>jellegű kezelést kell alkalmazni. A szérumelektrolit-szinteket (főleg a káliumot) és a vér pH-ját monitorozni kell.</w:t>
      </w:r>
    </w:p>
    <w:p w14:paraId="1260FA13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D666DAA" w14:textId="7504FCFA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Vizsgálatok kimutatták, hogy a timolol nem könnyen dializálható.</w:t>
      </w:r>
    </w:p>
    <w:p w14:paraId="4D89E687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E5DA5BB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9ABC4DC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5.</w:t>
      </w:r>
      <w:r w:rsidRPr="00F471AA">
        <w:rPr>
          <w:rFonts w:ascii="Times New Roman" w:hAnsi="Times New Roman"/>
          <w:b/>
          <w:szCs w:val="22"/>
        </w:rPr>
        <w:tab/>
        <w:t>FARMAKOLÓGIAI TULAJDONSÁGOK</w:t>
      </w:r>
    </w:p>
    <w:p w14:paraId="3DAC022A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ADBE1B9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5.1</w:t>
      </w:r>
      <w:r w:rsidRPr="00F471AA">
        <w:rPr>
          <w:rFonts w:ascii="Times New Roman" w:hAnsi="Times New Roman"/>
          <w:b/>
          <w:szCs w:val="22"/>
        </w:rPr>
        <w:tab/>
        <w:t>Farmakodinámiás tulajdonságok</w:t>
      </w:r>
    </w:p>
    <w:p w14:paraId="306F2F3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435F306" w14:textId="3846B8D1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Farmakoterápiás csoport: Glaukoma elleni készítmények és pupillaszűkítők, </w:t>
      </w:r>
      <w:r w:rsidR="00D12C5A" w:rsidRPr="00F471AA">
        <w:rPr>
          <w:rFonts w:ascii="Times New Roman" w:hAnsi="Times New Roman"/>
          <w:szCs w:val="22"/>
        </w:rPr>
        <w:t>b</w:t>
      </w:r>
      <w:r w:rsidRPr="00F471AA">
        <w:rPr>
          <w:rFonts w:ascii="Times New Roman" w:hAnsi="Times New Roman"/>
          <w:szCs w:val="22"/>
        </w:rPr>
        <w:t xml:space="preserve">éta-receptor blokkoló </w:t>
      </w:r>
      <w:r w:rsidR="008C03D5" w:rsidRPr="00F471AA">
        <w:rPr>
          <w:rFonts w:ascii="Times New Roman" w:hAnsi="Times New Roman"/>
          <w:szCs w:val="22"/>
        </w:rPr>
        <w:t>gyógy</w:t>
      </w:r>
      <w:r w:rsidRPr="00F471AA">
        <w:rPr>
          <w:rFonts w:ascii="Times New Roman" w:hAnsi="Times New Roman"/>
          <w:szCs w:val="22"/>
        </w:rPr>
        <w:t xml:space="preserve">szerek, </w:t>
      </w:r>
      <w:r w:rsidR="00D12C5A" w:rsidRPr="00F471AA">
        <w:rPr>
          <w:rFonts w:ascii="Times New Roman" w:hAnsi="Times New Roman"/>
          <w:szCs w:val="22"/>
        </w:rPr>
        <w:t>t</w:t>
      </w:r>
      <w:r w:rsidRPr="00F471AA">
        <w:rPr>
          <w:rFonts w:ascii="Times New Roman" w:hAnsi="Times New Roman"/>
          <w:szCs w:val="22"/>
        </w:rPr>
        <w:t xml:space="preserve">imolol, </w:t>
      </w:r>
      <w:r w:rsidR="00D12C5A" w:rsidRPr="00F471AA">
        <w:rPr>
          <w:rFonts w:ascii="Times New Roman" w:hAnsi="Times New Roman"/>
          <w:szCs w:val="22"/>
        </w:rPr>
        <w:t>k</w:t>
      </w:r>
      <w:r w:rsidRPr="00F471AA">
        <w:rPr>
          <w:rFonts w:ascii="Times New Roman" w:hAnsi="Times New Roman"/>
          <w:szCs w:val="22"/>
        </w:rPr>
        <w:t>ombináció</w:t>
      </w:r>
      <w:r w:rsidR="00D12C5A" w:rsidRPr="00F471AA">
        <w:rPr>
          <w:rFonts w:ascii="Times New Roman" w:hAnsi="Times New Roman"/>
          <w:szCs w:val="22"/>
        </w:rPr>
        <w:t xml:space="preserve">; </w:t>
      </w:r>
      <w:r w:rsidRPr="00F471AA">
        <w:rPr>
          <w:rFonts w:ascii="Times New Roman" w:hAnsi="Times New Roman"/>
          <w:szCs w:val="22"/>
        </w:rPr>
        <w:t>ATC kód: S01ED51</w:t>
      </w:r>
      <w:r w:rsidR="00D12C5A" w:rsidRPr="00F471AA">
        <w:rPr>
          <w:rFonts w:ascii="Times New Roman" w:hAnsi="Times New Roman"/>
          <w:szCs w:val="22"/>
        </w:rPr>
        <w:t>.</w:t>
      </w:r>
    </w:p>
    <w:p w14:paraId="44B900E0" w14:textId="77777777" w:rsidR="008003F1" w:rsidRPr="00F471AA" w:rsidRDefault="008003F1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08636719" w14:textId="77777777" w:rsidR="007E1C38" w:rsidRPr="00F471AA" w:rsidRDefault="007E1C38">
      <w:pPr>
        <w:pStyle w:val="Cmsor9"/>
        <w:keepLines/>
        <w:tabs>
          <w:tab w:val="left" w:pos="567"/>
        </w:tabs>
        <w:spacing w:before="0"/>
        <w:ind w:left="0"/>
        <w:jc w:val="left"/>
        <w:rPr>
          <w:rFonts w:ascii="Times New Roman" w:hAnsi="Times New Roman"/>
          <w:b w:val="0"/>
          <w:sz w:val="22"/>
          <w:szCs w:val="22"/>
          <w:u w:val="single"/>
        </w:rPr>
      </w:pPr>
      <w:r w:rsidRPr="00F471AA">
        <w:rPr>
          <w:rFonts w:ascii="Times New Roman" w:hAnsi="Times New Roman"/>
          <w:b w:val="0"/>
          <w:sz w:val="22"/>
          <w:szCs w:val="22"/>
          <w:u w:val="single"/>
        </w:rPr>
        <w:t>Hatásmechanizmus</w:t>
      </w:r>
    </w:p>
    <w:p w14:paraId="6876D5C3" w14:textId="77777777" w:rsidR="007E1C38" w:rsidRPr="00F471AA" w:rsidRDefault="007E1C38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1F39612" w14:textId="170182B8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Cosopt Uno két hatóanyagot tartalmaz: dorzolamid-hidrokloridot és timolol-maleátot. Mindkét </w:t>
      </w:r>
      <w:r w:rsidR="006C6C9A" w:rsidRPr="00F471AA">
        <w:rPr>
          <w:rFonts w:ascii="Times New Roman" w:hAnsi="Times New Roman"/>
          <w:szCs w:val="22"/>
        </w:rPr>
        <w:t xml:space="preserve">hatóanyag </w:t>
      </w:r>
      <w:r w:rsidRPr="00F471AA">
        <w:rPr>
          <w:rFonts w:ascii="Times New Roman" w:hAnsi="Times New Roman"/>
          <w:szCs w:val="22"/>
        </w:rPr>
        <w:t>a csarnokvíz-termelés csökkentésével, de egymástól eltérő hatásmechanizmus révén csökkenti az emelkedett intraocularis nyomást.</w:t>
      </w:r>
    </w:p>
    <w:p w14:paraId="68D11085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773B24E" w14:textId="299F9C82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dorzolamid-hidroklorid a humán karboanhidráz</w:t>
      </w:r>
      <w:r w:rsidRPr="00F471AA">
        <w:rPr>
          <w:rFonts w:ascii="Times New Roman" w:hAnsi="Times New Roman"/>
          <w:szCs w:val="22"/>
        </w:rPr>
        <w:noBreakHyphen/>
        <w:t xml:space="preserve">II </w:t>
      </w:r>
      <w:r w:rsidR="005E3781" w:rsidRPr="00F471AA">
        <w:rPr>
          <w:rFonts w:ascii="Times New Roman" w:hAnsi="Times New Roman"/>
          <w:szCs w:val="22"/>
        </w:rPr>
        <w:t>(CA</w:t>
      </w:r>
      <w:r w:rsidR="005E3781" w:rsidRPr="00F471AA">
        <w:rPr>
          <w:rFonts w:ascii="Times New Roman" w:hAnsi="Times New Roman"/>
          <w:szCs w:val="22"/>
        </w:rPr>
        <w:noBreakHyphen/>
        <w:t xml:space="preserve">II) </w:t>
      </w:r>
      <w:r w:rsidRPr="00F471AA">
        <w:rPr>
          <w:rFonts w:ascii="Times New Roman" w:hAnsi="Times New Roman"/>
          <w:szCs w:val="22"/>
        </w:rPr>
        <w:t>hatékony gátlója. A karboanhidráz gátlása a szem ciliáris nyúlványaiban csökkenti a csarnokvíz termelését, valószínűleg a bikarbonát-ionok képződésének lassításával és a nátrium- és folyadéktranszport következményes csökkentésével.</w:t>
      </w:r>
    </w:p>
    <w:p w14:paraId="6C8C3B11" w14:textId="4F47DD00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timolol-maleát egy nem szelektív béta</w:t>
      </w:r>
      <w:r w:rsidRPr="00F471AA">
        <w:rPr>
          <w:rFonts w:ascii="Times New Roman" w:hAnsi="Times New Roman"/>
          <w:szCs w:val="22"/>
        </w:rPr>
        <w:noBreakHyphen/>
        <w:t>adrenerg</w:t>
      </w:r>
      <w:r w:rsidR="006C6C9A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>receptor</w:t>
      </w:r>
      <w:r w:rsidR="006C6C9A" w:rsidRPr="00F471AA">
        <w:rPr>
          <w:rFonts w:ascii="Times New Roman" w:hAnsi="Times New Roman"/>
          <w:szCs w:val="22"/>
        </w:rPr>
        <w:t>-</w:t>
      </w:r>
      <w:r w:rsidRPr="00F471AA">
        <w:rPr>
          <w:rFonts w:ascii="Times New Roman" w:hAnsi="Times New Roman"/>
          <w:szCs w:val="22"/>
        </w:rPr>
        <w:t xml:space="preserve">blokkoló. Egyelőre nem teljesen tisztázott, hogy a timolol-maleát pontosan miként csökkenti az intraocularis nyomást, bár a fluoreszcein-vizsgálat és a tonográfia azt mutatja, hogy ez legfőként a csarnokvíz-termelés csökkentésével állhat kapcsolatban. Néhány vizsgálat során azonban a kiáramlási képesség enyhe növekedését is megfigyelték. E két hatóanyag összetett hatása nagyobb intraocularis nyomás (IOP)-csökkenést eredményez, mint bármelyik </w:t>
      </w:r>
      <w:r w:rsidR="006C6C9A" w:rsidRPr="00F471AA">
        <w:rPr>
          <w:rFonts w:ascii="Times New Roman" w:hAnsi="Times New Roman"/>
          <w:szCs w:val="22"/>
        </w:rPr>
        <w:t xml:space="preserve">hatóanyag </w:t>
      </w:r>
      <w:r w:rsidRPr="00F471AA">
        <w:rPr>
          <w:rFonts w:ascii="Times New Roman" w:hAnsi="Times New Roman"/>
          <w:szCs w:val="22"/>
        </w:rPr>
        <w:t>külön alkalmazva.</w:t>
      </w:r>
    </w:p>
    <w:p w14:paraId="5AC2E81F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24FCB4D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lokálisan alkalmazott Cosopt Uno csökkenti a glaucomához társuló vagy anélkül jelentkező emelkedett intraocularis nyomást. Az emelkedett intraocularis nyomás az egyik fő rizikófaktor a szemideg-károsodás és a glaucomás látótérkiesés patogenezisében. Ez</w:t>
      </w:r>
      <w:r w:rsidR="00415994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a gyógyszer az intraocularis nyomást a miotikumok olyan gyakori mellékhatásai nélkül csökkenti, mint az éjszakai vakság, az akkomodációs görcs vagy a pupillaszűkület.</w:t>
      </w:r>
    </w:p>
    <w:p w14:paraId="4A36FAE0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  <w:u w:val="single"/>
        </w:rPr>
      </w:pPr>
    </w:p>
    <w:p w14:paraId="3A433C2B" w14:textId="77777777" w:rsidR="007E1C38" w:rsidRPr="00F471AA" w:rsidRDefault="007E1C38" w:rsidP="008025FA">
      <w:pPr>
        <w:keepNext/>
        <w:tabs>
          <w:tab w:val="left" w:pos="567"/>
        </w:tabs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Farmakodinámiás hatások</w:t>
      </w:r>
    </w:p>
    <w:p w14:paraId="40681177" w14:textId="77777777" w:rsidR="007E1C38" w:rsidRPr="00F471AA" w:rsidRDefault="007E1C38" w:rsidP="008025FA">
      <w:pPr>
        <w:keepNext/>
        <w:tabs>
          <w:tab w:val="left" w:pos="567"/>
        </w:tabs>
        <w:rPr>
          <w:rFonts w:ascii="Times New Roman" w:hAnsi="Times New Roman"/>
          <w:i/>
          <w:szCs w:val="22"/>
        </w:rPr>
      </w:pPr>
    </w:p>
    <w:p w14:paraId="7372E5E2" w14:textId="77777777" w:rsidR="007E1C38" w:rsidRPr="00F471AA" w:rsidRDefault="007E1C38" w:rsidP="00D12C5A">
      <w:pPr>
        <w:tabs>
          <w:tab w:val="left" w:pos="567"/>
        </w:tabs>
        <w:rPr>
          <w:rFonts w:ascii="Times New Roman" w:hAnsi="Times New Roman"/>
          <w:i/>
          <w:szCs w:val="22"/>
        </w:rPr>
      </w:pPr>
      <w:r w:rsidRPr="00F471AA">
        <w:rPr>
          <w:rFonts w:ascii="Times New Roman" w:hAnsi="Times New Roman"/>
          <w:i/>
          <w:szCs w:val="22"/>
        </w:rPr>
        <w:t>Klinikai hatások</w:t>
      </w:r>
    </w:p>
    <w:p w14:paraId="19E9FF46" w14:textId="12F63905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15 hónapig tartó klinikai vizsgálatokat végeztek a napi kétszeri (reggel és este adagolt) Cosopt (tartósítószert tartalmazó készítmény) és a külön, valamint együttesen adagolt 0,5%-os timolol és 2,0%-os dorzolamid IOP-csökkentő hatásának összehasonlítására olyan glaucomás vagy magas ocularis h</w:t>
      </w:r>
      <w:r w:rsidR="00D12C5A" w:rsidRPr="00F471AA">
        <w:rPr>
          <w:rFonts w:ascii="Times New Roman" w:hAnsi="Times New Roman"/>
          <w:szCs w:val="22"/>
        </w:rPr>
        <w:t>y</w:t>
      </w:r>
      <w:r w:rsidRPr="00F471AA">
        <w:rPr>
          <w:rFonts w:ascii="Times New Roman" w:hAnsi="Times New Roman"/>
          <w:szCs w:val="22"/>
        </w:rPr>
        <w:t>pert</w:t>
      </w:r>
      <w:r w:rsidR="00D12C5A" w:rsidRPr="00F471AA">
        <w:rPr>
          <w:rFonts w:ascii="Times New Roman" w:hAnsi="Times New Roman"/>
          <w:szCs w:val="22"/>
        </w:rPr>
        <w:t>e</w:t>
      </w:r>
      <w:r w:rsidRPr="00F471AA">
        <w:rPr>
          <w:rFonts w:ascii="Times New Roman" w:hAnsi="Times New Roman"/>
          <w:szCs w:val="22"/>
        </w:rPr>
        <w:t>n</w:t>
      </w:r>
      <w:r w:rsidR="00D12C5A" w:rsidRPr="00F471AA">
        <w:rPr>
          <w:rFonts w:ascii="Times New Roman" w:hAnsi="Times New Roman"/>
          <w:szCs w:val="22"/>
        </w:rPr>
        <w:t>sio</w:t>
      </w:r>
      <w:r w:rsidRPr="00F471AA">
        <w:rPr>
          <w:rFonts w:ascii="Times New Roman" w:hAnsi="Times New Roman"/>
          <w:szCs w:val="22"/>
        </w:rPr>
        <w:t>ban szenvedő betegekn</w:t>
      </w:r>
      <w:r w:rsidR="00B51822" w:rsidRPr="00F471AA">
        <w:rPr>
          <w:rFonts w:ascii="Times New Roman" w:hAnsi="Times New Roman"/>
          <w:szCs w:val="22"/>
        </w:rPr>
        <w:t>él</w:t>
      </w:r>
      <w:r w:rsidRPr="00F471AA">
        <w:rPr>
          <w:rFonts w:ascii="Times New Roman" w:hAnsi="Times New Roman"/>
          <w:szCs w:val="22"/>
        </w:rPr>
        <w:t>, akiknél az együttes terápia megfelelő volt a vizsgálatok során. Ebbe beleértendők mind a nem kezelt betegek, mind a timolol-monoterápiával nem megfelelően beállított betegek. A betegek többsége helyileg alkalmazott béta-blokkoló monoterápiában vett részt mielőtt bekerült volna a vizsgálatba.</w:t>
      </w:r>
    </w:p>
    <w:p w14:paraId="40F2D0C2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Az összevont vizsgálatok elemzése azt mutatta, hogy a naponta kétszer adott Cosopt (tartósítószert tartalmazó készítmény) IOP-csökkentő hatása nagyobb volt, mint a naponta háromszor adott 2,0%-os dorzolamid vagy a naponta kétszer adott 0,5%-os timolol monoterápiáé. A naponta kétszer alkalmazott Cosopt (tartósítószert tartalmazó készítmény) IOP</w:t>
      </w:r>
      <w:r w:rsidRPr="00F471AA">
        <w:rPr>
          <w:rFonts w:ascii="Times New Roman" w:hAnsi="Times New Roman"/>
          <w:szCs w:val="22"/>
        </w:rPr>
        <w:noBreakHyphen/>
        <w:t>csökkentő hatása megegyezett az együttesen, naponta kétszer adagolt dorzolamid és timolol IOP</w:t>
      </w:r>
      <w:r w:rsidRPr="00F471AA">
        <w:rPr>
          <w:rFonts w:ascii="Times New Roman" w:hAnsi="Times New Roman"/>
          <w:szCs w:val="22"/>
        </w:rPr>
        <w:noBreakHyphen/>
        <w:t>csökkentő hatásával. A naponta kétszer alkalmazott Cosopt (tartósítószert tartalmazó készítmény) IOP-csökkentő hatását a nap során különböző időpontokban tett mérések igazolták, és ez a hatás a hosszú távú alkalmazás során is megmaradt.</w:t>
      </w:r>
    </w:p>
    <w:p w14:paraId="3E3F8263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2579D6A0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lastRenderedPageBreak/>
        <w:t>Egy aktív-kontrollos, párhuzamos, kettős vak vizsgálatban, amelybe 261 olyan beteget vontak be, akiknek az emelkedett intraocularis nyomása ≥22 Hgmm volt egyik vagy mindkét szemben, a Cosopt Uno IOP-csökkentő hatása ugyanolyan volt, mint a Cosopt-é (tartósítószert tartalmazó készítmény).</w:t>
      </w:r>
    </w:p>
    <w:p w14:paraId="4E2B769D" w14:textId="3F00CF4B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Cosopt Uno biztonságossági profilja hasonló volt a Cosopt (tartósítószert tartalmazó készítmény) biztonságossági profiljához.</w:t>
      </w:r>
    </w:p>
    <w:p w14:paraId="7472519A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0B188B7" w14:textId="4A57B850" w:rsidR="007E1C38" w:rsidRPr="00F471AA" w:rsidRDefault="007E1C38">
      <w:pPr>
        <w:keepNext/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  <w:u w:val="single"/>
        </w:rPr>
      </w:pPr>
      <w:r w:rsidRPr="00F471AA">
        <w:rPr>
          <w:rFonts w:ascii="Times New Roman" w:hAnsi="Times New Roman"/>
          <w:szCs w:val="22"/>
          <w:u w:val="single"/>
        </w:rPr>
        <w:t>Gyermek</w:t>
      </w:r>
      <w:r w:rsidR="00BF21E2" w:rsidRPr="00F471AA">
        <w:rPr>
          <w:rFonts w:ascii="Times New Roman" w:hAnsi="Times New Roman"/>
          <w:szCs w:val="22"/>
          <w:u w:val="single"/>
        </w:rPr>
        <w:t>ek</w:t>
      </w:r>
    </w:p>
    <w:p w14:paraId="15D6B36B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szCs w:val="22"/>
        </w:rPr>
      </w:pPr>
    </w:p>
    <w:p w14:paraId="68ADC8AA" w14:textId="36E0AD2E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Egy 3 hónapos kontrollos vizsgálatot azzal az elsődleges céllal folytattak, hogy megállapítsák a 2%</w:t>
      </w:r>
      <w:r w:rsidRPr="00F471AA">
        <w:rPr>
          <w:rFonts w:ascii="Times New Roman" w:hAnsi="Times New Roman"/>
          <w:szCs w:val="22"/>
        </w:rPr>
        <w:noBreakHyphen/>
        <w:t>os</w:t>
      </w:r>
      <w:r w:rsidR="00E3041E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dorzolamid-hidroklorid szemészeti oldat alkalmazásának biztonságosságát a 6 évnél fiatalabb gyermekeknél. Ebben a vizsgálatban 30, 6 évnél fiatalabb, de legalább 2 éves, dorzolamid vagy timolol monoterápiával nem megfelelően beállított, emelkedett intraocul</w:t>
      </w:r>
      <w:r w:rsidR="00415994" w:rsidRPr="00F471AA">
        <w:rPr>
          <w:rFonts w:ascii="Times New Roman" w:hAnsi="Times New Roman"/>
          <w:szCs w:val="22"/>
        </w:rPr>
        <w:t>a</w:t>
      </w:r>
      <w:r w:rsidRPr="00F471AA">
        <w:rPr>
          <w:rFonts w:ascii="Times New Roman" w:hAnsi="Times New Roman"/>
          <w:szCs w:val="22"/>
        </w:rPr>
        <w:t>ris nyomásban szenvedő gyermek vett részt, akik Cosopt</w:t>
      </w:r>
      <w:r w:rsidRPr="00F471AA">
        <w:rPr>
          <w:rFonts w:ascii="Times New Roman" w:hAnsi="Times New Roman"/>
          <w:szCs w:val="22"/>
        </w:rPr>
        <w:noBreakHyphen/>
        <w:t>ot (tartósítószert tartalmazó készítményt) kaptak a vizsgálat nyílt fázisában. Ezeknél a betegeknél a hatásosságot nem állapították meg. A betegeknek ebben a kis csoportjában a napi kétszer adott Cosopt (tartósítószert tartalmazó készítmény) általában jól tolerálható volt, 19 betegnél fejezték be a kezelést, és 11 beteg esett ki a vizsgálatból műtét, a gyógyszerelés megváltoztatása vagy egyéb okok miatt.</w:t>
      </w:r>
    </w:p>
    <w:p w14:paraId="6DF815D2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16A00FD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5.2.</w:t>
      </w:r>
      <w:r w:rsidRPr="00F471AA">
        <w:rPr>
          <w:rFonts w:ascii="Times New Roman" w:hAnsi="Times New Roman"/>
          <w:b/>
          <w:szCs w:val="22"/>
        </w:rPr>
        <w:tab/>
        <w:t>Farmakokinetikai tulajdonságok</w:t>
      </w:r>
    </w:p>
    <w:p w14:paraId="3AB4D2BC" w14:textId="77777777" w:rsidR="007E1C38" w:rsidRPr="00F471AA" w:rsidRDefault="007E1C38">
      <w:pPr>
        <w:keepNext/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</w:p>
    <w:p w14:paraId="4605548E" w14:textId="77777777" w:rsidR="007E1C38" w:rsidRPr="00F471AA" w:rsidRDefault="007E1C38">
      <w:pPr>
        <w:keepNext/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Dorzolamid-hidroklorid</w:t>
      </w:r>
    </w:p>
    <w:p w14:paraId="5589B8C1" w14:textId="77777777" w:rsidR="007E1C38" w:rsidRPr="00F471AA" w:rsidRDefault="007E1C38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</w:p>
    <w:p w14:paraId="1F81B6E8" w14:textId="1D1D564D" w:rsidR="007E1C38" w:rsidRPr="00F471AA" w:rsidRDefault="007E1C38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többi orális karboanhidráz-gátlótól eltérően a dorzolamid-hidroklorid helyi alkalmazása lehetővé teszi, hogy a hatóanyag közvetlenül a szemben fejtse ki hatását lényegesen alacsonyabb </w:t>
      </w:r>
      <w:r w:rsidR="00E940F9" w:rsidRPr="00F471AA">
        <w:rPr>
          <w:rFonts w:ascii="Times New Roman" w:hAnsi="Times New Roman"/>
          <w:szCs w:val="22"/>
        </w:rPr>
        <w:t xml:space="preserve">dózisokban </w:t>
      </w:r>
      <w:r w:rsidRPr="00F471AA">
        <w:rPr>
          <w:rFonts w:ascii="Times New Roman" w:hAnsi="Times New Roman"/>
          <w:szCs w:val="22"/>
        </w:rPr>
        <w:t>alkalmazva és ezért kisebb szisztémás érintettséggel. Klinikai vizsgálatokban ez azt eredményezte, hogy az IOP - az orális karboanhidráz-gátlókra jellemző - sav-bázis egyensúlyzavar vagy elektrolitszint-változások nélkül csökkent.</w:t>
      </w:r>
    </w:p>
    <w:p w14:paraId="4E52A03F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52DA730B" w14:textId="09848A96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double"/>
        </w:rPr>
      </w:pPr>
      <w:r w:rsidRPr="00F471AA">
        <w:rPr>
          <w:rFonts w:ascii="Times New Roman" w:hAnsi="Times New Roman"/>
          <w:szCs w:val="22"/>
        </w:rPr>
        <w:t>Helyileg adagolva a dorzolamid bejut a szisztémás keringésbe. A helyi alkalmazást követő szisztémás karboanhidráz-gátlás megítélése érdekében megmérték a vörösvértestek és a plazma hatóanyag- és metabolit</w:t>
      </w:r>
      <w:r w:rsidR="00415994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koncentrációját, valamint meghatározták a vörösvértestekben fellépő karboanhidráz-gátlás mértékét. Tartós adagolás során a dorzolamid a szelektív CA</w:t>
      </w:r>
      <w:r w:rsidRPr="00F471AA">
        <w:rPr>
          <w:rFonts w:ascii="Times New Roman" w:hAnsi="Times New Roman"/>
          <w:szCs w:val="22"/>
        </w:rPr>
        <w:noBreakHyphen/>
        <w:t>II kötődés következtében felhalmozódik a vörösvértestekben, a plazma szabad hatóanyag-koncentrációja azonban rendkívül alacsony marad. Az anyavegyület egyetlen N</w:t>
      </w:r>
      <w:r w:rsidRPr="00F471AA">
        <w:rPr>
          <w:rFonts w:ascii="Times New Roman" w:hAnsi="Times New Roman"/>
          <w:szCs w:val="22"/>
        </w:rPr>
        <w:noBreakHyphen/>
        <w:t>dezetil metabolittá alakul át, amely az anyavegyületnél kevésbé hatékonyan gátolja a CA</w:t>
      </w:r>
      <w:r w:rsidRPr="00F471AA">
        <w:rPr>
          <w:rFonts w:ascii="Times New Roman" w:hAnsi="Times New Roman"/>
          <w:szCs w:val="22"/>
        </w:rPr>
        <w:noBreakHyphen/>
        <w:t>II-t, viszont gátol egy kevésbé aktív izoenzimet (CA</w:t>
      </w:r>
      <w:r w:rsidRPr="00F471AA">
        <w:rPr>
          <w:rFonts w:ascii="Times New Roman" w:hAnsi="Times New Roman"/>
          <w:szCs w:val="22"/>
        </w:rPr>
        <w:noBreakHyphen/>
        <w:t>I) is. A metabolit szintén felhalmozódik a vörösvértestekben, ahol elsősorban a CA</w:t>
      </w:r>
      <w:r w:rsidRPr="00F471AA">
        <w:rPr>
          <w:rFonts w:ascii="Times New Roman" w:hAnsi="Times New Roman"/>
          <w:szCs w:val="22"/>
        </w:rPr>
        <w:noBreakHyphen/>
        <w:t>I</w:t>
      </w:r>
      <w:r w:rsidRPr="00F471AA">
        <w:rPr>
          <w:rFonts w:ascii="Times New Roman" w:hAnsi="Times New Roman"/>
          <w:szCs w:val="22"/>
        </w:rPr>
        <w:noBreakHyphen/>
        <w:t>hez kötődik. A dorzolamid mérsékelten kötődik a plazmafehérjékhez (kb. 33%</w:t>
      </w:r>
      <w:r w:rsidRPr="00F471AA">
        <w:rPr>
          <w:rFonts w:ascii="Times New Roman" w:hAnsi="Times New Roman"/>
          <w:szCs w:val="22"/>
        </w:rPr>
        <w:noBreakHyphen/>
        <w:t>ban). A dorzolamid elsődlegesen a vizelettel, változatlan formában ürül; a metabolitja szintén a vizelettel ürül. Az adagolás végeztével a dorzolamid nem lineárisan távozik a vörösvértestekből</w:t>
      </w:r>
      <w:r w:rsidR="003A2E05" w:rsidRPr="00F471AA">
        <w:rPr>
          <w:rFonts w:ascii="Times New Roman" w:hAnsi="Times New Roman"/>
          <w:szCs w:val="22"/>
        </w:rPr>
        <w:t>, melynek következtében</w:t>
      </w:r>
      <w:r w:rsidRPr="00F471AA">
        <w:rPr>
          <w:rFonts w:ascii="Times New Roman" w:hAnsi="Times New Roman"/>
          <w:szCs w:val="22"/>
        </w:rPr>
        <w:t xml:space="preserve"> kezdetben gyorsan csökken a hatóanyag-koncentráció, majd egy lassabb eliminációs fázis következik kb. 4 hónapos felezési idővel.</w:t>
      </w:r>
    </w:p>
    <w:p w14:paraId="217C44E4" w14:textId="77777777" w:rsidR="007E1C38" w:rsidRPr="00F471AA" w:rsidRDefault="007E1C38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</w:p>
    <w:p w14:paraId="376B94C7" w14:textId="6CA9085F" w:rsidR="007E1C38" w:rsidRPr="00F471AA" w:rsidRDefault="007E1C38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Amikor maximális szisztémás hatás szimulálására hosszú távú, helyi alkalmazás után orálisan adták a dorzolamidot, az egyensúlyi állapotot 13 hét alatt érték el. Egyensúlyi állapotban, a plazmában gyakorlatilag nem volt szabad hatóanyag vagy metabolit; a karboanhidráz-gátlás a vörösvértestekben kisebb mértékű volt, mint ami a vesefunkcióra vagy a légzésre gyakorolt farmakológiai hatáshoz feltételezhetően szükséges. Hasonló farmakokinetikai eredményeket nyertek a dorzolamid-hidroklorid hosszan tartó, helyi adagolása után is. Bár néhány idősebb, vesekárosodott betegnek (becsült kreatinin</w:t>
      </w:r>
      <w:r w:rsidRPr="00F471AA">
        <w:rPr>
          <w:rFonts w:ascii="Times New Roman" w:hAnsi="Times New Roman"/>
          <w:szCs w:val="22"/>
        </w:rPr>
        <w:noBreakHyphen/>
        <w:t>clearance: 30</w:t>
      </w:r>
      <w:r w:rsidRPr="00F471AA">
        <w:rPr>
          <w:rFonts w:ascii="Times New Roman" w:hAnsi="Times New Roman"/>
          <w:szCs w:val="22"/>
        </w:rPr>
        <w:noBreakHyphen/>
        <w:t xml:space="preserve">60 ml/perc) magasabb volt a metabolit koncentrációja a vörösvértestekben, </w:t>
      </w:r>
      <w:r w:rsidR="003A2E05" w:rsidRPr="00F471AA">
        <w:rPr>
          <w:rFonts w:ascii="Times New Roman" w:hAnsi="Times New Roman"/>
          <w:szCs w:val="22"/>
        </w:rPr>
        <w:t xml:space="preserve">de </w:t>
      </w:r>
      <w:r w:rsidRPr="00F471AA">
        <w:rPr>
          <w:rFonts w:ascii="Times New Roman" w:hAnsi="Times New Roman"/>
          <w:szCs w:val="22"/>
        </w:rPr>
        <w:t>nem volt közvetlenül ennek tulajdonítható jelentős különbség a karboanhidráz-gátlásban vagy klinikailag szignifikáns szisztémás mellékhatás.</w:t>
      </w:r>
    </w:p>
    <w:p w14:paraId="353767BE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</w:p>
    <w:p w14:paraId="2993A882" w14:textId="77777777" w:rsidR="007E1C38" w:rsidRPr="00F471AA" w:rsidRDefault="007E1C38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Timolol-maleát</w:t>
      </w:r>
    </w:p>
    <w:p w14:paraId="20B45DD1" w14:textId="77777777" w:rsidR="007E1C38" w:rsidRPr="00F471AA" w:rsidRDefault="007E1C38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427FE58E" w14:textId="7B59EF14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szCs w:val="22"/>
        </w:rPr>
        <w:t>Egy hat fős vizsgálatban, melyben a hatóanyag plazmakoncentrációját tanulmányozták, meghatározták a timolol szisztémás hatását napi kétszeri 0,5%</w:t>
      </w:r>
      <w:r w:rsidRPr="00F471AA">
        <w:rPr>
          <w:rFonts w:ascii="Times New Roman" w:hAnsi="Times New Roman"/>
          <w:szCs w:val="22"/>
        </w:rPr>
        <w:noBreakHyphen/>
        <w:t xml:space="preserve">os timolol-maleát szemcsepp </w:t>
      </w:r>
      <w:r w:rsidR="00887379" w:rsidRPr="00F471AA">
        <w:rPr>
          <w:rFonts w:ascii="Times New Roman" w:hAnsi="Times New Roman"/>
          <w:szCs w:val="22"/>
        </w:rPr>
        <w:t xml:space="preserve">alkalmazását </w:t>
      </w:r>
      <w:r w:rsidRPr="00F471AA">
        <w:rPr>
          <w:rFonts w:ascii="Times New Roman" w:hAnsi="Times New Roman"/>
          <w:szCs w:val="22"/>
        </w:rPr>
        <w:t xml:space="preserve">követően. </w:t>
      </w:r>
      <w:r w:rsidRPr="00F471AA">
        <w:rPr>
          <w:rFonts w:ascii="Times New Roman" w:hAnsi="Times New Roman"/>
          <w:szCs w:val="22"/>
        </w:rPr>
        <w:lastRenderedPageBreak/>
        <w:t>Az átlagos csúcskoncentráció a plazmában a reggeli adást követően 0,46 ng/ml, a délutáni adás után 0,35 ng/ml volt.</w:t>
      </w:r>
    </w:p>
    <w:p w14:paraId="3F964F21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46676F7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5.3</w:t>
      </w:r>
      <w:r w:rsidRPr="00F471AA">
        <w:rPr>
          <w:rFonts w:ascii="Times New Roman" w:hAnsi="Times New Roman"/>
          <w:b/>
          <w:szCs w:val="22"/>
        </w:rPr>
        <w:tab/>
        <w:t>A preklinikai biztonságossági vizsgálatok eredményei</w:t>
      </w:r>
    </w:p>
    <w:p w14:paraId="69EE8A44" w14:textId="77777777" w:rsidR="007E1C38" w:rsidRPr="00F471AA" w:rsidRDefault="007E1C38">
      <w:pPr>
        <w:keepNext/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7F3B36CE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Az egyes összetevők ocularis és szisztémás biztonságossági profilja jól megállapított.</w:t>
      </w:r>
    </w:p>
    <w:p w14:paraId="1DB27074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6190D01B" w14:textId="77777777" w:rsidR="007E1C38" w:rsidRPr="00F471AA" w:rsidRDefault="007E1C38">
      <w:pPr>
        <w:keepNext/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Dorzolamid</w:t>
      </w:r>
    </w:p>
    <w:p w14:paraId="0B8C7DF8" w14:textId="0AF63D80" w:rsidR="007E1C38" w:rsidRPr="00F471AA" w:rsidRDefault="007E1C38">
      <w:pPr>
        <w:keepNext/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Nyulak</w:t>
      </w:r>
      <w:r w:rsidR="00B51822" w:rsidRPr="00F471AA">
        <w:rPr>
          <w:rFonts w:ascii="Times New Roman" w:hAnsi="Times New Roman"/>
          <w:szCs w:val="22"/>
        </w:rPr>
        <w:t>nál</w:t>
      </w:r>
      <w:r w:rsidRPr="00F471AA">
        <w:rPr>
          <w:rFonts w:ascii="Times New Roman" w:hAnsi="Times New Roman"/>
          <w:szCs w:val="22"/>
        </w:rPr>
        <w:t xml:space="preserve"> a maternotoxikus </w:t>
      </w:r>
      <w:r w:rsidR="00887379" w:rsidRPr="00F471AA">
        <w:rPr>
          <w:rFonts w:ascii="Times New Roman" w:hAnsi="Times New Roman"/>
          <w:szCs w:val="22"/>
        </w:rPr>
        <w:t xml:space="preserve">dózisokban </w:t>
      </w:r>
      <w:r w:rsidRPr="00F471AA">
        <w:rPr>
          <w:rFonts w:ascii="Times New Roman" w:hAnsi="Times New Roman"/>
          <w:szCs w:val="22"/>
        </w:rPr>
        <w:t>adott dorzolamid metabolikus acidózist okozott, és megfigyelték a gerinc malformációját.</w:t>
      </w:r>
    </w:p>
    <w:p w14:paraId="27C944A0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6F5A6412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i/>
          <w:szCs w:val="22"/>
          <w:u w:val="single"/>
        </w:rPr>
      </w:pPr>
      <w:r w:rsidRPr="00F471AA">
        <w:rPr>
          <w:rFonts w:ascii="Times New Roman" w:hAnsi="Times New Roman"/>
          <w:i/>
          <w:szCs w:val="22"/>
          <w:u w:val="single"/>
        </w:rPr>
        <w:t>Timolol</w:t>
      </w:r>
    </w:p>
    <w:p w14:paraId="79BDFE59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Az állatkísérletek során nem mutattak ki teratogén hatásokat.</w:t>
      </w:r>
    </w:p>
    <w:p w14:paraId="08D38742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35F8AA3F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Továbbá, lokálisan dorzolamid-hidroklorid és timolol-maleát szemcseppel vagy együttesen adagolt dorzolamid-hidrokloriddal és timolol-maleáttal kezelt kísérleti állatokban nem észleltek szemre gyakorolt nemkívánatos hatást. Az egyes összetevőkkel végzett </w:t>
      </w:r>
      <w:r w:rsidRPr="00F471AA">
        <w:rPr>
          <w:rFonts w:ascii="Times New Roman" w:hAnsi="Times New Roman"/>
          <w:i/>
          <w:szCs w:val="22"/>
        </w:rPr>
        <w:t>in vitro</w:t>
      </w:r>
      <w:r w:rsidRPr="00F471AA">
        <w:rPr>
          <w:rFonts w:ascii="Times New Roman" w:hAnsi="Times New Roman"/>
          <w:szCs w:val="22"/>
        </w:rPr>
        <w:t xml:space="preserve"> és </w:t>
      </w:r>
      <w:r w:rsidRPr="00F471AA">
        <w:rPr>
          <w:rFonts w:ascii="Times New Roman" w:hAnsi="Times New Roman"/>
          <w:i/>
          <w:szCs w:val="22"/>
        </w:rPr>
        <w:t>in vivo</w:t>
      </w:r>
      <w:r w:rsidRPr="00F471AA">
        <w:rPr>
          <w:rFonts w:ascii="Times New Roman" w:hAnsi="Times New Roman"/>
          <w:szCs w:val="22"/>
        </w:rPr>
        <w:t xml:space="preserve"> vizsgálatok nem mutatták ki a mutagenitás lehetőségét. Ezért a terápiás dózisú Cosopt Uno adása során nem várható szignifikáns humánbiztonsági kockázat.</w:t>
      </w:r>
    </w:p>
    <w:p w14:paraId="1FA8005D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B22C296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4F8F9CF4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</w:t>
      </w:r>
      <w:r w:rsidRPr="00F471AA">
        <w:rPr>
          <w:rFonts w:ascii="Times New Roman" w:hAnsi="Times New Roman"/>
          <w:b/>
          <w:szCs w:val="22"/>
        </w:rPr>
        <w:tab/>
        <w:t>GYÓGYSZERÉSZETI JELLEMZŐK</w:t>
      </w:r>
    </w:p>
    <w:p w14:paraId="538519C7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43AB8A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6.1</w:t>
      </w:r>
      <w:r w:rsidRPr="00F471AA">
        <w:rPr>
          <w:rFonts w:ascii="Times New Roman" w:hAnsi="Times New Roman"/>
          <w:b/>
          <w:szCs w:val="22"/>
        </w:rPr>
        <w:tab/>
        <w:t>Segédanyagok felsorolása</w:t>
      </w:r>
    </w:p>
    <w:p w14:paraId="4BCB35A3" w14:textId="77777777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4DD58CEC" w14:textId="5DF24D45" w:rsidR="007E1C38" w:rsidRPr="00F471AA" w:rsidRDefault="00D12C5A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h</w:t>
      </w:r>
      <w:r w:rsidR="007E1C38" w:rsidRPr="00F471AA">
        <w:rPr>
          <w:rFonts w:ascii="Times New Roman" w:hAnsi="Times New Roman"/>
          <w:szCs w:val="22"/>
        </w:rPr>
        <w:t>idroxietilcellulóz</w:t>
      </w:r>
    </w:p>
    <w:p w14:paraId="148C2A5B" w14:textId="7FBBF974" w:rsidR="007E1C38" w:rsidRPr="00F471AA" w:rsidRDefault="00D12C5A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m</w:t>
      </w:r>
      <w:r w:rsidR="007E1C38" w:rsidRPr="00F471AA">
        <w:rPr>
          <w:rFonts w:ascii="Times New Roman" w:hAnsi="Times New Roman"/>
          <w:szCs w:val="22"/>
        </w:rPr>
        <w:t>annit</w:t>
      </w:r>
      <w:r w:rsidR="000863CE" w:rsidRPr="00F471AA">
        <w:rPr>
          <w:rFonts w:ascii="Times New Roman" w:hAnsi="Times New Roman"/>
          <w:szCs w:val="22"/>
        </w:rPr>
        <w:t xml:space="preserve"> (E421)</w:t>
      </w:r>
    </w:p>
    <w:p w14:paraId="604198C2" w14:textId="510F71A6" w:rsidR="007E1C38" w:rsidRPr="00F471AA" w:rsidRDefault="007E1C38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nátrium</w:t>
      </w:r>
      <w:r w:rsidRPr="00F471AA">
        <w:rPr>
          <w:rFonts w:ascii="Times New Roman" w:hAnsi="Times New Roman"/>
          <w:szCs w:val="22"/>
        </w:rPr>
        <w:noBreakHyphen/>
        <w:t>citrát</w:t>
      </w:r>
      <w:r w:rsidR="000863CE" w:rsidRPr="00F471AA">
        <w:rPr>
          <w:rFonts w:ascii="Times New Roman" w:hAnsi="Times New Roman"/>
          <w:szCs w:val="22"/>
        </w:rPr>
        <w:t xml:space="preserve"> (E331)</w:t>
      </w:r>
    </w:p>
    <w:p w14:paraId="4F8E310E" w14:textId="71FD07E7" w:rsidR="007E1C38" w:rsidRPr="00F471AA" w:rsidRDefault="00D12C5A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n</w:t>
      </w:r>
      <w:r w:rsidR="007E1C38" w:rsidRPr="00F471AA">
        <w:rPr>
          <w:rFonts w:ascii="Times New Roman" w:hAnsi="Times New Roman"/>
          <w:szCs w:val="22"/>
        </w:rPr>
        <w:t>átrium</w:t>
      </w:r>
      <w:r w:rsidR="007E1C38" w:rsidRPr="00F471AA">
        <w:rPr>
          <w:rFonts w:ascii="Times New Roman" w:hAnsi="Times New Roman"/>
          <w:szCs w:val="22"/>
        </w:rPr>
        <w:noBreakHyphen/>
        <w:t>hidroxid</w:t>
      </w:r>
      <w:r w:rsidR="007C455D" w:rsidRPr="00F471AA">
        <w:rPr>
          <w:rFonts w:ascii="Times New Roman" w:hAnsi="Times New Roman"/>
          <w:szCs w:val="22"/>
        </w:rPr>
        <w:t xml:space="preserve"> (E524) a</w:t>
      </w:r>
      <w:r w:rsidR="007E1C38" w:rsidRPr="00F471AA">
        <w:rPr>
          <w:rFonts w:ascii="Times New Roman" w:hAnsi="Times New Roman"/>
          <w:szCs w:val="22"/>
        </w:rPr>
        <w:t xml:space="preserve"> </w:t>
      </w:r>
      <w:r w:rsidR="00F70B7A" w:rsidRPr="00F471AA">
        <w:rPr>
          <w:rFonts w:ascii="Times New Roman" w:hAnsi="Times New Roman"/>
          <w:szCs w:val="22"/>
        </w:rPr>
        <w:t>(</w:t>
      </w:r>
      <w:r w:rsidR="007E1C38" w:rsidRPr="00F471AA">
        <w:rPr>
          <w:rFonts w:ascii="Times New Roman" w:hAnsi="Times New Roman"/>
          <w:szCs w:val="22"/>
        </w:rPr>
        <w:t>pH beállításá</w:t>
      </w:r>
      <w:r w:rsidR="00F70B7A" w:rsidRPr="00F471AA">
        <w:rPr>
          <w:rFonts w:ascii="Times New Roman" w:hAnsi="Times New Roman"/>
          <w:szCs w:val="22"/>
        </w:rPr>
        <w:t>hoz)</w:t>
      </w:r>
    </w:p>
    <w:p w14:paraId="1CFCB31D" w14:textId="13252886" w:rsidR="007E1C38" w:rsidRPr="00F471AA" w:rsidRDefault="00D12C5A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i</w:t>
      </w:r>
      <w:r w:rsidR="007E1C38" w:rsidRPr="00F471AA">
        <w:rPr>
          <w:rFonts w:ascii="Times New Roman" w:hAnsi="Times New Roman"/>
          <w:szCs w:val="22"/>
        </w:rPr>
        <w:t>njekcióhoz való víz</w:t>
      </w:r>
    </w:p>
    <w:p w14:paraId="25702EE3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BC37BA7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6.2</w:t>
      </w:r>
      <w:r w:rsidRPr="00F471AA">
        <w:rPr>
          <w:rFonts w:ascii="Times New Roman" w:hAnsi="Times New Roman"/>
          <w:b/>
          <w:szCs w:val="22"/>
        </w:rPr>
        <w:tab/>
        <w:t>Inkompatibilitások</w:t>
      </w:r>
    </w:p>
    <w:p w14:paraId="756B908E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A957E17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Nem értelmezhető.</w:t>
      </w:r>
    </w:p>
    <w:p w14:paraId="1412FE6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7B6FBF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6.3</w:t>
      </w:r>
      <w:r w:rsidRPr="00F471AA">
        <w:rPr>
          <w:rFonts w:ascii="Times New Roman" w:hAnsi="Times New Roman"/>
          <w:b/>
          <w:szCs w:val="22"/>
        </w:rPr>
        <w:tab/>
        <w:t>Felhasználhatósági időtartam</w:t>
      </w:r>
    </w:p>
    <w:p w14:paraId="01ED8D00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1146F10D" w14:textId="4870DE00" w:rsidR="007E1C38" w:rsidRPr="00F471AA" w:rsidRDefault="005E1969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30 hónap</w:t>
      </w:r>
    </w:p>
    <w:p w14:paraId="699A2E1A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AE79CFF" w14:textId="20327F04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</w:t>
      </w:r>
      <w:r w:rsidR="004C4155" w:rsidRPr="00F471AA">
        <w:rPr>
          <w:rFonts w:ascii="Times New Roman" w:hAnsi="Times New Roman"/>
          <w:szCs w:val="22"/>
        </w:rPr>
        <w:t xml:space="preserve"> </w:t>
      </w:r>
      <w:r w:rsidR="00BB7365" w:rsidRPr="00F471AA">
        <w:rPr>
          <w:rFonts w:ascii="Times New Roman" w:hAnsi="Times New Roman"/>
          <w:szCs w:val="22"/>
        </w:rPr>
        <w:t>Cosopt Uno-t a</w:t>
      </w:r>
      <w:r w:rsidRPr="00F471AA">
        <w:rPr>
          <w:rFonts w:ascii="Times New Roman" w:hAnsi="Times New Roman"/>
          <w:szCs w:val="22"/>
        </w:rPr>
        <w:t xml:space="preserve"> tasak felbontás</w:t>
      </w:r>
      <w:r w:rsidR="00195B12" w:rsidRPr="00F471AA">
        <w:rPr>
          <w:rFonts w:ascii="Times New Roman" w:hAnsi="Times New Roman"/>
          <w:szCs w:val="22"/>
        </w:rPr>
        <w:t>át követő</w:t>
      </w:r>
      <w:r w:rsidRPr="00F471AA">
        <w:rPr>
          <w:rFonts w:ascii="Times New Roman" w:hAnsi="Times New Roman"/>
          <w:szCs w:val="22"/>
        </w:rPr>
        <w:t xml:space="preserve"> 15 nap</w:t>
      </w:r>
      <w:r w:rsidR="00195B12" w:rsidRPr="00F471AA">
        <w:rPr>
          <w:rFonts w:ascii="Times New Roman" w:hAnsi="Times New Roman"/>
          <w:szCs w:val="22"/>
        </w:rPr>
        <w:t>on belül fel kell haszn</w:t>
      </w:r>
      <w:r w:rsidR="00C86882" w:rsidRPr="00F471AA">
        <w:rPr>
          <w:rFonts w:ascii="Times New Roman" w:hAnsi="Times New Roman"/>
          <w:szCs w:val="22"/>
        </w:rPr>
        <w:t>ál</w:t>
      </w:r>
      <w:r w:rsidR="00195B12" w:rsidRPr="00F471AA">
        <w:rPr>
          <w:rFonts w:ascii="Times New Roman" w:hAnsi="Times New Roman"/>
          <w:szCs w:val="22"/>
        </w:rPr>
        <w:t>n</w:t>
      </w:r>
      <w:r w:rsidR="00F53AF0" w:rsidRPr="00F471AA">
        <w:rPr>
          <w:rFonts w:ascii="Times New Roman" w:hAnsi="Times New Roman"/>
          <w:szCs w:val="22"/>
        </w:rPr>
        <w:t>i</w:t>
      </w:r>
      <w:r w:rsidRPr="00F471AA">
        <w:rPr>
          <w:rFonts w:ascii="Times New Roman" w:hAnsi="Times New Roman"/>
          <w:szCs w:val="22"/>
        </w:rPr>
        <w:t>. Ezt követően minden fel nem használt egyadagos tartályt meg kell semmisíteni.</w:t>
      </w:r>
    </w:p>
    <w:p w14:paraId="027EBEA7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5364C23E" w14:textId="7777777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felbontott egyadagos tartályt használat után azonnal meg kell semmisíteni.</w:t>
      </w:r>
    </w:p>
    <w:p w14:paraId="5B7C997E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61966DD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6.4</w:t>
      </w:r>
      <w:r w:rsidRPr="00F471AA">
        <w:rPr>
          <w:rFonts w:ascii="Times New Roman" w:hAnsi="Times New Roman"/>
          <w:b/>
          <w:szCs w:val="22"/>
        </w:rPr>
        <w:tab/>
        <w:t>Különleges tárolási előírások</w:t>
      </w:r>
    </w:p>
    <w:p w14:paraId="278C224D" w14:textId="77777777" w:rsidR="007E1C38" w:rsidRPr="00F471AA" w:rsidRDefault="007E1C38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460C9AAC" w14:textId="13DAF514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Legfeljebb </w:t>
      </w:r>
      <w:r w:rsidR="005E1969" w:rsidRPr="00F471AA">
        <w:rPr>
          <w:rFonts w:ascii="Times New Roman" w:hAnsi="Times New Roman"/>
          <w:szCs w:val="22"/>
        </w:rPr>
        <w:t>25</w:t>
      </w:r>
      <w:r w:rsidR="00F70B7A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sym w:font="Symbol" w:char="F0B0"/>
      </w:r>
      <w:r w:rsidRPr="00F471AA">
        <w:rPr>
          <w:rFonts w:ascii="Times New Roman" w:hAnsi="Times New Roman"/>
          <w:szCs w:val="22"/>
        </w:rPr>
        <w:t>C-on tárolandó.</w:t>
      </w:r>
    </w:p>
    <w:p w14:paraId="65282677" w14:textId="2C1C7D97" w:rsidR="007E1C38" w:rsidRPr="00F471AA" w:rsidRDefault="007E1C38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fénytől való védelem érdekében az eredeti </w:t>
      </w:r>
      <w:r w:rsidR="002D39D3" w:rsidRPr="00F471AA">
        <w:rPr>
          <w:rFonts w:ascii="Times New Roman" w:hAnsi="Times New Roman"/>
          <w:szCs w:val="22"/>
        </w:rPr>
        <w:t xml:space="preserve">fóliatasakban </w:t>
      </w:r>
      <w:r w:rsidRPr="00F471AA">
        <w:rPr>
          <w:rFonts w:ascii="Times New Roman" w:hAnsi="Times New Roman"/>
          <w:szCs w:val="22"/>
        </w:rPr>
        <w:t>tárolandó.</w:t>
      </w:r>
    </w:p>
    <w:p w14:paraId="50588191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6E6F6573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6.5</w:t>
      </w:r>
      <w:r w:rsidRPr="00F471AA">
        <w:rPr>
          <w:rFonts w:ascii="Times New Roman" w:hAnsi="Times New Roman"/>
          <w:b/>
          <w:szCs w:val="22"/>
        </w:rPr>
        <w:tab/>
        <w:t>Csomagolás típusa és kiszerelése</w:t>
      </w:r>
    </w:p>
    <w:p w14:paraId="4293DB72" w14:textId="77777777" w:rsidR="007E1C38" w:rsidRPr="00F471AA" w:rsidRDefault="007E1C38">
      <w:pPr>
        <w:keepNext/>
        <w:tabs>
          <w:tab w:val="left" w:pos="567"/>
        </w:tabs>
        <w:rPr>
          <w:rFonts w:ascii="Times New Roman" w:hAnsi="Times New Roman"/>
          <w:szCs w:val="22"/>
        </w:rPr>
      </w:pPr>
    </w:p>
    <w:p w14:paraId="3D568931" w14:textId="4867CA3F" w:rsidR="007E1C38" w:rsidRPr="00F471AA" w:rsidRDefault="007E1C3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  <w:lang w:eastAsia="zh-CN"/>
        </w:rPr>
        <w:t xml:space="preserve">A Cosopt Uno, </w:t>
      </w:r>
      <w:r w:rsidRPr="00F471AA">
        <w:rPr>
          <w:rFonts w:ascii="Times New Roman" w:hAnsi="Times New Roman"/>
          <w:szCs w:val="22"/>
        </w:rPr>
        <w:t xml:space="preserve">0,2 ml oldatot tartalmazó, egyadagos, alacsony sűrűségű polietilén </w:t>
      </w:r>
      <w:r w:rsidRPr="00F471AA">
        <w:rPr>
          <w:rFonts w:ascii="Times New Roman" w:hAnsi="Times New Roman"/>
          <w:szCs w:val="22"/>
          <w:lang w:eastAsia="zh-CN"/>
        </w:rPr>
        <w:t xml:space="preserve">tartályokban áll rendelkezésre 15 db </w:t>
      </w:r>
      <w:r w:rsidR="00F70B7A" w:rsidRPr="00F471AA">
        <w:rPr>
          <w:rFonts w:ascii="Times New Roman" w:hAnsi="Times New Roman"/>
          <w:szCs w:val="22"/>
          <w:lang w:eastAsia="zh-CN"/>
        </w:rPr>
        <w:t xml:space="preserve">vagy 10 db </w:t>
      </w:r>
      <w:r w:rsidRPr="00F471AA">
        <w:rPr>
          <w:rFonts w:ascii="Times New Roman" w:hAnsi="Times New Roman"/>
          <w:szCs w:val="22"/>
          <w:lang w:eastAsia="zh-CN"/>
        </w:rPr>
        <w:t>egyadagos tartály</w:t>
      </w:r>
      <w:r w:rsidR="002F7254" w:rsidRPr="00F471AA">
        <w:rPr>
          <w:rFonts w:ascii="Times New Roman" w:hAnsi="Times New Roman"/>
          <w:szCs w:val="22"/>
          <w:lang w:eastAsia="zh-CN"/>
        </w:rPr>
        <w:t xml:space="preserve"> </w:t>
      </w:r>
      <w:r w:rsidR="00757842" w:rsidRPr="00F471AA">
        <w:rPr>
          <w:rFonts w:ascii="Times New Roman" w:hAnsi="Times New Roman"/>
          <w:szCs w:val="22"/>
          <w:lang w:eastAsia="zh-CN"/>
        </w:rPr>
        <w:t>fólia</w:t>
      </w:r>
      <w:r w:rsidR="002F7254" w:rsidRPr="00F471AA">
        <w:rPr>
          <w:rFonts w:ascii="Times New Roman" w:hAnsi="Times New Roman"/>
          <w:szCs w:val="22"/>
          <w:lang w:eastAsia="zh-CN"/>
        </w:rPr>
        <w:t>tasak</w:t>
      </w:r>
      <w:r w:rsidRPr="00F471AA">
        <w:rPr>
          <w:rFonts w:ascii="Times New Roman" w:hAnsi="Times New Roman"/>
          <w:szCs w:val="22"/>
          <w:lang w:eastAsia="zh-CN"/>
        </w:rPr>
        <w:t>ban</w:t>
      </w:r>
      <w:r w:rsidR="002F7254" w:rsidRPr="00F471AA">
        <w:rPr>
          <w:rFonts w:ascii="Times New Roman" w:hAnsi="Times New Roman"/>
          <w:szCs w:val="22"/>
          <w:lang w:eastAsia="zh-CN"/>
        </w:rPr>
        <w:t xml:space="preserve"> és</w:t>
      </w:r>
      <w:r w:rsidRPr="00F471AA">
        <w:rPr>
          <w:rFonts w:ascii="Times New Roman" w:hAnsi="Times New Roman"/>
          <w:szCs w:val="22"/>
          <w:lang w:eastAsia="zh-CN"/>
        </w:rPr>
        <w:t xml:space="preserve"> dobozban.</w:t>
      </w:r>
    </w:p>
    <w:p w14:paraId="3BDA0267" w14:textId="77777777" w:rsidR="007E1C38" w:rsidRPr="00F471AA" w:rsidRDefault="007E1C38">
      <w:pPr>
        <w:rPr>
          <w:rFonts w:ascii="Times New Roman" w:hAnsi="Times New Roman"/>
          <w:szCs w:val="22"/>
          <w:lang w:eastAsia="zh-CN"/>
        </w:rPr>
      </w:pPr>
    </w:p>
    <w:p w14:paraId="359B0EF2" w14:textId="77777777" w:rsidR="007E1C38" w:rsidRPr="00F471AA" w:rsidRDefault="007E1C3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  <w:lang w:eastAsia="zh-CN"/>
        </w:rPr>
        <w:t>Kiszerelés:</w:t>
      </w:r>
    </w:p>
    <w:p w14:paraId="1899387A" w14:textId="244E49F6" w:rsidR="007E1C38" w:rsidRPr="00F471AA" w:rsidRDefault="007E1C3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  <w:lang w:eastAsia="zh-CN"/>
        </w:rPr>
        <w:t>30 </w:t>
      </w:r>
      <w:r w:rsidR="00DA7C8D" w:rsidRPr="00F471AA">
        <w:rPr>
          <w:rFonts w:ascii="Times New Roman" w:hAnsi="Times New Roman"/>
          <w:szCs w:val="22"/>
          <w:lang w:eastAsia="zh-CN"/>
        </w:rPr>
        <w:t>×</w:t>
      </w:r>
      <w:r w:rsidRPr="00F471AA">
        <w:rPr>
          <w:rFonts w:ascii="Times New Roman" w:hAnsi="Times New Roman"/>
          <w:szCs w:val="22"/>
          <w:lang w:eastAsia="zh-CN"/>
        </w:rPr>
        <w:t> 0,2 ml (2 db, 15 egyadagos tartályt tartalmazó tasak</w:t>
      </w:r>
      <w:r w:rsidR="00F70B7A" w:rsidRPr="00F471AA">
        <w:rPr>
          <w:rFonts w:ascii="Times New Roman" w:hAnsi="Times New Roman"/>
          <w:szCs w:val="22"/>
          <w:lang w:eastAsia="zh-CN"/>
        </w:rPr>
        <w:t xml:space="preserve"> vagy 3 db, 10 egyadagos tartályt tartalmazó tasak</w:t>
      </w:r>
      <w:r w:rsidRPr="00F471AA">
        <w:rPr>
          <w:rFonts w:ascii="Times New Roman" w:hAnsi="Times New Roman"/>
          <w:szCs w:val="22"/>
          <w:lang w:eastAsia="zh-CN"/>
        </w:rPr>
        <w:t>),</w:t>
      </w:r>
    </w:p>
    <w:p w14:paraId="49185CA3" w14:textId="76768AD1" w:rsidR="007E1C38" w:rsidRPr="00F471AA" w:rsidRDefault="007E1C3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  <w:lang w:eastAsia="zh-CN"/>
        </w:rPr>
        <w:lastRenderedPageBreak/>
        <w:t>60 </w:t>
      </w:r>
      <w:r w:rsidR="00DA7C8D" w:rsidRPr="00F471AA">
        <w:rPr>
          <w:rFonts w:ascii="Times New Roman" w:hAnsi="Times New Roman"/>
          <w:szCs w:val="22"/>
          <w:lang w:eastAsia="zh-CN"/>
        </w:rPr>
        <w:t>× </w:t>
      </w:r>
      <w:r w:rsidRPr="00F471AA">
        <w:rPr>
          <w:rFonts w:ascii="Times New Roman" w:hAnsi="Times New Roman"/>
          <w:szCs w:val="22"/>
          <w:lang w:eastAsia="zh-CN"/>
        </w:rPr>
        <w:t>0,2 ml (4 db, 15 egyadagos tartályt tartalmazó tasak</w:t>
      </w:r>
      <w:r w:rsidR="00F70B7A" w:rsidRPr="00F471AA">
        <w:rPr>
          <w:rFonts w:ascii="Times New Roman" w:hAnsi="Times New Roman"/>
          <w:szCs w:val="22"/>
          <w:lang w:eastAsia="zh-CN"/>
        </w:rPr>
        <w:t xml:space="preserve"> v</w:t>
      </w:r>
      <w:r w:rsidR="007C455D" w:rsidRPr="00F471AA">
        <w:rPr>
          <w:rFonts w:ascii="Times New Roman" w:hAnsi="Times New Roman"/>
          <w:szCs w:val="22"/>
          <w:lang w:eastAsia="zh-CN"/>
        </w:rPr>
        <w:t>a</w:t>
      </w:r>
      <w:r w:rsidR="00F70B7A" w:rsidRPr="00F471AA">
        <w:rPr>
          <w:rFonts w:ascii="Times New Roman" w:hAnsi="Times New Roman"/>
          <w:szCs w:val="22"/>
          <w:lang w:eastAsia="zh-CN"/>
        </w:rPr>
        <w:t>gy 6 db, 10 egyadagos tartályt tartalmazó tasak</w:t>
      </w:r>
      <w:r w:rsidRPr="00F471AA">
        <w:rPr>
          <w:rFonts w:ascii="Times New Roman" w:hAnsi="Times New Roman"/>
          <w:szCs w:val="22"/>
          <w:lang w:eastAsia="zh-CN"/>
        </w:rPr>
        <w:t>),</w:t>
      </w:r>
    </w:p>
    <w:p w14:paraId="46A6BB85" w14:textId="0CC476DF" w:rsidR="007E1C38" w:rsidRPr="00F471AA" w:rsidRDefault="007E1C3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  <w:lang w:eastAsia="zh-CN"/>
        </w:rPr>
        <w:t>120 </w:t>
      </w:r>
      <w:r w:rsidR="00DA7C8D" w:rsidRPr="00F471AA">
        <w:rPr>
          <w:rFonts w:ascii="Times New Roman" w:hAnsi="Times New Roman"/>
          <w:szCs w:val="22"/>
          <w:lang w:eastAsia="zh-CN"/>
        </w:rPr>
        <w:t>× </w:t>
      </w:r>
      <w:r w:rsidRPr="00F471AA">
        <w:rPr>
          <w:rFonts w:ascii="Times New Roman" w:hAnsi="Times New Roman"/>
          <w:szCs w:val="22"/>
          <w:lang w:eastAsia="zh-CN"/>
        </w:rPr>
        <w:t>0,2 ml (8 db, 15 egyadagos tartályt tartalmazó tasak</w:t>
      </w:r>
      <w:r w:rsidR="00F70B7A" w:rsidRPr="00F471AA">
        <w:rPr>
          <w:rFonts w:ascii="Times New Roman" w:hAnsi="Times New Roman"/>
          <w:szCs w:val="22"/>
          <w:lang w:eastAsia="zh-CN"/>
        </w:rPr>
        <w:t xml:space="preserve"> vagy 12 db, 10 egyadagos tartályt tartalmazó tasak</w:t>
      </w:r>
      <w:r w:rsidRPr="00F471AA">
        <w:rPr>
          <w:rFonts w:ascii="Times New Roman" w:hAnsi="Times New Roman"/>
          <w:szCs w:val="22"/>
          <w:lang w:eastAsia="zh-CN"/>
        </w:rPr>
        <w:t>).</w:t>
      </w:r>
    </w:p>
    <w:p w14:paraId="0574C326" w14:textId="77777777" w:rsidR="007E1C38" w:rsidRPr="00F471AA" w:rsidRDefault="007E1C38">
      <w:pPr>
        <w:rPr>
          <w:rFonts w:ascii="Times New Roman" w:hAnsi="Times New Roman"/>
          <w:szCs w:val="22"/>
          <w:lang w:eastAsia="zh-CN"/>
        </w:rPr>
      </w:pPr>
    </w:p>
    <w:p w14:paraId="6B6F3682" w14:textId="0700A02B" w:rsidR="00D13F18" w:rsidRPr="00F471AA" w:rsidRDefault="00D13F1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</w:rPr>
        <w:t>Figyelem: az egyadagos tartály többféle formában kerül forgalomba.</w:t>
      </w:r>
    </w:p>
    <w:p w14:paraId="248B11CA" w14:textId="77777777" w:rsidR="00D13F18" w:rsidRPr="00F471AA" w:rsidRDefault="00D13F18">
      <w:pPr>
        <w:rPr>
          <w:rFonts w:ascii="Times New Roman" w:hAnsi="Times New Roman"/>
          <w:szCs w:val="22"/>
          <w:lang w:eastAsia="zh-CN"/>
        </w:rPr>
      </w:pPr>
    </w:p>
    <w:p w14:paraId="06362FE7" w14:textId="77777777" w:rsidR="007E1C38" w:rsidRPr="00F471AA" w:rsidRDefault="007E1C38">
      <w:pPr>
        <w:rPr>
          <w:rFonts w:ascii="Times New Roman" w:hAnsi="Times New Roman"/>
          <w:szCs w:val="22"/>
          <w:lang w:eastAsia="zh-CN"/>
        </w:rPr>
      </w:pPr>
      <w:r w:rsidRPr="00F471AA">
        <w:rPr>
          <w:rFonts w:ascii="Times New Roman" w:hAnsi="Times New Roman"/>
          <w:szCs w:val="22"/>
          <w:lang w:eastAsia="zh-CN"/>
        </w:rPr>
        <w:t>Nem feltétlenül mindegyik kiszerelés kerül kereskedelmi forgalomba.</w:t>
      </w:r>
    </w:p>
    <w:p w14:paraId="67D86943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744B1FF4" w14:textId="77777777" w:rsidR="007E1C38" w:rsidRPr="00F471AA" w:rsidRDefault="007E1C38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6.6</w:t>
      </w:r>
      <w:r w:rsidRPr="00F471AA">
        <w:rPr>
          <w:rFonts w:ascii="Times New Roman" w:hAnsi="Times New Roman"/>
          <w:b/>
          <w:szCs w:val="22"/>
        </w:rPr>
        <w:tab/>
        <w:t>A megsemmisítésre vonatkozó különleges óvintézkedések</w:t>
      </w:r>
      <w:r w:rsidR="001318F6" w:rsidRPr="00F471AA">
        <w:rPr>
          <w:rFonts w:ascii="Times New Roman" w:hAnsi="Times New Roman"/>
          <w:b/>
          <w:szCs w:val="22"/>
        </w:rPr>
        <w:t xml:space="preserve"> és egyéb, a készítmény kezelésével kapcsolatos információk</w:t>
      </w:r>
    </w:p>
    <w:p w14:paraId="0115D412" w14:textId="77777777" w:rsidR="008B3BF8" w:rsidRPr="00F471AA" w:rsidRDefault="008B3BF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5E5F56E1" w14:textId="012B3A63" w:rsidR="00684A92" w:rsidRPr="00F471AA" w:rsidRDefault="00D12C5A" w:rsidP="008025FA">
      <w:pPr>
        <w:widowControl w:val="0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Bármilyen fel nem használt gyógyszer, illetve hulladékanyag megsemmisítését a gyógyszerekre vonatkozó előírások szerint kell végrehajtani.</w:t>
      </w:r>
    </w:p>
    <w:p w14:paraId="2CF2EDA4" w14:textId="77777777" w:rsidR="00B30BD7" w:rsidRPr="00F471AA" w:rsidRDefault="00B30BD7" w:rsidP="008025FA">
      <w:pPr>
        <w:widowControl w:val="0"/>
        <w:rPr>
          <w:rFonts w:ascii="Times New Roman" w:hAnsi="Times New Roman"/>
          <w:szCs w:val="22"/>
        </w:rPr>
      </w:pPr>
    </w:p>
    <w:p w14:paraId="7E9374A8" w14:textId="77777777" w:rsidR="004C5453" w:rsidRPr="00F471AA" w:rsidRDefault="004C5453" w:rsidP="00D12C5A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felbontott</w:t>
      </w:r>
      <w:r w:rsidR="00976DF0"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szCs w:val="22"/>
        </w:rPr>
        <w:t>tartályt</w:t>
      </w:r>
      <w:r w:rsidR="00976DF0" w:rsidRPr="00F471AA">
        <w:rPr>
          <w:rFonts w:ascii="Times New Roman" w:hAnsi="Times New Roman"/>
          <w:szCs w:val="22"/>
        </w:rPr>
        <w:t xml:space="preserve"> a megmaradt tartalmával együtt</w:t>
      </w:r>
      <w:r w:rsidRPr="00F471AA">
        <w:rPr>
          <w:rFonts w:ascii="Times New Roman" w:hAnsi="Times New Roman"/>
          <w:szCs w:val="22"/>
        </w:rPr>
        <w:t xml:space="preserve"> az első alkalmazás után azonnal </w:t>
      </w:r>
      <w:r w:rsidR="00027E70" w:rsidRPr="00F471AA">
        <w:rPr>
          <w:rFonts w:ascii="Times New Roman" w:hAnsi="Times New Roman"/>
          <w:szCs w:val="22"/>
        </w:rPr>
        <w:t>ki kell dobni</w:t>
      </w:r>
      <w:r w:rsidRPr="00F471AA">
        <w:rPr>
          <w:rFonts w:ascii="Times New Roman" w:hAnsi="Times New Roman"/>
          <w:szCs w:val="22"/>
        </w:rPr>
        <w:t>.</w:t>
      </w:r>
    </w:p>
    <w:p w14:paraId="5A568656" w14:textId="77777777" w:rsidR="00834B59" w:rsidRPr="00F471AA" w:rsidRDefault="00834B59">
      <w:pPr>
        <w:tabs>
          <w:tab w:val="left" w:pos="567"/>
        </w:tabs>
        <w:rPr>
          <w:rFonts w:ascii="Times New Roman" w:hAnsi="Times New Roman"/>
          <w:szCs w:val="22"/>
        </w:rPr>
      </w:pPr>
      <w:bookmarkStart w:id="1" w:name="_Hlk136899712"/>
    </w:p>
    <w:bookmarkEnd w:id="1"/>
    <w:p w14:paraId="446C75F2" w14:textId="77777777" w:rsidR="007E1C38" w:rsidRPr="00F471AA" w:rsidRDefault="007E1C38" w:rsidP="00D12C5A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b/>
          <w:szCs w:val="22"/>
        </w:rPr>
        <w:t xml:space="preserve">Megjegyzés: </w:t>
      </w:r>
      <w:r w:rsidRPr="00F471AA">
        <w:rPr>
          <w:rFonts w:ascii="Wingdings" w:hAnsi="Wingdings"/>
          <w:szCs w:val="22"/>
        </w:rPr>
        <w:t></w:t>
      </w:r>
      <w:r w:rsidRPr="00F471AA">
        <w:rPr>
          <w:rFonts w:ascii="Times New Roman" w:hAnsi="Times New Roman"/>
          <w:szCs w:val="22"/>
        </w:rPr>
        <w:t xml:space="preserve"> (egy keresztes)</w:t>
      </w:r>
    </w:p>
    <w:p w14:paraId="0FF5A38D" w14:textId="77777777" w:rsidR="007E1C38" w:rsidRPr="00F471AA" w:rsidRDefault="007E1C38" w:rsidP="00D12C5A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b/>
          <w:szCs w:val="22"/>
        </w:rPr>
        <w:t>Osztályozás:</w:t>
      </w:r>
      <w:r w:rsidRPr="00F471AA">
        <w:rPr>
          <w:rFonts w:ascii="Times New Roman" w:hAnsi="Times New Roman"/>
          <w:szCs w:val="22"/>
        </w:rPr>
        <w:t xml:space="preserve"> </w:t>
      </w:r>
      <w:r w:rsidRPr="00F471AA">
        <w:rPr>
          <w:rFonts w:ascii="Times New Roman" w:hAnsi="Times New Roman"/>
          <w:b/>
          <w:szCs w:val="22"/>
        </w:rPr>
        <w:t>II./1 csoport</w:t>
      </w:r>
    </w:p>
    <w:p w14:paraId="5D901B82" w14:textId="77777777" w:rsidR="007E1C38" w:rsidRPr="00F471AA" w:rsidRDefault="007E1C38">
      <w:pPr>
        <w:keepNext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Korlátozott érvényű orvosi rendelvényhez kötött, szakorvosi/kórházi diagnózist követő járóbeteg-ellátásban alkalmazható gyógyszer (J).</w:t>
      </w:r>
    </w:p>
    <w:p w14:paraId="7C7C2868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42272A59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39068E1" w14:textId="77777777" w:rsidR="007E1C38" w:rsidRPr="00F471AA" w:rsidRDefault="007E1C38" w:rsidP="008025FA">
      <w:pPr>
        <w:keepNext/>
        <w:keepLines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A FORGALOMBA HOZATALI ENGEDÉLY JOGOSULTJA</w:t>
      </w:r>
    </w:p>
    <w:p w14:paraId="061463B2" w14:textId="77777777" w:rsidR="007E1C38" w:rsidRPr="00F471AA" w:rsidRDefault="007E1C38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</w:p>
    <w:p w14:paraId="57416321" w14:textId="77777777" w:rsidR="000F469C" w:rsidRPr="00F471AA" w:rsidRDefault="000F469C">
      <w:pPr>
        <w:keepNext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Santen Oy</w:t>
      </w:r>
    </w:p>
    <w:p w14:paraId="0284BD10" w14:textId="77777777" w:rsidR="000F469C" w:rsidRPr="00F471AA" w:rsidRDefault="000F469C">
      <w:pPr>
        <w:keepNext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Niittyhaankatu 20</w:t>
      </w:r>
    </w:p>
    <w:p w14:paraId="3955BAA5" w14:textId="77777777" w:rsidR="000F469C" w:rsidRPr="00F471AA" w:rsidRDefault="000F469C">
      <w:pPr>
        <w:keepNext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33720 Tampere</w:t>
      </w:r>
    </w:p>
    <w:p w14:paraId="28E62FC0" w14:textId="77777777" w:rsidR="000F469C" w:rsidRPr="00F471AA" w:rsidRDefault="000F469C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Finnország</w:t>
      </w:r>
    </w:p>
    <w:p w14:paraId="21C2A122" w14:textId="77777777" w:rsidR="000F469C" w:rsidRPr="00F471AA" w:rsidRDefault="000F469C">
      <w:pPr>
        <w:rPr>
          <w:rFonts w:ascii="Times New Roman" w:hAnsi="Times New Roman"/>
          <w:szCs w:val="22"/>
        </w:rPr>
      </w:pPr>
    </w:p>
    <w:p w14:paraId="42AC5AA9" w14:textId="77777777" w:rsidR="000F469C" w:rsidRPr="00F471AA" w:rsidRDefault="000F469C">
      <w:pPr>
        <w:rPr>
          <w:rFonts w:ascii="Times New Roman" w:hAnsi="Times New Roman"/>
          <w:szCs w:val="22"/>
        </w:rPr>
      </w:pPr>
    </w:p>
    <w:p w14:paraId="691EDFE8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8.</w:t>
      </w:r>
      <w:r w:rsidRPr="00F471AA">
        <w:rPr>
          <w:rFonts w:ascii="Times New Roman" w:hAnsi="Times New Roman"/>
          <w:b/>
          <w:szCs w:val="22"/>
        </w:rPr>
        <w:tab/>
        <w:t>A FORGALOMBA HOZATALI ENGEDÉLY SZÁMA</w:t>
      </w:r>
      <w:r w:rsidR="00F53AF0" w:rsidRPr="00F471AA">
        <w:rPr>
          <w:rFonts w:ascii="Times New Roman" w:hAnsi="Times New Roman"/>
          <w:b/>
          <w:szCs w:val="22"/>
        </w:rPr>
        <w:t>(I)</w:t>
      </w:r>
    </w:p>
    <w:p w14:paraId="6080B14E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441ED800" w14:textId="6065813E" w:rsidR="007E1C38" w:rsidRPr="00F471AA" w:rsidRDefault="007E1C38">
      <w:pPr>
        <w:tabs>
          <w:tab w:val="left" w:pos="567"/>
        </w:tabs>
        <w:ind w:left="1985" w:hanging="1985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OGYI-T-7662/02</w:t>
      </w:r>
      <w:r w:rsidRPr="00F471AA">
        <w:rPr>
          <w:rFonts w:ascii="Times New Roman" w:hAnsi="Times New Roman"/>
          <w:szCs w:val="22"/>
        </w:rPr>
        <w:tab/>
        <w:t xml:space="preserve">30 </w:t>
      </w:r>
      <w:r w:rsidR="00160472" w:rsidRPr="00F471AA">
        <w:rPr>
          <w:rFonts w:ascii="Times New Roman" w:hAnsi="Times New Roman"/>
          <w:szCs w:val="22"/>
        </w:rPr>
        <w:t>×</w:t>
      </w:r>
      <w:r w:rsidRPr="00F471AA">
        <w:rPr>
          <w:rFonts w:ascii="Times New Roman" w:hAnsi="Times New Roman"/>
          <w:szCs w:val="22"/>
        </w:rPr>
        <w:t xml:space="preserve"> 0</w:t>
      </w:r>
      <w:r w:rsidR="00BB0FF6" w:rsidRPr="00F471AA">
        <w:rPr>
          <w:rFonts w:ascii="Times New Roman" w:hAnsi="Times New Roman"/>
          <w:szCs w:val="22"/>
        </w:rPr>
        <w:t>,</w:t>
      </w:r>
      <w:r w:rsidRPr="00F471AA">
        <w:rPr>
          <w:rFonts w:ascii="Times New Roman" w:hAnsi="Times New Roman"/>
          <w:szCs w:val="22"/>
        </w:rPr>
        <w:t>2 ml</w:t>
      </w:r>
    </w:p>
    <w:p w14:paraId="6E514998" w14:textId="311C0436" w:rsidR="007E1C38" w:rsidRPr="00F471AA" w:rsidRDefault="007E1C38">
      <w:pPr>
        <w:tabs>
          <w:tab w:val="left" w:pos="567"/>
        </w:tabs>
        <w:ind w:left="1985" w:hanging="1985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OGYI-T-7662/03</w:t>
      </w:r>
      <w:r w:rsidRPr="00F471AA">
        <w:rPr>
          <w:rFonts w:ascii="Times New Roman" w:hAnsi="Times New Roman"/>
          <w:szCs w:val="22"/>
        </w:rPr>
        <w:tab/>
        <w:t xml:space="preserve">60 </w:t>
      </w:r>
      <w:r w:rsidR="00160472" w:rsidRPr="00F471AA">
        <w:rPr>
          <w:rFonts w:ascii="Times New Roman" w:hAnsi="Times New Roman"/>
          <w:szCs w:val="22"/>
        </w:rPr>
        <w:t>×</w:t>
      </w:r>
      <w:r w:rsidRPr="00F471AA">
        <w:rPr>
          <w:rFonts w:ascii="Times New Roman" w:hAnsi="Times New Roman"/>
          <w:szCs w:val="22"/>
        </w:rPr>
        <w:t xml:space="preserve"> 0</w:t>
      </w:r>
      <w:r w:rsidR="00BB0FF6" w:rsidRPr="00F471AA">
        <w:rPr>
          <w:rFonts w:ascii="Times New Roman" w:hAnsi="Times New Roman"/>
          <w:szCs w:val="22"/>
        </w:rPr>
        <w:t>,</w:t>
      </w:r>
      <w:r w:rsidRPr="00F471AA">
        <w:rPr>
          <w:rFonts w:ascii="Times New Roman" w:hAnsi="Times New Roman"/>
          <w:szCs w:val="22"/>
        </w:rPr>
        <w:t>2 ml</w:t>
      </w:r>
    </w:p>
    <w:p w14:paraId="3F814501" w14:textId="1ADA598C" w:rsidR="007E1C38" w:rsidRPr="00F471AA" w:rsidRDefault="007E1C38">
      <w:pPr>
        <w:tabs>
          <w:tab w:val="left" w:pos="567"/>
        </w:tabs>
        <w:ind w:left="1985" w:hanging="1985"/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OGYI-T-7662/04</w:t>
      </w:r>
      <w:r w:rsidRPr="00F471AA">
        <w:rPr>
          <w:rFonts w:ascii="Times New Roman" w:hAnsi="Times New Roman"/>
          <w:szCs w:val="22"/>
        </w:rPr>
        <w:tab/>
        <w:t xml:space="preserve">120 </w:t>
      </w:r>
      <w:r w:rsidR="00160472" w:rsidRPr="00F471AA">
        <w:rPr>
          <w:rFonts w:ascii="Times New Roman" w:hAnsi="Times New Roman"/>
          <w:szCs w:val="22"/>
        </w:rPr>
        <w:t>×</w:t>
      </w:r>
      <w:r w:rsidRPr="00F471AA">
        <w:rPr>
          <w:rFonts w:ascii="Times New Roman" w:hAnsi="Times New Roman"/>
          <w:szCs w:val="22"/>
        </w:rPr>
        <w:t xml:space="preserve"> 0</w:t>
      </w:r>
      <w:r w:rsidR="00BB0FF6" w:rsidRPr="00F471AA">
        <w:rPr>
          <w:rFonts w:ascii="Times New Roman" w:hAnsi="Times New Roman"/>
          <w:szCs w:val="22"/>
        </w:rPr>
        <w:t>,</w:t>
      </w:r>
      <w:r w:rsidRPr="00F471AA">
        <w:rPr>
          <w:rFonts w:ascii="Times New Roman" w:hAnsi="Times New Roman"/>
          <w:szCs w:val="22"/>
        </w:rPr>
        <w:t>2 ml</w:t>
      </w:r>
    </w:p>
    <w:p w14:paraId="5D4109B5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31E567F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5DE915A2" w14:textId="77777777" w:rsidR="007E1C38" w:rsidRPr="00F471AA" w:rsidRDefault="007E1C38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9.</w:t>
      </w:r>
      <w:r w:rsidRPr="00F471AA">
        <w:rPr>
          <w:rFonts w:ascii="Times New Roman" w:hAnsi="Times New Roman"/>
          <w:b/>
          <w:szCs w:val="22"/>
        </w:rPr>
        <w:tab/>
        <w:t>A FORGALOMBA HOZATALI ENGEDÉLY ELSŐ KIADÁSÁNAK / MEGÚJÍTÁSÁNAK DÁTUMA</w:t>
      </w:r>
    </w:p>
    <w:p w14:paraId="51EFDD57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A0B2540" w14:textId="77777777" w:rsidR="00F53AF0" w:rsidRPr="00F471AA" w:rsidRDefault="00F53AF0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 xml:space="preserve">A forgalomba hozatali engedély első kiadásának dátuma: </w:t>
      </w:r>
      <w:r w:rsidR="007E1C38" w:rsidRPr="00F471AA">
        <w:rPr>
          <w:rFonts w:ascii="Times New Roman" w:hAnsi="Times New Roman"/>
          <w:szCs w:val="22"/>
        </w:rPr>
        <w:t>2006.</w:t>
      </w:r>
      <w:r w:rsidR="00A56F27" w:rsidRPr="00F471AA">
        <w:rPr>
          <w:rFonts w:ascii="Times New Roman" w:hAnsi="Times New Roman"/>
          <w:szCs w:val="22"/>
        </w:rPr>
        <w:t xml:space="preserve"> július </w:t>
      </w:r>
      <w:r w:rsidR="007E1C38" w:rsidRPr="00F471AA">
        <w:rPr>
          <w:rFonts w:ascii="Times New Roman" w:hAnsi="Times New Roman"/>
          <w:szCs w:val="22"/>
        </w:rPr>
        <w:t xml:space="preserve">06. </w:t>
      </w:r>
    </w:p>
    <w:p w14:paraId="11421559" w14:textId="77777777" w:rsidR="00160472" w:rsidRPr="00F471AA" w:rsidRDefault="00160472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8A0EF81" w14:textId="49A9C6F2" w:rsidR="007E1C38" w:rsidRPr="00F471AA" w:rsidRDefault="00F53AF0">
      <w:pPr>
        <w:tabs>
          <w:tab w:val="left" w:pos="567"/>
        </w:tabs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A forgalomba hozatali engedély legutóbbi megú</w:t>
      </w:r>
      <w:r w:rsidR="0002321D" w:rsidRPr="00F471AA">
        <w:rPr>
          <w:rFonts w:ascii="Times New Roman" w:hAnsi="Times New Roman"/>
          <w:szCs w:val="22"/>
        </w:rPr>
        <w:t xml:space="preserve">jításának dátuma: </w:t>
      </w:r>
      <w:r w:rsidR="007E1C38" w:rsidRPr="00F471AA">
        <w:rPr>
          <w:rFonts w:ascii="Times New Roman" w:hAnsi="Times New Roman"/>
          <w:szCs w:val="22"/>
        </w:rPr>
        <w:t xml:space="preserve">2009. </w:t>
      </w:r>
      <w:r w:rsidR="00A56F27" w:rsidRPr="00F471AA">
        <w:rPr>
          <w:rFonts w:ascii="Times New Roman" w:hAnsi="Times New Roman"/>
          <w:szCs w:val="22"/>
        </w:rPr>
        <w:t>február</w:t>
      </w:r>
      <w:r w:rsidR="007E1C38" w:rsidRPr="00F471AA">
        <w:rPr>
          <w:rFonts w:ascii="Times New Roman" w:hAnsi="Times New Roman"/>
          <w:szCs w:val="22"/>
        </w:rPr>
        <w:t xml:space="preserve"> 24.</w:t>
      </w:r>
    </w:p>
    <w:p w14:paraId="7110E706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07BD61B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9D18647" w14:textId="77777777" w:rsidR="007E1C38" w:rsidRPr="00F471AA" w:rsidRDefault="007E1C38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F471AA">
        <w:rPr>
          <w:rFonts w:ascii="Times New Roman" w:hAnsi="Times New Roman"/>
          <w:b/>
          <w:szCs w:val="22"/>
        </w:rPr>
        <w:t>10.</w:t>
      </w:r>
      <w:r w:rsidRPr="00F471AA">
        <w:rPr>
          <w:rFonts w:ascii="Times New Roman" w:hAnsi="Times New Roman"/>
          <w:b/>
          <w:szCs w:val="22"/>
        </w:rPr>
        <w:tab/>
        <w:t>A SZÖVEG ELLENŐRZÉSÉNEK DÁTUMA</w:t>
      </w:r>
    </w:p>
    <w:p w14:paraId="16191BAD" w14:textId="77777777" w:rsidR="007E1C38" w:rsidRPr="00F471AA" w:rsidRDefault="007E1C38">
      <w:pPr>
        <w:rPr>
          <w:rFonts w:ascii="Times New Roman" w:hAnsi="Times New Roman"/>
          <w:szCs w:val="22"/>
        </w:rPr>
      </w:pPr>
    </w:p>
    <w:p w14:paraId="2BF2FDAA" w14:textId="1CF85296" w:rsidR="00247866" w:rsidRDefault="008025FA">
      <w:pPr>
        <w:rPr>
          <w:rFonts w:ascii="Times New Roman" w:hAnsi="Times New Roman"/>
          <w:szCs w:val="22"/>
        </w:rPr>
      </w:pPr>
      <w:r w:rsidRPr="00F471AA">
        <w:rPr>
          <w:rFonts w:ascii="Times New Roman" w:hAnsi="Times New Roman"/>
          <w:szCs w:val="22"/>
        </w:rPr>
        <w:t>20</w:t>
      </w:r>
      <w:r w:rsidR="0048051C" w:rsidRPr="00F471AA">
        <w:rPr>
          <w:rFonts w:ascii="Times New Roman" w:hAnsi="Times New Roman"/>
          <w:szCs w:val="22"/>
        </w:rPr>
        <w:t>2</w:t>
      </w:r>
      <w:r w:rsidR="0087600D">
        <w:rPr>
          <w:rFonts w:ascii="Times New Roman" w:hAnsi="Times New Roman"/>
          <w:szCs w:val="22"/>
        </w:rPr>
        <w:t>6</w:t>
      </w:r>
      <w:r w:rsidR="0048051C" w:rsidRPr="00F471AA">
        <w:rPr>
          <w:rFonts w:ascii="Times New Roman" w:hAnsi="Times New Roman"/>
          <w:szCs w:val="22"/>
        </w:rPr>
        <w:t xml:space="preserve">. </w:t>
      </w:r>
      <w:r w:rsidR="0087600D">
        <w:rPr>
          <w:rFonts w:ascii="Times New Roman" w:hAnsi="Times New Roman"/>
          <w:szCs w:val="22"/>
        </w:rPr>
        <w:t>január</w:t>
      </w:r>
      <w:r w:rsidR="00247866">
        <w:rPr>
          <w:rFonts w:ascii="Times New Roman" w:hAnsi="Times New Roman"/>
          <w:szCs w:val="22"/>
        </w:rPr>
        <w:t xml:space="preserve"> </w:t>
      </w:r>
      <w:r w:rsidR="0087600D">
        <w:rPr>
          <w:rFonts w:ascii="Times New Roman" w:hAnsi="Times New Roman"/>
          <w:szCs w:val="22"/>
        </w:rPr>
        <w:t>29</w:t>
      </w:r>
      <w:r w:rsidR="00247866">
        <w:rPr>
          <w:rFonts w:ascii="Times New Roman" w:hAnsi="Times New Roman"/>
          <w:szCs w:val="22"/>
        </w:rPr>
        <w:t>.</w:t>
      </w:r>
    </w:p>
    <w:p w14:paraId="2D065BD8" w14:textId="77777777" w:rsidR="00247866" w:rsidRDefault="00247866">
      <w:pPr>
        <w:rPr>
          <w:rFonts w:ascii="Times New Roman" w:hAnsi="Times New Roman"/>
          <w:szCs w:val="22"/>
        </w:rPr>
      </w:pPr>
    </w:p>
    <w:p w14:paraId="3EC8EA93" w14:textId="2DC3C380" w:rsidR="002B379F" w:rsidRPr="008C6C36" w:rsidRDefault="002B379F">
      <w:pPr>
        <w:rPr>
          <w:rFonts w:ascii="Times New Roman" w:hAnsi="Times New Roman"/>
          <w:szCs w:val="22"/>
        </w:rPr>
      </w:pPr>
    </w:p>
    <w:sectPr w:rsidR="002B379F" w:rsidRPr="008C6C36" w:rsidSect="00105B44">
      <w:headerReference w:type="even" r:id="rId12"/>
      <w:head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ECBE8" w14:textId="77777777" w:rsidR="006A714E" w:rsidRDefault="006A714E">
      <w:r>
        <w:separator/>
      </w:r>
    </w:p>
  </w:endnote>
  <w:endnote w:type="continuationSeparator" w:id="0">
    <w:p w14:paraId="62F839B9" w14:textId="77777777" w:rsidR="006A714E" w:rsidRDefault="006A7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8BD91" w14:textId="2CC66194" w:rsidR="007B480D" w:rsidRPr="003213AE" w:rsidRDefault="00635961" w:rsidP="00105B44">
    <w:pPr>
      <w:pStyle w:val="llb"/>
      <w:rPr>
        <w:rFonts w:ascii="Times New Roman" w:hAnsi="Times New Roman"/>
        <w:sz w:val="18"/>
        <w:szCs w:val="18"/>
      </w:rPr>
    </w:pPr>
    <w:r w:rsidRPr="00635961">
      <w:rPr>
        <w:rFonts w:ascii="Times New Roman" w:hAnsi="Times New Roman"/>
        <w:sz w:val="18"/>
        <w:szCs w:val="18"/>
        <w:lang w:eastAsia="hu-HU"/>
      </w:rPr>
      <w:t>NNGYK/ETGY/9393/2026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4BE98" w14:textId="77777777" w:rsidR="006A714E" w:rsidRDefault="006A714E">
      <w:r>
        <w:separator/>
      </w:r>
    </w:p>
  </w:footnote>
  <w:footnote w:type="continuationSeparator" w:id="0">
    <w:p w14:paraId="5C845789" w14:textId="77777777" w:rsidR="006A714E" w:rsidRDefault="006A7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34B88" w14:textId="77777777" w:rsidR="007B480D" w:rsidRDefault="007B480D" w:rsidP="00105B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4</w:t>
    </w:r>
    <w:r>
      <w:rPr>
        <w:rStyle w:val="Oldalszm"/>
      </w:rPr>
      <w:fldChar w:fldCharType="end"/>
    </w:r>
  </w:p>
  <w:p w14:paraId="59055634" w14:textId="77777777" w:rsidR="007B480D" w:rsidRDefault="007B480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8786718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E54254C" w14:textId="185D6ECA" w:rsidR="007B480D" w:rsidRPr="00314BA5" w:rsidRDefault="007B480D" w:rsidP="008025FA">
        <w:pPr>
          <w:pStyle w:val="lfej"/>
          <w:jc w:val="center"/>
          <w:rPr>
            <w:rFonts w:ascii="Times New Roman" w:hAnsi="Times New Roman"/>
            <w:sz w:val="20"/>
          </w:rPr>
        </w:pPr>
        <w:r w:rsidRPr="008025FA">
          <w:rPr>
            <w:rFonts w:ascii="Times New Roman" w:hAnsi="Times New Roman"/>
            <w:sz w:val="18"/>
            <w:szCs w:val="18"/>
          </w:rPr>
          <w:fldChar w:fldCharType="begin"/>
        </w:r>
        <w:r w:rsidRPr="008025F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025FA">
          <w:rPr>
            <w:rFonts w:ascii="Times New Roman" w:hAnsi="Times New Roman"/>
            <w:sz w:val="18"/>
            <w:szCs w:val="18"/>
          </w:rPr>
          <w:fldChar w:fldCharType="separate"/>
        </w:r>
        <w:r w:rsidR="006E41F4">
          <w:rPr>
            <w:rFonts w:ascii="Times New Roman" w:hAnsi="Times New Roman"/>
            <w:noProof/>
            <w:sz w:val="18"/>
            <w:szCs w:val="18"/>
          </w:rPr>
          <w:t>15</w:t>
        </w:r>
        <w:r w:rsidRPr="008025FA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23427D2"/>
    <w:multiLevelType w:val="hybridMultilevel"/>
    <w:tmpl w:val="F4B8BE4A"/>
    <w:lvl w:ilvl="0" w:tplc="980CAD3E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36CC5"/>
    <w:multiLevelType w:val="hybridMultilevel"/>
    <w:tmpl w:val="2388A364"/>
    <w:lvl w:ilvl="0" w:tplc="E6D8AF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337F6"/>
    <w:multiLevelType w:val="hybridMultilevel"/>
    <w:tmpl w:val="363E790C"/>
    <w:lvl w:ilvl="0" w:tplc="E6746C5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96408"/>
    <w:multiLevelType w:val="singleLevel"/>
    <w:tmpl w:val="917CDC1C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7" w15:restartNumberingAfterBreak="0">
    <w:nsid w:val="0E9D40CB"/>
    <w:multiLevelType w:val="hybridMultilevel"/>
    <w:tmpl w:val="EBC2FDF4"/>
    <w:lvl w:ilvl="0" w:tplc="63DC6264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5D1EB2"/>
    <w:multiLevelType w:val="hybridMultilevel"/>
    <w:tmpl w:val="57AA9532"/>
    <w:lvl w:ilvl="0" w:tplc="9E2EC12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40"/>
        </w:tabs>
        <w:ind w:left="3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60"/>
        </w:tabs>
        <w:ind w:left="4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80"/>
        </w:tabs>
        <w:ind w:left="4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00"/>
        </w:tabs>
        <w:ind w:left="5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20"/>
        </w:tabs>
        <w:ind w:left="6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40"/>
        </w:tabs>
        <w:ind w:left="7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60"/>
        </w:tabs>
        <w:ind w:left="7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80"/>
        </w:tabs>
        <w:ind w:left="8480" w:hanging="180"/>
      </w:pPr>
    </w:lvl>
  </w:abstractNum>
  <w:abstractNum w:abstractNumId="9" w15:restartNumberingAfterBreak="0">
    <w:nsid w:val="100E254E"/>
    <w:multiLevelType w:val="hybridMultilevel"/>
    <w:tmpl w:val="CF7E97C2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2072F"/>
    <w:multiLevelType w:val="hybridMultilevel"/>
    <w:tmpl w:val="CF7E97C2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170F6"/>
    <w:multiLevelType w:val="hybridMultilevel"/>
    <w:tmpl w:val="6F9C48DA"/>
    <w:lvl w:ilvl="0" w:tplc="3752C5D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40"/>
        </w:tabs>
        <w:ind w:left="3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60"/>
        </w:tabs>
        <w:ind w:left="4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80"/>
        </w:tabs>
        <w:ind w:left="4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00"/>
        </w:tabs>
        <w:ind w:left="5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20"/>
        </w:tabs>
        <w:ind w:left="6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40"/>
        </w:tabs>
        <w:ind w:left="7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60"/>
        </w:tabs>
        <w:ind w:left="7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80"/>
        </w:tabs>
        <w:ind w:left="8480" w:hanging="180"/>
      </w:pPr>
    </w:lvl>
  </w:abstractNum>
  <w:abstractNum w:abstractNumId="12" w15:restartNumberingAfterBreak="0">
    <w:nsid w:val="39A1256D"/>
    <w:multiLevelType w:val="hybridMultilevel"/>
    <w:tmpl w:val="E6863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52773F"/>
    <w:multiLevelType w:val="singleLevel"/>
    <w:tmpl w:val="E238FAEE"/>
    <w:lvl w:ilvl="0">
      <w:start w:val="1"/>
      <w:numFmt w:val="decimal"/>
      <w:lvlText w:val="%1."/>
      <w:legacy w:legacy="1" w:legacySpace="0" w:legacyIndent="360"/>
      <w:lvlJc w:val="left"/>
      <w:pPr>
        <w:ind w:left="1080" w:hanging="360"/>
      </w:pPr>
    </w:lvl>
  </w:abstractNum>
  <w:abstractNum w:abstractNumId="14" w15:restartNumberingAfterBreak="0">
    <w:nsid w:val="3F8A4861"/>
    <w:multiLevelType w:val="hybridMultilevel"/>
    <w:tmpl w:val="D3DC5524"/>
    <w:lvl w:ilvl="0" w:tplc="05DC2952">
      <w:start w:val="4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1177FC"/>
    <w:multiLevelType w:val="hybridMultilevel"/>
    <w:tmpl w:val="9A3ED11E"/>
    <w:lvl w:ilvl="0" w:tplc="F7A64B3A">
      <w:start w:val="4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E477D"/>
    <w:multiLevelType w:val="hybridMultilevel"/>
    <w:tmpl w:val="7B5C14C8"/>
    <w:lvl w:ilvl="0" w:tplc="E6746C5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3F109A"/>
    <w:multiLevelType w:val="hybridMultilevel"/>
    <w:tmpl w:val="43AA2656"/>
    <w:lvl w:ilvl="0" w:tplc="81F4FC8E">
      <w:start w:val="6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972DD"/>
    <w:multiLevelType w:val="hybridMultilevel"/>
    <w:tmpl w:val="C3CAA7D6"/>
    <w:lvl w:ilvl="0" w:tplc="2B76B5A2">
      <w:start w:val="6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77548"/>
    <w:multiLevelType w:val="hybridMultilevel"/>
    <w:tmpl w:val="372C08DC"/>
    <w:lvl w:ilvl="0" w:tplc="AB708EC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057110"/>
    <w:multiLevelType w:val="hybridMultilevel"/>
    <w:tmpl w:val="75187736"/>
    <w:lvl w:ilvl="0" w:tplc="535A2076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0127F9"/>
    <w:multiLevelType w:val="multilevel"/>
    <w:tmpl w:val="63542D06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2" w15:restartNumberingAfterBreak="0">
    <w:nsid w:val="5CEA463E"/>
    <w:multiLevelType w:val="hybridMultilevel"/>
    <w:tmpl w:val="E2B25720"/>
    <w:lvl w:ilvl="0" w:tplc="C82A749C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5A80AC6"/>
    <w:multiLevelType w:val="hybridMultilevel"/>
    <w:tmpl w:val="12AC9760"/>
    <w:lvl w:ilvl="0" w:tplc="7632C31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651023">
    <w:abstractNumId w:val="6"/>
  </w:num>
  <w:num w:numId="2" w16cid:durableId="406150819">
    <w:abstractNumId w:val="7"/>
  </w:num>
  <w:num w:numId="3" w16cid:durableId="653489448">
    <w:abstractNumId w:val="19"/>
  </w:num>
  <w:num w:numId="4" w16cid:durableId="781535135">
    <w:abstractNumId w:val="8"/>
  </w:num>
  <w:num w:numId="5" w16cid:durableId="907694455">
    <w:abstractNumId w:val="1"/>
  </w:num>
  <w:num w:numId="6" w16cid:durableId="2020229905">
    <w:abstractNumId w:val="22"/>
  </w:num>
  <w:num w:numId="7" w16cid:durableId="775566728">
    <w:abstractNumId w:val="0"/>
  </w:num>
  <w:num w:numId="8" w16cid:durableId="1102844758">
    <w:abstractNumId w:val="2"/>
  </w:num>
  <w:num w:numId="9" w16cid:durableId="481700880">
    <w:abstractNumId w:val="13"/>
  </w:num>
  <w:num w:numId="10" w16cid:durableId="207955271">
    <w:abstractNumId w:val="21"/>
  </w:num>
  <w:num w:numId="11" w16cid:durableId="1100296582">
    <w:abstractNumId w:val="4"/>
  </w:num>
  <w:num w:numId="12" w16cid:durableId="505948064">
    <w:abstractNumId w:val="16"/>
  </w:num>
  <w:num w:numId="13" w16cid:durableId="1763144893">
    <w:abstractNumId w:val="5"/>
  </w:num>
  <w:num w:numId="14" w16cid:durableId="1786920237">
    <w:abstractNumId w:val="12"/>
  </w:num>
  <w:num w:numId="15" w16cid:durableId="1162815345">
    <w:abstractNumId w:val="11"/>
  </w:num>
  <w:num w:numId="16" w16cid:durableId="1101611279">
    <w:abstractNumId w:val="20"/>
  </w:num>
  <w:num w:numId="17" w16cid:durableId="1392464115">
    <w:abstractNumId w:val="15"/>
  </w:num>
  <w:num w:numId="18" w16cid:durableId="974682868">
    <w:abstractNumId w:val="17"/>
  </w:num>
  <w:num w:numId="19" w16cid:durableId="1965765244">
    <w:abstractNumId w:val="23"/>
  </w:num>
  <w:num w:numId="20" w16cid:durableId="1823621510">
    <w:abstractNumId w:val="14"/>
  </w:num>
  <w:num w:numId="21" w16cid:durableId="1164277226">
    <w:abstractNumId w:val="18"/>
  </w:num>
  <w:num w:numId="22" w16cid:durableId="1087769062">
    <w:abstractNumId w:val="3"/>
  </w:num>
  <w:num w:numId="23" w16cid:durableId="334842339">
    <w:abstractNumId w:val="9"/>
  </w:num>
  <w:num w:numId="24" w16cid:durableId="2037922590">
    <w:abstractNumId w:val="10"/>
  </w:num>
  <w:num w:numId="25" w16cid:durableId="2025277306">
    <w:abstractNumId w:val="2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C38"/>
    <w:rsid w:val="000064DD"/>
    <w:rsid w:val="00015E65"/>
    <w:rsid w:val="00016735"/>
    <w:rsid w:val="0002321D"/>
    <w:rsid w:val="00023B56"/>
    <w:rsid w:val="00023E2B"/>
    <w:rsid w:val="00027E70"/>
    <w:rsid w:val="00032972"/>
    <w:rsid w:val="00040756"/>
    <w:rsid w:val="00047029"/>
    <w:rsid w:val="00053383"/>
    <w:rsid w:val="000574D3"/>
    <w:rsid w:val="000656FD"/>
    <w:rsid w:val="00067EE5"/>
    <w:rsid w:val="00076747"/>
    <w:rsid w:val="000863CE"/>
    <w:rsid w:val="000944A6"/>
    <w:rsid w:val="00094CB1"/>
    <w:rsid w:val="00096D36"/>
    <w:rsid w:val="000A790A"/>
    <w:rsid w:val="000B2739"/>
    <w:rsid w:val="000B642F"/>
    <w:rsid w:val="000C36B2"/>
    <w:rsid w:val="000D3334"/>
    <w:rsid w:val="000D7797"/>
    <w:rsid w:val="000E3B03"/>
    <w:rsid w:val="000F2E58"/>
    <w:rsid w:val="000F469C"/>
    <w:rsid w:val="000F6CBA"/>
    <w:rsid w:val="0010067F"/>
    <w:rsid w:val="00101DBD"/>
    <w:rsid w:val="00105B44"/>
    <w:rsid w:val="001129FE"/>
    <w:rsid w:val="001157AC"/>
    <w:rsid w:val="00115B73"/>
    <w:rsid w:val="001220BF"/>
    <w:rsid w:val="001227D2"/>
    <w:rsid w:val="001242D3"/>
    <w:rsid w:val="001274FD"/>
    <w:rsid w:val="001318F6"/>
    <w:rsid w:val="0015169B"/>
    <w:rsid w:val="001568BC"/>
    <w:rsid w:val="00156D03"/>
    <w:rsid w:val="00160472"/>
    <w:rsid w:val="00171F92"/>
    <w:rsid w:val="0018521E"/>
    <w:rsid w:val="001852D0"/>
    <w:rsid w:val="001948DA"/>
    <w:rsid w:val="00195B12"/>
    <w:rsid w:val="001A28A6"/>
    <w:rsid w:val="001A2DC5"/>
    <w:rsid w:val="001A3798"/>
    <w:rsid w:val="001B729D"/>
    <w:rsid w:val="001C11AC"/>
    <w:rsid w:val="001C4A13"/>
    <w:rsid w:val="001D1FAE"/>
    <w:rsid w:val="001D314C"/>
    <w:rsid w:val="001D4290"/>
    <w:rsid w:val="001D430C"/>
    <w:rsid w:val="001D523D"/>
    <w:rsid w:val="001D5315"/>
    <w:rsid w:val="001D6249"/>
    <w:rsid w:val="001E1E30"/>
    <w:rsid w:val="001E259C"/>
    <w:rsid w:val="001E50E6"/>
    <w:rsid w:val="0021138E"/>
    <w:rsid w:val="00212473"/>
    <w:rsid w:val="00212F1A"/>
    <w:rsid w:val="00214BD9"/>
    <w:rsid w:val="00214F96"/>
    <w:rsid w:val="002152C0"/>
    <w:rsid w:val="00215688"/>
    <w:rsid w:val="002179D8"/>
    <w:rsid w:val="00220C76"/>
    <w:rsid w:val="00222ACD"/>
    <w:rsid w:val="00247866"/>
    <w:rsid w:val="00252E0F"/>
    <w:rsid w:val="0025763D"/>
    <w:rsid w:val="0026396D"/>
    <w:rsid w:val="0027283B"/>
    <w:rsid w:val="00291250"/>
    <w:rsid w:val="00293A3B"/>
    <w:rsid w:val="00294AB8"/>
    <w:rsid w:val="00294DC1"/>
    <w:rsid w:val="002A7335"/>
    <w:rsid w:val="002B035C"/>
    <w:rsid w:val="002B379F"/>
    <w:rsid w:val="002B4A6C"/>
    <w:rsid w:val="002B7A8B"/>
    <w:rsid w:val="002C48C3"/>
    <w:rsid w:val="002D2A86"/>
    <w:rsid w:val="002D39D3"/>
    <w:rsid w:val="002D4E07"/>
    <w:rsid w:val="002D557E"/>
    <w:rsid w:val="002D7500"/>
    <w:rsid w:val="002F03A3"/>
    <w:rsid w:val="002F7254"/>
    <w:rsid w:val="00304605"/>
    <w:rsid w:val="00306A2F"/>
    <w:rsid w:val="00307BAA"/>
    <w:rsid w:val="003138C1"/>
    <w:rsid w:val="00314EBA"/>
    <w:rsid w:val="00322CBE"/>
    <w:rsid w:val="00327C1D"/>
    <w:rsid w:val="00333FDA"/>
    <w:rsid w:val="003401AC"/>
    <w:rsid w:val="00342881"/>
    <w:rsid w:val="003448E0"/>
    <w:rsid w:val="0034593A"/>
    <w:rsid w:val="00345FDE"/>
    <w:rsid w:val="00353AA7"/>
    <w:rsid w:val="0037645B"/>
    <w:rsid w:val="003817D1"/>
    <w:rsid w:val="00384074"/>
    <w:rsid w:val="0039647B"/>
    <w:rsid w:val="003A2E05"/>
    <w:rsid w:val="003D498A"/>
    <w:rsid w:val="003E5361"/>
    <w:rsid w:val="003F078E"/>
    <w:rsid w:val="003F1647"/>
    <w:rsid w:val="004122D7"/>
    <w:rsid w:val="00415994"/>
    <w:rsid w:val="00426D29"/>
    <w:rsid w:val="0043290C"/>
    <w:rsid w:val="00437DE2"/>
    <w:rsid w:val="004433ED"/>
    <w:rsid w:val="00444902"/>
    <w:rsid w:val="00454257"/>
    <w:rsid w:val="0047112B"/>
    <w:rsid w:val="004733D1"/>
    <w:rsid w:val="004747DE"/>
    <w:rsid w:val="0048051C"/>
    <w:rsid w:val="00480653"/>
    <w:rsid w:val="00487D08"/>
    <w:rsid w:val="004B46DD"/>
    <w:rsid w:val="004C0882"/>
    <w:rsid w:val="004C4155"/>
    <w:rsid w:val="004C5453"/>
    <w:rsid w:val="004C6497"/>
    <w:rsid w:val="004D3022"/>
    <w:rsid w:val="004D3848"/>
    <w:rsid w:val="004D3BD3"/>
    <w:rsid w:val="004E006D"/>
    <w:rsid w:val="004E2AC5"/>
    <w:rsid w:val="004F38EE"/>
    <w:rsid w:val="004F652D"/>
    <w:rsid w:val="00510F16"/>
    <w:rsid w:val="005141B9"/>
    <w:rsid w:val="00524BB7"/>
    <w:rsid w:val="00533444"/>
    <w:rsid w:val="00537F14"/>
    <w:rsid w:val="005422CA"/>
    <w:rsid w:val="00543ABE"/>
    <w:rsid w:val="00543C9C"/>
    <w:rsid w:val="0055437D"/>
    <w:rsid w:val="0056113A"/>
    <w:rsid w:val="005724C9"/>
    <w:rsid w:val="00590694"/>
    <w:rsid w:val="00593322"/>
    <w:rsid w:val="005A5725"/>
    <w:rsid w:val="005A6687"/>
    <w:rsid w:val="005B2A9C"/>
    <w:rsid w:val="005C246D"/>
    <w:rsid w:val="005D5AC3"/>
    <w:rsid w:val="005E1969"/>
    <w:rsid w:val="005E3781"/>
    <w:rsid w:val="005E5AF0"/>
    <w:rsid w:val="005F1BA6"/>
    <w:rsid w:val="005F475E"/>
    <w:rsid w:val="00603A68"/>
    <w:rsid w:val="00607A45"/>
    <w:rsid w:val="0061284F"/>
    <w:rsid w:val="00623A3E"/>
    <w:rsid w:val="00631AB3"/>
    <w:rsid w:val="00635961"/>
    <w:rsid w:val="00637662"/>
    <w:rsid w:val="00653E3B"/>
    <w:rsid w:val="0065759D"/>
    <w:rsid w:val="00665427"/>
    <w:rsid w:val="00670ACE"/>
    <w:rsid w:val="0067555E"/>
    <w:rsid w:val="00684A92"/>
    <w:rsid w:val="006873EC"/>
    <w:rsid w:val="006979C0"/>
    <w:rsid w:val="006A10AC"/>
    <w:rsid w:val="006A256D"/>
    <w:rsid w:val="006A51DC"/>
    <w:rsid w:val="006A59EB"/>
    <w:rsid w:val="006A714E"/>
    <w:rsid w:val="006B0299"/>
    <w:rsid w:val="006C6698"/>
    <w:rsid w:val="006C6C9A"/>
    <w:rsid w:val="006D04EF"/>
    <w:rsid w:val="006D4912"/>
    <w:rsid w:val="006D5363"/>
    <w:rsid w:val="006D5D71"/>
    <w:rsid w:val="006E043A"/>
    <w:rsid w:val="006E41F4"/>
    <w:rsid w:val="006E4DE9"/>
    <w:rsid w:val="006E7223"/>
    <w:rsid w:val="00706D05"/>
    <w:rsid w:val="007105AB"/>
    <w:rsid w:val="00712FD8"/>
    <w:rsid w:val="007279DA"/>
    <w:rsid w:val="00752973"/>
    <w:rsid w:val="007553AB"/>
    <w:rsid w:val="00757842"/>
    <w:rsid w:val="007579A8"/>
    <w:rsid w:val="007615DF"/>
    <w:rsid w:val="00785825"/>
    <w:rsid w:val="00793F98"/>
    <w:rsid w:val="007950D1"/>
    <w:rsid w:val="007B19AC"/>
    <w:rsid w:val="007B480D"/>
    <w:rsid w:val="007B4A8C"/>
    <w:rsid w:val="007B4F2F"/>
    <w:rsid w:val="007C30FD"/>
    <w:rsid w:val="007C455D"/>
    <w:rsid w:val="007C765F"/>
    <w:rsid w:val="007D1427"/>
    <w:rsid w:val="007E00EC"/>
    <w:rsid w:val="007E1C38"/>
    <w:rsid w:val="007F3535"/>
    <w:rsid w:val="008003F1"/>
    <w:rsid w:val="008025FA"/>
    <w:rsid w:val="008149CB"/>
    <w:rsid w:val="00834B59"/>
    <w:rsid w:val="00847027"/>
    <w:rsid w:val="00860FB8"/>
    <w:rsid w:val="008661AC"/>
    <w:rsid w:val="00866DDD"/>
    <w:rsid w:val="00867A2C"/>
    <w:rsid w:val="0087600D"/>
    <w:rsid w:val="008769D3"/>
    <w:rsid w:val="00880026"/>
    <w:rsid w:val="00880C1A"/>
    <w:rsid w:val="00883A38"/>
    <w:rsid w:val="00883F86"/>
    <w:rsid w:val="00887379"/>
    <w:rsid w:val="00887598"/>
    <w:rsid w:val="00887A4D"/>
    <w:rsid w:val="00896DDF"/>
    <w:rsid w:val="00897175"/>
    <w:rsid w:val="008977A3"/>
    <w:rsid w:val="008B2D7C"/>
    <w:rsid w:val="008B3BF8"/>
    <w:rsid w:val="008C03D5"/>
    <w:rsid w:val="008C2FFC"/>
    <w:rsid w:val="008C50F9"/>
    <w:rsid w:val="008C6C36"/>
    <w:rsid w:val="008C6D5F"/>
    <w:rsid w:val="008D41F0"/>
    <w:rsid w:val="008E42FF"/>
    <w:rsid w:val="009006ED"/>
    <w:rsid w:val="0090332E"/>
    <w:rsid w:val="00916CC7"/>
    <w:rsid w:val="00926ED4"/>
    <w:rsid w:val="00931286"/>
    <w:rsid w:val="009324C4"/>
    <w:rsid w:val="00933F74"/>
    <w:rsid w:val="009400F7"/>
    <w:rsid w:val="00941DA2"/>
    <w:rsid w:val="00942B73"/>
    <w:rsid w:val="00944C0B"/>
    <w:rsid w:val="009564D5"/>
    <w:rsid w:val="00961990"/>
    <w:rsid w:val="00974C7B"/>
    <w:rsid w:val="00975C94"/>
    <w:rsid w:val="00976DF0"/>
    <w:rsid w:val="00977223"/>
    <w:rsid w:val="00996C38"/>
    <w:rsid w:val="00996FD9"/>
    <w:rsid w:val="009A51C2"/>
    <w:rsid w:val="009A6849"/>
    <w:rsid w:val="009B06A8"/>
    <w:rsid w:val="009B12BA"/>
    <w:rsid w:val="009B4B24"/>
    <w:rsid w:val="009D0A1E"/>
    <w:rsid w:val="009D115D"/>
    <w:rsid w:val="009E5748"/>
    <w:rsid w:val="009F0155"/>
    <w:rsid w:val="009F2224"/>
    <w:rsid w:val="00A02D07"/>
    <w:rsid w:val="00A069BB"/>
    <w:rsid w:val="00A12D8D"/>
    <w:rsid w:val="00A15808"/>
    <w:rsid w:val="00A17EFD"/>
    <w:rsid w:val="00A21E0C"/>
    <w:rsid w:val="00A240AB"/>
    <w:rsid w:val="00A27426"/>
    <w:rsid w:val="00A27472"/>
    <w:rsid w:val="00A33D9D"/>
    <w:rsid w:val="00A34BAE"/>
    <w:rsid w:val="00A54129"/>
    <w:rsid w:val="00A550E5"/>
    <w:rsid w:val="00A56F27"/>
    <w:rsid w:val="00A6405F"/>
    <w:rsid w:val="00A64524"/>
    <w:rsid w:val="00A64E88"/>
    <w:rsid w:val="00A71881"/>
    <w:rsid w:val="00A82A0C"/>
    <w:rsid w:val="00A86465"/>
    <w:rsid w:val="00A9137E"/>
    <w:rsid w:val="00AA0C70"/>
    <w:rsid w:val="00AA4484"/>
    <w:rsid w:val="00AB64FC"/>
    <w:rsid w:val="00AE6831"/>
    <w:rsid w:val="00AF0DE3"/>
    <w:rsid w:val="00AF3991"/>
    <w:rsid w:val="00AF4C0F"/>
    <w:rsid w:val="00AF69BC"/>
    <w:rsid w:val="00AF7C08"/>
    <w:rsid w:val="00B0766E"/>
    <w:rsid w:val="00B12C68"/>
    <w:rsid w:val="00B1643F"/>
    <w:rsid w:val="00B22B14"/>
    <w:rsid w:val="00B24299"/>
    <w:rsid w:val="00B30BD7"/>
    <w:rsid w:val="00B3195D"/>
    <w:rsid w:val="00B353AD"/>
    <w:rsid w:val="00B42DA7"/>
    <w:rsid w:val="00B51822"/>
    <w:rsid w:val="00B521F8"/>
    <w:rsid w:val="00B5745F"/>
    <w:rsid w:val="00B74531"/>
    <w:rsid w:val="00B75636"/>
    <w:rsid w:val="00B84283"/>
    <w:rsid w:val="00B877B8"/>
    <w:rsid w:val="00B950FB"/>
    <w:rsid w:val="00B96B55"/>
    <w:rsid w:val="00BA1C40"/>
    <w:rsid w:val="00BA29F5"/>
    <w:rsid w:val="00BA2EAC"/>
    <w:rsid w:val="00BB0FF6"/>
    <w:rsid w:val="00BB6B40"/>
    <w:rsid w:val="00BB7365"/>
    <w:rsid w:val="00BC20E2"/>
    <w:rsid w:val="00BC43CE"/>
    <w:rsid w:val="00BD6283"/>
    <w:rsid w:val="00BE30C2"/>
    <w:rsid w:val="00BF21E2"/>
    <w:rsid w:val="00C01F13"/>
    <w:rsid w:val="00C04E20"/>
    <w:rsid w:val="00C051CB"/>
    <w:rsid w:val="00C14DC6"/>
    <w:rsid w:val="00C159DB"/>
    <w:rsid w:val="00C168D3"/>
    <w:rsid w:val="00C2357E"/>
    <w:rsid w:val="00C40086"/>
    <w:rsid w:val="00C51302"/>
    <w:rsid w:val="00C51576"/>
    <w:rsid w:val="00C54E94"/>
    <w:rsid w:val="00C55359"/>
    <w:rsid w:val="00C67889"/>
    <w:rsid w:val="00C73FF4"/>
    <w:rsid w:val="00C77846"/>
    <w:rsid w:val="00C85167"/>
    <w:rsid w:val="00C86882"/>
    <w:rsid w:val="00C90234"/>
    <w:rsid w:val="00C90AE9"/>
    <w:rsid w:val="00C959CB"/>
    <w:rsid w:val="00CA4118"/>
    <w:rsid w:val="00CB3283"/>
    <w:rsid w:val="00CB6450"/>
    <w:rsid w:val="00CC18FE"/>
    <w:rsid w:val="00CC3B94"/>
    <w:rsid w:val="00CC6A0B"/>
    <w:rsid w:val="00CD308E"/>
    <w:rsid w:val="00CD5BE1"/>
    <w:rsid w:val="00CD6B3D"/>
    <w:rsid w:val="00CF5B23"/>
    <w:rsid w:val="00CF5DA9"/>
    <w:rsid w:val="00CF703A"/>
    <w:rsid w:val="00D12C5A"/>
    <w:rsid w:val="00D13076"/>
    <w:rsid w:val="00D13F18"/>
    <w:rsid w:val="00D14DEA"/>
    <w:rsid w:val="00D2596E"/>
    <w:rsid w:val="00D25D6B"/>
    <w:rsid w:val="00D26407"/>
    <w:rsid w:val="00D300D8"/>
    <w:rsid w:val="00D320CE"/>
    <w:rsid w:val="00D43BB9"/>
    <w:rsid w:val="00D451D2"/>
    <w:rsid w:val="00D5344A"/>
    <w:rsid w:val="00D60CA5"/>
    <w:rsid w:val="00D60EB3"/>
    <w:rsid w:val="00D640C3"/>
    <w:rsid w:val="00D74AB7"/>
    <w:rsid w:val="00D75CDE"/>
    <w:rsid w:val="00DA2033"/>
    <w:rsid w:val="00DA3540"/>
    <w:rsid w:val="00DA7C8D"/>
    <w:rsid w:val="00DB3AB6"/>
    <w:rsid w:val="00DB69BA"/>
    <w:rsid w:val="00DC4413"/>
    <w:rsid w:val="00DC738B"/>
    <w:rsid w:val="00DC79D6"/>
    <w:rsid w:val="00DD0BAD"/>
    <w:rsid w:val="00DD15EA"/>
    <w:rsid w:val="00DD2E94"/>
    <w:rsid w:val="00DD3737"/>
    <w:rsid w:val="00DD7DF9"/>
    <w:rsid w:val="00DE307A"/>
    <w:rsid w:val="00DF6C4A"/>
    <w:rsid w:val="00E00F55"/>
    <w:rsid w:val="00E06BFB"/>
    <w:rsid w:val="00E076A0"/>
    <w:rsid w:val="00E130E0"/>
    <w:rsid w:val="00E20267"/>
    <w:rsid w:val="00E3041E"/>
    <w:rsid w:val="00E401D2"/>
    <w:rsid w:val="00E4266F"/>
    <w:rsid w:val="00E47AC0"/>
    <w:rsid w:val="00E576B4"/>
    <w:rsid w:val="00E60347"/>
    <w:rsid w:val="00E60FAE"/>
    <w:rsid w:val="00E81A04"/>
    <w:rsid w:val="00E83E14"/>
    <w:rsid w:val="00E940F9"/>
    <w:rsid w:val="00E97E22"/>
    <w:rsid w:val="00EA690B"/>
    <w:rsid w:val="00EB39A2"/>
    <w:rsid w:val="00EB7ABC"/>
    <w:rsid w:val="00EC3235"/>
    <w:rsid w:val="00EC556E"/>
    <w:rsid w:val="00ED38E1"/>
    <w:rsid w:val="00EF37EB"/>
    <w:rsid w:val="00EF3989"/>
    <w:rsid w:val="00F03AF7"/>
    <w:rsid w:val="00F0637E"/>
    <w:rsid w:val="00F10890"/>
    <w:rsid w:val="00F11D63"/>
    <w:rsid w:val="00F133CC"/>
    <w:rsid w:val="00F32488"/>
    <w:rsid w:val="00F3574E"/>
    <w:rsid w:val="00F403BE"/>
    <w:rsid w:val="00F4270F"/>
    <w:rsid w:val="00F471AA"/>
    <w:rsid w:val="00F53AF0"/>
    <w:rsid w:val="00F56162"/>
    <w:rsid w:val="00F561CC"/>
    <w:rsid w:val="00F56802"/>
    <w:rsid w:val="00F63792"/>
    <w:rsid w:val="00F65834"/>
    <w:rsid w:val="00F70B7A"/>
    <w:rsid w:val="00F776BA"/>
    <w:rsid w:val="00F776DD"/>
    <w:rsid w:val="00F77BE0"/>
    <w:rsid w:val="00F92F3D"/>
    <w:rsid w:val="00F94F5B"/>
    <w:rsid w:val="00F96E1A"/>
    <w:rsid w:val="00FB7712"/>
    <w:rsid w:val="00FD179B"/>
    <w:rsid w:val="00FE002D"/>
    <w:rsid w:val="00FE507C"/>
    <w:rsid w:val="00FE698D"/>
    <w:rsid w:val="00FE7907"/>
    <w:rsid w:val="00FF0A8F"/>
    <w:rsid w:val="00FF2264"/>
    <w:rsid w:val="00FF3E2C"/>
    <w:rsid w:val="00FF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3431DB"/>
  <w15:docId w15:val="{127987A7-E304-4512-B142-AEFBA290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9564D5"/>
    <w:rPr>
      <w:rFonts w:ascii="Arial" w:hAnsi="Arial"/>
      <w:sz w:val="22"/>
      <w:lang w:eastAsia="en-US"/>
    </w:rPr>
  </w:style>
  <w:style w:type="paragraph" w:styleId="Cmsor2">
    <w:name w:val="heading 2"/>
    <w:basedOn w:val="Norml"/>
    <w:next w:val="Norml"/>
    <w:qFormat/>
    <w:rsid w:val="007E1C38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Cmsor6">
    <w:name w:val="heading 6"/>
    <w:basedOn w:val="Norml"/>
    <w:next w:val="Norml"/>
    <w:qFormat/>
    <w:rsid w:val="007E1C38"/>
    <w:pPr>
      <w:keepNext/>
      <w:tabs>
        <w:tab w:val="left" w:pos="45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</w:tabs>
      <w:spacing w:before="120"/>
      <w:ind w:left="450"/>
      <w:jc w:val="both"/>
      <w:outlineLvl w:val="5"/>
    </w:pPr>
    <w:rPr>
      <w:rFonts w:ascii="Tahoma" w:hAnsi="Tahoma"/>
      <w:i/>
      <w:sz w:val="20"/>
    </w:rPr>
  </w:style>
  <w:style w:type="paragraph" w:styleId="Cmsor7">
    <w:name w:val="heading 7"/>
    <w:basedOn w:val="Norml"/>
    <w:next w:val="Norml"/>
    <w:qFormat/>
    <w:rsid w:val="007E1C38"/>
    <w:pPr>
      <w:keepNext/>
      <w:tabs>
        <w:tab w:val="left" w:pos="450"/>
      </w:tabs>
      <w:spacing w:before="120"/>
      <w:ind w:left="900"/>
      <w:jc w:val="both"/>
      <w:outlineLvl w:val="6"/>
    </w:pPr>
    <w:rPr>
      <w:rFonts w:ascii="Tahoma" w:hAnsi="Tahoma"/>
      <w:i/>
      <w:sz w:val="20"/>
      <w:u w:val="single"/>
    </w:rPr>
  </w:style>
  <w:style w:type="paragraph" w:styleId="Cmsor9">
    <w:name w:val="heading 9"/>
    <w:basedOn w:val="Norml"/>
    <w:next w:val="Norml"/>
    <w:qFormat/>
    <w:rsid w:val="007E1C38"/>
    <w:pPr>
      <w:keepNext/>
      <w:tabs>
        <w:tab w:val="left" w:pos="450"/>
      </w:tabs>
      <w:spacing w:before="120"/>
      <w:ind w:left="720"/>
      <w:jc w:val="both"/>
      <w:outlineLvl w:val="8"/>
    </w:pPr>
    <w:rPr>
      <w:rFonts w:ascii="Tahoma" w:hAnsi="Tahoma"/>
      <w:b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Makrszvege">
    <w:name w:val="macro"/>
    <w:semiHidden/>
    <w:rsid w:val="007E1C3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exact"/>
      <w:jc w:val="both"/>
    </w:pPr>
    <w:rPr>
      <w:rFonts w:ascii="Century Schoolbook" w:hAnsi="Century Schoolbook"/>
      <w:lang w:val="en-US" w:eastAsia="en-US"/>
    </w:rPr>
  </w:style>
  <w:style w:type="paragraph" w:styleId="Szvegtrzsbehzssal2">
    <w:name w:val="Body Text Indent 2"/>
    <w:basedOn w:val="Norml"/>
    <w:rsid w:val="007E1C38"/>
    <w:pPr>
      <w:tabs>
        <w:tab w:val="left" w:pos="450"/>
        <w:tab w:val="left" w:pos="480"/>
        <w:tab w:val="left" w:pos="96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7080"/>
        <w:tab w:val="left" w:pos="7200"/>
      </w:tabs>
      <w:spacing w:before="120"/>
      <w:ind w:left="900"/>
      <w:jc w:val="both"/>
    </w:pPr>
    <w:rPr>
      <w:rFonts w:ascii="Tahoma" w:hAnsi="Tahoma"/>
      <w:sz w:val="20"/>
    </w:rPr>
  </w:style>
  <w:style w:type="paragraph" w:styleId="Szvegtrzsbehzssal3">
    <w:name w:val="Body Text Indent 3"/>
    <w:basedOn w:val="Norml"/>
    <w:rsid w:val="007E1C38"/>
    <w:pPr>
      <w:tabs>
        <w:tab w:val="left" w:pos="450"/>
        <w:tab w:val="right" w:pos="8010"/>
        <w:tab w:val="left" w:pos="8640"/>
      </w:tabs>
      <w:spacing w:before="120"/>
      <w:ind w:left="450"/>
      <w:jc w:val="both"/>
    </w:pPr>
    <w:rPr>
      <w:rFonts w:ascii="Tahoma" w:hAnsi="Tahoma"/>
      <w:color w:val="FF0000"/>
    </w:rPr>
  </w:style>
  <w:style w:type="paragraph" w:styleId="lfej">
    <w:name w:val="header"/>
    <w:basedOn w:val="Norml"/>
    <w:link w:val="lfejChar"/>
    <w:uiPriority w:val="99"/>
    <w:rsid w:val="007E1C38"/>
    <w:pPr>
      <w:tabs>
        <w:tab w:val="center" w:pos="4320"/>
        <w:tab w:val="right" w:pos="8640"/>
      </w:tabs>
    </w:p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7E1C38"/>
    <w:pPr>
      <w:tabs>
        <w:tab w:val="center" w:pos="4320"/>
        <w:tab w:val="right" w:pos="8640"/>
      </w:tabs>
    </w:pPr>
    <w:rPr>
      <w:lang w:eastAsia="x-none"/>
    </w:rPr>
  </w:style>
  <w:style w:type="paragraph" w:styleId="Dtum">
    <w:name w:val="Date"/>
    <w:basedOn w:val="Norml"/>
    <w:next w:val="Norml"/>
    <w:rsid w:val="007E1C38"/>
  </w:style>
  <w:style w:type="character" w:styleId="Oldalszm">
    <w:name w:val="page number"/>
    <w:basedOn w:val="Bekezdsalapbettpusa"/>
    <w:rsid w:val="007E1C38"/>
  </w:style>
  <w:style w:type="paragraph" w:styleId="Jegyzetszveg">
    <w:name w:val="annotation text"/>
    <w:basedOn w:val="Norml"/>
    <w:link w:val="JegyzetszvegChar"/>
    <w:uiPriority w:val="99"/>
    <w:semiHidden/>
    <w:rsid w:val="007E1C38"/>
    <w:rPr>
      <w:sz w:val="20"/>
    </w:rPr>
  </w:style>
  <w:style w:type="character" w:customStyle="1" w:styleId="hps">
    <w:name w:val="hps"/>
    <w:basedOn w:val="Bekezdsalapbettpusa"/>
    <w:rsid w:val="007E1C38"/>
  </w:style>
  <w:style w:type="table" w:styleId="Rcsostblzat">
    <w:name w:val="Table Grid"/>
    <w:basedOn w:val="Normltblzat"/>
    <w:rsid w:val="007E1C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1E259C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1E259C"/>
    <w:rPr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1E259C"/>
    <w:rPr>
      <w:b/>
      <w:bCs/>
    </w:rPr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uiPriority w:val="99"/>
    <w:rsid w:val="008003F1"/>
    <w:rPr>
      <w:rFonts w:ascii="Arial" w:hAnsi="Arial"/>
      <w:sz w:val="22"/>
      <w:lang w:val="hu-HU"/>
    </w:rPr>
  </w:style>
  <w:style w:type="character" w:styleId="Mrltotthiperhivatkozs">
    <w:name w:val="FollowedHyperlink"/>
    <w:rsid w:val="008003F1"/>
    <w:rPr>
      <w:color w:val="800080"/>
      <w:u w:val="single"/>
    </w:rPr>
  </w:style>
  <w:style w:type="character" w:customStyle="1" w:styleId="lfejChar">
    <w:name w:val="Élőfej Char"/>
    <w:link w:val="lfej"/>
    <w:uiPriority w:val="99"/>
    <w:rsid w:val="00415994"/>
    <w:rPr>
      <w:rFonts w:ascii="Arial" w:hAnsi="Arial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996C38"/>
    <w:pPr>
      <w:widowControl w:val="0"/>
      <w:ind w:left="720"/>
    </w:pPr>
    <w:rPr>
      <w:rFonts w:ascii="Times New Roman" w:hAnsi="Times New Roman"/>
      <w:szCs w:val="22"/>
      <w:lang w:val="en-US"/>
    </w:rPr>
  </w:style>
  <w:style w:type="character" w:customStyle="1" w:styleId="st">
    <w:name w:val="st"/>
    <w:rsid w:val="00AA4484"/>
  </w:style>
  <w:style w:type="character" w:styleId="Kiemels">
    <w:name w:val="Emphasis"/>
    <w:uiPriority w:val="20"/>
    <w:qFormat/>
    <w:rsid w:val="00AA4484"/>
    <w:rPr>
      <w:i/>
      <w:iCs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47027"/>
    <w:rPr>
      <w:rFonts w:ascii="Arial" w:hAnsi="Arial"/>
      <w:lang w:eastAsia="en-US"/>
    </w:rPr>
  </w:style>
  <w:style w:type="paragraph" w:styleId="Vltozat">
    <w:name w:val="Revision"/>
    <w:hidden/>
    <w:uiPriority w:val="99"/>
    <w:semiHidden/>
    <w:rsid w:val="00B24299"/>
    <w:rPr>
      <w:rFonts w:ascii="Arial" w:hAnsi="Arial"/>
      <w:sz w:val="22"/>
      <w:lang w:eastAsia="en-US"/>
    </w:rPr>
  </w:style>
  <w:style w:type="paragraph" w:customStyle="1" w:styleId="Body">
    <w:name w:val="Body"/>
    <w:basedOn w:val="Norml"/>
    <w:rsid w:val="00314EBA"/>
    <w:pPr>
      <w:widowControl w:val="0"/>
      <w:ind w:firstLine="288"/>
      <w:jc w:val="both"/>
    </w:pPr>
    <w:rPr>
      <w:rFonts w:ascii="Times New Roman" w:hAnsi="Times New Roman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0462d1-3171-4618-86b9-880ae78beb4a">
      <Terms xmlns="http://schemas.microsoft.com/office/infopath/2007/PartnerControls"/>
    </lcf76f155ced4ddcb4097134ff3c332f>
    <TaxCatchAll xmlns="ab4ffe90-afdf-4110-8d3a-acaefbb97340" xsi:nil="true"/>
    <Origin xmlns="9e0462d1-3171-4618-86b9-880ae78beb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89344AEA972841AE0ECD1B7411C4F8" ma:contentTypeVersion="13" ma:contentTypeDescription="Create a new document." ma:contentTypeScope="" ma:versionID="c178fcf63502d78ab176bd19831ec8dd">
  <xsd:schema xmlns:xsd="http://www.w3.org/2001/XMLSchema" xmlns:xs="http://www.w3.org/2001/XMLSchema" xmlns:p="http://schemas.microsoft.com/office/2006/metadata/properties" xmlns:ns2="9e0462d1-3171-4618-86b9-880ae78beb4a" xmlns:ns3="ab4ffe90-afdf-4110-8d3a-acaefbb97340" targetNamespace="http://schemas.microsoft.com/office/2006/metadata/properties" ma:root="true" ma:fieldsID="dc937cf190868e9554bfb9e3cbc35dea" ns2:_="" ns3:_="">
    <xsd:import namespace="9e0462d1-3171-4618-86b9-880ae78beb4a"/>
    <xsd:import namespace="ab4ffe90-afdf-4110-8d3a-acaefbb97340"/>
    <xsd:element name="properties">
      <xsd:complexType>
        <xsd:sequence>
          <xsd:element name="documentManagement">
            <xsd:complexType>
              <xsd:all>
                <xsd:element ref="ns2:Origi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462d1-3171-4618-86b9-880ae78beb4a" elementFormDefault="qualified">
    <xsd:import namespace="http://schemas.microsoft.com/office/2006/documentManagement/types"/>
    <xsd:import namespace="http://schemas.microsoft.com/office/infopath/2007/PartnerControls"/>
    <xsd:element name="Origin" ma:index="8" nillable="true" ma:displayName="Origin" ma:description="" ma:internalName="Origin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5102eb-6ca8-4f1d-8f69-493f68578a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ffe90-afdf-4110-8d3a-acaefbb9734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b819635-e942-4ed1-82dc-1db7dc9d5f49}" ma:internalName="TaxCatchAll" ma:showField="CatchAllData" ma:web="ab4ffe90-afdf-4110-8d3a-acaefbb973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3F1E2-63AA-4ADA-B745-BDCC3DED3EA6}">
  <ds:schemaRefs>
    <ds:schemaRef ds:uri="http://schemas.microsoft.com/office/2006/metadata/properties"/>
    <ds:schemaRef ds:uri="http://schemas.microsoft.com/office/infopath/2007/PartnerControls"/>
    <ds:schemaRef ds:uri="9e0462d1-3171-4618-86b9-880ae78beb4a"/>
    <ds:schemaRef ds:uri="ab4ffe90-afdf-4110-8d3a-acaefbb97340"/>
  </ds:schemaRefs>
</ds:datastoreItem>
</file>

<file path=customXml/itemProps2.xml><?xml version="1.0" encoding="utf-8"?>
<ds:datastoreItem xmlns:ds="http://schemas.openxmlformats.org/officeDocument/2006/customXml" ds:itemID="{64D87D78-7F0C-4444-BCE8-870689C26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462d1-3171-4618-86b9-880ae78beb4a"/>
    <ds:schemaRef ds:uri="ab4ffe90-afdf-4110-8d3a-acaefbb973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D7D75A-5A83-4408-A16F-975494CD92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4399</Words>
  <Characters>30357</Characters>
  <Application>Microsoft Office Word</Application>
  <DocSecurity>0</DocSecurity>
  <Lines>252</Lines>
  <Paragraphs>69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Authority approved</vt:lpstr>
      <vt:lpstr>Authority approved</vt:lpstr>
    </vt:vector>
  </TitlesOfParts>
  <Company>Merck &amp; Co., Inc.</Company>
  <LinksUpToDate>false</LinksUpToDate>
  <CharactersWithSpaces>34687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Authority approved</dc:title>
  <dc:creator>IB/056/G</dc:creator>
  <cp:lastModifiedBy>HU_NNGYK_56.1</cp:lastModifiedBy>
  <cp:revision>7</cp:revision>
  <cp:lastPrinted>2015-10-13T07:37:00Z</cp:lastPrinted>
  <dcterms:created xsi:type="dcterms:W3CDTF">2025-12-28T09:43:00Z</dcterms:created>
  <dcterms:modified xsi:type="dcterms:W3CDTF">2026-05-11T12:12:00Z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0x0101005A89344AEA972841AE0ECD1B7411C4F8</vt:lpwstr>
  </property>
  <property fmtid="{D5CDD505-2E9C-101B-9397-08002B2CF9AE}" pid="3" name="Submission Type">
    <vt:lpwstr>Common</vt:lpwstr>
  </property>
  <property fmtid="{D5CDD505-2E9C-101B-9397-08002B2CF9AE}" pid="4" name="ItemChildCount">
    <vt:lpwstr>0</vt:lpwstr>
  </property>
  <property fmtid="{D5CDD505-2E9C-101B-9397-08002B2CF9AE}" pid="5" name="_Level">
    <vt:i4>1</vt:i4>
  </property>
  <property fmtid="{D5CDD505-2E9C-101B-9397-08002B2CF9AE}" pid="6" name="Order">
    <vt:r8>648600</vt:r8>
  </property>
  <property fmtid="{D5CDD505-2E9C-101B-9397-08002B2CF9AE}" pid="7" name="SyncClientId">
    <vt:lpwstr>6486;#</vt:lpwstr>
  </property>
  <property fmtid="{D5CDD505-2E9C-101B-9397-08002B2CF9AE}" pid="8" name="LinkTitleNoMenu">
    <vt:lpwstr/>
  </property>
  <property fmtid="{D5CDD505-2E9C-101B-9397-08002B2CF9AE}" pid="9" name="SelectTitle">
    <vt:lpwstr>6486</vt:lpwstr>
  </property>
  <property fmtid="{D5CDD505-2E9C-101B-9397-08002B2CF9AE}" pid="10" name="WorkflowName">
    <vt:lpwstr/>
  </property>
  <property fmtid="{D5CDD505-2E9C-101B-9397-08002B2CF9AE}" pid="11" name="MetaInfo">
    <vt:lpwstr/>
  </property>
  <property fmtid="{D5CDD505-2E9C-101B-9397-08002B2CF9AE}" pid="12" name="owshiddenversion">
    <vt:i4>3</vt:i4>
  </property>
  <property fmtid="{D5CDD505-2E9C-101B-9397-08002B2CF9AE}" pid="13" name="_UIVersion">
    <vt:i4>512</vt:i4>
  </property>
  <property fmtid="{D5CDD505-2E9C-101B-9397-08002B2CF9AE}" pid="14" name="LinkTitle2">
    <vt:lpwstr/>
  </property>
  <property fmtid="{D5CDD505-2E9C-101B-9397-08002B2CF9AE}" pid="15" name="PermMask">
    <vt:lpwstr>0x7fffffffffffffff</vt:lpwstr>
  </property>
  <property fmtid="{D5CDD505-2E9C-101B-9397-08002B2CF9AE}" pid="16" name="Folder Path">
    <vt:lpwstr>Cosopt&gt;m1&gt;European_Union&gt;Common&gt;03_Product_Information&gt;131_SPC_Labelling_PL</vt:lpwstr>
  </property>
  <property fmtid="{D5CDD505-2E9C-101B-9397-08002B2CF9AE}" pid="17" name="BaseName">
    <vt:lpwstr>6486_</vt:lpwstr>
  </property>
  <property fmtid="{D5CDD505-2E9C-101B-9397-08002B2CF9AE}" pid="18" name="Domain Name">
    <vt:lpwstr>Administrative - EU</vt:lpwstr>
  </property>
  <property fmtid="{D5CDD505-2E9C-101B-9397-08002B2CF9AE}" pid="19" name="SortBehavior">
    <vt:lpwstr>6486;#0</vt:lpwstr>
  </property>
  <property fmtid="{D5CDD505-2E9C-101B-9397-08002B2CF9AE}" pid="20" name="ParentContentType">
    <vt:lpwstr>Labeling Document</vt:lpwstr>
  </property>
  <property fmtid="{D5CDD505-2E9C-101B-9397-08002B2CF9AE}" pid="21" name="AutonameTemplate">
    <vt:lpwstr/>
  </property>
  <property fmtid="{D5CDD505-2E9C-101B-9397-08002B2CF9AE}" pid="22" name="WorkflowVersion">
    <vt:i4>1</vt:i4>
  </property>
  <property fmtid="{D5CDD505-2E9C-101B-9397-08002B2CF9AE}" pid="23" name="_ModerationStatus">
    <vt:lpwstr>0</vt:lpwstr>
  </property>
  <property fmtid="{D5CDD505-2E9C-101B-9397-08002B2CF9AE}" pid="24" name="Edit">
    <vt:lpwstr/>
  </property>
  <property fmtid="{D5CDD505-2E9C-101B-9397-08002B2CF9AE}" pid="25" name="Template Name">
    <vt:lpwstr>EU-131-qrd.doc</vt:lpwstr>
  </property>
  <property fmtid="{D5CDD505-2E9C-101B-9397-08002B2CF9AE}" pid="26" name="Group Name">
    <vt:lpwstr>Product Information</vt:lpwstr>
  </property>
  <property fmtid="{D5CDD505-2E9C-101B-9397-08002B2CF9AE}" pid="27" name="Created_x0020_Date">
    <vt:lpwstr>2012-07-17 14:40:47</vt:lpwstr>
  </property>
  <property fmtid="{D5CDD505-2E9C-101B-9397-08002B2CF9AE}" pid="28" name="DocumentAdder">
    <vt:lpwstr>Minna Sariola</vt:lpwstr>
  </property>
  <property fmtid="{D5CDD505-2E9C-101B-9397-08002B2CF9AE}" pid="29" name="FSObjType">
    <vt:lpwstr>0</vt:lpwstr>
  </property>
  <property fmtid="{D5CDD505-2E9C-101B-9397-08002B2CF9AE}" pid="30" name="ServerUrl">
    <vt:lpwstr>/sites/grds/Lists/DocumentInventoryList/6486_.000</vt:lpwstr>
  </property>
  <property fmtid="{D5CDD505-2E9C-101B-9397-08002B2CF9AE}" pid="31" name="UniqueId">
    <vt:lpwstr>e620fee2-d8f0-4c4b-8f70-f3aec4a5a231</vt:lpwstr>
  </property>
  <property fmtid="{D5CDD505-2E9C-101B-9397-08002B2CF9AE}" pid="32" name="Dosage Form">
    <vt:lpwstr>Eye drops single-dose container</vt:lpwstr>
  </property>
  <property fmtid="{D5CDD505-2E9C-101B-9397-08002B2CF9AE}" pid="33" name="_ModerationComments">
    <vt:lpwstr/>
  </property>
  <property fmtid="{D5CDD505-2E9C-101B-9397-08002B2CF9AE}" pid="34" name="LinkTitle">
    <vt:lpwstr/>
  </property>
  <property fmtid="{D5CDD505-2E9C-101B-9397-08002B2CF9AE}" pid="35" name="DocIcon">
    <vt:lpwstr/>
  </property>
  <property fmtid="{D5CDD505-2E9C-101B-9397-08002B2CF9AE}" pid="36" name="Smart Content Type">
    <vt:lpwstr>Labeling Document</vt:lpwstr>
  </property>
  <property fmtid="{D5CDD505-2E9C-101B-9397-08002B2CF9AE}" pid="37" name="_IsCurrentVersion">
    <vt:bool>true</vt:bool>
  </property>
  <property fmtid="{D5CDD505-2E9C-101B-9397-08002B2CF9AE}" pid="38" name="_HasCopyDestinations">
    <vt:bool>false</vt:bool>
  </property>
  <property fmtid="{D5CDD505-2E9C-101B-9397-08002B2CF9AE}" pid="39" name="Editor">
    <vt:lpwstr>1073741823;#System Account</vt:lpwstr>
  </property>
  <property fmtid="{D5CDD505-2E9C-101B-9397-08002B2CF9AE}" pid="40" name="EncodedAbsUrl">
    <vt:lpwstr>http://jpgrdmsap1c.ap.santen.com/sites/grds/Lists/DocumentInventoryList/6486_.000</vt:lpwstr>
  </property>
  <property fmtid="{D5CDD505-2E9C-101B-9397-08002B2CF9AE}" pid="41" name="Label Indication">
    <vt:lpwstr>Treatment of glaucoma and ocular hypertension</vt:lpwstr>
  </property>
  <property fmtid="{D5CDD505-2E9C-101B-9397-08002B2CF9AE}" pid="42" name="LinkFilename">
    <vt:lpwstr>6486_.000</vt:lpwstr>
  </property>
  <property fmtid="{D5CDD505-2E9C-101B-9397-08002B2CF9AE}" pid="43" name="Last_x0020_Modified">
    <vt:lpwstr>2012-07-17 14:40:47</vt:lpwstr>
  </property>
  <property fmtid="{D5CDD505-2E9C-101B-9397-08002B2CF9AE}" pid="44" name="eCTDElement">
    <vt:lpwstr>m1-3-1-spc-label-pl</vt:lpwstr>
  </property>
  <property fmtid="{D5CDD505-2E9C-101B-9397-08002B2CF9AE}" pid="45" name="_EditMenuTableStart2">
    <vt:lpwstr>6486</vt:lpwstr>
  </property>
  <property fmtid="{D5CDD505-2E9C-101B-9397-08002B2CF9AE}" pid="46" name="FolderPath">
    <vt:lpwstr>[Project Name]&gt;m1&gt;[Region]&gt;[SubmissionType]&gt;03_Product_Information&gt;131_SPC_Labelling_PL</vt:lpwstr>
  </property>
  <property fmtid="{D5CDD505-2E9C-101B-9397-08002B2CF9AE}" pid="47" name="_CopySource">
    <vt:lpwstr/>
  </property>
  <property fmtid="{D5CDD505-2E9C-101B-9397-08002B2CF9AE}" pid="48" name="Attachments">
    <vt:lpwstr>False</vt:lpwstr>
  </property>
  <property fmtid="{D5CDD505-2E9C-101B-9397-08002B2CF9AE}" pid="49" name="LinkFilenameNoMenu">
    <vt:lpwstr>6486_.000</vt:lpwstr>
  </property>
  <property fmtid="{D5CDD505-2E9C-101B-9397-08002B2CF9AE}" pid="50" name="ID">
    <vt:lpwstr>6486</vt:lpwstr>
  </property>
  <property fmtid="{D5CDD505-2E9C-101B-9397-08002B2CF9AE}" pid="51" name="DynamicAuthoringTemplate">
    <vt:lpwstr/>
  </property>
  <property fmtid="{D5CDD505-2E9C-101B-9397-08002B2CF9AE}" pid="52" name="HTML_x0020_File_x0020_Type">
    <vt:lpwstr/>
  </property>
  <property fmtid="{D5CDD505-2E9C-101B-9397-08002B2CF9AE}" pid="53" name="LinkFilename2">
    <vt:lpwstr>6486_.000</vt:lpwstr>
  </property>
  <property fmtid="{D5CDD505-2E9C-101B-9397-08002B2CF9AE}" pid="54" name="WorkflowInstanceID">
    <vt:lpwstr/>
  </property>
  <property fmtid="{D5CDD505-2E9C-101B-9397-08002B2CF9AE}" pid="55" name="FileLeafRef">
    <vt:lpwstr>6486_.000</vt:lpwstr>
  </property>
  <property fmtid="{D5CDD505-2E9C-101B-9397-08002B2CF9AE}" pid="56" name="FileNameRequired">
    <vt:lpwstr/>
  </property>
  <property fmtid="{D5CDD505-2E9C-101B-9397-08002B2CF9AE}" pid="57" name="Project Name">
    <vt:lpwstr>Cosopt</vt:lpwstr>
  </property>
  <property fmtid="{D5CDD505-2E9C-101B-9397-08002B2CF9AE}" pid="58" name="File_x0020_Type">
    <vt:lpwstr/>
  </property>
  <property fmtid="{D5CDD505-2E9C-101B-9397-08002B2CF9AE}" pid="59" name="Artifact Name">
    <vt:lpwstr>SPC, Labelling and Package Leaflet</vt:lpwstr>
  </property>
  <property fmtid="{D5CDD505-2E9C-101B-9397-08002B2CF9AE}" pid="60" name="_EditMenuTableStart">
    <vt:lpwstr>6486_.000</vt:lpwstr>
  </property>
  <property fmtid="{D5CDD505-2E9C-101B-9397-08002B2CF9AE}" pid="61" name="TemplateName">
    <vt:lpwstr>EU-131-qrd.doc</vt:lpwstr>
  </property>
  <property fmtid="{D5CDD505-2E9C-101B-9397-08002B2CF9AE}" pid="62" name="_UIVersionString">
    <vt:lpwstr>1.0</vt:lpwstr>
  </property>
  <property fmtid="{D5CDD505-2E9C-101B-9397-08002B2CF9AE}" pid="63" name="Author">
    <vt:lpwstr>1073741823;#System Account</vt:lpwstr>
  </property>
  <property fmtid="{D5CDD505-2E9C-101B-9397-08002B2CF9AE}" pid="64" name="Route of Administration">
    <vt:lpwstr>Ocular</vt:lpwstr>
  </property>
  <property fmtid="{D5CDD505-2E9C-101B-9397-08002B2CF9AE}" pid="65" name="Document Name">
    <vt:lpwstr>qrd-cosopt-sd-hu-hu</vt:lpwstr>
  </property>
  <property fmtid="{D5CDD505-2E9C-101B-9397-08002B2CF9AE}" pid="66" name="ProgId">
    <vt:lpwstr/>
  </property>
  <property fmtid="{D5CDD505-2E9C-101B-9397-08002B2CF9AE}" pid="67" name="_EditMenuTableEnd">
    <vt:lpwstr>6486</vt:lpwstr>
  </property>
  <property fmtid="{D5CDD505-2E9C-101B-9397-08002B2CF9AE}" pid="68" name="FileDirRef">
    <vt:lpwstr>/sites/grds/Lists/DocumentInventoryList</vt:lpwstr>
  </property>
  <property fmtid="{D5CDD505-2E9C-101B-9397-08002B2CF9AE}" pid="69" name="Application Type">
    <vt:lpwstr>MAA</vt:lpwstr>
  </property>
  <property fmtid="{D5CDD505-2E9C-101B-9397-08002B2CF9AE}" pid="70" name="FolderChildCount">
    <vt:lpwstr>0</vt:lpwstr>
  </property>
  <property fmtid="{D5CDD505-2E9C-101B-9397-08002B2CF9AE}" pid="71" name="GUID">
    <vt:lpwstr>{56A868B3-4462-4331-BF09-8B9862AA6F46}</vt:lpwstr>
  </property>
  <property fmtid="{D5CDD505-2E9C-101B-9397-08002B2CF9AE}" pid="72" name="ScopeId">
    <vt:lpwstr>{70DDEE3D-5051-4DB6-8D85-529920D9D2C1}</vt:lpwstr>
  </property>
  <property fmtid="{D5CDD505-2E9C-101B-9397-08002B2CF9AE}" pid="73" name="FileRef">
    <vt:lpwstr>/sites/grds/Lists/DocumentInventoryList/6486_.000</vt:lpwstr>
  </property>
  <property fmtid="{D5CDD505-2E9C-101B-9397-08002B2CF9AE}" pid="74" name="HTML File Type">
    <vt:lpwstr/>
  </property>
  <property fmtid="{D5CDD505-2E9C-101B-9397-08002B2CF9AE}" pid="75" name="Last Modified">
    <vt:lpwstr>2012-07-17 14:40:47</vt:lpwstr>
  </property>
  <property fmtid="{D5CDD505-2E9C-101B-9397-08002B2CF9AE}" pid="76" name="File Type">
    <vt:lpwstr/>
  </property>
  <property fmtid="{D5CDD505-2E9C-101B-9397-08002B2CF9AE}" pid="77" name="Created Date">
    <vt:lpwstr>2012-07-17 14:40:47</vt:lpwstr>
  </property>
  <property fmtid="{D5CDD505-2E9C-101B-9397-08002B2CF9AE}" pid="78" name="sql">
    <vt:lpwstr>Draft</vt:lpwstr>
  </property>
  <property fmtid="{D5CDD505-2E9C-101B-9397-08002B2CF9AE}" pid="79" name="DocumentVersion">
    <vt:lpwstr>0.1</vt:lpwstr>
  </property>
  <property fmtid="{D5CDD505-2E9C-101B-9397-08002B2CF9AE}" pid="80" name="Relationship">
    <vt:lpwstr>69798c50-3d1e-4f98-bf06-360bf64b00cc</vt:lpwstr>
  </property>
</Properties>
</file>