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E3FBBB" w14:textId="012D83A3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bookmarkStart w:id="0" w:name="_GoBack"/>
      <w:bookmarkEnd w:id="0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1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</w:t>
      </w:r>
      <w:r w:rsidR="00B52E19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GYÓGYSZER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NEVE</w:t>
      </w:r>
    </w:p>
    <w:p w14:paraId="683D428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12EDA64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U</w:t>
      </w:r>
      <w:r w:rsidR="004425FA" w:rsidRPr="00BD0E65">
        <w:rPr>
          <w:rFonts w:ascii="Times New Roman" w:hAnsi="Times New Roman"/>
          <w:sz w:val="22"/>
          <w:szCs w:val="22"/>
          <w:lang w:val="hu-HU"/>
        </w:rPr>
        <w:t>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20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mikrogramm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/ml vérfrakció módosítására szolgáló oldat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4D7CE686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BA4855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19CFCBB" w14:textId="4F88242E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2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MINŐSÉGI ÉS MENNYISÉGI ÖSSZETÉTEL</w:t>
      </w:r>
    </w:p>
    <w:p w14:paraId="7E985165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4778A2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Egy ml oldat 20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mikrogramm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tartalmaz.</w:t>
      </w:r>
    </w:p>
    <w:p w14:paraId="68FACB5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Egy 10 ml-es ampulla 200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mikrogramm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tartalmaz.</w:t>
      </w:r>
    </w:p>
    <w:p w14:paraId="7314869E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7D638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Ismert hatású </w:t>
      </w:r>
      <w:r w:rsidR="00D0741D" w:rsidRPr="00BD0E65">
        <w:rPr>
          <w:rFonts w:ascii="Times New Roman" w:hAnsi="Times New Roman"/>
          <w:sz w:val="22"/>
          <w:szCs w:val="22"/>
          <w:u w:val="single"/>
          <w:lang w:val="hu-HU"/>
        </w:rPr>
        <w:t>segédanyagok</w:t>
      </w:r>
    </w:p>
    <w:p w14:paraId="6660A6FB" w14:textId="552E9F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készítmény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5%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(V/V</w:t>
      </w:r>
      <w:r w:rsidR="002A16E0" w:rsidRPr="00BD0E65">
        <w:rPr>
          <w:rFonts w:ascii="Times New Roman" w:hAnsi="Times New Roman"/>
          <w:sz w:val="22"/>
          <w:szCs w:val="22"/>
          <w:lang w:val="hu-HU"/>
        </w:rPr>
        <w:t>%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 xml:space="preserve">)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etanolt, továbbá minden dózis legfeljebb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2</w:t>
      </w:r>
      <w:r w:rsidR="002712EE" w:rsidRPr="00BD0E65">
        <w:rPr>
          <w:rFonts w:ascii="Times New Roman" w:hAnsi="Times New Roman"/>
          <w:sz w:val="22"/>
          <w:szCs w:val="22"/>
          <w:lang w:val="hu-HU"/>
        </w:rPr>
        <w:t>17 m</w:t>
      </w:r>
      <w:r w:rsidRPr="00BD0E65">
        <w:rPr>
          <w:rFonts w:ascii="Times New Roman" w:hAnsi="Times New Roman"/>
          <w:sz w:val="22"/>
          <w:szCs w:val="22"/>
          <w:lang w:val="hu-HU"/>
        </w:rPr>
        <w:t>g alkoholt tartalmaz.</w:t>
      </w:r>
      <w:r w:rsidR="00100972" w:rsidRPr="00BD0E65">
        <w:rPr>
          <w:rFonts w:ascii="Times New Roman" w:hAnsi="Times New Roman"/>
          <w:sz w:val="22"/>
          <w:szCs w:val="22"/>
          <w:lang w:val="hu-HU"/>
        </w:rPr>
        <w:t xml:space="preserve"> Beadott dózisonként (maximum </w:t>
      </w:r>
      <w:r w:rsidR="00EE33E8" w:rsidRPr="00BD0E65">
        <w:rPr>
          <w:rFonts w:ascii="Times New Roman" w:hAnsi="Times New Roman"/>
          <w:sz w:val="22"/>
          <w:szCs w:val="22"/>
          <w:lang w:val="hu-HU"/>
        </w:rPr>
        <w:t>5,6</w:t>
      </w:r>
      <w:r w:rsidR="00100972" w:rsidRPr="00BD0E65">
        <w:rPr>
          <w:rFonts w:ascii="Times New Roman" w:hAnsi="Times New Roman"/>
          <w:sz w:val="22"/>
          <w:szCs w:val="22"/>
          <w:lang w:val="hu-HU"/>
        </w:rPr>
        <w:t xml:space="preserve"> ml) kevesebb, mint 1 </w:t>
      </w:r>
      <w:proofErr w:type="spellStart"/>
      <w:r w:rsidR="00100972" w:rsidRPr="00BD0E65">
        <w:rPr>
          <w:rFonts w:ascii="Times New Roman" w:hAnsi="Times New Roman"/>
          <w:sz w:val="22"/>
          <w:szCs w:val="22"/>
          <w:lang w:val="hu-HU"/>
        </w:rPr>
        <w:t>mmol</w:t>
      </w:r>
      <w:proofErr w:type="spellEnd"/>
      <w:r w:rsidR="00100972" w:rsidRPr="00BD0E65">
        <w:rPr>
          <w:rFonts w:ascii="Times New Roman" w:hAnsi="Times New Roman"/>
          <w:sz w:val="22"/>
          <w:szCs w:val="22"/>
          <w:lang w:val="hu-HU"/>
        </w:rPr>
        <w:t xml:space="preserve"> nátriumot (23 mg) is tartalmaz.</w:t>
      </w:r>
    </w:p>
    <w:p w14:paraId="24F2E32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500D4DE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segédanyagok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teljes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listáját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lásd a 6.1 </w:t>
      </w:r>
      <w:r w:rsidR="00D0741D" w:rsidRPr="00BD0E65">
        <w:rPr>
          <w:rFonts w:ascii="Times New Roman" w:hAnsi="Times New Roman"/>
          <w:sz w:val="22"/>
          <w:szCs w:val="22"/>
          <w:lang w:val="hu-HU"/>
        </w:rPr>
        <w:t>pontban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5BF2F4A1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29FB63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41EC4EF" w14:textId="7C71D17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3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GYÓGYSZERFORMA</w:t>
      </w:r>
    </w:p>
    <w:p w14:paraId="7B75D3F2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250E3E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Vérfrakció módosítására szolgáló oldat.</w:t>
      </w:r>
    </w:p>
    <w:p w14:paraId="2444BC10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BEF77D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Tiszta, színtelen – halványsárga oldat.</w:t>
      </w:r>
    </w:p>
    <w:p w14:paraId="2CD6797C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AFF4B03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6EED7812" w14:textId="43E4C3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4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KLINIKAI JELLEMZŐK</w:t>
      </w:r>
    </w:p>
    <w:p w14:paraId="27243D68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45483C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4.1 </w:t>
      </w:r>
      <w:r w:rsidR="00F42EA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Terápiás javallatok</w:t>
      </w:r>
    </w:p>
    <w:p w14:paraId="2950C163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A17C71D" w14:textId="40CC26E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proofErr w:type="spellStart"/>
      <w:r w:rsidR="005B1446" w:rsidRPr="00BD0E65">
        <w:rPr>
          <w:rFonts w:ascii="Times New Roman" w:hAnsi="Times New Roman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rendszerrel együtt használatos,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>az egyéb kezelésre (pl. PUVA kezelés, szisztémás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kort</w:t>
      </w:r>
      <w:r w:rsidR="002F464A">
        <w:rPr>
          <w:rFonts w:ascii="Times New Roman" w:hAnsi="Times New Roman"/>
          <w:sz w:val="22"/>
          <w:szCs w:val="22"/>
          <w:lang w:val="hu-HU"/>
        </w:rPr>
        <w:t>i</w:t>
      </w:r>
      <w:r w:rsidRPr="00BD0E65">
        <w:rPr>
          <w:rFonts w:ascii="Times New Roman" w:hAnsi="Times New Roman"/>
          <w:sz w:val="22"/>
          <w:szCs w:val="22"/>
          <w:lang w:val="hu-HU"/>
        </w:rPr>
        <w:t>koszteroid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890FE3" w:rsidRPr="00BD0E65">
        <w:rPr>
          <w:rFonts w:ascii="Times New Roman" w:hAnsi="Times New Roman"/>
          <w:sz w:val="22"/>
          <w:szCs w:val="22"/>
          <w:lang w:val="hu-HU"/>
        </w:rPr>
        <w:t>k</w:t>
      </w:r>
      <w:r w:rsidRPr="00BD0E65">
        <w:rPr>
          <w:rFonts w:ascii="Times New Roman" w:hAnsi="Times New Roman"/>
          <w:sz w:val="22"/>
          <w:szCs w:val="22"/>
          <w:lang w:val="hu-HU"/>
        </w:rPr>
        <w:t>ar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i</w:t>
      </w:r>
      <w:r w:rsidRPr="00BD0E65">
        <w:rPr>
          <w:rFonts w:ascii="Times New Roman" w:hAnsi="Times New Roman"/>
          <w:sz w:val="22"/>
          <w:szCs w:val="22"/>
          <w:lang w:val="hu-HU"/>
        </w:rPr>
        <w:t>ol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iz</w:t>
      </w:r>
      <w:r w:rsidRPr="00BD0E65">
        <w:rPr>
          <w:rFonts w:ascii="Times New Roman" w:hAnsi="Times New Roman"/>
          <w:sz w:val="22"/>
          <w:szCs w:val="22"/>
          <w:lang w:val="hu-HU"/>
        </w:rPr>
        <w:t>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 interferon</w:t>
      </w:r>
      <w:r w:rsidR="002F464A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alfa) nem reagáló betegek</w:t>
      </w:r>
      <w:r w:rsidR="005B1446" w:rsidRPr="00BD0E65">
        <w:rPr>
          <w:rFonts w:ascii="Times New Roman" w:hAnsi="Times New Roman"/>
          <w:sz w:val="22"/>
          <w:szCs w:val="22"/>
          <w:lang w:val="hu-HU"/>
        </w:rPr>
        <w:t>nél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előrehaladott állapotú (T2 – T4)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kután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sejtes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limfóma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(CTCL)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bőr manifesztációján</w:t>
      </w:r>
      <w:r w:rsidR="002F464A">
        <w:rPr>
          <w:rFonts w:ascii="Times New Roman" w:hAnsi="Times New Roman"/>
          <w:sz w:val="22"/>
          <w:szCs w:val="22"/>
          <w:lang w:val="hu-HU"/>
        </w:rPr>
        <w:t>ak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(apróbb foltok, kiterjedt foltok,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erythroderma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) palliatív kezelésére szolgál.</w:t>
      </w:r>
    </w:p>
    <w:p w14:paraId="1D3E5657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B8300EC" w14:textId="16B2A3DF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Adagolás és alkalmazás</w:t>
      </w:r>
    </w:p>
    <w:p w14:paraId="6BC75C36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A2974D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Adagolás</w:t>
      </w:r>
    </w:p>
    <w:p w14:paraId="0373FAE8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36D3C7F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>Felnőttek</w:t>
      </w:r>
    </w:p>
    <w:p w14:paraId="60B6A00A" w14:textId="77777777" w:rsidR="00FE4671" w:rsidRPr="00BD0E65" w:rsidRDefault="00FE467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UVADEX-szel végzett minden egyes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-kezelés során az UVADEX dózisát (</w:t>
      </w:r>
      <w:r w:rsidRPr="00BD0E65">
        <w:rPr>
          <w:rFonts w:ascii="Times New Roman" w:hAnsi="Times New Roman"/>
          <w:color w:val="000000"/>
          <w:sz w:val="22"/>
          <w:szCs w:val="22"/>
          <w:lang w:val="hu-HU"/>
        </w:rPr>
        <w:t>a készülék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kijelző paneljén látható) kezelési mennyiség alapján, a következő képletet felhasználva lehet kiszámítani:</w:t>
      </w:r>
    </w:p>
    <w:p w14:paraId="5926798C" w14:textId="5E454F31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sz w:val="22"/>
          <w:szCs w:val="22"/>
          <w:lang w:val="hu-HU"/>
        </w:rPr>
        <w:tab/>
        <w:t xml:space="preserve">Kezelési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>mennyiség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2F464A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0,017 ml UVADEX minden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 xml:space="preserve">egyes </w:t>
      </w:r>
      <w:r w:rsidRPr="00BD0E65">
        <w:rPr>
          <w:rFonts w:ascii="Times New Roman" w:hAnsi="Times New Roman"/>
          <w:sz w:val="22"/>
          <w:szCs w:val="22"/>
          <w:lang w:val="hu-HU"/>
        </w:rPr>
        <w:t>kezeléshez</w:t>
      </w:r>
    </w:p>
    <w:p w14:paraId="3411C880" w14:textId="148A3635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Például:</w:t>
      </w:r>
      <w:r w:rsidRPr="00BD0E65">
        <w:rPr>
          <w:rFonts w:ascii="Times New Roman" w:hAnsi="Times New Roman"/>
          <w:sz w:val="22"/>
          <w:szCs w:val="22"/>
          <w:lang w:val="hu-HU"/>
        </w:rPr>
        <w:tab/>
        <w:t xml:space="preserve">Kezelési </w:t>
      </w:r>
      <w:r w:rsidR="00FE4671" w:rsidRPr="00BD0E65">
        <w:rPr>
          <w:rFonts w:ascii="Times New Roman" w:hAnsi="Times New Roman"/>
          <w:sz w:val="22"/>
          <w:szCs w:val="22"/>
          <w:lang w:val="hu-HU"/>
        </w:rPr>
        <w:t>mennyiség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= 240</w:t>
      </w:r>
      <w:r w:rsidR="002F464A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ml </w:t>
      </w:r>
      <w:r w:rsidR="002F464A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0,017 = 4,1 ml UVADEX</w:t>
      </w:r>
    </w:p>
    <w:p w14:paraId="2945ABC5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DB732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>Gyermekek</w:t>
      </w:r>
      <w:r w:rsidR="005B1446" w:rsidRPr="00BD0E65">
        <w:rPr>
          <w:rFonts w:ascii="Times New Roman" w:hAnsi="Times New Roman"/>
          <w:i/>
          <w:sz w:val="22"/>
          <w:szCs w:val="22"/>
          <w:lang w:val="hu-HU"/>
        </w:rPr>
        <w:t xml:space="preserve"> és serdülők</w:t>
      </w:r>
    </w:p>
    <w:p w14:paraId="2DDE00DA" w14:textId="154E3E03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 biztonság</w:t>
      </w:r>
      <w:r w:rsidR="007A54D9" w:rsidRPr="00BD0E65">
        <w:rPr>
          <w:rFonts w:ascii="Times New Roman" w:hAnsi="Times New Roman"/>
          <w:sz w:val="22"/>
          <w:szCs w:val="22"/>
          <w:lang w:val="hu-HU"/>
        </w:rPr>
        <w:t>osság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át és hatásosságát </w:t>
      </w:r>
      <w:r w:rsidR="007A54D9" w:rsidRPr="00BD0E65">
        <w:rPr>
          <w:rFonts w:ascii="Times New Roman" w:hAnsi="Times New Roman"/>
          <w:sz w:val="22"/>
          <w:szCs w:val="22"/>
          <w:lang w:val="hu-HU"/>
        </w:rPr>
        <w:t xml:space="preserve">gyermekek esetében 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>klinikai vizsgálatokkal</w:t>
      </w:r>
      <w:r w:rsidR="00670236" w:rsidRPr="00BD0E65">
        <w:rPr>
          <w:rFonts w:ascii="Times New Roman" w:hAnsi="Times New Roman"/>
          <w:sz w:val="22"/>
          <w:szCs w:val="22"/>
          <w:lang w:val="hu-HU"/>
        </w:rPr>
        <w:t xml:space="preserve"> nem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 xml:space="preserve"> igazolták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ezen </w:t>
      </w:r>
      <w:r w:rsidR="00867463" w:rsidRPr="00BD0E65">
        <w:rPr>
          <w:rFonts w:ascii="Times New Roman" w:hAnsi="Times New Roman"/>
          <w:sz w:val="22"/>
          <w:szCs w:val="22"/>
          <w:lang w:val="hu-HU"/>
        </w:rPr>
        <w:t>indikáció</w:t>
      </w:r>
      <w:r w:rsidR="00342988" w:rsidRPr="00BD0E65">
        <w:rPr>
          <w:rFonts w:ascii="Times New Roman" w:hAnsi="Times New Roman"/>
          <w:sz w:val="22"/>
          <w:szCs w:val="22"/>
          <w:lang w:val="hu-HU"/>
        </w:rPr>
        <w:t>ban</w:t>
      </w:r>
      <w:r w:rsidR="00867463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72242841" w14:textId="77777777" w:rsidR="00DF1579" w:rsidRPr="00BD0E65" w:rsidRDefault="00DF157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highlight w:val="green"/>
          <w:lang w:val="hu-HU"/>
        </w:rPr>
      </w:pPr>
    </w:p>
    <w:p w14:paraId="70292751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iCs/>
          <w:sz w:val="22"/>
          <w:szCs w:val="22"/>
          <w:lang w:val="hu-HU"/>
        </w:rPr>
        <w:t>Máj- vagy vese</w:t>
      </w:r>
      <w:r w:rsidR="00B52E19" w:rsidRPr="00BD0E65">
        <w:rPr>
          <w:rFonts w:ascii="Times New Roman" w:hAnsi="Times New Roman"/>
          <w:i/>
          <w:iCs/>
          <w:sz w:val="22"/>
          <w:szCs w:val="22"/>
          <w:lang w:val="hu-HU"/>
        </w:rPr>
        <w:t>károsodás</w:t>
      </w:r>
    </w:p>
    <w:p w14:paraId="34C710C6" w14:textId="24BBF197" w:rsidR="006264BE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UVADEX-et máj- vagy vese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károsodás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eset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én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még nem vizsgálták klinikai </w:t>
      </w:r>
      <w:r w:rsidR="00555FC2" w:rsidRPr="00BD0E65">
        <w:rPr>
          <w:rFonts w:ascii="Times New Roman" w:hAnsi="Times New Roman"/>
          <w:sz w:val="22"/>
          <w:szCs w:val="22"/>
          <w:lang w:val="hu-HU"/>
        </w:rPr>
        <w:t>vizsgálatokban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(lásd a 4.4</w:t>
      </w:r>
      <w:r w:rsidR="00555FC2" w:rsidRPr="00BD0E65">
        <w:rPr>
          <w:rFonts w:ascii="Times New Roman" w:hAnsi="Times New Roman"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sz w:val="22"/>
          <w:szCs w:val="22"/>
          <w:lang w:val="hu-HU"/>
        </w:rPr>
        <w:t>)</w:t>
      </w:r>
      <w:r w:rsidR="002F464A">
        <w:rPr>
          <w:rFonts w:ascii="Times New Roman" w:hAnsi="Times New Roman"/>
          <w:sz w:val="22"/>
          <w:szCs w:val="22"/>
          <w:u w:val="single"/>
          <w:lang w:val="hu-HU"/>
        </w:rPr>
        <w:t>.</w:t>
      </w:r>
    </w:p>
    <w:p w14:paraId="11BFF286" w14:textId="77777777" w:rsidR="006264BE" w:rsidRDefault="006264B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</w:p>
    <w:p w14:paraId="5E793E1A" w14:textId="4C4BC48B" w:rsidR="004425FA" w:rsidRPr="00BD0E65" w:rsidRDefault="004425FA" w:rsidP="00BD0E65">
      <w:pPr>
        <w:keepNext/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lastRenderedPageBreak/>
        <w:t xml:space="preserve">Az alkalmazás módja </w:t>
      </w:r>
    </w:p>
    <w:p w14:paraId="6C5047E8" w14:textId="77777777" w:rsidR="004425FA" w:rsidRPr="00BD0E65" w:rsidRDefault="004425FA" w:rsidP="00BD0E65">
      <w:pPr>
        <w:keepNext/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EE36EAA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</w:t>
      </w:r>
    </w:p>
    <w:p w14:paraId="56195270" w14:textId="77777777" w:rsidR="004425FA" w:rsidRPr="00BD0E65" w:rsidRDefault="004425F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47C74F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Tilos közvetlenül a betegbe injektálni.</w:t>
      </w:r>
    </w:p>
    <w:p w14:paraId="55A11A1A" w14:textId="77777777" w:rsidR="00F42EAE" w:rsidRPr="00BD0E65" w:rsidRDefault="00F42EA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D593925" w14:textId="714D6CCC" w:rsidR="003261BF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során a beteg egy katéteren keresztül kapcsolódik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>rendszerhez. A centrifuga tartályában a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vörösvértestek elválnak a fehérvérsejtektől és a plazmától. A vörösvértesteket és a plazmatöbbletet visszajuttatják a beteg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 xml:space="preserve"> szervezetébe</w:t>
      </w:r>
      <w:r w:rsidRPr="00BD0E65">
        <w:rPr>
          <w:rFonts w:ascii="Times New Roman" w:hAnsi="Times New Roman"/>
          <w:sz w:val="22"/>
          <w:szCs w:val="22"/>
          <w:lang w:val="hu-HU"/>
        </w:rPr>
        <w:t>,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míg a vörösvértestek feletti fehérvérsejt-frakció [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buffy</w:t>
      </w:r>
      <w:proofErr w:type="spellEnd"/>
      <w:r w:rsidRPr="00BD0E65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coat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] (leukocitában gazdag plazma) és egy kevés plazma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="00F42EA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zsákba kerül, </w:t>
      </w:r>
      <w:r w:rsidR="00B52E19" w:rsidRPr="00BD0E65">
        <w:rPr>
          <w:rFonts w:ascii="Times New Roman" w:hAnsi="Times New Roman"/>
          <w:sz w:val="22"/>
          <w:szCs w:val="22"/>
          <w:lang w:val="hu-HU"/>
        </w:rPr>
        <w:t>a</w:t>
      </w:r>
      <w:r w:rsidRPr="00BD0E65">
        <w:rPr>
          <w:rFonts w:ascii="Times New Roman" w:hAnsi="Times New Roman"/>
          <w:sz w:val="22"/>
          <w:szCs w:val="22"/>
          <w:lang w:val="hu-HU"/>
        </w:rPr>
        <w:t>mely készülék oldalán található. A fehérvérsejt</w:t>
      </w:r>
      <w:r w:rsidR="00F42EA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frakció [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buffy</w:t>
      </w:r>
      <w:proofErr w:type="spellEnd"/>
      <w:r w:rsidRPr="00BD0E65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coat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] gyűjtési ciklust három–hat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alkalommal kell megismételni, </w:t>
      </w:r>
      <w:r w:rsidR="002F464A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BD0E65">
        <w:rPr>
          <w:rFonts w:ascii="Times New Roman" w:hAnsi="Times New Roman"/>
          <w:sz w:val="22"/>
          <w:szCs w:val="22"/>
          <w:lang w:val="hu-HU"/>
        </w:rPr>
        <w:t>készülék centrifugás tartályának méretétől függően.</w:t>
      </w:r>
    </w:p>
    <w:p w14:paraId="62F24A9B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4251A6B" w14:textId="4253D32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előírt mennyiségét még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fázis előtt kell befecskendezni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recirkulációs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zsákba.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során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leukocitában gazdag vér maximum 90 percig folyamatosan átáramlik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kamrán (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fotoreceptor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), miközben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egy sor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UV-A lámpából UV-A fény éri (1–2 J/cm</w:t>
      </w:r>
      <w:r w:rsidRPr="00BD0E65">
        <w:rPr>
          <w:rFonts w:ascii="Times New Roman" w:hAnsi="Times New Roman"/>
          <w:sz w:val="22"/>
          <w:szCs w:val="22"/>
          <w:vertAlign w:val="superscript"/>
          <w:lang w:val="hu-HU"/>
        </w:rPr>
        <w:t>2</w:t>
      </w:r>
      <w:r w:rsidRPr="00BD0E65">
        <w:rPr>
          <w:rFonts w:ascii="Times New Roman" w:hAnsi="Times New Roman"/>
          <w:sz w:val="22"/>
          <w:szCs w:val="22"/>
          <w:lang w:val="hu-HU"/>
        </w:rPr>
        <w:t>).</w:t>
      </w:r>
    </w:p>
    <w:p w14:paraId="1E7322E3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0E11CA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ciklus végén,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fotoaktivált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sejteket gravitációs módszerrel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visszainfundálják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 betegbe. A javasolt infúziós idő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15–20 perc. A teljes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beavatkozás 3 órás időtartamú.</w:t>
      </w:r>
    </w:p>
    <w:p w14:paraId="30CD5C7C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161BC5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kezelést két egymás utáni napon kell megismételni, havonta egyszer, hat hónapon át. Amennyiben a betegnél a nyolcadik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kezelés után sem észlelhető adekvát válasz a kezelésre, érdemes növelni a kezelések számát és a következő három hónapban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kéthetente, két egymás utáni napon kell azt elvégezni.</w:t>
      </w:r>
    </w:p>
    <w:p w14:paraId="2D823CE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8673CB6" w14:textId="46837C94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„adekvát válasz”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nak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 bőr pontértékének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(lásd később) 25%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javulása tekinthető, mely legalább 4</w:t>
      </w:r>
      <w:r w:rsidR="002F464A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héten keresztül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fennáll.</w:t>
      </w:r>
    </w:p>
    <w:p w14:paraId="2B91074E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D21878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bőr pontértékek meghatározása:</w:t>
      </w:r>
    </w:p>
    <w:p w14:paraId="1801AB55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bőr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lézióinak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súlyosságát a testfelszín 29 területén (az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égési sérüléseknél használatos </w:t>
      </w:r>
      <w:r w:rsidRPr="00BD0E65">
        <w:rPr>
          <w:rFonts w:ascii="Times New Roman" w:hAnsi="Times New Roman"/>
          <w:sz w:val="22"/>
          <w:szCs w:val="22"/>
          <w:lang w:val="hu-HU"/>
        </w:rPr>
        <w:t>becslésekhez hasonlatosan) kell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meghatározni 0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tól 4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ig, a következő skála alapján:</w:t>
      </w:r>
    </w:p>
    <w:p w14:paraId="1316998C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0D5624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0 = normál bőr</w:t>
      </w:r>
    </w:p>
    <w:p w14:paraId="4BAE8B74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0,5 = normál alap, elszórt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erythemás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bőr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kiütésekkel</w:t>
      </w:r>
    </w:p>
    <w:p w14:paraId="0228BBF5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1 = minimális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erythema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>; nincs hámlás vagy repedés</w:t>
      </w:r>
    </w:p>
    <w:p w14:paraId="6FBF5F2C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2 = szubsztanciális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erythema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="0073304E" w:rsidRPr="00BD0E65">
        <w:rPr>
          <w:rFonts w:ascii="Times New Roman" w:hAnsi="Times New Roman"/>
          <w:sz w:val="22"/>
          <w:szCs w:val="22"/>
          <w:lang w:val="hu-HU"/>
        </w:rPr>
        <w:t>o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edema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>; nincs hámlás vagy repedés</w:t>
      </w:r>
    </w:p>
    <w:p w14:paraId="1BB30B88" w14:textId="77777777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3 =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szubmaximális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erythema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, hámlás, </w:t>
      </w:r>
      <w:proofErr w:type="spellStart"/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; nincs repedés vagy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kifordultság</w:t>
      </w:r>
      <w:proofErr w:type="spellEnd"/>
    </w:p>
    <w:p w14:paraId="3ECE2437" w14:textId="3D4F2058" w:rsidR="000A065B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ind w:left="709" w:hanging="709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4 = a legsúlyosabb; univerzális folyamat maximális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erythemával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73304E" w:rsidRPr="00BD0E65">
        <w:rPr>
          <w:rFonts w:ascii="Times New Roman" w:hAnsi="Times New Roman"/>
          <w:sz w:val="22"/>
          <w:szCs w:val="22"/>
          <w:lang w:val="hu-HU"/>
        </w:rPr>
        <w:t>oedema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és hámlás; repedés vagy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kifordultság</w:t>
      </w:r>
      <w:proofErr w:type="spellEnd"/>
    </w:p>
    <w:p w14:paraId="05503A9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1E42F7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regionális pontérték meghatározásához a súlyossági pontértékeket meg kell szorozni az adott régió testfelszínének százalékos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értékével. A regionális pontértékeket összeadva kapjuk meg a bőr teljes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léziós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pontértékét.</w:t>
      </w:r>
    </w:p>
    <w:p w14:paraId="59FE7B3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750E93" w14:textId="3CCBB1F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25%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javulás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klinikailag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szignifikáns változásnak minősül, mely jellemzően arányos a betegség súlyosságával (a 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v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>é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rben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és a nyirokcsomókban fellelhető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malignus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limfociták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mértékével), a bőrtünetek javulása együtt jár a szisztémás betegség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javulásának mértékével. Annak érdekében, hogy ne tévesszük össze a rövid ideig tartó, mérsékelt, hol javuló, hol romló</w:t>
      </w:r>
      <w:r w:rsidR="002F464A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bőrelváltozásokat a tényleges javulással,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bőrléziók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változása akkor tekinthető klinikai szempontból jelentősnek és pozitívnak,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 legalább négy hétig fennmarad.</w:t>
      </w:r>
    </w:p>
    <w:p w14:paraId="56BD0EC5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25B5438" w14:textId="2E75B1F9" w:rsidR="003261BF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-kezelések száma hat hónap alatt nem lehet 20-nál több.</w:t>
      </w:r>
    </w:p>
    <w:p w14:paraId="64BADF7A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1C442D" w14:textId="77777777" w:rsidR="00027BA9" w:rsidRPr="00BD0E65" w:rsidRDefault="00027BA9" w:rsidP="00BD0E65">
      <w:pPr>
        <w:keepNext/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lastRenderedPageBreak/>
        <w:t>Ellenjavallatok</w:t>
      </w:r>
    </w:p>
    <w:p w14:paraId="72500CC7" w14:textId="77777777" w:rsidR="00D2373F" w:rsidRPr="00D2373F" w:rsidRDefault="00D2373F" w:rsidP="00BD0E65">
      <w:pPr>
        <w:keepNext/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</w:p>
    <w:p w14:paraId="7FD33DCC" w14:textId="77777777" w:rsidR="000A065B" w:rsidRPr="00BD0E65" w:rsidRDefault="00966D55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készítmény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hatóanyag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ával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vagy a 6.1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pontban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felsorolt bármely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 xml:space="preserve">segédanyagával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szembeni túlérzékenység. </w:t>
      </w:r>
      <w:proofErr w:type="spellStart"/>
      <w:r w:rsidR="00AB5A64" w:rsidRPr="00BD0E65">
        <w:rPr>
          <w:rFonts w:ascii="Times New Roman" w:hAnsi="Times New Roman"/>
          <w:sz w:val="22"/>
          <w:szCs w:val="22"/>
          <w:lang w:val="hu-HU"/>
        </w:rPr>
        <w:t>M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etoxalénnel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pszoralén</w:t>
      </w:r>
      <w:proofErr w:type="spellEnd"/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vegyületekkel, vagy bármely összetevőivel szembeni idioszinkráziás vagy túlérzékenységi reakció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beteg anamnézisében.</w:t>
      </w:r>
    </w:p>
    <w:p w14:paraId="12F86AF9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F2C8CF9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Szexuálisan aktív férfiak, vagy fogamzóképes nők esetében, kivéve, ha megfelelő fogamzásgátlást alkalmaznak a kezelés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során (lásd 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Pr="00BD0E65">
        <w:rPr>
          <w:rFonts w:ascii="Times New Roman" w:hAnsi="Times New Roman"/>
          <w:sz w:val="22"/>
          <w:szCs w:val="22"/>
          <w:lang w:val="hu-HU"/>
        </w:rPr>
        <w:t>4.6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pontot</w:t>
      </w:r>
      <w:r w:rsidRPr="00BD0E65">
        <w:rPr>
          <w:rFonts w:ascii="Times New Roman" w:hAnsi="Times New Roman"/>
          <w:sz w:val="22"/>
          <w:szCs w:val="22"/>
          <w:lang w:val="hu-HU"/>
        </w:rPr>
        <w:t>)</w:t>
      </w:r>
    </w:p>
    <w:p w14:paraId="4B292757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4D70A41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Terhesség és szoptatás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alatt</w:t>
      </w:r>
    </w:p>
    <w:p w14:paraId="48B10454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FFE481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Afákia</w:t>
      </w:r>
      <w:proofErr w:type="spellEnd"/>
    </w:p>
    <w:p w14:paraId="78EE087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EC7DB1A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ellenjavallatai:</w:t>
      </w:r>
    </w:p>
    <w:p w14:paraId="342D69DC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D42E899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Fotoszenzitív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betegségek (pl.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porfíria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szisztémás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lupusz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eritematózus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 vagy albinizmus)</w:t>
      </w:r>
    </w:p>
    <w:p w14:paraId="1AE220F5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01715A4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volumenvesztés rosszul tolerálása (pl. súlyos szívbetegség, súlyos anémia stb.)</w:t>
      </w:r>
    </w:p>
    <w:p w14:paraId="40A62F1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69383B" w14:textId="2FA8DCF1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Fehérvérsejtszám 25000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>/</w:t>
      </w:r>
      <w:r w:rsidRPr="00BD0E65">
        <w:rPr>
          <w:rFonts w:ascii="Times New Roman" w:hAnsi="Times New Roman"/>
          <w:sz w:val="22"/>
          <w:szCs w:val="22"/>
          <w:lang w:val="hu-HU"/>
        </w:rPr>
        <w:t>mm</w:t>
      </w:r>
      <w:r w:rsidRPr="00BD0E65">
        <w:rPr>
          <w:rFonts w:ascii="Times New Roman" w:hAnsi="Times New Roman"/>
          <w:sz w:val="22"/>
          <w:szCs w:val="22"/>
          <w:vertAlign w:val="superscript"/>
          <w:lang w:val="hu-HU"/>
        </w:rPr>
        <w:t>3</w:t>
      </w:r>
      <w:r w:rsidRPr="00BD0E65">
        <w:rPr>
          <w:rFonts w:ascii="Times New Roman" w:hAnsi="Times New Roman"/>
          <w:sz w:val="22"/>
          <w:szCs w:val="22"/>
          <w:lang w:val="hu-HU"/>
        </w:rPr>
        <w:t>-nél több.</w:t>
      </w:r>
    </w:p>
    <w:p w14:paraId="599F1616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71F1DFD" w14:textId="77777777" w:rsidR="000A065B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Korábbi lépeltávolítás</w:t>
      </w:r>
    </w:p>
    <w:p w14:paraId="0FCE3E24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115E6F3" w14:textId="7C30CABC" w:rsidR="003261BF" w:rsidRPr="00BD0E65" w:rsidRDefault="000A065B" w:rsidP="00BD0E65">
      <w:pPr>
        <w:numPr>
          <w:ilvl w:val="0"/>
          <w:numId w:val="7"/>
        </w:num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Véralvadási zavarok.</w:t>
      </w:r>
    </w:p>
    <w:p w14:paraId="1049A3F7" w14:textId="77777777" w:rsidR="0019515F" w:rsidRPr="00BD0E65" w:rsidRDefault="0019515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423EA3B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Különleges figyelmeztetés és az alkalmazással kapcsolatos óvintézkedések</w:t>
      </w:r>
    </w:p>
    <w:p w14:paraId="20DDDFC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ADEC95B" w14:textId="76DE8F8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-et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T-sejtes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kután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limfóma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diagn</w:t>
      </w:r>
      <w:r w:rsidR="00D43902">
        <w:rPr>
          <w:rFonts w:ascii="Times New Roman" w:hAnsi="Times New Roman"/>
          <w:sz w:val="22"/>
          <w:szCs w:val="22"/>
          <w:lang w:val="hu-HU"/>
        </w:rPr>
        <w:t>ó</w:t>
      </w:r>
      <w:r w:rsidR="00224974" w:rsidRPr="00BD0E65">
        <w:rPr>
          <w:rFonts w:ascii="Times New Roman" w:hAnsi="Times New Roman"/>
          <w:sz w:val="22"/>
          <w:szCs w:val="22"/>
          <w:lang w:val="hu-HU"/>
        </w:rPr>
        <w:t>zisában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kezelésében, valamint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proofErr w:type="spellStart"/>
      <w:r w:rsidR="00572846" w:rsidRPr="00BD0E65">
        <w:rPr>
          <w:rFonts w:ascii="Times New Roman" w:hAnsi="Times New Roman"/>
          <w:color w:val="000000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rendszer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használatában járt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>a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s, tapasztalt szakorvos használhatja.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pszoralén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ultraibolya sugárkezelés során állandó szakorvosi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felügyelet szükséges. A </w:t>
      </w:r>
      <w:r w:rsidRPr="00BD0E65">
        <w:rPr>
          <w:rFonts w:ascii="Times New Roman" w:hAnsi="Times New Roman"/>
          <w:sz w:val="22"/>
          <w:szCs w:val="22"/>
          <w:lang w:val="hu-HU"/>
        </w:rPr>
        <w:t>szemkárosodás lehetőségére való tekintettel, az orvos köteles részletesen ismertetni a beteggel a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 következményes kockázati tényezőit.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ex vivo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alkalmazható, közvetlenül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zsákba kell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beadni. Ha a kezelés során bármilyen váratlan károsodás jelentkezik a vérben (pl. &gt;</w:t>
      </w:r>
      <w:r w:rsidR="00D2373F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43ºC fölötti riasztó jelzés), a vért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kizárólag </w:t>
      </w:r>
      <w:r w:rsidRPr="00BD0E65">
        <w:rPr>
          <w:rFonts w:ascii="Times New Roman" w:hAnsi="Times New Roman"/>
          <w:sz w:val="22"/>
          <w:szCs w:val="22"/>
          <w:lang w:val="hu-HU"/>
        </w:rPr>
        <w:t>akkor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szabad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reinfundálni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 betegbe, ha nem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hemolizált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4FDF8FC2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E9AEE4D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Fogamzásgátlással kapcsolatos óvintézkedések: </w:t>
      </w:r>
    </w:p>
    <w:p w14:paraId="28B4DE3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kezelt férfiaknak és nőknek egyaránt megfelelő fogamzásgátlást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kell alkalmazniuk, mind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-kezelés alatt, mind utána.</w:t>
      </w:r>
    </w:p>
    <w:p w14:paraId="3DBE6A9B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4D0C88BC" w14:textId="77777777" w:rsidR="00966D55" w:rsidRPr="00BD0E65" w:rsidRDefault="00464B1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Kataraktogenicitás</w:t>
      </w:r>
      <w:proofErr w:type="spellEnd"/>
      <w:r w:rsidR="000A065B"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74E6789F" w14:textId="18742826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Állatkísérletekben a nagy dózisú UV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 sugárzás kataraktát okozott, ezt a hatást a szájon át adott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tovább fokozta. Mivel az emberi szemben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koncentrációja a szérum</w:t>
      </w:r>
      <w:r w:rsidR="00D2373F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szintével arányos, az </w:t>
      </w:r>
      <w:r w:rsidRPr="00BD0E65">
        <w:rPr>
          <w:rFonts w:ascii="Times New Roman" w:hAnsi="Times New Roman"/>
          <w:i/>
          <w:sz w:val="22"/>
          <w:szCs w:val="22"/>
          <w:lang w:val="hu-HU"/>
        </w:rPr>
        <w:t>ex vivo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alkalmazott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(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) kezelés esetén lényegesen alacsonyabb koncentráció várható, mint </w:t>
      </w:r>
      <w:r w:rsidR="00890FE3"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r w:rsidR="00890FE3" w:rsidRPr="00BD0E65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="00890FE3" w:rsidRPr="00BD0E65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alkalmazáskor.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Ugyanakkor azonban, ha UV-A sugárzásnak tesszük ki a szemlencsét, amikor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található benne, a fotokémiai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reakció irreverzibilis kötödést eredményezhet a lencsében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a fehérje, valamint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a DNS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alkotóelemek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között. Éppen ezért a kezelési ciklus során, illetve az azt követő 24 órában a beteg viseljen UV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 védővel ellátott,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szorosan záró napszemüveget.</w:t>
      </w:r>
    </w:p>
    <w:p w14:paraId="48AE7448" w14:textId="77777777" w:rsidR="003261BF" w:rsidRPr="00BD0E65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7AFC632" w14:textId="17CFB0B4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A bőrön jelentkező mellékhatások:</w:t>
      </w:r>
    </w:p>
    <w:p w14:paraId="269D5345" w14:textId="5C36CDB2" w:rsidR="00B72A8F" w:rsidRDefault="00E34F54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>
        <w:rPr>
          <w:rFonts w:ascii="Times New Roman" w:hAnsi="Times New Roman"/>
          <w:sz w:val="22"/>
          <w:szCs w:val="22"/>
          <w:lang w:val="hu-HU"/>
        </w:rPr>
        <w:t>p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szoralén</w:t>
      </w:r>
      <w:r>
        <w:rPr>
          <w:rFonts w:ascii="Times New Roman" w:hAnsi="Times New Roman"/>
          <w:sz w:val="22"/>
          <w:szCs w:val="22"/>
          <w:lang w:val="hu-HU"/>
        </w:rPr>
        <w:t>vegyületek</w:t>
      </w:r>
      <w:proofErr w:type="spellEnd"/>
      <w:r>
        <w:rPr>
          <w:rFonts w:ascii="Times New Roman" w:hAnsi="Times New Roman"/>
          <w:sz w:val="22"/>
          <w:szCs w:val="22"/>
          <w:lang w:val="hu-HU"/>
        </w:rPr>
        <w:t xml:space="preserve"> (pl.</w:t>
      </w:r>
      <w:r w:rsidR="00DB19AA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DB19AA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="00DB19AA">
        <w:rPr>
          <w:rFonts w:ascii="Times New Roman" w:hAnsi="Times New Roman"/>
          <w:sz w:val="22"/>
          <w:szCs w:val="22"/>
          <w:lang w:val="hu-HU"/>
        </w:rPr>
        <w:t>)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669CA">
        <w:rPr>
          <w:rFonts w:ascii="Times New Roman" w:hAnsi="Times New Roman"/>
          <w:sz w:val="22"/>
          <w:szCs w:val="22"/>
          <w:lang w:val="hu-HU"/>
        </w:rPr>
        <w:t xml:space="preserve">UVA-besugárzással követett </w:t>
      </w:r>
      <w:r w:rsidR="0043527B">
        <w:rPr>
          <w:rFonts w:ascii="Times New Roman" w:hAnsi="Times New Roman"/>
          <w:sz w:val="22"/>
          <w:szCs w:val="22"/>
          <w:lang w:val="hu-HU"/>
        </w:rPr>
        <w:t>orális adagjai</w:t>
      </w:r>
      <w:r w:rsidR="00A70FF2">
        <w:rPr>
          <w:rFonts w:ascii="Times New Roman" w:hAnsi="Times New Roman"/>
          <w:sz w:val="22"/>
          <w:szCs w:val="22"/>
          <w:lang w:val="hu-HU"/>
        </w:rPr>
        <w:t xml:space="preserve">t a PUVA-terápiában használják. </w:t>
      </w:r>
      <w:r w:rsidR="00AF1FD9">
        <w:rPr>
          <w:rFonts w:ascii="Times New Roman" w:hAnsi="Times New Roman"/>
          <w:sz w:val="22"/>
          <w:szCs w:val="22"/>
          <w:lang w:val="hu-HU"/>
        </w:rPr>
        <w:t>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AF1FD9">
        <w:rPr>
          <w:rFonts w:ascii="Times New Roman" w:hAnsi="Times New Roman"/>
          <w:sz w:val="22"/>
          <w:szCs w:val="22"/>
          <w:lang w:val="hu-HU"/>
        </w:rPr>
        <w:t>pszoralén</w:t>
      </w:r>
      <w:proofErr w:type="spellEnd"/>
      <w:r w:rsidR="00AF1FD9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szérumkoncentráció</w:t>
      </w:r>
      <w:r w:rsidR="00AF1FD9">
        <w:rPr>
          <w:rFonts w:ascii="Times New Roman" w:hAnsi="Times New Roman"/>
          <w:sz w:val="22"/>
          <w:szCs w:val="22"/>
          <w:lang w:val="hu-HU"/>
        </w:rPr>
        <w:t>ja a PUVA-terápi</w:t>
      </w:r>
      <w:r w:rsidR="0037654B">
        <w:rPr>
          <w:rFonts w:ascii="Times New Roman" w:hAnsi="Times New Roman"/>
          <w:sz w:val="22"/>
          <w:szCs w:val="22"/>
          <w:lang w:val="hu-HU"/>
        </w:rPr>
        <w:t xml:space="preserve">a során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meghaladhatja a 200</w:t>
      </w:r>
      <w:r w:rsidR="00572846" w:rsidRPr="00BD0E65">
        <w:rPr>
          <w:snapToGrid w:val="0"/>
          <w:color w:val="4D5156"/>
          <w:sz w:val="22"/>
          <w:szCs w:val="22"/>
          <w:shd w:val="clear" w:color="auto" w:fill="FFFFFF"/>
          <w:lang w:val="hu-HU"/>
        </w:rPr>
        <w:t> 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/ml-t, </w:t>
      </w:r>
      <w:r w:rsidR="00321E3B">
        <w:rPr>
          <w:rFonts w:ascii="Times New Roman" w:hAnsi="Times New Roman"/>
          <w:sz w:val="22"/>
          <w:szCs w:val="22"/>
          <w:lang w:val="hu-HU"/>
        </w:rPr>
        <w:t xml:space="preserve">és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ha a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lastRenderedPageBreak/>
        <w:t xml:space="preserve">beteg napra megy, vagy ultraibolya sugárzás éri (még </w:t>
      </w:r>
      <w:r w:rsidR="00C536D5" w:rsidRPr="00BD0E65">
        <w:rPr>
          <w:rFonts w:ascii="Times New Roman" w:hAnsi="Times New Roman"/>
          <w:sz w:val="22"/>
          <w:szCs w:val="22"/>
          <w:lang w:val="hu-HU"/>
        </w:rPr>
        <w:t>ablak</w:t>
      </w:r>
      <w:r w:rsidR="00C536D5">
        <w:rPr>
          <w:rFonts w:ascii="Times New Roman" w:hAnsi="Times New Roman"/>
          <w:sz w:val="22"/>
          <w:szCs w:val="22"/>
          <w:lang w:val="hu-HU"/>
        </w:rPr>
        <w:t xml:space="preserve">táblán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keresztül is)</w:t>
      </w:r>
      <w:r w:rsidR="00E91CA3">
        <w:rPr>
          <w:rFonts w:ascii="Times New Roman" w:hAnsi="Times New Roman"/>
          <w:sz w:val="22"/>
          <w:szCs w:val="22"/>
          <w:lang w:val="hu-HU"/>
        </w:rPr>
        <w:t>, az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súlyos égési sérülés</w:t>
      </w:r>
      <w:r w:rsidR="00D2373F">
        <w:rPr>
          <w:rFonts w:ascii="Times New Roman" w:hAnsi="Times New Roman"/>
          <w:sz w:val="22"/>
          <w:szCs w:val="22"/>
          <w:lang w:val="hu-HU"/>
        </w:rPr>
        <w:t>h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e</w:t>
      </w:r>
      <w:r w:rsidR="00D2373F">
        <w:rPr>
          <w:rFonts w:ascii="Times New Roman" w:hAnsi="Times New Roman"/>
          <w:sz w:val="22"/>
          <w:szCs w:val="22"/>
          <w:lang w:val="hu-HU"/>
        </w:rPr>
        <w:t>z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vezethet, illetve hosszabb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távon a bőr „korai öregedését” eredményezi. </w:t>
      </w:r>
    </w:p>
    <w:p w14:paraId="515F92DF" w14:textId="77777777" w:rsidR="00B72A8F" w:rsidRDefault="00B72A8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D535669" w14:textId="6D5AAB6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alkalmazása mellett </w:t>
      </w:r>
      <w:r w:rsidR="002B724A">
        <w:rPr>
          <w:rFonts w:ascii="Times New Roman" w:hAnsi="Times New Roman"/>
          <w:sz w:val="22"/>
          <w:szCs w:val="22"/>
          <w:lang w:val="hu-HU"/>
        </w:rPr>
        <w:t xml:space="preserve">lényegesen </w:t>
      </w:r>
      <w:r w:rsidRPr="00BD0E65">
        <w:rPr>
          <w:rFonts w:ascii="Times New Roman" w:hAnsi="Times New Roman"/>
          <w:sz w:val="22"/>
          <w:szCs w:val="22"/>
          <w:lang w:val="hu-HU"/>
        </w:rPr>
        <w:t>kisebb mértékben jelentkeznek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szisztémás tünetei. </w:t>
      </w:r>
      <w:r w:rsidR="00546718">
        <w:rPr>
          <w:rFonts w:ascii="Times New Roman" w:hAnsi="Times New Roman"/>
          <w:sz w:val="22"/>
          <w:szCs w:val="22"/>
          <w:lang w:val="hu-HU"/>
        </w:rPr>
        <w:t>A</w:t>
      </w:r>
      <w:r w:rsidR="00515CF8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515CF8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="00546718">
        <w:rPr>
          <w:rFonts w:ascii="Times New Roman" w:hAnsi="Times New Roman"/>
          <w:sz w:val="22"/>
          <w:szCs w:val="22"/>
          <w:lang w:val="hu-HU"/>
        </w:rPr>
        <w:t xml:space="preserve"> alacsony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szint</w:t>
      </w:r>
      <w:r w:rsidR="00515CF8">
        <w:rPr>
          <w:rFonts w:ascii="Times New Roman" w:hAnsi="Times New Roman"/>
          <w:sz w:val="22"/>
          <w:szCs w:val="22"/>
          <w:lang w:val="hu-HU"/>
        </w:rPr>
        <w:t>jein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ek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fototoxicitását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azonban nem vizsgálták meg alaposabban. Következésképpen óvatosságból a beteg a</w:t>
      </w:r>
      <w:r w:rsidR="003261BF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3261BF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kezelést követően 24 óráig ne menjen a napra.</w:t>
      </w:r>
    </w:p>
    <w:p w14:paraId="6126E9B6" w14:textId="77777777" w:rsidR="003261BF" w:rsidRDefault="003261B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44EF58C" w14:textId="24AF93C0" w:rsidR="00EF028F" w:rsidRPr="00BD0E65" w:rsidRDefault="00EF028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PUVA-terápia összefüggésbe hozható </w:t>
      </w:r>
      <w:r w:rsidR="00AE074B" w:rsidRPr="00BD0E65">
        <w:rPr>
          <w:rFonts w:ascii="Times New Roman" w:hAnsi="Times New Roman"/>
          <w:sz w:val="22"/>
          <w:szCs w:val="22"/>
          <w:lang w:val="hu-HU"/>
        </w:rPr>
        <w:t>laphám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sejtes karcinóma,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bazálsejtes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karcinóma és esetleg rosszindulatú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melanoma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54E0B" w:rsidRPr="00BD0E65">
        <w:rPr>
          <w:rFonts w:ascii="Times New Roman" w:hAnsi="Times New Roman"/>
          <w:sz w:val="22"/>
          <w:szCs w:val="22"/>
          <w:lang w:val="hu-HU"/>
        </w:rPr>
        <w:t xml:space="preserve">dózisfüggő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kialakulásával. Nincs bizonyíték arra, hogy az UVADEX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alkalmazása növeli ezeknek a bőrrákoknak a kockázatát, azonban a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z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egyidejű</w:t>
      </w:r>
      <w:r w:rsidR="00AA60B8" w:rsidRPr="00BD0E65">
        <w:rPr>
          <w:rFonts w:ascii="Times New Roman" w:hAnsi="Times New Roman"/>
          <w:sz w:val="22"/>
          <w:szCs w:val="22"/>
          <w:lang w:val="hu-HU"/>
        </w:rPr>
        <w:t>leg fennálló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bazálsejtes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karcinómá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r w:rsidR="00062BBB" w:rsidRPr="00BD0E65">
        <w:rPr>
          <w:rFonts w:ascii="Times New Roman" w:hAnsi="Times New Roman"/>
          <w:sz w:val="22"/>
          <w:szCs w:val="22"/>
          <w:lang w:val="hu-HU"/>
        </w:rPr>
        <w:t>laphám</w:t>
      </w:r>
      <w:r w:rsidRPr="00BD0E65">
        <w:rPr>
          <w:rFonts w:ascii="Times New Roman" w:hAnsi="Times New Roman"/>
          <w:sz w:val="22"/>
          <w:szCs w:val="22"/>
          <w:lang w:val="hu-HU"/>
        </w:rPr>
        <w:t>sejtes karcinómá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vagy rosszindulatú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melanomá</w:t>
      </w:r>
      <w:r w:rsidR="00B75F80" w:rsidRPr="00BD0E65">
        <w:rPr>
          <w:rFonts w:ascii="Times New Roman" w:hAnsi="Times New Roman"/>
          <w:sz w:val="22"/>
          <w:szCs w:val="22"/>
          <w:lang w:val="hu-HU"/>
        </w:rPr>
        <w:t>ban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szenvedő betegeket </w:t>
      </w:r>
      <w:proofErr w:type="spellStart"/>
      <w:r w:rsidR="00AA60B8" w:rsidRPr="00BD0E65">
        <w:rPr>
          <w:rFonts w:ascii="Times New Roman" w:hAnsi="Times New Roman"/>
          <w:sz w:val="22"/>
          <w:szCs w:val="22"/>
          <w:lang w:val="hu-HU"/>
        </w:rPr>
        <w:t>monitorozni</w:t>
      </w:r>
      <w:proofErr w:type="spellEnd"/>
      <w:r w:rsidR="00AA60B8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kell a bőrrák bármilyen változása tekintetében.</w:t>
      </w:r>
    </w:p>
    <w:p w14:paraId="4899FE06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6B31A53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Vesekárosodás: </w:t>
      </w:r>
    </w:p>
    <w:p w14:paraId="3005BC71" w14:textId="3F93E69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számos,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kóros </w:t>
      </w:r>
      <w:r w:rsidRPr="00BD0E65">
        <w:rPr>
          <w:rFonts w:ascii="Times New Roman" w:hAnsi="Times New Roman"/>
          <w:sz w:val="22"/>
          <w:szCs w:val="22"/>
          <w:lang w:val="hu-HU"/>
        </w:rPr>
        <w:t>vese</w:t>
      </w:r>
      <w:r w:rsidR="00464B13" w:rsidRPr="00BD0E65">
        <w:rPr>
          <w:rFonts w:ascii="Times New Roman" w:hAnsi="Times New Roman"/>
          <w:sz w:val="22"/>
          <w:szCs w:val="22"/>
          <w:lang w:val="hu-HU"/>
        </w:rPr>
        <w:t>funkciójú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vesetranszplantált beteget kezeltek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fotoferézissel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 nincs kellő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mennyiségű további információnk a veseelégtelenségben szenvedő betegek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 kezeléséről. Semmilyen további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óvintézkedést, például dóziscsökkentés, vagy az UV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fénytől való védelem meghosszabbítása, nem alkalmaztak annál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néhány vesetranszplantált betegnél, akiknél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C10F61">
        <w:rPr>
          <w:rFonts w:ascii="Times New Roman" w:hAnsi="Times New Roman"/>
          <w:sz w:val="22"/>
          <w:szCs w:val="22"/>
          <w:lang w:val="hu-HU"/>
        </w:rPr>
        <w:noBreakHyphen/>
      </w:r>
      <w:r w:rsidRPr="00BD0E65">
        <w:rPr>
          <w:rFonts w:ascii="Times New Roman" w:hAnsi="Times New Roman"/>
          <w:sz w:val="22"/>
          <w:szCs w:val="22"/>
          <w:lang w:val="hu-HU"/>
        </w:rPr>
        <w:t>kezelést végeztek. A betegek a kezelést jól tolerálták, és az hatásosnak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bizonyult.</w:t>
      </w:r>
    </w:p>
    <w:p w14:paraId="671B102B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44828A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Máj</w:t>
      </w:r>
      <w:r w:rsidR="007757B3" w:rsidRPr="00BD0E65">
        <w:rPr>
          <w:rFonts w:ascii="Times New Roman" w:hAnsi="Times New Roman"/>
          <w:sz w:val="22"/>
          <w:szCs w:val="22"/>
          <w:u w:val="single"/>
          <w:lang w:val="hu-HU"/>
        </w:rPr>
        <w:t>károsodás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2F4C38C7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Nincs hozzáférhető adat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alkalmazásáról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máj</w:t>
      </w:r>
      <w:r w:rsidR="0073304E" w:rsidRPr="00BD0E65">
        <w:rPr>
          <w:rFonts w:ascii="Times New Roman" w:hAnsi="Times New Roman"/>
          <w:sz w:val="22"/>
          <w:szCs w:val="22"/>
          <w:lang w:val="hu-HU"/>
        </w:rPr>
        <w:t>károsodásban szenvedő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betegek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esetében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. Miután a vizelettel történő kiválasztáshoz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hepatikus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biotranszformáció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szükséges, elképzelhető, hogy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károsodott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májműködés esetén meghosszabbodik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félélet ideje. Ez megnyúlt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fotoszenzibilitást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eredményezhet és ezért a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C620F1" w:rsidRPr="00BD0E65">
        <w:rPr>
          <w:rFonts w:ascii="Times New Roman" w:hAnsi="Times New Roman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utáni 24 órán túl is szükséges a folytatólagos védekezés a napfény ellen. Az eljárás megkezdése előtt össze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kell mérni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 potenciális előnyeit lehetséges kockázatokkal.</w:t>
      </w:r>
    </w:p>
    <w:p w14:paraId="1A2B074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FC3189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Gyermek</w:t>
      </w:r>
      <w:r w:rsidR="005B7B68" w:rsidRPr="00BD0E65">
        <w:rPr>
          <w:rFonts w:ascii="Times New Roman" w:hAnsi="Times New Roman"/>
          <w:sz w:val="22"/>
          <w:szCs w:val="22"/>
          <w:u w:val="single"/>
          <w:lang w:val="hu-HU"/>
        </w:rPr>
        <w:t>ek és serdülők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7A9344F9" w14:textId="4DA79E61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klinikai vizsgálata gyermekek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240B0C" w:rsidRPr="00BD0E65">
        <w:rPr>
          <w:rFonts w:ascii="Times New Roman" w:hAnsi="Times New Roman"/>
          <w:sz w:val="22"/>
          <w:szCs w:val="22"/>
          <w:lang w:val="hu-HU"/>
        </w:rPr>
        <w:t xml:space="preserve">serdülők </w:t>
      </w:r>
      <w:r w:rsidRPr="00BD0E65">
        <w:rPr>
          <w:rFonts w:ascii="Times New Roman" w:hAnsi="Times New Roman"/>
          <w:sz w:val="22"/>
          <w:szCs w:val="22"/>
          <w:lang w:val="hu-HU"/>
        </w:rPr>
        <w:t>esetében</w:t>
      </w:r>
      <w:r w:rsidR="00E82D7E" w:rsidRPr="00BD0E65">
        <w:rPr>
          <w:rFonts w:ascii="Times New Roman" w:hAnsi="Times New Roman"/>
          <w:sz w:val="22"/>
          <w:szCs w:val="22"/>
          <w:lang w:val="hu-HU"/>
        </w:rPr>
        <w:t xml:space="preserve"> nem történt meg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7ECA08DA" w14:textId="77777777" w:rsidR="00B8635A" w:rsidRPr="00BD0E65" w:rsidRDefault="00B8635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27C291E7" w14:textId="77777777" w:rsidR="00966D5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Alkoholtartalom: </w:t>
      </w:r>
    </w:p>
    <w:p w14:paraId="6E640463" w14:textId="25C86FAA" w:rsidR="008E5A62" w:rsidRPr="00BD0E65" w:rsidRDefault="002712E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Ez a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gyógyszer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kis mennyiségű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5%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(V/V</w:t>
      </w:r>
      <w:r w:rsidR="002A16E0" w:rsidRPr="00BD0E65">
        <w:rPr>
          <w:rFonts w:ascii="Times New Roman" w:hAnsi="Times New Roman"/>
          <w:sz w:val="22"/>
          <w:szCs w:val="22"/>
          <w:lang w:val="hu-HU"/>
        </w:rPr>
        <w:t>%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 xml:space="preserve">)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etanolt, továbbá minden dózis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(maximális mennyiség 5,6 ml)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legfeljebb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2</w:t>
      </w:r>
      <w:r w:rsidRPr="00BD0E65">
        <w:rPr>
          <w:rFonts w:ascii="Times New Roman" w:hAnsi="Times New Roman"/>
          <w:sz w:val="22"/>
          <w:szCs w:val="22"/>
          <w:lang w:val="hu-HU"/>
        </w:rPr>
        <w:t>17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g alkoholt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(etanolt),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tartalmaz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ami megfelel 3,1 mg/kg-nak 5,6 ml-es dózisonként. A </w:t>
      </w:r>
      <w:r w:rsidR="00240B0C" w:rsidRPr="00BD0E65">
        <w:rPr>
          <w:rFonts w:ascii="Times New Roman" w:hAnsi="Times New Roman"/>
          <w:sz w:val="22"/>
          <w:szCs w:val="22"/>
          <w:lang w:val="hu-HU"/>
        </w:rPr>
        <w:t>gyógyszer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5,6 ml-es dózisában lévő mennyiség kevesebb, mint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ami </w:t>
      </w:r>
      <w:r w:rsidRPr="00BD0E65">
        <w:rPr>
          <w:rFonts w:ascii="Times New Roman" w:hAnsi="Times New Roman"/>
          <w:sz w:val="22"/>
          <w:szCs w:val="22"/>
          <w:lang w:val="hu-HU"/>
        </w:rPr>
        <w:t>6 ml sörben vagy 3 ml borban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 van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0E093005" w14:textId="53F2180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alkalmazása utáni szisztémás kitettség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várhatóan alacsony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illetve klinikai hatás nem 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 xml:space="preserve">volt </w:t>
      </w:r>
      <w:r w:rsidRPr="00BD0E65">
        <w:rPr>
          <w:rFonts w:ascii="Times New Roman" w:hAnsi="Times New Roman"/>
          <w:sz w:val="22"/>
          <w:szCs w:val="22"/>
          <w:lang w:val="hu-HU"/>
        </w:rPr>
        <w:t>nyilvánvaló; a gyógyszerkészítményt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elrendelő orvosnak ugyanakkor figyelem</w:t>
      </w:r>
      <w:r w:rsidR="00C10F61">
        <w:rPr>
          <w:rFonts w:ascii="Times New Roman" w:hAnsi="Times New Roman"/>
          <w:sz w:val="22"/>
          <w:szCs w:val="22"/>
          <w:lang w:val="hu-HU"/>
        </w:rPr>
        <w:t>be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kell </w:t>
      </w:r>
      <w:r w:rsidR="00C10F61">
        <w:rPr>
          <w:rFonts w:ascii="Times New Roman" w:hAnsi="Times New Roman"/>
          <w:sz w:val="22"/>
          <w:szCs w:val="22"/>
          <w:lang w:val="hu-HU"/>
        </w:rPr>
        <w:t>v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ennie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 xml:space="preserve">egyéb </w:t>
      </w:r>
      <w:r w:rsidRPr="00BD0E65">
        <w:rPr>
          <w:rFonts w:ascii="Times New Roman" w:hAnsi="Times New Roman"/>
          <w:sz w:val="22"/>
          <w:szCs w:val="22"/>
          <w:lang w:val="hu-HU"/>
        </w:rPr>
        <w:t>gyógyszerek potenciális hatás</w:t>
      </w:r>
      <w:r w:rsidR="008E5A62" w:rsidRPr="00BD0E65">
        <w:rPr>
          <w:rFonts w:ascii="Times New Roman" w:hAnsi="Times New Roman"/>
          <w:sz w:val="22"/>
          <w:szCs w:val="22"/>
          <w:lang w:val="hu-HU"/>
        </w:rPr>
        <w:t>ai</w:t>
      </w:r>
      <w:r w:rsidR="00C10F61">
        <w:rPr>
          <w:rFonts w:ascii="Times New Roman" w:hAnsi="Times New Roman"/>
          <w:sz w:val="22"/>
          <w:szCs w:val="22"/>
          <w:lang w:val="hu-HU"/>
        </w:rPr>
        <w:t>t</w:t>
      </w:r>
      <w:r w:rsidRPr="00BD0E65">
        <w:rPr>
          <w:rFonts w:ascii="Times New Roman" w:hAnsi="Times New Roman"/>
          <w:sz w:val="22"/>
          <w:szCs w:val="22"/>
          <w:lang w:val="hu-HU"/>
        </w:rPr>
        <w:t>, továbbá figyelemmel kell eljárni</w:t>
      </w:r>
      <w:r w:rsidR="00966D55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májbetegség, alkoholizmus, epilepszia, agysérülés vagy betegség esetén.</w:t>
      </w:r>
    </w:p>
    <w:p w14:paraId="1183F295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DFDEB8A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Nátriumtartalom:</w:t>
      </w:r>
    </w:p>
    <w:p w14:paraId="6141C374" w14:textId="61BBB901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UVADEX dózisonként 1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mmol-nál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(23 mg) kevesebb nátriumot tartalmaz (maximális </w:t>
      </w:r>
      <w:r w:rsidR="004E0246" w:rsidRPr="00BD0E65">
        <w:rPr>
          <w:rFonts w:ascii="Times New Roman" w:hAnsi="Times New Roman"/>
          <w:sz w:val="22"/>
          <w:szCs w:val="22"/>
          <w:lang w:val="hu-HU"/>
        </w:rPr>
        <w:t xml:space="preserve">mennyiség </w:t>
      </w:r>
      <w:r w:rsidR="001144A5" w:rsidRPr="00BD0E65">
        <w:rPr>
          <w:rFonts w:ascii="Times New Roman" w:hAnsi="Times New Roman"/>
          <w:sz w:val="22"/>
          <w:szCs w:val="22"/>
          <w:lang w:val="hu-HU"/>
        </w:rPr>
        <w:t>5,6 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ml). </w:t>
      </w:r>
    </w:p>
    <w:p w14:paraId="32F42D6E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C7FAB34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Gyógyszerkölcsönhatások és egyéb interakciók</w:t>
      </w:r>
    </w:p>
    <w:p w14:paraId="28D7C65B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8E14A13" w14:textId="09914CA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metoxalénről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kimutatták, hogy egyaránt képes a májenzimek indukálására és gátlására, emberben inkább, mint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máj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mikroszomális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oxidatív metabolikus folyamatainak potens inhibitora – beleértve, de nem kizárólag CYP1A2, 2A6 és 2B1– szerepel. Ezért várható, hogy interakció lépjen fel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>egyéb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a máj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citokróm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P450 rendszerén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metabolizálódó</w:t>
      </w:r>
      <w:proofErr w:type="spellEnd"/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gyógyszer között. A koffein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lázcsillapító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clearance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jelentős mértékben csökkent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 után. Ezért </w:t>
      </w:r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egyéb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P450 kivonatok alkalmazása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meghosszabbított felezési idejét okozhatja, ennek megfelelően meghosszabbított</w:t>
      </w:r>
      <w:r w:rsidR="00C620F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fotoszenzitivitáshoz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vezethet; ennek megfelelően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kezelést követő 24 óráig folyamatosan kerülni kell a napfénynek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való kitettséget.</w:t>
      </w:r>
    </w:p>
    <w:p w14:paraId="75E3C3DE" w14:textId="77777777" w:rsidR="00C620F1" w:rsidRPr="00BD0E65" w:rsidRDefault="00C620F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DDE1D5A" w14:textId="2636FA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Állatkísérletek és 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a humán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vizsgálatok </w:t>
      </w:r>
      <w:r w:rsidR="00E82D7E" w:rsidRPr="00BD0E65">
        <w:rPr>
          <w:rFonts w:ascii="Times New Roman" w:hAnsi="Times New Roman"/>
          <w:sz w:val="22"/>
          <w:szCs w:val="22"/>
          <w:lang w:val="hu-HU"/>
        </w:rPr>
        <w:t xml:space="preserve">is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kimutatták,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paracetamol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metabolikus aktivitását is csökkenti,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feltehetőleg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paracetamol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metoxalénhez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kötődő máj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citokróm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P450 oxidatív transzformációjának gátlása következtében.</w:t>
      </w:r>
    </w:p>
    <w:p w14:paraId="0D18C95C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AF182BA" w14:textId="1BE39B2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Beszámoltak egy esetről, ahol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pszoriázisos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epilepsziás beteg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fenitoin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kezelése fokozta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metabolizmusát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ez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alacsony szintjén keresztül a PUVA-kezelés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eredménytelenségét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okozta.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fenitoin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lecserélése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valproátra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metoxalénszint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3–4-szeres növekedését eredményezte, ami már megfelelt a kezelési szintnek.</w:t>
      </w:r>
    </w:p>
    <w:p w14:paraId="6E30C4CD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739E753" w14:textId="464E761D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Általában a vérben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az albuminhoz kötődik, de számos gyógyszer, mint például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dikumarol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prometazin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tolbutamid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kiszoríthatja onnan. Mint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kumarin</w:t>
      </w:r>
      <w:proofErr w:type="spellEnd"/>
      <w:r w:rsidR="00C10F6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származék, elképzelhető,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az albumin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warfarin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helyéhez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kötődik, aminek klinikai jelentősége lehet, ha a két szert egyszerre alkalmazzák. A vizsgált gyógyszereken kívül azonban</w:t>
      </w:r>
      <w:r w:rsidR="00C10F61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klinikailag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jelentős mértékben csak a terápiás koncentrációjú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tolbutamid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szorítja ki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 kötődési helyéről. Így az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egyszerre alkalmazott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tolbutamid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fokozott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fotoszenzitivitásra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vezethet.</w:t>
      </w:r>
    </w:p>
    <w:p w14:paraId="436C268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70EFEE8" w14:textId="271A9496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Különös körültekintést igénylenek azok a betegek, akiknél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metoxalénnel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egyidőben ismert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fotoszenzitivitást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okozó anyaggal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(akár külsőleg, akár szisztémásan) is folyik kezelés. Ilyen anyagnak számít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fluorokinolon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furoszemid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nalidixic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sav,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fenotiazin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retinoid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szulfonamid,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szulfonilurea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tetraciklin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tiazid</w:t>
      </w:r>
      <w:proofErr w:type="spellEnd"/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származékok.</w:t>
      </w:r>
    </w:p>
    <w:p w14:paraId="0555D96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823D6D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T</w:t>
      </w:r>
      <w:r w:rsidR="00715920" w:rsidRPr="00BD0E65">
        <w:rPr>
          <w:rFonts w:ascii="Times New Roman" w:hAnsi="Times New Roman"/>
          <w:b/>
          <w:bCs/>
          <w:sz w:val="22"/>
          <w:szCs w:val="22"/>
          <w:lang w:val="hu-HU"/>
        </w:rPr>
        <w:t>ermékenység, t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erhesség és szoptatás</w:t>
      </w:r>
    </w:p>
    <w:p w14:paraId="247B65DA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CFF1B36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Fogamzásgátlással kapcsolatos óvintézkedések: </w:t>
      </w:r>
    </w:p>
    <w:p w14:paraId="51C3B73D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sz w:val="22"/>
          <w:szCs w:val="22"/>
          <w:lang w:val="hu-HU"/>
        </w:rPr>
        <w:t>‑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szel kezelt férfiaknak és nőknek egyaránt megfelelő fogamzásgátlást kell alkalmazniuk, mind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-kezelés alatt, mind utána.</w:t>
      </w:r>
    </w:p>
    <w:p w14:paraId="5C598A15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213292F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Terhesség</w:t>
      </w:r>
    </w:p>
    <w:p w14:paraId="641FDCF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nincs tapasztalat humán terhesség során alkalmazott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sz w:val="22"/>
          <w:szCs w:val="22"/>
          <w:lang w:val="hu-HU"/>
        </w:rPr>
        <w:t>‑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kezeléssel, az állatkísérletek arra utalnak,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károsíthatja a terhes nő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magzatát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. Ezért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ellenjavallt terhes, illetve fogamzóképes nőknél (lásd 4.3).</w:t>
      </w:r>
    </w:p>
    <w:p w14:paraId="356C06E8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C51C7B4" w14:textId="77777777" w:rsidR="00966D55" w:rsidRPr="00BD0E65" w:rsidRDefault="00966D5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Szoptatás</w:t>
      </w:r>
    </w:p>
    <w:p w14:paraId="3866FA91" w14:textId="77777777" w:rsidR="00EC78C3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Nem ismert, hogy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kiválasztódik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-e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az anyatejbe.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Ezért, valamint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farmakodinámiás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tulajdonságaira való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tekintettel, szoptatás során alkalmazása ellenjavallt.</w:t>
      </w:r>
    </w:p>
    <w:p w14:paraId="61A74CAA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A34F43D" w14:textId="77777777" w:rsidR="00966D55" w:rsidRPr="00BD0E65" w:rsidRDefault="00572846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Termékenység</w:t>
      </w:r>
    </w:p>
    <w:p w14:paraId="0C8ACA3D" w14:textId="77777777" w:rsidR="00100972" w:rsidRPr="00BD0E65" w:rsidRDefault="007C571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reproduktív toxicitását értékelő fertilitási vizsgálatokat nem végeztek.</w:t>
      </w:r>
    </w:p>
    <w:p w14:paraId="437D4639" w14:textId="77777777" w:rsidR="00100972" w:rsidRPr="00BD0E65" w:rsidRDefault="001009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7FBDE29" w14:textId="77777777" w:rsidR="000A065B" w:rsidRPr="00BD0E65" w:rsidRDefault="000A065B" w:rsidP="00BD0E65">
      <w:pPr>
        <w:numPr>
          <w:ilvl w:val="1"/>
          <w:numId w:val="1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készítmény hatásai a gépjárművezetéshez és</w:t>
      </w:r>
      <w:r w:rsidR="0073339A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a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gépek </w:t>
      </w:r>
      <w:r w:rsidR="005B5C63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kezeléséhez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szükséges képességekre</w:t>
      </w:r>
    </w:p>
    <w:p w14:paraId="5486A27C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C1455D9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Tekintettel arra, hogy átmeneti kardiovaszkuláris instabilitás jelentkezhet, valamint arra az előírásra,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után a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betegnek napszemüveget kell viselnie, és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-es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-kezelés enyhe, közepes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en erős fokú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mellékhatásokat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is okozhat,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közvetlenül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után tilos gépjárművet vezetni, vagy más gépet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kezelni</w:t>
      </w:r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432E47C3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183ED30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4.8 </w:t>
      </w:r>
      <w:r w:rsidR="00EC78C3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Nemkívánatos hatások, mellékhatások</w:t>
      </w:r>
    </w:p>
    <w:p w14:paraId="1D2F331D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6C8AFDC" w14:textId="708FB454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(CTCL 3) klinikai vizsgálata során jelentkező mellékhatások általában enyhék és átmenetiek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voltak, és az esetek többségében a meglévő kórfolyamattal voltak összefüggésben.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lastRenderedPageBreak/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alkalmazása mellett hányingerről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és hányásról (ezek inkább a </w:t>
      </w:r>
      <w:r w:rsidR="002E0FDB" w:rsidRPr="00BD0E65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="002E0FDB" w:rsidRPr="00BD0E65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="002E0FD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alkalmazott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metoxalénra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jellemzők) ritkán számoltak be, a kezelési dózisok 3,9%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ában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csak egyszer jelentették két beteg esetében.</w:t>
      </w:r>
    </w:p>
    <w:p w14:paraId="4C0F59F9" w14:textId="77777777" w:rsidR="00902E6F" w:rsidRPr="00BD0E65" w:rsidRDefault="00902E6F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3FB712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CTCL kezelése során alkalmazott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kezeléssel kapcsolatos nemkívánatos mellékhatások a következők:</w:t>
      </w:r>
    </w:p>
    <w:p w14:paraId="603010B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0"/>
        <w:gridCol w:w="1417"/>
        <w:gridCol w:w="1418"/>
        <w:gridCol w:w="1417"/>
        <w:gridCol w:w="1418"/>
      </w:tblGrid>
      <w:tr w:rsidR="00EC78C3" w:rsidRPr="008D01FB" w14:paraId="220CEBD7" w14:textId="77777777">
        <w:trPr>
          <w:cantSplit/>
          <w:jc w:val="center"/>
        </w:trPr>
        <w:tc>
          <w:tcPr>
            <w:tcW w:w="2410" w:type="dxa"/>
            <w:tcBorders>
              <w:bottom w:val="nil"/>
            </w:tcBorders>
          </w:tcPr>
          <w:p w14:paraId="2EFE6E3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Esemény</w:t>
            </w:r>
          </w:p>
          <w:p w14:paraId="71D6E1C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5B9FCF01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CTCL 3</w:t>
            </w:r>
          </w:p>
          <w:p w14:paraId="1CD53933" w14:textId="77777777" w:rsidR="00EC78C3" w:rsidRPr="00BD0E65" w:rsidRDefault="0040127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UVADEX</w:t>
            </w:r>
          </w:p>
        </w:tc>
        <w:tc>
          <w:tcPr>
            <w:tcW w:w="2835" w:type="dxa"/>
            <w:gridSpan w:val="2"/>
            <w:tcBorders>
              <w:bottom w:val="nil"/>
            </w:tcBorders>
          </w:tcPr>
          <w:p w14:paraId="3B001938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CTCL 1 &amp; 2</w:t>
            </w:r>
          </w:p>
          <w:p w14:paraId="0DD43BF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Orális </w:t>
            </w:r>
            <w:proofErr w:type="spellStart"/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metoxalén</w:t>
            </w:r>
            <w:proofErr w:type="spellEnd"/>
          </w:p>
        </w:tc>
      </w:tr>
      <w:tr w:rsidR="00EC78C3" w:rsidRPr="00D43902" w14:paraId="7C6DB152" w14:textId="77777777">
        <w:trPr>
          <w:jc w:val="center"/>
        </w:trPr>
        <w:tc>
          <w:tcPr>
            <w:tcW w:w="2410" w:type="dxa"/>
            <w:tcBorders>
              <w:top w:val="nil"/>
              <w:bottom w:val="nil"/>
            </w:tcBorders>
          </w:tcPr>
          <w:p w14:paraId="64C055A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17" w:type="dxa"/>
            <w:tcBorders>
              <w:bottom w:val="nil"/>
            </w:tcBorders>
          </w:tcPr>
          <w:p w14:paraId="41A374A9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(%)</w:t>
            </w:r>
          </w:p>
          <w:p w14:paraId="36BF54A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6520768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296FA7F5" w14:textId="77777777" w:rsidR="00902E6F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3B8B1B1A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N=51</w:t>
            </w:r>
          </w:p>
        </w:tc>
        <w:tc>
          <w:tcPr>
            <w:tcW w:w="1418" w:type="dxa"/>
            <w:tcBorders>
              <w:bottom w:val="nil"/>
            </w:tcBorders>
          </w:tcPr>
          <w:p w14:paraId="629B77A7" w14:textId="5405FB51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Kezelésenkénti</w:t>
            </w:r>
            <w:proofErr w:type="spellEnd"/>
          </w:p>
          <w:p w14:paraId="014A3F4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összes szám</w:t>
            </w:r>
          </w:p>
          <w:p w14:paraId="18693E3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</w:p>
          <w:p w14:paraId="18846DC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száma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= 1032</w:t>
            </w:r>
          </w:p>
        </w:tc>
        <w:tc>
          <w:tcPr>
            <w:tcW w:w="1417" w:type="dxa"/>
            <w:tcBorders>
              <w:bottom w:val="nil"/>
            </w:tcBorders>
          </w:tcPr>
          <w:p w14:paraId="2B74D15D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</w:t>
            </w:r>
          </w:p>
          <w:p w14:paraId="3B9098F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(%)</w:t>
            </w:r>
          </w:p>
          <w:p w14:paraId="354A0CF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74DF78C7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  <w:p w14:paraId="3C295478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N=96</w:t>
            </w:r>
          </w:p>
        </w:tc>
        <w:tc>
          <w:tcPr>
            <w:tcW w:w="1418" w:type="dxa"/>
            <w:tcBorders>
              <w:bottom w:val="nil"/>
            </w:tcBorders>
          </w:tcPr>
          <w:p w14:paraId="189A41E8" w14:textId="0487358F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Kezelésenkénti</w:t>
            </w:r>
            <w:proofErr w:type="spellEnd"/>
          </w:p>
          <w:p w14:paraId="70DF319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összes szám</w:t>
            </w:r>
          </w:p>
          <w:p w14:paraId="3D7ED65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</w:pPr>
          </w:p>
          <w:p w14:paraId="45F2532D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száma</w:t>
            </w:r>
            <w:r w:rsidR="00902E6F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= 4319</w:t>
            </w:r>
          </w:p>
        </w:tc>
      </w:tr>
      <w:tr w:rsidR="00EC78C3" w:rsidRPr="008D01FB" w14:paraId="26768EAD" w14:textId="77777777">
        <w:trPr>
          <w:jc w:val="center"/>
        </w:trPr>
        <w:tc>
          <w:tcPr>
            <w:tcW w:w="2410" w:type="dxa"/>
            <w:tcBorders>
              <w:top w:val="double" w:sz="4" w:space="0" w:color="auto"/>
              <w:bottom w:val="single" w:sz="4" w:space="0" w:color="auto"/>
            </w:tcBorders>
          </w:tcPr>
          <w:p w14:paraId="17389E0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Hipot</w:t>
            </w:r>
            <w:r w:rsidR="0097677D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enzió</w:t>
            </w:r>
            <w:proofErr w:type="spellEnd"/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21393D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41C61E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FE47B8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 (7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3)</w:t>
            </w:r>
          </w:p>
        </w:tc>
        <w:tc>
          <w:tcPr>
            <w:tcW w:w="1418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B632B06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</w:tr>
      <w:tr w:rsidR="00EC78C3" w:rsidRPr="008D01FB" w14:paraId="6286BCCD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2D4C425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Átmeneti láz</w:t>
            </w:r>
          </w:p>
          <w:p w14:paraId="6198CB2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a </w:t>
            </w: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fotoaktivált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sejtek</w:t>
            </w:r>
          </w:p>
          <w:p w14:paraId="3DB5A98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reinfúziója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után 6–8 órával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43A9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EA880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2304F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(8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1BEE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17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4)</w:t>
            </w:r>
          </w:p>
        </w:tc>
      </w:tr>
      <w:tr w:rsidR="00EC78C3" w:rsidRPr="008D01FB" w14:paraId="0E6C8EE6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6605E67A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Érrendszer-hozzáférési</w:t>
            </w:r>
          </w:p>
          <w:p w14:paraId="0B67C6A4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komplikációk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C3FC5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 (17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67394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10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B13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801DE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</w:tr>
      <w:tr w:rsidR="00EC78C3" w:rsidRPr="008D01FB" w14:paraId="02B00F76" w14:textId="77777777">
        <w:trPr>
          <w:jc w:val="center"/>
        </w:trPr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14:paraId="75B2BA9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CECB3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 (2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01718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4F5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 (5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5C47F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 (&lt; 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2)</w:t>
            </w:r>
          </w:p>
        </w:tc>
      </w:tr>
    </w:tbl>
    <w:p w14:paraId="374DD4BF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FE763A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-kezeléssel kapcsolatos mellékhatások az egyéb,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>-szel történt klinikai vizsgálatok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tapasztalatok alapján a következők:</w:t>
      </w:r>
    </w:p>
    <w:p w14:paraId="2AE7CED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693"/>
        <w:gridCol w:w="2693"/>
      </w:tblGrid>
      <w:tr w:rsidR="00EC78C3" w:rsidRPr="00D43902" w14:paraId="44392E79" w14:textId="77777777">
        <w:trPr>
          <w:cantSplit/>
          <w:jc w:val="center"/>
        </w:trPr>
        <w:tc>
          <w:tcPr>
            <w:tcW w:w="2694" w:type="dxa"/>
            <w:tcBorders>
              <w:bottom w:val="nil"/>
            </w:tcBorders>
          </w:tcPr>
          <w:p w14:paraId="19F71CF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Esemény</w:t>
            </w:r>
          </w:p>
        </w:tc>
        <w:tc>
          <w:tcPr>
            <w:tcW w:w="5386" w:type="dxa"/>
            <w:gridSpan w:val="2"/>
            <w:tcBorders>
              <w:bottom w:val="nil"/>
            </w:tcBorders>
          </w:tcPr>
          <w:p w14:paraId="38202506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 xml:space="preserve">Egyéb klinikai vizsgálatok és tapasztalatok </w:t>
            </w:r>
            <w:r w:rsidR="00401273"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UVADEX</w:t>
            </w: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-szel</w:t>
            </w:r>
          </w:p>
        </w:tc>
      </w:tr>
      <w:tr w:rsidR="00EC78C3" w:rsidRPr="008D01FB" w14:paraId="0F81BC3D" w14:textId="77777777">
        <w:trPr>
          <w:jc w:val="center"/>
        </w:trPr>
        <w:tc>
          <w:tcPr>
            <w:tcW w:w="2694" w:type="dxa"/>
            <w:tcBorders>
              <w:top w:val="nil"/>
              <w:bottom w:val="nil"/>
            </w:tcBorders>
          </w:tcPr>
          <w:p w14:paraId="60B8A2E2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2693" w:type="dxa"/>
            <w:tcBorders>
              <w:bottom w:val="nil"/>
            </w:tcBorders>
          </w:tcPr>
          <w:p w14:paraId="264DAA85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Betegszámban</w:t>
            </w:r>
          </w:p>
        </w:tc>
        <w:tc>
          <w:tcPr>
            <w:tcW w:w="2693" w:type="dxa"/>
            <w:tcBorders>
              <w:bottom w:val="nil"/>
            </w:tcBorders>
          </w:tcPr>
          <w:p w14:paraId="0C9371C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Kezelések számában</w:t>
            </w:r>
          </w:p>
        </w:tc>
      </w:tr>
      <w:tr w:rsidR="00EC78C3" w:rsidRPr="008D01FB" w14:paraId="00C82B51" w14:textId="77777777">
        <w:trPr>
          <w:jc w:val="center"/>
        </w:trPr>
        <w:tc>
          <w:tcPr>
            <w:tcW w:w="2694" w:type="dxa"/>
            <w:tcBorders>
              <w:top w:val="double" w:sz="4" w:space="0" w:color="auto"/>
              <w:bottom w:val="single" w:sz="4" w:space="0" w:color="auto"/>
            </w:tcBorders>
          </w:tcPr>
          <w:p w14:paraId="7F1F1FD0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Hipot</w:t>
            </w:r>
            <w:r w:rsidR="0097677D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enzi</w:t>
            </w:r>
            <w:r w:rsidR="006A2DC0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ó</w:t>
            </w:r>
            <w:proofErr w:type="spellEnd"/>
          </w:p>
        </w:tc>
        <w:tc>
          <w:tcPr>
            <w:tcW w:w="269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68145C7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2/100</w:t>
            </w:r>
          </w:p>
        </w:tc>
        <w:tc>
          <w:tcPr>
            <w:tcW w:w="2693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14:paraId="702CC681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&lt;8/10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.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000</w:t>
            </w:r>
          </w:p>
        </w:tc>
      </w:tr>
      <w:tr w:rsidR="00EC78C3" w:rsidRPr="008D01FB" w14:paraId="3C1110E2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1A327DFF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Átmeneti láz</w:t>
            </w:r>
          </w:p>
          <w:p w14:paraId="1E1862A0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a </w:t>
            </w: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fotoaktivált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sejtek </w:t>
            </w: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reinfúziója</w:t>
            </w:r>
            <w:proofErr w:type="spellEnd"/>
          </w:p>
          <w:p w14:paraId="288C61F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után 6–8 órával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61329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1/100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9DB5C" w14:textId="77777777" w:rsidR="00EC78C3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&lt;2 /10.</w:t>
            </w:r>
            <w:r w:rsidR="00EC78C3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000</w:t>
            </w:r>
          </w:p>
        </w:tc>
      </w:tr>
      <w:tr w:rsidR="00EC78C3" w:rsidRPr="008D01FB" w14:paraId="75B3B674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75C16FA0" w14:textId="77777777" w:rsidR="00EC78C3" w:rsidRPr="00BD0E65" w:rsidRDefault="00670236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Ér</w:t>
            </w:r>
            <w:r w:rsidR="00EC78C3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rendszer-hozzáférési komplikációk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E4343B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5/100*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B46C84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&lt;4/1000**</w:t>
            </w:r>
          </w:p>
        </w:tc>
      </w:tr>
      <w:tr w:rsidR="00EC78C3" w:rsidRPr="008D01FB" w14:paraId="40507843" w14:textId="77777777">
        <w:trPr>
          <w:jc w:val="center"/>
        </w:trPr>
        <w:tc>
          <w:tcPr>
            <w:tcW w:w="2694" w:type="dxa"/>
            <w:tcBorders>
              <w:top w:val="single" w:sz="4" w:space="0" w:color="auto"/>
              <w:bottom w:val="single" w:sz="4" w:space="0" w:color="auto"/>
            </w:tcBorders>
          </w:tcPr>
          <w:p w14:paraId="0A6B6A51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Fertőzés/katéteres</w:t>
            </w:r>
          </w:p>
          <w:p w14:paraId="55DA67BC" w14:textId="77777777" w:rsidR="00EC78C3" w:rsidRPr="00BD0E65" w:rsidRDefault="00EC78C3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fertőzés/szepszis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A8DFC" w14:textId="77777777" w:rsidR="00EC78C3" w:rsidRPr="00BD0E65" w:rsidRDefault="00EC78C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 4/100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CB99" w14:textId="77777777" w:rsidR="00EC78C3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&lt;2/1000</w:t>
            </w:r>
          </w:p>
        </w:tc>
      </w:tr>
    </w:tbl>
    <w:p w14:paraId="6A226759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4E3A656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18"/>
          <w:szCs w:val="18"/>
          <w:lang w:val="hu-HU"/>
        </w:rPr>
      </w:pPr>
      <w:r w:rsidRPr="00BD0E65">
        <w:rPr>
          <w:rFonts w:ascii="Times New Roman" w:hAnsi="Times New Roman"/>
          <w:i/>
          <w:iCs/>
          <w:sz w:val="18"/>
          <w:szCs w:val="18"/>
          <w:lang w:val="hu-HU"/>
        </w:rPr>
        <w:t>* a betegek kétharmadának progresszív szisztémás szklerózisa volt.</w:t>
      </w:r>
    </w:p>
    <w:p w14:paraId="6C710562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18"/>
          <w:szCs w:val="18"/>
          <w:lang w:val="hu-HU"/>
        </w:rPr>
      </w:pPr>
      <w:r w:rsidRPr="00BD0E65">
        <w:rPr>
          <w:rFonts w:ascii="Times New Roman" w:hAnsi="Times New Roman"/>
          <w:i/>
          <w:iCs/>
          <w:sz w:val="18"/>
          <w:szCs w:val="18"/>
          <w:lang w:val="hu-HU"/>
        </w:rPr>
        <w:t>** az események kétharmada a progresszív szisztémás szklerózisos betegeknél fordult elő.</w:t>
      </w:r>
    </w:p>
    <w:p w14:paraId="46E88021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i/>
          <w:iCs/>
          <w:sz w:val="22"/>
          <w:szCs w:val="22"/>
          <w:lang w:val="hu-HU"/>
        </w:rPr>
      </w:pPr>
    </w:p>
    <w:p w14:paraId="68B7CB57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történt CTCL kezelés során kevés, de statisztikailag szignifikáns változás jelentkezett számos biokémiai és</w:t>
      </w:r>
      <w:r w:rsidR="00EC78C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hematológiai paraméterben. Ezeknek nincs klinikai jelentősége, összegzésük az alábbiakban látható.</w:t>
      </w:r>
    </w:p>
    <w:p w14:paraId="6E00B194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BA966F7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Statisztikailag szignifikáns változások a laboratóriumi értékekben</w:t>
      </w:r>
    </w:p>
    <w:p w14:paraId="1CDFD04C" w14:textId="77777777" w:rsidR="00EC78C3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Átlag ± SD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41"/>
        <w:gridCol w:w="1849"/>
        <w:gridCol w:w="1849"/>
        <w:gridCol w:w="1849"/>
        <w:gridCol w:w="1712"/>
      </w:tblGrid>
      <w:tr w:rsidR="00443929" w:rsidRPr="008D01FB" w14:paraId="26707148" w14:textId="77777777">
        <w:tc>
          <w:tcPr>
            <w:tcW w:w="1741" w:type="dxa"/>
            <w:tcBorders>
              <w:bottom w:val="double" w:sz="4" w:space="0" w:color="auto"/>
            </w:tcBorders>
          </w:tcPr>
          <w:p w14:paraId="5146C0C9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Paraméter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225EBC4F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276ADBA6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Kiindulási érték</w:t>
            </w:r>
          </w:p>
        </w:tc>
        <w:tc>
          <w:tcPr>
            <w:tcW w:w="1849" w:type="dxa"/>
            <w:tcBorders>
              <w:bottom w:val="double" w:sz="4" w:space="0" w:color="auto"/>
            </w:tcBorders>
          </w:tcPr>
          <w:p w14:paraId="49792494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sz w:val="18"/>
                <w:szCs w:val="18"/>
                <w:lang w:val="hu-HU"/>
              </w:rPr>
              <w:t>Végső érték</w:t>
            </w:r>
          </w:p>
        </w:tc>
        <w:tc>
          <w:tcPr>
            <w:tcW w:w="1712" w:type="dxa"/>
            <w:tcBorders>
              <w:bottom w:val="double" w:sz="4" w:space="0" w:color="auto"/>
            </w:tcBorders>
          </w:tcPr>
          <w:p w14:paraId="477D213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Delta</w:t>
            </w:r>
          </w:p>
        </w:tc>
      </w:tr>
      <w:tr w:rsidR="00443929" w:rsidRPr="008D01FB" w14:paraId="4D5CC322" w14:textId="77777777">
        <w:tc>
          <w:tcPr>
            <w:tcW w:w="1741" w:type="dxa"/>
            <w:tcBorders>
              <w:top w:val="nil"/>
            </w:tcBorders>
          </w:tcPr>
          <w:p w14:paraId="42B6AE5F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Albumin (g/l)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754C5CD5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0D924DEB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13,8 ± 16,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849" w:type="dxa"/>
            <w:tcBorders>
              <w:top w:val="nil"/>
            </w:tcBorders>
            <w:vAlign w:val="center"/>
          </w:tcPr>
          <w:p w14:paraId="40C3F1A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12,8 ± 15,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tcBorders>
              <w:top w:val="nil"/>
            </w:tcBorders>
            <w:vAlign w:val="center"/>
          </w:tcPr>
          <w:p w14:paraId="3819B5B5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-1,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</w:p>
        </w:tc>
      </w:tr>
      <w:tr w:rsidR="00443929" w:rsidRPr="008D01FB" w14:paraId="74FEA2E6" w14:textId="77777777">
        <w:tc>
          <w:tcPr>
            <w:tcW w:w="1741" w:type="dxa"/>
          </w:tcPr>
          <w:p w14:paraId="7AB6DC25" w14:textId="77777777" w:rsidR="00443929" w:rsidRPr="00BD0E65" w:rsidRDefault="005B5C63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Ká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lcium</w:t>
            </w:r>
            <w:proofErr w:type="spellEnd"/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(mg/dl)</w:t>
            </w:r>
          </w:p>
        </w:tc>
        <w:tc>
          <w:tcPr>
            <w:tcW w:w="1849" w:type="dxa"/>
            <w:vAlign w:val="center"/>
          </w:tcPr>
          <w:p w14:paraId="54286DC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2E0757C3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± 3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849" w:type="dxa"/>
            <w:vAlign w:val="center"/>
          </w:tcPr>
          <w:p w14:paraId="6ABE94BA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7,5 ± 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  <w:tc>
          <w:tcPr>
            <w:tcW w:w="1712" w:type="dxa"/>
            <w:vAlign w:val="center"/>
          </w:tcPr>
          <w:p w14:paraId="2C5C88F3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</w:tr>
      <w:tr w:rsidR="00443929" w:rsidRPr="008D01FB" w14:paraId="3BC8BB8C" w14:textId="77777777">
        <w:tc>
          <w:tcPr>
            <w:tcW w:w="1741" w:type="dxa"/>
          </w:tcPr>
          <w:p w14:paraId="67BC3C7A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Hematokrit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(%)</w:t>
            </w:r>
          </w:p>
        </w:tc>
        <w:tc>
          <w:tcPr>
            <w:tcW w:w="1849" w:type="dxa"/>
            <w:vAlign w:val="center"/>
          </w:tcPr>
          <w:p w14:paraId="3B68F5F4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44B05F1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41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,1 ± 4,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  <w:tc>
          <w:tcPr>
            <w:tcW w:w="1849" w:type="dxa"/>
            <w:vAlign w:val="center"/>
          </w:tcPr>
          <w:p w14:paraId="3D3DD4B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 ± 4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</w:t>
            </w:r>
          </w:p>
        </w:tc>
        <w:tc>
          <w:tcPr>
            <w:tcW w:w="1712" w:type="dxa"/>
            <w:vAlign w:val="center"/>
          </w:tcPr>
          <w:p w14:paraId="08157F7E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</w:tr>
      <w:tr w:rsidR="00443929" w:rsidRPr="008D01FB" w14:paraId="78F20D70" w14:textId="77777777">
        <w:tc>
          <w:tcPr>
            <w:tcW w:w="1741" w:type="dxa"/>
          </w:tcPr>
          <w:p w14:paraId="1ECFBB3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Hemoglobin (g/dl)</w:t>
            </w:r>
          </w:p>
        </w:tc>
        <w:tc>
          <w:tcPr>
            <w:tcW w:w="1849" w:type="dxa"/>
            <w:vAlign w:val="center"/>
          </w:tcPr>
          <w:p w14:paraId="224EAA5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3EE89DC6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 ± 1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849" w:type="dxa"/>
            <w:vAlign w:val="center"/>
          </w:tcPr>
          <w:p w14:paraId="7CF97F2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12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,7 ± 1,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vAlign w:val="center"/>
          </w:tcPr>
          <w:p w14:paraId="0A910824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-1,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</w:tr>
      <w:tr w:rsidR="00443929" w:rsidRPr="008D01FB" w14:paraId="502D8F9F" w14:textId="77777777">
        <w:tc>
          <w:tcPr>
            <w:tcW w:w="1741" w:type="dxa"/>
          </w:tcPr>
          <w:p w14:paraId="78FA8303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Kálium (</w:t>
            </w: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mEq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/l)</w:t>
            </w:r>
          </w:p>
        </w:tc>
        <w:tc>
          <w:tcPr>
            <w:tcW w:w="1849" w:type="dxa"/>
            <w:vAlign w:val="center"/>
          </w:tcPr>
          <w:p w14:paraId="3D80F7B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48</w:t>
            </w:r>
          </w:p>
        </w:tc>
        <w:tc>
          <w:tcPr>
            <w:tcW w:w="1849" w:type="dxa"/>
            <w:vAlign w:val="center"/>
          </w:tcPr>
          <w:p w14:paraId="17ABD112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 ± 0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849" w:type="dxa"/>
            <w:vAlign w:val="center"/>
          </w:tcPr>
          <w:p w14:paraId="35804BBF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4,1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712" w:type="dxa"/>
            <w:vAlign w:val="center"/>
          </w:tcPr>
          <w:p w14:paraId="15E6BEA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</w:t>
            </w:r>
            <w:r w:rsidR="00902E6F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</w:tr>
      <w:tr w:rsidR="00443929" w:rsidRPr="008D01FB" w14:paraId="7D93E7F4" w14:textId="77777777">
        <w:tc>
          <w:tcPr>
            <w:tcW w:w="1741" w:type="dxa"/>
          </w:tcPr>
          <w:p w14:paraId="7EEB970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Vvt</w:t>
            </w:r>
            <w:proofErr w:type="spellEnd"/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 xml:space="preserve"> (x10</w:t>
            </w:r>
            <w:r w:rsidRPr="00BD0E65">
              <w:rPr>
                <w:rFonts w:ascii="Times New Roman" w:hAnsi="Times New Roman"/>
                <w:sz w:val="18"/>
                <w:szCs w:val="18"/>
                <w:vertAlign w:val="superscript"/>
                <w:lang w:val="hu-HU"/>
              </w:rPr>
              <w:t>12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/l)</w:t>
            </w:r>
          </w:p>
        </w:tc>
        <w:tc>
          <w:tcPr>
            <w:tcW w:w="1849" w:type="dxa"/>
            <w:vAlign w:val="center"/>
          </w:tcPr>
          <w:p w14:paraId="2F0D162C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51</w:t>
            </w:r>
          </w:p>
        </w:tc>
        <w:tc>
          <w:tcPr>
            <w:tcW w:w="1849" w:type="dxa"/>
            <w:vAlign w:val="center"/>
          </w:tcPr>
          <w:p w14:paraId="241865EF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4,6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849" w:type="dxa"/>
            <w:vAlign w:val="center"/>
          </w:tcPr>
          <w:p w14:paraId="570B5465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4,4 ± 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</w:t>
            </w:r>
          </w:p>
        </w:tc>
        <w:tc>
          <w:tcPr>
            <w:tcW w:w="1712" w:type="dxa"/>
            <w:vAlign w:val="center"/>
          </w:tcPr>
          <w:p w14:paraId="68B186F9" w14:textId="77777777" w:rsidR="00443929" w:rsidRPr="00BD0E65" w:rsidRDefault="00902E6F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-0,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</w:tr>
    </w:tbl>
    <w:p w14:paraId="2E367241" w14:textId="77777777" w:rsidR="0097677D" w:rsidRPr="00BD0E65" w:rsidRDefault="0097677D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</w:p>
    <w:p w14:paraId="79C9EFC4" w14:textId="77777777" w:rsidR="0097677D" w:rsidRPr="00BD0E65" w:rsidRDefault="0097677D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 mellékhatások táblázatos felsorolása</w:t>
      </w:r>
    </w:p>
    <w:p w14:paraId="53002F55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924B6E8" w14:textId="747BCCB4" w:rsidR="00F168D7" w:rsidRPr="00BD0E65" w:rsidRDefault="000A065B" w:rsidP="00BD0E65">
      <w:pPr>
        <w:tabs>
          <w:tab w:val="left" w:pos="567"/>
        </w:tabs>
        <w:rPr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alább felsorolt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>mellék</w:t>
      </w:r>
      <w:r w:rsidRPr="00BD0E65">
        <w:rPr>
          <w:rFonts w:ascii="Times New Roman" w:hAnsi="Times New Roman"/>
          <w:sz w:val="22"/>
          <w:szCs w:val="22"/>
          <w:lang w:val="hu-HU"/>
        </w:rPr>
        <w:t>hatások gyakorisága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 klinikai vizsgálatok és posztmarketing tapasztalatok során szerzett adatokon alapul és a táblázatban a szerv</w:t>
      </w:r>
      <w:r w:rsidR="00EC63A0" w:rsidRPr="00BD0E65">
        <w:rPr>
          <w:rFonts w:ascii="Times New Roman" w:hAnsi="Times New Roman"/>
          <w:sz w:val="22"/>
          <w:szCs w:val="22"/>
          <w:lang w:val="hu-HU"/>
        </w:rPr>
        <w:t>rendszer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eknek és a gyakoriságoknak megfelelően vannak megadva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>: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nagyon gyakori ( 1/10); gyakori ( 1/100 – &lt; 1/10); nem gyakori (1/1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000 – &lt; 1/100); ritka (1/10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000 –  &lt; 1/1000); és 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nem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ismert (a </w:t>
      </w:r>
      <w:r w:rsidR="006A2DC0" w:rsidRPr="00BD0E65">
        <w:rPr>
          <w:rFonts w:ascii="Times New Roman" w:hAnsi="Times New Roman"/>
          <w:sz w:val="22"/>
          <w:szCs w:val="22"/>
          <w:lang w:val="hu-HU"/>
        </w:rPr>
        <w:t xml:space="preserve">gyakoriság a 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rendelkezésre álló adatok</w:t>
      </w:r>
      <w:r w:rsidR="00FE4560" w:rsidRPr="00BD0E65">
        <w:rPr>
          <w:rFonts w:ascii="Times New Roman" w:hAnsi="Times New Roman"/>
          <w:sz w:val="22"/>
          <w:szCs w:val="22"/>
          <w:lang w:val="hu-HU"/>
        </w:rPr>
        <w:t>ból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 xml:space="preserve"> nem</w:t>
      </w:r>
      <w:r w:rsidR="0097677D" w:rsidRPr="00BD0E65">
        <w:rPr>
          <w:rFonts w:ascii="Times New Roman" w:hAnsi="Times New Roman"/>
          <w:sz w:val="22"/>
          <w:szCs w:val="22"/>
          <w:lang w:val="hu-HU"/>
        </w:rPr>
        <w:t xml:space="preserve"> állapítható meg</w:t>
      </w:r>
      <w:r w:rsidR="00F168D7" w:rsidRPr="00BD0E65">
        <w:rPr>
          <w:rFonts w:ascii="Times New Roman" w:hAnsi="Times New Roman"/>
          <w:sz w:val="22"/>
          <w:szCs w:val="22"/>
          <w:lang w:val="hu-HU"/>
        </w:rPr>
        <w:t>).</w:t>
      </w:r>
    </w:p>
    <w:p w14:paraId="2089B2C2" w14:textId="77777777" w:rsidR="00EC78C3" w:rsidRPr="00BD0E65" w:rsidRDefault="00EC78C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5"/>
        <w:gridCol w:w="2835"/>
        <w:gridCol w:w="1672"/>
      </w:tblGrid>
      <w:tr w:rsidR="00F168D7" w:rsidRPr="008D01FB" w14:paraId="5A4E33E1" w14:textId="77777777" w:rsidTr="00BD0E65">
        <w:tc>
          <w:tcPr>
            <w:tcW w:w="4565" w:type="dxa"/>
          </w:tcPr>
          <w:p w14:paraId="5D9B7319" w14:textId="77777777" w:rsidR="00F168D7" w:rsidRPr="00BD0E65" w:rsidRDefault="00EC63A0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S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zer</w:t>
            </w: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vrendszer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 xml:space="preserve"> osztály</w:t>
            </w:r>
          </w:p>
        </w:tc>
        <w:tc>
          <w:tcPr>
            <w:tcW w:w="2835" w:type="dxa"/>
          </w:tcPr>
          <w:p w14:paraId="2F9B6FE2" w14:textId="77777777" w:rsidR="00F168D7" w:rsidRPr="00BD0E65" w:rsidRDefault="00EC63A0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Mellék</w:t>
            </w:r>
            <w:r w:rsidR="00F168D7"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hatás(ok)</w:t>
            </w:r>
          </w:p>
        </w:tc>
        <w:tc>
          <w:tcPr>
            <w:tcW w:w="1672" w:type="dxa"/>
          </w:tcPr>
          <w:p w14:paraId="791FF6DB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  <w:t>Gyakoriság</w:t>
            </w:r>
          </w:p>
        </w:tc>
      </w:tr>
      <w:tr w:rsidR="00F168D7" w:rsidRPr="008D01FB" w14:paraId="6467A798" w14:textId="77777777" w:rsidTr="00BD0E65">
        <w:tc>
          <w:tcPr>
            <w:tcW w:w="4565" w:type="dxa"/>
          </w:tcPr>
          <w:p w14:paraId="0529368D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Fert</w:t>
            </w:r>
            <w:r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őz</w:t>
            </w:r>
            <w:r w:rsidR="0097677D"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ő betegségek</w:t>
            </w:r>
            <w:r w:rsidRPr="008D01FB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bőrfertőzések</w:t>
            </w:r>
          </w:p>
        </w:tc>
        <w:tc>
          <w:tcPr>
            <w:tcW w:w="2835" w:type="dxa"/>
          </w:tcPr>
          <w:p w14:paraId="191E83B6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Fertőzések</w:t>
            </w:r>
          </w:p>
        </w:tc>
        <w:tc>
          <w:tcPr>
            <w:tcW w:w="1672" w:type="dxa"/>
          </w:tcPr>
          <w:p w14:paraId="42AF9158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3B68CE88" w14:textId="77777777" w:rsidTr="00BD0E65">
        <w:tc>
          <w:tcPr>
            <w:tcW w:w="4565" w:type="dxa"/>
          </w:tcPr>
          <w:p w14:paraId="77956F1F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Immun</w:t>
            </w:r>
            <w:r w:rsidR="003247B4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r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e</w:t>
            </w:r>
            <w:r w:rsidR="003247B4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3AD4F099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Allergikus reakciók</w:t>
            </w:r>
          </w:p>
        </w:tc>
        <w:tc>
          <w:tcPr>
            <w:tcW w:w="1672" w:type="dxa"/>
          </w:tcPr>
          <w:p w14:paraId="161EECA2" w14:textId="77777777" w:rsidR="00F168D7" w:rsidRPr="00BD0E65" w:rsidRDefault="0097677D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Nem i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smert</w:t>
            </w:r>
          </w:p>
        </w:tc>
      </w:tr>
      <w:tr w:rsidR="00F168D7" w:rsidRPr="008D01FB" w14:paraId="739CB175" w14:textId="77777777" w:rsidTr="00BD0E65">
        <w:tc>
          <w:tcPr>
            <w:tcW w:w="4565" w:type="dxa"/>
          </w:tcPr>
          <w:p w14:paraId="3EC7FC6A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Idegrendszeri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192B5384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Dysgeusia</w:t>
            </w:r>
          </w:p>
        </w:tc>
        <w:tc>
          <w:tcPr>
            <w:tcW w:w="1672" w:type="dxa"/>
          </w:tcPr>
          <w:p w14:paraId="2E2F9CBC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5F6CA9D8" w14:textId="77777777" w:rsidTr="00BD0E65">
        <w:tc>
          <w:tcPr>
            <w:tcW w:w="4565" w:type="dxa"/>
          </w:tcPr>
          <w:p w14:paraId="5D50DB8D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Szívbetegségek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0203886B" w14:textId="77777777" w:rsidR="00F168D7" w:rsidRPr="00BD0E65" w:rsidRDefault="00F168D7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H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i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pot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enzió</w:t>
            </w:r>
          </w:p>
        </w:tc>
        <w:tc>
          <w:tcPr>
            <w:tcW w:w="1672" w:type="dxa"/>
          </w:tcPr>
          <w:p w14:paraId="5C951C54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19642EBD" w14:textId="77777777" w:rsidTr="00BD0E65">
        <w:tc>
          <w:tcPr>
            <w:tcW w:w="4565" w:type="dxa"/>
          </w:tcPr>
          <w:p w14:paraId="66BCA074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Emésztőrendszeri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betegségek és tünetek 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</w:p>
        </w:tc>
        <w:tc>
          <w:tcPr>
            <w:tcW w:w="2835" w:type="dxa"/>
          </w:tcPr>
          <w:p w14:paraId="6D646BF0" w14:textId="77777777" w:rsidR="00F168D7" w:rsidRPr="00BD0E65" w:rsidRDefault="00FE4560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Hányinger</w:t>
            </w:r>
            <w:r w:rsidR="000A5F8A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hányás</w:t>
            </w:r>
          </w:p>
        </w:tc>
        <w:tc>
          <w:tcPr>
            <w:tcW w:w="1672" w:type="dxa"/>
          </w:tcPr>
          <w:p w14:paraId="408DC24F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b/>
                <w:bCs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  <w:tr w:rsidR="00F168D7" w:rsidRPr="008D01FB" w14:paraId="21A7AC07" w14:textId="77777777" w:rsidTr="00BD0E65">
        <w:tc>
          <w:tcPr>
            <w:tcW w:w="4565" w:type="dxa"/>
          </w:tcPr>
          <w:p w14:paraId="3361BA90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 bőr és a bőr alatti szövet betegségei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és tünetei</w:t>
            </w:r>
          </w:p>
        </w:tc>
        <w:tc>
          <w:tcPr>
            <w:tcW w:w="2835" w:type="dxa"/>
          </w:tcPr>
          <w:p w14:paraId="473EFF1A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Fényérzékenységi reakció</w:t>
            </w:r>
          </w:p>
        </w:tc>
        <w:tc>
          <w:tcPr>
            <w:tcW w:w="1672" w:type="dxa"/>
          </w:tcPr>
          <w:p w14:paraId="56CD6BA6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Nem gyakori</w:t>
            </w:r>
          </w:p>
        </w:tc>
      </w:tr>
      <w:tr w:rsidR="00F168D7" w:rsidRPr="008D01FB" w14:paraId="3E3A39E4" w14:textId="77777777" w:rsidTr="00BD0E65">
        <w:tc>
          <w:tcPr>
            <w:tcW w:w="4565" w:type="dxa"/>
          </w:tcPr>
          <w:p w14:paraId="387F5186" w14:textId="77777777" w:rsidR="00F168D7" w:rsidRPr="00BD0E65" w:rsidRDefault="003247B4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Sérülés, mérgezés és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a beavatkozással kapcsolatos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szövődmények</w:t>
            </w:r>
          </w:p>
        </w:tc>
        <w:tc>
          <w:tcPr>
            <w:tcW w:w="2835" w:type="dxa"/>
          </w:tcPr>
          <w:p w14:paraId="07675860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Átmeneti láz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  <w:r w:rsidR="00EC63A0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és</w:t>
            </w:r>
            <w:r w:rsidR="00F168D7"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 xml:space="preserve"> </w:t>
            </w: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vaszkuláris hozzáférési szövődmények</w:t>
            </w:r>
          </w:p>
        </w:tc>
        <w:tc>
          <w:tcPr>
            <w:tcW w:w="1672" w:type="dxa"/>
          </w:tcPr>
          <w:p w14:paraId="22B6146C" w14:textId="77777777" w:rsidR="00F168D7" w:rsidRPr="00BD0E65" w:rsidRDefault="000A5F8A" w:rsidP="00BD0E65">
            <w:pPr>
              <w:tabs>
                <w:tab w:val="left" w:pos="567"/>
              </w:tabs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</w:pPr>
            <w:r w:rsidRPr="00BD0E65">
              <w:rPr>
                <w:rFonts w:ascii="Times New Roman" w:hAnsi="Times New Roman"/>
                <w:noProof/>
                <w:sz w:val="22"/>
                <w:szCs w:val="20"/>
                <w:lang w:val="hu-HU"/>
              </w:rPr>
              <w:t>Gyakori</w:t>
            </w:r>
          </w:p>
        </w:tc>
      </w:tr>
    </w:tbl>
    <w:p w14:paraId="5ACBC4AE" w14:textId="77777777" w:rsidR="00F168D7" w:rsidRPr="008D01FB" w:rsidRDefault="00F168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i/>
          <w:sz w:val="22"/>
          <w:szCs w:val="22"/>
          <w:lang w:val="hu-HU"/>
        </w:rPr>
      </w:pPr>
    </w:p>
    <w:p w14:paraId="37E06110" w14:textId="77777777" w:rsidR="005B7B68" w:rsidRPr="008D01FB" w:rsidRDefault="005B7B68" w:rsidP="00BD0E65">
      <w:pPr>
        <w:pStyle w:val="Szvegtrzs"/>
        <w:keepNext/>
        <w:widowControl/>
        <w:tabs>
          <w:tab w:val="left" w:pos="567"/>
        </w:tabs>
        <w:ind w:left="0"/>
        <w:rPr>
          <w:lang w:val="hu-HU"/>
        </w:rPr>
      </w:pPr>
      <w:r w:rsidRPr="008D01FB">
        <w:rPr>
          <w:u w:val="single" w:color="000000"/>
          <w:lang w:val="hu-HU"/>
        </w:rPr>
        <w:t>Feltételezett mellékhatások bejelentése</w:t>
      </w:r>
    </w:p>
    <w:p w14:paraId="35F881BF" w14:textId="77777777" w:rsidR="005B7B68" w:rsidRPr="008D01FB" w:rsidRDefault="005B7B68" w:rsidP="00BD0E65">
      <w:pPr>
        <w:pStyle w:val="Szvegtrzs"/>
        <w:keepNext/>
        <w:widowControl/>
        <w:tabs>
          <w:tab w:val="left" w:pos="567"/>
        </w:tabs>
        <w:ind w:left="0"/>
        <w:rPr>
          <w:lang w:val="hu-HU"/>
        </w:rPr>
      </w:pPr>
      <w:r w:rsidRPr="008D01FB">
        <w:rPr>
          <w:lang w:val="hu-HU"/>
        </w:rPr>
        <w:t xml:space="preserve">A gyógyszer engedélyezését követően lényeges a feltételezett mellékhatások bejelentése, mert ez fontos eszköze annak, hogy a gyógyszer előny/kockázat profilját folyamatosan figyelemmel lehessen kísérni. Az egészségügyi szakembereket kérjük, hogy jelentsék be a feltételezett mellékhatásokat a hatóság részére az </w:t>
      </w:r>
      <w:hyperlink r:id="rId10">
        <w:r w:rsidRPr="008D01FB">
          <w:rPr>
            <w:color w:val="0000FF"/>
            <w:shd w:val="clear" w:color="auto" w:fill="BFBFBF"/>
            <w:lang w:val="hu-HU"/>
          </w:rPr>
          <w:t>V. függelékben</w:t>
        </w:r>
      </w:hyperlink>
      <w:r w:rsidRPr="008D01FB">
        <w:rPr>
          <w:color w:val="0000FF"/>
          <w:shd w:val="clear" w:color="auto" w:fill="BFBFBF"/>
          <w:lang w:val="hu-HU"/>
        </w:rPr>
        <w:t xml:space="preserve"> </w:t>
      </w:r>
      <w:r w:rsidRPr="008D01FB">
        <w:rPr>
          <w:shd w:val="clear" w:color="auto" w:fill="BFBFBF"/>
          <w:lang w:val="hu-HU"/>
        </w:rPr>
        <w:t>található elérhetőségek valamelyikén keresztül.</w:t>
      </w:r>
    </w:p>
    <w:p w14:paraId="3842D790" w14:textId="77777777" w:rsidR="000A5F8A" w:rsidRPr="008D01FB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75470A6" w14:textId="77777777" w:rsidR="000A065B" w:rsidRPr="00BD0E65" w:rsidRDefault="00443929" w:rsidP="00BD0E65">
      <w:pPr>
        <w:numPr>
          <w:ilvl w:val="1"/>
          <w:numId w:val="2"/>
        </w:numPr>
        <w:tabs>
          <w:tab w:val="clear" w:pos="36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Túladagolás</w:t>
      </w:r>
    </w:p>
    <w:p w14:paraId="7D72792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B9DC55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állatkísérletek széles biztonsági sávot mutatnak, és veszélyes túladagolás rendkívül ritkán fordul elő.</w:t>
      </w:r>
    </w:p>
    <w:p w14:paraId="5EA7CF0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6BD28A3" w14:textId="4C691212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szel kapcsolatban nincs túladagolással kapcsolatos humán tapasztalat, az orvosi irodalomban egy esetben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számoltak be </w:t>
      </w:r>
      <w:r w:rsidR="00101695" w:rsidRPr="00BD0E65">
        <w:rPr>
          <w:rFonts w:ascii="Times New Roman" w:hAnsi="Times New Roman"/>
          <w:sz w:val="22"/>
          <w:szCs w:val="22"/>
          <w:lang w:val="hu-HU"/>
        </w:rPr>
        <w:t xml:space="preserve">per </w:t>
      </w:r>
      <w:proofErr w:type="spellStart"/>
      <w:r w:rsidR="00101695" w:rsidRPr="00BD0E65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="00101695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túladagolásról. Egy 25 éves nő 85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ttkg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nak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megfelelő mennyiségű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vett be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(ez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5B5C63" w:rsidRPr="00BD0E65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="005B5C63" w:rsidRPr="00BD0E65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terápiás dózis 140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szeresének felel meg). A mérgezés fő tünetei a hányinger, a hányás és a szédülés</w:t>
      </w:r>
      <w:r w:rsidR="005B7B68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voltak. A beteget elsötétített szobában tartották, kardiovaszkuláris funkcióit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monitorozták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. Minden utólagos következmény nélkül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gyógyult, és felvétele után 36 órával elhagyhatta a kórházat.</w:t>
      </w:r>
    </w:p>
    <w:p w14:paraId="01CCD5CD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A32D21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túladagolás esetén a beteget legalább 24 órán keresztül besötétített szobában kell tartani.</w:t>
      </w:r>
    </w:p>
    <w:p w14:paraId="7AB3AF0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A4E8020" w14:textId="77777777" w:rsidR="00443929" w:rsidRPr="00BD0E65" w:rsidRDefault="0063153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készüléket úgy tervezték, hogy optimális szintű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sugárzást bocsásson ki a leukocitában gazdag vérfrakcióba,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vérgyűjtés végén másfél órára beállított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sugárzási idő mellett. Ha a leukocitában gazdag vérfrakció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sugárzását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több mint 30 perccel túllépik, a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fotoaktivált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sejteket nem szabad visszajuttatni a betegbe.</w:t>
      </w:r>
    </w:p>
    <w:p w14:paraId="10962AB6" w14:textId="77777777" w:rsidR="005B7B68" w:rsidRPr="00BD0E65" w:rsidRDefault="005B7B68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BF14ED9" w14:textId="77777777" w:rsidR="005B7B68" w:rsidRPr="00BD0E65" w:rsidRDefault="005B7B68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36AC6A8" w14:textId="5FBF50F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5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FARMAKOLÓGIAI TULAJDONSÁGOK</w:t>
      </w:r>
    </w:p>
    <w:p w14:paraId="5253DD31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659898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5.1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proofErr w:type="spellStart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Farmakodinámiás</w:t>
      </w:r>
      <w:proofErr w:type="spellEnd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tulajdonságok</w:t>
      </w:r>
    </w:p>
    <w:p w14:paraId="63FEBD83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EB93BF5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Farmakoterápiás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csoport: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antineoplasztikus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immunomoduláló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szerek</w:t>
      </w:r>
      <w:r w:rsidR="000A5F8A" w:rsidRPr="00BD0E65">
        <w:rPr>
          <w:rFonts w:ascii="Times New Roman" w:hAnsi="Times New Roman"/>
          <w:sz w:val="22"/>
          <w:szCs w:val="22"/>
          <w:lang w:val="hu-HU"/>
        </w:rPr>
        <w:t>. ATC-kód: LO3AX</w:t>
      </w:r>
    </w:p>
    <w:p w14:paraId="633DF90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B873EE8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Hatásmechanizmus</w:t>
      </w:r>
    </w:p>
    <w:p w14:paraId="6E85416A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fotoszenzitizáló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szer, mely főleg 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epidermális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sejtekben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akkumulálódik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092B785F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3B58789" w14:textId="75E71FF7" w:rsidR="000A5F8A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Bár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fotokemoterápiát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már évek óta alkalmazzák, még nem pontosan ismert, hogy a kezelés milyen mechanizmus útján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hat. Bár még nem határozták meg pontosan a hatásmechanizmusát, általánosan elfogadott, hogy az a molekuláris folyamat,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ami 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apoptotikus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sejtek elhalását eredményezi, magába foglalja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beépülését a sejtmagban lévő DNS kettős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spiráljába. A beépülési folyamat során keletkező nukleinsav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furokumarin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komplexben gyenge kötések vannak, mint például a van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der Waals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kötés, a 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h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i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drog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>é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n-</w:t>
      </w:r>
      <w:r w:rsidRPr="00BD0E65">
        <w:rPr>
          <w:rFonts w:ascii="Times New Roman" w:hAnsi="Times New Roman"/>
          <w:sz w:val="22"/>
          <w:szCs w:val="22"/>
          <w:lang w:val="hu-HU"/>
        </w:rPr>
        <w:t>kötés és hidrofil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kötések. Kialakulásuk könnyen megfordítható, és fotóaktiváció hiányában nincs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farmakológiai következményük. Ugyanakkor azonban UV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 fénnyel történő aktiválás során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kötődik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pirimidin</w:t>
      </w:r>
      <w:proofErr w:type="spellEnd"/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alapú nukleinsavhoz (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timin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citozin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uracil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), és kovalens </w:t>
      </w:r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keresztkötéseket alkot a DNS két spirálja között. A reakció néhány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mikroszekundum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alatt lezajlik, és a sugárzás kikapcsolásakor az aktív hatóanyag azonnal nyugvó állapotba tér vissza. </w:t>
      </w:r>
    </w:p>
    <w:p w14:paraId="461D875C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5DEA02C" w14:textId="3E5EAE30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Farmakodin</w:t>
      </w:r>
      <w:r w:rsidR="001C55D9" w:rsidRPr="00BD0E65">
        <w:rPr>
          <w:rFonts w:ascii="Times New Roman" w:hAnsi="Times New Roman"/>
          <w:sz w:val="22"/>
          <w:szCs w:val="22"/>
          <w:u w:val="single"/>
          <w:lang w:val="hu-HU"/>
        </w:rPr>
        <w:t>á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mi</w:t>
      </w:r>
      <w:r w:rsidR="001C55D9" w:rsidRPr="00BD0E65">
        <w:rPr>
          <w:rFonts w:ascii="Times New Roman" w:hAnsi="Times New Roman"/>
          <w:sz w:val="22"/>
          <w:szCs w:val="22"/>
          <w:u w:val="single"/>
          <w:lang w:val="hu-HU"/>
        </w:rPr>
        <w:t>á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s</w:t>
      </w:r>
      <w:proofErr w:type="spellEnd"/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 hatások</w:t>
      </w:r>
    </w:p>
    <w:p w14:paraId="78B3AA52" w14:textId="77777777" w:rsidR="000A065B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fényérzékenyített anyagoknak (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fotoadduktumok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) a kialakulása a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limfociták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proliferációjának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leállását, és körülbelül 72 órán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belül pusztulásukat eredményezik. Ez a T-sejtekre kifejtett azonnali hatás alkalmasint elhanyagolható a terápiás hatásossághoz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képest. Egyre nagyobb mennyiségű bizonyíték van arra, hogy a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immunmodulátorként szerepel, és ezzel fokozza a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szisztémás daganatellenes választ.</w:t>
      </w:r>
    </w:p>
    <w:p w14:paraId="1F9A133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4DED49A" w14:textId="77777777" w:rsidR="000A5F8A" w:rsidRPr="00BD0E65" w:rsidRDefault="000A5F8A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Klinikai hat</w:t>
      </w:r>
      <w:r w:rsidR="00EC63A0" w:rsidRPr="00BD0E65">
        <w:rPr>
          <w:rFonts w:ascii="Times New Roman" w:hAnsi="Times New Roman"/>
          <w:sz w:val="22"/>
          <w:szCs w:val="22"/>
          <w:u w:val="single"/>
          <w:lang w:val="hu-HU"/>
        </w:rPr>
        <w:t>ásosság</w:t>
      </w:r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 és biztonságosság</w:t>
      </w:r>
    </w:p>
    <w:p w14:paraId="238F12AE" w14:textId="514D4D30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hatásosságát egyetlen egykaros, kontrollálatlan, nyílt, multicentrikus, 51 betegen elvégzett vizsgálat bizonyítja.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Kizárták a vizsgálatból azokat a betegeket, akiknek 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mm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es, vagy ennél nagyobb átmérőjű daganata volt, illetve akiknek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klinikailag igazolt májat, lépet, csontvelőt vagy egyéb belső szervet érintő CTCL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 volt. A bevezető hat hónapos kezelés során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az 51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ből 17 betegnél (33%) volt adekvát klinikai válasz. Az adekvát klinikai válasz definíciója a 4.2 fejezetben található.</w:t>
      </w:r>
    </w:p>
    <w:p w14:paraId="42CC6511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64E1E6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5.2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proofErr w:type="spellStart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Farmakokinetikai</w:t>
      </w:r>
      <w:proofErr w:type="spellEnd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tulajdonságok</w:t>
      </w:r>
    </w:p>
    <w:p w14:paraId="6DF25952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5598632" w14:textId="77777777" w:rsidR="005B7B68" w:rsidRPr="008D01FB" w:rsidRDefault="005B7B68" w:rsidP="00BD0E65">
      <w:pPr>
        <w:pStyle w:val="Szvegtrzs"/>
        <w:tabs>
          <w:tab w:val="left" w:pos="567"/>
        </w:tabs>
        <w:ind w:left="0"/>
        <w:rPr>
          <w:u w:val="single" w:color="000000"/>
          <w:lang w:val="hu-HU"/>
        </w:rPr>
      </w:pPr>
      <w:r w:rsidRPr="008D01FB">
        <w:rPr>
          <w:u w:val="single" w:color="000000"/>
          <w:lang w:val="hu-HU"/>
        </w:rPr>
        <w:t>Felszívódás</w:t>
      </w:r>
    </w:p>
    <w:p w14:paraId="340AFE7F" w14:textId="1D971DE8" w:rsidR="000A065B" w:rsidRPr="008D01FB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8D01FB">
        <w:rPr>
          <w:rFonts w:ascii="Times New Roman" w:hAnsi="Times New Roman"/>
          <w:sz w:val="22"/>
          <w:szCs w:val="22"/>
          <w:lang w:val="hu-HU"/>
        </w:rPr>
        <w:t xml:space="preserve">Az intravénásan alkalmazott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farmakokinetikáját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egészséges önkéntesek három csoportjánál vizsgálták, akik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 xml:space="preserve">60 perces infúzióban 5, 10, illetve 15 mg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metoxalént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kaptak. A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farmakokinetikáját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legjobban egy háromrekeszes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 xml:space="preserve">emlős modell írja le, melyben a mennyiségek és a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clearance</w:t>
      </w:r>
      <w:r w:rsidR="00443929" w:rsidRPr="008D01FB">
        <w:rPr>
          <w:rFonts w:ascii="Times New Roman" w:hAnsi="Times New Roman"/>
          <w:sz w:val="22"/>
          <w:szCs w:val="22"/>
          <w:lang w:val="hu-HU"/>
        </w:rPr>
        <w:t>-</w:t>
      </w:r>
      <w:r w:rsidRPr="008D01FB">
        <w:rPr>
          <w:rFonts w:ascii="Times New Roman" w:hAnsi="Times New Roman"/>
          <w:sz w:val="22"/>
          <w:szCs w:val="22"/>
          <w:lang w:val="hu-HU"/>
        </w:rPr>
        <w:t>ek</w:t>
      </w:r>
      <w:proofErr w:type="spellEnd"/>
      <w:r w:rsidRPr="008D01FB">
        <w:rPr>
          <w:rFonts w:ascii="Times New Roman" w:hAnsi="Times New Roman"/>
          <w:sz w:val="22"/>
          <w:szCs w:val="22"/>
          <w:lang w:val="hu-HU"/>
        </w:rPr>
        <w:t xml:space="preserve"> arányosak voltak a testsúllyal. Az átlagos </w:t>
      </w:r>
      <w:proofErr w:type="spellStart"/>
      <w:r w:rsidRPr="008D01FB">
        <w:rPr>
          <w:rFonts w:ascii="Times New Roman" w:hAnsi="Times New Roman"/>
          <w:sz w:val="22"/>
          <w:szCs w:val="22"/>
          <w:lang w:val="hu-HU"/>
        </w:rPr>
        <w:t>farmakokinetikai</w:t>
      </w:r>
      <w:proofErr w:type="spellEnd"/>
      <w:r w:rsidR="00647B06" w:rsidRPr="008D01FB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8D01FB">
        <w:rPr>
          <w:rFonts w:ascii="Times New Roman" w:hAnsi="Times New Roman"/>
          <w:sz w:val="22"/>
          <w:szCs w:val="22"/>
          <w:lang w:val="hu-HU"/>
        </w:rPr>
        <w:t>paramétereket az alábbi ábra szemlélteti.</w:t>
      </w:r>
    </w:p>
    <w:p w14:paraId="622A8781" w14:textId="77777777" w:rsidR="0093662C" w:rsidRPr="008D01FB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2A40D6EE" w14:textId="4962FD3C" w:rsidR="00EB5BBB" w:rsidRPr="008D01FB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 xml:space="preserve">Intravénásan alkalmazott </w:t>
      </w:r>
      <w:proofErr w:type="spellStart"/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>metoxalén</w:t>
      </w:r>
      <w:proofErr w:type="spellEnd"/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proofErr w:type="spellStart"/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>farmakokinetikai</w:t>
      </w:r>
      <w:proofErr w:type="spellEnd"/>
      <w:r w:rsidRPr="008D01FB">
        <w:rPr>
          <w:rFonts w:ascii="Times New Roman" w:hAnsi="Times New Roman"/>
          <w:b/>
          <w:bCs/>
          <w:sz w:val="22"/>
          <w:szCs w:val="22"/>
          <w:lang w:val="hu-HU"/>
        </w:rPr>
        <w:t xml:space="preserve"> tulajdonságainak összefoglaló táblázata</w:t>
      </w:r>
    </w:p>
    <w:tbl>
      <w:tblPr>
        <w:tblW w:w="900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0"/>
        <w:gridCol w:w="1296"/>
        <w:gridCol w:w="1476"/>
        <w:gridCol w:w="1476"/>
        <w:gridCol w:w="1476"/>
        <w:gridCol w:w="1476"/>
      </w:tblGrid>
      <w:tr w:rsidR="00443929" w:rsidRPr="008D01FB" w14:paraId="479952FE" w14:textId="77777777">
        <w:trPr>
          <w:jc w:val="center"/>
        </w:trPr>
        <w:tc>
          <w:tcPr>
            <w:tcW w:w="1800" w:type="dxa"/>
            <w:tcBorders>
              <w:bottom w:val="double" w:sz="4" w:space="0" w:color="auto"/>
            </w:tcBorders>
          </w:tcPr>
          <w:p w14:paraId="14822C20" w14:textId="77777777" w:rsidR="00443929" w:rsidRPr="008D01FB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</w:p>
        </w:tc>
        <w:tc>
          <w:tcPr>
            <w:tcW w:w="1296" w:type="dxa"/>
            <w:tcBorders>
              <w:bottom w:val="double" w:sz="4" w:space="0" w:color="auto"/>
            </w:tcBorders>
          </w:tcPr>
          <w:p w14:paraId="60E37BEC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C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  <w:t>max</w:t>
            </w:r>
            <w:proofErr w:type="spellEnd"/>
          </w:p>
          <w:p w14:paraId="121604B3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</w:t>
            </w:r>
            <w:proofErr w:type="spellStart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ng</w:t>
            </w:r>
            <w:proofErr w:type="spellEnd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ml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71BEF31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AUC</w:t>
            </w:r>
          </w:p>
          <w:p w14:paraId="45806557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</w:t>
            </w:r>
            <w:proofErr w:type="spellStart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ng</w:t>
            </w:r>
            <w:proofErr w:type="spellEnd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ml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min)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69BC860E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Klaring</w:t>
            </w:r>
            <w:proofErr w:type="spellEnd"/>
          </w:p>
          <w:p w14:paraId="006FC3EC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(l kg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 xml:space="preserve"> min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5ABBD95F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MRT</w:t>
            </w:r>
          </w:p>
          <w:p w14:paraId="738F0AE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(min)</w:t>
            </w:r>
          </w:p>
        </w:tc>
        <w:tc>
          <w:tcPr>
            <w:tcW w:w="1476" w:type="dxa"/>
            <w:tcBorders>
              <w:bottom w:val="double" w:sz="4" w:space="0" w:color="auto"/>
            </w:tcBorders>
          </w:tcPr>
          <w:p w14:paraId="51A1E262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V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bscript"/>
                <w:lang w:val="hu-HU"/>
              </w:rPr>
              <w:t>ss</w:t>
            </w:r>
            <w:proofErr w:type="spellEnd"/>
          </w:p>
          <w:p w14:paraId="4A76B8B8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b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(l kg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vertAlign w:val="superscript"/>
                <w:lang w:val="hu-HU"/>
              </w:rPr>
              <w:t>-1</w:t>
            </w:r>
            <w:r w:rsidRPr="00BD0E65">
              <w:rPr>
                <w:rFonts w:ascii="Times New Roman" w:hAnsi="Times New Roman"/>
                <w:b/>
                <w:sz w:val="18"/>
                <w:szCs w:val="18"/>
                <w:lang w:val="hu-HU"/>
              </w:rPr>
              <w:t>)</w:t>
            </w:r>
          </w:p>
        </w:tc>
      </w:tr>
      <w:tr w:rsidR="00443929" w:rsidRPr="008D01FB" w14:paraId="64E6D512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6011C68B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5 mg-os adag (n=6)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4FAAE6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400121BF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06787A0D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56EEFA25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8FF4AD7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53EF91F0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068911DF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537F54ED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56E9FBC9" w14:textId="77777777" w:rsidR="00443929" w:rsidRPr="00BD0E65" w:rsidRDefault="00443929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4756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96D393D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012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1E39D698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BEA3B3E" w14:textId="77777777" w:rsidR="00443929" w:rsidRPr="00BD0E65" w:rsidRDefault="00D31581" w:rsidP="00BD0E65">
            <w:pPr>
              <w:keepNext/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52</w:t>
            </w:r>
          </w:p>
        </w:tc>
      </w:tr>
      <w:tr w:rsidR="00443929" w:rsidRPr="008D01FB" w14:paraId="2C67217F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28BE8AEA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</w:t>
            </w:r>
            <w:proofErr w:type="spellEnd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30E40DF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7F8D09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978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5F660C9C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0035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8FEB6E1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0EBAB965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022</w:t>
            </w:r>
          </w:p>
        </w:tc>
      </w:tr>
      <w:tr w:rsidR="00443929" w:rsidRPr="008D01FB" w14:paraId="2395A818" w14:textId="77777777">
        <w:trPr>
          <w:jc w:val="center"/>
        </w:trPr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0B7CDBC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10 mg-os adag (n=6)</w:t>
            </w:r>
          </w:p>
        </w:tc>
        <w:tc>
          <w:tcPr>
            <w:tcW w:w="1296" w:type="dxa"/>
            <w:tcBorders>
              <w:top w:val="single" w:sz="4" w:space="0" w:color="auto"/>
              <w:bottom w:val="nil"/>
            </w:tcBorders>
          </w:tcPr>
          <w:p w14:paraId="5007540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443067D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100D6DC4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6E38C1EE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1274BD7A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6BC35ED4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3F5E7217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254BC03D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138,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7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61A9C81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11626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25F2F17B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011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7426D5BF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56,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10E2E6F7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61</w:t>
            </w:r>
          </w:p>
        </w:tc>
      </w:tr>
      <w:tr w:rsidR="00443929" w:rsidRPr="008D01FB" w14:paraId="4007A359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4119E7B2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</w:t>
            </w:r>
            <w:proofErr w:type="spellEnd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19DA7B19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33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DB122FB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3366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F97DA2A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0018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F99552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16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78646F1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09</w:t>
            </w:r>
          </w:p>
        </w:tc>
      </w:tr>
      <w:tr w:rsidR="00443929" w:rsidRPr="008D01FB" w14:paraId="7517885C" w14:textId="77777777">
        <w:trPr>
          <w:jc w:val="center"/>
        </w:trPr>
        <w:tc>
          <w:tcPr>
            <w:tcW w:w="1800" w:type="dxa"/>
            <w:tcBorders>
              <w:top w:val="single" w:sz="4" w:space="0" w:color="auto"/>
              <w:bottom w:val="nil"/>
            </w:tcBorders>
          </w:tcPr>
          <w:p w14:paraId="001251E5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15 mg-os adag (n=6)</w:t>
            </w:r>
          </w:p>
        </w:tc>
        <w:tc>
          <w:tcPr>
            <w:tcW w:w="1296" w:type="dxa"/>
            <w:tcBorders>
              <w:top w:val="single" w:sz="4" w:space="0" w:color="auto"/>
              <w:bottom w:val="nil"/>
            </w:tcBorders>
          </w:tcPr>
          <w:p w14:paraId="59DC7962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7A299178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27BEB383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59F97970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</w:tcPr>
          <w:p w14:paraId="52B49727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</w:p>
        </w:tc>
      </w:tr>
      <w:tr w:rsidR="00443929" w:rsidRPr="008D01FB" w14:paraId="5E967B56" w14:textId="77777777">
        <w:trPr>
          <w:jc w:val="center"/>
        </w:trPr>
        <w:tc>
          <w:tcPr>
            <w:tcW w:w="1800" w:type="dxa"/>
            <w:tcBorders>
              <w:top w:val="nil"/>
              <w:bottom w:val="nil"/>
            </w:tcBorders>
          </w:tcPr>
          <w:p w14:paraId="22D71F6B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átlag</w:t>
            </w:r>
          </w:p>
        </w:tc>
        <w:tc>
          <w:tcPr>
            <w:tcW w:w="1296" w:type="dxa"/>
            <w:tcBorders>
              <w:top w:val="nil"/>
              <w:bottom w:val="nil"/>
            </w:tcBorders>
          </w:tcPr>
          <w:p w14:paraId="31DD1839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195,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09F72012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16340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8961273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014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604EC3A8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58,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5</w:t>
            </w:r>
          </w:p>
        </w:tc>
        <w:tc>
          <w:tcPr>
            <w:tcW w:w="1476" w:type="dxa"/>
            <w:tcBorders>
              <w:top w:val="nil"/>
              <w:bottom w:val="nil"/>
            </w:tcBorders>
          </w:tcPr>
          <w:p w14:paraId="48B4E3DD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81</w:t>
            </w:r>
          </w:p>
        </w:tc>
      </w:tr>
      <w:tr w:rsidR="00443929" w:rsidRPr="008D01FB" w14:paraId="038D4580" w14:textId="77777777">
        <w:trPr>
          <w:jc w:val="center"/>
        </w:trPr>
        <w:tc>
          <w:tcPr>
            <w:tcW w:w="1800" w:type="dxa"/>
            <w:tcBorders>
              <w:top w:val="nil"/>
              <w:bottom w:val="single" w:sz="4" w:space="0" w:color="auto"/>
            </w:tcBorders>
          </w:tcPr>
          <w:p w14:paraId="4E067B37" w14:textId="77777777" w:rsidR="00443929" w:rsidRPr="00BD0E65" w:rsidRDefault="00443929" w:rsidP="00BD0E65">
            <w:pPr>
              <w:tabs>
                <w:tab w:val="left" w:pos="567"/>
              </w:tabs>
              <w:autoSpaceDE w:val="0"/>
              <w:autoSpaceDN w:val="0"/>
              <w:adjustRightInd w:val="0"/>
              <w:rPr>
                <w:rFonts w:ascii="Times New Roman" w:hAnsi="Times New Roman"/>
                <w:sz w:val="18"/>
                <w:szCs w:val="18"/>
                <w:lang w:val="hu-HU"/>
              </w:rPr>
            </w:pPr>
            <w:proofErr w:type="spellStart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s.d</w:t>
            </w:r>
            <w:proofErr w:type="spellEnd"/>
            <w:r w:rsidRPr="00BD0E65">
              <w:rPr>
                <w:rFonts w:ascii="Times New Roman" w:hAnsi="Times New Roman"/>
                <w:i/>
                <w:iCs/>
                <w:sz w:val="18"/>
                <w:szCs w:val="18"/>
                <w:lang w:val="hu-HU"/>
              </w:rPr>
              <w:t>.</w:t>
            </w:r>
          </w:p>
        </w:tc>
        <w:tc>
          <w:tcPr>
            <w:tcW w:w="1296" w:type="dxa"/>
            <w:tcBorders>
              <w:top w:val="nil"/>
              <w:bottom w:val="single" w:sz="4" w:space="0" w:color="auto"/>
            </w:tcBorders>
          </w:tcPr>
          <w:p w14:paraId="69B1D92D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89</w:t>
            </w:r>
            <w:r w:rsidR="00D31581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,</w:t>
            </w: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66E57846" w14:textId="77777777" w:rsidR="00443929" w:rsidRPr="00BD0E65" w:rsidRDefault="00443929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8474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0C4408F9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0034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2918EF62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23,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9</w:t>
            </w:r>
          </w:p>
        </w:tc>
        <w:tc>
          <w:tcPr>
            <w:tcW w:w="1476" w:type="dxa"/>
            <w:tcBorders>
              <w:top w:val="nil"/>
              <w:bottom w:val="single" w:sz="4" w:space="0" w:color="auto"/>
            </w:tcBorders>
          </w:tcPr>
          <w:p w14:paraId="3CA43B8C" w14:textId="77777777" w:rsidR="00443929" w:rsidRPr="00BD0E65" w:rsidRDefault="00D31581" w:rsidP="00BD0E65">
            <w:pPr>
              <w:tabs>
                <w:tab w:val="left" w:pos="567"/>
              </w:tabs>
              <w:rPr>
                <w:rFonts w:ascii="Times New Roman" w:hAnsi="Times New Roman"/>
                <w:sz w:val="18"/>
                <w:szCs w:val="18"/>
                <w:lang w:val="hu-HU"/>
              </w:rPr>
            </w:pPr>
            <w:r w:rsidRPr="00BD0E65">
              <w:rPr>
                <w:rFonts w:ascii="Times New Roman" w:hAnsi="Times New Roman"/>
                <w:sz w:val="18"/>
                <w:szCs w:val="18"/>
                <w:lang w:val="hu-HU"/>
              </w:rPr>
              <w:t>0,</w:t>
            </w:r>
            <w:r w:rsidR="00443929" w:rsidRPr="00BD0E65">
              <w:rPr>
                <w:rFonts w:ascii="Times New Roman" w:hAnsi="Times New Roman"/>
                <w:sz w:val="18"/>
                <w:szCs w:val="18"/>
                <w:lang w:val="hu-HU"/>
              </w:rPr>
              <w:t>34</w:t>
            </w:r>
          </w:p>
        </w:tc>
      </w:tr>
    </w:tbl>
    <w:p w14:paraId="5DAFF898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E0C8CB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szel végzett klinikai vizsgálatban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plazmakoncentrációja 30 perccel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fotoaktivált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sejtek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reinfúziója</w:t>
      </w:r>
      <w:proofErr w:type="spellEnd"/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után a 754 mért minta 82%-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ában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10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/ml alatt volt. A plazma átlagos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szintje körülbelül 25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/ml volt.</w:t>
      </w:r>
    </w:p>
    <w:p w14:paraId="4483EAF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3D9C9B2" w14:textId="77777777" w:rsidR="00A05F54" w:rsidRPr="00BD0E65" w:rsidRDefault="005B7B68" w:rsidP="00BD0E65">
      <w:pPr>
        <w:pStyle w:val="Szvegtrzs"/>
        <w:tabs>
          <w:tab w:val="left" w:pos="567"/>
        </w:tabs>
        <w:ind w:left="0"/>
        <w:rPr>
          <w:u w:val="single"/>
          <w:lang w:val="hu-HU"/>
        </w:rPr>
      </w:pPr>
      <w:r w:rsidRPr="008D01FB">
        <w:rPr>
          <w:u w:val="single" w:color="000000"/>
          <w:lang w:val="hu-HU"/>
        </w:rPr>
        <w:t>Eloszlás</w:t>
      </w:r>
      <w:r w:rsidR="000A065B" w:rsidRPr="00BD0E65">
        <w:rPr>
          <w:u w:val="single"/>
          <w:lang w:val="hu-HU"/>
        </w:rPr>
        <w:t xml:space="preserve">: </w:t>
      </w:r>
    </w:p>
    <w:p w14:paraId="2591186F" w14:textId="7599CA3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autoradiográfiás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vizsgálatok eredményei azt mutatják, hogy patkányokban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pszoralén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bejut a szervek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többségébe, de a kötődés rövid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idejűnek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és reverzibilisnek tűnik. További patkánykísérletekben az aktív hatóanyag legnagyobb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koncentrációban a májban, a vesékben és a zsírban/izomban mutatható ki 3:1 arányban. A humán albuminhoz való kötődése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magas (80–90%).</w:t>
      </w:r>
    </w:p>
    <w:p w14:paraId="2F27926B" w14:textId="77777777" w:rsidR="00C12FD7" w:rsidRPr="00BD0E65" w:rsidRDefault="00C12F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9F1EB25" w14:textId="5BDBB2BC" w:rsidR="00A05F54" w:rsidRPr="00BD0E65" w:rsidRDefault="00A05F54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u w:val="single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u w:val="single"/>
          <w:lang w:val="hu-HU"/>
        </w:rPr>
        <w:t>Biotranszformáció</w:t>
      </w:r>
      <w:proofErr w:type="spellEnd"/>
      <w:r w:rsidR="000A065B" w:rsidRPr="00BD0E65">
        <w:rPr>
          <w:rFonts w:ascii="Times New Roman" w:hAnsi="Times New Roman"/>
          <w:sz w:val="22"/>
          <w:szCs w:val="22"/>
          <w:u w:val="single"/>
          <w:lang w:val="hu-HU"/>
        </w:rPr>
        <w:t xml:space="preserve">: </w:t>
      </w:r>
    </w:p>
    <w:p w14:paraId="30D6D67D" w14:textId="77777777" w:rsidR="00443929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Emberben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csaknem teljes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biotranszformáción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megy át. A vizeletben és a székletben egyáltalán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nem, vagy csak kevés aktív hatóanyag található meg változatlan formában. Mind konjugált, mind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konjugálatlan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metabolitokat</w:t>
      </w:r>
      <w:proofErr w:type="spellEnd"/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találtak. Az aktív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metabolitokkal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kapcsolatos kevés adat alapján feltételezhető, hogy nincs a kiindulási vegyülethez hasonló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farmakológiai aktivitásuk.</w:t>
      </w:r>
    </w:p>
    <w:p w14:paraId="3CEF5067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3EC54D6" w14:textId="77777777" w:rsidR="00A05F54" w:rsidRPr="00BD0E65" w:rsidRDefault="0075131B" w:rsidP="00BD0E65">
      <w:pPr>
        <w:pStyle w:val="Szvegtrzs"/>
        <w:keepNext/>
        <w:tabs>
          <w:tab w:val="left" w:pos="567"/>
        </w:tabs>
        <w:ind w:left="0"/>
        <w:rPr>
          <w:u w:val="single"/>
          <w:lang w:val="hu-HU"/>
        </w:rPr>
      </w:pPr>
      <w:r w:rsidRPr="008D01FB">
        <w:rPr>
          <w:u w:val="single" w:color="000000"/>
          <w:lang w:val="hu-HU"/>
        </w:rPr>
        <w:lastRenderedPageBreak/>
        <w:t>Elimináció</w:t>
      </w:r>
      <w:r w:rsidR="000A065B" w:rsidRPr="00BD0E65">
        <w:rPr>
          <w:u w:val="single"/>
          <w:lang w:val="hu-HU"/>
        </w:rPr>
        <w:t xml:space="preserve">: </w:t>
      </w:r>
    </w:p>
    <w:p w14:paraId="5C7F7247" w14:textId="77777777" w:rsidR="000A065B" w:rsidRPr="00BD0E65" w:rsidRDefault="005B5C63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i/>
          <w:sz w:val="22"/>
          <w:szCs w:val="22"/>
          <w:lang w:val="hu-HU"/>
        </w:rPr>
        <w:t xml:space="preserve">Per 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adagolás után gyakorlatilag nem található változatlan formájú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az emberi vizeletben, vagy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székletben. Izotóppal jelzett vizsgálatokban, az adagolás után 48 órával a vizeletben a radioaktív anyag átlag 74%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>-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 volt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megfigyelhető. A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metoxalénnek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és </w:t>
      </w:r>
      <w:proofErr w:type="spellStart"/>
      <w:r w:rsidR="000A065B" w:rsidRPr="00BD0E65">
        <w:rPr>
          <w:rFonts w:ascii="Times New Roman" w:hAnsi="Times New Roman"/>
          <w:sz w:val="22"/>
          <w:szCs w:val="22"/>
          <w:lang w:val="hu-HU"/>
        </w:rPr>
        <w:t>metabolitjainak</w:t>
      </w:r>
      <w:proofErr w:type="spellEnd"/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az epében történő kiválasztódása a székletminták alapján </w:t>
      </w:r>
      <w:proofErr w:type="spellStart"/>
      <w:r w:rsidR="00443929" w:rsidRPr="00BD0E65">
        <w:rPr>
          <w:rFonts w:ascii="Times New Roman" w:hAnsi="Times New Roman"/>
          <w:sz w:val="22"/>
          <w:szCs w:val="22"/>
          <w:lang w:val="hu-HU"/>
        </w:rPr>
        <w:t>relative</w:t>
      </w:r>
      <w:proofErr w:type="spellEnd"/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alacsony, 14%.</w:t>
      </w:r>
    </w:p>
    <w:p w14:paraId="204FF426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6560DED" w14:textId="4FF0E2EB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5.3 </w:t>
      </w:r>
      <w:r w:rsidR="00443929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A </w:t>
      </w:r>
      <w:proofErr w:type="spellStart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preklinikai</w:t>
      </w:r>
      <w:proofErr w:type="spellEnd"/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biztonság</w:t>
      </w:r>
      <w:r w:rsidR="001C55D9" w:rsidRPr="00BD0E65">
        <w:rPr>
          <w:rFonts w:ascii="Times New Roman" w:hAnsi="Times New Roman"/>
          <w:b/>
          <w:bCs/>
          <w:sz w:val="22"/>
          <w:szCs w:val="22"/>
          <w:lang w:val="hu-HU"/>
        </w:rPr>
        <w:t>osság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i vizsgálatok eredményei</w:t>
      </w:r>
    </w:p>
    <w:p w14:paraId="1E6118D0" w14:textId="77777777" w:rsidR="00443929" w:rsidRPr="00BD0E65" w:rsidRDefault="0044392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E01A3A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Preklinikai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hatásokat csak a maximális humán dózist jelentősen meghaladó mértéknek kitett betegeknél észleltek, ami arra utal,</w:t>
      </w:r>
      <w:r w:rsidR="00443929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hogy ennek nincs klinikai jelentősége, kivéve a korábbi fejezetekben leírtaknak (lásd 4.4)</w:t>
      </w:r>
      <w:r w:rsidR="00D31581" w:rsidRPr="00BD0E65">
        <w:rPr>
          <w:rFonts w:ascii="Times New Roman" w:hAnsi="Times New Roman"/>
          <w:sz w:val="22"/>
          <w:szCs w:val="22"/>
          <w:lang w:val="hu-HU"/>
        </w:rPr>
        <w:t>.</w:t>
      </w:r>
    </w:p>
    <w:p w14:paraId="6FEF1693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4242035B" w14:textId="3A971602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Egy négyhetes, összesen nyolc alkalommal, kutyákon végzett 1-2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J/cm²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fotoferézises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toxicitás szimulációs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vizsgálat során semmilyen lehetséges toxicitási manifesztációt nem észleltek, amikor 100 és 500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/ml koncentrációban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>-et adtak a fehérvérsejt-frakcióhoz [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buffy</w:t>
      </w:r>
      <w:proofErr w:type="spellEnd"/>
      <w:r w:rsidRPr="00BD0E65">
        <w:rPr>
          <w:rFonts w:ascii="Times New Roman" w:hAnsi="Times New Roman"/>
          <w:i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i/>
          <w:sz w:val="22"/>
          <w:szCs w:val="22"/>
          <w:lang w:val="hu-HU"/>
        </w:rPr>
        <w:t>coat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].</w:t>
      </w:r>
    </w:p>
    <w:p w14:paraId="7987A0EF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335D9B9" w14:textId="77777777" w:rsidR="00EB5BB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Patkányon végzett reproduktív toxicitási vizsgálatok azt mutatták,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azoknál az adagoknál gátolja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foetus</w:t>
      </w:r>
      <w:proofErr w:type="spellEnd"/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növekedését, életképességét és morfológiai fejlődését, amelyek szignifikáns anyai toxicitást okoznak.</w:t>
      </w:r>
    </w:p>
    <w:p w14:paraId="23EE7370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DCF5261" w14:textId="77777777" w:rsidR="00EB5BB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Az UVADEX reproduktív toxicitásának felmérésére nem végeztek vizsgálatokat.</w:t>
      </w:r>
    </w:p>
    <w:p w14:paraId="6597F9AD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25242A8" w14:textId="5134307A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Állatmodellekben kiterjedten vizsgálták a lehetséges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fototoxicitást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.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Fototoxikus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manifesztációk a bőrben és a szemben voltak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megfigyelhetők </w:t>
      </w:r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per </w:t>
      </w:r>
      <w:proofErr w:type="spellStart"/>
      <w:r w:rsidR="005B5C63" w:rsidRPr="00BD0E65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="005B5C63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adagolás után és a májban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intraperitoneális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adagolást követően. Humán vizsgálatok alapján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fototoxikus</w:t>
      </w:r>
      <w:proofErr w:type="spellEnd"/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válaszok ritkán fordulnak elő, kivéve, ha legalább 30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/ml szisztémás besugárzásnak voltak kitéve. Mivel az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extrakorporális</w:t>
      </w:r>
      <w:proofErr w:type="spellEnd"/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után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reinfundált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leukocitában gazdag plazma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koncentrációja mindig a mérhető szint (10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ng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/ml) alatt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marad, az állatkísérletek eredményei korlátozott jelentőséggel bírnak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alkalmazásának vonatkozásában.</w:t>
      </w:r>
    </w:p>
    <w:p w14:paraId="78D3F494" w14:textId="77777777" w:rsidR="00EB5BBB" w:rsidRPr="00BD0E65" w:rsidRDefault="00EB5BB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65AD1E4" w14:textId="772243BE" w:rsidR="000A065B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Néhány klinikai kipróbálás azt mutatja, hogy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az UV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sugárzás eredményeképpen fokozhatja a bőr karcinogenezis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hajlamát. A nem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</w:t>
      </w:r>
      <w:r w:rsidR="00C93101">
        <w:rPr>
          <w:rFonts w:ascii="Times New Roman" w:hAnsi="Times New Roman"/>
          <w:sz w:val="22"/>
          <w:szCs w:val="22"/>
          <w:lang w:val="hu-HU"/>
        </w:rPr>
        <w:t>o</w:t>
      </w:r>
      <w:r w:rsidRPr="00BD0E65">
        <w:rPr>
          <w:rFonts w:ascii="Times New Roman" w:hAnsi="Times New Roman"/>
          <w:sz w:val="22"/>
          <w:szCs w:val="22"/>
          <w:lang w:val="hu-HU"/>
        </w:rPr>
        <w:t>aktivált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metoxalénről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kimutatták, hogy indukálja a baktériumok génmutációját, emlős sejtkultúrában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kromoszómaaberrációt és testvér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kromatidpár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kicserélődést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okoz, valamint hím patkányoknál két éven keresztül (hetente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>ötször) 37,5 és 75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Pr="00BD0E65">
        <w:rPr>
          <w:rFonts w:ascii="Times New Roman" w:hAnsi="Times New Roman"/>
          <w:sz w:val="22"/>
          <w:szCs w:val="22"/>
          <w:lang w:val="hu-HU"/>
        </w:rPr>
        <w:t>mg/</w:t>
      </w:r>
      <w:proofErr w:type="spellStart"/>
      <w:r w:rsidR="005B5C63" w:rsidRPr="00BD0E65">
        <w:rPr>
          <w:rFonts w:ascii="Times New Roman" w:hAnsi="Times New Roman"/>
          <w:sz w:val="22"/>
          <w:szCs w:val="22"/>
          <w:lang w:val="hu-HU"/>
        </w:rPr>
        <w:t>tt</w:t>
      </w:r>
      <w:r w:rsidRPr="00BD0E65">
        <w:rPr>
          <w:rFonts w:ascii="Times New Roman" w:hAnsi="Times New Roman"/>
          <w:sz w:val="22"/>
          <w:szCs w:val="22"/>
          <w:lang w:val="hu-HU"/>
        </w:rPr>
        <w:t>kg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/nap adagban szájon át adva vese</w:t>
      </w:r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szubkután</w:t>
      </w:r>
      <w:proofErr w:type="spellEnd"/>
      <w:r w:rsidR="00EB5BBB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és tüdődaganatok kialakulására vezetett.</w:t>
      </w:r>
    </w:p>
    <w:p w14:paraId="5E96A3CC" w14:textId="77777777" w:rsidR="00C93101" w:rsidRPr="00BD0E65" w:rsidRDefault="00C9310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755CD3F" w14:textId="77777777" w:rsidR="00C12FD7" w:rsidRPr="00BD0E65" w:rsidRDefault="00C12FD7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2A878E5" w14:textId="45A37AB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6</w:t>
      </w:r>
      <w:r w:rsidR="00A05F54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491672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GYÓGYSZERÉSZETI JELLEMZŐK</w:t>
      </w:r>
    </w:p>
    <w:p w14:paraId="3432B518" w14:textId="77777777" w:rsidR="00491672" w:rsidRPr="00BD0E65" w:rsidRDefault="004916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85A33A3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6.1 </w:t>
      </w:r>
      <w:r w:rsidR="00491672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Segédanyagok felsorolása</w:t>
      </w:r>
    </w:p>
    <w:p w14:paraId="577BA67E" w14:textId="77777777" w:rsidR="00D31581" w:rsidRPr="00BD0E65" w:rsidRDefault="00D3158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DAF050B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BD0E65">
        <w:rPr>
          <w:rFonts w:ascii="Times New Roman" w:hAnsi="Times New Roman"/>
          <w:sz w:val="22"/>
          <w:szCs w:val="22"/>
          <w:lang w:val="hu-HU" w:eastAsia="hu-HU"/>
        </w:rPr>
        <w:t>95%-os etanol</w:t>
      </w:r>
    </w:p>
    <w:p w14:paraId="7E614598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Propilén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glikol</w:t>
      </w:r>
      <w:proofErr w:type="spellEnd"/>
    </w:p>
    <w:p w14:paraId="74B7C6CF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 w:eastAsia="hu-HU"/>
        </w:rPr>
      </w:pPr>
      <w:r w:rsidRPr="00BD0E65">
        <w:rPr>
          <w:rFonts w:ascii="Times New Roman" w:hAnsi="Times New Roman"/>
          <w:sz w:val="22"/>
          <w:szCs w:val="22"/>
          <w:lang w:val="hu-HU" w:eastAsia="hu-HU"/>
        </w:rPr>
        <w:t>Tömény ecetsav</w:t>
      </w:r>
    </w:p>
    <w:p w14:paraId="4952F74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Nátrium-acetát</w:t>
      </w:r>
      <w:r w:rsidR="00912E21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trihidrát</w:t>
      </w:r>
      <w:proofErr w:type="spellEnd"/>
    </w:p>
    <w:p w14:paraId="0EE60171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Nátrium-klorid</w:t>
      </w:r>
    </w:p>
    <w:p w14:paraId="28D215EF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Nátrium-hidroxid</w:t>
      </w:r>
    </w:p>
    <w:p w14:paraId="1EA0290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Injekció</w:t>
      </w:r>
      <w:r w:rsidR="00912E21" w:rsidRPr="00BD0E65">
        <w:rPr>
          <w:rFonts w:ascii="Times New Roman" w:hAnsi="Times New Roman"/>
          <w:sz w:val="22"/>
          <w:szCs w:val="22"/>
          <w:lang w:val="hu-HU"/>
        </w:rPr>
        <w:t>hoz való víz</w:t>
      </w:r>
    </w:p>
    <w:p w14:paraId="0153862F" w14:textId="77777777" w:rsidR="00C67530" w:rsidRPr="00BD0E65" w:rsidRDefault="00C6753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C4F5DDC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Inkompatibilitások</w:t>
      </w:r>
    </w:p>
    <w:p w14:paraId="0BD0C83F" w14:textId="77777777" w:rsidR="00491672" w:rsidRPr="00BD0E65" w:rsidRDefault="00491672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639ED98C" w14:textId="74D8C309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abszorbeálódhat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PVC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be és egyéb műanyagokba. Csak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készülékhez adott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megfelelő</w:t>
      </w:r>
      <w:r w:rsidR="00631537" w:rsidRPr="00BD0E65" w:rsidDel="00631537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</w:t>
      </w:r>
      <w:proofErr w:type="spellEnd"/>
      <w:r w:rsidR="00491672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készlet használható a szer beviteléhez.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>A készülékekben a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fotoferézises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kör műanyagjaiban a szokásos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C93101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abszorpció mértéke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lastRenderedPageBreak/>
        <w:t>fotoferézis</w:t>
      </w:r>
      <w:proofErr w:type="spellEnd"/>
      <w:r w:rsidR="00C93101">
        <w:rPr>
          <w:rFonts w:ascii="Times New Roman" w:hAnsi="Times New Roman"/>
          <w:sz w:val="22"/>
          <w:szCs w:val="22"/>
          <w:lang w:val="hu-HU"/>
        </w:rPr>
        <w:noBreakHyphen/>
      </w:r>
      <w:r w:rsidRPr="00BD0E65">
        <w:rPr>
          <w:rFonts w:ascii="Times New Roman" w:hAnsi="Times New Roman"/>
          <w:sz w:val="22"/>
          <w:szCs w:val="22"/>
          <w:lang w:val="hu-HU"/>
        </w:rPr>
        <w:t>kezelés során körülbelül 30%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.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et a fecskendőbe való felszívása után azonnal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be kell fecskendezni a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fotoaktivációs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zsákba</w:t>
      </w:r>
    </w:p>
    <w:p w14:paraId="600CC6B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652F77A6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Felhasználhatósági időtartam</w:t>
      </w:r>
    </w:p>
    <w:p w14:paraId="690E051A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9E6A291" w14:textId="77777777" w:rsidR="00F6114E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3 év</w:t>
      </w:r>
    </w:p>
    <w:p w14:paraId="7FF772A2" w14:textId="77777777" w:rsidR="00EA36BC" w:rsidRPr="00BD0E65" w:rsidRDefault="00EA36B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2F5A883" w14:textId="77777777" w:rsidR="000A065B" w:rsidRPr="00BD0E65" w:rsidRDefault="000A065B" w:rsidP="00BD0E65">
      <w:pPr>
        <w:numPr>
          <w:ilvl w:val="1"/>
          <w:numId w:val="3"/>
        </w:numPr>
        <w:tabs>
          <w:tab w:val="clear" w:pos="720"/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Különleges tárolási előírások</w:t>
      </w:r>
    </w:p>
    <w:p w14:paraId="354E8694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08D9F34" w14:textId="780CA64B" w:rsidR="000A065B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Legfeljebb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25</w:t>
      </w:r>
      <w:r w:rsidR="00C93101">
        <w:rPr>
          <w:rFonts w:ascii="Times New Roman" w:hAnsi="Times New Roman"/>
          <w:sz w:val="22"/>
          <w:szCs w:val="22"/>
          <w:lang w:val="hu-HU"/>
        </w:rPr>
        <w:t> 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°C</w:t>
      </w:r>
      <w:r w:rsidRPr="00BD0E65">
        <w:rPr>
          <w:rFonts w:ascii="Times New Roman" w:hAnsi="Times New Roman"/>
          <w:sz w:val="22"/>
          <w:szCs w:val="22"/>
          <w:lang w:val="hu-HU"/>
        </w:rPr>
        <w:t>-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on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tárolandó.</w:t>
      </w:r>
    </w:p>
    <w:p w14:paraId="742153A5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D92E544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6.5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Csomagolás típusa és kiszerelése</w:t>
      </w:r>
    </w:p>
    <w:p w14:paraId="47723326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032123A8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10 ml oldat laminált dugóval (fluor-karbon polimer filmmel bevont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butil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gumidugó) és lepattintható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aluminium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kupakkal lezárt barna színű üvegampullában (1. típusú)</w:t>
      </w:r>
    </w:p>
    <w:p w14:paraId="29619842" w14:textId="3ABF3305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Csomagolás: 12</w:t>
      </w:r>
      <w:r w:rsidR="00C93101">
        <w:rPr>
          <w:rFonts w:ascii="Times New Roman" w:hAnsi="Times New Roman"/>
          <w:sz w:val="22"/>
          <w:szCs w:val="22"/>
          <w:lang w:val="hu-HU"/>
        </w:rPr>
        <w:t>×</w:t>
      </w:r>
      <w:r w:rsidRPr="00BD0E65">
        <w:rPr>
          <w:rFonts w:ascii="Times New Roman" w:hAnsi="Times New Roman"/>
          <w:sz w:val="22"/>
          <w:szCs w:val="22"/>
          <w:lang w:val="hu-HU"/>
        </w:rPr>
        <w:t>10 ml.</w:t>
      </w:r>
    </w:p>
    <w:p w14:paraId="201AE69C" w14:textId="77777777" w:rsidR="00912E21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430DB5DB" w14:textId="77777777" w:rsidR="00F6114E" w:rsidRPr="00BD0E65" w:rsidRDefault="00912E21" w:rsidP="00BD0E65">
      <w:pPr>
        <w:tabs>
          <w:tab w:val="left" w:pos="567"/>
        </w:tabs>
        <w:autoSpaceDE w:val="0"/>
        <w:autoSpaceDN w:val="0"/>
        <w:adjustRightInd w:val="0"/>
        <w:ind w:left="567" w:hanging="567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sz w:val="22"/>
          <w:szCs w:val="22"/>
          <w:lang w:val="hu-HU"/>
        </w:rPr>
        <w:t>6.6</w:t>
      </w:r>
      <w:r w:rsidRPr="00BD0E65">
        <w:rPr>
          <w:rFonts w:ascii="Times New Roman" w:hAnsi="Times New Roman"/>
          <w:b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noProof/>
          <w:sz w:val="22"/>
          <w:szCs w:val="22"/>
          <w:lang w:val="hu-HU"/>
        </w:rPr>
        <w:t>A megsemmisítésre vonatkozó különleges óvintézkedések</w:t>
      </w:r>
      <w:r w:rsidRPr="00BD0E65">
        <w:rPr>
          <w:rFonts w:ascii="Times New Roman" w:hAnsi="Times New Roman"/>
          <w:b/>
          <w:sz w:val="22"/>
          <w:szCs w:val="22"/>
          <w:lang w:val="hu-HU"/>
        </w:rPr>
        <w:t xml:space="preserve"> </w:t>
      </w:r>
    </w:p>
    <w:p w14:paraId="5EE920BB" w14:textId="77777777" w:rsidR="001C55D9" w:rsidRPr="00BD0E65" w:rsidRDefault="001C55D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0065B78" w14:textId="36365F0C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et tilos hígítani. Az ampulla tartalmát a fecskendőbe való felszívás után azonnal be kell fecskendezni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proofErr w:type="spellStart"/>
      <w:r w:rsidR="00D248D6" w:rsidRPr="00BD0E65">
        <w:rPr>
          <w:rFonts w:ascii="Times New Roman" w:hAnsi="Times New Roman"/>
          <w:color w:val="000000"/>
          <w:sz w:val="22"/>
          <w:szCs w:val="22"/>
          <w:lang w:val="hu-HU"/>
        </w:rPr>
        <w:t>f</w:t>
      </w:r>
      <w:r w:rsidRPr="00BD0E65">
        <w:rPr>
          <w:rFonts w:ascii="Times New Roman" w:hAnsi="Times New Roman"/>
          <w:sz w:val="22"/>
          <w:szCs w:val="22"/>
          <w:lang w:val="hu-HU"/>
        </w:rPr>
        <w:t>otoferézis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rendszerbe. Tilos közvetlenül a betegbe injektálni.</w:t>
      </w:r>
    </w:p>
    <w:p w14:paraId="0EEFB3F5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CD77BAC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gyógyszerkészítmény alkalmazása előtt olvassa el </w:t>
      </w:r>
      <w:r w:rsidR="00631537" w:rsidRPr="00BD0E65">
        <w:rPr>
          <w:rFonts w:ascii="Times New Roman" w:hAnsi="Times New Roman"/>
          <w:color w:val="000000"/>
          <w:sz w:val="22"/>
          <w:szCs w:val="22"/>
          <w:lang w:val="hu-HU"/>
        </w:rPr>
        <w:t xml:space="preserve">a THERAKOS CELLEX </w:t>
      </w:r>
      <w:r w:rsidRPr="00BD0E65">
        <w:rPr>
          <w:rFonts w:ascii="Times New Roman" w:hAnsi="Times New Roman"/>
          <w:sz w:val="22"/>
          <w:szCs w:val="22"/>
          <w:lang w:val="hu-HU"/>
        </w:rPr>
        <w:t>rendszer használati utasítását.</w:t>
      </w:r>
    </w:p>
    <w:p w14:paraId="11B0496D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32FD96FE" w14:textId="77777777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Ha az </w:t>
      </w:r>
      <w:r w:rsidR="00401273" w:rsidRPr="00BD0E65">
        <w:rPr>
          <w:rFonts w:ascii="Times New Roman" w:hAnsi="Times New Roman"/>
          <w:sz w:val="22"/>
          <w:szCs w:val="22"/>
          <w:lang w:val="hu-HU"/>
        </w:rPr>
        <w:t>UVADEX</w:t>
      </w:r>
      <w:r w:rsidRPr="00BD0E65">
        <w:rPr>
          <w:rFonts w:ascii="Times New Roman" w:hAnsi="Times New Roman"/>
          <w:sz w:val="22"/>
          <w:szCs w:val="22"/>
          <w:lang w:val="hu-HU"/>
        </w:rPr>
        <w:t xml:space="preserve"> egy óránál hosszabb ideig áll műanyag</w:t>
      </w:r>
      <w:r w:rsidR="00F6114E" w:rsidRPr="00BD0E65">
        <w:rPr>
          <w:rFonts w:ascii="Times New Roman" w:hAnsi="Times New Roman"/>
          <w:sz w:val="22"/>
          <w:szCs w:val="22"/>
          <w:lang w:val="hu-HU"/>
        </w:rPr>
        <w:t>-</w:t>
      </w:r>
      <w:r w:rsidRPr="00BD0E65">
        <w:rPr>
          <w:rFonts w:ascii="Times New Roman" w:hAnsi="Times New Roman"/>
          <w:sz w:val="22"/>
          <w:szCs w:val="22"/>
          <w:lang w:val="hu-HU"/>
        </w:rPr>
        <w:t>fecskendőben, meg kell semmisíteni.</w:t>
      </w:r>
    </w:p>
    <w:p w14:paraId="4596512F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2B559C8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72422219" w14:textId="03F409CA" w:rsidR="000A065B" w:rsidRPr="00BD0E65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7.</w:t>
      </w:r>
      <w:r w:rsidRPr="008D01FB">
        <w:rPr>
          <w:b/>
          <w:bCs/>
          <w:lang w:val="hu-HU"/>
        </w:rPr>
        <w:t xml:space="preserve"> </w:t>
      </w:r>
      <w:r w:rsidRPr="008D01FB">
        <w:rPr>
          <w:b/>
          <w:bCs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JOGOSULTJA</w:t>
      </w:r>
    </w:p>
    <w:p w14:paraId="6E230E1E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1E18A9C" w14:textId="77777777" w:rsidR="00DC6B09" w:rsidRPr="00BD0E65" w:rsidRDefault="00DC6B0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Therakos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Europe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Ltd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</w:t>
      </w:r>
    </w:p>
    <w:p w14:paraId="548F6A4C" w14:textId="77777777" w:rsidR="00DC6B09" w:rsidRPr="00BD0E65" w:rsidRDefault="00DC6B0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College Business &amp;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Technology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 Park,</w:t>
      </w:r>
    </w:p>
    <w:p w14:paraId="1CEDC778" w14:textId="77777777" w:rsidR="00DC6B09" w:rsidRPr="00BD0E65" w:rsidRDefault="00DC6B0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Cruiserath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 xml:space="preserve">, </w:t>
      </w:r>
      <w:proofErr w:type="spellStart"/>
      <w:r w:rsidRPr="00BD0E65">
        <w:rPr>
          <w:rFonts w:ascii="Times New Roman" w:hAnsi="Times New Roman"/>
          <w:sz w:val="22"/>
          <w:szCs w:val="22"/>
          <w:lang w:val="hu-HU"/>
        </w:rPr>
        <w:t>Blanchardstown</w:t>
      </w:r>
      <w:proofErr w:type="spellEnd"/>
      <w:r w:rsidRPr="00BD0E65">
        <w:rPr>
          <w:rFonts w:ascii="Times New Roman" w:hAnsi="Times New Roman"/>
          <w:sz w:val="22"/>
          <w:szCs w:val="22"/>
          <w:lang w:val="hu-HU"/>
        </w:rPr>
        <w:t>,</w:t>
      </w:r>
    </w:p>
    <w:p w14:paraId="690A029C" w14:textId="77777777" w:rsidR="00DC6B09" w:rsidRPr="00BD0E65" w:rsidRDefault="00DC6B0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Dublin 15,</w:t>
      </w:r>
    </w:p>
    <w:p w14:paraId="40130778" w14:textId="54151F4E" w:rsidR="004E76B3" w:rsidRPr="00BD0E65" w:rsidRDefault="000457B9" w:rsidP="00BD0E65">
      <w:pPr>
        <w:tabs>
          <w:tab w:val="left" w:pos="567"/>
        </w:tabs>
        <w:outlineLvl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Írország</w:t>
      </w:r>
    </w:p>
    <w:p w14:paraId="3512568B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1B8EE51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3F69D75" w14:textId="2B10A58F" w:rsidR="000A065B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8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SZÁMA</w:t>
      </w:r>
    </w:p>
    <w:p w14:paraId="37037B01" w14:textId="77777777" w:rsidR="00201099" w:rsidRPr="00BD0E65" w:rsidRDefault="0020109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1B92A59D" w14:textId="77777777" w:rsidR="00201099" w:rsidRPr="00BD0E65" w:rsidRDefault="00201099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>OGYI-T-20433/01</w:t>
      </w:r>
    </w:p>
    <w:p w14:paraId="63E8401D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5FF08EB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2A9F2DAA" w14:textId="495EE108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9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A FORGALOMBA HOZATALI ENGEDÉLY ELSŐ KIADÁSÁNAK</w:t>
      </w:r>
      <w:r w:rsidR="00C93101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/ 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="000A065B" w:rsidRPr="00BD0E65">
        <w:rPr>
          <w:rFonts w:ascii="Times New Roman" w:hAnsi="Times New Roman"/>
          <w:b/>
          <w:bCs/>
          <w:sz w:val="22"/>
          <w:szCs w:val="22"/>
          <w:lang w:val="hu-HU"/>
        </w:rPr>
        <w:t>MEGÚJÍTÁSÁNAK DÁTUMA</w:t>
      </w:r>
    </w:p>
    <w:p w14:paraId="37A794EC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/>
          <w:bCs/>
          <w:sz w:val="22"/>
          <w:szCs w:val="22"/>
          <w:lang w:val="hu-HU"/>
        </w:rPr>
      </w:pPr>
    </w:p>
    <w:p w14:paraId="3308E41F" w14:textId="36AFA793" w:rsidR="000A065B" w:rsidRPr="00BD0E65" w:rsidRDefault="00EC63A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forgalomba hozatali engedély első kiadásának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dátuma: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2007. szeptember 1.</w:t>
      </w:r>
    </w:p>
    <w:p w14:paraId="2EE30A8E" w14:textId="77777777" w:rsidR="0093662C" w:rsidRPr="00BD0E65" w:rsidRDefault="0093662C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7724508D" w14:textId="57EBC6BF" w:rsidR="000A065B" w:rsidRPr="00BD0E65" w:rsidRDefault="00EC63A0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  <w:r w:rsidRPr="00BD0E65">
        <w:rPr>
          <w:rFonts w:ascii="Times New Roman" w:hAnsi="Times New Roman"/>
          <w:sz w:val="22"/>
          <w:szCs w:val="22"/>
          <w:lang w:val="hu-HU"/>
        </w:rPr>
        <w:t xml:space="preserve">A forgalomba hozatali engedély legutóbbi 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>megújítás</w:t>
      </w:r>
      <w:r w:rsidRPr="00BD0E65">
        <w:rPr>
          <w:rFonts w:ascii="Times New Roman" w:hAnsi="Times New Roman"/>
          <w:sz w:val="22"/>
          <w:szCs w:val="22"/>
          <w:lang w:val="hu-HU"/>
        </w:rPr>
        <w:t>ának</w:t>
      </w:r>
      <w:r w:rsidR="000A065B" w:rsidRPr="00BD0E65">
        <w:rPr>
          <w:rFonts w:ascii="Times New Roman" w:hAnsi="Times New Roman"/>
          <w:sz w:val="22"/>
          <w:szCs w:val="22"/>
          <w:lang w:val="hu-HU"/>
        </w:rPr>
        <w:t xml:space="preserve"> dátuma:</w:t>
      </w:r>
      <w:r w:rsidR="006F7E01" w:rsidRPr="00BD0E65">
        <w:rPr>
          <w:rFonts w:ascii="Times New Roman" w:hAnsi="Times New Roman"/>
          <w:sz w:val="22"/>
          <w:szCs w:val="22"/>
          <w:lang w:val="hu-HU"/>
        </w:rPr>
        <w:t xml:space="preserve"> </w:t>
      </w:r>
      <w:r w:rsidR="00394BBA" w:rsidRPr="00BD0E65">
        <w:rPr>
          <w:rFonts w:ascii="Times New Roman" w:hAnsi="Times New Roman"/>
          <w:sz w:val="22"/>
          <w:szCs w:val="22"/>
          <w:lang w:val="hu-HU"/>
        </w:rPr>
        <w:t>2012.</w:t>
      </w:r>
      <w:r w:rsidR="00C93101">
        <w:rPr>
          <w:rFonts w:ascii="Times New Roman" w:hAnsi="Times New Roman"/>
          <w:sz w:val="22"/>
          <w:szCs w:val="22"/>
          <w:lang w:val="hu-HU"/>
        </w:rPr>
        <w:t xml:space="preserve"> december </w:t>
      </w:r>
      <w:r w:rsidR="00394BBA" w:rsidRPr="00BD0E65">
        <w:rPr>
          <w:rFonts w:ascii="Times New Roman" w:hAnsi="Times New Roman"/>
          <w:sz w:val="22"/>
          <w:szCs w:val="22"/>
          <w:lang w:val="hu-HU"/>
        </w:rPr>
        <w:t>9.</w:t>
      </w:r>
    </w:p>
    <w:p w14:paraId="47332284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0FBFEE02" w14:textId="77777777" w:rsidR="00F6114E" w:rsidRPr="00BD0E65" w:rsidRDefault="00F6114E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sz w:val="22"/>
          <w:szCs w:val="22"/>
          <w:lang w:val="hu-HU"/>
        </w:rPr>
      </w:pPr>
    </w:p>
    <w:p w14:paraId="511A8437" w14:textId="03ABC05B" w:rsidR="001144A5" w:rsidRPr="00BD0E65" w:rsidRDefault="000A065B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10</w:t>
      </w:r>
      <w:r w:rsidR="0093662C" w:rsidRPr="00BD0E65">
        <w:rPr>
          <w:rFonts w:ascii="Times New Roman" w:hAnsi="Times New Roman"/>
          <w:b/>
          <w:bCs/>
          <w:sz w:val="22"/>
          <w:szCs w:val="22"/>
          <w:lang w:val="hu-HU"/>
        </w:rPr>
        <w:t>.</w:t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 xml:space="preserve"> </w:t>
      </w:r>
      <w:r w:rsidR="00F6114E" w:rsidRPr="00BD0E65">
        <w:rPr>
          <w:rFonts w:ascii="Times New Roman" w:hAnsi="Times New Roman"/>
          <w:b/>
          <w:bCs/>
          <w:sz w:val="22"/>
          <w:szCs w:val="22"/>
          <w:lang w:val="hu-HU"/>
        </w:rPr>
        <w:tab/>
      </w:r>
      <w:r w:rsidRPr="00BD0E65">
        <w:rPr>
          <w:rFonts w:ascii="Times New Roman" w:hAnsi="Times New Roman"/>
          <w:b/>
          <w:bCs/>
          <w:sz w:val="22"/>
          <w:szCs w:val="22"/>
          <w:lang w:val="hu-HU"/>
        </w:rPr>
        <w:t>A SZÖVEG ELLENŐRZÉSÉNEK DÁTUMA</w:t>
      </w:r>
      <w:r w:rsidR="00616521" w:rsidRPr="00BD0E65">
        <w:rPr>
          <w:rFonts w:ascii="Times New Roman" w:hAnsi="Times New Roman"/>
          <w:b/>
          <w:bCs/>
          <w:sz w:val="22"/>
          <w:szCs w:val="22"/>
          <w:lang w:val="hu-HU"/>
        </w:rPr>
        <w:t>:</w:t>
      </w:r>
    </w:p>
    <w:p w14:paraId="014F0262" w14:textId="77777777" w:rsidR="001144A5" w:rsidRPr="00BD0E65" w:rsidRDefault="001144A5" w:rsidP="00BD0E65">
      <w:pPr>
        <w:tabs>
          <w:tab w:val="left" w:pos="567"/>
        </w:tabs>
        <w:autoSpaceDE w:val="0"/>
        <w:autoSpaceDN w:val="0"/>
        <w:adjustRightInd w:val="0"/>
        <w:rPr>
          <w:rFonts w:ascii="Times New Roman" w:hAnsi="Times New Roman"/>
          <w:bCs/>
          <w:sz w:val="22"/>
          <w:szCs w:val="22"/>
          <w:lang w:val="hu-HU"/>
        </w:rPr>
      </w:pPr>
    </w:p>
    <w:p w14:paraId="147B189F" w14:textId="39A58AA6" w:rsidR="0036473E" w:rsidRPr="00BD0E65" w:rsidRDefault="001C4114" w:rsidP="00BD0E65">
      <w:pPr>
        <w:tabs>
          <w:tab w:val="left" w:pos="567"/>
        </w:tabs>
        <w:rPr>
          <w:rFonts w:ascii="Times New Roman" w:hAnsi="Times New Roman"/>
          <w:sz w:val="22"/>
          <w:szCs w:val="22"/>
          <w:lang w:val="hu-HU"/>
        </w:rPr>
      </w:pPr>
      <w:r>
        <w:rPr>
          <w:rFonts w:ascii="Times New Roman" w:hAnsi="Times New Roman"/>
          <w:bCs/>
          <w:sz w:val="22"/>
          <w:szCs w:val="22"/>
          <w:lang w:val="hu-HU"/>
        </w:rPr>
        <w:t>2026. május 21.</w:t>
      </w:r>
    </w:p>
    <w:sectPr w:rsidR="0036473E" w:rsidRPr="00BD0E65" w:rsidSect="00C37AF7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134" w:right="1418" w:bottom="1134" w:left="1418" w:header="737" w:footer="73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3F4EED" w14:textId="77777777" w:rsidR="00380299" w:rsidRDefault="00380299">
      <w:r>
        <w:separator/>
      </w:r>
    </w:p>
  </w:endnote>
  <w:endnote w:type="continuationSeparator" w:id="0">
    <w:p w14:paraId="76DD01B0" w14:textId="77777777" w:rsidR="00380299" w:rsidRDefault="00380299">
      <w:r>
        <w:continuationSeparator/>
      </w:r>
    </w:p>
  </w:endnote>
  <w:endnote w:type="continuationNotice" w:id="1">
    <w:p w14:paraId="0ACF17D4" w14:textId="77777777" w:rsidR="00380299" w:rsidRDefault="003802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86CFCB" w14:textId="77777777" w:rsidR="002F464A" w:rsidRPr="00CE5F33" w:rsidRDefault="002F464A" w:rsidP="00D2373F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A23C4D" w14:textId="5FB93733" w:rsidR="002F464A" w:rsidRPr="006C5342" w:rsidRDefault="002F464A" w:rsidP="00B52E19">
    <w:pPr>
      <w:pStyle w:val="llb"/>
      <w:rPr>
        <w:rFonts w:ascii="Times New Roman" w:hAnsi="Times New Roman"/>
        <w:sz w:val="18"/>
        <w:szCs w:val="18"/>
        <w:lang w:val="hu-HU"/>
      </w:rPr>
    </w:pPr>
    <w:r w:rsidRPr="002F464A">
      <w:rPr>
        <w:rFonts w:ascii="Times New Roman" w:hAnsi="Times New Roman"/>
        <w:sz w:val="18"/>
        <w:szCs w:val="18"/>
        <w:lang w:val="hu-HU"/>
      </w:rPr>
      <w:t>NNGYK/GYSZ/36113/2024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8C56AD" w14:textId="77777777" w:rsidR="00380299" w:rsidRDefault="00380299">
      <w:r>
        <w:separator/>
      </w:r>
    </w:p>
  </w:footnote>
  <w:footnote w:type="continuationSeparator" w:id="0">
    <w:p w14:paraId="747A062E" w14:textId="77777777" w:rsidR="00380299" w:rsidRDefault="00380299">
      <w:r>
        <w:continuationSeparator/>
      </w:r>
    </w:p>
  </w:footnote>
  <w:footnote w:type="continuationNotice" w:id="1">
    <w:p w14:paraId="67C6A09D" w14:textId="77777777" w:rsidR="00380299" w:rsidRDefault="0038029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1287579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55CBD2B7" w14:textId="3C907AA3" w:rsidR="00D2373F" w:rsidRPr="00BD0E65" w:rsidRDefault="00D2373F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BD0E65">
          <w:rPr>
            <w:rFonts w:ascii="Times New Roman" w:hAnsi="Times New Roman"/>
            <w:sz w:val="18"/>
            <w:szCs w:val="18"/>
          </w:rPr>
          <w:fldChar w:fldCharType="begin"/>
        </w:r>
        <w:r w:rsidRPr="00BD0E65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BD0E65">
          <w:rPr>
            <w:rFonts w:ascii="Times New Roman" w:hAnsi="Times New Roman"/>
            <w:sz w:val="18"/>
            <w:szCs w:val="18"/>
          </w:rPr>
          <w:fldChar w:fldCharType="separate"/>
        </w:r>
        <w:r w:rsidR="00BD0E65" w:rsidRPr="00BD0E65">
          <w:rPr>
            <w:rFonts w:ascii="Times New Roman" w:hAnsi="Times New Roman"/>
            <w:noProof/>
            <w:sz w:val="18"/>
            <w:szCs w:val="18"/>
            <w:lang w:val="hu-HU"/>
          </w:rPr>
          <w:t>10</w:t>
        </w:r>
        <w:r w:rsidRPr="00BD0E65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24C738A4" w14:textId="77777777" w:rsidR="00D2373F" w:rsidRPr="00BD0E65" w:rsidRDefault="00D2373F">
    <w:pPr>
      <w:pStyle w:val="lfej"/>
      <w:rPr>
        <w:rFonts w:ascii="Times New Roman" w:hAnsi="Times New Roman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62378189"/>
      <w:docPartObj>
        <w:docPartGallery w:val="Page Numbers (Top of Page)"/>
        <w:docPartUnique/>
      </w:docPartObj>
    </w:sdtPr>
    <w:sdtEndPr/>
    <w:sdtContent>
      <w:p w14:paraId="3C0B6D1E" w14:textId="64781BD3" w:rsidR="002F464A" w:rsidRDefault="00BD0E65">
        <w:pPr>
          <w:pStyle w:val="lfej"/>
          <w:jc w:val="center"/>
        </w:pPr>
      </w:p>
    </w:sdtContent>
  </w:sdt>
  <w:p w14:paraId="3C996F16" w14:textId="77777777" w:rsidR="002F464A" w:rsidRDefault="002F464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62C5A"/>
    <w:multiLevelType w:val="hybridMultilevel"/>
    <w:tmpl w:val="8D4C4654"/>
    <w:lvl w:ilvl="0" w:tplc="040E0003">
      <w:start w:val="1"/>
      <w:numFmt w:val="bullet"/>
      <w:lvlText w:val="o"/>
      <w:lvlJc w:val="left"/>
      <w:pPr>
        <w:ind w:left="928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1" w15:restartNumberingAfterBreak="0">
    <w:nsid w:val="0C1B155B"/>
    <w:multiLevelType w:val="hybridMultilevel"/>
    <w:tmpl w:val="0858864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43B66"/>
    <w:multiLevelType w:val="multilevel"/>
    <w:tmpl w:val="0BD8BF24"/>
    <w:lvl w:ilvl="0">
      <w:start w:val="4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 w15:restartNumberingAfterBreak="0">
    <w:nsid w:val="240F107C"/>
    <w:multiLevelType w:val="multilevel"/>
    <w:tmpl w:val="38244ED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 w15:restartNumberingAfterBreak="0">
    <w:nsid w:val="323007DA"/>
    <w:multiLevelType w:val="hybridMultilevel"/>
    <w:tmpl w:val="50309E78"/>
    <w:lvl w:ilvl="0" w:tplc="432089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DB4180"/>
    <w:multiLevelType w:val="multilevel"/>
    <w:tmpl w:val="01661592"/>
    <w:lvl w:ilvl="0">
      <w:start w:val="6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7D515C50"/>
    <w:multiLevelType w:val="hybridMultilevel"/>
    <w:tmpl w:val="592698C0"/>
    <w:lvl w:ilvl="0" w:tplc="311441A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567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065B"/>
    <w:rsid w:val="0000268B"/>
    <w:rsid w:val="00004061"/>
    <w:rsid w:val="000044C7"/>
    <w:rsid w:val="00007059"/>
    <w:rsid w:val="0001072A"/>
    <w:rsid w:val="0001086C"/>
    <w:rsid w:val="00011350"/>
    <w:rsid w:val="000114AB"/>
    <w:rsid w:val="00011E18"/>
    <w:rsid w:val="000131AA"/>
    <w:rsid w:val="000134D7"/>
    <w:rsid w:val="000144C4"/>
    <w:rsid w:val="00014530"/>
    <w:rsid w:val="00017B4A"/>
    <w:rsid w:val="00020302"/>
    <w:rsid w:val="00020306"/>
    <w:rsid w:val="0002050B"/>
    <w:rsid w:val="00020B67"/>
    <w:rsid w:val="000229ED"/>
    <w:rsid w:val="00023618"/>
    <w:rsid w:val="000237FC"/>
    <w:rsid w:val="000240B4"/>
    <w:rsid w:val="0002448B"/>
    <w:rsid w:val="00025D8B"/>
    <w:rsid w:val="00027BA9"/>
    <w:rsid w:val="00027EF1"/>
    <w:rsid w:val="00030108"/>
    <w:rsid w:val="00030AB8"/>
    <w:rsid w:val="00030CEC"/>
    <w:rsid w:val="0003403C"/>
    <w:rsid w:val="000364DF"/>
    <w:rsid w:val="000374CF"/>
    <w:rsid w:val="00037B03"/>
    <w:rsid w:val="000405F8"/>
    <w:rsid w:val="000408C0"/>
    <w:rsid w:val="00041CAF"/>
    <w:rsid w:val="00042FD5"/>
    <w:rsid w:val="000444AA"/>
    <w:rsid w:val="000445BD"/>
    <w:rsid w:val="00044C9F"/>
    <w:rsid w:val="000457B9"/>
    <w:rsid w:val="00046583"/>
    <w:rsid w:val="00047261"/>
    <w:rsid w:val="000502FF"/>
    <w:rsid w:val="00050BEA"/>
    <w:rsid w:val="00050EEF"/>
    <w:rsid w:val="0005315F"/>
    <w:rsid w:val="0005366A"/>
    <w:rsid w:val="00054D15"/>
    <w:rsid w:val="0005501F"/>
    <w:rsid w:val="00055D0E"/>
    <w:rsid w:val="0005604B"/>
    <w:rsid w:val="0005604C"/>
    <w:rsid w:val="00056B76"/>
    <w:rsid w:val="00060E76"/>
    <w:rsid w:val="00061360"/>
    <w:rsid w:val="000621B3"/>
    <w:rsid w:val="00062217"/>
    <w:rsid w:val="00062BBB"/>
    <w:rsid w:val="000630C5"/>
    <w:rsid w:val="00064A6C"/>
    <w:rsid w:val="00064BB8"/>
    <w:rsid w:val="00064EB9"/>
    <w:rsid w:val="00065344"/>
    <w:rsid w:val="00065388"/>
    <w:rsid w:val="00065DA7"/>
    <w:rsid w:val="000660F5"/>
    <w:rsid w:val="0007036A"/>
    <w:rsid w:val="000716D4"/>
    <w:rsid w:val="00071E1E"/>
    <w:rsid w:val="000726EE"/>
    <w:rsid w:val="000730D8"/>
    <w:rsid w:val="00073AD7"/>
    <w:rsid w:val="00073C89"/>
    <w:rsid w:val="00073CE7"/>
    <w:rsid w:val="00074B07"/>
    <w:rsid w:val="000758C3"/>
    <w:rsid w:val="000759EB"/>
    <w:rsid w:val="00075D34"/>
    <w:rsid w:val="000763E4"/>
    <w:rsid w:val="00076E67"/>
    <w:rsid w:val="00076F00"/>
    <w:rsid w:val="0007707F"/>
    <w:rsid w:val="00077133"/>
    <w:rsid w:val="00077DA7"/>
    <w:rsid w:val="000811AC"/>
    <w:rsid w:val="00082A54"/>
    <w:rsid w:val="00082C46"/>
    <w:rsid w:val="0008690B"/>
    <w:rsid w:val="0008796D"/>
    <w:rsid w:val="000901FC"/>
    <w:rsid w:val="00091367"/>
    <w:rsid w:val="0009169F"/>
    <w:rsid w:val="00092F5B"/>
    <w:rsid w:val="00094D5A"/>
    <w:rsid w:val="00094D92"/>
    <w:rsid w:val="00094DE5"/>
    <w:rsid w:val="000967B1"/>
    <w:rsid w:val="00096B8A"/>
    <w:rsid w:val="00096CBD"/>
    <w:rsid w:val="000A065B"/>
    <w:rsid w:val="000A220E"/>
    <w:rsid w:val="000A23AB"/>
    <w:rsid w:val="000A37BB"/>
    <w:rsid w:val="000A38AB"/>
    <w:rsid w:val="000A4663"/>
    <w:rsid w:val="000A5F8A"/>
    <w:rsid w:val="000A6A03"/>
    <w:rsid w:val="000B03FA"/>
    <w:rsid w:val="000B1B64"/>
    <w:rsid w:val="000B1CBA"/>
    <w:rsid w:val="000B2442"/>
    <w:rsid w:val="000B286A"/>
    <w:rsid w:val="000B38F2"/>
    <w:rsid w:val="000B3F3C"/>
    <w:rsid w:val="000B4C38"/>
    <w:rsid w:val="000B5858"/>
    <w:rsid w:val="000B6462"/>
    <w:rsid w:val="000C0B3B"/>
    <w:rsid w:val="000C25BA"/>
    <w:rsid w:val="000C44A4"/>
    <w:rsid w:val="000C4CF3"/>
    <w:rsid w:val="000C4E3F"/>
    <w:rsid w:val="000C5CEE"/>
    <w:rsid w:val="000C6B46"/>
    <w:rsid w:val="000C7BF4"/>
    <w:rsid w:val="000D0558"/>
    <w:rsid w:val="000D1261"/>
    <w:rsid w:val="000D18C8"/>
    <w:rsid w:val="000D1C00"/>
    <w:rsid w:val="000D2C8E"/>
    <w:rsid w:val="000D313D"/>
    <w:rsid w:val="000D454E"/>
    <w:rsid w:val="000D550C"/>
    <w:rsid w:val="000D74D5"/>
    <w:rsid w:val="000D7C29"/>
    <w:rsid w:val="000E093E"/>
    <w:rsid w:val="000E0DB8"/>
    <w:rsid w:val="000E1051"/>
    <w:rsid w:val="000E2D3C"/>
    <w:rsid w:val="000E3355"/>
    <w:rsid w:val="000E39CE"/>
    <w:rsid w:val="000E426F"/>
    <w:rsid w:val="000E5076"/>
    <w:rsid w:val="000E7E71"/>
    <w:rsid w:val="000F15BF"/>
    <w:rsid w:val="000F2D79"/>
    <w:rsid w:val="000F2EC7"/>
    <w:rsid w:val="000F339A"/>
    <w:rsid w:val="000F34AE"/>
    <w:rsid w:val="000F375C"/>
    <w:rsid w:val="000F3D76"/>
    <w:rsid w:val="000F4A0D"/>
    <w:rsid w:val="000F5183"/>
    <w:rsid w:val="000F53A5"/>
    <w:rsid w:val="000F549F"/>
    <w:rsid w:val="000F58A1"/>
    <w:rsid w:val="000F5ADE"/>
    <w:rsid w:val="000F6C3A"/>
    <w:rsid w:val="000F6F49"/>
    <w:rsid w:val="000F74C3"/>
    <w:rsid w:val="000F7D4D"/>
    <w:rsid w:val="00100318"/>
    <w:rsid w:val="00100972"/>
    <w:rsid w:val="001011F5"/>
    <w:rsid w:val="00101695"/>
    <w:rsid w:val="0010176C"/>
    <w:rsid w:val="00101C7A"/>
    <w:rsid w:val="00101D4C"/>
    <w:rsid w:val="001051BD"/>
    <w:rsid w:val="0010573F"/>
    <w:rsid w:val="00105DC4"/>
    <w:rsid w:val="00105DF6"/>
    <w:rsid w:val="0010602C"/>
    <w:rsid w:val="00110667"/>
    <w:rsid w:val="001108E1"/>
    <w:rsid w:val="001120BA"/>
    <w:rsid w:val="00113114"/>
    <w:rsid w:val="0011334A"/>
    <w:rsid w:val="001135AF"/>
    <w:rsid w:val="001144A5"/>
    <w:rsid w:val="0011451D"/>
    <w:rsid w:val="0011540C"/>
    <w:rsid w:val="00117492"/>
    <w:rsid w:val="00117497"/>
    <w:rsid w:val="00120552"/>
    <w:rsid w:val="001208EB"/>
    <w:rsid w:val="001214BE"/>
    <w:rsid w:val="00121C26"/>
    <w:rsid w:val="00122253"/>
    <w:rsid w:val="0012298F"/>
    <w:rsid w:val="00122CC4"/>
    <w:rsid w:val="00122DA3"/>
    <w:rsid w:val="00125095"/>
    <w:rsid w:val="00125CF9"/>
    <w:rsid w:val="00126384"/>
    <w:rsid w:val="00130A78"/>
    <w:rsid w:val="0013125A"/>
    <w:rsid w:val="00132348"/>
    <w:rsid w:val="0013277B"/>
    <w:rsid w:val="0013323C"/>
    <w:rsid w:val="00133ED8"/>
    <w:rsid w:val="00134C3D"/>
    <w:rsid w:val="00135216"/>
    <w:rsid w:val="00135ED4"/>
    <w:rsid w:val="00140276"/>
    <w:rsid w:val="00140347"/>
    <w:rsid w:val="001432F5"/>
    <w:rsid w:val="001463A2"/>
    <w:rsid w:val="00146E4D"/>
    <w:rsid w:val="0014762F"/>
    <w:rsid w:val="0015105F"/>
    <w:rsid w:val="0015107B"/>
    <w:rsid w:val="0015271B"/>
    <w:rsid w:val="00152771"/>
    <w:rsid w:val="00154A66"/>
    <w:rsid w:val="00157574"/>
    <w:rsid w:val="00157848"/>
    <w:rsid w:val="001578E6"/>
    <w:rsid w:val="00157A99"/>
    <w:rsid w:val="0016005C"/>
    <w:rsid w:val="00162D69"/>
    <w:rsid w:val="00162F73"/>
    <w:rsid w:val="001630FD"/>
    <w:rsid w:val="001701BA"/>
    <w:rsid w:val="00171AC0"/>
    <w:rsid w:val="001721CE"/>
    <w:rsid w:val="0017238A"/>
    <w:rsid w:val="00172679"/>
    <w:rsid w:val="00173545"/>
    <w:rsid w:val="00173798"/>
    <w:rsid w:val="00173B71"/>
    <w:rsid w:val="001748D9"/>
    <w:rsid w:val="0017501C"/>
    <w:rsid w:val="00175EAB"/>
    <w:rsid w:val="00175ED3"/>
    <w:rsid w:val="001764AD"/>
    <w:rsid w:val="00177B7F"/>
    <w:rsid w:val="00180FCD"/>
    <w:rsid w:val="00181619"/>
    <w:rsid w:val="00183427"/>
    <w:rsid w:val="00183A7F"/>
    <w:rsid w:val="001840A5"/>
    <w:rsid w:val="001867D8"/>
    <w:rsid w:val="001918C6"/>
    <w:rsid w:val="00192F24"/>
    <w:rsid w:val="00193265"/>
    <w:rsid w:val="0019460E"/>
    <w:rsid w:val="001950D2"/>
    <w:rsid w:val="0019515F"/>
    <w:rsid w:val="00197C73"/>
    <w:rsid w:val="001A006F"/>
    <w:rsid w:val="001A1147"/>
    <w:rsid w:val="001A168C"/>
    <w:rsid w:val="001A18AE"/>
    <w:rsid w:val="001A1D72"/>
    <w:rsid w:val="001A24B1"/>
    <w:rsid w:val="001A24D1"/>
    <w:rsid w:val="001A253E"/>
    <w:rsid w:val="001A280F"/>
    <w:rsid w:val="001A3B78"/>
    <w:rsid w:val="001A3BD0"/>
    <w:rsid w:val="001A47C9"/>
    <w:rsid w:val="001A5755"/>
    <w:rsid w:val="001A5902"/>
    <w:rsid w:val="001A5D98"/>
    <w:rsid w:val="001A5F1A"/>
    <w:rsid w:val="001A7613"/>
    <w:rsid w:val="001A79A1"/>
    <w:rsid w:val="001A7B86"/>
    <w:rsid w:val="001A7FBC"/>
    <w:rsid w:val="001B0476"/>
    <w:rsid w:val="001B1022"/>
    <w:rsid w:val="001B27EB"/>
    <w:rsid w:val="001B4DC6"/>
    <w:rsid w:val="001B6FEF"/>
    <w:rsid w:val="001B7478"/>
    <w:rsid w:val="001B7C44"/>
    <w:rsid w:val="001C00DB"/>
    <w:rsid w:val="001C0482"/>
    <w:rsid w:val="001C0C12"/>
    <w:rsid w:val="001C279B"/>
    <w:rsid w:val="001C2C46"/>
    <w:rsid w:val="001C4114"/>
    <w:rsid w:val="001C52DF"/>
    <w:rsid w:val="001C5404"/>
    <w:rsid w:val="001C55D9"/>
    <w:rsid w:val="001C5740"/>
    <w:rsid w:val="001C666F"/>
    <w:rsid w:val="001C7E7D"/>
    <w:rsid w:val="001D12E5"/>
    <w:rsid w:val="001D1648"/>
    <w:rsid w:val="001D1B6B"/>
    <w:rsid w:val="001D28EF"/>
    <w:rsid w:val="001D2A2F"/>
    <w:rsid w:val="001D35EA"/>
    <w:rsid w:val="001D3ABE"/>
    <w:rsid w:val="001D41A4"/>
    <w:rsid w:val="001D420E"/>
    <w:rsid w:val="001D45AF"/>
    <w:rsid w:val="001D5192"/>
    <w:rsid w:val="001D6EC4"/>
    <w:rsid w:val="001D71F2"/>
    <w:rsid w:val="001E020E"/>
    <w:rsid w:val="001E11FD"/>
    <w:rsid w:val="001E3A48"/>
    <w:rsid w:val="001E3C1D"/>
    <w:rsid w:val="001E3D7D"/>
    <w:rsid w:val="001E6905"/>
    <w:rsid w:val="001E778A"/>
    <w:rsid w:val="001F0BE1"/>
    <w:rsid w:val="001F0DBB"/>
    <w:rsid w:val="001F28A2"/>
    <w:rsid w:val="001F2A11"/>
    <w:rsid w:val="001F2A72"/>
    <w:rsid w:val="001F33B5"/>
    <w:rsid w:val="001F3E3C"/>
    <w:rsid w:val="001F46C0"/>
    <w:rsid w:val="001F6030"/>
    <w:rsid w:val="001F7011"/>
    <w:rsid w:val="001F7403"/>
    <w:rsid w:val="00201099"/>
    <w:rsid w:val="0020170C"/>
    <w:rsid w:val="00202C4B"/>
    <w:rsid w:val="00204DEA"/>
    <w:rsid w:val="002054B2"/>
    <w:rsid w:val="002063BB"/>
    <w:rsid w:val="002072AE"/>
    <w:rsid w:val="002073D3"/>
    <w:rsid w:val="00207688"/>
    <w:rsid w:val="002076BB"/>
    <w:rsid w:val="00210029"/>
    <w:rsid w:val="0021210D"/>
    <w:rsid w:val="0021234E"/>
    <w:rsid w:val="00212406"/>
    <w:rsid w:val="00213C6A"/>
    <w:rsid w:val="002140D5"/>
    <w:rsid w:val="00214B2B"/>
    <w:rsid w:val="00214BB9"/>
    <w:rsid w:val="00214F5E"/>
    <w:rsid w:val="002152BC"/>
    <w:rsid w:val="00216D31"/>
    <w:rsid w:val="00217CAB"/>
    <w:rsid w:val="00221C79"/>
    <w:rsid w:val="00222811"/>
    <w:rsid w:val="00223504"/>
    <w:rsid w:val="002236A1"/>
    <w:rsid w:val="00223C01"/>
    <w:rsid w:val="0022481D"/>
    <w:rsid w:val="00224974"/>
    <w:rsid w:val="00225F2A"/>
    <w:rsid w:val="0022664C"/>
    <w:rsid w:val="00226769"/>
    <w:rsid w:val="00230AA4"/>
    <w:rsid w:val="002318C8"/>
    <w:rsid w:val="00232AA2"/>
    <w:rsid w:val="00234BD5"/>
    <w:rsid w:val="00234FD5"/>
    <w:rsid w:val="00234FDE"/>
    <w:rsid w:val="00235F0E"/>
    <w:rsid w:val="00236807"/>
    <w:rsid w:val="00240B0C"/>
    <w:rsid w:val="00241368"/>
    <w:rsid w:val="002438DF"/>
    <w:rsid w:val="00243DEA"/>
    <w:rsid w:val="0024487A"/>
    <w:rsid w:val="00245075"/>
    <w:rsid w:val="00245749"/>
    <w:rsid w:val="002467C0"/>
    <w:rsid w:val="0025083F"/>
    <w:rsid w:val="00251B03"/>
    <w:rsid w:val="00251D1C"/>
    <w:rsid w:val="0025213E"/>
    <w:rsid w:val="00252C8A"/>
    <w:rsid w:val="00252D38"/>
    <w:rsid w:val="002535EE"/>
    <w:rsid w:val="00254077"/>
    <w:rsid w:val="00254BCD"/>
    <w:rsid w:val="00255F5B"/>
    <w:rsid w:val="00257975"/>
    <w:rsid w:val="002608AC"/>
    <w:rsid w:val="00261669"/>
    <w:rsid w:val="00261768"/>
    <w:rsid w:val="00261890"/>
    <w:rsid w:val="002635BB"/>
    <w:rsid w:val="00263646"/>
    <w:rsid w:val="002658C9"/>
    <w:rsid w:val="0027073C"/>
    <w:rsid w:val="002712EE"/>
    <w:rsid w:val="00271BA9"/>
    <w:rsid w:val="002729C5"/>
    <w:rsid w:val="00272BA1"/>
    <w:rsid w:val="00273299"/>
    <w:rsid w:val="0027395C"/>
    <w:rsid w:val="0027464F"/>
    <w:rsid w:val="002750E5"/>
    <w:rsid w:val="00275721"/>
    <w:rsid w:val="00280262"/>
    <w:rsid w:val="002850F3"/>
    <w:rsid w:val="0028593F"/>
    <w:rsid w:val="00285AAD"/>
    <w:rsid w:val="00286E37"/>
    <w:rsid w:val="0028749F"/>
    <w:rsid w:val="00287B67"/>
    <w:rsid w:val="00287BAA"/>
    <w:rsid w:val="002900C3"/>
    <w:rsid w:val="002900D7"/>
    <w:rsid w:val="002911B7"/>
    <w:rsid w:val="0029171D"/>
    <w:rsid w:val="0029238E"/>
    <w:rsid w:val="002935E2"/>
    <w:rsid w:val="00295817"/>
    <w:rsid w:val="0029662F"/>
    <w:rsid w:val="00296AD0"/>
    <w:rsid w:val="00297950"/>
    <w:rsid w:val="002A09FC"/>
    <w:rsid w:val="002A0C8F"/>
    <w:rsid w:val="002A0CA3"/>
    <w:rsid w:val="002A10E0"/>
    <w:rsid w:val="002A16E0"/>
    <w:rsid w:val="002A3164"/>
    <w:rsid w:val="002A6810"/>
    <w:rsid w:val="002A68EA"/>
    <w:rsid w:val="002B15A6"/>
    <w:rsid w:val="002B3F6C"/>
    <w:rsid w:val="002B4324"/>
    <w:rsid w:val="002B5B3D"/>
    <w:rsid w:val="002B705D"/>
    <w:rsid w:val="002B724A"/>
    <w:rsid w:val="002B74CD"/>
    <w:rsid w:val="002C0553"/>
    <w:rsid w:val="002C1B0B"/>
    <w:rsid w:val="002C2C0D"/>
    <w:rsid w:val="002C449F"/>
    <w:rsid w:val="002C472B"/>
    <w:rsid w:val="002C5156"/>
    <w:rsid w:val="002C537A"/>
    <w:rsid w:val="002C5510"/>
    <w:rsid w:val="002C58B1"/>
    <w:rsid w:val="002D0030"/>
    <w:rsid w:val="002D18FC"/>
    <w:rsid w:val="002D2B64"/>
    <w:rsid w:val="002D3ED6"/>
    <w:rsid w:val="002D3F8A"/>
    <w:rsid w:val="002D5763"/>
    <w:rsid w:val="002E0991"/>
    <w:rsid w:val="002E0FDB"/>
    <w:rsid w:val="002E15B7"/>
    <w:rsid w:val="002E1704"/>
    <w:rsid w:val="002E1DDB"/>
    <w:rsid w:val="002E2446"/>
    <w:rsid w:val="002E2B06"/>
    <w:rsid w:val="002E2E0D"/>
    <w:rsid w:val="002E3542"/>
    <w:rsid w:val="002E3B99"/>
    <w:rsid w:val="002E742F"/>
    <w:rsid w:val="002E76D5"/>
    <w:rsid w:val="002F045B"/>
    <w:rsid w:val="002F0AB0"/>
    <w:rsid w:val="002F1940"/>
    <w:rsid w:val="002F1F49"/>
    <w:rsid w:val="002F2213"/>
    <w:rsid w:val="002F2F4A"/>
    <w:rsid w:val="002F464A"/>
    <w:rsid w:val="002F464F"/>
    <w:rsid w:val="002F77F0"/>
    <w:rsid w:val="002F791E"/>
    <w:rsid w:val="00300655"/>
    <w:rsid w:val="003008AF"/>
    <w:rsid w:val="003021FE"/>
    <w:rsid w:val="00303153"/>
    <w:rsid w:val="003033DA"/>
    <w:rsid w:val="00307685"/>
    <w:rsid w:val="00311D69"/>
    <w:rsid w:val="00312A0E"/>
    <w:rsid w:val="0031397E"/>
    <w:rsid w:val="00315244"/>
    <w:rsid w:val="003156BE"/>
    <w:rsid w:val="003162ED"/>
    <w:rsid w:val="0031669F"/>
    <w:rsid w:val="003170D6"/>
    <w:rsid w:val="00321184"/>
    <w:rsid w:val="00321196"/>
    <w:rsid w:val="0032169F"/>
    <w:rsid w:val="00321AC9"/>
    <w:rsid w:val="00321E3B"/>
    <w:rsid w:val="0032243E"/>
    <w:rsid w:val="003229EC"/>
    <w:rsid w:val="0032362D"/>
    <w:rsid w:val="003247B4"/>
    <w:rsid w:val="00324CB2"/>
    <w:rsid w:val="003253F8"/>
    <w:rsid w:val="003261BF"/>
    <w:rsid w:val="00326AD8"/>
    <w:rsid w:val="003308B0"/>
    <w:rsid w:val="003313DE"/>
    <w:rsid w:val="003326C9"/>
    <w:rsid w:val="00332F48"/>
    <w:rsid w:val="003354D5"/>
    <w:rsid w:val="00336042"/>
    <w:rsid w:val="00336149"/>
    <w:rsid w:val="00336565"/>
    <w:rsid w:val="003372B9"/>
    <w:rsid w:val="00340E7A"/>
    <w:rsid w:val="00342988"/>
    <w:rsid w:val="00343386"/>
    <w:rsid w:val="00343CCA"/>
    <w:rsid w:val="00345B12"/>
    <w:rsid w:val="0034623D"/>
    <w:rsid w:val="0034739A"/>
    <w:rsid w:val="00347911"/>
    <w:rsid w:val="00347BB6"/>
    <w:rsid w:val="003503D8"/>
    <w:rsid w:val="003514BD"/>
    <w:rsid w:val="00351D62"/>
    <w:rsid w:val="00352026"/>
    <w:rsid w:val="00352BAD"/>
    <w:rsid w:val="00352CC6"/>
    <w:rsid w:val="00354E0B"/>
    <w:rsid w:val="0035504E"/>
    <w:rsid w:val="0035583D"/>
    <w:rsid w:val="003560A6"/>
    <w:rsid w:val="003561AB"/>
    <w:rsid w:val="00357D07"/>
    <w:rsid w:val="003613E3"/>
    <w:rsid w:val="0036473E"/>
    <w:rsid w:val="00365870"/>
    <w:rsid w:val="0036672B"/>
    <w:rsid w:val="003668DD"/>
    <w:rsid w:val="00367A1F"/>
    <w:rsid w:val="00367E3C"/>
    <w:rsid w:val="00367E70"/>
    <w:rsid w:val="00371805"/>
    <w:rsid w:val="00371FA7"/>
    <w:rsid w:val="00372628"/>
    <w:rsid w:val="003731F8"/>
    <w:rsid w:val="00374630"/>
    <w:rsid w:val="003748CA"/>
    <w:rsid w:val="003755A4"/>
    <w:rsid w:val="0037654B"/>
    <w:rsid w:val="00376AA3"/>
    <w:rsid w:val="00380299"/>
    <w:rsid w:val="00380A03"/>
    <w:rsid w:val="00380AEF"/>
    <w:rsid w:val="00380DC2"/>
    <w:rsid w:val="00380F89"/>
    <w:rsid w:val="00384BB2"/>
    <w:rsid w:val="00386E9D"/>
    <w:rsid w:val="00387243"/>
    <w:rsid w:val="003907A8"/>
    <w:rsid w:val="0039445F"/>
    <w:rsid w:val="00394BBA"/>
    <w:rsid w:val="00395907"/>
    <w:rsid w:val="0039682D"/>
    <w:rsid w:val="00396D05"/>
    <w:rsid w:val="00396E45"/>
    <w:rsid w:val="00397365"/>
    <w:rsid w:val="0039750A"/>
    <w:rsid w:val="00397E43"/>
    <w:rsid w:val="00397F06"/>
    <w:rsid w:val="003A0117"/>
    <w:rsid w:val="003A1054"/>
    <w:rsid w:val="003A36FB"/>
    <w:rsid w:val="003A3F08"/>
    <w:rsid w:val="003A4773"/>
    <w:rsid w:val="003A4D54"/>
    <w:rsid w:val="003A55EE"/>
    <w:rsid w:val="003A56B8"/>
    <w:rsid w:val="003A6372"/>
    <w:rsid w:val="003A7612"/>
    <w:rsid w:val="003B0352"/>
    <w:rsid w:val="003B0C61"/>
    <w:rsid w:val="003B1B9E"/>
    <w:rsid w:val="003B2114"/>
    <w:rsid w:val="003B288E"/>
    <w:rsid w:val="003B40AC"/>
    <w:rsid w:val="003B468B"/>
    <w:rsid w:val="003B49A8"/>
    <w:rsid w:val="003B53FE"/>
    <w:rsid w:val="003B65F5"/>
    <w:rsid w:val="003C2943"/>
    <w:rsid w:val="003C6B5B"/>
    <w:rsid w:val="003D1501"/>
    <w:rsid w:val="003D1E91"/>
    <w:rsid w:val="003D25ED"/>
    <w:rsid w:val="003D3ECB"/>
    <w:rsid w:val="003D4FBF"/>
    <w:rsid w:val="003D653A"/>
    <w:rsid w:val="003D6B6E"/>
    <w:rsid w:val="003E0223"/>
    <w:rsid w:val="003E028A"/>
    <w:rsid w:val="003E0C91"/>
    <w:rsid w:val="003E17ED"/>
    <w:rsid w:val="003E2CAA"/>
    <w:rsid w:val="003E2F35"/>
    <w:rsid w:val="003E4C9E"/>
    <w:rsid w:val="003E6F75"/>
    <w:rsid w:val="003E750A"/>
    <w:rsid w:val="003F01D4"/>
    <w:rsid w:val="003F1109"/>
    <w:rsid w:val="003F175B"/>
    <w:rsid w:val="003F1CF6"/>
    <w:rsid w:val="003F2DD7"/>
    <w:rsid w:val="003F370F"/>
    <w:rsid w:val="003F3B08"/>
    <w:rsid w:val="003F3D9F"/>
    <w:rsid w:val="003F4F58"/>
    <w:rsid w:val="003F62B1"/>
    <w:rsid w:val="003F6D00"/>
    <w:rsid w:val="003F6E79"/>
    <w:rsid w:val="003F7D6E"/>
    <w:rsid w:val="003F7F24"/>
    <w:rsid w:val="00400701"/>
    <w:rsid w:val="00400B34"/>
    <w:rsid w:val="00401141"/>
    <w:rsid w:val="00401273"/>
    <w:rsid w:val="00406019"/>
    <w:rsid w:val="004079A8"/>
    <w:rsid w:val="00410D55"/>
    <w:rsid w:val="00411514"/>
    <w:rsid w:val="00412E3C"/>
    <w:rsid w:val="00412E86"/>
    <w:rsid w:val="00414C42"/>
    <w:rsid w:val="00414EF0"/>
    <w:rsid w:val="00416956"/>
    <w:rsid w:val="0041715D"/>
    <w:rsid w:val="0042012C"/>
    <w:rsid w:val="00420D36"/>
    <w:rsid w:val="004227D0"/>
    <w:rsid w:val="00424081"/>
    <w:rsid w:val="004240F3"/>
    <w:rsid w:val="00425969"/>
    <w:rsid w:val="00426AA2"/>
    <w:rsid w:val="004302F4"/>
    <w:rsid w:val="00432D4B"/>
    <w:rsid w:val="00433210"/>
    <w:rsid w:val="0043527B"/>
    <w:rsid w:val="00435B90"/>
    <w:rsid w:val="004366CF"/>
    <w:rsid w:val="004402B4"/>
    <w:rsid w:val="004418D7"/>
    <w:rsid w:val="004425A5"/>
    <w:rsid w:val="004425FA"/>
    <w:rsid w:val="00442C49"/>
    <w:rsid w:val="004435CA"/>
    <w:rsid w:val="00443929"/>
    <w:rsid w:val="00445880"/>
    <w:rsid w:val="00447397"/>
    <w:rsid w:val="00447AFE"/>
    <w:rsid w:val="00451653"/>
    <w:rsid w:val="004516DF"/>
    <w:rsid w:val="00452785"/>
    <w:rsid w:val="004533B0"/>
    <w:rsid w:val="00453722"/>
    <w:rsid w:val="00454811"/>
    <w:rsid w:val="00456037"/>
    <w:rsid w:val="004566D7"/>
    <w:rsid w:val="004579A7"/>
    <w:rsid w:val="00460FDF"/>
    <w:rsid w:val="00461F76"/>
    <w:rsid w:val="00462152"/>
    <w:rsid w:val="004639C7"/>
    <w:rsid w:val="00464B13"/>
    <w:rsid w:val="0046767A"/>
    <w:rsid w:val="00467C40"/>
    <w:rsid w:val="0047092B"/>
    <w:rsid w:val="00470C16"/>
    <w:rsid w:val="00470C35"/>
    <w:rsid w:val="00471C50"/>
    <w:rsid w:val="004727B5"/>
    <w:rsid w:val="00473652"/>
    <w:rsid w:val="0047446D"/>
    <w:rsid w:val="004756F4"/>
    <w:rsid w:val="0047744D"/>
    <w:rsid w:val="00477461"/>
    <w:rsid w:val="00477CAC"/>
    <w:rsid w:val="0048000C"/>
    <w:rsid w:val="00481270"/>
    <w:rsid w:val="00481813"/>
    <w:rsid w:val="00481843"/>
    <w:rsid w:val="00482388"/>
    <w:rsid w:val="0048456E"/>
    <w:rsid w:val="00484E60"/>
    <w:rsid w:val="00484F67"/>
    <w:rsid w:val="00485835"/>
    <w:rsid w:val="0048745A"/>
    <w:rsid w:val="0049007F"/>
    <w:rsid w:val="00490145"/>
    <w:rsid w:val="00490A6E"/>
    <w:rsid w:val="00491672"/>
    <w:rsid w:val="004926BF"/>
    <w:rsid w:val="00493622"/>
    <w:rsid w:val="00494262"/>
    <w:rsid w:val="00495BEF"/>
    <w:rsid w:val="004A0B76"/>
    <w:rsid w:val="004A284F"/>
    <w:rsid w:val="004A5EBE"/>
    <w:rsid w:val="004A7570"/>
    <w:rsid w:val="004A7717"/>
    <w:rsid w:val="004B0E08"/>
    <w:rsid w:val="004B2A69"/>
    <w:rsid w:val="004B4F01"/>
    <w:rsid w:val="004B5827"/>
    <w:rsid w:val="004B5CAF"/>
    <w:rsid w:val="004B6FCA"/>
    <w:rsid w:val="004C08CE"/>
    <w:rsid w:val="004C3273"/>
    <w:rsid w:val="004C43A1"/>
    <w:rsid w:val="004C4793"/>
    <w:rsid w:val="004C6AC5"/>
    <w:rsid w:val="004C6B0F"/>
    <w:rsid w:val="004C6C65"/>
    <w:rsid w:val="004C7876"/>
    <w:rsid w:val="004D00B6"/>
    <w:rsid w:val="004D1B5C"/>
    <w:rsid w:val="004D206E"/>
    <w:rsid w:val="004D219B"/>
    <w:rsid w:val="004D2273"/>
    <w:rsid w:val="004D2DA9"/>
    <w:rsid w:val="004D375F"/>
    <w:rsid w:val="004D511A"/>
    <w:rsid w:val="004D5240"/>
    <w:rsid w:val="004D550E"/>
    <w:rsid w:val="004D560B"/>
    <w:rsid w:val="004D6788"/>
    <w:rsid w:val="004E0246"/>
    <w:rsid w:val="004E0875"/>
    <w:rsid w:val="004E0B11"/>
    <w:rsid w:val="004E0E19"/>
    <w:rsid w:val="004E1EA5"/>
    <w:rsid w:val="004E2F57"/>
    <w:rsid w:val="004E335C"/>
    <w:rsid w:val="004E3E52"/>
    <w:rsid w:val="004E42CF"/>
    <w:rsid w:val="004E5A7A"/>
    <w:rsid w:val="004E60C6"/>
    <w:rsid w:val="004E7006"/>
    <w:rsid w:val="004E76B3"/>
    <w:rsid w:val="004E77C8"/>
    <w:rsid w:val="004F09CE"/>
    <w:rsid w:val="004F0A1F"/>
    <w:rsid w:val="004F2F7A"/>
    <w:rsid w:val="004F3A0F"/>
    <w:rsid w:val="004F5EB1"/>
    <w:rsid w:val="00500232"/>
    <w:rsid w:val="00500F48"/>
    <w:rsid w:val="00501259"/>
    <w:rsid w:val="005017F4"/>
    <w:rsid w:val="0050286E"/>
    <w:rsid w:val="00504A98"/>
    <w:rsid w:val="00505032"/>
    <w:rsid w:val="00505410"/>
    <w:rsid w:val="0051062C"/>
    <w:rsid w:val="005117A5"/>
    <w:rsid w:val="005117DF"/>
    <w:rsid w:val="005129D1"/>
    <w:rsid w:val="00514287"/>
    <w:rsid w:val="005148EE"/>
    <w:rsid w:val="00514A1D"/>
    <w:rsid w:val="00515CF8"/>
    <w:rsid w:val="00517E82"/>
    <w:rsid w:val="00520954"/>
    <w:rsid w:val="0052166C"/>
    <w:rsid w:val="005217EC"/>
    <w:rsid w:val="00524D6F"/>
    <w:rsid w:val="00525257"/>
    <w:rsid w:val="005254C7"/>
    <w:rsid w:val="005259C9"/>
    <w:rsid w:val="005274BF"/>
    <w:rsid w:val="00530AED"/>
    <w:rsid w:val="00535BF7"/>
    <w:rsid w:val="00536FB6"/>
    <w:rsid w:val="005406A9"/>
    <w:rsid w:val="00540957"/>
    <w:rsid w:val="00541A22"/>
    <w:rsid w:val="00543355"/>
    <w:rsid w:val="005438F5"/>
    <w:rsid w:val="005449BC"/>
    <w:rsid w:val="00545499"/>
    <w:rsid w:val="00545B17"/>
    <w:rsid w:val="00546718"/>
    <w:rsid w:val="005468CB"/>
    <w:rsid w:val="00550701"/>
    <w:rsid w:val="0055161D"/>
    <w:rsid w:val="00552037"/>
    <w:rsid w:val="00552695"/>
    <w:rsid w:val="00552AF5"/>
    <w:rsid w:val="00553CA9"/>
    <w:rsid w:val="00555FC2"/>
    <w:rsid w:val="00556474"/>
    <w:rsid w:val="00556D26"/>
    <w:rsid w:val="00556DD7"/>
    <w:rsid w:val="0055745A"/>
    <w:rsid w:val="00560037"/>
    <w:rsid w:val="00560273"/>
    <w:rsid w:val="00561A80"/>
    <w:rsid w:val="00562115"/>
    <w:rsid w:val="00562B2A"/>
    <w:rsid w:val="00563DC4"/>
    <w:rsid w:val="00563DF0"/>
    <w:rsid w:val="00564DC4"/>
    <w:rsid w:val="005654C2"/>
    <w:rsid w:val="00565DD2"/>
    <w:rsid w:val="00565F98"/>
    <w:rsid w:val="00566372"/>
    <w:rsid w:val="005666FC"/>
    <w:rsid w:val="00566BFB"/>
    <w:rsid w:val="00567351"/>
    <w:rsid w:val="005700FE"/>
    <w:rsid w:val="0057082D"/>
    <w:rsid w:val="0057155D"/>
    <w:rsid w:val="0057221F"/>
    <w:rsid w:val="00572846"/>
    <w:rsid w:val="005731D7"/>
    <w:rsid w:val="005753E1"/>
    <w:rsid w:val="005765A6"/>
    <w:rsid w:val="00580B6D"/>
    <w:rsid w:val="00580F01"/>
    <w:rsid w:val="00581756"/>
    <w:rsid w:val="005823F7"/>
    <w:rsid w:val="00582B6D"/>
    <w:rsid w:val="005839F9"/>
    <w:rsid w:val="00584F07"/>
    <w:rsid w:val="00587944"/>
    <w:rsid w:val="00590072"/>
    <w:rsid w:val="0059063A"/>
    <w:rsid w:val="0059129D"/>
    <w:rsid w:val="0059207A"/>
    <w:rsid w:val="00595A52"/>
    <w:rsid w:val="00596302"/>
    <w:rsid w:val="005963EC"/>
    <w:rsid w:val="0059788A"/>
    <w:rsid w:val="00597F6A"/>
    <w:rsid w:val="005A2627"/>
    <w:rsid w:val="005A4236"/>
    <w:rsid w:val="005A5FBF"/>
    <w:rsid w:val="005A6BE7"/>
    <w:rsid w:val="005A71FA"/>
    <w:rsid w:val="005A730B"/>
    <w:rsid w:val="005B1446"/>
    <w:rsid w:val="005B2C1B"/>
    <w:rsid w:val="005B2F8A"/>
    <w:rsid w:val="005B5C63"/>
    <w:rsid w:val="005B6244"/>
    <w:rsid w:val="005B682A"/>
    <w:rsid w:val="005B7B68"/>
    <w:rsid w:val="005C01D8"/>
    <w:rsid w:val="005C062F"/>
    <w:rsid w:val="005C117F"/>
    <w:rsid w:val="005C1FE1"/>
    <w:rsid w:val="005C3C93"/>
    <w:rsid w:val="005C4D0F"/>
    <w:rsid w:val="005C51CC"/>
    <w:rsid w:val="005C5859"/>
    <w:rsid w:val="005C5C52"/>
    <w:rsid w:val="005C7880"/>
    <w:rsid w:val="005D0661"/>
    <w:rsid w:val="005D0744"/>
    <w:rsid w:val="005D11B1"/>
    <w:rsid w:val="005D1624"/>
    <w:rsid w:val="005D2A43"/>
    <w:rsid w:val="005D3E46"/>
    <w:rsid w:val="005D4A34"/>
    <w:rsid w:val="005E1218"/>
    <w:rsid w:val="005E1408"/>
    <w:rsid w:val="005E22E8"/>
    <w:rsid w:val="005E3631"/>
    <w:rsid w:val="005E459D"/>
    <w:rsid w:val="005E4AAE"/>
    <w:rsid w:val="005E556F"/>
    <w:rsid w:val="005E60C5"/>
    <w:rsid w:val="005E746E"/>
    <w:rsid w:val="005F0BB0"/>
    <w:rsid w:val="005F1470"/>
    <w:rsid w:val="005F1AFE"/>
    <w:rsid w:val="005F4320"/>
    <w:rsid w:val="005F498C"/>
    <w:rsid w:val="005F4A1A"/>
    <w:rsid w:val="005F579F"/>
    <w:rsid w:val="005F58BC"/>
    <w:rsid w:val="005F62AB"/>
    <w:rsid w:val="005F6D26"/>
    <w:rsid w:val="005F707D"/>
    <w:rsid w:val="005F70E6"/>
    <w:rsid w:val="005F7E51"/>
    <w:rsid w:val="005F7F59"/>
    <w:rsid w:val="0060067E"/>
    <w:rsid w:val="006015F4"/>
    <w:rsid w:val="00602AA8"/>
    <w:rsid w:val="00603CF0"/>
    <w:rsid w:val="006040EF"/>
    <w:rsid w:val="00604B01"/>
    <w:rsid w:val="00605F58"/>
    <w:rsid w:val="0060629A"/>
    <w:rsid w:val="00606B40"/>
    <w:rsid w:val="00606B61"/>
    <w:rsid w:val="00606DBD"/>
    <w:rsid w:val="00606DD8"/>
    <w:rsid w:val="006070A8"/>
    <w:rsid w:val="00607995"/>
    <w:rsid w:val="00610B29"/>
    <w:rsid w:val="00613CD9"/>
    <w:rsid w:val="006151E3"/>
    <w:rsid w:val="00616521"/>
    <w:rsid w:val="00617286"/>
    <w:rsid w:val="0061768D"/>
    <w:rsid w:val="00620582"/>
    <w:rsid w:val="0062060E"/>
    <w:rsid w:val="00621571"/>
    <w:rsid w:val="00623D3F"/>
    <w:rsid w:val="0062483F"/>
    <w:rsid w:val="0062548A"/>
    <w:rsid w:val="006264BE"/>
    <w:rsid w:val="00631537"/>
    <w:rsid w:val="00632976"/>
    <w:rsid w:val="00632D36"/>
    <w:rsid w:val="00633F27"/>
    <w:rsid w:val="00634C0B"/>
    <w:rsid w:val="00635FA4"/>
    <w:rsid w:val="006368ED"/>
    <w:rsid w:val="006412B1"/>
    <w:rsid w:val="006418A6"/>
    <w:rsid w:val="00642C82"/>
    <w:rsid w:val="00647B06"/>
    <w:rsid w:val="00650FFF"/>
    <w:rsid w:val="00651212"/>
    <w:rsid w:val="00651235"/>
    <w:rsid w:val="0065123F"/>
    <w:rsid w:val="006520E1"/>
    <w:rsid w:val="00652A6F"/>
    <w:rsid w:val="006538C1"/>
    <w:rsid w:val="00653A77"/>
    <w:rsid w:val="00655889"/>
    <w:rsid w:val="0065669C"/>
    <w:rsid w:val="0065785B"/>
    <w:rsid w:val="0066021C"/>
    <w:rsid w:val="00660C6B"/>
    <w:rsid w:val="00661244"/>
    <w:rsid w:val="00661334"/>
    <w:rsid w:val="00661378"/>
    <w:rsid w:val="006616EA"/>
    <w:rsid w:val="0066358C"/>
    <w:rsid w:val="00663E0A"/>
    <w:rsid w:val="006644DC"/>
    <w:rsid w:val="00664ACC"/>
    <w:rsid w:val="00667E55"/>
    <w:rsid w:val="00670236"/>
    <w:rsid w:val="00670271"/>
    <w:rsid w:val="00670D06"/>
    <w:rsid w:val="006723EA"/>
    <w:rsid w:val="00675F88"/>
    <w:rsid w:val="006771A0"/>
    <w:rsid w:val="00677932"/>
    <w:rsid w:val="006819E7"/>
    <w:rsid w:val="00684404"/>
    <w:rsid w:val="00685738"/>
    <w:rsid w:val="006862D5"/>
    <w:rsid w:val="00686614"/>
    <w:rsid w:val="00686802"/>
    <w:rsid w:val="00686F9A"/>
    <w:rsid w:val="0068718C"/>
    <w:rsid w:val="00687594"/>
    <w:rsid w:val="00687C8B"/>
    <w:rsid w:val="00687E01"/>
    <w:rsid w:val="00692C1D"/>
    <w:rsid w:val="0069380F"/>
    <w:rsid w:val="00693843"/>
    <w:rsid w:val="00694449"/>
    <w:rsid w:val="006976EF"/>
    <w:rsid w:val="00697F44"/>
    <w:rsid w:val="00697F90"/>
    <w:rsid w:val="006A0928"/>
    <w:rsid w:val="006A0E88"/>
    <w:rsid w:val="006A2C2F"/>
    <w:rsid w:val="006A2DC0"/>
    <w:rsid w:val="006A33DF"/>
    <w:rsid w:val="006A4E65"/>
    <w:rsid w:val="006B34B1"/>
    <w:rsid w:val="006B4003"/>
    <w:rsid w:val="006B57F6"/>
    <w:rsid w:val="006B6521"/>
    <w:rsid w:val="006B757D"/>
    <w:rsid w:val="006B75CD"/>
    <w:rsid w:val="006C0827"/>
    <w:rsid w:val="006C2310"/>
    <w:rsid w:val="006C233A"/>
    <w:rsid w:val="006C2C9F"/>
    <w:rsid w:val="006C36C3"/>
    <w:rsid w:val="006C4A57"/>
    <w:rsid w:val="006C5342"/>
    <w:rsid w:val="006C5DA4"/>
    <w:rsid w:val="006C6700"/>
    <w:rsid w:val="006C68C6"/>
    <w:rsid w:val="006C69CA"/>
    <w:rsid w:val="006C7C7B"/>
    <w:rsid w:val="006D0257"/>
    <w:rsid w:val="006D03C1"/>
    <w:rsid w:val="006D2E17"/>
    <w:rsid w:val="006D3842"/>
    <w:rsid w:val="006D69C2"/>
    <w:rsid w:val="006E031F"/>
    <w:rsid w:val="006E0667"/>
    <w:rsid w:val="006E0C8F"/>
    <w:rsid w:val="006E1F69"/>
    <w:rsid w:val="006E34AF"/>
    <w:rsid w:val="006E35D3"/>
    <w:rsid w:val="006E4035"/>
    <w:rsid w:val="006E48FA"/>
    <w:rsid w:val="006E4C94"/>
    <w:rsid w:val="006E52F5"/>
    <w:rsid w:val="006E608B"/>
    <w:rsid w:val="006E6C45"/>
    <w:rsid w:val="006F52BF"/>
    <w:rsid w:val="006F6DE8"/>
    <w:rsid w:val="006F72E1"/>
    <w:rsid w:val="006F7C8A"/>
    <w:rsid w:val="006F7E01"/>
    <w:rsid w:val="00700D55"/>
    <w:rsid w:val="007010D0"/>
    <w:rsid w:val="0070179A"/>
    <w:rsid w:val="0070194C"/>
    <w:rsid w:val="007034A1"/>
    <w:rsid w:val="00703663"/>
    <w:rsid w:val="00703F83"/>
    <w:rsid w:val="007045BF"/>
    <w:rsid w:val="007046F2"/>
    <w:rsid w:val="007058A1"/>
    <w:rsid w:val="00706092"/>
    <w:rsid w:val="007064C9"/>
    <w:rsid w:val="0070668F"/>
    <w:rsid w:val="0070705F"/>
    <w:rsid w:val="007074A7"/>
    <w:rsid w:val="007079DC"/>
    <w:rsid w:val="0071004B"/>
    <w:rsid w:val="0071063B"/>
    <w:rsid w:val="00711A2B"/>
    <w:rsid w:val="00712B16"/>
    <w:rsid w:val="007136B4"/>
    <w:rsid w:val="00713EFF"/>
    <w:rsid w:val="007157F5"/>
    <w:rsid w:val="00715920"/>
    <w:rsid w:val="00716E56"/>
    <w:rsid w:val="007205F9"/>
    <w:rsid w:val="007214E0"/>
    <w:rsid w:val="00723D05"/>
    <w:rsid w:val="00723F40"/>
    <w:rsid w:val="0072408F"/>
    <w:rsid w:val="0072470D"/>
    <w:rsid w:val="007247C1"/>
    <w:rsid w:val="00724BEC"/>
    <w:rsid w:val="007251D5"/>
    <w:rsid w:val="00725A5B"/>
    <w:rsid w:val="00727522"/>
    <w:rsid w:val="0072787F"/>
    <w:rsid w:val="00727DE7"/>
    <w:rsid w:val="0073264A"/>
    <w:rsid w:val="0073304E"/>
    <w:rsid w:val="0073339A"/>
    <w:rsid w:val="007337FF"/>
    <w:rsid w:val="007346F2"/>
    <w:rsid w:val="007347BB"/>
    <w:rsid w:val="00734B24"/>
    <w:rsid w:val="0073577C"/>
    <w:rsid w:val="00735E67"/>
    <w:rsid w:val="00736D52"/>
    <w:rsid w:val="00737D59"/>
    <w:rsid w:val="00740154"/>
    <w:rsid w:val="00740937"/>
    <w:rsid w:val="007413D7"/>
    <w:rsid w:val="00741887"/>
    <w:rsid w:val="007418E7"/>
    <w:rsid w:val="00743C0F"/>
    <w:rsid w:val="0074407D"/>
    <w:rsid w:val="00744D4F"/>
    <w:rsid w:val="00745E50"/>
    <w:rsid w:val="00747101"/>
    <w:rsid w:val="007473D1"/>
    <w:rsid w:val="007504DD"/>
    <w:rsid w:val="0075074E"/>
    <w:rsid w:val="007507DD"/>
    <w:rsid w:val="0075131B"/>
    <w:rsid w:val="007518E8"/>
    <w:rsid w:val="0075407E"/>
    <w:rsid w:val="007549D8"/>
    <w:rsid w:val="00755057"/>
    <w:rsid w:val="00755245"/>
    <w:rsid w:val="00755259"/>
    <w:rsid w:val="00755708"/>
    <w:rsid w:val="00756C4C"/>
    <w:rsid w:val="00760162"/>
    <w:rsid w:val="00760C84"/>
    <w:rsid w:val="00761B4A"/>
    <w:rsid w:val="00761FEC"/>
    <w:rsid w:val="007634F5"/>
    <w:rsid w:val="00765FFB"/>
    <w:rsid w:val="0076642F"/>
    <w:rsid w:val="00767B79"/>
    <w:rsid w:val="00767CA7"/>
    <w:rsid w:val="007709CD"/>
    <w:rsid w:val="007727FD"/>
    <w:rsid w:val="0077314E"/>
    <w:rsid w:val="00774447"/>
    <w:rsid w:val="007757B3"/>
    <w:rsid w:val="00776067"/>
    <w:rsid w:val="0077649D"/>
    <w:rsid w:val="00776639"/>
    <w:rsid w:val="00777436"/>
    <w:rsid w:val="0077760A"/>
    <w:rsid w:val="00780716"/>
    <w:rsid w:val="0078135F"/>
    <w:rsid w:val="0078363F"/>
    <w:rsid w:val="007852BD"/>
    <w:rsid w:val="00785547"/>
    <w:rsid w:val="00785A0D"/>
    <w:rsid w:val="00786497"/>
    <w:rsid w:val="00786562"/>
    <w:rsid w:val="0078729E"/>
    <w:rsid w:val="00787F0A"/>
    <w:rsid w:val="00791088"/>
    <w:rsid w:val="00791937"/>
    <w:rsid w:val="00791F3A"/>
    <w:rsid w:val="00792EB2"/>
    <w:rsid w:val="00793336"/>
    <w:rsid w:val="007950BB"/>
    <w:rsid w:val="00795199"/>
    <w:rsid w:val="00796C70"/>
    <w:rsid w:val="007975B7"/>
    <w:rsid w:val="007A286C"/>
    <w:rsid w:val="007A3327"/>
    <w:rsid w:val="007A3FC9"/>
    <w:rsid w:val="007A467F"/>
    <w:rsid w:val="007A46C3"/>
    <w:rsid w:val="007A54D9"/>
    <w:rsid w:val="007A6D17"/>
    <w:rsid w:val="007A7491"/>
    <w:rsid w:val="007B0C9F"/>
    <w:rsid w:val="007B3ECF"/>
    <w:rsid w:val="007B5778"/>
    <w:rsid w:val="007B6ACB"/>
    <w:rsid w:val="007B6CB9"/>
    <w:rsid w:val="007B7CCC"/>
    <w:rsid w:val="007C00FC"/>
    <w:rsid w:val="007C097E"/>
    <w:rsid w:val="007C0E7B"/>
    <w:rsid w:val="007C21BF"/>
    <w:rsid w:val="007C256D"/>
    <w:rsid w:val="007C2729"/>
    <w:rsid w:val="007C2BFF"/>
    <w:rsid w:val="007C3CB5"/>
    <w:rsid w:val="007C4312"/>
    <w:rsid w:val="007C4963"/>
    <w:rsid w:val="007C5188"/>
    <w:rsid w:val="007C5715"/>
    <w:rsid w:val="007C66F0"/>
    <w:rsid w:val="007C6DC9"/>
    <w:rsid w:val="007C7CCB"/>
    <w:rsid w:val="007D0A3C"/>
    <w:rsid w:val="007D36EA"/>
    <w:rsid w:val="007D4021"/>
    <w:rsid w:val="007D4B7F"/>
    <w:rsid w:val="007D6089"/>
    <w:rsid w:val="007D6953"/>
    <w:rsid w:val="007E0952"/>
    <w:rsid w:val="007E4CD5"/>
    <w:rsid w:val="007E6197"/>
    <w:rsid w:val="007E658D"/>
    <w:rsid w:val="007F04AE"/>
    <w:rsid w:val="007F1706"/>
    <w:rsid w:val="007F341D"/>
    <w:rsid w:val="007F3670"/>
    <w:rsid w:val="007F3673"/>
    <w:rsid w:val="007F3FD4"/>
    <w:rsid w:val="007F4BA0"/>
    <w:rsid w:val="007F58AE"/>
    <w:rsid w:val="007F6809"/>
    <w:rsid w:val="007F7A37"/>
    <w:rsid w:val="008001B3"/>
    <w:rsid w:val="008007D1"/>
    <w:rsid w:val="00800AC8"/>
    <w:rsid w:val="00802BBB"/>
    <w:rsid w:val="00802D96"/>
    <w:rsid w:val="008031FC"/>
    <w:rsid w:val="008032CB"/>
    <w:rsid w:val="008033CC"/>
    <w:rsid w:val="00804566"/>
    <w:rsid w:val="008045EB"/>
    <w:rsid w:val="00806951"/>
    <w:rsid w:val="0080762D"/>
    <w:rsid w:val="008106C6"/>
    <w:rsid w:val="00810B25"/>
    <w:rsid w:val="0081126F"/>
    <w:rsid w:val="00811A3A"/>
    <w:rsid w:val="00811AA6"/>
    <w:rsid w:val="00812624"/>
    <w:rsid w:val="008143C9"/>
    <w:rsid w:val="0081501C"/>
    <w:rsid w:val="00815A49"/>
    <w:rsid w:val="00815BF6"/>
    <w:rsid w:val="008246CC"/>
    <w:rsid w:val="00827E7E"/>
    <w:rsid w:val="008310A7"/>
    <w:rsid w:val="0083245E"/>
    <w:rsid w:val="008327D3"/>
    <w:rsid w:val="00832AB1"/>
    <w:rsid w:val="0083333D"/>
    <w:rsid w:val="00834751"/>
    <w:rsid w:val="008356A0"/>
    <w:rsid w:val="00835C97"/>
    <w:rsid w:val="00837824"/>
    <w:rsid w:val="00840E7D"/>
    <w:rsid w:val="00842B48"/>
    <w:rsid w:val="0084307E"/>
    <w:rsid w:val="00843554"/>
    <w:rsid w:val="00844C8B"/>
    <w:rsid w:val="0084747C"/>
    <w:rsid w:val="008500D9"/>
    <w:rsid w:val="008514F0"/>
    <w:rsid w:val="00851659"/>
    <w:rsid w:val="00852687"/>
    <w:rsid w:val="008535A3"/>
    <w:rsid w:val="00854494"/>
    <w:rsid w:val="00857A3E"/>
    <w:rsid w:val="008604A5"/>
    <w:rsid w:val="0086184B"/>
    <w:rsid w:val="00862C53"/>
    <w:rsid w:val="0086317C"/>
    <w:rsid w:val="00863D52"/>
    <w:rsid w:val="00863E34"/>
    <w:rsid w:val="00864842"/>
    <w:rsid w:val="00865A24"/>
    <w:rsid w:val="00866A44"/>
    <w:rsid w:val="00867463"/>
    <w:rsid w:val="008678F2"/>
    <w:rsid w:val="00867AD7"/>
    <w:rsid w:val="00870352"/>
    <w:rsid w:val="00871DB8"/>
    <w:rsid w:val="0087248B"/>
    <w:rsid w:val="008739FD"/>
    <w:rsid w:val="00874139"/>
    <w:rsid w:val="00874F9A"/>
    <w:rsid w:val="00875DA9"/>
    <w:rsid w:val="008761B7"/>
    <w:rsid w:val="00876D11"/>
    <w:rsid w:val="00881367"/>
    <w:rsid w:val="00881418"/>
    <w:rsid w:val="00881873"/>
    <w:rsid w:val="00883C9D"/>
    <w:rsid w:val="00883D03"/>
    <w:rsid w:val="00885E4F"/>
    <w:rsid w:val="0088621A"/>
    <w:rsid w:val="008878D2"/>
    <w:rsid w:val="00887BE0"/>
    <w:rsid w:val="0089014E"/>
    <w:rsid w:val="00890538"/>
    <w:rsid w:val="00890D4E"/>
    <w:rsid w:val="00890FE3"/>
    <w:rsid w:val="008923C9"/>
    <w:rsid w:val="00893708"/>
    <w:rsid w:val="00894908"/>
    <w:rsid w:val="00896659"/>
    <w:rsid w:val="008970BB"/>
    <w:rsid w:val="008A0991"/>
    <w:rsid w:val="008A3391"/>
    <w:rsid w:val="008A50C0"/>
    <w:rsid w:val="008A6EAB"/>
    <w:rsid w:val="008A765E"/>
    <w:rsid w:val="008A7C27"/>
    <w:rsid w:val="008B0044"/>
    <w:rsid w:val="008B0C24"/>
    <w:rsid w:val="008B0C81"/>
    <w:rsid w:val="008B1FF0"/>
    <w:rsid w:val="008B2CD9"/>
    <w:rsid w:val="008B3C8B"/>
    <w:rsid w:val="008B48C0"/>
    <w:rsid w:val="008B497C"/>
    <w:rsid w:val="008B5835"/>
    <w:rsid w:val="008B58A2"/>
    <w:rsid w:val="008C0281"/>
    <w:rsid w:val="008C15EA"/>
    <w:rsid w:val="008C6F04"/>
    <w:rsid w:val="008C7820"/>
    <w:rsid w:val="008C7B0E"/>
    <w:rsid w:val="008C7C54"/>
    <w:rsid w:val="008C7D24"/>
    <w:rsid w:val="008D01FB"/>
    <w:rsid w:val="008D0B95"/>
    <w:rsid w:val="008D0D3B"/>
    <w:rsid w:val="008D1A7C"/>
    <w:rsid w:val="008D1C35"/>
    <w:rsid w:val="008D1DCB"/>
    <w:rsid w:val="008D2206"/>
    <w:rsid w:val="008D47F7"/>
    <w:rsid w:val="008D4D15"/>
    <w:rsid w:val="008D5986"/>
    <w:rsid w:val="008D5EDA"/>
    <w:rsid w:val="008D6795"/>
    <w:rsid w:val="008D6AD6"/>
    <w:rsid w:val="008D725D"/>
    <w:rsid w:val="008D7CC5"/>
    <w:rsid w:val="008E1775"/>
    <w:rsid w:val="008E19A6"/>
    <w:rsid w:val="008E286D"/>
    <w:rsid w:val="008E309B"/>
    <w:rsid w:val="008E31D3"/>
    <w:rsid w:val="008E3AAB"/>
    <w:rsid w:val="008E3D88"/>
    <w:rsid w:val="008E3E5F"/>
    <w:rsid w:val="008E410D"/>
    <w:rsid w:val="008E46C3"/>
    <w:rsid w:val="008E5064"/>
    <w:rsid w:val="008E5A62"/>
    <w:rsid w:val="008E665E"/>
    <w:rsid w:val="008F0BA4"/>
    <w:rsid w:val="008F177D"/>
    <w:rsid w:val="008F21BF"/>
    <w:rsid w:val="008F225A"/>
    <w:rsid w:val="008F2C5C"/>
    <w:rsid w:val="008F2C94"/>
    <w:rsid w:val="008F4475"/>
    <w:rsid w:val="008F5C02"/>
    <w:rsid w:val="008F5D6B"/>
    <w:rsid w:val="008F681A"/>
    <w:rsid w:val="008F69C1"/>
    <w:rsid w:val="008F7B54"/>
    <w:rsid w:val="0090001C"/>
    <w:rsid w:val="0090094D"/>
    <w:rsid w:val="00900D7C"/>
    <w:rsid w:val="0090298E"/>
    <w:rsid w:val="00902E6F"/>
    <w:rsid w:val="00903DCD"/>
    <w:rsid w:val="00905193"/>
    <w:rsid w:val="009053F8"/>
    <w:rsid w:val="00906AEC"/>
    <w:rsid w:val="00906F78"/>
    <w:rsid w:val="00907587"/>
    <w:rsid w:val="0091257E"/>
    <w:rsid w:val="00912E21"/>
    <w:rsid w:val="00915C52"/>
    <w:rsid w:val="00920B2C"/>
    <w:rsid w:val="00920C75"/>
    <w:rsid w:val="00920CA3"/>
    <w:rsid w:val="00921DBE"/>
    <w:rsid w:val="00921E14"/>
    <w:rsid w:val="0092291C"/>
    <w:rsid w:val="00924AB3"/>
    <w:rsid w:val="00924D1C"/>
    <w:rsid w:val="00925078"/>
    <w:rsid w:val="00926741"/>
    <w:rsid w:val="009270CC"/>
    <w:rsid w:val="0092773E"/>
    <w:rsid w:val="009302DE"/>
    <w:rsid w:val="00930BB8"/>
    <w:rsid w:val="009312B3"/>
    <w:rsid w:val="00931EB6"/>
    <w:rsid w:val="00935F71"/>
    <w:rsid w:val="0093662C"/>
    <w:rsid w:val="00937330"/>
    <w:rsid w:val="00940514"/>
    <w:rsid w:val="0094236E"/>
    <w:rsid w:val="009430B3"/>
    <w:rsid w:val="00943BBB"/>
    <w:rsid w:val="009455BA"/>
    <w:rsid w:val="0094636A"/>
    <w:rsid w:val="00946A04"/>
    <w:rsid w:val="00946D16"/>
    <w:rsid w:val="00946F32"/>
    <w:rsid w:val="009474B1"/>
    <w:rsid w:val="0095086D"/>
    <w:rsid w:val="00951A84"/>
    <w:rsid w:val="00951B3D"/>
    <w:rsid w:val="00952F53"/>
    <w:rsid w:val="009539BE"/>
    <w:rsid w:val="009548A7"/>
    <w:rsid w:val="00955646"/>
    <w:rsid w:val="00956261"/>
    <w:rsid w:val="009565BB"/>
    <w:rsid w:val="00960AF8"/>
    <w:rsid w:val="00961ADF"/>
    <w:rsid w:val="00962DE6"/>
    <w:rsid w:val="00964974"/>
    <w:rsid w:val="00965273"/>
    <w:rsid w:val="009655B0"/>
    <w:rsid w:val="00966D55"/>
    <w:rsid w:val="009677EC"/>
    <w:rsid w:val="00972D3D"/>
    <w:rsid w:val="00973124"/>
    <w:rsid w:val="0097431D"/>
    <w:rsid w:val="00974C65"/>
    <w:rsid w:val="00975E0A"/>
    <w:rsid w:val="00975E58"/>
    <w:rsid w:val="0097677D"/>
    <w:rsid w:val="00976A47"/>
    <w:rsid w:val="00977009"/>
    <w:rsid w:val="00977362"/>
    <w:rsid w:val="00977396"/>
    <w:rsid w:val="009777BE"/>
    <w:rsid w:val="009812F3"/>
    <w:rsid w:val="0098532E"/>
    <w:rsid w:val="00985F97"/>
    <w:rsid w:val="00986571"/>
    <w:rsid w:val="00986F62"/>
    <w:rsid w:val="009930FF"/>
    <w:rsid w:val="0099399F"/>
    <w:rsid w:val="00994177"/>
    <w:rsid w:val="00994E1E"/>
    <w:rsid w:val="0099609D"/>
    <w:rsid w:val="009971E6"/>
    <w:rsid w:val="009A1913"/>
    <w:rsid w:val="009A195B"/>
    <w:rsid w:val="009A1F39"/>
    <w:rsid w:val="009A4242"/>
    <w:rsid w:val="009A6338"/>
    <w:rsid w:val="009A738F"/>
    <w:rsid w:val="009B0610"/>
    <w:rsid w:val="009B108C"/>
    <w:rsid w:val="009B215C"/>
    <w:rsid w:val="009B2297"/>
    <w:rsid w:val="009B38FA"/>
    <w:rsid w:val="009B6A6A"/>
    <w:rsid w:val="009C1BA4"/>
    <w:rsid w:val="009C1F12"/>
    <w:rsid w:val="009C2507"/>
    <w:rsid w:val="009C293A"/>
    <w:rsid w:val="009C552B"/>
    <w:rsid w:val="009C55DB"/>
    <w:rsid w:val="009C5BAB"/>
    <w:rsid w:val="009C7347"/>
    <w:rsid w:val="009D027B"/>
    <w:rsid w:val="009D062E"/>
    <w:rsid w:val="009D0879"/>
    <w:rsid w:val="009D1FE9"/>
    <w:rsid w:val="009D34CC"/>
    <w:rsid w:val="009D4598"/>
    <w:rsid w:val="009D5024"/>
    <w:rsid w:val="009D5B6A"/>
    <w:rsid w:val="009D64EA"/>
    <w:rsid w:val="009D7F7F"/>
    <w:rsid w:val="009E06BC"/>
    <w:rsid w:val="009E0FEF"/>
    <w:rsid w:val="009E2B10"/>
    <w:rsid w:val="009E48E1"/>
    <w:rsid w:val="009E4EA9"/>
    <w:rsid w:val="009E59D4"/>
    <w:rsid w:val="009E62B1"/>
    <w:rsid w:val="009E6D74"/>
    <w:rsid w:val="009F398E"/>
    <w:rsid w:val="009F3E96"/>
    <w:rsid w:val="009F49A3"/>
    <w:rsid w:val="009F4A03"/>
    <w:rsid w:val="009F5C1C"/>
    <w:rsid w:val="009F5E37"/>
    <w:rsid w:val="009F5F60"/>
    <w:rsid w:val="009F72E1"/>
    <w:rsid w:val="009F7B1C"/>
    <w:rsid w:val="009F7EA6"/>
    <w:rsid w:val="00A00690"/>
    <w:rsid w:val="00A00D14"/>
    <w:rsid w:val="00A01279"/>
    <w:rsid w:val="00A01EF3"/>
    <w:rsid w:val="00A052DF"/>
    <w:rsid w:val="00A05E9D"/>
    <w:rsid w:val="00A05F54"/>
    <w:rsid w:val="00A06236"/>
    <w:rsid w:val="00A06919"/>
    <w:rsid w:val="00A06C4E"/>
    <w:rsid w:val="00A10CE2"/>
    <w:rsid w:val="00A10D97"/>
    <w:rsid w:val="00A1173C"/>
    <w:rsid w:val="00A11DD9"/>
    <w:rsid w:val="00A11F6D"/>
    <w:rsid w:val="00A12814"/>
    <w:rsid w:val="00A130BD"/>
    <w:rsid w:val="00A131A1"/>
    <w:rsid w:val="00A135B4"/>
    <w:rsid w:val="00A140E8"/>
    <w:rsid w:val="00A1520D"/>
    <w:rsid w:val="00A15E1F"/>
    <w:rsid w:val="00A162F9"/>
    <w:rsid w:val="00A163FB"/>
    <w:rsid w:val="00A16789"/>
    <w:rsid w:val="00A17061"/>
    <w:rsid w:val="00A17E5C"/>
    <w:rsid w:val="00A215E0"/>
    <w:rsid w:val="00A22554"/>
    <w:rsid w:val="00A226B3"/>
    <w:rsid w:val="00A229A9"/>
    <w:rsid w:val="00A247E0"/>
    <w:rsid w:val="00A3005A"/>
    <w:rsid w:val="00A31384"/>
    <w:rsid w:val="00A31F0B"/>
    <w:rsid w:val="00A32CD3"/>
    <w:rsid w:val="00A352E3"/>
    <w:rsid w:val="00A35326"/>
    <w:rsid w:val="00A35F11"/>
    <w:rsid w:val="00A402FA"/>
    <w:rsid w:val="00A41C2F"/>
    <w:rsid w:val="00A43C73"/>
    <w:rsid w:val="00A45537"/>
    <w:rsid w:val="00A456E5"/>
    <w:rsid w:val="00A458BC"/>
    <w:rsid w:val="00A462C4"/>
    <w:rsid w:val="00A4650C"/>
    <w:rsid w:val="00A4712F"/>
    <w:rsid w:val="00A47315"/>
    <w:rsid w:val="00A507BB"/>
    <w:rsid w:val="00A5093A"/>
    <w:rsid w:val="00A518B5"/>
    <w:rsid w:val="00A51E9D"/>
    <w:rsid w:val="00A52B54"/>
    <w:rsid w:val="00A52E8C"/>
    <w:rsid w:val="00A53E8C"/>
    <w:rsid w:val="00A571E8"/>
    <w:rsid w:val="00A601F8"/>
    <w:rsid w:val="00A61CBA"/>
    <w:rsid w:val="00A63E50"/>
    <w:rsid w:val="00A65132"/>
    <w:rsid w:val="00A66EEB"/>
    <w:rsid w:val="00A66F17"/>
    <w:rsid w:val="00A66FB6"/>
    <w:rsid w:val="00A67126"/>
    <w:rsid w:val="00A674E6"/>
    <w:rsid w:val="00A67EC1"/>
    <w:rsid w:val="00A700D1"/>
    <w:rsid w:val="00A70FF2"/>
    <w:rsid w:val="00A7137E"/>
    <w:rsid w:val="00A72278"/>
    <w:rsid w:val="00A72439"/>
    <w:rsid w:val="00A7332F"/>
    <w:rsid w:val="00A73CAE"/>
    <w:rsid w:val="00A7456A"/>
    <w:rsid w:val="00A752B2"/>
    <w:rsid w:val="00A7588B"/>
    <w:rsid w:val="00A76FD1"/>
    <w:rsid w:val="00A80F87"/>
    <w:rsid w:val="00A8205E"/>
    <w:rsid w:val="00A82C4B"/>
    <w:rsid w:val="00A83915"/>
    <w:rsid w:val="00A8531B"/>
    <w:rsid w:val="00A8677C"/>
    <w:rsid w:val="00A879AD"/>
    <w:rsid w:val="00A90EAF"/>
    <w:rsid w:val="00A930D7"/>
    <w:rsid w:val="00A93179"/>
    <w:rsid w:val="00A936A3"/>
    <w:rsid w:val="00A93800"/>
    <w:rsid w:val="00A940FF"/>
    <w:rsid w:val="00A942EC"/>
    <w:rsid w:val="00A94908"/>
    <w:rsid w:val="00A9514A"/>
    <w:rsid w:val="00A97275"/>
    <w:rsid w:val="00AA0E3C"/>
    <w:rsid w:val="00AA117A"/>
    <w:rsid w:val="00AA15C1"/>
    <w:rsid w:val="00AA196E"/>
    <w:rsid w:val="00AA325F"/>
    <w:rsid w:val="00AA4832"/>
    <w:rsid w:val="00AA4EFB"/>
    <w:rsid w:val="00AA5DCC"/>
    <w:rsid w:val="00AA60B8"/>
    <w:rsid w:val="00AA6181"/>
    <w:rsid w:val="00AA757F"/>
    <w:rsid w:val="00AA7A1F"/>
    <w:rsid w:val="00AB1386"/>
    <w:rsid w:val="00AB1E74"/>
    <w:rsid w:val="00AB1EE5"/>
    <w:rsid w:val="00AB31D7"/>
    <w:rsid w:val="00AB401B"/>
    <w:rsid w:val="00AB439D"/>
    <w:rsid w:val="00AB5347"/>
    <w:rsid w:val="00AB5A64"/>
    <w:rsid w:val="00AC0D7D"/>
    <w:rsid w:val="00AC2E28"/>
    <w:rsid w:val="00AC38BC"/>
    <w:rsid w:val="00AC3FF0"/>
    <w:rsid w:val="00AC4DD4"/>
    <w:rsid w:val="00AC504A"/>
    <w:rsid w:val="00AC6084"/>
    <w:rsid w:val="00AC789B"/>
    <w:rsid w:val="00AD0EC8"/>
    <w:rsid w:val="00AD31F5"/>
    <w:rsid w:val="00AD31F8"/>
    <w:rsid w:val="00AD33DB"/>
    <w:rsid w:val="00AD45F9"/>
    <w:rsid w:val="00AD4EF1"/>
    <w:rsid w:val="00AD583E"/>
    <w:rsid w:val="00AD7323"/>
    <w:rsid w:val="00AD795D"/>
    <w:rsid w:val="00AE0533"/>
    <w:rsid w:val="00AE074B"/>
    <w:rsid w:val="00AE0AB7"/>
    <w:rsid w:val="00AE1C8D"/>
    <w:rsid w:val="00AE3A56"/>
    <w:rsid w:val="00AE4E92"/>
    <w:rsid w:val="00AE517D"/>
    <w:rsid w:val="00AE6B20"/>
    <w:rsid w:val="00AE73F6"/>
    <w:rsid w:val="00AF1005"/>
    <w:rsid w:val="00AF152A"/>
    <w:rsid w:val="00AF1549"/>
    <w:rsid w:val="00AF1913"/>
    <w:rsid w:val="00AF1DFE"/>
    <w:rsid w:val="00AF1FD9"/>
    <w:rsid w:val="00AF2866"/>
    <w:rsid w:val="00AF36C7"/>
    <w:rsid w:val="00AF395C"/>
    <w:rsid w:val="00AF3DDF"/>
    <w:rsid w:val="00AF4EAC"/>
    <w:rsid w:val="00AF6114"/>
    <w:rsid w:val="00AF697D"/>
    <w:rsid w:val="00AF7247"/>
    <w:rsid w:val="00B02E30"/>
    <w:rsid w:val="00B05AA2"/>
    <w:rsid w:val="00B06166"/>
    <w:rsid w:val="00B06B9B"/>
    <w:rsid w:val="00B0702A"/>
    <w:rsid w:val="00B108F1"/>
    <w:rsid w:val="00B1099D"/>
    <w:rsid w:val="00B11755"/>
    <w:rsid w:val="00B12311"/>
    <w:rsid w:val="00B12D93"/>
    <w:rsid w:val="00B13FC8"/>
    <w:rsid w:val="00B16A9D"/>
    <w:rsid w:val="00B20A68"/>
    <w:rsid w:val="00B214E6"/>
    <w:rsid w:val="00B2169D"/>
    <w:rsid w:val="00B246F7"/>
    <w:rsid w:val="00B258CD"/>
    <w:rsid w:val="00B25BEB"/>
    <w:rsid w:val="00B25E58"/>
    <w:rsid w:val="00B260FB"/>
    <w:rsid w:val="00B26C80"/>
    <w:rsid w:val="00B278E3"/>
    <w:rsid w:val="00B30701"/>
    <w:rsid w:val="00B3082D"/>
    <w:rsid w:val="00B316B3"/>
    <w:rsid w:val="00B33B27"/>
    <w:rsid w:val="00B33C09"/>
    <w:rsid w:val="00B358E6"/>
    <w:rsid w:val="00B35A12"/>
    <w:rsid w:val="00B36376"/>
    <w:rsid w:val="00B3652A"/>
    <w:rsid w:val="00B36740"/>
    <w:rsid w:val="00B37868"/>
    <w:rsid w:val="00B40480"/>
    <w:rsid w:val="00B41118"/>
    <w:rsid w:val="00B4149B"/>
    <w:rsid w:val="00B41E2B"/>
    <w:rsid w:val="00B42769"/>
    <w:rsid w:val="00B42935"/>
    <w:rsid w:val="00B42E4C"/>
    <w:rsid w:val="00B4326B"/>
    <w:rsid w:val="00B449B7"/>
    <w:rsid w:val="00B44D10"/>
    <w:rsid w:val="00B46570"/>
    <w:rsid w:val="00B473BF"/>
    <w:rsid w:val="00B50893"/>
    <w:rsid w:val="00B5091B"/>
    <w:rsid w:val="00B51956"/>
    <w:rsid w:val="00B525D4"/>
    <w:rsid w:val="00B52614"/>
    <w:rsid w:val="00B52642"/>
    <w:rsid w:val="00B528C0"/>
    <w:rsid w:val="00B52CE8"/>
    <w:rsid w:val="00B52E19"/>
    <w:rsid w:val="00B53355"/>
    <w:rsid w:val="00B536E0"/>
    <w:rsid w:val="00B53771"/>
    <w:rsid w:val="00B53BD0"/>
    <w:rsid w:val="00B53E8E"/>
    <w:rsid w:val="00B53FB4"/>
    <w:rsid w:val="00B54834"/>
    <w:rsid w:val="00B54FF2"/>
    <w:rsid w:val="00B55A64"/>
    <w:rsid w:val="00B603B4"/>
    <w:rsid w:val="00B6047A"/>
    <w:rsid w:val="00B627AF"/>
    <w:rsid w:val="00B6287B"/>
    <w:rsid w:val="00B6293D"/>
    <w:rsid w:val="00B630BC"/>
    <w:rsid w:val="00B65A04"/>
    <w:rsid w:val="00B66867"/>
    <w:rsid w:val="00B669CA"/>
    <w:rsid w:val="00B66D2D"/>
    <w:rsid w:val="00B676C2"/>
    <w:rsid w:val="00B728C2"/>
    <w:rsid w:val="00B72A8F"/>
    <w:rsid w:val="00B7421C"/>
    <w:rsid w:val="00B752E8"/>
    <w:rsid w:val="00B75F80"/>
    <w:rsid w:val="00B762EE"/>
    <w:rsid w:val="00B76AD9"/>
    <w:rsid w:val="00B76F1D"/>
    <w:rsid w:val="00B775EA"/>
    <w:rsid w:val="00B77F9A"/>
    <w:rsid w:val="00B817FD"/>
    <w:rsid w:val="00B820A0"/>
    <w:rsid w:val="00B8366E"/>
    <w:rsid w:val="00B844D2"/>
    <w:rsid w:val="00B84E43"/>
    <w:rsid w:val="00B856BC"/>
    <w:rsid w:val="00B85A96"/>
    <w:rsid w:val="00B8635A"/>
    <w:rsid w:val="00B903CF"/>
    <w:rsid w:val="00B92884"/>
    <w:rsid w:val="00B92A08"/>
    <w:rsid w:val="00B92F4D"/>
    <w:rsid w:val="00B93067"/>
    <w:rsid w:val="00B93D2C"/>
    <w:rsid w:val="00B94282"/>
    <w:rsid w:val="00B9482A"/>
    <w:rsid w:val="00B95E31"/>
    <w:rsid w:val="00B9697D"/>
    <w:rsid w:val="00BA3CEA"/>
    <w:rsid w:val="00BA3F14"/>
    <w:rsid w:val="00BA4BEA"/>
    <w:rsid w:val="00BA5EB9"/>
    <w:rsid w:val="00BA6968"/>
    <w:rsid w:val="00BA7032"/>
    <w:rsid w:val="00BA776B"/>
    <w:rsid w:val="00BB001B"/>
    <w:rsid w:val="00BB0024"/>
    <w:rsid w:val="00BB39BF"/>
    <w:rsid w:val="00BB419D"/>
    <w:rsid w:val="00BB4BF5"/>
    <w:rsid w:val="00BB5422"/>
    <w:rsid w:val="00BB5CFD"/>
    <w:rsid w:val="00BB6A80"/>
    <w:rsid w:val="00BB6FFF"/>
    <w:rsid w:val="00BC0F0E"/>
    <w:rsid w:val="00BC198D"/>
    <w:rsid w:val="00BC2A77"/>
    <w:rsid w:val="00BC2FFC"/>
    <w:rsid w:val="00BC325C"/>
    <w:rsid w:val="00BC47FB"/>
    <w:rsid w:val="00BC4C83"/>
    <w:rsid w:val="00BC4E9D"/>
    <w:rsid w:val="00BC524A"/>
    <w:rsid w:val="00BC6537"/>
    <w:rsid w:val="00BC7469"/>
    <w:rsid w:val="00BC7FC2"/>
    <w:rsid w:val="00BD09A1"/>
    <w:rsid w:val="00BD0D68"/>
    <w:rsid w:val="00BD0E65"/>
    <w:rsid w:val="00BD0F10"/>
    <w:rsid w:val="00BD1F8E"/>
    <w:rsid w:val="00BD239D"/>
    <w:rsid w:val="00BD3264"/>
    <w:rsid w:val="00BD3638"/>
    <w:rsid w:val="00BD6AB1"/>
    <w:rsid w:val="00BD6EE0"/>
    <w:rsid w:val="00BD71DE"/>
    <w:rsid w:val="00BD7A4B"/>
    <w:rsid w:val="00BE04EA"/>
    <w:rsid w:val="00BE05E2"/>
    <w:rsid w:val="00BE12A6"/>
    <w:rsid w:val="00BE3086"/>
    <w:rsid w:val="00BE380A"/>
    <w:rsid w:val="00BE3E98"/>
    <w:rsid w:val="00BE4630"/>
    <w:rsid w:val="00BE4633"/>
    <w:rsid w:val="00BE485E"/>
    <w:rsid w:val="00BE659B"/>
    <w:rsid w:val="00BE7825"/>
    <w:rsid w:val="00BF0D04"/>
    <w:rsid w:val="00BF12DB"/>
    <w:rsid w:val="00BF1723"/>
    <w:rsid w:val="00BF3991"/>
    <w:rsid w:val="00BF400D"/>
    <w:rsid w:val="00BF44D2"/>
    <w:rsid w:val="00BF5F89"/>
    <w:rsid w:val="00C01228"/>
    <w:rsid w:val="00C0130D"/>
    <w:rsid w:val="00C01602"/>
    <w:rsid w:val="00C01AB8"/>
    <w:rsid w:val="00C02606"/>
    <w:rsid w:val="00C02ADC"/>
    <w:rsid w:val="00C02E04"/>
    <w:rsid w:val="00C0309D"/>
    <w:rsid w:val="00C03455"/>
    <w:rsid w:val="00C0357D"/>
    <w:rsid w:val="00C03977"/>
    <w:rsid w:val="00C03FC6"/>
    <w:rsid w:val="00C043F0"/>
    <w:rsid w:val="00C05DB4"/>
    <w:rsid w:val="00C06019"/>
    <w:rsid w:val="00C0769D"/>
    <w:rsid w:val="00C10C17"/>
    <w:rsid w:val="00C10F61"/>
    <w:rsid w:val="00C1180D"/>
    <w:rsid w:val="00C120AF"/>
    <w:rsid w:val="00C12ACE"/>
    <w:rsid w:val="00C12FD7"/>
    <w:rsid w:val="00C137C2"/>
    <w:rsid w:val="00C1473B"/>
    <w:rsid w:val="00C15802"/>
    <w:rsid w:val="00C15E39"/>
    <w:rsid w:val="00C16520"/>
    <w:rsid w:val="00C2045D"/>
    <w:rsid w:val="00C21923"/>
    <w:rsid w:val="00C21E1A"/>
    <w:rsid w:val="00C22B30"/>
    <w:rsid w:val="00C2326A"/>
    <w:rsid w:val="00C2332F"/>
    <w:rsid w:val="00C2569A"/>
    <w:rsid w:val="00C25965"/>
    <w:rsid w:val="00C2609F"/>
    <w:rsid w:val="00C267F9"/>
    <w:rsid w:val="00C269FA"/>
    <w:rsid w:val="00C30493"/>
    <w:rsid w:val="00C31684"/>
    <w:rsid w:val="00C32133"/>
    <w:rsid w:val="00C32237"/>
    <w:rsid w:val="00C3288E"/>
    <w:rsid w:val="00C33E75"/>
    <w:rsid w:val="00C342AF"/>
    <w:rsid w:val="00C344B4"/>
    <w:rsid w:val="00C35986"/>
    <w:rsid w:val="00C366B7"/>
    <w:rsid w:val="00C370D3"/>
    <w:rsid w:val="00C37A53"/>
    <w:rsid w:val="00C37ABF"/>
    <w:rsid w:val="00C37AF7"/>
    <w:rsid w:val="00C40C82"/>
    <w:rsid w:val="00C41465"/>
    <w:rsid w:val="00C41684"/>
    <w:rsid w:val="00C41E23"/>
    <w:rsid w:val="00C4222A"/>
    <w:rsid w:val="00C42822"/>
    <w:rsid w:val="00C42C24"/>
    <w:rsid w:val="00C42E8C"/>
    <w:rsid w:val="00C43D4C"/>
    <w:rsid w:val="00C45FDC"/>
    <w:rsid w:val="00C461CB"/>
    <w:rsid w:val="00C470A2"/>
    <w:rsid w:val="00C471D7"/>
    <w:rsid w:val="00C47B71"/>
    <w:rsid w:val="00C47C06"/>
    <w:rsid w:val="00C501E0"/>
    <w:rsid w:val="00C536D5"/>
    <w:rsid w:val="00C56519"/>
    <w:rsid w:val="00C56963"/>
    <w:rsid w:val="00C56CE7"/>
    <w:rsid w:val="00C57085"/>
    <w:rsid w:val="00C57705"/>
    <w:rsid w:val="00C57EED"/>
    <w:rsid w:val="00C60411"/>
    <w:rsid w:val="00C60578"/>
    <w:rsid w:val="00C61FFC"/>
    <w:rsid w:val="00C620F1"/>
    <w:rsid w:val="00C62333"/>
    <w:rsid w:val="00C633BD"/>
    <w:rsid w:val="00C63FBF"/>
    <w:rsid w:val="00C64D2E"/>
    <w:rsid w:val="00C66F80"/>
    <w:rsid w:val="00C67530"/>
    <w:rsid w:val="00C676CE"/>
    <w:rsid w:val="00C6794D"/>
    <w:rsid w:val="00C70AE6"/>
    <w:rsid w:val="00C711F6"/>
    <w:rsid w:val="00C7145C"/>
    <w:rsid w:val="00C722EC"/>
    <w:rsid w:val="00C72594"/>
    <w:rsid w:val="00C732E0"/>
    <w:rsid w:val="00C73967"/>
    <w:rsid w:val="00C754B1"/>
    <w:rsid w:val="00C75B50"/>
    <w:rsid w:val="00C7793B"/>
    <w:rsid w:val="00C831DE"/>
    <w:rsid w:val="00C835E3"/>
    <w:rsid w:val="00C83B0F"/>
    <w:rsid w:val="00C83B57"/>
    <w:rsid w:val="00C85478"/>
    <w:rsid w:val="00C85E1F"/>
    <w:rsid w:val="00C85FE8"/>
    <w:rsid w:val="00C93101"/>
    <w:rsid w:val="00C954BF"/>
    <w:rsid w:val="00C960AD"/>
    <w:rsid w:val="00CA01B0"/>
    <w:rsid w:val="00CA0DCA"/>
    <w:rsid w:val="00CA187E"/>
    <w:rsid w:val="00CA1992"/>
    <w:rsid w:val="00CA3766"/>
    <w:rsid w:val="00CA384B"/>
    <w:rsid w:val="00CA6182"/>
    <w:rsid w:val="00CA6454"/>
    <w:rsid w:val="00CB04E8"/>
    <w:rsid w:val="00CB120D"/>
    <w:rsid w:val="00CB1EB2"/>
    <w:rsid w:val="00CB2AAC"/>
    <w:rsid w:val="00CB2E68"/>
    <w:rsid w:val="00CB446F"/>
    <w:rsid w:val="00CB668A"/>
    <w:rsid w:val="00CB72BE"/>
    <w:rsid w:val="00CB7A03"/>
    <w:rsid w:val="00CB7E4D"/>
    <w:rsid w:val="00CC07BD"/>
    <w:rsid w:val="00CC0AF6"/>
    <w:rsid w:val="00CC0B73"/>
    <w:rsid w:val="00CC2AF0"/>
    <w:rsid w:val="00CC4A82"/>
    <w:rsid w:val="00CC4BD2"/>
    <w:rsid w:val="00CC5207"/>
    <w:rsid w:val="00CC61D0"/>
    <w:rsid w:val="00CC6403"/>
    <w:rsid w:val="00CC65A8"/>
    <w:rsid w:val="00CC6C7C"/>
    <w:rsid w:val="00CD00EF"/>
    <w:rsid w:val="00CD05A9"/>
    <w:rsid w:val="00CD063C"/>
    <w:rsid w:val="00CD0D9A"/>
    <w:rsid w:val="00CD1AC4"/>
    <w:rsid w:val="00CD2D3B"/>
    <w:rsid w:val="00CD3262"/>
    <w:rsid w:val="00CD49C8"/>
    <w:rsid w:val="00CD5ECA"/>
    <w:rsid w:val="00CD61EF"/>
    <w:rsid w:val="00CD68B5"/>
    <w:rsid w:val="00CD6904"/>
    <w:rsid w:val="00CE0AE0"/>
    <w:rsid w:val="00CE1888"/>
    <w:rsid w:val="00CE1958"/>
    <w:rsid w:val="00CE2CD0"/>
    <w:rsid w:val="00CE2D45"/>
    <w:rsid w:val="00CE378A"/>
    <w:rsid w:val="00CE3971"/>
    <w:rsid w:val="00CE3C9F"/>
    <w:rsid w:val="00CE503F"/>
    <w:rsid w:val="00CE5F33"/>
    <w:rsid w:val="00CE6897"/>
    <w:rsid w:val="00CF0A45"/>
    <w:rsid w:val="00CF1937"/>
    <w:rsid w:val="00CF2678"/>
    <w:rsid w:val="00CF3386"/>
    <w:rsid w:val="00CF4A75"/>
    <w:rsid w:val="00CF5861"/>
    <w:rsid w:val="00CF5B08"/>
    <w:rsid w:val="00D02D8A"/>
    <w:rsid w:val="00D040C5"/>
    <w:rsid w:val="00D04729"/>
    <w:rsid w:val="00D05539"/>
    <w:rsid w:val="00D06C9E"/>
    <w:rsid w:val="00D0741D"/>
    <w:rsid w:val="00D07FA0"/>
    <w:rsid w:val="00D10772"/>
    <w:rsid w:val="00D10E95"/>
    <w:rsid w:val="00D11659"/>
    <w:rsid w:val="00D1181F"/>
    <w:rsid w:val="00D11B2D"/>
    <w:rsid w:val="00D11D15"/>
    <w:rsid w:val="00D11F36"/>
    <w:rsid w:val="00D12200"/>
    <w:rsid w:val="00D124D1"/>
    <w:rsid w:val="00D1268C"/>
    <w:rsid w:val="00D133CF"/>
    <w:rsid w:val="00D149DC"/>
    <w:rsid w:val="00D14D36"/>
    <w:rsid w:val="00D14F91"/>
    <w:rsid w:val="00D15A26"/>
    <w:rsid w:val="00D2060F"/>
    <w:rsid w:val="00D213AB"/>
    <w:rsid w:val="00D21A57"/>
    <w:rsid w:val="00D23169"/>
    <w:rsid w:val="00D2373F"/>
    <w:rsid w:val="00D23FC9"/>
    <w:rsid w:val="00D245E0"/>
    <w:rsid w:val="00D24799"/>
    <w:rsid w:val="00D248D6"/>
    <w:rsid w:val="00D2665D"/>
    <w:rsid w:val="00D2731C"/>
    <w:rsid w:val="00D2757B"/>
    <w:rsid w:val="00D277E0"/>
    <w:rsid w:val="00D27FFC"/>
    <w:rsid w:val="00D31581"/>
    <w:rsid w:val="00D31828"/>
    <w:rsid w:val="00D322ED"/>
    <w:rsid w:val="00D325D4"/>
    <w:rsid w:val="00D33034"/>
    <w:rsid w:val="00D33075"/>
    <w:rsid w:val="00D33999"/>
    <w:rsid w:val="00D33AB5"/>
    <w:rsid w:val="00D35537"/>
    <w:rsid w:val="00D35717"/>
    <w:rsid w:val="00D36C08"/>
    <w:rsid w:val="00D40DF2"/>
    <w:rsid w:val="00D418DE"/>
    <w:rsid w:val="00D41BED"/>
    <w:rsid w:val="00D42DE4"/>
    <w:rsid w:val="00D42DE6"/>
    <w:rsid w:val="00D43902"/>
    <w:rsid w:val="00D43F3D"/>
    <w:rsid w:val="00D45543"/>
    <w:rsid w:val="00D45DF4"/>
    <w:rsid w:val="00D46E01"/>
    <w:rsid w:val="00D528C1"/>
    <w:rsid w:val="00D54BD4"/>
    <w:rsid w:val="00D554D8"/>
    <w:rsid w:val="00D568E8"/>
    <w:rsid w:val="00D56A65"/>
    <w:rsid w:val="00D60086"/>
    <w:rsid w:val="00D63821"/>
    <w:rsid w:val="00D63F22"/>
    <w:rsid w:val="00D64FD3"/>
    <w:rsid w:val="00D651F6"/>
    <w:rsid w:val="00D658F4"/>
    <w:rsid w:val="00D70F44"/>
    <w:rsid w:val="00D715C0"/>
    <w:rsid w:val="00D725B8"/>
    <w:rsid w:val="00D7565F"/>
    <w:rsid w:val="00D76000"/>
    <w:rsid w:val="00D76709"/>
    <w:rsid w:val="00D770D5"/>
    <w:rsid w:val="00D7737F"/>
    <w:rsid w:val="00D77711"/>
    <w:rsid w:val="00D8120D"/>
    <w:rsid w:val="00D812B1"/>
    <w:rsid w:val="00D82550"/>
    <w:rsid w:val="00D82AE3"/>
    <w:rsid w:val="00D83E77"/>
    <w:rsid w:val="00D8431C"/>
    <w:rsid w:val="00D84341"/>
    <w:rsid w:val="00D8718E"/>
    <w:rsid w:val="00D87562"/>
    <w:rsid w:val="00D90097"/>
    <w:rsid w:val="00D9322D"/>
    <w:rsid w:val="00D94C5E"/>
    <w:rsid w:val="00D95EC5"/>
    <w:rsid w:val="00D97E01"/>
    <w:rsid w:val="00DA3656"/>
    <w:rsid w:val="00DA4097"/>
    <w:rsid w:val="00DA4198"/>
    <w:rsid w:val="00DA4565"/>
    <w:rsid w:val="00DA4B44"/>
    <w:rsid w:val="00DA503C"/>
    <w:rsid w:val="00DA52B2"/>
    <w:rsid w:val="00DA5525"/>
    <w:rsid w:val="00DA65B9"/>
    <w:rsid w:val="00DA7072"/>
    <w:rsid w:val="00DA7669"/>
    <w:rsid w:val="00DA76CE"/>
    <w:rsid w:val="00DA7BC1"/>
    <w:rsid w:val="00DB19AA"/>
    <w:rsid w:val="00DB2F48"/>
    <w:rsid w:val="00DB3896"/>
    <w:rsid w:val="00DB3F0B"/>
    <w:rsid w:val="00DB5C55"/>
    <w:rsid w:val="00DB5E38"/>
    <w:rsid w:val="00DB6582"/>
    <w:rsid w:val="00DB7FEC"/>
    <w:rsid w:val="00DC0C53"/>
    <w:rsid w:val="00DC0EEA"/>
    <w:rsid w:val="00DC1A63"/>
    <w:rsid w:val="00DC2792"/>
    <w:rsid w:val="00DC5ABE"/>
    <w:rsid w:val="00DC6AD7"/>
    <w:rsid w:val="00DC6B09"/>
    <w:rsid w:val="00DD0114"/>
    <w:rsid w:val="00DD22E3"/>
    <w:rsid w:val="00DD2623"/>
    <w:rsid w:val="00DD408F"/>
    <w:rsid w:val="00DD7416"/>
    <w:rsid w:val="00DD7852"/>
    <w:rsid w:val="00DE0195"/>
    <w:rsid w:val="00DE1E16"/>
    <w:rsid w:val="00DE3068"/>
    <w:rsid w:val="00DE33CD"/>
    <w:rsid w:val="00DE3759"/>
    <w:rsid w:val="00DE52E8"/>
    <w:rsid w:val="00DE64F1"/>
    <w:rsid w:val="00DE77A4"/>
    <w:rsid w:val="00DF1579"/>
    <w:rsid w:val="00DF2B7F"/>
    <w:rsid w:val="00DF3C25"/>
    <w:rsid w:val="00DF463C"/>
    <w:rsid w:val="00DF5138"/>
    <w:rsid w:val="00DF64F8"/>
    <w:rsid w:val="00DF6A47"/>
    <w:rsid w:val="00E00DBD"/>
    <w:rsid w:val="00E022BA"/>
    <w:rsid w:val="00E023F8"/>
    <w:rsid w:val="00E02525"/>
    <w:rsid w:val="00E027F6"/>
    <w:rsid w:val="00E02B49"/>
    <w:rsid w:val="00E03F7F"/>
    <w:rsid w:val="00E05699"/>
    <w:rsid w:val="00E10170"/>
    <w:rsid w:val="00E11FBC"/>
    <w:rsid w:val="00E12924"/>
    <w:rsid w:val="00E13759"/>
    <w:rsid w:val="00E137BE"/>
    <w:rsid w:val="00E14970"/>
    <w:rsid w:val="00E15A25"/>
    <w:rsid w:val="00E1648A"/>
    <w:rsid w:val="00E16EA6"/>
    <w:rsid w:val="00E17676"/>
    <w:rsid w:val="00E225A8"/>
    <w:rsid w:val="00E23973"/>
    <w:rsid w:val="00E24086"/>
    <w:rsid w:val="00E243E2"/>
    <w:rsid w:val="00E243FF"/>
    <w:rsid w:val="00E246B1"/>
    <w:rsid w:val="00E24A2A"/>
    <w:rsid w:val="00E24CFE"/>
    <w:rsid w:val="00E24DA4"/>
    <w:rsid w:val="00E25CA2"/>
    <w:rsid w:val="00E27045"/>
    <w:rsid w:val="00E304F7"/>
    <w:rsid w:val="00E34964"/>
    <w:rsid w:val="00E34F54"/>
    <w:rsid w:val="00E34F7E"/>
    <w:rsid w:val="00E35272"/>
    <w:rsid w:val="00E36DAF"/>
    <w:rsid w:val="00E374D0"/>
    <w:rsid w:val="00E3781A"/>
    <w:rsid w:val="00E412F8"/>
    <w:rsid w:val="00E426EC"/>
    <w:rsid w:val="00E4276A"/>
    <w:rsid w:val="00E42A46"/>
    <w:rsid w:val="00E4330E"/>
    <w:rsid w:val="00E4372C"/>
    <w:rsid w:val="00E45AC7"/>
    <w:rsid w:val="00E4620E"/>
    <w:rsid w:val="00E50B2A"/>
    <w:rsid w:val="00E51710"/>
    <w:rsid w:val="00E51BD6"/>
    <w:rsid w:val="00E521F3"/>
    <w:rsid w:val="00E52573"/>
    <w:rsid w:val="00E52696"/>
    <w:rsid w:val="00E5271C"/>
    <w:rsid w:val="00E53CA0"/>
    <w:rsid w:val="00E55E62"/>
    <w:rsid w:val="00E56A4B"/>
    <w:rsid w:val="00E577A6"/>
    <w:rsid w:val="00E5794A"/>
    <w:rsid w:val="00E600AC"/>
    <w:rsid w:val="00E61231"/>
    <w:rsid w:val="00E61D19"/>
    <w:rsid w:val="00E63579"/>
    <w:rsid w:val="00E6360B"/>
    <w:rsid w:val="00E639AE"/>
    <w:rsid w:val="00E63AED"/>
    <w:rsid w:val="00E64493"/>
    <w:rsid w:val="00E6539D"/>
    <w:rsid w:val="00E6543C"/>
    <w:rsid w:val="00E66F4B"/>
    <w:rsid w:val="00E67225"/>
    <w:rsid w:val="00E71DA3"/>
    <w:rsid w:val="00E72072"/>
    <w:rsid w:val="00E72DBB"/>
    <w:rsid w:val="00E744B0"/>
    <w:rsid w:val="00E746F8"/>
    <w:rsid w:val="00E74CAC"/>
    <w:rsid w:val="00E769A8"/>
    <w:rsid w:val="00E76A27"/>
    <w:rsid w:val="00E77009"/>
    <w:rsid w:val="00E774C4"/>
    <w:rsid w:val="00E80B1F"/>
    <w:rsid w:val="00E827C0"/>
    <w:rsid w:val="00E82D7E"/>
    <w:rsid w:val="00E83F6E"/>
    <w:rsid w:val="00E84FAF"/>
    <w:rsid w:val="00E86065"/>
    <w:rsid w:val="00E8673C"/>
    <w:rsid w:val="00E86EDA"/>
    <w:rsid w:val="00E87FDE"/>
    <w:rsid w:val="00E90094"/>
    <w:rsid w:val="00E90DF8"/>
    <w:rsid w:val="00E912A4"/>
    <w:rsid w:val="00E91CA3"/>
    <w:rsid w:val="00E9241E"/>
    <w:rsid w:val="00E92B2F"/>
    <w:rsid w:val="00E932E3"/>
    <w:rsid w:val="00E941B6"/>
    <w:rsid w:val="00E96681"/>
    <w:rsid w:val="00E96858"/>
    <w:rsid w:val="00EA20C5"/>
    <w:rsid w:val="00EA2197"/>
    <w:rsid w:val="00EA2973"/>
    <w:rsid w:val="00EA36BC"/>
    <w:rsid w:val="00EA46CD"/>
    <w:rsid w:val="00EA5A25"/>
    <w:rsid w:val="00EA5C01"/>
    <w:rsid w:val="00EA6C7F"/>
    <w:rsid w:val="00EB057C"/>
    <w:rsid w:val="00EB1FE4"/>
    <w:rsid w:val="00EB323A"/>
    <w:rsid w:val="00EB557B"/>
    <w:rsid w:val="00EB5BBB"/>
    <w:rsid w:val="00EB6241"/>
    <w:rsid w:val="00EB631D"/>
    <w:rsid w:val="00EB6EB6"/>
    <w:rsid w:val="00EB779A"/>
    <w:rsid w:val="00EB7B5C"/>
    <w:rsid w:val="00EC0C8D"/>
    <w:rsid w:val="00EC0D04"/>
    <w:rsid w:val="00EC0E54"/>
    <w:rsid w:val="00EC2A52"/>
    <w:rsid w:val="00EC32BF"/>
    <w:rsid w:val="00EC4126"/>
    <w:rsid w:val="00EC62DE"/>
    <w:rsid w:val="00EC63A0"/>
    <w:rsid w:val="00EC78C3"/>
    <w:rsid w:val="00EC7ACB"/>
    <w:rsid w:val="00ED22A5"/>
    <w:rsid w:val="00ED2607"/>
    <w:rsid w:val="00ED34C5"/>
    <w:rsid w:val="00ED3CA4"/>
    <w:rsid w:val="00ED424C"/>
    <w:rsid w:val="00ED51B1"/>
    <w:rsid w:val="00ED54B7"/>
    <w:rsid w:val="00ED58C8"/>
    <w:rsid w:val="00ED5974"/>
    <w:rsid w:val="00ED69A4"/>
    <w:rsid w:val="00ED7A12"/>
    <w:rsid w:val="00ED7F29"/>
    <w:rsid w:val="00EE1ACD"/>
    <w:rsid w:val="00EE33E8"/>
    <w:rsid w:val="00EE3C2B"/>
    <w:rsid w:val="00EE4E51"/>
    <w:rsid w:val="00EE5234"/>
    <w:rsid w:val="00EE5B7D"/>
    <w:rsid w:val="00EE704A"/>
    <w:rsid w:val="00EE7149"/>
    <w:rsid w:val="00EE7698"/>
    <w:rsid w:val="00EF028F"/>
    <w:rsid w:val="00EF03AC"/>
    <w:rsid w:val="00EF160D"/>
    <w:rsid w:val="00EF1F29"/>
    <w:rsid w:val="00EF29DA"/>
    <w:rsid w:val="00EF4498"/>
    <w:rsid w:val="00EF4C64"/>
    <w:rsid w:val="00EF5582"/>
    <w:rsid w:val="00EF5649"/>
    <w:rsid w:val="00EF5984"/>
    <w:rsid w:val="00EF5CCD"/>
    <w:rsid w:val="00EF632A"/>
    <w:rsid w:val="00F00F42"/>
    <w:rsid w:val="00F033A2"/>
    <w:rsid w:val="00F03C54"/>
    <w:rsid w:val="00F04B07"/>
    <w:rsid w:val="00F05136"/>
    <w:rsid w:val="00F05B61"/>
    <w:rsid w:val="00F1134C"/>
    <w:rsid w:val="00F119D1"/>
    <w:rsid w:val="00F1399E"/>
    <w:rsid w:val="00F14644"/>
    <w:rsid w:val="00F168D7"/>
    <w:rsid w:val="00F16B1F"/>
    <w:rsid w:val="00F179B5"/>
    <w:rsid w:val="00F17A03"/>
    <w:rsid w:val="00F20807"/>
    <w:rsid w:val="00F21148"/>
    <w:rsid w:val="00F21B30"/>
    <w:rsid w:val="00F21D87"/>
    <w:rsid w:val="00F24473"/>
    <w:rsid w:val="00F25307"/>
    <w:rsid w:val="00F25798"/>
    <w:rsid w:val="00F25C3A"/>
    <w:rsid w:val="00F26017"/>
    <w:rsid w:val="00F3023A"/>
    <w:rsid w:val="00F3061D"/>
    <w:rsid w:val="00F30AC3"/>
    <w:rsid w:val="00F30E78"/>
    <w:rsid w:val="00F31BD1"/>
    <w:rsid w:val="00F32291"/>
    <w:rsid w:val="00F34178"/>
    <w:rsid w:val="00F357D0"/>
    <w:rsid w:val="00F35A1C"/>
    <w:rsid w:val="00F35B3F"/>
    <w:rsid w:val="00F35BC7"/>
    <w:rsid w:val="00F36193"/>
    <w:rsid w:val="00F3623B"/>
    <w:rsid w:val="00F36489"/>
    <w:rsid w:val="00F36599"/>
    <w:rsid w:val="00F4092D"/>
    <w:rsid w:val="00F40B48"/>
    <w:rsid w:val="00F41AC7"/>
    <w:rsid w:val="00F41B49"/>
    <w:rsid w:val="00F41B77"/>
    <w:rsid w:val="00F424EA"/>
    <w:rsid w:val="00F42EAE"/>
    <w:rsid w:val="00F501A8"/>
    <w:rsid w:val="00F5082D"/>
    <w:rsid w:val="00F51724"/>
    <w:rsid w:val="00F517C8"/>
    <w:rsid w:val="00F52577"/>
    <w:rsid w:val="00F527E8"/>
    <w:rsid w:val="00F528C0"/>
    <w:rsid w:val="00F53C32"/>
    <w:rsid w:val="00F55059"/>
    <w:rsid w:val="00F55604"/>
    <w:rsid w:val="00F563BC"/>
    <w:rsid w:val="00F57BF6"/>
    <w:rsid w:val="00F57C14"/>
    <w:rsid w:val="00F6114E"/>
    <w:rsid w:val="00F62580"/>
    <w:rsid w:val="00F62DA3"/>
    <w:rsid w:val="00F6404A"/>
    <w:rsid w:val="00F64B69"/>
    <w:rsid w:val="00F64C03"/>
    <w:rsid w:val="00F66FBD"/>
    <w:rsid w:val="00F70E62"/>
    <w:rsid w:val="00F71520"/>
    <w:rsid w:val="00F72CD0"/>
    <w:rsid w:val="00F734D7"/>
    <w:rsid w:val="00F7429A"/>
    <w:rsid w:val="00F7505F"/>
    <w:rsid w:val="00F768E4"/>
    <w:rsid w:val="00F80A8A"/>
    <w:rsid w:val="00F8190B"/>
    <w:rsid w:val="00F821B8"/>
    <w:rsid w:val="00F824B3"/>
    <w:rsid w:val="00F82868"/>
    <w:rsid w:val="00F83954"/>
    <w:rsid w:val="00F83C95"/>
    <w:rsid w:val="00F83E2A"/>
    <w:rsid w:val="00F85154"/>
    <w:rsid w:val="00F85B11"/>
    <w:rsid w:val="00F8713E"/>
    <w:rsid w:val="00F87520"/>
    <w:rsid w:val="00F87815"/>
    <w:rsid w:val="00F8794E"/>
    <w:rsid w:val="00F87E14"/>
    <w:rsid w:val="00F9003D"/>
    <w:rsid w:val="00F91453"/>
    <w:rsid w:val="00F91EC9"/>
    <w:rsid w:val="00F9226F"/>
    <w:rsid w:val="00F956E1"/>
    <w:rsid w:val="00F969D8"/>
    <w:rsid w:val="00F978AB"/>
    <w:rsid w:val="00F9793B"/>
    <w:rsid w:val="00FA0DCA"/>
    <w:rsid w:val="00FA4557"/>
    <w:rsid w:val="00FA4601"/>
    <w:rsid w:val="00FA5503"/>
    <w:rsid w:val="00FA5BE2"/>
    <w:rsid w:val="00FA5DDF"/>
    <w:rsid w:val="00FA5F94"/>
    <w:rsid w:val="00FA6250"/>
    <w:rsid w:val="00FA6D32"/>
    <w:rsid w:val="00FB08C6"/>
    <w:rsid w:val="00FB3BF7"/>
    <w:rsid w:val="00FB50DD"/>
    <w:rsid w:val="00FB580B"/>
    <w:rsid w:val="00FB5E0F"/>
    <w:rsid w:val="00FB633B"/>
    <w:rsid w:val="00FB6425"/>
    <w:rsid w:val="00FB65F9"/>
    <w:rsid w:val="00FB685F"/>
    <w:rsid w:val="00FB706A"/>
    <w:rsid w:val="00FC07D7"/>
    <w:rsid w:val="00FC0B3D"/>
    <w:rsid w:val="00FC1631"/>
    <w:rsid w:val="00FC1804"/>
    <w:rsid w:val="00FC1A49"/>
    <w:rsid w:val="00FC2A0A"/>
    <w:rsid w:val="00FC53BC"/>
    <w:rsid w:val="00FC53DE"/>
    <w:rsid w:val="00FC669C"/>
    <w:rsid w:val="00FC77F9"/>
    <w:rsid w:val="00FD2C7B"/>
    <w:rsid w:val="00FD30D8"/>
    <w:rsid w:val="00FD310C"/>
    <w:rsid w:val="00FD37F7"/>
    <w:rsid w:val="00FD40E7"/>
    <w:rsid w:val="00FD5AEE"/>
    <w:rsid w:val="00FD6BBE"/>
    <w:rsid w:val="00FD715D"/>
    <w:rsid w:val="00FE1D38"/>
    <w:rsid w:val="00FE20C2"/>
    <w:rsid w:val="00FE420B"/>
    <w:rsid w:val="00FE4560"/>
    <w:rsid w:val="00FE4671"/>
    <w:rsid w:val="00FE5724"/>
    <w:rsid w:val="00FE6635"/>
    <w:rsid w:val="00FE68BC"/>
    <w:rsid w:val="00FE76FB"/>
    <w:rsid w:val="00FE79E6"/>
    <w:rsid w:val="00FF1F0F"/>
    <w:rsid w:val="00FF26E9"/>
    <w:rsid w:val="00FF3579"/>
    <w:rsid w:val="00FF37F0"/>
    <w:rsid w:val="00FF3CC2"/>
    <w:rsid w:val="00FF43C4"/>
    <w:rsid w:val="00FF4B40"/>
    <w:rsid w:val="00FF63B7"/>
    <w:rsid w:val="00FF6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35824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C78C3"/>
    <w:rPr>
      <w:rFonts w:ascii="Arial" w:hAnsi="Arial"/>
      <w:sz w:val="24"/>
      <w:szCs w:val="24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AB5A64"/>
    <w:pPr>
      <w:tabs>
        <w:tab w:val="center" w:pos="4320"/>
        <w:tab w:val="right" w:pos="8640"/>
      </w:tabs>
    </w:pPr>
  </w:style>
  <w:style w:type="paragraph" w:styleId="llb">
    <w:name w:val="footer"/>
    <w:basedOn w:val="Norml"/>
    <w:link w:val="llbChar"/>
    <w:uiPriority w:val="99"/>
    <w:rsid w:val="00AB5A64"/>
    <w:pPr>
      <w:tabs>
        <w:tab w:val="center" w:pos="4320"/>
        <w:tab w:val="right" w:pos="8640"/>
      </w:tabs>
    </w:pPr>
  </w:style>
  <w:style w:type="paragraph" w:styleId="Lbjegyzetszveg">
    <w:name w:val="footnote text"/>
    <w:basedOn w:val="Norml"/>
    <w:semiHidden/>
    <w:rsid w:val="00C620F1"/>
    <w:rPr>
      <w:sz w:val="20"/>
      <w:szCs w:val="20"/>
    </w:rPr>
  </w:style>
  <w:style w:type="character" w:styleId="Lbjegyzet-hivatkozs">
    <w:name w:val="footnote reference"/>
    <w:semiHidden/>
    <w:rsid w:val="00C620F1"/>
    <w:rPr>
      <w:vertAlign w:val="superscript"/>
    </w:rPr>
  </w:style>
  <w:style w:type="character" w:styleId="Oldalszm">
    <w:name w:val="page number"/>
    <w:basedOn w:val="Bekezdsalapbettpusa"/>
    <w:rsid w:val="00725A5B"/>
  </w:style>
  <w:style w:type="paragraph" w:styleId="Buborkszveg">
    <w:name w:val="Balloon Text"/>
    <w:basedOn w:val="Norml"/>
    <w:semiHidden/>
    <w:rsid w:val="00CE5F33"/>
    <w:rPr>
      <w:rFonts w:ascii="Tahoma" w:hAnsi="Tahoma" w:cs="Tahoma"/>
      <w:sz w:val="16"/>
      <w:szCs w:val="16"/>
    </w:rPr>
  </w:style>
  <w:style w:type="paragraph" w:styleId="Vltozat">
    <w:name w:val="Revision"/>
    <w:hidden/>
    <w:uiPriority w:val="99"/>
    <w:semiHidden/>
    <w:rsid w:val="00A22554"/>
    <w:rPr>
      <w:rFonts w:ascii="Arial" w:hAnsi="Arial"/>
      <w:sz w:val="24"/>
      <w:szCs w:val="24"/>
      <w:lang w:eastAsia="en-US"/>
    </w:rPr>
  </w:style>
  <w:style w:type="character" w:customStyle="1" w:styleId="shorttext">
    <w:name w:val="short_text"/>
    <w:rsid w:val="00E83F6E"/>
  </w:style>
  <w:style w:type="paragraph" w:customStyle="1" w:styleId="Text">
    <w:name w:val="Text"/>
    <w:basedOn w:val="Norml"/>
    <w:rsid w:val="004D6788"/>
    <w:pPr>
      <w:spacing w:before="120"/>
      <w:jc w:val="both"/>
    </w:pPr>
    <w:rPr>
      <w:rFonts w:ascii="Times New Roman" w:hAnsi="Times New Roman"/>
      <w:snapToGrid w:val="0"/>
    </w:rPr>
  </w:style>
  <w:style w:type="character" w:customStyle="1" w:styleId="lfejChar">
    <w:name w:val="Élőfej Char"/>
    <w:link w:val="lfej"/>
    <w:uiPriority w:val="99"/>
    <w:rsid w:val="0025083F"/>
    <w:rPr>
      <w:rFonts w:ascii="Arial" w:hAnsi="Arial"/>
      <w:sz w:val="24"/>
      <w:szCs w:val="24"/>
      <w:lang w:val="en-GB" w:eastAsia="en-US"/>
    </w:rPr>
  </w:style>
  <w:style w:type="paragraph" w:styleId="Cm">
    <w:name w:val="Title"/>
    <w:basedOn w:val="Norml"/>
    <w:link w:val="CmChar"/>
    <w:qFormat/>
    <w:rsid w:val="00F168D7"/>
    <w:pPr>
      <w:jc w:val="center"/>
    </w:pPr>
    <w:rPr>
      <w:rFonts w:ascii="Times New Roman" w:hAnsi="Times New Roman"/>
      <w:b/>
      <w:sz w:val="22"/>
      <w:szCs w:val="20"/>
    </w:rPr>
  </w:style>
  <w:style w:type="character" w:customStyle="1" w:styleId="CmChar">
    <w:name w:val="Cím Char"/>
    <w:link w:val="Cm"/>
    <w:rsid w:val="00F168D7"/>
    <w:rPr>
      <w:b/>
      <w:sz w:val="22"/>
      <w:lang w:val="en-GB" w:eastAsia="en-US"/>
    </w:rPr>
  </w:style>
  <w:style w:type="character" w:styleId="Jegyzethivatkozs">
    <w:name w:val="annotation reference"/>
    <w:rsid w:val="005753E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5753E1"/>
    <w:rPr>
      <w:sz w:val="20"/>
      <w:szCs w:val="20"/>
    </w:rPr>
  </w:style>
  <w:style w:type="character" w:customStyle="1" w:styleId="JegyzetszvegChar">
    <w:name w:val="Jegyzetszöveg Char"/>
    <w:link w:val="Jegyzetszveg"/>
    <w:rsid w:val="005753E1"/>
    <w:rPr>
      <w:rFonts w:ascii="Arial" w:hAnsi="Arial"/>
      <w:lang w:val="en-GB" w:eastAsia="en-US"/>
    </w:rPr>
  </w:style>
  <w:style w:type="paragraph" w:styleId="Megjegyzstrgya">
    <w:name w:val="annotation subject"/>
    <w:basedOn w:val="Jegyzetszveg"/>
    <w:next w:val="Jegyzetszveg"/>
    <w:link w:val="MegjegyzstrgyaChar"/>
    <w:rsid w:val="005753E1"/>
    <w:rPr>
      <w:b/>
      <w:bCs/>
    </w:rPr>
  </w:style>
  <w:style w:type="character" w:customStyle="1" w:styleId="MegjegyzstrgyaChar">
    <w:name w:val="Megjegyzés tárgya Char"/>
    <w:link w:val="Megjegyzstrgya"/>
    <w:rsid w:val="005753E1"/>
    <w:rPr>
      <w:rFonts w:ascii="Arial" w:hAnsi="Arial"/>
      <w:b/>
      <w:bCs/>
      <w:lang w:val="en-GB" w:eastAsia="en-US"/>
    </w:rPr>
  </w:style>
  <w:style w:type="character" w:styleId="Hiperhivatkozs">
    <w:name w:val="Hyperlink"/>
    <w:rsid w:val="008B497C"/>
    <w:rPr>
      <w:color w:val="0563C1"/>
      <w:u w:val="single"/>
    </w:rPr>
  </w:style>
  <w:style w:type="character" w:customStyle="1" w:styleId="UnresolvedMention1">
    <w:name w:val="Unresolved Mention1"/>
    <w:uiPriority w:val="99"/>
    <w:semiHidden/>
    <w:unhideWhenUsed/>
    <w:rsid w:val="008B497C"/>
    <w:rPr>
      <w:color w:val="605E5C"/>
      <w:shd w:val="clear" w:color="auto" w:fill="E1DFDD"/>
    </w:rPr>
  </w:style>
  <w:style w:type="character" w:styleId="Mrltotthiperhivatkozs">
    <w:name w:val="FollowedHyperlink"/>
    <w:rsid w:val="008B497C"/>
    <w:rPr>
      <w:color w:val="954F72"/>
      <w:u w:val="single"/>
    </w:rPr>
  </w:style>
  <w:style w:type="paragraph" w:styleId="Szvegtrzs">
    <w:name w:val="Body Text"/>
    <w:basedOn w:val="Norml"/>
    <w:link w:val="SzvegtrzsChar"/>
    <w:uiPriority w:val="1"/>
    <w:qFormat/>
    <w:rsid w:val="005B7B68"/>
    <w:pPr>
      <w:widowControl w:val="0"/>
      <w:ind w:left="118"/>
    </w:pPr>
    <w:rPr>
      <w:rFonts w:ascii="Times New Roman" w:hAnsi="Times New Roman"/>
      <w:sz w:val="22"/>
      <w:szCs w:val="22"/>
      <w:lang w:val="en-US"/>
    </w:rPr>
  </w:style>
  <w:style w:type="character" w:customStyle="1" w:styleId="SzvegtrzsChar">
    <w:name w:val="Szövegtörzs Char"/>
    <w:link w:val="Szvegtrzs"/>
    <w:uiPriority w:val="1"/>
    <w:rsid w:val="005B7B68"/>
    <w:rPr>
      <w:sz w:val="22"/>
      <w:szCs w:val="22"/>
      <w:lang w:val="en-US" w:eastAsia="en-US"/>
    </w:rPr>
  </w:style>
  <w:style w:type="character" w:customStyle="1" w:styleId="llbChar">
    <w:name w:val="Élőláb Char"/>
    <w:basedOn w:val="Bekezdsalapbettpusa"/>
    <w:link w:val="llb"/>
    <w:uiPriority w:val="99"/>
    <w:rsid w:val="00D43F3D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88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b5a3c1-a27a-463c-a506-0488c51d960b">
      <Terms xmlns="http://schemas.microsoft.com/office/infopath/2007/PartnerControls"/>
    </lcf76f155ced4ddcb4097134ff3c332f>
    <TaxCatchAll xmlns="3d77d7db-f661-431f-85c9-f4de46924e2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0A34921D908C4DB336C4E66DB824F2" ma:contentTypeVersion="15" ma:contentTypeDescription="Create a new document." ma:contentTypeScope="" ma:versionID="490fc2ede6a18774691109810af0dcf9">
  <xsd:schema xmlns:xsd="http://www.w3.org/2001/XMLSchema" xmlns:xs="http://www.w3.org/2001/XMLSchema" xmlns:p="http://schemas.microsoft.com/office/2006/metadata/properties" xmlns:ns2="3d77d7db-f661-431f-85c9-f4de46924e29" xmlns:ns3="10b5a3c1-a27a-463c-a506-0488c51d960b" targetNamespace="http://schemas.microsoft.com/office/2006/metadata/properties" ma:root="true" ma:fieldsID="66ceb84db2fe42b6b8952bbdf30e8a49" ns2:_="" ns3:_="">
    <xsd:import namespace="3d77d7db-f661-431f-85c9-f4de46924e29"/>
    <xsd:import namespace="10b5a3c1-a27a-463c-a506-0488c51d960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77d7db-f661-431f-85c9-f4de46924e2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89b8f2e0-c189-45aa-92ff-229f822e2b4b}" ma:internalName="TaxCatchAll" ma:readOnly="false" ma:showField="CatchAllData" ma:web="3d77d7db-f661-431f-85c9-f4de46924e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b5a3c1-a27a-463c-a506-0488c51d96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85ea59a-6200-4064-b0d4-81805195d7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37F98-B88A-4EC9-9A98-F612A1D34E8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purl.org/dc/terms/"/>
    <ds:schemaRef ds:uri="http://purl.org/dc/dcmitype/"/>
    <ds:schemaRef ds:uri="3d77d7db-f661-431f-85c9-f4de46924e29"/>
    <ds:schemaRef ds:uri="10b5a3c1-a27a-463c-a506-0488c51d960b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2DD92FE7-6406-4954-80C6-416DFBDAC9C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CEEA2-7135-48DF-BF7F-0C41D4F6D8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77d7db-f661-431f-85c9-f4de46924e29"/>
    <ds:schemaRef ds:uri="10b5a3c1-a27a-463c-a506-0488c51d960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3346</Words>
  <Characters>23527</Characters>
  <Application>Microsoft Office Word</Application>
  <DocSecurity>0</DocSecurity>
  <Lines>196</Lines>
  <Paragraphs>53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26820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2026-06-02T20:28:00Z</dcterms:created>
  <dcterms:modified xsi:type="dcterms:W3CDTF">2026-06-02T20:30:00Z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0x0101000C0A34921D908C4DB336C4E66DB824F2</vt:lpwstr>
  </property>
</Properties>
</file>