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E3BC1" w14:textId="77777777" w:rsidR="0085266F" w:rsidRPr="00BE3241" w:rsidRDefault="0085266F" w:rsidP="00F62425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717E01">
        <w:rPr>
          <w:b/>
          <w:bCs/>
          <w:sz w:val="22"/>
          <w:szCs w:val="22"/>
        </w:rPr>
        <w:t>1.</w:t>
      </w:r>
      <w:r w:rsidRPr="00717E01">
        <w:rPr>
          <w:b/>
          <w:bCs/>
          <w:sz w:val="22"/>
          <w:szCs w:val="22"/>
        </w:rPr>
        <w:tab/>
        <w:t>A GYÓGYSZER</w:t>
      </w:r>
      <w:r w:rsidR="00560860" w:rsidRPr="00717E01">
        <w:rPr>
          <w:b/>
          <w:bCs/>
          <w:sz w:val="22"/>
          <w:szCs w:val="22"/>
        </w:rPr>
        <w:t xml:space="preserve"> </w:t>
      </w:r>
      <w:r w:rsidRPr="007C7F6C">
        <w:rPr>
          <w:b/>
          <w:bCs/>
          <w:sz w:val="22"/>
          <w:szCs w:val="22"/>
        </w:rPr>
        <w:t>NEVE</w:t>
      </w:r>
    </w:p>
    <w:p w14:paraId="7D973938" w14:textId="77777777" w:rsidR="0085266F" w:rsidRPr="00BE3241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2D7B1EF1" w14:textId="77777777" w:rsidR="0085266F" w:rsidRPr="0047738F" w:rsidRDefault="00015391" w:rsidP="00F62425">
      <w:pPr>
        <w:pStyle w:val="Cmsor1"/>
        <w:keepNext w:val="0"/>
        <w:numPr>
          <w:ilvl w:val="0"/>
          <w:numId w:val="0"/>
        </w:numPr>
        <w:tabs>
          <w:tab w:val="left" w:pos="567"/>
        </w:tabs>
        <w:rPr>
          <w:b w:val="0"/>
          <w:szCs w:val="22"/>
        </w:rPr>
      </w:pPr>
      <w:r w:rsidRPr="0047738F">
        <w:rPr>
          <w:rFonts w:eastAsia="Times New Roman"/>
          <w:b w:val="0"/>
          <w:szCs w:val="22"/>
          <w:lang w:eastAsia="ar-SA"/>
        </w:rPr>
        <w:t>Atorvastatin Rivopharm</w:t>
      </w:r>
      <w:r w:rsidR="0085266F" w:rsidRPr="0047738F">
        <w:rPr>
          <w:b w:val="0"/>
          <w:szCs w:val="22"/>
        </w:rPr>
        <w:t xml:space="preserve"> 10</w:t>
      </w:r>
      <w:r w:rsidR="00A63468" w:rsidRPr="0047738F">
        <w:rPr>
          <w:b w:val="0"/>
          <w:szCs w:val="22"/>
        </w:rPr>
        <w:t> mg</w:t>
      </w:r>
      <w:r w:rsidR="0085266F" w:rsidRPr="0047738F">
        <w:rPr>
          <w:b w:val="0"/>
          <w:szCs w:val="22"/>
        </w:rPr>
        <w:t xml:space="preserve"> filmtabletta</w:t>
      </w:r>
    </w:p>
    <w:p w14:paraId="675ED84B" w14:textId="77777777" w:rsidR="0085266F" w:rsidRPr="00F62425" w:rsidRDefault="00015391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rFonts w:eastAsia="Times New Roman"/>
          <w:sz w:val="22"/>
          <w:szCs w:val="22"/>
          <w:lang w:eastAsia="ar-SA"/>
        </w:rPr>
        <w:t>Atorvastatin Rivopharm</w:t>
      </w:r>
      <w:r w:rsidR="0085266F" w:rsidRPr="00F62425">
        <w:rPr>
          <w:sz w:val="22"/>
          <w:szCs w:val="22"/>
        </w:rPr>
        <w:t xml:space="preserve"> 20</w:t>
      </w:r>
      <w:r w:rsidR="00A63468" w:rsidRPr="00F62425">
        <w:rPr>
          <w:sz w:val="22"/>
          <w:szCs w:val="22"/>
        </w:rPr>
        <w:t> mg</w:t>
      </w:r>
      <w:r w:rsidR="0085266F" w:rsidRPr="00F62425">
        <w:rPr>
          <w:sz w:val="22"/>
          <w:szCs w:val="22"/>
        </w:rPr>
        <w:t xml:space="preserve"> filmtabletta</w:t>
      </w:r>
    </w:p>
    <w:p w14:paraId="3C9C9FCB" w14:textId="77777777" w:rsidR="0085266F" w:rsidRPr="00F62425" w:rsidRDefault="00015391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rFonts w:eastAsia="Times New Roman"/>
          <w:sz w:val="22"/>
          <w:szCs w:val="22"/>
          <w:lang w:eastAsia="ar-SA"/>
        </w:rPr>
        <w:t>Atorvastatin Rivopharm</w:t>
      </w:r>
      <w:r w:rsidR="0085266F" w:rsidRPr="00F62425">
        <w:rPr>
          <w:sz w:val="22"/>
          <w:szCs w:val="22"/>
        </w:rPr>
        <w:t xml:space="preserve"> 40</w:t>
      </w:r>
      <w:r w:rsidR="00A63468" w:rsidRPr="00F62425">
        <w:rPr>
          <w:sz w:val="22"/>
          <w:szCs w:val="22"/>
        </w:rPr>
        <w:t> mg</w:t>
      </w:r>
      <w:r w:rsidR="0085266F" w:rsidRPr="00F62425">
        <w:rPr>
          <w:sz w:val="22"/>
          <w:szCs w:val="22"/>
        </w:rPr>
        <w:t xml:space="preserve"> filmtabletta</w:t>
      </w:r>
    </w:p>
    <w:p w14:paraId="5FAB13D3" w14:textId="77777777" w:rsidR="0085266F" w:rsidRPr="00F62425" w:rsidRDefault="00015391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rFonts w:eastAsia="Times New Roman"/>
          <w:sz w:val="22"/>
          <w:szCs w:val="22"/>
          <w:lang w:eastAsia="ar-SA"/>
        </w:rPr>
        <w:t>Atorvastatin Rivopharm</w:t>
      </w:r>
      <w:r w:rsidR="0085266F" w:rsidRPr="00F62425">
        <w:rPr>
          <w:sz w:val="22"/>
          <w:szCs w:val="22"/>
        </w:rPr>
        <w:t xml:space="preserve"> 80</w:t>
      </w:r>
      <w:r w:rsidR="00A63468" w:rsidRPr="00F62425">
        <w:rPr>
          <w:sz w:val="22"/>
          <w:szCs w:val="22"/>
        </w:rPr>
        <w:t> mg</w:t>
      </w:r>
      <w:r w:rsidR="0085266F" w:rsidRPr="00F62425">
        <w:rPr>
          <w:sz w:val="22"/>
          <w:szCs w:val="22"/>
        </w:rPr>
        <w:t xml:space="preserve"> filmtabletta</w:t>
      </w:r>
    </w:p>
    <w:p w14:paraId="412460C4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2BA11440" w14:textId="77777777" w:rsidR="007C3425" w:rsidRPr="00F62425" w:rsidRDefault="007C3425" w:rsidP="00F62425">
      <w:pPr>
        <w:tabs>
          <w:tab w:val="left" w:pos="567"/>
        </w:tabs>
        <w:rPr>
          <w:sz w:val="22"/>
          <w:szCs w:val="22"/>
        </w:rPr>
      </w:pPr>
    </w:p>
    <w:p w14:paraId="5D9294F1" w14:textId="77777777" w:rsidR="0085266F" w:rsidRPr="00F62425" w:rsidRDefault="0085266F" w:rsidP="00F62425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F62425">
        <w:rPr>
          <w:b/>
          <w:bCs/>
          <w:sz w:val="22"/>
          <w:szCs w:val="22"/>
        </w:rPr>
        <w:t>2.</w:t>
      </w:r>
      <w:r w:rsidRPr="00F62425">
        <w:rPr>
          <w:b/>
          <w:bCs/>
          <w:sz w:val="22"/>
          <w:szCs w:val="22"/>
        </w:rPr>
        <w:tab/>
        <w:t>MINŐSÉGI ÉS MENNYISÉGI ÖSSZETÉTEL</w:t>
      </w:r>
    </w:p>
    <w:p w14:paraId="5B68DC82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60E043D6" w14:textId="77777777" w:rsidR="0085266F" w:rsidRPr="00663234" w:rsidRDefault="00015391" w:rsidP="00F62425">
      <w:pPr>
        <w:pStyle w:val="Cmsor1"/>
        <w:numPr>
          <w:ilvl w:val="0"/>
          <w:numId w:val="0"/>
        </w:numPr>
        <w:tabs>
          <w:tab w:val="left" w:pos="567"/>
        </w:tabs>
        <w:rPr>
          <w:b w:val="0"/>
          <w:szCs w:val="22"/>
          <w:u w:val="single"/>
        </w:rPr>
      </w:pPr>
      <w:r w:rsidRPr="00663234">
        <w:rPr>
          <w:rFonts w:eastAsia="Times New Roman"/>
          <w:b w:val="0"/>
          <w:szCs w:val="22"/>
          <w:u w:val="single"/>
          <w:lang w:eastAsia="ar-SA"/>
        </w:rPr>
        <w:t>Atorvastatin Rivopharm</w:t>
      </w:r>
      <w:r w:rsidR="0085266F" w:rsidRPr="00663234">
        <w:rPr>
          <w:b w:val="0"/>
          <w:szCs w:val="22"/>
          <w:u w:val="single"/>
        </w:rPr>
        <w:t xml:space="preserve"> 10</w:t>
      </w:r>
      <w:r w:rsidR="00A63468" w:rsidRPr="00663234">
        <w:rPr>
          <w:b w:val="0"/>
          <w:szCs w:val="22"/>
          <w:u w:val="single"/>
        </w:rPr>
        <w:t> mg</w:t>
      </w:r>
      <w:r w:rsidR="0085266F" w:rsidRPr="00663234">
        <w:rPr>
          <w:b w:val="0"/>
          <w:szCs w:val="22"/>
          <w:u w:val="single"/>
        </w:rPr>
        <w:t xml:space="preserve"> filmtabletta</w:t>
      </w:r>
    </w:p>
    <w:p w14:paraId="16975611" w14:textId="6227638A" w:rsidR="0085266F" w:rsidRPr="00F62425" w:rsidRDefault="0085266F" w:rsidP="00F62425">
      <w:pPr>
        <w:pStyle w:val="WW-Szvegtrzs21"/>
        <w:tabs>
          <w:tab w:val="left" w:pos="567"/>
        </w:tabs>
        <w:rPr>
          <w:szCs w:val="22"/>
        </w:rPr>
      </w:pPr>
      <w:r w:rsidRPr="00F62425">
        <w:rPr>
          <w:szCs w:val="22"/>
        </w:rPr>
        <w:t>10</w:t>
      </w:r>
      <w:r w:rsidR="00A63468" w:rsidRPr="00F62425">
        <w:rPr>
          <w:szCs w:val="22"/>
        </w:rPr>
        <w:t> mg</w:t>
      </w:r>
      <w:r w:rsidRPr="00F62425">
        <w:rPr>
          <w:szCs w:val="22"/>
        </w:rPr>
        <w:t xml:space="preserve"> atorvasztatin</w:t>
      </w:r>
      <w:r w:rsidR="00237359">
        <w:rPr>
          <w:szCs w:val="22"/>
        </w:rPr>
        <w:t>t tartalmaz</w:t>
      </w:r>
      <w:r w:rsidRPr="00F62425">
        <w:rPr>
          <w:szCs w:val="22"/>
        </w:rPr>
        <w:t xml:space="preserve"> (atorvasztatin-kalcium formájában) filmtablettánként.</w:t>
      </w:r>
    </w:p>
    <w:p w14:paraId="46CD7E2D" w14:textId="77777777" w:rsidR="008A08BD" w:rsidRPr="00F62425" w:rsidRDefault="008A08BD" w:rsidP="00F62425">
      <w:pPr>
        <w:keepNext/>
        <w:tabs>
          <w:tab w:val="left" w:pos="567"/>
        </w:tabs>
        <w:rPr>
          <w:rFonts w:eastAsia="Times New Roman"/>
          <w:b/>
          <w:sz w:val="22"/>
          <w:szCs w:val="22"/>
          <w:lang w:eastAsia="ar-SA"/>
        </w:rPr>
      </w:pPr>
    </w:p>
    <w:p w14:paraId="546E606F" w14:textId="77777777" w:rsidR="0085266F" w:rsidRPr="00663234" w:rsidRDefault="00015391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663234">
        <w:rPr>
          <w:rFonts w:eastAsia="Times New Roman"/>
          <w:sz w:val="22"/>
          <w:szCs w:val="22"/>
          <w:u w:val="single"/>
          <w:lang w:eastAsia="ar-SA"/>
        </w:rPr>
        <w:t>Atorvastatin Rivopharm</w:t>
      </w:r>
      <w:r w:rsidR="0085266F" w:rsidRPr="00663234">
        <w:rPr>
          <w:sz w:val="22"/>
          <w:szCs w:val="22"/>
          <w:u w:val="single"/>
        </w:rPr>
        <w:t xml:space="preserve"> 20</w:t>
      </w:r>
      <w:r w:rsidR="00A63468" w:rsidRPr="00663234">
        <w:rPr>
          <w:sz w:val="22"/>
          <w:szCs w:val="22"/>
          <w:u w:val="single"/>
        </w:rPr>
        <w:t> mg</w:t>
      </w:r>
      <w:r w:rsidR="0085266F" w:rsidRPr="00663234">
        <w:rPr>
          <w:sz w:val="22"/>
          <w:szCs w:val="22"/>
          <w:u w:val="single"/>
        </w:rPr>
        <w:t xml:space="preserve"> filmtabletta</w:t>
      </w:r>
    </w:p>
    <w:p w14:paraId="2976653B" w14:textId="324C468B" w:rsidR="0085266F" w:rsidRPr="00F62425" w:rsidRDefault="0085266F" w:rsidP="00F62425">
      <w:pPr>
        <w:pStyle w:val="WW-Szvegtrzs21"/>
        <w:tabs>
          <w:tab w:val="left" w:pos="567"/>
        </w:tabs>
        <w:rPr>
          <w:szCs w:val="22"/>
        </w:rPr>
      </w:pPr>
      <w:r w:rsidRPr="00F62425">
        <w:rPr>
          <w:szCs w:val="22"/>
        </w:rPr>
        <w:t>20</w:t>
      </w:r>
      <w:r w:rsidR="00A63468" w:rsidRPr="00F62425">
        <w:rPr>
          <w:szCs w:val="22"/>
        </w:rPr>
        <w:t> mg</w:t>
      </w:r>
      <w:r w:rsidRPr="00F62425">
        <w:rPr>
          <w:szCs w:val="22"/>
        </w:rPr>
        <w:t xml:space="preserve"> atorvasztatin</w:t>
      </w:r>
      <w:r w:rsidR="00237359">
        <w:rPr>
          <w:szCs w:val="22"/>
        </w:rPr>
        <w:t>t tartalmaz</w:t>
      </w:r>
      <w:r w:rsidRPr="00F62425">
        <w:rPr>
          <w:szCs w:val="22"/>
        </w:rPr>
        <w:t xml:space="preserve"> (atorvasztatin-kalcium formájában) filmtablettánként.</w:t>
      </w:r>
    </w:p>
    <w:p w14:paraId="3E165948" w14:textId="77777777" w:rsidR="008A08BD" w:rsidRPr="00F62425" w:rsidRDefault="008A08BD" w:rsidP="00F62425">
      <w:pPr>
        <w:keepNext/>
        <w:tabs>
          <w:tab w:val="left" w:pos="567"/>
        </w:tabs>
        <w:rPr>
          <w:rFonts w:eastAsia="Times New Roman"/>
          <w:b/>
          <w:sz w:val="22"/>
          <w:szCs w:val="22"/>
          <w:lang w:eastAsia="ar-SA"/>
        </w:rPr>
      </w:pPr>
    </w:p>
    <w:p w14:paraId="7A6BF89E" w14:textId="77777777" w:rsidR="0085266F" w:rsidRPr="00663234" w:rsidRDefault="00015391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663234">
        <w:rPr>
          <w:rFonts w:eastAsia="Times New Roman"/>
          <w:sz w:val="22"/>
          <w:szCs w:val="22"/>
          <w:u w:val="single"/>
          <w:lang w:eastAsia="ar-SA"/>
        </w:rPr>
        <w:t>Atorvastatin Rivopharm</w:t>
      </w:r>
      <w:r w:rsidR="0085266F" w:rsidRPr="00663234">
        <w:rPr>
          <w:sz w:val="22"/>
          <w:szCs w:val="22"/>
          <w:u w:val="single"/>
        </w:rPr>
        <w:t xml:space="preserve"> 40</w:t>
      </w:r>
      <w:r w:rsidR="00A63468" w:rsidRPr="00663234">
        <w:rPr>
          <w:sz w:val="22"/>
          <w:szCs w:val="22"/>
          <w:u w:val="single"/>
        </w:rPr>
        <w:t> mg</w:t>
      </w:r>
      <w:r w:rsidR="0085266F" w:rsidRPr="00663234">
        <w:rPr>
          <w:sz w:val="22"/>
          <w:szCs w:val="22"/>
          <w:u w:val="single"/>
        </w:rPr>
        <w:t xml:space="preserve"> filmtabletta</w:t>
      </w:r>
    </w:p>
    <w:p w14:paraId="1B2DC0F5" w14:textId="2883E108" w:rsidR="0085266F" w:rsidRPr="00F62425" w:rsidRDefault="0085266F" w:rsidP="00F62425">
      <w:pPr>
        <w:pStyle w:val="WW-Szvegtrzs21"/>
        <w:tabs>
          <w:tab w:val="left" w:pos="567"/>
        </w:tabs>
        <w:rPr>
          <w:szCs w:val="22"/>
        </w:rPr>
      </w:pPr>
      <w:r w:rsidRPr="00F62425">
        <w:rPr>
          <w:szCs w:val="22"/>
        </w:rPr>
        <w:t>40</w:t>
      </w:r>
      <w:r w:rsidR="00A63468" w:rsidRPr="00F62425">
        <w:rPr>
          <w:szCs w:val="22"/>
        </w:rPr>
        <w:t> mg</w:t>
      </w:r>
      <w:r w:rsidRPr="00F62425">
        <w:rPr>
          <w:szCs w:val="22"/>
        </w:rPr>
        <w:t xml:space="preserve"> atorvasztatin</w:t>
      </w:r>
      <w:r w:rsidR="00237359">
        <w:rPr>
          <w:szCs w:val="22"/>
        </w:rPr>
        <w:t>t tartalmaz</w:t>
      </w:r>
      <w:r w:rsidRPr="00F62425">
        <w:rPr>
          <w:szCs w:val="22"/>
        </w:rPr>
        <w:t xml:space="preserve"> (atorvasztatin-kalcium formájában) filmtablettánként.</w:t>
      </w:r>
    </w:p>
    <w:p w14:paraId="45503EB6" w14:textId="77777777" w:rsidR="008A08BD" w:rsidRPr="00F62425" w:rsidRDefault="008A08BD" w:rsidP="00F62425">
      <w:pPr>
        <w:keepNext/>
        <w:tabs>
          <w:tab w:val="left" w:pos="567"/>
        </w:tabs>
        <w:rPr>
          <w:rFonts w:eastAsia="Times New Roman"/>
          <w:b/>
          <w:sz w:val="22"/>
          <w:szCs w:val="22"/>
          <w:lang w:eastAsia="ar-SA"/>
        </w:rPr>
      </w:pPr>
    </w:p>
    <w:p w14:paraId="32829F70" w14:textId="77777777" w:rsidR="0085266F" w:rsidRPr="00663234" w:rsidRDefault="00015391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663234">
        <w:rPr>
          <w:rFonts w:eastAsia="Times New Roman"/>
          <w:sz w:val="22"/>
          <w:szCs w:val="22"/>
          <w:u w:val="single"/>
          <w:lang w:eastAsia="ar-SA"/>
        </w:rPr>
        <w:t>Atorvastatin Rivopharm</w:t>
      </w:r>
      <w:r w:rsidR="0085266F" w:rsidRPr="00663234">
        <w:rPr>
          <w:sz w:val="22"/>
          <w:szCs w:val="22"/>
          <w:u w:val="single"/>
        </w:rPr>
        <w:t xml:space="preserve"> 80</w:t>
      </w:r>
      <w:r w:rsidR="00A63468" w:rsidRPr="00663234">
        <w:rPr>
          <w:sz w:val="22"/>
          <w:szCs w:val="22"/>
          <w:u w:val="single"/>
        </w:rPr>
        <w:t> mg</w:t>
      </w:r>
      <w:r w:rsidR="0085266F" w:rsidRPr="00663234">
        <w:rPr>
          <w:sz w:val="22"/>
          <w:szCs w:val="22"/>
          <w:u w:val="single"/>
        </w:rPr>
        <w:t xml:space="preserve"> filmtabletta</w:t>
      </w:r>
    </w:p>
    <w:p w14:paraId="582B64ED" w14:textId="1BA653AE" w:rsidR="0085266F" w:rsidRPr="00F62425" w:rsidRDefault="0085266F" w:rsidP="00F62425">
      <w:pPr>
        <w:pStyle w:val="WW-Szvegtrzs21"/>
        <w:tabs>
          <w:tab w:val="left" w:pos="567"/>
        </w:tabs>
        <w:rPr>
          <w:szCs w:val="22"/>
        </w:rPr>
      </w:pPr>
      <w:r w:rsidRPr="00F62425">
        <w:rPr>
          <w:szCs w:val="22"/>
        </w:rPr>
        <w:t>80</w:t>
      </w:r>
      <w:r w:rsidR="00A63468" w:rsidRPr="00F62425">
        <w:rPr>
          <w:szCs w:val="22"/>
        </w:rPr>
        <w:t> mg</w:t>
      </w:r>
      <w:r w:rsidRPr="00F62425">
        <w:rPr>
          <w:szCs w:val="22"/>
        </w:rPr>
        <w:t xml:space="preserve"> atorvasztatin</w:t>
      </w:r>
      <w:r w:rsidR="00237359">
        <w:rPr>
          <w:szCs w:val="22"/>
        </w:rPr>
        <w:t>t tartalmaz</w:t>
      </w:r>
      <w:r w:rsidRPr="00F62425">
        <w:rPr>
          <w:szCs w:val="22"/>
        </w:rPr>
        <w:t xml:space="preserve"> (atorvasztatin-kalcium formájában) filmtablettánként.</w:t>
      </w:r>
    </w:p>
    <w:p w14:paraId="13CBBEC1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0A619FC0" w14:textId="77777777" w:rsidR="0085266F" w:rsidRPr="00F62425" w:rsidRDefault="0085266F" w:rsidP="00F62425">
      <w:pPr>
        <w:pStyle w:val="WW-NormlWeb"/>
        <w:tabs>
          <w:tab w:val="left" w:pos="567"/>
        </w:tabs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F62425">
        <w:rPr>
          <w:rFonts w:ascii="Times New Roman" w:hAnsi="Times New Roman"/>
          <w:sz w:val="22"/>
          <w:szCs w:val="22"/>
        </w:rPr>
        <w:t xml:space="preserve">A segédanyagok </w:t>
      </w:r>
      <w:r w:rsidR="003E01FD" w:rsidRPr="00F62425">
        <w:rPr>
          <w:rFonts w:ascii="Times New Roman" w:hAnsi="Times New Roman"/>
          <w:sz w:val="22"/>
          <w:szCs w:val="22"/>
        </w:rPr>
        <w:t xml:space="preserve">teljes listáját </w:t>
      </w:r>
      <w:r w:rsidRPr="00F62425">
        <w:rPr>
          <w:rFonts w:ascii="Times New Roman" w:hAnsi="Times New Roman"/>
          <w:sz w:val="22"/>
          <w:szCs w:val="22"/>
        </w:rPr>
        <w:t>lásd a 6.1 pontban.</w:t>
      </w:r>
    </w:p>
    <w:p w14:paraId="5E3A2D9D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78F4C7F5" w14:textId="77777777" w:rsidR="007C3425" w:rsidRPr="00F62425" w:rsidRDefault="007C3425" w:rsidP="00F62425">
      <w:pPr>
        <w:tabs>
          <w:tab w:val="left" w:pos="567"/>
        </w:tabs>
        <w:rPr>
          <w:sz w:val="22"/>
          <w:szCs w:val="22"/>
        </w:rPr>
      </w:pPr>
    </w:p>
    <w:p w14:paraId="61A7FFBB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3.</w:t>
      </w:r>
      <w:r w:rsidRPr="00F62425">
        <w:rPr>
          <w:szCs w:val="22"/>
          <w:lang w:val="hu-HU"/>
        </w:rPr>
        <w:tab/>
        <w:t>GYÓGYSZERFORMA</w:t>
      </w:r>
    </w:p>
    <w:p w14:paraId="050AA159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03DC82D7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Filmtabletta.</w:t>
      </w:r>
    </w:p>
    <w:p w14:paraId="3D942BBA" w14:textId="77777777" w:rsidR="0085266F" w:rsidRPr="00663234" w:rsidRDefault="00015391" w:rsidP="00F62425">
      <w:pPr>
        <w:pStyle w:val="Cmsor1"/>
        <w:numPr>
          <w:ilvl w:val="0"/>
          <w:numId w:val="0"/>
        </w:numPr>
        <w:tabs>
          <w:tab w:val="left" w:pos="567"/>
        </w:tabs>
        <w:rPr>
          <w:b w:val="0"/>
          <w:bCs/>
          <w:szCs w:val="22"/>
          <w:u w:val="single"/>
        </w:rPr>
      </w:pPr>
      <w:r w:rsidRPr="00663234">
        <w:rPr>
          <w:rFonts w:eastAsia="Times New Roman"/>
          <w:b w:val="0"/>
          <w:bCs/>
          <w:szCs w:val="22"/>
          <w:u w:val="single"/>
          <w:lang w:eastAsia="ar-SA"/>
        </w:rPr>
        <w:t>Atorvastatin Rivopharm</w:t>
      </w:r>
      <w:r w:rsidR="0085266F" w:rsidRPr="00663234">
        <w:rPr>
          <w:b w:val="0"/>
          <w:bCs/>
          <w:szCs w:val="22"/>
          <w:u w:val="single"/>
        </w:rPr>
        <w:t xml:space="preserve"> 10</w:t>
      </w:r>
      <w:r w:rsidR="00A63468" w:rsidRPr="00663234">
        <w:rPr>
          <w:b w:val="0"/>
          <w:bCs/>
          <w:szCs w:val="22"/>
          <w:u w:val="single"/>
        </w:rPr>
        <w:t> mg</w:t>
      </w:r>
      <w:r w:rsidR="0085266F" w:rsidRPr="00663234">
        <w:rPr>
          <w:b w:val="0"/>
          <w:bCs/>
          <w:szCs w:val="22"/>
          <w:u w:val="single"/>
        </w:rPr>
        <w:t xml:space="preserve"> filmtabletta</w:t>
      </w:r>
    </w:p>
    <w:p w14:paraId="785E4C31" w14:textId="77777777" w:rsidR="003925E0" w:rsidRPr="00F62425" w:rsidRDefault="003925E0" w:rsidP="00F62425">
      <w:pPr>
        <w:pStyle w:val="Alcm"/>
        <w:tabs>
          <w:tab w:val="left" w:pos="567"/>
        </w:tabs>
        <w:jc w:val="left"/>
        <w:rPr>
          <w:rFonts w:cs="Times New Roman"/>
          <w:b w:val="0"/>
          <w:sz w:val="22"/>
          <w:szCs w:val="22"/>
        </w:rPr>
      </w:pPr>
      <w:r w:rsidRPr="00F62425">
        <w:rPr>
          <w:rFonts w:cs="Times New Roman"/>
          <w:b w:val="0"/>
          <w:sz w:val="22"/>
          <w:szCs w:val="22"/>
        </w:rPr>
        <w:t>Fehér vagy törtfehér, ovális, mindkét oldalán domború, sima felületű filmtabletta.</w:t>
      </w:r>
    </w:p>
    <w:p w14:paraId="549DFAE5" w14:textId="77777777" w:rsidR="003925E0" w:rsidRPr="00F62425" w:rsidRDefault="003925E0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Hosszúság: 9,7</w:t>
      </w:r>
      <w:r w:rsidR="008A08BD" w:rsidRPr="00F62425">
        <w:rPr>
          <w:sz w:val="22"/>
          <w:szCs w:val="22"/>
        </w:rPr>
        <w:t> </w:t>
      </w:r>
      <w:r w:rsidR="00CA3D13" w:rsidRPr="00F62425">
        <w:rPr>
          <w:sz w:val="22"/>
          <w:szCs w:val="22"/>
        </w:rPr>
        <w:t>mm</w:t>
      </w:r>
      <w:r w:rsidR="00CA3D13" w:rsidRPr="00F62425">
        <w:rPr>
          <w:sz w:val="22"/>
          <w:szCs w:val="22"/>
        </w:rPr>
        <w:tab/>
        <w:t>Szélesség: 5,2 </w:t>
      </w:r>
      <w:r w:rsidRPr="00F62425">
        <w:rPr>
          <w:sz w:val="22"/>
          <w:szCs w:val="22"/>
        </w:rPr>
        <w:t>mm</w:t>
      </w:r>
    </w:p>
    <w:p w14:paraId="4BAF1036" w14:textId="77777777" w:rsidR="008A08BD" w:rsidRPr="00F62425" w:rsidRDefault="008A08BD" w:rsidP="00F62425">
      <w:pPr>
        <w:pStyle w:val="Cmsor1"/>
        <w:numPr>
          <w:ilvl w:val="0"/>
          <w:numId w:val="0"/>
        </w:numPr>
        <w:tabs>
          <w:tab w:val="left" w:pos="567"/>
        </w:tabs>
        <w:rPr>
          <w:bCs/>
          <w:szCs w:val="22"/>
        </w:rPr>
      </w:pPr>
    </w:p>
    <w:p w14:paraId="160DCC79" w14:textId="77777777" w:rsidR="0085266F" w:rsidRPr="00663234" w:rsidRDefault="00015391" w:rsidP="00F62425">
      <w:pPr>
        <w:pStyle w:val="Cmsor1"/>
        <w:numPr>
          <w:ilvl w:val="0"/>
          <w:numId w:val="0"/>
        </w:numPr>
        <w:tabs>
          <w:tab w:val="left" w:pos="567"/>
        </w:tabs>
        <w:rPr>
          <w:b w:val="0"/>
          <w:bCs/>
          <w:szCs w:val="22"/>
          <w:u w:val="single"/>
        </w:rPr>
      </w:pPr>
      <w:r w:rsidRPr="00663234">
        <w:rPr>
          <w:rFonts w:eastAsia="Times New Roman"/>
          <w:b w:val="0"/>
          <w:bCs/>
          <w:szCs w:val="22"/>
          <w:u w:val="single"/>
          <w:lang w:eastAsia="ar-SA"/>
        </w:rPr>
        <w:t>Atorvastatin Rivopharm</w:t>
      </w:r>
      <w:r w:rsidR="0085266F" w:rsidRPr="00663234">
        <w:rPr>
          <w:b w:val="0"/>
          <w:bCs/>
          <w:szCs w:val="22"/>
          <w:u w:val="single"/>
        </w:rPr>
        <w:t xml:space="preserve"> 20</w:t>
      </w:r>
      <w:r w:rsidR="00A63468" w:rsidRPr="00663234">
        <w:rPr>
          <w:b w:val="0"/>
          <w:bCs/>
          <w:szCs w:val="22"/>
          <w:u w:val="single"/>
        </w:rPr>
        <w:t> mg</w:t>
      </w:r>
      <w:r w:rsidR="0085266F" w:rsidRPr="00663234">
        <w:rPr>
          <w:b w:val="0"/>
          <w:bCs/>
          <w:szCs w:val="22"/>
          <w:u w:val="single"/>
        </w:rPr>
        <w:t xml:space="preserve"> filmtabletta</w:t>
      </w:r>
    </w:p>
    <w:p w14:paraId="2A6A042B" w14:textId="77777777" w:rsidR="0045304C" w:rsidRPr="00F62425" w:rsidRDefault="0045304C" w:rsidP="00F62425">
      <w:pPr>
        <w:pStyle w:val="Alcm"/>
        <w:tabs>
          <w:tab w:val="left" w:pos="567"/>
        </w:tabs>
        <w:jc w:val="left"/>
        <w:rPr>
          <w:rFonts w:cs="Times New Roman"/>
          <w:b w:val="0"/>
          <w:sz w:val="22"/>
          <w:szCs w:val="22"/>
        </w:rPr>
      </w:pPr>
      <w:r w:rsidRPr="00F62425">
        <w:rPr>
          <w:rFonts w:cs="Times New Roman"/>
          <w:b w:val="0"/>
          <w:sz w:val="22"/>
          <w:szCs w:val="22"/>
        </w:rPr>
        <w:t>Fehér vagy törtfehér, ovális, mindkét oldalán domború, sima felületű filmtabletta.</w:t>
      </w:r>
    </w:p>
    <w:p w14:paraId="402EA0AA" w14:textId="77777777" w:rsidR="0045304C" w:rsidRPr="00F62425" w:rsidRDefault="0045304C" w:rsidP="00F62425">
      <w:pPr>
        <w:pStyle w:val="Cmsor1"/>
        <w:numPr>
          <w:ilvl w:val="0"/>
          <w:numId w:val="0"/>
        </w:numPr>
        <w:tabs>
          <w:tab w:val="left" w:pos="567"/>
        </w:tabs>
        <w:rPr>
          <w:b w:val="0"/>
          <w:szCs w:val="22"/>
        </w:rPr>
      </w:pPr>
      <w:r w:rsidRPr="00F62425">
        <w:rPr>
          <w:b w:val="0"/>
          <w:szCs w:val="22"/>
        </w:rPr>
        <w:t>Hosszúság: 12,5</w:t>
      </w:r>
      <w:r w:rsidR="00374A08" w:rsidRPr="00F62425">
        <w:rPr>
          <w:b w:val="0"/>
          <w:szCs w:val="22"/>
        </w:rPr>
        <w:t> </w:t>
      </w:r>
      <w:r w:rsidRPr="00F62425">
        <w:rPr>
          <w:b w:val="0"/>
          <w:szCs w:val="22"/>
        </w:rPr>
        <w:t>mm</w:t>
      </w:r>
      <w:r w:rsidRPr="00F62425">
        <w:rPr>
          <w:b w:val="0"/>
          <w:szCs w:val="22"/>
        </w:rPr>
        <w:tab/>
        <w:t>Szélesség: 6,6</w:t>
      </w:r>
      <w:r w:rsidR="00374A08" w:rsidRPr="00F62425">
        <w:rPr>
          <w:b w:val="0"/>
          <w:szCs w:val="22"/>
        </w:rPr>
        <w:t> </w:t>
      </w:r>
      <w:r w:rsidRPr="00F62425">
        <w:rPr>
          <w:b w:val="0"/>
          <w:szCs w:val="22"/>
        </w:rPr>
        <w:t>mm</w:t>
      </w:r>
      <w:r w:rsidRPr="00F62425" w:rsidDel="0045304C">
        <w:rPr>
          <w:b w:val="0"/>
          <w:szCs w:val="22"/>
        </w:rPr>
        <w:t xml:space="preserve"> </w:t>
      </w:r>
    </w:p>
    <w:p w14:paraId="57D678B1" w14:textId="77777777" w:rsidR="008A08BD" w:rsidRPr="00F62425" w:rsidRDefault="008A08BD" w:rsidP="00F62425">
      <w:pPr>
        <w:pStyle w:val="Cmsor1"/>
        <w:numPr>
          <w:ilvl w:val="0"/>
          <w:numId w:val="0"/>
        </w:numPr>
        <w:tabs>
          <w:tab w:val="left" w:pos="567"/>
        </w:tabs>
        <w:rPr>
          <w:bCs/>
          <w:szCs w:val="22"/>
        </w:rPr>
      </w:pPr>
    </w:p>
    <w:p w14:paraId="59E0FD75" w14:textId="77777777" w:rsidR="0085266F" w:rsidRPr="00663234" w:rsidRDefault="00015391" w:rsidP="00F62425">
      <w:pPr>
        <w:pStyle w:val="Cmsor1"/>
        <w:numPr>
          <w:ilvl w:val="0"/>
          <w:numId w:val="0"/>
        </w:numPr>
        <w:tabs>
          <w:tab w:val="left" w:pos="567"/>
        </w:tabs>
        <w:rPr>
          <w:b w:val="0"/>
          <w:bCs/>
          <w:szCs w:val="22"/>
          <w:u w:val="single"/>
        </w:rPr>
      </w:pPr>
      <w:r w:rsidRPr="00663234">
        <w:rPr>
          <w:rFonts w:eastAsia="Times New Roman"/>
          <w:b w:val="0"/>
          <w:bCs/>
          <w:szCs w:val="22"/>
          <w:u w:val="single"/>
          <w:lang w:eastAsia="ar-SA"/>
        </w:rPr>
        <w:t>Atorvastatin Rivopharm</w:t>
      </w:r>
      <w:r w:rsidR="0085266F" w:rsidRPr="00663234">
        <w:rPr>
          <w:b w:val="0"/>
          <w:bCs/>
          <w:szCs w:val="22"/>
          <w:u w:val="single"/>
        </w:rPr>
        <w:t xml:space="preserve"> 40</w:t>
      </w:r>
      <w:r w:rsidR="00A63468" w:rsidRPr="00663234">
        <w:rPr>
          <w:b w:val="0"/>
          <w:bCs/>
          <w:szCs w:val="22"/>
          <w:u w:val="single"/>
        </w:rPr>
        <w:t> mg</w:t>
      </w:r>
      <w:r w:rsidR="0085266F" w:rsidRPr="00663234">
        <w:rPr>
          <w:b w:val="0"/>
          <w:bCs/>
          <w:szCs w:val="22"/>
          <w:u w:val="single"/>
        </w:rPr>
        <w:t xml:space="preserve"> filmtabletta</w:t>
      </w:r>
    </w:p>
    <w:p w14:paraId="27686592" w14:textId="77777777" w:rsidR="00A82630" w:rsidRPr="00F62425" w:rsidRDefault="00A82630" w:rsidP="00F62425">
      <w:pPr>
        <w:pStyle w:val="Alcm"/>
        <w:tabs>
          <w:tab w:val="left" w:pos="567"/>
        </w:tabs>
        <w:jc w:val="left"/>
        <w:rPr>
          <w:rFonts w:cs="Times New Roman"/>
          <w:b w:val="0"/>
          <w:sz w:val="22"/>
          <w:szCs w:val="22"/>
        </w:rPr>
      </w:pPr>
      <w:r w:rsidRPr="00F62425">
        <w:rPr>
          <w:rFonts w:cs="Times New Roman"/>
          <w:b w:val="0"/>
          <w:sz w:val="22"/>
          <w:szCs w:val="22"/>
        </w:rPr>
        <w:t>Fehér vagy törtfehér, ovális, mindkét oldalán domború, sima felületű filmtabletta.</w:t>
      </w:r>
    </w:p>
    <w:p w14:paraId="6B0D5360" w14:textId="77777777" w:rsidR="00A82630" w:rsidRPr="00F62425" w:rsidRDefault="00A82630" w:rsidP="00F62425">
      <w:pPr>
        <w:pStyle w:val="Fggbehzs"/>
        <w:spacing w:after="0"/>
        <w:ind w:left="0" w:firstLine="0"/>
        <w:rPr>
          <w:rFonts w:cs="Times New Roman"/>
          <w:sz w:val="22"/>
          <w:szCs w:val="22"/>
        </w:rPr>
      </w:pPr>
      <w:r w:rsidRPr="00F62425">
        <w:rPr>
          <w:rFonts w:cs="Times New Roman"/>
          <w:sz w:val="22"/>
          <w:szCs w:val="22"/>
        </w:rPr>
        <w:t>Hosszúság: 15,6</w:t>
      </w:r>
      <w:r w:rsidR="00374A08" w:rsidRPr="00F62425">
        <w:rPr>
          <w:rFonts w:cs="Times New Roman"/>
          <w:sz w:val="22"/>
          <w:szCs w:val="22"/>
        </w:rPr>
        <w:t> </w:t>
      </w:r>
      <w:r w:rsidRPr="00F62425">
        <w:rPr>
          <w:rFonts w:cs="Times New Roman"/>
          <w:sz w:val="22"/>
          <w:szCs w:val="22"/>
        </w:rPr>
        <w:t>mm</w:t>
      </w:r>
      <w:r w:rsidRPr="00F62425">
        <w:rPr>
          <w:rFonts w:cs="Times New Roman"/>
          <w:sz w:val="22"/>
          <w:szCs w:val="22"/>
        </w:rPr>
        <w:tab/>
        <w:t>Szélesség: 8,3</w:t>
      </w:r>
      <w:r w:rsidR="00374A08" w:rsidRPr="00F62425">
        <w:rPr>
          <w:rFonts w:cs="Times New Roman"/>
          <w:sz w:val="22"/>
          <w:szCs w:val="22"/>
        </w:rPr>
        <w:t> </w:t>
      </w:r>
      <w:r w:rsidRPr="00F62425">
        <w:rPr>
          <w:rFonts w:cs="Times New Roman"/>
          <w:sz w:val="22"/>
          <w:szCs w:val="22"/>
        </w:rPr>
        <w:t>mm</w:t>
      </w:r>
    </w:p>
    <w:p w14:paraId="794472B2" w14:textId="77777777" w:rsidR="008A08BD" w:rsidRPr="00F62425" w:rsidRDefault="008A08BD" w:rsidP="00F62425">
      <w:pPr>
        <w:pStyle w:val="Cmsor1"/>
        <w:numPr>
          <w:ilvl w:val="0"/>
          <w:numId w:val="0"/>
        </w:numPr>
        <w:tabs>
          <w:tab w:val="left" w:pos="567"/>
        </w:tabs>
        <w:rPr>
          <w:bCs/>
          <w:szCs w:val="22"/>
        </w:rPr>
      </w:pPr>
    </w:p>
    <w:p w14:paraId="51F11B5C" w14:textId="77777777" w:rsidR="0085266F" w:rsidRPr="00663234" w:rsidRDefault="00015391" w:rsidP="00F62425">
      <w:pPr>
        <w:pStyle w:val="Cmsor1"/>
        <w:numPr>
          <w:ilvl w:val="0"/>
          <w:numId w:val="0"/>
        </w:numPr>
        <w:tabs>
          <w:tab w:val="left" w:pos="567"/>
        </w:tabs>
        <w:rPr>
          <w:b w:val="0"/>
          <w:bCs/>
          <w:szCs w:val="22"/>
          <w:u w:val="single"/>
        </w:rPr>
      </w:pPr>
      <w:r w:rsidRPr="00663234">
        <w:rPr>
          <w:rFonts w:eastAsia="Times New Roman"/>
          <w:b w:val="0"/>
          <w:bCs/>
          <w:szCs w:val="22"/>
          <w:u w:val="single"/>
          <w:lang w:eastAsia="ar-SA"/>
        </w:rPr>
        <w:t>Atorvastatin Rivopharm</w:t>
      </w:r>
      <w:r w:rsidR="0085266F" w:rsidRPr="00663234">
        <w:rPr>
          <w:b w:val="0"/>
          <w:bCs/>
          <w:szCs w:val="22"/>
          <w:u w:val="single"/>
        </w:rPr>
        <w:t xml:space="preserve"> 80</w:t>
      </w:r>
      <w:r w:rsidR="00A63468" w:rsidRPr="00663234">
        <w:rPr>
          <w:b w:val="0"/>
          <w:bCs/>
          <w:szCs w:val="22"/>
          <w:u w:val="single"/>
        </w:rPr>
        <w:t> mg</w:t>
      </w:r>
      <w:r w:rsidR="0085266F" w:rsidRPr="00663234">
        <w:rPr>
          <w:b w:val="0"/>
          <w:bCs/>
          <w:szCs w:val="22"/>
          <w:u w:val="single"/>
        </w:rPr>
        <w:t xml:space="preserve"> filmtabletta</w:t>
      </w:r>
    </w:p>
    <w:p w14:paraId="29B38CA3" w14:textId="77777777" w:rsidR="00A82630" w:rsidRPr="00F62425" w:rsidRDefault="00A82630" w:rsidP="00F62425">
      <w:pPr>
        <w:pStyle w:val="Alcm"/>
        <w:tabs>
          <w:tab w:val="left" w:pos="567"/>
        </w:tabs>
        <w:jc w:val="left"/>
        <w:rPr>
          <w:rFonts w:cs="Times New Roman"/>
          <w:b w:val="0"/>
          <w:sz w:val="22"/>
          <w:szCs w:val="22"/>
        </w:rPr>
      </w:pPr>
      <w:r w:rsidRPr="00F62425">
        <w:rPr>
          <w:rFonts w:cs="Times New Roman"/>
          <w:b w:val="0"/>
          <w:sz w:val="22"/>
          <w:szCs w:val="22"/>
        </w:rPr>
        <w:t>Fehér vagy törtfehér, ovális, mindkét oldalán domború, sima felületű filmtabletta.</w:t>
      </w:r>
    </w:p>
    <w:p w14:paraId="6827187D" w14:textId="77777777" w:rsidR="00A82630" w:rsidRPr="00F62425" w:rsidRDefault="00A82630" w:rsidP="00F62425">
      <w:pPr>
        <w:pStyle w:val="Fggbehzs"/>
        <w:spacing w:after="0"/>
        <w:ind w:left="0" w:firstLine="0"/>
        <w:rPr>
          <w:rFonts w:cs="Times New Roman"/>
          <w:sz w:val="22"/>
          <w:szCs w:val="22"/>
        </w:rPr>
      </w:pPr>
      <w:r w:rsidRPr="00F62425">
        <w:rPr>
          <w:rFonts w:cs="Times New Roman"/>
          <w:sz w:val="22"/>
          <w:szCs w:val="22"/>
        </w:rPr>
        <w:t>Hosszúság: 18,8</w:t>
      </w:r>
      <w:r w:rsidR="008A08BD" w:rsidRPr="00F62425">
        <w:rPr>
          <w:rFonts w:cs="Times New Roman"/>
          <w:sz w:val="22"/>
          <w:szCs w:val="22"/>
        </w:rPr>
        <w:t> </w:t>
      </w:r>
      <w:r w:rsidRPr="00F62425">
        <w:rPr>
          <w:rFonts w:cs="Times New Roman"/>
          <w:sz w:val="22"/>
          <w:szCs w:val="22"/>
        </w:rPr>
        <w:t>mm</w:t>
      </w:r>
      <w:r w:rsidRPr="00F62425">
        <w:rPr>
          <w:rFonts w:cs="Times New Roman"/>
          <w:sz w:val="22"/>
          <w:szCs w:val="22"/>
        </w:rPr>
        <w:tab/>
        <w:t>Szélesség: 10,3</w:t>
      </w:r>
      <w:r w:rsidR="008A08BD" w:rsidRPr="00F62425">
        <w:rPr>
          <w:rFonts w:cs="Times New Roman"/>
          <w:sz w:val="22"/>
          <w:szCs w:val="22"/>
        </w:rPr>
        <w:t> </w:t>
      </w:r>
      <w:r w:rsidRPr="00F62425">
        <w:rPr>
          <w:rFonts w:cs="Times New Roman"/>
          <w:sz w:val="22"/>
          <w:szCs w:val="22"/>
        </w:rPr>
        <w:t>mm</w:t>
      </w:r>
    </w:p>
    <w:p w14:paraId="3EE353FE" w14:textId="77777777" w:rsidR="00A82630" w:rsidRPr="00F62425" w:rsidRDefault="00A82630" w:rsidP="00F62425">
      <w:pPr>
        <w:tabs>
          <w:tab w:val="left" w:pos="567"/>
        </w:tabs>
        <w:rPr>
          <w:sz w:val="22"/>
          <w:szCs w:val="22"/>
        </w:rPr>
      </w:pPr>
    </w:p>
    <w:p w14:paraId="321A1649" w14:textId="77777777" w:rsidR="007C3425" w:rsidRPr="00F62425" w:rsidRDefault="007C3425" w:rsidP="00F62425">
      <w:pPr>
        <w:tabs>
          <w:tab w:val="left" w:pos="567"/>
        </w:tabs>
        <w:rPr>
          <w:sz w:val="22"/>
          <w:szCs w:val="22"/>
        </w:rPr>
      </w:pPr>
    </w:p>
    <w:p w14:paraId="2DD5AE49" w14:textId="77777777" w:rsidR="0085266F" w:rsidRPr="00F62425" w:rsidRDefault="0085266F" w:rsidP="00F62425">
      <w:pPr>
        <w:keepNext/>
        <w:tabs>
          <w:tab w:val="left" w:pos="567"/>
        </w:tabs>
        <w:rPr>
          <w:b/>
          <w:caps/>
          <w:sz w:val="22"/>
          <w:szCs w:val="22"/>
        </w:rPr>
      </w:pPr>
      <w:r w:rsidRPr="00F62425">
        <w:rPr>
          <w:b/>
          <w:caps/>
          <w:sz w:val="22"/>
          <w:szCs w:val="22"/>
        </w:rPr>
        <w:t>4.</w:t>
      </w:r>
      <w:r w:rsidRPr="00F62425">
        <w:rPr>
          <w:b/>
          <w:caps/>
          <w:sz w:val="22"/>
          <w:szCs w:val="22"/>
        </w:rPr>
        <w:tab/>
        <w:t>KLINIKAI JELLEMZŐK</w:t>
      </w:r>
    </w:p>
    <w:p w14:paraId="798BF019" w14:textId="77777777" w:rsidR="0085266F" w:rsidRPr="00F62425" w:rsidRDefault="0085266F" w:rsidP="00F62425">
      <w:pPr>
        <w:pStyle w:val="Vgjegyzetszvege"/>
        <w:keepNext/>
        <w:tabs>
          <w:tab w:val="left" w:pos="567"/>
        </w:tabs>
        <w:spacing w:line="240" w:lineRule="auto"/>
        <w:rPr>
          <w:szCs w:val="22"/>
          <w:lang w:val="hu-HU"/>
        </w:rPr>
      </w:pPr>
    </w:p>
    <w:p w14:paraId="0886D729" w14:textId="77777777" w:rsidR="0085266F" w:rsidRPr="00F62425" w:rsidRDefault="0085266F" w:rsidP="00F62425">
      <w:pPr>
        <w:keepNext/>
        <w:tabs>
          <w:tab w:val="left" w:pos="567"/>
        </w:tabs>
        <w:rPr>
          <w:b/>
          <w:sz w:val="22"/>
          <w:szCs w:val="22"/>
        </w:rPr>
      </w:pPr>
      <w:r w:rsidRPr="00F62425">
        <w:rPr>
          <w:b/>
          <w:sz w:val="22"/>
          <w:szCs w:val="22"/>
        </w:rPr>
        <w:t>4.1</w:t>
      </w:r>
      <w:r w:rsidRPr="00F62425">
        <w:rPr>
          <w:b/>
          <w:sz w:val="22"/>
          <w:szCs w:val="22"/>
        </w:rPr>
        <w:tab/>
        <w:t>Terápiás javallatok</w:t>
      </w:r>
    </w:p>
    <w:p w14:paraId="37F8FEE9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66580144" w14:textId="77777777" w:rsidR="00991CAE" w:rsidRPr="00F62425" w:rsidRDefault="00991CAE" w:rsidP="00F62425">
      <w:pPr>
        <w:pStyle w:val="Cmsor3"/>
        <w:numPr>
          <w:ilvl w:val="0"/>
          <w:numId w:val="0"/>
        </w:numPr>
        <w:tabs>
          <w:tab w:val="left" w:pos="567"/>
        </w:tabs>
        <w:rPr>
          <w:rFonts w:ascii="Times New Roman" w:hAnsi="Times New Roman"/>
          <w:i w:val="0"/>
          <w:iCs/>
          <w:sz w:val="22"/>
          <w:szCs w:val="22"/>
          <w:u w:val="single"/>
          <w:shd w:val="clear" w:color="auto" w:fill="FFFFFF"/>
        </w:rPr>
      </w:pPr>
      <w:r w:rsidRPr="00F62425">
        <w:rPr>
          <w:rFonts w:ascii="Times New Roman" w:hAnsi="Times New Roman"/>
          <w:i w:val="0"/>
          <w:iCs/>
          <w:sz w:val="22"/>
          <w:szCs w:val="22"/>
          <w:u w:val="single"/>
          <w:shd w:val="clear" w:color="auto" w:fill="FFFFFF"/>
        </w:rPr>
        <w:t>Hypercholesterinaemia</w:t>
      </w:r>
    </w:p>
    <w:p w14:paraId="69B43547" w14:textId="1F850DBB" w:rsidR="00237359" w:rsidRPr="004D7EA2" w:rsidRDefault="000E25CB" w:rsidP="00237359">
      <w:pPr>
        <w:tabs>
          <w:tab w:val="left" w:pos="567"/>
        </w:tabs>
        <w:suppressAutoHyphens w:val="0"/>
        <w:spacing w:line="240" w:lineRule="exact"/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CA3D13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a diéta kiegészítéseként az emelkedett összkoleszterin-, LDL-koleszterin-, apolipoprotein</w:t>
      </w:r>
      <w:r w:rsidR="008A08BD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B- és trigliceridszint csökkentésére javallt prim</w:t>
      </w:r>
      <w:r w:rsidR="008A08BD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er hypercholesterinaemiában</w:t>
      </w:r>
      <w:r w:rsidR="00237359">
        <w:rPr>
          <w:sz w:val="22"/>
          <w:szCs w:val="22"/>
        </w:rPr>
        <w:t xml:space="preserve"> –</w:t>
      </w:r>
      <w:r w:rsidRPr="00F62425">
        <w:rPr>
          <w:sz w:val="22"/>
          <w:szCs w:val="22"/>
        </w:rPr>
        <w:t xml:space="preserve"> beleértve a famili</w:t>
      </w:r>
      <w:r w:rsidR="008A08BD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hypercholesterinaemiát (hetero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forma)</w:t>
      </w:r>
      <w:r w:rsidR="00237359">
        <w:rPr>
          <w:sz w:val="22"/>
          <w:szCs w:val="22"/>
        </w:rPr>
        <w:t xml:space="preserve"> –</w:t>
      </w:r>
      <w:r w:rsidRPr="00F62425">
        <w:rPr>
          <w:sz w:val="22"/>
          <w:szCs w:val="22"/>
        </w:rPr>
        <w:t xml:space="preserve"> vagy kombinált (kevert) hyperlipidaemiában (megfelel a Fredrickson-féle felosztás szerinti IIa és IIb típusnak) szenvedő </w:t>
      </w:r>
      <w:r w:rsidR="00CA3D13" w:rsidRPr="00F62425">
        <w:rPr>
          <w:sz w:val="22"/>
          <w:szCs w:val="22"/>
        </w:rPr>
        <w:t>felnőtteknél, 10 éves vagy idősebb gyermekeknél és serdülőknél</w:t>
      </w:r>
      <w:r w:rsidRPr="00F62425">
        <w:rPr>
          <w:sz w:val="22"/>
          <w:szCs w:val="22"/>
        </w:rPr>
        <w:t xml:space="preserve">, ha a diéta és </w:t>
      </w:r>
      <w:r w:rsidR="00237359">
        <w:rPr>
          <w:sz w:val="22"/>
          <w:szCs w:val="22"/>
        </w:rPr>
        <w:t xml:space="preserve">az </w:t>
      </w:r>
      <w:r w:rsidRPr="00F62425">
        <w:rPr>
          <w:sz w:val="22"/>
          <w:szCs w:val="22"/>
        </w:rPr>
        <w:t xml:space="preserve">egyéb, nem gyógyszeres </w:t>
      </w:r>
      <w:r w:rsidR="00237359" w:rsidRPr="004D7EA2">
        <w:rPr>
          <w:sz w:val="22"/>
          <w:szCs w:val="22"/>
        </w:rPr>
        <w:t>kezelésekre adott válasz nem megfelelő.</w:t>
      </w:r>
    </w:p>
    <w:p w14:paraId="593578A0" w14:textId="4E6C801F" w:rsidR="000E25CB" w:rsidRPr="00F62425" w:rsidRDefault="000E25CB" w:rsidP="00F62425">
      <w:pPr>
        <w:tabs>
          <w:tab w:val="left" w:pos="567"/>
        </w:tabs>
        <w:rPr>
          <w:sz w:val="22"/>
          <w:szCs w:val="22"/>
        </w:rPr>
      </w:pPr>
    </w:p>
    <w:p w14:paraId="736173AE" w14:textId="77777777" w:rsidR="000E25CB" w:rsidRPr="00F62425" w:rsidRDefault="000E25CB" w:rsidP="00F62425">
      <w:pPr>
        <w:tabs>
          <w:tab w:val="left" w:pos="567"/>
        </w:tabs>
        <w:rPr>
          <w:sz w:val="22"/>
          <w:szCs w:val="22"/>
        </w:rPr>
      </w:pPr>
    </w:p>
    <w:p w14:paraId="7C9FC714" w14:textId="371E984F" w:rsidR="000E25CB" w:rsidRPr="00F62425" w:rsidRDefault="000E25CB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374A08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továbbá</w:t>
      </w:r>
      <w:r w:rsidR="00596777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</w:t>
      </w:r>
      <w:r w:rsidR="00596777" w:rsidRPr="00F62425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>famili</w:t>
      </w:r>
      <w:r w:rsidR="008A08BD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</w:t>
      </w:r>
      <w:r w:rsidR="008A08BD" w:rsidRPr="00F62425">
        <w:rPr>
          <w:sz w:val="22"/>
          <w:szCs w:val="22"/>
        </w:rPr>
        <w:t>i</w:t>
      </w:r>
      <w:r w:rsidRPr="00F62425">
        <w:rPr>
          <w:sz w:val="22"/>
          <w:szCs w:val="22"/>
        </w:rPr>
        <w:t>a homo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formájában szenvedő </w:t>
      </w:r>
      <w:r w:rsidR="008163C4" w:rsidRPr="00F62425">
        <w:rPr>
          <w:sz w:val="22"/>
          <w:szCs w:val="22"/>
        </w:rPr>
        <w:t>felnőttek</w:t>
      </w:r>
      <w:r w:rsidR="00050A0E" w:rsidRPr="00F62425">
        <w:rPr>
          <w:sz w:val="22"/>
          <w:szCs w:val="22"/>
        </w:rPr>
        <w:t>nél</w:t>
      </w:r>
      <w:r w:rsidR="008163C4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az összkoleszterin- és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 csökkentésére javallt egyéb lipidcsökkentő eljárások (pl. LDL-a</w:t>
      </w:r>
      <w:r w:rsidR="00050A0E" w:rsidRPr="00F62425">
        <w:rPr>
          <w:sz w:val="22"/>
          <w:szCs w:val="22"/>
        </w:rPr>
        <w:t>fer</w:t>
      </w:r>
      <w:r w:rsidR="00237359">
        <w:rPr>
          <w:sz w:val="22"/>
          <w:szCs w:val="22"/>
        </w:rPr>
        <w:t>é</w:t>
      </w:r>
      <w:r w:rsidR="00050A0E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is) kiegészítéseként, vagy </w:t>
      </w:r>
      <w:r w:rsidR="00237359" w:rsidRPr="004D7EA2">
        <w:rPr>
          <w:sz w:val="22"/>
          <w:szCs w:val="22"/>
        </w:rPr>
        <w:t>ha ezek a kezelések nem állnak rendelkezésre</w:t>
      </w:r>
      <w:r w:rsidR="00237359">
        <w:rPr>
          <w:sz w:val="22"/>
          <w:szCs w:val="22"/>
        </w:rPr>
        <w:t>.</w:t>
      </w:r>
    </w:p>
    <w:p w14:paraId="18A547A0" w14:textId="77777777" w:rsidR="000E25CB" w:rsidRPr="00F62425" w:rsidRDefault="000E25CB" w:rsidP="00F62425">
      <w:pPr>
        <w:tabs>
          <w:tab w:val="left" w:pos="567"/>
        </w:tabs>
        <w:rPr>
          <w:sz w:val="22"/>
          <w:szCs w:val="22"/>
        </w:rPr>
      </w:pPr>
    </w:p>
    <w:p w14:paraId="17B97442" w14:textId="77777777" w:rsidR="000E25CB" w:rsidRPr="00F62425" w:rsidRDefault="000E25CB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Cardiovascularis megbetegedés prevenciója</w:t>
      </w:r>
    </w:p>
    <w:p w14:paraId="40ADC51E" w14:textId="2BC5D4C2" w:rsidR="000E25CB" w:rsidRPr="00F62425" w:rsidRDefault="000E25CB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Cardiovascularis események megelőzése azoknál a betegeknél, akiknél az első cardiovascularis esemény bekövetkezését </w:t>
      </w:r>
      <w:r w:rsidR="00141761">
        <w:rPr>
          <w:sz w:val="22"/>
          <w:szCs w:val="22"/>
        </w:rPr>
        <w:t>nagy</w:t>
      </w:r>
      <w:r w:rsidRPr="00F62425">
        <w:rPr>
          <w:sz w:val="22"/>
          <w:szCs w:val="22"/>
        </w:rPr>
        <w:t xml:space="preserve"> kockázatúnak becsülték (lásd 5.1</w:t>
      </w:r>
      <w:r w:rsidR="008A08BD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pont), az egyéb kockázati tényezők korrekciója mellett.</w:t>
      </w:r>
    </w:p>
    <w:p w14:paraId="656FF221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12A8BADA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4.2</w:t>
      </w:r>
      <w:r w:rsidRPr="00F62425">
        <w:rPr>
          <w:szCs w:val="22"/>
          <w:lang w:val="hu-HU"/>
        </w:rPr>
        <w:tab/>
        <w:t>Adagolás és alkalmazás</w:t>
      </w:r>
    </w:p>
    <w:p w14:paraId="6E14EF05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34228B01" w14:textId="77777777" w:rsidR="009F3EFD" w:rsidRPr="00F62425" w:rsidRDefault="009F3EFD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Adagolás</w:t>
      </w:r>
    </w:p>
    <w:p w14:paraId="2C3B6654" w14:textId="77777777" w:rsidR="000E25CB" w:rsidRPr="00F62425" w:rsidRDefault="000E25CB" w:rsidP="00717E01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</w:p>
    <w:p w14:paraId="7DD16A7F" w14:textId="77777777" w:rsidR="000E25CB" w:rsidRPr="00F62425" w:rsidRDefault="000E25CB" w:rsidP="007C7F6C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C86AE9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alkalmazása előtt a betegnek standard koleszterinszint-csökkentő diétát kell előírni, amit a</w:t>
      </w:r>
      <w:r w:rsidR="00C86AE9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="00615B2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kezelés ideje alatt is folytatnia kell. </w:t>
      </w:r>
    </w:p>
    <w:p w14:paraId="65EF7D00" w14:textId="77777777" w:rsidR="000E25CB" w:rsidRPr="00F62425" w:rsidRDefault="000E25CB" w:rsidP="00BE3241">
      <w:pPr>
        <w:pStyle w:val="Default"/>
        <w:tabs>
          <w:tab w:val="left" w:pos="567"/>
        </w:tabs>
        <w:rPr>
          <w:sz w:val="22"/>
          <w:szCs w:val="22"/>
        </w:rPr>
      </w:pPr>
    </w:p>
    <w:p w14:paraId="2F9B5460" w14:textId="5F7FE9F2" w:rsidR="000E25CB" w:rsidRPr="00F62425" w:rsidRDefault="000E25CB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adagolást egyénenként, a kiindulási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t, a kezelés célja és a beteg kezelésre adott válasza alapján kell meghatározni.</w:t>
      </w:r>
    </w:p>
    <w:p w14:paraId="7500A583" w14:textId="77777777" w:rsidR="000E25CB" w:rsidRPr="00F62425" w:rsidRDefault="000E25CB" w:rsidP="0047738F">
      <w:pPr>
        <w:pStyle w:val="Default"/>
        <w:tabs>
          <w:tab w:val="left" w:pos="567"/>
        </w:tabs>
        <w:rPr>
          <w:sz w:val="22"/>
          <w:szCs w:val="22"/>
        </w:rPr>
      </w:pPr>
    </w:p>
    <w:p w14:paraId="34DA8D19" w14:textId="493ED017" w:rsidR="000E25CB" w:rsidRPr="00F62425" w:rsidRDefault="000E25CB" w:rsidP="0047738F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szokásos kezdő adag naponta egyszer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. Az adagolást 4</w:t>
      </w:r>
      <w:r w:rsidR="00C86AE9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hetes vagy hosszabb időközönként kell módosítani. A maximális napi adag egyszer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.</w:t>
      </w:r>
    </w:p>
    <w:p w14:paraId="3F63D152" w14:textId="777777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73621D70" w14:textId="77777777" w:rsidR="000E25CB" w:rsidRPr="00F62425" w:rsidRDefault="000E25CB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Prim</w:t>
      </w:r>
      <w:r w:rsidR="00615B2E" w:rsidRPr="00F62425">
        <w:rPr>
          <w:i/>
          <w:iCs/>
          <w:sz w:val="22"/>
          <w:szCs w:val="22"/>
          <w:u w:val="single"/>
        </w:rPr>
        <w:t>a</w:t>
      </w:r>
      <w:r w:rsidRPr="00F62425">
        <w:rPr>
          <w:i/>
          <w:iCs/>
          <w:sz w:val="22"/>
          <w:szCs w:val="22"/>
          <w:u w:val="single"/>
        </w:rPr>
        <w:t xml:space="preserve">er hypercholesterinaemia és kombinált (kevert) hyperlipidaemia </w:t>
      </w:r>
    </w:p>
    <w:p w14:paraId="16104C0C" w14:textId="09C1E0C5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betegek többsége naponta egyszer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="00615B2E" w:rsidRPr="00F62425">
        <w:rPr>
          <w:sz w:val="22"/>
          <w:szCs w:val="22"/>
        </w:rPr>
        <w:noBreakHyphen/>
      </w:r>
      <w:r w:rsidR="00F0628E" w:rsidRPr="00F62425">
        <w:rPr>
          <w:sz w:val="22"/>
          <w:szCs w:val="22"/>
        </w:rPr>
        <w:t>m</w:t>
      </w:r>
      <w:r w:rsidRPr="00F62425">
        <w:rPr>
          <w:sz w:val="22"/>
          <w:szCs w:val="22"/>
        </w:rPr>
        <w:t xml:space="preserve">al eredményesen kezelhető. A kezelés eredménye 2 héten belül </w:t>
      </w:r>
      <w:r w:rsidR="00141761">
        <w:rPr>
          <w:sz w:val="22"/>
          <w:szCs w:val="22"/>
        </w:rPr>
        <w:t>meg</w:t>
      </w:r>
      <w:r w:rsidRPr="00F62425">
        <w:rPr>
          <w:sz w:val="22"/>
          <w:szCs w:val="22"/>
        </w:rPr>
        <w:t>mutatkozik, de a maximális terápiás válasz általában 4 hét alatt érhető el. A válasz</w:t>
      </w:r>
      <w:r w:rsidR="00615B2E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tartós kezelés alatt is</w:t>
      </w:r>
      <w:r w:rsidR="00615B2E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megtartott.</w:t>
      </w:r>
    </w:p>
    <w:p w14:paraId="0A4233AA" w14:textId="777777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28C4C94A" w14:textId="6DD893F2" w:rsidR="000E25CB" w:rsidRPr="00F62425" w:rsidRDefault="000E25CB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Hetero</w:t>
      </w:r>
      <w:r w:rsidR="00615B2E" w:rsidRPr="00F62425">
        <w:rPr>
          <w:i/>
          <w:iCs/>
          <w:sz w:val="22"/>
          <w:szCs w:val="22"/>
          <w:u w:val="single"/>
        </w:rPr>
        <w:t>zygota</w:t>
      </w:r>
      <w:r w:rsidRPr="00F62425">
        <w:rPr>
          <w:i/>
          <w:iCs/>
          <w:sz w:val="22"/>
          <w:szCs w:val="22"/>
          <w:u w:val="single"/>
        </w:rPr>
        <w:t xml:space="preserve"> famili</w:t>
      </w:r>
      <w:r w:rsidR="00615B2E" w:rsidRPr="00F62425">
        <w:rPr>
          <w:i/>
          <w:iCs/>
          <w:sz w:val="22"/>
          <w:szCs w:val="22"/>
          <w:u w:val="single"/>
        </w:rPr>
        <w:t>a</w:t>
      </w:r>
      <w:r w:rsidRPr="00F62425">
        <w:rPr>
          <w:i/>
          <w:iCs/>
          <w:sz w:val="22"/>
          <w:szCs w:val="22"/>
          <w:u w:val="single"/>
        </w:rPr>
        <w:t>ris hypercholesterinaemia</w:t>
      </w:r>
    </w:p>
    <w:p w14:paraId="206AEF21" w14:textId="28B095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kezelést naponta egyszer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="00615B2E" w:rsidRPr="00F62425">
        <w:rPr>
          <w:sz w:val="22"/>
          <w:szCs w:val="22"/>
        </w:rPr>
        <w:noBreakHyphen/>
      </w:r>
      <w:r w:rsidR="00F0628E" w:rsidRPr="00F62425">
        <w:rPr>
          <w:sz w:val="22"/>
          <w:szCs w:val="22"/>
        </w:rPr>
        <w:t>m</w:t>
      </w:r>
      <w:r w:rsidRPr="00F62425">
        <w:rPr>
          <w:sz w:val="22"/>
          <w:szCs w:val="22"/>
        </w:rPr>
        <w:t>al kell kezdeni. Az adagot egyénenként kell megállapítani és 4 hetes időközönként kell módosítani, napi 40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eléréséig. Ezt követően az adag legfeljebb napi egyszer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-ig növelhető</w:t>
      </w:r>
      <w:r w:rsidR="00141761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vagy a napi egyszer 40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 epesavkötő ioncserélő gyantával kombinálható.</w:t>
      </w:r>
    </w:p>
    <w:p w14:paraId="41649743" w14:textId="777777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4B0BA9C0" w14:textId="1962B519" w:rsidR="000E25CB" w:rsidRPr="00F62425" w:rsidRDefault="000E25CB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Homo</w:t>
      </w:r>
      <w:r w:rsidR="00615B2E" w:rsidRPr="00F62425">
        <w:rPr>
          <w:i/>
          <w:iCs/>
          <w:sz w:val="22"/>
          <w:szCs w:val="22"/>
          <w:u w:val="single"/>
        </w:rPr>
        <w:t>zygota</w:t>
      </w:r>
      <w:r w:rsidRPr="00F62425">
        <w:rPr>
          <w:i/>
          <w:iCs/>
          <w:sz w:val="22"/>
          <w:szCs w:val="22"/>
          <w:u w:val="single"/>
        </w:rPr>
        <w:t xml:space="preserve"> famili</w:t>
      </w:r>
      <w:r w:rsidR="00615B2E" w:rsidRPr="00F62425">
        <w:rPr>
          <w:i/>
          <w:iCs/>
          <w:sz w:val="22"/>
          <w:szCs w:val="22"/>
          <w:u w:val="single"/>
        </w:rPr>
        <w:t>a</w:t>
      </w:r>
      <w:r w:rsidRPr="00F62425">
        <w:rPr>
          <w:i/>
          <w:iCs/>
          <w:sz w:val="22"/>
          <w:szCs w:val="22"/>
          <w:u w:val="single"/>
        </w:rPr>
        <w:t>ris hypercholesterinaemia</w:t>
      </w:r>
    </w:p>
    <w:p w14:paraId="197BFE5F" w14:textId="777777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rendelkezésre álló adatok korlátozottak (lásd 5.1</w:t>
      </w:r>
      <w:r w:rsidR="00615B2E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44DA5143" w14:textId="77777777" w:rsidR="00FF1176" w:rsidRPr="00F62425" w:rsidRDefault="00FF1176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066C4D83" w14:textId="0B58213F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Homo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famili</w:t>
      </w:r>
      <w:r w:rsidR="00615B2E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hypercholesterinaemiában szenvedő betegeknél az atorvasztatin adagja naponta 10</w:t>
      </w:r>
      <w:r w:rsidR="00141761">
        <w:rPr>
          <w:sz w:val="22"/>
          <w:szCs w:val="22"/>
        </w:rPr>
        <w:t>–</w:t>
      </w:r>
      <w:r w:rsidRPr="00F62425">
        <w:rPr>
          <w:sz w:val="22"/>
          <w:szCs w:val="22"/>
        </w:rPr>
        <w:t>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(lásd 5.1</w:t>
      </w:r>
      <w:r w:rsidR="00615B2E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 Ezeknél a betegeknél az atorvasztatint egyéb lipidcsökkentő</w:t>
      </w:r>
      <w:r w:rsidR="00141761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kezelések (pl. LDL-a</w:t>
      </w:r>
      <w:r w:rsidR="00050A0E" w:rsidRPr="00F62425">
        <w:rPr>
          <w:sz w:val="22"/>
          <w:szCs w:val="22"/>
        </w:rPr>
        <w:t>fer</w:t>
      </w:r>
      <w:r w:rsidR="00141761">
        <w:rPr>
          <w:sz w:val="22"/>
          <w:szCs w:val="22"/>
        </w:rPr>
        <w:t>é</w:t>
      </w:r>
      <w:r w:rsidR="00050A0E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>is) kiegészítéséként kell alkalmazni</w:t>
      </w:r>
      <w:r w:rsidR="00141761">
        <w:rPr>
          <w:sz w:val="22"/>
          <w:szCs w:val="22"/>
        </w:rPr>
        <w:t>, vagy ha az ilyen kezelések nem elérhetők</w:t>
      </w:r>
      <w:r w:rsidRPr="00F62425">
        <w:rPr>
          <w:sz w:val="22"/>
          <w:szCs w:val="22"/>
        </w:rPr>
        <w:t>.</w:t>
      </w:r>
    </w:p>
    <w:p w14:paraId="03E649B9" w14:textId="777777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4A6FB59" w14:textId="4F00129A" w:rsidR="000E25CB" w:rsidRPr="00F62425" w:rsidRDefault="000E25CB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Cardiovascularis megbetegedés prevenciója</w:t>
      </w:r>
    </w:p>
    <w:p w14:paraId="05056791" w14:textId="4D2BD279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primer prevenciós vizsgálatokban az adag napi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volt. A jelenlegi ajánlásoknak megfelelő (LDL-) koleszterinszint eléréséhez </w:t>
      </w:r>
      <w:r w:rsidR="00141761">
        <w:rPr>
          <w:sz w:val="22"/>
          <w:szCs w:val="22"/>
        </w:rPr>
        <w:t>nagyobb</w:t>
      </w:r>
      <w:r w:rsidRPr="00F62425">
        <w:rPr>
          <w:sz w:val="22"/>
          <w:szCs w:val="22"/>
        </w:rPr>
        <w:t xml:space="preserve"> adagra lehet szükség.</w:t>
      </w:r>
    </w:p>
    <w:p w14:paraId="3B62DE2C" w14:textId="777777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5AF2162C" w14:textId="77777777" w:rsidR="000E25CB" w:rsidRPr="00F62425" w:rsidRDefault="000E25CB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 xml:space="preserve">Vesekárosodás </w:t>
      </w:r>
    </w:p>
    <w:p w14:paraId="14498E2C" w14:textId="25363AEF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adag módosítása nem szükséges (lásd 4.4</w:t>
      </w:r>
      <w:r w:rsidR="00615B2E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64DFEEF2" w14:textId="77777777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7DDEA642" w14:textId="77777777" w:rsidR="000E25CB" w:rsidRPr="00F62425" w:rsidRDefault="000E25CB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 xml:space="preserve">Májkárosodás </w:t>
      </w:r>
    </w:p>
    <w:p w14:paraId="619D24D7" w14:textId="2C7FA789" w:rsidR="000E25CB" w:rsidRPr="00F62425" w:rsidRDefault="000E25CB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Májkárosodásban szenvedő betegeknél a</w:t>
      </w:r>
      <w:r w:rsidR="00C86AE9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="00615B2E" w:rsidRPr="00F62425">
        <w:rPr>
          <w:sz w:val="22"/>
          <w:szCs w:val="22"/>
        </w:rPr>
        <w:noBreakHyphen/>
      </w:r>
      <w:r w:rsidR="00F0628E" w:rsidRPr="00F62425">
        <w:rPr>
          <w:sz w:val="22"/>
          <w:szCs w:val="22"/>
        </w:rPr>
        <w:t>o</w:t>
      </w:r>
      <w:r w:rsidRPr="00F62425">
        <w:rPr>
          <w:sz w:val="22"/>
          <w:szCs w:val="22"/>
        </w:rPr>
        <w:t>t óvatos</w:t>
      </w:r>
      <w:r w:rsidR="00277B55">
        <w:rPr>
          <w:sz w:val="22"/>
          <w:szCs w:val="22"/>
        </w:rPr>
        <w:t>sággal</w:t>
      </w:r>
      <w:r w:rsidRPr="00F62425">
        <w:rPr>
          <w:sz w:val="22"/>
          <w:szCs w:val="22"/>
        </w:rPr>
        <w:t xml:space="preserve"> kell alkalmazni (lásd 4.4 és 5.2</w:t>
      </w:r>
      <w:r w:rsidR="00615B2E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 A</w:t>
      </w:r>
      <w:r w:rsidR="00C86AE9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kontraindikált aktív májbetegségben szenvedő betegeknél (lásd 4.3 pont).</w:t>
      </w:r>
    </w:p>
    <w:p w14:paraId="649B377A" w14:textId="77777777" w:rsidR="009030AB" w:rsidRPr="00F62425" w:rsidRDefault="009030AB" w:rsidP="00F62425">
      <w:pPr>
        <w:tabs>
          <w:tab w:val="left" w:pos="567"/>
        </w:tabs>
        <w:rPr>
          <w:rFonts w:eastAsia="HG Mincho Light J"/>
          <w:sz w:val="22"/>
          <w:szCs w:val="22"/>
          <w:lang w:eastAsia="ar-SA"/>
        </w:rPr>
      </w:pPr>
    </w:p>
    <w:p w14:paraId="31AC2853" w14:textId="77777777" w:rsidR="009030AB" w:rsidRPr="00F62425" w:rsidRDefault="009030AB" w:rsidP="00F62425">
      <w:pPr>
        <w:keepNext/>
        <w:widowControl/>
        <w:suppressAutoHyphens w:val="0"/>
        <w:rPr>
          <w:rFonts w:eastAsia="Verdana"/>
          <w:i/>
          <w:sz w:val="22"/>
          <w:szCs w:val="22"/>
          <w:u w:val="single"/>
          <w:lang w:eastAsia="hu-HU" w:bidi="hu-HU"/>
        </w:rPr>
      </w:pPr>
      <w:r w:rsidRPr="00F62425">
        <w:rPr>
          <w:rFonts w:eastAsia="Verdana"/>
          <w:i/>
          <w:sz w:val="22"/>
          <w:szCs w:val="22"/>
          <w:u w:val="single"/>
          <w:lang w:eastAsia="hu-HU" w:bidi="hu-HU"/>
        </w:rPr>
        <w:lastRenderedPageBreak/>
        <w:t>Együttadás más gyógyszerekkel</w:t>
      </w:r>
    </w:p>
    <w:p w14:paraId="3493CC4C" w14:textId="2FAE8B2F" w:rsidR="009030AB" w:rsidRDefault="009030AB" w:rsidP="00F62425">
      <w:pPr>
        <w:widowControl/>
        <w:suppressAutoHyphens w:val="0"/>
        <w:rPr>
          <w:rFonts w:eastAsia="Verdana"/>
          <w:sz w:val="22"/>
          <w:szCs w:val="22"/>
          <w:lang w:eastAsia="hu-HU" w:bidi="hu-HU"/>
        </w:rPr>
      </w:pPr>
      <w:r w:rsidRPr="00F62425">
        <w:rPr>
          <w:rFonts w:eastAsia="Verdana"/>
          <w:sz w:val="22"/>
          <w:szCs w:val="22"/>
          <w:lang w:eastAsia="hu-HU" w:bidi="hu-HU"/>
        </w:rPr>
        <w:t>A hepatitis</w:t>
      </w:r>
      <w:r w:rsidR="0043491F">
        <w:rPr>
          <w:rFonts w:eastAsia="Verdana"/>
          <w:sz w:val="22"/>
          <w:szCs w:val="22"/>
          <w:lang w:eastAsia="hu-HU" w:bidi="hu-HU"/>
        </w:rPr>
        <w:t>-</w:t>
      </w:r>
      <w:r w:rsidRPr="00F62425">
        <w:rPr>
          <w:rFonts w:eastAsia="Verdana"/>
          <w:sz w:val="22"/>
          <w:szCs w:val="22"/>
          <w:lang w:eastAsia="hu-HU" w:bidi="hu-HU"/>
        </w:rPr>
        <w:t xml:space="preserve">C elleni antivirális gyógyszert, elbasvirt/grazoprevirt </w:t>
      </w:r>
      <w:r w:rsidR="00B37F88">
        <w:rPr>
          <w:sz w:val="22"/>
          <w:szCs w:val="22"/>
        </w:rPr>
        <w:t>vagy cytomegalovirus-fertőzés profilaxisára letermovirt</w:t>
      </w:r>
      <w:r w:rsidR="00B37F88" w:rsidRPr="00F62425">
        <w:rPr>
          <w:rFonts w:eastAsia="Verdana"/>
          <w:sz w:val="22"/>
          <w:szCs w:val="22"/>
          <w:lang w:eastAsia="hu-HU" w:bidi="hu-HU"/>
        </w:rPr>
        <w:t xml:space="preserve"> </w:t>
      </w:r>
      <w:r w:rsidRPr="00F62425">
        <w:rPr>
          <w:rFonts w:eastAsia="Verdana"/>
          <w:sz w:val="22"/>
          <w:szCs w:val="22"/>
          <w:lang w:eastAsia="hu-HU" w:bidi="hu-HU"/>
        </w:rPr>
        <w:t>atorvasztatinnal együtt alkalmazó betegek esetében az atorvasztatin adagja nem haladhatja meg a napi 20 mg</w:t>
      </w:r>
      <w:r w:rsidRPr="00F62425">
        <w:rPr>
          <w:rFonts w:eastAsia="Verdana"/>
          <w:sz w:val="22"/>
          <w:szCs w:val="22"/>
          <w:lang w:eastAsia="hu-HU" w:bidi="hu-HU"/>
        </w:rPr>
        <w:noBreakHyphen/>
        <w:t>ot (lásd 4.4 és 4.5 pont).</w:t>
      </w:r>
    </w:p>
    <w:p w14:paraId="7D811B37" w14:textId="57F53AF3" w:rsidR="000F4753" w:rsidRPr="00BD40D7" w:rsidRDefault="000F4753" w:rsidP="00BD40D7">
      <w:pPr>
        <w:widowControl/>
        <w:suppressAutoHyphens w:val="0"/>
        <w:spacing w:line="280" w:lineRule="atLeast"/>
        <w:rPr>
          <w:rFonts w:eastAsia="Verdana"/>
          <w:sz w:val="22"/>
          <w:szCs w:val="22"/>
          <w:lang w:eastAsia="hu-HU" w:bidi="hu-HU"/>
        </w:rPr>
      </w:pPr>
      <w:r w:rsidRPr="000F4753">
        <w:rPr>
          <w:rFonts w:eastAsia="Verdana"/>
          <w:sz w:val="22"/>
          <w:szCs w:val="22"/>
          <w:lang w:eastAsia="hu-HU" w:bidi="hu-HU"/>
        </w:rPr>
        <w:t>Az atorvasztatin alkalmazása nem javasolt letermovirt és ciklosporint együttesen szedő betegeknél (lásd 4.4 és 4.5 pont).</w:t>
      </w:r>
    </w:p>
    <w:p w14:paraId="251158C7" w14:textId="77777777" w:rsidR="000E25CB" w:rsidRPr="00F62425" w:rsidRDefault="000E25CB" w:rsidP="00717E01">
      <w:pPr>
        <w:pStyle w:val="Default"/>
        <w:tabs>
          <w:tab w:val="left" w:pos="567"/>
        </w:tabs>
        <w:rPr>
          <w:i/>
          <w:iCs/>
          <w:sz w:val="22"/>
          <w:szCs w:val="22"/>
          <w:u w:val="single"/>
        </w:rPr>
      </w:pPr>
    </w:p>
    <w:p w14:paraId="2587839D" w14:textId="66987D6E" w:rsidR="000E25CB" w:rsidRPr="00F62425" w:rsidRDefault="000E25CB" w:rsidP="007C7F6C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Alkalmazás időseknél</w:t>
      </w:r>
    </w:p>
    <w:p w14:paraId="5AD0F626" w14:textId="0310C2C6" w:rsidR="000E25CB" w:rsidRPr="00F62425" w:rsidRDefault="000E25CB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ajánlott adagokat alkalmazó</w:t>
      </w:r>
      <w:r w:rsidR="00615B2E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70</w:t>
      </w:r>
      <w:r w:rsidR="00615B2E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évnél idősebb betegeknél a gyógyszer hat</w:t>
      </w:r>
      <w:r w:rsidR="00615B2E" w:rsidRPr="00F62425">
        <w:rPr>
          <w:sz w:val="22"/>
          <w:szCs w:val="22"/>
        </w:rPr>
        <w:t>ásos</w:t>
      </w:r>
      <w:r w:rsidRPr="00F62425">
        <w:rPr>
          <w:sz w:val="22"/>
          <w:szCs w:val="22"/>
        </w:rPr>
        <w:t>sága és biztonságossága hasonló az átlagpopulációban megfigyelthez.</w:t>
      </w:r>
    </w:p>
    <w:p w14:paraId="1D800106" w14:textId="77777777" w:rsidR="000E25CB" w:rsidRPr="00F62425" w:rsidRDefault="000E25CB" w:rsidP="00BE3241">
      <w:pPr>
        <w:pStyle w:val="Default"/>
        <w:tabs>
          <w:tab w:val="left" w:pos="567"/>
        </w:tabs>
        <w:rPr>
          <w:sz w:val="22"/>
          <w:szCs w:val="22"/>
        </w:rPr>
      </w:pPr>
    </w:p>
    <w:p w14:paraId="52B40843" w14:textId="77777777" w:rsidR="0024346E" w:rsidRPr="00F62425" w:rsidRDefault="0024346E" w:rsidP="00F62425">
      <w:pPr>
        <w:keepNext/>
        <w:tabs>
          <w:tab w:val="left" w:pos="567"/>
        </w:tabs>
        <w:rPr>
          <w:i/>
          <w:sz w:val="22"/>
          <w:szCs w:val="22"/>
          <w:u w:val="single"/>
        </w:rPr>
      </w:pPr>
      <w:r w:rsidRPr="00F62425">
        <w:rPr>
          <w:i/>
          <w:sz w:val="22"/>
          <w:szCs w:val="22"/>
          <w:u w:val="single"/>
        </w:rPr>
        <w:t>Gyermek</w:t>
      </w:r>
      <w:r w:rsidR="00FF1176" w:rsidRPr="00F62425">
        <w:rPr>
          <w:i/>
          <w:sz w:val="22"/>
          <w:szCs w:val="22"/>
          <w:u w:val="single"/>
        </w:rPr>
        <w:t>ek és serdülők</w:t>
      </w:r>
    </w:p>
    <w:p w14:paraId="5FADDE4F" w14:textId="77777777" w:rsidR="0024346E" w:rsidRPr="00F62425" w:rsidRDefault="0024346E" w:rsidP="00F62425">
      <w:pPr>
        <w:keepNext/>
        <w:tabs>
          <w:tab w:val="left" w:pos="567"/>
        </w:tabs>
        <w:rPr>
          <w:sz w:val="22"/>
          <w:szCs w:val="22"/>
        </w:rPr>
      </w:pPr>
    </w:p>
    <w:p w14:paraId="2C367316" w14:textId="77777777" w:rsidR="0024346E" w:rsidRPr="00F62425" w:rsidRDefault="0024346E" w:rsidP="00F62425">
      <w:pPr>
        <w:keepNext/>
        <w:tabs>
          <w:tab w:val="left" w:pos="567"/>
        </w:tabs>
        <w:rPr>
          <w:i/>
          <w:sz w:val="22"/>
          <w:szCs w:val="22"/>
        </w:rPr>
      </w:pPr>
      <w:r w:rsidRPr="00F62425">
        <w:rPr>
          <w:i/>
          <w:sz w:val="22"/>
          <w:szCs w:val="22"/>
        </w:rPr>
        <w:t>Hypercholesterinaemia</w:t>
      </w:r>
    </w:p>
    <w:p w14:paraId="3FE9EC88" w14:textId="38A39DEA" w:rsidR="0024346E" w:rsidRPr="00F62425" w:rsidRDefault="0043491F" w:rsidP="00F6242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g</w:t>
      </w:r>
      <w:r w:rsidR="0024346E" w:rsidRPr="00F62425">
        <w:rPr>
          <w:sz w:val="22"/>
          <w:szCs w:val="22"/>
        </w:rPr>
        <w:t xml:space="preserve">yermekgyógyászati alkalmazást kizárólag olyan orvos </w:t>
      </w:r>
      <w:r>
        <w:rPr>
          <w:sz w:val="22"/>
          <w:szCs w:val="22"/>
        </w:rPr>
        <w:t>rendel</w:t>
      </w:r>
      <w:r w:rsidR="0024346E" w:rsidRPr="00F62425">
        <w:rPr>
          <w:sz w:val="22"/>
          <w:szCs w:val="22"/>
        </w:rPr>
        <w:t xml:space="preserve">heti, aki jártas a hyperlipidaemiás gyermekek </w:t>
      </w:r>
      <w:r>
        <w:rPr>
          <w:sz w:val="22"/>
          <w:szCs w:val="22"/>
        </w:rPr>
        <w:t xml:space="preserve">és serdülők </w:t>
      </w:r>
      <w:r w:rsidR="0024346E" w:rsidRPr="00F62425">
        <w:rPr>
          <w:sz w:val="22"/>
          <w:szCs w:val="22"/>
        </w:rPr>
        <w:t>kezelésében, és a betegeket a betegség lefolyásának értékelése érdekében rendszeresen újra meg tudja vizsgálni.</w:t>
      </w:r>
    </w:p>
    <w:p w14:paraId="0C23F992" w14:textId="77777777" w:rsidR="0024346E" w:rsidRPr="00F62425" w:rsidRDefault="0024346E" w:rsidP="00F62425">
      <w:pPr>
        <w:tabs>
          <w:tab w:val="left" w:pos="567"/>
        </w:tabs>
        <w:rPr>
          <w:sz w:val="22"/>
          <w:szCs w:val="22"/>
        </w:rPr>
      </w:pPr>
    </w:p>
    <w:p w14:paraId="5B2A198C" w14:textId="6B598A9A" w:rsidR="0024346E" w:rsidRPr="00F62425" w:rsidRDefault="0024346E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10 éves vagy idősebb betegeknél az atorvasztatin javasolt kezdő adagja napi 10 mg</w:t>
      </w:r>
      <w:r w:rsidR="00FF1176" w:rsidRPr="00F62425">
        <w:rPr>
          <w:sz w:val="22"/>
          <w:szCs w:val="22"/>
        </w:rPr>
        <w:t xml:space="preserve"> (lásd 5.1 pont). Az adagot napi 80 mg</w:t>
      </w:r>
      <w:r w:rsidR="00FF1176" w:rsidRPr="00F62425">
        <w:rPr>
          <w:sz w:val="22"/>
          <w:szCs w:val="22"/>
        </w:rPr>
        <w:noBreakHyphen/>
        <w:t>ra lehet emelni, a válaszreakciótól és a toler</w:t>
      </w:r>
      <w:r w:rsidR="0043491F">
        <w:rPr>
          <w:sz w:val="22"/>
          <w:szCs w:val="22"/>
        </w:rPr>
        <w:t>a</w:t>
      </w:r>
      <w:r w:rsidR="00FF1176" w:rsidRPr="00F62425">
        <w:rPr>
          <w:sz w:val="22"/>
          <w:szCs w:val="22"/>
        </w:rPr>
        <w:t>bilitástól függően. Az adagolást a java</w:t>
      </w:r>
      <w:r w:rsidR="00277B55">
        <w:rPr>
          <w:sz w:val="22"/>
          <w:szCs w:val="22"/>
        </w:rPr>
        <w:t>solt</w:t>
      </w:r>
      <w:r w:rsidR="00FF1176" w:rsidRPr="00F62425">
        <w:rPr>
          <w:sz w:val="22"/>
          <w:szCs w:val="22"/>
        </w:rPr>
        <w:t xml:space="preserve"> terápiás céltól függően személyre szabva kell beállítani. Az adagmódosítást 4 hetente vagy még nagyobb időköz</w:t>
      </w:r>
      <w:r w:rsidR="0043491F">
        <w:rPr>
          <w:sz w:val="22"/>
          <w:szCs w:val="22"/>
        </w:rPr>
        <w:t>z</w:t>
      </w:r>
      <w:r w:rsidR="00FF1176" w:rsidRPr="00F62425">
        <w:rPr>
          <w:sz w:val="22"/>
          <w:szCs w:val="22"/>
        </w:rPr>
        <w:t>el kell végezni. Az adag napi 80 mg</w:t>
      </w:r>
      <w:r w:rsidR="00FF1176" w:rsidRPr="00F62425">
        <w:rPr>
          <w:sz w:val="22"/>
          <w:szCs w:val="22"/>
        </w:rPr>
        <w:noBreakHyphen/>
        <w:t>ra emelését felnőttek</w:t>
      </w:r>
      <w:r w:rsidR="0043491F">
        <w:rPr>
          <w:sz w:val="22"/>
          <w:szCs w:val="22"/>
        </w:rPr>
        <w:t>nél</w:t>
      </w:r>
      <w:r w:rsidR="00FF1176" w:rsidRPr="00F62425">
        <w:rPr>
          <w:sz w:val="22"/>
          <w:szCs w:val="22"/>
        </w:rPr>
        <w:t xml:space="preserve"> végzett klinikai vizsgálati adatok és heteroz</w:t>
      </w:r>
      <w:r w:rsidR="00241951" w:rsidRPr="00F62425">
        <w:rPr>
          <w:sz w:val="22"/>
          <w:szCs w:val="22"/>
        </w:rPr>
        <w:t>y</w:t>
      </w:r>
      <w:r w:rsidR="00FF1176" w:rsidRPr="00F62425">
        <w:rPr>
          <w:sz w:val="22"/>
          <w:szCs w:val="22"/>
        </w:rPr>
        <w:t>g</w:t>
      </w:r>
      <w:r w:rsidR="00241951" w:rsidRPr="00F62425">
        <w:rPr>
          <w:sz w:val="22"/>
          <w:szCs w:val="22"/>
        </w:rPr>
        <w:t>o</w:t>
      </w:r>
      <w:r w:rsidR="00FF1176" w:rsidRPr="00F62425">
        <w:rPr>
          <w:sz w:val="22"/>
          <w:szCs w:val="22"/>
        </w:rPr>
        <w:t>ta famili</w:t>
      </w:r>
      <w:r w:rsidR="00241951" w:rsidRPr="00F62425">
        <w:rPr>
          <w:sz w:val="22"/>
          <w:szCs w:val="22"/>
        </w:rPr>
        <w:t>a</w:t>
      </w:r>
      <w:r w:rsidR="00FF1176" w:rsidRPr="00F62425">
        <w:rPr>
          <w:sz w:val="22"/>
          <w:szCs w:val="22"/>
        </w:rPr>
        <w:t>ris hypercholesterinaemiás gyermekek</w:t>
      </w:r>
      <w:r w:rsidR="0043491F">
        <w:rPr>
          <w:sz w:val="22"/>
          <w:szCs w:val="22"/>
        </w:rPr>
        <w:t>kel és serdülőkkel</w:t>
      </w:r>
      <w:r w:rsidR="00FF1176" w:rsidRPr="00F62425">
        <w:rPr>
          <w:sz w:val="22"/>
          <w:szCs w:val="22"/>
        </w:rPr>
        <w:t xml:space="preserve"> végzett klinikai vizsgálatok korlátozott adatai támasztják alá (lásd 4.8 és 5.1 pont).</w:t>
      </w:r>
    </w:p>
    <w:p w14:paraId="792302F2" w14:textId="77777777" w:rsidR="0024346E" w:rsidRPr="00F62425" w:rsidRDefault="0024346E" w:rsidP="00F62425">
      <w:pPr>
        <w:tabs>
          <w:tab w:val="left" w:pos="567"/>
        </w:tabs>
        <w:rPr>
          <w:sz w:val="22"/>
          <w:szCs w:val="22"/>
        </w:rPr>
      </w:pPr>
    </w:p>
    <w:p w14:paraId="4F34FE1E" w14:textId="290A8B82" w:rsidR="0024346E" w:rsidRPr="00F62425" w:rsidRDefault="0024346E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6 és 10 éves kor közötti </w:t>
      </w:r>
      <w:r w:rsidR="00FF1176" w:rsidRPr="00F62425">
        <w:rPr>
          <w:sz w:val="22"/>
          <w:szCs w:val="22"/>
        </w:rPr>
        <w:t>heteroz</w:t>
      </w:r>
      <w:r w:rsidR="00036AFD" w:rsidRPr="00F62425">
        <w:rPr>
          <w:sz w:val="22"/>
          <w:szCs w:val="22"/>
        </w:rPr>
        <w:t>y</w:t>
      </w:r>
      <w:r w:rsidR="00FF1176" w:rsidRPr="00F62425">
        <w:rPr>
          <w:sz w:val="22"/>
          <w:szCs w:val="22"/>
        </w:rPr>
        <w:t>g</w:t>
      </w:r>
      <w:r w:rsidR="00036AFD" w:rsidRPr="00F62425">
        <w:rPr>
          <w:sz w:val="22"/>
          <w:szCs w:val="22"/>
        </w:rPr>
        <w:t>o</w:t>
      </w:r>
      <w:r w:rsidR="00FF1176" w:rsidRPr="00F62425">
        <w:rPr>
          <w:sz w:val="22"/>
          <w:szCs w:val="22"/>
        </w:rPr>
        <w:t>ta famili</w:t>
      </w:r>
      <w:r w:rsidR="00036AFD" w:rsidRPr="00F62425">
        <w:rPr>
          <w:sz w:val="22"/>
          <w:szCs w:val="22"/>
        </w:rPr>
        <w:t>a</w:t>
      </w:r>
      <w:r w:rsidR="00FF1176" w:rsidRPr="00F62425">
        <w:rPr>
          <w:sz w:val="22"/>
          <w:szCs w:val="22"/>
        </w:rPr>
        <w:t xml:space="preserve">ris hypercholesterinaemiás </w:t>
      </w:r>
      <w:r w:rsidRPr="00F62425">
        <w:rPr>
          <w:sz w:val="22"/>
          <w:szCs w:val="22"/>
        </w:rPr>
        <w:t xml:space="preserve">gyermekekkel </w:t>
      </w:r>
      <w:r w:rsidR="00FF1176" w:rsidRPr="00F62425">
        <w:rPr>
          <w:sz w:val="22"/>
          <w:szCs w:val="22"/>
        </w:rPr>
        <w:t xml:space="preserve">kapcsolatos, nyílt </w:t>
      </w:r>
      <w:r w:rsidR="0043491F">
        <w:rPr>
          <w:sz w:val="22"/>
          <w:szCs w:val="22"/>
        </w:rPr>
        <w:t xml:space="preserve">elrendezésű </w:t>
      </w:r>
      <w:r w:rsidR="00FF1176" w:rsidRPr="00F62425">
        <w:rPr>
          <w:sz w:val="22"/>
          <w:szCs w:val="22"/>
        </w:rPr>
        <w:t>vizsgálatokból származó biztonságossági és hatásossági adatok korlátozottak</w:t>
      </w:r>
      <w:r w:rsidRPr="00F62425">
        <w:rPr>
          <w:sz w:val="22"/>
          <w:szCs w:val="22"/>
        </w:rPr>
        <w:t>. Az atorvasztatin 10 éves kor alatti gyermekek kezelésére nem javallt.</w:t>
      </w:r>
      <w:r w:rsidR="00FF1176" w:rsidRPr="00F62425">
        <w:rPr>
          <w:sz w:val="22"/>
          <w:szCs w:val="22"/>
        </w:rPr>
        <w:t xml:space="preserve"> A jelenleg rendelkezésre álló adatok </w:t>
      </w:r>
      <w:r w:rsidR="0043491F">
        <w:rPr>
          <w:sz w:val="22"/>
          <w:szCs w:val="22"/>
        </w:rPr>
        <w:t xml:space="preserve">leírása </w:t>
      </w:r>
      <w:r w:rsidR="00FF1176" w:rsidRPr="00F62425">
        <w:rPr>
          <w:sz w:val="22"/>
          <w:szCs w:val="22"/>
        </w:rPr>
        <w:t>a 4.8, 5.1 és 5.2 pontban található, de az adagolásra vonatkozóan nem adható ajánlás.</w:t>
      </w:r>
    </w:p>
    <w:p w14:paraId="3F0596A5" w14:textId="77777777" w:rsidR="00FF1176" w:rsidRPr="00F62425" w:rsidRDefault="00241951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 </w:t>
      </w:r>
    </w:p>
    <w:p w14:paraId="5471184C" w14:textId="77777777" w:rsidR="00FF1176" w:rsidRPr="00F62425" w:rsidRDefault="00FF1176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Más gyógyszerformák/hatáserősségek alkalmazása ennél a populációnál megfelelőbb lehet.</w:t>
      </w:r>
    </w:p>
    <w:p w14:paraId="11BE0C14" w14:textId="77777777" w:rsidR="000E25CB" w:rsidRPr="00F62425" w:rsidRDefault="000E25CB" w:rsidP="00717E01">
      <w:pPr>
        <w:pStyle w:val="Default"/>
        <w:tabs>
          <w:tab w:val="left" w:pos="567"/>
        </w:tabs>
        <w:rPr>
          <w:sz w:val="22"/>
          <w:szCs w:val="22"/>
        </w:rPr>
      </w:pPr>
    </w:p>
    <w:p w14:paraId="42E22765" w14:textId="77777777" w:rsidR="000E25CB" w:rsidRPr="00F62425" w:rsidRDefault="000E25CB" w:rsidP="007C7F6C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Az alkalmazás módja</w:t>
      </w:r>
    </w:p>
    <w:p w14:paraId="790E1625" w14:textId="77777777" w:rsidR="000E25CB" w:rsidRPr="00F62425" w:rsidRDefault="000E25CB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2C747C15" w14:textId="5C92FA7F" w:rsidR="007C20FE" w:rsidRPr="00F62425" w:rsidRDefault="000E25CB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D80A3E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</w:t>
      </w:r>
      <w:r w:rsidRPr="00F62425">
        <w:rPr>
          <w:i/>
          <w:sz w:val="22"/>
          <w:szCs w:val="22"/>
        </w:rPr>
        <w:t>per os</w:t>
      </w:r>
      <w:r w:rsidRPr="00F62425">
        <w:rPr>
          <w:sz w:val="22"/>
          <w:szCs w:val="22"/>
        </w:rPr>
        <w:t xml:space="preserve"> alkalmazandó. </w:t>
      </w:r>
      <w:r w:rsidR="007C20FE" w:rsidRPr="00F62425">
        <w:rPr>
          <w:sz w:val="22"/>
          <w:szCs w:val="22"/>
        </w:rPr>
        <w:t>Az atorvasztatin napi adagj</w:t>
      </w:r>
      <w:r w:rsidR="00FF1176" w:rsidRPr="00F62425">
        <w:rPr>
          <w:sz w:val="22"/>
          <w:szCs w:val="22"/>
        </w:rPr>
        <w:t>a</w:t>
      </w:r>
      <w:r w:rsidR="007C20FE" w:rsidRPr="00F62425">
        <w:rPr>
          <w:sz w:val="22"/>
          <w:szCs w:val="22"/>
        </w:rPr>
        <w:t xml:space="preserve"> egyszerre</w:t>
      </w:r>
      <w:r w:rsidR="00906C5D" w:rsidRPr="00F62425">
        <w:rPr>
          <w:sz w:val="22"/>
          <w:szCs w:val="22"/>
        </w:rPr>
        <w:t>,</w:t>
      </w:r>
      <w:r w:rsidR="007C20FE" w:rsidRPr="00F62425">
        <w:rPr>
          <w:sz w:val="22"/>
          <w:szCs w:val="22"/>
        </w:rPr>
        <w:t xml:space="preserve"> </w:t>
      </w:r>
      <w:r w:rsidR="00906C5D" w:rsidRPr="00F62425">
        <w:rPr>
          <w:sz w:val="22"/>
          <w:szCs w:val="22"/>
        </w:rPr>
        <w:t>bármely napszakban</w:t>
      </w:r>
      <w:r w:rsidR="0043491F">
        <w:rPr>
          <w:sz w:val="22"/>
          <w:szCs w:val="22"/>
        </w:rPr>
        <w:t>,</w:t>
      </w:r>
      <w:r w:rsidR="00906C5D" w:rsidRPr="00F62425">
        <w:rPr>
          <w:sz w:val="22"/>
          <w:szCs w:val="22"/>
        </w:rPr>
        <w:t xml:space="preserve"> étkezéskor vagy attól függetlenül adható.</w:t>
      </w:r>
    </w:p>
    <w:p w14:paraId="0BC9082D" w14:textId="77777777" w:rsidR="00522FF2" w:rsidRPr="00F62425" w:rsidRDefault="00522FF2" w:rsidP="00717E01">
      <w:pPr>
        <w:tabs>
          <w:tab w:val="left" w:pos="567"/>
        </w:tabs>
        <w:rPr>
          <w:b/>
          <w:sz w:val="22"/>
          <w:szCs w:val="22"/>
        </w:rPr>
      </w:pPr>
    </w:p>
    <w:p w14:paraId="3A4B51F5" w14:textId="77777777" w:rsidR="0085266F" w:rsidRPr="00717E01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717E01">
        <w:rPr>
          <w:szCs w:val="22"/>
          <w:lang w:val="hu-HU"/>
        </w:rPr>
        <w:t>4.3</w:t>
      </w:r>
      <w:r w:rsidRPr="00717E01">
        <w:rPr>
          <w:szCs w:val="22"/>
          <w:lang w:val="hu-HU"/>
        </w:rPr>
        <w:tab/>
        <w:t>Ellenjavallatok</w:t>
      </w:r>
    </w:p>
    <w:p w14:paraId="7693F2E7" w14:textId="77777777" w:rsidR="0085266F" w:rsidRPr="00717E01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24DA6C06" w14:textId="77777777" w:rsidR="000E25CB" w:rsidRPr="00F62425" w:rsidRDefault="000E25CB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7C7F6C">
        <w:rPr>
          <w:sz w:val="22"/>
          <w:szCs w:val="22"/>
        </w:rPr>
        <w:t>A</w:t>
      </w:r>
      <w:r w:rsidR="00D80A3E" w:rsidRPr="00BE3241">
        <w:rPr>
          <w:sz w:val="22"/>
          <w:szCs w:val="22"/>
        </w:rPr>
        <w:t>z</w:t>
      </w:r>
      <w:r w:rsidRPr="00BE3241">
        <w:rPr>
          <w:sz w:val="22"/>
          <w:szCs w:val="22"/>
        </w:rPr>
        <w:t xml:space="preserve"> </w:t>
      </w:r>
      <w:r w:rsidR="00015391" w:rsidRPr="0047738F">
        <w:rPr>
          <w:sz w:val="22"/>
          <w:szCs w:val="22"/>
        </w:rPr>
        <w:t>Atorvastatin Rivopharm</w:t>
      </w:r>
      <w:r w:rsidRPr="0047738F">
        <w:rPr>
          <w:sz w:val="22"/>
          <w:szCs w:val="22"/>
        </w:rPr>
        <w:t xml:space="preserve"> kontraindikált azoknál a betegeknél:</w:t>
      </w:r>
    </w:p>
    <w:p w14:paraId="6A6EEF6E" w14:textId="77777777" w:rsidR="000E25CB" w:rsidRPr="007C7F6C" w:rsidRDefault="000E25CB" w:rsidP="007C7F6C">
      <w:pPr>
        <w:pStyle w:val="Default"/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717E01">
        <w:rPr>
          <w:sz w:val="22"/>
          <w:szCs w:val="22"/>
        </w:rPr>
        <w:t xml:space="preserve">akiknél a készítmény hatóanyagával, vagy </w:t>
      </w:r>
      <w:r w:rsidR="00A63468" w:rsidRPr="00717E01">
        <w:rPr>
          <w:sz w:val="22"/>
          <w:szCs w:val="22"/>
        </w:rPr>
        <w:t xml:space="preserve">a 6.1 pontban felsorolt </w:t>
      </w:r>
      <w:r w:rsidRPr="007C7F6C">
        <w:rPr>
          <w:sz w:val="22"/>
          <w:szCs w:val="22"/>
        </w:rPr>
        <w:t>bármely segédanyagával szembeni túlérzékenység áll fenn.</w:t>
      </w:r>
    </w:p>
    <w:p w14:paraId="3CE43337" w14:textId="0DA0BAF3" w:rsidR="000E25CB" w:rsidRPr="0047738F" w:rsidRDefault="000E25CB" w:rsidP="00BE3241">
      <w:pPr>
        <w:pStyle w:val="Default"/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E3241">
        <w:rPr>
          <w:sz w:val="22"/>
          <w:szCs w:val="22"/>
        </w:rPr>
        <w:t>akiknél aktív májbetegség áll fenn</w:t>
      </w:r>
      <w:r w:rsidR="0043491F">
        <w:rPr>
          <w:sz w:val="22"/>
          <w:szCs w:val="22"/>
        </w:rPr>
        <w:t>,</w:t>
      </w:r>
      <w:r w:rsidRPr="00BE3241">
        <w:rPr>
          <w:sz w:val="22"/>
          <w:szCs w:val="22"/>
        </w:rPr>
        <w:t xml:space="preserve"> vagy a transzaminázok szérumkoncentrációja tisztázatlan okból tartósan meghaladja a nor</w:t>
      </w:r>
      <w:r w:rsidR="00D5495C" w:rsidRPr="0047738F">
        <w:rPr>
          <w:sz w:val="22"/>
          <w:szCs w:val="22"/>
        </w:rPr>
        <w:t>málért</w:t>
      </w:r>
      <w:r w:rsidRPr="0047738F">
        <w:rPr>
          <w:sz w:val="22"/>
          <w:szCs w:val="22"/>
        </w:rPr>
        <w:t>ék felső határának háromszorosát.</w:t>
      </w:r>
    </w:p>
    <w:p w14:paraId="198DA02C" w14:textId="77777777" w:rsidR="000E25CB" w:rsidRPr="00F62425" w:rsidRDefault="000E25CB" w:rsidP="00BE3241">
      <w:pPr>
        <w:pStyle w:val="Default"/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terhesség alatt, szoptatás során</w:t>
      </w:r>
      <w:r w:rsidR="00C5163B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</w:t>
      </w:r>
      <w:r w:rsidR="00C5163B" w:rsidRPr="00F62425">
        <w:rPr>
          <w:sz w:val="22"/>
          <w:szCs w:val="22"/>
        </w:rPr>
        <w:t>valamint</w:t>
      </w:r>
      <w:r w:rsidRPr="00F62425">
        <w:rPr>
          <w:sz w:val="22"/>
          <w:szCs w:val="22"/>
        </w:rPr>
        <w:t xml:space="preserve"> azoknál a fogamzóképes nőknél, akik nem alkalmaznak megfelelő fogamzásgátló módszereket (lásd 4.6</w:t>
      </w:r>
      <w:r w:rsidR="00C5163B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69466DA1" w14:textId="1496CB4D" w:rsidR="009030AB" w:rsidRPr="00F62425" w:rsidRDefault="009030AB" w:rsidP="0047738F">
      <w:pPr>
        <w:numPr>
          <w:ilvl w:val="0"/>
          <w:numId w:val="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rFonts w:eastAsia="Times New Roman"/>
          <w:color w:val="000000"/>
          <w:sz w:val="22"/>
          <w:szCs w:val="22"/>
          <w:lang w:eastAsia="hu-HU"/>
        </w:rPr>
        <w:t>akiket hepatitis</w:t>
      </w:r>
      <w:r w:rsidR="0043491F">
        <w:rPr>
          <w:rFonts w:eastAsia="Times New Roman"/>
          <w:color w:val="000000"/>
          <w:sz w:val="22"/>
          <w:szCs w:val="22"/>
          <w:lang w:eastAsia="hu-HU"/>
        </w:rPr>
        <w:t>-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C elleni antivirális gyógyszerrel, gle</w:t>
      </w:r>
      <w:r w:rsidR="004A4D5F" w:rsidRPr="00F62425">
        <w:rPr>
          <w:rFonts w:eastAsia="Times New Roman"/>
          <w:color w:val="000000"/>
          <w:sz w:val="22"/>
          <w:szCs w:val="22"/>
          <w:lang w:eastAsia="hu-HU"/>
        </w:rPr>
        <w:t>k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aprevirrel/pibrentas</w:t>
      </w:r>
      <w:r w:rsidR="004A4D5F" w:rsidRPr="00F62425">
        <w:rPr>
          <w:rFonts w:eastAsia="Times New Roman"/>
          <w:color w:val="000000"/>
          <w:sz w:val="22"/>
          <w:szCs w:val="22"/>
          <w:lang w:eastAsia="hu-HU"/>
        </w:rPr>
        <w:t>z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virrel kezelnek.</w:t>
      </w:r>
    </w:p>
    <w:p w14:paraId="4DE8BBCA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74790959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4.4</w:t>
      </w:r>
      <w:r w:rsidRPr="00F62425">
        <w:rPr>
          <w:szCs w:val="22"/>
          <w:lang w:val="hu-HU"/>
        </w:rPr>
        <w:tab/>
        <w:t>Különleges figyelmeztetések és az alkalmazással kapcsolatos óvintézkedések</w:t>
      </w:r>
    </w:p>
    <w:p w14:paraId="62689AC9" w14:textId="77777777" w:rsidR="0085266F" w:rsidRPr="00F62425" w:rsidRDefault="0085266F" w:rsidP="00F62425">
      <w:pPr>
        <w:pStyle w:val="Cmsor3"/>
        <w:numPr>
          <w:ilvl w:val="0"/>
          <w:numId w:val="0"/>
        </w:numPr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6206E9CF" w14:textId="77777777" w:rsidR="0074790A" w:rsidRDefault="0074790A" w:rsidP="0074790A">
      <w:pPr>
        <w:keepNext/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4C21B0">
        <w:rPr>
          <w:rFonts w:eastAsia="Times New Roman"/>
          <w:color w:val="000000"/>
          <w:sz w:val="22"/>
          <w:szCs w:val="22"/>
          <w:lang w:eastAsia="hu-HU"/>
        </w:rPr>
        <w:t xml:space="preserve">Néhány esetben beszámoltak arról, hogy a sztatinok </w:t>
      </w:r>
      <w:r w:rsidRPr="00663234">
        <w:rPr>
          <w:rFonts w:eastAsia="Times New Roman"/>
          <w:i/>
          <w:color w:val="000000"/>
          <w:sz w:val="22"/>
          <w:szCs w:val="22"/>
          <w:lang w:eastAsia="hu-HU"/>
        </w:rPr>
        <w:t>de novo</w:t>
      </w:r>
      <w:r w:rsidRPr="004C21B0">
        <w:rPr>
          <w:rFonts w:eastAsia="Times New Roman"/>
          <w:color w:val="000000"/>
          <w:sz w:val="22"/>
          <w:szCs w:val="22"/>
          <w:lang w:eastAsia="hu-HU"/>
        </w:rPr>
        <w:t xml:space="preserve"> myasthenia gravist vagy ocularis myastheniát okoztak, illetve súlyosbították ezeket, ha már korábban is fennálltak (lásd 4.8</w:t>
      </w:r>
      <w:r>
        <w:rPr>
          <w:rFonts w:eastAsia="Times New Roman"/>
          <w:color w:val="000000"/>
          <w:sz w:val="22"/>
          <w:szCs w:val="22"/>
          <w:lang w:eastAsia="hu-HU"/>
        </w:rPr>
        <w:t> </w:t>
      </w:r>
      <w:r w:rsidRPr="004C21B0">
        <w:rPr>
          <w:rFonts w:eastAsia="Times New Roman"/>
          <w:color w:val="000000"/>
          <w:sz w:val="22"/>
          <w:szCs w:val="22"/>
          <w:lang w:eastAsia="hu-HU"/>
        </w:rPr>
        <w:t>pont). A</w:t>
      </w:r>
      <w:r>
        <w:rPr>
          <w:rFonts w:eastAsia="Times New Roman"/>
          <w:color w:val="000000"/>
          <w:sz w:val="22"/>
          <w:szCs w:val="22"/>
          <w:lang w:eastAsia="hu-HU"/>
        </w:rPr>
        <w:t>z</w:t>
      </w:r>
      <w:r w:rsidRPr="004C21B0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Pr="004C21B0">
        <w:rPr>
          <w:rFonts w:eastAsia="Times New Roman"/>
          <w:color w:val="000000"/>
          <w:sz w:val="22"/>
          <w:szCs w:val="22"/>
          <w:lang w:eastAsia="hu-HU"/>
        </w:rPr>
        <w:lastRenderedPageBreak/>
        <w:t>Atorvastatin Rivopharm alkalmazását le kell állítani, ha a tünetek súlyosbodnak. Beszámoltak a tünetek kiújulásáról, miután a beteg (ismét) alkalmazni kezdte ugyanazt vagy egy másik sztatint.</w:t>
      </w:r>
    </w:p>
    <w:p w14:paraId="3E448D68" w14:textId="77777777" w:rsidR="0074790A" w:rsidRDefault="0074790A" w:rsidP="00717E01">
      <w:pPr>
        <w:keepNext/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u w:val="single"/>
          <w:lang w:eastAsia="hu-HU"/>
        </w:rPr>
      </w:pPr>
    </w:p>
    <w:p w14:paraId="66F19523" w14:textId="780210FA" w:rsidR="00AB32E0" w:rsidRPr="00F62425" w:rsidRDefault="00AB32E0" w:rsidP="00717E01">
      <w:pPr>
        <w:keepNext/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Májra gyakorolt hatások</w:t>
      </w:r>
    </w:p>
    <w:p w14:paraId="5CF34F0F" w14:textId="39E7D968" w:rsidR="00AB32E0" w:rsidRPr="00F62425" w:rsidRDefault="00AB32E0" w:rsidP="007C7F6C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F62425">
        <w:rPr>
          <w:rFonts w:eastAsia="Times New Roman"/>
          <w:color w:val="000000"/>
          <w:sz w:val="22"/>
          <w:szCs w:val="22"/>
          <w:lang w:eastAsia="hu-HU"/>
        </w:rPr>
        <w:t>A kezelés megkezdése előtt és ezután szabályos időközönként májfunkciós tesztet kell végezni. Azoknál a betegeknél, akiknél májkárosodásra utaló jelek vagy tünetek jelentkeznek, májfunkciós tesztet kell végezni. Azokat a betegeket, akiknél emelkedett transzaminázszintek alakulnak ki, a lelet normalizálódásáig megfigyelés alatt kell tartani. Ha a transzaminázértékek tartósan meghaladják a nor</w:t>
      </w:r>
      <w:r w:rsidR="00D5495C" w:rsidRPr="00F62425">
        <w:rPr>
          <w:rFonts w:eastAsia="Times New Roman"/>
          <w:color w:val="000000"/>
          <w:sz w:val="22"/>
          <w:szCs w:val="22"/>
          <w:lang w:eastAsia="hu-HU"/>
        </w:rPr>
        <w:t>málért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ék felső határának 3-szorosát, adagcsökkentés vagy a</w:t>
      </w:r>
      <w:r w:rsidR="00D80A3E" w:rsidRPr="00F62425">
        <w:rPr>
          <w:rFonts w:eastAsia="Times New Roman"/>
          <w:color w:val="000000"/>
          <w:sz w:val="22"/>
          <w:szCs w:val="22"/>
          <w:lang w:eastAsia="hu-HU"/>
        </w:rPr>
        <w:t>z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015391" w:rsidRPr="00F62425">
        <w:rPr>
          <w:rFonts w:eastAsia="Times New Roman"/>
          <w:color w:val="000000"/>
          <w:sz w:val="22"/>
          <w:szCs w:val="22"/>
          <w:lang w:eastAsia="hu-HU"/>
        </w:rPr>
        <w:t>Atorvastatin Rivopharm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-kezelés abbahagyása javasolt (lásd 4.8</w:t>
      </w:r>
      <w:r w:rsidR="00C5163B" w:rsidRPr="00F62425">
        <w:rPr>
          <w:rFonts w:eastAsia="Times New Roman"/>
          <w:color w:val="000000"/>
          <w:sz w:val="22"/>
          <w:szCs w:val="22"/>
          <w:lang w:eastAsia="hu-HU"/>
        </w:rPr>
        <w:t> 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pont).</w:t>
      </w:r>
    </w:p>
    <w:p w14:paraId="7D2CC923" w14:textId="77777777" w:rsidR="00AB32E0" w:rsidRPr="00F62425" w:rsidRDefault="00AB32E0" w:rsidP="00BE3241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</w:p>
    <w:p w14:paraId="3A2D49FD" w14:textId="0E8C47B2" w:rsidR="00AB32E0" w:rsidRPr="00F62425" w:rsidRDefault="00AB32E0" w:rsidP="00BE3241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F62425">
        <w:rPr>
          <w:rFonts w:eastAsia="Times New Roman"/>
          <w:color w:val="000000"/>
          <w:sz w:val="22"/>
          <w:szCs w:val="22"/>
          <w:lang w:eastAsia="hu-HU"/>
        </w:rPr>
        <w:t>A</w:t>
      </w:r>
      <w:r w:rsidR="00D80A3E" w:rsidRPr="00F62425">
        <w:rPr>
          <w:rFonts w:eastAsia="Times New Roman"/>
          <w:color w:val="000000"/>
          <w:sz w:val="22"/>
          <w:szCs w:val="22"/>
          <w:lang w:eastAsia="hu-HU"/>
        </w:rPr>
        <w:t>z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015391" w:rsidRPr="00F62425">
        <w:rPr>
          <w:rFonts w:eastAsia="Times New Roman"/>
          <w:color w:val="000000"/>
          <w:sz w:val="22"/>
          <w:szCs w:val="22"/>
          <w:lang w:eastAsia="hu-HU"/>
        </w:rPr>
        <w:t>Atorvastatin Rivopharm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alkalmazása óvatosságot igényel azoknál a betegeknél, akik jelentős mennyiségű alkoholt fogyasztanak</w:t>
      </w:r>
      <w:r w:rsidR="00476579">
        <w:rPr>
          <w:rFonts w:eastAsia="Times New Roman"/>
          <w:color w:val="000000"/>
          <w:sz w:val="22"/>
          <w:szCs w:val="22"/>
          <w:lang w:eastAsia="hu-HU"/>
        </w:rPr>
        <w:t>,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és/vagy akiknek a kórtörténetében májbetegség szerepel.</w:t>
      </w:r>
    </w:p>
    <w:p w14:paraId="767C3591" w14:textId="77777777" w:rsidR="00AB32E0" w:rsidRPr="00F62425" w:rsidRDefault="00AB32E0" w:rsidP="0047738F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u w:val="single"/>
          <w:lang w:eastAsia="hu-HU"/>
        </w:rPr>
      </w:pPr>
    </w:p>
    <w:p w14:paraId="161FE088" w14:textId="4787C63B" w:rsidR="00AB32E0" w:rsidRPr="00F62425" w:rsidRDefault="00AB32E0" w:rsidP="00F62425">
      <w:pPr>
        <w:keepNext/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u w:val="single"/>
          <w:lang w:eastAsia="hu-HU"/>
        </w:rPr>
      </w:pPr>
      <w:r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 xml:space="preserve"> „A stroke prevenciója agresszív koleszteri</w:t>
      </w:r>
      <w:r w:rsidR="00374A08"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n</w:t>
      </w:r>
      <w:r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szint</w:t>
      </w:r>
      <w:r w:rsidR="00374A08"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-</w:t>
      </w:r>
      <w:r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 xml:space="preserve">csökkentéssel” </w:t>
      </w:r>
      <w:r w:rsidR="002644EB"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(</w:t>
      </w:r>
      <w:r w:rsidR="002644EB" w:rsidRPr="00F62425">
        <w:rPr>
          <w:rFonts w:eastAsia="Times New Roman"/>
          <w:i/>
          <w:color w:val="000000"/>
          <w:sz w:val="22"/>
          <w:szCs w:val="22"/>
          <w:u w:val="single"/>
          <w:lang w:eastAsia="hu-HU"/>
        </w:rPr>
        <w:t>Stroke Prevention by Aggressive Reduction in Cholesterol Levels</w:t>
      </w:r>
      <w:r w:rsidR="00476579">
        <w:rPr>
          <w:rFonts w:eastAsia="Times New Roman"/>
          <w:i/>
          <w:color w:val="000000"/>
          <w:sz w:val="22"/>
          <w:szCs w:val="22"/>
          <w:u w:val="single"/>
          <w:lang w:eastAsia="hu-HU"/>
        </w:rPr>
        <w:t xml:space="preserve">, </w:t>
      </w:r>
      <w:r w:rsidR="00476579"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SPARCL</w:t>
      </w:r>
      <w:r w:rsidR="002644EB"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 xml:space="preserve">) </w:t>
      </w:r>
      <w:r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elnevezésű vizsgálat</w:t>
      </w:r>
    </w:p>
    <w:p w14:paraId="5FF587C3" w14:textId="730EF75D" w:rsidR="00AB32E0" w:rsidRPr="00F62425" w:rsidRDefault="00AB32E0" w:rsidP="00F62425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A stroke altípusainak </w:t>
      </w:r>
      <w:r w:rsidRPr="00F62425">
        <w:rPr>
          <w:rFonts w:eastAsia="Times New Roman"/>
          <w:i/>
          <w:color w:val="000000"/>
          <w:sz w:val="22"/>
          <w:szCs w:val="22"/>
          <w:lang w:eastAsia="hu-HU"/>
        </w:rPr>
        <w:t>post</w:t>
      </w:r>
      <w:r w:rsidR="00476579">
        <w:rPr>
          <w:rFonts w:eastAsia="Times New Roman"/>
          <w:i/>
          <w:color w:val="000000"/>
          <w:sz w:val="22"/>
          <w:szCs w:val="22"/>
          <w:lang w:eastAsia="hu-HU"/>
        </w:rPr>
        <w:t xml:space="preserve"> </w:t>
      </w:r>
      <w:r w:rsidRPr="00F62425">
        <w:rPr>
          <w:rFonts w:eastAsia="Times New Roman"/>
          <w:i/>
          <w:color w:val="000000"/>
          <w:sz w:val="22"/>
          <w:szCs w:val="22"/>
          <w:lang w:eastAsia="hu-HU"/>
        </w:rPr>
        <w:t>hoc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analízise szerint szívkoszorúér-betegségben nem szenvedő betegeknél, akik a közelmúltban stroke-on vagy TIA-n (</w:t>
      </w:r>
      <w:r w:rsidRPr="00BD40D7">
        <w:rPr>
          <w:rFonts w:eastAsia="Times New Roman"/>
          <w:i/>
          <w:iCs/>
          <w:color w:val="000000"/>
          <w:sz w:val="22"/>
          <w:szCs w:val="22"/>
          <w:lang w:eastAsia="hu-HU"/>
        </w:rPr>
        <w:t>transient ischemic attack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) estek át, a haemorrhagiás stroke előfordulása nagyobb volt a 80</w:t>
      </w:r>
      <w:r w:rsidR="00A63468" w:rsidRPr="00F62425">
        <w:rPr>
          <w:rFonts w:eastAsia="Times New Roman"/>
          <w:color w:val="000000"/>
          <w:sz w:val="22"/>
          <w:szCs w:val="22"/>
          <w:lang w:eastAsia="hu-HU"/>
        </w:rPr>
        <w:t> mg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atorvasztatint szedő betegeknél</w:t>
      </w:r>
      <w:r w:rsidR="00C5163B" w:rsidRPr="00F62425">
        <w:rPr>
          <w:rFonts w:eastAsia="Times New Roman"/>
          <w:color w:val="000000"/>
          <w:sz w:val="22"/>
          <w:szCs w:val="22"/>
          <w:lang w:eastAsia="hu-HU"/>
        </w:rPr>
        <w:t>,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a placebót kapókkal összehasonlítva. Megnövekedett kockázatnak különösen azok a betegek voltak kitéve, akiknél haemorrhagiás stroke vagy lacunaris infar</w:t>
      </w:r>
      <w:r w:rsidR="00C5163B" w:rsidRPr="00F62425">
        <w:rPr>
          <w:rFonts w:eastAsia="Times New Roman"/>
          <w:color w:val="000000"/>
          <w:sz w:val="22"/>
          <w:szCs w:val="22"/>
          <w:lang w:eastAsia="hu-HU"/>
        </w:rPr>
        <w:t>c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tus fordult elő a vizsgálatba való belépést megelőzően. A 80</w:t>
      </w:r>
      <w:r w:rsidR="00A63468" w:rsidRPr="00F62425">
        <w:rPr>
          <w:rFonts w:eastAsia="Times New Roman"/>
          <w:color w:val="000000"/>
          <w:sz w:val="22"/>
          <w:szCs w:val="22"/>
          <w:lang w:eastAsia="hu-HU"/>
        </w:rPr>
        <w:t> mg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atorvasztatin adásának </w:t>
      </w:r>
      <w:r w:rsidR="00476579">
        <w:rPr>
          <w:rFonts w:eastAsia="Times New Roman"/>
          <w:color w:val="000000"/>
          <w:sz w:val="22"/>
          <w:szCs w:val="22"/>
          <w:lang w:eastAsia="hu-HU"/>
        </w:rPr>
        <w:t>előny/kockázat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aránya bizonytalan az előzőleg haemorrhagiás stroke-on átesett betegeknél, és a haemorrhagiás stroke potenciális kockázatát figyelembe kell venni a kezelés megkezdése előtt (lásd 5.1</w:t>
      </w:r>
      <w:r w:rsidR="00C5163B" w:rsidRPr="00F62425">
        <w:rPr>
          <w:rFonts w:eastAsia="Times New Roman"/>
          <w:color w:val="000000"/>
          <w:sz w:val="22"/>
          <w:szCs w:val="22"/>
          <w:lang w:eastAsia="hu-HU"/>
        </w:rPr>
        <w:t> 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pont).</w:t>
      </w:r>
    </w:p>
    <w:p w14:paraId="6966332E" w14:textId="77777777" w:rsidR="00AB32E0" w:rsidRPr="00F62425" w:rsidRDefault="00AB32E0" w:rsidP="00F62425">
      <w:pPr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</w:p>
    <w:p w14:paraId="10C668C5" w14:textId="2034B21C" w:rsidR="00AB32E0" w:rsidRPr="00F62425" w:rsidRDefault="00AB32E0" w:rsidP="00F62425">
      <w:pPr>
        <w:keepNext/>
        <w:widowControl/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Times New Roman"/>
          <w:color w:val="000000"/>
          <w:sz w:val="22"/>
          <w:szCs w:val="22"/>
          <w:lang w:eastAsia="hu-HU"/>
        </w:rPr>
      </w:pPr>
      <w:r w:rsidRPr="00F62425">
        <w:rPr>
          <w:rFonts w:eastAsia="Times New Roman"/>
          <w:color w:val="000000"/>
          <w:sz w:val="22"/>
          <w:szCs w:val="22"/>
          <w:u w:val="single"/>
          <w:lang w:eastAsia="hu-HU"/>
        </w:rPr>
        <w:t>Vázizomzatra gyakorolt hatások</w:t>
      </w:r>
    </w:p>
    <w:p w14:paraId="26AE071D" w14:textId="2E883EC9" w:rsidR="00AB32E0" w:rsidRPr="00F62425" w:rsidRDefault="00AB32E0" w:rsidP="00F62425">
      <w:pPr>
        <w:tabs>
          <w:tab w:val="left" w:pos="567"/>
        </w:tabs>
        <w:rPr>
          <w:rFonts w:eastAsia="Times New Roman"/>
          <w:color w:val="000000"/>
          <w:sz w:val="22"/>
          <w:szCs w:val="22"/>
          <w:lang w:eastAsia="hu-HU"/>
        </w:rPr>
      </w:pPr>
      <w:r w:rsidRPr="00F62425">
        <w:rPr>
          <w:rFonts w:eastAsia="Times New Roman"/>
          <w:color w:val="000000"/>
          <w:sz w:val="22"/>
          <w:szCs w:val="22"/>
          <w:lang w:eastAsia="hu-HU"/>
        </w:rPr>
        <w:t>Az atorvasztatin, mint egyéb HMG-CoA-reduktáz</w:t>
      </w:r>
      <w:r w:rsidR="00C5163B" w:rsidRPr="00F62425">
        <w:rPr>
          <w:rFonts w:eastAsia="Times New Roman"/>
          <w:color w:val="000000"/>
          <w:sz w:val="22"/>
          <w:szCs w:val="22"/>
          <w:lang w:eastAsia="hu-HU"/>
        </w:rPr>
        <w:t>-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gátlók, ritkán hatással lehet a vázizomrendszerre, myalgiát, myositist és myopathiát okozva, melyek akár rhabdomyolysissé </w:t>
      </w:r>
      <w:r w:rsidR="007A4DB0">
        <w:rPr>
          <w:rFonts w:eastAsia="Times New Roman"/>
          <w:color w:val="000000"/>
          <w:sz w:val="22"/>
          <w:szCs w:val="22"/>
          <w:lang w:eastAsia="hu-HU"/>
        </w:rPr>
        <w:t xml:space="preserve">is 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fokozódhatnak. A rhabdomyolysis potenciálisan életet fenyegető állapot, amit</w:t>
      </w:r>
      <w:r w:rsidR="00D744F6" w:rsidRPr="00F62425">
        <w:rPr>
          <w:rFonts w:eastAsia="Times New Roman"/>
          <w:color w:val="000000"/>
          <w:sz w:val="22"/>
          <w:szCs w:val="22"/>
          <w:lang w:eastAsia="hu-HU"/>
        </w:rPr>
        <w:t xml:space="preserve"> a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kreatin-kináz</w:t>
      </w:r>
      <w:r w:rsidR="007A4DB0">
        <w:rPr>
          <w:rFonts w:eastAsia="Times New Roman"/>
          <w:color w:val="000000"/>
          <w:sz w:val="22"/>
          <w:szCs w:val="22"/>
          <w:lang w:eastAsia="hu-HU"/>
        </w:rPr>
        <w:t>-</w:t>
      </w:r>
      <w:r w:rsidR="00D744F6" w:rsidRPr="00F62425">
        <w:rPr>
          <w:rFonts w:eastAsia="Times New Roman"/>
          <w:color w:val="000000"/>
          <w:sz w:val="22"/>
          <w:szCs w:val="22"/>
          <w:lang w:eastAsia="hu-HU"/>
        </w:rPr>
        <w:t>szint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 (CK) </w:t>
      </w:r>
      <w:r w:rsidR="00D744F6" w:rsidRPr="00F62425">
        <w:rPr>
          <w:rFonts w:eastAsia="Times New Roman"/>
          <w:color w:val="000000"/>
          <w:sz w:val="22"/>
          <w:szCs w:val="22"/>
          <w:lang w:eastAsia="hu-HU"/>
        </w:rPr>
        <w:t xml:space="preserve">jelentős 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(a nor</w:t>
      </w:r>
      <w:r w:rsidR="00D5495C" w:rsidRPr="00F62425">
        <w:rPr>
          <w:rFonts w:eastAsia="Times New Roman"/>
          <w:color w:val="000000"/>
          <w:sz w:val="22"/>
          <w:szCs w:val="22"/>
          <w:lang w:eastAsia="hu-HU"/>
        </w:rPr>
        <w:t>málért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ék felső határának 10-szeresét meghaladó mértékű)</w:t>
      </w:r>
      <w:r w:rsidR="007A4DB0">
        <w:rPr>
          <w:rFonts w:eastAsia="Times New Roman"/>
          <w:color w:val="000000"/>
          <w:sz w:val="22"/>
          <w:szCs w:val="22"/>
          <w:lang w:eastAsia="hu-HU"/>
        </w:rPr>
        <w:t xml:space="preserve"> </w:t>
      </w:r>
      <w:r w:rsidR="007A4DB0" w:rsidRPr="00F62425">
        <w:rPr>
          <w:rFonts w:eastAsia="Times New Roman"/>
          <w:color w:val="000000"/>
          <w:sz w:val="22"/>
          <w:szCs w:val="22"/>
          <w:lang w:eastAsia="hu-HU"/>
        </w:rPr>
        <w:t>emelkedése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 xml:space="preserve">, myoglobinaemia és myoglobinuria jellemez, </w:t>
      </w:r>
      <w:r w:rsidR="007A4DB0">
        <w:rPr>
          <w:rFonts w:eastAsia="Times New Roman"/>
          <w:color w:val="000000"/>
          <w:sz w:val="22"/>
          <w:szCs w:val="22"/>
          <w:lang w:eastAsia="hu-HU"/>
        </w:rPr>
        <w:t xml:space="preserve">és </w:t>
      </w:r>
      <w:r w:rsidRPr="00F62425">
        <w:rPr>
          <w:rFonts w:eastAsia="Times New Roman"/>
          <w:color w:val="000000"/>
          <w:sz w:val="22"/>
          <w:szCs w:val="22"/>
          <w:lang w:eastAsia="hu-HU"/>
        </w:rPr>
        <w:t>ami veseelégtelenséghez vezethet.</w:t>
      </w:r>
    </w:p>
    <w:p w14:paraId="7D53AA30" w14:textId="77777777" w:rsidR="00B52B5A" w:rsidRPr="00F62425" w:rsidRDefault="00B52B5A" w:rsidP="00F62425">
      <w:pPr>
        <w:tabs>
          <w:tab w:val="left" w:pos="567"/>
        </w:tabs>
        <w:rPr>
          <w:sz w:val="22"/>
          <w:szCs w:val="22"/>
        </w:rPr>
      </w:pPr>
    </w:p>
    <w:p w14:paraId="0DB4FEA8" w14:textId="5EEA8DBF" w:rsidR="00B52B5A" w:rsidRPr="00F62425" w:rsidRDefault="00B52B5A" w:rsidP="00F62425">
      <w:pPr>
        <w:widowControl/>
        <w:tabs>
          <w:tab w:val="left" w:pos="567"/>
        </w:tabs>
        <w:rPr>
          <w:rFonts w:eastAsia="Times New Roman"/>
          <w:sz w:val="22"/>
          <w:szCs w:val="22"/>
          <w:lang w:eastAsia="ar-SA"/>
        </w:rPr>
      </w:pPr>
      <w:r w:rsidRPr="00F62425">
        <w:rPr>
          <w:rFonts w:eastAsia="Times New Roman"/>
          <w:sz w:val="22"/>
          <w:szCs w:val="22"/>
          <w:lang w:eastAsia="ar-SA"/>
        </w:rPr>
        <w:t>Nagyon ritkán előfordult immunmediált nekrotizáló m</w:t>
      </w:r>
      <w:r w:rsidR="00D744F6" w:rsidRPr="00F62425">
        <w:rPr>
          <w:rFonts w:eastAsia="Times New Roman"/>
          <w:sz w:val="22"/>
          <w:szCs w:val="22"/>
          <w:lang w:eastAsia="ar-SA"/>
        </w:rPr>
        <w:t>y</w:t>
      </w:r>
      <w:r w:rsidRPr="00F62425">
        <w:rPr>
          <w:rFonts w:eastAsia="Times New Roman"/>
          <w:sz w:val="22"/>
          <w:szCs w:val="22"/>
          <w:lang w:eastAsia="ar-SA"/>
        </w:rPr>
        <w:t>op</w:t>
      </w:r>
      <w:r w:rsidR="00D744F6" w:rsidRPr="00F62425">
        <w:rPr>
          <w:rFonts w:eastAsia="Times New Roman"/>
          <w:sz w:val="22"/>
          <w:szCs w:val="22"/>
          <w:lang w:eastAsia="ar-SA"/>
        </w:rPr>
        <w:t>a</w:t>
      </w:r>
      <w:r w:rsidRPr="00F62425">
        <w:rPr>
          <w:rFonts w:eastAsia="Times New Roman"/>
          <w:sz w:val="22"/>
          <w:szCs w:val="22"/>
          <w:lang w:eastAsia="ar-SA"/>
        </w:rPr>
        <w:t>t</w:t>
      </w:r>
      <w:r w:rsidR="00D744F6" w:rsidRPr="00F62425">
        <w:rPr>
          <w:rFonts w:eastAsia="Times New Roman"/>
          <w:sz w:val="22"/>
          <w:szCs w:val="22"/>
          <w:lang w:eastAsia="ar-SA"/>
        </w:rPr>
        <w:t>h</w:t>
      </w:r>
      <w:r w:rsidRPr="00F62425">
        <w:rPr>
          <w:rFonts w:eastAsia="Times New Roman"/>
          <w:sz w:val="22"/>
          <w:szCs w:val="22"/>
          <w:lang w:eastAsia="ar-SA"/>
        </w:rPr>
        <w:t>ia (IMNM) bizonyos sztatinokkal való kezelés alatt vagy után. Az IMNM-t tartós proximális izomgyengeség és emelkedett kreatin</w:t>
      </w:r>
      <w:r w:rsidR="00BB527F" w:rsidRPr="00F62425">
        <w:rPr>
          <w:rFonts w:eastAsia="Times New Roman"/>
          <w:sz w:val="22"/>
          <w:szCs w:val="22"/>
          <w:lang w:eastAsia="ar-SA"/>
        </w:rPr>
        <w:noBreakHyphen/>
      </w:r>
      <w:r w:rsidRPr="00F62425">
        <w:rPr>
          <w:rFonts w:eastAsia="Times New Roman"/>
          <w:sz w:val="22"/>
          <w:szCs w:val="22"/>
          <w:lang w:eastAsia="ar-SA"/>
        </w:rPr>
        <w:t>kináz</w:t>
      </w:r>
      <w:r w:rsidR="00BB527F" w:rsidRPr="00F62425">
        <w:rPr>
          <w:rFonts w:eastAsia="Times New Roman"/>
          <w:sz w:val="22"/>
          <w:szCs w:val="22"/>
          <w:lang w:eastAsia="ar-SA"/>
        </w:rPr>
        <w:noBreakHyphen/>
      </w:r>
      <w:r w:rsidR="007A4DB0">
        <w:rPr>
          <w:rFonts w:eastAsia="Times New Roman"/>
          <w:sz w:val="22"/>
          <w:szCs w:val="22"/>
          <w:lang w:eastAsia="ar-SA"/>
        </w:rPr>
        <w:t>szérum</w:t>
      </w:r>
      <w:r w:rsidRPr="00F62425">
        <w:rPr>
          <w:rFonts w:eastAsia="Times New Roman"/>
          <w:sz w:val="22"/>
          <w:szCs w:val="22"/>
          <w:lang w:eastAsia="ar-SA"/>
        </w:rPr>
        <w:t>érték jellemzi, amelyek a sztatinkezelés megszakítása ellenére fennmaradnak.</w:t>
      </w:r>
    </w:p>
    <w:p w14:paraId="739A3963" w14:textId="77777777" w:rsidR="002F5932" w:rsidRPr="00F62425" w:rsidRDefault="002F5932" w:rsidP="00F62425">
      <w:pPr>
        <w:tabs>
          <w:tab w:val="left" w:pos="567"/>
        </w:tabs>
        <w:rPr>
          <w:sz w:val="22"/>
          <w:szCs w:val="22"/>
        </w:rPr>
      </w:pPr>
    </w:p>
    <w:p w14:paraId="7E987A4E" w14:textId="77777777" w:rsidR="0052411B" w:rsidRPr="00F62425" w:rsidRDefault="0052411B" w:rsidP="00F62425">
      <w:pPr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A terápia megkezdése előtt</w:t>
      </w:r>
    </w:p>
    <w:p w14:paraId="3A98FF8B" w14:textId="09043734" w:rsidR="00AB32E0" w:rsidRPr="00F62425" w:rsidRDefault="00AB32E0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atorvasztatint körültekintéssel kell alkalmazni rhabdomyolysisre hajlamosító tényezők fennállásakor. Az alábbi esetekben a sztatinkezelés megkezdése előtt meg kell határozni a CK-szintet:</w:t>
      </w:r>
    </w:p>
    <w:p w14:paraId="1A903F0E" w14:textId="01C68D27" w:rsidR="00AB32E0" w:rsidRPr="00F62425" w:rsidRDefault="00AB32E0" w:rsidP="007C7F6C">
      <w:pPr>
        <w:pStyle w:val="Default"/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vesekárosodás</w:t>
      </w:r>
      <w:r w:rsidR="007A4DB0">
        <w:rPr>
          <w:sz w:val="22"/>
          <w:szCs w:val="22"/>
        </w:rPr>
        <w:t>;</w:t>
      </w:r>
    </w:p>
    <w:p w14:paraId="2ACFC179" w14:textId="3921BAAE" w:rsidR="00AB32E0" w:rsidRPr="00F62425" w:rsidRDefault="00AB32E0" w:rsidP="00BE3241">
      <w:pPr>
        <w:pStyle w:val="Default"/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hypothyreosis</w:t>
      </w:r>
      <w:r w:rsidR="007A4DB0">
        <w:rPr>
          <w:sz w:val="22"/>
          <w:szCs w:val="22"/>
        </w:rPr>
        <w:t>;</w:t>
      </w:r>
    </w:p>
    <w:p w14:paraId="7F3DFA12" w14:textId="5E0370D0" w:rsidR="00AB32E0" w:rsidRPr="00F62425" w:rsidRDefault="00AB32E0" w:rsidP="00BE3241">
      <w:pPr>
        <w:pStyle w:val="Default"/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öröklődő izombetegségek az egyéni vagy családi kórelőzményben</w:t>
      </w:r>
      <w:r w:rsidR="007A4DB0">
        <w:rPr>
          <w:sz w:val="22"/>
          <w:szCs w:val="22"/>
        </w:rPr>
        <w:t>;</w:t>
      </w:r>
    </w:p>
    <w:p w14:paraId="07AF90CF" w14:textId="450BD6F8" w:rsidR="00AB32E0" w:rsidRPr="00F62425" w:rsidRDefault="00AB32E0" w:rsidP="0047738F">
      <w:pPr>
        <w:pStyle w:val="Default"/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 xml:space="preserve">sztatin vagy fibrát okozta </w:t>
      </w:r>
      <w:r w:rsidR="007800C3" w:rsidRPr="00F62425">
        <w:rPr>
          <w:sz w:val="22"/>
          <w:szCs w:val="22"/>
        </w:rPr>
        <w:t>izom</w:t>
      </w:r>
      <w:r w:rsidRPr="00F62425">
        <w:rPr>
          <w:sz w:val="22"/>
          <w:szCs w:val="22"/>
        </w:rPr>
        <w:t>toxicitás előfordulása a kórelőzményben</w:t>
      </w:r>
      <w:r w:rsidR="007A4DB0">
        <w:rPr>
          <w:sz w:val="22"/>
          <w:szCs w:val="22"/>
        </w:rPr>
        <w:t>;</w:t>
      </w:r>
    </w:p>
    <w:p w14:paraId="755309DF" w14:textId="7242C826" w:rsidR="00AB32E0" w:rsidRPr="00F62425" w:rsidRDefault="00AB32E0" w:rsidP="00F62425">
      <w:pPr>
        <w:pStyle w:val="Default"/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májbetegség és/vagy nagy mennyiségű alkohol fogyasztása a kórelőzményben</w:t>
      </w:r>
      <w:r w:rsidR="007A4DB0">
        <w:rPr>
          <w:sz w:val="22"/>
          <w:szCs w:val="22"/>
        </w:rPr>
        <w:t>;</w:t>
      </w:r>
    </w:p>
    <w:p w14:paraId="0DAEA474" w14:textId="070554C4" w:rsidR="00AB32E0" w:rsidRPr="00F62425" w:rsidRDefault="00AB32E0" w:rsidP="00F62425">
      <w:pPr>
        <w:pStyle w:val="Default"/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időseknél (70</w:t>
      </w:r>
      <w:r w:rsidR="00BB527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éves kor felett) a rhabdomyolysisre hajlamosító tényezők meglétének függvényében megfontolandó a CK-szint ellenőrzésének szükségessége</w:t>
      </w:r>
      <w:r w:rsidR="007A4DB0">
        <w:rPr>
          <w:sz w:val="22"/>
          <w:szCs w:val="22"/>
        </w:rPr>
        <w:t>;</w:t>
      </w:r>
    </w:p>
    <w:p w14:paraId="7FE7B41A" w14:textId="72919986" w:rsidR="00AB32E0" w:rsidRPr="00F62425" w:rsidRDefault="00AB32E0" w:rsidP="00F62425">
      <w:pPr>
        <w:pStyle w:val="Default"/>
        <w:numPr>
          <w:ilvl w:val="0"/>
          <w:numId w:val="1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olyan állapotok, melyekben emelkedett plazmaszintek jelentkezhetnek,</w:t>
      </w:r>
      <w:r w:rsidR="007A4DB0">
        <w:rPr>
          <w:sz w:val="22"/>
          <w:szCs w:val="22"/>
        </w:rPr>
        <w:t xml:space="preserve"> például</w:t>
      </w:r>
      <w:r w:rsidRPr="00F62425">
        <w:rPr>
          <w:sz w:val="22"/>
          <w:szCs w:val="22"/>
        </w:rPr>
        <w:t xml:space="preserve"> interakciók (lásd 4.5 pont)</w:t>
      </w:r>
      <w:r w:rsidR="007A4DB0">
        <w:rPr>
          <w:sz w:val="22"/>
          <w:szCs w:val="22"/>
        </w:rPr>
        <w:t>;</w:t>
      </w:r>
      <w:r w:rsidRPr="00F62425">
        <w:rPr>
          <w:sz w:val="22"/>
          <w:szCs w:val="22"/>
        </w:rPr>
        <w:t xml:space="preserve"> és </w:t>
      </w:r>
      <w:r w:rsidR="0061088D" w:rsidRPr="00F62425">
        <w:rPr>
          <w:sz w:val="22"/>
          <w:szCs w:val="22"/>
        </w:rPr>
        <w:t>különleges</w:t>
      </w:r>
      <w:r w:rsidRPr="00F62425">
        <w:rPr>
          <w:sz w:val="22"/>
          <w:szCs w:val="22"/>
        </w:rPr>
        <w:t xml:space="preserve"> </w:t>
      </w:r>
      <w:r w:rsidR="00BB527F" w:rsidRPr="00F62425">
        <w:rPr>
          <w:sz w:val="22"/>
          <w:szCs w:val="22"/>
        </w:rPr>
        <w:t>betegcsoportok</w:t>
      </w:r>
      <w:r w:rsidRPr="00F62425">
        <w:rPr>
          <w:sz w:val="22"/>
          <w:szCs w:val="22"/>
        </w:rPr>
        <w:t>, beleértve a genetikai s</w:t>
      </w:r>
      <w:r w:rsidR="00BB527F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>ubpopulációkat (lásd 5.2</w:t>
      </w:r>
      <w:r w:rsidR="00BB527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76F551F6" w14:textId="77777777" w:rsidR="00AB32E0" w:rsidRPr="00F62425" w:rsidRDefault="00AB32E0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C5648C6" w14:textId="56BB9DF8" w:rsidR="00AB32E0" w:rsidRPr="00F62425" w:rsidRDefault="00AB32E0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Ezekben az esetekben a lehetséges terápiás előny mellett mérlegelni kell a kezelés kockázatát, valamint klinikai monitorozás javasolt.</w:t>
      </w:r>
    </w:p>
    <w:p w14:paraId="553297E4" w14:textId="35704CED" w:rsidR="00AB32E0" w:rsidRPr="00F62425" w:rsidRDefault="00AB32E0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Ha a CK-szint jelentős (a nor</w:t>
      </w:r>
      <w:r w:rsidR="00D5495C" w:rsidRPr="00F62425">
        <w:rPr>
          <w:sz w:val="22"/>
          <w:szCs w:val="22"/>
        </w:rPr>
        <w:t>málért</w:t>
      </w:r>
      <w:r w:rsidRPr="00F62425">
        <w:rPr>
          <w:sz w:val="22"/>
          <w:szCs w:val="22"/>
        </w:rPr>
        <w:t>ék felső határának 5-szörösét meghaladó</w:t>
      </w:r>
      <w:r w:rsidR="007A4DB0">
        <w:rPr>
          <w:sz w:val="22"/>
          <w:szCs w:val="22"/>
        </w:rPr>
        <w:t>)</w:t>
      </w:r>
      <w:r w:rsidRPr="00F62425">
        <w:rPr>
          <w:sz w:val="22"/>
          <w:szCs w:val="22"/>
        </w:rPr>
        <w:t xml:space="preserve"> mértékben emelkedett a kezelés </w:t>
      </w:r>
      <w:r w:rsidR="007A4DB0">
        <w:rPr>
          <w:sz w:val="22"/>
          <w:szCs w:val="22"/>
        </w:rPr>
        <w:t xml:space="preserve">tervezett </w:t>
      </w:r>
      <w:r w:rsidRPr="00F62425">
        <w:rPr>
          <w:sz w:val="22"/>
          <w:szCs w:val="22"/>
        </w:rPr>
        <w:t>kezdetekor, a kezelést nem szabad megkezdeni.</w:t>
      </w:r>
    </w:p>
    <w:p w14:paraId="10F9D601" w14:textId="77777777" w:rsidR="00BD60B9" w:rsidRPr="00F62425" w:rsidRDefault="00BD60B9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5B93A57A" w14:textId="3043EA47" w:rsidR="00AB32E0" w:rsidRPr="00F62425" w:rsidRDefault="00AB32E0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A kreatin-kináz mérése</w:t>
      </w:r>
    </w:p>
    <w:p w14:paraId="4A400D3D" w14:textId="2D79F8E6" w:rsidR="00AB32E0" w:rsidRPr="00F62425" w:rsidRDefault="00AB32E0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kreatin-kináz (CK) mérését nem szabad kimerítő fizikai aktivitás után, vagy bármilyen, CK</w:t>
      </w:r>
      <w:r w:rsidR="00BB527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növekedést kiváltó tényező fennállásakor végezni, mivel ezek a körülmények megnehezítik az </w:t>
      </w:r>
      <w:r w:rsidRPr="00F62425">
        <w:rPr>
          <w:sz w:val="22"/>
          <w:szCs w:val="22"/>
        </w:rPr>
        <w:lastRenderedPageBreak/>
        <w:t>értékek értelmezését. Amennyiben a CK</w:t>
      </w:r>
      <w:r w:rsidR="00BB527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jelentős (a nor</w:t>
      </w:r>
      <w:r w:rsidR="00D5495C" w:rsidRPr="00F62425">
        <w:rPr>
          <w:sz w:val="22"/>
          <w:szCs w:val="22"/>
        </w:rPr>
        <w:t>málért</w:t>
      </w:r>
      <w:r w:rsidRPr="00F62425">
        <w:rPr>
          <w:sz w:val="22"/>
          <w:szCs w:val="22"/>
        </w:rPr>
        <w:t>ék felső határának 5</w:t>
      </w:r>
      <w:r w:rsidR="00BB527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szörösét meghaladó</w:t>
      </w:r>
      <w:r w:rsidR="007A4DB0">
        <w:rPr>
          <w:sz w:val="22"/>
          <w:szCs w:val="22"/>
        </w:rPr>
        <w:t>)</w:t>
      </w:r>
      <w:r w:rsidRPr="00F62425">
        <w:rPr>
          <w:sz w:val="22"/>
          <w:szCs w:val="22"/>
        </w:rPr>
        <w:t xml:space="preserve"> mértékben emelkedett a</w:t>
      </w:r>
      <w:r w:rsidR="007A4DB0">
        <w:rPr>
          <w:sz w:val="22"/>
          <w:szCs w:val="22"/>
        </w:rPr>
        <w:t xml:space="preserve"> kiindulási </w:t>
      </w:r>
      <w:r w:rsidRPr="00F62425">
        <w:rPr>
          <w:sz w:val="22"/>
          <w:szCs w:val="22"/>
        </w:rPr>
        <w:t>viz</w:t>
      </w:r>
      <w:r w:rsidR="007A4DB0">
        <w:rPr>
          <w:sz w:val="22"/>
          <w:szCs w:val="22"/>
        </w:rPr>
        <w:t>sgálatk</w:t>
      </w:r>
      <w:r w:rsidRPr="00F62425">
        <w:rPr>
          <w:sz w:val="22"/>
          <w:szCs w:val="22"/>
        </w:rPr>
        <w:t>or, az értéket 5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7</w:t>
      </w:r>
      <w:r w:rsidR="00A102FE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nap múlva elvégzett méréssel ellenőrizni kell.</w:t>
      </w:r>
    </w:p>
    <w:p w14:paraId="1648C7C9" w14:textId="77777777" w:rsidR="00BD60B9" w:rsidRPr="00F62425" w:rsidRDefault="00BD60B9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01252FB5" w14:textId="3B4E5025" w:rsidR="00AB32E0" w:rsidRPr="00F62425" w:rsidRDefault="00AB32E0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A kezelés alatt</w:t>
      </w:r>
    </w:p>
    <w:p w14:paraId="0AA3E363" w14:textId="466564F2" w:rsidR="00AB32E0" w:rsidRPr="00F62425" w:rsidRDefault="00AB32E0" w:rsidP="00F62425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 xml:space="preserve">Fel kell hívni a betegek figyelmét arra, hogy azonnal jelentsék, ha izomfájdalmat, </w:t>
      </w:r>
      <w:r w:rsidR="00D5495C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 xml:space="preserve">görcsöket, vagy </w:t>
      </w:r>
      <w:r w:rsidR="00D5495C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gyengeséget észlelnek, különösen, ha azt rosszullét vagy láz kíséri.</w:t>
      </w:r>
    </w:p>
    <w:p w14:paraId="4C56FC05" w14:textId="352479CE" w:rsidR="00AB32E0" w:rsidRPr="00F62425" w:rsidRDefault="00AB32E0" w:rsidP="00F62425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Amennyiben ilyen tünetek jelentkeznek az atorvasztatin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kezelés során, a betegek CK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szintjét ellenőrizni kell. Amennyiben a CK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jelentős (a nor</w:t>
      </w:r>
      <w:r w:rsidR="00D5495C" w:rsidRPr="00F62425">
        <w:rPr>
          <w:sz w:val="22"/>
          <w:szCs w:val="22"/>
        </w:rPr>
        <w:t>málért</w:t>
      </w:r>
      <w:r w:rsidRPr="00F62425">
        <w:rPr>
          <w:sz w:val="22"/>
          <w:szCs w:val="22"/>
        </w:rPr>
        <w:t>ék felső határának 5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szörösét meghaladó</w:t>
      </w:r>
      <w:r w:rsidR="007A4DB0">
        <w:rPr>
          <w:sz w:val="22"/>
          <w:szCs w:val="22"/>
        </w:rPr>
        <w:t>)</w:t>
      </w:r>
      <w:r w:rsidRPr="00F62425">
        <w:rPr>
          <w:sz w:val="22"/>
          <w:szCs w:val="22"/>
        </w:rPr>
        <w:t xml:space="preserve"> mértékben emelkedett, a kezelést abba kell hagyni.</w:t>
      </w:r>
    </w:p>
    <w:p w14:paraId="400F33DB" w14:textId="5361A00A" w:rsidR="00AB32E0" w:rsidRPr="00F62425" w:rsidRDefault="00AB32E0" w:rsidP="00F62425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Amennyiben az izomzattal kapcsolatos tünetek súlyosak és napi panaszokat okoznak, a kezelés megszakítását fontolóra kell venni, még akkor is, ha a CK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nem haladja meg a nor</w:t>
      </w:r>
      <w:r w:rsidR="00D5495C" w:rsidRPr="00F62425">
        <w:rPr>
          <w:sz w:val="22"/>
          <w:szCs w:val="22"/>
        </w:rPr>
        <w:t>málért</w:t>
      </w:r>
      <w:r w:rsidRPr="00F62425">
        <w:rPr>
          <w:sz w:val="22"/>
          <w:szCs w:val="22"/>
        </w:rPr>
        <w:t>ék felső határának 5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szörösét.</w:t>
      </w:r>
    </w:p>
    <w:p w14:paraId="2245273C" w14:textId="301AC314" w:rsidR="00AB32E0" w:rsidRPr="00F62425" w:rsidRDefault="00AB32E0" w:rsidP="00F62425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Amennyiben a tünetek megszűnnek, és a CK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normalizálódik, az atorvasztatin</w:t>
      </w:r>
      <w:r w:rsidR="00A102FE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terápia újrakezdése, vagy alternatív sztatinterápia kezdése megfontolható a leg</w:t>
      </w:r>
      <w:r w:rsidR="007A4DB0">
        <w:rPr>
          <w:sz w:val="22"/>
          <w:szCs w:val="22"/>
        </w:rPr>
        <w:t>kisebb</w:t>
      </w:r>
      <w:r w:rsidRPr="00F62425">
        <w:rPr>
          <w:sz w:val="22"/>
          <w:szCs w:val="22"/>
        </w:rPr>
        <w:t xml:space="preserve"> adag mellett, szoros monitorozással.</w:t>
      </w:r>
    </w:p>
    <w:p w14:paraId="51FEF7FF" w14:textId="2026C5D0" w:rsidR="00AB32E0" w:rsidRPr="00F62425" w:rsidRDefault="00AB32E0" w:rsidP="00F62425">
      <w:pPr>
        <w:pStyle w:val="Default"/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Az atorvasztatin</w:t>
      </w:r>
      <w:r w:rsidR="0022022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kezelést meg kell szakítani, ha a CK</w:t>
      </w:r>
      <w:r w:rsidR="0022022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aktivitás klinikailag jelentős (a nor</w:t>
      </w:r>
      <w:r w:rsidR="00D5495C" w:rsidRPr="00F62425">
        <w:rPr>
          <w:sz w:val="22"/>
          <w:szCs w:val="22"/>
        </w:rPr>
        <w:t>málért</w:t>
      </w:r>
      <w:r w:rsidRPr="00F62425">
        <w:rPr>
          <w:sz w:val="22"/>
          <w:szCs w:val="22"/>
        </w:rPr>
        <w:t>ék felső határának 10-szeresét meghaladó</w:t>
      </w:r>
      <w:r w:rsidR="007A4DB0">
        <w:rPr>
          <w:sz w:val="22"/>
          <w:szCs w:val="22"/>
        </w:rPr>
        <w:t>)</w:t>
      </w:r>
      <w:r w:rsidRPr="00F62425">
        <w:rPr>
          <w:sz w:val="22"/>
          <w:szCs w:val="22"/>
        </w:rPr>
        <w:t xml:space="preserve"> mértékben emelkedik, vagy ha rhabdomyolysist lehet diagnosztizálni ill. feltételezni.</w:t>
      </w:r>
    </w:p>
    <w:p w14:paraId="3D7CCB40" w14:textId="77777777" w:rsidR="00AB32E0" w:rsidRPr="00F62425" w:rsidRDefault="00AB32E0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778E3961" w14:textId="77777777" w:rsidR="00AB32E0" w:rsidRPr="00F62425" w:rsidRDefault="00AB32E0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 xml:space="preserve">Egyidejű kezelés egyéb gyógyszerekkel </w:t>
      </w:r>
    </w:p>
    <w:p w14:paraId="263C23FE" w14:textId="28EEF6FD" w:rsidR="00BD60B9" w:rsidRPr="00F62425" w:rsidRDefault="00AB32E0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rhabdomyolysis kockázata emelkedett, amikor az atorvasztatint </w:t>
      </w:r>
      <w:r w:rsidR="002203AD" w:rsidRPr="00F62425">
        <w:rPr>
          <w:sz w:val="22"/>
          <w:szCs w:val="22"/>
        </w:rPr>
        <w:t xml:space="preserve">olyan </w:t>
      </w:r>
      <w:r w:rsidRPr="00F62425">
        <w:rPr>
          <w:sz w:val="22"/>
          <w:szCs w:val="22"/>
        </w:rPr>
        <w:t xml:space="preserve">egyéb gyógyszerekkel adják együtt, melyek emelik az atorvasztatin plazmakoncentrációját, mint </w:t>
      </w:r>
      <w:r w:rsidR="002203AD" w:rsidRPr="00F62425">
        <w:rPr>
          <w:sz w:val="22"/>
          <w:szCs w:val="22"/>
        </w:rPr>
        <w:t xml:space="preserve">pl. </w:t>
      </w:r>
      <w:r w:rsidRPr="00F62425">
        <w:rPr>
          <w:sz w:val="22"/>
          <w:szCs w:val="22"/>
        </w:rPr>
        <w:t xml:space="preserve">a CYP3A4 vagy </w:t>
      </w:r>
      <w:r w:rsidR="002203AD" w:rsidRPr="00F62425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>transzport</w:t>
      </w:r>
      <w:r w:rsidR="007A4DB0">
        <w:rPr>
          <w:sz w:val="22"/>
          <w:szCs w:val="22"/>
        </w:rPr>
        <w:t>fehérjék</w:t>
      </w:r>
      <w:r w:rsidRPr="00F62425">
        <w:rPr>
          <w:sz w:val="22"/>
          <w:szCs w:val="22"/>
        </w:rPr>
        <w:t xml:space="preserve"> erős gátlói (pl. ciklosporin, telitromicin, klaritromicin, delavirdin, stiripentol, ketokonazol, vorikonazol, itrakonazol, pozakonazol és HIV</w:t>
      </w:r>
      <w:r w:rsidR="002203AD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proteáz</w:t>
      </w:r>
      <w:r w:rsidR="0022022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gátlók beleértve a ritonavirt, lopinavirt, atazanavirt, indinavirt, darunavirt</w:t>
      </w:r>
      <w:r w:rsidR="00730E11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</w:t>
      </w:r>
      <w:r w:rsidR="00730E11" w:rsidRPr="00F62425">
        <w:rPr>
          <w:sz w:val="22"/>
          <w:szCs w:val="22"/>
        </w:rPr>
        <w:t xml:space="preserve">tipranavir/ritonavirt </w:t>
      </w:r>
      <w:r w:rsidRPr="00F62425">
        <w:rPr>
          <w:sz w:val="22"/>
          <w:szCs w:val="22"/>
        </w:rPr>
        <w:t>stb.). A myopathia kialakulásának kockázata megnövekedhet a gemfibrozil és egyéb fibrinsav</w:t>
      </w:r>
      <w:r w:rsidR="0022022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származékok</w:t>
      </w:r>
      <w:r w:rsidR="00730E11" w:rsidRPr="00F62425">
        <w:rPr>
          <w:sz w:val="22"/>
          <w:szCs w:val="22"/>
        </w:rPr>
        <w:t>, a hepatitis</w:t>
      </w:r>
      <w:r w:rsidR="007A4DB0">
        <w:rPr>
          <w:sz w:val="22"/>
          <w:szCs w:val="22"/>
        </w:rPr>
        <w:t>-</w:t>
      </w:r>
      <w:r w:rsidR="00730E11" w:rsidRPr="00F62425">
        <w:rPr>
          <w:sz w:val="22"/>
          <w:szCs w:val="22"/>
        </w:rPr>
        <w:t>C (HCV) kezelésére szolgáló vírusellenes szerek (boceprevir, telaprevir, elbasvir/grazoprevir)</w:t>
      </w:r>
      <w:r w:rsidRPr="00F62425">
        <w:rPr>
          <w:sz w:val="22"/>
          <w:szCs w:val="22"/>
        </w:rPr>
        <w:t xml:space="preserve">, eritromicin, niacin </w:t>
      </w:r>
      <w:r w:rsidR="00730E11" w:rsidRPr="00F62425">
        <w:rPr>
          <w:sz w:val="22"/>
          <w:szCs w:val="22"/>
        </w:rPr>
        <w:t>vagy</w:t>
      </w:r>
      <w:r w:rsidRPr="00F62425">
        <w:rPr>
          <w:sz w:val="22"/>
          <w:szCs w:val="22"/>
        </w:rPr>
        <w:t xml:space="preserve"> ezetimib egyidejű alkalmazásával is. Hacsak lehetséges, alternatív (kölcsönhatást nem mutató) terápia alkalmazását kell fontolóra venni ezen gyógyszerek helyett.</w:t>
      </w:r>
    </w:p>
    <w:p w14:paraId="6C3D9486" w14:textId="77777777" w:rsidR="007C20FE" w:rsidRPr="00F62425" w:rsidRDefault="007C20FE" w:rsidP="00717E01">
      <w:pPr>
        <w:pStyle w:val="Default"/>
        <w:tabs>
          <w:tab w:val="left" w:pos="567"/>
        </w:tabs>
        <w:rPr>
          <w:sz w:val="22"/>
          <w:szCs w:val="22"/>
        </w:rPr>
      </w:pPr>
    </w:p>
    <w:p w14:paraId="1177BCF0" w14:textId="1D0534B8" w:rsidR="00BD60B9" w:rsidRPr="00F62425" w:rsidRDefault="00BD60B9" w:rsidP="007C7F6C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Azokban az esetekben, ahol ezeknek a gyógyszereknek az atorvasztatinnal egyidejű alkalmazása szükséges, gondosan mérlegelni kell az egyidejű kezelés előnyét és kockázatát. Amikor a beteg az atorvasztatin plazmaszintjét növelő gyógyszert kap, az atorvasztatin </w:t>
      </w:r>
      <w:r w:rsidR="007A4DB0">
        <w:rPr>
          <w:sz w:val="22"/>
          <w:szCs w:val="22"/>
        </w:rPr>
        <w:t>kisebb</w:t>
      </w:r>
      <w:r w:rsidRPr="00F62425">
        <w:rPr>
          <w:sz w:val="22"/>
          <w:szCs w:val="22"/>
        </w:rPr>
        <w:t xml:space="preserve"> maximális dózisának alkalmazása ajánlott. Továbbá erős CYP3A4</w:t>
      </w:r>
      <w:r w:rsidR="0076665C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gátlók esetében meg kell fontolni az atorvasztatin </w:t>
      </w:r>
      <w:r w:rsidR="007A4DB0">
        <w:rPr>
          <w:sz w:val="22"/>
          <w:szCs w:val="22"/>
        </w:rPr>
        <w:t>kisebb</w:t>
      </w:r>
      <w:r w:rsidRPr="00F62425">
        <w:rPr>
          <w:sz w:val="22"/>
          <w:szCs w:val="22"/>
        </w:rPr>
        <w:t xml:space="preserve"> kezdő dózisának alkalmazását</w:t>
      </w:r>
      <w:r w:rsidR="007A4DB0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és a betegek megfelelő klinikai monitorozása ajánlott (lásd 4.5</w:t>
      </w:r>
      <w:r w:rsidR="0076665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3997F82A" w14:textId="77777777" w:rsidR="00BD60B9" w:rsidRPr="00F62425" w:rsidRDefault="00BD60B9" w:rsidP="00F62425">
      <w:pPr>
        <w:tabs>
          <w:tab w:val="left" w:pos="567"/>
        </w:tabs>
        <w:rPr>
          <w:sz w:val="22"/>
          <w:szCs w:val="22"/>
        </w:rPr>
      </w:pPr>
    </w:p>
    <w:p w14:paraId="161826D9" w14:textId="6BC4478A" w:rsidR="00911CCF" w:rsidRPr="00F62425" w:rsidRDefault="00352BA8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</w:t>
      </w:r>
      <w:r w:rsidR="00911CCF" w:rsidRPr="00F62425">
        <w:rPr>
          <w:sz w:val="22"/>
          <w:szCs w:val="22"/>
        </w:rPr>
        <w:t xml:space="preserve">torvasztatin nem </w:t>
      </w:r>
      <w:r w:rsidRPr="00F62425">
        <w:rPr>
          <w:sz w:val="22"/>
          <w:szCs w:val="22"/>
        </w:rPr>
        <w:t xml:space="preserve">adható </w:t>
      </w:r>
      <w:r w:rsidR="00B10AC1" w:rsidRPr="00F62425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 xml:space="preserve">szisztémásan </w:t>
      </w:r>
      <w:r w:rsidR="00911CCF" w:rsidRPr="00F62425">
        <w:rPr>
          <w:sz w:val="22"/>
          <w:szCs w:val="22"/>
        </w:rPr>
        <w:t>alkalmaz</w:t>
      </w:r>
      <w:r w:rsidRPr="00F62425">
        <w:rPr>
          <w:sz w:val="22"/>
          <w:szCs w:val="22"/>
        </w:rPr>
        <w:t>ott</w:t>
      </w:r>
      <w:r w:rsidR="00911CCF" w:rsidRPr="00F62425">
        <w:rPr>
          <w:sz w:val="22"/>
          <w:szCs w:val="22"/>
        </w:rPr>
        <w:t xml:space="preserve"> fuzidinsavval</w:t>
      </w:r>
      <w:r w:rsidRPr="00F62425">
        <w:rPr>
          <w:sz w:val="22"/>
          <w:szCs w:val="22"/>
        </w:rPr>
        <w:t xml:space="preserve"> </w:t>
      </w:r>
      <w:r w:rsidR="006A5DEA" w:rsidRPr="00F62425">
        <w:rPr>
          <w:sz w:val="22"/>
          <w:szCs w:val="22"/>
        </w:rPr>
        <w:t xml:space="preserve">egyidejűleg </w:t>
      </w:r>
      <w:r w:rsidRPr="00F62425">
        <w:rPr>
          <w:sz w:val="22"/>
          <w:szCs w:val="22"/>
        </w:rPr>
        <w:t>vagy a fuzidinsav</w:t>
      </w:r>
      <w:r w:rsidRPr="00F62425">
        <w:rPr>
          <w:sz w:val="22"/>
          <w:szCs w:val="22"/>
        </w:rPr>
        <w:noBreakHyphen/>
        <w:t>kezelés leállítását követő 7 napon belül</w:t>
      </w:r>
      <w:r w:rsidR="00911CCF" w:rsidRPr="00F62425">
        <w:rPr>
          <w:sz w:val="22"/>
          <w:szCs w:val="22"/>
        </w:rPr>
        <w:t>. Ezen kombináció együttadása során beszámoltak rhabdomyolysisről (mely esetenként halálos kimenetelű volt) (lásd 4.5 pont). Azoknál a betegeknél, akiknél a szisztémás fuzidinsav</w:t>
      </w:r>
      <w:r w:rsidR="006A5DEA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kezelés nélkülözhetetlen, a sztatinkezelést a fuzidinsav</w:t>
      </w:r>
      <w:r w:rsidRPr="00F62425">
        <w:rPr>
          <w:sz w:val="22"/>
          <w:szCs w:val="22"/>
        </w:rPr>
        <w:noBreakHyphen/>
        <w:t>kezelés időtartamára le kell állítani. Rhabdomyolysisről számoltak be (néhány esetben halálos kimenetellel) a fuzidinsav és sztatin kombinációját kapó́ betegeknél (lásd 4.5 pont). A beteget figyelmeztetni kell, hogy amennyiben bármilyen izomgyengeséget, izomfájdalmat vagy izomérzékenységet tapasztal, haladéktalanul keresse fel kezelőorvosát</w:t>
      </w:r>
      <w:r w:rsidR="00911CCF" w:rsidRPr="00F62425">
        <w:rPr>
          <w:sz w:val="22"/>
          <w:szCs w:val="22"/>
        </w:rPr>
        <w:t>.</w:t>
      </w:r>
    </w:p>
    <w:p w14:paraId="3797002A" w14:textId="77777777" w:rsidR="00352BA8" w:rsidRPr="00F62425" w:rsidRDefault="00352BA8" w:rsidP="00F62425">
      <w:pPr>
        <w:tabs>
          <w:tab w:val="left" w:pos="567"/>
        </w:tabs>
        <w:rPr>
          <w:sz w:val="22"/>
          <w:szCs w:val="22"/>
        </w:rPr>
      </w:pPr>
    </w:p>
    <w:p w14:paraId="36EE20FA" w14:textId="63F96B06" w:rsidR="00352BA8" w:rsidRPr="00F62425" w:rsidRDefault="00911CCF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sztatinkezelést a fuzidinsav </w:t>
      </w:r>
      <w:r w:rsidR="00352BA8" w:rsidRPr="00F62425">
        <w:rPr>
          <w:sz w:val="22"/>
          <w:szCs w:val="22"/>
        </w:rPr>
        <w:t xml:space="preserve">utolsó </w:t>
      </w:r>
      <w:r w:rsidRPr="00F62425">
        <w:rPr>
          <w:sz w:val="22"/>
          <w:szCs w:val="22"/>
        </w:rPr>
        <w:t>adag</w:t>
      </w:r>
      <w:r w:rsidR="00352BA8" w:rsidRPr="00F62425">
        <w:rPr>
          <w:sz w:val="22"/>
          <w:szCs w:val="22"/>
        </w:rPr>
        <w:t>jának</w:t>
      </w:r>
      <w:r w:rsidRPr="00F62425">
        <w:rPr>
          <w:sz w:val="22"/>
          <w:szCs w:val="22"/>
        </w:rPr>
        <w:t xml:space="preserve"> </w:t>
      </w:r>
      <w:r w:rsidR="00352BA8" w:rsidRPr="00F62425">
        <w:rPr>
          <w:sz w:val="22"/>
          <w:szCs w:val="22"/>
        </w:rPr>
        <w:t xml:space="preserve">beadása </w:t>
      </w:r>
      <w:r w:rsidRPr="00F62425">
        <w:rPr>
          <w:sz w:val="22"/>
          <w:szCs w:val="22"/>
        </w:rPr>
        <w:t xml:space="preserve">után hét nappal lehet </w:t>
      </w:r>
      <w:r w:rsidR="00352BA8" w:rsidRPr="00F62425">
        <w:rPr>
          <w:sz w:val="22"/>
          <w:szCs w:val="22"/>
        </w:rPr>
        <w:t>újra</w:t>
      </w:r>
      <w:r w:rsidRPr="00F62425">
        <w:rPr>
          <w:sz w:val="22"/>
          <w:szCs w:val="22"/>
        </w:rPr>
        <w:t>kezdeni.</w:t>
      </w:r>
    </w:p>
    <w:p w14:paraId="6873E8DD" w14:textId="77777777" w:rsidR="00352BA8" w:rsidRPr="00F62425" w:rsidRDefault="00352BA8" w:rsidP="00F62425">
      <w:pPr>
        <w:tabs>
          <w:tab w:val="left" w:pos="567"/>
        </w:tabs>
        <w:rPr>
          <w:sz w:val="22"/>
          <w:szCs w:val="22"/>
        </w:rPr>
      </w:pPr>
    </w:p>
    <w:p w14:paraId="41B96284" w14:textId="77777777" w:rsidR="00BD60B9" w:rsidRPr="00F62425" w:rsidRDefault="00352BA8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Kivételes esetekben, amikor a szisztémás fuzidinsav</w:t>
      </w:r>
      <w:r w:rsidRPr="00F62425">
        <w:rPr>
          <w:sz w:val="22"/>
          <w:szCs w:val="22"/>
        </w:rPr>
        <w:noBreakHyphen/>
        <w:t xml:space="preserve">kezelés hosszú távú alkalmazása szükséges, például súlyos fertőzések kezelése esetén, az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és a fuzidinsav egyidejű̋ alkalmazásának szükségességét esetenként kell mérlegelni, és a beteget szoros orvosi megfigyelés alatt kell tartani.</w:t>
      </w:r>
    </w:p>
    <w:p w14:paraId="000541F1" w14:textId="77777777" w:rsidR="00911CCF" w:rsidRDefault="00911CCF" w:rsidP="00F62425">
      <w:pPr>
        <w:tabs>
          <w:tab w:val="left" w:pos="567"/>
        </w:tabs>
        <w:rPr>
          <w:sz w:val="22"/>
          <w:szCs w:val="22"/>
        </w:rPr>
      </w:pPr>
    </w:p>
    <w:p w14:paraId="0204E78D" w14:textId="77777777" w:rsidR="008B698D" w:rsidRPr="00F62425" w:rsidRDefault="008B698D" w:rsidP="008B698D">
      <w:pPr>
        <w:tabs>
          <w:tab w:val="left" w:pos="567"/>
        </w:tabs>
        <w:rPr>
          <w:sz w:val="22"/>
          <w:szCs w:val="22"/>
        </w:rPr>
      </w:pPr>
      <w:r w:rsidRPr="00B52989">
        <w:rPr>
          <w:sz w:val="22"/>
          <w:szCs w:val="22"/>
        </w:rPr>
        <w:t>A HMG-CoA-reduktáz-gátlók (pl. atorvasztatin) és a daptomicin egyidejű alkalmazása növelheti a myopathia és/vagy a rhabdomyolysis kockázatát (lásd 4.5</w:t>
      </w:r>
      <w:r>
        <w:rPr>
          <w:sz w:val="22"/>
          <w:szCs w:val="22"/>
        </w:rPr>
        <w:t> </w:t>
      </w:r>
      <w:r w:rsidRPr="00B52989">
        <w:rPr>
          <w:sz w:val="22"/>
          <w:szCs w:val="22"/>
        </w:rPr>
        <w:t>pont). Daptomicint kapó betegeknél mérlegelni kell a</w:t>
      </w:r>
      <w:r>
        <w:rPr>
          <w:sz w:val="22"/>
          <w:szCs w:val="22"/>
        </w:rPr>
        <w:t>z</w:t>
      </w:r>
      <w:r w:rsidRPr="00B52989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Atorvastatin Rivopharm</w:t>
      </w:r>
      <w:r w:rsidRPr="00B52989">
        <w:rPr>
          <w:sz w:val="22"/>
          <w:szCs w:val="22"/>
        </w:rPr>
        <w:t xml:space="preserve"> alkalmazásának ideiglenes felfüggesztését, kivéve, ha az egyidejű alkalmazás előnyei meghaladják a kockázatot. Ha az együttes alkalmazást nem lehet </w:t>
      </w:r>
      <w:r w:rsidRPr="00B52989">
        <w:rPr>
          <w:sz w:val="22"/>
          <w:szCs w:val="22"/>
        </w:rPr>
        <w:lastRenderedPageBreak/>
        <w:t>elkerülni, hetente 2-3 alkalommal elvégzett méréssel ellenőrizni kell a CK-szintet, és a betegek állapotát szorosan monitorozni kell a myopathiára utaló jelek és tünetek észlelése érdekében.</w:t>
      </w:r>
    </w:p>
    <w:p w14:paraId="22A01822" w14:textId="77777777" w:rsidR="008B698D" w:rsidRPr="00F62425" w:rsidRDefault="008B698D" w:rsidP="00F62425">
      <w:pPr>
        <w:tabs>
          <w:tab w:val="left" w:pos="567"/>
        </w:tabs>
        <w:rPr>
          <w:sz w:val="22"/>
          <w:szCs w:val="22"/>
        </w:rPr>
      </w:pPr>
    </w:p>
    <w:p w14:paraId="64BF61D0" w14:textId="77777777" w:rsidR="00B52B5A" w:rsidRPr="00F62425" w:rsidRDefault="00B52B5A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Gyermek</w:t>
      </w:r>
      <w:r w:rsidR="0061088D" w:rsidRPr="00F62425">
        <w:rPr>
          <w:sz w:val="22"/>
          <w:szCs w:val="22"/>
          <w:u w:val="single"/>
        </w:rPr>
        <w:t>ek</w:t>
      </w:r>
      <w:r w:rsidR="00D56504" w:rsidRPr="00F62425">
        <w:rPr>
          <w:sz w:val="22"/>
          <w:szCs w:val="22"/>
          <w:u w:val="single"/>
        </w:rPr>
        <w:t xml:space="preserve"> és serdülők</w:t>
      </w:r>
    </w:p>
    <w:p w14:paraId="1D18494C" w14:textId="77777777" w:rsidR="00B52B5A" w:rsidRPr="00F62425" w:rsidRDefault="00D56504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figyeltek meg a növekedésre és nemi érésre gyakorolt klinikailag jelentős hatást az érés és növekedés átfogó értékelésén, a Tanner</w:t>
      </w:r>
      <w:r w:rsidRPr="00F62425">
        <w:rPr>
          <w:sz w:val="22"/>
          <w:szCs w:val="22"/>
        </w:rPr>
        <w:noBreakHyphen/>
        <w:t>skála szerinti értékelésen, illetve a testmagasság és testtömeg mérésén alapuló 3 éves vizsgálatban (lásd 4.8 pont).</w:t>
      </w:r>
    </w:p>
    <w:p w14:paraId="47C0BD0E" w14:textId="77777777" w:rsidR="00B52B5A" w:rsidRPr="00F62425" w:rsidRDefault="00B52B5A" w:rsidP="00F62425">
      <w:pPr>
        <w:tabs>
          <w:tab w:val="left" w:pos="567"/>
        </w:tabs>
        <w:rPr>
          <w:sz w:val="22"/>
          <w:szCs w:val="22"/>
        </w:rPr>
      </w:pPr>
    </w:p>
    <w:p w14:paraId="482190C3" w14:textId="77777777" w:rsidR="007F0D91" w:rsidRPr="00F62425" w:rsidRDefault="007F0D91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Intersti</w:t>
      </w:r>
      <w:r w:rsidR="00BD60B9" w:rsidRPr="00F62425">
        <w:rPr>
          <w:sz w:val="22"/>
          <w:szCs w:val="22"/>
          <w:u w:val="single"/>
        </w:rPr>
        <w:t>t</w:t>
      </w:r>
      <w:r w:rsidRPr="00F62425">
        <w:rPr>
          <w:sz w:val="22"/>
          <w:szCs w:val="22"/>
          <w:u w:val="single"/>
        </w:rPr>
        <w:t>i</w:t>
      </w:r>
      <w:r w:rsidR="00BD60B9" w:rsidRPr="00F62425">
        <w:rPr>
          <w:sz w:val="22"/>
          <w:szCs w:val="22"/>
          <w:u w:val="single"/>
        </w:rPr>
        <w:t>a</w:t>
      </w:r>
      <w:r w:rsidRPr="00F62425">
        <w:rPr>
          <w:sz w:val="22"/>
          <w:szCs w:val="22"/>
          <w:u w:val="single"/>
        </w:rPr>
        <w:t>lis tüdőbetegség</w:t>
      </w:r>
    </w:p>
    <w:p w14:paraId="4ABB580A" w14:textId="12970840" w:rsidR="00BD60B9" w:rsidRPr="00F62425" w:rsidRDefault="00BD60B9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Néhány sztatin alkalmazása során interstitialis tüdőbetegség kivételes eseteit jelentették, különösen hosszú</w:t>
      </w:r>
      <w:r w:rsidR="0076665C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távú terápia esetén (lásd 4.8</w:t>
      </w:r>
      <w:r w:rsidR="0076665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 A tünetek között dyspnoe, száraz</w:t>
      </w:r>
      <w:r w:rsidR="0076665C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 xml:space="preserve">köhögés, és az általános egészségi állapot romlása (nagyfokú fáradtság, </w:t>
      </w:r>
      <w:r w:rsidR="00A260B9">
        <w:rPr>
          <w:sz w:val="22"/>
          <w:szCs w:val="22"/>
        </w:rPr>
        <w:t>testtömeg</w:t>
      </w:r>
      <w:r w:rsidRPr="00F62425">
        <w:rPr>
          <w:sz w:val="22"/>
          <w:szCs w:val="22"/>
        </w:rPr>
        <w:t>vesztés, láz) szerepel. Amennyiben a betegnél feltételezhetően interstitialis tüdőbetegség fejlődött ki, a sztatinterápiát abba kell hagyni.</w:t>
      </w:r>
    </w:p>
    <w:p w14:paraId="102D5140" w14:textId="77777777" w:rsidR="007F0D91" w:rsidRPr="00F62425" w:rsidRDefault="007F0D91" w:rsidP="00F62425">
      <w:pPr>
        <w:tabs>
          <w:tab w:val="left" w:pos="567"/>
        </w:tabs>
        <w:rPr>
          <w:sz w:val="22"/>
          <w:szCs w:val="22"/>
        </w:rPr>
      </w:pPr>
    </w:p>
    <w:p w14:paraId="3592C105" w14:textId="77777777" w:rsidR="000A7865" w:rsidRPr="00F62425" w:rsidRDefault="000A7865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Diabetes mellitus</w:t>
      </w:r>
    </w:p>
    <w:p w14:paraId="5A039C34" w14:textId="0AB4A618" w:rsidR="000A7865" w:rsidRPr="00F62425" w:rsidRDefault="000A7865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rendelkezésre álló információk alapján a sztatinok megnövelik a vércukorszintet, valamint azoknál a betegeknél, akik a későbbi diabetes kialakulása szempontjából na</w:t>
      </w:r>
      <w:r w:rsidR="00FC6F22" w:rsidRPr="00F62425">
        <w:rPr>
          <w:sz w:val="22"/>
          <w:szCs w:val="22"/>
        </w:rPr>
        <w:t>gy kockázatnak vannak kitéve, hy</w:t>
      </w:r>
      <w:r w:rsidRPr="00F62425">
        <w:rPr>
          <w:sz w:val="22"/>
          <w:szCs w:val="22"/>
        </w:rPr>
        <w:t>pergl</w:t>
      </w:r>
      <w:r w:rsidR="00FC6F22" w:rsidRPr="00F62425">
        <w:rPr>
          <w:sz w:val="22"/>
          <w:szCs w:val="22"/>
        </w:rPr>
        <w:t>ykae</w:t>
      </w:r>
      <w:r w:rsidRPr="00F62425">
        <w:rPr>
          <w:sz w:val="22"/>
          <w:szCs w:val="22"/>
        </w:rPr>
        <w:t>miát okozhatnak, antidiabetikus kezelést téve szükségessé. A sztatinkezelés leállítása azonban nem indokolt, mivel a sztatinok vas</w:t>
      </w:r>
      <w:r w:rsidR="00CF52BC" w:rsidRPr="00F62425">
        <w:rPr>
          <w:sz w:val="22"/>
          <w:szCs w:val="22"/>
        </w:rPr>
        <w:t>c</w:t>
      </w:r>
      <w:r w:rsidRPr="00F62425">
        <w:rPr>
          <w:sz w:val="22"/>
          <w:szCs w:val="22"/>
        </w:rPr>
        <w:t>ul</w:t>
      </w:r>
      <w:r w:rsidR="00CF52BC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betegségek kockázatainak csökkentéséből származó előnye m</w:t>
      </w:r>
      <w:r w:rsidR="00FC6F22" w:rsidRPr="00F62425">
        <w:rPr>
          <w:sz w:val="22"/>
          <w:szCs w:val="22"/>
        </w:rPr>
        <w:t>eghaladja a hy</w:t>
      </w:r>
      <w:r w:rsidRPr="00F62425">
        <w:rPr>
          <w:sz w:val="22"/>
          <w:szCs w:val="22"/>
        </w:rPr>
        <w:t>pergl</w:t>
      </w:r>
      <w:r w:rsidR="00FC6F22" w:rsidRPr="00F62425">
        <w:rPr>
          <w:sz w:val="22"/>
          <w:szCs w:val="22"/>
        </w:rPr>
        <w:t>ykae</w:t>
      </w:r>
      <w:r w:rsidRPr="00F62425">
        <w:rPr>
          <w:sz w:val="22"/>
          <w:szCs w:val="22"/>
        </w:rPr>
        <w:t>mia kialakulásának kockázatát. A kockázatnak kitett beteget (éhomi glükóz 5,6</w:t>
      </w:r>
      <w:r w:rsidR="00A260B9">
        <w:rPr>
          <w:sz w:val="22"/>
          <w:szCs w:val="22"/>
        </w:rPr>
        <w:t>–</w:t>
      </w:r>
      <w:r w:rsidRPr="00F62425">
        <w:rPr>
          <w:sz w:val="22"/>
          <w:szCs w:val="22"/>
        </w:rPr>
        <w:t>6,9</w:t>
      </w:r>
      <w:r w:rsidR="00FC6F22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mmol/l, BMI &gt;30</w:t>
      </w:r>
      <w:r w:rsidR="00FC6F22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kg/m</w:t>
      </w:r>
      <w:r w:rsidRPr="00F62425">
        <w:rPr>
          <w:sz w:val="22"/>
          <w:szCs w:val="22"/>
          <w:vertAlign w:val="superscript"/>
        </w:rPr>
        <w:t>2</w:t>
      </w:r>
      <w:r w:rsidRPr="00F62425">
        <w:rPr>
          <w:sz w:val="22"/>
          <w:szCs w:val="22"/>
        </w:rPr>
        <w:t>, megnövekedett trigliceridszint, h</w:t>
      </w:r>
      <w:r w:rsidR="00FC6F22" w:rsidRPr="00F62425">
        <w:rPr>
          <w:sz w:val="22"/>
          <w:szCs w:val="22"/>
        </w:rPr>
        <w:t>y</w:t>
      </w:r>
      <w:r w:rsidRPr="00F62425">
        <w:rPr>
          <w:sz w:val="22"/>
          <w:szCs w:val="22"/>
        </w:rPr>
        <w:t>pert</w:t>
      </w:r>
      <w:r w:rsidR="00FC6F22" w:rsidRPr="00F62425">
        <w:rPr>
          <w:sz w:val="22"/>
          <w:szCs w:val="22"/>
        </w:rPr>
        <w:t>o</w:t>
      </w:r>
      <w:r w:rsidRPr="00F62425">
        <w:rPr>
          <w:sz w:val="22"/>
          <w:szCs w:val="22"/>
        </w:rPr>
        <w:t>nia) a nemzeti irányelveknek megfelelően klinikai és biokémiai szempontból monitorozni kell.</w:t>
      </w:r>
    </w:p>
    <w:p w14:paraId="578C6A5B" w14:textId="77777777" w:rsidR="000A7865" w:rsidRPr="00F62425" w:rsidRDefault="000A7865" w:rsidP="00F62425">
      <w:pPr>
        <w:tabs>
          <w:tab w:val="left" w:pos="567"/>
        </w:tabs>
        <w:rPr>
          <w:sz w:val="22"/>
          <w:szCs w:val="22"/>
        </w:rPr>
      </w:pPr>
    </w:p>
    <w:p w14:paraId="40D8FB60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4.5</w:t>
      </w:r>
      <w:r w:rsidRPr="00F62425">
        <w:rPr>
          <w:szCs w:val="22"/>
          <w:lang w:val="hu-HU"/>
        </w:rPr>
        <w:tab/>
        <w:t>Gyógyszerkölcsönhatások és egyéb interakciók</w:t>
      </w:r>
    </w:p>
    <w:p w14:paraId="5F30754E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61110C99" w14:textId="4F548D4E" w:rsidR="00865B37" w:rsidRPr="00F62425" w:rsidRDefault="00865B37" w:rsidP="00717E01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Az egyidejűleg adott gyógyszerek atorvasztatinra gyakorolt hatása</w:t>
      </w:r>
    </w:p>
    <w:p w14:paraId="661D2C8F" w14:textId="77777777" w:rsidR="00865B37" w:rsidRPr="00F62425" w:rsidRDefault="00865B37" w:rsidP="00717E01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08436822" w14:textId="68FFE689" w:rsidR="00865B37" w:rsidRPr="00F62425" w:rsidRDefault="000C6A7B" w:rsidP="007C7F6C">
      <w:pPr>
        <w:pStyle w:val="Default"/>
        <w:tabs>
          <w:tab w:val="left" w:pos="567"/>
        </w:tabs>
        <w:rPr>
          <w:sz w:val="22"/>
          <w:szCs w:val="22"/>
        </w:rPr>
      </w:pPr>
      <w:r w:rsidRPr="00717E01">
        <w:rPr>
          <w:sz w:val="22"/>
          <w:szCs w:val="22"/>
        </w:rPr>
        <w:t>Az atorvasztatint a citokróm P450 3A4 (CYP3A4) metabolizálja, emellett májtranszporterek, az 1B1 (OATP1B1) és 1B3 (OATP1B3) szervesanion-transzportáló polipeptid</w:t>
      </w:r>
      <w:r w:rsidR="008C2447" w:rsidRPr="007C7F6C">
        <w:rPr>
          <w:sz w:val="22"/>
          <w:szCs w:val="22"/>
        </w:rPr>
        <w:t>-</w:t>
      </w:r>
      <w:r w:rsidRPr="00BE3241">
        <w:rPr>
          <w:sz w:val="22"/>
          <w:szCs w:val="22"/>
        </w:rPr>
        <w:t>transzporter szubsztrátja. Az atorvasztatin metabolitjai szintén az OATP1B1 szubsztrátjai. Az atorvasztatint a multidrog</w:t>
      </w:r>
      <w:r w:rsidR="008C2447" w:rsidRPr="0047738F">
        <w:rPr>
          <w:sz w:val="22"/>
          <w:szCs w:val="22"/>
        </w:rPr>
        <w:noBreakHyphen/>
      </w:r>
      <w:r w:rsidRPr="0047738F">
        <w:rPr>
          <w:sz w:val="22"/>
          <w:szCs w:val="22"/>
        </w:rPr>
        <w:t>rezisztencia</w:t>
      </w:r>
      <w:r w:rsidR="008C2447" w:rsidRPr="0047738F">
        <w:rPr>
          <w:sz w:val="22"/>
          <w:szCs w:val="22"/>
        </w:rPr>
        <w:t> </w:t>
      </w:r>
      <w:r w:rsidRPr="00F62425">
        <w:rPr>
          <w:sz w:val="22"/>
          <w:szCs w:val="22"/>
        </w:rPr>
        <w:t>fehérje</w:t>
      </w:r>
      <w:r w:rsidR="00186F95">
        <w:rPr>
          <w:sz w:val="22"/>
          <w:szCs w:val="22"/>
        </w:rPr>
        <w:t> 1</w:t>
      </w:r>
      <w:r w:rsidRPr="00F62425">
        <w:rPr>
          <w:sz w:val="22"/>
          <w:szCs w:val="22"/>
        </w:rPr>
        <w:t xml:space="preserve"> (MDR1) és a</w:t>
      </w:r>
      <w:r w:rsidR="00186F95">
        <w:rPr>
          <w:sz w:val="22"/>
          <w:szCs w:val="22"/>
        </w:rPr>
        <w:t>z emlő</w:t>
      </w:r>
      <w:r w:rsidRPr="00F62425">
        <w:rPr>
          <w:sz w:val="22"/>
          <w:szCs w:val="22"/>
        </w:rPr>
        <w:t>rákrezisztencia</w:t>
      </w:r>
      <w:r w:rsidR="008C2447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fehérje (BCRP) szubsztrátjaként is azonosították, ami korlátozhatja az atorvasztatin felszívódását és epe</w:t>
      </w:r>
      <w:r w:rsidR="006A6E82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clearance</w:t>
      </w:r>
      <w:r w:rsidRPr="00F62425">
        <w:rPr>
          <w:sz w:val="22"/>
          <w:szCs w:val="22"/>
        </w:rPr>
        <w:noBreakHyphen/>
        <w:t>ét (lásd 5.2 pont).</w:t>
      </w:r>
      <w:r w:rsidR="00865B37" w:rsidRPr="00F62425">
        <w:rPr>
          <w:sz w:val="22"/>
          <w:szCs w:val="22"/>
        </w:rPr>
        <w:t xml:space="preserve"> A CYP3A4-et vagy a transzportfehérjéket gátló gyógyszerek egyidejű alkalmazása az atorvasztatin plazmakoncentrációjának emelkedéséhez és a myopathia kockázatának növekedéséhez vezethet. </w:t>
      </w:r>
      <w:r w:rsidR="00186F95">
        <w:rPr>
          <w:sz w:val="22"/>
          <w:szCs w:val="22"/>
        </w:rPr>
        <w:t>Nagyobb</w:t>
      </w:r>
      <w:r w:rsidR="00865B37" w:rsidRPr="00F62425">
        <w:rPr>
          <w:sz w:val="22"/>
          <w:szCs w:val="22"/>
        </w:rPr>
        <w:t xml:space="preserve"> lehet a kockázat az atorvasztatin egyéb, olyan gyógyszerekkel történő egyidejű alkalmazásakor is, amelyek myopathiát előidéző potenciállal rendelkeznek, ilyenek például a </w:t>
      </w:r>
      <w:r w:rsidR="00596777" w:rsidRPr="00F62425">
        <w:rPr>
          <w:sz w:val="22"/>
          <w:szCs w:val="22"/>
        </w:rPr>
        <w:t>fibrinsav</w:t>
      </w:r>
      <w:r w:rsidR="00865B37" w:rsidRPr="00F62425">
        <w:rPr>
          <w:sz w:val="22"/>
          <w:szCs w:val="22"/>
        </w:rPr>
        <w:t>-származékok és az ezetimib (lásd 4.4</w:t>
      </w:r>
      <w:r w:rsidR="008F3C4B" w:rsidRPr="00F62425">
        <w:rPr>
          <w:sz w:val="22"/>
          <w:szCs w:val="22"/>
        </w:rPr>
        <w:t> </w:t>
      </w:r>
      <w:r w:rsidR="00865B37" w:rsidRPr="00F62425">
        <w:rPr>
          <w:sz w:val="22"/>
          <w:szCs w:val="22"/>
        </w:rPr>
        <w:t>pont).</w:t>
      </w:r>
    </w:p>
    <w:p w14:paraId="1CFE8F56" w14:textId="77777777" w:rsidR="00865B37" w:rsidRPr="00F62425" w:rsidRDefault="00865B37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6CCD8572" w14:textId="3C3BF9CD" w:rsidR="00865B37" w:rsidRPr="00F62425" w:rsidRDefault="00865B37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CYP3A4-inhibitorok</w:t>
      </w:r>
    </w:p>
    <w:p w14:paraId="238550E4" w14:textId="64A96539" w:rsidR="00865B37" w:rsidRPr="00F62425" w:rsidRDefault="00865B37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Kimutatták, hogy az erős CYP3A4</w:t>
      </w:r>
      <w:r w:rsidR="008F3C4B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inhibitorok jelentősen emelik az atorvasztatin koncentrációját (lásd 1. táblázat és specifikus információk, alább). Az erős CYP3A4-inhibitorok (pl. ciklosporin, telitromicin, klaritromicin, delavirdin, stiripentol, ketokonazol, vorikonazol, itrakonazol, pozakonazol</w:t>
      </w:r>
      <w:r w:rsidR="00A5463C" w:rsidRPr="00F62425">
        <w:rPr>
          <w:sz w:val="22"/>
          <w:szCs w:val="22"/>
        </w:rPr>
        <w:t>)</w:t>
      </w:r>
      <w:r w:rsidR="00C1081F" w:rsidRPr="00F62425">
        <w:rPr>
          <w:sz w:val="22"/>
          <w:szCs w:val="22"/>
        </w:rPr>
        <w:t>, a HCV kezelésére alkalmazott egyes antivirális szerek (pl. elbasvir/grazoprevir)</w:t>
      </w:r>
      <w:r w:rsidRPr="00F62425">
        <w:rPr>
          <w:sz w:val="22"/>
          <w:szCs w:val="22"/>
        </w:rPr>
        <w:t xml:space="preserve"> és HIV</w:t>
      </w:r>
      <w:r w:rsidR="006A6E82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proteáz-inhibitorok, köztük a ritonavir, lopinavir, atazanavir, indinavir, </w:t>
      </w:r>
      <w:proofErr w:type="gramStart"/>
      <w:r w:rsidRPr="00F62425">
        <w:rPr>
          <w:sz w:val="22"/>
          <w:szCs w:val="22"/>
        </w:rPr>
        <w:t>darunavir</w:t>
      </w:r>
      <w:r w:rsidR="000636CB" w:rsidRPr="00F62425">
        <w:rPr>
          <w:sz w:val="22"/>
          <w:szCs w:val="22"/>
        </w:rPr>
        <w:t>,</w:t>
      </w:r>
      <w:proofErr w:type="gramEnd"/>
      <w:r w:rsidRPr="00F62425">
        <w:rPr>
          <w:sz w:val="22"/>
          <w:szCs w:val="22"/>
        </w:rPr>
        <w:t xml:space="preserve"> stb.) együttes alkalmazását lehetőség szerint kerülni kell. Azokban az esetekben, amikor ezeknek a gyógyszereknek az atorvasztatinnal történő együttes adása elkerülhetetlen, az atorvasztatin </w:t>
      </w:r>
      <w:r w:rsidR="00A179C5">
        <w:rPr>
          <w:sz w:val="22"/>
          <w:szCs w:val="22"/>
        </w:rPr>
        <w:t>kisebb</w:t>
      </w:r>
      <w:r w:rsidRPr="00F62425">
        <w:rPr>
          <w:sz w:val="22"/>
          <w:szCs w:val="22"/>
        </w:rPr>
        <w:t xml:space="preserve"> kezdő és </w:t>
      </w:r>
      <w:r w:rsidR="00A179C5">
        <w:rPr>
          <w:sz w:val="22"/>
          <w:szCs w:val="22"/>
        </w:rPr>
        <w:t xml:space="preserve">kisebb </w:t>
      </w:r>
      <w:r w:rsidRPr="00F62425">
        <w:rPr>
          <w:sz w:val="22"/>
          <w:szCs w:val="22"/>
        </w:rPr>
        <w:t>maximális adagban történő adását kell mérlegelni, és a betegek megfelelő klinikai monitorozása javasolt (lásd 1. táblázat).</w:t>
      </w:r>
    </w:p>
    <w:p w14:paraId="4C7CF2A6" w14:textId="77777777" w:rsidR="00865B37" w:rsidRPr="00F62425" w:rsidRDefault="00865B37" w:rsidP="0047738F">
      <w:pPr>
        <w:pStyle w:val="Default"/>
        <w:tabs>
          <w:tab w:val="left" w:pos="567"/>
        </w:tabs>
        <w:rPr>
          <w:sz w:val="22"/>
          <w:szCs w:val="22"/>
        </w:rPr>
      </w:pPr>
    </w:p>
    <w:p w14:paraId="7075B081" w14:textId="132AE3B5" w:rsidR="00865B37" w:rsidRPr="00F62425" w:rsidRDefault="00865B37" w:rsidP="00F62425">
      <w:pPr>
        <w:pStyle w:val="WW-BodyText3"/>
        <w:tabs>
          <w:tab w:val="left" w:pos="567"/>
        </w:tabs>
        <w:spacing w:line="240" w:lineRule="auto"/>
        <w:rPr>
          <w:sz w:val="22"/>
          <w:szCs w:val="22"/>
        </w:rPr>
      </w:pPr>
      <w:r w:rsidRPr="00F62425">
        <w:rPr>
          <w:sz w:val="22"/>
          <w:szCs w:val="22"/>
        </w:rPr>
        <w:t>A közepesen erős CYP3A4-inhibitorok (pl. eritromicin, diltiazem, verapamil és flukonazol) emelhetik az atorvasztatin plazmakoncentrációját (lásd 1. táblázat). Az eritromicin sztatinokkal kombinációban történő alkalmazásakor a myopathia emelkedett kockázatát észlelték. Az amiodaron vagy verapamil atorvasztatinra gyakorolt hatásait értékelő interakciós vizsgálatokat nem végeztek. Mind az amiodaronról, mind a verapamilról ismert, hogy gátolják a CYP3A4</w:t>
      </w:r>
      <w:r w:rsidR="000636CB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aktivitást, és az atorvasztatinnal történő egyidejű alkalmazásuk az atorvasztatin</w:t>
      </w:r>
      <w:r w:rsidR="000636CB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expozíció növekedését eredményezheti. Ezért közepesen erős CYP3A4-inhibitorokkal történő egyidejű alkalmazáskor megfontolandó az atorvasztatin </w:t>
      </w:r>
      <w:r w:rsidR="00A179C5">
        <w:rPr>
          <w:sz w:val="22"/>
          <w:szCs w:val="22"/>
        </w:rPr>
        <w:t>kisebb</w:t>
      </w:r>
      <w:r w:rsidRPr="00F62425">
        <w:rPr>
          <w:sz w:val="22"/>
          <w:szCs w:val="22"/>
        </w:rPr>
        <w:t xml:space="preserve"> maximális adagjának alkalmazása</w:t>
      </w:r>
      <w:r w:rsidR="000636CB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és javasolt a beteg megfelelő klinikai </w:t>
      </w:r>
      <w:r w:rsidRPr="00F62425">
        <w:rPr>
          <w:sz w:val="22"/>
          <w:szCs w:val="22"/>
        </w:rPr>
        <w:lastRenderedPageBreak/>
        <w:t>monitorozása. Megfelelő klinikai monitorozás javasolt a kezelés kezdetén vagy az inhibitor adagjának módosítását követően.</w:t>
      </w:r>
    </w:p>
    <w:p w14:paraId="6E013BC6" w14:textId="77777777" w:rsidR="006F6C94" w:rsidRPr="00F62425" w:rsidRDefault="006F6C94" w:rsidP="00F62425">
      <w:pPr>
        <w:pStyle w:val="WW-BodyText3"/>
        <w:tabs>
          <w:tab w:val="left" w:pos="567"/>
        </w:tabs>
        <w:spacing w:line="240" w:lineRule="auto"/>
        <w:rPr>
          <w:sz w:val="22"/>
          <w:szCs w:val="22"/>
        </w:rPr>
      </w:pPr>
    </w:p>
    <w:p w14:paraId="405EFEF6" w14:textId="6F6E437C" w:rsidR="00865B37" w:rsidRPr="00F62425" w:rsidRDefault="00865B37" w:rsidP="00717E0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CYP3A4-induktorok</w:t>
      </w:r>
    </w:p>
    <w:p w14:paraId="1767E9BA" w14:textId="771F9493" w:rsidR="00865B37" w:rsidRPr="00F62425" w:rsidRDefault="00865B37" w:rsidP="007C7F6C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Atorvasztatin és citokróm</w:t>
      </w:r>
      <w:r w:rsidR="000636CB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P450</w:t>
      </w:r>
      <w:r w:rsidR="000636CB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3A-induktorok (</w:t>
      </w:r>
      <w:proofErr w:type="gramStart"/>
      <w:r w:rsidRPr="00F62425">
        <w:rPr>
          <w:sz w:val="22"/>
          <w:szCs w:val="22"/>
        </w:rPr>
        <w:t>pl.efavirenz</w:t>
      </w:r>
      <w:proofErr w:type="gramEnd"/>
      <w:r w:rsidRPr="00F62425">
        <w:rPr>
          <w:sz w:val="22"/>
          <w:szCs w:val="22"/>
        </w:rPr>
        <w:t xml:space="preserve">, rifampicin, </w:t>
      </w:r>
      <w:r w:rsidR="006E50AD" w:rsidRPr="00F62425">
        <w:rPr>
          <w:sz w:val="22"/>
          <w:szCs w:val="22"/>
        </w:rPr>
        <w:t>közönséges</w:t>
      </w:r>
      <w:r w:rsidRPr="00F62425">
        <w:rPr>
          <w:sz w:val="22"/>
          <w:szCs w:val="22"/>
        </w:rPr>
        <w:t xml:space="preserve"> orbáncfű) egyidejű alkalmazása az atorvasztatin plazmakoncentrációjá</w:t>
      </w:r>
      <w:r w:rsidR="00A179C5">
        <w:rPr>
          <w:sz w:val="22"/>
          <w:szCs w:val="22"/>
        </w:rPr>
        <w:t>nak</w:t>
      </w:r>
      <w:r w:rsidRPr="00F62425">
        <w:rPr>
          <w:sz w:val="22"/>
          <w:szCs w:val="22"/>
        </w:rPr>
        <w:t xml:space="preserve"> változó mértékű csökkenéséhez vezethet. A rifampicin kettős interakciós mechanizmusa (citokróm</w:t>
      </w:r>
      <w:r w:rsidR="000636CB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P450</w:t>
      </w:r>
      <w:r w:rsidR="000636CB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3A</w:t>
      </w:r>
      <w:r w:rsidR="000636CB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indukció és a hepaticus uptake</w:t>
      </w:r>
      <w:r w:rsidR="00A179C5">
        <w:rPr>
          <w:sz w:val="22"/>
          <w:szCs w:val="22"/>
        </w:rPr>
        <w:t>-</w:t>
      </w:r>
      <w:r w:rsidRPr="00F62425">
        <w:rPr>
          <w:sz w:val="22"/>
          <w:szCs w:val="22"/>
        </w:rPr>
        <w:t>transzporter OATP1B1 gátlása) következtében az atorvasztatin rifampicinnel történő egyidejű alkalmazásakor azok egyszerre történő adása javasolt, mert ha az atorvasztatint a rifampicin után később adták, az az atorvasztatin plazmakoncentrációjának jelentős csökkenésével járt. A rifampicinn</w:t>
      </w:r>
      <w:r w:rsidR="00057F23" w:rsidRPr="00F62425">
        <w:rPr>
          <w:sz w:val="22"/>
          <w:szCs w:val="22"/>
        </w:rPr>
        <w:t>e</w:t>
      </w:r>
      <w:r w:rsidRPr="00F62425">
        <w:rPr>
          <w:sz w:val="22"/>
          <w:szCs w:val="22"/>
        </w:rPr>
        <w:t>k az atorvasztatin hepatocytákban lévő koncentrációjára gyakorolt hatása azonban nem ismert, és ha az egyidejű alkalmazás elkerülhetetlen, akkor a betegeknél a hat</w:t>
      </w:r>
      <w:r w:rsidR="00057F23" w:rsidRPr="00F62425">
        <w:rPr>
          <w:sz w:val="22"/>
          <w:szCs w:val="22"/>
        </w:rPr>
        <w:t>ásoss</w:t>
      </w:r>
      <w:r w:rsidRPr="00F62425">
        <w:rPr>
          <w:sz w:val="22"/>
          <w:szCs w:val="22"/>
        </w:rPr>
        <w:t>ágot gondosan monitorozni kell.</w:t>
      </w:r>
    </w:p>
    <w:p w14:paraId="087E4D8E" w14:textId="77777777" w:rsidR="00865B37" w:rsidRPr="00F62425" w:rsidRDefault="00865B37" w:rsidP="00BE3241">
      <w:pPr>
        <w:pStyle w:val="Default"/>
        <w:tabs>
          <w:tab w:val="left" w:pos="567"/>
        </w:tabs>
        <w:rPr>
          <w:sz w:val="22"/>
          <w:szCs w:val="22"/>
        </w:rPr>
      </w:pPr>
    </w:p>
    <w:p w14:paraId="7071F0E9" w14:textId="1193CE88" w:rsidR="00865B37" w:rsidRPr="00F62425" w:rsidRDefault="00865B37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Transzport</w:t>
      </w:r>
      <w:r w:rsidR="00A179C5">
        <w:rPr>
          <w:i/>
          <w:iCs/>
          <w:sz w:val="22"/>
          <w:szCs w:val="22"/>
          <w:u w:val="single"/>
        </w:rPr>
        <w:t>er</w:t>
      </w:r>
      <w:r w:rsidRPr="00F62425">
        <w:rPr>
          <w:i/>
          <w:iCs/>
          <w:sz w:val="22"/>
          <w:szCs w:val="22"/>
          <w:u w:val="single"/>
        </w:rPr>
        <w:t>inhibitorok</w:t>
      </w:r>
    </w:p>
    <w:p w14:paraId="5E3420EA" w14:textId="170F5978" w:rsidR="00865B37" w:rsidRPr="00F62425" w:rsidRDefault="00865B37" w:rsidP="0047738F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transzportfehérjék inhibitorai növelhetik az atorvasztatin szisztémás expozícióját</w:t>
      </w:r>
      <w:r w:rsidR="00A179C5" w:rsidRPr="004D7EA2">
        <w:rPr>
          <w:color w:val="auto"/>
          <w:sz w:val="22"/>
          <w:szCs w:val="22"/>
        </w:rPr>
        <w:t xml:space="preserve">. </w:t>
      </w:r>
      <w:r w:rsidR="00A179C5">
        <w:rPr>
          <w:color w:val="auto"/>
          <w:sz w:val="22"/>
          <w:szCs w:val="22"/>
        </w:rPr>
        <w:t xml:space="preserve">A ciklosporin és a letermovir </w:t>
      </w:r>
      <w:r w:rsidR="00A179C5" w:rsidRPr="001E32BB">
        <w:rPr>
          <w:color w:val="auto"/>
          <w:sz w:val="22"/>
          <w:szCs w:val="22"/>
        </w:rPr>
        <w:t>egyaránt inhibitora az atorvasztatin diszpozíciójában részt vevő transzportereknek (pl. OATP1B1/1B3, P</w:t>
      </w:r>
      <w:r w:rsidR="00A179C5" w:rsidRPr="001E32BB">
        <w:rPr>
          <w:color w:val="auto"/>
          <w:sz w:val="22"/>
          <w:szCs w:val="22"/>
        </w:rPr>
        <w:noBreakHyphen/>
        <w:t xml:space="preserve">gp) és a BCRP-nek, és ezáltal </w:t>
      </w:r>
      <w:r w:rsidR="00A179C5" w:rsidRPr="001E32BB">
        <w:rPr>
          <w:color w:val="202124"/>
          <w:sz w:val="22"/>
          <w:szCs w:val="22"/>
        </w:rPr>
        <w:t>az atorvasztatin megnövekedett szisztémás</w:t>
      </w:r>
      <w:r w:rsidR="00A179C5">
        <w:rPr>
          <w:color w:val="202124"/>
        </w:rPr>
        <w:t xml:space="preserve"> </w:t>
      </w:r>
      <w:r w:rsidR="00A179C5" w:rsidRPr="001E32BB">
        <w:rPr>
          <w:color w:val="202124"/>
          <w:sz w:val="22"/>
          <w:szCs w:val="22"/>
        </w:rPr>
        <w:t>expozíciójához vezethetnek</w:t>
      </w:r>
      <w:r w:rsidRPr="00F62425">
        <w:rPr>
          <w:sz w:val="22"/>
          <w:szCs w:val="22"/>
        </w:rPr>
        <w:t xml:space="preserve"> (lásd 1. táblázat). A hepaticus uptake</w:t>
      </w:r>
      <w:r w:rsidR="00A179C5">
        <w:rPr>
          <w:sz w:val="22"/>
          <w:szCs w:val="22"/>
        </w:rPr>
        <w:t>-</w:t>
      </w:r>
      <w:r w:rsidRPr="00F62425">
        <w:rPr>
          <w:sz w:val="22"/>
          <w:szCs w:val="22"/>
        </w:rPr>
        <w:t>transzporterek gátlásának az atorvasztatin hepatocytákban lévő koncentrációjára gyakorolt hatása nem ismert. Ha az egyidejű alkalmazás nem kerülhető el, akkor adagcsökkentés és a hat</w:t>
      </w:r>
      <w:r w:rsidR="00057F23" w:rsidRPr="00F62425">
        <w:rPr>
          <w:sz w:val="22"/>
          <w:szCs w:val="22"/>
        </w:rPr>
        <w:t>ásos</w:t>
      </w:r>
      <w:r w:rsidRPr="00F62425">
        <w:rPr>
          <w:sz w:val="22"/>
          <w:szCs w:val="22"/>
        </w:rPr>
        <w:t>ság klinikai monitorozása javasolt (lásd 1. táblázat).</w:t>
      </w:r>
    </w:p>
    <w:p w14:paraId="10DF9E08" w14:textId="071D471F" w:rsidR="00865B37" w:rsidRDefault="00865B37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2E38EEFE" w14:textId="77777777" w:rsidR="00A179C5" w:rsidRPr="0026103A" w:rsidRDefault="00A179C5" w:rsidP="00A179C5">
      <w:pPr>
        <w:pStyle w:val="BodytextAgency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Az atorvasztatin alkalmazása nem javasolt letermovirt és ciklosporint együttesen szedő betegeknél (lásd 4.4 pont).</w:t>
      </w:r>
    </w:p>
    <w:p w14:paraId="093E185A" w14:textId="77777777" w:rsidR="00A179C5" w:rsidRPr="00F62425" w:rsidRDefault="00A179C5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6DBE5765" w14:textId="42E814DB" w:rsidR="00865B37" w:rsidRPr="00F62425" w:rsidRDefault="00865B37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Gemfibrozil/</w:t>
      </w:r>
      <w:r w:rsidR="00596777" w:rsidRPr="00F62425">
        <w:rPr>
          <w:i/>
          <w:iCs/>
          <w:sz w:val="22"/>
          <w:szCs w:val="22"/>
          <w:u w:val="single"/>
        </w:rPr>
        <w:t>fibrinsav</w:t>
      </w:r>
      <w:r w:rsidRPr="00F62425">
        <w:rPr>
          <w:i/>
          <w:iCs/>
          <w:sz w:val="22"/>
          <w:szCs w:val="22"/>
          <w:u w:val="single"/>
        </w:rPr>
        <w:t>-származékok</w:t>
      </w:r>
    </w:p>
    <w:p w14:paraId="3A2BAA43" w14:textId="7D7F8D5E" w:rsidR="00865B37" w:rsidRPr="00F62425" w:rsidRDefault="00865B37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fibrátok monoterápiában történő alkalmazása esetenként izomrendszeri eseményekkel, köztük rhabdomyolysissel jár. Ezeknek az eseményeknek a kockázata a </w:t>
      </w:r>
      <w:r w:rsidR="00596777" w:rsidRPr="00F62425">
        <w:rPr>
          <w:sz w:val="22"/>
          <w:szCs w:val="22"/>
        </w:rPr>
        <w:t>fibrinsav</w:t>
      </w:r>
      <w:r w:rsidR="00057F2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származékok és az atorvasztatin egyidejű alkalmazásakor növekedhet. Ha az egyidejű alkalmazás elkerülhetetlen, akkor a terápiás cél eléréséhez szükséges leg</w:t>
      </w:r>
      <w:r w:rsidR="00A179C5">
        <w:rPr>
          <w:sz w:val="22"/>
          <w:szCs w:val="22"/>
        </w:rPr>
        <w:t>kisebb</w:t>
      </w:r>
      <w:r w:rsidRPr="00F62425">
        <w:rPr>
          <w:sz w:val="22"/>
          <w:szCs w:val="22"/>
        </w:rPr>
        <w:t xml:space="preserve"> atorvasztatin</w:t>
      </w:r>
      <w:r w:rsidR="00A179C5">
        <w:rPr>
          <w:sz w:val="22"/>
          <w:szCs w:val="22"/>
        </w:rPr>
        <w:t>-</w:t>
      </w:r>
      <w:r w:rsidRPr="00F62425">
        <w:rPr>
          <w:sz w:val="22"/>
          <w:szCs w:val="22"/>
        </w:rPr>
        <w:t>dózist kell alkalmazni, és a betegeket megfelelő módon monitorozni kell (lásd 4.4</w:t>
      </w:r>
      <w:r w:rsidR="00057F2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382FADD3" w14:textId="77777777" w:rsidR="00865B37" w:rsidRPr="00F62425" w:rsidRDefault="00865B37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182C3732" w14:textId="215F520D" w:rsidR="00865B37" w:rsidRPr="00F62425" w:rsidRDefault="00865B37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Ezetimib</w:t>
      </w:r>
    </w:p>
    <w:p w14:paraId="734E2DD6" w14:textId="60DB7CC9" w:rsidR="00865B37" w:rsidRPr="00F62425" w:rsidRDefault="00865B37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ezetimib monoterápiában történő alkalmazása izomrendszeri eseményekkel, köztük rhabdomyolysissel jár. Ezért ezeknek az eseményeknek a kockázata az ezetimib és az atorvasztatin egyidejű alkalmazásával növekedhet. Ezeknek a betegeknek a megfelelő klinikai monitorozása javasolt.</w:t>
      </w:r>
    </w:p>
    <w:p w14:paraId="19415F2F" w14:textId="77777777" w:rsidR="00865B37" w:rsidRPr="00F62425" w:rsidRDefault="00865B37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7BED4C09" w14:textId="5F4F1079" w:rsidR="00865B37" w:rsidRPr="00F62425" w:rsidRDefault="00865B37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Kolesztipol</w:t>
      </w:r>
    </w:p>
    <w:p w14:paraId="598AFDCA" w14:textId="1F919573" w:rsidR="00865B37" w:rsidRPr="00F62425" w:rsidRDefault="00865B37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Az atorvasztatin és aktív metabolitjainak plazmakoncentrációja alacsonyabb volt (mintegy 25%-kal), amikor a kolesztipolt </w:t>
      </w:r>
      <w:r w:rsidR="00A179C5">
        <w:rPr>
          <w:sz w:val="22"/>
          <w:szCs w:val="22"/>
        </w:rPr>
        <w:t>atorvasztatinnal</w:t>
      </w:r>
      <w:r w:rsidRPr="00F62425">
        <w:rPr>
          <w:sz w:val="22"/>
          <w:szCs w:val="22"/>
        </w:rPr>
        <w:t xml:space="preserve"> adták egyidejűleg. Ugyanakkor a lipidekre gyakorolt hatások a</w:t>
      </w:r>
      <w:r w:rsidR="00F5167E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A179C5">
        <w:rPr>
          <w:sz w:val="22"/>
          <w:szCs w:val="22"/>
        </w:rPr>
        <w:t>atorvasztatin</w:t>
      </w:r>
      <w:r w:rsidRPr="00F62425">
        <w:rPr>
          <w:sz w:val="22"/>
          <w:szCs w:val="22"/>
        </w:rPr>
        <w:t xml:space="preserve"> és a kolesztipol egyidejű alkalmazásakor nagyobbak voltak, mint amikor bármelyik gyógyszert önmagában adták.</w:t>
      </w:r>
    </w:p>
    <w:p w14:paraId="4437066C" w14:textId="77777777" w:rsidR="00865B37" w:rsidRPr="00F62425" w:rsidRDefault="00865B37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0DFE477C" w14:textId="2F1F21CA" w:rsidR="00865B37" w:rsidRPr="00F62425" w:rsidRDefault="00865B37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Fuzidinsav</w:t>
      </w:r>
    </w:p>
    <w:p w14:paraId="6F092940" w14:textId="642FD8EC" w:rsidR="00761C61" w:rsidRPr="00F62425" w:rsidRDefault="00281331" w:rsidP="00F62425">
      <w:pPr>
        <w:rPr>
          <w:sz w:val="22"/>
          <w:szCs w:val="22"/>
        </w:rPr>
      </w:pPr>
      <w:r w:rsidRPr="00F62425">
        <w:rPr>
          <w:sz w:val="22"/>
          <w:szCs w:val="22"/>
        </w:rPr>
        <w:t xml:space="preserve">A szisztémás fuzidinsav és </w:t>
      </w:r>
      <w:r w:rsidR="001E63B1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 xml:space="preserve">sztatinok együttes alkalmazása megnövelheti a myopathia kockázatát (beleértve a rhabdomyolysist). </w:t>
      </w:r>
      <w:r w:rsidR="00761C61" w:rsidRPr="00F62425">
        <w:rPr>
          <w:sz w:val="22"/>
          <w:szCs w:val="22"/>
        </w:rPr>
        <w:t>A kölcsönhatás mechanizmusa (farmakodinámiás vagy farmakokinetikai, esetleg mindkettő) még nem ismert. Az ezt a kombinációt kapó́ betegeknél (néhány esetben halálos kimenetelű) rhabdomyolysisről számoltak be.</w:t>
      </w:r>
    </w:p>
    <w:p w14:paraId="4D8067D9" w14:textId="77777777" w:rsidR="00761C61" w:rsidRPr="00F62425" w:rsidRDefault="00761C61" w:rsidP="00F62425">
      <w:pPr>
        <w:rPr>
          <w:sz w:val="22"/>
          <w:szCs w:val="22"/>
        </w:rPr>
      </w:pPr>
    </w:p>
    <w:p w14:paraId="521CC360" w14:textId="77777777" w:rsidR="00C55981" w:rsidRPr="00F62425" w:rsidRDefault="00761C61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color w:val="auto"/>
          <w:sz w:val="22"/>
          <w:szCs w:val="22"/>
        </w:rPr>
        <w:t>Ha a szisztémás fuzidinsav</w:t>
      </w:r>
      <w:r w:rsidRPr="00F62425">
        <w:rPr>
          <w:color w:val="auto"/>
          <w:sz w:val="22"/>
          <w:szCs w:val="22"/>
        </w:rPr>
        <w:noBreakHyphen/>
        <w:t>kezelés nélkülözhetetlen, az atorvasztatin</w:t>
      </w:r>
      <w:r w:rsidRPr="00F62425">
        <w:rPr>
          <w:color w:val="auto"/>
          <w:sz w:val="22"/>
          <w:szCs w:val="22"/>
        </w:rPr>
        <w:noBreakHyphen/>
        <w:t>kezelést a fuzidinsav</w:t>
      </w:r>
      <w:r w:rsidRPr="00F62425">
        <w:rPr>
          <w:color w:val="auto"/>
          <w:sz w:val="22"/>
          <w:szCs w:val="22"/>
        </w:rPr>
        <w:noBreakHyphen/>
        <w:t>kezelés időtartamára</w:t>
      </w:r>
      <w:r w:rsidR="00281331" w:rsidRPr="00F62425">
        <w:rPr>
          <w:sz w:val="22"/>
          <w:szCs w:val="22"/>
        </w:rPr>
        <w:t xml:space="preserve"> fel kell függeszteni (lásd 4.4</w:t>
      </w:r>
      <w:r w:rsidR="005D2686" w:rsidRPr="00F62425">
        <w:rPr>
          <w:sz w:val="22"/>
          <w:szCs w:val="22"/>
        </w:rPr>
        <w:t> </w:t>
      </w:r>
      <w:r w:rsidR="00281331" w:rsidRPr="00F62425">
        <w:rPr>
          <w:sz w:val="22"/>
          <w:szCs w:val="22"/>
        </w:rPr>
        <w:t>pont).</w:t>
      </w:r>
    </w:p>
    <w:p w14:paraId="34802805" w14:textId="77777777" w:rsidR="00FB0C9C" w:rsidRPr="00F62425" w:rsidRDefault="00FB0C9C" w:rsidP="00F62425">
      <w:pPr>
        <w:rPr>
          <w:sz w:val="22"/>
          <w:szCs w:val="22"/>
        </w:rPr>
      </w:pPr>
    </w:p>
    <w:p w14:paraId="338C221B" w14:textId="77777777" w:rsidR="00FB0C9C" w:rsidRPr="00F62425" w:rsidRDefault="00FB0C9C" w:rsidP="00F62425">
      <w:pPr>
        <w:rPr>
          <w:sz w:val="22"/>
          <w:szCs w:val="22"/>
        </w:rPr>
      </w:pPr>
      <w:r w:rsidRPr="00F62425">
        <w:rPr>
          <w:i/>
          <w:sz w:val="22"/>
          <w:szCs w:val="22"/>
          <w:u w:val="single"/>
        </w:rPr>
        <w:t>Kolchicin</w:t>
      </w:r>
    </w:p>
    <w:p w14:paraId="22053AEE" w14:textId="77777777" w:rsidR="00FB0C9C" w:rsidRPr="00F62425" w:rsidRDefault="00FB0C9C" w:rsidP="00F62425">
      <w:pPr>
        <w:rPr>
          <w:sz w:val="22"/>
          <w:szCs w:val="22"/>
        </w:rPr>
      </w:pPr>
      <w:r w:rsidRPr="00F62425">
        <w:rPr>
          <w:sz w:val="22"/>
          <w:szCs w:val="22"/>
        </w:rPr>
        <w:t xml:space="preserve">Annak ellenére, hogy nem végeztek </w:t>
      </w:r>
      <w:r w:rsidR="002257C2" w:rsidRPr="00F62425">
        <w:rPr>
          <w:sz w:val="22"/>
          <w:szCs w:val="22"/>
        </w:rPr>
        <w:t xml:space="preserve">az </w:t>
      </w:r>
      <w:r w:rsidRPr="00F62425">
        <w:rPr>
          <w:sz w:val="22"/>
          <w:szCs w:val="22"/>
        </w:rPr>
        <w:t xml:space="preserve">atorvasztatinnal és kolchicinnel interakciós vizsgálatokat, beszámoltak myopathiás esetekről, amikor az atorvasztatint és a kolchicint egyidejűleg alkalmazták. </w:t>
      </w:r>
      <w:r w:rsidRPr="00F62425">
        <w:rPr>
          <w:sz w:val="22"/>
          <w:szCs w:val="22"/>
        </w:rPr>
        <w:lastRenderedPageBreak/>
        <w:t>Ezért elővigyázatosnak kell lenni, ha atorvasztatin kolchicinnel együtt kerül felírásra.</w:t>
      </w:r>
    </w:p>
    <w:p w14:paraId="3DB27D20" w14:textId="77777777" w:rsidR="00281331" w:rsidRDefault="00281331" w:rsidP="00717E01">
      <w:pPr>
        <w:pStyle w:val="Default"/>
        <w:tabs>
          <w:tab w:val="left" w:pos="567"/>
        </w:tabs>
        <w:rPr>
          <w:sz w:val="22"/>
          <w:szCs w:val="22"/>
        </w:rPr>
      </w:pPr>
    </w:p>
    <w:p w14:paraId="2BF07A68" w14:textId="77777777" w:rsidR="008B698D" w:rsidRPr="00EF47C8" w:rsidRDefault="008B698D" w:rsidP="008B698D">
      <w:pPr>
        <w:rPr>
          <w:i/>
          <w:iCs/>
          <w:sz w:val="22"/>
          <w:szCs w:val="22"/>
          <w:u w:val="single"/>
        </w:rPr>
      </w:pPr>
      <w:r w:rsidRPr="00EF47C8">
        <w:rPr>
          <w:i/>
          <w:iCs/>
          <w:sz w:val="22"/>
          <w:szCs w:val="22"/>
          <w:u w:val="single"/>
        </w:rPr>
        <w:t>Daptomicin</w:t>
      </w:r>
    </w:p>
    <w:p w14:paraId="4394BE40" w14:textId="77777777" w:rsidR="008B698D" w:rsidRPr="00F62425" w:rsidRDefault="008B698D" w:rsidP="008B698D">
      <w:pPr>
        <w:rPr>
          <w:sz w:val="22"/>
          <w:szCs w:val="22"/>
        </w:rPr>
      </w:pPr>
      <w:r w:rsidRPr="00D21417">
        <w:rPr>
          <w:sz w:val="22"/>
          <w:szCs w:val="22"/>
        </w:rPr>
        <w:t>HMG-CoA-reduktáz-gátlók (pl. atorvasztatin) és a daptomicin egyidejű alkalmazásakor myopathia és/vagy rhabdomyolysis előfordulásáról számoltak be. Ha az egyidejű alkalmazás nem kerülhető el, megfelelő klinikai monitorozás ajánlott (lásd 4.4</w:t>
      </w:r>
      <w:r>
        <w:rPr>
          <w:sz w:val="22"/>
          <w:szCs w:val="22"/>
        </w:rPr>
        <w:t> </w:t>
      </w:r>
      <w:r w:rsidRPr="00D21417">
        <w:rPr>
          <w:sz w:val="22"/>
          <w:szCs w:val="22"/>
        </w:rPr>
        <w:t>pont).</w:t>
      </w:r>
    </w:p>
    <w:p w14:paraId="706747FA" w14:textId="77777777" w:rsidR="008B698D" w:rsidRPr="00F62425" w:rsidRDefault="008B698D" w:rsidP="00717E01">
      <w:pPr>
        <w:pStyle w:val="Default"/>
        <w:tabs>
          <w:tab w:val="left" w:pos="567"/>
        </w:tabs>
        <w:rPr>
          <w:sz w:val="22"/>
          <w:szCs w:val="22"/>
        </w:rPr>
      </w:pPr>
    </w:p>
    <w:p w14:paraId="0377051A" w14:textId="58600106" w:rsidR="00865B37" w:rsidRPr="00F62425" w:rsidRDefault="00865B37" w:rsidP="007C7F6C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Az atorvasztatinnak az egyidejűleg adott gyógyszerekre gyakorolt hatása</w:t>
      </w:r>
    </w:p>
    <w:p w14:paraId="080B6D12" w14:textId="77777777" w:rsidR="00E15782" w:rsidRPr="00F62425" w:rsidRDefault="00E15782" w:rsidP="00BE3241">
      <w:pPr>
        <w:pStyle w:val="Default"/>
        <w:keepNext/>
        <w:tabs>
          <w:tab w:val="left" w:pos="567"/>
        </w:tabs>
        <w:rPr>
          <w:i/>
          <w:iCs/>
          <w:sz w:val="22"/>
          <w:szCs w:val="22"/>
          <w:u w:val="single"/>
        </w:rPr>
      </w:pPr>
    </w:p>
    <w:p w14:paraId="39640EFA" w14:textId="76141752" w:rsidR="00865B37" w:rsidRPr="00F62425" w:rsidRDefault="00865B37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Digoxin</w:t>
      </w:r>
    </w:p>
    <w:p w14:paraId="4E9F5294" w14:textId="67DF9742" w:rsidR="00E15782" w:rsidRPr="00F62425" w:rsidRDefault="00865B37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Többszöri digoxin</w:t>
      </w:r>
      <w:r w:rsidR="001E63B1">
        <w:rPr>
          <w:sz w:val="22"/>
          <w:szCs w:val="22"/>
        </w:rPr>
        <w:t>-</w:t>
      </w:r>
      <w:r w:rsidRPr="00F62425">
        <w:rPr>
          <w:sz w:val="22"/>
          <w:szCs w:val="22"/>
        </w:rPr>
        <w:t>adagok és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 egyidejű alkalmazásakor a digoxin dinamikus egyensúlyi koncentrációja enyhén megemelkedett. A digoxint szedő betegeket megfelelő módon ellenőrizni kell.</w:t>
      </w:r>
    </w:p>
    <w:p w14:paraId="512FD5BA" w14:textId="77777777" w:rsidR="00E15782" w:rsidRPr="00F62425" w:rsidRDefault="00E15782" w:rsidP="00F62425">
      <w:pPr>
        <w:tabs>
          <w:tab w:val="left" w:pos="567"/>
        </w:tabs>
        <w:rPr>
          <w:sz w:val="22"/>
          <w:szCs w:val="22"/>
        </w:rPr>
      </w:pPr>
    </w:p>
    <w:p w14:paraId="332711DE" w14:textId="07BAA51C" w:rsidR="00E15782" w:rsidRPr="00F62425" w:rsidRDefault="00E15782" w:rsidP="00717E0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Orális fogamzásgátlók</w:t>
      </w:r>
    </w:p>
    <w:p w14:paraId="7CE54E8E" w14:textId="215BE0F0" w:rsidR="00E15782" w:rsidRPr="00F62425" w:rsidRDefault="00E15782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F5167E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1E63B1">
        <w:rPr>
          <w:sz w:val="22"/>
          <w:szCs w:val="22"/>
        </w:rPr>
        <w:t>atorvasztatin</w:t>
      </w:r>
      <w:r w:rsidRPr="00F62425">
        <w:rPr>
          <w:sz w:val="22"/>
          <w:szCs w:val="22"/>
        </w:rPr>
        <w:t xml:space="preserve"> és egy orális fogamzásgátló egyidejű alkalmazása a noretindron és az etinilösztradiol plazmakoncentrációjának az emelkedését idézte elő.</w:t>
      </w:r>
    </w:p>
    <w:p w14:paraId="0403A6C9" w14:textId="77777777" w:rsidR="00E15782" w:rsidRPr="00F62425" w:rsidRDefault="00E15782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1B22109D" w14:textId="5CD120D7" w:rsidR="00E15782" w:rsidRPr="00F62425" w:rsidRDefault="00E15782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i/>
          <w:iCs/>
          <w:sz w:val="22"/>
          <w:szCs w:val="22"/>
          <w:u w:val="single"/>
        </w:rPr>
        <w:t>Warfarin</w:t>
      </w:r>
    </w:p>
    <w:p w14:paraId="04E4153B" w14:textId="25087D5E" w:rsidR="00E15782" w:rsidRPr="00F62425" w:rsidRDefault="00E15782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Krónikus warfarin</w:t>
      </w:r>
      <w:r w:rsidR="00057F2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terápiában részesülő betegekkel végzett klinikai vizsgálatban, napi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 warfarinnal történő egyidejű alkalmazása az adagolás első 4 napján a protrombinidő kismértékű csökkenését (kb. 1,7 másodperc) okozta, ami 15 napon át tartó atorvasztatin-kezelés alatt normalizálódott. Bár klinikailag szignifikáns antikoaguláns interakció </w:t>
      </w:r>
      <w:r w:rsidR="001E63B1">
        <w:rPr>
          <w:sz w:val="22"/>
          <w:szCs w:val="22"/>
        </w:rPr>
        <w:t xml:space="preserve">eseteit </w:t>
      </w:r>
      <w:r w:rsidRPr="00F62425">
        <w:rPr>
          <w:sz w:val="22"/>
          <w:szCs w:val="22"/>
        </w:rPr>
        <w:t>csak nagyon ritk</w:t>
      </w:r>
      <w:r w:rsidR="001E63B1">
        <w:rPr>
          <w:sz w:val="22"/>
          <w:szCs w:val="22"/>
        </w:rPr>
        <w:t>án</w:t>
      </w:r>
      <w:r w:rsidRPr="00F62425">
        <w:rPr>
          <w:sz w:val="22"/>
          <w:szCs w:val="22"/>
        </w:rPr>
        <w:t xml:space="preserve"> jelentették, kumarin</w:t>
      </w:r>
      <w:r w:rsidR="001E63B1">
        <w:rPr>
          <w:sz w:val="22"/>
          <w:szCs w:val="22"/>
        </w:rPr>
        <w:t xml:space="preserve"> </w:t>
      </w:r>
      <w:r w:rsidR="00057F23" w:rsidRPr="00F62425">
        <w:rPr>
          <w:sz w:val="22"/>
          <w:szCs w:val="22"/>
        </w:rPr>
        <w:t>típusú</w:t>
      </w:r>
      <w:r w:rsidRPr="00F62425">
        <w:rPr>
          <w:sz w:val="22"/>
          <w:szCs w:val="22"/>
        </w:rPr>
        <w:t xml:space="preserve"> antikoagulánsokat szedő betegeknél meg kell határozni a protrombinidőt az atorvasztatin megkezdése előtt és a korai kezelés alatt elegendő gyakorisággal ahhoz, hogy biztosítsuk, hogy a protrombinidőben nem jelentkezik jelentős eltérés. Ha a protrombinidő már nem változik, a protrombinidő meghatározható a kumarin antikoagulánst szedő betegeknek általában javasolt intervallumonként. Ugyanígy kell eljárni az adag módosításakor vagy a kezelés felfüggesztésekor. Az antikoagulánst nem szedő betegeknél az atorvasztatin</w:t>
      </w:r>
      <w:r w:rsidR="00057F2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kezelés nem társult vérzéssel vagy eltérés</w:t>
      </w:r>
      <w:r w:rsidR="00F004B4">
        <w:rPr>
          <w:sz w:val="22"/>
          <w:szCs w:val="22"/>
        </w:rPr>
        <w:t>s</w:t>
      </w:r>
      <w:r w:rsidRPr="00F62425">
        <w:rPr>
          <w:sz w:val="22"/>
          <w:szCs w:val="22"/>
        </w:rPr>
        <w:t>el a protrombinidőben.</w:t>
      </w:r>
    </w:p>
    <w:p w14:paraId="3D0F22C5" w14:textId="77777777" w:rsidR="00FB0C9C" w:rsidRPr="00F62425" w:rsidRDefault="00FB0C9C" w:rsidP="00F62425">
      <w:pPr>
        <w:tabs>
          <w:tab w:val="left" w:pos="567"/>
        </w:tabs>
        <w:rPr>
          <w:sz w:val="22"/>
          <w:szCs w:val="22"/>
        </w:rPr>
      </w:pPr>
    </w:p>
    <w:p w14:paraId="08B5AB19" w14:textId="77777777" w:rsidR="00FB0C9C" w:rsidRPr="00F62425" w:rsidRDefault="00FB0C9C" w:rsidP="00F62425">
      <w:pPr>
        <w:keepNext/>
        <w:rPr>
          <w:i/>
          <w:sz w:val="22"/>
          <w:szCs w:val="22"/>
          <w:u w:val="single"/>
        </w:rPr>
      </w:pPr>
      <w:r w:rsidRPr="00F62425">
        <w:rPr>
          <w:i/>
          <w:sz w:val="22"/>
          <w:szCs w:val="22"/>
          <w:u w:val="single"/>
        </w:rPr>
        <w:t>Gyermekek és serdülők</w:t>
      </w:r>
    </w:p>
    <w:p w14:paraId="3C719528" w14:textId="77777777" w:rsidR="00FB0C9C" w:rsidRPr="00F62425" w:rsidRDefault="00FB0C9C" w:rsidP="00F62425">
      <w:pPr>
        <w:rPr>
          <w:i/>
          <w:sz w:val="22"/>
          <w:szCs w:val="22"/>
          <w:u w:val="single"/>
        </w:rPr>
      </w:pPr>
    </w:p>
    <w:p w14:paraId="6C73E669" w14:textId="0D1B4296" w:rsidR="00FB0C9C" w:rsidRPr="00F62425" w:rsidRDefault="00FB0C9C" w:rsidP="00F62425">
      <w:pPr>
        <w:rPr>
          <w:sz w:val="22"/>
          <w:szCs w:val="22"/>
        </w:rPr>
      </w:pPr>
      <w:r w:rsidRPr="00F62425">
        <w:rPr>
          <w:sz w:val="22"/>
          <w:szCs w:val="22"/>
        </w:rPr>
        <w:t>Gyógyszer</w:t>
      </w:r>
      <w:r w:rsidR="00F004B4">
        <w:rPr>
          <w:sz w:val="22"/>
          <w:szCs w:val="22"/>
        </w:rPr>
        <w:t>-</w:t>
      </w:r>
      <w:r w:rsidRPr="00F62425">
        <w:rPr>
          <w:sz w:val="22"/>
          <w:szCs w:val="22"/>
        </w:rPr>
        <w:t xml:space="preserve">interakciós vizsgálatokat csak felnőttek körében végeztek. A kölcsönhatások mértéke a gyermekek </w:t>
      </w:r>
      <w:r w:rsidR="00F004B4">
        <w:rPr>
          <w:sz w:val="22"/>
          <w:szCs w:val="22"/>
        </w:rPr>
        <w:t xml:space="preserve">és serdülők </w:t>
      </w:r>
      <w:r w:rsidRPr="00F62425">
        <w:rPr>
          <w:sz w:val="22"/>
          <w:szCs w:val="22"/>
        </w:rPr>
        <w:t xml:space="preserve">esetében nem ismert. A fent, felnőttek esetén említett interakciókat és a 4.4 pontban lévő figyelmeztetéseket gyermekek </w:t>
      </w:r>
      <w:r w:rsidR="00F004B4">
        <w:rPr>
          <w:sz w:val="22"/>
          <w:szCs w:val="22"/>
        </w:rPr>
        <w:t xml:space="preserve">és serdülők </w:t>
      </w:r>
      <w:r w:rsidRPr="00F62425">
        <w:rPr>
          <w:sz w:val="22"/>
          <w:szCs w:val="22"/>
        </w:rPr>
        <w:t>esetén is figyelembe kell venni.</w:t>
      </w:r>
    </w:p>
    <w:p w14:paraId="355B43E7" w14:textId="77777777" w:rsidR="00E15782" w:rsidRPr="00F62425" w:rsidRDefault="00E15782" w:rsidP="00F62425">
      <w:pPr>
        <w:tabs>
          <w:tab w:val="left" w:pos="567"/>
        </w:tabs>
        <w:rPr>
          <w:i/>
          <w:iCs/>
          <w:sz w:val="22"/>
          <w:szCs w:val="22"/>
        </w:rPr>
      </w:pPr>
    </w:p>
    <w:p w14:paraId="0948D534" w14:textId="77777777" w:rsidR="00E15782" w:rsidRPr="00F62425" w:rsidRDefault="00E15782" w:rsidP="00F62425">
      <w:pPr>
        <w:pStyle w:val="Paragraph"/>
        <w:keepNext/>
        <w:tabs>
          <w:tab w:val="left" w:pos="567"/>
        </w:tabs>
        <w:spacing w:after="0"/>
        <w:ind w:left="1134" w:hanging="1134"/>
        <w:rPr>
          <w:sz w:val="22"/>
          <w:szCs w:val="22"/>
          <w:u w:val="single"/>
          <w:lang w:val="hu-HU"/>
        </w:rPr>
      </w:pPr>
      <w:r w:rsidRPr="00F62425">
        <w:rPr>
          <w:sz w:val="22"/>
          <w:szCs w:val="22"/>
          <w:u w:val="single"/>
          <w:lang w:val="hu-HU"/>
        </w:rPr>
        <w:t xml:space="preserve">1. táblázat: </w:t>
      </w:r>
      <w:r w:rsidRPr="00F62425">
        <w:rPr>
          <w:sz w:val="22"/>
          <w:szCs w:val="22"/>
          <w:u w:val="single"/>
          <w:lang w:val="hu-HU"/>
        </w:rPr>
        <w:tab/>
        <w:t>Az egyidejűleg adott gyógyszereknek az atorvasztatin farmakokinetikájára gyakorolt hatása</w:t>
      </w:r>
    </w:p>
    <w:p w14:paraId="4A27EF07" w14:textId="77777777" w:rsidR="00E15782" w:rsidRPr="00F62425" w:rsidRDefault="00E15782" w:rsidP="00F62425">
      <w:pPr>
        <w:keepNext/>
        <w:tabs>
          <w:tab w:val="left" w:pos="567"/>
        </w:tabs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268"/>
        <w:gridCol w:w="1276"/>
        <w:gridCol w:w="2693"/>
      </w:tblGrid>
      <w:tr w:rsidR="00E15782" w:rsidRPr="00335A26" w14:paraId="09D6104E" w14:textId="77777777" w:rsidTr="006658FF">
        <w:trPr>
          <w:cantSplit/>
          <w:tblHeader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7909AFCA" w14:textId="77777777" w:rsidR="00E15782" w:rsidRPr="00335A26" w:rsidRDefault="00E15782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Egyidejűleg adott gyógyszer </w:t>
            </w:r>
          </w:p>
          <w:p w14:paraId="03A9C6D5" w14:textId="77777777" w:rsidR="00E15782" w:rsidRPr="00335A26" w:rsidRDefault="00E15782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és adagolási rend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D82F7" w14:textId="77777777" w:rsidR="00E15782" w:rsidRPr="00335A26" w:rsidRDefault="00E15782" w:rsidP="00F62425">
            <w:pPr>
              <w:keepNext/>
              <w:tabs>
                <w:tab w:val="left" w:pos="567"/>
              </w:tabs>
              <w:suppressAutoHyphens w:val="0"/>
              <w:jc w:val="center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Atorvasztatin</w:t>
            </w:r>
          </w:p>
        </w:tc>
      </w:tr>
      <w:tr w:rsidR="00E15782" w:rsidRPr="00335A26" w14:paraId="5A5BA53E" w14:textId="77777777" w:rsidTr="006658FF">
        <w:trPr>
          <w:cantSplit/>
          <w:tblHeader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43C3A41" w14:textId="77777777" w:rsidR="00E15782" w:rsidRPr="00335A26" w:rsidRDefault="00E15782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4593B91D" w14:textId="77777777" w:rsidR="00E15782" w:rsidRPr="00335A26" w:rsidRDefault="00E15782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Adag (mg)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4F315DC8" w14:textId="77777777" w:rsidR="00E15782" w:rsidRPr="00335A26" w:rsidRDefault="00E15782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Az AUC </w:t>
            </w:r>
            <w:r w:rsidR="001559DF" w:rsidRPr="00335A26">
              <w:rPr>
                <w:sz w:val="22"/>
                <w:szCs w:val="22"/>
              </w:rPr>
              <w:t>aránya</w:t>
            </w:r>
            <w:r w:rsidRPr="00335A26">
              <w:rPr>
                <w:sz w:val="22"/>
                <w:szCs w:val="22"/>
                <w:vertAlign w:val="superscript"/>
              </w:rPr>
              <w:t>&amp;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33E7B01A" w14:textId="77777777" w:rsidR="00E15782" w:rsidRPr="00335A26" w:rsidRDefault="00E15782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Klinikai javaslat</w:t>
            </w:r>
            <w:r w:rsidRPr="00335A26">
              <w:rPr>
                <w:sz w:val="22"/>
                <w:szCs w:val="22"/>
                <w:vertAlign w:val="superscript"/>
              </w:rPr>
              <w:t>#</w:t>
            </w:r>
          </w:p>
        </w:tc>
      </w:tr>
      <w:tr w:rsidR="005F0D69" w:rsidRPr="00335A26" w14:paraId="201391DE" w14:textId="77777777" w:rsidTr="006658FF">
        <w:trPr>
          <w:cantSplit/>
        </w:trPr>
        <w:tc>
          <w:tcPr>
            <w:tcW w:w="30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2686" w14:textId="77777777" w:rsidR="005F0D69" w:rsidRPr="00335A26" w:rsidRDefault="005F0D69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Gle</w:t>
            </w:r>
            <w:r w:rsidR="00BE24E1" w:rsidRPr="00335A26">
              <w:rPr>
                <w:sz w:val="22"/>
                <w:szCs w:val="22"/>
              </w:rPr>
              <w:t>k</w:t>
            </w:r>
            <w:r w:rsidRPr="00335A26">
              <w:rPr>
                <w:sz w:val="22"/>
                <w:szCs w:val="22"/>
              </w:rPr>
              <w:t>aprevir 400 mg naponta egyszer /</w:t>
            </w:r>
            <w:r w:rsidR="00E70A5A" w:rsidRPr="00335A26">
              <w:rPr>
                <w:sz w:val="22"/>
                <w:szCs w:val="22"/>
              </w:rPr>
              <w:t xml:space="preserve"> p</w:t>
            </w:r>
            <w:r w:rsidRPr="00335A26">
              <w:rPr>
                <w:sz w:val="22"/>
                <w:szCs w:val="22"/>
              </w:rPr>
              <w:t>ibrentas</w:t>
            </w:r>
            <w:r w:rsidR="00BE24E1" w:rsidRPr="00335A26">
              <w:rPr>
                <w:sz w:val="22"/>
                <w:szCs w:val="22"/>
              </w:rPr>
              <w:t>z</w:t>
            </w:r>
            <w:r w:rsidRPr="00335A26">
              <w:rPr>
                <w:sz w:val="22"/>
                <w:szCs w:val="22"/>
              </w:rPr>
              <w:t>vir 120</w:t>
            </w:r>
            <w:r w:rsidR="00E70A5A" w:rsidRPr="00335A26">
              <w:rPr>
                <w:sz w:val="22"/>
                <w:szCs w:val="22"/>
              </w:rPr>
              <w:t> </w:t>
            </w:r>
            <w:r w:rsidRPr="00335A26">
              <w:rPr>
                <w:sz w:val="22"/>
                <w:szCs w:val="22"/>
              </w:rPr>
              <w:t>mg naponta egyszer,</w:t>
            </w:r>
            <w:r w:rsidR="00E70A5A" w:rsidRPr="00335A26">
              <w:rPr>
                <w:sz w:val="22"/>
                <w:szCs w:val="22"/>
              </w:rPr>
              <w:t xml:space="preserve"> </w:t>
            </w:r>
            <w:r w:rsidRPr="00335A26">
              <w:rPr>
                <w:sz w:val="22"/>
                <w:szCs w:val="22"/>
              </w:rPr>
              <w:t>7</w:t>
            </w:r>
            <w:r w:rsidR="00E70A5A" w:rsidRPr="00335A26">
              <w:rPr>
                <w:sz w:val="22"/>
                <w:szCs w:val="22"/>
              </w:rPr>
              <w:t> </w:t>
            </w:r>
            <w:r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A4D7" w14:textId="77777777" w:rsidR="005F0D69" w:rsidRPr="00335A26" w:rsidRDefault="00296F38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="00E70A5A" w:rsidRPr="00335A26">
              <w:rPr>
                <w:rFonts w:eastAsia="Times New Roman"/>
                <w:sz w:val="22"/>
                <w:szCs w:val="22"/>
                <w:lang w:eastAsia="en-GB"/>
              </w:rPr>
              <w:t>aponta egyszer 7 napig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B4DA" w14:textId="77777777" w:rsidR="005F0D69" w:rsidRPr="00335A26" w:rsidRDefault="00E70A5A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8,3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0D00" w14:textId="77777777" w:rsidR="005F0D69" w:rsidRPr="00335A26" w:rsidRDefault="00E70A5A" w:rsidP="00F62425">
            <w:pPr>
              <w:keepNext/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A gle</w:t>
            </w:r>
            <w:r w:rsidR="00A5085F" w:rsidRPr="00335A26">
              <w:rPr>
                <w:rFonts w:eastAsia="Times New Roman"/>
                <w:sz w:val="22"/>
                <w:szCs w:val="22"/>
                <w:lang w:eastAsia="en-GB"/>
              </w:rPr>
              <w:t>k</w:t>
            </w: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aprevirt vagy pibrentas</w:t>
            </w:r>
            <w:r w:rsidR="00A5085F" w:rsidRPr="00335A26">
              <w:rPr>
                <w:rFonts w:eastAsia="Times New Roman"/>
                <w:sz w:val="22"/>
                <w:szCs w:val="22"/>
                <w:lang w:eastAsia="en-GB"/>
              </w:rPr>
              <w:t>z</w:t>
            </w: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virt tartalmazó gyógyszerek egyidejű alkalmazása ellenjavallt (lásd 4.3 pont).</w:t>
            </w:r>
          </w:p>
        </w:tc>
      </w:tr>
      <w:tr w:rsidR="00FB0C9C" w:rsidRPr="00335A26" w14:paraId="27416444" w14:textId="77777777" w:rsidTr="006658FF">
        <w:trPr>
          <w:cantSplit/>
        </w:trPr>
        <w:tc>
          <w:tcPr>
            <w:tcW w:w="30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FB576" w14:textId="47C72972" w:rsidR="00FB0C9C" w:rsidRPr="00335A26" w:rsidRDefault="00461067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Tipranavir </w:t>
            </w:r>
            <w:r w:rsidR="00FB0C9C" w:rsidRPr="00335A26">
              <w:rPr>
                <w:sz w:val="22"/>
                <w:szCs w:val="22"/>
              </w:rPr>
              <w:t xml:space="preserve">500 mg </w:t>
            </w:r>
            <w:r w:rsidRPr="00335A26">
              <w:rPr>
                <w:sz w:val="22"/>
                <w:szCs w:val="22"/>
              </w:rPr>
              <w:t xml:space="preserve">naponta kétszer </w:t>
            </w:r>
            <w:r w:rsidR="00FB0C9C" w:rsidRPr="00335A26">
              <w:rPr>
                <w:sz w:val="22"/>
                <w:szCs w:val="22"/>
              </w:rPr>
              <w:t xml:space="preserve">/ </w:t>
            </w:r>
            <w:r w:rsidRPr="00335A26">
              <w:rPr>
                <w:sz w:val="22"/>
                <w:szCs w:val="22"/>
              </w:rPr>
              <w:t xml:space="preserve">ritonavir 200 mg </w:t>
            </w:r>
            <w:r w:rsidR="00FB0C9C" w:rsidRPr="00335A26">
              <w:rPr>
                <w:sz w:val="22"/>
                <w:szCs w:val="22"/>
              </w:rPr>
              <w:t>naponta kétszer, 8 napig</w:t>
            </w:r>
            <w:r w:rsidR="00FD4C6B">
              <w:rPr>
                <w:sz w:val="22"/>
                <w:szCs w:val="22"/>
              </w:rPr>
              <w:t xml:space="preserve"> </w:t>
            </w:r>
            <w:r w:rsidR="00FB0C9C" w:rsidRPr="00335A26">
              <w:rPr>
                <w:sz w:val="22"/>
                <w:szCs w:val="22"/>
              </w:rPr>
              <w:t>(a 14</w:t>
            </w:r>
            <w:r w:rsidR="00FD4C6B">
              <w:rPr>
                <w:sz w:val="22"/>
                <w:szCs w:val="22"/>
              </w:rPr>
              <w:t>–</w:t>
            </w:r>
            <w:r w:rsidR="00FB0C9C" w:rsidRPr="00335A26">
              <w:rPr>
                <w:sz w:val="22"/>
                <w:szCs w:val="22"/>
              </w:rPr>
              <w:t>21</w:t>
            </w:r>
            <w:r w:rsidR="00F004B4">
              <w:rPr>
                <w:sz w:val="22"/>
                <w:szCs w:val="22"/>
              </w:rPr>
              <w:t>.</w:t>
            </w:r>
            <w:r w:rsidR="00FB0C9C" w:rsidRPr="00335A26">
              <w:rPr>
                <w:sz w:val="22"/>
                <w:szCs w:val="22"/>
              </w:rPr>
              <w:t xml:space="preserve"> napon)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1321B" w14:textId="77777777" w:rsidR="00FB0C9C" w:rsidRPr="00335A26" w:rsidRDefault="00FB0C9C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40 mg az 1. napon, 10 mg a 20. napon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FF2A" w14:textId="77777777" w:rsidR="00FB0C9C" w:rsidRPr="00335A26" w:rsidRDefault="00FB0C9C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9,4</w:t>
            </w:r>
          </w:p>
        </w:tc>
        <w:tc>
          <w:tcPr>
            <w:tcW w:w="269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98C16E" w14:textId="77777777" w:rsidR="00FB0C9C" w:rsidRPr="00335A26" w:rsidRDefault="00FB0C9C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Azokban az esetekben, amikor az atorvasztatinnal való együttes alkalmazás szükséges, az atorvasztatin napi adagja ne haladja meg a 10 mg</w:t>
            </w:r>
            <w:r w:rsidRPr="00335A26">
              <w:rPr>
                <w:sz w:val="22"/>
                <w:szCs w:val="22"/>
              </w:rPr>
              <w:noBreakHyphen/>
              <w:t>ot. Ezeknek a betegeknek a klinikai monitorozása javasolt.</w:t>
            </w:r>
          </w:p>
        </w:tc>
      </w:tr>
      <w:tr w:rsidR="00FB0C9C" w:rsidRPr="00335A26" w14:paraId="7C191503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04D3D" w14:textId="64831D01" w:rsidR="00FB0C9C" w:rsidRPr="00335A26" w:rsidRDefault="00461067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Telaprevir </w:t>
            </w:r>
            <w:r w:rsidR="00FB0C9C" w:rsidRPr="00335A26">
              <w:rPr>
                <w:sz w:val="22"/>
                <w:szCs w:val="22"/>
              </w:rPr>
              <w:t>750 mg</w:t>
            </w:r>
            <w:r w:rsidRPr="00335A26">
              <w:rPr>
                <w:sz w:val="22"/>
                <w:szCs w:val="22"/>
              </w:rPr>
              <w:t xml:space="preserve"> 8 óránként</w:t>
            </w:r>
            <w:r w:rsidR="00FB0C9C" w:rsidRPr="00335A26">
              <w:rPr>
                <w:sz w:val="22"/>
                <w:szCs w:val="22"/>
              </w:rPr>
              <w:t>, 10 napon át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FCA0C" w14:textId="77777777" w:rsidR="00FB0C9C" w:rsidRPr="00335A26" w:rsidRDefault="00FB0C9C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20 mg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DA44" w14:textId="77777777" w:rsidR="00FB0C9C" w:rsidRPr="00335A26" w:rsidRDefault="00FB0C9C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7,9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304D79" w14:textId="77777777" w:rsidR="00FB0C9C" w:rsidRPr="00335A26" w:rsidRDefault="00FB0C9C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</w:tr>
      <w:tr w:rsidR="00FB0C9C" w:rsidRPr="00335A26" w14:paraId="6895EF34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103E" w14:textId="77777777" w:rsidR="00FB0C9C" w:rsidRPr="00335A26" w:rsidRDefault="00FB0C9C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 xml:space="preserve">Ciklosporin 5,2 mg/ttkg/nap, stabil dózis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19FB" w14:textId="77777777" w:rsidR="00FB0C9C" w:rsidRPr="00335A26" w:rsidRDefault="00296F38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="00FB0C9C" w:rsidRPr="00335A26">
              <w:rPr>
                <w:sz w:val="22"/>
                <w:szCs w:val="22"/>
              </w:rPr>
              <w:t xml:space="preserve">aponta egyszer </w:t>
            </w:r>
            <w:r w:rsidR="007C2B64" w:rsidRPr="00335A26">
              <w:rPr>
                <w:sz w:val="22"/>
                <w:szCs w:val="22"/>
              </w:rPr>
              <w:t>28 </w:t>
            </w:r>
            <w:r w:rsidR="00FB0C9C"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648A" w14:textId="77777777" w:rsidR="00FB0C9C" w:rsidRPr="00335A26" w:rsidRDefault="00FB0C9C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8,7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B802" w14:textId="77777777" w:rsidR="00FB0C9C" w:rsidRPr="00335A26" w:rsidRDefault="00FB0C9C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</w:tr>
      <w:tr w:rsidR="00E15782" w:rsidRPr="00335A26" w14:paraId="34D5896C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68CDC" w14:textId="3E8DD215" w:rsidR="00E15782" w:rsidRPr="00335A26" w:rsidRDefault="00CB2F3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lastRenderedPageBreak/>
              <w:t xml:space="preserve">Lopinavir 400 mg </w:t>
            </w:r>
            <w:r w:rsidR="00A526D4" w:rsidRPr="00335A26">
              <w:rPr>
                <w:sz w:val="22"/>
                <w:szCs w:val="22"/>
              </w:rPr>
              <w:t xml:space="preserve">naponta kétszer </w:t>
            </w:r>
            <w:r w:rsidRPr="00335A26">
              <w:rPr>
                <w:sz w:val="22"/>
                <w:szCs w:val="22"/>
              </w:rPr>
              <w:t xml:space="preserve">/ </w:t>
            </w:r>
            <w:r w:rsidR="001E7612">
              <w:rPr>
                <w:sz w:val="22"/>
                <w:szCs w:val="22"/>
              </w:rPr>
              <w:t>r</w:t>
            </w:r>
            <w:r w:rsidRPr="00335A26">
              <w:rPr>
                <w:sz w:val="22"/>
                <w:szCs w:val="22"/>
              </w:rPr>
              <w:t>itonavir 100 mg</w:t>
            </w:r>
            <w:r w:rsidR="00A526D4" w:rsidRPr="00335A26">
              <w:rPr>
                <w:sz w:val="22"/>
                <w:szCs w:val="22"/>
              </w:rPr>
              <w:t xml:space="preserve"> naponta kétszer</w:t>
            </w:r>
            <w:r w:rsidRPr="00335A26">
              <w:rPr>
                <w:sz w:val="22"/>
                <w:szCs w:val="22"/>
              </w:rPr>
              <w:t>, 14 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AE23" w14:textId="77777777" w:rsidR="00E15782" w:rsidRPr="00335A26" w:rsidRDefault="00296F38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20 mg n</w:t>
            </w:r>
            <w:r w:rsidR="00E15782" w:rsidRPr="00335A26">
              <w:rPr>
                <w:sz w:val="22"/>
                <w:szCs w:val="22"/>
              </w:rPr>
              <w:t xml:space="preserve">aponta egyszer, </w:t>
            </w:r>
            <w:r w:rsidR="007C2B64" w:rsidRPr="00335A26">
              <w:rPr>
                <w:sz w:val="22"/>
                <w:szCs w:val="22"/>
              </w:rPr>
              <w:t>4 </w:t>
            </w:r>
            <w:r w:rsidR="00E15782"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42DE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5,9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036F" w14:textId="7AB312FC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Azokban az esetekben, amikor az atorvasztatinnal való együttes alkalmazás szükséges, </w:t>
            </w:r>
            <w:r w:rsidR="001E7612">
              <w:rPr>
                <w:sz w:val="22"/>
                <w:szCs w:val="22"/>
              </w:rPr>
              <w:t>kisebb</w:t>
            </w:r>
            <w:r w:rsidRPr="00335A26">
              <w:rPr>
                <w:sz w:val="22"/>
                <w:szCs w:val="22"/>
              </w:rPr>
              <w:t xml:space="preserve"> atorvasztatin fenntartó dózis javasolt. A 20</w:t>
            </w:r>
            <w:r w:rsidR="00A63468" w:rsidRPr="00335A26">
              <w:rPr>
                <w:sz w:val="22"/>
                <w:szCs w:val="22"/>
              </w:rPr>
              <w:t> mg</w:t>
            </w:r>
            <w:r w:rsidR="00461E74" w:rsidRPr="00335A26">
              <w:rPr>
                <w:sz w:val="22"/>
                <w:szCs w:val="22"/>
              </w:rPr>
              <w:noBreakHyphen/>
            </w:r>
            <w:r w:rsidRPr="00335A26">
              <w:rPr>
                <w:sz w:val="22"/>
                <w:szCs w:val="22"/>
              </w:rPr>
              <w:t>ot meghaladó atorvasztatin</w:t>
            </w:r>
            <w:r w:rsidR="001E7612">
              <w:rPr>
                <w:sz w:val="22"/>
                <w:szCs w:val="22"/>
              </w:rPr>
              <w:t>-</w:t>
            </w:r>
            <w:r w:rsidRPr="00335A26">
              <w:rPr>
                <w:sz w:val="22"/>
                <w:szCs w:val="22"/>
              </w:rPr>
              <w:t>dózis esetén ezeknek a betegeknek a klinikai monitorozása javasolt.</w:t>
            </w:r>
          </w:p>
        </w:tc>
      </w:tr>
      <w:tr w:rsidR="00E15782" w:rsidRPr="00335A26" w14:paraId="7A0C7AF0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D4BD" w14:textId="77777777" w:rsidR="00E15782" w:rsidRPr="00335A26" w:rsidRDefault="00CB2F3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Klaritromicin 500 mg</w:t>
            </w:r>
            <w:r w:rsidR="00A526D4" w:rsidRPr="00335A26">
              <w:rPr>
                <w:sz w:val="22"/>
                <w:szCs w:val="22"/>
              </w:rPr>
              <w:t xml:space="preserve"> naponta kétszer</w:t>
            </w:r>
            <w:r w:rsidRPr="00335A26">
              <w:rPr>
                <w:sz w:val="22"/>
                <w:szCs w:val="22"/>
              </w:rPr>
              <w:t>, 9 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5511" w14:textId="77777777" w:rsidR="00E15782" w:rsidRPr="00335A26" w:rsidRDefault="00296F38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80 mg n</w:t>
            </w:r>
            <w:r w:rsidR="00E15782" w:rsidRPr="00335A26">
              <w:rPr>
                <w:sz w:val="22"/>
                <w:szCs w:val="22"/>
              </w:rPr>
              <w:t>aponta egyszer</w:t>
            </w:r>
            <w:r w:rsidRPr="00335A26">
              <w:rPr>
                <w:sz w:val="22"/>
                <w:szCs w:val="22"/>
              </w:rPr>
              <w:t xml:space="preserve">, </w:t>
            </w:r>
            <w:r w:rsidR="007C2B64" w:rsidRPr="00335A26">
              <w:rPr>
                <w:sz w:val="22"/>
                <w:szCs w:val="22"/>
              </w:rPr>
              <w:t>8 </w:t>
            </w:r>
            <w:r w:rsidR="00E15782"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3123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4,</w:t>
            </w:r>
            <w:r w:rsidR="00FB0C9C" w:rsidRPr="00335A26"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DBE3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</w:tr>
      <w:tr w:rsidR="00E15782" w:rsidRPr="00335A26" w14:paraId="0CD9FF31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54378" w14:textId="42EC5910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Szakvinavir 400</w:t>
            </w:r>
            <w:r w:rsidR="00A63468" w:rsidRPr="00335A26">
              <w:rPr>
                <w:sz w:val="22"/>
                <w:szCs w:val="22"/>
              </w:rPr>
              <w:t> mg</w:t>
            </w:r>
            <w:r w:rsidRPr="00335A26">
              <w:rPr>
                <w:sz w:val="22"/>
                <w:szCs w:val="22"/>
              </w:rPr>
              <w:t xml:space="preserve"> </w:t>
            </w:r>
            <w:r w:rsidR="00A526D4" w:rsidRPr="00335A26">
              <w:rPr>
                <w:sz w:val="22"/>
                <w:szCs w:val="22"/>
              </w:rPr>
              <w:t xml:space="preserve">naponta kétszer </w:t>
            </w:r>
            <w:r w:rsidRPr="00335A26">
              <w:rPr>
                <w:sz w:val="22"/>
                <w:szCs w:val="22"/>
              </w:rPr>
              <w:t>/ ritonavir (</w:t>
            </w:r>
            <w:r w:rsidR="00012527" w:rsidRPr="00335A26">
              <w:rPr>
                <w:sz w:val="22"/>
                <w:szCs w:val="22"/>
              </w:rPr>
              <w:t>3</w:t>
            </w:r>
            <w:r w:rsidRPr="00335A26">
              <w:rPr>
                <w:sz w:val="22"/>
                <w:szCs w:val="22"/>
              </w:rPr>
              <w:t>00</w:t>
            </w:r>
            <w:r w:rsidR="00A63468" w:rsidRPr="00335A26">
              <w:rPr>
                <w:sz w:val="22"/>
                <w:szCs w:val="22"/>
              </w:rPr>
              <w:t> mg</w:t>
            </w:r>
            <w:r w:rsidR="00012527" w:rsidRPr="00335A26">
              <w:rPr>
                <w:sz w:val="22"/>
                <w:szCs w:val="22"/>
              </w:rPr>
              <w:t xml:space="preserve"> naponta kétszer</w:t>
            </w:r>
            <w:r w:rsidRPr="00335A26">
              <w:rPr>
                <w:sz w:val="22"/>
                <w:szCs w:val="22"/>
              </w:rPr>
              <w:t xml:space="preserve"> az 5</w:t>
            </w:r>
            <w:r w:rsidRPr="00335A26">
              <w:rPr>
                <w:sz w:val="22"/>
                <w:szCs w:val="22"/>
              </w:rPr>
              <w:noBreakHyphen/>
              <w:t>7</w:t>
            </w:r>
            <w:r w:rsidR="00FD4C6B">
              <w:rPr>
                <w:sz w:val="22"/>
                <w:szCs w:val="22"/>
              </w:rPr>
              <w:t>.</w:t>
            </w:r>
            <w:r w:rsidRPr="00335A26">
              <w:rPr>
                <w:sz w:val="22"/>
                <w:szCs w:val="22"/>
              </w:rPr>
              <w:t> naptól, a 8. napon naponta kétszer 400</w:t>
            </w:r>
            <w:r w:rsidR="00A63468" w:rsidRPr="00335A26">
              <w:rPr>
                <w:sz w:val="22"/>
                <w:szCs w:val="22"/>
              </w:rPr>
              <w:t> mg</w:t>
            </w:r>
            <w:r w:rsidRPr="00335A26">
              <w:rPr>
                <w:sz w:val="22"/>
                <w:szCs w:val="22"/>
              </w:rPr>
              <w:t xml:space="preserve">-ra emelve) </w:t>
            </w:r>
            <w:r w:rsidR="001E7612">
              <w:rPr>
                <w:sz w:val="22"/>
                <w:szCs w:val="22"/>
              </w:rPr>
              <w:t>4</w:t>
            </w:r>
            <w:r w:rsidRPr="00335A26">
              <w:rPr>
                <w:sz w:val="22"/>
                <w:szCs w:val="22"/>
              </w:rPr>
              <w:noBreakHyphen/>
              <w:t>18 napig, 30 perccel az atorvasztatin adása után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A3D37" w14:textId="77777777" w:rsidR="00E15782" w:rsidRPr="00335A26" w:rsidRDefault="00296F38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40 mg n</w:t>
            </w:r>
            <w:r w:rsidR="00E15782" w:rsidRPr="00335A26">
              <w:rPr>
                <w:sz w:val="22"/>
                <w:szCs w:val="22"/>
              </w:rPr>
              <w:t xml:space="preserve">aponta egyszer, </w:t>
            </w:r>
            <w:r w:rsidR="007C2B64" w:rsidRPr="00335A26">
              <w:rPr>
                <w:sz w:val="22"/>
                <w:szCs w:val="22"/>
              </w:rPr>
              <w:t>4 </w:t>
            </w:r>
            <w:r w:rsidR="00E15782"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B5308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3,9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0A8A" w14:textId="2558E2C1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Azokban az esetekben, amikor az atorvasztatinnal való együttes alkalmazás szükséges, </w:t>
            </w:r>
            <w:r w:rsidR="001E7612">
              <w:rPr>
                <w:sz w:val="22"/>
                <w:szCs w:val="22"/>
              </w:rPr>
              <w:t>kisebb</w:t>
            </w:r>
            <w:r w:rsidRPr="00335A26">
              <w:rPr>
                <w:sz w:val="22"/>
                <w:szCs w:val="22"/>
              </w:rPr>
              <w:t xml:space="preserve"> atorvasztatin fenntartó dózis javasolt. A 40</w:t>
            </w:r>
            <w:r w:rsidR="00A63468" w:rsidRPr="00335A26">
              <w:rPr>
                <w:sz w:val="22"/>
                <w:szCs w:val="22"/>
              </w:rPr>
              <w:t> mg</w:t>
            </w:r>
            <w:r w:rsidR="00461E74" w:rsidRPr="00335A26">
              <w:rPr>
                <w:sz w:val="22"/>
                <w:szCs w:val="22"/>
              </w:rPr>
              <w:noBreakHyphen/>
            </w:r>
            <w:r w:rsidRPr="00335A26">
              <w:rPr>
                <w:sz w:val="22"/>
                <w:szCs w:val="22"/>
              </w:rPr>
              <w:t>ot meghaladó atorvasztatin</w:t>
            </w:r>
            <w:r w:rsidR="001E7612">
              <w:rPr>
                <w:sz w:val="22"/>
                <w:szCs w:val="22"/>
              </w:rPr>
              <w:t>-</w:t>
            </w:r>
            <w:r w:rsidRPr="00335A26">
              <w:rPr>
                <w:sz w:val="22"/>
                <w:szCs w:val="22"/>
              </w:rPr>
              <w:t>dózis esetén ezeknek a betegeknek a klinikai monitorozása javasolt.</w:t>
            </w:r>
          </w:p>
        </w:tc>
      </w:tr>
      <w:tr w:rsidR="00E15782" w:rsidRPr="00335A26" w14:paraId="624FD95D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FB0FA" w14:textId="5DFFBFF5" w:rsidR="00CB2F32" w:rsidRPr="00335A26" w:rsidRDefault="00CB2F3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 xml:space="preserve">Darunavir </w:t>
            </w:r>
            <w:r w:rsidR="00012527" w:rsidRPr="00335A26">
              <w:rPr>
                <w:sz w:val="22"/>
                <w:szCs w:val="22"/>
              </w:rPr>
              <w:t>3</w:t>
            </w:r>
            <w:r w:rsidRPr="00335A26">
              <w:rPr>
                <w:sz w:val="22"/>
                <w:szCs w:val="22"/>
              </w:rPr>
              <w:t xml:space="preserve">00 mg </w:t>
            </w:r>
            <w:r w:rsidR="00012527" w:rsidRPr="00335A26">
              <w:rPr>
                <w:sz w:val="22"/>
                <w:szCs w:val="22"/>
              </w:rPr>
              <w:t xml:space="preserve">naponta kétszer </w:t>
            </w:r>
            <w:r w:rsidRPr="00335A26">
              <w:rPr>
                <w:sz w:val="22"/>
                <w:szCs w:val="22"/>
              </w:rPr>
              <w:t xml:space="preserve">/ </w:t>
            </w:r>
            <w:r w:rsidR="001E7612">
              <w:rPr>
                <w:sz w:val="22"/>
                <w:szCs w:val="22"/>
              </w:rPr>
              <w:t>r</w:t>
            </w:r>
            <w:r w:rsidRPr="00335A26">
              <w:rPr>
                <w:sz w:val="22"/>
                <w:szCs w:val="22"/>
              </w:rPr>
              <w:t>itonavir 100 mg</w:t>
            </w:r>
          </w:p>
          <w:p w14:paraId="34D526CF" w14:textId="77777777" w:rsidR="00E15782" w:rsidRPr="00335A26" w:rsidRDefault="00012527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naponta kétszer</w:t>
            </w:r>
            <w:r w:rsidR="00E15782" w:rsidRPr="00335A26">
              <w:rPr>
                <w:sz w:val="22"/>
                <w:szCs w:val="22"/>
              </w:rPr>
              <w:t xml:space="preserve"> 9 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B1AE" w14:textId="77777777" w:rsidR="00E15782" w:rsidRPr="00335A26" w:rsidRDefault="00B9047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="00E15782" w:rsidRPr="00335A26">
              <w:rPr>
                <w:sz w:val="22"/>
                <w:szCs w:val="22"/>
              </w:rPr>
              <w:t>aponta egyszer, 4</w:t>
            </w:r>
            <w:r w:rsidR="007C2B64" w:rsidRPr="00335A26">
              <w:rPr>
                <w:sz w:val="22"/>
                <w:szCs w:val="22"/>
              </w:rPr>
              <w:t> </w:t>
            </w:r>
            <w:r w:rsidR="00E15782"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624A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3,</w:t>
            </w:r>
            <w:r w:rsidR="00FB0C9C" w:rsidRPr="00335A26">
              <w:rPr>
                <w:sz w:val="22"/>
                <w:szCs w:val="22"/>
              </w:rPr>
              <w:t>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70F2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</w:tr>
      <w:tr w:rsidR="00E15782" w:rsidRPr="00335A26" w14:paraId="2C728F0D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2C2BE" w14:textId="77777777" w:rsidR="00E15782" w:rsidRPr="00335A26" w:rsidRDefault="00CB2F3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Itrakonazol </w:t>
            </w:r>
            <w:r w:rsidR="00E15782" w:rsidRPr="00335A26">
              <w:rPr>
                <w:sz w:val="22"/>
                <w:szCs w:val="22"/>
              </w:rPr>
              <w:t>200</w:t>
            </w:r>
            <w:r w:rsidR="00A63468" w:rsidRPr="00335A26">
              <w:rPr>
                <w:sz w:val="22"/>
                <w:szCs w:val="22"/>
              </w:rPr>
              <w:t> mg</w:t>
            </w:r>
            <w:r w:rsidR="00660B90" w:rsidRPr="00335A26">
              <w:rPr>
                <w:sz w:val="22"/>
                <w:szCs w:val="22"/>
              </w:rPr>
              <w:t xml:space="preserve"> naponta egyszer</w:t>
            </w:r>
            <w:r w:rsidR="00E15782" w:rsidRPr="00335A26">
              <w:rPr>
                <w:sz w:val="22"/>
                <w:szCs w:val="22"/>
              </w:rPr>
              <w:t xml:space="preserve">, 4 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B375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40</w:t>
            </w:r>
            <w:r w:rsidR="00A63468" w:rsidRPr="00335A26">
              <w:rPr>
                <w:sz w:val="22"/>
                <w:szCs w:val="22"/>
              </w:rPr>
              <w:t> mg</w:t>
            </w:r>
            <w:r w:rsidRPr="00335A26">
              <w:rPr>
                <w:sz w:val="22"/>
                <w:szCs w:val="22"/>
              </w:rPr>
              <w:t>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97CD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3,3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5689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</w:tr>
      <w:tr w:rsidR="00E15782" w:rsidRPr="00335A26" w14:paraId="4870861A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6B1ED" w14:textId="3773FC89" w:rsidR="00E15782" w:rsidRPr="00335A26" w:rsidRDefault="00CB2F3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Fozamprenavir 700 mg </w:t>
            </w:r>
            <w:r w:rsidR="00660B90" w:rsidRPr="00335A26">
              <w:rPr>
                <w:sz w:val="22"/>
                <w:szCs w:val="22"/>
              </w:rPr>
              <w:t xml:space="preserve">naponta kétszer </w:t>
            </w:r>
            <w:r w:rsidRPr="00335A26">
              <w:rPr>
                <w:sz w:val="22"/>
                <w:szCs w:val="22"/>
              </w:rPr>
              <w:t xml:space="preserve">/ </w:t>
            </w:r>
            <w:r w:rsidR="001E7612">
              <w:rPr>
                <w:sz w:val="22"/>
                <w:szCs w:val="22"/>
              </w:rPr>
              <w:t>r</w:t>
            </w:r>
            <w:r w:rsidRPr="00335A26">
              <w:rPr>
                <w:sz w:val="22"/>
                <w:szCs w:val="22"/>
              </w:rPr>
              <w:t xml:space="preserve">itonavir 100 mg </w:t>
            </w:r>
            <w:r w:rsidR="00660B90" w:rsidRPr="00335A26">
              <w:rPr>
                <w:sz w:val="22"/>
                <w:szCs w:val="22"/>
              </w:rPr>
              <w:t>naponta kétszer,</w:t>
            </w:r>
            <w:r w:rsidR="00660B90" w:rsidRPr="00335A26" w:rsidDel="00CB2F32">
              <w:rPr>
                <w:sz w:val="22"/>
                <w:szCs w:val="22"/>
              </w:rPr>
              <w:t xml:space="preserve"> </w:t>
            </w:r>
            <w:r w:rsidR="00E15782" w:rsidRPr="00335A26">
              <w:rPr>
                <w:sz w:val="22"/>
                <w:szCs w:val="22"/>
              </w:rPr>
              <w:t xml:space="preserve">14 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A085" w14:textId="77777777" w:rsidR="00E15782" w:rsidRPr="00335A26" w:rsidRDefault="00B9047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="00E15782" w:rsidRPr="00335A26">
              <w:rPr>
                <w:sz w:val="22"/>
                <w:szCs w:val="22"/>
              </w:rPr>
              <w:t>aponta egyszer, 4</w:t>
            </w:r>
            <w:r w:rsidR="007C2B64" w:rsidRPr="00335A26">
              <w:rPr>
                <w:sz w:val="22"/>
                <w:szCs w:val="22"/>
              </w:rPr>
              <w:t> </w:t>
            </w:r>
            <w:r w:rsidR="00E15782"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FCD6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2,5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7483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</w:tr>
      <w:tr w:rsidR="00E15782" w:rsidRPr="00335A26" w14:paraId="5673FF8A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57C59" w14:textId="77777777" w:rsidR="00E15782" w:rsidRPr="00335A26" w:rsidRDefault="00CB2F3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Fozamprenavir 1400 mg</w:t>
            </w:r>
            <w:r w:rsidR="00660B90" w:rsidRPr="00335A26">
              <w:rPr>
                <w:sz w:val="22"/>
                <w:szCs w:val="22"/>
              </w:rPr>
              <w:t xml:space="preserve"> naponta kétszer</w:t>
            </w:r>
            <w:r w:rsidRPr="00335A26">
              <w:rPr>
                <w:sz w:val="22"/>
                <w:szCs w:val="22"/>
              </w:rPr>
              <w:t>,</w:t>
            </w:r>
            <w:r w:rsidR="00E15782" w:rsidRPr="00335A26">
              <w:rPr>
                <w:sz w:val="22"/>
                <w:szCs w:val="22"/>
              </w:rPr>
              <w:t xml:space="preserve"> 14 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2132" w14:textId="77777777" w:rsidR="00E15782" w:rsidRPr="00335A26" w:rsidRDefault="00B9047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="00E15782" w:rsidRPr="00335A26">
              <w:rPr>
                <w:sz w:val="22"/>
                <w:szCs w:val="22"/>
              </w:rPr>
              <w:t>aponta egyszer, 4</w:t>
            </w:r>
            <w:r w:rsidR="007C2B64" w:rsidRPr="00335A26">
              <w:rPr>
                <w:sz w:val="22"/>
                <w:szCs w:val="22"/>
              </w:rPr>
              <w:t> </w:t>
            </w:r>
            <w:r w:rsidR="00E15782" w:rsidRPr="00335A26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6436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2,3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5EC8" w14:textId="77777777" w:rsidR="00E15782" w:rsidRPr="00335A26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</w:tr>
      <w:tr w:rsidR="00335A26" w:rsidRPr="00335A26" w14:paraId="62D97878" w14:textId="77777777" w:rsidTr="00BD40D7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389FF" w14:textId="4A503F8B" w:rsidR="00335A26" w:rsidRPr="00BD40D7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BD40D7">
              <w:rPr>
                <w:sz w:val="22"/>
              </w:rPr>
              <w:t>Letermovir 480 mg naponta egyszer, 10 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F5D8" w14:textId="6A7A3080" w:rsidR="00335A26" w:rsidRPr="00BD40D7" w:rsidRDefault="00335A26" w:rsidP="00335A26">
            <w:pPr>
              <w:tabs>
                <w:tab w:val="left" w:pos="567"/>
              </w:tabs>
              <w:suppressAutoHyphens w:val="0"/>
              <w:rPr>
                <w:rFonts w:eastAsia="Times New Roman"/>
                <w:sz w:val="22"/>
                <w:szCs w:val="22"/>
                <w:lang w:eastAsia="en-GB"/>
              </w:rPr>
            </w:pPr>
            <w:r w:rsidRPr="00BD40D7">
              <w:rPr>
                <w:sz w:val="22"/>
                <w:szCs w:val="22"/>
                <w:lang w:eastAsia="en-GB"/>
              </w:rPr>
              <w:t>20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14332" w14:textId="23BAA7CC" w:rsidR="00335A26" w:rsidRPr="00BD40D7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BD40D7">
              <w:rPr>
                <w:sz w:val="22"/>
              </w:rPr>
              <w:t>3,29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CC4C" w14:textId="4EF26CF8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BD40D7">
              <w:rPr>
                <w:sz w:val="22"/>
                <w:szCs w:val="22"/>
                <w:lang w:eastAsia="en-GB"/>
              </w:rPr>
              <w:t>Az atorvasztatin napi adagja nem haladhatja meg a 20 mg</w:t>
            </w:r>
            <w:r w:rsidRPr="00BD40D7">
              <w:rPr>
                <w:sz w:val="22"/>
                <w:szCs w:val="22"/>
                <w:lang w:eastAsia="en-GB"/>
              </w:rPr>
              <w:noBreakHyphen/>
              <w:t xml:space="preserve">ot </w:t>
            </w:r>
            <w:r w:rsidR="001E7612">
              <w:rPr>
                <w:sz w:val="22"/>
                <w:szCs w:val="22"/>
                <w:lang w:eastAsia="en-GB"/>
              </w:rPr>
              <w:t xml:space="preserve">a </w:t>
            </w:r>
            <w:r w:rsidRPr="00BD40D7">
              <w:rPr>
                <w:sz w:val="22"/>
                <w:szCs w:val="22"/>
                <w:lang w:eastAsia="en-GB"/>
              </w:rPr>
              <w:t>letermovirt tartalmazó gyógyszerek egyidejű alkalmazása esetén.</w:t>
            </w:r>
          </w:p>
        </w:tc>
      </w:tr>
      <w:tr w:rsidR="00335A26" w:rsidRPr="00335A26" w14:paraId="4C14D7C9" w14:textId="77777777" w:rsidTr="008B082D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25A7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Boceprevir 800 mg naponta háromszor, 7 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4D50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40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C125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2,3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5C12" w14:textId="77ABE823" w:rsidR="00335A26" w:rsidRPr="00335A26" w:rsidRDefault="001E7612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Kisebb</w:t>
            </w:r>
            <w:r w:rsidR="00335A26" w:rsidRPr="00335A26">
              <w:rPr>
                <w:sz w:val="22"/>
                <w:szCs w:val="22"/>
              </w:rPr>
              <w:t xml:space="preserve"> kezdő dózis és a betegek klinikai monitorozása javasolt. A boceprevirrel való együttes alkalmazás esetén az atorvasztatin napi adagja ne haladja meg a 20 mg</w:t>
            </w:r>
            <w:r w:rsidR="00335A26" w:rsidRPr="00335A26">
              <w:rPr>
                <w:sz w:val="22"/>
                <w:szCs w:val="22"/>
              </w:rPr>
              <w:noBreakHyphen/>
              <w:t>ot.</w:t>
            </w:r>
          </w:p>
        </w:tc>
      </w:tr>
      <w:tr w:rsidR="00335A26" w:rsidRPr="00335A26" w14:paraId="20577282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0B2A" w14:textId="3B8CE2EA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Elbasvir 50 mg naponta egyszer</w:t>
            </w:r>
            <w:r w:rsidR="001E7612">
              <w:rPr>
                <w:rFonts w:eastAsia="Times New Roman"/>
                <w:sz w:val="22"/>
                <w:szCs w:val="22"/>
                <w:lang w:eastAsia="en-GB"/>
              </w:rPr>
              <w:t xml:space="preserve"> </w:t>
            </w: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/ grazoprevir 200 mg naponta egyszer, 13 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3F98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954A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1,95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2760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Az atorvasztatin napi adagja nem haladhatja meg a 20 mg</w:t>
            </w:r>
            <w:r w:rsidRPr="00335A26">
              <w:rPr>
                <w:rFonts w:eastAsia="Times New Roman"/>
                <w:sz w:val="22"/>
                <w:szCs w:val="22"/>
                <w:lang w:eastAsia="en-GB"/>
              </w:rPr>
              <w:noBreakHyphen/>
              <w:t>ot elbasvirt vagy grazoprevirt tartalmazó gyógyszerek egyidejű alkalmazása esetén.</w:t>
            </w:r>
          </w:p>
        </w:tc>
      </w:tr>
      <w:tr w:rsidR="00335A26" w:rsidRPr="00335A26" w14:paraId="4A5FEF5C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09687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Nelfinavir 1250 mg naponta kétszer, 14 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A6D0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Pr="00335A26">
              <w:rPr>
                <w:sz w:val="22"/>
                <w:szCs w:val="22"/>
              </w:rPr>
              <w:t>aponta egyszer, 28 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B5760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1,74</w:t>
            </w:r>
          </w:p>
          <w:p w14:paraId="6743C13C" w14:textId="77777777" w:rsidR="00335A26" w:rsidRPr="00335A26" w:rsidRDefault="00335A26" w:rsidP="00335A26">
            <w:pPr>
              <w:tabs>
                <w:tab w:val="left" w:pos="1035"/>
              </w:tabs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  <w:lang w:eastAsia="ar-SA"/>
              </w:rPr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8FFF4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Nincs specifikus javaslat.</w:t>
            </w:r>
          </w:p>
        </w:tc>
      </w:tr>
      <w:tr w:rsidR="00335A26" w:rsidRPr="00335A26" w14:paraId="7639733A" w14:textId="77777777" w:rsidTr="001B223A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E6D58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 xml:space="preserve">Diltiazem 240 mg naponta egyszer, 28 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5A966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rFonts w:eastAsia="Times New Roman"/>
                <w:sz w:val="22"/>
                <w:szCs w:val="22"/>
                <w:lang w:eastAsia="en-GB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40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0A57F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1,51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99AEF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Az adagolás elkezdése vagy módosítása után ezeknek a betegeknek a megfelelő klinikai monitorozása javasolt.</w:t>
            </w:r>
          </w:p>
        </w:tc>
      </w:tr>
      <w:tr w:rsidR="00335A26" w:rsidRPr="00335A26" w14:paraId="63B09F54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5EF3" w14:textId="18F574CA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lastRenderedPageBreak/>
              <w:t>Grépfrútlé, 240 ml, naponta egyszer*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552E4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40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BAAA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1,37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ACA53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Nagy mennyiségű grépfrútlé fogyasztása és az atorvasztatin egyidejű bevétele nem javasolt.</w:t>
            </w:r>
          </w:p>
        </w:tc>
      </w:tr>
      <w:tr w:rsidR="00335A26" w:rsidRPr="00335A26" w14:paraId="7F5B8BF6" w14:textId="77777777" w:rsidTr="003074C5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36CE" w14:textId="18BEB71F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 xml:space="preserve">Gemfibrozil, 600 mg naponta kétszer 7 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C35C9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 xml:space="preserve">40 mg, egyszeri adag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8154B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1,35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BDB5" w14:textId="1B8E166B" w:rsidR="00335A26" w:rsidRPr="00335A26" w:rsidRDefault="008222CD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Kisebb</w:t>
            </w:r>
            <w:r w:rsidR="00335A26" w:rsidRPr="00335A26">
              <w:rPr>
                <w:sz w:val="22"/>
                <w:szCs w:val="22"/>
              </w:rPr>
              <w:t xml:space="preserve"> kezdő adag és ezeknek a betegeknek a klinikai monitorozása javasolt.</w:t>
            </w:r>
          </w:p>
        </w:tc>
      </w:tr>
      <w:tr w:rsidR="00335A26" w:rsidRPr="00335A26" w14:paraId="318C97DF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59F2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Eritromicin 500 mg naponta négyszer, 7 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833D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10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F8B69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1,33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4033B" w14:textId="34FEC0B7" w:rsidR="00335A26" w:rsidRPr="00335A26" w:rsidRDefault="008222CD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Kisebb</w:t>
            </w:r>
            <w:r w:rsidR="00335A26" w:rsidRPr="00335A26">
              <w:rPr>
                <w:sz w:val="22"/>
                <w:szCs w:val="22"/>
              </w:rPr>
              <w:t xml:space="preserve"> maximális adag és ezeknek a betegeknek a klinikai monitorozása javasolt.</w:t>
            </w:r>
          </w:p>
        </w:tc>
      </w:tr>
      <w:tr w:rsidR="00335A26" w:rsidRPr="00335A26" w14:paraId="41925A24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0AA5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Amlodipin10 mg egyszeri adag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44478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80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720E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1,18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B6159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Nincs specifikus javaslat.</w:t>
            </w:r>
          </w:p>
        </w:tc>
      </w:tr>
      <w:tr w:rsidR="00E70929" w:rsidRPr="00335A26" w14:paraId="2488F481" w14:textId="77777777" w:rsidTr="00237359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8E382" w14:textId="77777777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 xml:space="preserve">Rifampicin 600 mg naponta egyszer, 7 napig (együtt adva)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CB031" w14:textId="77777777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40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29F5" w14:textId="77777777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1,12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B673E5" w14:textId="77777777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Ha az egyidejű alkalmazás nem kerülhető el, akkor az atorvasztatin rifampicinnel történő együttes alkalmazása egyszerre, klinikai monitorozás mellett javasolt.</w:t>
            </w:r>
          </w:p>
        </w:tc>
      </w:tr>
      <w:tr w:rsidR="00E70929" w:rsidRPr="00335A26" w14:paraId="20808653" w14:textId="77777777" w:rsidTr="00237359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CA50" w14:textId="6783E8DD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Rifampicin 600 mg naponta egyszer, 5 napig (szétválasztott adagok)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238D" w14:textId="77777777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40 mg, egyszeri adag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E8C72" w14:textId="77777777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0,20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E267" w14:textId="77777777" w:rsidR="00E70929" w:rsidRPr="00335A26" w:rsidRDefault="00E70929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</w:p>
        </w:tc>
      </w:tr>
      <w:tr w:rsidR="00335A26" w:rsidRPr="00335A26" w14:paraId="34184C79" w14:textId="77777777" w:rsidTr="003074C5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DF032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Fenofibrát 160 mg naponta egyszer, 7 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AA66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 xml:space="preserve">40 mg, egyszeri adag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C4D4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1,03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AE37" w14:textId="2C340F03" w:rsidR="00335A26" w:rsidRPr="00335A26" w:rsidRDefault="008222CD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Kisebb</w:t>
            </w:r>
            <w:r w:rsidR="00335A26" w:rsidRPr="00335A26">
              <w:rPr>
                <w:sz w:val="22"/>
                <w:szCs w:val="22"/>
              </w:rPr>
              <w:t xml:space="preserve"> kezdő adag és ezeknek a betegeknek a klinikai monitorozása javasolt.</w:t>
            </w:r>
          </w:p>
        </w:tc>
      </w:tr>
      <w:tr w:rsidR="00335A26" w:rsidRPr="00335A26" w14:paraId="108D841B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A854A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Cimetidin 300 mg naponta négyszer, 2 hétig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83EBA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Pr="00335A26">
              <w:rPr>
                <w:sz w:val="22"/>
                <w:szCs w:val="22"/>
              </w:rPr>
              <w:t>aponta egyszer, 2 hétig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B2D0E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1,00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3080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Nincs specifikus javaslat.</w:t>
            </w:r>
          </w:p>
        </w:tc>
      </w:tr>
      <w:tr w:rsidR="00335A26" w:rsidRPr="00335A26" w14:paraId="5D8D49DB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BEFA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Kolesztipol 10 g naponta kétszer, 24 hétig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3504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40 mg n</w:t>
            </w:r>
            <w:r w:rsidRPr="00335A26">
              <w:rPr>
                <w:sz w:val="22"/>
                <w:szCs w:val="22"/>
              </w:rPr>
              <w:t>aponta egyszer, 8 hétig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BD21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0,74**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A3A7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</w:rPr>
            </w:pPr>
            <w:r w:rsidRPr="00335A26">
              <w:rPr>
                <w:sz w:val="22"/>
                <w:szCs w:val="22"/>
              </w:rPr>
              <w:t>Nincs specifikus javaslat.</w:t>
            </w:r>
          </w:p>
        </w:tc>
      </w:tr>
      <w:tr w:rsidR="00335A26" w:rsidRPr="00335A26" w14:paraId="25AAB465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75112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Magnézium- és alumínium</w:t>
            </w:r>
            <w:r w:rsidRPr="00335A26">
              <w:rPr>
                <w:sz w:val="22"/>
                <w:szCs w:val="22"/>
              </w:rPr>
              <w:noBreakHyphen/>
              <w:t>hidroxid antacid szuszpenziók, 30 ml naponta négyszer, 17 napig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D258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rFonts w:eastAsia="Times New Roman"/>
                <w:sz w:val="22"/>
                <w:szCs w:val="22"/>
                <w:lang w:eastAsia="en-GB"/>
              </w:rPr>
              <w:t>10 mg n</w:t>
            </w:r>
            <w:r w:rsidRPr="00335A26">
              <w:rPr>
                <w:sz w:val="22"/>
                <w:szCs w:val="22"/>
              </w:rPr>
              <w:t>aponta egyszer, 4 hétig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3349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0,66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7601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Nincs specifikus javaslat.</w:t>
            </w:r>
          </w:p>
        </w:tc>
      </w:tr>
      <w:tr w:rsidR="00335A26" w:rsidRPr="00F62425" w14:paraId="2431C52B" w14:textId="77777777" w:rsidTr="006658FF">
        <w:trPr>
          <w:cantSplit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4ABB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 xml:space="preserve">Efavirenz 600 mg naponta egyszer, 14 napig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A98B5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10 mg, 3 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6178" w14:textId="77777777" w:rsidR="00335A26" w:rsidRPr="00335A26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0,59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3366" w14:textId="77777777" w:rsidR="00335A26" w:rsidRPr="00F62425" w:rsidRDefault="00335A26" w:rsidP="00335A26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  <w:r w:rsidRPr="00335A26">
              <w:rPr>
                <w:sz w:val="22"/>
                <w:szCs w:val="22"/>
              </w:rPr>
              <w:t>Nincs specifikus javaslat.</w:t>
            </w:r>
          </w:p>
        </w:tc>
      </w:tr>
    </w:tbl>
    <w:p w14:paraId="2465D8DE" w14:textId="77777777" w:rsidR="00E15782" w:rsidRPr="00BE3241" w:rsidRDefault="00E15782" w:rsidP="00F62425">
      <w:pPr>
        <w:tabs>
          <w:tab w:val="left" w:pos="567"/>
        </w:tabs>
        <w:ind w:left="360" w:right="966" w:hanging="360"/>
        <w:rPr>
          <w:sz w:val="22"/>
          <w:szCs w:val="22"/>
        </w:rPr>
      </w:pPr>
      <w:r w:rsidRPr="00717E01">
        <w:rPr>
          <w:sz w:val="22"/>
          <w:szCs w:val="22"/>
          <w:vertAlign w:val="superscript"/>
        </w:rPr>
        <w:t>&amp;</w:t>
      </w:r>
      <w:r w:rsidRPr="00717E01">
        <w:rPr>
          <w:sz w:val="22"/>
          <w:szCs w:val="22"/>
        </w:rPr>
        <w:tab/>
      </w:r>
      <w:r w:rsidR="002B5C56" w:rsidRPr="00717E01">
        <w:rPr>
          <w:sz w:val="22"/>
          <w:szCs w:val="22"/>
        </w:rPr>
        <w:t>A kezelések a</w:t>
      </w:r>
      <w:r w:rsidR="002B5C56" w:rsidRPr="007C7F6C">
        <w:rPr>
          <w:sz w:val="22"/>
          <w:szCs w:val="22"/>
        </w:rPr>
        <w:t>rányszáma (a gyógyszer egyidejű alkalmazása atorvasztatinnal, az önmagában alkalmazott atorvasztatinnal szemben).</w:t>
      </w:r>
    </w:p>
    <w:p w14:paraId="723D72BE" w14:textId="6430BA75" w:rsidR="00E15782" w:rsidRPr="0047738F" w:rsidRDefault="00E15782" w:rsidP="00F62425">
      <w:pPr>
        <w:tabs>
          <w:tab w:val="left" w:pos="567"/>
        </w:tabs>
        <w:ind w:left="360" w:right="966" w:hanging="360"/>
        <w:rPr>
          <w:sz w:val="22"/>
          <w:szCs w:val="22"/>
        </w:rPr>
      </w:pPr>
      <w:r w:rsidRPr="00BE3241">
        <w:rPr>
          <w:sz w:val="22"/>
          <w:szCs w:val="22"/>
          <w:vertAlign w:val="superscript"/>
        </w:rPr>
        <w:t>#</w:t>
      </w:r>
      <w:r w:rsidRPr="0047738F">
        <w:rPr>
          <w:sz w:val="22"/>
          <w:szCs w:val="22"/>
        </w:rPr>
        <w:t xml:space="preserve"> </w:t>
      </w:r>
      <w:r w:rsidRPr="0047738F">
        <w:rPr>
          <w:sz w:val="22"/>
          <w:szCs w:val="22"/>
        </w:rPr>
        <w:tab/>
        <w:t>A klinikai jelentőségét lásd a 4.4 és 4.5</w:t>
      </w:r>
      <w:r w:rsidR="006C2B99" w:rsidRPr="0047738F">
        <w:rPr>
          <w:sz w:val="22"/>
          <w:szCs w:val="22"/>
        </w:rPr>
        <w:t> </w:t>
      </w:r>
      <w:r w:rsidRPr="0047738F">
        <w:rPr>
          <w:sz w:val="22"/>
          <w:szCs w:val="22"/>
        </w:rPr>
        <w:t>pontban.</w:t>
      </w:r>
    </w:p>
    <w:p w14:paraId="3A67E8C5" w14:textId="497A0C72" w:rsidR="00E15782" w:rsidRPr="00F62425" w:rsidRDefault="00E15782" w:rsidP="00F62425">
      <w:pPr>
        <w:tabs>
          <w:tab w:val="left" w:pos="567"/>
        </w:tabs>
        <w:ind w:left="360" w:right="966" w:hanging="360"/>
        <w:rPr>
          <w:sz w:val="22"/>
          <w:szCs w:val="22"/>
        </w:rPr>
      </w:pPr>
      <w:r w:rsidRPr="00F62425">
        <w:rPr>
          <w:sz w:val="22"/>
          <w:szCs w:val="22"/>
        </w:rPr>
        <w:t>*</w:t>
      </w:r>
      <w:r w:rsidRPr="00F62425">
        <w:rPr>
          <w:sz w:val="22"/>
          <w:szCs w:val="22"/>
        </w:rPr>
        <w:tab/>
        <w:t>Egy vagy több, a CYP3A4-et gátló összetevőt tartalmaz, és növelheti a CYP3A4 által metabolizált gyógyszerek plazmakoncentrációit. Egy pohárnyi, 240 ml grépfrútlé elfogyasztása az aktív ortohidroxi</w:t>
      </w:r>
      <w:r w:rsidR="00BA7239">
        <w:rPr>
          <w:sz w:val="22"/>
          <w:szCs w:val="22"/>
        </w:rPr>
        <w:t>-</w:t>
      </w:r>
      <w:r w:rsidRPr="00F62425">
        <w:rPr>
          <w:sz w:val="22"/>
          <w:szCs w:val="22"/>
        </w:rPr>
        <w:t>metabolit AUC-jének 20,4%-os csökkenését eredményezte még. Nagy mennyiségű grépfrútlé (több mint napi 1,2</w:t>
      </w:r>
      <w:r w:rsidR="006C2B99" w:rsidRPr="00F62425">
        <w:rPr>
          <w:sz w:val="22"/>
          <w:szCs w:val="22"/>
        </w:rPr>
        <w:t> </w:t>
      </w:r>
      <w:r w:rsidR="00461E74" w:rsidRPr="00F62425">
        <w:rPr>
          <w:sz w:val="22"/>
          <w:szCs w:val="22"/>
        </w:rPr>
        <w:t>liter</w:t>
      </w:r>
      <w:r w:rsidR="006C2B99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5</w:t>
      </w:r>
      <w:r w:rsidR="00461E7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napon keresztül) az atorvasztatin AUC-jét 2,5-szeresére és az aktív (atorvasztatin és metabolitok) AUC-jét </w:t>
      </w:r>
      <w:r w:rsidR="00BA7239">
        <w:rPr>
          <w:sz w:val="22"/>
          <w:szCs w:val="22"/>
        </w:rPr>
        <w:t xml:space="preserve">1,3-szeresére </w:t>
      </w:r>
      <w:r w:rsidRPr="00F62425">
        <w:rPr>
          <w:sz w:val="22"/>
          <w:szCs w:val="22"/>
        </w:rPr>
        <w:t>emelte.</w:t>
      </w:r>
    </w:p>
    <w:p w14:paraId="3F59B03F" w14:textId="77777777" w:rsidR="002B5C56" w:rsidRPr="00F62425" w:rsidRDefault="002B5C56" w:rsidP="00F62425">
      <w:pPr>
        <w:tabs>
          <w:tab w:val="left" w:pos="142"/>
          <w:tab w:val="left" w:pos="284"/>
        </w:tabs>
        <w:rPr>
          <w:sz w:val="22"/>
          <w:szCs w:val="22"/>
        </w:rPr>
      </w:pPr>
      <w:r w:rsidRPr="00F62425">
        <w:rPr>
          <w:sz w:val="22"/>
          <w:szCs w:val="22"/>
        </w:rPr>
        <w:t>**</w:t>
      </w:r>
      <w:r w:rsidRPr="00F62425">
        <w:rPr>
          <w:sz w:val="22"/>
          <w:szCs w:val="22"/>
        </w:rPr>
        <w:tab/>
        <w:t>A beadás után 8</w:t>
      </w:r>
      <w:r w:rsidRPr="00F62425">
        <w:rPr>
          <w:sz w:val="22"/>
          <w:szCs w:val="22"/>
        </w:rPr>
        <w:noBreakHyphen/>
        <w:t>16 órával történő egyszeri mintavételen alapuló arányszám.</w:t>
      </w:r>
    </w:p>
    <w:p w14:paraId="6ECB4331" w14:textId="77777777" w:rsidR="00E15782" w:rsidRPr="00F62425" w:rsidRDefault="00E15782" w:rsidP="00F62425">
      <w:pPr>
        <w:tabs>
          <w:tab w:val="left" w:pos="567"/>
        </w:tabs>
        <w:rPr>
          <w:i/>
          <w:iCs/>
          <w:sz w:val="22"/>
          <w:szCs w:val="22"/>
        </w:rPr>
      </w:pPr>
    </w:p>
    <w:p w14:paraId="06DD94A2" w14:textId="77777777" w:rsidR="00E15782" w:rsidRPr="00F62425" w:rsidRDefault="00E15782" w:rsidP="00BD40D7">
      <w:pPr>
        <w:pStyle w:val="Paragraph"/>
        <w:keepNext/>
        <w:pageBreakBefore/>
        <w:tabs>
          <w:tab w:val="left" w:pos="567"/>
        </w:tabs>
        <w:spacing w:after="0"/>
        <w:ind w:left="1134" w:hanging="1134"/>
        <w:rPr>
          <w:sz w:val="22"/>
          <w:szCs w:val="22"/>
          <w:u w:val="single"/>
          <w:lang w:val="hu-HU"/>
        </w:rPr>
      </w:pPr>
      <w:r w:rsidRPr="00F62425">
        <w:rPr>
          <w:sz w:val="22"/>
          <w:szCs w:val="22"/>
          <w:u w:val="single"/>
          <w:lang w:val="hu-HU"/>
        </w:rPr>
        <w:lastRenderedPageBreak/>
        <w:t xml:space="preserve">2. táblázat: </w:t>
      </w:r>
      <w:r w:rsidRPr="00F62425">
        <w:rPr>
          <w:sz w:val="22"/>
          <w:szCs w:val="22"/>
          <w:u w:val="single"/>
          <w:lang w:val="hu-HU"/>
        </w:rPr>
        <w:tab/>
        <w:t>Az atorvasztatinnak az egyidejűleg adott gyógyszerek farmakokinetikájára gyakorolt hatása</w:t>
      </w:r>
    </w:p>
    <w:p w14:paraId="7D9BB8A1" w14:textId="77777777" w:rsidR="00E15782" w:rsidRPr="00F62425" w:rsidRDefault="00E15782" w:rsidP="00F62425">
      <w:pPr>
        <w:pStyle w:val="Paragraph"/>
        <w:keepNext/>
        <w:tabs>
          <w:tab w:val="left" w:pos="567"/>
        </w:tabs>
        <w:spacing w:after="0"/>
        <w:rPr>
          <w:rFonts w:eastAsia="MS Mincho"/>
          <w:sz w:val="22"/>
          <w:szCs w:val="22"/>
          <w:u w:val="single"/>
          <w:lang w:val="hu-HU"/>
        </w:rPr>
      </w:pPr>
    </w:p>
    <w:tbl>
      <w:tblPr>
        <w:tblW w:w="92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3423"/>
        <w:gridCol w:w="1276"/>
        <w:gridCol w:w="2904"/>
      </w:tblGrid>
      <w:tr w:rsidR="00E15782" w:rsidRPr="00F62425" w14:paraId="4B838392" w14:textId="77777777" w:rsidTr="006658FF"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6F804" w14:textId="77777777" w:rsidR="00E15782" w:rsidRPr="00F62425" w:rsidRDefault="00E15782" w:rsidP="00F62425">
            <w:pPr>
              <w:keepNext/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Atorvasztatin és adagolási rend</w:t>
            </w:r>
          </w:p>
        </w:tc>
        <w:tc>
          <w:tcPr>
            <w:tcW w:w="7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9149" w14:textId="77777777" w:rsidR="00E15782" w:rsidRPr="00F62425" w:rsidRDefault="00E15782" w:rsidP="00F62425">
            <w:pPr>
              <w:keepNext/>
              <w:tabs>
                <w:tab w:val="left" w:pos="567"/>
              </w:tabs>
              <w:jc w:val="center"/>
              <w:rPr>
                <w:bCs/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 xml:space="preserve">Egyidejűleg adott gyógyszer </w:t>
            </w:r>
          </w:p>
        </w:tc>
      </w:tr>
      <w:tr w:rsidR="00E15782" w:rsidRPr="00F62425" w14:paraId="675D9EED" w14:textId="77777777" w:rsidTr="006658FF"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6104" w14:textId="77777777" w:rsidR="00E15782" w:rsidRPr="00F62425" w:rsidRDefault="00E15782" w:rsidP="00F62425">
            <w:pPr>
              <w:tabs>
                <w:tab w:val="left" w:pos="567"/>
              </w:tabs>
              <w:suppressAutoHyphens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59C49" w14:textId="4B6E15BE" w:rsidR="00E15782" w:rsidRPr="00F62425" w:rsidRDefault="00E15782" w:rsidP="00F62425">
            <w:pPr>
              <w:keepNext/>
              <w:tabs>
                <w:tab w:val="left" w:pos="567"/>
              </w:tabs>
              <w:rPr>
                <w:bCs/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Gyógyszer</w:t>
            </w:r>
            <w:r w:rsidR="00BA7239">
              <w:rPr>
                <w:sz w:val="22"/>
                <w:szCs w:val="22"/>
              </w:rPr>
              <w:t xml:space="preserve"> </w:t>
            </w:r>
            <w:r w:rsidRPr="00F62425">
              <w:rPr>
                <w:sz w:val="22"/>
                <w:szCs w:val="22"/>
              </w:rPr>
              <w:t>/</w:t>
            </w:r>
            <w:r w:rsidR="00BA7239">
              <w:rPr>
                <w:sz w:val="22"/>
                <w:szCs w:val="22"/>
              </w:rPr>
              <w:t xml:space="preserve"> </w:t>
            </w:r>
            <w:r w:rsidRPr="00F62425">
              <w:rPr>
                <w:sz w:val="22"/>
                <w:szCs w:val="22"/>
              </w:rPr>
              <w:t>Adag (mg)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8173" w14:textId="77777777" w:rsidR="00E15782" w:rsidRPr="00F62425" w:rsidRDefault="00E15782" w:rsidP="00F62425">
            <w:pPr>
              <w:keepNext/>
              <w:tabs>
                <w:tab w:val="left" w:pos="567"/>
              </w:tabs>
              <w:rPr>
                <w:bCs/>
                <w:sz w:val="22"/>
                <w:szCs w:val="22"/>
                <w:vertAlign w:val="superscript"/>
                <w:lang w:eastAsia="ar-SA"/>
              </w:rPr>
            </w:pPr>
            <w:r w:rsidRPr="00F62425">
              <w:rPr>
                <w:sz w:val="22"/>
                <w:szCs w:val="22"/>
              </w:rPr>
              <w:t xml:space="preserve">Az AUC </w:t>
            </w:r>
            <w:r w:rsidR="00D2478F" w:rsidRPr="00F62425">
              <w:rPr>
                <w:sz w:val="22"/>
                <w:szCs w:val="22"/>
              </w:rPr>
              <w:t>aránya</w:t>
            </w:r>
            <w:r w:rsidRPr="00F62425">
              <w:rPr>
                <w:sz w:val="22"/>
                <w:szCs w:val="22"/>
                <w:vertAlign w:val="superscript"/>
              </w:rPr>
              <w:t>&amp;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E5F5" w14:textId="77777777" w:rsidR="00E15782" w:rsidRPr="00F62425" w:rsidRDefault="00E15782" w:rsidP="00F62425">
            <w:pPr>
              <w:keepNext/>
              <w:tabs>
                <w:tab w:val="left" w:pos="567"/>
              </w:tabs>
              <w:rPr>
                <w:bCs/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Klinikai javaslat</w:t>
            </w:r>
          </w:p>
        </w:tc>
      </w:tr>
      <w:tr w:rsidR="00E15782" w:rsidRPr="00F62425" w14:paraId="382D3FA6" w14:textId="77777777" w:rsidTr="006658F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C969" w14:textId="77777777" w:rsidR="00E15782" w:rsidRPr="0047738F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717E01">
              <w:rPr>
                <w:sz w:val="22"/>
                <w:szCs w:val="22"/>
              </w:rPr>
              <w:t>Naponta egyszer 80</w:t>
            </w:r>
            <w:r w:rsidR="00A63468" w:rsidRPr="007C7F6C">
              <w:rPr>
                <w:sz w:val="22"/>
                <w:szCs w:val="22"/>
              </w:rPr>
              <w:t> mg</w:t>
            </w:r>
            <w:r w:rsidRPr="00BE3241">
              <w:rPr>
                <w:sz w:val="22"/>
                <w:szCs w:val="22"/>
              </w:rPr>
              <w:t>, 10</w:t>
            </w:r>
            <w:r w:rsidR="007C2B64" w:rsidRPr="00BE3241">
              <w:rPr>
                <w:sz w:val="22"/>
                <w:szCs w:val="22"/>
              </w:rPr>
              <w:t> </w:t>
            </w:r>
            <w:r w:rsidRPr="0047738F">
              <w:rPr>
                <w:sz w:val="22"/>
                <w:szCs w:val="22"/>
              </w:rPr>
              <w:t>napig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766B" w14:textId="77777777" w:rsidR="00E15782" w:rsidRPr="00F62425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0,25</w:t>
            </w:r>
            <w:r w:rsidR="00A63468" w:rsidRPr="00F62425">
              <w:rPr>
                <w:sz w:val="22"/>
                <w:szCs w:val="22"/>
              </w:rPr>
              <w:t> mg</w:t>
            </w:r>
            <w:r w:rsidRPr="00F62425">
              <w:rPr>
                <w:sz w:val="22"/>
                <w:szCs w:val="22"/>
              </w:rPr>
              <w:t xml:space="preserve"> digoxin</w:t>
            </w:r>
            <w:r w:rsidR="00A90DDB" w:rsidRPr="00F62425">
              <w:rPr>
                <w:sz w:val="22"/>
                <w:szCs w:val="22"/>
              </w:rPr>
              <w:t xml:space="preserve"> naponta egyszer</w:t>
            </w:r>
            <w:r w:rsidRPr="00F62425">
              <w:rPr>
                <w:sz w:val="22"/>
                <w:szCs w:val="22"/>
              </w:rPr>
              <w:t>, 20</w:t>
            </w:r>
            <w:r w:rsidR="007C2B64" w:rsidRPr="00F62425">
              <w:rPr>
                <w:sz w:val="22"/>
                <w:szCs w:val="22"/>
              </w:rPr>
              <w:t> </w:t>
            </w:r>
            <w:r w:rsidRPr="00F62425">
              <w:rPr>
                <w:sz w:val="22"/>
                <w:szCs w:val="22"/>
              </w:rPr>
              <w:t>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C654" w14:textId="77777777" w:rsidR="00E15782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1,</w:t>
            </w:r>
            <w:r w:rsidR="00E15782" w:rsidRPr="00F62425">
              <w:rPr>
                <w:sz w:val="22"/>
                <w:szCs w:val="22"/>
              </w:rPr>
              <w:t>15%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6E18" w14:textId="77777777" w:rsidR="00E15782" w:rsidRPr="00F62425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A digoxint szedő betegeket megfelelő módon monitorozni kell.</w:t>
            </w:r>
          </w:p>
        </w:tc>
      </w:tr>
      <w:tr w:rsidR="00E15782" w:rsidRPr="00F62425" w14:paraId="33E71523" w14:textId="77777777" w:rsidTr="006658F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8E3C" w14:textId="77777777" w:rsidR="00E15782" w:rsidRPr="0047738F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717E01">
              <w:rPr>
                <w:sz w:val="22"/>
                <w:szCs w:val="22"/>
              </w:rPr>
              <w:t>Naponta egyszer 40</w:t>
            </w:r>
            <w:r w:rsidR="00A63468" w:rsidRPr="007C7F6C">
              <w:rPr>
                <w:sz w:val="22"/>
                <w:szCs w:val="22"/>
              </w:rPr>
              <w:t> mg</w:t>
            </w:r>
            <w:r w:rsidRPr="00BE3241">
              <w:rPr>
                <w:sz w:val="22"/>
                <w:szCs w:val="22"/>
              </w:rPr>
              <w:t>, 22</w:t>
            </w:r>
            <w:r w:rsidR="007C2B64" w:rsidRPr="00BE3241">
              <w:rPr>
                <w:sz w:val="22"/>
                <w:szCs w:val="22"/>
              </w:rPr>
              <w:t> </w:t>
            </w:r>
            <w:r w:rsidRPr="0047738F">
              <w:rPr>
                <w:sz w:val="22"/>
                <w:szCs w:val="22"/>
              </w:rPr>
              <w:t xml:space="preserve">napig 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5FDA" w14:textId="77777777" w:rsidR="00E15782" w:rsidRPr="00F62425" w:rsidRDefault="00E15782" w:rsidP="00F62425">
            <w:pPr>
              <w:tabs>
                <w:tab w:val="left" w:pos="567"/>
              </w:tabs>
              <w:rPr>
                <w:sz w:val="22"/>
                <w:szCs w:val="22"/>
                <w:vertAlign w:val="superscript"/>
                <w:lang w:eastAsia="ar-SA"/>
              </w:rPr>
            </w:pPr>
            <w:r w:rsidRPr="00F62425">
              <w:rPr>
                <w:sz w:val="22"/>
                <w:szCs w:val="22"/>
              </w:rPr>
              <w:t>Orális fogamzásgátló, naponta egyszer, 2</w:t>
            </w:r>
            <w:r w:rsidR="007C2B64" w:rsidRPr="00F62425">
              <w:rPr>
                <w:sz w:val="22"/>
                <w:szCs w:val="22"/>
              </w:rPr>
              <w:t> </w:t>
            </w:r>
            <w:r w:rsidRPr="00F62425">
              <w:rPr>
                <w:sz w:val="22"/>
                <w:szCs w:val="22"/>
              </w:rPr>
              <w:t>hónapig</w:t>
            </w:r>
          </w:p>
          <w:p w14:paraId="41D9EFAF" w14:textId="77777777" w:rsidR="00E15782" w:rsidRPr="00F62425" w:rsidRDefault="00E15782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F62425">
              <w:rPr>
                <w:sz w:val="22"/>
                <w:szCs w:val="22"/>
              </w:rPr>
              <w:t>- 1</w:t>
            </w:r>
            <w:r w:rsidR="00A63468" w:rsidRPr="00F62425">
              <w:rPr>
                <w:sz w:val="22"/>
                <w:szCs w:val="22"/>
              </w:rPr>
              <w:t> mg</w:t>
            </w:r>
            <w:r w:rsidRPr="00F62425">
              <w:rPr>
                <w:sz w:val="22"/>
                <w:szCs w:val="22"/>
              </w:rPr>
              <w:t xml:space="preserve"> noretindron</w:t>
            </w:r>
          </w:p>
          <w:p w14:paraId="60CCDCF8" w14:textId="6A3C5810" w:rsidR="00E15782" w:rsidRPr="00F62425" w:rsidRDefault="00E15782" w:rsidP="00F62425">
            <w:pPr>
              <w:tabs>
                <w:tab w:val="left" w:pos="567"/>
              </w:tabs>
              <w:ind w:left="197" w:hanging="197"/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- 35</w:t>
            </w:r>
            <w:r w:rsidR="00461E74" w:rsidRPr="00F62425">
              <w:rPr>
                <w:sz w:val="22"/>
                <w:szCs w:val="22"/>
              </w:rPr>
              <w:t> mikro</w:t>
            </w:r>
            <w:r w:rsidRPr="00F62425">
              <w:rPr>
                <w:sz w:val="22"/>
                <w:szCs w:val="22"/>
              </w:rPr>
              <w:t>g</w:t>
            </w:r>
            <w:r w:rsidR="00461E74" w:rsidRPr="00F62425">
              <w:rPr>
                <w:sz w:val="22"/>
                <w:szCs w:val="22"/>
              </w:rPr>
              <w:t>ramm</w:t>
            </w:r>
            <w:r w:rsidRPr="00F62425">
              <w:rPr>
                <w:sz w:val="22"/>
                <w:szCs w:val="22"/>
              </w:rPr>
              <w:t xml:space="preserve"> etinilösztradiol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127A" w14:textId="77777777" w:rsidR="00461E74" w:rsidRPr="00F62425" w:rsidRDefault="00461E74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513F99E0" w14:textId="77777777" w:rsidR="00461E74" w:rsidRPr="00F62425" w:rsidRDefault="00461E74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0FFF1220" w14:textId="77777777" w:rsidR="00E15782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1,</w:t>
            </w:r>
            <w:r w:rsidR="00E15782" w:rsidRPr="00F62425">
              <w:rPr>
                <w:sz w:val="22"/>
                <w:szCs w:val="22"/>
              </w:rPr>
              <w:t>28</w:t>
            </w:r>
          </w:p>
          <w:p w14:paraId="476710BE" w14:textId="77777777" w:rsidR="00E15782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1,</w:t>
            </w:r>
            <w:r w:rsidR="00E15782" w:rsidRPr="00F62425">
              <w:rPr>
                <w:sz w:val="22"/>
                <w:szCs w:val="22"/>
              </w:rPr>
              <w:t>19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A2EED" w14:textId="77777777" w:rsidR="00E15782" w:rsidRPr="00F62425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Nincs specifikus javaslat.</w:t>
            </w:r>
          </w:p>
        </w:tc>
      </w:tr>
      <w:tr w:rsidR="00E15782" w:rsidRPr="00F62425" w14:paraId="2071D8B3" w14:textId="77777777" w:rsidTr="006658F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ADCA" w14:textId="77777777" w:rsidR="00E15782" w:rsidRPr="00BE3241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717E01">
              <w:rPr>
                <w:sz w:val="22"/>
                <w:szCs w:val="22"/>
              </w:rPr>
              <w:t>Naponta egyszer 80</w:t>
            </w:r>
            <w:r w:rsidR="00A63468" w:rsidRPr="007C7F6C">
              <w:rPr>
                <w:sz w:val="22"/>
                <w:szCs w:val="22"/>
              </w:rPr>
              <w:t> mg</w:t>
            </w:r>
            <w:r w:rsidRPr="00BE3241">
              <w:rPr>
                <w:sz w:val="22"/>
                <w:szCs w:val="22"/>
              </w:rPr>
              <w:t xml:space="preserve">, 15 napig 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20290" w14:textId="77777777" w:rsidR="00E15782" w:rsidRPr="00F62425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47738F">
              <w:rPr>
                <w:sz w:val="22"/>
                <w:szCs w:val="22"/>
              </w:rPr>
              <w:t>*600</w:t>
            </w:r>
            <w:r w:rsidR="00A63468" w:rsidRPr="0047738F">
              <w:rPr>
                <w:sz w:val="22"/>
                <w:szCs w:val="22"/>
              </w:rPr>
              <w:t> mg</w:t>
            </w:r>
            <w:r w:rsidRPr="0047738F">
              <w:rPr>
                <w:sz w:val="22"/>
                <w:szCs w:val="22"/>
              </w:rPr>
              <w:t xml:space="preserve"> fenazon, egyszeri ada</w:t>
            </w:r>
            <w:r w:rsidRPr="00F62425">
              <w:rPr>
                <w:sz w:val="22"/>
                <w:szCs w:val="22"/>
              </w:rPr>
              <w:t>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92288" w14:textId="77777777" w:rsidR="00E15782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1,0</w:t>
            </w:r>
            <w:r w:rsidR="00E15782" w:rsidRPr="00F62425">
              <w:rPr>
                <w:sz w:val="22"/>
                <w:szCs w:val="22"/>
              </w:rPr>
              <w:t>3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9B8A" w14:textId="77777777" w:rsidR="00E15782" w:rsidRPr="00F62425" w:rsidRDefault="00E15782" w:rsidP="00F62425">
            <w:pPr>
              <w:tabs>
                <w:tab w:val="left" w:pos="567"/>
              </w:tabs>
              <w:rPr>
                <w:sz w:val="22"/>
                <w:szCs w:val="22"/>
                <w:lang w:eastAsia="ar-SA"/>
              </w:rPr>
            </w:pPr>
            <w:r w:rsidRPr="00F62425">
              <w:rPr>
                <w:sz w:val="22"/>
                <w:szCs w:val="22"/>
              </w:rPr>
              <w:t>Nincs specifikus javaslat.</w:t>
            </w:r>
          </w:p>
        </w:tc>
      </w:tr>
      <w:tr w:rsidR="00D2478F" w:rsidRPr="00F62425" w14:paraId="580CD85F" w14:textId="77777777" w:rsidTr="006658F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FD27" w14:textId="77777777" w:rsidR="00D2478F" w:rsidRPr="007C7F6C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717E01">
              <w:rPr>
                <w:sz w:val="22"/>
                <w:szCs w:val="22"/>
              </w:rPr>
              <w:t>10 mg egyszeri adag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AEDE" w14:textId="77777777" w:rsidR="00D2478F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BE3241">
              <w:rPr>
                <w:sz w:val="22"/>
                <w:szCs w:val="22"/>
              </w:rPr>
              <w:t>500 mg tipranavir</w:t>
            </w:r>
            <w:r w:rsidR="00A90DDB" w:rsidRPr="00BE3241">
              <w:rPr>
                <w:sz w:val="22"/>
                <w:szCs w:val="22"/>
              </w:rPr>
              <w:t xml:space="preserve"> naponta kétszer </w:t>
            </w:r>
            <w:r w:rsidRPr="0047738F">
              <w:rPr>
                <w:sz w:val="22"/>
                <w:szCs w:val="22"/>
              </w:rPr>
              <w:t>/</w:t>
            </w:r>
            <w:r w:rsidR="00A90DDB" w:rsidRPr="0047738F">
              <w:rPr>
                <w:sz w:val="22"/>
                <w:szCs w:val="22"/>
              </w:rPr>
              <w:t xml:space="preserve"> </w:t>
            </w:r>
            <w:r w:rsidRPr="00F62425">
              <w:rPr>
                <w:sz w:val="22"/>
                <w:szCs w:val="22"/>
              </w:rPr>
              <w:t>200 mg ritonavir</w:t>
            </w:r>
            <w:r w:rsidR="00A90DDB" w:rsidRPr="00F62425">
              <w:rPr>
                <w:sz w:val="22"/>
                <w:szCs w:val="22"/>
              </w:rPr>
              <w:t xml:space="preserve"> naponta kétszer</w:t>
            </w:r>
            <w:r w:rsidRPr="00F62425">
              <w:rPr>
                <w:sz w:val="22"/>
                <w:szCs w:val="22"/>
              </w:rPr>
              <w:t>, 7 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2B21" w14:textId="77777777" w:rsidR="00D2478F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F62425">
              <w:rPr>
                <w:sz w:val="22"/>
                <w:szCs w:val="22"/>
              </w:rPr>
              <w:t>1,08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5879" w14:textId="77777777" w:rsidR="00D2478F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F62425">
              <w:rPr>
                <w:sz w:val="22"/>
                <w:szCs w:val="22"/>
              </w:rPr>
              <w:t>Nincs specifikus javaslat.</w:t>
            </w:r>
          </w:p>
        </w:tc>
      </w:tr>
      <w:tr w:rsidR="00D2478F" w:rsidRPr="00F62425" w14:paraId="511E3B26" w14:textId="77777777" w:rsidTr="006658F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9A1C" w14:textId="77777777" w:rsidR="00D2478F" w:rsidRPr="007C7F6C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717E01">
              <w:rPr>
                <w:sz w:val="22"/>
                <w:szCs w:val="22"/>
              </w:rPr>
              <w:t>Naponta egyszer 10 mg, 4 napig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3010" w14:textId="77777777" w:rsidR="00D2478F" w:rsidRPr="0047738F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BE3241">
              <w:rPr>
                <w:sz w:val="22"/>
                <w:szCs w:val="22"/>
              </w:rPr>
              <w:t>1400 mg fozamprenavir</w:t>
            </w:r>
            <w:r w:rsidR="00A90DDB" w:rsidRPr="00BE3241">
              <w:rPr>
                <w:sz w:val="22"/>
                <w:szCs w:val="22"/>
              </w:rPr>
              <w:t xml:space="preserve"> naponta kétszer</w:t>
            </w:r>
            <w:r w:rsidRPr="0047738F">
              <w:rPr>
                <w:sz w:val="22"/>
                <w:szCs w:val="22"/>
              </w:rPr>
              <w:t>, 14 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B472" w14:textId="77777777" w:rsidR="00D2478F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F62425">
              <w:rPr>
                <w:sz w:val="22"/>
                <w:szCs w:val="22"/>
              </w:rPr>
              <w:t>0,73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6310" w14:textId="77777777" w:rsidR="00D2478F" w:rsidRPr="00F62425" w:rsidRDefault="00D2478F" w:rsidP="00F62425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F62425">
              <w:rPr>
                <w:sz w:val="22"/>
                <w:szCs w:val="22"/>
              </w:rPr>
              <w:t>Nincs specifikus javaslat.</w:t>
            </w:r>
          </w:p>
        </w:tc>
      </w:tr>
      <w:tr w:rsidR="00BA7239" w:rsidRPr="00F62425" w14:paraId="07D18400" w14:textId="77777777" w:rsidTr="006658F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6D1E" w14:textId="2D7FFB66" w:rsidR="00BA7239" w:rsidRPr="00717E01" w:rsidRDefault="00BA7239" w:rsidP="00BA7239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4D7EA2">
              <w:rPr>
                <w:sz w:val="22"/>
                <w:szCs w:val="22"/>
              </w:rPr>
              <w:t>Naponta egyszer 10 mg, 4 napig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DCE9" w14:textId="4FF6F732" w:rsidR="00BA7239" w:rsidRPr="00BE3241" w:rsidRDefault="00BA7239" w:rsidP="00BA7239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4D7EA2">
              <w:rPr>
                <w:sz w:val="22"/>
                <w:szCs w:val="22"/>
              </w:rPr>
              <w:t>700 mg fozamprenavir</w:t>
            </w:r>
            <w:r>
              <w:rPr>
                <w:sz w:val="22"/>
                <w:szCs w:val="22"/>
              </w:rPr>
              <w:t xml:space="preserve"> n</w:t>
            </w:r>
            <w:r w:rsidRPr="004D7EA2">
              <w:rPr>
                <w:sz w:val="22"/>
                <w:szCs w:val="22"/>
              </w:rPr>
              <w:t>aponta kétszer / 100 mg ritonavir</w:t>
            </w:r>
            <w:r>
              <w:rPr>
                <w:sz w:val="22"/>
                <w:szCs w:val="22"/>
              </w:rPr>
              <w:t xml:space="preserve"> </w:t>
            </w:r>
            <w:r w:rsidRPr="004D7EA2">
              <w:rPr>
                <w:sz w:val="22"/>
                <w:szCs w:val="22"/>
              </w:rPr>
              <w:t>naponta kétszer, 14 napig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9548" w14:textId="1B0DDD93" w:rsidR="00BA7239" w:rsidRPr="00F62425" w:rsidRDefault="00BA7239" w:rsidP="00BA7239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0,99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E5AA" w14:textId="7DFA1243" w:rsidR="00BA7239" w:rsidRPr="00F62425" w:rsidRDefault="00BA7239" w:rsidP="00BA7239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4D7EA2">
              <w:rPr>
                <w:sz w:val="22"/>
                <w:szCs w:val="22"/>
              </w:rPr>
              <w:t>Nincs specifikus javaslat.</w:t>
            </w:r>
          </w:p>
        </w:tc>
      </w:tr>
    </w:tbl>
    <w:p w14:paraId="0FCFEE95" w14:textId="77777777" w:rsidR="00E15782" w:rsidRPr="007C7F6C" w:rsidRDefault="00E15782" w:rsidP="00F62425">
      <w:pPr>
        <w:tabs>
          <w:tab w:val="left" w:pos="567"/>
        </w:tabs>
        <w:ind w:left="360" w:hanging="360"/>
        <w:rPr>
          <w:sz w:val="22"/>
          <w:szCs w:val="22"/>
        </w:rPr>
      </w:pPr>
      <w:r w:rsidRPr="00717E01">
        <w:rPr>
          <w:sz w:val="22"/>
          <w:szCs w:val="22"/>
          <w:vertAlign w:val="superscript"/>
        </w:rPr>
        <w:t>&amp;</w:t>
      </w:r>
      <w:r w:rsidRPr="00717E01">
        <w:rPr>
          <w:sz w:val="22"/>
          <w:szCs w:val="22"/>
        </w:rPr>
        <w:tab/>
      </w:r>
      <w:r w:rsidR="008163C4" w:rsidRPr="00717E01">
        <w:rPr>
          <w:sz w:val="22"/>
          <w:szCs w:val="22"/>
        </w:rPr>
        <w:t>A kezelések arányszáma (a gyógyszer egyidejű alkalmazása atorvasztatinnal, az önmagában alkalmazott atorvasztatinnal szemben).</w:t>
      </w:r>
    </w:p>
    <w:p w14:paraId="37009270" w14:textId="280B582C" w:rsidR="00E15782" w:rsidRPr="00BE3241" w:rsidRDefault="00E15782" w:rsidP="00F62425">
      <w:pPr>
        <w:tabs>
          <w:tab w:val="left" w:pos="567"/>
        </w:tabs>
        <w:ind w:left="360" w:hanging="360"/>
        <w:rPr>
          <w:sz w:val="22"/>
          <w:szCs w:val="22"/>
        </w:rPr>
      </w:pPr>
      <w:r w:rsidRPr="00BE3241">
        <w:rPr>
          <w:sz w:val="22"/>
          <w:szCs w:val="22"/>
        </w:rPr>
        <w:t>*</w:t>
      </w:r>
      <w:r w:rsidRPr="00BE3241">
        <w:rPr>
          <w:sz w:val="22"/>
          <w:szCs w:val="22"/>
        </w:rPr>
        <w:tab/>
        <w:t>Többszöri atorvasztatin</w:t>
      </w:r>
      <w:r w:rsidR="00BA7239">
        <w:rPr>
          <w:sz w:val="22"/>
          <w:szCs w:val="22"/>
        </w:rPr>
        <w:t>-</w:t>
      </w:r>
      <w:r w:rsidRPr="00BE3241">
        <w:rPr>
          <w:sz w:val="22"/>
          <w:szCs w:val="22"/>
        </w:rPr>
        <w:t>adagok és fenazon egyidejű alkalmazása csekély vagy nem kimutatható hatást gyakorolt a fenazon clearance-ére.</w:t>
      </w:r>
    </w:p>
    <w:p w14:paraId="2BFE9108" w14:textId="77777777" w:rsidR="00E15782" w:rsidRPr="0047738F" w:rsidRDefault="00E15782" w:rsidP="00F62425">
      <w:pPr>
        <w:tabs>
          <w:tab w:val="left" w:pos="567"/>
        </w:tabs>
        <w:rPr>
          <w:sz w:val="22"/>
          <w:szCs w:val="22"/>
        </w:rPr>
      </w:pPr>
    </w:p>
    <w:p w14:paraId="600E982D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4.6</w:t>
      </w:r>
      <w:r w:rsidRPr="00F62425">
        <w:rPr>
          <w:szCs w:val="22"/>
          <w:lang w:val="hu-HU"/>
        </w:rPr>
        <w:tab/>
      </w:r>
      <w:r w:rsidR="002413FA" w:rsidRPr="00F62425">
        <w:rPr>
          <w:szCs w:val="22"/>
          <w:lang w:val="hu-HU"/>
        </w:rPr>
        <w:t>Termékenység, t</w:t>
      </w:r>
      <w:r w:rsidRPr="00F62425">
        <w:rPr>
          <w:szCs w:val="22"/>
          <w:lang w:val="hu-HU"/>
        </w:rPr>
        <w:t>erhesség és szoptatás</w:t>
      </w:r>
    </w:p>
    <w:p w14:paraId="2AF0E000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75CE17D2" w14:textId="56425B36" w:rsidR="00E15782" w:rsidRPr="00F62425" w:rsidRDefault="00E15782" w:rsidP="00717E0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Fogamzóképes nők</w:t>
      </w:r>
    </w:p>
    <w:p w14:paraId="7E74B97D" w14:textId="4AB20E8B" w:rsidR="00E15782" w:rsidRPr="00BE3241" w:rsidRDefault="00E15782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717E01">
        <w:rPr>
          <w:sz w:val="22"/>
          <w:szCs w:val="22"/>
        </w:rPr>
        <w:t>Fogamzóképes nőknek megfelelő fogamzásgátló módszereket kell alkalmazniuk a kezelés alatt (lásd 4.3</w:t>
      </w:r>
      <w:r w:rsidR="00DD52AF" w:rsidRPr="007C7F6C">
        <w:rPr>
          <w:sz w:val="22"/>
          <w:szCs w:val="22"/>
        </w:rPr>
        <w:t> </w:t>
      </w:r>
      <w:r w:rsidRPr="00BE3241">
        <w:rPr>
          <w:sz w:val="22"/>
          <w:szCs w:val="22"/>
        </w:rPr>
        <w:t>pont).</w:t>
      </w:r>
    </w:p>
    <w:p w14:paraId="5EFCE752" w14:textId="77777777" w:rsidR="00E15782" w:rsidRPr="00BE3241" w:rsidRDefault="00E15782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274318D2" w14:textId="2BE4C1DD" w:rsidR="00E15782" w:rsidRPr="0047738F" w:rsidRDefault="00E15782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47738F">
        <w:rPr>
          <w:sz w:val="22"/>
          <w:szCs w:val="22"/>
          <w:u w:val="single"/>
        </w:rPr>
        <w:t>Terhesség</w:t>
      </w:r>
    </w:p>
    <w:p w14:paraId="541BF692" w14:textId="770CB901" w:rsidR="00E15782" w:rsidRPr="00F62425" w:rsidRDefault="00E15782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ellenjavallt terhesség alatt (lásd 4.3</w:t>
      </w:r>
      <w:r w:rsidR="00DD52A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 Biztonságossága terhes nőknél nem alátámasztott. Terhes nőknél nem végeztek kontroll</w:t>
      </w:r>
      <w:r w:rsidR="00DD52AF" w:rsidRPr="00F62425">
        <w:rPr>
          <w:sz w:val="22"/>
          <w:szCs w:val="22"/>
        </w:rPr>
        <w:t>os</w:t>
      </w:r>
      <w:r w:rsidRPr="00F62425">
        <w:rPr>
          <w:sz w:val="22"/>
          <w:szCs w:val="22"/>
        </w:rPr>
        <w:t xml:space="preserve"> klinikai vizsgálatokat az atorvasztatinnal. HMG-CoA-reduktáz-gátlókkal történt intrauterin</w:t>
      </w:r>
      <w:r w:rsidR="00BA7239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 xml:space="preserve">expozíciót követően congenitalis anomáliák ritka eseteit jelentették. </w:t>
      </w:r>
      <w:r w:rsidR="00BA7239" w:rsidRPr="00BA7239">
        <w:rPr>
          <w:sz w:val="22"/>
          <w:szCs w:val="22"/>
        </w:rPr>
        <w:t>Az állatokkal végzett vizsgálatok reprodukciós toxicitást igazoltak (lásd 5.3 pont).</w:t>
      </w:r>
    </w:p>
    <w:p w14:paraId="4FCF276A" w14:textId="77777777" w:rsidR="00E15782" w:rsidRPr="00F62425" w:rsidRDefault="00E15782" w:rsidP="0047738F">
      <w:pPr>
        <w:pStyle w:val="Default"/>
        <w:tabs>
          <w:tab w:val="left" w:pos="567"/>
        </w:tabs>
        <w:rPr>
          <w:sz w:val="22"/>
          <w:szCs w:val="22"/>
        </w:rPr>
      </w:pPr>
    </w:p>
    <w:p w14:paraId="5927E852" w14:textId="2075BA88" w:rsidR="00E15782" w:rsidRPr="00F62425" w:rsidRDefault="00E15782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Az anya atorvasztatinnal történő kezelése csökkentheti a </w:t>
      </w:r>
      <w:r w:rsidR="005125F0" w:rsidRPr="00F62425">
        <w:rPr>
          <w:sz w:val="22"/>
          <w:szCs w:val="22"/>
        </w:rPr>
        <w:t>magzati</w:t>
      </w:r>
      <w:r w:rsidRPr="00F62425">
        <w:rPr>
          <w:sz w:val="22"/>
          <w:szCs w:val="22"/>
        </w:rPr>
        <w:t xml:space="preserve"> mevalonátszintet, ami a koleszterin</w:t>
      </w:r>
      <w:r w:rsidR="00DD52A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bioszintézis egyik prekurzora. Az atherosclerosis krónikus folyamat, a lipidcsökkentő gyógyszerek terhesség alatti felfüggesztés</w:t>
      </w:r>
      <w:r w:rsidR="00AE7800">
        <w:rPr>
          <w:sz w:val="22"/>
          <w:szCs w:val="22"/>
        </w:rPr>
        <w:t xml:space="preserve">e csak kismértékben befolyásolja </w:t>
      </w:r>
      <w:r w:rsidRPr="00F62425">
        <w:rPr>
          <w:sz w:val="22"/>
          <w:szCs w:val="22"/>
        </w:rPr>
        <w:t>a prim</w:t>
      </w:r>
      <w:r w:rsidR="00DD52AF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er hypercholesterinaemiával összefüggő hosszú távú kockázat</w:t>
      </w:r>
      <w:r w:rsidR="00AE7800">
        <w:rPr>
          <w:sz w:val="22"/>
          <w:szCs w:val="22"/>
        </w:rPr>
        <w:t>ot</w:t>
      </w:r>
      <w:r w:rsidRPr="00F62425">
        <w:rPr>
          <w:sz w:val="22"/>
          <w:szCs w:val="22"/>
        </w:rPr>
        <w:t>.</w:t>
      </w:r>
    </w:p>
    <w:p w14:paraId="6B087152" w14:textId="77777777" w:rsidR="00E15782" w:rsidRPr="00F62425" w:rsidRDefault="00E15782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DF04755" w14:textId="0D72EC30" w:rsidR="00E15782" w:rsidRPr="00F62425" w:rsidRDefault="00E15782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fenti okok miatt 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nem alkalmazható terhes, </w:t>
      </w:r>
      <w:r w:rsidR="00AE7800">
        <w:rPr>
          <w:sz w:val="22"/>
          <w:szCs w:val="22"/>
        </w:rPr>
        <w:t xml:space="preserve">illetve </w:t>
      </w:r>
      <w:r w:rsidRPr="00F62425">
        <w:rPr>
          <w:sz w:val="22"/>
          <w:szCs w:val="22"/>
        </w:rPr>
        <w:t>terhességet tervező nőknél vagy azoknál, akiknél fennáll a terhesség gyanúja. 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="00DD52A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kezelést fel kell függeszteni a terhesség időtartama alatt</w:t>
      </w:r>
      <w:r w:rsidR="00AE7800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vagy annak igazolásáig, hogy a nő nem terhes (lásd 4.3</w:t>
      </w:r>
      <w:r w:rsidR="00DD52A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45ED5B20" w14:textId="77777777" w:rsidR="00E15782" w:rsidRPr="00F62425" w:rsidRDefault="00E15782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DCDACE6" w14:textId="0CDBAF74" w:rsidR="00E15782" w:rsidRPr="00F62425" w:rsidRDefault="00E15782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Szoptatás</w:t>
      </w:r>
    </w:p>
    <w:p w14:paraId="166EB7F8" w14:textId="44E0F782" w:rsidR="00E15782" w:rsidRPr="00F62425" w:rsidRDefault="00E15782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Nem ismert, hogy az atorvasztatin vagy metabolitjai kiválasztódnak-e az emberi anyatejbe. Az atorvasztatin és aktív metabolitjainak plazmakoncentrációja hasonló a </w:t>
      </w:r>
      <w:r w:rsidR="00AE7800">
        <w:rPr>
          <w:sz w:val="22"/>
          <w:szCs w:val="22"/>
        </w:rPr>
        <w:t xml:space="preserve">laktáló </w:t>
      </w:r>
      <w:r w:rsidRPr="00F62425">
        <w:rPr>
          <w:sz w:val="22"/>
          <w:szCs w:val="22"/>
        </w:rPr>
        <w:t>patkányok tejében mérthez (lásd 5.3</w:t>
      </w:r>
      <w:r w:rsidR="00DD52A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 A potenciálisan súlyos mellékhatások miatt, 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="00DD52AF" w:rsidRPr="00F62425">
        <w:rPr>
          <w:sz w:val="22"/>
          <w:szCs w:val="22"/>
        </w:rPr>
        <w:noBreakHyphen/>
      </w:r>
      <w:r w:rsidR="00F0628E" w:rsidRPr="00F62425">
        <w:rPr>
          <w:sz w:val="22"/>
          <w:szCs w:val="22"/>
        </w:rPr>
        <w:t>o</w:t>
      </w:r>
      <w:r w:rsidRPr="00F62425">
        <w:rPr>
          <w:sz w:val="22"/>
          <w:szCs w:val="22"/>
        </w:rPr>
        <w:t>t szedő nőknek nem szabad szoptatniuk a csecsemő</w:t>
      </w:r>
      <w:r w:rsidR="00AE7800">
        <w:rPr>
          <w:sz w:val="22"/>
          <w:szCs w:val="22"/>
        </w:rPr>
        <w:t>jü</w:t>
      </w:r>
      <w:r w:rsidRPr="00F62425">
        <w:rPr>
          <w:sz w:val="22"/>
          <w:szCs w:val="22"/>
        </w:rPr>
        <w:t>ket (lásd 4.3</w:t>
      </w:r>
      <w:r w:rsidR="00DD52A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 Az atorvasztatin a szoptatás alatt ellenjavallt (lásd 4.3</w:t>
      </w:r>
      <w:r w:rsidR="00DD52A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3094525A" w14:textId="77777777" w:rsidR="00E15782" w:rsidRPr="00F62425" w:rsidRDefault="00E15782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45281572" w14:textId="05840953" w:rsidR="00E15782" w:rsidRPr="00F62425" w:rsidRDefault="00E15782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Termékenység</w:t>
      </w:r>
    </w:p>
    <w:p w14:paraId="2DCB8C95" w14:textId="3566797D" w:rsidR="00E15782" w:rsidRPr="00F62425" w:rsidRDefault="00E15782" w:rsidP="00F62425">
      <w:pPr>
        <w:pStyle w:val="WW-Szvegtrzs212"/>
        <w:tabs>
          <w:tab w:val="left" w:pos="567"/>
        </w:tabs>
        <w:spacing w:line="240" w:lineRule="auto"/>
        <w:ind w:left="0" w:firstLine="0"/>
        <w:rPr>
          <w:b w:val="0"/>
          <w:szCs w:val="22"/>
          <w:lang w:val="hu-HU"/>
        </w:rPr>
      </w:pPr>
      <w:r w:rsidRPr="00F62425">
        <w:rPr>
          <w:b w:val="0"/>
          <w:szCs w:val="22"/>
          <w:lang w:val="hu-HU"/>
        </w:rPr>
        <w:t>Állatkísérletekben az atorvasztatin nem volt hatással a férfi vagy női termékenységre (lásd 5.3</w:t>
      </w:r>
      <w:r w:rsidR="005C6FFF" w:rsidRPr="00F62425">
        <w:rPr>
          <w:b w:val="0"/>
          <w:szCs w:val="22"/>
          <w:lang w:val="hu-HU"/>
        </w:rPr>
        <w:t> </w:t>
      </w:r>
      <w:r w:rsidRPr="00F62425">
        <w:rPr>
          <w:b w:val="0"/>
          <w:szCs w:val="22"/>
          <w:lang w:val="hu-HU"/>
        </w:rPr>
        <w:t>pont).</w:t>
      </w:r>
    </w:p>
    <w:p w14:paraId="74DD059F" w14:textId="77777777" w:rsidR="00665B1D" w:rsidRPr="00F62425" w:rsidRDefault="00665B1D" w:rsidP="00F62425">
      <w:pPr>
        <w:pStyle w:val="WW-Szvegtrzs212"/>
        <w:tabs>
          <w:tab w:val="left" w:pos="567"/>
        </w:tabs>
        <w:spacing w:line="240" w:lineRule="auto"/>
        <w:ind w:left="0" w:firstLine="0"/>
        <w:rPr>
          <w:b w:val="0"/>
          <w:szCs w:val="22"/>
          <w:lang w:val="hu-HU"/>
        </w:rPr>
      </w:pPr>
    </w:p>
    <w:p w14:paraId="5E2D8844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4.7</w:t>
      </w:r>
      <w:r w:rsidRPr="00F62425">
        <w:rPr>
          <w:szCs w:val="22"/>
          <w:lang w:val="hu-HU"/>
        </w:rPr>
        <w:tab/>
        <w:t xml:space="preserve">A készítmény hatásai a gépjárművezetéshez és </w:t>
      </w:r>
      <w:r w:rsidR="007C20FE" w:rsidRPr="00F62425">
        <w:rPr>
          <w:szCs w:val="22"/>
          <w:lang w:val="hu-HU"/>
        </w:rPr>
        <w:t xml:space="preserve">a </w:t>
      </w:r>
      <w:r w:rsidRPr="00F62425">
        <w:rPr>
          <w:szCs w:val="22"/>
          <w:lang w:val="hu-HU"/>
        </w:rPr>
        <w:t xml:space="preserve">gépek </w:t>
      </w:r>
      <w:r w:rsidR="00665B1D" w:rsidRPr="00F62425">
        <w:rPr>
          <w:szCs w:val="22"/>
          <w:lang w:val="hu-HU"/>
        </w:rPr>
        <w:t xml:space="preserve">kezeléséhez </w:t>
      </w:r>
      <w:r w:rsidRPr="00F62425">
        <w:rPr>
          <w:szCs w:val="22"/>
          <w:lang w:val="hu-HU"/>
        </w:rPr>
        <w:t>szükséges képességekre</w:t>
      </w:r>
    </w:p>
    <w:p w14:paraId="13D17AF0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666601AE" w14:textId="374F7D10" w:rsidR="00E15782" w:rsidRPr="00F62425" w:rsidRDefault="00E15782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csak elhanyagolható mértékben befolyásolja a gépjárművezetéshez és </w:t>
      </w:r>
      <w:r w:rsidR="005C6FFF" w:rsidRPr="00F62425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>gépek kezeléséhez szükséges képességeket.</w:t>
      </w:r>
    </w:p>
    <w:p w14:paraId="725B6EC3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38B52707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4.8</w:t>
      </w:r>
      <w:r w:rsidRPr="00F62425">
        <w:rPr>
          <w:szCs w:val="22"/>
          <w:lang w:val="hu-HU"/>
        </w:rPr>
        <w:tab/>
        <w:t>Nemkívánatos hatások, mellékhatások</w:t>
      </w:r>
    </w:p>
    <w:p w14:paraId="18A6F882" w14:textId="77777777" w:rsidR="0085266F" w:rsidRPr="00F62425" w:rsidRDefault="0085266F" w:rsidP="00F62425">
      <w:pPr>
        <w:pStyle w:val="Vgjegyzetszvege"/>
        <w:keepNext/>
        <w:tabs>
          <w:tab w:val="left" w:pos="567"/>
        </w:tabs>
        <w:spacing w:line="240" w:lineRule="auto"/>
        <w:rPr>
          <w:szCs w:val="22"/>
          <w:lang w:val="hu-HU"/>
        </w:rPr>
      </w:pPr>
    </w:p>
    <w:p w14:paraId="58985935" w14:textId="5AFE5C9C" w:rsidR="00AA76A4" w:rsidRPr="00F62425" w:rsidRDefault="00AA76A4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Az atorvasztatinnal végzett placebokontrollos klinikai vizsgálatban </w:t>
      </w:r>
      <w:r w:rsidR="00AE7800" w:rsidRPr="00F62425">
        <w:rPr>
          <w:sz w:val="22"/>
          <w:szCs w:val="22"/>
        </w:rPr>
        <w:t>16</w:t>
      </w:r>
      <w:r w:rsidR="005D658E">
        <w:rPr>
          <w:sz w:val="22"/>
          <w:szCs w:val="22"/>
        </w:rPr>
        <w:t> </w:t>
      </w:r>
      <w:r w:rsidR="00AE7800" w:rsidRPr="00F62425">
        <w:rPr>
          <w:sz w:val="22"/>
          <w:szCs w:val="22"/>
        </w:rPr>
        <w:t>066</w:t>
      </w:r>
      <w:r w:rsidR="005D658E">
        <w:rPr>
          <w:sz w:val="22"/>
          <w:szCs w:val="22"/>
        </w:rPr>
        <w:t xml:space="preserve"> </w:t>
      </w:r>
      <w:r w:rsidR="005D658E" w:rsidRPr="00F62425">
        <w:rPr>
          <w:sz w:val="22"/>
          <w:szCs w:val="22"/>
        </w:rPr>
        <w:t xml:space="preserve">(8755 atorvasztatinnal </w:t>
      </w:r>
      <w:r w:rsidR="005D658E" w:rsidRPr="00BD40D7">
        <w:rPr>
          <w:i/>
          <w:iCs/>
          <w:sz w:val="22"/>
          <w:szCs w:val="22"/>
        </w:rPr>
        <w:t>vs.</w:t>
      </w:r>
      <w:r w:rsidR="005D658E" w:rsidRPr="00F62425">
        <w:rPr>
          <w:sz w:val="22"/>
          <w:szCs w:val="22"/>
        </w:rPr>
        <w:t xml:space="preserve"> 7311 placebóval)</w:t>
      </w:r>
      <w:r w:rsidR="00AE7800">
        <w:rPr>
          <w:sz w:val="22"/>
          <w:szCs w:val="22"/>
        </w:rPr>
        <w:t>,</w:t>
      </w:r>
      <w:r w:rsidR="00AE7800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átlagosan 53 héten át kezelt beteg adatait tartalmazó adatbázis szerint</w:t>
      </w:r>
      <w:r w:rsidR="005C6FFF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a betegek 5,2%-a mellékhatások megjelenése miatt hagyta abba az atorvasztatin</w:t>
      </w:r>
      <w:r w:rsidR="005C6FF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kezelést, míg ez az arány a placebót kapóknál 4,0% volt.</w:t>
      </w:r>
    </w:p>
    <w:p w14:paraId="67A3391E" w14:textId="77777777" w:rsidR="00AA76A4" w:rsidRPr="00F62425" w:rsidRDefault="00AA76A4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7BD31F31" w14:textId="3AFA398F" w:rsidR="00AA76A4" w:rsidRPr="00F62425" w:rsidRDefault="00AA76A4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Klinikai vizsgálatokból és a forgalomba hozatalt követő széleskörű alkalmazásból származó adatok alapján a következő táblázat mutatja 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5D658E">
        <w:rPr>
          <w:sz w:val="22"/>
          <w:szCs w:val="22"/>
        </w:rPr>
        <w:t>atorvasztatin-kezelés</w:t>
      </w:r>
      <w:r w:rsidRPr="00F62425">
        <w:rPr>
          <w:sz w:val="22"/>
          <w:szCs w:val="22"/>
        </w:rPr>
        <w:t xml:space="preserve"> mellékhatásprofilját.</w:t>
      </w:r>
    </w:p>
    <w:p w14:paraId="6D609F32" w14:textId="77777777" w:rsidR="002323CC" w:rsidRPr="00F62425" w:rsidRDefault="002323CC" w:rsidP="00F62425">
      <w:pPr>
        <w:tabs>
          <w:tab w:val="left" w:pos="567"/>
        </w:tabs>
        <w:rPr>
          <w:sz w:val="22"/>
          <w:szCs w:val="22"/>
        </w:rPr>
      </w:pPr>
    </w:p>
    <w:p w14:paraId="2EC83FDF" w14:textId="138C7E2A" w:rsidR="002323CC" w:rsidRPr="00F62425" w:rsidRDefault="002323CC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</w:t>
      </w:r>
      <w:r w:rsidR="00AA76A4" w:rsidRPr="00F62425">
        <w:rPr>
          <w:sz w:val="22"/>
          <w:szCs w:val="22"/>
        </w:rPr>
        <w:t>mellékhatások becsült</w:t>
      </w:r>
      <w:r w:rsidRPr="00F62425">
        <w:rPr>
          <w:sz w:val="22"/>
          <w:szCs w:val="22"/>
        </w:rPr>
        <w:t xml:space="preserve"> gyakoriság szerinti besorolása az alábbiak szerint történt: gyakori (</w:t>
      </w:r>
      <w:r w:rsidR="008E1095" w:rsidRPr="00F62425">
        <w:rPr>
          <w:bCs/>
          <w:sz w:val="22"/>
          <w:szCs w:val="22"/>
        </w:rPr>
        <w:t>≥</w:t>
      </w:r>
      <w:r w:rsidR="005C6FFF" w:rsidRPr="00F62425">
        <w:rPr>
          <w:sz w:val="22"/>
          <w:szCs w:val="22"/>
        </w:rPr>
        <w:t>1/</w:t>
      </w:r>
      <w:r w:rsidRPr="00F62425">
        <w:rPr>
          <w:sz w:val="22"/>
          <w:szCs w:val="22"/>
        </w:rPr>
        <w:t>100</w:t>
      </w:r>
      <w:r w:rsidR="005C6FFF" w:rsidRPr="00F62425">
        <w:rPr>
          <w:sz w:val="22"/>
          <w:szCs w:val="22"/>
        </w:rPr>
        <w:t> </w:t>
      </w:r>
      <w:r w:rsidR="005D658E">
        <w:rPr>
          <w:sz w:val="22"/>
          <w:szCs w:val="22"/>
        </w:rPr>
        <w:t>–</w:t>
      </w:r>
      <w:r w:rsidR="005C6FFF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&lt;</w:t>
      </w:r>
      <w:r w:rsidR="005C6FFF" w:rsidRPr="00F62425">
        <w:rPr>
          <w:sz w:val="22"/>
          <w:szCs w:val="22"/>
        </w:rPr>
        <w:t>1/</w:t>
      </w:r>
      <w:r w:rsidRPr="00F62425">
        <w:rPr>
          <w:sz w:val="22"/>
          <w:szCs w:val="22"/>
        </w:rPr>
        <w:t>10</w:t>
      </w:r>
      <w:r w:rsidR="00F47733" w:rsidRPr="00F62425">
        <w:rPr>
          <w:sz w:val="22"/>
          <w:szCs w:val="22"/>
        </w:rPr>
        <w:t>)</w:t>
      </w:r>
      <w:r w:rsidRPr="00F62425">
        <w:rPr>
          <w:sz w:val="22"/>
          <w:szCs w:val="22"/>
        </w:rPr>
        <w:t>, nem gyakori (</w:t>
      </w:r>
      <w:r w:rsidR="008E1095" w:rsidRPr="00F62425">
        <w:rPr>
          <w:bCs/>
          <w:sz w:val="22"/>
          <w:szCs w:val="22"/>
        </w:rPr>
        <w:t>≥</w:t>
      </w:r>
      <w:r w:rsidR="005C6FFF" w:rsidRPr="00F62425">
        <w:rPr>
          <w:sz w:val="22"/>
          <w:szCs w:val="22"/>
        </w:rPr>
        <w:t>1/</w:t>
      </w:r>
      <w:r w:rsidRPr="00F62425">
        <w:rPr>
          <w:sz w:val="22"/>
          <w:szCs w:val="22"/>
        </w:rPr>
        <w:t>1000</w:t>
      </w:r>
      <w:r w:rsidR="005C6FFF" w:rsidRPr="00F62425">
        <w:rPr>
          <w:sz w:val="22"/>
          <w:szCs w:val="22"/>
        </w:rPr>
        <w:t xml:space="preserve"> </w:t>
      </w:r>
      <w:r w:rsidR="005D658E">
        <w:rPr>
          <w:sz w:val="22"/>
          <w:szCs w:val="22"/>
        </w:rPr>
        <w:t>–</w:t>
      </w:r>
      <w:r w:rsidR="005C6FFF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&lt;</w:t>
      </w:r>
      <w:r w:rsidR="005C6FFF" w:rsidRPr="00F62425">
        <w:rPr>
          <w:sz w:val="22"/>
          <w:szCs w:val="22"/>
        </w:rPr>
        <w:t>1/</w:t>
      </w:r>
      <w:r w:rsidRPr="00F62425">
        <w:rPr>
          <w:sz w:val="22"/>
          <w:szCs w:val="22"/>
        </w:rPr>
        <w:t>100</w:t>
      </w:r>
      <w:r w:rsidR="00F47733" w:rsidRPr="00F62425">
        <w:rPr>
          <w:sz w:val="22"/>
          <w:szCs w:val="22"/>
        </w:rPr>
        <w:t>)</w:t>
      </w:r>
      <w:r w:rsidRPr="00F62425">
        <w:rPr>
          <w:sz w:val="22"/>
          <w:szCs w:val="22"/>
        </w:rPr>
        <w:t>, ritka (</w:t>
      </w:r>
      <w:r w:rsidR="008E1095" w:rsidRPr="00F62425">
        <w:rPr>
          <w:bCs/>
          <w:sz w:val="22"/>
          <w:szCs w:val="22"/>
        </w:rPr>
        <w:t>≥</w:t>
      </w:r>
      <w:r w:rsidR="005C6FFF" w:rsidRPr="00F62425">
        <w:rPr>
          <w:sz w:val="22"/>
          <w:szCs w:val="22"/>
        </w:rPr>
        <w:t>1/</w:t>
      </w:r>
      <w:r w:rsidRPr="00F62425">
        <w:rPr>
          <w:sz w:val="22"/>
          <w:szCs w:val="22"/>
        </w:rPr>
        <w:t>10</w:t>
      </w:r>
      <w:r w:rsidR="00AA76A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000</w:t>
      </w:r>
      <w:r w:rsidR="005C6FFF" w:rsidRPr="00F62425">
        <w:rPr>
          <w:sz w:val="22"/>
          <w:szCs w:val="22"/>
        </w:rPr>
        <w:t xml:space="preserve"> </w:t>
      </w:r>
      <w:r w:rsidR="005D658E">
        <w:rPr>
          <w:sz w:val="22"/>
          <w:szCs w:val="22"/>
        </w:rPr>
        <w:t>–</w:t>
      </w:r>
      <w:r w:rsidR="005C6FFF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&lt;</w:t>
      </w:r>
      <w:r w:rsidR="005C6FFF" w:rsidRPr="00F62425">
        <w:rPr>
          <w:sz w:val="22"/>
          <w:szCs w:val="22"/>
        </w:rPr>
        <w:t>1/</w:t>
      </w:r>
      <w:r w:rsidRPr="00F62425">
        <w:rPr>
          <w:sz w:val="22"/>
          <w:szCs w:val="22"/>
        </w:rPr>
        <w:t>1000</w:t>
      </w:r>
      <w:r w:rsidR="00F47733" w:rsidRPr="00F62425">
        <w:rPr>
          <w:sz w:val="22"/>
          <w:szCs w:val="22"/>
        </w:rPr>
        <w:t>)</w:t>
      </w:r>
      <w:r w:rsidRPr="00F62425">
        <w:rPr>
          <w:sz w:val="22"/>
          <w:szCs w:val="22"/>
        </w:rPr>
        <w:t>, nagyon ritka (</w:t>
      </w:r>
      <w:r w:rsidR="008E1095" w:rsidRPr="00F62425">
        <w:rPr>
          <w:sz w:val="22"/>
          <w:szCs w:val="22"/>
        </w:rPr>
        <w:t>≤</w:t>
      </w:r>
      <w:r w:rsidR="005C6FFF" w:rsidRPr="00F62425">
        <w:rPr>
          <w:sz w:val="22"/>
          <w:szCs w:val="22"/>
        </w:rPr>
        <w:t>1/</w:t>
      </w:r>
      <w:r w:rsidRPr="00F62425">
        <w:rPr>
          <w:sz w:val="22"/>
          <w:szCs w:val="22"/>
        </w:rPr>
        <w:t>10</w:t>
      </w:r>
      <w:r w:rsidR="00AA76A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000)</w:t>
      </w:r>
      <w:r w:rsidR="00D36394" w:rsidRPr="00F62425">
        <w:rPr>
          <w:sz w:val="22"/>
          <w:szCs w:val="22"/>
        </w:rPr>
        <w:t xml:space="preserve">, nem ismert </w:t>
      </w:r>
      <w:r w:rsidR="00D36394" w:rsidRPr="00F62425">
        <w:rPr>
          <w:rFonts w:eastAsia="Times New Roman"/>
          <w:sz w:val="22"/>
          <w:szCs w:val="22"/>
        </w:rPr>
        <w:t>(</w:t>
      </w:r>
      <w:r w:rsidR="005D658E">
        <w:rPr>
          <w:rFonts w:eastAsia="Times New Roman"/>
          <w:sz w:val="22"/>
          <w:szCs w:val="22"/>
        </w:rPr>
        <w:t xml:space="preserve">a gyakoriság </w:t>
      </w:r>
      <w:r w:rsidR="00D36394" w:rsidRPr="00F62425">
        <w:rPr>
          <w:rFonts w:eastAsia="Times New Roman"/>
          <w:sz w:val="22"/>
          <w:szCs w:val="22"/>
        </w:rPr>
        <w:t>a rendelkezésekre álló adatokból nem állapítható meg)</w:t>
      </w:r>
      <w:r w:rsidR="00D36394" w:rsidRPr="00F62425">
        <w:rPr>
          <w:sz w:val="22"/>
          <w:szCs w:val="22"/>
        </w:rPr>
        <w:t>.</w:t>
      </w:r>
    </w:p>
    <w:p w14:paraId="5347077B" w14:textId="77777777" w:rsidR="002323CC" w:rsidRPr="00F62425" w:rsidRDefault="002323CC" w:rsidP="00F62425">
      <w:pPr>
        <w:tabs>
          <w:tab w:val="left" w:pos="567"/>
        </w:tabs>
        <w:rPr>
          <w:sz w:val="22"/>
          <w:szCs w:val="22"/>
        </w:rPr>
      </w:pPr>
    </w:p>
    <w:p w14:paraId="66F6DFBC" w14:textId="0FD0CDBA" w:rsidR="00AA76A4" w:rsidRPr="00F62425" w:rsidRDefault="00AA76A4" w:rsidP="00717E0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Fertőző betegségek és parazitafertőzések</w:t>
      </w:r>
    </w:p>
    <w:p w14:paraId="27F21846" w14:textId="58712273" w:rsidR="00AA76A4" w:rsidRPr="00717E01" w:rsidRDefault="00AA76A4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717E01">
        <w:rPr>
          <w:sz w:val="22"/>
          <w:szCs w:val="22"/>
        </w:rPr>
        <w:t>Gyakori: nasopharyngitis.</w:t>
      </w:r>
    </w:p>
    <w:p w14:paraId="0D99FB44" w14:textId="77777777" w:rsidR="00AA76A4" w:rsidRPr="007C7F6C" w:rsidRDefault="00AA76A4" w:rsidP="007C7F6C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67491E44" w14:textId="0743735E" w:rsidR="00AA76A4" w:rsidRPr="0047738F" w:rsidRDefault="00AA76A4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BE3241">
        <w:rPr>
          <w:sz w:val="22"/>
          <w:szCs w:val="22"/>
          <w:u w:val="single"/>
        </w:rPr>
        <w:t>Vérképzőszervi és nyirokrendszeri betegségek és tünetek</w:t>
      </w:r>
    </w:p>
    <w:p w14:paraId="7B1B0A3D" w14:textId="41AD8B9B" w:rsidR="00AA76A4" w:rsidRPr="00F62425" w:rsidRDefault="00AA76A4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Ritka: thrombocytopenia.</w:t>
      </w:r>
    </w:p>
    <w:p w14:paraId="5764C9CF" w14:textId="77777777" w:rsidR="00AA76A4" w:rsidRPr="00F62425" w:rsidRDefault="00AA76A4" w:rsidP="0047738F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509EE995" w14:textId="39D18476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Immunrendszeri betegségek és tünetek</w:t>
      </w:r>
    </w:p>
    <w:p w14:paraId="7B73DBBB" w14:textId="35D383D3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Gyakori: allergiás reakciók.</w:t>
      </w:r>
    </w:p>
    <w:p w14:paraId="26C196A3" w14:textId="0E751125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Nagyon ritka: ana</w:t>
      </w:r>
      <w:r w:rsidR="005C6FFF" w:rsidRPr="00F62425">
        <w:rPr>
          <w:sz w:val="22"/>
          <w:szCs w:val="22"/>
        </w:rPr>
        <w:t>phy</w:t>
      </w:r>
      <w:r w:rsidRPr="00F62425">
        <w:rPr>
          <w:sz w:val="22"/>
          <w:szCs w:val="22"/>
        </w:rPr>
        <w:t>laxia.</w:t>
      </w:r>
    </w:p>
    <w:p w14:paraId="6BBCAEDF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408DA20A" w14:textId="3C1F639A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Anyagcsere- és táplálkozási betegségek és tünetek</w:t>
      </w:r>
    </w:p>
    <w:p w14:paraId="148E2B62" w14:textId="1B3CD66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Gyakori: hypergl</w:t>
      </w:r>
      <w:r w:rsidR="005C6FFF" w:rsidRPr="00F62425">
        <w:rPr>
          <w:sz w:val="22"/>
          <w:szCs w:val="22"/>
        </w:rPr>
        <w:t>y</w:t>
      </w:r>
      <w:r w:rsidR="00733ED4" w:rsidRPr="00F62425">
        <w:rPr>
          <w:sz w:val="22"/>
          <w:szCs w:val="22"/>
        </w:rPr>
        <w:t>k</w:t>
      </w:r>
      <w:r w:rsidRPr="00F62425">
        <w:rPr>
          <w:sz w:val="22"/>
          <w:szCs w:val="22"/>
        </w:rPr>
        <w:t>aemia.</w:t>
      </w:r>
    </w:p>
    <w:p w14:paraId="2D230899" w14:textId="07F9DD8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hypogl</w:t>
      </w:r>
      <w:r w:rsidR="005C6FFF" w:rsidRPr="00F62425">
        <w:rPr>
          <w:sz w:val="22"/>
          <w:szCs w:val="22"/>
        </w:rPr>
        <w:t>y</w:t>
      </w:r>
      <w:r w:rsidR="00733ED4" w:rsidRPr="00F62425">
        <w:rPr>
          <w:sz w:val="22"/>
          <w:szCs w:val="22"/>
        </w:rPr>
        <w:t>k</w:t>
      </w:r>
      <w:r w:rsidRPr="00F62425">
        <w:rPr>
          <w:sz w:val="22"/>
          <w:szCs w:val="22"/>
        </w:rPr>
        <w:t>aemia, testtömeg-növekedés, anorexia.</w:t>
      </w:r>
    </w:p>
    <w:p w14:paraId="340D9FB0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09B3EF11" w14:textId="17B428B0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Pszichiátriai kórképek</w:t>
      </w:r>
    </w:p>
    <w:p w14:paraId="56E727A1" w14:textId="75899498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rémálmok, insomnia.</w:t>
      </w:r>
    </w:p>
    <w:p w14:paraId="7CE83E20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74A44E61" w14:textId="3A166EF3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Idegrendszeri betegségek és tünetek</w:t>
      </w:r>
    </w:p>
    <w:p w14:paraId="5E5FC9B6" w14:textId="09AB3121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Gyakori: fejfájás.</w:t>
      </w:r>
    </w:p>
    <w:p w14:paraId="1BCA294E" w14:textId="07887218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szédülés, paraesthesia, hypaesthesia, dysgeusia, amnézia.</w:t>
      </w:r>
    </w:p>
    <w:p w14:paraId="359F552D" w14:textId="7FC5EF51" w:rsidR="00AA76A4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Ritka: perifériás neuropathia.</w:t>
      </w:r>
    </w:p>
    <w:p w14:paraId="3C936FE5" w14:textId="37C05B71" w:rsidR="0074790A" w:rsidRPr="00F62425" w:rsidRDefault="0074790A" w:rsidP="00F62425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Nem ismert: myasthenia gravis</w:t>
      </w:r>
      <w:r w:rsidR="00CE27C6">
        <w:rPr>
          <w:sz w:val="22"/>
          <w:szCs w:val="22"/>
        </w:rPr>
        <w:t>.</w:t>
      </w:r>
    </w:p>
    <w:p w14:paraId="7F388824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36CBD91F" w14:textId="188DB18D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Szembetegségek és szemészeti tünetek</w:t>
      </w:r>
    </w:p>
    <w:p w14:paraId="45554078" w14:textId="0EE135DC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homályos látás.</w:t>
      </w:r>
    </w:p>
    <w:p w14:paraId="72971CFF" w14:textId="70DBDEE8" w:rsidR="00AA76A4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Ritka: látászavarok.</w:t>
      </w:r>
    </w:p>
    <w:p w14:paraId="2A4067F0" w14:textId="0EDD16E0" w:rsidR="0074790A" w:rsidRPr="00F62425" w:rsidRDefault="0074790A" w:rsidP="00F62425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Nem ismert: ocularis myasthenia</w:t>
      </w:r>
      <w:r w:rsidR="00CE27C6">
        <w:rPr>
          <w:sz w:val="22"/>
          <w:szCs w:val="22"/>
        </w:rPr>
        <w:t>.</w:t>
      </w:r>
    </w:p>
    <w:p w14:paraId="03E01B10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477AE31E" w14:textId="3E036E01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A fül és az egyensúly-érzékelő szerv betegségei és tünetei</w:t>
      </w:r>
    </w:p>
    <w:p w14:paraId="5067D97A" w14:textId="24A002CB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tinnitus.</w:t>
      </w:r>
    </w:p>
    <w:p w14:paraId="3B0F0685" w14:textId="2997E4D6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Nagyon ritka: halláscsökkenés.</w:t>
      </w:r>
    </w:p>
    <w:p w14:paraId="4A79F70E" w14:textId="77777777" w:rsidR="00AA76A4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7D104F6E" w14:textId="77777777" w:rsidR="008B698D" w:rsidRDefault="008B698D" w:rsidP="008B698D">
      <w:pPr>
        <w:pStyle w:val="Default"/>
        <w:tabs>
          <w:tab w:val="left" w:pos="567"/>
        </w:tabs>
        <w:rPr>
          <w:sz w:val="22"/>
          <w:szCs w:val="22"/>
          <w:u w:val="single"/>
        </w:rPr>
      </w:pPr>
      <w:r w:rsidRPr="00EF47C8">
        <w:rPr>
          <w:sz w:val="22"/>
          <w:szCs w:val="22"/>
          <w:u w:val="single"/>
        </w:rPr>
        <w:t>Érbetegségek és tünetek</w:t>
      </w:r>
    </w:p>
    <w:p w14:paraId="75C42006" w14:textId="6D4121C4" w:rsidR="008B698D" w:rsidRDefault="008B698D" w:rsidP="008B698D">
      <w:pPr>
        <w:pStyle w:val="Default"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</w:rPr>
        <w:t>Ritka:</w:t>
      </w:r>
      <w:r>
        <w:rPr>
          <w:sz w:val="22"/>
          <w:szCs w:val="22"/>
        </w:rPr>
        <w:t xml:space="preserve"> vasculitis.</w:t>
      </w:r>
    </w:p>
    <w:p w14:paraId="294396FA" w14:textId="77777777" w:rsidR="008B698D" w:rsidRPr="00F62425" w:rsidRDefault="008B698D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4407ACA7" w14:textId="4332BD55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Légzőrendszeri, mellkasi és mediastinalis betegségek és tünetek</w:t>
      </w:r>
    </w:p>
    <w:p w14:paraId="757750F7" w14:textId="0C964CAF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Gyakori: pharyngolaryngealis fájdalom, epistaxis.</w:t>
      </w:r>
    </w:p>
    <w:p w14:paraId="7D6A0CD0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687A75C8" w14:textId="7D089124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Emésztőrendszeri betegségek és tünetek</w:t>
      </w:r>
    </w:p>
    <w:p w14:paraId="3D055AFD" w14:textId="4CB4FB6D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Gyakori: obstipatio, flatulentia, dyspepsia, émelygés, hasmenés.</w:t>
      </w:r>
    </w:p>
    <w:p w14:paraId="118073E1" w14:textId="6858A67E" w:rsidR="00AA76A4" w:rsidRPr="00F62425" w:rsidRDefault="00AA76A4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hányás, felső és alsó abdomin</w:t>
      </w:r>
      <w:r w:rsidR="005D658E">
        <w:rPr>
          <w:sz w:val="22"/>
          <w:szCs w:val="22"/>
        </w:rPr>
        <w:t>a</w:t>
      </w:r>
      <w:r w:rsidRPr="00F62425">
        <w:rPr>
          <w:sz w:val="22"/>
          <w:szCs w:val="22"/>
        </w:rPr>
        <w:t>lis fájdalom, eructatio, pancreatitis.</w:t>
      </w:r>
    </w:p>
    <w:p w14:paraId="07EA3BA9" w14:textId="77777777" w:rsidR="00AA76A4" w:rsidRPr="00F62425" w:rsidRDefault="00AA76A4" w:rsidP="00F62425">
      <w:pPr>
        <w:tabs>
          <w:tab w:val="left" w:pos="567"/>
        </w:tabs>
        <w:rPr>
          <w:sz w:val="22"/>
          <w:szCs w:val="22"/>
        </w:rPr>
      </w:pPr>
    </w:p>
    <w:p w14:paraId="3FFF695C" w14:textId="2BF81CF2" w:rsidR="00AA76A4" w:rsidRPr="00F62425" w:rsidRDefault="00AA76A4" w:rsidP="00717E0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Máj- és epebetegségek, illetve tünetek</w:t>
      </w:r>
    </w:p>
    <w:p w14:paraId="4479B348" w14:textId="687B3C57" w:rsidR="00AA76A4" w:rsidRPr="00F62425" w:rsidRDefault="00AA76A4" w:rsidP="007C7F6C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hepatitis.</w:t>
      </w:r>
    </w:p>
    <w:p w14:paraId="0BDFA83A" w14:textId="5AC6B9EF" w:rsidR="00AA76A4" w:rsidRPr="00F62425" w:rsidRDefault="00AA76A4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Ritka: cholestasis.</w:t>
      </w:r>
    </w:p>
    <w:p w14:paraId="1E456F19" w14:textId="14D7E7FC" w:rsidR="00AA76A4" w:rsidRPr="00F62425" w:rsidRDefault="00AA76A4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Nagyon ritka: májelégtelenség.</w:t>
      </w:r>
    </w:p>
    <w:p w14:paraId="68C3C422" w14:textId="77777777" w:rsidR="00AA76A4" w:rsidRPr="00F62425" w:rsidRDefault="00AA76A4" w:rsidP="0047738F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39483314" w14:textId="39EB6013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A bőr és a bőr alatti szövet betegségei és tünetei</w:t>
      </w:r>
    </w:p>
    <w:p w14:paraId="21DC613B" w14:textId="15D19538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urticaria, bőrkiütés, pruritus, alopecia.</w:t>
      </w:r>
    </w:p>
    <w:p w14:paraId="1E8ADB8B" w14:textId="198CB073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Ritka: angioneuroti</w:t>
      </w:r>
      <w:r w:rsidR="001F0A6B" w:rsidRPr="00F62425">
        <w:rPr>
          <w:sz w:val="22"/>
          <w:szCs w:val="22"/>
        </w:rPr>
        <w:t>c</w:t>
      </w:r>
      <w:r w:rsidRPr="00F62425">
        <w:rPr>
          <w:sz w:val="22"/>
          <w:szCs w:val="22"/>
        </w:rPr>
        <w:t xml:space="preserve">us oedema, dermatitis bullosa, beleértve </w:t>
      </w:r>
      <w:r w:rsidR="001F0A6B" w:rsidRPr="00F62425">
        <w:rPr>
          <w:sz w:val="22"/>
          <w:szCs w:val="22"/>
        </w:rPr>
        <w:t xml:space="preserve">az </w:t>
      </w:r>
      <w:r w:rsidRPr="00F62425">
        <w:rPr>
          <w:sz w:val="22"/>
          <w:szCs w:val="22"/>
        </w:rPr>
        <w:t>erythema multiformét, a Stevens</w:t>
      </w:r>
      <w:r w:rsidR="005D658E">
        <w:rPr>
          <w:sz w:val="22"/>
          <w:szCs w:val="22"/>
        </w:rPr>
        <w:t>–</w:t>
      </w:r>
      <w:r w:rsidRPr="00F62425">
        <w:rPr>
          <w:sz w:val="22"/>
          <w:szCs w:val="22"/>
        </w:rPr>
        <w:t>Johnson-szindrómát és a toxi</w:t>
      </w:r>
      <w:r w:rsidR="00256CA2" w:rsidRPr="00F62425">
        <w:rPr>
          <w:sz w:val="22"/>
          <w:szCs w:val="22"/>
        </w:rPr>
        <w:t>c</w:t>
      </w:r>
      <w:r w:rsidRPr="00F62425">
        <w:rPr>
          <w:sz w:val="22"/>
          <w:szCs w:val="22"/>
        </w:rPr>
        <w:t>us epidermalis necrolysist</w:t>
      </w:r>
      <w:r w:rsidR="001F0A6B" w:rsidRPr="00F62425">
        <w:rPr>
          <w:sz w:val="22"/>
          <w:szCs w:val="22"/>
        </w:rPr>
        <w:t xml:space="preserve"> is</w:t>
      </w:r>
      <w:r w:rsidR="00F91B46">
        <w:rPr>
          <w:sz w:val="22"/>
          <w:szCs w:val="22"/>
        </w:rPr>
        <w:t>, l</w:t>
      </w:r>
      <w:r w:rsidR="00F91B46" w:rsidRPr="00FD5EA9">
        <w:rPr>
          <w:sz w:val="22"/>
          <w:szCs w:val="22"/>
        </w:rPr>
        <w:t>ichenoid gyógyszerreakció</w:t>
      </w:r>
      <w:r w:rsidR="00F91B46">
        <w:rPr>
          <w:sz w:val="22"/>
          <w:szCs w:val="22"/>
        </w:rPr>
        <w:t>.</w:t>
      </w:r>
    </w:p>
    <w:p w14:paraId="5015256F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5649E72B" w14:textId="4559E001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A csont- és izomrendszer, valamint a kötőszövet betegségei és tünetei</w:t>
      </w:r>
    </w:p>
    <w:p w14:paraId="6C364046" w14:textId="23F350FE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Gyakori: myalgia, arthralgia, végtagfájdalom, izomspa</w:t>
      </w:r>
      <w:r w:rsidR="001F0A6B" w:rsidRPr="00F62425">
        <w:rPr>
          <w:sz w:val="22"/>
          <w:szCs w:val="22"/>
        </w:rPr>
        <w:t>s</w:t>
      </w:r>
      <w:r w:rsidRPr="00F62425">
        <w:rPr>
          <w:sz w:val="22"/>
          <w:szCs w:val="22"/>
        </w:rPr>
        <w:t>mus, ízületi duzzanat, hátfájás.</w:t>
      </w:r>
    </w:p>
    <w:p w14:paraId="784CAD98" w14:textId="4876F6D1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Nem gyakori: nyakfájdalom, </w:t>
      </w:r>
      <w:r w:rsidR="001F0A6B" w:rsidRPr="00F62425">
        <w:rPr>
          <w:sz w:val="22"/>
          <w:szCs w:val="22"/>
        </w:rPr>
        <w:t xml:space="preserve">az </w:t>
      </w:r>
      <w:r w:rsidRPr="00F62425">
        <w:rPr>
          <w:sz w:val="22"/>
          <w:szCs w:val="22"/>
        </w:rPr>
        <w:t>izmok fáradékonysága.</w:t>
      </w:r>
    </w:p>
    <w:p w14:paraId="30AC9D46" w14:textId="77777777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Ritka: myopathia, myositis, rhabdomyolysis, </w:t>
      </w:r>
      <w:r w:rsidR="007E176D" w:rsidRPr="00F62425">
        <w:rPr>
          <w:sz w:val="22"/>
          <w:szCs w:val="22"/>
        </w:rPr>
        <w:t xml:space="preserve">izomszakadás, </w:t>
      </w:r>
      <w:r w:rsidRPr="00F62425">
        <w:rPr>
          <w:sz w:val="22"/>
          <w:szCs w:val="22"/>
        </w:rPr>
        <w:t xml:space="preserve">néha ínszakadással szövődő tendopathia. </w:t>
      </w:r>
    </w:p>
    <w:p w14:paraId="691A6669" w14:textId="75FD4D2F" w:rsidR="00D36394" w:rsidRPr="00F62425" w:rsidRDefault="00D36394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Nagyon ritka: lupus-szerű szindróma</w:t>
      </w:r>
      <w:r w:rsidR="005D658E">
        <w:rPr>
          <w:sz w:val="22"/>
          <w:szCs w:val="22"/>
        </w:rPr>
        <w:t>.</w:t>
      </w:r>
    </w:p>
    <w:p w14:paraId="34D7BE22" w14:textId="16E781E6" w:rsidR="000C0F42" w:rsidRPr="00F62425" w:rsidRDefault="000C0F42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Nem ismert: </w:t>
      </w:r>
      <w:r w:rsidR="001F0A6B" w:rsidRPr="00F62425">
        <w:rPr>
          <w:sz w:val="22"/>
          <w:szCs w:val="22"/>
        </w:rPr>
        <w:t>i</w:t>
      </w:r>
      <w:r w:rsidRPr="00F62425">
        <w:rPr>
          <w:sz w:val="22"/>
          <w:szCs w:val="22"/>
        </w:rPr>
        <w:t>mmunmediált nekrotizáló m</w:t>
      </w:r>
      <w:r w:rsidR="001F0A6B" w:rsidRPr="00F62425">
        <w:rPr>
          <w:sz w:val="22"/>
          <w:szCs w:val="22"/>
        </w:rPr>
        <w:t>y</w:t>
      </w:r>
      <w:r w:rsidRPr="00F62425">
        <w:rPr>
          <w:sz w:val="22"/>
          <w:szCs w:val="22"/>
        </w:rPr>
        <w:t>op</w:t>
      </w:r>
      <w:r w:rsidR="001F0A6B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t</w:t>
      </w:r>
      <w:r w:rsidR="001F0A6B" w:rsidRPr="00F62425">
        <w:rPr>
          <w:sz w:val="22"/>
          <w:szCs w:val="22"/>
        </w:rPr>
        <w:t>h</w:t>
      </w:r>
      <w:r w:rsidRPr="00F62425">
        <w:rPr>
          <w:sz w:val="22"/>
          <w:szCs w:val="22"/>
        </w:rPr>
        <w:t>ia (lásd 4.4</w:t>
      </w:r>
      <w:r w:rsidR="001F0A6B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53A5FF15" w14:textId="77777777" w:rsidR="00AA76A4" w:rsidRPr="00F62425" w:rsidRDefault="00AA76A4" w:rsidP="00717E01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2237B594" w14:textId="4A6F2374" w:rsidR="00AA76A4" w:rsidRPr="00F62425" w:rsidRDefault="00AA76A4" w:rsidP="007C7F6C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A nemi szervekkel és az emlőkkel kapcsolatos betegségek és tünetek</w:t>
      </w:r>
    </w:p>
    <w:p w14:paraId="4E3DA649" w14:textId="24AFFD3F" w:rsidR="00AA76A4" w:rsidRPr="00F62425" w:rsidRDefault="00AA76A4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Nagyon ritka: gyn</w:t>
      </w:r>
      <w:r w:rsidR="004E39FC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ecomastia.</w:t>
      </w:r>
    </w:p>
    <w:p w14:paraId="2E212F37" w14:textId="77777777" w:rsidR="00AA76A4" w:rsidRPr="00F62425" w:rsidRDefault="00AA76A4" w:rsidP="00BE3241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4A1D0BA6" w14:textId="0E932724" w:rsidR="00AA76A4" w:rsidRPr="00F62425" w:rsidRDefault="00AA76A4" w:rsidP="0047738F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Általános tünetek, az alkalmazás helyén fellépő reakciók</w:t>
      </w:r>
    </w:p>
    <w:p w14:paraId="5754C1C2" w14:textId="3E514DF8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Nem gyakori: rossz közérzet, asthenia, mellkasi fájdalom, perifériás </w:t>
      </w:r>
      <w:r w:rsidR="001F0A6B" w:rsidRPr="00F62425">
        <w:rPr>
          <w:sz w:val="22"/>
          <w:szCs w:val="22"/>
        </w:rPr>
        <w:t>ö</w:t>
      </w:r>
      <w:r w:rsidRPr="00F62425">
        <w:rPr>
          <w:sz w:val="22"/>
          <w:szCs w:val="22"/>
        </w:rPr>
        <w:t>d</w:t>
      </w:r>
      <w:r w:rsidR="001F0A6B" w:rsidRPr="00F62425">
        <w:rPr>
          <w:sz w:val="22"/>
          <w:szCs w:val="22"/>
        </w:rPr>
        <w:t>é</w:t>
      </w:r>
      <w:r w:rsidRPr="00F62425">
        <w:rPr>
          <w:sz w:val="22"/>
          <w:szCs w:val="22"/>
        </w:rPr>
        <w:t>ma, nagyfokú fáradtság, pyrexia.</w:t>
      </w:r>
    </w:p>
    <w:p w14:paraId="699A233D" w14:textId="77777777" w:rsidR="005029D5" w:rsidRPr="00F62425" w:rsidRDefault="005029D5" w:rsidP="00F62425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5946CD5A" w14:textId="5028FE48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Laboratóriumi és egyéb vizsgálatok eredményei</w:t>
      </w:r>
    </w:p>
    <w:p w14:paraId="0C40C8A5" w14:textId="4FAFEC2B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Gyakori: kóros májfunkciós eredmények, emelkedett kreatin-kináz</w:t>
      </w:r>
      <w:r w:rsidR="005D658E">
        <w:rPr>
          <w:sz w:val="22"/>
          <w:szCs w:val="22"/>
        </w:rPr>
        <w:t>-</w:t>
      </w:r>
      <w:r w:rsidRPr="00F62425">
        <w:rPr>
          <w:sz w:val="22"/>
          <w:szCs w:val="22"/>
        </w:rPr>
        <w:t xml:space="preserve">szint a vérben </w:t>
      </w:r>
    </w:p>
    <w:p w14:paraId="2C5E1857" w14:textId="2B04098F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Nem gyakori: fehérvérsejtek a vizeletben.</w:t>
      </w:r>
    </w:p>
    <w:p w14:paraId="30D89680" w14:textId="77777777" w:rsidR="005029D5" w:rsidRPr="00F62425" w:rsidRDefault="005029D5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00127EA0" w14:textId="0DB7780E" w:rsidR="00AA76A4" w:rsidRPr="00F62425" w:rsidRDefault="00AA76A4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Mint egyéb HMG-CoA-reduktázt gátló esetében, 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860424">
        <w:rPr>
          <w:sz w:val="22"/>
          <w:szCs w:val="22"/>
        </w:rPr>
        <w:t>atorvasztatinnal</w:t>
      </w:r>
      <w:r w:rsidR="00F0628E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kezelt betegek körében is a szérumtranszaminázok emelkedését jelentették. Ezek a változások általában csekély mértékűek, átmenetiek voltak</w:t>
      </w:r>
      <w:r w:rsidR="00860424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és nem tették szükségessé a terápia megszakítását. A szérumtranszamináz</w:t>
      </w:r>
      <w:r w:rsidR="00FD4C6B">
        <w:rPr>
          <w:sz w:val="22"/>
          <w:szCs w:val="22"/>
        </w:rPr>
        <w:t>-</w:t>
      </w:r>
      <w:r w:rsidRPr="00F62425">
        <w:rPr>
          <w:sz w:val="22"/>
          <w:szCs w:val="22"/>
        </w:rPr>
        <w:t>szint klinikai jelentőségű emelkedése (több mint a nor</w:t>
      </w:r>
      <w:r w:rsidR="00D5495C" w:rsidRPr="00F62425">
        <w:rPr>
          <w:sz w:val="22"/>
          <w:szCs w:val="22"/>
        </w:rPr>
        <w:t>málért</w:t>
      </w:r>
      <w:r w:rsidRPr="00F62425">
        <w:rPr>
          <w:sz w:val="22"/>
          <w:szCs w:val="22"/>
        </w:rPr>
        <w:t>ék felső határának 3-szorosa) 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860424">
        <w:rPr>
          <w:sz w:val="22"/>
          <w:szCs w:val="22"/>
        </w:rPr>
        <w:t>atorvasztatinnal</w:t>
      </w:r>
      <w:r w:rsidR="00F0628E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kezelt betegek 0,8%-ában jelentkezett. Ezek az emelkedések minden betegnél dózisfüggők és reverzibilisek voltak.</w:t>
      </w:r>
    </w:p>
    <w:p w14:paraId="60907699" w14:textId="77777777" w:rsidR="005029D5" w:rsidRPr="00F62425" w:rsidRDefault="005029D5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2122A773" w14:textId="6E61E0E8" w:rsidR="00AA76A4" w:rsidRPr="00F62425" w:rsidRDefault="00AA76A4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normáltartomány felső értékének 3-szorosát meghaladó kreati</w:t>
      </w:r>
      <w:r w:rsidR="005029D5" w:rsidRPr="00F62425">
        <w:rPr>
          <w:sz w:val="22"/>
          <w:szCs w:val="22"/>
        </w:rPr>
        <w:t>n-kináz</w:t>
      </w:r>
      <w:r w:rsidR="00860424">
        <w:rPr>
          <w:sz w:val="22"/>
          <w:szCs w:val="22"/>
        </w:rPr>
        <w:t>-</w:t>
      </w:r>
      <w:r w:rsidR="005029D5" w:rsidRPr="00F62425">
        <w:rPr>
          <w:sz w:val="22"/>
          <w:szCs w:val="22"/>
        </w:rPr>
        <w:t xml:space="preserve"> (CK) </w:t>
      </w:r>
      <w:r w:rsidR="00860424">
        <w:rPr>
          <w:sz w:val="22"/>
          <w:szCs w:val="22"/>
        </w:rPr>
        <w:t>szérum</w:t>
      </w:r>
      <w:r w:rsidR="005029D5" w:rsidRPr="00F62425">
        <w:rPr>
          <w:sz w:val="22"/>
          <w:szCs w:val="22"/>
        </w:rPr>
        <w:t>szint</w:t>
      </w:r>
      <w:r w:rsidR="00860424">
        <w:rPr>
          <w:sz w:val="22"/>
          <w:szCs w:val="22"/>
        </w:rPr>
        <w:t>-</w:t>
      </w:r>
      <w:r w:rsidR="005029D5" w:rsidRPr="00F62425">
        <w:rPr>
          <w:sz w:val="22"/>
          <w:szCs w:val="22"/>
        </w:rPr>
        <w:t>emelkedés a</w:t>
      </w:r>
      <w:r w:rsidR="00EE623C" w:rsidRPr="00F62425">
        <w:rPr>
          <w:sz w:val="22"/>
          <w:szCs w:val="22"/>
        </w:rPr>
        <w:t>z</w:t>
      </w:r>
      <w:r w:rsidR="005029D5" w:rsidRPr="00F62425">
        <w:rPr>
          <w:sz w:val="22"/>
          <w:szCs w:val="22"/>
        </w:rPr>
        <w:t xml:space="preserve"> </w:t>
      </w:r>
      <w:r w:rsidR="00860424">
        <w:rPr>
          <w:sz w:val="22"/>
          <w:szCs w:val="22"/>
        </w:rPr>
        <w:t>atorvasztatinnal</w:t>
      </w:r>
      <w:r w:rsidR="00F0628E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kezelt betegek 2,5%-ában jelentkezett a klinikai vizsgálatokban, hasonlóan az egyéb HMG</w:t>
      </w:r>
      <w:r w:rsidR="001F0A6B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CoA</w:t>
      </w:r>
      <w:r w:rsidR="001F0A6B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reduktáz</w:t>
      </w:r>
      <w:r w:rsidR="001F0A6B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gátlókhoz. A normáltartomány felső határát több mint 10-szeresen meghaladó értéket a</w:t>
      </w:r>
      <w:r w:rsidR="00EE623C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860424">
        <w:rPr>
          <w:sz w:val="22"/>
          <w:szCs w:val="22"/>
        </w:rPr>
        <w:t>atorvasztatinnal</w:t>
      </w:r>
      <w:r w:rsidR="00F0628E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kezelt betegek 0,4%-ában észlelték (lásd 4.4</w:t>
      </w:r>
      <w:r w:rsidR="001F0A6B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pont).</w:t>
      </w:r>
    </w:p>
    <w:p w14:paraId="497E9C0D" w14:textId="77777777" w:rsidR="005029D5" w:rsidRPr="00F62425" w:rsidRDefault="005029D5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19357E2F" w14:textId="77777777" w:rsidR="00E24FE5" w:rsidRPr="00F62425" w:rsidRDefault="00E24FE5" w:rsidP="00F62425">
      <w:pPr>
        <w:keepNext/>
        <w:widowControl/>
        <w:tabs>
          <w:tab w:val="left" w:pos="567"/>
        </w:tabs>
        <w:rPr>
          <w:rFonts w:eastAsia="Times New Roman"/>
          <w:sz w:val="22"/>
          <w:szCs w:val="22"/>
          <w:u w:val="single"/>
          <w:lang w:eastAsia="ar-SA"/>
        </w:rPr>
      </w:pPr>
      <w:r w:rsidRPr="00F62425">
        <w:rPr>
          <w:rFonts w:eastAsia="Times New Roman"/>
          <w:sz w:val="22"/>
          <w:szCs w:val="22"/>
          <w:u w:val="single"/>
          <w:lang w:eastAsia="ar-SA"/>
        </w:rPr>
        <w:t>Gyermekek</w:t>
      </w:r>
      <w:r w:rsidR="00D36394" w:rsidRPr="00F62425">
        <w:rPr>
          <w:rFonts w:eastAsia="Times New Roman"/>
          <w:sz w:val="22"/>
          <w:szCs w:val="22"/>
          <w:u w:val="single"/>
          <w:lang w:eastAsia="ar-SA"/>
        </w:rPr>
        <w:t xml:space="preserve"> és serdülők</w:t>
      </w:r>
    </w:p>
    <w:p w14:paraId="34369449" w14:textId="7BD8EF51" w:rsidR="00D36394" w:rsidRPr="00F62425" w:rsidRDefault="00D36394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10 és 17 év közötti, atorvasztatin</w:t>
      </w:r>
      <w:r w:rsidRPr="00F62425">
        <w:rPr>
          <w:sz w:val="22"/>
          <w:szCs w:val="22"/>
        </w:rPr>
        <w:noBreakHyphen/>
        <w:t>kezelésben részesült gyermek</w:t>
      </w:r>
      <w:r w:rsidR="00277B55">
        <w:rPr>
          <w:sz w:val="22"/>
          <w:szCs w:val="22"/>
        </w:rPr>
        <w:t>eknél és serdülőknél a</w:t>
      </w:r>
      <w:r w:rsidRPr="00F62425">
        <w:rPr>
          <w:sz w:val="22"/>
          <w:szCs w:val="22"/>
        </w:rPr>
        <w:t xml:space="preserve"> mellékhatásprofil lényegében megegyezett a placebóval kezelt betegeknél észlelt</w:t>
      </w:r>
      <w:r w:rsidR="00860424">
        <w:rPr>
          <w:sz w:val="22"/>
          <w:szCs w:val="22"/>
        </w:rPr>
        <w:t>t</w:t>
      </w:r>
      <w:r w:rsidRPr="00F62425">
        <w:rPr>
          <w:sz w:val="22"/>
          <w:szCs w:val="22"/>
        </w:rPr>
        <w:t xml:space="preserve">el. A leggyakrabban megfigyelt mellékhatás, </w:t>
      </w:r>
      <w:r w:rsidRPr="00F62425">
        <w:rPr>
          <w:bCs/>
          <w:sz w:val="22"/>
          <w:szCs w:val="22"/>
        </w:rPr>
        <w:t>az ok</w:t>
      </w:r>
      <w:r w:rsidR="00860424">
        <w:rPr>
          <w:bCs/>
          <w:sz w:val="22"/>
          <w:szCs w:val="22"/>
        </w:rPr>
        <w:t>–okozat</w:t>
      </w:r>
      <w:r w:rsidRPr="00F62425">
        <w:rPr>
          <w:bCs/>
          <w:sz w:val="22"/>
          <w:szCs w:val="22"/>
        </w:rPr>
        <w:t>i összefüggés értékelése nélkül,</w:t>
      </w:r>
      <w:r w:rsidRPr="00F62425">
        <w:rPr>
          <w:sz w:val="22"/>
          <w:szCs w:val="22"/>
        </w:rPr>
        <w:t xml:space="preserve"> a fertőzés volt. Nem figyeltek meg a növekedésre és nemi érésre gyakorolt klinikailag jelentős hatást az érés és növekedés átfogó értékelésén, a Tanner</w:t>
      </w:r>
      <w:r w:rsidRPr="00F62425">
        <w:rPr>
          <w:sz w:val="22"/>
          <w:szCs w:val="22"/>
        </w:rPr>
        <w:noBreakHyphen/>
        <w:t>skála szerinti értékelésen, illetve a testmagasság és testtömeg mérésén alapuló 3 éves vizsgálatban. Az atorvasztatin biztonságossági és tolerálhatósági profilja gyermek</w:t>
      </w:r>
      <w:r w:rsidR="00277B55">
        <w:rPr>
          <w:sz w:val="22"/>
          <w:szCs w:val="22"/>
        </w:rPr>
        <w:t>eknél és serdülőknél</w:t>
      </w:r>
      <w:r w:rsidRPr="00F62425">
        <w:rPr>
          <w:sz w:val="22"/>
          <w:szCs w:val="22"/>
        </w:rPr>
        <w:t xml:space="preserve"> hasonló volt a felnőtt betegek ismert biztonságossági és tolerálhatósági profiljához.</w:t>
      </w:r>
    </w:p>
    <w:p w14:paraId="2CE38BBD" w14:textId="77777777" w:rsidR="00D36394" w:rsidRPr="00F62425" w:rsidRDefault="00D36394" w:rsidP="00F62425">
      <w:pPr>
        <w:tabs>
          <w:tab w:val="left" w:pos="567"/>
        </w:tabs>
        <w:rPr>
          <w:sz w:val="22"/>
          <w:szCs w:val="22"/>
          <w:u w:val="single"/>
        </w:rPr>
      </w:pPr>
    </w:p>
    <w:p w14:paraId="3074959F" w14:textId="4C61FD4C" w:rsidR="00E24FE5" w:rsidRPr="00F62425" w:rsidRDefault="00E24FE5" w:rsidP="00F62425">
      <w:pPr>
        <w:widowControl/>
        <w:tabs>
          <w:tab w:val="left" w:pos="567"/>
        </w:tabs>
        <w:rPr>
          <w:rFonts w:eastAsia="Times New Roman"/>
          <w:sz w:val="22"/>
          <w:szCs w:val="22"/>
          <w:lang w:eastAsia="ar-SA"/>
        </w:rPr>
      </w:pPr>
      <w:r w:rsidRPr="00F62425">
        <w:rPr>
          <w:rFonts w:eastAsia="Times New Roman"/>
          <w:sz w:val="22"/>
          <w:szCs w:val="22"/>
          <w:lang w:eastAsia="ar-SA"/>
        </w:rPr>
        <w:lastRenderedPageBreak/>
        <w:t xml:space="preserve">A klinikai biztonságossági adatbázisban </w:t>
      </w:r>
      <w:r w:rsidR="00D36394" w:rsidRPr="00F62425">
        <w:rPr>
          <w:rFonts w:eastAsia="Times New Roman"/>
          <w:sz w:val="22"/>
          <w:szCs w:val="22"/>
          <w:lang w:eastAsia="ar-SA"/>
        </w:rPr>
        <w:t>520</w:t>
      </w:r>
      <w:r w:rsidRPr="00F62425">
        <w:rPr>
          <w:rFonts w:eastAsia="Times New Roman"/>
          <w:sz w:val="22"/>
          <w:szCs w:val="22"/>
          <w:lang w:eastAsia="ar-SA"/>
        </w:rPr>
        <w:t xml:space="preserve">, atorvasztatint kapott gyermek </w:t>
      </w:r>
      <w:r w:rsidR="00860424">
        <w:rPr>
          <w:rFonts w:eastAsia="Times New Roman"/>
          <w:sz w:val="22"/>
          <w:szCs w:val="22"/>
          <w:lang w:eastAsia="ar-SA"/>
        </w:rPr>
        <w:t xml:space="preserve">és serdülő </w:t>
      </w:r>
      <w:r w:rsidRPr="00F62425">
        <w:rPr>
          <w:rFonts w:eastAsia="Times New Roman"/>
          <w:sz w:val="22"/>
          <w:szCs w:val="22"/>
          <w:lang w:eastAsia="ar-SA"/>
        </w:rPr>
        <w:t>biztonságossági adata szerepel, akik közül 7 beteg 6 évnél fiatalabb volt, 1</w:t>
      </w:r>
      <w:r w:rsidR="00D36394" w:rsidRPr="00F62425">
        <w:rPr>
          <w:rFonts w:eastAsia="Times New Roman"/>
          <w:sz w:val="22"/>
          <w:szCs w:val="22"/>
          <w:lang w:eastAsia="ar-SA"/>
        </w:rPr>
        <w:t>21</w:t>
      </w:r>
      <w:r w:rsidRPr="00F62425">
        <w:rPr>
          <w:rFonts w:eastAsia="Times New Roman"/>
          <w:sz w:val="22"/>
          <w:szCs w:val="22"/>
          <w:lang w:eastAsia="ar-SA"/>
        </w:rPr>
        <w:t xml:space="preserve"> beteg kora 6 és 9 év között, és </w:t>
      </w:r>
      <w:r w:rsidR="00D36394" w:rsidRPr="00F62425">
        <w:rPr>
          <w:rFonts w:eastAsia="Times New Roman"/>
          <w:sz w:val="22"/>
          <w:szCs w:val="22"/>
          <w:lang w:eastAsia="ar-SA"/>
        </w:rPr>
        <w:t>392</w:t>
      </w:r>
      <w:r w:rsidRPr="00F62425">
        <w:rPr>
          <w:rFonts w:eastAsia="Times New Roman"/>
          <w:sz w:val="22"/>
          <w:szCs w:val="22"/>
          <w:lang w:eastAsia="ar-SA"/>
        </w:rPr>
        <w:t xml:space="preserve"> beteg kora 10 és 17 év között volt. A rendelkezésre álló adatok alapján a mellékhatások gyakorisága, fajtája és súlyossága </w:t>
      </w:r>
      <w:r w:rsidR="00D36394" w:rsidRPr="00F62425">
        <w:rPr>
          <w:rFonts w:eastAsia="Times New Roman"/>
          <w:sz w:val="22"/>
          <w:szCs w:val="22"/>
          <w:lang w:eastAsia="ar-SA"/>
        </w:rPr>
        <w:t xml:space="preserve">a gyermekeknél </w:t>
      </w:r>
      <w:r w:rsidR="00860424">
        <w:rPr>
          <w:rFonts w:eastAsia="Times New Roman"/>
          <w:sz w:val="22"/>
          <w:szCs w:val="22"/>
          <w:lang w:eastAsia="ar-SA"/>
        </w:rPr>
        <w:t xml:space="preserve">és serdülőknél </w:t>
      </w:r>
      <w:r w:rsidR="00D36394" w:rsidRPr="00F62425">
        <w:rPr>
          <w:rFonts w:eastAsia="Times New Roman"/>
          <w:sz w:val="22"/>
          <w:szCs w:val="22"/>
          <w:lang w:eastAsia="ar-SA"/>
        </w:rPr>
        <w:t xml:space="preserve">hasonló </w:t>
      </w:r>
      <w:r w:rsidRPr="00F62425">
        <w:rPr>
          <w:rFonts w:eastAsia="Times New Roman"/>
          <w:sz w:val="22"/>
          <w:szCs w:val="22"/>
          <w:lang w:eastAsia="ar-SA"/>
        </w:rPr>
        <w:t>a felnőtteknél észlelthez.</w:t>
      </w:r>
    </w:p>
    <w:p w14:paraId="039CC4F0" w14:textId="77777777" w:rsidR="002323CC" w:rsidRPr="00F62425" w:rsidRDefault="002323CC" w:rsidP="00F62425">
      <w:pPr>
        <w:tabs>
          <w:tab w:val="left" w:pos="567"/>
        </w:tabs>
        <w:rPr>
          <w:sz w:val="22"/>
          <w:szCs w:val="22"/>
        </w:rPr>
      </w:pPr>
    </w:p>
    <w:p w14:paraId="303BEC4D" w14:textId="77777777" w:rsidR="00FC6F22" w:rsidRPr="00F62425" w:rsidRDefault="00FC6F22" w:rsidP="00F62425">
      <w:pPr>
        <w:tabs>
          <w:tab w:val="left" w:pos="0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A következő nemkívánatos eseményeket jelentették néhány sztatin alkalmazása során:</w:t>
      </w:r>
    </w:p>
    <w:p w14:paraId="05E519E5" w14:textId="77777777" w:rsidR="00FC6F22" w:rsidRPr="00F62425" w:rsidRDefault="00FC6F22" w:rsidP="00F62425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Szexuális diszfunkció.</w:t>
      </w:r>
    </w:p>
    <w:p w14:paraId="411F2A74" w14:textId="77777777" w:rsidR="00FC6F22" w:rsidRPr="00F62425" w:rsidRDefault="00FC6F22" w:rsidP="00F62425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Depresszió.</w:t>
      </w:r>
    </w:p>
    <w:p w14:paraId="63AC69D2" w14:textId="77777777" w:rsidR="00FC6F22" w:rsidRPr="00F62425" w:rsidRDefault="00FC6F22" w:rsidP="00F62425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>Intersti</w:t>
      </w:r>
      <w:r w:rsidR="005D2686" w:rsidRPr="00F62425">
        <w:rPr>
          <w:sz w:val="22"/>
          <w:szCs w:val="22"/>
        </w:rPr>
        <w:t>t</w:t>
      </w:r>
      <w:r w:rsidRPr="00F62425">
        <w:rPr>
          <w:sz w:val="22"/>
          <w:szCs w:val="22"/>
        </w:rPr>
        <w:t>ialis tüdőbetegség kivételes esetei, különösen hosszú</w:t>
      </w:r>
      <w:r w:rsidR="005D2686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távú terápia esetén (lásd 4.4 pont).</w:t>
      </w:r>
    </w:p>
    <w:p w14:paraId="68649AA4" w14:textId="1F6DDE8E" w:rsidR="00FC6F22" w:rsidRPr="00F62425" w:rsidRDefault="00FC6F22" w:rsidP="00F62425">
      <w:pPr>
        <w:widowControl/>
        <w:numPr>
          <w:ilvl w:val="0"/>
          <w:numId w:val="20"/>
        </w:numPr>
        <w:tabs>
          <w:tab w:val="clear" w:pos="720"/>
          <w:tab w:val="num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F62425">
        <w:rPr>
          <w:rFonts w:eastAsia="Calibri"/>
          <w:sz w:val="22"/>
          <w:szCs w:val="22"/>
        </w:rPr>
        <w:t>Diabetes mellitus: A gyakoriság a kockázati tényezők meglététől, ill. hiányától függ (éhomi glükóz ≥5,6 mmol/l, BMI &gt;30 kg/m</w:t>
      </w:r>
      <w:r w:rsidRPr="00F62425">
        <w:rPr>
          <w:rFonts w:eastAsia="Calibri"/>
          <w:sz w:val="22"/>
          <w:szCs w:val="22"/>
          <w:vertAlign w:val="superscript"/>
        </w:rPr>
        <w:t>2</w:t>
      </w:r>
      <w:r w:rsidRPr="00F62425">
        <w:rPr>
          <w:rFonts w:eastAsia="Calibri"/>
          <w:sz w:val="22"/>
          <w:szCs w:val="22"/>
        </w:rPr>
        <w:t xml:space="preserve">, megnövekedett trigliceridszint, </w:t>
      </w:r>
      <w:r w:rsidRPr="00F62425">
        <w:rPr>
          <w:sz w:val="22"/>
          <w:szCs w:val="22"/>
        </w:rPr>
        <w:t>hypertonia a kórtörténetben).</w:t>
      </w:r>
    </w:p>
    <w:p w14:paraId="768D815B" w14:textId="77777777" w:rsidR="00FC6F22" w:rsidRPr="00F62425" w:rsidRDefault="00FC6F22" w:rsidP="00F62425">
      <w:pPr>
        <w:tabs>
          <w:tab w:val="left" w:pos="567"/>
        </w:tabs>
        <w:rPr>
          <w:sz w:val="22"/>
          <w:szCs w:val="22"/>
        </w:rPr>
      </w:pPr>
    </w:p>
    <w:p w14:paraId="2DA882F6" w14:textId="77777777" w:rsidR="005029D5" w:rsidRPr="00F62425" w:rsidRDefault="005029D5" w:rsidP="00717E01">
      <w:pPr>
        <w:keepNext/>
        <w:tabs>
          <w:tab w:val="left" w:pos="567"/>
        </w:tabs>
        <w:suppressAutoHyphens w:val="0"/>
        <w:rPr>
          <w:rFonts w:eastAsia="SimSun"/>
          <w:snapToGrid w:val="0"/>
          <w:sz w:val="22"/>
          <w:szCs w:val="22"/>
          <w:u w:val="single"/>
          <w:lang w:eastAsia="zh-CN"/>
        </w:rPr>
      </w:pPr>
      <w:r w:rsidRPr="00F62425">
        <w:rPr>
          <w:rFonts w:eastAsia="SimSun"/>
          <w:snapToGrid w:val="0"/>
          <w:sz w:val="22"/>
          <w:szCs w:val="22"/>
          <w:u w:val="single"/>
          <w:lang w:eastAsia="zh-CN"/>
        </w:rPr>
        <w:t>Feltételezett mellékhatások bejelentése</w:t>
      </w:r>
    </w:p>
    <w:p w14:paraId="34B4D76F" w14:textId="54FFB6CA" w:rsidR="005029D5" w:rsidRPr="00F62425" w:rsidRDefault="005029D5" w:rsidP="007C7F6C">
      <w:pPr>
        <w:tabs>
          <w:tab w:val="left" w:pos="567"/>
        </w:tabs>
        <w:suppressAutoHyphens w:val="0"/>
        <w:rPr>
          <w:rFonts w:eastAsia="SimSun"/>
          <w:snapToGrid w:val="0"/>
          <w:sz w:val="22"/>
          <w:szCs w:val="22"/>
          <w:lang w:eastAsia="zh-CN"/>
        </w:rPr>
      </w:pPr>
      <w:r w:rsidRPr="00F62425">
        <w:rPr>
          <w:rFonts w:eastAsia="SimSun"/>
          <w:snapToGrid w:val="0"/>
          <w:sz w:val="22"/>
          <w:szCs w:val="22"/>
          <w:lang w:eastAsia="zh-C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8B97C6B" w14:textId="143BFA70" w:rsidR="005029D5" w:rsidRPr="00717E01" w:rsidRDefault="005029D5" w:rsidP="00BE3241">
      <w:pPr>
        <w:tabs>
          <w:tab w:val="left" w:pos="567"/>
        </w:tabs>
        <w:suppressAutoHyphens w:val="0"/>
        <w:rPr>
          <w:rFonts w:eastAsia="SimSun"/>
          <w:snapToGrid w:val="0"/>
          <w:sz w:val="22"/>
          <w:szCs w:val="22"/>
          <w:lang w:eastAsia="zh-CN"/>
        </w:rPr>
      </w:pPr>
      <w:r w:rsidRPr="00F62425">
        <w:rPr>
          <w:rFonts w:eastAsia="SimSun"/>
          <w:snapToGrid w:val="0"/>
          <w:sz w:val="22"/>
          <w:szCs w:val="22"/>
          <w:lang w:eastAsia="zh-CN"/>
        </w:rPr>
        <w:t xml:space="preserve">Az egészségügyi szakembereket kérjük, hogy jelentsék be a feltételezett mellékhatásokat a hatóság részére az </w:t>
      </w:r>
      <w:hyperlink r:id="rId11" w:history="1">
        <w:r w:rsidRPr="00717E01">
          <w:rPr>
            <w:rFonts w:eastAsia="SimSun"/>
            <w:snapToGrid w:val="0"/>
            <w:color w:val="0000FF"/>
            <w:sz w:val="22"/>
            <w:szCs w:val="22"/>
            <w:highlight w:val="lightGray"/>
            <w:u w:val="single"/>
            <w:lang w:eastAsia="zh-CN"/>
          </w:rPr>
          <w:t>V. függelékben</w:t>
        </w:r>
      </w:hyperlink>
      <w:r w:rsidRPr="00717E01">
        <w:rPr>
          <w:rFonts w:eastAsia="SimSun"/>
          <w:snapToGrid w:val="0"/>
          <w:sz w:val="22"/>
          <w:szCs w:val="22"/>
          <w:highlight w:val="lightGray"/>
          <w:lang w:eastAsia="zh-CN"/>
        </w:rPr>
        <w:t xml:space="preserve"> található elérhetőségek valamelyikén keresztül</w:t>
      </w:r>
      <w:r w:rsidRPr="00717E01">
        <w:rPr>
          <w:rFonts w:eastAsia="SimSun"/>
          <w:snapToGrid w:val="0"/>
          <w:sz w:val="22"/>
          <w:szCs w:val="22"/>
          <w:lang w:eastAsia="zh-CN"/>
        </w:rPr>
        <w:t>.</w:t>
      </w:r>
    </w:p>
    <w:p w14:paraId="1EE6C61A" w14:textId="77777777" w:rsidR="00665B1D" w:rsidRPr="00717E01" w:rsidRDefault="00665B1D" w:rsidP="00F62425">
      <w:pPr>
        <w:tabs>
          <w:tab w:val="left" w:pos="567"/>
        </w:tabs>
        <w:rPr>
          <w:sz w:val="22"/>
          <w:szCs w:val="22"/>
        </w:rPr>
      </w:pPr>
    </w:p>
    <w:p w14:paraId="164A93E3" w14:textId="77777777" w:rsidR="0085266F" w:rsidRPr="007C7F6C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7C7F6C">
        <w:rPr>
          <w:szCs w:val="22"/>
          <w:lang w:val="hu-HU"/>
        </w:rPr>
        <w:t>4.9</w:t>
      </w:r>
      <w:r w:rsidRPr="007C7F6C">
        <w:rPr>
          <w:szCs w:val="22"/>
          <w:lang w:val="hu-HU"/>
        </w:rPr>
        <w:tab/>
        <w:t>Túladagolás</w:t>
      </w:r>
    </w:p>
    <w:p w14:paraId="46182708" w14:textId="77777777" w:rsidR="0085266F" w:rsidRPr="00BE3241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279E4742" w14:textId="434A05BA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  <w:r w:rsidRPr="00BE3241">
        <w:rPr>
          <w:sz w:val="22"/>
          <w:szCs w:val="22"/>
        </w:rPr>
        <w:t>A</w:t>
      </w:r>
      <w:r w:rsidR="00EE623C" w:rsidRPr="0047738F">
        <w:rPr>
          <w:sz w:val="22"/>
          <w:szCs w:val="22"/>
        </w:rPr>
        <w:t>z</w:t>
      </w:r>
      <w:r w:rsidRPr="0047738F">
        <w:rPr>
          <w:sz w:val="22"/>
          <w:szCs w:val="22"/>
        </w:rPr>
        <w:t xml:space="preserve"> </w:t>
      </w:r>
      <w:r w:rsidR="00015391" w:rsidRPr="00F62425">
        <w:rPr>
          <w:sz w:val="22"/>
          <w:szCs w:val="22"/>
        </w:rPr>
        <w:t>Atorvastatin Rivopharm</w:t>
      </w:r>
      <w:r w:rsidRPr="00F62425">
        <w:rPr>
          <w:sz w:val="22"/>
          <w:szCs w:val="22"/>
        </w:rPr>
        <w:t xml:space="preserve"> túladagolásának speciális kezelése nincs. Ha túladagolás fordul elő, a beteget tünetileg kell kezelni. Ha szükséges, </w:t>
      </w:r>
      <w:r w:rsidR="00860424">
        <w:rPr>
          <w:sz w:val="22"/>
          <w:szCs w:val="22"/>
        </w:rPr>
        <w:t>szupportív kezelést</w:t>
      </w:r>
      <w:r w:rsidRPr="00F62425">
        <w:rPr>
          <w:sz w:val="22"/>
          <w:szCs w:val="22"/>
        </w:rPr>
        <w:t xml:space="preserve"> kell végezni. Rendszeresen el kell végezni a májfunkciós </w:t>
      </w:r>
      <w:r w:rsidR="00860424">
        <w:rPr>
          <w:sz w:val="22"/>
          <w:szCs w:val="22"/>
        </w:rPr>
        <w:t>vizsgálato</w:t>
      </w:r>
      <w:r w:rsidRPr="00F62425">
        <w:rPr>
          <w:sz w:val="22"/>
          <w:szCs w:val="22"/>
        </w:rPr>
        <w:t>kat, és ellenőrizni kell a szérum CK</w:t>
      </w:r>
      <w:r w:rsidR="00802DD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érték</w:t>
      </w:r>
      <w:r w:rsidR="00860424">
        <w:rPr>
          <w:sz w:val="22"/>
          <w:szCs w:val="22"/>
        </w:rPr>
        <w:t>é</w:t>
      </w:r>
      <w:r w:rsidRPr="00F62425">
        <w:rPr>
          <w:sz w:val="22"/>
          <w:szCs w:val="22"/>
        </w:rPr>
        <w:t>t. A</w:t>
      </w:r>
      <w:r w:rsidR="00341C37" w:rsidRPr="00F62425">
        <w:rPr>
          <w:sz w:val="22"/>
          <w:szCs w:val="22"/>
        </w:rPr>
        <w:t>z atorvasztatin</w:t>
      </w:r>
      <w:r w:rsidRPr="00F62425">
        <w:rPr>
          <w:sz w:val="22"/>
          <w:szCs w:val="22"/>
        </w:rPr>
        <w:t xml:space="preserve"> nagy arányban kötődik a plazmafehérjékhez, ezért a hemodialízistől nem várható az atorvasztatin</w:t>
      </w:r>
      <w:r w:rsidR="00EE623C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clearance szignifikáns </w:t>
      </w:r>
      <w:r w:rsidR="00860424">
        <w:rPr>
          <w:sz w:val="22"/>
          <w:szCs w:val="22"/>
        </w:rPr>
        <w:t>növekedése</w:t>
      </w:r>
      <w:r w:rsidRPr="00F62425">
        <w:rPr>
          <w:sz w:val="22"/>
          <w:szCs w:val="22"/>
        </w:rPr>
        <w:t>.</w:t>
      </w:r>
    </w:p>
    <w:p w14:paraId="7E207149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3DA6F435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48F3644E" w14:textId="77777777" w:rsidR="0085266F" w:rsidRPr="00F62425" w:rsidRDefault="0085266F" w:rsidP="00F62425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F62425">
        <w:rPr>
          <w:b/>
          <w:bCs/>
          <w:sz w:val="22"/>
          <w:szCs w:val="22"/>
        </w:rPr>
        <w:t>5.</w:t>
      </w:r>
      <w:r w:rsidRPr="00F62425">
        <w:rPr>
          <w:b/>
          <w:bCs/>
          <w:sz w:val="22"/>
          <w:szCs w:val="22"/>
        </w:rPr>
        <w:tab/>
        <w:t>FARMAKOLÓGIAI TULAJDONSÁGOK</w:t>
      </w:r>
    </w:p>
    <w:p w14:paraId="3C5BD004" w14:textId="77777777" w:rsidR="0085266F" w:rsidRPr="00F62425" w:rsidRDefault="0085266F" w:rsidP="00F62425">
      <w:pPr>
        <w:pStyle w:val="Vgjegyzetszvege"/>
        <w:keepNext/>
        <w:tabs>
          <w:tab w:val="left" w:pos="567"/>
        </w:tabs>
        <w:spacing w:line="240" w:lineRule="auto"/>
        <w:rPr>
          <w:szCs w:val="22"/>
          <w:lang w:val="hu-HU"/>
        </w:rPr>
      </w:pPr>
    </w:p>
    <w:p w14:paraId="2947EE77" w14:textId="77777777" w:rsidR="0085266F" w:rsidRPr="00F62425" w:rsidRDefault="0085266F" w:rsidP="00F62425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F62425">
        <w:rPr>
          <w:b/>
          <w:bCs/>
          <w:sz w:val="22"/>
          <w:szCs w:val="22"/>
        </w:rPr>
        <w:t>5.1</w:t>
      </w:r>
      <w:r w:rsidRPr="00F62425">
        <w:rPr>
          <w:b/>
          <w:bCs/>
          <w:sz w:val="22"/>
          <w:szCs w:val="22"/>
        </w:rPr>
        <w:tab/>
        <w:t>Farmakodinámiás tulajdonságok</w:t>
      </w:r>
    </w:p>
    <w:p w14:paraId="479409DF" w14:textId="77777777" w:rsidR="00E8581F" w:rsidRPr="00F62425" w:rsidRDefault="00E8581F" w:rsidP="00F62425">
      <w:pPr>
        <w:keepNext/>
        <w:tabs>
          <w:tab w:val="left" w:pos="567"/>
        </w:tabs>
        <w:rPr>
          <w:b/>
          <w:bCs/>
          <w:sz w:val="22"/>
          <w:szCs w:val="22"/>
        </w:rPr>
      </w:pPr>
    </w:p>
    <w:p w14:paraId="154B8429" w14:textId="77777777" w:rsidR="00E8581F" w:rsidRPr="00F62425" w:rsidRDefault="00E8581F" w:rsidP="00F62425">
      <w:pPr>
        <w:tabs>
          <w:tab w:val="left" w:pos="567"/>
        </w:tabs>
        <w:rPr>
          <w:bCs/>
          <w:sz w:val="22"/>
          <w:szCs w:val="22"/>
        </w:rPr>
      </w:pPr>
      <w:r w:rsidRPr="00F62425">
        <w:rPr>
          <w:bCs/>
          <w:sz w:val="22"/>
          <w:szCs w:val="22"/>
        </w:rPr>
        <w:t xml:space="preserve">Farmakoterápiás csoport: </w:t>
      </w:r>
      <w:r w:rsidR="005C23D3" w:rsidRPr="00F62425">
        <w:rPr>
          <w:sz w:val="22"/>
          <w:szCs w:val="22"/>
        </w:rPr>
        <w:t>Lipidszintet módosító anyagok, HMG</w:t>
      </w:r>
      <w:r w:rsidR="00802DDF" w:rsidRPr="00F62425">
        <w:rPr>
          <w:sz w:val="22"/>
          <w:szCs w:val="22"/>
        </w:rPr>
        <w:noBreakHyphen/>
      </w:r>
      <w:r w:rsidR="005C23D3" w:rsidRPr="00F62425">
        <w:rPr>
          <w:sz w:val="22"/>
          <w:szCs w:val="22"/>
        </w:rPr>
        <w:t>CoA</w:t>
      </w:r>
      <w:r w:rsidR="00802DDF" w:rsidRPr="00F62425">
        <w:rPr>
          <w:sz w:val="22"/>
          <w:szCs w:val="22"/>
        </w:rPr>
        <w:noBreakHyphen/>
      </w:r>
      <w:r w:rsidR="005C23D3" w:rsidRPr="00F62425">
        <w:rPr>
          <w:sz w:val="22"/>
          <w:szCs w:val="22"/>
        </w:rPr>
        <w:t>reduktáz</w:t>
      </w:r>
      <w:r w:rsidR="00802DDF" w:rsidRPr="00F62425">
        <w:rPr>
          <w:sz w:val="22"/>
          <w:szCs w:val="22"/>
        </w:rPr>
        <w:noBreakHyphen/>
      </w:r>
      <w:r w:rsidR="005C23D3" w:rsidRPr="00F62425">
        <w:rPr>
          <w:sz w:val="22"/>
          <w:szCs w:val="22"/>
        </w:rPr>
        <w:t>inhibitorok</w:t>
      </w:r>
    </w:p>
    <w:p w14:paraId="0D19CBB3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bCs/>
          <w:sz w:val="22"/>
          <w:szCs w:val="22"/>
        </w:rPr>
        <w:t>ATC-kód</w:t>
      </w:r>
      <w:r w:rsidRPr="00F62425">
        <w:rPr>
          <w:sz w:val="22"/>
          <w:szCs w:val="22"/>
        </w:rPr>
        <w:t>: C10AA05</w:t>
      </w:r>
    </w:p>
    <w:p w14:paraId="31A84B59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205F6D73" w14:textId="388BE292" w:rsidR="005C23D3" w:rsidRPr="00F62425" w:rsidRDefault="005C23D3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 a 3-hidroxi-3-metil-glutaril-koenzim-A mevalonáttá (a szterolok, beleértve a koleszterint is, prekurzorává) történő átalakulásának sebességmeghatározó lépését katalizáló enzim, a HMG</w:t>
      </w:r>
      <w:r w:rsidR="00802DD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CoA</w:t>
      </w:r>
      <w:r w:rsidR="00802DD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reduktáz szelektív, kompetitív inhibitora. A májban a trigliceridek és a koleszterin beépülnek a nagyon alacsony sűrűségű lipoproteinbe (VLDL) és a perifériás szövetekhez történő továbbszállítás céljából a plazmába kerülnek. Az alacsony sűrűségű lipoprotein (LDL) a VLDL-ből képződik</w:t>
      </w:r>
      <w:r w:rsidR="00340E71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és túlnyomórészt a nagy</w:t>
      </w:r>
      <w:r w:rsidR="00802DDF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affinitású LDL-receptorok révén bomlik le.</w:t>
      </w:r>
    </w:p>
    <w:p w14:paraId="07F69FA2" w14:textId="77777777" w:rsidR="005C23D3" w:rsidRPr="00F62425" w:rsidRDefault="005C23D3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1B56CEF0" w14:textId="65958A3F" w:rsidR="005C23D3" w:rsidRPr="00F62425" w:rsidRDefault="005C23D3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</w:t>
      </w:r>
      <w:r w:rsidR="00802DDF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a HMG</w:t>
      </w:r>
      <w:r w:rsidR="00802DD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CoA</w:t>
      </w:r>
      <w:r w:rsidR="00802DD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reduktáz és a májban folyó koleszterinszintézis következményes gátlása révén</w:t>
      </w:r>
      <w:r w:rsidR="00802DDF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csökkenti a plazmában a koleszterin és a lipoprotein szérumkoncentrációját</w:t>
      </w:r>
      <w:r w:rsidR="00340E71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és emeli a májban a sejtfelszíni LDL-receptorok számát, ami gyorsítja az LDL felvételét és lebomlását.</w:t>
      </w:r>
    </w:p>
    <w:p w14:paraId="6C4D92CB" w14:textId="77777777" w:rsidR="005C23D3" w:rsidRPr="00F62425" w:rsidRDefault="005C23D3" w:rsidP="00BE3241">
      <w:pPr>
        <w:pStyle w:val="Default"/>
        <w:tabs>
          <w:tab w:val="left" w:pos="567"/>
        </w:tabs>
        <w:rPr>
          <w:sz w:val="22"/>
          <w:szCs w:val="22"/>
        </w:rPr>
      </w:pPr>
    </w:p>
    <w:p w14:paraId="77056C21" w14:textId="65F54EC7" w:rsidR="005C23D3" w:rsidRPr="00F62425" w:rsidRDefault="005C23D3" w:rsidP="0047738F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 csökkenti az LDL-képződést és az LDL-részecskék számát. Az atorvasztatin az LDL</w:t>
      </w:r>
      <w:r w:rsidR="00802DDF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receptor</w:t>
      </w:r>
      <w:r w:rsidR="00D40719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aktivitás kifejezett és tartós növekedését hozza létre, a keringő LDL-részecskék minőségének kedvező változásával egybekötve. Az atorvasztatin csökkenti az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tet homo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famili</w:t>
      </w:r>
      <w:r w:rsidR="00802DDF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hypercholesterinaemiás betegek</w:t>
      </w:r>
      <w:r w:rsidR="00340E71">
        <w:rPr>
          <w:sz w:val="22"/>
          <w:szCs w:val="22"/>
        </w:rPr>
        <w:t>nél</w:t>
      </w:r>
      <w:r w:rsidRPr="00F62425">
        <w:rPr>
          <w:sz w:val="22"/>
          <w:szCs w:val="22"/>
        </w:rPr>
        <w:t>. A betegek ezen csoportja általában nem reagál a lipidcsökkentő gyógyszerekre.</w:t>
      </w:r>
    </w:p>
    <w:p w14:paraId="26122DE5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22776011" w14:textId="03E3A520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Egy dózis</w:t>
      </w:r>
      <w:r w:rsidR="00340E71">
        <w:rPr>
          <w:sz w:val="22"/>
          <w:szCs w:val="22"/>
        </w:rPr>
        <w:t>–</w:t>
      </w:r>
      <w:r w:rsidRPr="00F62425">
        <w:rPr>
          <w:sz w:val="22"/>
          <w:szCs w:val="22"/>
        </w:rPr>
        <w:t>hatás</w:t>
      </w:r>
      <w:r w:rsidR="00802DDF" w:rsidRPr="00F62425">
        <w:rPr>
          <w:sz w:val="22"/>
          <w:szCs w:val="22"/>
        </w:rPr>
        <w:t xml:space="preserve"> </w:t>
      </w:r>
      <w:r w:rsidR="00340E71">
        <w:rPr>
          <w:sz w:val="22"/>
          <w:szCs w:val="22"/>
        </w:rPr>
        <w:t>vizsgálat</w:t>
      </w:r>
      <w:r w:rsidRPr="00F62425">
        <w:rPr>
          <w:sz w:val="22"/>
          <w:szCs w:val="22"/>
        </w:rPr>
        <w:t>ban kimutatták, hogy az atorvasztatin csökkenti az összkoleszterinszintet (30</w:t>
      </w:r>
      <w:r w:rsidR="00340E71">
        <w:rPr>
          <w:sz w:val="22"/>
          <w:szCs w:val="22"/>
        </w:rPr>
        <w:t>–</w:t>
      </w:r>
      <w:r w:rsidRPr="00F62425">
        <w:rPr>
          <w:sz w:val="22"/>
          <w:szCs w:val="22"/>
        </w:rPr>
        <w:t>46%), az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tet (41</w:t>
      </w:r>
      <w:r w:rsidR="00340E71">
        <w:rPr>
          <w:sz w:val="22"/>
          <w:szCs w:val="22"/>
        </w:rPr>
        <w:t>–</w:t>
      </w:r>
      <w:r w:rsidRPr="00F62425">
        <w:rPr>
          <w:sz w:val="22"/>
          <w:szCs w:val="22"/>
        </w:rPr>
        <w:t>61%), az apolipoprotein</w:t>
      </w:r>
      <w:r w:rsidR="00802DDF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B-</w:t>
      </w:r>
      <w:r w:rsidR="00FD4C6B">
        <w:rPr>
          <w:sz w:val="22"/>
          <w:szCs w:val="22"/>
        </w:rPr>
        <w:t>szinte</w:t>
      </w:r>
      <w:r w:rsidRPr="00F62425">
        <w:rPr>
          <w:sz w:val="22"/>
          <w:szCs w:val="22"/>
        </w:rPr>
        <w:t>t (34</w:t>
      </w:r>
      <w:r w:rsidR="00340E71">
        <w:rPr>
          <w:sz w:val="22"/>
          <w:szCs w:val="22"/>
        </w:rPr>
        <w:t>–</w:t>
      </w:r>
      <w:r w:rsidRPr="00F62425">
        <w:rPr>
          <w:sz w:val="22"/>
          <w:szCs w:val="22"/>
        </w:rPr>
        <w:t>50%) és a trigliceridszintet (14</w:t>
      </w:r>
      <w:r w:rsidR="00340E71">
        <w:rPr>
          <w:sz w:val="22"/>
          <w:szCs w:val="22"/>
        </w:rPr>
        <w:t>–</w:t>
      </w:r>
      <w:r w:rsidRPr="00F62425">
        <w:rPr>
          <w:sz w:val="22"/>
          <w:szCs w:val="22"/>
        </w:rPr>
        <w:t>33%), és egyidejűleg változó mértékben emeli a HDL-koleszte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 xml:space="preserve">tet és az apolipoprotein-A1-szintet a plazmában. Ezek az eredmények azonos mértékben vonatkoznak </w:t>
      </w:r>
      <w:r w:rsidR="00340E71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lastRenderedPageBreak/>
        <w:t>hetero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famili</w:t>
      </w:r>
      <w:r w:rsidR="00582D77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hypercholesterinaemiában, a hypercholesterinaemia nem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famili</w:t>
      </w:r>
      <w:r w:rsidR="00582D77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formájában és kevert hyperlipidaemiában – beleértve a nem</w:t>
      </w:r>
      <w:r w:rsidR="00340E71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inzulinfüggő diabetes mellitust is – szenvedő betegre.</w:t>
      </w:r>
    </w:p>
    <w:p w14:paraId="58AD36A7" w14:textId="77777777" w:rsidR="001971C0" w:rsidRPr="00F62425" w:rsidRDefault="001971C0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081693A4" w14:textId="4F425F1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összkoleszterin-, LDL-koleszterin- és apolipoprotein-B-szint csökkenése bizonyítottan csökkenti a cardiovascularis események és a cardiovascularis halálozás kockázatát.</w:t>
      </w:r>
    </w:p>
    <w:p w14:paraId="652AAE6D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172801D" w14:textId="4046E479" w:rsidR="005C23D3" w:rsidRPr="00F62425" w:rsidRDefault="005C23D3" w:rsidP="00F62425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Homo</w:t>
      </w:r>
      <w:r w:rsidR="00615B2E" w:rsidRPr="00F62425">
        <w:rPr>
          <w:sz w:val="22"/>
          <w:szCs w:val="22"/>
          <w:u w:val="single"/>
        </w:rPr>
        <w:t>zygota</w:t>
      </w:r>
      <w:r w:rsidRPr="00F62425">
        <w:rPr>
          <w:sz w:val="22"/>
          <w:szCs w:val="22"/>
          <w:u w:val="single"/>
        </w:rPr>
        <w:t xml:space="preserve"> famili</w:t>
      </w:r>
      <w:r w:rsidR="00582D77" w:rsidRPr="00F62425">
        <w:rPr>
          <w:sz w:val="22"/>
          <w:szCs w:val="22"/>
          <w:u w:val="single"/>
        </w:rPr>
        <w:t>a</w:t>
      </w:r>
      <w:r w:rsidRPr="00F62425">
        <w:rPr>
          <w:sz w:val="22"/>
          <w:szCs w:val="22"/>
          <w:u w:val="single"/>
        </w:rPr>
        <w:t>ris hypercholesterinaemia</w:t>
      </w:r>
    </w:p>
    <w:p w14:paraId="10A99D53" w14:textId="77777777" w:rsidR="005C23D3" w:rsidRPr="00F62425" w:rsidRDefault="005C23D3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560522E3" w14:textId="7AB7DE1B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Egy multicentrikus, 8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hetes, nyílt</w:t>
      </w:r>
      <w:r w:rsidR="00340E71">
        <w:rPr>
          <w:sz w:val="22"/>
          <w:szCs w:val="22"/>
        </w:rPr>
        <w:t xml:space="preserve"> elrendezésű</w:t>
      </w:r>
      <w:r w:rsidRPr="00F62425">
        <w:rPr>
          <w:sz w:val="22"/>
          <w:szCs w:val="22"/>
        </w:rPr>
        <w:t>, kivételes körülmények által indokolt</w:t>
      </w:r>
      <w:r w:rsidR="00340E71">
        <w:rPr>
          <w:sz w:val="22"/>
          <w:szCs w:val="22"/>
        </w:rPr>
        <w:t>, engedélyezés előtti gyógyszeralkalmazást</w:t>
      </w:r>
      <w:r w:rsidRPr="00F62425">
        <w:rPr>
          <w:sz w:val="22"/>
          <w:szCs w:val="22"/>
        </w:rPr>
        <w:t xml:space="preserve"> </w:t>
      </w:r>
      <w:r w:rsidR="00582D77" w:rsidRPr="00F62425">
        <w:rPr>
          <w:sz w:val="22"/>
          <w:szCs w:val="22"/>
        </w:rPr>
        <w:t xml:space="preserve">értékelő </w:t>
      </w:r>
      <w:r w:rsidRPr="00F62425">
        <w:rPr>
          <w:sz w:val="22"/>
          <w:szCs w:val="22"/>
        </w:rPr>
        <w:t>vizsgálatba, amelynek opcionális, különböző ideig tartó kiterjesztése</w:t>
      </w:r>
      <w:r w:rsidR="00340E71">
        <w:rPr>
          <w:sz w:val="22"/>
          <w:szCs w:val="22"/>
        </w:rPr>
        <w:t xml:space="preserve"> is</w:t>
      </w:r>
      <w:r w:rsidRPr="00F62425">
        <w:rPr>
          <w:sz w:val="22"/>
          <w:szCs w:val="22"/>
        </w:rPr>
        <w:t xml:space="preserve"> volt, 335 beteget vontak be, akik közül 89-nél homo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famili</w:t>
      </w:r>
      <w:r w:rsidR="00582D77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hypercholesterinaemiát állapítottak meg. Ennél a 89 betegnél az LDL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átlagos százalékos csökkenése megközelítőleg 20%</w:t>
      </w:r>
      <w:r w:rsidR="00340E71">
        <w:rPr>
          <w:sz w:val="22"/>
          <w:szCs w:val="22"/>
        </w:rPr>
        <w:t>-os</w:t>
      </w:r>
      <w:r w:rsidRPr="00F62425">
        <w:rPr>
          <w:sz w:val="22"/>
          <w:szCs w:val="22"/>
        </w:rPr>
        <w:t xml:space="preserve"> volt. Az atorvasztatint legfeljebb napi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-os dózisban adták. </w:t>
      </w:r>
    </w:p>
    <w:p w14:paraId="1E183EFA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2334AE80" w14:textId="7AD09E14" w:rsidR="005C23D3" w:rsidRPr="00F62425" w:rsidRDefault="005C23D3" w:rsidP="00F62425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Atherosclerosis</w:t>
      </w:r>
    </w:p>
    <w:p w14:paraId="37172863" w14:textId="77777777" w:rsidR="005C23D3" w:rsidRPr="00F62425" w:rsidRDefault="005C23D3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0E75272C" w14:textId="45EBFF8C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</w:t>
      </w:r>
      <w:r w:rsidR="007E4AAD">
        <w:rPr>
          <w:sz w:val="22"/>
          <w:szCs w:val="22"/>
        </w:rPr>
        <w:t>z „</w:t>
      </w:r>
      <w:r w:rsidR="007E4AAD" w:rsidRPr="00F62425">
        <w:rPr>
          <w:sz w:val="22"/>
          <w:szCs w:val="22"/>
        </w:rPr>
        <w:t xml:space="preserve">Atherosclerosis </w:t>
      </w:r>
      <w:r w:rsidR="007E4AAD">
        <w:rPr>
          <w:sz w:val="22"/>
          <w:szCs w:val="22"/>
        </w:rPr>
        <w:t>f</w:t>
      </w:r>
      <w:r w:rsidR="007E4AAD" w:rsidRPr="00F62425">
        <w:rPr>
          <w:sz w:val="22"/>
          <w:szCs w:val="22"/>
        </w:rPr>
        <w:t xml:space="preserve">olyamatának </w:t>
      </w:r>
      <w:r w:rsidR="007E4AAD">
        <w:rPr>
          <w:sz w:val="22"/>
          <w:szCs w:val="22"/>
        </w:rPr>
        <w:t>v</w:t>
      </w:r>
      <w:r w:rsidR="007E4AAD" w:rsidRPr="00F62425">
        <w:rPr>
          <w:sz w:val="22"/>
          <w:szCs w:val="22"/>
        </w:rPr>
        <w:t xml:space="preserve">isszafordítása </w:t>
      </w:r>
      <w:r w:rsidR="007E4AAD">
        <w:rPr>
          <w:sz w:val="22"/>
          <w:szCs w:val="22"/>
        </w:rPr>
        <w:t>a</w:t>
      </w:r>
      <w:r w:rsidR="007E4AAD" w:rsidRPr="00F62425">
        <w:rPr>
          <w:sz w:val="22"/>
          <w:szCs w:val="22"/>
        </w:rPr>
        <w:t xml:space="preserve">gresszív </w:t>
      </w:r>
      <w:r w:rsidR="007E4AAD">
        <w:rPr>
          <w:sz w:val="22"/>
          <w:szCs w:val="22"/>
        </w:rPr>
        <w:t>l</w:t>
      </w:r>
      <w:r w:rsidR="007E4AAD" w:rsidRPr="00F62425">
        <w:rPr>
          <w:sz w:val="22"/>
          <w:szCs w:val="22"/>
        </w:rPr>
        <w:t>ipidcsökkentéssel</w:t>
      </w:r>
      <w:r w:rsidR="007E4AAD">
        <w:rPr>
          <w:sz w:val="22"/>
          <w:szCs w:val="22"/>
        </w:rPr>
        <w:t>”</w:t>
      </w:r>
      <w:r w:rsidRPr="00F62425">
        <w:rPr>
          <w:sz w:val="22"/>
          <w:szCs w:val="22"/>
        </w:rPr>
        <w:t xml:space="preserve"> (</w:t>
      </w:r>
      <w:r w:rsidRPr="00F62425">
        <w:rPr>
          <w:i/>
          <w:sz w:val="22"/>
          <w:szCs w:val="22"/>
        </w:rPr>
        <w:t>Reversing Atherosclerosis with Aggressive Lipid-Lowering</w:t>
      </w:r>
      <w:r w:rsidR="007E4AAD">
        <w:rPr>
          <w:i/>
          <w:sz w:val="22"/>
          <w:szCs w:val="22"/>
        </w:rPr>
        <w:t xml:space="preserve">, </w:t>
      </w:r>
      <w:r w:rsidR="007E4AAD" w:rsidRPr="00F62425">
        <w:rPr>
          <w:sz w:val="22"/>
          <w:szCs w:val="22"/>
        </w:rPr>
        <w:t>REVERSAL</w:t>
      </w:r>
      <w:r w:rsidRPr="00F62425">
        <w:rPr>
          <w:sz w:val="22"/>
          <w:szCs w:val="22"/>
        </w:rPr>
        <w:t xml:space="preserve">) </w:t>
      </w:r>
      <w:r w:rsidR="007E4AAD">
        <w:rPr>
          <w:sz w:val="22"/>
          <w:szCs w:val="22"/>
        </w:rPr>
        <w:t xml:space="preserve">elnevezésű </w:t>
      </w:r>
      <w:r w:rsidRPr="00F62425">
        <w:rPr>
          <w:sz w:val="22"/>
          <w:szCs w:val="22"/>
        </w:rPr>
        <w:t>vizsgálatban angiogr</w:t>
      </w:r>
      <w:r w:rsidR="00D40719" w:rsidRPr="00F62425">
        <w:rPr>
          <w:sz w:val="22"/>
          <w:szCs w:val="22"/>
        </w:rPr>
        <w:t>áf</w:t>
      </w:r>
      <w:r w:rsidRPr="00F62425">
        <w:rPr>
          <w:sz w:val="22"/>
          <w:szCs w:val="22"/>
        </w:rPr>
        <w:t>ia során intravas</w:t>
      </w:r>
      <w:r w:rsidR="006406A0">
        <w:rPr>
          <w:sz w:val="22"/>
          <w:szCs w:val="22"/>
        </w:rPr>
        <w:t>cula</w:t>
      </w:r>
      <w:r w:rsidRPr="00F62425">
        <w:rPr>
          <w:sz w:val="22"/>
          <w:szCs w:val="22"/>
        </w:rPr>
        <w:t xml:space="preserve">ris ultrahanggal (IVUS) határozták meg </w:t>
      </w:r>
      <w:r w:rsidR="00582D77" w:rsidRPr="00F62425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>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 intenzív lipidcsökkentő és </w:t>
      </w:r>
      <w:r w:rsidR="00D40719" w:rsidRPr="00F62425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>40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pravasztatin standard lipidcsökkentő hatását a coronaria atherosclerosisára szív</w:t>
      </w:r>
      <w:r w:rsidR="00DC02FC" w:rsidRPr="00F62425">
        <w:rPr>
          <w:sz w:val="22"/>
          <w:szCs w:val="22"/>
        </w:rPr>
        <w:t>koszorúér</w:t>
      </w:r>
      <w:r w:rsidR="00DC02FC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betegségben szenvedő betegeknél. Ebben a randomizált, kettős</w:t>
      </w:r>
      <w:r w:rsidR="00D40719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vak, multicentrikus, kontrollos klinikai vizsgálatban 502 betegnél végeztek IVUS</w:t>
      </w:r>
      <w:r w:rsidR="006406A0">
        <w:rPr>
          <w:sz w:val="22"/>
          <w:szCs w:val="22"/>
        </w:rPr>
        <w:t>-</w:t>
      </w:r>
      <w:r w:rsidRPr="00F62425">
        <w:rPr>
          <w:sz w:val="22"/>
          <w:szCs w:val="22"/>
        </w:rPr>
        <w:t>vizsgálatot a vizsgálat kezdetén és a 18.</w:t>
      </w:r>
      <w:r w:rsidR="006406A0">
        <w:rPr>
          <w:sz w:val="22"/>
          <w:szCs w:val="22"/>
        </w:rPr>
        <w:t> </w:t>
      </w:r>
      <w:r w:rsidRPr="00F62425">
        <w:rPr>
          <w:sz w:val="22"/>
          <w:szCs w:val="22"/>
        </w:rPr>
        <w:t>hónapban. Az atorvasztatin</w:t>
      </w:r>
      <w:r w:rsidR="006406A0">
        <w:rPr>
          <w:sz w:val="22"/>
          <w:szCs w:val="22"/>
        </w:rPr>
        <w:t>-</w:t>
      </w:r>
      <w:r w:rsidRPr="00F62425">
        <w:rPr>
          <w:sz w:val="22"/>
          <w:szCs w:val="22"/>
        </w:rPr>
        <w:t>csoportban (n</w:t>
      </w:r>
      <w:r w:rsidR="001D667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253) az atherosclerosis nem progrediált.</w:t>
      </w:r>
    </w:p>
    <w:p w14:paraId="3F6C8838" w14:textId="77777777" w:rsidR="005C23D3" w:rsidRPr="00F62425" w:rsidRDefault="005C23D3" w:rsidP="00F62425">
      <w:pPr>
        <w:pStyle w:val="Szvegtrzs"/>
        <w:tabs>
          <w:tab w:val="left" w:pos="567"/>
        </w:tabs>
        <w:spacing w:after="0"/>
        <w:rPr>
          <w:sz w:val="22"/>
          <w:szCs w:val="22"/>
        </w:rPr>
      </w:pPr>
    </w:p>
    <w:p w14:paraId="41B29FE4" w14:textId="6D5C2A1D" w:rsidR="005C23D3" w:rsidRPr="00F62425" w:rsidRDefault="005C23D3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atheroma teljes térfogatában (a vizsgálat elsődleges paraméterében)</w:t>
      </w:r>
      <w:r w:rsidR="00582D77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a kiinduláskor mért értékhez </w:t>
      </w:r>
      <w:r w:rsidR="006406A0">
        <w:rPr>
          <w:sz w:val="22"/>
          <w:szCs w:val="22"/>
        </w:rPr>
        <w:t>viszonyított</w:t>
      </w:r>
      <w:r w:rsidR="00582D77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százalékban kifejezett medián változás az atorvasztatin</w:t>
      </w:r>
      <w:r w:rsidR="006406A0">
        <w:rPr>
          <w:sz w:val="22"/>
          <w:szCs w:val="22"/>
        </w:rPr>
        <w:t>-</w:t>
      </w:r>
      <w:r w:rsidRPr="00F62425">
        <w:rPr>
          <w:sz w:val="22"/>
          <w:szCs w:val="22"/>
        </w:rPr>
        <w:t>csoportban -0,4% (p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0,98), a pravaszta</w:t>
      </w:r>
      <w:r w:rsidR="001D6673" w:rsidRPr="00F62425">
        <w:rPr>
          <w:sz w:val="22"/>
          <w:szCs w:val="22"/>
        </w:rPr>
        <w:t>tin</w:t>
      </w:r>
      <w:r w:rsidR="006406A0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(n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249) +2,7% (p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0,001) volt. A pravasztatin és az atorvasztatin hatása között mért különbség statisztikailag szignifikáns volt (p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0,02). Az intenzív lipidcsökkentés cardiovascularis végpontokra (</w:t>
      </w:r>
      <w:r w:rsidR="007E4AAD">
        <w:rPr>
          <w:sz w:val="22"/>
          <w:szCs w:val="22"/>
        </w:rPr>
        <w:t>revascularisatio</w:t>
      </w:r>
      <w:r w:rsidRPr="00F62425">
        <w:rPr>
          <w:sz w:val="22"/>
          <w:szCs w:val="22"/>
        </w:rPr>
        <w:t xml:space="preserve"> szükségessége, nem</w:t>
      </w:r>
      <w:r w:rsidR="006406A0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 xml:space="preserve">fatális MI, coronaria halál) kifejtett hatását ebben a </w:t>
      </w:r>
      <w:r w:rsidR="006406A0">
        <w:rPr>
          <w:sz w:val="22"/>
          <w:szCs w:val="22"/>
        </w:rPr>
        <w:t>vizsgálatban nem értékelték.</w:t>
      </w:r>
    </w:p>
    <w:p w14:paraId="7CACB59B" w14:textId="77777777" w:rsidR="005C23D3" w:rsidRPr="00F62425" w:rsidRDefault="005C23D3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08BFFBF7" w14:textId="2CEA9E82" w:rsidR="005C23D3" w:rsidRPr="00F62425" w:rsidRDefault="005C23D3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</w:t>
      </w:r>
      <w:r w:rsidR="001D6673" w:rsidRPr="00F62425">
        <w:rPr>
          <w:sz w:val="22"/>
          <w:szCs w:val="22"/>
        </w:rPr>
        <w:t>tin</w:t>
      </w:r>
      <w:r w:rsidR="006406A0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az LDL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a kiindulási 3,89 mmol/l ± 0,7 (150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 ± 28) értékről átlagosan 2,04 mmol/l ± 0,8 (78,9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 ± 30) értékre csökkent. A pravaszta</w:t>
      </w:r>
      <w:r w:rsidR="001D6673" w:rsidRPr="00F62425">
        <w:rPr>
          <w:sz w:val="22"/>
          <w:szCs w:val="22"/>
        </w:rPr>
        <w:t>tin</w:t>
      </w:r>
      <w:r w:rsidR="006406A0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az LDL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a kiindulási 3,89</w:t>
      </w:r>
      <w:r w:rsidR="00AC07B1" w:rsidRPr="00F62425">
        <w:rPr>
          <w:sz w:val="22"/>
          <w:szCs w:val="22"/>
        </w:rPr>
        <w:t> mmol</w:t>
      </w:r>
      <w:r w:rsidRPr="00F62425">
        <w:rPr>
          <w:sz w:val="22"/>
          <w:szCs w:val="22"/>
        </w:rPr>
        <w:t>/l ± 0,7 (150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 ± 26) értékről átlagosan 2,85</w:t>
      </w:r>
      <w:r w:rsidR="00AC07B1" w:rsidRPr="00F62425">
        <w:rPr>
          <w:sz w:val="22"/>
          <w:szCs w:val="22"/>
        </w:rPr>
        <w:t> mmol</w:t>
      </w:r>
      <w:r w:rsidRPr="00F62425">
        <w:rPr>
          <w:sz w:val="22"/>
          <w:szCs w:val="22"/>
        </w:rPr>
        <w:t>/l ± 0,7 (110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 ± 26) értékre csökkent (p</w:t>
      </w:r>
      <w:r w:rsidR="00EE465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&lt;0,0001). Az atorvasztatin ugyancsak szignifikánsan, 34,1%-kal csökkentette az átlagos TC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szintet (pravasztatin: -18,4%, p</w:t>
      </w:r>
      <w:r w:rsidR="00EE465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&lt;0,0001), 20%-kal az átlagos TG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szintet (pravasztatin: -6,8%, p</w:t>
      </w:r>
      <w:r w:rsidR="00EE465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&lt;0,0009) és 39,1%-kal az átlagos apolipoprotein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B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szintet (pravasztatin:</w:t>
      </w:r>
      <w:r w:rsidR="00585524" w:rsidRPr="00F62425">
        <w:rPr>
          <w:sz w:val="22"/>
          <w:szCs w:val="22"/>
        </w:rPr>
        <w:t> 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22,0%, p</w:t>
      </w:r>
      <w:r w:rsidR="00EE465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&lt;0,0001). Az atorvasztatin 2,9%-kal növelte az átlagos HDL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szintet (pravasztatin: +5,6%, p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NS). Az atorvaszta</w:t>
      </w:r>
      <w:r w:rsidR="001D6673" w:rsidRPr="00F62425">
        <w:rPr>
          <w:sz w:val="22"/>
          <w:szCs w:val="22"/>
        </w:rPr>
        <w:t>tin</w:t>
      </w:r>
      <w:r w:rsidR="006406A0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a C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reaktív protein (CRP)</w:t>
      </w:r>
      <w:r w:rsidR="00582D77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szint</w:t>
      </w:r>
      <w:r w:rsidR="00582D77" w:rsidRPr="00F62425">
        <w:rPr>
          <w:sz w:val="22"/>
          <w:szCs w:val="22"/>
        </w:rPr>
        <w:t>je</w:t>
      </w:r>
      <w:r w:rsidRPr="00F62425">
        <w:rPr>
          <w:sz w:val="22"/>
          <w:szCs w:val="22"/>
        </w:rPr>
        <w:t xml:space="preserve"> átlagosan 36,4%-kal csökkent, míg a pravaszta</w:t>
      </w:r>
      <w:r w:rsidR="001D6673" w:rsidRPr="00F62425">
        <w:rPr>
          <w:sz w:val="22"/>
          <w:szCs w:val="22"/>
        </w:rPr>
        <w:t>tin</w:t>
      </w:r>
      <w:r w:rsidR="006406A0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5,2%-os csökkenést mértek (p</w:t>
      </w:r>
      <w:r w:rsidR="00EE465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&lt;0,0001). </w:t>
      </w:r>
    </w:p>
    <w:p w14:paraId="4831E18F" w14:textId="77777777" w:rsidR="005C23D3" w:rsidRPr="00F62425" w:rsidRDefault="005C23D3" w:rsidP="00BE3241">
      <w:pPr>
        <w:pStyle w:val="Default"/>
        <w:tabs>
          <w:tab w:val="left" w:pos="567"/>
        </w:tabs>
        <w:rPr>
          <w:sz w:val="22"/>
          <w:szCs w:val="22"/>
        </w:rPr>
      </w:pPr>
    </w:p>
    <w:p w14:paraId="3CA718F2" w14:textId="3FCFB73F" w:rsidR="005C23D3" w:rsidRPr="00F62425" w:rsidRDefault="005C23D3" w:rsidP="0047738F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vizsgálati eredményeket a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-os hatáserősség alkalmazásával nyerték, ezért az adatok nem extrapolálhatók kisebb hatáserősségekre.</w:t>
      </w:r>
    </w:p>
    <w:p w14:paraId="7174C843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2D5A85DC" w14:textId="3BB1E1CC" w:rsidR="006406A0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biztonságosságra és tolerálhatóságra vonatkozó adatok </w:t>
      </w:r>
      <w:r w:rsidR="006406A0" w:rsidRPr="00F62425">
        <w:rPr>
          <w:sz w:val="22"/>
          <w:szCs w:val="22"/>
        </w:rPr>
        <w:t>hasonlóak voltak</w:t>
      </w:r>
      <w:r w:rsidR="006406A0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a két kezelési csoportban</w:t>
      </w:r>
      <w:r w:rsidR="006406A0">
        <w:rPr>
          <w:sz w:val="22"/>
          <w:szCs w:val="22"/>
        </w:rPr>
        <w:t>.</w:t>
      </w:r>
    </w:p>
    <w:p w14:paraId="62DC6A3D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CE48B9D" w14:textId="7DC4F6C1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Ebben a vizsgálatban nem </w:t>
      </w:r>
      <w:r w:rsidR="006406A0">
        <w:rPr>
          <w:sz w:val="22"/>
          <w:szCs w:val="22"/>
        </w:rPr>
        <w:t>értékelték</w:t>
      </w:r>
      <w:r w:rsidRPr="00F62425">
        <w:rPr>
          <w:sz w:val="22"/>
          <w:szCs w:val="22"/>
        </w:rPr>
        <w:t xml:space="preserve"> az intenzív lipidcsökkentés fő cardiovascularis végpontokra kifejtett hatását. Ezért a képalkotó vizsgálatok </w:t>
      </w:r>
      <w:r w:rsidR="006406A0">
        <w:rPr>
          <w:sz w:val="22"/>
          <w:szCs w:val="22"/>
        </w:rPr>
        <w:t xml:space="preserve">– </w:t>
      </w:r>
      <w:r w:rsidRPr="00F62425">
        <w:rPr>
          <w:sz w:val="22"/>
          <w:szCs w:val="22"/>
        </w:rPr>
        <w:t xml:space="preserve">cardiovascularis események elsődleges és másodlagos prevenciójára vonatkozó </w:t>
      </w:r>
      <w:r w:rsidR="006406A0">
        <w:rPr>
          <w:sz w:val="22"/>
          <w:szCs w:val="22"/>
        </w:rPr>
        <w:t xml:space="preserve">– </w:t>
      </w:r>
      <w:r w:rsidRPr="00F62425">
        <w:rPr>
          <w:sz w:val="22"/>
          <w:szCs w:val="22"/>
        </w:rPr>
        <w:t>eredményeinek a klinikai jelentősége nem ismert.</w:t>
      </w:r>
    </w:p>
    <w:p w14:paraId="26CCDDA1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1C5F29EE" w14:textId="083B4B85" w:rsidR="005C23D3" w:rsidRPr="00F62425" w:rsidRDefault="005C23D3" w:rsidP="00F62425">
      <w:pPr>
        <w:pStyle w:val="Szvegtrzs"/>
        <w:keepNext/>
        <w:tabs>
          <w:tab w:val="left" w:pos="567"/>
        </w:tabs>
        <w:spacing w:after="0"/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Akut coronaria szindróma</w:t>
      </w:r>
    </w:p>
    <w:p w14:paraId="09D84B08" w14:textId="77777777" w:rsidR="005C23D3" w:rsidRPr="00F62425" w:rsidRDefault="005C23D3" w:rsidP="00F62425">
      <w:pPr>
        <w:pStyle w:val="Szvegtrzs"/>
        <w:keepNext/>
        <w:tabs>
          <w:tab w:val="left" w:pos="567"/>
        </w:tabs>
        <w:spacing w:after="0"/>
        <w:rPr>
          <w:sz w:val="22"/>
          <w:szCs w:val="22"/>
          <w:u w:val="single"/>
        </w:rPr>
      </w:pPr>
    </w:p>
    <w:p w14:paraId="49C334E4" w14:textId="2B9C5803" w:rsidR="005C23D3" w:rsidRPr="00F62425" w:rsidRDefault="005C23D3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MIRACL vizsgálatban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atorvasztatint értékeltek 3086 (atorvasztatin n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1538; placebo n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1548) akut coronaria szindrómában (non</w:t>
      </w:r>
      <w:r w:rsidR="006406A0">
        <w:rPr>
          <w:sz w:val="22"/>
          <w:szCs w:val="22"/>
        </w:rPr>
        <w:t>-</w:t>
      </w:r>
      <w:r w:rsidRPr="00F62425">
        <w:rPr>
          <w:sz w:val="22"/>
          <w:szCs w:val="22"/>
        </w:rPr>
        <w:t>Q-hullám MI és instabil angina) szenvedő beteg</w:t>
      </w:r>
      <w:r w:rsidR="006406A0">
        <w:rPr>
          <w:sz w:val="22"/>
          <w:szCs w:val="22"/>
        </w:rPr>
        <w:t>nél</w:t>
      </w:r>
      <w:r w:rsidRPr="00F62425">
        <w:rPr>
          <w:sz w:val="22"/>
          <w:szCs w:val="22"/>
        </w:rPr>
        <w:t>. A kezelést az akut fázisban, a kórházba történő felvételt követően indították</w:t>
      </w:r>
      <w:r w:rsidR="006406A0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és 16 héten át tartott. A napi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</w:t>
      </w:r>
      <w:r w:rsidR="00582D77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kezelés növelte a kombinált elsődleges végpont jelentkezéséig eltelt időt, mely 16%-os (p</w:t>
      </w:r>
      <w:r w:rsidR="001D6673" w:rsidRPr="00F62425">
        <w:rPr>
          <w:sz w:val="22"/>
          <w:szCs w:val="22"/>
        </w:rPr>
        <w:t> =</w:t>
      </w:r>
      <w:r w:rsidR="00582D7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0,048) kockázatcsökkenést eredményezett. A kombinált elsődleges végpontot a </w:t>
      </w:r>
      <w:r w:rsidRPr="00F62425">
        <w:rPr>
          <w:sz w:val="22"/>
          <w:szCs w:val="22"/>
        </w:rPr>
        <w:lastRenderedPageBreak/>
        <w:t>következőképpen határozták meg: bármely okból bekövetkező halál, halált nem okozó myocardialis infarctus, szívmegállás</w:t>
      </w:r>
      <w:r w:rsidR="006406A0">
        <w:rPr>
          <w:sz w:val="22"/>
          <w:szCs w:val="22"/>
        </w:rPr>
        <w:t>t követő újraélesztés</w:t>
      </w:r>
      <w:r w:rsidRPr="00F62425">
        <w:rPr>
          <w:sz w:val="22"/>
          <w:szCs w:val="22"/>
        </w:rPr>
        <w:t>, vagy hospitalizációt igénylő angina pectoris diagnosztizált myocardialis ischaemiával. Ez elsősorban a diagnosztizált myocardialis ischaemiával járó angina pectoris rehospitalizációjában bekövetkező 26%-os csökkenésből adódott (p</w:t>
      </w:r>
      <w:r w:rsidR="001D6673" w:rsidRPr="00F62425">
        <w:rPr>
          <w:sz w:val="22"/>
          <w:szCs w:val="22"/>
        </w:rPr>
        <w:t> =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0,018). Az egyéb másodlagos végpontok önmagukban nem értek el statisztikai szignifikanciát (általában a placebo:</w:t>
      </w:r>
      <w:r w:rsidR="0058552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22,2%, atorvasztatin: 22,4%).</w:t>
      </w:r>
    </w:p>
    <w:p w14:paraId="60D0F780" w14:textId="77777777" w:rsidR="005C23D3" w:rsidRPr="00F62425" w:rsidRDefault="005C23D3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4BB3E030" w14:textId="27E923BD" w:rsidR="005C23D3" w:rsidRPr="00F62425" w:rsidRDefault="005C23D3" w:rsidP="007C7F6C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MIRACL vizsgálatban az atorvasztatin biztonságossági profilja megegyezett a 4.8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fejezetben leírttal.</w:t>
      </w:r>
    </w:p>
    <w:p w14:paraId="4EAC607C" w14:textId="77777777" w:rsidR="005C23D3" w:rsidRPr="00F62425" w:rsidRDefault="005C23D3" w:rsidP="00BE3241">
      <w:pPr>
        <w:pStyle w:val="Default"/>
        <w:tabs>
          <w:tab w:val="left" w:pos="567"/>
        </w:tabs>
        <w:rPr>
          <w:sz w:val="22"/>
          <w:szCs w:val="22"/>
          <w:u w:val="single"/>
        </w:rPr>
      </w:pPr>
    </w:p>
    <w:p w14:paraId="45FE6716" w14:textId="3DE9389A" w:rsidR="005C23D3" w:rsidRPr="00F62425" w:rsidRDefault="005C23D3" w:rsidP="00BE3241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Cardiovascularis beteg</w:t>
      </w:r>
      <w:r w:rsidR="006406A0">
        <w:rPr>
          <w:sz w:val="22"/>
          <w:szCs w:val="22"/>
          <w:u w:val="single"/>
        </w:rPr>
        <w:t>ség</w:t>
      </w:r>
      <w:r w:rsidRPr="00F62425">
        <w:rPr>
          <w:sz w:val="22"/>
          <w:szCs w:val="22"/>
          <w:u w:val="single"/>
        </w:rPr>
        <w:t xml:space="preserve"> prevenciója</w:t>
      </w:r>
    </w:p>
    <w:p w14:paraId="4BC5A25D" w14:textId="77777777" w:rsidR="001971C0" w:rsidRPr="00F62425" w:rsidRDefault="001971C0" w:rsidP="0047738F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77F2AEC9" w14:textId="032D87BF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 hatását a halálos és nem</w:t>
      </w:r>
      <w:r w:rsidR="003950A4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halálos coronaria</w:t>
      </w:r>
      <w:r w:rsidR="00633784" w:rsidRPr="00F62425">
        <w:rPr>
          <w:sz w:val="22"/>
          <w:szCs w:val="22"/>
        </w:rPr>
        <w:noBreakHyphen/>
      </w:r>
      <w:proofErr w:type="gramStart"/>
      <w:r w:rsidRPr="00F62425">
        <w:rPr>
          <w:sz w:val="22"/>
          <w:szCs w:val="22"/>
        </w:rPr>
        <w:t>szív</w:t>
      </w:r>
      <w:r w:rsidR="003950A4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betegségre</w:t>
      </w:r>
      <w:proofErr w:type="gramEnd"/>
      <w:r w:rsidRPr="00F62425">
        <w:rPr>
          <w:sz w:val="22"/>
          <w:szCs w:val="22"/>
        </w:rPr>
        <w:t xml:space="preserve"> egy randomizált, kettős</w:t>
      </w:r>
      <w:r w:rsidR="007E526D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 xml:space="preserve">vak, placebokontrollos vizsgálatban, az </w:t>
      </w:r>
      <w:r w:rsidR="007E526D" w:rsidRPr="00F62425">
        <w:rPr>
          <w:sz w:val="22"/>
          <w:szCs w:val="22"/>
        </w:rPr>
        <w:t>Angol-skandináv kardiológiai kimenetelvizsgálat (</w:t>
      </w:r>
      <w:r w:rsidRPr="00F62425">
        <w:rPr>
          <w:i/>
          <w:sz w:val="22"/>
          <w:szCs w:val="22"/>
        </w:rPr>
        <w:t>Anglo-Scandinavian Cardiac Outcomes Trial</w:t>
      </w:r>
      <w:r w:rsidR="00633784" w:rsidRPr="00F62425">
        <w:rPr>
          <w:sz w:val="22"/>
          <w:szCs w:val="22"/>
        </w:rPr>
        <w:t>)</w:t>
      </w:r>
      <w:r w:rsidRPr="00F62425">
        <w:rPr>
          <w:sz w:val="22"/>
          <w:szCs w:val="22"/>
        </w:rPr>
        <w:t xml:space="preserve"> lipidcsökkentő ágában (ASCOT-LLA) vizsgálták. A 40</w:t>
      </w:r>
      <w:r w:rsidR="003950A4">
        <w:rPr>
          <w:sz w:val="22"/>
          <w:szCs w:val="22"/>
        </w:rPr>
        <w:t xml:space="preserve"> és </w:t>
      </w:r>
      <w:r w:rsidRPr="00F62425">
        <w:rPr>
          <w:sz w:val="22"/>
          <w:szCs w:val="22"/>
        </w:rPr>
        <w:t>79 év közötti betegek magasvérnyomás</w:t>
      </w:r>
      <w:r w:rsidR="00633784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betegségben szenvedtek, korábban nem volt myocardialis infarctusuk</w:t>
      </w:r>
      <w:r w:rsidR="003950A4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vagy nem kezelték őket anginával, és összkoleszterin</w:t>
      </w:r>
      <w:r w:rsidR="003950A4">
        <w:rPr>
          <w:sz w:val="22"/>
          <w:szCs w:val="22"/>
        </w:rPr>
        <w:t>-</w:t>
      </w:r>
      <w:r w:rsidRPr="00F62425">
        <w:rPr>
          <w:sz w:val="22"/>
          <w:szCs w:val="22"/>
        </w:rPr>
        <w:t xml:space="preserve"> (TC) szintjük &lt;6,5 mmol/l (251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/dl) volt. Minden betegnél legalább 3 állt fenn az előre meghatározott cardiovascularis kockázati tényezők közül: férfi nem, életkor &gt;55 év, dohányzás, diabetes, koszorúér</w:t>
      </w:r>
      <w:r w:rsidR="00633784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betegség előfordulása első fokú rokonnál, </w:t>
      </w:r>
      <w:proofErr w:type="gramStart"/>
      <w:r w:rsidRPr="00F62425">
        <w:rPr>
          <w:sz w:val="22"/>
          <w:szCs w:val="22"/>
        </w:rPr>
        <w:t>TC:HDL</w:t>
      </w:r>
      <w:proofErr w:type="gramEnd"/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&gt;6, perifériás érbetegség, balkamra</w:t>
      </w:r>
      <w:r w:rsidR="00633784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hypertrophia, már előfordult cerebrovascularis esemény, bizonyos EKG-eltérések, proteinuria/albuminuria. Nem minden</w:t>
      </w:r>
      <w:r w:rsidR="00633784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a vizsgálatba bevont betegnél volt </w:t>
      </w:r>
      <w:r w:rsidR="003950A4">
        <w:rPr>
          <w:sz w:val="22"/>
          <w:szCs w:val="22"/>
        </w:rPr>
        <w:t>nagy</w:t>
      </w:r>
      <w:r w:rsidRPr="00F62425">
        <w:rPr>
          <w:sz w:val="22"/>
          <w:szCs w:val="22"/>
        </w:rPr>
        <w:t xml:space="preserve"> az első cardiovascularis esemény kialakulásának kockázata.</w:t>
      </w:r>
    </w:p>
    <w:p w14:paraId="34284F87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097FC749" w14:textId="04BD6669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betegek vérnyomáscsökkentő kezelést (amlodipin</w:t>
      </w:r>
      <w:r w:rsidR="00633784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 xml:space="preserve"> vagy atenolol</w:t>
      </w:r>
      <w:r w:rsidR="00633784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alapú kezelés) és napi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atorvasztatint (n</w:t>
      </w:r>
      <w:r w:rsidR="001D6673" w:rsidRPr="00F62425">
        <w:rPr>
          <w:sz w:val="22"/>
          <w:szCs w:val="22"/>
        </w:rPr>
        <w:t> =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5168) vagy placebót (n</w:t>
      </w:r>
      <w:r w:rsidR="001D6673" w:rsidRPr="00F62425">
        <w:rPr>
          <w:sz w:val="22"/>
          <w:szCs w:val="22"/>
        </w:rPr>
        <w:t> =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5137) kaptak.</w:t>
      </w:r>
    </w:p>
    <w:p w14:paraId="060CFBD0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B250832" w14:textId="77777777" w:rsidR="005C23D3" w:rsidRPr="00F62425" w:rsidRDefault="005C23D3" w:rsidP="00F62425">
      <w:pPr>
        <w:pStyle w:val="Szvegtrzs"/>
        <w:tabs>
          <w:tab w:val="left" w:pos="567"/>
        </w:tabs>
        <w:spacing w:after="0"/>
        <w:rPr>
          <w:sz w:val="22"/>
          <w:szCs w:val="22"/>
        </w:rPr>
      </w:pPr>
      <w:r w:rsidRPr="00F62425">
        <w:rPr>
          <w:sz w:val="22"/>
          <w:szCs w:val="22"/>
        </w:rPr>
        <w:t xml:space="preserve">Az atorvasztatin abszolút és relatív kockázatcsökkentő hatása a következő: </w:t>
      </w:r>
    </w:p>
    <w:p w14:paraId="16B83165" w14:textId="77777777" w:rsidR="005C23D3" w:rsidRPr="00F62425" w:rsidRDefault="005C23D3" w:rsidP="00F62425">
      <w:pPr>
        <w:pStyle w:val="Szvegtrzs"/>
        <w:tabs>
          <w:tab w:val="left" w:pos="567"/>
        </w:tabs>
        <w:spacing w:after="0"/>
        <w:rPr>
          <w:sz w:val="22"/>
          <w:szCs w:val="22"/>
        </w:rPr>
      </w:pPr>
    </w:p>
    <w:tbl>
      <w:tblPr>
        <w:tblW w:w="9159" w:type="dxa"/>
        <w:tblInd w:w="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06"/>
        <w:gridCol w:w="1701"/>
        <w:gridCol w:w="1842"/>
        <w:gridCol w:w="1418"/>
        <w:gridCol w:w="992"/>
      </w:tblGrid>
      <w:tr w:rsidR="005C23D3" w:rsidRPr="00F62425" w14:paraId="12A954B0" w14:textId="77777777" w:rsidTr="006658FF">
        <w:trPr>
          <w:cantSplit/>
        </w:trPr>
        <w:tc>
          <w:tcPr>
            <w:tcW w:w="3206" w:type="dxa"/>
          </w:tcPr>
          <w:p w14:paraId="334BB141" w14:textId="77777777" w:rsidR="005C23D3" w:rsidRPr="00717E01" w:rsidRDefault="005C23D3" w:rsidP="00F62425">
            <w:pPr>
              <w:keepNext/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717E01">
              <w:rPr>
                <w:sz w:val="22"/>
                <w:szCs w:val="22"/>
                <w:shd w:val="clear" w:color="auto" w:fill="FFFFFF"/>
              </w:rPr>
              <w:t>Esemény</w:t>
            </w:r>
          </w:p>
        </w:tc>
        <w:tc>
          <w:tcPr>
            <w:tcW w:w="1701" w:type="dxa"/>
          </w:tcPr>
          <w:p w14:paraId="79DBE1FA" w14:textId="77777777" w:rsidR="005C23D3" w:rsidRPr="00BE3241" w:rsidRDefault="005C23D3" w:rsidP="00F62425">
            <w:pPr>
              <w:keepNext/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7C7F6C">
              <w:rPr>
                <w:sz w:val="22"/>
                <w:szCs w:val="22"/>
                <w:shd w:val="clear" w:color="auto" w:fill="FFFFFF"/>
              </w:rPr>
              <w:t>Relatív kockázat</w:t>
            </w:r>
            <w:r w:rsidR="006E07B2" w:rsidRPr="00BE3241">
              <w:rPr>
                <w:sz w:val="22"/>
                <w:szCs w:val="22"/>
                <w:shd w:val="clear" w:color="auto" w:fill="FFFFFF"/>
              </w:rPr>
              <w:t>-</w:t>
            </w:r>
            <w:r w:rsidRPr="00BE3241">
              <w:rPr>
                <w:sz w:val="22"/>
                <w:szCs w:val="22"/>
                <w:shd w:val="clear" w:color="auto" w:fill="FFFFFF"/>
              </w:rPr>
              <w:t>csökkenés (%)</w:t>
            </w:r>
          </w:p>
        </w:tc>
        <w:tc>
          <w:tcPr>
            <w:tcW w:w="1842" w:type="dxa"/>
          </w:tcPr>
          <w:p w14:paraId="03792C16" w14:textId="77777777" w:rsidR="005C23D3" w:rsidRPr="0047738F" w:rsidRDefault="005C23D3" w:rsidP="00F62425">
            <w:pPr>
              <w:keepNext/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47738F">
              <w:rPr>
                <w:sz w:val="22"/>
                <w:szCs w:val="22"/>
                <w:shd w:val="clear" w:color="auto" w:fill="FFFFFF"/>
              </w:rPr>
              <w:t>Események száma</w:t>
            </w:r>
          </w:p>
          <w:p w14:paraId="5A9CE9A2" w14:textId="77777777" w:rsidR="005C23D3" w:rsidRPr="00F62425" w:rsidRDefault="005C23D3" w:rsidP="00F62425">
            <w:pPr>
              <w:keepNext/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 xml:space="preserve">(atorvasztatin </w:t>
            </w:r>
            <w:r w:rsidRPr="00BD40D7">
              <w:rPr>
                <w:i/>
                <w:iCs/>
                <w:sz w:val="22"/>
                <w:szCs w:val="22"/>
                <w:shd w:val="clear" w:color="auto" w:fill="FFFFFF"/>
              </w:rPr>
              <w:t>vs.</w:t>
            </w:r>
            <w:r w:rsidRPr="00F62425">
              <w:rPr>
                <w:sz w:val="22"/>
                <w:szCs w:val="22"/>
                <w:shd w:val="clear" w:color="auto" w:fill="FFFFFF"/>
              </w:rPr>
              <w:t xml:space="preserve"> placebo)</w:t>
            </w:r>
          </w:p>
        </w:tc>
        <w:tc>
          <w:tcPr>
            <w:tcW w:w="1418" w:type="dxa"/>
          </w:tcPr>
          <w:p w14:paraId="50BBDB0B" w14:textId="77777777" w:rsidR="005C23D3" w:rsidRPr="00F62425" w:rsidRDefault="005C23D3" w:rsidP="00F62425">
            <w:pPr>
              <w:keepNext/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Abszolút kockázat</w:t>
            </w:r>
            <w:r w:rsidR="006E07B2" w:rsidRPr="00F62425">
              <w:rPr>
                <w:sz w:val="22"/>
                <w:szCs w:val="22"/>
                <w:shd w:val="clear" w:color="auto" w:fill="FFFFFF"/>
              </w:rPr>
              <w:t>-</w:t>
            </w:r>
            <w:r w:rsidRPr="00F62425">
              <w:rPr>
                <w:sz w:val="22"/>
                <w:szCs w:val="22"/>
                <w:shd w:val="clear" w:color="auto" w:fill="FFFFFF"/>
              </w:rPr>
              <w:t>csökkenés</w:t>
            </w:r>
            <w:r w:rsidRPr="00F62425">
              <w:rPr>
                <w:sz w:val="22"/>
                <w:szCs w:val="22"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992" w:type="dxa"/>
          </w:tcPr>
          <w:p w14:paraId="51CF241D" w14:textId="77777777" w:rsidR="005C23D3" w:rsidRPr="00F62425" w:rsidRDefault="005C23D3" w:rsidP="00F62425">
            <w:pPr>
              <w:keepNext/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p-érték</w:t>
            </w:r>
          </w:p>
        </w:tc>
      </w:tr>
      <w:tr w:rsidR="005C23D3" w:rsidRPr="00F62425" w14:paraId="6BE4451F" w14:textId="77777777" w:rsidTr="006658FF">
        <w:trPr>
          <w:cantSplit/>
        </w:trPr>
        <w:tc>
          <w:tcPr>
            <w:tcW w:w="3206" w:type="dxa"/>
          </w:tcPr>
          <w:p w14:paraId="0522A9D9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 xml:space="preserve">Halált okozó CHD és halált nem okozó MI) </w:t>
            </w:r>
          </w:p>
        </w:tc>
        <w:tc>
          <w:tcPr>
            <w:tcW w:w="1701" w:type="dxa"/>
          </w:tcPr>
          <w:p w14:paraId="1DDAAF5E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36%</w:t>
            </w:r>
          </w:p>
        </w:tc>
        <w:tc>
          <w:tcPr>
            <w:tcW w:w="1842" w:type="dxa"/>
          </w:tcPr>
          <w:p w14:paraId="69867234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 xml:space="preserve">100 </w:t>
            </w:r>
            <w:r w:rsidRPr="00BD40D7">
              <w:rPr>
                <w:i/>
                <w:iCs/>
                <w:sz w:val="22"/>
                <w:szCs w:val="22"/>
                <w:shd w:val="clear" w:color="auto" w:fill="FFFFFF"/>
              </w:rPr>
              <w:t>vs.</w:t>
            </w:r>
            <w:r w:rsidRPr="00F62425">
              <w:rPr>
                <w:sz w:val="22"/>
                <w:szCs w:val="22"/>
                <w:shd w:val="clear" w:color="auto" w:fill="FFFFFF"/>
              </w:rPr>
              <w:t xml:space="preserve"> 154</w:t>
            </w:r>
          </w:p>
        </w:tc>
        <w:tc>
          <w:tcPr>
            <w:tcW w:w="1418" w:type="dxa"/>
          </w:tcPr>
          <w:p w14:paraId="65D8128D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1,1%</w:t>
            </w:r>
          </w:p>
        </w:tc>
        <w:tc>
          <w:tcPr>
            <w:tcW w:w="992" w:type="dxa"/>
          </w:tcPr>
          <w:p w14:paraId="2D4C8703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0,0005</w:t>
            </w:r>
          </w:p>
        </w:tc>
      </w:tr>
      <w:tr w:rsidR="005C23D3" w:rsidRPr="00F62425" w14:paraId="6C7F6F16" w14:textId="77777777" w:rsidTr="006658FF">
        <w:trPr>
          <w:cantSplit/>
        </w:trPr>
        <w:tc>
          <w:tcPr>
            <w:tcW w:w="3206" w:type="dxa"/>
          </w:tcPr>
          <w:p w14:paraId="2F3C9798" w14:textId="550D8220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 xml:space="preserve">Összes cardiovascularis esemény és </w:t>
            </w:r>
            <w:r w:rsidR="007E4AAD">
              <w:rPr>
                <w:sz w:val="22"/>
                <w:szCs w:val="22"/>
                <w:shd w:val="clear" w:color="auto" w:fill="FFFFFF"/>
              </w:rPr>
              <w:t>revascularisatio</w:t>
            </w:r>
            <w:r w:rsidRPr="00F62425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</w:tcPr>
          <w:p w14:paraId="42907A42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20%</w:t>
            </w:r>
          </w:p>
        </w:tc>
        <w:tc>
          <w:tcPr>
            <w:tcW w:w="1842" w:type="dxa"/>
          </w:tcPr>
          <w:p w14:paraId="3BAF203A" w14:textId="7C59E4DE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 xml:space="preserve">389 </w:t>
            </w:r>
            <w:r w:rsidRPr="00BD40D7">
              <w:rPr>
                <w:i/>
                <w:iCs/>
                <w:sz w:val="22"/>
                <w:szCs w:val="22"/>
                <w:shd w:val="clear" w:color="auto" w:fill="FFFFFF"/>
              </w:rPr>
              <w:t>vs</w:t>
            </w:r>
            <w:r w:rsidR="003950A4" w:rsidRPr="00BD40D7">
              <w:rPr>
                <w:i/>
                <w:iCs/>
                <w:sz w:val="22"/>
                <w:szCs w:val="22"/>
                <w:shd w:val="clear" w:color="auto" w:fill="FFFFFF"/>
              </w:rPr>
              <w:t>.</w:t>
            </w:r>
            <w:r w:rsidRPr="00F62425">
              <w:rPr>
                <w:sz w:val="22"/>
                <w:szCs w:val="22"/>
                <w:shd w:val="clear" w:color="auto" w:fill="FFFFFF"/>
              </w:rPr>
              <w:t xml:space="preserve"> 483</w:t>
            </w:r>
          </w:p>
        </w:tc>
        <w:tc>
          <w:tcPr>
            <w:tcW w:w="1418" w:type="dxa"/>
          </w:tcPr>
          <w:p w14:paraId="48741A46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1,9%</w:t>
            </w:r>
          </w:p>
        </w:tc>
        <w:tc>
          <w:tcPr>
            <w:tcW w:w="992" w:type="dxa"/>
          </w:tcPr>
          <w:p w14:paraId="2920DB07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0,0008</w:t>
            </w:r>
          </w:p>
        </w:tc>
      </w:tr>
      <w:tr w:rsidR="005C23D3" w:rsidRPr="00F62425" w14:paraId="03947AAD" w14:textId="77777777" w:rsidTr="006658FF">
        <w:trPr>
          <w:cantSplit/>
        </w:trPr>
        <w:tc>
          <w:tcPr>
            <w:tcW w:w="3206" w:type="dxa"/>
          </w:tcPr>
          <w:p w14:paraId="6FD58D22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Összes coronaria-esemény</w:t>
            </w:r>
          </w:p>
        </w:tc>
        <w:tc>
          <w:tcPr>
            <w:tcW w:w="1701" w:type="dxa"/>
          </w:tcPr>
          <w:p w14:paraId="6E945227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29%</w:t>
            </w:r>
          </w:p>
        </w:tc>
        <w:tc>
          <w:tcPr>
            <w:tcW w:w="1842" w:type="dxa"/>
          </w:tcPr>
          <w:p w14:paraId="4B20854C" w14:textId="1FAE04D9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 xml:space="preserve">178 </w:t>
            </w:r>
            <w:r w:rsidRPr="00BD40D7">
              <w:rPr>
                <w:i/>
                <w:iCs/>
                <w:sz w:val="22"/>
                <w:szCs w:val="22"/>
                <w:shd w:val="clear" w:color="auto" w:fill="FFFFFF"/>
              </w:rPr>
              <w:t>vs</w:t>
            </w:r>
            <w:r w:rsidR="003950A4" w:rsidRPr="00BD40D7">
              <w:rPr>
                <w:i/>
                <w:iCs/>
                <w:sz w:val="22"/>
                <w:szCs w:val="22"/>
                <w:shd w:val="clear" w:color="auto" w:fill="FFFFFF"/>
              </w:rPr>
              <w:t>.</w:t>
            </w:r>
            <w:r w:rsidRPr="00F62425">
              <w:rPr>
                <w:sz w:val="22"/>
                <w:szCs w:val="22"/>
                <w:shd w:val="clear" w:color="auto" w:fill="FFFFFF"/>
              </w:rPr>
              <w:t xml:space="preserve"> 247</w:t>
            </w:r>
          </w:p>
        </w:tc>
        <w:tc>
          <w:tcPr>
            <w:tcW w:w="1418" w:type="dxa"/>
          </w:tcPr>
          <w:p w14:paraId="39A69A70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1,4%</w:t>
            </w:r>
          </w:p>
        </w:tc>
        <w:tc>
          <w:tcPr>
            <w:tcW w:w="992" w:type="dxa"/>
          </w:tcPr>
          <w:p w14:paraId="477F8EC2" w14:textId="77777777" w:rsidR="005C23D3" w:rsidRPr="00F62425" w:rsidRDefault="005C23D3" w:rsidP="00F62425">
            <w:pPr>
              <w:tabs>
                <w:tab w:val="left" w:pos="567"/>
              </w:tabs>
              <w:rPr>
                <w:sz w:val="22"/>
                <w:szCs w:val="22"/>
                <w:shd w:val="clear" w:color="auto" w:fill="FFFFFF"/>
              </w:rPr>
            </w:pPr>
            <w:r w:rsidRPr="00F62425">
              <w:rPr>
                <w:sz w:val="22"/>
                <w:szCs w:val="22"/>
                <w:shd w:val="clear" w:color="auto" w:fill="FFFFFF"/>
              </w:rPr>
              <w:t>0,0006</w:t>
            </w:r>
          </w:p>
        </w:tc>
      </w:tr>
    </w:tbl>
    <w:p w14:paraId="7232FC49" w14:textId="77777777" w:rsidR="005C23D3" w:rsidRPr="00F62425" w:rsidRDefault="005C23D3" w:rsidP="00F62425">
      <w:pPr>
        <w:tabs>
          <w:tab w:val="left" w:pos="426"/>
        </w:tabs>
        <w:ind w:left="426" w:hanging="284"/>
        <w:rPr>
          <w:sz w:val="22"/>
          <w:szCs w:val="22"/>
          <w:shd w:val="clear" w:color="auto" w:fill="FFFFFF"/>
        </w:rPr>
      </w:pPr>
      <w:r w:rsidRPr="00F62425">
        <w:rPr>
          <w:sz w:val="22"/>
          <w:szCs w:val="22"/>
          <w:shd w:val="clear" w:color="auto" w:fill="FFFFFF"/>
          <w:vertAlign w:val="superscript"/>
        </w:rPr>
        <w:t>1</w:t>
      </w:r>
      <w:r w:rsidR="00633784" w:rsidRPr="00F62425">
        <w:rPr>
          <w:sz w:val="22"/>
          <w:szCs w:val="22"/>
          <w:shd w:val="clear" w:color="auto" w:fill="FFFFFF"/>
          <w:vertAlign w:val="superscript"/>
        </w:rPr>
        <w:tab/>
      </w:r>
      <w:r w:rsidR="00633784" w:rsidRPr="00F62425">
        <w:rPr>
          <w:sz w:val="22"/>
          <w:szCs w:val="22"/>
        </w:rPr>
        <w:t xml:space="preserve">a </w:t>
      </w:r>
      <w:r w:rsidRPr="00F62425">
        <w:rPr>
          <w:sz w:val="22"/>
          <w:szCs w:val="22"/>
        </w:rPr>
        <w:t>medián 3,3 évig tartó utánkövetési szakaszban előfordult események nyers adatainak aránya alapján</w:t>
      </w:r>
      <w:r w:rsidR="00633784" w:rsidRPr="00F62425">
        <w:rPr>
          <w:sz w:val="22"/>
          <w:szCs w:val="22"/>
        </w:rPr>
        <w:t>.</w:t>
      </w:r>
      <w:r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  <w:shd w:val="clear" w:color="auto" w:fill="FFFFFF"/>
        </w:rPr>
        <w:t>CHD</w:t>
      </w:r>
      <w:r w:rsidR="00633784" w:rsidRPr="00F62425">
        <w:rPr>
          <w:sz w:val="22"/>
          <w:szCs w:val="22"/>
          <w:shd w:val="clear" w:color="auto" w:fill="FFFFFF"/>
        </w:rPr>
        <w:t> </w:t>
      </w:r>
      <w:r w:rsidRPr="00F62425">
        <w:rPr>
          <w:sz w:val="22"/>
          <w:szCs w:val="22"/>
          <w:shd w:val="clear" w:color="auto" w:fill="FFFFFF"/>
        </w:rPr>
        <w:t>=</w:t>
      </w:r>
      <w:r w:rsidR="00633784" w:rsidRPr="00F62425">
        <w:rPr>
          <w:sz w:val="22"/>
          <w:szCs w:val="22"/>
          <w:shd w:val="clear" w:color="auto" w:fill="FFFFFF"/>
        </w:rPr>
        <w:t> </w:t>
      </w:r>
      <w:r w:rsidR="00471CD0" w:rsidRPr="00F62425">
        <w:rPr>
          <w:sz w:val="22"/>
          <w:szCs w:val="22"/>
          <w:shd w:val="clear" w:color="auto" w:fill="FFFFFF"/>
        </w:rPr>
        <w:t>szívkoszorúér-</w:t>
      </w:r>
      <w:r w:rsidRPr="00F62425">
        <w:rPr>
          <w:sz w:val="22"/>
          <w:szCs w:val="22"/>
          <w:shd w:val="clear" w:color="auto" w:fill="FFFFFF"/>
        </w:rPr>
        <w:t>betegség; MI</w:t>
      </w:r>
      <w:r w:rsidR="00633784" w:rsidRPr="00F62425">
        <w:rPr>
          <w:sz w:val="22"/>
          <w:szCs w:val="22"/>
          <w:shd w:val="clear" w:color="auto" w:fill="FFFFFF"/>
        </w:rPr>
        <w:t> </w:t>
      </w:r>
      <w:r w:rsidRPr="00F62425">
        <w:rPr>
          <w:sz w:val="22"/>
          <w:szCs w:val="22"/>
          <w:shd w:val="clear" w:color="auto" w:fill="FFFFFF"/>
        </w:rPr>
        <w:t>=</w:t>
      </w:r>
      <w:r w:rsidR="00633784" w:rsidRPr="00F62425">
        <w:rPr>
          <w:sz w:val="22"/>
          <w:szCs w:val="22"/>
          <w:shd w:val="clear" w:color="auto" w:fill="FFFFFF"/>
        </w:rPr>
        <w:t> </w:t>
      </w:r>
      <w:r w:rsidRPr="00F62425">
        <w:rPr>
          <w:sz w:val="22"/>
          <w:szCs w:val="22"/>
          <w:shd w:val="clear" w:color="auto" w:fill="FFFFFF"/>
        </w:rPr>
        <w:t>myocardialis infarctus</w:t>
      </w:r>
    </w:p>
    <w:p w14:paraId="29057AA0" w14:textId="77777777" w:rsidR="005C23D3" w:rsidRPr="00F62425" w:rsidRDefault="005C23D3" w:rsidP="00F62425">
      <w:pPr>
        <w:tabs>
          <w:tab w:val="left" w:pos="567"/>
        </w:tabs>
        <w:rPr>
          <w:sz w:val="22"/>
          <w:szCs w:val="22"/>
          <w:shd w:val="clear" w:color="auto" w:fill="FFFFFF"/>
        </w:rPr>
      </w:pPr>
    </w:p>
    <w:p w14:paraId="523E1A93" w14:textId="1BDC91D1" w:rsidR="005C23D3" w:rsidRPr="00F62425" w:rsidRDefault="005C23D3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összmortalitás és a cardiovascularis mortalitás nem csökkent szignifikánsan (185, ill. 212 esemény, p</w:t>
      </w:r>
      <w:r w:rsidR="001D6673" w:rsidRPr="00F62425">
        <w:rPr>
          <w:sz w:val="22"/>
          <w:szCs w:val="22"/>
        </w:rPr>
        <w:t> =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0,17</w:t>
      </w:r>
      <w:r w:rsidR="00633784" w:rsidRPr="00F62425">
        <w:rPr>
          <w:sz w:val="22"/>
          <w:szCs w:val="22"/>
        </w:rPr>
        <w:t>;</w:t>
      </w:r>
      <w:r w:rsidRPr="00F62425">
        <w:rPr>
          <w:sz w:val="22"/>
          <w:szCs w:val="22"/>
        </w:rPr>
        <w:t xml:space="preserve"> és 74, ill. 82 esemény, p</w:t>
      </w:r>
      <w:r w:rsidR="001D6673" w:rsidRPr="00F62425">
        <w:rPr>
          <w:sz w:val="22"/>
          <w:szCs w:val="22"/>
        </w:rPr>
        <w:t> =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0,51). A nemek szerinti alcsoportelemzésben (81% férfi, 19% nő) az atorvasztatin kedvező hatását észlelték férfiaknál, de a nők alcsoportjában – talán az események alacsony aránya miatt – ezt nem lehetett igazolni. Az össz- és a cardiovascularis mortalitás </w:t>
      </w:r>
      <w:r w:rsidR="003950A4">
        <w:rPr>
          <w:sz w:val="22"/>
          <w:szCs w:val="22"/>
        </w:rPr>
        <w:t>numerikusan</w:t>
      </w:r>
      <w:r w:rsidRPr="00F62425">
        <w:rPr>
          <w:sz w:val="22"/>
          <w:szCs w:val="22"/>
        </w:rPr>
        <w:t xml:space="preserve"> magasabb volt a nőbetegeknél (38, ill. 30 és 17, ill. 12), de ez statisztikailag nem volt szignifikáns. Jelentős kölcsönhatás volt a beállított vérnyomáscsökkentő kezeléssel. Az atorvasztatin szignifikánsan csökkentette az elsődleges végpontot (végzetes koszorúér</w:t>
      </w:r>
      <w:r w:rsidR="00633784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betegség plusz nem végzetes MI) az amlodipinnel kezelt betegeknél (relatív hazárd: 0,47 [0,32</w:t>
      </w:r>
      <w:r w:rsidR="00AC07B1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0,69], p</w:t>
      </w:r>
      <w:r w:rsidR="001D6673" w:rsidRPr="00F62425">
        <w:rPr>
          <w:sz w:val="22"/>
          <w:szCs w:val="22"/>
        </w:rPr>
        <w:t> =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0,00008), de nem csökkentette az atenolollal kezelt betegeknél (relatív hazárd: 0,83 [0,59-1,17], p</w:t>
      </w:r>
      <w:r w:rsidR="001D6673" w:rsidRPr="00F62425">
        <w:rPr>
          <w:sz w:val="22"/>
          <w:szCs w:val="22"/>
        </w:rPr>
        <w:t> =</w:t>
      </w:r>
      <w:r w:rsidR="00633784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0,287).</w:t>
      </w:r>
    </w:p>
    <w:p w14:paraId="338E5A10" w14:textId="77777777" w:rsidR="005C23D3" w:rsidRPr="00F62425" w:rsidRDefault="005C23D3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7721D76C" w14:textId="12D8E595" w:rsidR="005C23D3" w:rsidRPr="00F62425" w:rsidRDefault="005C23D3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Egy randomizált, kettős</w:t>
      </w:r>
      <w:r w:rsidR="00471CD0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vak, multicentrikus, placebokontrollos vizsgálatban, a</w:t>
      </w:r>
      <w:r w:rsidR="00471CD0" w:rsidRPr="00F62425">
        <w:rPr>
          <w:sz w:val="22"/>
          <w:szCs w:val="22"/>
        </w:rPr>
        <w:t>z</w:t>
      </w:r>
      <w:r w:rsidRPr="00F62425">
        <w:rPr>
          <w:sz w:val="22"/>
          <w:szCs w:val="22"/>
        </w:rPr>
        <w:t xml:space="preserve"> </w:t>
      </w:r>
      <w:r w:rsidR="00471CD0" w:rsidRPr="00F62425">
        <w:rPr>
          <w:sz w:val="22"/>
          <w:szCs w:val="22"/>
        </w:rPr>
        <w:t>„Együttműködésen alapuló atorvasztatin diabetes” (</w:t>
      </w:r>
      <w:r w:rsidRPr="00F62425">
        <w:rPr>
          <w:i/>
          <w:sz w:val="22"/>
          <w:szCs w:val="22"/>
        </w:rPr>
        <w:t>Collaborative Atorvastatin Diabetes Study</w:t>
      </w:r>
      <w:r w:rsidR="003950A4">
        <w:rPr>
          <w:sz w:val="22"/>
          <w:szCs w:val="22"/>
        </w:rPr>
        <w:t>,</w:t>
      </w:r>
      <w:r w:rsidR="00471CD0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CARDS)</w:t>
      </w:r>
      <w:r w:rsidR="008B082D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vizsgálatban az atorvasztatin halálos és nem</w:t>
      </w:r>
      <w:r w:rsidR="003950A4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halálos kimenetelű cardiovascularis betegségre gyakorolt hatását értékelték, 40</w:t>
      </w:r>
      <w:r w:rsidR="003950A4">
        <w:rPr>
          <w:sz w:val="22"/>
          <w:szCs w:val="22"/>
        </w:rPr>
        <w:t xml:space="preserve"> és </w:t>
      </w:r>
      <w:r w:rsidRPr="00F62425">
        <w:rPr>
          <w:sz w:val="22"/>
          <w:szCs w:val="22"/>
        </w:rPr>
        <w:t>75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 közötti, 2-es típusú diab</w:t>
      </w:r>
      <w:r w:rsidR="00AC6533" w:rsidRPr="00F62425">
        <w:rPr>
          <w:sz w:val="22"/>
          <w:szCs w:val="22"/>
        </w:rPr>
        <w:t>e</w:t>
      </w:r>
      <w:r w:rsidRPr="00F62425">
        <w:rPr>
          <w:sz w:val="22"/>
          <w:szCs w:val="22"/>
        </w:rPr>
        <w:t>tesben szenvedő betegek részvételével, akiknél előzőleg nem fordult elő cardiovascularis betegség, valamint LDL</w:t>
      </w:r>
      <w:r w:rsidR="00AC653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</w:t>
      </w:r>
      <w:r w:rsidR="00AC653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értékük ≤4,14</w:t>
      </w:r>
      <w:r w:rsidR="00AC07B1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 (160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/dl), TG</w:t>
      </w:r>
      <w:r w:rsidR="00AC653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értékük ≤6,78 mmol/l (600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/dl) volt. Minden betegnél fennállt legalább egy a következő kockázati tényezőkből: hypertonia, aktív dohányzás, retinopathia, microalbuminuria vagy macroalbuminuria.</w:t>
      </w:r>
    </w:p>
    <w:p w14:paraId="6852529A" w14:textId="77777777" w:rsidR="001971C0" w:rsidRPr="00F62425" w:rsidRDefault="001971C0" w:rsidP="00BE3241">
      <w:pPr>
        <w:pStyle w:val="Default"/>
        <w:tabs>
          <w:tab w:val="left" w:pos="567"/>
        </w:tabs>
        <w:rPr>
          <w:sz w:val="22"/>
          <w:szCs w:val="22"/>
        </w:rPr>
      </w:pPr>
    </w:p>
    <w:p w14:paraId="3937CE43" w14:textId="25EC2D71" w:rsidR="005C23D3" w:rsidRPr="00F62425" w:rsidRDefault="005C23D3" w:rsidP="0047738F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betegeket napi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atorvasztatinnal (n</w:t>
      </w:r>
      <w:r w:rsidR="001D6673" w:rsidRPr="00F62425">
        <w:rPr>
          <w:sz w:val="22"/>
          <w:szCs w:val="22"/>
        </w:rPr>
        <w:t> =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1428) vagy placebóval (n</w:t>
      </w:r>
      <w:r w:rsidR="001D6673" w:rsidRPr="00F62425">
        <w:rPr>
          <w:sz w:val="22"/>
          <w:szCs w:val="22"/>
        </w:rPr>
        <w:t> =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1410) kezelték a medián 3,9 évig tartó utánkövetés során.</w:t>
      </w:r>
    </w:p>
    <w:p w14:paraId="2CF0C4E5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2BBE55E4" w14:textId="7098173F" w:rsidR="005C23D3" w:rsidRPr="00F62425" w:rsidRDefault="005C23D3" w:rsidP="00F62425">
      <w:pPr>
        <w:pStyle w:val="Szvegtrzs"/>
        <w:keepNext/>
        <w:tabs>
          <w:tab w:val="left" w:pos="567"/>
        </w:tabs>
        <w:spacing w:after="0"/>
        <w:rPr>
          <w:sz w:val="22"/>
          <w:szCs w:val="22"/>
        </w:rPr>
      </w:pPr>
      <w:r w:rsidRPr="00F62425">
        <w:rPr>
          <w:sz w:val="22"/>
          <w:szCs w:val="22"/>
        </w:rPr>
        <w:t>Az atorvasztatin abszolút és relatív kockázatcsökkentő hatása a következő:</w:t>
      </w:r>
    </w:p>
    <w:p w14:paraId="3FF1D75B" w14:textId="77777777" w:rsidR="005C23D3" w:rsidRPr="00F62425" w:rsidRDefault="005C23D3" w:rsidP="00F62425">
      <w:pPr>
        <w:pStyle w:val="Szvegtrzs"/>
        <w:keepNext/>
        <w:tabs>
          <w:tab w:val="left" w:pos="567"/>
        </w:tabs>
        <w:spacing w:after="0"/>
        <w:rPr>
          <w:sz w:val="22"/>
          <w:szCs w:val="22"/>
        </w:rPr>
      </w:pPr>
    </w:p>
    <w:tbl>
      <w:tblPr>
        <w:tblW w:w="9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64"/>
        <w:gridCol w:w="1459"/>
        <w:gridCol w:w="1586"/>
        <w:gridCol w:w="1619"/>
        <w:gridCol w:w="948"/>
      </w:tblGrid>
      <w:tr w:rsidR="005C23D3" w:rsidRPr="00F62425" w14:paraId="0F1466CE" w14:textId="77777777" w:rsidTr="006658FF">
        <w:trPr>
          <w:cantSplit/>
        </w:trPr>
        <w:tc>
          <w:tcPr>
            <w:tcW w:w="3564" w:type="dxa"/>
          </w:tcPr>
          <w:p w14:paraId="3BDF9B7F" w14:textId="77777777" w:rsidR="005C23D3" w:rsidRPr="00F62425" w:rsidRDefault="005C23D3" w:rsidP="00F62425">
            <w:pPr>
              <w:keepNext/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Esemény</w:t>
            </w:r>
          </w:p>
        </w:tc>
        <w:tc>
          <w:tcPr>
            <w:tcW w:w="1459" w:type="dxa"/>
          </w:tcPr>
          <w:p w14:paraId="0C5D1E06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Relatív kockázat</w:t>
            </w:r>
            <w:r w:rsidR="00AC6533"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-</w:t>
            </w: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csökkenés</w:t>
            </w:r>
          </w:p>
          <w:p w14:paraId="6B557936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(%)</w:t>
            </w:r>
          </w:p>
        </w:tc>
        <w:tc>
          <w:tcPr>
            <w:tcW w:w="1586" w:type="dxa"/>
          </w:tcPr>
          <w:p w14:paraId="4917ECD3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Események száma</w:t>
            </w:r>
          </w:p>
          <w:p w14:paraId="35E53D2F" w14:textId="15C0CBDE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="007E4AAD">
              <w:rPr>
                <w:rFonts w:eastAsia="Times New Roman"/>
                <w:bCs/>
                <w:sz w:val="22"/>
                <w:szCs w:val="22"/>
                <w:lang w:eastAsia="ar-SA"/>
              </w:rPr>
              <w:t>a</w:t>
            </w: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torvasztatin</w:t>
            </w:r>
            <w:r w:rsidR="00AC6533"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 xml:space="preserve"> </w:t>
            </w:r>
            <w:r w:rsidRPr="00BD40D7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vs</w:t>
            </w:r>
            <w:r w:rsidR="00AC6533" w:rsidRPr="00BD40D7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.</w:t>
            </w: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 xml:space="preserve"> </w:t>
            </w:r>
          </w:p>
          <w:p w14:paraId="36690872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placebo)</w:t>
            </w:r>
          </w:p>
        </w:tc>
        <w:tc>
          <w:tcPr>
            <w:tcW w:w="1619" w:type="dxa"/>
          </w:tcPr>
          <w:p w14:paraId="7675C51E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vertAlign w:val="superscript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Abszolút kockázat</w:t>
            </w:r>
            <w:r w:rsidR="00AC6533"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-</w:t>
            </w: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csökkenés</w:t>
            </w:r>
            <w:r w:rsidRPr="00F62425">
              <w:rPr>
                <w:rFonts w:eastAsia="Times New Roman"/>
                <w:bCs/>
                <w:sz w:val="22"/>
                <w:szCs w:val="22"/>
                <w:vertAlign w:val="superscript"/>
                <w:lang w:eastAsia="ar-SA"/>
              </w:rPr>
              <w:t>1</w:t>
            </w:r>
          </w:p>
          <w:p w14:paraId="1F180996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(%)</w:t>
            </w:r>
          </w:p>
        </w:tc>
        <w:tc>
          <w:tcPr>
            <w:tcW w:w="948" w:type="dxa"/>
          </w:tcPr>
          <w:p w14:paraId="7834725E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Cs/>
                <w:sz w:val="22"/>
                <w:szCs w:val="22"/>
                <w:lang w:eastAsia="ar-SA"/>
              </w:rPr>
              <w:t>p-érték</w:t>
            </w:r>
          </w:p>
        </w:tc>
      </w:tr>
      <w:tr w:rsidR="005C23D3" w:rsidRPr="00F62425" w14:paraId="48F4C128" w14:textId="77777777" w:rsidTr="006658FF">
        <w:trPr>
          <w:cantSplit/>
        </w:trPr>
        <w:tc>
          <w:tcPr>
            <w:tcW w:w="3564" w:type="dxa"/>
          </w:tcPr>
          <w:p w14:paraId="1CB89A9F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Jelentős cardiovascularis események</w:t>
            </w:r>
          </w:p>
          <w:p w14:paraId="7110788F" w14:textId="2059C06B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(halálos és nem</w:t>
            </w:r>
            <w:r w:rsidR="003950A4">
              <w:rPr>
                <w:rFonts w:eastAsia="Times New Roman"/>
                <w:sz w:val="22"/>
                <w:szCs w:val="22"/>
                <w:lang w:eastAsia="ar-SA"/>
              </w:rPr>
              <w:t xml:space="preserve"> 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halálos </w:t>
            </w:r>
            <w:proofErr w:type="gramStart"/>
            <w:r w:rsidRPr="00F62425">
              <w:rPr>
                <w:rFonts w:eastAsia="Times New Roman"/>
                <w:sz w:val="22"/>
                <w:szCs w:val="22"/>
                <w:lang w:eastAsia="ar-SA"/>
              </w:rPr>
              <w:t>kimenetelű</w:t>
            </w:r>
            <w:proofErr w:type="gramEnd"/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 AMI, néma MI, akut CHD miatti halál, instabil angina, CABG, PTCA, revas</w:t>
            </w:r>
            <w:r w:rsidR="00AC6533" w:rsidRPr="00F62425">
              <w:rPr>
                <w:rFonts w:eastAsia="Times New Roman"/>
                <w:sz w:val="22"/>
                <w:szCs w:val="22"/>
                <w:lang w:eastAsia="ar-SA"/>
              </w:rPr>
              <w:t>c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ulari</w:t>
            </w:r>
            <w:r w:rsidR="00AC6533" w:rsidRPr="00F62425">
              <w:rPr>
                <w:rFonts w:eastAsia="Times New Roman"/>
                <w:sz w:val="22"/>
                <w:szCs w:val="22"/>
                <w:lang w:eastAsia="ar-SA"/>
              </w:rPr>
              <w:t>sat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i</w:t>
            </w:r>
            <w:r w:rsidR="00AC6533" w:rsidRPr="00F62425">
              <w:rPr>
                <w:rFonts w:eastAsia="Times New Roman"/>
                <w:sz w:val="22"/>
                <w:szCs w:val="22"/>
                <w:lang w:eastAsia="ar-SA"/>
              </w:rPr>
              <w:t>o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, stroke</w:t>
            </w:r>
          </w:p>
        </w:tc>
        <w:tc>
          <w:tcPr>
            <w:tcW w:w="1459" w:type="dxa"/>
          </w:tcPr>
          <w:p w14:paraId="1FEE0C00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0A4F0DD5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15D24FD7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37%</w:t>
            </w:r>
          </w:p>
        </w:tc>
        <w:tc>
          <w:tcPr>
            <w:tcW w:w="1586" w:type="dxa"/>
          </w:tcPr>
          <w:p w14:paraId="404DAC12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7ECEF485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6487852E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83 </w:t>
            </w:r>
            <w:r w:rsidRPr="00BD40D7">
              <w:rPr>
                <w:rFonts w:eastAsia="Times New Roman"/>
                <w:i/>
                <w:iCs/>
                <w:sz w:val="22"/>
                <w:szCs w:val="22"/>
                <w:lang w:eastAsia="ar-SA"/>
              </w:rPr>
              <w:t>vs.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 127</w:t>
            </w:r>
          </w:p>
        </w:tc>
        <w:tc>
          <w:tcPr>
            <w:tcW w:w="1619" w:type="dxa"/>
          </w:tcPr>
          <w:p w14:paraId="3E0D2115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18BB07A3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</w:p>
          <w:p w14:paraId="5A20A5FF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3,2%</w:t>
            </w:r>
          </w:p>
        </w:tc>
        <w:tc>
          <w:tcPr>
            <w:tcW w:w="948" w:type="dxa"/>
          </w:tcPr>
          <w:p w14:paraId="318D00CD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</w:p>
          <w:p w14:paraId="09649829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</w:p>
          <w:p w14:paraId="732E0EA5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0,0010</w:t>
            </w:r>
          </w:p>
        </w:tc>
      </w:tr>
      <w:tr w:rsidR="005C23D3" w:rsidRPr="00F62425" w14:paraId="7ADB3047" w14:textId="77777777" w:rsidTr="006658FF">
        <w:trPr>
          <w:cantSplit/>
        </w:trPr>
        <w:tc>
          <w:tcPr>
            <w:tcW w:w="3564" w:type="dxa"/>
          </w:tcPr>
          <w:p w14:paraId="70A3070D" w14:textId="23733F71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MI (halálos és nem</w:t>
            </w:r>
            <w:r w:rsidR="003950A4">
              <w:rPr>
                <w:rFonts w:eastAsia="Times New Roman"/>
                <w:sz w:val="22"/>
                <w:szCs w:val="22"/>
                <w:lang w:eastAsia="ar-SA"/>
              </w:rPr>
              <w:t xml:space="preserve"> </w:t>
            </w:r>
            <w:proofErr w:type="gramStart"/>
            <w:r w:rsidRPr="00F62425">
              <w:rPr>
                <w:rFonts w:eastAsia="Times New Roman"/>
                <w:sz w:val="22"/>
                <w:szCs w:val="22"/>
                <w:lang w:eastAsia="ar-SA"/>
              </w:rPr>
              <w:t>halálos</w:t>
            </w:r>
            <w:proofErr w:type="gramEnd"/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 AMI, </w:t>
            </w:r>
            <w:r w:rsidR="003950A4">
              <w:rPr>
                <w:rFonts w:eastAsia="Times New Roman"/>
                <w:sz w:val="22"/>
                <w:szCs w:val="22"/>
                <w:lang w:eastAsia="ar-SA"/>
              </w:rPr>
              <w:t>néma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 MI</w:t>
            </w:r>
          </w:p>
        </w:tc>
        <w:tc>
          <w:tcPr>
            <w:tcW w:w="1459" w:type="dxa"/>
          </w:tcPr>
          <w:p w14:paraId="395270AA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42%</w:t>
            </w:r>
          </w:p>
        </w:tc>
        <w:tc>
          <w:tcPr>
            <w:tcW w:w="1586" w:type="dxa"/>
          </w:tcPr>
          <w:p w14:paraId="2AB8F5D0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38 </w:t>
            </w:r>
            <w:r w:rsidRPr="00BD40D7">
              <w:rPr>
                <w:rFonts w:eastAsia="Times New Roman"/>
                <w:i/>
                <w:iCs/>
                <w:sz w:val="22"/>
                <w:szCs w:val="22"/>
                <w:lang w:eastAsia="ar-SA"/>
              </w:rPr>
              <w:t>vs.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 64</w:t>
            </w:r>
          </w:p>
        </w:tc>
        <w:tc>
          <w:tcPr>
            <w:tcW w:w="1619" w:type="dxa"/>
          </w:tcPr>
          <w:p w14:paraId="14BAEE0E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1,9%</w:t>
            </w:r>
          </w:p>
        </w:tc>
        <w:tc>
          <w:tcPr>
            <w:tcW w:w="948" w:type="dxa"/>
          </w:tcPr>
          <w:p w14:paraId="624B391E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0,0070</w:t>
            </w:r>
          </w:p>
        </w:tc>
      </w:tr>
      <w:tr w:rsidR="005C23D3" w:rsidRPr="00F62425" w14:paraId="1093AE26" w14:textId="77777777" w:rsidTr="006658FF">
        <w:trPr>
          <w:cantSplit/>
        </w:trPr>
        <w:tc>
          <w:tcPr>
            <w:tcW w:w="3564" w:type="dxa"/>
          </w:tcPr>
          <w:p w14:paraId="45D801B6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Stroke (halálos és nem halálos)</w:t>
            </w:r>
          </w:p>
        </w:tc>
        <w:tc>
          <w:tcPr>
            <w:tcW w:w="1459" w:type="dxa"/>
          </w:tcPr>
          <w:p w14:paraId="0AC68EF1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48%</w:t>
            </w:r>
          </w:p>
        </w:tc>
        <w:tc>
          <w:tcPr>
            <w:tcW w:w="1586" w:type="dxa"/>
          </w:tcPr>
          <w:p w14:paraId="7E6675A2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21 </w:t>
            </w:r>
            <w:r w:rsidRPr="00BD40D7">
              <w:rPr>
                <w:rFonts w:eastAsia="Times New Roman"/>
                <w:i/>
                <w:iCs/>
                <w:sz w:val="22"/>
                <w:szCs w:val="22"/>
                <w:lang w:eastAsia="ar-SA"/>
              </w:rPr>
              <w:t>vs.</w:t>
            </w:r>
            <w:r w:rsidRPr="00F62425">
              <w:rPr>
                <w:rFonts w:eastAsia="Times New Roman"/>
                <w:sz w:val="22"/>
                <w:szCs w:val="22"/>
                <w:lang w:eastAsia="ar-SA"/>
              </w:rPr>
              <w:t xml:space="preserve"> 39</w:t>
            </w:r>
          </w:p>
        </w:tc>
        <w:tc>
          <w:tcPr>
            <w:tcW w:w="1619" w:type="dxa"/>
          </w:tcPr>
          <w:p w14:paraId="3BBBCFFF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1,3%</w:t>
            </w:r>
          </w:p>
        </w:tc>
        <w:tc>
          <w:tcPr>
            <w:tcW w:w="948" w:type="dxa"/>
          </w:tcPr>
          <w:p w14:paraId="2F274520" w14:textId="77777777" w:rsidR="005C23D3" w:rsidRPr="00F62425" w:rsidRDefault="005C23D3" w:rsidP="00F62425">
            <w:pPr>
              <w:widowControl/>
              <w:tabs>
                <w:tab w:val="left" w:pos="567"/>
              </w:tabs>
              <w:rPr>
                <w:rFonts w:eastAsia="Times New Roman"/>
                <w:sz w:val="22"/>
                <w:szCs w:val="22"/>
                <w:lang w:eastAsia="ar-SA"/>
              </w:rPr>
            </w:pPr>
            <w:r w:rsidRPr="00F62425">
              <w:rPr>
                <w:rFonts w:eastAsia="Times New Roman"/>
                <w:sz w:val="22"/>
                <w:szCs w:val="22"/>
                <w:lang w:eastAsia="ar-SA"/>
              </w:rPr>
              <w:t>0,0163</w:t>
            </w:r>
          </w:p>
        </w:tc>
      </w:tr>
    </w:tbl>
    <w:p w14:paraId="0C8CB343" w14:textId="77777777" w:rsidR="005C23D3" w:rsidRPr="00F62425" w:rsidRDefault="005C23D3" w:rsidP="00F62425">
      <w:pPr>
        <w:tabs>
          <w:tab w:val="left" w:pos="284"/>
        </w:tabs>
        <w:ind w:left="284" w:hanging="284"/>
        <w:rPr>
          <w:sz w:val="22"/>
          <w:szCs w:val="22"/>
        </w:rPr>
      </w:pPr>
      <w:r w:rsidRPr="00F62425">
        <w:rPr>
          <w:sz w:val="22"/>
          <w:szCs w:val="22"/>
          <w:vertAlign w:val="superscript"/>
        </w:rPr>
        <w:t>1</w:t>
      </w:r>
      <w:r w:rsidR="00AC6533" w:rsidRPr="00F62425">
        <w:rPr>
          <w:sz w:val="22"/>
          <w:szCs w:val="22"/>
        </w:rPr>
        <w:tab/>
      </w:r>
      <w:r w:rsidRPr="00F62425">
        <w:rPr>
          <w:sz w:val="22"/>
          <w:szCs w:val="22"/>
        </w:rPr>
        <w:t>medián 3,9 évig tartó utánkövetési szakaszban előfordult események nyers adatainak aránya alapján</w:t>
      </w:r>
      <w:r w:rsidR="00AC6533" w:rsidRPr="00F62425">
        <w:rPr>
          <w:sz w:val="22"/>
          <w:szCs w:val="22"/>
        </w:rPr>
        <w:t>.</w:t>
      </w:r>
    </w:p>
    <w:p w14:paraId="0CC5C172" w14:textId="77777777" w:rsidR="005C23D3" w:rsidRPr="00F62425" w:rsidRDefault="005C23D3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AMI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=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akut myocardialis infarctus; CABG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=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coronaria arteria bypass graft; CHD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=</w:t>
      </w:r>
      <w:r w:rsidR="00AC6533" w:rsidRPr="00F62425">
        <w:rPr>
          <w:sz w:val="22"/>
          <w:szCs w:val="22"/>
        </w:rPr>
        <w:t> </w:t>
      </w:r>
      <w:r w:rsidR="008B082D" w:rsidRPr="00F62425">
        <w:rPr>
          <w:sz w:val="22"/>
          <w:szCs w:val="22"/>
        </w:rPr>
        <w:t>szív</w:t>
      </w:r>
      <w:r w:rsidRPr="00F62425">
        <w:rPr>
          <w:sz w:val="22"/>
          <w:szCs w:val="22"/>
        </w:rPr>
        <w:t>koszorúér</w:t>
      </w:r>
      <w:r w:rsidR="00AC653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betegség; MI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=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myocardialis infarctus; PTCA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=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percutan transluminalis coronaria angioplastica</w:t>
      </w:r>
    </w:p>
    <w:p w14:paraId="199AFD6C" w14:textId="77777777" w:rsidR="005C23D3" w:rsidRPr="00F62425" w:rsidRDefault="005C23D3" w:rsidP="00F62425">
      <w:pPr>
        <w:pStyle w:val="Szvegtrzs"/>
        <w:tabs>
          <w:tab w:val="left" w:pos="567"/>
        </w:tabs>
        <w:spacing w:after="0"/>
        <w:rPr>
          <w:sz w:val="22"/>
          <w:szCs w:val="22"/>
        </w:rPr>
      </w:pPr>
    </w:p>
    <w:p w14:paraId="69F8C4E4" w14:textId="1755A85F" w:rsidR="005C23D3" w:rsidRPr="00F62425" w:rsidRDefault="005C23D3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717E01">
        <w:rPr>
          <w:sz w:val="22"/>
          <w:szCs w:val="22"/>
        </w:rPr>
        <w:t>Nem mutatkozott különbség a kezelés hatásában a betegek nemét, korát vagy a kiindulási LDL</w:t>
      </w:r>
      <w:r w:rsidR="00AC6533" w:rsidRPr="00717E01">
        <w:rPr>
          <w:sz w:val="22"/>
          <w:szCs w:val="22"/>
        </w:rPr>
        <w:noBreakHyphen/>
      </w:r>
      <w:r w:rsidRPr="007C7F6C">
        <w:rPr>
          <w:sz w:val="22"/>
          <w:szCs w:val="22"/>
        </w:rPr>
        <w:t>C</w:t>
      </w:r>
      <w:r w:rsidR="00AC6533" w:rsidRPr="00BE3241">
        <w:rPr>
          <w:sz w:val="22"/>
          <w:szCs w:val="22"/>
        </w:rPr>
        <w:noBreakHyphen/>
      </w:r>
      <w:r w:rsidRPr="00BE3241">
        <w:rPr>
          <w:sz w:val="22"/>
          <w:szCs w:val="22"/>
        </w:rPr>
        <w:t>szintet figyelembe véve. A mortalitási rátában ke</w:t>
      </w:r>
      <w:r w:rsidRPr="0047738F">
        <w:rPr>
          <w:sz w:val="22"/>
          <w:szCs w:val="22"/>
        </w:rPr>
        <w:t>dvező irány</w:t>
      </w:r>
      <w:r w:rsidR="00AC6533" w:rsidRPr="0047738F">
        <w:rPr>
          <w:sz w:val="22"/>
          <w:szCs w:val="22"/>
        </w:rPr>
        <w:t>t</w:t>
      </w:r>
      <w:r w:rsidRPr="0047738F">
        <w:rPr>
          <w:sz w:val="22"/>
          <w:szCs w:val="22"/>
        </w:rPr>
        <w:t xml:space="preserve"> figyeltek meg (82 haláleset a placebocsoportban </w:t>
      </w:r>
      <w:r w:rsidRPr="00BD40D7">
        <w:rPr>
          <w:i/>
          <w:iCs/>
          <w:sz w:val="22"/>
          <w:szCs w:val="22"/>
        </w:rPr>
        <w:t>vs.</w:t>
      </w:r>
      <w:r w:rsidRPr="0047738F">
        <w:rPr>
          <w:sz w:val="22"/>
          <w:szCs w:val="22"/>
        </w:rPr>
        <w:t xml:space="preserve"> 61 haláleset az atorvasztatin</w:t>
      </w:r>
      <w:r w:rsidR="007E4AAD">
        <w:rPr>
          <w:sz w:val="22"/>
          <w:szCs w:val="22"/>
        </w:rPr>
        <w:t>-</w:t>
      </w:r>
      <w:r w:rsidRPr="0047738F">
        <w:rPr>
          <w:sz w:val="22"/>
          <w:szCs w:val="22"/>
        </w:rPr>
        <w:t>csoportban, p</w:t>
      </w:r>
      <w:r w:rsidR="001D6673" w:rsidRPr="00F62425">
        <w:rPr>
          <w:sz w:val="22"/>
          <w:szCs w:val="22"/>
        </w:rPr>
        <w:t> =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0,0592).</w:t>
      </w:r>
    </w:p>
    <w:p w14:paraId="07A64290" w14:textId="77777777" w:rsidR="00EC0ECD" w:rsidRPr="00F62425" w:rsidRDefault="00EC0ECD" w:rsidP="007C7F6C">
      <w:pPr>
        <w:pStyle w:val="Default"/>
        <w:tabs>
          <w:tab w:val="left" w:pos="567"/>
        </w:tabs>
        <w:rPr>
          <w:sz w:val="22"/>
          <w:szCs w:val="22"/>
        </w:rPr>
      </w:pPr>
    </w:p>
    <w:p w14:paraId="105438BA" w14:textId="4C290194" w:rsidR="005C23D3" w:rsidRPr="00F62425" w:rsidRDefault="005C23D3" w:rsidP="00BE3241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Rekurráló stroke</w:t>
      </w:r>
    </w:p>
    <w:p w14:paraId="0A10E3B5" w14:textId="77777777" w:rsidR="00EC0ECD" w:rsidRPr="00F62425" w:rsidRDefault="00EC0ECD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</w:p>
    <w:p w14:paraId="44FC49B5" w14:textId="492A0E64" w:rsidR="005C23D3" w:rsidRPr="00F62425" w:rsidRDefault="005C23D3" w:rsidP="0047738F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</w:t>
      </w:r>
      <w:r w:rsidR="008B082D" w:rsidRPr="00F62425">
        <w:rPr>
          <w:sz w:val="22"/>
          <w:szCs w:val="22"/>
        </w:rPr>
        <w:t>„Stroke prevenciója agresszív koleszterinszint</w:t>
      </w:r>
      <w:r w:rsidR="008B082D" w:rsidRPr="00F62425">
        <w:rPr>
          <w:sz w:val="22"/>
          <w:szCs w:val="22"/>
        </w:rPr>
        <w:noBreakHyphen/>
        <w:t>csökkentéssel” (</w:t>
      </w:r>
      <w:r w:rsidRPr="00F62425">
        <w:rPr>
          <w:i/>
          <w:sz w:val="22"/>
          <w:szCs w:val="22"/>
        </w:rPr>
        <w:t>Stroke Prevention by Aggressive Reduction in Cholesterol Levels</w:t>
      </w:r>
      <w:r w:rsidR="007E4AAD">
        <w:rPr>
          <w:sz w:val="22"/>
          <w:szCs w:val="22"/>
        </w:rPr>
        <w:t>,</w:t>
      </w:r>
      <w:r w:rsidR="008B082D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SPARCL) elnevezésű vizsgálatban napi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 vagy placebo hatását értékelték a stroke előfordulására 4731 beteg részvételével, akiknél a megelőző 6</w:t>
      </w:r>
      <w:r w:rsidR="00150C3D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hónapban stroke vagy átmeneti ischaemiás </w:t>
      </w:r>
      <w:r w:rsidR="00A26A3A" w:rsidRPr="00F62425">
        <w:rPr>
          <w:sz w:val="22"/>
          <w:szCs w:val="22"/>
        </w:rPr>
        <w:t>történés</w:t>
      </w:r>
      <w:r w:rsidRPr="00F62425">
        <w:rPr>
          <w:sz w:val="22"/>
          <w:szCs w:val="22"/>
        </w:rPr>
        <w:t xml:space="preserve"> (</w:t>
      </w:r>
      <w:r w:rsidRPr="00BD40D7">
        <w:rPr>
          <w:i/>
          <w:iCs/>
          <w:sz w:val="22"/>
          <w:szCs w:val="22"/>
        </w:rPr>
        <w:t>transient isch</w:t>
      </w:r>
      <w:r w:rsidR="007E4AAD" w:rsidRPr="00BD40D7">
        <w:rPr>
          <w:i/>
          <w:iCs/>
          <w:sz w:val="22"/>
          <w:szCs w:val="22"/>
        </w:rPr>
        <w:t>a</w:t>
      </w:r>
      <w:r w:rsidRPr="00BD40D7">
        <w:rPr>
          <w:i/>
          <w:iCs/>
          <w:sz w:val="22"/>
          <w:szCs w:val="22"/>
        </w:rPr>
        <w:t>emic attack</w:t>
      </w:r>
      <w:r w:rsidR="007E4AAD">
        <w:rPr>
          <w:sz w:val="22"/>
          <w:szCs w:val="22"/>
        </w:rPr>
        <w:t>,</w:t>
      </w:r>
      <w:r w:rsidR="00AC6533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 xml:space="preserve">TIA) fordult elő, azonban </w:t>
      </w:r>
      <w:r w:rsidR="00150C3D" w:rsidRPr="00F62425">
        <w:rPr>
          <w:sz w:val="22"/>
          <w:szCs w:val="22"/>
        </w:rPr>
        <w:t>szív</w:t>
      </w:r>
      <w:r w:rsidRPr="00F62425">
        <w:rPr>
          <w:sz w:val="22"/>
          <w:szCs w:val="22"/>
        </w:rPr>
        <w:t>koszorúér-betegség (CHD) nem volt megfigyelhető. A betegek 60%-a férfi volt, életkoruk 21</w:t>
      </w:r>
      <w:r w:rsidR="007E4AAD">
        <w:rPr>
          <w:sz w:val="22"/>
          <w:szCs w:val="22"/>
        </w:rPr>
        <w:t>–</w:t>
      </w:r>
      <w:r w:rsidRPr="00F62425">
        <w:rPr>
          <w:sz w:val="22"/>
          <w:szCs w:val="22"/>
        </w:rPr>
        <w:t>9</w:t>
      </w:r>
      <w:r w:rsidR="003437C0" w:rsidRPr="00F62425">
        <w:rPr>
          <w:sz w:val="22"/>
          <w:szCs w:val="22"/>
        </w:rPr>
        <w:t>2</w:t>
      </w:r>
      <w:r w:rsidRPr="00F62425">
        <w:rPr>
          <w:sz w:val="22"/>
          <w:szCs w:val="22"/>
        </w:rPr>
        <w:t xml:space="preserve"> év (az átlagéletkor 63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év) volt, és az átlagos kiindulási LDL</w:t>
      </w:r>
      <w:r w:rsidR="00AC653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3,4</w:t>
      </w:r>
      <w:r w:rsidR="00AC07B1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 (133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/dl) volt. Az atorvasztatin-kezeléssel elért átlagos LDL</w:t>
      </w:r>
      <w:r w:rsidR="00AC653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</w:t>
      </w:r>
      <w:r w:rsidR="00AC6533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szint 1,9</w:t>
      </w:r>
      <w:r w:rsidR="00AC07B1" w:rsidRPr="00F62425">
        <w:rPr>
          <w:sz w:val="22"/>
          <w:szCs w:val="22"/>
        </w:rPr>
        <w:t> mmol</w:t>
      </w:r>
      <w:r w:rsidRPr="00F62425">
        <w:rPr>
          <w:sz w:val="22"/>
          <w:szCs w:val="22"/>
        </w:rPr>
        <w:t>/l (73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/dl) volt, míg a placebóval 3,3</w:t>
      </w:r>
      <w:r w:rsidR="00AC07B1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 (129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>/l). Az utánkövetési periódus medián 4,9</w:t>
      </w:r>
      <w:r w:rsidR="00AC6533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 volt.</w:t>
      </w:r>
    </w:p>
    <w:p w14:paraId="1DA46C03" w14:textId="77777777" w:rsidR="00EC0ECD" w:rsidRPr="00F62425" w:rsidRDefault="00EC0ECD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47D07EF7" w14:textId="2DA501C5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 15%-kal csökkentette az elsődleges végpont, a halálos vagy nem</w:t>
      </w:r>
      <w:r w:rsidR="007E4AAD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halálos kimenetelű stroke kockázatát (relat</w:t>
      </w:r>
      <w:r w:rsidR="00EC0ECD" w:rsidRPr="00F62425">
        <w:rPr>
          <w:sz w:val="22"/>
          <w:szCs w:val="22"/>
        </w:rPr>
        <w:t>ív hazárd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0,85; 95%-os Cl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0,72</w:t>
      </w:r>
      <w:r w:rsidR="007E4AAD">
        <w:rPr>
          <w:sz w:val="22"/>
          <w:szCs w:val="22"/>
        </w:rPr>
        <w:t>–</w:t>
      </w:r>
      <w:r w:rsidRPr="00F62425">
        <w:rPr>
          <w:sz w:val="22"/>
          <w:szCs w:val="22"/>
        </w:rPr>
        <w:t>1,00; p</w:t>
      </w:r>
      <w:r w:rsidR="001D6673" w:rsidRPr="00F62425">
        <w:rPr>
          <w:sz w:val="22"/>
          <w:szCs w:val="22"/>
        </w:rPr>
        <w:t> =</w:t>
      </w:r>
      <w:r w:rsidR="00A26A3A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0,05</w:t>
      </w:r>
      <w:r w:rsidR="00CC09E8">
        <w:rPr>
          <w:sz w:val="22"/>
          <w:szCs w:val="22"/>
        </w:rPr>
        <w:t>;</w:t>
      </w:r>
      <w:r w:rsidRPr="00F62425">
        <w:rPr>
          <w:sz w:val="22"/>
          <w:szCs w:val="22"/>
        </w:rPr>
        <w:t xml:space="preserve"> </w:t>
      </w:r>
      <w:r w:rsidR="00EC0ECD" w:rsidRPr="00F62425">
        <w:rPr>
          <w:sz w:val="22"/>
          <w:szCs w:val="22"/>
        </w:rPr>
        <w:t>illetve 0,84; 95,5%</w:t>
      </w:r>
      <w:r w:rsidR="00A26A3A" w:rsidRPr="00F62425">
        <w:rPr>
          <w:sz w:val="22"/>
          <w:szCs w:val="22"/>
        </w:rPr>
        <w:noBreakHyphen/>
      </w:r>
      <w:r w:rsidR="00EC0ECD" w:rsidRPr="00F62425">
        <w:rPr>
          <w:sz w:val="22"/>
          <w:szCs w:val="22"/>
        </w:rPr>
        <w:t>os Cl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0,71</w:t>
      </w:r>
      <w:r w:rsidR="00CC09E8">
        <w:rPr>
          <w:sz w:val="22"/>
          <w:szCs w:val="22"/>
        </w:rPr>
        <w:t>–</w:t>
      </w:r>
      <w:r w:rsidRPr="00F62425">
        <w:rPr>
          <w:sz w:val="22"/>
          <w:szCs w:val="22"/>
        </w:rPr>
        <w:t>0,99; p</w:t>
      </w:r>
      <w:r w:rsidR="001D6673" w:rsidRPr="00F62425">
        <w:rPr>
          <w:sz w:val="22"/>
          <w:szCs w:val="22"/>
        </w:rPr>
        <w:t> =</w:t>
      </w:r>
      <w:r w:rsidR="00A26A3A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0,03). Az összhalálozás 9,1% volt (216/2365) az atorvaszta</w:t>
      </w:r>
      <w:r w:rsidR="001D6673" w:rsidRPr="00F62425">
        <w:rPr>
          <w:sz w:val="22"/>
          <w:szCs w:val="22"/>
        </w:rPr>
        <w:t>tin</w:t>
      </w:r>
      <w:r w:rsidR="00CC09E8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ortban, szemben a placebo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észlelt 8,9%-kal (211/2366).</w:t>
      </w:r>
    </w:p>
    <w:p w14:paraId="24A39556" w14:textId="77777777" w:rsidR="00EC0ECD" w:rsidRPr="00F62425" w:rsidRDefault="00EC0ECD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32A4C249" w14:textId="27539C95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Egy </w:t>
      </w:r>
      <w:r w:rsidRPr="00F62425">
        <w:rPr>
          <w:i/>
          <w:sz w:val="22"/>
          <w:szCs w:val="22"/>
        </w:rPr>
        <w:t>post</w:t>
      </w:r>
      <w:r w:rsidR="00CC09E8">
        <w:rPr>
          <w:i/>
          <w:sz w:val="22"/>
          <w:szCs w:val="22"/>
        </w:rPr>
        <w:t xml:space="preserve"> </w:t>
      </w:r>
      <w:r w:rsidRPr="00F62425">
        <w:rPr>
          <w:i/>
          <w:sz w:val="22"/>
          <w:szCs w:val="22"/>
        </w:rPr>
        <w:t>hoc</w:t>
      </w:r>
      <w:r w:rsidRPr="00F62425">
        <w:rPr>
          <w:sz w:val="22"/>
          <w:szCs w:val="22"/>
        </w:rPr>
        <w:t xml:space="preserve"> értékelésben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 csökkentette az ischaemiás stroke előfordulását (218/2365, 9,2% </w:t>
      </w:r>
      <w:r w:rsidRPr="00BD40D7">
        <w:rPr>
          <w:i/>
          <w:iCs/>
          <w:sz w:val="22"/>
          <w:szCs w:val="22"/>
        </w:rPr>
        <w:t>vs.</w:t>
      </w:r>
      <w:r w:rsidRPr="00F62425">
        <w:rPr>
          <w:sz w:val="22"/>
          <w:szCs w:val="22"/>
        </w:rPr>
        <w:t xml:space="preserve"> 274/2366, 11,6%, p</w:t>
      </w:r>
      <w:r w:rsidR="001D6673" w:rsidRPr="00F62425">
        <w:rPr>
          <w:sz w:val="22"/>
          <w:szCs w:val="22"/>
        </w:rPr>
        <w:t> =</w:t>
      </w:r>
      <w:r w:rsidR="00A26A3A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0,01) és megnövelte a haemorrhagiás stroke előfordulását (55/2365, 2,3% </w:t>
      </w:r>
      <w:r w:rsidRPr="00BD40D7">
        <w:rPr>
          <w:i/>
          <w:iCs/>
          <w:sz w:val="22"/>
          <w:szCs w:val="22"/>
        </w:rPr>
        <w:t>vs.</w:t>
      </w:r>
      <w:r w:rsidRPr="00F62425">
        <w:rPr>
          <w:sz w:val="22"/>
          <w:szCs w:val="22"/>
        </w:rPr>
        <w:t xml:space="preserve"> 33/2366, 1,4%, p</w:t>
      </w:r>
      <w:r w:rsidR="001D6673" w:rsidRPr="00F62425">
        <w:rPr>
          <w:sz w:val="22"/>
          <w:szCs w:val="22"/>
        </w:rPr>
        <w:t> =</w:t>
      </w:r>
      <w:r w:rsidR="00A26A3A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0,02) a placebóval összehasonlítva.</w:t>
      </w:r>
    </w:p>
    <w:p w14:paraId="75BE2D47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1BDBF6EE" w14:textId="77943D48" w:rsidR="005C23D3" w:rsidRPr="00F62425" w:rsidRDefault="005C23D3" w:rsidP="00F62425">
      <w:pPr>
        <w:pStyle w:val="Default"/>
        <w:numPr>
          <w:ilvl w:val="0"/>
          <w:numId w:val="1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 xml:space="preserve">A haemorrhagiás stroke kockázata megnövekedett azoknál a betegeknél, akiknél a vizsgálatot megelőzően haemorrhagiás stroke fordult elő (7/45 atorvasztatin </w:t>
      </w:r>
      <w:r w:rsidRPr="00BD40D7">
        <w:rPr>
          <w:i/>
          <w:iCs/>
          <w:sz w:val="22"/>
          <w:szCs w:val="22"/>
        </w:rPr>
        <w:t>vs</w:t>
      </w:r>
      <w:r w:rsidR="00A26A3A" w:rsidRPr="00BD40D7">
        <w:rPr>
          <w:i/>
          <w:iCs/>
          <w:sz w:val="22"/>
          <w:szCs w:val="22"/>
        </w:rPr>
        <w:t>.</w:t>
      </w:r>
      <w:r w:rsidRPr="00F62425">
        <w:rPr>
          <w:sz w:val="22"/>
          <w:szCs w:val="22"/>
        </w:rPr>
        <w:t xml:space="preserve"> 2/48 placebo; relatív hazárd</w:t>
      </w:r>
      <w:r w:rsidR="00A26A3A" w:rsidRPr="00F62425">
        <w:rPr>
          <w:sz w:val="22"/>
          <w:szCs w:val="22"/>
        </w:rPr>
        <w:t>:</w:t>
      </w:r>
      <w:r w:rsidRPr="00F62425">
        <w:rPr>
          <w:sz w:val="22"/>
          <w:szCs w:val="22"/>
        </w:rPr>
        <w:t xml:space="preserve"> 4,06; 95%-os CI</w:t>
      </w:r>
      <w:r w:rsidR="00A26A3A" w:rsidRPr="00F62425">
        <w:rPr>
          <w:sz w:val="22"/>
          <w:szCs w:val="22"/>
        </w:rPr>
        <w:t>:</w:t>
      </w:r>
      <w:r w:rsidRPr="00F62425">
        <w:rPr>
          <w:sz w:val="22"/>
          <w:szCs w:val="22"/>
        </w:rPr>
        <w:t xml:space="preserve"> 0,84</w:t>
      </w:r>
      <w:r w:rsidR="00CC09E8">
        <w:rPr>
          <w:sz w:val="22"/>
          <w:szCs w:val="22"/>
        </w:rPr>
        <w:t>–</w:t>
      </w:r>
      <w:r w:rsidRPr="00F62425">
        <w:rPr>
          <w:sz w:val="22"/>
          <w:szCs w:val="22"/>
        </w:rPr>
        <w:t xml:space="preserve">19,57) és az ischaemiás stroke kockázata közel azonos volt a két csoportban (3/45 atorvasztatin </w:t>
      </w:r>
      <w:r w:rsidRPr="00BD40D7">
        <w:rPr>
          <w:i/>
          <w:iCs/>
          <w:sz w:val="22"/>
          <w:szCs w:val="22"/>
        </w:rPr>
        <w:t>vs.</w:t>
      </w:r>
      <w:r w:rsidRPr="00F62425">
        <w:rPr>
          <w:sz w:val="22"/>
          <w:szCs w:val="22"/>
        </w:rPr>
        <w:t xml:space="preserve"> 2/48 placebo; </w:t>
      </w:r>
      <w:r w:rsidR="00CC09E8">
        <w:rPr>
          <w:sz w:val="22"/>
          <w:szCs w:val="22"/>
        </w:rPr>
        <w:t>relatív hazárd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1,64; 95%-os CI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0,27</w:t>
      </w:r>
      <w:r w:rsidR="00CC09E8">
        <w:rPr>
          <w:sz w:val="22"/>
          <w:szCs w:val="22"/>
        </w:rPr>
        <w:t>–</w:t>
      </w:r>
      <w:r w:rsidRPr="00F62425">
        <w:rPr>
          <w:sz w:val="22"/>
          <w:szCs w:val="22"/>
        </w:rPr>
        <w:t xml:space="preserve">9,82). </w:t>
      </w:r>
    </w:p>
    <w:p w14:paraId="609CBEEF" w14:textId="77777777" w:rsidR="005C23D3" w:rsidRPr="00F62425" w:rsidRDefault="005C23D3" w:rsidP="00F62425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</w:p>
    <w:p w14:paraId="7855B2AF" w14:textId="3DCE5E0A" w:rsidR="005C23D3" w:rsidRPr="00F62425" w:rsidRDefault="005C23D3" w:rsidP="00F62425">
      <w:pPr>
        <w:pStyle w:val="Default"/>
        <w:numPr>
          <w:ilvl w:val="0"/>
          <w:numId w:val="1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F62425">
        <w:rPr>
          <w:sz w:val="22"/>
          <w:szCs w:val="22"/>
        </w:rPr>
        <w:t xml:space="preserve">A haemorrhagiás stroke kockázata emelkedett azoknál a betegeknél, akiknél a vizsgálatot megelőzően lacunaris stroke fordult elő (20/708 atorvasztatin </w:t>
      </w:r>
      <w:r w:rsidRPr="00BD40D7">
        <w:rPr>
          <w:i/>
          <w:iCs/>
          <w:sz w:val="22"/>
          <w:szCs w:val="22"/>
        </w:rPr>
        <w:t>vs.</w:t>
      </w:r>
      <w:r w:rsidRPr="00F62425">
        <w:rPr>
          <w:sz w:val="22"/>
          <w:szCs w:val="22"/>
        </w:rPr>
        <w:t xml:space="preserve"> 4/701 placebo; relat</w:t>
      </w:r>
      <w:r w:rsidR="00EC0ECD" w:rsidRPr="00F62425">
        <w:rPr>
          <w:sz w:val="22"/>
          <w:szCs w:val="22"/>
        </w:rPr>
        <w:t>ív hazárd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4,99; 95%-os CI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1,71</w:t>
      </w:r>
      <w:r w:rsidR="00CC09E8">
        <w:rPr>
          <w:sz w:val="22"/>
          <w:szCs w:val="22"/>
        </w:rPr>
        <w:t>–</w:t>
      </w:r>
      <w:r w:rsidRPr="00F62425">
        <w:rPr>
          <w:sz w:val="22"/>
          <w:szCs w:val="22"/>
        </w:rPr>
        <w:t xml:space="preserve">14,61), de ugyanakkor az ischaemiás stroke kockázata csökkent ezeknél </w:t>
      </w:r>
      <w:r w:rsidRPr="00F62425">
        <w:rPr>
          <w:sz w:val="22"/>
          <w:szCs w:val="22"/>
        </w:rPr>
        <w:lastRenderedPageBreak/>
        <w:t xml:space="preserve">a betegeknél (79/708 atorvasztatin </w:t>
      </w:r>
      <w:r w:rsidRPr="00BD40D7">
        <w:rPr>
          <w:i/>
          <w:iCs/>
          <w:sz w:val="22"/>
          <w:szCs w:val="22"/>
        </w:rPr>
        <w:t>vs.</w:t>
      </w:r>
      <w:r w:rsidRPr="00F62425">
        <w:rPr>
          <w:sz w:val="22"/>
          <w:szCs w:val="22"/>
        </w:rPr>
        <w:t xml:space="preserve"> 102/701 placebo; relat</w:t>
      </w:r>
      <w:r w:rsidR="00EC0ECD" w:rsidRPr="00F62425">
        <w:rPr>
          <w:sz w:val="22"/>
          <w:szCs w:val="22"/>
        </w:rPr>
        <w:t>ív hazárd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0,76; 95%-os CI</w:t>
      </w:r>
      <w:r w:rsidR="00A26A3A" w:rsidRPr="00F62425">
        <w:rPr>
          <w:sz w:val="22"/>
          <w:szCs w:val="22"/>
        </w:rPr>
        <w:t>:</w:t>
      </w:r>
      <w:r w:rsidR="00EC0ECD" w:rsidRPr="00F62425">
        <w:rPr>
          <w:sz w:val="22"/>
          <w:szCs w:val="22"/>
        </w:rPr>
        <w:t xml:space="preserve"> 0,57</w:t>
      </w:r>
      <w:r w:rsidR="00CC09E8">
        <w:rPr>
          <w:sz w:val="22"/>
          <w:szCs w:val="22"/>
        </w:rPr>
        <w:t>–</w:t>
      </w:r>
      <w:r w:rsidRPr="00F62425">
        <w:rPr>
          <w:sz w:val="22"/>
          <w:szCs w:val="22"/>
        </w:rPr>
        <w:t>1,02). Lehetséges, hogy a stroke-kockázat összességében növekedett a napi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atorvasztatint kapó, előzőleg lacunaris infa</w:t>
      </w:r>
      <w:r w:rsidR="00A26A3A" w:rsidRPr="00F62425">
        <w:rPr>
          <w:sz w:val="22"/>
          <w:szCs w:val="22"/>
        </w:rPr>
        <w:t>r</w:t>
      </w:r>
      <w:r w:rsidRPr="00F62425">
        <w:rPr>
          <w:sz w:val="22"/>
          <w:szCs w:val="22"/>
        </w:rPr>
        <w:t>ctuson átesettek körében.</w:t>
      </w:r>
    </w:p>
    <w:p w14:paraId="0AB4D7F1" w14:textId="77777777" w:rsidR="005C23D3" w:rsidRPr="00F62425" w:rsidRDefault="005C23D3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56CCEF79" w14:textId="30FA73A2" w:rsidR="00EC0ECD" w:rsidRPr="00F62425" w:rsidRDefault="005C23D3" w:rsidP="00F62425">
      <w:pPr>
        <w:pStyle w:val="Szvegtrzs"/>
        <w:tabs>
          <w:tab w:val="left" w:pos="567"/>
        </w:tabs>
        <w:spacing w:after="0"/>
        <w:rPr>
          <w:sz w:val="22"/>
          <w:szCs w:val="22"/>
        </w:rPr>
      </w:pPr>
      <w:r w:rsidRPr="00F62425">
        <w:rPr>
          <w:sz w:val="22"/>
          <w:szCs w:val="22"/>
        </w:rPr>
        <w:t>A korábban haemor</w:t>
      </w:r>
      <w:r w:rsidR="003437C0" w:rsidRPr="00F62425">
        <w:rPr>
          <w:sz w:val="22"/>
          <w:szCs w:val="22"/>
        </w:rPr>
        <w:t>r</w:t>
      </w:r>
      <w:r w:rsidRPr="00F62425">
        <w:rPr>
          <w:sz w:val="22"/>
          <w:szCs w:val="22"/>
        </w:rPr>
        <w:t>hagiás stroke-on átesett betegeknél az összhalálozás 15,6% volt (7/45) az atorvaszta</w:t>
      </w:r>
      <w:r w:rsidR="001D6673" w:rsidRPr="00F62425">
        <w:rPr>
          <w:sz w:val="22"/>
          <w:szCs w:val="22"/>
        </w:rPr>
        <w:t>tin</w:t>
      </w:r>
      <w:r w:rsidR="00CC09E8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ortban, szemben a placebo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 xml:space="preserve">ortban észlelt 10,4%-kal (5/48). </w:t>
      </w:r>
      <w:r w:rsidR="007945FC" w:rsidRPr="00F62425">
        <w:rPr>
          <w:sz w:val="22"/>
          <w:szCs w:val="22"/>
        </w:rPr>
        <w:t>A korábban lacunaris infarctuson átesettek körében a</w:t>
      </w:r>
      <w:r w:rsidRPr="00F62425">
        <w:rPr>
          <w:sz w:val="22"/>
          <w:szCs w:val="22"/>
        </w:rPr>
        <w:t>z összhalálozás 10,9% volt (77/08) az atorvaszta</w:t>
      </w:r>
      <w:r w:rsidR="001D6673" w:rsidRPr="00F62425">
        <w:rPr>
          <w:sz w:val="22"/>
          <w:szCs w:val="22"/>
        </w:rPr>
        <w:t>tin</w:t>
      </w:r>
      <w:r w:rsidR="00CC09E8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ortban, szemben a placebo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észlelt 9,1%-kal (64/701).</w:t>
      </w:r>
    </w:p>
    <w:p w14:paraId="0F0BD445" w14:textId="77777777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</w:p>
    <w:p w14:paraId="53DB1057" w14:textId="77777777" w:rsidR="00665B1D" w:rsidRPr="00F62425" w:rsidRDefault="00665B1D" w:rsidP="00F62425">
      <w:pPr>
        <w:keepNext/>
        <w:tabs>
          <w:tab w:val="left" w:pos="567"/>
        </w:tabs>
        <w:autoSpaceDE w:val="0"/>
        <w:autoSpaceDN w:val="0"/>
        <w:adjustRightInd w:val="0"/>
        <w:rPr>
          <w:bCs/>
          <w:iCs/>
          <w:sz w:val="22"/>
          <w:szCs w:val="22"/>
          <w:u w:val="single"/>
          <w:lang w:eastAsia="en-GB"/>
        </w:rPr>
      </w:pPr>
      <w:r w:rsidRPr="00F62425">
        <w:rPr>
          <w:bCs/>
          <w:iCs/>
          <w:sz w:val="22"/>
          <w:szCs w:val="22"/>
          <w:u w:val="single"/>
          <w:lang w:eastAsia="en-GB"/>
        </w:rPr>
        <w:t>Gyermek</w:t>
      </w:r>
      <w:r w:rsidR="00807AF9" w:rsidRPr="00F62425">
        <w:rPr>
          <w:bCs/>
          <w:iCs/>
          <w:sz w:val="22"/>
          <w:szCs w:val="22"/>
          <w:u w:val="single"/>
          <w:lang w:eastAsia="en-GB"/>
        </w:rPr>
        <w:t>ek</w:t>
      </w:r>
      <w:r w:rsidR="00150C3D" w:rsidRPr="00F62425">
        <w:rPr>
          <w:bCs/>
          <w:iCs/>
          <w:sz w:val="22"/>
          <w:szCs w:val="22"/>
          <w:u w:val="single"/>
          <w:lang w:eastAsia="en-GB"/>
        </w:rPr>
        <w:t xml:space="preserve"> és serdülők</w:t>
      </w:r>
    </w:p>
    <w:p w14:paraId="160EB911" w14:textId="77777777" w:rsidR="00665B1D" w:rsidRPr="00F62425" w:rsidRDefault="00665B1D" w:rsidP="00F62425">
      <w:pPr>
        <w:keepNext/>
        <w:tabs>
          <w:tab w:val="left" w:pos="567"/>
        </w:tabs>
        <w:autoSpaceDE w:val="0"/>
        <w:autoSpaceDN w:val="0"/>
        <w:adjustRightInd w:val="0"/>
        <w:rPr>
          <w:bCs/>
          <w:iCs/>
          <w:sz w:val="22"/>
          <w:szCs w:val="22"/>
          <w:lang w:eastAsia="en-GB"/>
        </w:rPr>
      </w:pPr>
    </w:p>
    <w:p w14:paraId="4DDE8463" w14:textId="23709D28" w:rsidR="00665B1D" w:rsidRPr="00F62425" w:rsidRDefault="00665B1D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i/>
          <w:sz w:val="22"/>
          <w:szCs w:val="22"/>
          <w:u w:val="single"/>
        </w:rPr>
        <w:t>Hetero</w:t>
      </w:r>
      <w:r w:rsidR="00615B2E" w:rsidRPr="00F62425">
        <w:rPr>
          <w:i/>
          <w:sz w:val="22"/>
          <w:szCs w:val="22"/>
          <w:u w:val="single"/>
        </w:rPr>
        <w:t>zygota</w:t>
      </w:r>
      <w:r w:rsidRPr="00F62425">
        <w:rPr>
          <w:i/>
          <w:sz w:val="22"/>
          <w:szCs w:val="22"/>
          <w:u w:val="single"/>
        </w:rPr>
        <w:t xml:space="preserve"> famili</w:t>
      </w:r>
      <w:r w:rsidR="007945FC" w:rsidRPr="00F62425">
        <w:rPr>
          <w:i/>
          <w:sz w:val="22"/>
          <w:szCs w:val="22"/>
          <w:u w:val="single"/>
        </w:rPr>
        <w:t>a</w:t>
      </w:r>
      <w:r w:rsidRPr="00F62425">
        <w:rPr>
          <w:i/>
          <w:sz w:val="22"/>
          <w:szCs w:val="22"/>
          <w:u w:val="single"/>
        </w:rPr>
        <w:t>ris hypercholesterinaemia 6</w:t>
      </w:r>
      <w:r w:rsidR="00CC09E8">
        <w:rPr>
          <w:sz w:val="22"/>
          <w:szCs w:val="22"/>
        </w:rPr>
        <w:t>–</w:t>
      </w:r>
      <w:r w:rsidRPr="00F62425">
        <w:rPr>
          <w:i/>
          <w:sz w:val="22"/>
          <w:szCs w:val="22"/>
          <w:u w:val="single"/>
        </w:rPr>
        <w:t>17</w:t>
      </w:r>
      <w:r w:rsidR="007945FC" w:rsidRPr="00F62425">
        <w:rPr>
          <w:i/>
          <w:sz w:val="22"/>
          <w:szCs w:val="22"/>
          <w:u w:val="single"/>
        </w:rPr>
        <w:t> </w:t>
      </w:r>
      <w:r w:rsidRPr="00F62425">
        <w:rPr>
          <w:i/>
          <w:sz w:val="22"/>
          <w:szCs w:val="22"/>
          <w:u w:val="single"/>
        </w:rPr>
        <w:t>éves gyermek</w:t>
      </w:r>
      <w:r w:rsidR="00CC09E8">
        <w:rPr>
          <w:i/>
          <w:sz w:val="22"/>
          <w:szCs w:val="22"/>
          <w:u w:val="single"/>
        </w:rPr>
        <w:t>eknél és serdülők</w:t>
      </w:r>
      <w:r w:rsidRPr="00F62425">
        <w:rPr>
          <w:i/>
          <w:sz w:val="22"/>
          <w:szCs w:val="22"/>
          <w:u w:val="single"/>
        </w:rPr>
        <w:t>nél</w:t>
      </w:r>
    </w:p>
    <w:p w14:paraId="6C89A12E" w14:textId="05DE3378" w:rsidR="00533B9F" w:rsidRPr="00F62425" w:rsidRDefault="00665B1D" w:rsidP="00F62425">
      <w:pPr>
        <w:pStyle w:val="Paragraph"/>
        <w:tabs>
          <w:tab w:val="left" w:pos="567"/>
        </w:tabs>
        <w:spacing w:after="0"/>
        <w:rPr>
          <w:sz w:val="22"/>
          <w:szCs w:val="22"/>
          <w:lang w:val="hu-HU"/>
        </w:rPr>
      </w:pPr>
      <w:r w:rsidRPr="00F62425">
        <w:rPr>
          <w:sz w:val="22"/>
          <w:szCs w:val="22"/>
          <w:lang w:val="hu-HU"/>
        </w:rPr>
        <w:t>Egy 8</w:t>
      </w:r>
      <w:r w:rsidR="007945FC" w:rsidRPr="00F62425">
        <w:rPr>
          <w:sz w:val="22"/>
          <w:szCs w:val="22"/>
          <w:lang w:val="hu-HU"/>
        </w:rPr>
        <w:t> </w:t>
      </w:r>
      <w:r w:rsidRPr="00F62425">
        <w:rPr>
          <w:sz w:val="22"/>
          <w:szCs w:val="22"/>
          <w:lang w:val="hu-HU"/>
        </w:rPr>
        <w:t>hetes, nyílt</w:t>
      </w:r>
      <w:r w:rsidR="00CC09E8">
        <w:rPr>
          <w:sz w:val="22"/>
          <w:szCs w:val="22"/>
          <w:lang w:val="hu-HU"/>
        </w:rPr>
        <w:t xml:space="preserve"> elrendezésű</w:t>
      </w:r>
      <w:r w:rsidRPr="00F62425">
        <w:rPr>
          <w:sz w:val="22"/>
          <w:szCs w:val="22"/>
          <w:lang w:val="hu-HU"/>
        </w:rPr>
        <w:t>, az atorvasztatin farmakokinetikáját, farmakodinámiáját, biztonságosságát és tolerabilitását értékelő vizsgálatot végeztek genetikailag igazoltan hetero</w:t>
      </w:r>
      <w:r w:rsidR="00615B2E" w:rsidRPr="00F62425">
        <w:rPr>
          <w:sz w:val="22"/>
          <w:szCs w:val="22"/>
          <w:lang w:val="hu-HU"/>
        </w:rPr>
        <w:t>zygota</w:t>
      </w:r>
      <w:r w:rsidRPr="00F62425">
        <w:rPr>
          <w:sz w:val="22"/>
          <w:szCs w:val="22"/>
          <w:lang w:val="hu-HU"/>
        </w:rPr>
        <w:t xml:space="preserve"> famili</w:t>
      </w:r>
      <w:r w:rsidR="007945FC" w:rsidRPr="00F62425">
        <w:rPr>
          <w:sz w:val="22"/>
          <w:szCs w:val="22"/>
          <w:lang w:val="hu-HU"/>
        </w:rPr>
        <w:t>a</w:t>
      </w:r>
      <w:r w:rsidRPr="00F62425">
        <w:rPr>
          <w:sz w:val="22"/>
          <w:szCs w:val="22"/>
          <w:lang w:val="hu-HU"/>
        </w:rPr>
        <w:t>ris hypercholesterinaemiában szenvedő gyermekekkel és serdülőkkel, akiknek a kiindulási LDL</w:t>
      </w:r>
      <w:r w:rsidRPr="00F62425">
        <w:rPr>
          <w:sz w:val="22"/>
          <w:szCs w:val="22"/>
          <w:lang w:val="hu-HU"/>
        </w:rPr>
        <w:noBreakHyphen/>
        <w:t>koleszte</w:t>
      </w:r>
      <w:r w:rsidR="00050A0E" w:rsidRPr="00F62425">
        <w:rPr>
          <w:sz w:val="22"/>
          <w:szCs w:val="22"/>
          <w:lang w:val="hu-HU"/>
        </w:rPr>
        <w:t>rin-szin</w:t>
      </w:r>
      <w:r w:rsidRPr="00F62425">
        <w:rPr>
          <w:sz w:val="22"/>
          <w:szCs w:val="22"/>
          <w:lang w:val="hu-HU"/>
        </w:rPr>
        <w:t xml:space="preserve">tje </w:t>
      </w:r>
      <w:r w:rsidRPr="00717E01">
        <w:rPr>
          <w:sz w:val="22"/>
          <w:szCs w:val="22"/>
        </w:rPr>
        <w:sym w:font="Symbol" w:char="F0B3"/>
      </w:r>
      <w:r w:rsidRPr="00717E01">
        <w:rPr>
          <w:sz w:val="22"/>
          <w:szCs w:val="22"/>
          <w:lang w:val="hu-HU"/>
        </w:rPr>
        <w:t>4</w:t>
      </w:r>
      <w:r w:rsidR="00EC0ECD" w:rsidRPr="00717E01">
        <w:rPr>
          <w:sz w:val="22"/>
          <w:szCs w:val="22"/>
          <w:lang w:val="hu-HU"/>
        </w:rPr>
        <w:t> </w:t>
      </w:r>
      <w:r w:rsidRPr="007C7F6C">
        <w:rPr>
          <w:sz w:val="22"/>
          <w:szCs w:val="22"/>
          <w:lang w:val="hu-HU"/>
        </w:rPr>
        <w:t>mmol/l volt. Összesen 39, 6</w:t>
      </w:r>
      <w:r w:rsidR="00CC09E8">
        <w:rPr>
          <w:sz w:val="22"/>
          <w:szCs w:val="22"/>
        </w:rPr>
        <w:t>–</w:t>
      </w:r>
      <w:r w:rsidRPr="00BE3241">
        <w:rPr>
          <w:sz w:val="22"/>
          <w:szCs w:val="22"/>
          <w:lang w:val="hu-HU"/>
        </w:rPr>
        <w:t>17</w:t>
      </w:r>
      <w:r w:rsidR="007945FC" w:rsidRPr="0047738F">
        <w:rPr>
          <w:sz w:val="22"/>
          <w:szCs w:val="22"/>
          <w:lang w:val="hu-HU"/>
        </w:rPr>
        <w:t> </w:t>
      </w:r>
      <w:r w:rsidRPr="0047738F">
        <w:rPr>
          <w:sz w:val="22"/>
          <w:szCs w:val="22"/>
          <w:lang w:val="hu-HU"/>
        </w:rPr>
        <w:t>éves gyermeket és serdülőt vontak be a vizsgálatba. Az A</w:t>
      </w:r>
      <w:r w:rsidR="00CC09E8">
        <w:rPr>
          <w:sz w:val="22"/>
          <w:szCs w:val="22"/>
          <w:lang w:val="hu-HU"/>
        </w:rPr>
        <w:t> </w:t>
      </w:r>
      <w:r w:rsidRPr="0047738F">
        <w:rPr>
          <w:sz w:val="22"/>
          <w:szCs w:val="22"/>
          <w:lang w:val="hu-HU"/>
        </w:rPr>
        <w:t>kohorszban 15, Tanner 1-es stádiumú, 6</w:t>
      </w:r>
      <w:r w:rsidR="00CC09E8">
        <w:rPr>
          <w:sz w:val="22"/>
          <w:szCs w:val="22"/>
        </w:rPr>
        <w:t>–</w:t>
      </w:r>
      <w:r w:rsidRPr="00F62425">
        <w:rPr>
          <w:sz w:val="22"/>
          <w:szCs w:val="22"/>
          <w:lang w:val="hu-HU"/>
        </w:rPr>
        <w:t>1</w:t>
      </w:r>
      <w:r w:rsidR="003437C0" w:rsidRPr="00F62425">
        <w:rPr>
          <w:sz w:val="22"/>
          <w:szCs w:val="22"/>
          <w:lang w:val="hu-HU"/>
        </w:rPr>
        <w:t>2</w:t>
      </w:r>
      <w:r w:rsidRPr="00F62425">
        <w:rPr>
          <w:sz w:val="22"/>
          <w:szCs w:val="22"/>
          <w:lang w:val="hu-HU"/>
        </w:rPr>
        <w:t xml:space="preserve"> éves gyermek volt. A B kohorszban 24, Tanner ≥2-es stádiumú, 10</w:t>
      </w:r>
      <w:r w:rsidR="00CC09E8">
        <w:rPr>
          <w:sz w:val="22"/>
          <w:szCs w:val="22"/>
        </w:rPr>
        <w:t>–</w:t>
      </w:r>
      <w:r w:rsidRPr="00F62425">
        <w:rPr>
          <w:sz w:val="22"/>
          <w:szCs w:val="22"/>
          <w:lang w:val="hu-HU"/>
        </w:rPr>
        <w:t>17</w:t>
      </w:r>
      <w:r w:rsidR="007945FC" w:rsidRPr="00F62425">
        <w:rPr>
          <w:sz w:val="22"/>
          <w:szCs w:val="22"/>
          <w:lang w:val="hu-HU"/>
        </w:rPr>
        <w:t> </w:t>
      </w:r>
      <w:r w:rsidRPr="00F62425">
        <w:rPr>
          <w:sz w:val="22"/>
          <w:szCs w:val="22"/>
          <w:lang w:val="hu-HU"/>
        </w:rPr>
        <w:t xml:space="preserve">éves gyermek </w:t>
      </w:r>
      <w:r w:rsidR="00CC09E8">
        <w:rPr>
          <w:sz w:val="22"/>
          <w:szCs w:val="22"/>
          <w:lang w:val="hu-HU"/>
        </w:rPr>
        <w:t xml:space="preserve">és serdülő </w:t>
      </w:r>
      <w:r w:rsidRPr="00F62425">
        <w:rPr>
          <w:sz w:val="22"/>
          <w:szCs w:val="22"/>
          <w:lang w:val="hu-HU"/>
        </w:rPr>
        <w:t>volt.</w:t>
      </w:r>
    </w:p>
    <w:p w14:paraId="76F94C08" w14:textId="77777777" w:rsidR="00EC0ECD" w:rsidRPr="00F62425" w:rsidRDefault="00EC0ECD" w:rsidP="00F62425">
      <w:pPr>
        <w:pStyle w:val="Paragraph"/>
        <w:tabs>
          <w:tab w:val="left" w:pos="567"/>
        </w:tabs>
        <w:spacing w:after="0"/>
        <w:rPr>
          <w:sz w:val="22"/>
          <w:szCs w:val="22"/>
          <w:lang w:val="hu-HU"/>
        </w:rPr>
      </w:pPr>
    </w:p>
    <w:p w14:paraId="54E6C584" w14:textId="100D33AA" w:rsidR="00665B1D" w:rsidRPr="00F62425" w:rsidRDefault="00665B1D" w:rsidP="00F62425">
      <w:pPr>
        <w:pStyle w:val="Paragraph"/>
        <w:tabs>
          <w:tab w:val="left" w:pos="567"/>
        </w:tabs>
        <w:spacing w:after="0"/>
        <w:rPr>
          <w:sz w:val="22"/>
          <w:szCs w:val="22"/>
          <w:lang w:val="hu-HU"/>
        </w:rPr>
      </w:pPr>
      <w:r w:rsidRPr="00F62425">
        <w:rPr>
          <w:sz w:val="22"/>
          <w:szCs w:val="22"/>
          <w:lang w:val="hu-HU"/>
        </w:rPr>
        <w:t>Az atorvasztatin kezdő adagja az A</w:t>
      </w:r>
      <w:r w:rsidR="00CC09E8">
        <w:rPr>
          <w:sz w:val="22"/>
          <w:szCs w:val="22"/>
          <w:lang w:val="hu-HU"/>
        </w:rPr>
        <w:t> </w:t>
      </w:r>
      <w:r w:rsidRPr="00F62425">
        <w:rPr>
          <w:sz w:val="22"/>
          <w:szCs w:val="22"/>
          <w:lang w:val="hu-HU"/>
        </w:rPr>
        <w:t>kohorszban napi 5</w:t>
      </w:r>
      <w:r w:rsidR="00A63468" w:rsidRPr="00F62425">
        <w:rPr>
          <w:sz w:val="22"/>
          <w:szCs w:val="22"/>
          <w:lang w:val="hu-HU"/>
        </w:rPr>
        <w:t> mg</w:t>
      </w:r>
      <w:r w:rsidRPr="00F62425">
        <w:rPr>
          <w:sz w:val="22"/>
          <w:szCs w:val="22"/>
          <w:lang w:val="hu-HU"/>
        </w:rPr>
        <w:t xml:space="preserve"> volt rágótabletta, a B kohorszban napi 10</w:t>
      </w:r>
      <w:r w:rsidR="00A63468" w:rsidRPr="00F62425">
        <w:rPr>
          <w:sz w:val="22"/>
          <w:szCs w:val="22"/>
          <w:lang w:val="hu-HU"/>
        </w:rPr>
        <w:t> mg</w:t>
      </w:r>
      <w:r w:rsidRPr="00F62425">
        <w:rPr>
          <w:sz w:val="22"/>
          <w:szCs w:val="22"/>
          <w:lang w:val="hu-HU"/>
        </w:rPr>
        <w:t xml:space="preserve"> volt tabletta gyógyszerformában. Engedélyezett volt az atorvasztatin dózisának kétszeresére emelése, ha a 4. héten a vizsgálati alany nem érte el a kitűzött &lt;3,35</w:t>
      </w:r>
      <w:r w:rsidR="00EC0ECD" w:rsidRPr="00F62425">
        <w:rPr>
          <w:sz w:val="22"/>
          <w:szCs w:val="22"/>
          <w:lang w:val="hu-HU"/>
        </w:rPr>
        <w:t> </w:t>
      </w:r>
      <w:r w:rsidRPr="00F62425">
        <w:rPr>
          <w:sz w:val="22"/>
          <w:szCs w:val="22"/>
          <w:lang w:val="hu-HU"/>
        </w:rPr>
        <w:t>mmol/l-es LDL</w:t>
      </w:r>
      <w:r w:rsidRPr="00F62425">
        <w:rPr>
          <w:sz w:val="22"/>
          <w:szCs w:val="22"/>
          <w:lang w:val="hu-HU"/>
        </w:rPr>
        <w:noBreakHyphen/>
        <w:t>koleszterin</w:t>
      </w:r>
      <w:r w:rsidR="00207DA3" w:rsidRPr="00F62425">
        <w:rPr>
          <w:sz w:val="22"/>
          <w:szCs w:val="22"/>
          <w:lang w:val="hu-HU"/>
        </w:rPr>
        <w:t>-</w:t>
      </w:r>
      <w:r w:rsidRPr="00F62425">
        <w:rPr>
          <w:sz w:val="22"/>
          <w:szCs w:val="22"/>
          <w:lang w:val="hu-HU"/>
        </w:rPr>
        <w:t>célértéket, és ha az atorvasztatint jól tolerálta.</w:t>
      </w:r>
    </w:p>
    <w:p w14:paraId="34344779" w14:textId="77777777" w:rsidR="00EC0ECD" w:rsidRPr="00F62425" w:rsidRDefault="00EC0ECD" w:rsidP="00F62425">
      <w:pPr>
        <w:pStyle w:val="Paragraph"/>
        <w:tabs>
          <w:tab w:val="left" w:pos="567"/>
        </w:tabs>
        <w:spacing w:after="0"/>
        <w:rPr>
          <w:sz w:val="22"/>
          <w:szCs w:val="22"/>
          <w:lang w:val="hu-HU"/>
        </w:rPr>
      </w:pPr>
    </w:p>
    <w:p w14:paraId="54A6C3B9" w14:textId="5732A798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 második hétre az LDL-koleszterin-, a triglicerid-, a VLDL-koleszterin- és az </w:t>
      </w:r>
      <w:r w:rsidR="00CC09E8">
        <w:rPr>
          <w:sz w:val="22"/>
          <w:szCs w:val="22"/>
        </w:rPr>
        <w:t>a</w:t>
      </w:r>
      <w:r w:rsidRPr="00F62425">
        <w:rPr>
          <w:sz w:val="22"/>
          <w:szCs w:val="22"/>
        </w:rPr>
        <w:t>poB</w:t>
      </w:r>
      <w:r w:rsidRPr="00F62425">
        <w:rPr>
          <w:sz w:val="22"/>
          <w:szCs w:val="22"/>
        </w:rPr>
        <w:noBreakHyphen/>
        <w:t>szint átlagos értéke minden vizsgálati alanynál csökkent. Azoknál a vizsgálati alanyoknál, akiknek az adagját megkétszerezték, már 2 héttel később, a dózis emelését követő első kontrollvizsgálatkor további csökkenést észleltek. A lipidparaméterek átlagos százalékos csökkenése mindkét kohorszban hasonló volt, függetlenül attól, hogy a vizsgálati alany a kezdő dózison maradt, vagy a kezdő dózisát megduplázták. A 8. héten az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 és a trigliceridszint kiindulási szinthez viszonyított százalékos változása a teljes expozíciós tartományban</w:t>
      </w:r>
      <w:r w:rsidR="007945FC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sorrendben</w:t>
      </w:r>
      <w:r w:rsidR="007945FC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megközelítőleg 40%, illetve 30% volt.</w:t>
      </w:r>
    </w:p>
    <w:p w14:paraId="1CAF7716" w14:textId="77777777" w:rsidR="00D251B9" w:rsidRPr="00F62425" w:rsidRDefault="00D251B9" w:rsidP="00F62425">
      <w:pPr>
        <w:tabs>
          <w:tab w:val="left" w:pos="567"/>
        </w:tabs>
        <w:rPr>
          <w:bCs/>
          <w:sz w:val="22"/>
          <w:szCs w:val="22"/>
        </w:rPr>
      </w:pPr>
    </w:p>
    <w:p w14:paraId="12784988" w14:textId="2B60B4AA" w:rsidR="00D251B9" w:rsidRPr="00F62425" w:rsidRDefault="00D251B9" w:rsidP="00717E01">
      <w:pPr>
        <w:widowControl/>
        <w:suppressAutoHyphens w:val="0"/>
        <w:rPr>
          <w:rFonts w:eastAsia="Times New Roman"/>
          <w:sz w:val="22"/>
          <w:szCs w:val="22"/>
        </w:rPr>
      </w:pPr>
      <w:r w:rsidRPr="00F62425">
        <w:rPr>
          <w:rFonts w:eastAsia="Times New Roman"/>
          <w:sz w:val="22"/>
          <w:szCs w:val="22"/>
        </w:rPr>
        <w:t>Egy második, nyílt</w:t>
      </w:r>
      <w:r w:rsidR="00CC09E8">
        <w:rPr>
          <w:rFonts w:eastAsia="Times New Roman"/>
          <w:sz w:val="22"/>
          <w:szCs w:val="22"/>
        </w:rPr>
        <w:t xml:space="preserve"> elrendezésű</w:t>
      </w:r>
      <w:r w:rsidRPr="00F62425">
        <w:rPr>
          <w:rFonts w:eastAsia="Times New Roman"/>
          <w:sz w:val="22"/>
          <w:szCs w:val="22"/>
        </w:rPr>
        <w:t xml:space="preserve">, egykarú vizsgálatba 271, 6–15 éves </w:t>
      </w:r>
      <w:r w:rsidRPr="00F62425">
        <w:rPr>
          <w:bCs/>
          <w:sz w:val="22"/>
          <w:szCs w:val="22"/>
        </w:rPr>
        <w:t>heteroz</w:t>
      </w:r>
      <w:r w:rsidR="00207DA3" w:rsidRPr="00F62425">
        <w:rPr>
          <w:bCs/>
          <w:sz w:val="22"/>
          <w:szCs w:val="22"/>
        </w:rPr>
        <w:t>y</w:t>
      </w:r>
      <w:r w:rsidRPr="00F62425">
        <w:rPr>
          <w:bCs/>
          <w:sz w:val="22"/>
          <w:szCs w:val="22"/>
        </w:rPr>
        <w:t>g</w:t>
      </w:r>
      <w:r w:rsidR="00207DA3" w:rsidRPr="00F62425">
        <w:rPr>
          <w:bCs/>
          <w:sz w:val="22"/>
          <w:szCs w:val="22"/>
        </w:rPr>
        <w:t>o</w:t>
      </w:r>
      <w:r w:rsidRPr="00F62425">
        <w:rPr>
          <w:bCs/>
          <w:sz w:val="22"/>
          <w:szCs w:val="22"/>
        </w:rPr>
        <w:t>ta famili</w:t>
      </w:r>
      <w:r w:rsidR="00207DA3" w:rsidRPr="00F62425">
        <w:rPr>
          <w:bCs/>
          <w:sz w:val="22"/>
          <w:szCs w:val="22"/>
        </w:rPr>
        <w:t>a</w:t>
      </w:r>
      <w:r w:rsidRPr="00F62425">
        <w:rPr>
          <w:bCs/>
          <w:sz w:val="22"/>
          <w:szCs w:val="22"/>
        </w:rPr>
        <w:t xml:space="preserve">ris hypercholesterinaemiában (HeFH) szenvedő </w:t>
      </w:r>
      <w:r w:rsidR="00607855">
        <w:rPr>
          <w:bCs/>
          <w:sz w:val="22"/>
          <w:szCs w:val="22"/>
        </w:rPr>
        <w:t>gyermeket és serdülőt (</w:t>
      </w:r>
      <w:r w:rsidRPr="00F62425">
        <w:rPr>
          <w:bCs/>
          <w:sz w:val="22"/>
          <w:szCs w:val="22"/>
        </w:rPr>
        <w:t>lány</w:t>
      </w:r>
      <w:r w:rsidR="00607855">
        <w:rPr>
          <w:bCs/>
          <w:sz w:val="22"/>
          <w:szCs w:val="22"/>
        </w:rPr>
        <w:t>t</w:t>
      </w:r>
      <w:r w:rsidRPr="00F62425">
        <w:rPr>
          <w:bCs/>
          <w:sz w:val="22"/>
          <w:szCs w:val="22"/>
        </w:rPr>
        <w:t xml:space="preserve"> és fiút</w:t>
      </w:r>
      <w:r w:rsidR="00607855">
        <w:rPr>
          <w:bCs/>
          <w:sz w:val="22"/>
          <w:szCs w:val="22"/>
        </w:rPr>
        <w:t>)</w:t>
      </w:r>
      <w:r w:rsidRPr="00F62425">
        <w:rPr>
          <w:bCs/>
          <w:sz w:val="22"/>
          <w:szCs w:val="22"/>
        </w:rPr>
        <w:t xml:space="preserve"> vontak be, és kezeltek atorvasztatinnal legfeljebb három évig. A vizsgálatban való részvétel feltétele az igazolt HeFH és az, hogy a kiindulási LDL</w:t>
      </w:r>
      <w:r w:rsidRPr="00F62425">
        <w:rPr>
          <w:bCs/>
          <w:sz w:val="22"/>
          <w:szCs w:val="22"/>
        </w:rPr>
        <w:noBreakHyphen/>
        <w:t>koleszte</w:t>
      </w:r>
      <w:r w:rsidR="00050A0E" w:rsidRPr="00F62425">
        <w:rPr>
          <w:bCs/>
          <w:sz w:val="22"/>
          <w:szCs w:val="22"/>
        </w:rPr>
        <w:t>rin-szin</w:t>
      </w:r>
      <w:r w:rsidRPr="00F62425">
        <w:rPr>
          <w:bCs/>
          <w:sz w:val="22"/>
          <w:szCs w:val="22"/>
        </w:rPr>
        <w:t xml:space="preserve">t </w:t>
      </w:r>
      <w:r w:rsidRPr="00717E01">
        <w:rPr>
          <w:bCs/>
          <w:sz w:val="22"/>
          <w:szCs w:val="22"/>
        </w:rPr>
        <w:sym w:font="Symbol" w:char="F0B3"/>
      </w:r>
      <w:r w:rsidRPr="00717E01">
        <w:rPr>
          <w:bCs/>
          <w:sz w:val="22"/>
          <w:szCs w:val="22"/>
        </w:rPr>
        <w:t xml:space="preserve">4 mmol/l </w:t>
      </w:r>
      <w:r w:rsidRPr="00717E01">
        <w:rPr>
          <w:rFonts w:eastAsia="Times New Roman"/>
          <w:sz w:val="22"/>
          <w:szCs w:val="22"/>
        </w:rPr>
        <w:t>(</w:t>
      </w:r>
      <w:r w:rsidRPr="007C7F6C">
        <w:rPr>
          <w:rFonts w:eastAsia="Times New Roman"/>
          <w:sz w:val="22"/>
          <w:szCs w:val="22"/>
        </w:rPr>
        <w:t>körülbelül</w:t>
      </w:r>
      <w:r w:rsidRPr="00BE3241">
        <w:rPr>
          <w:rFonts w:eastAsia="Times New Roman"/>
          <w:sz w:val="22"/>
          <w:szCs w:val="22"/>
        </w:rPr>
        <w:t xml:space="preserve"> 152 mg/dl). A vizsgálatban 139 </w:t>
      </w:r>
      <w:r w:rsidRPr="00BE3241">
        <w:rPr>
          <w:bCs/>
          <w:sz w:val="22"/>
          <w:szCs w:val="22"/>
        </w:rPr>
        <w:t>Tanner 1-es stádiumú (jellemzően 6–10 éves) gyermek vett részt. Az ator</w:t>
      </w:r>
      <w:r w:rsidRPr="0047738F">
        <w:rPr>
          <w:bCs/>
          <w:sz w:val="22"/>
          <w:szCs w:val="22"/>
        </w:rPr>
        <w:t>vasztatin kezdő adagja 10 évnél fiatalabb gyermekek esetében naponta egyszer 5 mg volt rágótabletta formájában.</w:t>
      </w:r>
      <w:r w:rsidRPr="00F62425">
        <w:rPr>
          <w:rFonts w:eastAsia="Times New Roman"/>
          <w:sz w:val="22"/>
          <w:szCs w:val="22"/>
        </w:rPr>
        <w:t xml:space="preserve"> 10 éves és annál idősebb gyermekek esetében a kezdő adag naponta egyszer 10 mg atorvasztatin volt. Az atorvasztatin dózisának emelése minden gyermeknél</w:t>
      </w:r>
      <w:r w:rsidR="00607855">
        <w:rPr>
          <w:rFonts w:eastAsia="Times New Roman"/>
          <w:sz w:val="22"/>
          <w:szCs w:val="22"/>
        </w:rPr>
        <w:t xml:space="preserve"> és serdülőnél</w:t>
      </w:r>
      <w:r w:rsidRPr="00F62425">
        <w:rPr>
          <w:rFonts w:eastAsia="Times New Roman"/>
          <w:sz w:val="22"/>
          <w:szCs w:val="22"/>
        </w:rPr>
        <w:t xml:space="preserve"> engedélyezett volt, a</w:t>
      </w:r>
      <w:r w:rsidRPr="00F62425">
        <w:rPr>
          <w:bCs/>
          <w:sz w:val="22"/>
          <w:szCs w:val="22"/>
        </w:rPr>
        <w:t xml:space="preserve"> kitűzött &lt;3,35 mmol/l-es LDL</w:t>
      </w:r>
      <w:r w:rsidRPr="00F62425">
        <w:rPr>
          <w:bCs/>
          <w:sz w:val="22"/>
          <w:szCs w:val="22"/>
        </w:rPr>
        <w:noBreakHyphen/>
        <w:t>koleszterin</w:t>
      </w:r>
      <w:r w:rsidR="00207DA3" w:rsidRPr="00F62425">
        <w:rPr>
          <w:bCs/>
          <w:sz w:val="22"/>
          <w:szCs w:val="22"/>
        </w:rPr>
        <w:t>-</w:t>
      </w:r>
      <w:r w:rsidRPr="00F62425">
        <w:rPr>
          <w:bCs/>
          <w:sz w:val="22"/>
          <w:szCs w:val="22"/>
        </w:rPr>
        <w:t>célérték elérése érdekében. Az atorvasztatin súlyozott adagjának átlagértéke</w:t>
      </w:r>
      <w:r w:rsidRPr="00F62425">
        <w:rPr>
          <w:rFonts w:eastAsia="Times New Roman"/>
          <w:sz w:val="22"/>
          <w:szCs w:val="22"/>
        </w:rPr>
        <w:t xml:space="preserve"> 6–9</w:t>
      </w:r>
      <w:r w:rsidR="00207DA3" w:rsidRPr="00F62425">
        <w:rPr>
          <w:rFonts w:eastAsia="Times New Roman"/>
          <w:sz w:val="22"/>
          <w:szCs w:val="22"/>
        </w:rPr>
        <w:t> </w:t>
      </w:r>
      <w:r w:rsidRPr="00F62425">
        <w:rPr>
          <w:rFonts w:eastAsia="Times New Roman"/>
          <w:sz w:val="22"/>
          <w:szCs w:val="22"/>
        </w:rPr>
        <w:t>évesek körében 19,6 mg, míg a 10 évesek és ennél idősebbek körében 23,9 mg volt.</w:t>
      </w:r>
    </w:p>
    <w:p w14:paraId="2BA9A546" w14:textId="77777777" w:rsidR="00D251B9" w:rsidRPr="00F62425" w:rsidRDefault="00D251B9" w:rsidP="007C7F6C">
      <w:pPr>
        <w:widowControl/>
        <w:suppressAutoHyphens w:val="0"/>
        <w:rPr>
          <w:rFonts w:eastAsia="Times New Roman"/>
          <w:sz w:val="22"/>
          <w:szCs w:val="22"/>
        </w:rPr>
      </w:pPr>
    </w:p>
    <w:p w14:paraId="2636311E" w14:textId="77777777" w:rsidR="00D251B9" w:rsidRPr="00F62425" w:rsidRDefault="00D251B9" w:rsidP="00BE3241">
      <w:pPr>
        <w:suppressAutoHyphens w:val="0"/>
        <w:rPr>
          <w:rFonts w:eastAsia="Times New Roman"/>
          <w:sz w:val="22"/>
          <w:szCs w:val="22"/>
        </w:rPr>
      </w:pPr>
      <w:r w:rsidRPr="00F62425">
        <w:rPr>
          <w:rFonts w:eastAsia="Times New Roman"/>
          <w:sz w:val="22"/>
          <w:szCs w:val="22"/>
        </w:rPr>
        <w:t xml:space="preserve">Az átlag kiindulási </w:t>
      </w:r>
      <w:r w:rsidRPr="00F62425">
        <w:rPr>
          <w:bCs/>
          <w:sz w:val="22"/>
          <w:szCs w:val="22"/>
        </w:rPr>
        <w:t>LDL</w:t>
      </w:r>
      <w:r w:rsidRPr="00F62425">
        <w:rPr>
          <w:bCs/>
          <w:sz w:val="22"/>
          <w:szCs w:val="22"/>
        </w:rPr>
        <w:noBreakHyphen/>
        <w:t>koleszte</w:t>
      </w:r>
      <w:r w:rsidR="00050A0E" w:rsidRPr="00F62425">
        <w:rPr>
          <w:bCs/>
          <w:sz w:val="22"/>
          <w:szCs w:val="22"/>
        </w:rPr>
        <w:t>rin-szin</w:t>
      </w:r>
      <w:r w:rsidRPr="00F62425">
        <w:rPr>
          <w:bCs/>
          <w:sz w:val="22"/>
          <w:szCs w:val="22"/>
        </w:rPr>
        <w:t>t</w:t>
      </w:r>
      <w:r w:rsidRPr="00F62425">
        <w:rPr>
          <w:rFonts w:eastAsia="Times New Roman"/>
          <w:sz w:val="22"/>
          <w:szCs w:val="22"/>
        </w:rPr>
        <w:t xml:space="preserve"> (</w:t>
      </w:r>
      <w:r w:rsidRPr="00F62425">
        <w:rPr>
          <w:sz w:val="22"/>
          <w:szCs w:val="22"/>
        </w:rPr>
        <w:t>± </w:t>
      </w:r>
      <w:r w:rsidRPr="00F62425">
        <w:rPr>
          <w:rFonts w:eastAsia="Times New Roman"/>
          <w:sz w:val="22"/>
          <w:szCs w:val="22"/>
        </w:rPr>
        <w:t>szórás) 6,12 (1,26) mmol/l, ez körülbelül 233 (48) mg/dl</w:t>
      </w:r>
      <w:r w:rsidR="00207DA3" w:rsidRPr="00F62425">
        <w:rPr>
          <w:rFonts w:eastAsia="Times New Roman"/>
          <w:sz w:val="22"/>
          <w:szCs w:val="22"/>
        </w:rPr>
        <w:noBreakHyphen/>
      </w:r>
      <w:r w:rsidRPr="00F62425">
        <w:rPr>
          <w:rFonts w:eastAsia="Times New Roman"/>
          <w:sz w:val="22"/>
          <w:szCs w:val="22"/>
        </w:rPr>
        <w:t>nek felel meg. A végső eredményeket a 3. táblázat összesíti.</w:t>
      </w:r>
    </w:p>
    <w:p w14:paraId="080718B4" w14:textId="77777777" w:rsidR="00D251B9" w:rsidRPr="00F62425" w:rsidRDefault="00D251B9" w:rsidP="00BE3241">
      <w:pPr>
        <w:suppressAutoHyphens w:val="0"/>
        <w:rPr>
          <w:rFonts w:eastAsia="Times New Roman"/>
          <w:sz w:val="22"/>
          <w:szCs w:val="22"/>
        </w:rPr>
      </w:pPr>
    </w:p>
    <w:p w14:paraId="134B6BD6" w14:textId="672DA605" w:rsidR="00D251B9" w:rsidRPr="00F62425" w:rsidRDefault="00D251B9" w:rsidP="0047738F">
      <w:pPr>
        <w:suppressAutoHyphens w:val="0"/>
        <w:rPr>
          <w:rFonts w:eastAsia="Times New Roman"/>
          <w:sz w:val="22"/>
          <w:szCs w:val="22"/>
        </w:rPr>
      </w:pPr>
      <w:r w:rsidRPr="00F62425">
        <w:rPr>
          <w:rFonts w:eastAsia="Times New Roman"/>
          <w:sz w:val="22"/>
          <w:szCs w:val="22"/>
        </w:rPr>
        <w:t>Az adatok megerősítik, hogy a gyógyszer nem gyakorolt hatást a növekedési és fejlődési paraméterekre (azaz a testmagasságra, testtömegre, BMI-re, Tanner</w:t>
      </w:r>
      <w:r w:rsidRPr="00F62425">
        <w:rPr>
          <w:rFonts w:eastAsia="Times New Roman"/>
          <w:sz w:val="22"/>
          <w:szCs w:val="22"/>
        </w:rPr>
        <w:noBreakHyphen/>
        <w:t xml:space="preserve">stádiumra és a vizsgálónak az érésre és fejlődésre vonatkozó összesített értékelésére) a </w:t>
      </w:r>
      <w:r w:rsidRPr="00F62425">
        <w:rPr>
          <w:bCs/>
          <w:sz w:val="22"/>
          <w:szCs w:val="22"/>
        </w:rPr>
        <w:t>heteroz</w:t>
      </w:r>
      <w:r w:rsidR="00207DA3" w:rsidRPr="00F62425">
        <w:rPr>
          <w:bCs/>
          <w:sz w:val="22"/>
          <w:szCs w:val="22"/>
        </w:rPr>
        <w:t>y</w:t>
      </w:r>
      <w:r w:rsidRPr="00F62425">
        <w:rPr>
          <w:bCs/>
          <w:sz w:val="22"/>
          <w:szCs w:val="22"/>
        </w:rPr>
        <w:t>g</w:t>
      </w:r>
      <w:r w:rsidR="00207DA3" w:rsidRPr="00F62425">
        <w:rPr>
          <w:bCs/>
          <w:sz w:val="22"/>
          <w:szCs w:val="22"/>
        </w:rPr>
        <w:t>o</w:t>
      </w:r>
      <w:r w:rsidRPr="00F62425">
        <w:rPr>
          <w:bCs/>
          <w:sz w:val="22"/>
          <w:szCs w:val="22"/>
        </w:rPr>
        <w:t>ta famili</w:t>
      </w:r>
      <w:r w:rsidR="00207DA3" w:rsidRPr="00F62425">
        <w:rPr>
          <w:bCs/>
          <w:sz w:val="22"/>
          <w:szCs w:val="22"/>
        </w:rPr>
        <w:t>a</w:t>
      </w:r>
      <w:r w:rsidRPr="00F62425">
        <w:rPr>
          <w:bCs/>
          <w:sz w:val="22"/>
          <w:szCs w:val="22"/>
        </w:rPr>
        <w:t>ris hypercholesterinaemiában szenvedő, atorvasztatint kapó gyermek és serdülő betegek</w:t>
      </w:r>
      <w:r w:rsidR="00607855">
        <w:rPr>
          <w:bCs/>
          <w:sz w:val="22"/>
          <w:szCs w:val="22"/>
        </w:rPr>
        <w:t>nél</w:t>
      </w:r>
      <w:r w:rsidRPr="00F62425">
        <w:rPr>
          <w:bCs/>
          <w:sz w:val="22"/>
          <w:szCs w:val="22"/>
        </w:rPr>
        <w:t xml:space="preserve"> a</w:t>
      </w:r>
      <w:r w:rsidRPr="00F62425">
        <w:rPr>
          <w:rFonts w:eastAsia="Times New Roman"/>
          <w:sz w:val="22"/>
          <w:szCs w:val="22"/>
        </w:rPr>
        <w:t xml:space="preserve"> 3 éves vizsgálat során. Nem észleltek </w:t>
      </w:r>
      <w:r w:rsidR="00607855">
        <w:rPr>
          <w:rFonts w:eastAsia="Times New Roman"/>
          <w:sz w:val="22"/>
          <w:szCs w:val="22"/>
        </w:rPr>
        <w:t xml:space="preserve">a </w:t>
      </w:r>
      <w:r w:rsidRPr="00F62425">
        <w:rPr>
          <w:rFonts w:eastAsia="Times New Roman"/>
          <w:sz w:val="22"/>
          <w:szCs w:val="22"/>
        </w:rPr>
        <w:t>vizsgáló által értékelt gyógyszerhatást a testmagasság, a testtömeg, a BMI tekintetében életkor vagy nem szerint a viz</w:t>
      </w:r>
      <w:r w:rsidR="00607855">
        <w:rPr>
          <w:rFonts w:eastAsia="Times New Roman"/>
          <w:sz w:val="22"/>
          <w:szCs w:val="22"/>
        </w:rPr>
        <w:t>sgálatok</w:t>
      </w:r>
      <w:r w:rsidRPr="00F62425">
        <w:rPr>
          <w:rFonts w:eastAsia="Times New Roman"/>
          <w:sz w:val="22"/>
          <w:szCs w:val="22"/>
        </w:rPr>
        <w:t xml:space="preserve"> alapján.</w:t>
      </w:r>
    </w:p>
    <w:p w14:paraId="4F74BE4B" w14:textId="77777777" w:rsidR="00D251B9" w:rsidRPr="00F62425" w:rsidRDefault="00D251B9" w:rsidP="0047738F">
      <w:pPr>
        <w:keepNext/>
        <w:widowControl/>
        <w:suppressAutoHyphens w:val="0"/>
        <w:rPr>
          <w:rFonts w:eastAsia="Times New Roman"/>
          <w:sz w:val="22"/>
          <w:szCs w:val="22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567"/>
        <w:gridCol w:w="1275"/>
        <w:gridCol w:w="1701"/>
        <w:gridCol w:w="1701"/>
        <w:gridCol w:w="1276"/>
        <w:gridCol w:w="1701"/>
      </w:tblGrid>
      <w:tr w:rsidR="00D251B9" w:rsidRPr="00F62425" w14:paraId="5B26C6CB" w14:textId="77777777" w:rsidTr="006E21A2">
        <w:tc>
          <w:tcPr>
            <w:tcW w:w="9271" w:type="dxa"/>
            <w:gridSpan w:val="7"/>
          </w:tcPr>
          <w:p w14:paraId="4CB51D02" w14:textId="5D4704F3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b/>
                <w:snapToGrid w:val="0"/>
                <w:sz w:val="22"/>
                <w:szCs w:val="22"/>
              </w:rPr>
              <w:t xml:space="preserve">3. TÁBLÁZAT: </w:t>
            </w:r>
            <w:r w:rsidRPr="00F6242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 xml:space="preserve">Az atorvasztatin lipidcsökkentő hatása </w:t>
            </w:r>
            <w:r w:rsidRPr="00F62425">
              <w:rPr>
                <w:b/>
                <w:bCs/>
                <w:sz w:val="22"/>
                <w:szCs w:val="22"/>
                <w:u w:val="single"/>
              </w:rPr>
              <w:t xml:space="preserve">heterozigóta familiáris hypercholesterinaemiában szenvedő </w:t>
            </w:r>
            <w:r w:rsidR="00607855">
              <w:rPr>
                <w:b/>
                <w:bCs/>
                <w:sz w:val="22"/>
                <w:szCs w:val="22"/>
                <w:u w:val="single"/>
              </w:rPr>
              <w:t xml:space="preserve">gyermekek és </w:t>
            </w:r>
            <w:r w:rsidRPr="00F6242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>serdülő</w:t>
            </w:r>
            <w:r w:rsidR="0060785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>k</w:t>
            </w:r>
            <w:r w:rsidRPr="00F6242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 xml:space="preserve"> </w:t>
            </w:r>
            <w:r w:rsidR="0060785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>(</w:t>
            </w:r>
            <w:r w:rsidRPr="00F6242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>fiúk és lányok</w:t>
            </w:r>
            <w:r w:rsidR="0060785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>)</w:t>
            </w:r>
            <w:r w:rsidRPr="00F62425">
              <w:rPr>
                <w:rFonts w:eastAsia="Times New Roman"/>
                <w:b/>
                <w:snapToGrid w:val="0"/>
                <w:sz w:val="22"/>
                <w:szCs w:val="22"/>
                <w:u w:val="single"/>
              </w:rPr>
              <w:t xml:space="preserve"> esetében </w:t>
            </w:r>
            <w:r w:rsidRPr="00F62425">
              <w:rPr>
                <w:rFonts w:eastAsia="Times New Roman"/>
                <w:b/>
                <w:sz w:val="22"/>
                <w:szCs w:val="22"/>
                <w:u w:val="single"/>
              </w:rPr>
              <w:t>(mmol/l)</w:t>
            </w:r>
          </w:p>
        </w:tc>
      </w:tr>
      <w:tr w:rsidR="00D251B9" w:rsidRPr="00F62425" w14:paraId="351578BE" w14:textId="77777777" w:rsidTr="006E21A2">
        <w:tc>
          <w:tcPr>
            <w:tcW w:w="1050" w:type="dxa"/>
          </w:tcPr>
          <w:p w14:paraId="79A53741" w14:textId="77777777" w:rsidR="00D251B9" w:rsidRPr="00717E01" w:rsidRDefault="00D251B9" w:rsidP="00717E0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717E01">
              <w:rPr>
                <w:rFonts w:eastAsia="Times New Roman"/>
                <w:sz w:val="22"/>
                <w:szCs w:val="22"/>
              </w:rPr>
              <w:t>Időpont</w:t>
            </w:r>
          </w:p>
        </w:tc>
        <w:tc>
          <w:tcPr>
            <w:tcW w:w="567" w:type="dxa"/>
          </w:tcPr>
          <w:p w14:paraId="5245ACD4" w14:textId="77777777" w:rsidR="00D251B9" w:rsidRPr="00BE3241" w:rsidRDefault="00D251B9" w:rsidP="007C7F6C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7C7F6C">
              <w:rPr>
                <w:rFonts w:eastAsia="Times New Roman"/>
                <w:sz w:val="22"/>
                <w:szCs w:val="22"/>
              </w:rPr>
              <w:t>N</w:t>
            </w:r>
          </w:p>
        </w:tc>
        <w:tc>
          <w:tcPr>
            <w:tcW w:w="1275" w:type="dxa"/>
          </w:tcPr>
          <w:p w14:paraId="5604105D" w14:textId="77777777" w:rsidR="00D251B9" w:rsidRPr="0047738F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BE3241">
              <w:rPr>
                <w:rFonts w:eastAsia="Times New Roman"/>
                <w:sz w:val="22"/>
                <w:szCs w:val="22"/>
              </w:rPr>
              <w:t>TC (szórás)</w:t>
            </w:r>
          </w:p>
        </w:tc>
        <w:tc>
          <w:tcPr>
            <w:tcW w:w="1701" w:type="dxa"/>
          </w:tcPr>
          <w:p w14:paraId="74F4A755" w14:textId="77777777" w:rsidR="00D251B9" w:rsidRPr="00F62425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LDL-C (szórás)</w:t>
            </w:r>
          </w:p>
        </w:tc>
        <w:tc>
          <w:tcPr>
            <w:tcW w:w="1701" w:type="dxa"/>
          </w:tcPr>
          <w:p w14:paraId="68C46921" w14:textId="77777777" w:rsidR="00D251B9" w:rsidRPr="00F62425" w:rsidRDefault="00D251B9" w:rsidP="0047738F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HDL-C (szórás)</w:t>
            </w:r>
          </w:p>
        </w:tc>
        <w:tc>
          <w:tcPr>
            <w:tcW w:w="1276" w:type="dxa"/>
          </w:tcPr>
          <w:p w14:paraId="5201FD90" w14:textId="77777777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TG (szórás)</w:t>
            </w:r>
          </w:p>
        </w:tc>
        <w:tc>
          <w:tcPr>
            <w:tcW w:w="1701" w:type="dxa"/>
          </w:tcPr>
          <w:p w14:paraId="316970B4" w14:textId="776B3307" w:rsidR="00D251B9" w:rsidRPr="00F62425" w:rsidRDefault="00607855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a</w:t>
            </w:r>
            <w:r w:rsidR="00D251B9" w:rsidRPr="00F62425">
              <w:rPr>
                <w:rFonts w:eastAsia="Times New Roman"/>
                <w:sz w:val="22"/>
                <w:szCs w:val="22"/>
              </w:rPr>
              <w:t>poB (szórás)#</w:t>
            </w:r>
          </w:p>
        </w:tc>
      </w:tr>
      <w:tr w:rsidR="00D251B9" w:rsidRPr="00F62425" w14:paraId="690168D5" w14:textId="77777777" w:rsidTr="006E21A2">
        <w:tc>
          <w:tcPr>
            <w:tcW w:w="1050" w:type="dxa"/>
          </w:tcPr>
          <w:p w14:paraId="13C5D237" w14:textId="77777777" w:rsidR="00D251B9" w:rsidRPr="00717E01" w:rsidRDefault="00D251B9" w:rsidP="00717E0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717E01">
              <w:rPr>
                <w:rFonts w:eastAsia="Times New Roman"/>
                <w:sz w:val="22"/>
                <w:szCs w:val="22"/>
              </w:rPr>
              <w:t>Kiindulás</w:t>
            </w:r>
          </w:p>
        </w:tc>
        <w:tc>
          <w:tcPr>
            <w:tcW w:w="567" w:type="dxa"/>
          </w:tcPr>
          <w:p w14:paraId="271E3C82" w14:textId="77777777" w:rsidR="00D251B9" w:rsidRPr="00BE3241" w:rsidRDefault="00D251B9" w:rsidP="007C7F6C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7C7F6C">
              <w:rPr>
                <w:rFonts w:eastAsia="Times New Roman"/>
                <w:sz w:val="22"/>
                <w:szCs w:val="22"/>
              </w:rPr>
              <w:t>271</w:t>
            </w:r>
          </w:p>
        </w:tc>
        <w:tc>
          <w:tcPr>
            <w:tcW w:w="1275" w:type="dxa"/>
          </w:tcPr>
          <w:p w14:paraId="4E04075D" w14:textId="77777777" w:rsidR="00D251B9" w:rsidRPr="0047738F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BE3241">
              <w:rPr>
                <w:rFonts w:eastAsia="Times New Roman"/>
                <w:sz w:val="22"/>
                <w:szCs w:val="22"/>
              </w:rPr>
              <w:t>7,86 (1,30)</w:t>
            </w:r>
          </w:p>
        </w:tc>
        <w:tc>
          <w:tcPr>
            <w:tcW w:w="1701" w:type="dxa"/>
          </w:tcPr>
          <w:p w14:paraId="0B9B6736" w14:textId="77777777" w:rsidR="00D251B9" w:rsidRPr="00F62425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6,12 (1,26)</w:t>
            </w:r>
          </w:p>
        </w:tc>
        <w:tc>
          <w:tcPr>
            <w:tcW w:w="1701" w:type="dxa"/>
          </w:tcPr>
          <w:p w14:paraId="63D32FB9" w14:textId="77777777" w:rsidR="00D251B9" w:rsidRPr="00F62425" w:rsidRDefault="00D251B9" w:rsidP="0047738F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1,314 (0,2663)</w:t>
            </w:r>
          </w:p>
        </w:tc>
        <w:tc>
          <w:tcPr>
            <w:tcW w:w="1276" w:type="dxa"/>
          </w:tcPr>
          <w:p w14:paraId="37DAB362" w14:textId="77777777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0,93 (0,47)</w:t>
            </w:r>
          </w:p>
        </w:tc>
        <w:tc>
          <w:tcPr>
            <w:tcW w:w="1701" w:type="dxa"/>
          </w:tcPr>
          <w:p w14:paraId="5C209503" w14:textId="77777777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1,42 (0,</w:t>
            </w:r>
            <w:proofErr w:type="gramStart"/>
            <w:r w:rsidRPr="00F62425">
              <w:rPr>
                <w:rFonts w:eastAsia="Times New Roman"/>
                <w:sz w:val="22"/>
                <w:szCs w:val="22"/>
              </w:rPr>
              <w:t>28)*</w:t>
            </w:r>
            <w:proofErr w:type="gramEnd"/>
            <w:r w:rsidRPr="00F62425">
              <w:rPr>
                <w:rFonts w:eastAsia="Times New Roman"/>
                <w:sz w:val="22"/>
                <w:szCs w:val="22"/>
              </w:rPr>
              <w:t>*</w:t>
            </w:r>
          </w:p>
        </w:tc>
      </w:tr>
      <w:tr w:rsidR="00D251B9" w:rsidRPr="00F62425" w14:paraId="062EAF81" w14:textId="77777777" w:rsidTr="006E21A2">
        <w:tc>
          <w:tcPr>
            <w:tcW w:w="1050" w:type="dxa"/>
          </w:tcPr>
          <w:p w14:paraId="761F9DED" w14:textId="77777777" w:rsidR="00D251B9" w:rsidRPr="007C7F6C" w:rsidRDefault="00D251B9" w:rsidP="00717E0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717E01">
              <w:rPr>
                <w:rFonts w:eastAsia="Times New Roman"/>
                <w:sz w:val="22"/>
                <w:szCs w:val="22"/>
              </w:rPr>
              <w:t>30. hónap</w:t>
            </w:r>
          </w:p>
        </w:tc>
        <w:tc>
          <w:tcPr>
            <w:tcW w:w="567" w:type="dxa"/>
          </w:tcPr>
          <w:p w14:paraId="35FA722D" w14:textId="77777777" w:rsidR="00D251B9" w:rsidRPr="00BE3241" w:rsidRDefault="00D251B9" w:rsidP="007C7F6C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BE3241">
              <w:rPr>
                <w:rFonts w:eastAsia="Times New Roman"/>
                <w:sz w:val="22"/>
                <w:szCs w:val="22"/>
              </w:rPr>
              <w:t>206</w:t>
            </w:r>
          </w:p>
        </w:tc>
        <w:tc>
          <w:tcPr>
            <w:tcW w:w="1275" w:type="dxa"/>
          </w:tcPr>
          <w:p w14:paraId="63FB0389" w14:textId="77777777" w:rsidR="00D251B9" w:rsidRPr="0047738F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47738F">
              <w:rPr>
                <w:rFonts w:eastAsia="Times New Roman"/>
                <w:sz w:val="22"/>
                <w:szCs w:val="22"/>
              </w:rPr>
              <w:t>4,95 (0,</w:t>
            </w:r>
            <w:proofErr w:type="gramStart"/>
            <w:r w:rsidRPr="0047738F">
              <w:rPr>
                <w:rFonts w:eastAsia="Times New Roman"/>
                <w:sz w:val="22"/>
                <w:szCs w:val="22"/>
              </w:rPr>
              <w:t>77)*</w:t>
            </w:r>
            <w:proofErr w:type="gramEnd"/>
          </w:p>
        </w:tc>
        <w:tc>
          <w:tcPr>
            <w:tcW w:w="1701" w:type="dxa"/>
          </w:tcPr>
          <w:p w14:paraId="2FC37AC8" w14:textId="77777777" w:rsidR="00D251B9" w:rsidRPr="00F62425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3,25 (0,67)</w:t>
            </w:r>
          </w:p>
        </w:tc>
        <w:tc>
          <w:tcPr>
            <w:tcW w:w="1701" w:type="dxa"/>
          </w:tcPr>
          <w:p w14:paraId="794A2697" w14:textId="77777777" w:rsidR="00D251B9" w:rsidRPr="00F62425" w:rsidRDefault="00D251B9" w:rsidP="0047738F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1,327 (0,2796)</w:t>
            </w:r>
          </w:p>
        </w:tc>
        <w:tc>
          <w:tcPr>
            <w:tcW w:w="1276" w:type="dxa"/>
          </w:tcPr>
          <w:p w14:paraId="2CB76A30" w14:textId="77777777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0,79 (0,</w:t>
            </w:r>
            <w:proofErr w:type="gramStart"/>
            <w:r w:rsidRPr="00F62425">
              <w:rPr>
                <w:rFonts w:eastAsia="Times New Roman"/>
                <w:sz w:val="22"/>
                <w:szCs w:val="22"/>
              </w:rPr>
              <w:t>38)*</w:t>
            </w:r>
            <w:proofErr w:type="gramEnd"/>
          </w:p>
        </w:tc>
        <w:tc>
          <w:tcPr>
            <w:tcW w:w="1701" w:type="dxa"/>
          </w:tcPr>
          <w:p w14:paraId="13718CAE" w14:textId="77777777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0,90 (0,</w:t>
            </w:r>
            <w:proofErr w:type="gramStart"/>
            <w:r w:rsidRPr="00F62425">
              <w:rPr>
                <w:rFonts w:eastAsia="Times New Roman"/>
                <w:sz w:val="22"/>
                <w:szCs w:val="22"/>
              </w:rPr>
              <w:t>17)*</w:t>
            </w:r>
            <w:proofErr w:type="gramEnd"/>
          </w:p>
        </w:tc>
      </w:tr>
      <w:tr w:rsidR="00D251B9" w:rsidRPr="00F62425" w14:paraId="567F74B0" w14:textId="77777777" w:rsidTr="006E21A2">
        <w:tc>
          <w:tcPr>
            <w:tcW w:w="1050" w:type="dxa"/>
          </w:tcPr>
          <w:p w14:paraId="480F957F" w14:textId="77777777" w:rsidR="00D251B9" w:rsidRPr="00BE3241" w:rsidRDefault="00D251B9" w:rsidP="00717E0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717E01">
              <w:rPr>
                <w:rFonts w:eastAsia="Times New Roman"/>
                <w:sz w:val="22"/>
                <w:szCs w:val="22"/>
              </w:rPr>
              <w:t>36. hónap</w:t>
            </w:r>
            <w:r w:rsidRPr="007C7F6C">
              <w:rPr>
                <w:rFonts w:eastAsia="Times New Roman"/>
                <w:sz w:val="22"/>
                <w:szCs w:val="22"/>
              </w:rPr>
              <w:t>/</w:t>
            </w:r>
            <w:r w:rsidRPr="00BE3241">
              <w:rPr>
                <w:rFonts w:eastAsia="Times New Roman"/>
                <w:sz w:val="22"/>
                <w:szCs w:val="22"/>
              </w:rPr>
              <w:br/>
              <w:t>ET</w:t>
            </w:r>
          </w:p>
        </w:tc>
        <w:tc>
          <w:tcPr>
            <w:tcW w:w="567" w:type="dxa"/>
          </w:tcPr>
          <w:p w14:paraId="18E6F45E" w14:textId="77777777" w:rsidR="00D251B9" w:rsidRPr="0047738F" w:rsidRDefault="00D251B9" w:rsidP="007C7F6C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47738F">
              <w:rPr>
                <w:rFonts w:eastAsia="Times New Roman"/>
                <w:sz w:val="22"/>
                <w:szCs w:val="22"/>
              </w:rPr>
              <w:t>240</w:t>
            </w:r>
          </w:p>
        </w:tc>
        <w:tc>
          <w:tcPr>
            <w:tcW w:w="1275" w:type="dxa"/>
          </w:tcPr>
          <w:p w14:paraId="6F397BB5" w14:textId="77777777" w:rsidR="00D251B9" w:rsidRPr="00F62425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5,12 (0,86)</w:t>
            </w:r>
          </w:p>
        </w:tc>
        <w:tc>
          <w:tcPr>
            <w:tcW w:w="1701" w:type="dxa"/>
          </w:tcPr>
          <w:p w14:paraId="0B4BCC7D" w14:textId="77777777" w:rsidR="00D251B9" w:rsidRPr="00F62425" w:rsidRDefault="00D251B9" w:rsidP="00BE324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3,45 (0,81)</w:t>
            </w:r>
          </w:p>
        </w:tc>
        <w:tc>
          <w:tcPr>
            <w:tcW w:w="1701" w:type="dxa"/>
          </w:tcPr>
          <w:p w14:paraId="75F08317" w14:textId="77777777" w:rsidR="00D251B9" w:rsidRPr="00F62425" w:rsidRDefault="00D251B9" w:rsidP="0047738F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1,308 (0,2739)</w:t>
            </w:r>
          </w:p>
        </w:tc>
        <w:tc>
          <w:tcPr>
            <w:tcW w:w="1276" w:type="dxa"/>
          </w:tcPr>
          <w:p w14:paraId="26E20597" w14:textId="77777777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0,78 (0,41)</w:t>
            </w:r>
          </w:p>
        </w:tc>
        <w:tc>
          <w:tcPr>
            <w:tcW w:w="1701" w:type="dxa"/>
          </w:tcPr>
          <w:p w14:paraId="47FD2BA0" w14:textId="77777777" w:rsidR="00D251B9" w:rsidRPr="00F62425" w:rsidRDefault="00D251B9" w:rsidP="00F62425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0,93 (0,</w:t>
            </w:r>
            <w:proofErr w:type="gramStart"/>
            <w:r w:rsidRPr="00F62425">
              <w:rPr>
                <w:rFonts w:eastAsia="Times New Roman"/>
                <w:sz w:val="22"/>
                <w:szCs w:val="22"/>
              </w:rPr>
              <w:t>20)*</w:t>
            </w:r>
            <w:proofErr w:type="gramEnd"/>
            <w:r w:rsidRPr="00F62425">
              <w:rPr>
                <w:rFonts w:eastAsia="Times New Roman"/>
                <w:sz w:val="22"/>
                <w:szCs w:val="22"/>
              </w:rPr>
              <w:t>**</w:t>
            </w:r>
          </w:p>
        </w:tc>
      </w:tr>
      <w:tr w:rsidR="00D251B9" w:rsidRPr="00F62425" w14:paraId="5962AF4B" w14:textId="77777777" w:rsidTr="006E21A2">
        <w:tc>
          <w:tcPr>
            <w:tcW w:w="9271" w:type="dxa"/>
            <w:gridSpan w:val="7"/>
          </w:tcPr>
          <w:p w14:paraId="72AC5C6D" w14:textId="09380E17" w:rsidR="00D251B9" w:rsidRPr="00F62425" w:rsidRDefault="00D251B9" w:rsidP="00717E01">
            <w:pPr>
              <w:keepNext/>
              <w:widowControl/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/>
                <w:b/>
                <w:sz w:val="22"/>
                <w:szCs w:val="22"/>
              </w:rPr>
            </w:pPr>
            <w:r w:rsidRPr="00F62425">
              <w:rPr>
                <w:rFonts w:eastAsia="Times New Roman"/>
                <w:sz w:val="22"/>
                <w:szCs w:val="22"/>
              </w:rPr>
              <w:t>TC = összkoleszterin; LDL-C = LDL</w:t>
            </w:r>
            <w:r w:rsidRPr="00F62425">
              <w:rPr>
                <w:rFonts w:eastAsia="Times New Roman"/>
                <w:sz w:val="22"/>
                <w:szCs w:val="22"/>
              </w:rPr>
              <w:noBreakHyphen/>
              <w:t>koleszterin; HDL-C = HDL</w:t>
            </w:r>
            <w:r w:rsidRPr="00F62425">
              <w:rPr>
                <w:rFonts w:eastAsia="Times New Roman"/>
                <w:sz w:val="22"/>
                <w:szCs w:val="22"/>
              </w:rPr>
              <w:noBreakHyphen/>
              <w:t xml:space="preserve">koleszterin; TG = trigliceridek; </w:t>
            </w:r>
            <w:r w:rsidR="00607855">
              <w:rPr>
                <w:rFonts w:eastAsia="Times New Roman"/>
                <w:sz w:val="22"/>
                <w:szCs w:val="22"/>
              </w:rPr>
              <w:t>a</w:t>
            </w:r>
            <w:r w:rsidRPr="00F62425">
              <w:rPr>
                <w:rFonts w:eastAsia="Times New Roman"/>
                <w:sz w:val="22"/>
                <w:szCs w:val="22"/>
              </w:rPr>
              <w:t>poB = apolipoprotein-B; A „36. hónap/ET” időpont összesíti a vizsgálatból az előre kitűzött 36. havi időpont előtt kilépő betegek adatait és a vizsgálat teljes 36 hónapos időtartamában részt</w:t>
            </w:r>
            <w:r w:rsidR="00607855">
              <w:rPr>
                <w:rFonts w:eastAsia="Times New Roman"/>
                <w:sz w:val="22"/>
                <w:szCs w:val="22"/>
              </w:rPr>
              <w:t xml:space="preserve"> </w:t>
            </w:r>
            <w:r w:rsidRPr="00F62425">
              <w:rPr>
                <w:rFonts w:eastAsia="Times New Roman"/>
                <w:sz w:val="22"/>
                <w:szCs w:val="22"/>
              </w:rPr>
              <w:t xml:space="preserve">vevő betegek 36 hónapnyi adatait; „*” = 30. hónap, N értéke ennél a paraméternél 207; „**” = Kiindulás, N értéke ennél a paraméternél 270; „***” = 36. hónap/ET, N ennél a paraméternél 243; „#” = g/l </w:t>
            </w:r>
            <w:r w:rsidR="00607855">
              <w:rPr>
                <w:rFonts w:eastAsia="Times New Roman"/>
                <w:sz w:val="22"/>
                <w:szCs w:val="22"/>
              </w:rPr>
              <w:t>a</w:t>
            </w:r>
            <w:r w:rsidRPr="00F62425">
              <w:rPr>
                <w:rFonts w:eastAsia="Times New Roman"/>
                <w:sz w:val="22"/>
                <w:szCs w:val="22"/>
              </w:rPr>
              <w:t>poB esetében.</w:t>
            </w:r>
          </w:p>
        </w:tc>
      </w:tr>
    </w:tbl>
    <w:p w14:paraId="39EBA717" w14:textId="77777777" w:rsidR="00665B1D" w:rsidRPr="00717E01" w:rsidRDefault="00665B1D" w:rsidP="00F62425">
      <w:pPr>
        <w:pStyle w:val="Paragraph"/>
        <w:tabs>
          <w:tab w:val="left" w:pos="567"/>
        </w:tabs>
        <w:spacing w:after="0"/>
        <w:rPr>
          <w:b/>
          <w:sz w:val="22"/>
          <w:szCs w:val="22"/>
          <w:lang w:val="hu-HU"/>
        </w:rPr>
      </w:pPr>
    </w:p>
    <w:p w14:paraId="2075E4D7" w14:textId="6593BB0D" w:rsidR="00665B1D" w:rsidRPr="00F62425" w:rsidRDefault="00665B1D" w:rsidP="00F62425">
      <w:pPr>
        <w:keepNext/>
        <w:tabs>
          <w:tab w:val="left" w:pos="567"/>
        </w:tabs>
        <w:rPr>
          <w:i/>
          <w:sz w:val="22"/>
          <w:szCs w:val="22"/>
          <w:u w:val="single"/>
        </w:rPr>
      </w:pPr>
      <w:r w:rsidRPr="007C7F6C">
        <w:rPr>
          <w:i/>
          <w:sz w:val="22"/>
          <w:szCs w:val="22"/>
          <w:u w:val="single"/>
        </w:rPr>
        <w:t>Hetero</w:t>
      </w:r>
      <w:r w:rsidR="00615B2E" w:rsidRPr="00BE3241">
        <w:rPr>
          <w:i/>
          <w:sz w:val="22"/>
          <w:szCs w:val="22"/>
          <w:u w:val="single"/>
        </w:rPr>
        <w:t>zygota</w:t>
      </w:r>
      <w:r w:rsidRPr="00BE3241">
        <w:rPr>
          <w:i/>
          <w:sz w:val="22"/>
          <w:szCs w:val="22"/>
          <w:u w:val="single"/>
        </w:rPr>
        <w:t xml:space="preserve"> famili</w:t>
      </w:r>
      <w:r w:rsidR="007945FC" w:rsidRPr="0047738F">
        <w:rPr>
          <w:i/>
          <w:sz w:val="22"/>
          <w:szCs w:val="22"/>
          <w:u w:val="single"/>
        </w:rPr>
        <w:t>a</w:t>
      </w:r>
      <w:r w:rsidRPr="0047738F">
        <w:rPr>
          <w:i/>
          <w:sz w:val="22"/>
          <w:szCs w:val="22"/>
          <w:u w:val="single"/>
        </w:rPr>
        <w:t>ris hypercholesterinaemia 10</w:t>
      </w:r>
      <w:r w:rsidR="00607855">
        <w:rPr>
          <w:i/>
          <w:sz w:val="22"/>
          <w:szCs w:val="22"/>
          <w:u w:val="single"/>
        </w:rPr>
        <w:t>–</w:t>
      </w:r>
      <w:r w:rsidRPr="0047738F">
        <w:rPr>
          <w:i/>
          <w:sz w:val="22"/>
          <w:szCs w:val="22"/>
          <w:u w:val="single"/>
        </w:rPr>
        <w:t>17</w:t>
      </w:r>
      <w:r w:rsidR="007945FC" w:rsidRPr="0047738F">
        <w:rPr>
          <w:i/>
          <w:sz w:val="22"/>
          <w:szCs w:val="22"/>
          <w:u w:val="single"/>
        </w:rPr>
        <w:t> </w:t>
      </w:r>
      <w:r w:rsidRPr="00F62425">
        <w:rPr>
          <w:i/>
          <w:sz w:val="22"/>
          <w:szCs w:val="22"/>
          <w:u w:val="single"/>
        </w:rPr>
        <w:t>éves gyermek</w:t>
      </w:r>
      <w:r w:rsidR="00607855">
        <w:rPr>
          <w:i/>
          <w:sz w:val="22"/>
          <w:szCs w:val="22"/>
          <w:u w:val="single"/>
        </w:rPr>
        <w:t>eknél és serdülő</w:t>
      </w:r>
      <w:r w:rsidRPr="00F62425">
        <w:rPr>
          <w:i/>
          <w:sz w:val="22"/>
          <w:szCs w:val="22"/>
          <w:u w:val="single"/>
        </w:rPr>
        <w:t>knél</w:t>
      </w:r>
    </w:p>
    <w:p w14:paraId="65D8CA85" w14:textId="648842FA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Egy nyílt </w:t>
      </w:r>
      <w:r w:rsidR="00607855">
        <w:rPr>
          <w:sz w:val="22"/>
          <w:szCs w:val="22"/>
        </w:rPr>
        <w:t xml:space="preserve">elrendezésű </w:t>
      </w:r>
      <w:r w:rsidRPr="00F62425">
        <w:rPr>
          <w:sz w:val="22"/>
          <w:szCs w:val="22"/>
        </w:rPr>
        <w:t>fázist követő</w:t>
      </w:r>
      <w:r w:rsidR="007945FC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kettős</w:t>
      </w:r>
      <w:r w:rsidR="001100D6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vak, placebokontrollos vizsgálatban</w:t>
      </w:r>
      <w:r w:rsidR="00607855">
        <w:rPr>
          <w:sz w:val="22"/>
          <w:szCs w:val="22"/>
        </w:rPr>
        <w:t xml:space="preserve"> – amelyet</w:t>
      </w:r>
      <w:r w:rsidRPr="00F62425">
        <w:rPr>
          <w:sz w:val="22"/>
          <w:szCs w:val="22"/>
        </w:rPr>
        <w:t xml:space="preserve"> 187, 10</w:t>
      </w:r>
      <w:r w:rsidR="00607855">
        <w:rPr>
          <w:sz w:val="22"/>
          <w:szCs w:val="22"/>
        </w:rPr>
        <w:t>–</w:t>
      </w:r>
      <w:r w:rsidRPr="00F62425">
        <w:rPr>
          <w:sz w:val="22"/>
          <w:szCs w:val="22"/>
        </w:rPr>
        <w:t>17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éves, hetero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famili</w:t>
      </w:r>
      <w:r w:rsidR="007945FC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hypercholesterinaemiában vagy súlyos hypercholesterinaemiában szenvedő fiúval és az első havi</w:t>
      </w:r>
      <w:r w:rsidR="007945FC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vérzésén átesett 10</w:t>
      </w:r>
      <w:r w:rsidR="00EC0ECD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17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éves (átlagéletkor 14,1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év) lánnyal végeztek</w:t>
      </w:r>
      <w:r w:rsidR="00607855">
        <w:rPr>
          <w:sz w:val="22"/>
          <w:szCs w:val="22"/>
        </w:rPr>
        <w:t xml:space="preserve"> –</w:t>
      </w:r>
      <w:r w:rsidRPr="00F62425">
        <w:rPr>
          <w:sz w:val="22"/>
          <w:szCs w:val="22"/>
        </w:rPr>
        <w:t xml:space="preserve"> a résztvevőket 26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hetes atorvasztatin- (n</w:t>
      </w:r>
      <w:r w:rsidR="001D6673" w:rsidRPr="00F62425">
        <w:rPr>
          <w:sz w:val="22"/>
          <w:szCs w:val="22"/>
        </w:rPr>
        <w:t> =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140) vagy placebokezelésre (n</w:t>
      </w:r>
      <w:r w:rsidR="001D6673" w:rsidRPr="00F62425">
        <w:rPr>
          <w:sz w:val="22"/>
          <w:szCs w:val="22"/>
        </w:rPr>
        <w:t> =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47) randomizálták, majd 26</w:t>
      </w:r>
      <w:r w:rsidR="000D525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héten át mindannyian atorvasztatint kaptak. Az atorvasztatin adagja (naponta egyszer) 10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volt az első 4 héten, amit 20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noBreakHyphen/>
        <w:t>ra emeltek, ha az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 &gt;3,36</w:t>
      </w:r>
      <w:r w:rsidR="00EC0ECD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 volt. Az atorvasztatin a 26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hetes kettős</w:t>
      </w:r>
      <w:r w:rsidR="001100D6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vak fázis alatt jelentősen csökkentette a plazma összkoleszterin-, LDL-koleszterin-, triglicerid- és apolipoprotein</w:t>
      </w:r>
      <w:r w:rsidR="007945FC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B-szint</w:t>
      </w:r>
      <w:r w:rsidR="001F3C48">
        <w:rPr>
          <w:sz w:val="22"/>
          <w:szCs w:val="22"/>
        </w:rPr>
        <w:t>jé</w:t>
      </w:r>
      <w:r w:rsidRPr="00F62425">
        <w:rPr>
          <w:sz w:val="22"/>
          <w:szCs w:val="22"/>
        </w:rPr>
        <w:t>t. A 26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hetes kettős</w:t>
      </w:r>
      <w:r w:rsidR="001F3C48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vak fázis alatt az atorvaszta</w:t>
      </w:r>
      <w:r w:rsidR="001D6673" w:rsidRPr="00F62425">
        <w:rPr>
          <w:sz w:val="22"/>
          <w:szCs w:val="22"/>
        </w:rPr>
        <w:t>tin</w:t>
      </w:r>
      <w:r w:rsidR="001F3C48">
        <w:rPr>
          <w:sz w:val="22"/>
          <w:szCs w:val="22"/>
        </w:rPr>
        <w:t>-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elért átlagos LDL-koleszte</w:t>
      </w:r>
      <w:r w:rsidR="00050A0E" w:rsidRPr="00F62425">
        <w:rPr>
          <w:sz w:val="22"/>
          <w:szCs w:val="22"/>
        </w:rPr>
        <w:t>rin-szin</w:t>
      </w:r>
      <w:r w:rsidR="002D7B4E" w:rsidRPr="00F62425">
        <w:rPr>
          <w:sz w:val="22"/>
          <w:szCs w:val="22"/>
        </w:rPr>
        <w:t>t</w:t>
      </w:r>
      <w:r w:rsidRPr="00F62425">
        <w:rPr>
          <w:sz w:val="22"/>
          <w:szCs w:val="22"/>
        </w:rPr>
        <w:t xml:space="preserve"> 3,38</w:t>
      </w:r>
      <w:r w:rsidR="00EC0ECD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 (szélsőértékek: 1,81</w:t>
      </w:r>
      <w:r w:rsidR="001F3C48">
        <w:rPr>
          <w:sz w:val="22"/>
          <w:szCs w:val="22"/>
        </w:rPr>
        <w:t>–</w:t>
      </w:r>
      <w:r w:rsidRPr="00F62425">
        <w:rPr>
          <w:sz w:val="22"/>
          <w:szCs w:val="22"/>
        </w:rPr>
        <w:t>6,26</w:t>
      </w:r>
      <w:r w:rsidR="00EC0ECD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mmol/l), ezzel szemben a placebo</w:t>
      </w:r>
      <w:r w:rsidR="001D6673" w:rsidRPr="00F62425">
        <w:rPr>
          <w:sz w:val="22"/>
          <w:szCs w:val="22"/>
        </w:rPr>
        <w:t>csop</w:t>
      </w:r>
      <w:r w:rsidRPr="00F62425">
        <w:rPr>
          <w:sz w:val="22"/>
          <w:szCs w:val="22"/>
        </w:rPr>
        <w:t>ortban 5,91</w:t>
      </w:r>
      <w:r w:rsidR="00EC0ECD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mmol/l (szélsőértékek: 3,93</w:t>
      </w:r>
      <w:r w:rsidR="001F3C48">
        <w:rPr>
          <w:sz w:val="22"/>
          <w:szCs w:val="22"/>
        </w:rPr>
        <w:t>–</w:t>
      </w:r>
      <w:r w:rsidRPr="00F62425">
        <w:rPr>
          <w:sz w:val="22"/>
          <w:szCs w:val="22"/>
        </w:rPr>
        <w:t>9,96 mmol/l) volt.</w:t>
      </w:r>
    </w:p>
    <w:p w14:paraId="48DE35EB" w14:textId="77777777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</w:p>
    <w:p w14:paraId="0FC75DE7" w14:textId="6EB24AD1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Egy kiegészítő, 10</w:t>
      </w:r>
      <w:r w:rsidR="001F3C48">
        <w:rPr>
          <w:sz w:val="22"/>
          <w:szCs w:val="22"/>
        </w:rPr>
        <w:t>–17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éves hypercholesterinaemiás gyermekekkel </w:t>
      </w:r>
      <w:r w:rsidR="001F3C48">
        <w:rPr>
          <w:sz w:val="22"/>
          <w:szCs w:val="22"/>
        </w:rPr>
        <w:t xml:space="preserve">és serdülőkkel </w:t>
      </w:r>
      <w:r w:rsidRPr="00F62425">
        <w:rPr>
          <w:sz w:val="22"/>
          <w:szCs w:val="22"/>
        </w:rPr>
        <w:t>végzett, az atorvasztatint a kolesztipollal összehasonlító vizsgálat azt igazolta, hogy az atorvasztatin (N</w:t>
      </w:r>
      <w:r w:rsidR="001D6673" w:rsidRPr="00F62425">
        <w:rPr>
          <w:sz w:val="22"/>
          <w:szCs w:val="22"/>
        </w:rPr>
        <w:t> =</w:t>
      </w:r>
      <w:r w:rsidR="007945F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25) a kolesztipolhoz (N</w:t>
      </w:r>
      <w:r w:rsidR="001D6673" w:rsidRPr="00F62425">
        <w:rPr>
          <w:sz w:val="22"/>
          <w:szCs w:val="22"/>
        </w:rPr>
        <w:t> =</w:t>
      </w:r>
      <w:r w:rsidRPr="00F62425">
        <w:rPr>
          <w:sz w:val="22"/>
          <w:szCs w:val="22"/>
        </w:rPr>
        <w:t> 31) képest a 26. héten szignifikánsan csökkentette az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tet (p</w:t>
      </w:r>
      <w:r w:rsidR="001100D6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&lt;0,05).</w:t>
      </w:r>
    </w:p>
    <w:p w14:paraId="6E6A1F1D" w14:textId="77777777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</w:p>
    <w:p w14:paraId="78387E36" w14:textId="481E473C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Egy súlyos hypercholesterinaemiás (köztük homo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hypercholesterinaemiás) betegekkel végzett, kivételes körülmények</w:t>
      </w:r>
      <w:r w:rsidR="001F3C48">
        <w:rPr>
          <w:sz w:val="22"/>
          <w:szCs w:val="22"/>
        </w:rPr>
        <w:t xml:space="preserve"> </w:t>
      </w:r>
      <w:r w:rsidR="00CF3B89">
        <w:rPr>
          <w:sz w:val="22"/>
          <w:szCs w:val="22"/>
        </w:rPr>
        <w:t>által indokolt</w:t>
      </w:r>
      <w:r w:rsidR="001F3C48">
        <w:rPr>
          <w:sz w:val="22"/>
          <w:szCs w:val="22"/>
        </w:rPr>
        <w:t>, engedélyezés előtti gyógyszeralkalmazási</w:t>
      </w:r>
      <w:r w:rsidRPr="00F62425">
        <w:rPr>
          <w:sz w:val="22"/>
          <w:szCs w:val="22"/>
        </w:rPr>
        <w:t xml:space="preserve"> vizsgálatba 46</w:t>
      </w:r>
      <w:r w:rsidR="00EC0ECD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gyermek</w:t>
      </w:r>
      <w:r w:rsidR="001F3C48">
        <w:rPr>
          <w:sz w:val="22"/>
          <w:szCs w:val="22"/>
        </w:rPr>
        <w:t>et és serdülőt</w:t>
      </w:r>
      <w:r w:rsidRPr="00F62425">
        <w:rPr>
          <w:sz w:val="22"/>
          <w:szCs w:val="22"/>
        </w:rPr>
        <w:t xml:space="preserve"> vontak be, akiket a kezelésre adott választól függően emelt mennyiségben alkalmazott atorvasztatinnal kezeltek (a vizsgálati alanyok egy része napi 80</w:t>
      </w:r>
      <w:r w:rsidR="00A63468" w:rsidRPr="00F62425">
        <w:rPr>
          <w:sz w:val="22"/>
          <w:szCs w:val="22"/>
        </w:rPr>
        <w:t> mg</w:t>
      </w:r>
      <w:r w:rsidRPr="00F62425">
        <w:rPr>
          <w:sz w:val="22"/>
          <w:szCs w:val="22"/>
        </w:rPr>
        <w:t xml:space="preserve"> atorvasztatint kapott). A vizsgálat 3 évig tartott: az LDL-koleszte</w:t>
      </w:r>
      <w:r w:rsidR="00050A0E" w:rsidRPr="00F62425">
        <w:rPr>
          <w:sz w:val="22"/>
          <w:szCs w:val="22"/>
        </w:rPr>
        <w:t>rin-szin</w:t>
      </w:r>
      <w:r w:rsidRPr="00F62425">
        <w:rPr>
          <w:sz w:val="22"/>
          <w:szCs w:val="22"/>
        </w:rPr>
        <w:t>t 36%</w:t>
      </w:r>
      <w:r w:rsidRPr="00F62425">
        <w:rPr>
          <w:sz w:val="22"/>
          <w:szCs w:val="22"/>
        </w:rPr>
        <w:noBreakHyphen/>
        <w:t>kal csökkent.</w:t>
      </w:r>
    </w:p>
    <w:p w14:paraId="2A4EE65D" w14:textId="77777777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</w:p>
    <w:p w14:paraId="2FE8444B" w14:textId="4C9FA8A1" w:rsidR="00665B1D" w:rsidRPr="00F62425" w:rsidRDefault="00665B1D" w:rsidP="00F62425">
      <w:pPr>
        <w:widowControl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gyermek</w:t>
      </w:r>
      <w:r w:rsidR="001F3C48">
        <w:rPr>
          <w:sz w:val="22"/>
          <w:szCs w:val="22"/>
        </w:rPr>
        <w:t>- és serdülő</w:t>
      </w:r>
      <w:r w:rsidRPr="00F62425">
        <w:rPr>
          <w:sz w:val="22"/>
          <w:szCs w:val="22"/>
        </w:rPr>
        <w:t>korban végzett atorvasztatin</w:t>
      </w:r>
      <w:r w:rsidRPr="00F62425">
        <w:rPr>
          <w:sz w:val="22"/>
          <w:szCs w:val="22"/>
        </w:rPr>
        <w:noBreakHyphen/>
        <w:t>kezelés felnőttkori morbiditás- és mortalitáscsökkentő hosszú</w:t>
      </w:r>
      <w:r w:rsidR="00033F7C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távú hatásosságát nem állapították meg.</w:t>
      </w:r>
    </w:p>
    <w:p w14:paraId="7C90C829" w14:textId="77777777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</w:p>
    <w:p w14:paraId="595BC1B5" w14:textId="34B96685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Az Európai Gyógyszerügynökség eltekint az atorvasztatin vizsgálati eredményeinek benyújtási kötelezettségétől a </w:t>
      </w:r>
      <w:r w:rsidR="001F3C48">
        <w:rPr>
          <w:sz w:val="22"/>
          <w:szCs w:val="22"/>
        </w:rPr>
        <w:t xml:space="preserve">betöltött </w:t>
      </w:r>
      <w:r w:rsidRPr="00F62425">
        <w:rPr>
          <w:sz w:val="22"/>
          <w:szCs w:val="22"/>
        </w:rPr>
        <w:t>6</w:t>
      </w:r>
      <w:r w:rsidR="001F3C48">
        <w:rPr>
          <w:sz w:val="22"/>
          <w:szCs w:val="22"/>
        </w:rPr>
        <w:t>.</w:t>
      </w:r>
      <w:r w:rsidR="00033F7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é</w:t>
      </w:r>
      <w:r w:rsidR="001F3C48">
        <w:rPr>
          <w:sz w:val="22"/>
          <w:szCs w:val="22"/>
        </w:rPr>
        <w:t>letév</w:t>
      </w:r>
      <w:r w:rsidRPr="00F62425">
        <w:rPr>
          <w:sz w:val="22"/>
          <w:szCs w:val="22"/>
        </w:rPr>
        <w:t xml:space="preserve"> alatti </w:t>
      </w:r>
      <w:r w:rsidR="00CF3B89">
        <w:rPr>
          <w:sz w:val="22"/>
          <w:szCs w:val="22"/>
        </w:rPr>
        <w:t xml:space="preserve">(0–5 éves) </w:t>
      </w:r>
      <w:r w:rsidRPr="00F62425">
        <w:rPr>
          <w:sz w:val="22"/>
          <w:szCs w:val="22"/>
        </w:rPr>
        <w:t>gyermek</w:t>
      </w:r>
      <w:r w:rsidR="00033F7C" w:rsidRPr="00F62425">
        <w:rPr>
          <w:sz w:val="22"/>
          <w:szCs w:val="22"/>
        </w:rPr>
        <w:t>eknél</w:t>
      </w:r>
      <w:r w:rsidRPr="00F62425">
        <w:rPr>
          <w:sz w:val="22"/>
          <w:szCs w:val="22"/>
        </w:rPr>
        <w:t xml:space="preserve"> a hetero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hypercholesterinaemia, illetve a </w:t>
      </w:r>
      <w:r w:rsidR="001F3C48">
        <w:rPr>
          <w:sz w:val="22"/>
          <w:szCs w:val="22"/>
        </w:rPr>
        <w:t xml:space="preserve">betöltött </w:t>
      </w:r>
      <w:r w:rsidRPr="00F62425">
        <w:rPr>
          <w:sz w:val="22"/>
          <w:szCs w:val="22"/>
        </w:rPr>
        <w:t>18</w:t>
      </w:r>
      <w:r w:rsidR="001F3C48">
        <w:rPr>
          <w:sz w:val="22"/>
          <w:szCs w:val="22"/>
        </w:rPr>
        <w:t>.</w:t>
      </w:r>
      <w:r w:rsidR="00033F7C" w:rsidRPr="00F62425">
        <w:rPr>
          <w:sz w:val="22"/>
          <w:szCs w:val="22"/>
        </w:rPr>
        <w:t> </w:t>
      </w:r>
      <w:r w:rsidR="001F3C48">
        <w:rPr>
          <w:sz w:val="22"/>
          <w:szCs w:val="22"/>
        </w:rPr>
        <w:t>életév</w:t>
      </w:r>
      <w:r w:rsidRPr="00F62425">
        <w:rPr>
          <w:sz w:val="22"/>
          <w:szCs w:val="22"/>
        </w:rPr>
        <w:t xml:space="preserve"> alatti </w:t>
      </w:r>
      <w:r w:rsidR="00CF3B89">
        <w:rPr>
          <w:sz w:val="22"/>
          <w:szCs w:val="22"/>
        </w:rPr>
        <w:t xml:space="preserve">(0–17 éves) </w:t>
      </w:r>
      <w:r w:rsidRPr="00F62425">
        <w:rPr>
          <w:sz w:val="22"/>
          <w:szCs w:val="22"/>
        </w:rPr>
        <w:t>gyermek</w:t>
      </w:r>
      <w:r w:rsidR="00033F7C" w:rsidRPr="00F62425">
        <w:rPr>
          <w:sz w:val="22"/>
          <w:szCs w:val="22"/>
        </w:rPr>
        <w:t>eknél</w:t>
      </w:r>
      <w:r w:rsidRPr="00F62425">
        <w:rPr>
          <w:sz w:val="22"/>
          <w:szCs w:val="22"/>
        </w:rPr>
        <w:t xml:space="preserve"> </w:t>
      </w:r>
      <w:r w:rsidR="001F3C48">
        <w:rPr>
          <w:sz w:val="22"/>
          <w:szCs w:val="22"/>
        </w:rPr>
        <w:t xml:space="preserve">és serdülőknél </w:t>
      </w:r>
      <w:r w:rsidRPr="00F62425">
        <w:rPr>
          <w:sz w:val="22"/>
          <w:szCs w:val="22"/>
        </w:rPr>
        <w:t>a homo</w:t>
      </w:r>
      <w:r w:rsidR="00615B2E" w:rsidRPr="00F62425">
        <w:rPr>
          <w:sz w:val="22"/>
          <w:szCs w:val="22"/>
        </w:rPr>
        <w:t>zygota</w:t>
      </w:r>
      <w:r w:rsidRPr="00F62425">
        <w:rPr>
          <w:sz w:val="22"/>
          <w:szCs w:val="22"/>
        </w:rPr>
        <w:t xml:space="preserve"> famili</w:t>
      </w:r>
      <w:r w:rsidR="00033F7C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ris hypercholesterinaemia, kombinált (kevert) hypercholesterinaemia, prim</w:t>
      </w:r>
      <w:r w:rsidR="00033F7C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er hypercholesterinaemia, valamint a cardiovascularis események prevenciója indikációban</w:t>
      </w:r>
      <w:r w:rsidR="00533B9F" w:rsidRPr="00F62425">
        <w:rPr>
          <w:sz w:val="22"/>
          <w:szCs w:val="22"/>
        </w:rPr>
        <w:t xml:space="preserve"> </w:t>
      </w:r>
      <w:r w:rsidRPr="00F62425">
        <w:rPr>
          <w:sz w:val="22"/>
          <w:szCs w:val="22"/>
        </w:rPr>
        <w:t>(lásd 4.2</w:t>
      </w:r>
      <w:r w:rsidR="00033F7C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pont, </w:t>
      </w:r>
      <w:r w:rsidR="00D251B9" w:rsidRPr="00F62425">
        <w:rPr>
          <w:sz w:val="22"/>
          <w:szCs w:val="22"/>
        </w:rPr>
        <w:t>Gyermekek és serdülők</w:t>
      </w:r>
      <w:r w:rsidRPr="00F62425">
        <w:rPr>
          <w:sz w:val="22"/>
          <w:szCs w:val="22"/>
        </w:rPr>
        <w:t>).</w:t>
      </w:r>
    </w:p>
    <w:p w14:paraId="30231D7D" w14:textId="77777777" w:rsidR="00665B1D" w:rsidRPr="00F62425" w:rsidRDefault="00665B1D" w:rsidP="00F62425">
      <w:pPr>
        <w:tabs>
          <w:tab w:val="left" w:pos="567"/>
        </w:tabs>
        <w:rPr>
          <w:sz w:val="22"/>
          <w:szCs w:val="22"/>
        </w:rPr>
      </w:pPr>
    </w:p>
    <w:p w14:paraId="4E2F0AFE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5.2</w:t>
      </w:r>
      <w:r w:rsidRPr="00F62425">
        <w:rPr>
          <w:szCs w:val="22"/>
          <w:lang w:val="hu-HU"/>
        </w:rPr>
        <w:tab/>
        <w:t>Farmakokinetikai tulajdonságok</w:t>
      </w:r>
    </w:p>
    <w:p w14:paraId="7DC59028" w14:textId="77777777" w:rsidR="0085266F" w:rsidRPr="00F62425" w:rsidRDefault="0085266F" w:rsidP="00F62425">
      <w:pPr>
        <w:pStyle w:val="Szvegtrzs"/>
        <w:keepNext/>
        <w:tabs>
          <w:tab w:val="left" w:pos="567"/>
        </w:tabs>
        <w:spacing w:after="0"/>
        <w:rPr>
          <w:sz w:val="22"/>
          <w:szCs w:val="22"/>
        </w:rPr>
      </w:pPr>
    </w:p>
    <w:p w14:paraId="1F383F3A" w14:textId="77777777" w:rsidR="0085266F" w:rsidRPr="00F62425" w:rsidRDefault="0085266F" w:rsidP="00F62425">
      <w:pPr>
        <w:pStyle w:val="Szvegtrzs"/>
        <w:keepNext/>
        <w:tabs>
          <w:tab w:val="left" w:pos="567"/>
        </w:tabs>
        <w:spacing w:after="0"/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Felszívódás</w:t>
      </w:r>
    </w:p>
    <w:p w14:paraId="4BDE4EBD" w14:textId="345C64C3" w:rsidR="00D4516A" w:rsidRPr="00F62425" w:rsidRDefault="0085266F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Az atorvasztatin </w:t>
      </w:r>
      <w:r w:rsidRPr="00F62425">
        <w:rPr>
          <w:i/>
          <w:sz w:val="22"/>
          <w:szCs w:val="22"/>
        </w:rPr>
        <w:t>per os</w:t>
      </w:r>
      <w:r w:rsidRPr="00F62425">
        <w:rPr>
          <w:sz w:val="22"/>
          <w:szCs w:val="22"/>
        </w:rPr>
        <w:t xml:space="preserve"> bevételét követően gyorsan felszívódik. A maximális </w:t>
      </w:r>
      <w:r w:rsidR="00D4516A" w:rsidRPr="00F62425">
        <w:rPr>
          <w:sz w:val="22"/>
          <w:szCs w:val="22"/>
        </w:rPr>
        <w:t>plazmakoncentrációt (C</w:t>
      </w:r>
      <w:r w:rsidR="00D4516A" w:rsidRPr="00F62425">
        <w:rPr>
          <w:sz w:val="22"/>
          <w:szCs w:val="22"/>
          <w:vertAlign w:val="subscript"/>
        </w:rPr>
        <w:t>max</w:t>
      </w:r>
      <w:r w:rsidR="00D4516A" w:rsidRPr="00F62425">
        <w:rPr>
          <w:sz w:val="22"/>
          <w:szCs w:val="22"/>
        </w:rPr>
        <w:t>)</w:t>
      </w:r>
      <w:r w:rsidRPr="00F62425">
        <w:rPr>
          <w:sz w:val="22"/>
          <w:szCs w:val="22"/>
        </w:rPr>
        <w:t xml:space="preserve"> 1</w:t>
      </w:r>
      <w:r w:rsidR="00D4516A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2</w:t>
      </w:r>
      <w:r w:rsidR="00D4516A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óra alatt éri el. A felszívódás mértéke a</w:t>
      </w:r>
      <w:r w:rsidR="00D4516A" w:rsidRPr="00F62425">
        <w:rPr>
          <w:sz w:val="22"/>
          <w:szCs w:val="22"/>
        </w:rPr>
        <w:t>z atorvasztatin</w:t>
      </w:r>
      <w:r w:rsidRPr="00F62425">
        <w:rPr>
          <w:sz w:val="22"/>
          <w:szCs w:val="22"/>
        </w:rPr>
        <w:t xml:space="preserve"> mennyiségével arányosan növekszik. </w:t>
      </w:r>
      <w:r w:rsidR="000463EA" w:rsidRPr="00F62425">
        <w:rPr>
          <w:i/>
          <w:sz w:val="22"/>
          <w:szCs w:val="22"/>
        </w:rPr>
        <w:t>Per os</w:t>
      </w:r>
      <w:r w:rsidR="000463EA" w:rsidRPr="00F62425">
        <w:rPr>
          <w:sz w:val="22"/>
          <w:szCs w:val="22"/>
        </w:rPr>
        <w:t xml:space="preserve"> adagolást követően az atorvasztatin filmtabletta</w:t>
      </w:r>
      <w:r w:rsidRPr="00F62425">
        <w:rPr>
          <w:sz w:val="22"/>
          <w:szCs w:val="22"/>
        </w:rPr>
        <w:t xml:space="preserve"> biohasznosulás</w:t>
      </w:r>
      <w:r w:rsidR="000463EA" w:rsidRPr="00F62425">
        <w:rPr>
          <w:sz w:val="22"/>
          <w:szCs w:val="22"/>
        </w:rPr>
        <w:t>a 95</w:t>
      </w:r>
      <w:r w:rsidR="00D4516A" w:rsidRPr="00F62425">
        <w:rPr>
          <w:sz w:val="22"/>
          <w:szCs w:val="22"/>
        </w:rPr>
        <w:noBreakHyphen/>
      </w:r>
      <w:r w:rsidR="000463EA" w:rsidRPr="00F62425">
        <w:rPr>
          <w:sz w:val="22"/>
          <w:szCs w:val="22"/>
        </w:rPr>
        <w:t xml:space="preserve">99%-os a </w:t>
      </w:r>
      <w:r w:rsidR="000463EA" w:rsidRPr="00F62425">
        <w:rPr>
          <w:i/>
          <w:sz w:val="22"/>
          <w:szCs w:val="22"/>
        </w:rPr>
        <w:t>per os</w:t>
      </w:r>
      <w:r w:rsidR="000463EA" w:rsidRPr="00F62425">
        <w:rPr>
          <w:sz w:val="22"/>
          <w:szCs w:val="22"/>
        </w:rPr>
        <w:t xml:space="preserve"> alkalmazott oldathoz képest. Az </w:t>
      </w:r>
      <w:r w:rsidR="00D4516A" w:rsidRPr="00F62425">
        <w:rPr>
          <w:sz w:val="22"/>
          <w:szCs w:val="22"/>
        </w:rPr>
        <w:t xml:space="preserve">atorvasztatin </w:t>
      </w:r>
      <w:r w:rsidR="000463EA" w:rsidRPr="00F62425">
        <w:rPr>
          <w:sz w:val="22"/>
          <w:szCs w:val="22"/>
        </w:rPr>
        <w:t>abszolút biohasznosulás</w:t>
      </w:r>
      <w:r w:rsidRPr="00F62425">
        <w:rPr>
          <w:sz w:val="22"/>
          <w:szCs w:val="22"/>
        </w:rPr>
        <w:t xml:space="preserve"> megközelítően 12%</w:t>
      </w:r>
      <w:r w:rsidR="001F3C48">
        <w:rPr>
          <w:sz w:val="22"/>
          <w:szCs w:val="22"/>
        </w:rPr>
        <w:t>;</w:t>
      </w:r>
      <w:r w:rsidRPr="00F62425">
        <w:rPr>
          <w:sz w:val="22"/>
          <w:szCs w:val="22"/>
        </w:rPr>
        <w:t xml:space="preserve"> és a szisztémásan hasznosuló</w:t>
      </w:r>
      <w:r w:rsidR="000463EA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HMG</w:t>
      </w:r>
      <w:r w:rsidR="006125CD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CoA</w:t>
      </w:r>
      <w:r w:rsidR="006125CD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reduktázt gátló aktivitás kb. 30%. </w:t>
      </w:r>
      <w:r w:rsidR="00D4516A" w:rsidRPr="00F62425">
        <w:rPr>
          <w:sz w:val="22"/>
          <w:szCs w:val="22"/>
        </w:rPr>
        <w:t xml:space="preserve">Az alacsony szisztémás hasznosulás a gastrointestinalis mucosában lezajló preszisztémás clearance-szel és/vagy a májban lezajló </w:t>
      </w:r>
      <w:r w:rsidR="00D4516A" w:rsidRPr="00F62425">
        <w:rPr>
          <w:i/>
          <w:sz w:val="22"/>
          <w:szCs w:val="22"/>
        </w:rPr>
        <w:t>first</w:t>
      </w:r>
      <w:r w:rsidR="001F3C48">
        <w:rPr>
          <w:i/>
          <w:sz w:val="22"/>
          <w:szCs w:val="22"/>
        </w:rPr>
        <w:t xml:space="preserve"> </w:t>
      </w:r>
      <w:r w:rsidR="00D4516A" w:rsidRPr="00F62425">
        <w:rPr>
          <w:i/>
          <w:sz w:val="22"/>
          <w:szCs w:val="22"/>
        </w:rPr>
        <w:t>pass</w:t>
      </w:r>
      <w:r w:rsidR="00D4516A" w:rsidRPr="00F62425">
        <w:rPr>
          <w:sz w:val="22"/>
          <w:szCs w:val="22"/>
        </w:rPr>
        <w:t xml:space="preserve"> anyagcserével magyarázható.</w:t>
      </w:r>
    </w:p>
    <w:p w14:paraId="2A7F8B1E" w14:textId="77777777" w:rsidR="0085266F" w:rsidRPr="00F62425" w:rsidRDefault="0085266F" w:rsidP="00F62425">
      <w:pPr>
        <w:tabs>
          <w:tab w:val="left" w:pos="567"/>
        </w:tabs>
        <w:rPr>
          <w:i/>
          <w:sz w:val="22"/>
          <w:szCs w:val="22"/>
        </w:rPr>
      </w:pPr>
    </w:p>
    <w:p w14:paraId="7A08CB4C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Eloszlás</w:t>
      </w:r>
    </w:p>
    <w:p w14:paraId="3E6C14CD" w14:textId="2751892F" w:rsidR="00883490" w:rsidRPr="00F62425" w:rsidRDefault="0085266F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 látszólagos eloszlási térfogata kb. 381 l.</w:t>
      </w:r>
      <w:r w:rsidR="00883490" w:rsidRPr="00F62425">
        <w:rPr>
          <w:sz w:val="22"/>
          <w:szCs w:val="22"/>
        </w:rPr>
        <w:t xml:space="preserve"> Az atorvasztatin ≥98%-ban kötődik a plazmafehérjé</w:t>
      </w:r>
      <w:r w:rsidR="001F3C48">
        <w:rPr>
          <w:sz w:val="22"/>
          <w:szCs w:val="22"/>
        </w:rPr>
        <w:t>k</w:t>
      </w:r>
      <w:r w:rsidR="00883490" w:rsidRPr="00F62425">
        <w:rPr>
          <w:sz w:val="22"/>
          <w:szCs w:val="22"/>
        </w:rPr>
        <w:t>hez.</w:t>
      </w:r>
    </w:p>
    <w:p w14:paraId="5366CF6B" w14:textId="77777777" w:rsidR="0085266F" w:rsidRPr="00F62425" w:rsidRDefault="0085266F" w:rsidP="00F62425">
      <w:pPr>
        <w:tabs>
          <w:tab w:val="left" w:pos="567"/>
        </w:tabs>
        <w:rPr>
          <w:i/>
          <w:sz w:val="22"/>
          <w:szCs w:val="22"/>
        </w:rPr>
      </w:pPr>
    </w:p>
    <w:p w14:paraId="2A3018A2" w14:textId="77777777" w:rsidR="0085266F" w:rsidRPr="00F62425" w:rsidRDefault="00807AF9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Biotranszformáció</w:t>
      </w:r>
    </w:p>
    <w:p w14:paraId="122DD3C0" w14:textId="7E08A74A" w:rsidR="00883490" w:rsidRPr="00F62425" w:rsidRDefault="00883490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atorvasztatint a citokróm</w:t>
      </w:r>
      <w:r w:rsidR="00BD48A8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P450</w:t>
      </w:r>
      <w:r w:rsidR="00BD48A8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 xml:space="preserve">3A4 orto- és parahidroxilált származékokká és különböző </w:t>
      </w:r>
      <w:r w:rsidR="00BD48A8" w:rsidRPr="00F62425">
        <w:rPr>
          <w:sz w:val="22"/>
          <w:szCs w:val="22"/>
        </w:rPr>
        <w:t>béta</w:t>
      </w:r>
      <w:r w:rsidR="00BD48A8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oxidációs termékekké metabolizálja. Egyéb metabolikus utakon kívül ezek a termékek gl</w:t>
      </w:r>
      <w:r w:rsidR="00BD48A8" w:rsidRPr="00F62425">
        <w:rPr>
          <w:sz w:val="22"/>
          <w:szCs w:val="22"/>
        </w:rPr>
        <w:t>ü</w:t>
      </w:r>
      <w:r w:rsidRPr="00F62425">
        <w:rPr>
          <w:sz w:val="22"/>
          <w:szCs w:val="22"/>
        </w:rPr>
        <w:t xml:space="preserve">kuronidáció útján tovább metabolizálódnak. </w:t>
      </w:r>
      <w:r w:rsidRPr="00F62425">
        <w:rPr>
          <w:i/>
          <w:iCs/>
          <w:sz w:val="22"/>
          <w:szCs w:val="22"/>
        </w:rPr>
        <w:t xml:space="preserve">In vitro </w:t>
      </w:r>
      <w:r w:rsidRPr="00F62425">
        <w:rPr>
          <w:sz w:val="22"/>
          <w:szCs w:val="22"/>
        </w:rPr>
        <w:t>a HMG</w:t>
      </w:r>
      <w:r w:rsidR="00BD48A8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CoA</w:t>
      </w:r>
      <w:r w:rsidR="00BD48A8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reduktázt az orto- és a parahidroxilált származékok és az atorvasztatin azonos mértékben gátolják. A HMG</w:t>
      </w:r>
      <w:r w:rsidR="00BD48A8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CoA</w:t>
      </w:r>
      <w:r w:rsidR="00BD48A8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 xml:space="preserve">reduktázra irányuló keringő gátló aktivitás mintegy 70%-a </w:t>
      </w:r>
      <w:r w:rsidR="00BD48A8" w:rsidRPr="00F62425">
        <w:rPr>
          <w:sz w:val="22"/>
          <w:szCs w:val="22"/>
        </w:rPr>
        <w:t xml:space="preserve">az </w:t>
      </w:r>
      <w:r w:rsidRPr="00F62425">
        <w:rPr>
          <w:sz w:val="22"/>
          <w:szCs w:val="22"/>
        </w:rPr>
        <w:t>aktív metabolitoknak tulajdonítható.</w:t>
      </w:r>
    </w:p>
    <w:p w14:paraId="03211883" w14:textId="77777777" w:rsidR="001971C0" w:rsidRPr="00F62425" w:rsidRDefault="001971C0" w:rsidP="007C7F6C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</w:p>
    <w:p w14:paraId="27B61011" w14:textId="2D06AC35" w:rsidR="00883490" w:rsidRPr="00F62425" w:rsidRDefault="001971C0" w:rsidP="00BE3241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  <w:u w:val="single"/>
        </w:rPr>
        <w:t>Elimináció</w:t>
      </w:r>
    </w:p>
    <w:p w14:paraId="0E9311AE" w14:textId="52A325D7" w:rsidR="00883490" w:rsidRPr="00F62425" w:rsidRDefault="00883490" w:rsidP="00BE324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 hepati</w:t>
      </w:r>
      <w:r w:rsidR="001F3C48">
        <w:rPr>
          <w:sz w:val="22"/>
          <w:szCs w:val="22"/>
        </w:rPr>
        <w:t>c</w:t>
      </w:r>
      <w:r w:rsidRPr="00F62425">
        <w:rPr>
          <w:sz w:val="22"/>
          <w:szCs w:val="22"/>
        </w:rPr>
        <w:t>us és/vagy extrahepati</w:t>
      </w:r>
      <w:r w:rsidR="001F3C48">
        <w:rPr>
          <w:sz w:val="22"/>
          <w:szCs w:val="22"/>
        </w:rPr>
        <w:t>c</w:t>
      </w:r>
      <w:r w:rsidRPr="00F62425">
        <w:rPr>
          <w:sz w:val="22"/>
          <w:szCs w:val="22"/>
        </w:rPr>
        <w:t>us átalakulását követően főleg az epével választódik ki. Ennek ellenére úgy látszik, hogy az atorvasztatin nem vesz részt jelentős enterohepati</w:t>
      </w:r>
      <w:r w:rsidR="001F3C48">
        <w:rPr>
          <w:sz w:val="22"/>
          <w:szCs w:val="22"/>
        </w:rPr>
        <w:t>c</w:t>
      </w:r>
      <w:r w:rsidRPr="00F62425">
        <w:rPr>
          <w:sz w:val="22"/>
          <w:szCs w:val="22"/>
        </w:rPr>
        <w:t>us körforgásban. Az atorvasztatin átlagos eliminációs felezési ideje a plazmából ember</w:t>
      </w:r>
      <w:r w:rsidR="001F3C48">
        <w:rPr>
          <w:sz w:val="22"/>
          <w:szCs w:val="22"/>
        </w:rPr>
        <w:t>nél</w:t>
      </w:r>
      <w:r w:rsidRPr="00F62425">
        <w:rPr>
          <w:sz w:val="22"/>
          <w:szCs w:val="22"/>
        </w:rPr>
        <w:t xml:space="preserve"> kb. 14</w:t>
      </w:r>
      <w:r w:rsidR="00BD48A8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óra. A HMG-CoA-reduktázt gátló aktivitás felezési ideje kb. 20</w:t>
      </w:r>
      <w:r w:rsidR="00BD48A8" w:rsidRPr="00F62425">
        <w:rPr>
          <w:sz w:val="22"/>
          <w:szCs w:val="22"/>
        </w:rPr>
        <w:noBreakHyphen/>
      </w:r>
      <w:r w:rsidRPr="00F62425">
        <w:rPr>
          <w:sz w:val="22"/>
          <w:szCs w:val="22"/>
        </w:rPr>
        <w:t>30</w:t>
      </w:r>
      <w:r w:rsidR="00BD48A8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óra. Ez arra vezethető vissza, hogy a biológiailag aktív metabolitok is hozzájárulnak a gátló hatáshoz.</w:t>
      </w:r>
    </w:p>
    <w:p w14:paraId="3B19FEDA" w14:textId="77777777" w:rsidR="00883490" w:rsidRPr="00F62425" w:rsidRDefault="00883490" w:rsidP="00F62425">
      <w:pPr>
        <w:tabs>
          <w:tab w:val="left" w:pos="567"/>
        </w:tabs>
        <w:rPr>
          <w:sz w:val="22"/>
          <w:szCs w:val="22"/>
          <w:u w:val="single"/>
        </w:rPr>
      </w:pPr>
    </w:p>
    <w:p w14:paraId="6F52C556" w14:textId="3FBE3FC2" w:rsidR="00004B99" w:rsidRPr="00F62425" w:rsidRDefault="00004B99" w:rsidP="00F62425">
      <w:pPr>
        <w:tabs>
          <w:tab w:val="left" w:pos="567"/>
        </w:tabs>
        <w:rPr>
          <w:rFonts w:eastAsia="HG Mincho Light J"/>
          <w:sz w:val="22"/>
          <w:szCs w:val="22"/>
          <w:lang w:eastAsia="ar-SA"/>
        </w:rPr>
      </w:pPr>
      <w:r w:rsidRPr="00F62425">
        <w:rPr>
          <w:rFonts w:eastAsia="HG Mincho Light J"/>
          <w:sz w:val="22"/>
          <w:szCs w:val="22"/>
          <w:lang w:eastAsia="ar-SA"/>
        </w:rPr>
        <w:t>Az atorvasztatin májtranszporterek, az 1B1 (OATP1B1) és 1B3 (OATP1B3) szervesanion</w:t>
      </w:r>
      <w:r w:rsidR="00F01CE9" w:rsidRPr="00F62425">
        <w:rPr>
          <w:rFonts w:eastAsia="HG Mincho Light J"/>
          <w:sz w:val="22"/>
          <w:szCs w:val="22"/>
          <w:lang w:eastAsia="ar-SA"/>
        </w:rPr>
        <w:noBreakHyphen/>
      </w:r>
      <w:r w:rsidRPr="00F62425">
        <w:rPr>
          <w:rFonts w:eastAsia="HG Mincho Light J"/>
          <w:sz w:val="22"/>
          <w:szCs w:val="22"/>
          <w:lang w:eastAsia="ar-SA"/>
        </w:rPr>
        <w:t>transzportáló polipeptid</w:t>
      </w:r>
      <w:r w:rsidR="00DF703F">
        <w:rPr>
          <w:rFonts w:eastAsia="HG Mincho Light J"/>
          <w:sz w:val="22"/>
          <w:szCs w:val="22"/>
          <w:lang w:eastAsia="ar-SA"/>
        </w:rPr>
        <w:t>-</w:t>
      </w:r>
      <w:r w:rsidRPr="00F62425">
        <w:rPr>
          <w:rFonts w:eastAsia="HG Mincho Light J"/>
          <w:sz w:val="22"/>
          <w:szCs w:val="22"/>
          <w:lang w:eastAsia="ar-SA"/>
        </w:rPr>
        <w:t>transzporter szubsztrátja. Az atorvasztatin metabolitjai szintén az OATP1B1 szubsztrátjai. Az atorvasztatint két efflux transzporter, a multidrog</w:t>
      </w:r>
      <w:r w:rsidR="00285F5E" w:rsidRPr="00F62425">
        <w:rPr>
          <w:rFonts w:eastAsia="HG Mincho Light J"/>
          <w:sz w:val="22"/>
          <w:szCs w:val="22"/>
          <w:lang w:eastAsia="ar-SA"/>
        </w:rPr>
        <w:t>-</w:t>
      </w:r>
      <w:r w:rsidRPr="00F62425">
        <w:rPr>
          <w:rFonts w:eastAsia="HG Mincho Light J"/>
          <w:sz w:val="22"/>
          <w:szCs w:val="22"/>
          <w:lang w:eastAsia="ar-SA"/>
        </w:rPr>
        <w:t>rezisztencia</w:t>
      </w:r>
      <w:r w:rsidR="00285F5E" w:rsidRPr="00F62425">
        <w:rPr>
          <w:rFonts w:eastAsia="HG Mincho Light J"/>
          <w:sz w:val="22"/>
          <w:szCs w:val="22"/>
          <w:lang w:eastAsia="ar-SA"/>
        </w:rPr>
        <w:t> </w:t>
      </w:r>
      <w:r w:rsidRPr="00F62425">
        <w:rPr>
          <w:rFonts w:eastAsia="HG Mincho Light J"/>
          <w:sz w:val="22"/>
          <w:szCs w:val="22"/>
          <w:lang w:eastAsia="ar-SA"/>
        </w:rPr>
        <w:t>fehérje</w:t>
      </w:r>
      <w:r w:rsidR="00DF703F">
        <w:rPr>
          <w:rFonts w:eastAsia="HG Mincho Light J"/>
          <w:sz w:val="22"/>
          <w:szCs w:val="22"/>
          <w:lang w:eastAsia="ar-SA"/>
        </w:rPr>
        <w:t> 1</w:t>
      </w:r>
      <w:r w:rsidRPr="00F62425">
        <w:rPr>
          <w:rFonts w:eastAsia="HG Mincho Light J"/>
          <w:sz w:val="22"/>
          <w:szCs w:val="22"/>
          <w:lang w:eastAsia="ar-SA"/>
        </w:rPr>
        <w:t xml:space="preserve"> (MDR1) és a</w:t>
      </w:r>
      <w:r w:rsidR="00DF703F">
        <w:rPr>
          <w:rFonts w:eastAsia="HG Mincho Light J"/>
          <w:sz w:val="22"/>
          <w:szCs w:val="22"/>
          <w:lang w:eastAsia="ar-SA"/>
        </w:rPr>
        <w:t>z emlő</w:t>
      </w:r>
      <w:r w:rsidRPr="00F62425">
        <w:rPr>
          <w:rFonts w:eastAsia="HG Mincho Light J"/>
          <w:sz w:val="22"/>
          <w:szCs w:val="22"/>
          <w:lang w:eastAsia="ar-SA"/>
        </w:rPr>
        <w:t>rákrezisztencia</w:t>
      </w:r>
      <w:r w:rsidR="00285F5E" w:rsidRPr="00F62425">
        <w:rPr>
          <w:rFonts w:eastAsia="HG Mincho Light J"/>
          <w:sz w:val="22"/>
          <w:szCs w:val="22"/>
          <w:lang w:eastAsia="ar-SA"/>
        </w:rPr>
        <w:t>-</w:t>
      </w:r>
      <w:r w:rsidRPr="00F62425">
        <w:rPr>
          <w:rFonts w:eastAsia="HG Mincho Light J"/>
          <w:sz w:val="22"/>
          <w:szCs w:val="22"/>
          <w:lang w:eastAsia="ar-SA"/>
        </w:rPr>
        <w:t>fehérje (BCRP) szubsztrátjaként is azonosították, ami korlátozhatja az atorvasztatin felszívódását és epe</w:t>
      </w:r>
      <w:r w:rsidR="00285F5E" w:rsidRPr="00F62425">
        <w:rPr>
          <w:rFonts w:eastAsia="HG Mincho Light J"/>
          <w:sz w:val="22"/>
          <w:szCs w:val="22"/>
          <w:lang w:eastAsia="ar-SA"/>
        </w:rPr>
        <w:t>-</w:t>
      </w:r>
      <w:r w:rsidRPr="00F62425">
        <w:rPr>
          <w:rFonts w:eastAsia="HG Mincho Light J"/>
          <w:sz w:val="22"/>
          <w:szCs w:val="22"/>
          <w:lang w:eastAsia="ar-SA"/>
        </w:rPr>
        <w:t>clearance</w:t>
      </w:r>
      <w:r w:rsidRPr="00F62425">
        <w:rPr>
          <w:rFonts w:eastAsia="HG Mincho Light J"/>
          <w:sz w:val="22"/>
          <w:szCs w:val="22"/>
          <w:lang w:eastAsia="ar-SA"/>
        </w:rPr>
        <w:noBreakHyphen/>
        <w:t>ét.</w:t>
      </w:r>
    </w:p>
    <w:p w14:paraId="556973C5" w14:textId="77777777" w:rsidR="00004B99" w:rsidRPr="00F62425" w:rsidRDefault="00004B99" w:rsidP="00F62425">
      <w:pPr>
        <w:tabs>
          <w:tab w:val="left" w:pos="567"/>
        </w:tabs>
        <w:rPr>
          <w:sz w:val="22"/>
          <w:szCs w:val="22"/>
          <w:u w:val="single"/>
        </w:rPr>
      </w:pPr>
    </w:p>
    <w:p w14:paraId="498B2C66" w14:textId="00A0C967" w:rsidR="00883490" w:rsidRPr="00F62425" w:rsidRDefault="00883490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Különleges betegcsoportok</w:t>
      </w:r>
    </w:p>
    <w:p w14:paraId="7B332B1B" w14:textId="77777777" w:rsidR="00533B9F" w:rsidRPr="00F62425" w:rsidRDefault="00533B9F" w:rsidP="00F62425">
      <w:pPr>
        <w:keepNext/>
        <w:tabs>
          <w:tab w:val="left" w:pos="567"/>
        </w:tabs>
        <w:rPr>
          <w:i/>
          <w:sz w:val="22"/>
          <w:szCs w:val="22"/>
        </w:rPr>
      </w:pPr>
    </w:p>
    <w:p w14:paraId="750993C8" w14:textId="77777777" w:rsidR="0085266F" w:rsidRPr="00F62425" w:rsidRDefault="0085266F" w:rsidP="00F62425">
      <w:pPr>
        <w:keepNext/>
        <w:tabs>
          <w:tab w:val="left" w:pos="567"/>
        </w:tabs>
        <w:rPr>
          <w:i/>
          <w:sz w:val="22"/>
          <w:szCs w:val="22"/>
          <w:u w:val="single"/>
        </w:rPr>
      </w:pPr>
      <w:r w:rsidRPr="00F62425">
        <w:rPr>
          <w:i/>
          <w:sz w:val="22"/>
          <w:szCs w:val="22"/>
          <w:u w:val="single"/>
        </w:rPr>
        <w:t>Idős</w:t>
      </w:r>
      <w:r w:rsidR="00BD48A8" w:rsidRPr="00F62425">
        <w:rPr>
          <w:i/>
          <w:sz w:val="22"/>
          <w:szCs w:val="22"/>
          <w:u w:val="single"/>
        </w:rPr>
        <w:t>e</w:t>
      </w:r>
      <w:r w:rsidR="00891E4A" w:rsidRPr="00F62425">
        <w:rPr>
          <w:i/>
          <w:sz w:val="22"/>
          <w:szCs w:val="22"/>
          <w:u w:val="single"/>
        </w:rPr>
        <w:t>k</w:t>
      </w:r>
    </w:p>
    <w:p w14:paraId="0B774BEE" w14:textId="77BDECDC" w:rsidR="00883490" w:rsidRPr="00F62425" w:rsidRDefault="00883490" w:rsidP="00F62425">
      <w:pPr>
        <w:pStyle w:val="Paragraph"/>
        <w:tabs>
          <w:tab w:val="left" w:pos="567"/>
        </w:tabs>
        <w:spacing w:after="0"/>
        <w:rPr>
          <w:sz w:val="22"/>
          <w:szCs w:val="22"/>
          <w:lang w:val="hu-HU"/>
        </w:rPr>
      </w:pPr>
      <w:r w:rsidRPr="00F62425">
        <w:rPr>
          <w:sz w:val="22"/>
          <w:szCs w:val="22"/>
          <w:lang w:val="hu-HU"/>
        </w:rPr>
        <w:t>Az atorvasztatin és aktív metabolitjainak plazmakoncentrációja magasabb egészséges idős egyének</w:t>
      </w:r>
      <w:r w:rsidR="00DF703F">
        <w:rPr>
          <w:sz w:val="22"/>
          <w:szCs w:val="22"/>
          <w:lang w:val="hu-HU"/>
        </w:rPr>
        <w:t>nél</w:t>
      </w:r>
      <w:r w:rsidRPr="00F62425">
        <w:rPr>
          <w:sz w:val="22"/>
          <w:szCs w:val="22"/>
          <w:lang w:val="hu-HU"/>
        </w:rPr>
        <w:t>, mint fiatal felnőttek</w:t>
      </w:r>
      <w:r w:rsidR="00DF703F">
        <w:rPr>
          <w:sz w:val="22"/>
          <w:szCs w:val="22"/>
          <w:lang w:val="hu-HU"/>
        </w:rPr>
        <w:t>nél</w:t>
      </w:r>
      <w:r w:rsidRPr="00F62425">
        <w:rPr>
          <w:sz w:val="22"/>
          <w:szCs w:val="22"/>
          <w:lang w:val="hu-HU"/>
        </w:rPr>
        <w:t>; ugyanakkor a lipidekre gyakorolt hatása megegyező a fiatal egyének</w:t>
      </w:r>
      <w:r w:rsidR="00DF703F">
        <w:rPr>
          <w:sz w:val="22"/>
          <w:szCs w:val="22"/>
          <w:lang w:val="hu-HU"/>
        </w:rPr>
        <w:t>nél</w:t>
      </w:r>
      <w:r w:rsidRPr="00F62425">
        <w:rPr>
          <w:sz w:val="22"/>
          <w:szCs w:val="22"/>
          <w:lang w:val="hu-HU"/>
        </w:rPr>
        <w:t xml:space="preserve"> tapasztaltakkal.</w:t>
      </w:r>
    </w:p>
    <w:p w14:paraId="7AA8AF11" w14:textId="77777777" w:rsidR="00665B1D" w:rsidRPr="00F62425" w:rsidRDefault="00665B1D" w:rsidP="00F62425">
      <w:pPr>
        <w:pStyle w:val="Paragraph"/>
        <w:tabs>
          <w:tab w:val="left" w:pos="567"/>
        </w:tabs>
        <w:spacing w:after="0"/>
        <w:rPr>
          <w:i/>
          <w:sz w:val="22"/>
          <w:szCs w:val="22"/>
          <w:lang w:val="hu-HU"/>
        </w:rPr>
      </w:pPr>
    </w:p>
    <w:p w14:paraId="34511590" w14:textId="77777777" w:rsidR="00665B1D" w:rsidRPr="00F62425" w:rsidRDefault="00CE34CC" w:rsidP="00F62425">
      <w:pPr>
        <w:pStyle w:val="Paragraph"/>
        <w:keepNext/>
        <w:tabs>
          <w:tab w:val="left" w:pos="567"/>
        </w:tabs>
        <w:spacing w:after="0"/>
        <w:rPr>
          <w:i/>
          <w:sz w:val="22"/>
          <w:szCs w:val="22"/>
          <w:u w:val="single"/>
          <w:lang w:val="hu-HU"/>
        </w:rPr>
      </w:pPr>
      <w:r w:rsidRPr="00F62425">
        <w:rPr>
          <w:i/>
          <w:sz w:val="22"/>
          <w:szCs w:val="22"/>
          <w:u w:val="single"/>
          <w:lang w:val="hu-HU"/>
        </w:rPr>
        <w:t>Gyermekek</w:t>
      </w:r>
      <w:r w:rsidR="00665B1D" w:rsidRPr="00F62425">
        <w:rPr>
          <w:i/>
          <w:sz w:val="22"/>
          <w:szCs w:val="22"/>
          <w:u w:val="single"/>
          <w:lang w:val="hu-HU"/>
        </w:rPr>
        <w:t xml:space="preserve"> </w:t>
      </w:r>
      <w:r w:rsidR="00285F5E" w:rsidRPr="00F62425">
        <w:rPr>
          <w:i/>
          <w:sz w:val="22"/>
          <w:szCs w:val="22"/>
          <w:u w:val="single"/>
          <w:lang w:val="hu-HU"/>
        </w:rPr>
        <w:t>és serdülők</w:t>
      </w:r>
    </w:p>
    <w:p w14:paraId="25B50EDB" w14:textId="344BFE3B" w:rsidR="00665B1D" w:rsidRPr="00F62425" w:rsidRDefault="00665B1D" w:rsidP="00F62425">
      <w:pPr>
        <w:pStyle w:val="Paragraph"/>
        <w:tabs>
          <w:tab w:val="left" w:pos="567"/>
        </w:tabs>
        <w:spacing w:after="0"/>
        <w:rPr>
          <w:sz w:val="22"/>
          <w:szCs w:val="22"/>
          <w:lang w:val="hu-HU"/>
        </w:rPr>
      </w:pPr>
      <w:r w:rsidRPr="00F62425">
        <w:rPr>
          <w:sz w:val="22"/>
          <w:szCs w:val="22"/>
          <w:lang w:val="hu-HU"/>
        </w:rPr>
        <w:t>Egy nyílt</w:t>
      </w:r>
      <w:r w:rsidR="00DF703F">
        <w:rPr>
          <w:sz w:val="22"/>
          <w:szCs w:val="22"/>
          <w:lang w:val="hu-HU"/>
        </w:rPr>
        <w:t xml:space="preserve"> elrendezésű</w:t>
      </w:r>
      <w:r w:rsidRPr="00F62425">
        <w:rPr>
          <w:sz w:val="22"/>
          <w:szCs w:val="22"/>
          <w:lang w:val="hu-HU"/>
        </w:rPr>
        <w:t>, 8</w:t>
      </w:r>
      <w:r w:rsidR="00BD48A8" w:rsidRPr="00F62425">
        <w:rPr>
          <w:sz w:val="22"/>
          <w:szCs w:val="22"/>
          <w:lang w:val="hu-HU"/>
        </w:rPr>
        <w:t> </w:t>
      </w:r>
      <w:r w:rsidRPr="00F62425">
        <w:rPr>
          <w:sz w:val="22"/>
          <w:szCs w:val="22"/>
          <w:lang w:val="hu-HU"/>
        </w:rPr>
        <w:t>hetes, Tanner 1-es stádiumú (N</w:t>
      </w:r>
      <w:r w:rsidR="001D6673" w:rsidRPr="00F62425">
        <w:rPr>
          <w:sz w:val="22"/>
          <w:szCs w:val="22"/>
          <w:lang w:val="hu-HU"/>
        </w:rPr>
        <w:t> =</w:t>
      </w:r>
      <w:r w:rsidR="00BD48A8" w:rsidRPr="00F62425">
        <w:rPr>
          <w:sz w:val="22"/>
          <w:szCs w:val="22"/>
          <w:lang w:val="hu-HU"/>
        </w:rPr>
        <w:t> </w:t>
      </w:r>
      <w:r w:rsidRPr="00F62425">
        <w:rPr>
          <w:sz w:val="22"/>
          <w:szCs w:val="22"/>
          <w:lang w:val="hu-HU"/>
        </w:rPr>
        <w:t>15) és Tanner ≥2-es stádiumú (N</w:t>
      </w:r>
      <w:r w:rsidR="001D6673" w:rsidRPr="00F62425">
        <w:rPr>
          <w:sz w:val="22"/>
          <w:szCs w:val="22"/>
          <w:lang w:val="hu-HU"/>
        </w:rPr>
        <w:t> =</w:t>
      </w:r>
      <w:r w:rsidR="00BD48A8" w:rsidRPr="00F62425">
        <w:rPr>
          <w:sz w:val="22"/>
          <w:szCs w:val="22"/>
          <w:lang w:val="hu-HU"/>
        </w:rPr>
        <w:t> </w:t>
      </w:r>
      <w:r w:rsidRPr="00F62425">
        <w:rPr>
          <w:sz w:val="22"/>
          <w:szCs w:val="22"/>
          <w:lang w:val="hu-HU"/>
        </w:rPr>
        <w:t>24) hetero</w:t>
      </w:r>
      <w:r w:rsidR="00615B2E" w:rsidRPr="00F62425">
        <w:rPr>
          <w:sz w:val="22"/>
          <w:szCs w:val="22"/>
          <w:lang w:val="hu-HU"/>
        </w:rPr>
        <w:t>zygota</w:t>
      </w:r>
      <w:r w:rsidRPr="00F62425">
        <w:rPr>
          <w:sz w:val="22"/>
          <w:szCs w:val="22"/>
          <w:lang w:val="hu-HU"/>
        </w:rPr>
        <w:t xml:space="preserve"> famili</w:t>
      </w:r>
      <w:r w:rsidR="00BD48A8" w:rsidRPr="00F62425">
        <w:rPr>
          <w:sz w:val="22"/>
          <w:szCs w:val="22"/>
          <w:lang w:val="hu-HU"/>
        </w:rPr>
        <w:t>a</w:t>
      </w:r>
      <w:r w:rsidRPr="00F62425">
        <w:rPr>
          <w:sz w:val="22"/>
          <w:szCs w:val="22"/>
          <w:lang w:val="hu-HU"/>
        </w:rPr>
        <w:t xml:space="preserve">ris hypercholesterinaemiában szenvedő </w:t>
      </w:r>
      <w:r w:rsidR="00DF703F" w:rsidRPr="00F62425">
        <w:rPr>
          <w:sz w:val="22"/>
          <w:szCs w:val="22"/>
          <w:lang w:val="hu-HU"/>
        </w:rPr>
        <w:t>(6</w:t>
      </w:r>
      <w:r w:rsidR="00DF703F">
        <w:rPr>
          <w:sz w:val="22"/>
          <w:szCs w:val="22"/>
        </w:rPr>
        <w:t>–</w:t>
      </w:r>
      <w:r w:rsidR="00DF703F" w:rsidRPr="00F62425">
        <w:rPr>
          <w:sz w:val="22"/>
          <w:szCs w:val="22"/>
          <w:lang w:val="hu-HU"/>
        </w:rPr>
        <w:t xml:space="preserve">17 éves) </w:t>
      </w:r>
      <w:r w:rsidRPr="00F62425">
        <w:rPr>
          <w:sz w:val="22"/>
          <w:szCs w:val="22"/>
          <w:lang w:val="hu-HU"/>
        </w:rPr>
        <w:t>gyermek</w:t>
      </w:r>
      <w:r w:rsidR="00DF703F">
        <w:rPr>
          <w:sz w:val="22"/>
          <w:szCs w:val="22"/>
          <w:lang w:val="hu-HU"/>
        </w:rPr>
        <w:t>ekkel és serdülőkkel</w:t>
      </w:r>
      <w:r w:rsidRPr="00F62425">
        <w:rPr>
          <w:sz w:val="22"/>
          <w:szCs w:val="22"/>
          <w:lang w:val="hu-HU"/>
        </w:rPr>
        <w:t xml:space="preserve"> végzett vizsgálatban, akiknek a kiindulási LDL</w:t>
      </w:r>
      <w:r w:rsidRPr="00F62425">
        <w:rPr>
          <w:sz w:val="22"/>
          <w:szCs w:val="22"/>
          <w:lang w:val="hu-HU"/>
        </w:rPr>
        <w:noBreakHyphen/>
        <w:t>koleszte</w:t>
      </w:r>
      <w:r w:rsidR="00050A0E" w:rsidRPr="00F62425">
        <w:rPr>
          <w:sz w:val="22"/>
          <w:szCs w:val="22"/>
          <w:lang w:val="hu-HU"/>
        </w:rPr>
        <w:t>rin-szin</w:t>
      </w:r>
      <w:r w:rsidRPr="00F62425">
        <w:rPr>
          <w:sz w:val="22"/>
          <w:szCs w:val="22"/>
          <w:lang w:val="hu-HU"/>
        </w:rPr>
        <w:t xml:space="preserve">tje </w:t>
      </w:r>
      <w:r w:rsidRPr="00717E01">
        <w:rPr>
          <w:sz w:val="22"/>
          <w:szCs w:val="22"/>
        </w:rPr>
        <w:sym w:font="Symbol" w:char="F0B3"/>
      </w:r>
      <w:r w:rsidRPr="00717E01">
        <w:rPr>
          <w:sz w:val="22"/>
          <w:szCs w:val="22"/>
          <w:lang w:val="hu-HU"/>
        </w:rPr>
        <w:t>4</w:t>
      </w:r>
      <w:r w:rsidR="006125F7" w:rsidRPr="007C7F6C">
        <w:rPr>
          <w:sz w:val="22"/>
          <w:szCs w:val="22"/>
          <w:lang w:val="hu-HU"/>
        </w:rPr>
        <w:t> </w:t>
      </w:r>
      <w:r w:rsidRPr="00BE3241">
        <w:rPr>
          <w:sz w:val="22"/>
          <w:szCs w:val="22"/>
          <w:lang w:val="hu-HU"/>
        </w:rPr>
        <w:t>mmol/l volt, naponta egyszer egyenként 5 vagy 10</w:t>
      </w:r>
      <w:r w:rsidR="00A63468" w:rsidRPr="00BE3241">
        <w:rPr>
          <w:sz w:val="22"/>
          <w:szCs w:val="22"/>
          <w:lang w:val="hu-HU"/>
        </w:rPr>
        <w:t> mg</w:t>
      </w:r>
      <w:r w:rsidRPr="0047738F">
        <w:rPr>
          <w:sz w:val="22"/>
          <w:szCs w:val="22"/>
          <w:lang w:val="hu-HU"/>
        </w:rPr>
        <w:t xml:space="preserve"> atorvasztatint tartalmazó rágótablettával, illetve 10 vagy 20</w:t>
      </w:r>
      <w:r w:rsidR="00A63468" w:rsidRPr="0047738F">
        <w:rPr>
          <w:sz w:val="22"/>
          <w:szCs w:val="22"/>
          <w:lang w:val="hu-HU"/>
        </w:rPr>
        <w:t> mg</w:t>
      </w:r>
      <w:r w:rsidRPr="0047738F">
        <w:rPr>
          <w:sz w:val="22"/>
          <w:szCs w:val="22"/>
          <w:lang w:val="hu-HU"/>
        </w:rPr>
        <w:t xml:space="preserve"> atorvasztatint tartalmazó filmtablet</w:t>
      </w:r>
      <w:r w:rsidRPr="00F62425">
        <w:rPr>
          <w:sz w:val="22"/>
          <w:szCs w:val="22"/>
          <w:lang w:val="hu-HU"/>
        </w:rPr>
        <w:t>tával kezeltek. Az atorvasztatin</w:t>
      </w:r>
      <w:r w:rsidRPr="00F62425">
        <w:rPr>
          <w:sz w:val="22"/>
          <w:szCs w:val="22"/>
          <w:lang w:val="hu-HU"/>
        </w:rPr>
        <w:noBreakHyphen/>
        <w:t>populáció PK</w:t>
      </w:r>
      <w:r w:rsidR="00DF703F">
        <w:rPr>
          <w:sz w:val="22"/>
          <w:szCs w:val="22"/>
          <w:lang w:val="hu-HU"/>
        </w:rPr>
        <w:t xml:space="preserve"> </w:t>
      </w:r>
      <w:r w:rsidRPr="00F62425">
        <w:rPr>
          <w:sz w:val="22"/>
          <w:szCs w:val="22"/>
          <w:lang w:val="hu-HU"/>
        </w:rPr>
        <w:t>modelljében csak a testtömeg volt az egyetlen, jelentős kovariáns. Az atorvasztatin látszólagos oralis clearance</w:t>
      </w:r>
      <w:r w:rsidRPr="00F62425">
        <w:rPr>
          <w:sz w:val="22"/>
          <w:szCs w:val="22"/>
          <w:lang w:val="hu-HU"/>
        </w:rPr>
        <w:noBreakHyphen/>
        <w:t>e a gyermek</w:t>
      </w:r>
      <w:r w:rsidR="00DF703F">
        <w:rPr>
          <w:sz w:val="22"/>
          <w:szCs w:val="22"/>
          <w:lang w:val="hu-HU"/>
        </w:rPr>
        <w:t>eknél és serdülőknél</w:t>
      </w:r>
      <w:r w:rsidRPr="00F62425">
        <w:rPr>
          <w:sz w:val="22"/>
          <w:szCs w:val="22"/>
          <w:lang w:val="hu-HU"/>
        </w:rPr>
        <w:t xml:space="preserve"> a felnőttekéhez hasonlónak tűnt, ha a testtömeggel allometrikusan arányosították. Az atorvasztatin és az o</w:t>
      </w:r>
      <w:r w:rsidRPr="00F62425">
        <w:rPr>
          <w:sz w:val="22"/>
          <w:szCs w:val="22"/>
          <w:lang w:val="hu-HU"/>
        </w:rPr>
        <w:noBreakHyphen/>
        <w:t>hidroxi</w:t>
      </w:r>
      <w:r w:rsidR="00B53667" w:rsidRPr="00F62425">
        <w:rPr>
          <w:sz w:val="22"/>
          <w:szCs w:val="22"/>
          <w:lang w:val="hu-HU"/>
        </w:rPr>
        <w:noBreakHyphen/>
      </w:r>
      <w:r w:rsidRPr="00F62425">
        <w:rPr>
          <w:sz w:val="22"/>
          <w:szCs w:val="22"/>
          <w:lang w:val="hu-HU"/>
        </w:rPr>
        <w:t>atorvasztatin expozíciós tartományában az LDL-koleszterin- és a trigliceridszint egyenletes csökkenését észlelték.</w:t>
      </w:r>
    </w:p>
    <w:p w14:paraId="2E079D5C" w14:textId="77777777" w:rsidR="00665B1D" w:rsidRPr="00F62425" w:rsidRDefault="00665B1D" w:rsidP="00F62425">
      <w:pPr>
        <w:tabs>
          <w:tab w:val="left" w:pos="567"/>
        </w:tabs>
        <w:rPr>
          <w:i/>
          <w:sz w:val="22"/>
          <w:szCs w:val="22"/>
        </w:rPr>
      </w:pPr>
    </w:p>
    <w:p w14:paraId="752C95EE" w14:textId="77777777" w:rsidR="0085266F" w:rsidRPr="00F62425" w:rsidRDefault="0085266F" w:rsidP="00F62425">
      <w:pPr>
        <w:keepNext/>
        <w:tabs>
          <w:tab w:val="left" w:pos="567"/>
        </w:tabs>
        <w:rPr>
          <w:i/>
          <w:sz w:val="22"/>
          <w:szCs w:val="22"/>
          <w:u w:val="single"/>
        </w:rPr>
      </w:pPr>
      <w:r w:rsidRPr="00F62425">
        <w:rPr>
          <w:i/>
          <w:sz w:val="22"/>
          <w:szCs w:val="22"/>
          <w:u w:val="single"/>
        </w:rPr>
        <w:t>Nem</w:t>
      </w:r>
    </w:p>
    <w:p w14:paraId="4A80BE8D" w14:textId="6264EF67" w:rsidR="00883490" w:rsidRPr="00F62425" w:rsidRDefault="00883490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Az atorvasztatin és aktív metabolitjainak plazmakoncentrációja nőknél különbözik (nők: általában 20%-kal magasabb a C</w:t>
      </w:r>
      <w:r w:rsidRPr="00F62425">
        <w:rPr>
          <w:sz w:val="22"/>
          <w:szCs w:val="22"/>
          <w:vertAlign w:val="subscript"/>
        </w:rPr>
        <w:t>max</w:t>
      </w:r>
      <w:r w:rsidRPr="00F62425">
        <w:rPr>
          <w:sz w:val="22"/>
          <w:szCs w:val="22"/>
        </w:rPr>
        <w:t>, és 10%-kal alacsonyabb az AUC) a férfiaknál mérttől.</w:t>
      </w:r>
    </w:p>
    <w:p w14:paraId="481B0110" w14:textId="554137AE" w:rsidR="00883490" w:rsidRPr="00F62425" w:rsidRDefault="00883490" w:rsidP="007C7F6C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Mivel a lipidcsökkentő hatás mértékében nincs különbség férfiak és nők között, ezeknek a különbségeknek nincs klinikai jelentőségük.</w:t>
      </w:r>
    </w:p>
    <w:p w14:paraId="4F04947C" w14:textId="77777777" w:rsidR="00883490" w:rsidRPr="00F62425" w:rsidRDefault="00883490" w:rsidP="00BE3241">
      <w:pPr>
        <w:pStyle w:val="Default"/>
        <w:tabs>
          <w:tab w:val="left" w:pos="567"/>
        </w:tabs>
        <w:rPr>
          <w:sz w:val="22"/>
          <w:szCs w:val="22"/>
        </w:rPr>
      </w:pPr>
    </w:p>
    <w:p w14:paraId="7DC1326F" w14:textId="77777777" w:rsidR="00883490" w:rsidRPr="00F62425" w:rsidRDefault="00883490" w:rsidP="00BE3241">
      <w:pPr>
        <w:pStyle w:val="Default"/>
        <w:keepNext/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F62425">
        <w:rPr>
          <w:i/>
          <w:iCs/>
          <w:sz w:val="22"/>
          <w:szCs w:val="22"/>
          <w:u w:val="single"/>
        </w:rPr>
        <w:t>Vese</w:t>
      </w:r>
      <w:r w:rsidR="00B53667" w:rsidRPr="00F62425">
        <w:rPr>
          <w:i/>
          <w:iCs/>
          <w:sz w:val="22"/>
          <w:szCs w:val="22"/>
          <w:u w:val="single"/>
        </w:rPr>
        <w:t>károsodás</w:t>
      </w:r>
    </w:p>
    <w:p w14:paraId="77B8C0E9" w14:textId="4201F251" w:rsidR="00883490" w:rsidRPr="00F62425" w:rsidRDefault="00883490" w:rsidP="0047738F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A vesebetegség nem befolyásolja az atorvasztatinnak és aktív metabolitjainak plazmakoncentrációját és a lipidekre gyakorolt hatását.</w:t>
      </w:r>
    </w:p>
    <w:p w14:paraId="05CD9CC4" w14:textId="77777777" w:rsidR="001971C0" w:rsidRPr="00F62425" w:rsidRDefault="001971C0" w:rsidP="00F62425">
      <w:pPr>
        <w:pStyle w:val="Default"/>
        <w:tabs>
          <w:tab w:val="left" w:pos="567"/>
        </w:tabs>
        <w:rPr>
          <w:i/>
          <w:iCs/>
          <w:sz w:val="22"/>
          <w:szCs w:val="22"/>
          <w:u w:val="single"/>
        </w:rPr>
      </w:pPr>
    </w:p>
    <w:p w14:paraId="3C03B0E5" w14:textId="77777777" w:rsidR="00543DCD" w:rsidRPr="00F62425" w:rsidRDefault="00883490" w:rsidP="00F62425">
      <w:pPr>
        <w:pStyle w:val="Default"/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i/>
          <w:iCs/>
          <w:sz w:val="22"/>
          <w:szCs w:val="22"/>
          <w:u w:val="single"/>
        </w:rPr>
        <w:t>Máj</w:t>
      </w:r>
      <w:r w:rsidR="00B53667" w:rsidRPr="00F62425">
        <w:rPr>
          <w:i/>
          <w:iCs/>
          <w:sz w:val="22"/>
          <w:szCs w:val="22"/>
          <w:u w:val="single"/>
        </w:rPr>
        <w:t>károsodás</w:t>
      </w:r>
    </w:p>
    <w:p w14:paraId="74A602AD" w14:textId="78070319" w:rsidR="00883490" w:rsidRPr="00F62425" w:rsidRDefault="00883490" w:rsidP="00F62425">
      <w:pPr>
        <w:pStyle w:val="Default"/>
        <w:keepNext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Krónikus alkoholos májbetegségben (Child</w:t>
      </w:r>
      <w:r w:rsidR="00DF703F">
        <w:rPr>
          <w:sz w:val="22"/>
          <w:szCs w:val="22"/>
        </w:rPr>
        <w:t>–</w:t>
      </w:r>
      <w:r w:rsidRPr="00F62425">
        <w:rPr>
          <w:sz w:val="22"/>
          <w:szCs w:val="22"/>
        </w:rPr>
        <w:t>Pugh</w:t>
      </w:r>
      <w:r w:rsidR="00B53667" w:rsidRPr="00F62425">
        <w:rPr>
          <w:sz w:val="22"/>
          <w:szCs w:val="22"/>
        </w:rPr>
        <w:t> </w:t>
      </w:r>
      <w:r w:rsidRPr="00F62425">
        <w:rPr>
          <w:sz w:val="22"/>
          <w:szCs w:val="22"/>
        </w:rPr>
        <w:t>B) az atorvasztatin és aktív metabolitjainak plazmakoncentrációja lényegesen emelkedett (C</w:t>
      </w:r>
      <w:r w:rsidRPr="00F62425">
        <w:rPr>
          <w:sz w:val="22"/>
          <w:szCs w:val="22"/>
          <w:vertAlign w:val="subscript"/>
        </w:rPr>
        <w:t>max</w:t>
      </w:r>
      <w:r w:rsidRPr="00F62425">
        <w:rPr>
          <w:sz w:val="22"/>
          <w:szCs w:val="22"/>
        </w:rPr>
        <w:t xml:space="preserve"> kb.16-szorosára és az AUC kb. 11</w:t>
      </w:r>
      <w:r w:rsidRPr="00F62425">
        <w:rPr>
          <w:sz w:val="22"/>
          <w:szCs w:val="22"/>
        </w:rPr>
        <w:noBreakHyphen/>
        <w:t>szeresére).</w:t>
      </w:r>
    </w:p>
    <w:p w14:paraId="1FC19D9C" w14:textId="77777777" w:rsidR="00883490" w:rsidRPr="00F62425" w:rsidRDefault="00883490" w:rsidP="00F62425">
      <w:pPr>
        <w:pStyle w:val="Default"/>
        <w:tabs>
          <w:tab w:val="left" w:pos="567"/>
        </w:tabs>
        <w:rPr>
          <w:sz w:val="22"/>
          <w:szCs w:val="22"/>
        </w:rPr>
      </w:pPr>
    </w:p>
    <w:p w14:paraId="61C83FC3" w14:textId="77777777" w:rsidR="00883490" w:rsidRPr="00F62425" w:rsidRDefault="00883490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b w:val="0"/>
          <w:i/>
          <w:iCs/>
          <w:szCs w:val="22"/>
          <w:u w:val="single"/>
          <w:lang w:val="hu-HU"/>
        </w:rPr>
      </w:pPr>
      <w:r w:rsidRPr="00F62425">
        <w:rPr>
          <w:b w:val="0"/>
          <w:i/>
          <w:iCs/>
          <w:szCs w:val="22"/>
          <w:u w:val="single"/>
          <w:lang w:val="hu-HU"/>
        </w:rPr>
        <w:lastRenderedPageBreak/>
        <w:t>SLOC1B1 polimorfizmus</w:t>
      </w:r>
    </w:p>
    <w:p w14:paraId="5A4310BA" w14:textId="14733DF1" w:rsidR="00883490" w:rsidRPr="00F62425" w:rsidRDefault="00883490" w:rsidP="00F62425">
      <w:pPr>
        <w:pStyle w:val="WW-Szvegtrzs212"/>
        <w:tabs>
          <w:tab w:val="left" w:pos="567"/>
        </w:tabs>
        <w:spacing w:line="240" w:lineRule="auto"/>
        <w:ind w:left="0" w:firstLine="0"/>
        <w:rPr>
          <w:b w:val="0"/>
          <w:szCs w:val="22"/>
          <w:lang w:val="hu-HU"/>
        </w:rPr>
      </w:pPr>
      <w:r w:rsidRPr="00F62425">
        <w:rPr>
          <w:b w:val="0"/>
          <w:szCs w:val="22"/>
          <w:lang w:val="hu-HU"/>
        </w:rPr>
        <w:t>Minden HMG</w:t>
      </w:r>
      <w:r w:rsidR="00B53667" w:rsidRPr="00F62425">
        <w:rPr>
          <w:b w:val="0"/>
          <w:szCs w:val="22"/>
          <w:lang w:val="hu-HU"/>
        </w:rPr>
        <w:noBreakHyphen/>
      </w:r>
      <w:r w:rsidRPr="00F62425">
        <w:rPr>
          <w:b w:val="0"/>
          <w:szCs w:val="22"/>
          <w:lang w:val="hu-HU"/>
        </w:rPr>
        <w:t>CoA</w:t>
      </w:r>
      <w:r w:rsidR="00B53667" w:rsidRPr="00F62425">
        <w:rPr>
          <w:b w:val="0"/>
          <w:szCs w:val="22"/>
          <w:lang w:val="hu-HU"/>
        </w:rPr>
        <w:noBreakHyphen/>
      </w:r>
      <w:r w:rsidRPr="00F62425">
        <w:rPr>
          <w:b w:val="0"/>
          <w:szCs w:val="22"/>
          <w:lang w:val="hu-HU"/>
        </w:rPr>
        <w:t>reduktáz</w:t>
      </w:r>
      <w:r w:rsidR="00B53667" w:rsidRPr="00F62425">
        <w:rPr>
          <w:b w:val="0"/>
          <w:szCs w:val="22"/>
          <w:lang w:val="hu-HU"/>
        </w:rPr>
        <w:noBreakHyphen/>
      </w:r>
      <w:r w:rsidRPr="00F62425">
        <w:rPr>
          <w:b w:val="0"/>
          <w:szCs w:val="22"/>
          <w:lang w:val="hu-HU"/>
        </w:rPr>
        <w:t>inhibitor, köztük az atorvasztatin, májba történő felvétele az OATP1B1 tra</w:t>
      </w:r>
      <w:r w:rsidR="000556B7" w:rsidRPr="00F62425">
        <w:rPr>
          <w:b w:val="0"/>
          <w:szCs w:val="22"/>
          <w:lang w:val="hu-HU"/>
        </w:rPr>
        <w:t>n</w:t>
      </w:r>
      <w:r w:rsidRPr="00F62425">
        <w:rPr>
          <w:b w:val="0"/>
          <w:szCs w:val="22"/>
          <w:lang w:val="hu-HU"/>
        </w:rPr>
        <w:t>szporter segítségével történik. Az SLCO1B1 polimorfizmusban szenvedő betegeknél fennáll a fokozott atorvasztatin</w:t>
      </w:r>
      <w:r w:rsidR="00B53667" w:rsidRPr="00F62425">
        <w:rPr>
          <w:b w:val="0"/>
          <w:szCs w:val="22"/>
          <w:lang w:val="hu-HU"/>
        </w:rPr>
        <w:noBreakHyphen/>
      </w:r>
      <w:r w:rsidRPr="00F62425">
        <w:rPr>
          <w:b w:val="0"/>
          <w:szCs w:val="22"/>
          <w:lang w:val="hu-HU"/>
        </w:rPr>
        <w:t>expozíció kockázata, amely a rhabdomyol</w:t>
      </w:r>
      <w:r w:rsidR="00B53667" w:rsidRPr="00F62425">
        <w:rPr>
          <w:b w:val="0"/>
          <w:szCs w:val="22"/>
          <w:lang w:val="hu-HU"/>
        </w:rPr>
        <w:t>y</w:t>
      </w:r>
      <w:r w:rsidRPr="00F62425">
        <w:rPr>
          <w:b w:val="0"/>
          <w:szCs w:val="22"/>
          <w:lang w:val="hu-HU"/>
        </w:rPr>
        <w:t>sis fokozott kockázatához vezethet (lásd 4.4</w:t>
      </w:r>
      <w:r w:rsidR="00B53667" w:rsidRPr="00F62425">
        <w:rPr>
          <w:b w:val="0"/>
          <w:szCs w:val="22"/>
          <w:lang w:val="hu-HU"/>
        </w:rPr>
        <w:t> </w:t>
      </w:r>
      <w:r w:rsidRPr="00F62425">
        <w:rPr>
          <w:b w:val="0"/>
          <w:szCs w:val="22"/>
          <w:lang w:val="hu-HU"/>
        </w:rPr>
        <w:t>pont). Az OATP1B1-t kódoló gén polimorfizmusa (SLCO1B1 c.521CC) esetén az atorvasztatin</w:t>
      </w:r>
      <w:r w:rsidR="00B53667" w:rsidRPr="00F62425">
        <w:rPr>
          <w:b w:val="0"/>
          <w:szCs w:val="22"/>
          <w:lang w:val="hu-HU"/>
        </w:rPr>
        <w:noBreakHyphen/>
      </w:r>
      <w:r w:rsidRPr="00F62425">
        <w:rPr>
          <w:b w:val="0"/>
          <w:szCs w:val="22"/>
          <w:lang w:val="hu-HU"/>
        </w:rPr>
        <w:t>expozíció (AUC) 2,4-szer magasabb, mint azoknál az egyéneknél, akiknél nincs jelen ez a genotípus</w:t>
      </w:r>
      <w:r w:rsidR="00DF703F">
        <w:rPr>
          <w:b w:val="0"/>
          <w:szCs w:val="22"/>
          <w:lang w:val="hu-HU"/>
        </w:rPr>
        <w:t>-</w:t>
      </w:r>
      <w:r w:rsidRPr="00F62425">
        <w:rPr>
          <w:b w:val="0"/>
          <w:szCs w:val="22"/>
          <w:lang w:val="hu-HU"/>
        </w:rPr>
        <w:t>variáns (c.521TT). Ezeknél a betegeknél az atorvasztatin májba történő felvétele genetikailag is csökkent lehet. A hat</w:t>
      </w:r>
      <w:r w:rsidR="00B53667" w:rsidRPr="00F62425">
        <w:rPr>
          <w:b w:val="0"/>
          <w:szCs w:val="22"/>
          <w:lang w:val="hu-HU"/>
        </w:rPr>
        <w:t>ásos</w:t>
      </w:r>
      <w:r w:rsidRPr="00F62425">
        <w:rPr>
          <w:b w:val="0"/>
          <w:szCs w:val="22"/>
          <w:lang w:val="hu-HU"/>
        </w:rPr>
        <w:t>ságra vonatkozó következmények nem ismertek.</w:t>
      </w:r>
    </w:p>
    <w:p w14:paraId="59E59732" w14:textId="77777777" w:rsidR="00E8581F" w:rsidRPr="00F62425" w:rsidRDefault="00E8581F" w:rsidP="00F62425">
      <w:pPr>
        <w:pStyle w:val="WW-Szvegtrzs212"/>
        <w:tabs>
          <w:tab w:val="left" w:pos="567"/>
        </w:tabs>
        <w:spacing w:line="240" w:lineRule="auto"/>
        <w:ind w:left="0" w:firstLine="0"/>
        <w:rPr>
          <w:b w:val="0"/>
          <w:szCs w:val="22"/>
          <w:lang w:val="hu-HU"/>
        </w:rPr>
      </w:pPr>
    </w:p>
    <w:p w14:paraId="57E63B05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5.3</w:t>
      </w:r>
      <w:r w:rsidRPr="00F62425">
        <w:rPr>
          <w:szCs w:val="22"/>
          <w:lang w:val="hu-HU"/>
        </w:rPr>
        <w:tab/>
        <w:t>A preklinikai biztonsági vizsgálatok eredményei</w:t>
      </w:r>
    </w:p>
    <w:p w14:paraId="36731133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776797F5" w14:textId="6B2A0B0F" w:rsidR="00A63468" w:rsidRPr="00BD40D7" w:rsidRDefault="00A63468" w:rsidP="00717E01">
      <w:pPr>
        <w:pStyle w:val="Default"/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Az atorvasztatin 4 </w:t>
      </w:r>
      <w:r w:rsidRPr="00F62425">
        <w:rPr>
          <w:i/>
          <w:iCs/>
          <w:sz w:val="22"/>
          <w:szCs w:val="22"/>
        </w:rPr>
        <w:t xml:space="preserve">in vitro </w:t>
      </w:r>
      <w:r w:rsidRPr="00F62425">
        <w:rPr>
          <w:sz w:val="22"/>
          <w:szCs w:val="22"/>
        </w:rPr>
        <w:t xml:space="preserve">és 1 </w:t>
      </w:r>
      <w:r w:rsidRPr="00F62425">
        <w:rPr>
          <w:i/>
          <w:iCs/>
          <w:sz w:val="22"/>
          <w:szCs w:val="22"/>
        </w:rPr>
        <w:t xml:space="preserve">in vivo </w:t>
      </w:r>
      <w:r w:rsidRPr="00F62425">
        <w:rPr>
          <w:sz w:val="22"/>
          <w:szCs w:val="22"/>
        </w:rPr>
        <w:t xml:space="preserve">vizsgálatból álló vizsgálatsorozatban nem mutatott mutagén és klasztogén potenciált. Az atorvasztatint patkányoknál nem találták karcinogénnek, de egereknél a </w:t>
      </w:r>
      <w:r w:rsidR="00DF703F">
        <w:rPr>
          <w:sz w:val="22"/>
          <w:szCs w:val="22"/>
        </w:rPr>
        <w:t>nagy</w:t>
      </w:r>
      <w:r w:rsidRPr="00F62425">
        <w:rPr>
          <w:sz w:val="22"/>
          <w:szCs w:val="22"/>
        </w:rPr>
        <w:t xml:space="preserve"> dózisok (amelyek az embernél javasolt leg</w:t>
      </w:r>
      <w:r w:rsidR="00DF703F">
        <w:rPr>
          <w:sz w:val="22"/>
          <w:szCs w:val="22"/>
        </w:rPr>
        <w:t>nagyobb</w:t>
      </w:r>
      <w:r w:rsidRPr="00F62425">
        <w:rPr>
          <w:sz w:val="22"/>
          <w:szCs w:val="22"/>
        </w:rPr>
        <w:t xml:space="preserve"> dózis mellett elért AUC</w:t>
      </w:r>
      <w:r w:rsidRPr="00F62425">
        <w:rPr>
          <w:sz w:val="22"/>
          <w:szCs w:val="22"/>
          <w:vertAlign w:val="subscript"/>
        </w:rPr>
        <w:t>0-24h</w:t>
      </w:r>
      <w:r w:rsidRPr="00F62425">
        <w:rPr>
          <w:sz w:val="22"/>
          <w:szCs w:val="22"/>
        </w:rPr>
        <w:t xml:space="preserve"> 6</w:t>
      </w:r>
      <w:r w:rsidRPr="00F62425">
        <w:rPr>
          <w:sz w:val="22"/>
          <w:szCs w:val="22"/>
        </w:rPr>
        <w:noBreakHyphen/>
        <w:t>11</w:t>
      </w:r>
      <w:r w:rsidRPr="00F62425">
        <w:rPr>
          <w:sz w:val="22"/>
          <w:szCs w:val="22"/>
        </w:rPr>
        <w:noBreakHyphen/>
        <w:t xml:space="preserve">szeresét </w:t>
      </w:r>
      <w:r w:rsidRPr="00F62425">
        <w:rPr>
          <w:color w:val="auto"/>
          <w:sz w:val="22"/>
          <w:szCs w:val="22"/>
        </w:rPr>
        <w:t>eredményezték) a hímeknél hepatocellularis adenomák és nőstényeknél hepatocellularis carcinomák kialakulásához vezettek.</w:t>
      </w:r>
    </w:p>
    <w:p w14:paraId="5C3D8850" w14:textId="1425F5B2" w:rsidR="0085266F" w:rsidRPr="00F62425" w:rsidRDefault="00A63468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Vannak állatkísérletekből származó bizonyítékok arra, hogy a HMG-CoA-reduktáz</w:t>
      </w:r>
      <w:r w:rsidR="00B53667" w:rsidRPr="00F62425">
        <w:rPr>
          <w:sz w:val="22"/>
          <w:szCs w:val="22"/>
        </w:rPr>
        <w:t>-</w:t>
      </w:r>
      <w:r w:rsidRPr="00F62425">
        <w:rPr>
          <w:sz w:val="22"/>
          <w:szCs w:val="22"/>
        </w:rPr>
        <w:t>inhibitorok befolyásolhatják az embr</w:t>
      </w:r>
      <w:r w:rsidR="0061516F" w:rsidRPr="00F62425">
        <w:rPr>
          <w:sz w:val="22"/>
          <w:szCs w:val="22"/>
        </w:rPr>
        <w:t>y</w:t>
      </w:r>
      <w:r w:rsidRPr="00F62425">
        <w:rPr>
          <w:sz w:val="22"/>
          <w:szCs w:val="22"/>
        </w:rPr>
        <w:t>ók és a foetusok fejlődését. Patkányoknál, nyulaknál és kutyáknál az atorvasztatin nem volt hatással a fertilitásra, és nem volt teratogén, ugyanakkor patkányoknál és nyulaknál</w:t>
      </w:r>
      <w:r w:rsidR="00B53667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az anyára toxikus dózisok mellett</w:t>
      </w:r>
      <w:r w:rsidR="00B53667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foetalis toxicitást észleltek. Az anyaállatokat ért nagy dózisú atorvasztatin-expozíció </w:t>
      </w:r>
      <w:r w:rsidR="00B53667" w:rsidRPr="00F62425">
        <w:rPr>
          <w:sz w:val="22"/>
          <w:szCs w:val="22"/>
        </w:rPr>
        <w:t>mellett</w:t>
      </w:r>
      <w:r w:rsidRPr="00F62425">
        <w:rPr>
          <w:sz w:val="22"/>
          <w:szCs w:val="22"/>
        </w:rPr>
        <w:t xml:space="preserve"> a patkány utódok fejlődése késett, és a postnat</w:t>
      </w:r>
      <w:r w:rsidR="00B53667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>lis túlélés csökkent. Patkányoknál bizonyíték van a placent</w:t>
      </w:r>
      <w:r w:rsidR="00B53667" w:rsidRPr="00F62425">
        <w:rPr>
          <w:sz w:val="22"/>
          <w:szCs w:val="22"/>
        </w:rPr>
        <w:t>a</w:t>
      </w:r>
      <w:r w:rsidRPr="00F62425">
        <w:rPr>
          <w:sz w:val="22"/>
          <w:szCs w:val="22"/>
        </w:rPr>
        <w:t xml:space="preserve">ris transzferre. Patkányoknál az atorvasztatin plazmakoncentrációja hasonló az </w:t>
      </w:r>
      <w:r w:rsidR="00DF703F">
        <w:rPr>
          <w:sz w:val="22"/>
          <w:szCs w:val="22"/>
        </w:rPr>
        <w:t xml:space="preserve">állatok </w:t>
      </w:r>
      <w:r w:rsidRPr="00F62425">
        <w:rPr>
          <w:sz w:val="22"/>
          <w:szCs w:val="22"/>
        </w:rPr>
        <w:t>tej</w:t>
      </w:r>
      <w:r w:rsidR="00DF703F">
        <w:rPr>
          <w:sz w:val="22"/>
          <w:szCs w:val="22"/>
        </w:rPr>
        <w:t>é</w:t>
      </w:r>
      <w:r w:rsidRPr="00F62425">
        <w:rPr>
          <w:sz w:val="22"/>
          <w:szCs w:val="22"/>
        </w:rPr>
        <w:t>ben lévő koncentrációhoz. Nem ismert, hogy az atorvasztatin</w:t>
      </w:r>
      <w:r w:rsidR="00B53667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vagy annak metabolitjai</w:t>
      </w:r>
      <w:r w:rsidR="005125C7" w:rsidRPr="00F62425">
        <w:rPr>
          <w:sz w:val="22"/>
          <w:szCs w:val="22"/>
        </w:rPr>
        <w:t>,</w:t>
      </w:r>
      <w:r w:rsidRPr="00F62425">
        <w:rPr>
          <w:sz w:val="22"/>
          <w:szCs w:val="22"/>
        </w:rPr>
        <w:t xml:space="preserve"> kiválasztódnak-e a humán anyatejbe.</w:t>
      </w:r>
    </w:p>
    <w:p w14:paraId="3FA35E12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795CBFC9" w14:textId="77777777" w:rsidR="00A63468" w:rsidRPr="00F62425" w:rsidRDefault="00A63468" w:rsidP="00F62425">
      <w:pPr>
        <w:tabs>
          <w:tab w:val="left" w:pos="567"/>
        </w:tabs>
        <w:rPr>
          <w:sz w:val="22"/>
          <w:szCs w:val="22"/>
        </w:rPr>
      </w:pPr>
    </w:p>
    <w:p w14:paraId="76368DC2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6.</w:t>
      </w:r>
      <w:r w:rsidRPr="00F62425">
        <w:rPr>
          <w:szCs w:val="22"/>
          <w:lang w:val="hu-HU"/>
        </w:rPr>
        <w:tab/>
        <w:t>GYÓGYSZERÉSZETI JELLEMZŐK</w:t>
      </w:r>
    </w:p>
    <w:p w14:paraId="25E9428A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00AA73BD" w14:textId="77777777" w:rsidR="0085266F" w:rsidRPr="00F62425" w:rsidRDefault="0085266F" w:rsidP="00F62425">
      <w:pPr>
        <w:keepNext/>
        <w:tabs>
          <w:tab w:val="left" w:pos="567"/>
        </w:tabs>
        <w:rPr>
          <w:b/>
          <w:sz w:val="22"/>
          <w:szCs w:val="22"/>
        </w:rPr>
      </w:pPr>
      <w:r w:rsidRPr="00F62425">
        <w:rPr>
          <w:b/>
          <w:sz w:val="22"/>
          <w:szCs w:val="22"/>
        </w:rPr>
        <w:t>6.1</w:t>
      </w:r>
      <w:r w:rsidRPr="00F62425">
        <w:rPr>
          <w:b/>
          <w:sz w:val="22"/>
          <w:szCs w:val="22"/>
        </w:rPr>
        <w:tab/>
        <w:t>Segédanyagok felsorolása</w:t>
      </w:r>
    </w:p>
    <w:p w14:paraId="2626D7B4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3B2DD727" w14:textId="77777777" w:rsidR="00533B9F" w:rsidRPr="00F62425" w:rsidRDefault="00533B9F" w:rsidP="00F62425">
      <w:pPr>
        <w:pStyle w:val="WW-NormlWeb1"/>
        <w:keepNext/>
        <w:tabs>
          <w:tab w:val="left" w:pos="567"/>
        </w:tabs>
        <w:spacing w:before="0" w:after="0"/>
        <w:rPr>
          <w:rFonts w:ascii="Times New Roman" w:hAnsi="Times New Roman" w:cs="Times New Roman"/>
          <w:sz w:val="22"/>
          <w:szCs w:val="22"/>
          <w:u w:val="single"/>
        </w:rPr>
      </w:pPr>
      <w:r w:rsidRPr="00F62425">
        <w:rPr>
          <w:rFonts w:ascii="Times New Roman" w:hAnsi="Times New Roman" w:cs="Times New Roman"/>
          <w:sz w:val="22"/>
          <w:szCs w:val="22"/>
          <w:u w:val="single"/>
        </w:rPr>
        <w:t>Tablettamag:</w:t>
      </w:r>
    </w:p>
    <w:p w14:paraId="68A3D270" w14:textId="0F4F748D" w:rsidR="005125C7" w:rsidRPr="00F62425" w:rsidRDefault="00DF703F" w:rsidP="00F62425">
      <w:pPr>
        <w:pStyle w:val="WW-NormlWeb1"/>
        <w:tabs>
          <w:tab w:val="left" w:pos="567"/>
        </w:tabs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</w:t>
      </w:r>
      <w:r w:rsidR="00533B9F" w:rsidRPr="00F62425">
        <w:rPr>
          <w:rFonts w:ascii="Times New Roman" w:hAnsi="Times New Roman" w:cs="Times New Roman"/>
          <w:sz w:val="22"/>
          <w:szCs w:val="22"/>
        </w:rPr>
        <w:t>agnézium-sztearát,</w:t>
      </w:r>
    </w:p>
    <w:p w14:paraId="6FCCFDFB" w14:textId="7636F240" w:rsidR="005125C7" w:rsidRPr="00F62425" w:rsidRDefault="00DF703F" w:rsidP="00F62425">
      <w:pPr>
        <w:pStyle w:val="WW-NormlWeb1"/>
        <w:tabs>
          <w:tab w:val="left" w:pos="567"/>
        </w:tabs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</w:t>
      </w:r>
      <w:r w:rsidR="00533B9F" w:rsidRPr="00F62425">
        <w:rPr>
          <w:rFonts w:ascii="Times New Roman" w:hAnsi="Times New Roman" w:cs="Times New Roman"/>
          <w:sz w:val="22"/>
          <w:szCs w:val="22"/>
        </w:rPr>
        <w:t>roszkarmellóz-nátrium,</w:t>
      </w:r>
    </w:p>
    <w:p w14:paraId="26388A95" w14:textId="34F887D2" w:rsidR="005125C7" w:rsidRPr="00F62425" w:rsidRDefault="00DF703F" w:rsidP="00F62425">
      <w:pPr>
        <w:pStyle w:val="WW-NormlWeb1"/>
        <w:tabs>
          <w:tab w:val="left" w:pos="567"/>
        </w:tabs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</w:t>
      </w:r>
      <w:r w:rsidR="00533B9F" w:rsidRPr="00F62425">
        <w:rPr>
          <w:rFonts w:ascii="Times New Roman" w:hAnsi="Times New Roman" w:cs="Times New Roman"/>
          <w:sz w:val="22"/>
          <w:szCs w:val="22"/>
        </w:rPr>
        <w:t>átrium-karbonát,</w:t>
      </w:r>
    </w:p>
    <w:p w14:paraId="62294E78" w14:textId="3D7F65D2" w:rsidR="005125C7" w:rsidRPr="00F62425" w:rsidRDefault="00DF703F" w:rsidP="00F62425">
      <w:pPr>
        <w:pStyle w:val="WW-NormlWeb1"/>
        <w:tabs>
          <w:tab w:val="left" w:pos="567"/>
        </w:tabs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</w:t>
      </w:r>
      <w:r w:rsidR="00533B9F" w:rsidRPr="00F62425">
        <w:rPr>
          <w:rFonts w:ascii="Times New Roman" w:hAnsi="Times New Roman" w:cs="Times New Roman"/>
          <w:sz w:val="22"/>
          <w:szCs w:val="22"/>
        </w:rPr>
        <w:t>ikrokristályos cellulóz,</w:t>
      </w:r>
    </w:p>
    <w:p w14:paraId="65B4315A" w14:textId="5B71FDA8" w:rsidR="00533B9F" w:rsidRPr="00F62425" w:rsidRDefault="00DF703F" w:rsidP="00F62425">
      <w:pPr>
        <w:pStyle w:val="WW-NormlWeb1"/>
        <w:tabs>
          <w:tab w:val="left" w:pos="567"/>
        </w:tabs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</w:t>
      </w:r>
      <w:r w:rsidR="00533B9F" w:rsidRPr="00F62425">
        <w:rPr>
          <w:rFonts w:ascii="Times New Roman" w:hAnsi="Times New Roman" w:cs="Times New Roman"/>
          <w:sz w:val="22"/>
          <w:szCs w:val="22"/>
        </w:rPr>
        <w:t>altóz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4CD628C7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4EE74763" w14:textId="77777777" w:rsidR="0085266F" w:rsidRPr="00F62425" w:rsidRDefault="007D4E8F" w:rsidP="00F62425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F62425">
        <w:rPr>
          <w:sz w:val="22"/>
          <w:szCs w:val="22"/>
          <w:u w:val="single"/>
        </w:rPr>
        <w:t>Filmb</w:t>
      </w:r>
      <w:r w:rsidR="0085266F" w:rsidRPr="00F62425">
        <w:rPr>
          <w:sz w:val="22"/>
          <w:szCs w:val="22"/>
          <w:u w:val="single"/>
        </w:rPr>
        <w:t xml:space="preserve">evonat: </w:t>
      </w:r>
    </w:p>
    <w:p w14:paraId="19AA8CCA" w14:textId="3F1D041A" w:rsidR="005125C7" w:rsidRPr="00F62425" w:rsidRDefault="00DF703F" w:rsidP="00F6242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p</w:t>
      </w:r>
      <w:r w:rsidR="00533B9F" w:rsidRPr="00F62425">
        <w:rPr>
          <w:sz w:val="22"/>
          <w:szCs w:val="22"/>
        </w:rPr>
        <w:t>oliszorbát 80,</w:t>
      </w:r>
    </w:p>
    <w:p w14:paraId="3EE7E378" w14:textId="57332CC4" w:rsidR="005125C7" w:rsidRPr="00F62425" w:rsidRDefault="00DF703F" w:rsidP="00F6242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</w:t>
      </w:r>
      <w:r w:rsidR="00533B9F" w:rsidRPr="00F62425">
        <w:rPr>
          <w:sz w:val="22"/>
          <w:szCs w:val="22"/>
        </w:rPr>
        <w:t>idroxipropilcellulóz</w:t>
      </w:r>
      <w:r w:rsidR="00E56977" w:rsidRPr="00F62425">
        <w:rPr>
          <w:sz w:val="22"/>
          <w:szCs w:val="22"/>
        </w:rPr>
        <w:t xml:space="preserve"> (alacsony szubsztit</w:t>
      </w:r>
      <w:r w:rsidR="001B400B" w:rsidRPr="00F62425">
        <w:rPr>
          <w:sz w:val="22"/>
          <w:szCs w:val="22"/>
        </w:rPr>
        <w:t>úciós fokú</w:t>
      </w:r>
      <w:r w:rsidR="00E56977" w:rsidRPr="00F62425">
        <w:rPr>
          <w:sz w:val="22"/>
          <w:szCs w:val="22"/>
        </w:rPr>
        <w:t>)</w:t>
      </w:r>
      <w:r w:rsidR="00533B9F" w:rsidRPr="00F62425">
        <w:rPr>
          <w:sz w:val="22"/>
          <w:szCs w:val="22"/>
        </w:rPr>
        <w:t>,</w:t>
      </w:r>
    </w:p>
    <w:p w14:paraId="610E5460" w14:textId="61493471" w:rsidR="005125C7" w:rsidRPr="00F62425" w:rsidRDefault="00DF703F" w:rsidP="00F6242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t</w:t>
      </w:r>
      <w:r w:rsidR="00533B9F" w:rsidRPr="00F62425">
        <w:rPr>
          <w:sz w:val="22"/>
          <w:szCs w:val="22"/>
        </w:rPr>
        <w:t>rietil-citrát,</w:t>
      </w:r>
    </w:p>
    <w:p w14:paraId="7DC7C249" w14:textId="506DB9B4" w:rsidR="005125C7" w:rsidRPr="00F62425" w:rsidRDefault="00DF703F" w:rsidP="00F6242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t</w:t>
      </w:r>
      <w:r w:rsidR="00533B9F" w:rsidRPr="00F62425">
        <w:rPr>
          <w:sz w:val="22"/>
          <w:szCs w:val="22"/>
        </w:rPr>
        <w:t>itán-dioxid (E171),</w:t>
      </w:r>
    </w:p>
    <w:p w14:paraId="73755B6F" w14:textId="0FBA5B32" w:rsidR="00533B9F" w:rsidRPr="00F62425" w:rsidRDefault="00DF703F" w:rsidP="00F6242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</w:t>
      </w:r>
      <w:r w:rsidR="00533B9F" w:rsidRPr="00F62425">
        <w:rPr>
          <w:sz w:val="22"/>
          <w:szCs w:val="22"/>
        </w:rPr>
        <w:t>ipromellóz 6cP.</w:t>
      </w:r>
    </w:p>
    <w:p w14:paraId="7841A755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09BD6B62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6.2</w:t>
      </w:r>
      <w:r w:rsidRPr="00F62425">
        <w:rPr>
          <w:szCs w:val="22"/>
          <w:lang w:val="hu-HU"/>
        </w:rPr>
        <w:tab/>
        <w:t>Inkompatibilitások</w:t>
      </w:r>
    </w:p>
    <w:p w14:paraId="42CD39AF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562AD96C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Nem </w:t>
      </w:r>
      <w:r w:rsidR="00560860" w:rsidRPr="00F62425">
        <w:rPr>
          <w:sz w:val="22"/>
          <w:szCs w:val="22"/>
        </w:rPr>
        <w:t>értelmezhető</w:t>
      </w:r>
      <w:r w:rsidRPr="00F62425">
        <w:rPr>
          <w:sz w:val="22"/>
          <w:szCs w:val="22"/>
        </w:rPr>
        <w:t>.</w:t>
      </w:r>
    </w:p>
    <w:p w14:paraId="44E3DED3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74E80F47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6.3</w:t>
      </w:r>
      <w:r w:rsidRPr="00F62425">
        <w:rPr>
          <w:szCs w:val="22"/>
          <w:lang w:val="hu-HU"/>
        </w:rPr>
        <w:tab/>
        <w:t>Felhasználhatósági időtartam</w:t>
      </w:r>
    </w:p>
    <w:p w14:paraId="059F13B4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42C38C13" w14:textId="77777777" w:rsidR="0085266F" w:rsidRPr="00F62425" w:rsidRDefault="00062C98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>2</w:t>
      </w:r>
      <w:r w:rsidR="00B975F9" w:rsidRPr="00F62425">
        <w:rPr>
          <w:sz w:val="22"/>
          <w:szCs w:val="22"/>
        </w:rPr>
        <w:t xml:space="preserve"> év</w:t>
      </w:r>
    </w:p>
    <w:p w14:paraId="62E18AC5" w14:textId="77777777" w:rsidR="00062C98" w:rsidRPr="00F62425" w:rsidRDefault="00062C98" w:rsidP="00F62425">
      <w:pPr>
        <w:pStyle w:val="WW-Szvegtrzs212"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</w:p>
    <w:p w14:paraId="0195878E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t>6.4</w:t>
      </w:r>
      <w:r w:rsidRPr="00F62425">
        <w:rPr>
          <w:szCs w:val="22"/>
          <w:lang w:val="hu-HU"/>
        </w:rPr>
        <w:tab/>
        <w:t>Különleges tárolási előírások</w:t>
      </w:r>
    </w:p>
    <w:p w14:paraId="607DF9D9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5BE6DA90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  <w:r w:rsidRPr="00F62425">
        <w:rPr>
          <w:sz w:val="22"/>
          <w:szCs w:val="22"/>
        </w:rPr>
        <w:t xml:space="preserve">Legfeljebb </w:t>
      </w:r>
      <w:r w:rsidR="00533B9F" w:rsidRPr="00F62425">
        <w:rPr>
          <w:sz w:val="22"/>
          <w:szCs w:val="22"/>
        </w:rPr>
        <w:t>30</w:t>
      </w:r>
      <w:r w:rsidR="0061516F" w:rsidRPr="00F62425">
        <w:rPr>
          <w:sz w:val="22"/>
          <w:szCs w:val="22"/>
        </w:rPr>
        <w:t> </w:t>
      </w:r>
      <w:r w:rsidR="007E64E3" w:rsidRPr="00F62425">
        <w:rPr>
          <w:noProof/>
          <w:sz w:val="22"/>
          <w:szCs w:val="22"/>
        </w:rPr>
        <w:t>°C</w:t>
      </w:r>
      <w:r w:rsidRPr="00F62425">
        <w:rPr>
          <w:sz w:val="22"/>
          <w:szCs w:val="22"/>
        </w:rPr>
        <w:t>-on tárolandó.</w:t>
      </w:r>
    </w:p>
    <w:p w14:paraId="425BBEB9" w14:textId="77777777" w:rsidR="0085266F" w:rsidRPr="00F62425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54B09513" w14:textId="77777777" w:rsidR="0085266F" w:rsidRPr="00F62425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F62425">
        <w:rPr>
          <w:szCs w:val="22"/>
          <w:lang w:val="hu-HU"/>
        </w:rPr>
        <w:lastRenderedPageBreak/>
        <w:t>6.5</w:t>
      </w:r>
      <w:r w:rsidRPr="00F62425">
        <w:rPr>
          <w:szCs w:val="22"/>
          <w:lang w:val="hu-HU"/>
        </w:rPr>
        <w:tab/>
        <w:t>Csomagolás típusa és kiszerelése</w:t>
      </w:r>
    </w:p>
    <w:p w14:paraId="1553D9E3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4CDAA717" w14:textId="77777777" w:rsidR="0085266F" w:rsidRPr="00F62425" w:rsidRDefault="0085266F" w:rsidP="00F62425">
      <w:pPr>
        <w:pStyle w:val="WW-Szvegtrzs21"/>
        <w:tabs>
          <w:tab w:val="left" w:pos="567"/>
        </w:tabs>
        <w:rPr>
          <w:szCs w:val="22"/>
        </w:rPr>
      </w:pPr>
      <w:r w:rsidRPr="00F62425">
        <w:rPr>
          <w:szCs w:val="22"/>
        </w:rPr>
        <w:t>30 db filmtabletta átlátszatlan OPA/Al/PVC//PVC/Al buborék</w:t>
      </w:r>
      <w:r w:rsidR="00062C98" w:rsidRPr="00F62425">
        <w:rPr>
          <w:szCs w:val="22"/>
        </w:rPr>
        <w:t xml:space="preserve">csomagolásban </w:t>
      </w:r>
      <w:r w:rsidRPr="00F62425">
        <w:rPr>
          <w:szCs w:val="22"/>
        </w:rPr>
        <w:t>és dobozban.</w:t>
      </w:r>
    </w:p>
    <w:p w14:paraId="7B48FE16" w14:textId="77777777" w:rsidR="0085266F" w:rsidRPr="00F62425" w:rsidRDefault="0085266F" w:rsidP="00F62425">
      <w:pPr>
        <w:tabs>
          <w:tab w:val="left" w:pos="567"/>
        </w:tabs>
        <w:rPr>
          <w:b/>
          <w:sz w:val="22"/>
          <w:szCs w:val="22"/>
        </w:rPr>
      </w:pPr>
    </w:p>
    <w:p w14:paraId="3A487EF0" w14:textId="78E6A390" w:rsidR="00560860" w:rsidRPr="00663234" w:rsidRDefault="00560860" w:rsidP="00F62425">
      <w:pPr>
        <w:keepNext/>
        <w:tabs>
          <w:tab w:val="left" w:pos="567"/>
        </w:tabs>
        <w:ind w:left="709" w:hanging="709"/>
        <w:rPr>
          <w:b/>
          <w:sz w:val="22"/>
          <w:szCs w:val="22"/>
        </w:rPr>
      </w:pPr>
      <w:r w:rsidRPr="00CE27C6">
        <w:rPr>
          <w:b/>
          <w:noProof/>
          <w:sz w:val="22"/>
          <w:szCs w:val="22"/>
        </w:rPr>
        <w:t>6.6</w:t>
      </w:r>
      <w:r w:rsidRPr="00CE27C6">
        <w:rPr>
          <w:b/>
          <w:noProof/>
          <w:sz w:val="22"/>
          <w:szCs w:val="22"/>
        </w:rPr>
        <w:tab/>
        <w:t>A megsemmisítésre vonatkozó különleges óvintézkedések</w:t>
      </w:r>
      <w:r w:rsidRPr="00663234" w:rsidDel="00560860">
        <w:rPr>
          <w:b/>
          <w:sz w:val="22"/>
          <w:szCs w:val="22"/>
        </w:rPr>
        <w:t xml:space="preserve"> </w:t>
      </w:r>
      <w:r w:rsidR="00CE27C6" w:rsidRPr="00663234">
        <w:rPr>
          <w:b/>
          <w:sz w:val="22"/>
          <w:szCs w:val="22"/>
        </w:rPr>
        <w:t>és egyéb, a készítmény kezelésével kapcsolatos információk</w:t>
      </w:r>
    </w:p>
    <w:p w14:paraId="0A3A9B3A" w14:textId="77777777" w:rsidR="00560860" w:rsidRPr="00F62425" w:rsidRDefault="00560860" w:rsidP="00F62425">
      <w:pPr>
        <w:keepNext/>
        <w:tabs>
          <w:tab w:val="left" w:pos="567"/>
        </w:tabs>
        <w:rPr>
          <w:noProof/>
          <w:sz w:val="22"/>
          <w:szCs w:val="22"/>
        </w:rPr>
      </w:pPr>
    </w:p>
    <w:p w14:paraId="0FF57640" w14:textId="77777777" w:rsidR="00807AF9" w:rsidRPr="00F62425" w:rsidRDefault="00560860" w:rsidP="00F62425">
      <w:pPr>
        <w:tabs>
          <w:tab w:val="left" w:pos="567"/>
        </w:tabs>
        <w:rPr>
          <w:rFonts w:eastAsia="Times New Roman"/>
          <w:noProof/>
          <w:sz w:val="22"/>
          <w:szCs w:val="22"/>
          <w:lang w:val="da-DK"/>
        </w:rPr>
      </w:pPr>
      <w:r w:rsidRPr="00F62425">
        <w:rPr>
          <w:noProof/>
          <w:sz w:val="22"/>
          <w:szCs w:val="22"/>
        </w:rPr>
        <w:t xml:space="preserve">Bármilyen fel nem használt </w:t>
      </w:r>
      <w:r w:rsidR="0057398A" w:rsidRPr="00F62425">
        <w:rPr>
          <w:noProof/>
          <w:sz w:val="22"/>
          <w:szCs w:val="22"/>
        </w:rPr>
        <w:t>gyógyszer</w:t>
      </w:r>
      <w:r w:rsidRPr="00F62425">
        <w:rPr>
          <w:noProof/>
          <w:sz w:val="22"/>
          <w:szCs w:val="22"/>
        </w:rPr>
        <w:t xml:space="preserve">, illetve hulladékanyag megsemmisítését a </w:t>
      </w:r>
      <w:r w:rsidR="00807AF9" w:rsidRPr="00F62425">
        <w:rPr>
          <w:rFonts w:eastAsia="Times New Roman"/>
          <w:noProof/>
          <w:sz w:val="22"/>
          <w:szCs w:val="22"/>
          <w:lang w:val="da-DK"/>
        </w:rPr>
        <w:t>gyógyszerekre vonatkozó előírások szerint kell végrehajtani.</w:t>
      </w:r>
    </w:p>
    <w:p w14:paraId="56C63217" w14:textId="77777777" w:rsidR="00560860" w:rsidRPr="00F62425" w:rsidRDefault="00560860" w:rsidP="00F62425">
      <w:pPr>
        <w:tabs>
          <w:tab w:val="left" w:pos="567"/>
        </w:tabs>
        <w:rPr>
          <w:noProof/>
          <w:sz w:val="22"/>
          <w:szCs w:val="22"/>
        </w:rPr>
      </w:pPr>
    </w:p>
    <w:p w14:paraId="0C7C8914" w14:textId="6335D53F" w:rsidR="0085266F" w:rsidRPr="00717E01" w:rsidRDefault="0085266F" w:rsidP="00F62425">
      <w:pPr>
        <w:pStyle w:val="Cmsor1"/>
        <w:numPr>
          <w:ilvl w:val="0"/>
          <w:numId w:val="0"/>
        </w:numPr>
        <w:tabs>
          <w:tab w:val="left" w:pos="567"/>
        </w:tabs>
        <w:rPr>
          <w:b w:val="0"/>
          <w:szCs w:val="22"/>
        </w:rPr>
      </w:pPr>
      <w:r w:rsidRPr="00F62425">
        <w:rPr>
          <w:bCs/>
          <w:szCs w:val="22"/>
        </w:rPr>
        <w:t>Megjegyzés</w:t>
      </w:r>
      <w:r w:rsidR="00A05CC7" w:rsidRPr="00F62425">
        <w:rPr>
          <w:bCs/>
          <w:szCs w:val="22"/>
        </w:rPr>
        <w:t>:</w:t>
      </w:r>
      <w:r w:rsidRPr="00F62425">
        <w:rPr>
          <w:bCs/>
          <w:szCs w:val="22"/>
        </w:rPr>
        <w:t xml:space="preserve"> </w:t>
      </w:r>
      <w:r w:rsidR="00E65149" w:rsidRPr="009C0002">
        <w:rPr>
          <w:rFonts w:ascii="Wingdings" w:hAnsi="Wingdings"/>
          <w:szCs w:val="22"/>
        </w:rPr>
        <w:t></w:t>
      </w:r>
      <w:r w:rsidRPr="00717E01">
        <w:rPr>
          <w:bCs/>
          <w:szCs w:val="22"/>
        </w:rPr>
        <w:t xml:space="preserve"> (</w:t>
      </w:r>
      <w:r w:rsidRPr="00717E01">
        <w:rPr>
          <w:b w:val="0"/>
          <w:szCs w:val="22"/>
        </w:rPr>
        <w:t>egy kereszt</w:t>
      </w:r>
      <w:r w:rsidR="00DF703F">
        <w:rPr>
          <w:b w:val="0"/>
          <w:szCs w:val="22"/>
        </w:rPr>
        <w:t>es</w:t>
      </w:r>
      <w:r w:rsidRPr="00717E01">
        <w:rPr>
          <w:b w:val="0"/>
          <w:szCs w:val="22"/>
        </w:rPr>
        <w:t>)</w:t>
      </w:r>
    </w:p>
    <w:p w14:paraId="20A38D3F" w14:textId="77777777" w:rsidR="0085266F" w:rsidRPr="007C7F6C" w:rsidRDefault="00062C98" w:rsidP="00F62425">
      <w:pPr>
        <w:pStyle w:val="WW-Trgymutat1"/>
        <w:suppressLineNumbers w:val="0"/>
        <w:tabs>
          <w:tab w:val="left" w:pos="567"/>
        </w:tabs>
        <w:rPr>
          <w:rFonts w:cs="Times New Roman"/>
          <w:b/>
          <w:bCs/>
          <w:sz w:val="22"/>
          <w:szCs w:val="22"/>
        </w:rPr>
      </w:pPr>
      <w:r w:rsidRPr="007C7F6C">
        <w:rPr>
          <w:rFonts w:cs="Times New Roman"/>
          <w:sz w:val="22"/>
          <w:szCs w:val="22"/>
        </w:rPr>
        <w:t xml:space="preserve">Osztályozás: </w:t>
      </w:r>
      <w:r w:rsidR="0085266F" w:rsidRPr="007C7F6C">
        <w:rPr>
          <w:rFonts w:cs="Times New Roman"/>
          <w:b/>
          <w:bCs/>
          <w:sz w:val="22"/>
          <w:szCs w:val="22"/>
        </w:rPr>
        <w:t>II. csoport</w:t>
      </w:r>
    </w:p>
    <w:p w14:paraId="3D6E8094" w14:textId="77777777" w:rsidR="0085266F" w:rsidRPr="00AE30B2" w:rsidRDefault="00D5540E" w:rsidP="00F62425">
      <w:pPr>
        <w:pStyle w:val="WW-Trgymutat1"/>
        <w:suppressLineNumbers w:val="0"/>
        <w:tabs>
          <w:tab w:val="left" w:pos="567"/>
        </w:tabs>
        <w:rPr>
          <w:rFonts w:cs="Times New Roman"/>
          <w:sz w:val="22"/>
          <w:szCs w:val="22"/>
        </w:rPr>
      </w:pPr>
      <w:r w:rsidRPr="00BE3241">
        <w:rPr>
          <w:rFonts w:cs="Times New Roman"/>
          <w:sz w:val="22"/>
          <w:szCs w:val="22"/>
        </w:rPr>
        <w:t>Kizárólag o</w:t>
      </w:r>
      <w:r w:rsidR="0085266F" w:rsidRPr="00AE30B2">
        <w:rPr>
          <w:rFonts w:cs="Times New Roman"/>
          <w:sz w:val="22"/>
          <w:szCs w:val="22"/>
        </w:rPr>
        <w:t>rvosi rendelvény</w:t>
      </w:r>
      <w:r w:rsidRPr="00AE30B2">
        <w:rPr>
          <w:rFonts w:cs="Times New Roman"/>
          <w:sz w:val="22"/>
          <w:szCs w:val="22"/>
        </w:rPr>
        <w:t xml:space="preserve">hez kötött </w:t>
      </w:r>
      <w:r w:rsidR="0085266F" w:rsidRPr="00AE30B2">
        <w:rPr>
          <w:rFonts w:cs="Times New Roman"/>
          <w:sz w:val="22"/>
          <w:szCs w:val="22"/>
        </w:rPr>
        <w:t>gyógyszer (V).</w:t>
      </w:r>
    </w:p>
    <w:p w14:paraId="53478DAC" w14:textId="77777777" w:rsidR="00E8581F" w:rsidRPr="00AE30B2" w:rsidRDefault="00E8581F" w:rsidP="00F62425">
      <w:pPr>
        <w:pStyle w:val="WW-Szvegtrzs212"/>
        <w:tabs>
          <w:tab w:val="left" w:pos="567"/>
        </w:tabs>
        <w:spacing w:line="240" w:lineRule="auto"/>
        <w:ind w:left="0" w:firstLine="0"/>
        <w:rPr>
          <w:b w:val="0"/>
          <w:szCs w:val="22"/>
          <w:lang w:val="hu-HU"/>
        </w:rPr>
      </w:pPr>
    </w:p>
    <w:p w14:paraId="7B12EC80" w14:textId="77777777" w:rsidR="00346761" w:rsidRPr="00AE30B2" w:rsidRDefault="00346761" w:rsidP="00F62425">
      <w:pPr>
        <w:pStyle w:val="WW-Szvegtrzs212"/>
        <w:tabs>
          <w:tab w:val="left" w:pos="567"/>
        </w:tabs>
        <w:spacing w:line="240" w:lineRule="auto"/>
        <w:ind w:left="0" w:firstLine="0"/>
        <w:rPr>
          <w:b w:val="0"/>
          <w:szCs w:val="22"/>
          <w:lang w:val="hu-HU"/>
        </w:rPr>
      </w:pPr>
    </w:p>
    <w:p w14:paraId="2007F5B8" w14:textId="77777777" w:rsidR="0085266F" w:rsidRPr="00AE30B2" w:rsidRDefault="0085266F" w:rsidP="00F62425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AE30B2">
        <w:rPr>
          <w:szCs w:val="22"/>
          <w:lang w:val="hu-HU"/>
        </w:rPr>
        <w:t>7.</w:t>
      </w:r>
      <w:r w:rsidRPr="00AE30B2">
        <w:rPr>
          <w:szCs w:val="22"/>
          <w:lang w:val="hu-HU"/>
        </w:rPr>
        <w:tab/>
        <w:t>A FORGALOMBA HOZATALI ENGEDÉLY JOGOSULTJA</w:t>
      </w:r>
    </w:p>
    <w:p w14:paraId="6C6A5A33" w14:textId="77777777" w:rsidR="0085266F" w:rsidRPr="00AE30B2" w:rsidRDefault="0085266F" w:rsidP="00F62425">
      <w:pPr>
        <w:keepNext/>
        <w:tabs>
          <w:tab w:val="left" w:pos="567"/>
        </w:tabs>
        <w:rPr>
          <w:b/>
          <w:bCs/>
          <w:sz w:val="22"/>
          <w:szCs w:val="22"/>
        </w:rPr>
      </w:pPr>
    </w:p>
    <w:p w14:paraId="496C52DA" w14:textId="77777777" w:rsidR="00191C8C" w:rsidRDefault="00191C8C" w:rsidP="00191C8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Holsten Pharma GmbH</w:t>
      </w:r>
    </w:p>
    <w:p w14:paraId="5BB3630A" w14:textId="77777777" w:rsidR="00191C8C" w:rsidRDefault="00191C8C" w:rsidP="00191C8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Hahnstraße 31-35</w:t>
      </w:r>
    </w:p>
    <w:p w14:paraId="0BEB5B6A" w14:textId="77777777" w:rsidR="00191C8C" w:rsidRDefault="00191C8C" w:rsidP="00191C8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60528 Frankfurt am Main</w:t>
      </w:r>
    </w:p>
    <w:p w14:paraId="5F1EB0BF" w14:textId="77777777" w:rsidR="00870822" w:rsidRPr="00AE30B2" w:rsidRDefault="00191C8C" w:rsidP="00F6242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Németország</w:t>
      </w:r>
    </w:p>
    <w:p w14:paraId="376F74EA" w14:textId="77777777" w:rsidR="0085266F" w:rsidRDefault="0085266F" w:rsidP="00F62425">
      <w:pPr>
        <w:tabs>
          <w:tab w:val="left" w:pos="567"/>
        </w:tabs>
        <w:rPr>
          <w:sz w:val="22"/>
          <w:szCs w:val="22"/>
        </w:rPr>
      </w:pPr>
    </w:p>
    <w:p w14:paraId="49E51391" w14:textId="77777777" w:rsidR="00384AEB" w:rsidRPr="00AE30B2" w:rsidRDefault="00384AEB" w:rsidP="00F62425">
      <w:pPr>
        <w:tabs>
          <w:tab w:val="left" w:pos="567"/>
        </w:tabs>
        <w:rPr>
          <w:sz w:val="22"/>
          <w:szCs w:val="22"/>
        </w:rPr>
      </w:pPr>
    </w:p>
    <w:p w14:paraId="742C845A" w14:textId="77777777" w:rsidR="0085266F" w:rsidRPr="0047738F" w:rsidRDefault="0085266F" w:rsidP="00F62425">
      <w:pPr>
        <w:keepNext/>
        <w:tabs>
          <w:tab w:val="left" w:pos="567"/>
        </w:tabs>
        <w:rPr>
          <w:b/>
          <w:sz w:val="22"/>
          <w:szCs w:val="22"/>
        </w:rPr>
      </w:pPr>
      <w:r w:rsidRPr="00AE30B2">
        <w:rPr>
          <w:b/>
          <w:sz w:val="22"/>
          <w:szCs w:val="22"/>
        </w:rPr>
        <w:t>8.</w:t>
      </w:r>
      <w:r w:rsidRPr="00AE30B2">
        <w:rPr>
          <w:b/>
          <w:sz w:val="22"/>
          <w:szCs w:val="22"/>
        </w:rPr>
        <w:tab/>
        <w:t>A FORGALOMBA HOZATALI ENGEDÉLY SZÁMA</w:t>
      </w:r>
      <w:r w:rsidR="00390F91" w:rsidRPr="0047738F">
        <w:rPr>
          <w:b/>
          <w:sz w:val="22"/>
          <w:szCs w:val="22"/>
        </w:rPr>
        <w:t>I</w:t>
      </w:r>
    </w:p>
    <w:p w14:paraId="6ADE795D" w14:textId="77777777" w:rsidR="0085266F" w:rsidRPr="00160347" w:rsidRDefault="0085266F" w:rsidP="00F62425">
      <w:pPr>
        <w:keepNext/>
        <w:tabs>
          <w:tab w:val="left" w:pos="567"/>
        </w:tabs>
        <w:rPr>
          <w:b/>
          <w:sz w:val="22"/>
          <w:szCs w:val="22"/>
        </w:rPr>
      </w:pPr>
    </w:p>
    <w:p w14:paraId="3F5C1593" w14:textId="77777777" w:rsidR="00160347" w:rsidRPr="003466FB" w:rsidRDefault="00160347" w:rsidP="003466FB">
      <w:pPr>
        <w:pStyle w:val="Cmsor1"/>
        <w:keepNext w:val="0"/>
        <w:widowControl/>
        <w:tabs>
          <w:tab w:val="left" w:pos="2268"/>
          <w:tab w:val="left" w:pos="2835"/>
        </w:tabs>
        <w:rPr>
          <w:b w:val="0"/>
          <w:szCs w:val="22"/>
          <w:u w:val="single"/>
        </w:rPr>
      </w:pPr>
      <w:r w:rsidRPr="003466FB">
        <w:rPr>
          <w:b w:val="0"/>
          <w:szCs w:val="22"/>
          <w:u w:val="single"/>
        </w:rPr>
        <w:t xml:space="preserve">Atorvastatin Rivopharm 10 mg filmtabletta </w:t>
      </w:r>
    </w:p>
    <w:p w14:paraId="73E2CA9C" w14:textId="2A017A98" w:rsidR="007D4E8F" w:rsidRPr="003054AD" w:rsidRDefault="007D4E8F" w:rsidP="003466FB">
      <w:pPr>
        <w:pStyle w:val="Cmsor1"/>
        <w:keepNext w:val="0"/>
        <w:widowControl/>
        <w:tabs>
          <w:tab w:val="left" w:pos="2268"/>
          <w:tab w:val="left" w:pos="2835"/>
        </w:tabs>
        <w:rPr>
          <w:b w:val="0"/>
          <w:szCs w:val="22"/>
        </w:rPr>
      </w:pPr>
      <w:r w:rsidRPr="003054AD">
        <w:rPr>
          <w:b w:val="0"/>
          <w:szCs w:val="22"/>
        </w:rPr>
        <w:t>OGYI-T-10012/01</w:t>
      </w:r>
      <w:r w:rsidR="00160347" w:rsidRPr="003054AD">
        <w:rPr>
          <w:b w:val="0"/>
          <w:szCs w:val="22"/>
        </w:rPr>
        <w:tab/>
        <w:t>30×</w:t>
      </w:r>
      <w:r w:rsidR="003054AD" w:rsidRPr="003054AD">
        <w:rPr>
          <w:b w:val="0"/>
          <w:szCs w:val="22"/>
        </w:rPr>
        <w:tab/>
      </w:r>
      <w:r w:rsidR="003054AD" w:rsidRPr="003466FB">
        <w:rPr>
          <w:b w:val="0"/>
          <w:szCs w:val="22"/>
        </w:rPr>
        <w:t>OPA/Al/PVC//PVC/Al buborékcsomagolásban</w:t>
      </w:r>
    </w:p>
    <w:p w14:paraId="4F9B4F55" w14:textId="77777777" w:rsidR="00160347" w:rsidRPr="003466FB" w:rsidRDefault="00160347" w:rsidP="003466FB">
      <w:pPr>
        <w:tabs>
          <w:tab w:val="left" w:pos="2268"/>
          <w:tab w:val="left" w:pos="2835"/>
        </w:tabs>
        <w:rPr>
          <w:sz w:val="22"/>
          <w:szCs w:val="22"/>
        </w:rPr>
      </w:pPr>
    </w:p>
    <w:p w14:paraId="1F53C931" w14:textId="06D3A195" w:rsidR="00160347" w:rsidRPr="003466FB" w:rsidRDefault="00160347" w:rsidP="003466FB">
      <w:pPr>
        <w:tabs>
          <w:tab w:val="left" w:pos="2268"/>
          <w:tab w:val="left" w:pos="2835"/>
        </w:tabs>
        <w:rPr>
          <w:sz w:val="22"/>
          <w:szCs w:val="22"/>
          <w:u w:val="single"/>
        </w:rPr>
      </w:pPr>
      <w:r w:rsidRPr="003466FB">
        <w:rPr>
          <w:sz w:val="22"/>
          <w:szCs w:val="22"/>
          <w:u w:val="single"/>
        </w:rPr>
        <w:t xml:space="preserve">Atorvastatin Rivopharm </w:t>
      </w:r>
      <w:r w:rsidRPr="003054AD">
        <w:rPr>
          <w:sz w:val="22"/>
          <w:szCs w:val="22"/>
          <w:u w:val="single"/>
        </w:rPr>
        <w:t>2</w:t>
      </w:r>
      <w:r w:rsidRPr="003466FB">
        <w:rPr>
          <w:sz w:val="22"/>
          <w:szCs w:val="22"/>
          <w:u w:val="single"/>
        </w:rPr>
        <w:t>0 mg filmtabletta</w:t>
      </w:r>
    </w:p>
    <w:p w14:paraId="34A69276" w14:textId="3FE03AAE" w:rsidR="00160347" w:rsidRPr="003054AD" w:rsidRDefault="007D4E8F" w:rsidP="003466FB">
      <w:pPr>
        <w:tabs>
          <w:tab w:val="left" w:pos="2268"/>
          <w:tab w:val="left" w:pos="2835"/>
        </w:tabs>
        <w:rPr>
          <w:sz w:val="22"/>
          <w:szCs w:val="22"/>
        </w:rPr>
      </w:pPr>
      <w:r w:rsidRPr="003054AD">
        <w:rPr>
          <w:sz w:val="22"/>
          <w:szCs w:val="22"/>
        </w:rPr>
        <w:t>OGYI-T-10012/02</w:t>
      </w:r>
      <w:r w:rsidR="00160347" w:rsidRPr="003054AD">
        <w:rPr>
          <w:sz w:val="22"/>
          <w:szCs w:val="22"/>
        </w:rPr>
        <w:tab/>
        <w:t>30×</w:t>
      </w:r>
      <w:r w:rsidR="003054AD" w:rsidRPr="003054AD">
        <w:rPr>
          <w:sz w:val="22"/>
          <w:szCs w:val="22"/>
        </w:rPr>
        <w:tab/>
      </w:r>
      <w:r w:rsidR="003054AD" w:rsidRPr="003466FB">
        <w:rPr>
          <w:sz w:val="22"/>
          <w:szCs w:val="22"/>
        </w:rPr>
        <w:t>OPA/Al/PVC//PVC/Al buborékcsomagolásban</w:t>
      </w:r>
    </w:p>
    <w:p w14:paraId="5E83BD2E" w14:textId="18A48947" w:rsidR="007D4E8F" w:rsidRPr="003054AD" w:rsidRDefault="007D4E8F" w:rsidP="003466FB">
      <w:pPr>
        <w:tabs>
          <w:tab w:val="left" w:pos="2268"/>
          <w:tab w:val="left" w:pos="2835"/>
        </w:tabs>
        <w:rPr>
          <w:sz w:val="22"/>
          <w:szCs w:val="22"/>
        </w:rPr>
      </w:pPr>
    </w:p>
    <w:p w14:paraId="7F3C7563" w14:textId="239060ED" w:rsidR="00160347" w:rsidRPr="003466FB" w:rsidRDefault="00160347" w:rsidP="003466FB">
      <w:pPr>
        <w:tabs>
          <w:tab w:val="left" w:pos="2268"/>
          <w:tab w:val="left" w:pos="2835"/>
        </w:tabs>
        <w:rPr>
          <w:sz w:val="22"/>
          <w:szCs w:val="22"/>
          <w:u w:val="single"/>
        </w:rPr>
      </w:pPr>
      <w:r w:rsidRPr="003466FB">
        <w:rPr>
          <w:sz w:val="22"/>
          <w:szCs w:val="22"/>
          <w:u w:val="single"/>
        </w:rPr>
        <w:t xml:space="preserve">Atorvastatin Rivopharm </w:t>
      </w:r>
      <w:r w:rsidRPr="003054AD">
        <w:rPr>
          <w:sz w:val="22"/>
          <w:szCs w:val="22"/>
          <w:u w:val="single"/>
        </w:rPr>
        <w:t>4</w:t>
      </w:r>
      <w:r w:rsidRPr="003466FB">
        <w:rPr>
          <w:sz w:val="22"/>
          <w:szCs w:val="22"/>
          <w:u w:val="single"/>
        </w:rPr>
        <w:t>0 mg filmtabletta</w:t>
      </w:r>
    </w:p>
    <w:p w14:paraId="34B699AA" w14:textId="2EEFFA2A" w:rsidR="00160347" w:rsidRPr="003054AD" w:rsidRDefault="007D4E8F" w:rsidP="003466FB">
      <w:pPr>
        <w:tabs>
          <w:tab w:val="left" w:pos="2268"/>
          <w:tab w:val="left" w:pos="2835"/>
        </w:tabs>
        <w:rPr>
          <w:sz w:val="22"/>
          <w:szCs w:val="22"/>
        </w:rPr>
      </w:pPr>
      <w:r w:rsidRPr="003054AD">
        <w:rPr>
          <w:sz w:val="22"/>
          <w:szCs w:val="22"/>
        </w:rPr>
        <w:t>OGYI-T-10012/03</w:t>
      </w:r>
      <w:r w:rsidR="00160347" w:rsidRPr="003054AD">
        <w:rPr>
          <w:sz w:val="22"/>
          <w:szCs w:val="22"/>
        </w:rPr>
        <w:tab/>
        <w:t>30×</w:t>
      </w:r>
      <w:r w:rsidR="003054AD" w:rsidRPr="003054AD">
        <w:rPr>
          <w:sz w:val="22"/>
          <w:szCs w:val="22"/>
        </w:rPr>
        <w:tab/>
      </w:r>
      <w:r w:rsidR="003054AD" w:rsidRPr="003466FB">
        <w:rPr>
          <w:sz w:val="22"/>
          <w:szCs w:val="22"/>
        </w:rPr>
        <w:t>OPA/Al/PVC//PVC/Al buborékcsomagolásban</w:t>
      </w:r>
    </w:p>
    <w:p w14:paraId="7EFD66F2" w14:textId="547FB836" w:rsidR="007D4E8F" w:rsidRPr="003054AD" w:rsidRDefault="007D4E8F" w:rsidP="003466FB">
      <w:pPr>
        <w:tabs>
          <w:tab w:val="left" w:pos="2268"/>
          <w:tab w:val="left" w:pos="2835"/>
        </w:tabs>
        <w:rPr>
          <w:sz w:val="22"/>
          <w:szCs w:val="22"/>
        </w:rPr>
      </w:pPr>
    </w:p>
    <w:p w14:paraId="226EC948" w14:textId="1F2C5FC9" w:rsidR="00160347" w:rsidRPr="003466FB" w:rsidRDefault="00160347" w:rsidP="003466FB">
      <w:pPr>
        <w:tabs>
          <w:tab w:val="left" w:pos="2268"/>
          <w:tab w:val="left" w:pos="2835"/>
        </w:tabs>
        <w:rPr>
          <w:sz w:val="22"/>
          <w:szCs w:val="22"/>
          <w:u w:val="single"/>
        </w:rPr>
      </w:pPr>
      <w:r w:rsidRPr="003466FB">
        <w:rPr>
          <w:sz w:val="22"/>
          <w:szCs w:val="22"/>
          <w:u w:val="single"/>
        </w:rPr>
        <w:t>Atorvastatin Rivopharm</w:t>
      </w:r>
      <w:r w:rsidRPr="003054AD">
        <w:rPr>
          <w:sz w:val="22"/>
          <w:szCs w:val="22"/>
          <w:u w:val="single"/>
        </w:rPr>
        <w:t xml:space="preserve"> 8</w:t>
      </w:r>
      <w:r w:rsidRPr="003466FB">
        <w:rPr>
          <w:sz w:val="22"/>
          <w:szCs w:val="22"/>
          <w:u w:val="single"/>
        </w:rPr>
        <w:t>0 mg filmtabletta</w:t>
      </w:r>
    </w:p>
    <w:p w14:paraId="5A635EEE" w14:textId="289477CE" w:rsidR="007D4E8F" w:rsidRPr="003054AD" w:rsidRDefault="007D4E8F" w:rsidP="003466FB">
      <w:pPr>
        <w:tabs>
          <w:tab w:val="left" w:pos="2268"/>
          <w:tab w:val="left" w:pos="2835"/>
        </w:tabs>
        <w:rPr>
          <w:sz w:val="22"/>
          <w:szCs w:val="22"/>
        </w:rPr>
      </w:pPr>
      <w:r w:rsidRPr="003054AD">
        <w:rPr>
          <w:sz w:val="22"/>
          <w:szCs w:val="22"/>
        </w:rPr>
        <w:t>OGYI-T-10012/04</w:t>
      </w:r>
      <w:r w:rsidR="00160347" w:rsidRPr="003054AD">
        <w:rPr>
          <w:sz w:val="22"/>
          <w:szCs w:val="22"/>
        </w:rPr>
        <w:tab/>
        <w:t>30×</w:t>
      </w:r>
      <w:r w:rsidR="003054AD" w:rsidRPr="003054AD">
        <w:rPr>
          <w:sz w:val="22"/>
          <w:szCs w:val="22"/>
        </w:rPr>
        <w:tab/>
      </w:r>
      <w:r w:rsidR="003054AD" w:rsidRPr="003466FB">
        <w:rPr>
          <w:sz w:val="22"/>
          <w:szCs w:val="22"/>
        </w:rPr>
        <w:t>OPA/Al/PVC//PVC/Al buborékcsomagolásban</w:t>
      </w:r>
    </w:p>
    <w:p w14:paraId="313DA49B" w14:textId="77777777" w:rsidR="0085266F" w:rsidRPr="003054AD" w:rsidRDefault="0085266F" w:rsidP="00F62425">
      <w:pPr>
        <w:pStyle w:val="Cmsor1"/>
        <w:keepNext w:val="0"/>
        <w:numPr>
          <w:ilvl w:val="0"/>
          <w:numId w:val="0"/>
        </w:numPr>
        <w:tabs>
          <w:tab w:val="left" w:pos="567"/>
        </w:tabs>
        <w:rPr>
          <w:b w:val="0"/>
          <w:szCs w:val="22"/>
        </w:rPr>
      </w:pPr>
    </w:p>
    <w:p w14:paraId="24E0A77A" w14:textId="77777777" w:rsidR="00870822" w:rsidRPr="00160347" w:rsidRDefault="00870822" w:rsidP="00F62425">
      <w:pPr>
        <w:tabs>
          <w:tab w:val="left" w:pos="567"/>
        </w:tabs>
        <w:rPr>
          <w:sz w:val="22"/>
          <w:szCs w:val="22"/>
        </w:rPr>
      </w:pPr>
    </w:p>
    <w:p w14:paraId="5985ACA4" w14:textId="77777777" w:rsidR="0085266F" w:rsidRPr="00F62425" w:rsidRDefault="0085266F" w:rsidP="00F62425">
      <w:pPr>
        <w:pStyle w:val="Cmsor1"/>
        <w:numPr>
          <w:ilvl w:val="0"/>
          <w:numId w:val="0"/>
        </w:numPr>
        <w:tabs>
          <w:tab w:val="left" w:pos="567"/>
        </w:tabs>
        <w:ind w:left="567" w:hanging="567"/>
        <w:rPr>
          <w:szCs w:val="22"/>
        </w:rPr>
      </w:pPr>
      <w:r w:rsidRPr="00F62425">
        <w:rPr>
          <w:szCs w:val="22"/>
        </w:rPr>
        <w:t>9.</w:t>
      </w:r>
      <w:r w:rsidRPr="00F62425">
        <w:rPr>
          <w:szCs w:val="22"/>
        </w:rPr>
        <w:tab/>
        <w:t>A FORGALOMBA HOZATALI ENGEDÉLY ELSŐ KIADÁSÁNAK</w:t>
      </w:r>
      <w:r w:rsidR="005125C7" w:rsidRPr="00F62425">
        <w:rPr>
          <w:szCs w:val="22"/>
        </w:rPr>
        <w:t xml:space="preserve"> </w:t>
      </w:r>
      <w:r w:rsidRPr="00F62425">
        <w:rPr>
          <w:szCs w:val="22"/>
        </w:rPr>
        <w:t>/ MEGÚJÍTÁSÁNAK DÁTUMA</w:t>
      </w:r>
    </w:p>
    <w:p w14:paraId="783CE7B1" w14:textId="77777777" w:rsidR="0085266F" w:rsidRPr="00F62425" w:rsidRDefault="0085266F" w:rsidP="00F62425">
      <w:pPr>
        <w:keepNext/>
        <w:tabs>
          <w:tab w:val="left" w:pos="567"/>
        </w:tabs>
        <w:rPr>
          <w:sz w:val="22"/>
          <w:szCs w:val="22"/>
        </w:rPr>
      </w:pPr>
    </w:p>
    <w:p w14:paraId="53916284" w14:textId="77777777" w:rsidR="00691F50" w:rsidRPr="00F62425" w:rsidRDefault="00691F50" w:rsidP="00F62425">
      <w:pPr>
        <w:widowControl/>
        <w:numPr>
          <w:ilvl w:val="0"/>
          <w:numId w:val="19"/>
        </w:numPr>
        <w:suppressLineNumbers/>
        <w:rPr>
          <w:noProof/>
          <w:sz w:val="22"/>
          <w:szCs w:val="22"/>
        </w:rPr>
      </w:pPr>
      <w:r w:rsidRPr="00F62425">
        <w:rPr>
          <w:noProof/>
          <w:sz w:val="22"/>
          <w:szCs w:val="22"/>
        </w:rPr>
        <w:t>A forgalomba hozatali engedély első kiadásának dátuma: 2005. január 27.</w:t>
      </w:r>
    </w:p>
    <w:p w14:paraId="0B7D4D7B" w14:textId="77777777" w:rsidR="00691F50" w:rsidRPr="00F62425" w:rsidRDefault="00691F50" w:rsidP="00F62425">
      <w:pPr>
        <w:widowControl/>
        <w:numPr>
          <w:ilvl w:val="0"/>
          <w:numId w:val="19"/>
        </w:numPr>
        <w:suppressLineNumbers/>
        <w:rPr>
          <w:noProof/>
          <w:sz w:val="22"/>
          <w:szCs w:val="22"/>
        </w:rPr>
      </w:pPr>
      <w:r w:rsidRPr="00F62425">
        <w:rPr>
          <w:noProof/>
          <w:sz w:val="22"/>
          <w:szCs w:val="22"/>
        </w:rPr>
        <w:t>A forgalomba hozatali engedély legutóbbi megújításának dátuma: 2012. március 28.</w:t>
      </w:r>
    </w:p>
    <w:p w14:paraId="61120DE5" w14:textId="77777777" w:rsidR="0085266F" w:rsidRPr="00F62425" w:rsidRDefault="0085266F" w:rsidP="00F62425">
      <w:pPr>
        <w:tabs>
          <w:tab w:val="left" w:pos="567"/>
        </w:tabs>
        <w:rPr>
          <w:bCs/>
          <w:sz w:val="22"/>
          <w:szCs w:val="22"/>
        </w:rPr>
      </w:pPr>
    </w:p>
    <w:p w14:paraId="0CABFC76" w14:textId="77777777" w:rsidR="00870822" w:rsidRPr="00F62425" w:rsidRDefault="00870822" w:rsidP="00F62425">
      <w:pPr>
        <w:tabs>
          <w:tab w:val="left" w:pos="567"/>
        </w:tabs>
        <w:rPr>
          <w:bCs/>
          <w:sz w:val="22"/>
          <w:szCs w:val="22"/>
        </w:rPr>
      </w:pPr>
    </w:p>
    <w:p w14:paraId="3D00EE6B" w14:textId="77777777" w:rsidR="0085266F" w:rsidRPr="00F62425" w:rsidRDefault="008678E6" w:rsidP="00F62425">
      <w:pPr>
        <w:keepNext/>
        <w:tabs>
          <w:tab w:val="left" w:pos="567"/>
        </w:tabs>
        <w:ind w:left="-15"/>
        <w:rPr>
          <w:b/>
          <w:sz w:val="22"/>
          <w:szCs w:val="22"/>
        </w:rPr>
      </w:pPr>
      <w:r w:rsidRPr="00F62425">
        <w:rPr>
          <w:b/>
          <w:sz w:val="22"/>
          <w:szCs w:val="22"/>
        </w:rPr>
        <w:t>10.</w:t>
      </w:r>
      <w:r w:rsidRPr="00F62425">
        <w:rPr>
          <w:b/>
          <w:sz w:val="22"/>
          <w:szCs w:val="22"/>
        </w:rPr>
        <w:tab/>
      </w:r>
      <w:r w:rsidR="0085266F" w:rsidRPr="00F62425">
        <w:rPr>
          <w:b/>
          <w:sz w:val="22"/>
          <w:szCs w:val="22"/>
        </w:rPr>
        <w:t>A SZÖVEG ELLENŐRZÉSÉNEK DÁTUMA</w:t>
      </w:r>
    </w:p>
    <w:p w14:paraId="67C75782" w14:textId="77777777" w:rsidR="0085266F" w:rsidRPr="00F62425" w:rsidRDefault="0085266F" w:rsidP="00F62425">
      <w:pPr>
        <w:keepNext/>
        <w:tabs>
          <w:tab w:val="left" w:pos="567"/>
        </w:tabs>
        <w:ind w:left="-15"/>
        <w:rPr>
          <w:b/>
          <w:sz w:val="22"/>
          <w:szCs w:val="22"/>
        </w:rPr>
      </w:pPr>
    </w:p>
    <w:p w14:paraId="657511DB" w14:textId="5C5844AA" w:rsidR="0085266F" w:rsidRPr="009C0002" w:rsidRDefault="00DF703F" w:rsidP="00F62425">
      <w:pPr>
        <w:tabs>
          <w:tab w:val="left" w:pos="567"/>
        </w:tabs>
        <w:ind w:left="-15"/>
        <w:rPr>
          <w:sz w:val="22"/>
          <w:szCs w:val="22"/>
        </w:rPr>
      </w:pPr>
      <w:r>
        <w:rPr>
          <w:sz w:val="22"/>
          <w:szCs w:val="22"/>
        </w:rPr>
        <w:t>2025. november 6.</w:t>
      </w:r>
    </w:p>
    <w:sectPr w:rsidR="0085266F" w:rsidRPr="009C0002" w:rsidSect="003E4B49">
      <w:head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2B68C" w14:textId="77777777" w:rsidR="006406A0" w:rsidRDefault="006406A0">
      <w:r>
        <w:separator/>
      </w:r>
    </w:p>
  </w:endnote>
  <w:endnote w:type="continuationSeparator" w:id="0">
    <w:p w14:paraId="08C5685E" w14:textId="77777777" w:rsidR="006406A0" w:rsidRDefault="0064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0F9C4" w14:textId="10CEFFA7" w:rsidR="006406A0" w:rsidRDefault="006406A0" w:rsidP="00FF7870">
    <w:pPr>
      <w:pStyle w:val="llb"/>
      <w:rPr>
        <w:sz w:val="18"/>
        <w:szCs w:val="18"/>
      </w:rPr>
    </w:pPr>
    <w:bookmarkStart w:id="0" w:name="_Hlk213336357"/>
    <w:r w:rsidRPr="00237359">
      <w:rPr>
        <w:sz w:val="18"/>
        <w:szCs w:val="18"/>
      </w:rPr>
      <w:t>NNGYK/ETGY/26233/2025</w:t>
    </w:r>
  </w:p>
  <w:p w14:paraId="059125EE" w14:textId="1C98B253" w:rsidR="006406A0" w:rsidRDefault="006406A0" w:rsidP="00540C79">
    <w:pPr>
      <w:pStyle w:val="llb"/>
      <w:rPr>
        <w:sz w:val="18"/>
        <w:szCs w:val="18"/>
      </w:rPr>
    </w:pPr>
    <w:r w:rsidRPr="00237359">
      <w:rPr>
        <w:sz w:val="18"/>
        <w:szCs w:val="18"/>
      </w:rPr>
      <w:t>NNGYK/ETGY/2623</w:t>
    </w:r>
    <w:r>
      <w:rPr>
        <w:sz w:val="18"/>
        <w:szCs w:val="18"/>
      </w:rPr>
      <w:t>4</w:t>
    </w:r>
    <w:r w:rsidRPr="00237359">
      <w:rPr>
        <w:sz w:val="18"/>
        <w:szCs w:val="18"/>
      </w:rPr>
      <w:t>/2025</w:t>
    </w:r>
  </w:p>
  <w:p w14:paraId="28FDD379" w14:textId="66EBF1D5" w:rsidR="006406A0" w:rsidRDefault="006406A0" w:rsidP="00540C79">
    <w:pPr>
      <w:pStyle w:val="llb"/>
      <w:rPr>
        <w:sz w:val="18"/>
        <w:szCs w:val="18"/>
      </w:rPr>
    </w:pPr>
    <w:r w:rsidRPr="00237359">
      <w:rPr>
        <w:sz w:val="18"/>
        <w:szCs w:val="18"/>
      </w:rPr>
      <w:t>NNGYK/ETGY/2623</w:t>
    </w:r>
    <w:r>
      <w:rPr>
        <w:sz w:val="18"/>
        <w:szCs w:val="18"/>
      </w:rPr>
      <w:t>5</w:t>
    </w:r>
    <w:r w:rsidRPr="00237359">
      <w:rPr>
        <w:sz w:val="18"/>
        <w:szCs w:val="18"/>
      </w:rPr>
      <w:t>/2025</w:t>
    </w:r>
  </w:p>
  <w:p w14:paraId="179BC88F" w14:textId="3E5FEE8F" w:rsidR="006406A0" w:rsidRPr="00540C79" w:rsidRDefault="006406A0" w:rsidP="00FF7870">
    <w:pPr>
      <w:pStyle w:val="llb"/>
    </w:pPr>
    <w:r w:rsidRPr="00237359">
      <w:rPr>
        <w:sz w:val="18"/>
        <w:szCs w:val="18"/>
      </w:rPr>
      <w:t>NNGYK/ETGY/2623</w:t>
    </w:r>
    <w:r>
      <w:rPr>
        <w:sz w:val="18"/>
        <w:szCs w:val="18"/>
      </w:rPr>
      <w:t>6</w:t>
    </w:r>
    <w:r w:rsidRPr="00237359">
      <w:rPr>
        <w:sz w:val="18"/>
        <w:szCs w:val="18"/>
      </w:rPr>
      <w:t>/2025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B2BC6" w14:textId="77777777" w:rsidR="006406A0" w:rsidRDefault="006406A0">
      <w:r>
        <w:separator/>
      </w:r>
    </w:p>
  </w:footnote>
  <w:footnote w:type="continuationSeparator" w:id="0">
    <w:p w14:paraId="63D8FC84" w14:textId="77777777" w:rsidR="006406A0" w:rsidRDefault="00640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72B09" w14:textId="28E22697" w:rsidR="006406A0" w:rsidRDefault="006406A0">
    <w:pPr>
      <w:tabs>
        <w:tab w:val="center" w:pos="2203"/>
        <w:tab w:val="left" w:pos="6597"/>
      </w:tabs>
      <w:ind w:left="720"/>
      <w:jc w:val="center"/>
    </w:pPr>
    <w:r>
      <w:rPr>
        <w:sz w:val="18"/>
        <w:lang w:val="de-DE"/>
      </w:rPr>
      <w:fldChar w:fldCharType="begin"/>
    </w:r>
    <w:r>
      <w:rPr>
        <w:sz w:val="18"/>
        <w:lang w:val="de-DE"/>
      </w:rPr>
      <w:instrText xml:space="preserve"> PAGE \*ARABIC </w:instrText>
    </w:r>
    <w:r>
      <w:rPr>
        <w:sz w:val="18"/>
        <w:lang w:val="de-DE"/>
      </w:rPr>
      <w:fldChar w:fldCharType="separate"/>
    </w:r>
    <w:r>
      <w:rPr>
        <w:noProof/>
        <w:sz w:val="18"/>
        <w:lang w:val="de-DE"/>
      </w:rPr>
      <w:t>20</w:t>
    </w:r>
    <w:r>
      <w:rPr>
        <w:sz w:val="18"/>
        <w:lang w:val="de-DE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1E723" w14:textId="77777777" w:rsidR="006406A0" w:rsidRDefault="006406A0">
    <w:pPr>
      <w:tabs>
        <w:tab w:val="left" w:pos="6663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DF58970"/>
    <w:multiLevelType w:val="hybridMultilevel"/>
    <w:tmpl w:val="7C9E10F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B18DF23"/>
    <w:multiLevelType w:val="hybridMultilevel"/>
    <w:tmpl w:val="A1AA55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1"/>
    <w:multiLevelType w:val="multilevel"/>
    <w:tmpl w:val="00000001"/>
    <w:name w:val="WW8Num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2"/>
    <w:multiLevelType w:val="multilevel"/>
    <w:tmpl w:val="00000002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136330F"/>
    <w:multiLevelType w:val="multilevel"/>
    <w:tmpl w:val="27CC0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FEB646C"/>
    <w:multiLevelType w:val="hybridMultilevel"/>
    <w:tmpl w:val="8DBAB18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83829"/>
    <w:multiLevelType w:val="hybridMultilevel"/>
    <w:tmpl w:val="8990CFCE"/>
    <w:lvl w:ilvl="0" w:tplc="B79C6A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A08EE"/>
    <w:multiLevelType w:val="hybridMultilevel"/>
    <w:tmpl w:val="A6267B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B3CE5"/>
    <w:multiLevelType w:val="hybridMultilevel"/>
    <w:tmpl w:val="F03A81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A335B8"/>
    <w:multiLevelType w:val="hybridMultilevel"/>
    <w:tmpl w:val="0846D1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938D8"/>
    <w:multiLevelType w:val="multilevel"/>
    <w:tmpl w:val="DFB48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5495ECA"/>
    <w:multiLevelType w:val="hybridMultilevel"/>
    <w:tmpl w:val="BBD2FB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DFFC9"/>
    <w:multiLevelType w:val="hybridMultilevel"/>
    <w:tmpl w:val="EB60A1C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007B8D9"/>
    <w:multiLevelType w:val="hybridMultilevel"/>
    <w:tmpl w:val="D841ED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930613D"/>
    <w:multiLevelType w:val="hybridMultilevel"/>
    <w:tmpl w:val="62D266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81731"/>
    <w:multiLevelType w:val="hybridMultilevel"/>
    <w:tmpl w:val="675218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DF56B4"/>
    <w:multiLevelType w:val="hybridMultilevel"/>
    <w:tmpl w:val="283FE10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2FF2DE5"/>
    <w:multiLevelType w:val="hybridMultilevel"/>
    <w:tmpl w:val="C6A646C0"/>
    <w:lvl w:ilvl="0" w:tplc="040E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7BD55DF2"/>
    <w:multiLevelType w:val="hybridMultilevel"/>
    <w:tmpl w:val="AF8AD2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8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2"/>
  </w:num>
  <w:num w:numId="9">
    <w:abstractNumId w:val="1"/>
  </w:num>
  <w:num w:numId="10">
    <w:abstractNumId w:val="13"/>
  </w:num>
  <w:num w:numId="11">
    <w:abstractNumId w:val="16"/>
  </w:num>
  <w:num w:numId="12">
    <w:abstractNumId w:val="9"/>
  </w:num>
  <w:num w:numId="13">
    <w:abstractNumId w:val="17"/>
  </w:num>
  <w:num w:numId="14">
    <w:abstractNumId w:val="8"/>
  </w:num>
  <w:num w:numId="15">
    <w:abstractNumId w:val="14"/>
  </w:num>
  <w:num w:numId="16">
    <w:abstractNumId w:val="0"/>
  </w:num>
  <w:num w:numId="17">
    <w:abstractNumId w:val="15"/>
  </w:num>
  <w:num w:numId="18">
    <w:abstractNumId w:val="10"/>
  </w:num>
  <w:num w:numId="19">
    <w:abstractNumId w:val="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de-DE" w:vendorID="64" w:dllVersion="6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66F"/>
    <w:rsid w:val="0000235B"/>
    <w:rsid w:val="00004B99"/>
    <w:rsid w:val="00012527"/>
    <w:rsid w:val="00015391"/>
    <w:rsid w:val="000178D3"/>
    <w:rsid w:val="00032251"/>
    <w:rsid w:val="00033F7C"/>
    <w:rsid w:val="00034A14"/>
    <w:rsid w:val="0003571B"/>
    <w:rsid w:val="00036AFD"/>
    <w:rsid w:val="00044721"/>
    <w:rsid w:val="000463EA"/>
    <w:rsid w:val="00050A0E"/>
    <w:rsid w:val="000556B7"/>
    <w:rsid w:val="000562B2"/>
    <w:rsid w:val="00057F23"/>
    <w:rsid w:val="00062C98"/>
    <w:rsid w:val="000636CB"/>
    <w:rsid w:val="000702EF"/>
    <w:rsid w:val="000A7865"/>
    <w:rsid w:val="000B1189"/>
    <w:rsid w:val="000C0F42"/>
    <w:rsid w:val="000C6A7B"/>
    <w:rsid w:val="000D5257"/>
    <w:rsid w:val="000E0BC8"/>
    <w:rsid w:val="000E25CB"/>
    <w:rsid w:val="000E4AFB"/>
    <w:rsid w:val="000E7ACF"/>
    <w:rsid w:val="000F4753"/>
    <w:rsid w:val="000F760B"/>
    <w:rsid w:val="001100D6"/>
    <w:rsid w:val="00111085"/>
    <w:rsid w:val="00111FAD"/>
    <w:rsid w:val="00120C2A"/>
    <w:rsid w:val="00122DE3"/>
    <w:rsid w:val="001232A1"/>
    <w:rsid w:val="00136BC2"/>
    <w:rsid w:val="00137B9D"/>
    <w:rsid w:val="00141761"/>
    <w:rsid w:val="00143F68"/>
    <w:rsid w:val="0014645C"/>
    <w:rsid w:val="00150C3D"/>
    <w:rsid w:val="0015274E"/>
    <w:rsid w:val="001559DF"/>
    <w:rsid w:val="00160347"/>
    <w:rsid w:val="001628D7"/>
    <w:rsid w:val="001631DF"/>
    <w:rsid w:val="00163A13"/>
    <w:rsid w:val="00171E4E"/>
    <w:rsid w:val="001750F5"/>
    <w:rsid w:val="001861D6"/>
    <w:rsid w:val="00186F95"/>
    <w:rsid w:val="00191C8C"/>
    <w:rsid w:val="00192CAE"/>
    <w:rsid w:val="00196505"/>
    <w:rsid w:val="001971C0"/>
    <w:rsid w:val="001A215C"/>
    <w:rsid w:val="001A564B"/>
    <w:rsid w:val="001B223A"/>
    <w:rsid w:val="001B400B"/>
    <w:rsid w:val="001C3B46"/>
    <w:rsid w:val="001C3DED"/>
    <w:rsid w:val="001D196F"/>
    <w:rsid w:val="001D4F6E"/>
    <w:rsid w:val="001D6673"/>
    <w:rsid w:val="001E63B1"/>
    <w:rsid w:val="001E7612"/>
    <w:rsid w:val="001F0A6B"/>
    <w:rsid w:val="001F3C48"/>
    <w:rsid w:val="001F4FB2"/>
    <w:rsid w:val="00206898"/>
    <w:rsid w:val="00207DA3"/>
    <w:rsid w:val="00220223"/>
    <w:rsid w:val="002203AD"/>
    <w:rsid w:val="002257C2"/>
    <w:rsid w:val="002323CC"/>
    <w:rsid w:val="00233106"/>
    <w:rsid w:val="00237359"/>
    <w:rsid w:val="002413FA"/>
    <w:rsid w:val="00241951"/>
    <w:rsid w:val="0024346E"/>
    <w:rsid w:val="0024411C"/>
    <w:rsid w:val="002455A5"/>
    <w:rsid w:val="00252E51"/>
    <w:rsid w:val="00256CA2"/>
    <w:rsid w:val="002644EB"/>
    <w:rsid w:val="0026457E"/>
    <w:rsid w:val="00265733"/>
    <w:rsid w:val="00266F5F"/>
    <w:rsid w:val="00271069"/>
    <w:rsid w:val="00274F0A"/>
    <w:rsid w:val="00277B55"/>
    <w:rsid w:val="00280402"/>
    <w:rsid w:val="00281331"/>
    <w:rsid w:val="00285F5E"/>
    <w:rsid w:val="002911AF"/>
    <w:rsid w:val="00294315"/>
    <w:rsid w:val="00296F38"/>
    <w:rsid w:val="002A0242"/>
    <w:rsid w:val="002A5F5E"/>
    <w:rsid w:val="002B5C56"/>
    <w:rsid w:val="002B6A3B"/>
    <w:rsid w:val="002C00FD"/>
    <w:rsid w:val="002D7B4E"/>
    <w:rsid w:val="002E18A0"/>
    <w:rsid w:val="002F0640"/>
    <w:rsid w:val="002F0F6D"/>
    <w:rsid w:val="002F5932"/>
    <w:rsid w:val="002F6743"/>
    <w:rsid w:val="003054AD"/>
    <w:rsid w:val="003074C5"/>
    <w:rsid w:val="00320799"/>
    <w:rsid w:val="0032340B"/>
    <w:rsid w:val="00326133"/>
    <w:rsid w:val="00330008"/>
    <w:rsid w:val="00332B57"/>
    <w:rsid w:val="00333E8E"/>
    <w:rsid w:val="00335A26"/>
    <w:rsid w:val="00340E71"/>
    <w:rsid w:val="00341C37"/>
    <w:rsid w:val="003437C0"/>
    <w:rsid w:val="003466FB"/>
    <w:rsid w:val="00346761"/>
    <w:rsid w:val="00352BA8"/>
    <w:rsid w:val="00356E76"/>
    <w:rsid w:val="00374A08"/>
    <w:rsid w:val="003757DA"/>
    <w:rsid w:val="0038141B"/>
    <w:rsid w:val="0038152C"/>
    <w:rsid w:val="00384AEB"/>
    <w:rsid w:val="00387E3F"/>
    <w:rsid w:val="00390F91"/>
    <w:rsid w:val="003925E0"/>
    <w:rsid w:val="00393BEB"/>
    <w:rsid w:val="003950A4"/>
    <w:rsid w:val="003B1C5F"/>
    <w:rsid w:val="003B3E37"/>
    <w:rsid w:val="003C1157"/>
    <w:rsid w:val="003C5614"/>
    <w:rsid w:val="003D57AA"/>
    <w:rsid w:val="003E01FD"/>
    <w:rsid w:val="003E4B49"/>
    <w:rsid w:val="003F0BA0"/>
    <w:rsid w:val="003F2A1D"/>
    <w:rsid w:val="003F42C0"/>
    <w:rsid w:val="004025BD"/>
    <w:rsid w:val="00403700"/>
    <w:rsid w:val="004172CC"/>
    <w:rsid w:val="0043491F"/>
    <w:rsid w:val="00450B2D"/>
    <w:rsid w:val="0045304C"/>
    <w:rsid w:val="00461067"/>
    <w:rsid w:val="0046165D"/>
    <w:rsid w:val="00461E74"/>
    <w:rsid w:val="00462EBD"/>
    <w:rsid w:val="004666C3"/>
    <w:rsid w:val="00470710"/>
    <w:rsid w:val="00471CD0"/>
    <w:rsid w:val="00476579"/>
    <w:rsid w:val="0047738F"/>
    <w:rsid w:val="004913D8"/>
    <w:rsid w:val="00492886"/>
    <w:rsid w:val="00492DE2"/>
    <w:rsid w:val="004A4D5F"/>
    <w:rsid w:val="004C6A83"/>
    <w:rsid w:val="004E39FC"/>
    <w:rsid w:val="004E4D04"/>
    <w:rsid w:val="005029D5"/>
    <w:rsid w:val="005053F3"/>
    <w:rsid w:val="00505C5C"/>
    <w:rsid w:val="005125C7"/>
    <w:rsid w:val="005125F0"/>
    <w:rsid w:val="00522FF2"/>
    <w:rsid w:val="0052411B"/>
    <w:rsid w:val="00533B9F"/>
    <w:rsid w:val="0053783B"/>
    <w:rsid w:val="0054019D"/>
    <w:rsid w:val="00540C79"/>
    <w:rsid w:val="00543DCD"/>
    <w:rsid w:val="00552E92"/>
    <w:rsid w:val="00560860"/>
    <w:rsid w:val="005626BA"/>
    <w:rsid w:val="00563350"/>
    <w:rsid w:val="0057398A"/>
    <w:rsid w:val="00582D77"/>
    <w:rsid w:val="0058454B"/>
    <w:rsid w:val="00585524"/>
    <w:rsid w:val="00596777"/>
    <w:rsid w:val="005B24FE"/>
    <w:rsid w:val="005B63B3"/>
    <w:rsid w:val="005C23D3"/>
    <w:rsid w:val="005C560E"/>
    <w:rsid w:val="005C6FFF"/>
    <w:rsid w:val="005D2686"/>
    <w:rsid w:val="005D42AE"/>
    <w:rsid w:val="005D658E"/>
    <w:rsid w:val="005F0D69"/>
    <w:rsid w:val="005F17BD"/>
    <w:rsid w:val="00602E31"/>
    <w:rsid w:val="00607855"/>
    <w:rsid w:val="006100A7"/>
    <w:rsid w:val="0061088D"/>
    <w:rsid w:val="006125CD"/>
    <w:rsid w:val="006125F7"/>
    <w:rsid w:val="0061516F"/>
    <w:rsid w:val="00615B2E"/>
    <w:rsid w:val="00622842"/>
    <w:rsid w:val="00626848"/>
    <w:rsid w:val="00633784"/>
    <w:rsid w:val="006369D8"/>
    <w:rsid w:val="006406A0"/>
    <w:rsid w:val="0064500B"/>
    <w:rsid w:val="00651D41"/>
    <w:rsid w:val="006575A1"/>
    <w:rsid w:val="00657E4D"/>
    <w:rsid w:val="00660B90"/>
    <w:rsid w:val="00663234"/>
    <w:rsid w:val="006658FF"/>
    <w:rsid w:val="00665B1D"/>
    <w:rsid w:val="00674697"/>
    <w:rsid w:val="0067499F"/>
    <w:rsid w:val="00676E98"/>
    <w:rsid w:val="00684A6B"/>
    <w:rsid w:val="00691F50"/>
    <w:rsid w:val="006A0A76"/>
    <w:rsid w:val="006A0D33"/>
    <w:rsid w:val="006A33A7"/>
    <w:rsid w:val="006A5DEA"/>
    <w:rsid w:val="006A6E82"/>
    <w:rsid w:val="006B3FFC"/>
    <w:rsid w:val="006C2B99"/>
    <w:rsid w:val="006C3034"/>
    <w:rsid w:val="006C499B"/>
    <w:rsid w:val="006D49D6"/>
    <w:rsid w:val="006D4D22"/>
    <w:rsid w:val="006E07B2"/>
    <w:rsid w:val="006E21A2"/>
    <w:rsid w:val="006E50AD"/>
    <w:rsid w:val="006F6C94"/>
    <w:rsid w:val="00704E3D"/>
    <w:rsid w:val="00704E53"/>
    <w:rsid w:val="0070502D"/>
    <w:rsid w:val="007116FE"/>
    <w:rsid w:val="0071378D"/>
    <w:rsid w:val="00717E01"/>
    <w:rsid w:val="007250F7"/>
    <w:rsid w:val="007272A1"/>
    <w:rsid w:val="00730E11"/>
    <w:rsid w:val="00733ED4"/>
    <w:rsid w:val="0074790A"/>
    <w:rsid w:val="00760C42"/>
    <w:rsid w:val="00761C61"/>
    <w:rsid w:val="00761F06"/>
    <w:rsid w:val="0076665C"/>
    <w:rsid w:val="00771166"/>
    <w:rsid w:val="007723CB"/>
    <w:rsid w:val="007800C3"/>
    <w:rsid w:val="007945FC"/>
    <w:rsid w:val="00796418"/>
    <w:rsid w:val="007A4DB0"/>
    <w:rsid w:val="007B27DC"/>
    <w:rsid w:val="007B3C88"/>
    <w:rsid w:val="007C20FE"/>
    <w:rsid w:val="007C2B64"/>
    <w:rsid w:val="007C3425"/>
    <w:rsid w:val="007C3FB2"/>
    <w:rsid w:val="007C7F6C"/>
    <w:rsid w:val="007D4E8F"/>
    <w:rsid w:val="007D7232"/>
    <w:rsid w:val="007E176D"/>
    <w:rsid w:val="007E1DA0"/>
    <w:rsid w:val="007E4AAD"/>
    <w:rsid w:val="007E526D"/>
    <w:rsid w:val="007E64E3"/>
    <w:rsid w:val="007F0D91"/>
    <w:rsid w:val="007F4959"/>
    <w:rsid w:val="00802A76"/>
    <w:rsid w:val="00802DDF"/>
    <w:rsid w:val="00807AF9"/>
    <w:rsid w:val="00813EAF"/>
    <w:rsid w:val="008163C4"/>
    <w:rsid w:val="00817B31"/>
    <w:rsid w:val="008222CD"/>
    <w:rsid w:val="008241EA"/>
    <w:rsid w:val="00830C83"/>
    <w:rsid w:val="0083157C"/>
    <w:rsid w:val="00831826"/>
    <w:rsid w:val="008367C8"/>
    <w:rsid w:val="008435A0"/>
    <w:rsid w:val="0085266F"/>
    <w:rsid w:val="00852891"/>
    <w:rsid w:val="00860424"/>
    <w:rsid w:val="00865B37"/>
    <w:rsid w:val="008678E6"/>
    <w:rsid w:val="00870822"/>
    <w:rsid w:val="00882D60"/>
    <w:rsid w:val="00883490"/>
    <w:rsid w:val="00887E92"/>
    <w:rsid w:val="00891E4A"/>
    <w:rsid w:val="008A08BD"/>
    <w:rsid w:val="008A2B97"/>
    <w:rsid w:val="008B082D"/>
    <w:rsid w:val="008B42EE"/>
    <w:rsid w:val="008B467A"/>
    <w:rsid w:val="008B4D46"/>
    <w:rsid w:val="008B698D"/>
    <w:rsid w:val="008C0EDF"/>
    <w:rsid w:val="008C2447"/>
    <w:rsid w:val="008C244C"/>
    <w:rsid w:val="008D42E7"/>
    <w:rsid w:val="008E1095"/>
    <w:rsid w:val="008E266A"/>
    <w:rsid w:val="008F2D16"/>
    <w:rsid w:val="008F3C4B"/>
    <w:rsid w:val="009030AB"/>
    <w:rsid w:val="00906C5D"/>
    <w:rsid w:val="00911CCF"/>
    <w:rsid w:val="00930A4D"/>
    <w:rsid w:val="00940870"/>
    <w:rsid w:val="0094508A"/>
    <w:rsid w:val="00961392"/>
    <w:rsid w:val="00963BEE"/>
    <w:rsid w:val="009765F9"/>
    <w:rsid w:val="0097747B"/>
    <w:rsid w:val="00983D77"/>
    <w:rsid w:val="00986254"/>
    <w:rsid w:val="00991CAE"/>
    <w:rsid w:val="009A4CC3"/>
    <w:rsid w:val="009B12D3"/>
    <w:rsid w:val="009B44C9"/>
    <w:rsid w:val="009C0002"/>
    <w:rsid w:val="009D4A0E"/>
    <w:rsid w:val="009E2859"/>
    <w:rsid w:val="009E673A"/>
    <w:rsid w:val="009F348F"/>
    <w:rsid w:val="009F3EFD"/>
    <w:rsid w:val="009F5082"/>
    <w:rsid w:val="00A05CC7"/>
    <w:rsid w:val="00A102FE"/>
    <w:rsid w:val="00A179C5"/>
    <w:rsid w:val="00A24FE6"/>
    <w:rsid w:val="00A260B9"/>
    <w:rsid w:val="00A26A3A"/>
    <w:rsid w:val="00A4006D"/>
    <w:rsid w:val="00A41E3A"/>
    <w:rsid w:val="00A5085F"/>
    <w:rsid w:val="00A526D4"/>
    <w:rsid w:val="00A5463C"/>
    <w:rsid w:val="00A63468"/>
    <w:rsid w:val="00A71334"/>
    <w:rsid w:val="00A81729"/>
    <w:rsid w:val="00A82630"/>
    <w:rsid w:val="00A90DDB"/>
    <w:rsid w:val="00A9562F"/>
    <w:rsid w:val="00A956E0"/>
    <w:rsid w:val="00AA76A4"/>
    <w:rsid w:val="00AB32E0"/>
    <w:rsid w:val="00AC07B1"/>
    <w:rsid w:val="00AC6533"/>
    <w:rsid w:val="00AD2429"/>
    <w:rsid w:val="00AE30B2"/>
    <w:rsid w:val="00AE7800"/>
    <w:rsid w:val="00AF0F23"/>
    <w:rsid w:val="00B05D5F"/>
    <w:rsid w:val="00B07DD6"/>
    <w:rsid w:val="00B10AC1"/>
    <w:rsid w:val="00B1193F"/>
    <w:rsid w:val="00B11AD4"/>
    <w:rsid w:val="00B310D6"/>
    <w:rsid w:val="00B37F88"/>
    <w:rsid w:val="00B40418"/>
    <w:rsid w:val="00B431B3"/>
    <w:rsid w:val="00B52B5A"/>
    <w:rsid w:val="00B53667"/>
    <w:rsid w:val="00B62ED9"/>
    <w:rsid w:val="00B70558"/>
    <w:rsid w:val="00B90472"/>
    <w:rsid w:val="00B92950"/>
    <w:rsid w:val="00B97337"/>
    <w:rsid w:val="00B975F9"/>
    <w:rsid w:val="00BA2327"/>
    <w:rsid w:val="00BA7239"/>
    <w:rsid w:val="00BB4DCF"/>
    <w:rsid w:val="00BB527F"/>
    <w:rsid w:val="00BB5AEA"/>
    <w:rsid w:val="00BD250B"/>
    <w:rsid w:val="00BD3BF5"/>
    <w:rsid w:val="00BD40D7"/>
    <w:rsid w:val="00BD48A8"/>
    <w:rsid w:val="00BD60B9"/>
    <w:rsid w:val="00BD7A02"/>
    <w:rsid w:val="00BE24E1"/>
    <w:rsid w:val="00BE3241"/>
    <w:rsid w:val="00C0518F"/>
    <w:rsid w:val="00C1081F"/>
    <w:rsid w:val="00C3762E"/>
    <w:rsid w:val="00C43236"/>
    <w:rsid w:val="00C43AFE"/>
    <w:rsid w:val="00C5163B"/>
    <w:rsid w:val="00C55981"/>
    <w:rsid w:val="00C77790"/>
    <w:rsid w:val="00C84654"/>
    <w:rsid w:val="00C86AE9"/>
    <w:rsid w:val="00CA1899"/>
    <w:rsid w:val="00CA3D13"/>
    <w:rsid w:val="00CB0EE5"/>
    <w:rsid w:val="00CB2F32"/>
    <w:rsid w:val="00CB3882"/>
    <w:rsid w:val="00CC09E8"/>
    <w:rsid w:val="00CC1536"/>
    <w:rsid w:val="00CD455D"/>
    <w:rsid w:val="00CE27C6"/>
    <w:rsid w:val="00CE34CC"/>
    <w:rsid w:val="00CF3B89"/>
    <w:rsid w:val="00CF52BC"/>
    <w:rsid w:val="00CF6DE7"/>
    <w:rsid w:val="00D042F3"/>
    <w:rsid w:val="00D1236B"/>
    <w:rsid w:val="00D2478F"/>
    <w:rsid w:val="00D251B9"/>
    <w:rsid w:val="00D36394"/>
    <w:rsid w:val="00D40719"/>
    <w:rsid w:val="00D442E7"/>
    <w:rsid w:val="00D4516A"/>
    <w:rsid w:val="00D52D22"/>
    <w:rsid w:val="00D5495C"/>
    <w:rsid w:val="00D5540E"/>
    <w:rsid w:val="00D56504"/>
    <w:rsid w:val="00D603BF"/>
    <w:rsid w:val="00D744F6"/>
    <w:rsid w:val="00D80A3E"/>
    <w:rsid w:val="00D8396B"/>
    <w:rsid w:val="00D85449"/>
    <w:rsid w:val="00D97C09"/>
    <w:rsid w:val="00DA7DB4"/>
    <w:rsid w:val="00DB517B"/>
    <w:rsid w:val="00DC02FC"/>
    <w:rsid w:val="00DC7E89"/>
    <w:rsid w:val="00DD52AF"/>
    <w:rsid w:val="00DF703F"/>
    <w:rsid w:val="00E06949"/>
    <w:rsid w:val="00E15782"/>
    <w:rsid w:val="00E22FFD"/>
    <w:rsid w:val="00E24FE5"/>
    <w:rsid w:val="00E279C3"/>
    <w:rsid w:val="00E3203C"/>
    <w:rsid w:val="00E52B41"/>
    <w:rsid w:val="00E56977"/>
    <w:rsid w:val="00E65149"/>
    <w:rsid w:val="00E65AAB"/>
    <w:rsid w:val="00E70929"/>
    <w:rsid w:val="00E70A5A"/>
    <w:rsid w:val="00E70F67"/>
    <w:rsid w:val="00E76448"/>
    <w:rsid w:val="00E8581F"/>
    <w:rsid w:val="00E96C09"/>
    <w:rsid w:val="00EA363A"/>
    <w:rsid w:val="00EA54D6"/>
    <w:rsid w:val="00EC0ECD"/>
    <w:rsid w:val="00EC7C0D"/>
    <w:rsid w:val="00EE4657"/>
    <w:rsid w:val="00EE4EA5"/>
    <w:rsid w:val="00EE550B"/>
    <w:rsid w:val="00EE5E5F"/>
    <w:rsid w:val="00EE623C"/>
    <w:rsid w:val="00EF335A"/>
    <w:rsid w:val="00F004B4"/>
    <w:rsid w:val="00F01CE9"/>
    <w:rsid w:val="00F02B05"/>
    <w:rsid w:val="00F0628E"/>
    <w:rsid w:val="00F15E30"/>
    <w:rsid w:val="00F257E4"/>
    <w:rsid w:val="00F341A0"/>
    <w:rsid w:val="00F3769D"/>
    <w:rsid w:val="00F46CF2"/>
    <w:rsid w:val="00F47733"/>
    <w:rsid w:val="00F5167E"/>
    <w:rsid w:val="00F5572B"/>
    <w:rsid w:val="00F62425"/>
    <w:rsid w:val="00F67F0D"/>
    <w:rsid w:val="00F715E1"/>
    <w:rsid w:val="00F91B46"/>
    <w:rsid w:val="00F9286D"/>
    <w:rsid w:val="00F96429"/>
    <w:rsid w:val="00FA06F6"/>
    <w:rsid w:val="00FA0A79"/>
    <w:rsid w:val="00FA25B7"/>
    <w:rsid w:val="00FB0C9C"/>
    <w:rsid w:val="00FB1B5D"/>
    <w:rsid w:val="00FB54B9"/>
    <w:rsid w:val="00FC12C0"/>
    <w:rsid w:val="00FC6F22"/>
    <w:rsid w:val="00FD4C6B"/>
    <w:rsid w:val="00FE4907"/>
    <w:rsid w:val="00FF057F"/>
    <w:rsid w:val="00FF1176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90699"/>
  <w15:chartTrackingRefBased/>
  <w15:docId w15:val="{4CCF427A-293E-4559-9857-0F4CC0C8A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outlineLvl w:val="0"/>
    </w:pPr>
    <w:rPr>
      <w:b/>
      <w:sz w:val="2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rFonts w:ascii="Arial" w:hAnsi="Arial"/>
      <w:b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outlineLvl w:val="2"/>
    </w:pPr>
    <w:rPr>
      <w:rFonts w:ascii="Arial" w:hAnsi="Arial"/>
      <w:i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2"/>
      </w:numPr>
      <w:outlineLvl w:val="5"/>
    </w:pPr>
    <w:rPr>
      <w:rFonts w:ascii="Arial" w:hAnsi="Arial"/>
      <w:b/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2"/>
      </w:numPr>
      <w:outlineLvl w:val="6"/>
    </w:pPr>
    <w:rPr>
      <w:rFonts w:ascii="Arial" w:hAnsi="Arial"/>
      <w:b/>
      <w:i/>
      <w:u w:val="single"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2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outlineLvl w:val="7"/>
    </w:pPr>
    <w:rPr>
      <w:rFonts w:ascii="Arial" w:hAnsi="Arial"/>
      <w:b/>
      <w:i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Szvegtrzs21">
    <w:name w:val="WW-Szövegtörzs 21"/>
    <w:basedOn w:val="Norml"/>
    <w:rPr>
      <w:sz w:val="22"/>
    </w:r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 w:val="22"/>
      <w:lang w:val="en-GB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  <w:rPr>
      <w:sz w:val="22"/>
      <w:lang w:val="en-GB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customStyle="1" w:styleId="WW-NormlWeb1">
    <w:name w:val="WW-Normál (Web)1"/>
    <w:basedOn w:val="Norml"/>
    <w:pPr>
      <w:suppressAutoHyphens w:val="0"/>
      <w:spacing w:before="280" w:after="119"/>
    </w:pPr>
    <w:rPr>
      <w:rFonts w:ascii="Arial Unicode MS" w:eastAsia="Arial Unicode MS" w:hAnsi="Arial Unicode MS" w:cs="Arial Unicode MS"/>
      <w:szCs w:val="24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Normal1">
    <w:name w:val="Normal1"/>
    <w:basedOn w:val="Norml"/>
    <w:rPr>
      <w:sz w:val="20"/>
      <w:lang w:val="en-US"/>
    </w:rPr>
  </w:style>
  <w:style w:type="character" w:styleId="Jegyzethivatkozs">
    <w:name w:val="annotation reference"/>
    <w:semiHidden/>
    <w:rsid w:val="00991CA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91CAE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991CAE"/>
    <w:rPr>
      <w:b/>
      <w:bCs/>
    </w:rPr>
  </w:style>
  <w:style w:type="paragraph" w:styleId="Buborkszveg">
    <w:name w:val="Balloon Text"/>
    <w:basedOn w:val="Norml"/>
    <w:semiHidden/>
    <w:rsid w:val="00991CAE"/>
    <w:rPr>
      <w:rFonts w:ascii="Tahoma" w:hAnsi="Tahoma" w:cs="Tahoma"/>
      <w:sz w:val="16"/>
      <w:szCs w:val="16"/>
    </w:rPr>
  </w:style>
  <w:style w:type="paragraph" w:customStyle="1" w:styleId="WW-BodyText3">
    <w:name w:val="WW-Body Text 3"/>
    <w:basedOn w:val="Norml"/>
    <w:rsid w:val="0054019D"/>
    <w:pPr>
      <w:spacing w:line="360" w:lineRule="auto"/>
    </w:pPr>
    <w:rPr>
      <w:rFonts w:eastAsia="HG Mincho Light J"/>
      <w:color w:val="000000"/>
      <w:szCs w:val="24"/>
      <w:lang w:eastAsia="ar-SA"/>
    </w:rPr>
  </w:style>
  <w:style w:type="paragraph" w:styleId="llb">
    <w:name w:val="footer"/>
    <w:basedOn w:val="Norml"/>
    <w:rsid w:val="008241EA"/>
    <w:pPr>
      <w:tabs>
        <w:tab w:val="center" w:pos="4536"/>
        <w:tab w:val="right" w:pos="9072"/>
      </w:tabs>
    </w:pPr>
  </w:style>
  <w:style w:type="paragraph" w:customStyle="1" w:styleId="Paragraph">
    <w:name w:val="Paragraph"/>
    <w:link w:val="ParagraphChar"/>
    <w:rsid w:val="00665B1D"/>
    <w:pPr>
      <w:spacing w:after="240"/>
    </w:pPr>
    <w:rPr>
      <w:sz w:val="24"/>
      <w:szCs w:val="24"/>
    </w:rPr>
  </w:style>
  <w:style w:type="character" w:customStyle="1" w:styleId="ParagraphChar">
    <w:name w:val="Paragraph Char"/>
    <w:link w:val="Paragraph"/>
    <w:rsid w:val="00665B1D"/>
    <w:rPr>
      <w:sz w:val="24"/>
      <w:szCs w:val="24"/>
      <w:lang w:val="en-US" w:eastAsia="en-US" w:bidi="ar-SA"/>
    </w:rPr>
  </w:style>
  <w:style w:type="paragraph" w:styleId="Alcm">
    <w:name w:val="Subtitle"/>
    <w:basedOn w:val="Norml"/>
    <w:next w:val="Szvegtrzs"/>
    <w:qFormat/>
    <w:rsid w:val="003925E0"/>
    <w:pPr>
      <w:widowControl/>
      <w:jc w:val="center"/>
    </w:pPr>
    <w:rPr>
      <w:rFonts w:eastAsia="Times New Roman" w:cs="Arial Unicode MS"/>
      <w:b/>
      <w:sz w:val="28"/>
      <w:szCs w:val="24"/>
      <w:lang w:eastAsia="hu-HU" w:bidi="hu-HU"/>
    </w:rPr>
  </w:style>
  <w:style w:type="paragraph" w:customStyle="1" w:styleId="Fggbehzs">
    <w:name w:val="Függő behúzás"/>
    <w:basedOn w:val="Szvegtrzs"/>
    <w:rsid w:val="00A82630"/>
    <w:pPr>
      <w:widowControl/>
      <w:tabs>
        <w:tab w:val="left" w:pos="567"/>
      </w:tabs>
      <w:ind w:left="567" w:hanging="283"/>
    </w:pPr>
    <w:rPr>
      <w:rFonts w:eastAsia="Times New Roman" w:cs="Arial Unicode MS"/>
      <w:sz w:val="20"/>
      <w:szCs w:val="24"/>
      <w:lang w:eastAsia="hu-HU" w:bidi="hu-HU"/>
    </w:rPr>
  </w:style>
  <w:style w:type="paragraph" w:customStyle="1" w:styleId="Default">
    <w:name w:val="Default"/>
    <w:rsid w:val="000E25CB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5029D5"/>
    <w:rPr>
      <w:rFonts w:eastAsia="Lucida Sans Unicode"/>
      <w:sz w:val="24"/>
      <w:lang w:val="hu-HU"/>
    </w:rPr>
  </w:style>
  <w:style w:type="character" w:customStyle="1" w:styleId="JegyzetszvegChar">
    <w:name w:val="Jegyzetszöveg Char"/>
    <w:link w:val="Jegyzetszveg"/>
    <w:uiPriority w:val="99"/>
    <w:rsid w:val="00461E74"/>
    <w:rPr>
      <w:rFonts w:eastAsia="Lucida Sans Unicode"/>
    </w:rPr>
  </w:style>
  <w:style w:type="character" w:styleId="Kiemels">
    <w:name w:val="Emphasis"/>
    <w:qFormat/>
    <w:rsid w:val="002911AF"/>
    <w:rPr>
      <w:i/>
      <w:iCs/>
    </w:rPr>
  </w:style>
  <w:style w:type="paragraph" w:customStyle="1" w:styleId="BodytextAgency">
    <w:name w:val="Body text (Agency)"/>
    <w:basedOn w:val="Norml"/>
    <w:qFormat/>
    <w:rsid w:val="00A179C5"/>
    <w:pPr>
      <w:widowControl/>
      <w:suppressAutoHyphens w:val="0"/>
      <w:spacing w:after="140" w:line="280" w:lineRule="atLeast"/>
    </w:pPr>
    <w:rPr>
      <w:rFonts w:ascii="Verdana" w:eastAsia="Verdana" w:hAnsi="Verdana"/>
      <w:sz w:val="18"/>
      <w:szCs w:val="18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D4A4C98439DF48BD1F1C899C1BEE04" ma:contentTypeVersion="22" ma:contentTypeDescription="Ein neues Dokument erstellen." ma:contentTypeScope="" ma:versionID="30c9cc818523d336eecace400e3f38fd">
  <xsd:schema xmlns:xsd="http://www.w3.org/2001/XMLSchema" xmlns:xs="http://www.w3.org/2001/XMLSchema" xmlns:p="http://schemas.microsoft.com/office/2006/metadata/properties" xmlns:ns2="728c160d-953d-45e4-905b-66e94902c38f" xmlns:ns3="7b565d0c-0f8c-4fbc-81e7-7b2bdbe3f082" targetNamespace="http://schemas.microsoft.com/office/2006/metadata/properties" ma:root="true" ma:fieldsID="7b560f7d5878989d99bdb6141c15e083" ns2:_="" ns3:_="">
    <xsd:import namespace="728c160d-953d-45e4-905b-66e94902c38f"/>
    <xsd:import namespace="7b565d0c-0f8c-4fbc-81e7-7b2bdbe3f082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Flow_SignoffStatu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Amount" minOccurs="0"/>
                <xsd:element ref="ns3:Verantwortlich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8c160d-953d-45e4-905b-66e94902c38f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24" nillable="true" ma:displayName="Taxonomy Catch All Column" ma:hidden="true" ma:list="{7a5c6672-bc02-4be2-97c4-5509b2256edf}" ma:internalName="TaxCatchAll" ma:showField="CatchAllData" ma:web="728c160d-953d-45e4-905b-66e94902c3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65d0c-0f8c-4fbc-81e7-7b2bdbe3f0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default="Approved" ma:format="Dropdown" ma:internalName="Sign_x002d_off_x0020_status">
      <xsd:simpleType>
        <xsd:restriction base="dms:Choice">
          <xsd:enumeration value="Approved"/>
          <xsd:enumeration value="Rejected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29e198f6-58d4-47cd-b135-b7dc8820c3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mount" ma:index="25" nillable="true" ma:displayName="Amount" ma:format="Dropdown" ma:internalName="Amount" ma:percentage="FALSE">
      <xsd:simpleType>
        <xsd:restriction base="dms:Number"/>
      </xsd:simpleType>
    </xsd:element>
    <xsd:element name="Verantwortlich" ma:index="26" nillable="true" ma:displayName="Verantwortlich" ma:list="UserInfo" ma:SharePointGroup="0" ma:internalName="Verantwortlich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565d0c-0f8c-4fbc-81e7-7b2bdbe3f082">
      <Terms xmlns="http://schemas.microsoft.com/office/infopath/2007/PartnerControls"/>
    </lcf76f155ced4ddcb4097134ff3c332f>
    <TaxCatchAll xmlns="728c160d-953d-45e4-905b-66e94902c38f" xsi:nil="true"/>
    <Amount xmlns="7b565d0c-0f8c-4fbc-81e7-7b2bdbe3f082" xsi:nil="true"/>
    <Verantwortlich xmlns="7b565d0c-0f8c-4fbc-81e7-7b2bdbe3f082">
      <UserInfo>
        <DisplayName/>
        <AccountId xsi:nil="true"/>
        <AccountType/>
      </UserInfo>
    </Verantwortlich>
    <_Flow_SignoffStatus xmlns="7b565d0c-0f8c-4fbc-81e7-7b2bdbe3f08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D1F03-D414-4D67-B372-616DF3AF1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8c160d-953d-45e4-905b-66e94902c38f"/>
    <ds:schemaRef ds:uri="7b565d0c-0f8c-4fbc-81e7-7b2bdbe3f0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C3E8DE-D7A5-4691-B287-E3706E910AAA}">
  <ds:schemaRefs>
    <ds:schemaRef ds:uri="728c160d-953d-45e4-905b-66e94902c38f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7b565d0c-0f8c-4fbc-81e7-7b2bdbe3f082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E3379EE-49C4-4829-B7E9-50E48C9B22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A6FDDF-F1DB-4862-8C23-FAF2DD53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22</Pages>
  <Words>8714</Words>
  <Characters>60132</Characters>
  <Application>Microsoft Office Word</Application>
  <DocSecurity>0</DocSecurity>
  <Lines>501</Lines>
  <Paragraphs>137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BTP</Company>
  <LinksUpToDate>false</LinksUpToDate>
  <CharactersWithSpaces>68709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Huszárné Toboz Márta</dc:creator>
  <cp:keywords/>
  <cp:lastModifiedBy>HU_OGYI_64.1</cp:lastModifiedBy>
  <cp:revision>5</cp:revision>
  <cp:lastPrinted>2014-05-05T12:25:00Z</cp:lastPrinted>
  <dcterms:created xsi:type="dcterms:W3CDTF">2025-11-07T08:52:00Z</dcterms:created>
  <dcterms:modified xsi:type="dcterms:W3CDTF">2025-11-12T21:36:00Z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0x0101006AD4A4C98439DF48BD1F1C899C1BEE04</vt:lpwstr>
  </property>
</Properties>
</file>