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6AA58" w14:textId="77777777" w:rsidR="001D6695" w:rsidRPr="00131E1B" w:rsidRDefault="001D6695" w:rsidP="00BE1E28">
      <w:pPr>
        <w:numPr>
          <w:ilvl w:val="0"/>
          <w:numId w:val="2"/>
        </w:numPr>
        <w:tabs>
          <w:tab w:val="left" w:pos="567"/>
        </w:tabs>
        <w:spacing w:line="240" w:lineRule="exact"/>
        <w:rPr>
          <w:b/>
          <w:bCs/>
          <w:color w:val="auto"/>
          <w:sz w:val="22"/>
          <w:szCs w:val="22"/>
        </w:rPr>
      </w:pPr>
      <w:r w:rsidRPr="00131E1B">
        <w:rPr>
          <w:b/>
          <w:bCs/>
          <w:color w:val="auto"/>
          <w:sz w:val="22"/>
          <w:szCs w:val="22"/>
        </w:rPr>
        <w:t>1.</w:t>
      </w:r>
      <w:r w:rsidRPr="00131E1B">
        <w:rPr>
          <w:b/>
          <w:bCs/>
          <w:color w:val="auto"/>
          <w:sz w:val="22"/>
          <w:szCs w:val="22"/>
        </w:rPr>
        <w:tab/>
        <w:t>A GYÓGYSZER NEVE</w:t>
      </w:r>
    </w:p>
    <w:p w14:paraId="3771CF1B" w14:textId="77777777" w:rsidR="001D6695" w:rsidRPr="00FA5B9B" w:rsidRDefault="001D6695" w:rsidP="00BE1E28">
      <w:pPr>
        <w:spacing w:line="240" w:lineRule="exact"/>
        <w:rPr>
          <w:color w:val="auto"/>
          <w:sz w:val="22"/>
          <w:szCs w:val="22"/>
        </w:rPr>
      </w:pPr>
    </w:p>
    <w:p w14:paraId="2423102F" w14:textId="77777777" w:rsidR="001D6695" w:rsidRPr="00FA5B9B" w:rsidRDefault="001D6695" w:rsidP="00BE1E28">
      <w:pPr>
        <w:numPr>
          <w:ilvl w:val="12"/>
          <w:numId w:val="0"/>
        </w:numPr>
        <w:spacing w:line="240" w:lineRule="exact"/>
        <w:rPr>
          <w:bCs/>
          <w:noProof/>
          <w:color w:val="auto"/>
          <w:sz w:val="22"/>
          <w:szCs w:val="22"/>
        </w:rPr>
      </w:pPr>
      <w:r w:rsidRPr="00FA5B9B">
        <w:rPr>
          <w:bCs/>
          <w:noProof/>
          <w:color w:val="auto"/>
          <w:sz w:val="22"/>
          <w:szCs w:val="22"/>
        </w:rPr>
        <w:t>NiQuitin Clear 7 mg transzdermális tapasz</w:t>
      </w:r>
    </w:p>
    <w:p w14:paraId="70309896" w14:textId="77777777" w:rsidR="001D6695" w:rsidRPr="00FA5B9B" w:rsidRDefault="001D6695" w:rsidP="00BE1E28">
      <w:pPr>
        <w:numPr>
          <w:ilvl w:val="12"/>
          <w:numId w:val="0"/>
        </w:numPr>
        <w:spacing w:line="240" w:lineRule="exact"/>
        <w:rPr>
          <w:bCs/>
          <w:noProof/>
          <w:color w:val="auto"/>
          <w:sz w:val="22"/>
          <w:szCs w:val="22"/>
        </w:rPr>
      </w:pPr>
      <w:r w:rsidRPr="00FA5B9B">
        <w:rPr>
          <w:bCs/>
          <w:noProof/>
          <w:color w:val="auto"/>
          <w:sz w:val="22"/>
          <w:szCs w:val="22"/>
        </w:rPr>
        <w:t>NiQuitin Clear 14 mg transzdermális tapasz</w:t>
      </w:r>
    </w:p>
    <w:p w14:paraId="135AB791" w14:textId="77777777" w:rsidR="001D6695" w:rsidRPr="00FA5B9B" w:rsidRDefault="001D6695" w:rsidP="00BE1E28">
      <w:pPr>
        <w:numPr>
          <w:ilvl w:val="12"/>
          <w:numId w:val="0"/>
        </w:numPr>
        <w:spacing w:line="240" w:lineRule="exact"/>
        <w:rPr>
          <w:bCs/>
          <w:noProof/>
          <w:color w:val="auto"/>
          <w:sz w:val="22"/>
          <w:szCs w:val="22"/>
        </w:rPr>
      </w:pPr>
      <w:r w:rsidRPr="00FA5B9B">
        <w:rPr>
          <w:bCs/>
          <w:noProof/>
          <w:color w:val="auto"/>
          <w:sz w:val="22"/>
          <w:szCs w:val="22"/>
        </w:rPr>
        <w:t>NiQuitin Clear 21 mg transzdermális tapasz</w:t>
      </w:r>
    </w:p>
    <w:p w14:paraId="1A40FFEF" w14:textId="77777777" w:rsidR="001D6695" w:rsidRPr="00131E1B" w:rsidRDefault="001D6695" w:rsidP="00BE1E28">
      <w:pPr>
        <w:spacing w:line="240" w:lineRule="exact"/>
        <w:rPr>
          <w:color w:val="auto"/>
          <w:sz w:val="22"/>
          <w:szCs w:val="22"/>
        </w:rPr>
      </w:pPr>
    </w:p>
    <w:p w14:paraId="4AA72786" w14:textId="77777777" w:rsidR="001D6695" w:rsidRPr="00CE7637" w:rsidRDefault="001D6695" w:rsidP="00BE1E28">
      <w:pPr>
        <w:spacing w:line="240" w:lineRule="exact"/>
        <w:rPr>
          <w:color w:val="auto"/>
          <w:sz w:val="22"/>
          <w:szCs w:val="22"/>
        </w:rPr>
      </w:pPr>
    </w:p>
    <w:p w14:paraId="09A42643" w14:textId="77777777" w:rsidR="001D6695" w:rsidRPr="00CE7637" w:rsidRDefault="001D6695" w:rsidP="00BE1E28">
      <w:pPr>
        <w:spacing w:line="240" w:lineRule="exact"/>
        <w:rPr>
          <w:b/>
          <w:bCs/>
          <w:color w:val="auto"/>
          <w:sz w:val="22"/>
          <w:szCs w:val="22"/>
        </w:rPr>
      </w:pPr>
      <w:r w:rsidRPr="00CE7637">
        <w:rPr>
          <w:b/>
          <w:bCs/>
          <w:color w:val="auto"/>
          <w:sz w:val="22"/>
          <w:szCs w:val="22"/>
        </w:rPr>
        <w:t>2.</w:t>
      </w:r>
      <w:r w:rsidRPr="00CE7637">
        <w:rPr>
          <w:b/>
          <w:bCs/>
          <w:color w:val="auto"/>
          <w:sz w:val="22"/>
          <w:szCs w:val="22"/>
        </w:rPr>
        <w:tab/>
        <w:t>MINŐSÉGI ÉS MENNYISÉGI ÖSSZETÉTEL</w:t>
      </w:r>
    </w:p>
    <w:p w14:paraId="795C7F00" w14:textId="77777777" w:rsidR="001D6695" w:rsidRPr="00E230DB" w:rsidRDefault="001D6695" w:rsidP="00BE1E28">
      <w:pPr>
        <w:spacing w:line="240" w:lineRule="exact"/>
        <w:rPr>
          <w:color w:val="auto"/>
          <w:sz w:val="22"/>
          <w:szCs w:val="22"/>
        </w:rPr>
      </w:pPr>
    </w:p>
    <w:p w14:paraId="6C8118B6" w14:textId="77777777" w:rsidR="001D6695" w:rsidRPr="00BE1E28" w:rsidRDefault="001D6695" w:rsidP="00BE1E28">
      <w:pPr>
        <w:tabs>
          <w:tab w:val="left" w:pos="141"/>
        </w:tabs>
        <w:spacing w:line="240" w:lineRule="exact"/>
        <w:rPr>
          <w:color w:val="auto"/>
          <w:sz w:val="22"/>
          <w:szCs w:val="22"/>
        </w:rPr>
      </w:pPr>
      <w:r w:rsidRPr="00BE1E28">
        <w:rPr>
          <w:color w:val="auto"/>
          <w:sz w:val="22"/>
          <w:szCs w:val="22"/>
        </w:rPr>
        <w:t xml:space="preserve">A </w:t>
      </w:r>
      <w:r w:rsidRPr="00FA5B9B">
        <w:rPr>
          <w:color w:val="auto"/>
          <w:sz w:val="22"/>
          <w:szCs w:val="22"/>
          <w:u w:val="single"/>
        </w:rPr>
        <w:t>NiQuitin Clear 7 mg transzdermális tapasz</w:t>
      </w:r>
      <w:r w:rsidRPr="00BE1E28">
        <w:rPr>
          <w:color w:val="auto"/>
          <w:sz w:val="22"/>
          <w:szCs w:val="22"/>
        </w:rPr>
        <w:t xml:space="preserve"> 36 mg nikotint tartalmaz 7 cm</w:t>
      </w:r>
      <w:r w:rsidRPr="00BE1E28">
        <w:rPr>
          <w:color w:val="auto"/>
          <w:sz w:val="22"/>
          <w:szCs w:val="22"/>
          <w:vertAlign w:val="superscript"/>
        </w:rPr>
        <w:t>2</w:t>
      </w:r>
      <w:r w:rsidRPr="00BE1E28">
        <w:rPr>
          <w:color w:val="auto"/>
          <w:sz w:val="22"/>
          <w:szCs w:val="22"/>
        </w:rPr>
        <w:t xml:space="preserve"> érintkező-felületen (5,1 mg/cm</w:t>
      </w:r>
      <w:r w:rsidRPr="00BE1E28">
        <w:rPr>
          <w:color w:val="auto"/>
          <w:sz w:val="22"/>
          <w:szCs w:val="22"/>
          <w:vertAlign w:val="superscript"/>
        </w:rPr>
        <w:t xml:space="preserve">2 </w:t>
      </w:r>
      <w:r w:rsidRPr="00BE1E28">
        <w:rPr>
          <w:color w:val="auto"/>
          <w:sz w:val="22"/>
          <w:szCs w:val="22"/>
        </w:rPr>
        <w:t>nikotin), amely 7 mg nikotint biztosít 24 óra alatt.</w:t>
      </w:r>
    </w:p>
    <w:p w14:paraId="2F9DE5BF" w14:textId="77777777" w:rsidR="001D6695" w:rsidRPr="00BE1E28" w:rsidRDefault="001D6695" w:rsidP="00BE1E28">
      <w:pPr>
        <w:tabs>
          <w:tab w:val="left" w:pos="141"/>
        </w:tabs>
        <w:spacing w:line="240" w:lineRule="exact"/>
        <w:rPr>
          <w:color w:val="auto"/>
          <w:sz w:val="22"/>
          <w:szCs w:val="22"/>
        </w:rPr>
      </w:pPr>
    </w:p>
    <w:p w14:paraId="57838BF4" w14:textId="77777777" w:rsidR="001D6695" w:rsidRPr="00BE1E28" w:rsidRDefault="001D6695" w:rsidP="00BE1E28">
      <w:pPr>
        <w:tabs>
          <w:tab w:val="left" w:pos="141"/>
        </w:tabs>
        <w:spacing w:line="240" w:lineRule="exact"/>
        <w:rPr>
          <w:color w:val="auto"/>
          <w:sz w:val="22"/>
          <w:szCs w:val="22"/>
        </w:rPr>
      </w:pPr>
      <w:r w:rsidRPr="00BE1E28">
        <w:rPr>
          <w:color w:val="auto"/>
          <w:sz w:val="22"/>
          <w:szCs w:val="22"/>
        </w:rPr>
        <w:t xml:space="preserve">A </w:t>
      </w:r>
      <w:r w:rsidRPr="00FA5B9B">
        <w:rPr>
          <w:color w:val="auto"/>
          <w:sz w:val="22"/>
          <w:szCs w:val="22"/>
          <w:u w:val="single"/>
        </w:rPr>
        <w:t>NiQuitin Clear 14 mg transzdermális tapasz</w:t>
      </w:r>
      <w:r w:rsidRPr="00BE1E28">
        <w:rPr>
          <w:color w:val="auto"/>
          <w:sz w:val="22"/>
          <w:szCs w:val="22"/>
        </w:rPr>
        <w:t xml:space="preserve"> 78 mg nikotint tartalmaz 15 cm</w:t>
      </w:r>
      <w:r w:rsidRPr="00BE1E28">
        <w:rPr>
          <w:color w:val="auto"/>
          <w:sz w:val="22"/>
          <w:szCs w:val="22"/>
          <w:vertAlign w:val="superscript"/>
        </w:rPr>
        <w:t>2</w:t>
      </w:r>
      <w:r w:rsidRPr="00BE1E28">
        <w:rPr>
          <w:color w:val="auto"/>
          <w:sz w:val="22"/>
          <w:szCs w:val="22"/>
        </w:rPr>
        <w:t xml:space="preserve"> érintkező-felületen (5,1 mg/cm</w:t>
      </w:r>
      <w:r w:rsidRPr="00BE1E28">
        <w:rPr>
          <w:color w:val="auto"/>
          <w:sz w:val="22"/>
          <w:szCs w:val="22"/>
          <w:vertAlign w:val="superscript"/>
        </w:rPr>
        <w:t>2</w:t>
      </w:r>
      <w:r w:rsidRPr="00BE1E28">
        <w:rPr>
          <w:color w:val="auto"/>
          <w:sz w:val="22"/>
          <w:szCs w:val="22"/>
        </w:rPr>
        <w:t xml:space="preserve"> nikotin), amely 14 mg nikotint biztosít 24 óra alatt.</w:t>
      </w:r>
    </w:p>
    <w:p w14:paraId="6C9CF8FD" w14:textId="77777777" w:rsidR="001D6695" w:rsidRPr="00BE1E28" w:rsidRDefault="001D6695" w:rsidP="00BE1E28">
      <w:pPr>
        <w:tabs>
          <w:tab w:val="left" w:pos="141"/>
        </w:tabs>
        <w:spacing w:line="240" w:lineRule="exact"/>
        <w:rPr>
          <w:color w:val="auto"/>
          <w:sz w:val="22"/>
          <w:szCs w:val="22"/>
        </w:rPr>
      </w:pPr>
    </w:p>
    <w:p w14:paraId="5D08EA95" w14:textId="77777777" w:rsidR="001D6695" w:rsidRPr="00BE1E28" w:rsidRDefault="001D6695" w:rsidP="00BE1E28">
      <w:pPr>
        <w:tabs>
          <w:tab w:val="left" w:pos="141"/>
        </w:tabs>
        <w:spacing w:line="240" w:lineRule="exact"/>
        <w:rPr>
          <w:color w:val="auto"/>
          <w:sz w:val="22"/>
          <w:szCs w:val="22"/>
        </w:rPr>
      </w:pPr>
      <w:r w:rsidRPr="00BE1E28">
        <w:rPr>
          <w:color w:val="auto"/>
          <w:sz w:val="22"/>
          <w:szCs w:val="22"/>
        </w:rPr>
        <w:t xml:space="preserve">A </w:t>
      </w:r>
      <w:r w:rsidRPr="00FA5B9B">
        <w:rPr>
          <w:color w:val="auto"/>
          <w:sz w:val="22"/>
          <w:szCs w:val="22"/>
          <w:u w:val="single"/>
        </w:rPr>
        <w:t>NiQuitin Clear 21 mg transzdermális tapasz</w:t>
      </w:r>
      <w:r w:rsidRPr="00BE1E28" w:rsidDel="00EE53CD">
        <w:rPr>
          <w:color w:val="auto"/>
          <w:sz w:val="22"/>
          <w:szCs w:val="22"/>
        </w:rPr>
        <w:t xml:space="preserve"> </w:t>
      </w:r>
      <w:r w:rsidRPr="00BE1E28">
        <w:rPr>
          <w:color w:val="auto"/>
          <w:sz w:val="22"/>
          <w:szCs w:val="22"/>
        </w:rPr>
        <w:t>114 mg nikotint tartalmaz</w:t>
      </w:r>
      <w:r w:rsidRPr="00BE1E28" w:rsidDel="00EE53CD">
        <w:rPr>
          <w:color w:val="auto"/>
          <w:sz w:val="22"/>
          <w:szCs w:val="22"/>
        </w:rPr>
        <w:t xml:space="preserve"> </w:t>
      </w:r>
      <w:r w:rsidRPr="00BE1E28">
        <w:rPr>
          <w:color w:val="auto"/>
          <w:sz w:val="22"/>
          <w:szCs w:val="22"/>
        </w:rPr>
        <w:t>22 cm</w:t>
      </w:r>
      <w:r w:rsidRPr="00BE1E28">
        <w:rPr>
          <w:color w:val="auto"/>
          <w:sz w:val="22"/>
          <w:szCs w:val="22"/>
          <w:vertAlign w:val="superscript"/>
        </w:rPr>
        <w:t>2</w:t>
      </w:r>
      <w:r w:rsidRPr="00BE1E28">
        <w:rPr>
          <w:color w:val="auto"/>
          <w:sz w:val="22"/>
          <w:szCs w:val="22"/>
        </w:rPr>
        <w:t xml:space="preserve"> érintkező-felületen</w:t>
      </w:r>
      <w:r w:rsidRPr="00BE1E28" w:rsidDel="00B25246">
        <w:rPr>
          <w:color w:val="auto"/>
          <w:sz w:val="22"/>
          <w:szCs w:val="22"/>
        </w:rPr>
        <w:t xml:space="preserve">, </w:t>
      </w:r>
      <w:r w:rsidRPr="00BE1E28">
        <w:rPr>
          <w:color w:val="auto"/>
          <w:sz w:val="22"/>
          <w:szCs w:val="22"/>
        </w:rPr>
        <w:t>amely 21 mg nikotint biztosít 24 óra alatt.</w:t>
      </w:r>
    </w:p>
    <w:p w14:paraId="3A1C4CE4" w14:textId="77777777" w:rsidR="001D6695" w:rsidRPr="00BE1E28" w:rsidRDefault="001D6695" w:rsidP="00BE1E28">
      <w:pPr>
        <w:tabs>
          <w:tab w:val="left" w:pos="141"/>
        </w:tabs>
        <w:spacing w:line="240" w:lineRule="exact"/>
        <w:rPr>
          <w:color w:val="auto"/>
          <w:sz w:val="22"/>
          <w:szCs w:val="22"/>
        </w:rPr>
      </w:pPr>
    </w:p>
    <w:p w14:paraId="6ABE9CD8" w14:textId="77777777" w:rsidR="001D6695" w:rsidRPr="00BE1E28" w:rsidRDefault="001D6695" w:rsidP="00BE1E28">
      <w:pPr>
        <w:tabs>
          <w:tab w:val="left" w:pos="141"/>
        </w:tabs>
        <w:spacing w:line="240" w:lineRule="exact"/>
        <w:rPr>
          <w:color w:val="auto"/>
          <w:sz w:val="22"/>
          <w:szCs w:val="22"/>
        </w:rPr>
      </w:pPr>
      <w:r w:rsidRPr="00BE1E28">
        <w:rPr>
          <w:color w:val="auto"/>
          <w:sz w:val="22"/>
          <w:szCs w:val="22"/>
        </w:rPr>
        <w:t>A segédanyagok teljes listáját lásd a 6.1 pontban.</w:t>
      </w:r>
    </w:p>
    <w:p w14:paraId="2D93F864" w14:textId="77777777" w:rsidR="001D6695" w:rsidRPr="00131E1B" w:rsidRDefault="001D6695" w:rsidP="00BE1E28">
      <w:pPr>
        <w:spacing w:line="240" w:lineRule="exact"/>
        <w:rPr>
          <w:color w:val="auto"/>
          <w:sz w:val="22"/>
          <w:szCs w:val="22"/>
        </w:rPr>
      </w:pPr>
    </w:p>
    <w:p w14:paraId="20ACD9B7" w14:textId="77777777" w:rsidR="001D6695" w:rsidRPr="00CE7637" w:rsidRDefault="001D6695" w:rsidP="00BE1E28">
      <w:pPr>
        <w:spacing w:line="240" w:lineRule="exact"/>
        <w:rPr>
          <w:color w:val="auto"/>
          <w:sz w:val="22"/>
          <w:szCs w:val="22"/>
        </w:rPr>
      </w:pPr>
    </w:p>
    <w:p w14:paraId="2228FC9A" w14:textId="77777777" w:rsidR="001D6695" w:rsidRPr="00CE7637" w:rsidRDefault="001D6695" w:rsidP="00BE1E28">
      <w:pPr>
        <w:spacing w:line="240" w:lineRule="exact"/>
        <w:rPr>
          <w:b/>
          <w:bCs/>
          <w:color w:val="auto"/>
          <w:sz w:val="22"/>
          <w:szCs w:val="22"/>
        </w:rPr>
      </w:pPr>
      <w:r w:rsidRPr="00CE7637">
        <w:rPr>
          <w:b/>
          <w:bCs/>
          <w:color w:val="auto"/>
          <w:sz w:val="22"/>
          <w:szCs w:val="22"/>
        </w:rPr>
        <w:t>3.</w:t>
      </w:r>
      <w:r w:rsidRPr="00CE7637">
        <w:rPr>
          <w:b/>
          <w:bCs/>
          <w:color w:val="auto"/>
          <w:sz w:val="22"/>
          <w:szCs w:val="22"/>
        </w:rPr>
        <w:tab/>
        <w:t>GYÓGYSZERFORMA</w:t>
      </w:r>
    </w:p>
    <w:p w14:paraId="196F5F7D" w14:textId="77777777" w:rsidR="001D6695" w:rsidRPr="00E230DB" w:rsidRDefault="001D6695" w:rsidP="00BE1E28">
      <w:pPr>
        <w:spacing w:line="240" w:lineRule="exact"/>
        <w:rPr>
          <w:color w:val="auto"/>
          <w:sz w:val="22"/>
          <w:szCs w:val="22"/>
        </w:rPr>
      </w:pPr>
    </w:p>
    <w:p w14:paraId="60AEF315" w14:textId="77777777" w:rsidR="001D6695" w:rsidRPr="00BE1E28" w:rsidRDefault="001D6695" w:rsidP="00BE1E28">
      <w:pPr>
        <w:spacing w:line="240" w:lineRule="exact"/>
        <w:rPr>
          <w:color w:val="auto"/>
          <w:sz w:val="22"/>
          <w:szCs w:val="22"/>
        </w:rPr>
      </w:pPr>
      <w:r w:rsidRPr="00BE1E28">
        <w:rPr>
          <w:color w:val="auto"/>
          <w:sz w:val="22"/>
          <w:szCs w:val="22"/>
        </w:rPr>
        <w:t>Transzdermális tapasz.</w:t>
      </w:r>
    </w:p>
    <w:p w14:paraId="32B06112" w14:textId="77777777" w:rsidR="001D6695" w:rsidRPr="00BE1E28" w:rsidRDefault="001D6695" w:rsidP="00BE1E28">
      <w:pPr>
        <w:spacing w:line="240" w:lineRule="exact"/>
        <w:rPr>
          <w:color w:val="auto"/>
          <w:sz w:val="22"/>
          <w:szCs w:val="22"/>
        </w:rPr>
      </w:pPr>
    </w:p>
    <w:p w14:paraId="3388AD5B" w14:textId="77777777" w:rsidR="001D6695" w:rsidRPr="00BE1E28" w:rsidRDefault="001D6695" w:rsidP="00BE1E28">
      <w:pPr>
        <w:spacing w:line="240" w:lineRule="exact"/>
        <w:rPr>
          <w:color w:val="auto"/>
          <w:sz w:val="22"/>
          <w:szCs w:val="22"/>
        </w:rPr>
      </w:pPr>
      <w:r w:rsidRPr="00003A7F">
        <w:rPr>
          <w:color w:val="auto"/>
          <w:sz w:val="22"/>
          <w:szCs w:val="22"/>
          <w:u w:val="single"/>
        </w:rPr>
        <w:t>7 mg transzdermális tapasz</w:t>
      </w:r>
      <w:r w:rsidRPr="00BE1E28">
        <w:rPr>
          <w:color w:val="auto"/>
          <w:sz w:val="22"/>
          <w:szCs w:val="22"/>
        </w:rPr>
        <w:t>: 2,5</w:t>
      </w:r>
      <w:r w:rsidR="00AE3B4E">
        <w:rPr>
          <w:color w:val="auto"/>
          <w:sz w:val="22"/>
          <w:szCs w:val="22"/>
        </w:rPr>
        <w:t>×</w:t>
      </w:r>
      <w:r w:rsidRPr="00BE1E28">
        <w:rPr>
          <w:color w:val="auto"/>
          <w:sz w:val="22"/>
          <w:szCs w:val="22"/>
        </w:rPr>
        <w:t>2,8 cm (7 cm</w:t>
      </w:r>
      <w:r w:rsidRPr="00BE1E28">
        <w:rPr>
          <w:color w:val="auto"/>
          <w:sz w:val="22"/>
          <w:szCs w:val="22"/>
          <w:vertAlign w:val="superscript"/>
        </w:rPr>
        <w:t>2</w:t>
      </w:r>
      <w:r w:rsidRPr="00BE1E28">
        <w:rPr>
          <w:color w:val="auto"/>
          <w:sz w:val="22"/>
          <w:szCs w:val="22"/>
        </w:rPr>
        <w:t>), téglalap alakú, transzdermális tapasz, mely egy külső részén NCQ7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1D6F5048" w14:textId="77777777" w:rsidR="001D6695" w:rsidRPr="00BE1E28" w:rsidRDefault="001D6695" w:rsidP="00BE1E28">
      <w:pPr>
        <w:spacing w:line="240" w:lineRule="exact"/>
        <w:rPr>
          <w:i/>
          <w:color w:val="auto"/>
          <w:sz w:val="22"/>
          <w:szCs w:val="22"/>
        </w:rPr>
      </w:pPr>
    </w:p>
    <w:p w14:paraId="526793ED" w14:textId="77777777" w:rsidR="001D6695" w:rsidRPr="00BE1E28" w:rsidRDefault="001D6695" w:rsidP="00BE1E28">
      <w:pPr>
        <w:spacing w:line="240" w:lineRule="exact"/>
        <w:rPr>
          <w:color w:val="auto"/>
          <w:sz w:val="22"/>
          <w:szCs w:val="22"/>
        </w:rPr>
      </w:pPr>
      <w:r w:rsidRPr="00003A7F">
        <w:rPr>
          <w:color w:val="auto"/>
          <w:sz w:val="22"/>
          <w:szCs w:val="22"/>
          <w:u w:val="single"/>
        </w:rPr>
        <w:t>14 mg transzdermális tapasz</w:t>
      </w:r>
      <w:r w:rsidRPr="00003A7F">
        <w:rPr>
          <w:color w:val="auto"/>
          <w:sz w:val="22"/>
          <w:szCs w:val="22"/>
        </w:rPr>
        <w:t>:</w:t>
      </w:r>
      <w:r w:rsidRPr="00AE3B4E">
        <w:rPr>
          <w:color w:val="auto"/>
          <w:sz w:val="22"/>
          <w:szCs w:val="22"/>
        </w:rPr>
        <w:t xml:space="preserve"> </w:t>
      </w:r>
      <w:r w:rsidRPr="00BE1E28">
        <w:rPr>
          <w:color w:val="auto"/>
          <w:sz w:val="22"/>
          <w:szCs w:val="22"/>
        </w:rPr>
        <w:t>3,4</w:t>
      </w:r>
      <w:r w:rsidR="00AE3B4E">
        <w:rPr>
          <w:color w:val="auto"/>
          <w:sz w:val="22"/>
          <w:szCs w:val="22"/>
        </w:rPr>
        <w:t>×</w:t>
      </w:r>
      <w:r w:rsidRPr="00BE1E28">
        <w:rPr>
          <w:color w:val="auto"/>
          <w:sz w:val="22"/>
          <w:szCs w:val="22"/>
        </w:rPr>
        <w:t>4,4 cm (15 cm</w:t>
      </w:r>
      <w:r w:rsidRPr="00BE1E28">
        <w:rPr>
          <w:color w:val="auto"/>
          <w:sz w:val="22"/>
          <w:szCs w:val="22"/>
          <w:vertAlign w:val="superscript"/>
        </w:rPr>
        <w:t>2</w:t>
      </w:r>
      <w:r w:rsidRPr="00BE1E28">
        <w:rPr>
          <w:color w:val="auto"/>
          <w:sz w:val="22"/>
          <w:szCs w:val="22"/>
        </w:rPr>
        <w:t>), téglalap alakú, transzdermális tapasz, mely egy külső részén NCQ14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6AA2C6A8" w14:textId="77777777" w:rsidR="001D6695" w:rsidRPr="00BE1E28" w:rsidRDefault="001D6695" w:rsidP="00BE1E28">
      <w:pPr>
        <w:spacing w:line="240" w:lineRule="exact"/>
        <w:rPr>
          <w:i/>
          <w:color w:val="auto"/>
          <w:sz w:val="22"/>
          <w:szCs w:val="22"/>
        </w:rPr>
      </w:pPr>
    </w:p>
    <w:p w14:paraId="01AC19E4" w14:textId="77777777" w:rsidR="001D6695" w:rsidRPr="00BE1E28" w:rsidRDefault="001D6695" w:rsidP="00BE1E28">
      <w:pPr>
        <w:spacing w:line="240" w:lineRule="exact"/>
        <w:rPr>
          <w:color w:val="auto"/>
          <w:sz w:val="22"/>
          <w:szCs w:val="22"/>
        </w:rPr>
      </w:pPr>
      <w:r w:rsidRPr="00003A7F">
        <w:rPr>
          <w:color w:val="auto"/>
          <w:sz w:val="22"/>
          <w:szCs w:val="22"/>
          <w:u w:val="single"/>
        </w:rPr>
        <w:t>21 mg transzdermális tapasz</w:t>
      </w:r>
      <w:r w:rsidRPr="00003A7F">
        <w:rPr>
          <w:color w:val="auto"/>
          <w:sz w:val="22"/>
          <w:szCs w:val="22"/>
        </w:rPr>
        <w:t>:</w:t>
      </w:r>
      <w:r w:rsidRPr="00AE3B4E">
        <w:rPr>
          <w:color w:val="auto"/>
          <w:sz w:val="22"/>
          <w:szCs w:val="22"/>
        </w:rPr>
        <w:t xml:space="preserve"> </w:t>
      </w:r>
      <w:r w:rsidRPr="00BE1E28">
        <w:rPr>
          <w:color w:val="auto"/>
          <w:sz w:val="22"/>
          <w:szCs w:val="22"/>
        </w:rPr>
        <w:t>4,65</w:t>
      </w:r>
      <w:r w:rsidR="00AE3B4E">
        <w:rPr>
          <w:color w:val="auto"/>
          <w:sz w:val="22"/>
          <w:szCs w:val="22"/>
        </w:rPr>
        <w:t>×</w:t>
      </w:r>
      <w:r w:rsidRPr="00BE1E28">
        <w:rPr>
          <w:color w:val="auto"/>
          <w:sz w:val="22"/>
          <w:szCs w:val="22"/>
        </w:rPr>
        <w:t>4,75 cm (22 cm</w:t>
      </w:r>
      <w:r w:rsidRPr="00BE1E28">
        <w:rPr>
          <w:color w:val="auto"/>
          <w:sz w:val="22"/>
          <w:szCs w:val="22"/>
          <w:vertAlign w:val="superscript"/>
        </w:rPr>
        <w:t>2</w:t>
      </w:r>
      <w:r w:rsidRPr="00BE1E28">
        <w:rPr>
          <w:color w:val="auto"/>
          <w:sz w:val="22"/>
          <w:szCs w:val="22"/>
        </w:rPr>
        <w:t>), téglalap alakú, transzdermális tapasz, mely egy külső részén NCQ21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4269E0CC" w14:textId="77777777" w:rsidR="001D6695" w:rsidRPr="00BE1E28" w:rsidRDefault="001D6695" w:rsidP="00BE1E28">
      <w:pPr>
        <w:spacing w:line="240" w:lineRule="exact"/>
        <w:rPr>
          <w:color w:val="auto"/>
          <w:sz w:val="22"/>
          <w:szCs w:val="22"/>
        </w:rPr>
      </w:pPr>
    </w:p>
    <w:p w14:paraId="72E1C8F3" w14:textId="77777777" w:rsidR="001D6695" w:rsidRPr="00BE1E28" w:rsidRDefault="001D6695" w:rsidP="00BE1E28">
      <w:pPr>
        <w:spacing w:line="240" w:lineRule="exact"/>
        <w:rPr>
          <w:color w:val="auto"/>
          <w:sz w:val="22"/>
          <w:szCs w:val="22"/>
        </w:rPr>
      </w:pPr>
    </w:p>
    <w:p w14:paraId="5AE71720" w14:textId="77777777" w:rsidR="001D6695" w:rsidRPr="00BE1E28" w:rsidRDefault="001D6695" w:rsidP="00BE1E28">
      <w:pPr>
        <w:spacing w:line="240" w:lineRule="exact"/>
        <w:rPr>
          <w:b/>
          <w:bCs/>
          <w:color w:val="auto"/>
          <w:sz w:val="22"/>
          <w:szCs w:val="22"/>
        </w:rPr>
      </w:pPr>
      <w:r w:rsidRPr="00BE1E28">
        <w:rPr>
          <w:b/>
          <w:bCs/>
          <w:color w:val="auto"/>
          <w:sz w:val="22"/>
          <w:szCs w:val="22"/>
        </w:rPr>
        <w:t>4.</w:t>
      </w:r>
      <w:r w:rsidRPr="00BE1E28">
        <w:rPr>
          <w:b/>
          <w:bCs/>
          <w:color w:val="auto"/>
          <w:sz w:val="22"/>
          <w:szCs w:val="22"/>
        </w:rPr>
        <w:tab/>
        <w:t>KLINIKAI JELLEMZŐK</w:t>
      </w:r>
    </w:p>
    <w:p w14:paraId="6E6F0269" w14:textId="77777777" w:rsidR="001D6695" w:rsidRPr="00BE1E28" w:rsidRDefault="001D6695" w:rsidP="00BE1E28">
      <w:pPr>
        <w:spacing w:line="240" w:lineRule="exact"/>
        <w:rPr>
          <w:b/>
          <w:color w:val="auto"/>
          <w:sz w:val="22"/>
          <w:szCs w:val="22"/>
        </w:rPr>
      </w:pPr>
    </w:p>
    <w:p w14:paraId="33BC638A" w14:textId="77777777" w:rsidR="001D6695" w:rsidRPr="00BE1E28" w:rsidRDefault="001D6695" w:rsidP="00BE1E28">
      <w:pPr>
        <w:spacing w:line="240" w:lineRule="exact"/>
        <w:rPr>
          <w:b/>
          <w:color w:val="auto"/>
          <w:sz w:val="22"/>
          <w:szCs w:val="22"/>
        </w:rPr>
      </w:pPr>
      <w:r w:rsidRPr="00BE1E28">
        <w:rPr>
          <w:b/>
          <w:color w:val="auto"/>
          <w:sz w:val="22"/>
          <w:szCs w:val="22"/>
        </w:rPr>
        <w:t>4.1</w:t>
      </w:r>
      <w:r w:rsidRPr="00BE1E28">
        <w:rPr>
          <w:b/>
          <w:color w:val="auto"/>
          <w:sz w:val="22"/>
          <w:szCs w:val="22"/>
        </w:rPr>
        <w:tab/>
        <w:t>Terápiás javallatok</w:t>
      </w:r>
    </w:p>
    <w:p w14:paraId="5D438677" w14:textId="77777777" w:rsidR="001D6695" w:rsidRPr="00BE1E28" w:rsidRDefault="001D6695" w:rsidP="00BE1E28">
      <w:pPr>
        <w:spacing w:line="240" w:lineRule="exact"/>
        <w:ind w:left="17"/>
        <w:rPr>
          <w:color w:val="auto"/>
          <w:sz w:val="22"/>
          <w:szCs w:val="22"/>
        </w:rPr>
      </w:pPr>
    </w:p>
    <w:p w14:paraId="028A5B33" w14:textId="77777777" w:rsidR="001D6695" w:rsidRPr="00BE1E28" w:rsidRDefault="001D6695" w:rsidP="00BE1E28">
      <w:pPr>
        <w:spacing w:line="240" w:lineRule="exact"/>
        <w:ind w:left="17"/>
        <w:rPr>
          <w:color w:val="auto"/>
          <w:sz w:val="22"/>
          <w:szCs w:val="22"/>
        </w:rPr>
      </w:pPr>
      <w:r w:rsidRPr="00BE1E28">
        <w:rPr>
          <w:color w:val="auto"/>
          <w:sz w:val="22"/>
          <w:szCs w:val="22"/>
        </w:rPr>
        <w:t xml:space="preserve">A NiQuitin Clear a nikotin elvonási tünetek </w:t>
      </w:r>
      <w:r w:rsidR="00AE3B4E">
        <w:rPr>
          <w:color w:val="auto"/>
          <w:sz w:val="22"/>
          <w:szCs w:val="22"/>
        </w:rPr>
        <w:t>–</w:t>
      </w:r>
      <w:r w:rsidRPr="00BE1E28">
        <w:rPr>
          <w:color w:val="auto"/>
          <w:sz w:val="22"/>
          <w:szCs w:val="22"/>
        </w:rPr>
        <w:t xml:space="preserve"> beleértve a dohányzás abbahagyásakor jelentkező dohányzás utáni vágyat is </w:t>
      </w:r>
      <w:r w:rsidR="00AE3B4E">
        <w:rPr>
          <w:color w:val="auto"/>
          <w:sz w:val="22"/>
          <w:szCs w:val="22"/>
        </w:rPr>
        <w:t>–</w:t>
      </w:r>
      <w:r w:rsidRPr="00BE1E28">
        <w:rPr>
          <w:color w:val="auto"/>
          <w:sz w:val="22"/>
          <w:szCs w:val="22"/>
        </w:rPr>
        <w:t xml:space="preserve"> enyhítésére szolgál.</w:t>
      </w:r>
    </w:p>
    <w:p w14:paraId="10D97072" w14:textId="77777777" w:rsidR="001D6695" w:rsidRPr="00BE1E28" w:rsidRDefault="001D6695" w:rsidP="00BE1E28">
      <w:pPr>
        <w:spacing w:line="240" w:lineRule="exact"/>
        <w:ind w:left="17"/>
        <w:rPr>
          <w:color w:val="auto"/>
          <w:sz w:val="22"/>
          <w:szCs w:val="22"/>
        </w:rPr>
      </w:pPr>
      <w:r w:rsidRPr="00BE1E28">
        <w:rPr>
          <w:color w:val="auto"/>
          <w:sz w:val="22"/>
          <w:szCs w:val="22"/>
        </w:rPr>
        <w:t>Amennyiben mód van rá, a NiQuitin Clear készítményt a dohányzásról való leszoktatási program részeként kell alkalmazni.</w:t>
      </w:r>
    </w:p>
    <w:p w14:paraId="00BB92BF" w14:textId="77777777" w:rsidR="001D6695" w:rsidRPr="00BE1E28" w:rsidRDefault="001D6695" w:rsidP="00BE1E28">
      <w:pPr>
        <w:spacing w:line="240" w:lineRule="exact"/>
        <w:rPr>
          <w:color w:val="auto"/>
          <w:sz w:val="22"/>
          <w:szCs w:val="22"/>
        </w:rPr>
      </w:pPr>
    </w:p>
    <w:p w14:paraId="36F95EE3" w14:textId="77777777" w:rsidR="001D6695" w:rsidRPr="00131E1B" w:rsidRDefault="001D6695" w:rsidP="00BE1E28">
      <w:pPr>
        <w:spacing w:line="240" w:lineRule="exact"/>
        <w:rPr>
          <w:color w:val="auto"/>
          <w:sz w:val="22"/>
          <w:szCs w:val="22"/>
        </w:rPr>
      </w:pPr>
      <w:r w:rsidRPr="00BE1E28">
        <w:rPr>
          <w:color w:val="auto"/>
          <w:sz w:val="22"/>
          <w:szCs w:val="22"/>
        </w:rPr>
        <w:t>A NiQuitin Clear tapasz felnőttek, valamint 12 éves vagy annál idősebb serdülők számára javallott.</w:t>
      </w:r>
    </w:p>
    <w:p w14:paraId="17B9F878" w14:textId="77777777" w:rsidR="001D6695" w:rsidRPr="00CE7637" w:rsidRDefault="001D6695" w:rsidP="00BE1E28">
      <w:pPr>
        <w:spacing w:line="240" w:lineRule="exact"/>
        <w:rPr>
          <w:color w:val="auto"/>
          <w:sz w:val="22"/>
          <w:szCs w:val="22"/>
        </w:rPr>
      </w:pPr>
    </w:p>
    <w:p w14:paraId="547DD5E8" w14:textId="77777777" w:rsidR="001D6695" w:rsidRPr="00CE7637" w:rsidRDefault="001D6695" w:rsidP="00BE1E28">
      <w:pPr>
        <w:spacing w:line="240" w:lineRule="exact"/>
        <w:rPr>
          <w:b/>
          <w:color w:val="auto"/>
          <w:sz w:val="22"/>
          <w:szCs w:val="22"/>
        </w:rPr>
      </w:pPr>
      <w:r w:rsidRPr="00CE7637">
        <w:rPr>
          <w:b/>
          <w:color w:val="auto"/>
          <w:sz w:val="22"/>
          <w:szCs w:val="22"/>
        </w:rPr>
        <w:t>4.2</w:t>
      </w:r>
      <w:r w:rsidRPr="00CE7637">
        <w:rPr>
          <w:b/>
          <w:color w:val="auto"/>
          <w:sz w:val="22"/>
          <w:szCs w:val="22"/>
        </w:rPr>
        <w:tab/>
        <w:t>Adagolás és alkalmazás</w:t>
      </w:r>
    </w:p>
    <w:p w14:paraId="7A83F59A" w14:textId="77777777" w:rsidR="001D6695" w:rsidRPr="00E230DB" w:rsidRDefault="001D6695" w:rsidP="00BE1E28">
      <w:pPr>
        <w:spacing w:line="240" w:lineRule="exact"/>
        <w:rPr>
          <w:color w:val="auto"/>
          <w:sz w:val="22"/>
          <w:szCs w:val="22"/>
        </w:rPr>
      </w:pPr>
    </w:p>
    <w:p w14:paraId="33720A5C" w14:textId="77777777" w:rsidR="00373BAF" w:rsidRPr="00BE1E28" w:rsidRDefault="001D6695" w:rsidP="00373BAF">
      <w:pPr>
        <w:spacing w:line="240" w:lineRule="exact"/>
        <w:rPr>
          <w:color w:val="auto"/>
          <w:sz w:val="22"/>
          <w:szCs w:val="22"/>
        </w:rPr>
      </w:pPr>
      <w:r w:rsidRPr="00BE1E28">
        <w:rPr>
          <w:color w:val="auto"/>
          <w:sz w:val="22"/>
          <w:szCs w:val="22"/>
        </w:rPr>
        <w:t xml:space="preserve">A tapaszt a későbbiekben ismertetett módon kell </w:t>
      </w:r>
      <w:r w:rsidR="007159DA">
        <w:rPr>
          <w:color w:val="auto"/>
          <w:sz w:val="22"/>
          <w:szCs w:val="22"/>
        </w:rPr>
        <w:t>alkalmazni</w:t>
      </w:r>
      <w:r w:rsidRPr="00BE1E28">
        <w:rPr>
          <w:color w:val="auto"/>
          <w:sz w:val="22"/>
          <w:szCs w:val="22"/>
        </w:rPr>
        <w:t xml:space="preserve">. A kezelés megkezdése előtt a készítményt </w:t>
      </w:r>
      <w:r w:rsidR="007159DA">
        <w:rPr>
          <w:color w:val="auto"/>
          <w:sz w:val="22"/>
          <w:szCs w:val="22"/>
        </w:rPr>
        <w:t>alkalmazó</w:t>
      </w:r>
      <w:r w:rsidR="007159DA" w:rsidRPr="00BE1E28">
        <w:rPr>
          <w:color w:val="auto"/>
          <w:sz w:val="22"/>
          <w:szCs w:val="22"/>
        </w:rPr>
        <w:t xml:space="preserve"> </w:t>
      </w:r>
      <w:r w:rsidRPr="00BE1E28">
        <w:rPr>
          <w:color w:val="auto"/>
          <w:sz w:val="22"/>
          <w:szCs w:val="22"/>
        </w:rPr>
        <w:t xml:space="preserve">személynek elkötelezettnek kell lennie a dohányzás abbahagyása iránt. A leszoktatás során bármilyen dohányzás nagy valószínűséggel visszaesést eredményez, ezért a készítményt használók a leszoktatás során nem dohányozhatnak. Kiegészítésként viselkedés-lélektani támogatás is ajánlott, mivel az ilyen programban való részvétel segíthet a dohányzásról való </w:t>
      </w:r>
      <w:r w:rsidRPr="00BE1E28">
        <w:rPr>
          <w:color w:val="auto"/>
          <w:sz w:val="22"/>
          <w:szCs w:val="22"/>
        </w:rPr>
        <w:lastRenderedPageBreak/>
        <w:t>leszokásban.</w:t>
      </w:r>
      <w:r w:rsidR="00373BAF">
        <w:rPr>
          <w:color w:val="auto"/>
          <w:sz w:val="22"/>
          <w:szCs w:val="22"/>
        </w:rPr>
        <w:t xml:space="preserve"> </w:t>
      </w:r>
      <w:r w:rsidR="00373BAF" w:rsidRPr="00B0498B">
        <w:rPr>
          <w:color w:val="auto"/>
          <w:sz w:val="22"/>
          <w:szCs w:val="22"/>
        </w:rPr>
        <w:t xml:space="preserve">Bizonyos esetekben előnyös lehet a NiQuitin egynél több </w:t>
      </w:r>
      <w:r w:rsidR="00373BAF">
        <w:rPr>
          <w:color w:val="auto"/>
          <w:sz w:val="22"/>
          <w:szCs w:val="22"/>
        </w:rPr>
        <w:t>gyógyszer</w:t>
      </w:r>
      <w:r w:rsidR="00373BAF" w:rsidRPr="00B0498B">
        <w:rPr>
          <w:color w:val="auto"/>
          <w:sz w:val="22"/>
          <w:szCs w:val="22"/>
        </w:rPr>
        <w:t xml:space="preserve">formájának egyidejű alkalmazása. Például olyan dohányosok, akik </w:t>
      </w:r>
      <w:r w:rsidR="00373BAF">
        <w:rPr>
          <w:color w:val="auto"/>
          <w:sz w:val="22"/>
          <w:szCs w:val="22"/>
        </w:rPr>
        <w:t xml:space="preserve">a tapaszt önmagában </w:t>
      </w:r>
      <w:r w:rsidR="007159DA">
        <w:rPr>
          <w:color w:val="auto"/>
          <w:sz w:val="22"/>
          <w:szCs w:val="22"/>
        </w:rPr>
        <w:t>alkalmazva</w:t>
      </w:r>
      <w:r w:rsidR="00373BAF">
        <w:rPr>
          <w:color w:val="auto"/>
          <w:sz w:val="22"/>
          <w:szCs w:val="22"/>
        </w:rPr>
        <w:t xml:space="preserve"> nehezen állnak ellen a dohányzás utáni sóvárgásnak</w:t>
      </w:r>
      <w:r w:rsidR="00373BAF" w:rsidRPr="00B0498B">
        <w:rPr>
          <w:color w:val="auto"/>
          <w:sz w:val="22"/>
          <w:szCs w:val="22"/>
        </w:rPr>
        <w:t xml:space="preserve">, </w:t>
      </w:r>
      <w:r w:rsidR="00373BAF">
        <w:rPr>
          <w:color w:val="auto"/>
          <w:sz w:val="22"/>
          <w:szCs w:val="22"/>
        </w:rPr>
        <w:t>alkalmazhatnak gyógyszeres rágógumit</w:t>
      </w:r>
      <w:r w:rsidR="00373BAF" w:rsidRPr="00B0498B">
        <w:rPr>
          <w:color w:val="auto"/>
          <w:sz w:val="22"/>
          <w:szCs w:val="22"/>
        </w:rPr>
        <w:t xml:space="preserve"> </w:t>
      </w:r>
      <w:r w:rsidR="00373BAF">
        <w:rPr>
          <w:color w:val="auto"/>
          <w:sz w:val="22"/>
          <w:szCs w:val="22"/>
        </w:rPr>
        <w:t>vagy szopogató tablettát hirtelen jelentkező sóvárgás esetén</w:t>
      </w:r>
      <w:r w:rsidR="00373BAF" w:rsidRPr="00B0498B">
        <w:rPr>
          <w:color w:val="auto"/>
          <w:sz w:val="22"/>
          <w:szCs w:val="22"/>
        </w:rPr>
        <w:t>.</w:t>
      </w:r>
    </w:p>
    <w:p w14:paraId="3904372D" w14:textId="77777777" w:rsidR="00373BAF" w:rsidRPr="00E92CBB" w:rsidRDefault="00373BAF" w:rsidP="00373BAF">
      <w:pPr>
        <w:spacing w:line="240" w:lineRule="exact"/>
        <w:rPr>
          <w:color w:val="auto"/>
          <w:sz w:val="22"/>
          <w:szCs w:val="22"/>
        </w:rPr>
      </w:pPr>
    </w:p>
    <w:p w14:paraId="71C58552" w14:textId="77777777" w:rsidR="00373BAF" w:rsidRPr="00F30A9A" w:rsidRDefault="00373BAF" w:rsidP="00373BAF">
      <w:pPr>
        <w:rPr>
          <w:sz w:val="22"/>
          <w:szCs w:val="22"/>
        </w:rPr>
      </w:pPr>
      <w:r w:rsidRPr="00E92CBB">
        <w:rPr>
          <w:color w:val="auto"/>
          <w:sz w:val="22"/>
          <w:szCs w:val="22"/>
        </w:rPr>
        <w:t xml:space="preserve">A </w:t>
      </w:r>
      <w:r>
        <w:rPr>
          <w:color w:val="auto"/>
          <w:sz w:val="22"/>
          <w:szCs w:val="22"/>
        </w:rPr>
        <w:t>NiQuitin Clear tapasz önmagában, vagy bármely 1,5 mg, 2 mg</w:t>
      </w:r>
      <w:r w:rsidR="00276C9F">
        <w:rPr>
          <w:color w:val="auto"/>
          <w:sz w:val="22"/>
          <w:szCs w:val="22"/>
        </w:rPr>
        <w:t>,</w:t>
      </w:r>
      <w:r>
        <w:rPr>
          <w:color w:val="auto"/>
          <w:sz w:val="22"/>
          <w:szCs w:val="22"/>
        </w:rPr>
        <w:t xml:space="preserve"> illetve 4 mg hatáserősségű szájon át alkalmazott NiQuitin készítménnyel kombinációban </w:t>
      </w:r>
      <w:r>
        <w:rPr>
          <w:sz w:val="22"/>
          <w:szCs w:val="22"/>
        </w:rPr>
        <w:t>alkalmazha</w:t>
      </w:r>
      <w:r w:rsidRPr="00F30A9A">
        <w:rPr>
          <w:sz w:val="22"/>
          <w:szCs w:val="22"/>
        </w:rPr>
        <w:t>tó.</w:t>
      </w:r>
    </w:p>
    <w:p w14:paraId="4198A209" w14:textId="77777777" w:rsidR="00373BAF" w:rsidRDefault="00373BAF" w:rsidP="00373BAF">
      <w:pPr>
        <w:spacing w:line="240" w:lineRule="exact"/>
        <w:rPr>
          <w:color w:val="auto"/>
          <w:sz w:val="22"/>
          <w:szCs w:val="22"/>
        </w:rPr>
      </w:pPr>
    </w:p>
    <w:p w14:paraId="178D07DE" w14:textId="77777777" w:rsidR="00373BAF" w:rsidRPr="00B20B09" w:rsidRDefault="00373BAF" w:rsidP="00373BAF">
      <w:pPr>
        <w:spacing w:line="240" w:lineRule="exact"/>
        <w:rPr>
          <w:color w:val="auto"/>
          <w:sz w:val="22"/>
          <w:szCs w:val="22"/>
          <w:u w:val="single"/>
        </w:rPr>
      </w:pPr>
      <w:r w:rsidRPr="00B20B09">
        <w:rPr>
          <w:color w:val="auto"/>
          <w:sz w:val="22"/>
          <w:szCs w:val="22"/>
          <w:u w:val="single"/>
        </w:rPr>
        <w:t>Adagolás</w:t>
      </w:r>
    </w:p>
    <w:p w14:paraId="187385E6" w14:textId="77777777" w:rsidR="00373BAF" w:rsidRPr="00131E1B" w:rsidRDefault="00373BAF" w:rsidP="00373BAF">
      <w:pPr>
        <w:spacing w:line="240" w:lineRule="exact"/>
        <w:rPr>
          <w:color w:val="auto"/>
          <w:sz w:val="22"/>
          <w:szCs w:val="22"/>
        </w:rPr>
      </w:pPr>
      <w:r w:rsidRPr="00131E1B">
        <w:rPr>
          <w:color w:val="auto"/>
          <w:sz w:val="22"/>
          <w:szCs w:val="22"/>
        </w:rPr>
        <w:t>Erős dohányosok esetén (naponta 10 db cigarettánál többet szívnak) a terápiát rendszerint a NiQuitin Clear 21 mg készítménnyel kell kezdeni, majd az alábbi adagolási táblázat szerint kell csökkenteni:</w:t>
      </w:r>
    </w:p>
    <w:p w14:paraId="22E48F84" w14:textId="77777777" w:rsidR="00373BAF" w:rsidRPr="00CE7637" w:rsidRDefault="00373BAF" w:rsidP="00373BAF">
      <w:pPr>
        <w:spacing w:line="240" w:lineRule="exact"/>
        <w:rPr>
          <w:color w:val="auto"/>
          <w:sz w:val="22"/>
          <w:szCs w:val="22"/>
        </w:rPr>
      </w:pPr>
    </w:p>
    <w:p w14:paraId="35626EF4" w14:textId="77777777" w:rsidR="00373BAF" w:rsidRPr="00E230DB" w:rsidRDefault="00373BAF" w:rsidP="00373BAF">
      <w:pPr>
        <w:tabs>
          <w:tab w:val="left" w:pos="2268"/>
          <w:tab w:val="left" w:pos="5103"/>
        </w:tabs>
        <w:spacing w:line="240" w:lineRule="exact"/>
        <w:ind w:left="567"/>
        <w:rPr>
          <w:b/>
          <w:color w:val="auto"/>
          <w:sz w:val="22"/>
          <w:szCs w:val="22"/>
        </w:rPr>
      </w:pPr>
      <w:r w:rsidRPr="00E230DB">
        <w:rPr>
          <w:b/>
          <w:color w:val="auto"/>
          <w:sz w:val="22"/>
          <w:szCs w:val="22"/>
        </w:rPr>
        <w:tab/>
        <w:t>Adag</w:t>
      </w:r>
      <w:r w:rsidRPr="00E230DB">
        <w:rPr>
          <w:b/>
          <w:color w:val="auto"/>
          <w:sz w:val="22"/>
          <w:szCs w:val="22"/>
        </w:rPr>
        <w:tab/>
        <w:t>Időtartam</w:t>
      </w:r>
    </w:p>
    <w:p w14:paraId="1C4762BB" w14:textId="77777777" w:rsidR="00373BAF" w:rsidRPr="00BE1E28" w:rsidRDefault="00373BAF" w:rsidP="00373BAF">
      <w:pPr>
        <w:tabs>
          <w:tab w:val="left" w:pos="2268"/>
          <w:tab w:val="left" w:pos="5103"/>
        </w:tabs>
        <w:spacing w:line="240" w:lineRule="exact"/>
        <w:ind w:left="567"/>
        <w:rPr>
          <w:color w:val="auto"/>
          <w:sz w:val="22"/>
          <w:szCs w:val="22"/>
        </w:rPr>
      </w:pPr>
      <w:r w:rsidRPr="00BE1E28">
        <w:rPr>
          <w:color w:val="auto"/>
          <w:sz w:val="22"/>
          <w:szCs w:val="22"/>
        </w:rPr>
        <w:t>1. lépés</w:t>
      </w:r>
      <w:r w:rsidRPr="00BE1E28">
        <w:rPr>
          <w:color w:val="auto"/>
          <w:sz w:val="22"/>
          <w:szCs w:val="22"/>
        </w:rPr>
        <w:tab/>
        <w:t>NiQuitin Clear 21 mg</w:t>
      </w:r>
      <w:r w:rsidRPr="00BE1E28">
        <w:rPr>
          <w:color w:val="auto"/>
          <w:sz w:val="22"/>
          <w:szCs w:val="22"/>
        </w:rPr>
        <w:tab/>
        <w:t>az első 6</w:t>
      </w:r>
      <w:r>
        <w:rPr>
          <w:color w:val="auto"/>
          <w:sz w:val="22"/>
          <w:szCs w:val="22"/>
        </w:rPr>
        <w:t> </w:t>
      </w:r>
      <w:r w:rsidRPr="00BE1E28">
        <w:rPr>
          <w:color w:val="auto"/>
          <w:sz w:val="22"/>
          <w:szCs w:val="22"/>
        </w:rPr>
        <w:t>hét</w:t>
      </w:r>
    </w:p>
    <w:p w14:paraId="79A35C79" w14:textId="77777777" w:rsidR="00373BAF" w:rsidRPr="00BE1E28" w:rsidRDefault="00373BAF" w:rsidP="00373BAF">
      <w:pPr>
        <w:tabs>
          <w:tab w:val="left" w:pos="2268"/>
          <w:tab w:val="left" w:pos="5103"/>
        </w:tabs>
        <w:spacing w:line="240" w:lineRule="exact"/>
        <w:ind w:left="567"/>
        <w:rPr>
          <w:color w:val="auto"/>
          <w:sz w:val="22"/>
          <w:szCs w:val="22"/>
        </w:rPr>
      </w:pPr>
      <w:r w:rsidRPr="00BE1E28">
        <w:rPr>
          <w:color w:val="auto"/>
          <w:sz w:val="22"/>
          <w:szCs w:val="22"/>
        </w:rPr>
        <w:t>2. lépés</w:t>
      </w:r>
      <w:r w:rsidRPr="00BE1E28">
        <w:rPr>
          <w:color w:val="auto"/>
          <w:sz w:val="22"/>
          <w:szCs w:val="22"/>
        </w:rPr>
        <w:tab/>
        <w:t>NiQuitin Clear 14 mg</w:t>
      </w:r>
      <w:r w:rsidRPr="00BE1E28">
        <w:rPr>
          <w:color w:val="auto"/>
          <w:sz w:val="22"/>
          <w:szCs w:val="22"/>
        </w:rPr>
        <w:tab/>
        <w:t>a következő 2</w:t>
      </w:r>
      <w:r>
        <w:rPr>
          <w:color w:val="auto"/>
          <w:sz w:val="22"/>
          <w:szCs w:val="22"/>
        </w:rPr>
        <w:t> </w:t>
      </w:r>
      <w:r w:rsidRPr="00BE1E28">
        <w:rPr>
          <w:color w:val="auto"/>
          <w:sz w:val="22"/>
          <w:szCs w:val="22"/>
        </w:rPr>
        <w:t>hét</w:t>
      </w:r>
    </w:p>
    <w:p w14:paraId="0B1F852C" w14:textId="77777777" w:rsidR="00373BAF" w:rsidRPr="00BE1E28" w:rsidRDefault="00373BAF" w:rsidP="00373BAF">
      <w:pPr>
        <w:tabs>
          <w:tab w:val="left" w:pos="2268"/>
          <w:tab w:val="left" w:pos="5103"/>
        </w:tabs>
        <w:spacing w:line="240" w:lineRule="exact"/>
        <w:ind w:left="567"/>
        <w:rPr>
          <w:color w:val="auto"/>
          <w:sz w:val="22"/>
          <w:szCs w:val="22"/>
        </w:rPr>
      </w:pPr>
      <w:r w:rsidRPr="00BE1E28">
        <w:rPr>
          <w:color w:val="auto"/>
          <w:sz w:val="22"/>
          <w:szCs w:val="22"/>
        </w:rPr>
        <w:t>3. lépés</w:t>
      </w:r>
      <w:r w:rsidRPr="00BE1E28">
        <w:rPr>
          <w:color w:val="auto"/>
          <w:sz w:val="22"/>
          <w:szCs w:val="22"/>
        </w:rPr>
        <w:tab/>
        <w:t>NiQuitin Clear 7 mg</w:t>
      </w:r>
      <w:r w:rsidRPr="00BE1E28">
        <w:rPr>
          <w:color w:val="auto"/>
          <w:sz w:val="22"/>
          <w:szCs w:val="22"/>
        </w:rPr>
        <w:tab/>
        <w:t>az utolsó 2</w:t>
      </w:r>
      <w:r>
        <w:rPr>
          <w:color w:val="auto"/>
          <w:sz w:val="22"/>
          <w:szCs w:val="22"/>
        </w:rPr>
        <w:t xml:space="preserve"> </w:t>
      </w:r>
      <w:r w:rsidRPr="00BE1E28">
        <w:rPr>
          <w:color w:val="auto"/>
          <w:sz w:val="22"/>
          <w:szCs w:val="22"/>
        </w:rPr>
        <w:t>hét</w:t>
      </w:r>
    </w:p>
    <w:p w14:paraId="53449C29" w14:textId="77777777" w:rsidR="00373BAF" w:rsidRPr="00BE1E28" w:rsidRDefault="00373BAF" w:rsidP="00373BAF">
      <w:pPr>
        <w:tabs>
          <w:tab w:val="left" w:pos="2268"/>
          <w:tab w:val="left" w:pos="5103"/>
        </w:tabs>
        <w:spacing w:line="240" w:lineRule="exact"/>
        <w:rPr>
          <w:color w:val="auto"/>
          <w:sz w:val="22"/>
          <w:szCs w:val="22"/>
        </w:rPr>
      </w:pPr>
    </w:p>
    <w:p w14:paraId="0A27AD0F" w14:textId="77777777" w:rsidR="00373BAF" w:rsidRPr="00BE1E28" w:rsidRDefault="00373BAF" w:rsidP="00373BAF">
      <w:pPr>
        <w:spacing w:line="240" w:lineRule="exact"/>
        <w:rPr>
          <w:color w:val="auto"/>
          <w:sz w:val="22"/>
          <w:szCs w:val="22"/>
        </w:rPr>
      </w:pPr>
      <w:r w:rsidRPr="00BE1E28">
        <w:rPr>
          <w:color w:val="auto"/>
          <w:sz w:val="22"/>
          <w:szCs w:val="22"/>
        </w:rPr>
        <w:t xml:space="preserve">Akik nem erős </w:t>
      </w:r>
      <w:r w:rsidR="003A204E">
        <w:rPr>
          <w:color w:val="auto"/>
          <w:sz w:val="22"/>
          <w:szCs w:val="22"/>
        </w:rPr>
        <w:t>dohányosok (pl. akik naponta 10</w:t>
      </w:r>
      <w:r w:rsidR="000B11B3">
        <w:rPr>
          <w:color w:val="auto"/>
          <w:sz w:val="22"/>
          <w:szCs w:val="22"/>
        </w:rPr>
        <w:t> </w:t>
      </w:r>
      <w:r w:rsidR="003A204E">
        <w:rPr>
          <w:color w:val="auto"/>
          <w:sz w:val="22"/>
          <w:szCs w:val="22"/>
        </w:rPr>
        <w:t>db-</w:t>
      </w:r>
      <w:r w:rsidRPr="00BE1E28">
        <w:rPr>
          <w:color w:val="auto"/>
          <w:sz w:val="22"/>
          <w:szCs w:val="22"/>
        </w:rPr>
        <w:t>n</w:t>
      </w:r>
      <w:r w:rsidR="003A204E">
        <w:rPr>
          <w:color w:val="auto"/>
          <w:sz w:val="22"/>
          <w:szCs w:val="22"/>
        </w:rPr>
        <w:t>á</w:t>
      </w:r>
      <w:r w:rsidRPr="00BE1E28">
        <w:rPr>
          <w:color w:val="auto"/>
          <w:sz w:val="22"/>
          <w:szCs w:val="22"/>
        </w:rPr>
        <w:t>l kevesebb cigarettát szívnak), azok számára ajánlott a 2. lépéssel (14 mg) kezdeni 6 hétig, majd az adagot az utolsó 2 hétre a NiQuitin Clear 7 mg készítményre csökkenteni.</w:t>
      </w:r>
    </w:p>
    <w:p w14:paraId="2F26DBF6" w14:textId="77777777" w:rsidR="00373BAF" w:rsidRPr="00BE1E28" w:rsidRDefault="00373BAF" w:rsidP="00373BAF">
      <w:pPr>
        <w:spacing w:line="240" w:lineRule="exact"/>
        <w:rPr>
          <w:color w:val="auto"/>
          <w:sz w:val="22"/>
          <w:szCs w:val="22"/>
        </w:rPr>
      </w:pPr>
    </w:p>
    <w:p w14:paraId="00D13919" w14:textId="77777777" w:rsidR="00373BAF" w:rsidRPr="00131E1B" w:rsidRDefault="00373BAF" w:rsidP="00373BAF">
      <w:pPr>
        <w:spacing w:line="240" w:lineRule="exact"/>
        <w:rPr>
          <w:color w:val="auto"/>
          <w:sz w:val="22"/>
          <w:szCs w:val="22"/>
        </w:rPr>
      </w:pPr>
      <w:r w:rsidRPr="00BE1E28">
        <w:rPr>
          <w:color w:val="auto"/>
          <w:sz w:val="22"/>
          <w:szCs w:val="22"/>
        </w:rPr>
        <w:t>Optimális eredmény érdekében a 10 hetes kezelést (nem erős dohányosok esetében, vagy akik a fenti okok miatt csökkentett dózissal kezdenek: a 8 hetes kezelést) teljes egészében le kell folytatni. A kezelés nem tarthat 10 egymást követő hétnél tovább (lásd 4.4</w:t>
      </w:r>
      <w:r>
        <w:rPr>
          <w:color w:val="auto"/>
          <w:sz w:val="22"/>
          <w:szCs w:val="22"/>
        </w:rPr>
        <w:t> </w:t>
      </w:r>
      <w:r w:rsidRPr="00BE1E28">
        <w:rPr>
          <w:color w:val="auto"/>
          <w:sz w:val="22"/>
          <w:szCs w:val="22"/>
        </w:rPr>
        <w:t>pont)</w:t>
      </w:r>
      <w:r w:rsidRPr="00131E1B">
        <w:rPr>
          <w:color w:val="auto"/>
          <w:sz w:val="22"/>
          <w:szCs w:val="22"/>
        </w:rPr>
        <w:t>.</w:t>
      </w:r>
    </w:p>
    <w:p w14:paraId="7588278E" w14:textId="77777777" w:rsidR="00373BAF" w:rsidRPr="00CE7637" w:rsidRDefault="00373BAF" w:rsidP="00373BAF">
      <w:pPr>
        <w:spacing w:line="240" w:lineRule="exact"/>
        <w:rPr>
          <w:color w:val="auto"/>
          <w:sz w:val="22"/>
          <w:szCs w:val="22"/>
        </w:rPr>
      </w:pPr>
    </w:p>
    <w:p w14:paraId="03626AA0" w14:textId="77777777" w:rsidR="00373BAF" w:rsidRPr="00BE1E28" w:rsidRDefault="00373BAF" w:rsidP="00373BAF">
      <w:pPr>
        <w:spacing w:line="240" w:lineRule="exact"/>
        <w:rPr>
          <w:color w:val="auto"/>
          <w:sz w:val="22"/>
          <w:szCs w:val="22"/>
        </w:rPr>
      </w:pPr>
      <w:r w:rsidRPr="00E230DB">
        <w:rPr>
          <w:color w:val="auto"/>
          <w:sz w:val="22"/>
          <w:szCs w:val="22"/>
        </w:rPr>
        <w:t>Azonban a későbbiekben is lehetőség van további kezelésre azoknál a személyeknél, akik folytatják vagy újrakezdik a dohányzást.</w:t>
      </w:r>
    </w:p>
    <w:p w14:paraId="71A13AB0" w14:textId="77777777" w:rsidR="00373BAF" w:rsidRPr="00BE1E28" w:rsidRDefault="00373BAF" w:rsidP="00373BAF">
      <w:pPr>
        <w:spacing w:line="240" w:lineRule="exact"/>
        <w:rPr>
          <w:color w:val="auto"/>
          <w:sz w:val="22"/>
          <w:szCs w:val="22"/>
        </w:rPr>
      </w:pPr>
    </w:p>
    <w:p w14:paraId="5155657A" w14:textId="77777777" w:rsidR="00373BAF" w:rsidRPr="00BE1E28" w:rsidRDefault="00373BAF" w:rsidP="00373BAF">
      <w:pPr>
        <w:spacing w:line="240" w:lineRule="exact"/>
        <w:rPr>
          <w:i/>
          <w:color w:val="auto"/>
          <w:sz w:val="22"/>
          <w:szCs w:val="22"/>
          <w:u w:val="single"/>
        </w:rPr>
      </w:pPr>
      <w:r w:rsidRPr="00BE1E28">
        <w:rPr>
          <w:i/>
          <w:color w:val="auto"/>
          <w:sz w:val="22"/>
          <w:szCs w:val="22"/>
        </w:rPr>
        <w:t>Gyermekek</w:t>
      </w:r>
      <w:r w:rsidRPr="00131E1B">
        <w:rPr>
          <w:i/>
          <w:color w:val="auto"/>
          <w:sz w:val="22"/>
          <w:szCs w:val="22"/>
        </w:rPr>
        <w:t xml:space="preserve"> és serdülők</w:t>
      </w:r>
    </w:p>
    <w:p w14:paraId="5422D6C1" w14:textId="77777777" w:rsidR="00373BAF" w:rsidRPr="00131E1B" w:rsidRDefault="00373BAF" w:rsidP="00373BAF">
      <w:pPr>
        <w:spacing w:line="240" w:lineRule="exact"/>
        <w:rPr>
          <w:color w:val="auto"/>
          <w:sz w:val="22"/>
          <w:szCs w:val="22"/>
        </w:rPr>
      </w:pPr>
      <w:r w:rsidRPr="00131E1B">
        <w:rPr>
          <w:color w:val="auto"/>
          <w:sz w:val="22"/>
          <w:szCs w:val="22"/>
        </w:rPr>
        <w:t xml:space="preserve">Dohányzó gyermekek és </w:t>
      </w:r>
      <w:r w:rsidRPr="00CE7637">
        <w:rPr>
          <w:color w:val="auto"/>
          <w:sz w:val="22"/>
          <w:szCs w:val="22"/>
        </w:rPr>
        <w:t xml:space="preserve">serdülők esetén a készítmény biztonságos és hatékony alkalmazását nem vizsgálták. A NiQuitin Clear </w:t>
      </w:r>
      <w:r>
        <w:rPr>
          <w:color w:val="auto"/>
          <w:sz w:val="22"/>
          <w:szCs w:val="22"/>
        </w:rPr>
        <w:t>serdülőkori</w:t>
      </w:r>
      <w:r w:rsidRPr="00CE7637">
        <w:rPr>
          <w:color w:val="auto"/>
          <w:sz w:val="22"/>
          <w:szCs w:val="22"/>
        </w:rPr>
        <w:t xml:space="preserve"> (12-17 év) alkalmazása csak orvosi javallatra történjen.</w:t>
      </w:r>
      <w:r w:rsidRPr="00BE1E28">
        <w:rPr>
          <w:color w:val="auto"/>
          <w:sz w:val="22"/>
          <w:szCs w:val="22"/>
        </w:rPr>
        <w:t xml:space="preserve"> A</w:t>
      </w:r>
      <w:r>
        <w:rPr>
          <w:color w:val="auto"/>
          <w:sz w:val="22"/>
          <w:szCs w:val="22"/>
        </w:rPr>
        <w:t xml:space="preserve"> </w:t>
      </w:r>
      <w:r w:rsidRPr="00BE1E28">
        <w:rPr>
          <w:color w:val="auto"/>
          <w:sz w:val="22"/>
          <w:szCs w:val="22"/>
        </w:rPr>
        <w:t>kezelés nem tarthat 10 egymást követő hétnél tovább.</w:t>
      </w:r>
    </w:p>
    <w:p w14:paraId="5795975C" w14:textId="77777777" w:rsidR="00373BAF" w:rsidRPr="00BE1E28" w:rsidRDefault="00373BAF" w:rsidP="00373BAF">
      <w:pPr>
        <w:spacing w:line="240" w:lineRule="exact"/>
        <w:rPr>
          <w:color w:val="auto"/>
          <w:sz w:val="22"/>
          <w:szCs w:val="22"/>
        </w:rPr>
      </w:pPr>
      <w:r w:rsidRPr="00BE1E28">
        <w:rPr>
          <w:color w:val="auto"/>
          <w:sz w:val="22"/>
          <w:szCs w:val="22"/>
        </w:rPr>
        <w:t>A NiQuit</w:t>
      </w:r>
      <w:r w:rsidR="000A55C3">
        <w:rPr>
          <w:color w:val="auto"/>
          <w:sz w:val="22"/>
          <w:szCs w:val="22"/>
        </w:rPr>
        <w:t xml:space="preserve">in Clear </w:t>
      </w:r>
      <w:r w:rsidR="007159DA">
        <w:rPr>
          <w:color w:val="auto"/>
          <w:sz w:val="22"/>
          <w:szCs w:val="22"/>
        </w:rPr>
        <w:t>alkalmazása</w:t>
      </w:r>
      <w:r w:rsidR="000A55C3">
        <w:rPr>
          <w:color w:val="auto"/>
          <w:sz w:val="22"/>
          <w:szCs w:val="22"/>
        </w:rPr>
        <w:t xml:space="preserve"> ellenjavall</w:t>
      </w:r>
      <w:r w:rsidRPr="00BE1E28">
        <w:rPr>
          <w:color w:val="auto"/>
          <w:sz w:val="22"/>
          <w:szCs w:val="22"/>
        </w:rPr>
        <w:t xml:space="preserve">t </w:t>
      </w:r>
      <w:r w:rsidRPr="00BE1E28">
        <w:rPr>
          <w:b/>
          <w:i/>
          <w:color w:val="auto"/>
          <w:sz w:val="22"/>
          <w:szCs w:val="22"/>
        </w:rPr>
        <w:t>12 éves kor alatt</w:t>
      </w:r>
      <w:r w:rsidRPr="00BE1E28">
        <w:rPr>
          <w:color w:val="auto"/>
          <w:sz w:val="22"/>
          <w:szCs w:val="22"/>
        </w:rPr>
        <w:t>.</w:t>
      </w:r>
    </w:p>
    <w:p w14:paraId="20DC77D2" w14:textId="77777777" w:rsidR="007506D6" w:rsidRPr="00BE1E28" w:rsidRDefault="007506D6" w:rsidP="00BE1E28">
      <w:pPr>
        <w:spacing w:line="240" w:lineRule="exact"/>
        <w:rPr>
          <w:b/>
          <w:i/>
          <w:color w:val="auto"/>
          <w:sz w:val="22"/>
          <w:szCs w:val="22"/>
        </w:rPr>
      </w:pPr>
    </w:p>
    <w:p w14:paraId="44ED6D22" w14:textId="77777777" w:rsidR="00946C56" w:rsidRPr="00BE1E28" w:rsidRDefault="00946C56" w:rsidP="00003A7F">
      <w:pPr>
        <w:rPr>
          <w:b/>
          <w:i/>
          <w:color w:val="auto"/>
          <w:sz w:val="22"/>
          <w:szCs w:val="22"/>
        </w:rPr>
      </w:pPr>
      <w:r w:rsidRPr="00003A7F">
        <w:rPr>
          <w:sz w:val="22"/>
          <w:szCs w:val="22"/>
          <w:u w:val="single"/>
        </w:rPr>
        <w:t>Az alkalmazás módja</w:t>
      </w:r>
    </w:p>
    <w:p w14:paraId="638093E1" w14:textId="77777777" w:rsidR="001D6695" w:rsidRPr="00C86329" w:rsidRDefault="001D6695" w:rsidP="00BE1E28">
      <w:pPr>
        <w:spacing w:line="240" w:lineRule="exact"/>
        <w:rPr>
          <w:color w:val="auto"/>
          <w:sz w:val="22"/>
          <w:szCs w:val="22"/>
        </w:rPr>
      </w:pPr>
      <w:r w:rsidRPr="00C86329">
        <w:rPr>
          <w:color w:val="auto"/>
          <w:sz w:val="22"/>
          <w:szCs w:val="22"/>
        </w:rPr>
        <w:t>A NiQuitin Clear tapaszt naponta egyszer, mindig azonos időpontban, lehetőleg nem sokkal az ébredés után kell felhelyezni tiszta, szára</w:t>
      </w:r>
      <w:r w:rsidRPr="00C7342F">
        <w:rPr>
          <w:color w:val="auto"/>
          <w:sz w:val="22"/>
          <w:szCs w:val="22"/>
        </w:rPr>
        <w:t>z és szőrmentes bőrfelületre és folyamatosan kell viselni 24</w:t>
      </w:r>
      <w:r w:rsidR="00EC3CA2" w:rsidRPr="00C7342F">
        <w:rPr>
          <w:color w:val="auto"/>
          <w:sz w:val="22"/>
          <w:szCs w:val="22"/>
        </w:rPr>
        <w:t> </w:t>
      </w:r>
      <w:r w:rsidRPr="00C7342F">
        <w:rPr>
          <w:color w:val="auto"/>
          <w:sz w:val="22"/>
          <w:szCs w:val="22"/>
        </w:rPr>
        <w:t xml:space="preserve">órán át. </w:t>
      </w:r>
      <w:r w:rsidR="00C86329" w:rsidRPr="00C86329">
        <w:rPr>
          <w:color w:val="auto"/>
          <w:sz w:val="22"/>
          <w:szCs w:val="22"/>
        </w:rPr>
        <w:t>Felhasználásig a NiQuitin Clear tapaszt a védőtasakban kell tartani</w:t>
      </w:r>
      <w:r w:rsidR="00A330CE">
        <w:rPr>
          <w:color w:val="auto"/>
          <w:sz w:val="22"/>
          <w:szCs w:val="22"/>
        </w:rPr>
        <w:t>, a</w:t>
      </w:r>
      <w:r w:rsidRPr="00C86329">
        <w:rPr>
          <w:color w:val="auto"/>
          <w:sz w:val="22"/>
          <w:szCs w:val="22"/>
        </w:rPr>
        <w:t xml:space="preserve"> védőcsomagolásból történő kivétel után </w:t>
      </w:r>
      <w:r w:rsidR="00C86329" w:rsidRPr="00C86329">
        <w:rPr>
          <w:color w:val="auto"/>
          <w:sz w:val="22"/>
          <w:szCs w:val="22"/>
        </w:rPr>
        <w:t xml:space="preserve">pedig </w:t>
      </w:r>
      <w:r w:rsidRPr="00C86329">
        <w:rPr>
          <w:color w:val="auto"/>
          <w:sz w:val="22"/>
          <w:szCs w:val="22"/>
        </w:rPr>
        <w:t>azonnal fel kell helyezni.</w:t>
      </w:r>
    </w:p>
    <w:p w14:paraId="56B61978" w14:textId="77777777" w:rsidR="001D6695" w:rsidRPr="00C86329" w:rsidRDefault="00C86329" w:rsidP="00BE1E28">
      <w:pPr>
        <w:spacing w:line="240" w:lineRule="exact"/>
        <w:rPr>
          <w:color w:val="auto"/>
          <w:sz w:val="22"/>
          <w:szCs w:val="22"/>
        </w:rPr>
      </w:pPr>
      <w:r w:rsidRPr="00C86329">
        <w:rPr>
          <w:sz w:val="22"/>
          <w:szCs w:val="22"/>
        </w:rPr>
        <w:t>Ne kerüljön a tapasz ráncolódó bőrfelületre (pl. ízület fölé), vagy ahol a bőr mozgás közben ráncolódik</w:t>
      </w:r>
      <w:r w:rsidRPr="00C86329">
        <w:rPr>
          <w:color w:val="auto"/>
          <w:sz w:val="22"/>
          <w:szCs w:val="22"/>
        </w:rPr>
        <w:t xml:space="preserve">. </w:t>
      </w:r>
      <w:r w:rsidR="001D6695" w:rsidRPr="00C86329">
        <w:rPr>
          <w:color w:val="auto"/>
          <w:sz w:val="22"/>
          <w:szCs w:val="22"/>
        </w:rPr>
        <w:t xml:space="preserve">A tapasz sérült, kivörösödött vagy irritált bőrfelületen nem </w:t>
      </w:r>
      <w:r w:rsidR="007159DA">
        <w:rPr>
          <w:color w:val="auto"/>
          <w:sz w:val="22"/>
          <w:szCs w:val="22"/>
        </w:rPr>
        <w:t>alkalmazható</w:t>
      </w:r>
      <w:r w:rsidR="001D6695" w:rsidRPr="00C86329">
        <w:rPr>
          <w:color w:val="auto"/>
          <w:sz w:val="22"/>
          <w:szCs w:val="22"/>
        </w:rPr>
        <w:t xml:space="preserve">. </w:t>
      </w:r>
      <w:r w:rsidRPr="00C86329">
        <w:rPr>
          <w:color w:val="auto"/>
          <w:sz w:val="22"/>
          <w:szCs w:val="22"/>
        </w:rPr>
        <w:t>A tapaszt h</w:t>
      </w:r>
      <w:r w:rsidRPr="00C86329">
        <w:rPr>
          <w:sz w:val="22"/>
          <w:szCs w:val="22"/>
        </w:rPr>
        <w:t>atározottan, legalább 10 másodpercig rá kell nyomni tenyérrel a bőrre, és meg kell győződni arról, hogy megfelelően felragadt</w:t>
      </w:r>
      <w:r>
        <w:rPr>
          <w:sz w:val="22"/>
          <w:szCs w:val="22"/>
        </w:rPr>
        <w:t>.</w:t>
      </w:r>
      <w:r>
        <w:rPr>
          <w:color w:val="auto"/>
          <w:sz w:val="22"/>
          <w:szCs w:val="22"/>
        </w:rPr>
        <w:t xml:space="preserve"> </w:t>
      </w:r>
      <w:r w:rsidR="001D6695" w:rsidRPr="00C86329">
        <w:rPr>
          <w:color w:val="auto"/>
          <w:sz w:val="22"/>
          <w:szCs w:val="22"/>
        </w:rPr>
        <w:t>24 óra elteltével a használt tapasz eltávolítandó és új tapaszt kell felhelyezni egy másik, friss bőrfelületre. A tapasz nem hagyható a bőrfelületen 24 óránál tovább. A már használt bőrfelületre legalább hét napig nem helyezhető fel ismét a készítmény. Egyszerre csak egy tapasz viselhető.</w:t>
      </w:r>
    </w:p>
    <w:p w14:paraId="22FBFEAA" w14:textId="77777777" w:rsidR="00C86329" w:rsidRPr="00C86329" w:rsidRDefault="00C86329" w:rsidP="00C86329">
      <w:pPr>
        <w:spacing w:line="240" w:lineRule="exact"/>
        <w:rPr>
          <w:color w:val="auto"/>
          <w:sz w:val="22"/>
          <w:szCs w:val="22"/>
        </w:rPr>
      </w:pPr>
      <w:r w:rsidRPr="00C7342F">
        <w:rPr>
          <w:color w:val="auto"/>
          <w:sz w:val="22"/>
          <w:szCs w:val="22"/>
        </w:rPr>
        <w:t xml:space="preserve">A tapasz felhelyezése során </w:t>
      </w:r>
      <w:r w:rsidRPr="00C86329">
        <w:rPr>
          <w:color w:val="auto"/>
          <w:sz w:val="22"/>
          <w:szCs w:val="22"/>
        </w:rPr>
        <w:t>a felhasználó ne érintse meg a szemét vagy az orrát. Ha végzett, mindig mosson vízzel kezet.</w:t>
      </w:r>
    </w:p>
    <w:p w14:paraId="38659314" w14:textId="77777777" w:rsidR="001D6695" w:rsidRPr="00BE1E28" w:rsidRDefault="00C86329" w:rsidP="00BE1E28">
      <w:pPr>
        <w:spacing w:line="240" w:lineRule="exact"/>
        <w:rPr>
          <w:color w:val="auto"/>
          <w:sz w:val="22"/>
          <w:szCs w:val="22"/>
        </w:rPr>
      </w:pPr>
      <w:r w:rsidRPr="00C86329">
        <w:rPr>
          <w:color w:val="auto"/>
          <w:sz w:val="22"/>
          <w:szCs w:val="22"/>
        </w:rPr>
        <w:t xml:space="preserve">A víz nem károsítja a NiQuitin Clear tapaszt, ha megfelelően alkalmazzák. A felhasználó a </w:t>
      </w:r>
      <w:r>
        <w:rPr>
          <w:color w:val="auto"/>
          <w:sz w:val="22"/>
          <w:szCs w:val="22"/>
        </w:rPr>
        <w:t>tapasz</w:t>
      </w:r>
      <w:r w:rsidRPr="00C86329">
        <w:rPr>
          <w:color w:val="auto"/>
          <w:sz w:val="22"/>
          <w:szCs w:val="22"/>
        </w:rPr>
        <w:t xml:space="preserve"> viselése mellett rövid ideig fürödhet, úszhat vagy zuhanyozhat.</w:t>
      </w:r>
    </w:p>
    <w:p w14:paraId="2BC83F82" w14:textId="77777777" w:rsidR="001D6695" w:rsidRPr="00BE1E28" w:rsidRDefault="001D6695" w:rsidP="00BE1E28">
      <w:pPr>
        <w:spacing w:line="240" w:lineRule="exact"/>
        <w:rPr>
          <w:color w:val="auto"/>
          <w:sz w:val="22"/>
          <w:szCs w:val="22"/>
        </w:rPr>
      </w:pPr>
      <w:r w:rsidRPr="00BE1E28">
        <w:rPr>
          <w:color w:val="auto"/>
          <w:sz w:val="22"/>
          <w:szCs w:val="22"/>
        </w:rPr>
        <w:t>Ha szükséges, a tapasz alvás előtt eltávolítható, azonban a reggel bekövetkező dohányzás iránti erőteljes vágy hatékonyabb leküzdésére 24 órás alkalmazás ajánlott.</w:t>
      </w:r>
    </w:p>
    <w:p w14:paraId="3C391E84" w14:textId="77777777" w:rsidR="001D6695" w:rsidRPr="00BE1E28" w:rsidRDefault="001D6695" w:rsidP="00BE1E28">
      <w:pPr>
        <w:spacing w:line="240" w:lineRule="exact"/>
        <w:rPr>
          <w:color w:val="auto"/>
          <w:sz w:val="22"/>
          <w:szCs w:val="22"/>
        </w:rPr>
      </w:pPr>
    </w:p>
    <w:p w14:paraId="765481F2" w14:textId="77777777" w:rsidR="00373BAF" w:rsidRPr="005B6162" w:rsidRDefault="00373BAF" w:rsidP="00373BAF">
      <w:pPr>
        <w:spacing w:line="240" w:lineRule="exact"/>
        <w:rPr>
          <w:sz w:val="22"/>
          <w:szCs w:val="22"/>
        </w:rPr>
      </w:pPr>
      <w:r w:rsidRPr="002377CE">
        <w:rPr>
          <w:color w:val="auto"/>
          <w:sz w:val="22"/>
          <w:szCs w:val="22"/>
        </w:rPr>
        <w:t xml:space="preserve">Kombinált terápia: a NiQuitin Clear tapasz </w:t>
      </w:r>
      <w:r w:rsidR="003A204E" w:rsidRPr="002377CE">
        <w:rPr>
          <w:color w:val="auto"/>
          <w:sz w:val="22"/>
          <w:szCs w:val="22"/>
        </w:rPr>
        <w:t>alkalmazása</w:t>
      </w:r>
      <w:r w:rsidRPr="002377CE">
        <w:rPr>
          <w:color w:val="auto"/>
          <w:sz w:val="22"/>
          <w:szCs w:val="22"/>
        </w:rPr>
        <w:t xml:space="preserve"> </w:t>
      </w:r>
      <w:r w:rsidR="00A43EFB" w:rsidRPr="002377CE">
        <w:rPr>
          <w:sz w:val="22"/>
        </w:rPr>
        <w:t>NiQuitin Minitab 1,</w:t>
      </w:r>
      <w:r w:rsidRPr="002377CE">
        <w:rPr>
          <w:sz w:val="22"/>
        </w:rPr>
        <w:t>5 mg illetve 4</w:t>
      </w:r>
      <w:r w:rsidR="00A330CE" w:rsidRPr="002377CE">
        <w:rPr>
          <w:sz w:val="22"/>
        </w:rPr>
        <w:t> </w:t>
      </w:r>
      <w:r w:rsidRPr="002377CE">
        <w:rPr>
          <w:sz w:val="22"/>
        </w:rPr>
        <w:t>mg préselt szopogató tablettával, valamint NiQuitin Menthol Fresh 2 mg</w:t>
      </w:r>
      <w:r w:rsidR="00620C58" w:rsidRPr="002377CE">
        <w:rPr>
          <w:sz w:val="22"/>
        </w:rPr>
        <w:t>,</w:t>
      </w:r>
      <w:r w:rsidRPr="002377CE">
        <w:rPr>
          <w:sz w:val="22"/>
        </w:rPr>
        <w:t xml:space="preserve"> illetve 4 mg gyógyszeres rágógumival egyidejűleg.</w:t>
      </w:r>
    </w:p>
    <w:p w14:paraId="230A1282" w14:textId="77777777" w:rsidR="00373BAF" w:rsidRDefault="00373BAF" w:rsidP="00373BAF">
      <w:pPr>
        <w:rPr>
          <w:sz w:val="22"/>
          <w:szCs w:val="22"/>
        </w:rPr>
      </w:pPr>
    </w:p>
    <w:p w14:paraId="5474C6CA" w14:textId="77777777" w:rsidR="00373BAF" w:rsidRDefault="00373BAF" w:rsidP="00373BAF">
      <w:pPr>
        <w:rPr>
          <w:sz w:val="22"/>
          <w:szCs w:val="22"/>
        </w:rPr>
      </w:pPr>
      <w:r w:rsidRPr="000D4291">
        <w:rPr>
          <w:sz w:val="22"/>
          <w:szCs w:val="22"/>
        </w:rPr>
        <w:t xml:space="preserve">A dohányosok kombinálhatják a transzdermális tapaszokat és a nikotin </w:t>
      </w:r>
      <w:r>
        <w:rPr>
          <w:sz w:val="22"/>
          <w:szCs w:val="22"/>
        </w:rPr>
        <w:t>szájnyálkahártyán alkalmazott</w:t>
      </w:r>
      <w:r w:rsidRPr="000D4291">
        <w:rPr>
          <w:sz w:val="22"/>
          <w:szCs w:val="22"/>
        </w:rPr>
        <w:t xml:space="preserve"> </w:t>
      </w:r>
      <w:r>
        <w:rPr>
          <w:sz w:val="22"/>
          <w:szCs w:val="22"/>
        </w:rPr>
        <w:t>gyógyszer</w:t>
      </w:r>
      <w:r w:rsidRPr="000D4291">
        <w:rPr>
          <w:sz w:val="22"/>
          <w:szCs w:val="22"/>
        </w:rPr>
        <w:t>formáit (</w:t>
      </w:r>
      <w:r>
        <w:rPr>
          <w:sz w:val="22"/>
          <w:szCs w:val="22"/>
        </w:rPr>
        <w:t>rágó</w:t>
      </w:r>
      <w:r w:rsidRPr="000D4291">
        <w:rPr>
          <w:sz w:val="22"/>
          <w:szCs w:val="22"/>
        </w:rPr>
        <w:t xml:space="preserve">gumi, </w:t>
      </w:r>
      <w:r>
        <w:rPr>
          <w:sz w:val="22"/>
          <w:szCs w:val="22"/>
        </w:rPr>
        <w:t>szopogató tabletták</w:t>
      </w:r>
      <w:r w:rsidRPr="000D4291">
        <w:rPr>
          <w:sz w:val="22"/>
          <w:szCs w:val="22"/>
        </w:rPr>
        <w:t xml:space="preserve">). A transzdermális tapaszok és a nikotin </w:t>
      </w:r>
      <w:r>
        <w:rPr>
          <w:sz w:val="22"/>
          <w:szCs w:val="22"/>
        </w:rPr>
        <w:t>szájnyálkahártyán alkalmazott</w:t>
      </w:r>
      <w:r w:rsidRPr="000D4291">
        <w:rPr>
          <w:sz w:val="22"/>
          <w:szCs w:val="22"/>
        </w:rPr>
        <w:t xml:space="preserve"> formáinak kombinációja </w:t>
      </w:r>
      <w:r>
        <w:rPr>
          <w:sz w:val="22"/>
          <w:szCs w:val="22"/>
        </w:rPr>
        <w:t>hatékonyabb</w:t>
      </w:r>
      <w:r w:rsidRPr="000D4291">
        <w:rPr>
          <w:sz w:val="22"/>
          <w:szCs w:val="22"/>
        </w:rPr>
        <w:t xml:space="preserve">, mint a transzdermális tapaszok </w:t>
      </w:r>
      <w:r w:rsidRPr="000D4291">
        <w:rPr>
          <w:sz w:val="22"/>
          <w:szCs w:val="22"/>
        </w:rPr>
        <w:lastRenderedPageBreak/>
        <w:t>önmagában történő alkalmazása.</w:t>
      </w:r>
    </w:p>
    <w:p w14:paraId="1EFB0AC0" w14:textId="77777777" w:rsidR="00373BAF" w:rsidRDefault="00373BAF" w:rsidP="00373BAF">
      <w:pPr>
        <w:rPr>
          <w:sz w:val="22"/>
          <w:szCs w:val="22"/>
        </w:rPr>
      </w:pPr>
      <w:r w:rsidRPr="000D4291">
        <w:rPr>
          <w:sz w:val="22"/>
          <w:szCs w:val="22"/>
        </w:rPr>
        <w:t>A kezelés</w:t>
      </w:r>
      <w:r>
        <w:rPr>
          <w:sz w:val="22"/>
          <w:szCs w:val="22"/>
        </w:rPr>
        <w:t>t</w:t>
      </w:r>
      <w:r w:rsidRPr="000D4291">
        <w:rPr>
          <w:sz w:val="22"/>
          <w:szCs w:val="22"/>
        </w:rPr>
        <w:t xml:space="preserve"> </w:t>
      </w:r>
      <w:r>
        <w:rPr>
          <w:sz w:val="22"/>
          <w:szCs w:val="22"/>
        </w:rPr>
        <w:t>a szájnyálkahártyán alkalmazott</w:t>
      </w:r>
      <w:r w:rsidRPr="000D4291">
        <w:rPr>
          <w:sz w:val="22"/>
          <w:szCs w:val="22"/>
        </w:rPr>
        <w:t xml:space="preserve"> nikotin adagjával kombiná</w:t>
      </w:r>
      <w:r>
        <w:rPr>
          <w:sz w:val="22"/>
          <w:szCs w:val="22"/>
        </w:rPr>
        <w:t>cióban</w:t>
      </w:r>
      <w:r w:rsidRPr="000D4291">
        <w:rPr>
          <w:sz w:val="22"/>
          <w:szCs w:val="22"/>
        </w:rPr>
        <w:t xml:space="preserve"> </w:t>
      </w:r>
      <w:r w:rsidR="007159DA">
        <w:rPr>
          <w:sz w:val="22"/>
          <w:szCs w:val="22"/>
        </w:rPr>
        <w:t>alkalmazott</w:t>
      </w:r>
      <w:r>
        <w:rPr>
          <w:sz w:val="22"/>
          <w:szCs w:val="22"/>
        </w:rPr>
        <w:t xml:space="preserve"> </w:t>
      </w:r>
      <w:r w:rsidRPr="000D4291">
        <w:rPr>
          <w:sz w:val="22"/>
          <w:szCs w:val="22"/>
        </w:rPr>
        <w:t>tapasz dózisának meghatározás</w:t>
      </w:r>
      <w:r>
        <w:rPr>
          <w:sz w:val="22"/>
          <w:szCs w:val="22"/>
        </w:rPr>
        <w:t>ával kell kezdeni</w:t>
      </w:r>
      <w:r w:rsidRPr="000D4291">
        <w:rPr>
          <w:sz w:val="22"/>
          <w:szCs w:val="22"/>
        </w:rPr>
        <w:t xml:space="preserve"> </w:t>
      </w:r>
      <w:r w:rsidR="007159DA">
        <w:rPr>
          <w:sz w:val="22"/>
          <w:szCs w:val="22"/>
        </w:rPr>
        <w:t>–</w:t>
      </w:r>
      <w:r w:rsidRPr="000D4291">
        <w:rPr>
          <w:sz w:val="22"/>
          <w:szCs w:val="22"/>
        </w:rPr>
        <w:t xml:space="preserve"> a monoterápiá</w:t>
      </w:r>
      <w:r>
        <w:rPr>
          <w:sz w:val="22"/>
          <w:szCs w:val="22"/>
        </w:rPr>
        <w:t>nál alkalmazott</w:t>
      </w:r>
      <w:r w:rsidRPr="000D4291">
        <w:rPr>
          <w:sz w:val="22"/>
          <w:szCs w:val="22"/>
        </w:rPr>
        <w:t xml:space="preserve"> szabályok</w:t>
      </w:r>
      <w:r>
        <w:rPr>
          <w:sz w:val="22"/>
          <w:szCs w:val="22"/>
        </w:rPr>
        <w:t>kal megegyezően (lásd feljebb)</w:t>
      </w:r>
      <w:r w:rsidRPr="000D4291">
        <w:rPr>
          <w:sz w:val="22"/>
          <w:szCs w:val="22"/>
        </w:rPr>
        <w:t xml:space="preserve">. </w:t>
      </w:r>
      <w:r>
        <w:rPr>
          <w:sz w:val="22"/>
          <w:szCs w:val="22"/>
        </w:rPr>
        <w:t xml:space="preserve">Napi 5-6 db </w:t>
      </w:r>
      <w:r w:rsidRPr="000D4291">
        <w:rPr>
          <w:sz w:val="22"/>
          <w:szCs w:val="22"/>
        </w:rPr>
        <w:t>orális készítmény</w:t>
      </w:r>
      <w:r>
        <w:rPr>
          <w:sz w:val="22"/>
          <w:szCs w:val="22"/>
        </w:rPr>
        <w:t xml:space="preserve">t lehet alkalmazni a </w:t>
      </w:r>
      <w:r w:rsidRPr="000D4291">
        <w:rPr>
          <w:sz w:val="22"/>
          <w:szCs w:val="22"/>
        </w:rPr>
        <w:t>tapaszok</w:t>
      </w:r>
      <w:r>
        <w:rPr>
          <w:sz w:val="22"/>
          <w:szCs w:val="22"/>
        </w:rPr>
        <w:t xml:space="preserve"> mellett. A</w:t>
      </w:r>
      <w:r w:rsidR="007D1F14">
        <w:rPr>
          <w:sz w:val="22"/>
          <w:szCs w:val="22"/>
        </w:rPr>
        <w:t xml:space="preserve"> kombinált terápiában alkalmazott, 4 mg</w:t>
      </w:r>
      <w:r>
        <w:rPr>
          <w:sz w:val="22"/>
          <w:szCs w:val="22"/>
        </w:rPr>
        <w:t xml:space="preserve"> </w:t>
      </w:r>
      <w:r w:rsidR="007D1F14">
        <w:rPr>
          <w:sz w:val="22"/>
          <w:szCs w:val="22"/>
        </w:rPr>
        <w:t xml:space="preserve">nikotint tartalmazó </w:t>
      </w:r>
      <w:r>
        <w:rPr>
          <w:sz w:val="22"/>
          <w:szCs w:val="22"/>
        </w:rPr>
        <w:t>szájnyálkahártyán alkalmazott készítmény</w:t>
      </w:r>
      <w:r w:rsidR="007D1F14">
        <w:rPr>
          <w:sz w:val="22"/>
          <w:szCs w:val="22"/>
        </w:rPr>
        <w:t>ek</w:t>
      </w:r>
      <w:r>
        <w:rPr>
          <w:sz w:val="22"/>
          <w:szCs w:val="22"/>
        </w:rPr>
        <w:t xml:space="preserve"> maximális</w:t>
      </w:r>
      <w:r w:rsidRPr="000D4291">
        <w:rPr>
          <w:sz w:val="22"/>
          <w:szCs w:val="22"/>
        </w:rPr>
        <w:t xml:space="preserve"> napi </w:t>
      </w:r>
      <w:r>
        <w:rPr>
          <w:sz w:val="22"/>
          <w:szCs w:val="22"/>
        </w:rPr>
        <w:t xml:space="preserve">adagja </w:t>
      </w:r>
      <w:r w:rsidR="007D1F14">
        <w:rPr>
          <w:sz w:val="22"/>
          <w:szCs w:val="22"/>
        </w:rPr>
        <w:t>10 </w:t>
      </w:r>
      <w:r>
        <w:rPr>
          <w:sz w:val="22"/>
          <w:szCs w:val="22"/>
        </w:rPr>
        <w:t>darab</w:t>
      </w:r>
      <w:r w:rsidR="007D1F14">
        <w:rPr>
          <w:sz w:val="22"/>
          <w:szCs w:val="22"/>
        </w:rPr>
        <w:t>, míg a 1,5 mg vagy 2</w:t>
      </w:r>
      <w:r w:rsidR="00D02906">
        <w:rPr>
          <w:sz w:val="22"/>
          <w:szCs w:val="22"/>
        </w:rPr>
        <w:t> </w:t>
      </w:r>
      <w:r w:rsidR="007D1F14">
        <w:rPr>
          <w:sz w:val="22"/>
          <w:szCs w:val="22"/>
        </w:rPr>
        <w:t>mg nikotint tartalmazó szájnyálkahártyán alkalmazott készítmények maximális</w:t>
      </w:r>
      <w:r w:rsidR="007D1F14" w:rsidRPr="000D4291">
        <w:rPr>
          <w:sz w:val="22"/>
          <w:szCs w:val="22"/>
        </w:rPr>
        <w:t xml:space="preserve"> napi </w:t>
      </w:r>
      <w:r w:rsidR="007D1F14">
        <w:rPr>
          <w:sz w:val="22"/>
          <w:szCs w:val="22"/>
        </w:rPr>
        <w:t>adagja 15 darab</w:t>
      </w:r>
      <w:r w:rsidRPr="000D4291">
        <w:rPr>
          <w:sz w:val="22"/>
          <w:szCs w:val="22"/>
        </w:rPr>
        <w:t>.</w:t>
      </w:r>
    </w:p>
    <w:p w14:paraId="1FD839A6" w14:textId="77777777" w:rsidR="00373BAF" w:rsidRPr="000D4291" w:rsidRDefault="00373BAF" w:rsidP="00373BAF">
      <w:pPr>
        <w:rPr>
          <w:sz w:val="22"/>
          <w:szCs w:val="22"/>
        </w:rPr>
      </w:pPr>
    </w:p>
    <w:p w14:paraId="45285D3C" w14:textId="77777777" w:rsidR="00373BAF" w:rsidRDefault="00373BAF" w:rsidP="00373BAF">
      <w:pPr>
        <w:rPr>
          <w:sz w:val="22"/>
          <w:szCs w:val="22"/>
        </w:rPr>
      </w:pPr>
      <w:r w:rsidRPr="000D4291">
        <w:rPr>
          <w:sz w:val="22"/>
          <w:szCs w:val="22"/>
        </w:rPr>
        <w:t>Ajánlott adagolás kombinációs terápiához:</w:t>
      </w:r>
    </w:p>
    <w:p w14:paraId="388DAF06" w14:textId="77777777" w:rsidR="00373BAF" w:rsidRDefault="00373BAF" w:rsidP="00373BAF">
      <w:pPr>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373BAF" w14:paraId="0A0C6EDE" w14:textId="77777777" w:rsidTr="00003A7F">
        <w:trPr>
          <w:trHeight w:val="416"/>
        </w:trPr>
        <w:tc>
          <w:tcPr>
            <w:tcW w:w="9214" w:type="dxa"/>
            <w:gridSpan w:val="3"/>
            <w:shd w:val="clear" w:color="auto" w:fill="auto"/>
            <w:vAlign w:val="center"/>
          </w:tcPr>
          <w:p w14:paraId="2E80460F" w14:textId="77777777" w:rsidR="00373BAF" w:rsidRPr="007125CE" w:rsidRDefault="00373BAF" w:rsidP="00B135BD">
            <w:pPr>
              <w:spacing w:line="260" w:lineRule="exact"/>
              <w:rPr>
                <w:b/>
                <w:sz w:val="22"/>
                <w:szCs w:val="22"/>
              </w:rPr>
            </w:pPr>
            <w:bookmarkStart w:id="0" w:name="_Hlk504136798"/>
            <w:r w:rsidRPr="007125CE">
              <w:rPr>
                <w:sz w:val="22"/>
                <w:u w:val="single"/>
              </w:rPr>
              <w:t>Naponta több mint 10</w:t>
            </w:r>
            <w:r w:rsidR="00A330CE">
              <w:rPr>
                <w:sz w:val="22"/>
                <w:u w:val="single"/>
              </w:rPr>
              <w:t> </w:t>
            </w:r>
            <w:r w:rsidR="000A55C3">
              <w:rPr>
                <w:sz w:val="22"/>
                <w:u w:val="single"/>
              </w:rPr>
              <w:t xml:space="preserve">db </w:t>
            </w:r>
            <w:r w:rsidRPr="007125CE">
              <w:rPr>
                <w:sz w:val="22"/>
                <w:u w:val="single"/>
              </w:rPr>
              <w:t>cigarettát szívó dohányosok</w:t>
            </w:r>
          </w:p>
        </w:tc>
      </w:tr>
      <w:tr w:rsidR="00373BAF" w14:paraId="6A6818C0" w14:textId="77777777" w:rsidTr="00003A7F">
        <w:tc>
          <w:tcPr>
            <w:tcW w:w="2155" w:type="dxa"/>
            <w:shd w:val="clear" w:color="auto" w:fill="auto"/>
          </w:tcPr>
          <w:p w14:paraId="1A05DDB8" w14:textId="77777777" w:rsidR="00373BAF" w:rsidRPr="007125CE" w:rsidRDefault="00373BAF" w:rsidP="00B135BD">
            <w:pPr>
              <w:spacing w:line="260" w:lineRule="exact"/>
              <w:rPr>
                <w:b/>
                <w:sz w:val="22"/>
                <w:szCs w:val="22"/>
              </w:rPr>
            </w:pPr>
            <w:r w:rsidRPr="007125CE">
              <w:rPr>
                <w:b/>
                <w:sz w:val="22"/>
                <w:szCs w:val="22"/>
              </w:rPr>
              <w:t>Időtartam</w:t>
            </w:r>
          </w:p>
        </w:tc>
        <w:tc>
          <w:tcPr>
            <w:tcW w:w="2127" w:type="dxa"/>
            <w:shd w:val="clear" w:color="auto" w:fill="auto"/>
          </w:tcPr>
          <w:p w14:paraId="6E178F9E" w14:textId="77777777" w:rsidR="00373BAF" w:rsidRPr="007125CE" w:rsidRDefault="00373BAF" w:rsidP="00B135BD">
            <w:pPr>
              <w:spacing w:line="260" w:lineRule="exact"/>
              <w:rPr>
                <w:b/>
                <w:sz w:val="22"/>
                <w:szCs w:val="22"/>
              </w:rPr>
            </w:pPr>
            <w:r w:rsidRPr="007125CE">
              <w:rPr>
                <w:b/>
                <w:sz w:val="22"/>
                <w:szCs w:val="22"/>
              </w:rPr>
              <w:t>Transzdermális tapasz</w:t>
            </w:r>
          </w:p>
        </w:tc>
        <w:tc>
          <w:tcPr>
            <w:tcW w:w="4932" w:type="dxa"/>
            <w:shd w:val="clear" w:color="auto" w:fill="auto"/>
            <w:vAlign w:val="center"/>
          </w:tcPr>
          <w:p w14:paraId="18ED8DF2" w14:textId="77777777" w:rsidR="00373BAF" w:rsidRPr="002377CE" w:rsidRDefault="00373BAF" w:rsidP="00B135BD">
            <w:pPr>
              <w:spacing w:line="260" w:lineRule="exact"/>
              <w:rPr>
                <w:b/>
                <w:sz w:val="22"/>
                <w:szCs w:val="22"/>
              </w:rPr>
            </w:pPr>
            <w:r w:rsidRPr="002377CE">
              <w:rPr>
                <w:b/>
                <w:sz w:val="22"/>
                <w:szCs w:val="22"/>
              </w:rPr>
              <w:t>NiQuitin Minitab 1,5 mg</w:t>
            </w:r>
            <w:r w:rsidR="007D6B59" w:rsidRPr="002377CE">
              <w:rPr>
                <w:b/>
                <w:sz w:val="22"/>
                <w:szCs w:val="22"/>
              </w:rPr>
              <w:t>,</w:t>
            </w:r>
            <w:r w:rsidRPr="002377CE">
              <w:rPr>
                <w:b/>
                <w:sz w:val="22"/>
                <w:szCs w:val="22"/>
              </w:rPr>
              <w:t xml:space="preserve"> ill. 4 mg préselt szopogató tabletta,</w:t>
            </w:r>
          </w:p>
          <w:p w14:paraId="6C6B45F7" w14:textId="77777777" w:rsidR="00373BAF" w:rsidRPr="007125CE" w:rsidRDefault="00373BAF" w:rsidP="00B135BD">
            <w:pPr>
              <w:spacing w:line="260" w:lineRule="exact"/>
              <w:rPr>
                <w:b/>
                <w:sz w:val="22"/>
                <w:szCs w:val="22"/>
              </w:rPr>
            </w:pPr>
            <w:r w:rsidRPr="002377CE">
              <w:rPr>
                <w:b/>
                <w:sz w:val="22"/>
                <w:szCs w:val="22"/>
              </w:rPr>
              <w:t>NiQuitin Mentol Fresh 2 mg</w:t>
            </w:r>
            <w:r w:rsidR="007D6B59" w:rsidRPr="002377CE">
              <w:rPr>
                <w:b/>
                <w:sz w:val="22"/>
                <w:szCs w:val="22"/>
              </w:rPr>
              <w:t>,</w:t>
            </w:r>
            <w:r w:rsidRPr="002377CE">
              <w:rPr>
                <w:b/>
                <w:sz w:val="22"/>
                <w:szCs w:val="22"/>
              </w:rPr>
              <w:t xml:space="preserve"> ill. 4 mg gyógyszeres rágógumi</w:t>
            </w:r>
          </w:p>
        </w:tc>
      </w:tr>
      <w:tr w:rsidR="00373BAF" w14:paraId="35BD171E" w14:textId="77777777" w:rsidTr="00003A7F">
        <w:tc>
          <w:tcPr>
            <w:tcW w:w="2155" w:type="dxa"/>
            <w:shd w:val="clear" w:color="auto" w:fill="auto"/>
          </w:tcPr>
          <w:p w14:paraId="368A800D" w14:textId="77777777" w:rsidR="00373BAF" w:rsidRPr="007125CE" w:rsidRDefault="00373BAF" w:rsidP="00B135BD">
            <w:pPr>
              <w:spacing w:line="260" w:lineRule="exact"/>
              <w:rPr>
                <w:sz w:val="22"/>
                <w:szCs w:val="22"/>
              </w:rPr>
            </w:pPr>
            <w:r w:rsidRPr="007125CE">
              <w:rPr>
                <w:sz w:val="22"/>
                <w:szCs w:val="22"/>
              </w:rPr>
              <w:t>1. lépés: 6 hét</w:t>
            </w:r>
          </w:p>
        </w:tc>
        <w:tc>
          <w:tcPr>
            <w:tcW w:w="2127" w:type="dxa"/>
            <w:shd w:val="clear" w:color="auto" w:fill="auto"/>
          </w:tcPr>
          <w:p w14:paraId="7A5F47B0" w14:textId="77777777" w:rsidR="00373BAF" w:rsidRPr="007125CE" w:rsidRDefault="00373BAF" w:rsidP="00B135BD">
            <w:pPr>
              <w:spacing w:line="260" w:lineRule="exact"/>
              <w:rPr>
                <w:sz w:val="22"/>
                <w:szCs w:val="22"/>
              </w:rPr>
            </w:pPr>
            <w:r w:rsidRPr="007125CE">
              <w:rPr>
                <w:sz w:val="22"/>
                <w:szCs w:val="22"/>
              </w:rPr>
              <w:t>NiQuitin Clear 21 mg</w:t>
            </w:r>
          </w:p>
        </w:tc>
        <w:tc>
          <w:tcPr>
            <w:tcW w:w="4932" w:type="dxa"/>
            <w:shd w:val="clear" w:color="auto" w:fill="auto"/>
            <w:vAlign w:val="center"/>
          </w:tcPr>
          <w:p w14:paraId="344E2A64" w14:textId="77777777" w:rsidR="00373BAF" w:rsidRPr="007125CE" w:rsidRDefault="00373BAF" w:rsidP="007D1F14">
            <w:pPr>
              <w:spacing w:line="260" w:lineRule="exact"/>
              <w:rPr>
                <w:sz w:val="22"/>
                <w:szCs w:val="22"/>
              </w:rPr>
            </w:pPr>
            <w:r w:rsidRPr="007125CE">
              <w:rPr>
                <w:sz w:val="22"/>
                <w:szCs w:val="22"/>
              </w:rPr>
              <w:t>Átlagosan 5-6 db.*</w:t>
            </w:r>
          </w:p>
        </w:tc>
      </w:tr>
      <w:tr w:rsidR="00373BAF" w14:paraId="5A828FC9" w14:textId="77777777" w:rsidTr="00003A7F">
        <w:trPr>
          <w:trHeight w:val="394"/>
        </w:trPr>
        <w:tc>
          <w:tcPr>
            <w:tcW w:w="2155" w:type="dxa"/>
            <w:shd w:val="clear" w:color="auto" w:fill="auto"/>
          </w:tcPr>
          <w:p w14:paraId="322CBD1B" w14:textId="77777777" w:rsidR="00373BAF" w:rsidRPr="007125CE" w:rsidRDefault="00373BAF" w:rsidP="00B135BD">
            <w:pPr>
              <w:spacing w:line="260" w:lineRule="exact"/>
              <w:rPr>
                <w:sz w:val="22"/>
                <w:szCs w:val="22"/>
              </w:rPr>
            </w:pPr>
            <w:r w:rsidRPr="007125CE">
              <w:rPr>
                <w:sz w:val="22"/>
                <w:szCs w:val="22"/>
              </w:rPr>
              <w:t>2. lépés: 2 hét</w:t>
            </w:r>
          </w:p>
        </w:tc>
        <w:tc>
          <w:tcPr>
            <w:tcW w:w="2127" w:type="dxa"/>
            <w:shd w:val="clear" w:color="auto" w:fill="auto"/>
          </w:tcPr>
          <w:p w14:paraId="795F7B2A" w14:textId="77777777" w:rsidR="00373BAF" w:rsidRPr="007125CE" w:rsidRDefault="00373BAF" w:rsidP="00B135BD">
            <w:pPr>
              <w:spacing w:line="260" w:lineRule="exact"/>
              <w:rPr>
                <w:sz w:val="22"/>
                <w:szCs w:val="22"/>
              </w:rPr>
            </w:pPr>
            <w:r w:rsidRPr="007125CE">
              <w:rPr>
                <w:sz w:val="22"/>
                <w:szCs w:val="22"/>
              </w:rPr>
              <w:t>NiQuitin Clear 14 mg</w:t>
            </w:r>
          </w:p>
        </w:tc>
        <w:tc>
          <w:tcPr>
            <w:tcW w:w="4932" w:type="dxa"/>
            <w:vMerge w:val="restart"/>
            <w:shd w:val="clear" w:color="auto" w:fill="auto"/>
            <w:vAlign w:val="center"/>
          </w:tcPr>
          <w:p w14:paraId="5F04E99A" w14:textId="77777777" w:rsidR="00373BAF" w:rsidRPr="002377CE" w:rsidRDefault="00373BAF" w:rsidP="007D1F14">
            <w:pPr>
              <w:spacing w:line="260" w:lineRule="exact"/>
              <w:rPr>
                <w:sz w:val="22"/>
                <w:szCs w:val="22"/>
              </w:rPr>
            </w:pPr>
            <w:r w:rsidRPr="002377CE">
              <w:rPr>
                <w:sz w:val="22"/>
                <w:szCs w:val="22"/>
              </w:rPr>
              <w:t>I</w:t>
            </w:r>
            <w:r w:rsidR="00A43EFB" w:rsidRPr="002377CE">
              <w:rPr>
                <w:sz w:val="22"/>
                <w:szCs w:val="22"/>
              </w:rPr>
              <w:t>gény szerint szopogató tabletta/</w:t>
            </w:r>
            <w:r w:rsidRPr="002377CE">
              <w:rPr>
                <w:sz w:val="22"/>
                <w:szCs w:val="22"/>
              </w:rPr>
              <w:t xml:space="preserve">rágógumi </w:t>
            </w:r>
            <w:r w:rsidR="007159DA" w:rsidRPr="002377CE">
              <w:rPr>
                <w:sz w:val="22"/>
                <w:szCs w:val="22"/>
              </w:rPr>
              <w:t>alkalmazása</w:t>
            </w:r>
            <w:r w:rsidRPr="002377CE">
              <w:rPr>
                <w:sz w:val="22"/>
                <w:szCs w:val="22"/>
              </w:rPr>
              <w:t>.</w:t>
            </w:r>
            <w:r w:rsidR="007D1F14" w:rsidRPr="002377CE">
              <w:rPr>
                <w:sz w:val="22"/>
                <w:szCs w:val="22"/>
              </w:rPr>
              <w:t>*</w:t>
            </w:r>
          </w:p>
        </w:tc>
      </w:tr>
      <w:tr w:rsidR="00373BAF" w14:paraId="1A7B5D0A" w14:textId="77777777" w:rsidTr="00003A7F">
        <w:trPr>
          <w:trHeight w:val="486"/>
        </w:trPr>
        <w:tc>
          <w:tcPr>
            <w:tcW w:w="2155" w:type="dxa"/>
            <w:shd w:val="clear" w:color="auto" w:fill="auto"/>
          </w:tcPr>
          <w:p w14:paraId="5DD2FFDD" w14:textId="77777777" w:rsidR="00373BAF" w:rsidRPr="007125CE" w:rsidRDefault="00373BAF" w:rsidP="00B135BD">
            <w:pPr>
              <w:spacing w:line="260" w:lineRule="exact"/>
              <w:rPr>
                <w:sz w:val="22"/>
                <w:szCs w:val="22"/>
              </w:rPr>
            </w:pPr>
            <w:r w:rsidRPr="007125CE">
              <w:rPr>
                <w:sz w:val="22"/>
                <w:szCs w:val="22"/>
              </w:rPr>
              <w:t>3. lépés:2 hét</w:t>
            </w:r>
          </w:p>
        </w:tc>
        <w:tc>
          <w:tcPr>
            <w:tcW w:w="2127" w:type="dxa"/>
            <w:shd w:val="clear" w:color="auto" w:fill="auto"/>
          </w:tcPr>
          <w:p w14:paraId="02AEA611" w14:textId="77777777" w:rsidR="00373BAF" w:rsidRPr="007125CE" w:rsidRDefault="00373BAF" w:rsidP="00B135BD">
            <w:pPr>
              <w:spacing w:line="260" w:lineRule="exact"/>
              <w:rPr>
                <w:sz w:val="22"/>
                <w:szCs w:val="22"/>
              </w:rPr>
            </w:pPr>
            <w:r w:rsidRPr="007125CE">
              <w:rPr>
                <w:sz w:val="22"/>
                <w:szCs w:val="22"/>
              </w:rPr>
              <w:t>NiQuitin Clear 7 mg</w:t>
            </w:r>
          </w:p>
        </w:tc>
        <w:tc>
          <w:tcPr>
            <w:tcW w:w="4932" w:type="dxa"/>
            <w:vMerge/>
            <w:shd w:val="clear" w:color="auto" w:fill="auto"/>
            <w:vAlign w:val="center"/>
          </w:tcPr>
          <w:p w14:paraId="0125996B" w14:textId="77777777" w:rsidR="00373BAF" w:rsidRPr="002377CE" w:rsidRDefault="00373BAF" w:rsidP="00B135BD">
            <w:pPr>
              <w:spacing w:line="260" w:lineRule="exact"/>
              <w:rPr>
                <w:sz w:val="22"/>
                <w:szCs w:val="22"/>
              </w:rPr>
            </w:pPr>
          </w:p>
        </w:tc>
      </w:tr>
      <w:tr w:rsidR="00373BAF" w14:paraId="0A5B1695" w14:textId="77777777" w:rsidTr="00003A7F">
        <w:tc>
          <w:tcPr>
            <w:tcW w:w="2155" w:type="dxa"/>
            <w:shd w:val="clear" w:color="auto" w:fill="auto"/>
          </w:tcPr>
          <w:p w14:paraId="09AD17D4" w14:textId="77777777" w:rsidR="00373BAF" w:rsidRPr="007125CE" w:rsidRDefault="00373BAF" w:rsidP="00B135BD">
            <w:pPr>
              <w:spacing w:line="260" w:lineRule="exact"/>
              <w:rPr>
                <w:sz w:val="22"/>
                <w:szCs w:val="22"/>
              </w:rPr>
            </w:pPr>
            <w:r w:rsidRPr="007125CE">
              <w:rPr>
                <w:sz w:val="22"/>
                <w:szCs w:val="22"/>
              </w:rPr>
              <w:t>A 10. hét után</w:t>
            </w:r>
          </w:p>
        </w:tc>
        <w:tc>
          <w:tcPr>
            <w:tcW w:w="2127" w:type="dxa"/>
            <w:shd w:val="clear" w:color="auto" w:fill="auto"/>
            <w:vAlign w:val="center"/>
          </w:tcPr>
          <w:p w14:paraId="5077E681" w14:textId="77777777" w:rsidR="00373BAF" w:rsidRPr="007125CE" w:rsidRDefault="00373BAF" w:rsidP="00B135BD">
            <w:pPr>
              <w:spacing w:line="260" w:lineRule="exact"/>
              <w:rPr>
                <w:sz w:val="22"/>
                <w:szCs w:val="22"/>
              </w:rPr>
            </w:pPr>
            <w:r w:rsidRPr="007125CE">
              <w:rPr>
                <w:sz w:val="22"/>
                <w:szCs w:val="22"/>
              </w:rPr>
              <w:t>A NiQuitin Clear tapaszok alkalmazásának felfüggesztése</w:t>
            </w:r>
          </w:p>
        </w:tc>
        <w:tc>
          <w:tcPr>
            <w:tcW w:w="4932" w:type="dxa"/>
            <w:shd w:val="clear" w:color="auto" w:fill="auto"/>
            <w:vAlign w:val="center"/>
          </w:tcPr>
          <w:p w14:paraId="22D2C1A2" w14:textId="77777777" w:rsidR="00373BAF" w:rsidRPr="002377CE" w:rsidRDefault="00373BAF" w:rsidP="00B135BD">
            <w:pPr>
              <w:spacing w:line="260" w:lineRule="exact"/>
              <w:rPr>
                <w:sz w:val="22"/>
                <w:szCs w:val="22"/>
              </w:rPr>
            </w:pPr>
            <w:r w:rsidRPr="002377CE">
              <w:rPr>
                <w:sz w:val="22"/>
                <w:szCs w:val="22"/>
              </w:rPr>
              <w:t>Fokozatosan csökkenteni kell az alkalmazott rágógumik/ szopogató tabletták számát. Amikor a napi alkalmazások száma 1-2 darabra csökkent, a használatát abba kell hagyni.</w:t>
            </w:r>
          </w:p>
        </w:tc>
      </w:tr>
    </w:tbl>
    <w:bookmarkEnd w:id="0"/>
    <w:p w14:paraId="637E047B" w14:textId="77777777" w:rsidR="00373BAF" w:rsidRPr="005B6162" w:rsidRDefault="00373BAF" w:rsidP="00694AC8">
      <w:pPr>
        <w:spacing w:line="260" w:lineRule="exact"/>
      </w:pPr>
      <w:r w:rsidRPr="005B6162">
        <w:rPr>
          <w:sz w:val="22"/>
        </w:rPr>
        <w:t>* A több mint 20</w:t>
      </w:r>
      <w:r w:rsidR="00B46DDA" w:rsidRPr="005B6162">
        <w:rPr>
          <w:sz w:val="22"/>
        </w:rPr>
        <w:t> </w:t>
      </w:r>
      <w:r w:rsidR="00A43EFB" w:rsidRPr="005B6162">
        <w:rPr>
          <w:sz w:val="22"/>
        </w:rPr>
        <w:t xml:space="preserve">db </w:t>
      </w:r>
      <w:r w:rsidRPr="005B6162">
        <w:rPr>
          <w:sz w:val="22"/>
        </w:rPr>
        <w:t>cigarettát szívó dohányosoknak az első 6 hétben 4 mg orális dózist kell alkalmazniuk. Ezután csökkenteni kell a szájnyálkahártyán alkalmazott dózist.</w:t>
      </w:r>
      <w:r w:rsidR="007D1F14">
        <w:rPr>
          <w:sz w:val="22"/>
        </w:rPr>
        <w:t xml:space="preserve"> A </w:t>
      </w:r>
      <w:r w:rsidR="007D1F14">
        <w:rPr>
          <w:sz w:val="22"/>
          <w:szCs w:val="22"/>
        </w:rPr>
        <w:t>4 mg nikotint tartalmazó szájnyálkahártyán alkalmazott készítmények maximális</w:t>
      </w:r>
      <w:r w:rsidR="007D1F14" w:rsidRPr="000D4291">
        <w:rPr>
          <w:sz w:val="22"/>
          <w:szCs w:val="22"/>
        </w:rPr>
        <w:t xml:space="preserve"> napi </w:t>
      </w:r>
      <w:r w:rsidR="007D1F14">
        <w:rPr>
          <w:sz w:val="22"/>
          <w:szCs w:val="22"/>
        </w:rPr>
        <w:t>adagja 10 darab, míg a 1,5 mg vagy 2</w:t>
      </w:r>
      <w:r w:rsidR="00D02906">
        <w:rPr>
          <w:sz w:val="22"/>
          <w:szCs w:val="22"/>
        </w:rPr>
        <w:t> </w:t>
      </w:r>
      <w:r w:rsidR="007D1F14">
        <w:rPr>
          <w:sz w:val="22"/>
          <w:szCs w:val="22"/>
        </w:rPr>
        <w:t>mg nikotint tartalmazó szájnyálkahártyán alkalmazott készítmények maximális</w:t>
      </w:r>
      <w:r w:rsidR="007D1F14" w:rsidRPr="000D4291">
        <w:rPr>
          <w:sz w:val="22"/>
          <w:szCs w:val="22"/>
        </w:rPr>
        <w:t xml:space="preserve"> napi </w:t>
      </w:r>
      <w:r w:rsidR="007D1F14">
        <w:rPr>
          <w:sz w:val="22"/>
          <w:szCs w:val="22"/>
        </w:rPr>
        <w:t>adagja 15 darab.</w:t>
      </w:r>
    </w:p>
    <w:p w14:paraId="3D6F2E37" w14:textId="77777777" w:rsidR="007D1F14" w:rsidRDefault="007D1F14" w:rsidP="00373BAF">
      <w:pPr>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7D1F14" w14:paraId="33F16073" w14:textId="77777777" w:rsidTr="0026371C">
        <w:trPr>
          <w:trHeight w:val="347"/>
        </w:trPr>
        <w:tc>
          <w:tcPr>
            <w:tcW w:w="9214" w:type="dxa"/>
            <w:gridSpan w:val="3"/>
            <w:shd w:val="clear" w:color="auto" w:fill="auto"/>
            <w:vAlign w:val="center"/>
          </w:tcPr>
          <w:p w14:paraId="6D4CBCBC" w14:textId="77777777" w:rsidR="007D1F14" w:rsidRPr="007125CE" w:rsidRDefault="007D1F14" w:rsidP="0026371C">
            <w:pPr>
              <w:spacing w:line="260" w:lineRule="exact"/>
              <w:rPr>
                <w:b/>
                <w:sz w:val="22"/>
                <w:szCs w:val="22"/>
              </w:rPr>
            </w:pPr>
            <w:r w:rsidRPr="007125CE">
              <w:rPr>
                <w:color w:val="auto"/>
                <w:sz w:val="22"/>
                <w:szCs w:val="22"/>
              </w:rPr>
              <w:t>Nem erős dohányosok (naponta 10</w:t>
            </w:r>
            <w:r>
              <w:rPr>
                <w:color w:val="auto"/>
                <w:sz w:val="22"/>
                <w:szCs w:val="22"/>
              </w:rPr>
              <w:t> db</w:t>
            </w:r>
            <w:r w:rsidRPr="007125CE">
              <w:rPr>
                <w:color w:val="auto"/>
                <w:sz w:val="22"/>
                <w:szCs w:val="22"/>
              </w:rPr>
              <w:t>-n</w:t>
            </w:r>
            <w:r>
              <w:rPr>
                <w:color w:val="auto"/>
                <w:sz w:val="22"/>
                <w:szCs w:val="22"/>
              </w:rPr>
              <w:t>á</w:t>
            </w:r>
            <w:r w:rsidRPr="007125CE">
              <w:rPr>
                <w:color w:val="auto"/>
                <w:sz w:val="22"/>
                <w:szCs w:val="22"/>
              </w:rPr>
              <w:t>l kevesebb cigarettát szívók)</w:t>
            </w:r>
          </w:p>
        </w:tc>
      </w:tr>
      <w:tr w:rsidR="007D1F14" w14:paraId="746E4D46" w14:textId="77777777" w:rsidTr="0026371C">
        <w:tc>
          <w:tcPr>
            <w:tcW w:w="2155" w:type="dxa"/>
            <w:shd w:val="clear" w:color="auto" w:fill="auto"/>
          </w:tcPr>
          <w:p w14:paraId="4E0DE1D6" w14:textId="77777777" w:rsidR="007D1F14" w:rsidRPr="007125CE" w:rsidRDefault="007D1F14" w:rsidP="0026371C">
            <w:pPr>
              <w:spacing w:line="260" w:lineRule="exact"/>
              <w:rPr>
                <w:sz w:val="22"/>
                <w:szCs w:val="22"/>
              </w:rPr>
            </w:pPr>
            <w:r w:rsidRPr="007125CE">
              <w:rPr>
                <w:b/>
                <w:sz w:val="22"/>
                <w:szCs w:val="22"/>
              </w:rPr>
              <w:t>Időtartam</w:t>
            </w:r>
          </w:p>
        </w:tc>
        <w:tc>
          <w:tcPr>
            <w:tcW w:w="2127" w:type="dxa"/>
            <w:shd w:val="clear" w:color="auto" w:fill="auto"/>
          </w:tcPr>
          <w:p w14:paraId="059DA237" w14:textId="77777777" w:rsidR="007D1F14" w:rsidRPr="007125CE" w:rsidRDefault="007D1F14" w:rsidP="0026371C">
            <w:pPr>
              <w:spacing w:line="260" w:lineRule="exact"/>
              <w:rPr>
                <w:sz w:val="22"/>
                <w:szCs w:val="22"/>
              </w:rPr>
            </w:pPr>
            <w:r w:rsidRPr="007125CE">
              <w:rPr>
                <w:b/>
                <w:sz w:val="22"/>
                <w:szCs w:val="22"/>
              </w:rPr>
              <w:t>Transzdermális tapasz</w:t>
            </w:r>
          </w:p>
        </w:tc>
        <w:tc>
          <w:tcPr>
            <w:tcW w:w="4932" w:type="dxa"/>
            <w:shd w:val="clear" w:color="auto" w:fill="auto"/>
            <w:vAlign w:val="center"/>
          </w:tcPr>
          <w:p w14:paraId="0B64D8CC" w14:textId="77777777" w:rsidR="007D1F14" w:rsidRPr="007125CE" w:rsidRDefault="007D1F14" w:rsidP="0026371C">
            <w:pPr>
              <w:spacing w:line="260" w:lineRule="exact"/>
              <w:rPr>
                <w:b/>
                <w:sz w:val="22"/>
                <w:szCs w:val="22"/>
              </w:rPr>
            </w:pPr>
            <w:r w:rsidRPr="007125CE">
              <w:rPr>
                <w:b/>
                <w:sz w:val="22"/>
                <w:szCs w:val="22"/>
              </w:rPr>
              <w:t>NiQuitin Minitab 1,5 mg préselt szopogató tabletta,</w:t>
            </w:r>
          </w:p>
          <w:p w14:paraId="36DDC228" w14:textId="77777777" w:rsidR="007D1F14" w:rsidRPr="007125CE" w:rsidRDefault="007D1F14" w:rsidP="0026371C">
            <w:pPr>
              <w:spacing w:line="260" w:lineRule="exact"/>
              <w:rPr>
                <w:sz w:val="22"/>
                <w:szCs w:val="22"/>
              </w:rPr>
            </w:pPr>
            <w:r w:rsidRPr="007125CE">
              <w:rPr>
                <w:b/>
                <w:sz w:val="22"/>
                <w:szCs w:val="22"/>
              </w:rPr>
              <w:t>NiQuitin Mentol Fresh 2 mg gyógyszeres rágógumi</w:t>
            </w:r>
          </w:p>
        </w:tc>
      </w:tr>
      <w:tr w:rsidR="007D1F14" w14:paraId="0EBD65F3" w14:textId="77777777" w:rsidTr="0026371C">
        <w:tc>
          <w:tcPr>
            <w:tcW w:w="2155" w:type="dxa"/>
            <w:shd w:val="clear" w:color="auto" w:fill="auto"/>
          </w:tcPr>
          <w:p w14:paraId="469760FA" w14:textId="77777777" w:rsidR="007D1F14" w:rsidRPr="007125CE" w:rsidRDefault="007D1F14" w:rsidP="0026371C">
            <w:pPr>
              <w:spacing w:line="260" w:lineRule="exact"/>
              <w:rPr>
                <w:b/>
                <w:sz w:val="22"/>
                <w:szCs w:val="22"/>
              </w:rPr>
            </w:pPr>
            <w:r w:rsidRPr="007125CE">
              <w:rPr>
                <w:sz w:val="22"/>
                <w:szCs w:val="22"/>
              </w:rPr>
              <w:t>2. lépés: 6 hét</w:t>
            </w:r>
          </w:p>
        </w:tc>
        <w:tc>
          <w:tcPr>
            <w:tcW w:w="2127" w:type="dxa"/>
            <w:shd w:val="clear" w:color="auto" w:fill="auto"/>
          </w:tcPr>
          <w:p w14:paraId="38703C0D" w14:textId="77777777" w:rsidR="007D1F14" w:rsidRPr="007125CE" w:rsidRDefault="007D1F14" w:rsidP="0026371C">
            <w:pPr>
              <w:spacing w:line="260" w:lineRule="exact"/>
              <w:rPr>
                <w:b/>
                <w:sz w:val="22"/>
                <w:szCs w:val="22"/>
              </w:rPr>
            </w:pPr>
            <w:r w:rsidRPr="007125CE">
              <w:rPr>
                <w:sz w:val="22"/>
                <w:szCs w:val="22"/>
              </w:rPr>
              <w:t>NiQuitin Clear 14 mg</w:t>
            </w:r>
          </w:p>
        </w:tc>
        <w:tc>
          <w:tcPr>
            <w:tcW w:w="4932" w:type="dxa"/>
            <w:shd w:val="clear" w:color="auto" w:fill="auto"/>
            <w:vAlign w:val="center"/>
          </w:tcPr>
          <w:p w14:paraId="44BC8169" w14:textId="77777777" w:rsidR="007D1F14" w:rsidRPr="007125CE" w:rsidRDefault="007D1F14" w:rsidP="007D1F14">
            <w:pPr>
              <w:spacing w:line="260" w:lineRule="exact"/>
              <w:rPr>
                <w:b/>
                <w:sz w:val="22"/>
                <w:szCs w:val="22"/>
              </w:rPr>
            </w:pPr>
            <w:r w:rsidRPr="007125CE">
              <w:rPr>
                <w:sz w:val="22"/>
                <w:szCs w:val="22"/>
              </w:rPr>
              <w:t>Átlagosan 5-6 db</w:t>
            </w:r>
            <w:r>
              <w:rPr>
                <w:sz w:val="22"/>
                <w:szCs w:val="22"/>
              </w:rPr>
              <w:t>.**</w:t>
            </w:r>
          </w:p>
        </w:tc>
      </w:tr>
      <w:tr w:rsidR="007D1F14" w14:paraId="5E70303A" w14:textId="77777777" w:rsidTr="0026371C">
        <w:tc>
          <w:tcPr>
            <w:tcW w:w="2155" w:type="dxa"/>
            <w:shd w:val="clear" w:color="auto" w:fill="auto"/>
          </w:tcPr>
          <w:p w14:paraId="12FCD5B9" w14:textId="77777777" w:rsidR="007D1F14" w:rsidRPr="007125CE" w:rsidRDefault="007D1F14" w:rsidP="0026371C">
            <w:pPr>
              <w:spacing w:line="260" w:lineRule="exact"/>
              <w:rPr>
                <w:sz w:val="22"/>
                <w:szCs w:val="22"/>
              </w:rPr>
            </w:pPr>
            <w:r w:rsidRPr="007125CE">
              <w:rPr>
                <w:sz w:val="22"/>
                <w:szCs w:val="22"/>
              </w:rPr>
              <w:t>3. lépés:2 hét</w:t>
            </w:r>
          </w:p>
        </w:tc>
        <w:tc>
          <w:tcPr>
            <w:tcW w:w="2127" w:type="dxa"/>
            <w:shd w:val="clear" w:color="auto" w:fill="auto"/>
          </w:tcPr>
          <w:p w14:paraId="089FE7C3" w14:textId="77777777" w:rsidR="007D1F14" w:rsidRPr="007125CE" w:rsidRDefault="007D1F14" w:rsidP="0026371C">
            <w:pPr>
              <w:spacing w:line="260" w:lineRule="exact"/>
              <w:rPr>
                <w:sz w:val="22"/>
                <w:szCs w:val="22"/>
              </w:rPr>
            </w:pPr>
            <w:r w:rsidRPr="007125CE">
              <w:rPr>
                <w:sz w:val="22"/>
                <w:szCs w:val="22"/>
              </w:rPr>
              <w:t>NiQuitin Clear 7 mg</w:t>
            </w:r>
          </w:p>
        </w:tc>
        <w:tc>
          <w:tcPr>
            <w:tcW w:w="4932" w:type="dxa"/>
            <w:shd w:val="clear" w:color="auto" w:fill="auto"/>
            <w:vAlign w:val="center"/>
          </w:tcPr>
          <w:p w14:paraId="798AD73D" w14:textId="77777777" w:rsidR="007D1F14" w:rsidRPr="007125CE" w:rsidRDefault="007D1F14" w:rsidP="007D1F14">
            <w:pPr>
              <w:spacing w:line="260" w:lineRule="exact"/>
              <w:rPr>
                <w:sz w:val="22"/>
                <w:szCs w:val="22"/>
              </w:rPr>
            </w:pPr>
            <w:r w:rsidRPr="007125CE">
              <w:rPr>
                <w:sz w:val="22"/>
                <w:szCs w:val="22"/>
              </w:rPr>
              <w:t>Igé</w:t>
            </w:r>
            <w:r>
              <w:rPr>
                <w:sz w:val="22"/>
                <w:szCs w:val="22"/>
              </w:rPr>
              <w:t>ny szerint szopogató tabletta/</w:t>
            </w:r>
            <w:r w:rsidRPr="007125CE">
              <w:rPr>
                <w:sz w:val="22"/>
                <w:szCs w:val="22"/>
              </w:rPr>
              <w:t xml:space="preserve">rágógumi </w:t>
            </w:r>
            <w:r>
              <w:rPr>
                <w:sz w:val="22"/>
                <w:szCs w:val="22"/>
              </w:rPr>
              <w:t>alkalmazása</w:t>
            </w:r>
            <w:r w:rsidRPr="007125CE">
              <w:rPr>
                <w:sz w:val="22"/>
                <w:szCs w:val="22"/>
              </w:rPr>
              <w:t>.</w:t>
            </w:r>
            <w:r>
              <w:rPr>
                <w:sz w:val="22"/>
                <w:szCs w:val="22"/>
              </w:rPr>
              <w:t>**</w:t>
            </w:r>
          </w:p>
        </w:tc>
      </w:tr>
      <w:tr w:rsidR="007D1F14" w14:paraId="7DF8D45C" w14:textId="77777777" w:rsidTr="0026371C">
        <w:tc>
          <w:tcPr>
            <w:tcW w:w="2155" w:type="dxa"/>
            <w:shd w:val="clear" w:color="auto" w:fill="auto"/>
          </w:tcPr>
          <w:p w14:paraId="10F6FEA9" w14:textId="77777777" w:rsidR="007D1F14" w:rsidRPr="007125CE" w:rsidRDefault="007D1F14" w:rsidP="0026371C">
            <w:pPr>
              <w:spacing w:line="260" w:lineRule="exact"/>
              <w:rPr>
                <w:sz w:val="22"/>
                <w:szCs w:val="22"/>
              </w:rPr>
            </w:pPr>
            <w:r w:rsidRPr="007125CE">
              <w:rPr>
                <w:sz w:val="22"/>
                <w:szCs w:val="22"/>
              </w:rPr>
              <w:t>A 8. hét után</w:t>
            </w:r>
          </w:p>
        </w:tc>
        <w:tc>
          <w:tcPr>
            <w:tcW w:w="2127" w:type="dxa"/>
            <w:shd w:val="clear" w:color="auto" w:fill="auto"/>
            <w:vAlign w:val="center"/>
          </w:tcPr>
          <w:p w14:paraId="6E9447D9" w14:textId="77777777" w:rsidR="007D1F14" w:rsidRPr="007125CE" w:rsidRDefault="007D1F14" w:rsidP="0026371C">
            <w:pPr>
              <w:spacing w:line="260" w:lineRule="exact"/>
              <w:rPr>
                <w:sz w:val="22"/>
                <w:szCs w:val="22"/>
              </w:rPr>
            </w:pPr>
            <w:r w:rsidRPr="007125CE">
              <w:rPr>
                <w:sz w:val="22"/>
                <w:szCs w:val="22"/>
              </w:rPr>
              <w:t>A NiQuitin Clear tapaszok alkalmazásának felfüggesztése</w:t>
            </w:r>
          </w:p>
        </w:tc>
        <w:tc>
          <w:tcPr>
            <w:tcW w:w="4932" w:type="dxa"/>
            <w:shd w:val="clear" w:color="auto" w:fill="auto"/>
            <w:vAlign w:val="center"/>
          </w:tcPr>
          <w:p w14:paraId="49954159" w14:textId="77777777" w:rsidR="007D1F14" w:rsidRPr="007125CE" w:rsidRDefault="007D1F14" w:rsidP="0026371C">
            <w:pPr>
              <w:spacing w:line="260" w:lineRule="exact"/>
              <w:rPr>
                <w:sz w:val="22"/>
                <w:szCs w:val="22"/>
              </w:rPr>
            </w:pPr>
            <w:r w:rsidRPr="007125CE">
              <w:rPr>
                <w:sz w:val="22"/>
                <w:szCs w:val="22"/>
              </w:rPr>
              <w:t>Fokozatosan csökkenteni</w:t>
            </w:r>
            <w:r>
              <w:rPr>
                <w:sz w:val="22"/>
                <w:szCs w:val="22"/>
              </w:rPr>
              <w:t xml:space="preserve"> kell az alkalmazott rágógumik/</w:t>
            </w:r>
            <w:r w:rsidRPr="007125CE">
              <w:rPr>
                <w:sz w:val="22"/>
                <w:szCs w:val="22"/>
              </w:rPr>
              <w:t>szopogató tabletták számát. Amikor a napi alkalmazások száma 1-2 darabra csökkent, a használatát abba kell hagyni.</w:t>
            </w:r>
          </w:p>
        </w:tc>
      </w:tr>
    </w:tbl>
    <w:p w14:paraId="4DF7D63E" w14:textId="77777777" w:rsidR="007D1F14" w:rsidRPr="005B6162" w:rsidRDefault="007D1F14" w:rsidP="007D1F14">
      <w:pPr>
        <w:spacing w:line="260" w:lineRule="exact"/>
      </w:pPr>
      <w:r w:rsidRPr="005B6162">
        <w:rPr>
          <w:sz w:val="22"/>
        </w:rPr>
        <w:t>*</w:t>
      </w:r>
      <w:r w:rsidR="00351A7C">
        <w:rPr>
          <w:sz w:val="22"/>
        </w:rPr>
        <w:t>*</w:t>
      </w:r>
      <w:r w:rsidRPr="005B6162">
        <w:rPr>
          <w:sz w:val="22"/>
        </w:rPr>
        <w:t xml:space="preserve"> A </w:t>
      </w:r>
      <w:r>
        <w:rPr>
          <w:sz w:val="22"/>
          <w:szCs w:val="22"/>
        </w:rPr>
        <w:t>1,5 mg vagy 2</w:t>
      </w:r>
      <w:r w:rsidR="00D02906">
        <w:rPr>
          <w:sz w:val="22"/>
          <w:szCs w:val="22"/>
        </w:rPr>
        <w:t> </w:t>
      </w:r>
      <w:r>
        <w:rPr>
          <w:sz w:val="22"/>
          <w:szCs w:val="22"/>
        </w:rPr>
        <w:t>mg nikotint tartalmazó szájnyálkahártyán alkalmazott készítmények maximális</w:t>
      </w:r>
      <w:r w:rsidRPr="000D4291">
        <w:rPr>
          <w:sz w:val="22"/>
          <w:szCs w:val="22"/>
        </w:rPr>
        <w:t xml:space="preserve"> napi </w:t>
      </w:r>
      <w:r>
        <w:rPr>
          <w:sz w:val="22"/>
          <w:szCs w:val="22"/>
        </w:rPr>
        <w:t>adagja 15 darab.</w:t>
      </w:r>
    </w:p>
    <w:p w14:paraId="37E2D613" w14:textId="77777777" w:rsidR="007D1F14" w:rsidRDefault="007D1F14" w:rsidP="00373BAF">
      <w:pPr>
        <w:rPr>
          <w:sz w:val="22"/>
          <w:szCs w:val="22"/>
        </w:rPr>
      </w:pPr>
    </w:p>
    <w:p w14:paraId="143B70AB" w14:textId="77777777" w:rsidR="00373BAF" w:rsidRPr="005B6162" w:rsidRDefault="00373BAF" w:rsidP="00373BAF">
      <w:pPr>
        <w:rPr>
          <w:sz w:val="22"/>
          <w:szCs w:val="22"/>
        </w:rPr>
      </w:pPr>
      <w:r w:rsidRPr="005B6162">
        <w:rPr>
          <w:sz w:val="22"/>
          <w:szCs w:val="22"/>
        </w:rPr>
        <w:t xml:space="preserve">A kezelés időtartama egyénenként változik. Általában a szájnyálkahártyán alkalmazott </w:t>
      </w:r>
      <w:r w:rsidR="00A43EFB" w:rsidRPr="005B6162">
        <w:rPr>
          <w:sz w:val="22"/>
        </w:rPr>
        <w:t>NiQuitin Minitab 1,</w:t>
      </w:r>
      <w:r w:rsidRPr="005B6162">
        <w:rPr>
          <w:sz w:val="22"/>
        </w:rPr>
        <w:t>5 mg illetve 4 mg préselt szopogató tabletta, valamint NiQuitin Menthol Fresh 2 mg</w:t>
      </w:r>
      <w:r w:rsidR="006C4A56" w:rsidRPr="005B6162">
        <w:rPr>
          <w:sz w:val="22"/>
        </w:rPr>
        <w:t>,</w:t>
      </w:r>
      <w:r w:rsidRPr="005B6162">
        <w:rPr>
          <w:sz w:val="22"/>
        </w:rPr>
        <w:t xml:space="preserve"> illetve 4 mg gyógyszeres rágógumi</w:t>
      </w:r>
      <w:r w:rsidRPr="005B6162">
        <w:rPr>
          <w:sz w:val="22"/>
          <w:szCs w:val="22"/>
        </w:rPr>
        <w:t xml:space="preserve"> alkalmazása 2-3 hónap, ezután a használatuk fokozatosan csökkenthető. Amennyiben a napi alkalmazás 1-2 adagra csökken, a kezelést abba kell hagyni.</w:t>
      </w:r>
    </w:p>
    <w:p w14:paraId="475E1AD3" w14:textId="77777777" w:rsidR="00A42C1C" w:rsidRPr="00131E1B" w:rsidRDefault="00A42C1C" w:rsidP="00BE1E28">
      <w:pPr>
        <w:spacing w:line="240" w:lineRule="exact"/>
        <w:rPr>
          <w:color w:val="auto"/>
          <w:sz w:val="22"/>
          <w:szCs w:val="22"/>
        </w:rPr>
      </w:pPr>
    </w:p>
    <w:p w14:paraId="0037EE2B" w14:textId="77777777" w:rsidR="00EE2CF7" w:rsidRPr="00CE7637" w:rsidRDefault="007B4048" w:rsidP="00843CCE">
      <w:pPr>
        <w:keepNext/>
        <w:widowControl/>
        <w:tabs>
          <w:tab w:val="left" w:pos="567"/>
        </w:tabs>
        <w:spacing w:line="240" w:lineRule="exact"/>
        <w:rPr>
          <w:b/>
          <w:color w:val="auto"/>
          <w:sz w:val="22"/>
          <w:szCs w:val="22"/>
        </w:rPr>
      </w:pPr>
      <w:r w:rsidRPr="00CE7637">
        <w:rPr>
          <w:b/>
          <w:color w:val="auto"/>
          <w:sz w:val="22"/>
          <w:szCs w:val="22"/>
        </w:rPr>
        <w:lastRenderedPageBreak/>
        <w:t>4.3</w:t>
      </w:r>
      <w:r w:rsidRPr="00CE7637">
        <w:rPr>
          <w:b/>
          <w:color w:val="auto"/>
          <w:sz w:val="22"/>
          <w:szCs w:val="22"/>
        </w:rPr>
        <w:tab/>
        <w:t>Ellenjavallatok</w:t>
      </w:r>
    </w:p>
    <w:p w14:paraId="7CB88F1B" w14:textId="77777777" w:rsidR="001D6695" w:rsidRPr="00E230DB" w:rsidRDefault="001D6695" w:rsidP="00843CCE">
      <w:pPr>
        <w:keepNext/>
        <w:widowControl/>
        <w:spacing w:line="240" w:lineRule="exact"/>
        <w:ind w:left="33"/>
        <w:rPr>
          <w:color w:val="auto"/>
          <w:sz w:val="22"/>
          <w:szCs w:val="22"/>
        </w:rPr>
      </w:pPr>
    </w:p>
    <w:p w14:paraId="4F56F472" w14:textId="77777777" w:rsidR="001D6695" w:rsidRPr="00BE1E28" w:rsidRDefault="007B4048" w:rsidP="00843CCE">
      <w:pPr>
        <w:keepNext/>
        <w:widowControl/>
        <w:spacing w:line="240" w:lineRule="exact"/>
        <w:rPr>
          <w:color w:val="auto"/>
          <w:sz w:val="22"/>
          <w:szCs w:val="22"/>
        </w:rPr>
      </w:pPr>
      <w:r w:rsidRPr="00E230DB">
        <w:rPr>
          <w:color w:val="auto"/>
          <w:sz w:val="22"/>
          <w:szCs w:val="22"/>
        </w:rPr>
        <w:t>A készítmény hatóanyagával vagy a 6.1 pontban felsorolt bármely segédanyagával szembeni túlérzékenység esetén.</w:t>
      </w:r>
    </w:p>
    <w:p w14:paraId="55ECA862" w14:textId="77777777" w:rsidR="00A42C1C" w:rsidRPr="00BE1E28" w:rsidRDefault="007B4048" w:rsidP="00BE1E28">
      <w:pPr>
        <w:spacing w:line="240" w:lineRule="exact"/>
        <w:rPr>
          <w:color w:val="auto"/>
          <w:sz w:val="22"/>
          <w:szCs w:val="22"/>
        </w:rPr>
      </w:pPr>
      <w:r w:rsidRPr="00BE1E28">
        <w:rPr>
          <w:color w:val="auto"/>
          <w:sz w:val="22"/>
          <w:szCs w:val="22"/>
        </w:rPr>
        <w:t>Nem alkalmazható a NiQuitin Clear tapasz nemdohányzók, alkalmi dohányosok és gyermekek körében (12 éves kor alatt).</w:t>
      </w:r>
    </w:p>
    <w:p w14:paraId="730491D0" w14:textId="77777777" w:rsidR="00A42C1C" w:rsidRPr="00BE1E28" w:rsidRDefault="007B4048" w:rsidP="00BE1E28">
      <w:pPr>
        <w:spacing w:line="240" w:lineRule="exact"/>
        <w:rPr>
          <w:color w:val="auto"/>
          <w:sz w:val="22"/>
          <w:szCs w:val="22"/>
        </w:rPr>
      </w:pPr>
      <w:r w:rsidRPr="00BE1E28">
        <w:rPr>
          <w:color w:val="auto"/>
          <w:sz w:val="22"/>
          <w:szCs w:val="22"/>
        </w:rPr>
        <w:t xml:space="preserve">NiQuitin Clear nem alkalmazható olyanoknál, akik nemrégiben </w:t>
      </w:r>
      <w:r w:rsidR="008C3DD4">
        <w:rPr>
          <w:color w:val="auto"/>
          <w:sz w:val="22"/>
          <w:szCs w:val="22"/>
        </w:rPr>
        <w:t>myocardialis infarctus</w:t>
      </w:r>
      <w:r w:rsidRPr="00BE1E28">
        <w:rPr>
          <w:color w:val="auto"/>
          <w:sz w:val="22"/>
          <w:szCs w:val="22"/>
        </w:rPr>
        <w:t>on estek át, instabil vagy rosszabbodó angina pectoris esetén, Prinzmetal angina esetén, súlyos szívritmuszavar esetén vagy nemrégen agyvérzésen átesetteknél.</w:t>
      </w:r>
    </w:p>
    <w:p w14:paraId="115ACD14" w14:textId="77777777" w:rsidR="00A42C1C" w:rsidRPr="00BE1E28" w:rsidRDefault="00A42C1C" w:rsidP="00BE1E28">
      <w:pPr>
        <w:spacing w:line="240" w:lineRule="exact"/>
        <w:rPr>
          <w:color w:val="auto"/>
          <w:sz w:val="22"/>
          <w:szCs w:val="22"/>
        </w:rPr>
      </w:pPr>
    </w:p>
    <w:p w14:paraId="637A3D1F" w14:textId="77777777" w:rsidR="00A42C1C" w:rsidRPr="00BE1E28" w:rsidRDefault="007B4048" w:rsidP="00520738">
      <w:pPr>
        <w:keepNext/>
        <w:spacing w:line="240" w:lineRule="exact"/>
        <w:ind w:left="17"/>
        <w:rPr>
          <w:b/>
          <w:color w:val="auto"/>
          <w:sz w:val="22"/>
          <w:szCs w:val="22"/>
        </w:rPr>
      </w:pPr>
      <w:r w:rsidRPr="00BE1E28">
        <w:rPr>
          <w:b/>
          <w:color w:val="auto"/>
          <w:sz w:val="22"/>
          <w:szCs w:val="22"/>
        </w:rPr>
        <w:t>4.4</w:t>
      </w:r>
      <w:r w:rsidRPr="00BE1E28">
        <w:rPr>
          <w:b/>
          <w:color w:val="auto"/>
          <w:sz w:val="22"/>
          <w:szCs w:val="22"/>
        </w:rPr>
        <w:tab/>
        <w:t>Különleges figyelmeztetések és az alkalmazással kapcsolatos óvintézkedések</w:t>
      </w:r>
    </w:p>
    <w:p w14:paraId="6387CBB1" w14:textId="77777777" w:rsidR="00A42C1C" w:rsidRPr="00BE1E28" w:rsidRDefault="00A42C1C" w:rsidP="00520738">
      <w:pPr>
        <w:keepNext/>
        <w:spacing w:line="240" w:lineRule="exact"/>
        <w:ind w:left="17"/>
        <w:rPr>
          <w:b/>
          <w:i/>
          <w:color w:val="auto"/>
          <w:sz w:val="22"/>
          <w:szCs w:val="22"/>
        </w:rPr>
      </w:pPr>
    </w:p>
    <w:p w14:paraId="6B9E21AF" w14:textId="77777777" w:rsidR="00A42C1C" w:rsidRPr="00BE1E28" w:rsidRDefault="007B4048" w:rsidP="00520738">
      <w:pPr>
        <w:keepNext/>
        <w:spacing w:line="240" w:lineRule="exact"/>
        <w:ind w:left="17"/>
        <w:rPr>
          <w:b/>
          <w:i/>
          <w:color w:val="auto"/>
          <w:sz w:val="22"/>
          <w:szCs w:val="22"/>
        </w:rPr>
      </w:pPr>
      <w:r w:rsidRPr="00BE1E28">
        <w:rPr>
          <w:b/>
          <w:i/>
          <w:color w:val="auto"/>
          <w:sz w:val="22"/>
          <w:szCs w:val="22"/>
        </w:rPr>
        <w:t>A gyermekekre vonatkozó biztonsági megjegyzések</w:t>
      </w:r>
    </w:p>
    <w:p w14:paraId="2C7F355B" w14:textId="77777777" w:rsidR="00A42C1C" w:rsidRPr="00BE1E28" w:rsidRDefault="007B4048" w:rsidP="00520738">
      <w:pPr>
        <w:keepNext/>
        <w:spacing w:line="240" w:lineRule="exact"/>
        <w:ind w:left="17"/>
        <w:rPr>
          <w:color w:val="auto"/>
          <w:sz w:val="22"/>
          <w:szCs w:val="22"/>
        </w:rPr>
      </w:pPr>
      <w:r w:rsidRPr="00BE1E28">
        <w:rPr>
          <w:color w:val="auto"/>
          <w:sz w:val="22"/>
          <w:szCs w:val="22"/>
        </w:rPr>
        <w:t>A felnőtt dohányzók számára problémát nem okozó nikotinmennyiség gyermekeknél mérgezési tüneteket eredményezhet, és a NiQuitin Clear készítmény alkalmazása vagy lenyelése gyermekek számára végzetes lehet. Még a felhasznált NiQuitin Clear tapaszok is elegendő nikotint tartalmaznak ahhoz, hogy a gyermekekre veszélyesek legyenek.</w:t>
      </w:r>
    </w:p>
    <w:p w14:paraId="272EA46D" w14:textId="77777777" w:rsidR="00A42C1C" w:rsidRPr="00BE1E28" w:rsidRDefault="00A42C1C" w:rsidP="00BE1E28">
      <w:pPr>
        <w:spacing w:line="240" w:lineRule="exact"/>
        <w:ind w:left="33"/>
        <w:rPr>
          <w:color w:val="auto"/>
          <w:sz w:val="22"/>
          <w:szCs w:val="22"/>
        </w:rPr>
      </w:pPr>
    </w:p>
    <w:p w14:paraId="43669E33" w14:textId="77777777" w:rsidR="00A42C1C" w:rsidRPr="00BE1E28" w:rsidRDefault="007B4048" w:rsidP="00BE1E28">
      <w:pPr>
        <w:spacing w:line="240" w:lineRule="exact"/>
        <w:ind w:left="17"/>
        <w:rPr>
          <w:color w:val="auto"/>
          <w:sz w:val="22"/>
          <w:szCs w:val="22"/>
        </w:rPr>
      </w:pPr>
      <w:r w:rsidRPr="00BE1E28">
        <w:rPr>
          <w:color w:val="auto"/>
          <w:sz w:val="22"/>
          <w:szCs w:val="22"/>
        </w:rPr>
        <w:t>Ezért a kezelésben részt vevő személyeket figyelmeztetni kell, hogy a készítményt és a felhasznált tapaszokat gondosan, gyermekek számára nem elérhető, biztonságos helyen tárolják.</w:t>
      </w:r>
    </w:p>
    <w:p w14:paraId="52CFD1A2" w14:textId="77777777" w:rsidR="00FA580B" w:rsidRDefault="00FA580B" w:rsidP="00520738">
      <w:pPr>
        <w:rPr>
          <w:color w:val="auto"/>
          <w:sz w:val="22"/>
          <w:szCs w:val="22"/>
        </w:rPr>
      </w:pPr>
    </w:p>
    <w:p w14:paraId="09AA1C28" w14:textId="77777777" w:rsidR="000D4BE6" w:rsidRDefault="000D4BE6" w:rsidP="00520738">
      <w:pPr>
        <w:rPr>
          <w:color w:val="auto"/>
          <w:sz w:val="22"/>
          <w:szCs w:val="22"/>
        </w:rPr>
      </w:pPr>
      <w:r w:rsidRPr="000D4BE6">
        <w:rPr>
          <w:color w:val="auto"/>
          <w:sz w:val="22"/>
          <w:szCs w:val="22"/>
        </w:rPr>
        <w:t xml:space="preserve">Eltávolítás után a tapaszokat </w:t>
      </w:r>
      <w:r w:rsidR="006D4520">
        <w:rPr>
          <w:color w:val="auto"/>
          <w:sz w:val="22"/>
          <w:szCs w:val="22"/>
        </w:rPr>
        <w:t>öntapadó</w:t>
      </w:r>
      <w:r>
        <w:rPr>
          <w:color w:val="auto"/>
          <w:sz w:val="22"/>
          <w:szCs w:val="22"/>
        </w:rPr>
        <w:t xml:space="preserve"> oldalukkal befelé </w:t>
      </w:r>
      <w:r w:rsidRPr="000D4BE6">
        <w:rPr>
          <w:color w:val="auto"/>
          <w:sz w:val="22"/>
          <w:szCs w:val="22"/>
        </w:rPr>
        <w:t>félbehajtva egy felbontott tasakba vagy egy darab alufóliába kell helyezni. A használt tapaszokat ezután körültekintően kell kidobni.</w:t>
      </w:r>
    </w:p>
    <w:p w14:paraId="5E06D803" w14:textId="77777777" w:rsidR="00FA580B" w:rsidRPr="00BE1E28" w:rsidRDefault="00FA580B" w:rsidP="00520738">
      <w:pPr>
        <w:rPr>
          <w:color w:val="auto"/>
          <w:sz w:val="22"/>
          <w:szCs w:val="22"/>
        </w:rPr>
      </w:pPr>
    </w:p>
    <w:p w14:paraId="4799CEBF" w14:textId="77777777" w:rsidR="00A42C1C" w:rsidRPr="00BE1E28" w:rsidRDefault="007B4048" w:rsidP="00BE1E28">
      <w:pPr>
        <w:spacing w:line="240" w:lineRule="exact"/>
        <w:rPr>
          <w:b/>
          <w:i/>
          <w:color w:val="auto"/>
          <w:sz w:val="22"/>
          <w:szCs w:val="22"/>
        </w:rPr>
      </w:pPr>
      <w:r w:rsidRPr="00BE1E28">
        <w:rPr>
          <w:b/>
          <w:i/>
          <w:color w:val="auto"/>
          <w:sz w:val="22"/>
          <w:szCs w:val="22"/>
        </w:rPr>
        <w:t>A készítmény kezelésére vonatkozó biztonsági megjegyzések</w:t>
      </w:r>
    </w:p>
    <w:p w14:paraId="729D3F30" w14:textId="77777777" w:rsidR="00A42C1C" w:rsidRPr="00BE1E28" w:rsidRDefault="007B4048" w:rsidP="00BE1E28">
      <w:pPr>
        <w:spacing w:line="240" w:lineRule="exact"/>
        <w:rPr>
          <w:color w:val="auto"/>
          <w:sz w:val="22"/>
          <w:szCs w:val="22"/>
        </w:rPr>
      </w:pPr>
      <w:r w:rsidRPr="00BE1E28">
        <w:rPr>
          <w:color w:val="auto"/>
          <w:sz w:val="22"/>
          <w:szCs w:val="22"/>
        </w:rPr>
        <w:t>A NiQuitin Clear potenciálisan bőrirritáló készítmény és kontakt érzékenységet válthat ki. A készítmény kezelése során gondosan kell eljárni, különösen elkerülendő a szemekkel és az orral való érintkezés. A készítmény érintése után csak vízzel kell kezet mosni, mert a szappan elősegítheti a nikotin felszívódását.</w:t>
      </w:r>
    </w:p>
    <w:p w14:paraId="158E116C" w14:textId="77777777" w:rsidR="00C37738" w:rsidRDefault="00C37738" w:rsidP="00BE1E28">
      <w:pPr>
        <w:spacing w:line="240" w:lineRule="exact"/>
        <w:rPr>
          <w:color w:val="auto"/>
          <w:sz w:val="22"/>
          <w:szCs w:val="22"/>
        </w:rPr>
      </w:pPr>
    </w:p>
    <w:p w14:paraId="063F0ED1" w14:textId="77777777" w:rsidR="00A42C1C" w:rsidRPr="00BE1E28" w:rsidRDefault="007B4048" w:rsidP="00BE1E28">
      <w:pPr>
        <w:spacing w:line="240" w:lineRule="exact"/>
        <w:rPr>
          <w:b/>
          <w:i/>
          <w:color w:val="auto"/>
          <w:sz w:val="22"/>
          <w:szCs w:val="22"/>
        </w:rPr>
      </w:pPr>
      <w:r w:rsidRPr="00BE1E28">
        <w:rPr>
          <w:b/>
          <w:i/>
          <w:color w:val="auto"/>
          <w:sz w:val="22"/>
          <w:szCs w:val="22"/>
        </w:rPr>
        <w:t>Óvatossági intézkedések</w:t>
      </w:r>
    </w:p>
    <w:p w14:paraId="3C280C57" w14:textId="77777777" w:rsidR="00373BAF" w:rsidRDefault="007B4048" w:rsidP="00BE1E28">
      <w:pPr>
        <w:spacing w:line="240" w:lineRule="exact"/>
        <w:rPr>
          <w:color w:val="auto"/>
          <w:sz w:val="22"/>
          <w:szCs w:val="22"/>
        </w:rPr>
      </w:pPr>
      <w:r w:rsidRPr="00BE1E28">
        <w:rPr>
          <w:color w:val="auto"/>
          <w:sz w:val="22"/>
          <w:szCs w:val="22"/>
        </w:rPr>
        <w:t>A NiQuitin Clear</w:t>
      </w:r>
      <w:r w:rsidR="00590364">
        <w:rPr>
          <w:color w:val="auto"/>
          <w:sz w:val="22"/>
          <w:szCs w:val="22"/>
        </w:rPr>
        <w:t>-</w:t>
      </w:r>
      <w:r w:rsidR="00373BAF">
        <w:rPr>
          <w:color w:val="auto"/>
          <w:sz w:val="22"/>
          <w:szCs w:val="22"/>
        </w:rPr>
        <w:t xml:space="preserve">t </w:t>
      </w:r>
      <w:r w:rsidR="007159DA">
        <w:rPr>
          <w:color w:val="auto"/>
          <w:sz w:val="22"/>
          <w:szCs w:val="22"/>
        </w:rPr>
        <w:t>alkalmazó</w:t>
      </w:r>
      <w:r w:rsidRPr="00BE1E28">
        <w:rPr>
          <w:color w:val="auto"/>
          <w:sz w:val="22"/>
          <w:szCs w:val="22"/>
        </w:rPr>
        <w:t xml:space="preserve"> személyeknek abba kell hagyniuk a dohányzást</w:t>
      </w:r>
      <w:r w:rsidR="00373BAF">
        <w:rPr>
          <w:color w:val="auto"/>
          <w:sz w:val="22"/>
          <w:szCs w:val="22"/>
        </w:rPr>
        <w:t xml:space="preserve"> a kezelés </w:t>
      </w:r>
      <w:r w:rsidR="00A43EFB">
        <w:rPr>
          <w:color w:val="auto"/>
          <w:sz w:val="22"/>
          <w:szCs w:val="22"/>
        </w:rPr>
        <w:t xml:space="preserve">ideje </w:t>
      </w:r>
      <w:r w:rsidR="00373BAF">
        <w:rPr>
          <w:color w:val="auto"/>
          <w:sz w:val="22"/>
          <w:szCs w:val="22"/>
        </w:rPr>
        <w:t xml:space="preserve">alatt. </w:t>
      </w:r>
      <w:r w:rsidR="00373BAF" w:rsidRPr="00BB5698">
        <w:rPr>
          <w:color w:val="auto"/>
          <w:sz w:val="22"/>
          <w:szCs w:val="22"/>
        </w:rPr>
        <w:t xml:space="preserve">Bizonyos esetekben előnyös lehet a NiQuitin egynél több </w:t>
      </w:r>
      <w:r w:rsidR="00373BAF">
        <w:rPr>
          <w:color w:val="auto"/>
          <w:sz w:val="22"/>
          <w:szCs w:val="22"/>
        </w:rPr>
        <w:t>gyógyszer</w:t>
      </w:r>
      <w:r w:rsidR="00373BAF" w:rsidRPr="00BB5698">
        <w:rPr>
          <w:color w:val="auto"/>
          <w:sz w:val="22"/>
          <w:szCs w:val="22"/>
        </w:rPr>
        <w:t>formájának egyidejű alkalmazása.</w:t>
      </w:r>
    </w:p>
    <w:p w14:paraId="676E4A15" w14:textId="77777777" w:rsidR="00A42C1C" w:rsidRPr="00BE1E28" w:rsidRDefault="007B4048" w:rsidP="00BE1E28">
      <w:pPr>
        <w:spacing w:line="240" w:lineRule="exact"/>
        <w:rPr>
          <w:color w:val="auto"/>
          <w:sz w:val="22"/>
          <w:szCs w:val="22"/>
        </w:rPr>
      </w:pPr>
      <w:r w:rsidRPr="00BE1E28">
        <w:rPr>
          <w:color w:val="auto"/>
          <w:sz w:val="22"/>
          <w:szCs w:val="22"/>
        </w:rPr>
        <w:t xml:space="preserve">Ha a nikotinnak tulajdoníthatóan a </w:t>
      </w:r>
      <w:r w:rsidR="008C3DD4">
        <w:rPr>
          <w:color w:val="auto"/>
          <w:sz w:val="22"/>
          <w:szCs w:val="22"/>
        </w:rPr>
        <w:t>cardiovascularis</w:t>
      </w:r>
      <w:r w:rsidRPr="00BE1E28">
        <w:rPr>
          <w:color w:val="auto"/>
          <w:sz w:val="22"/>
          <w:szCs w:val="22"/>
        </w:rPr>
        <w:t xml:space="preserve"> és egyéb hatásokban klinikailag szignifikáns növekedés következik be, akkor a NiQuitin Clear kezelés adagját csökkenteni kell, vagy a terápiát meg kell szakítani. Szükség lehet az egyidejűleg alkalmazott egyéb gyógyszerek adagjának módosítására (lásd 4.5</w:t>
      </w:r>
      <w:r w:rsidR="00373BAF">
        <w:rPr>
          <w:color w:val="auto"/>
          <w:sz w:val="22"/>
          <w:szCs w:val="22"/>
        </w:rPr>
        <w:t> </w:t>
      </w:r>
      <w:r w:rsidRPr="00BE1E28">
        <w:rPr>
          <w:color w:val="auto"/>
          <w:sz w:val="22"/>
          <w:szCs w:val="22"/>
        </w:rPr>
        <w:t>pont).</w:t>
      </w:r>
    </w:p>
    <w:p w14:paraId="0D1CF7BA" w14:textId="77777777" w:rsidR="00A42C1C" w:rsidRDefault="00A42C1C" w:rsidP="00BE1E28">
      <w:pPr>
        <w:spacing w:line="240" w:lineRule="exact"/>
        <w:rPr>
          <w:color w:val="auto"/>
          <w:sz w:val="22"/>
          <w:szCs w:val="22"/>
        </w:rPr>
      </w:pPr>
    </w:p>
    <w:p w14:paraId="2B5843DB" w14:textId="77777777" w:rsidR="000E387A" w:rsidRDefault="000E387A" w:rsidP="000E387A">
      <w:pPr>
        <w:spacing w:line="240" w:lineRule="exact"/>
        <w:rPr>
          <w:color w:val="auto"/>
          <w:sz w:val="22"/>
          <w:szCs w:val="22"/>
        </w:rPr>
      </w:pPr>
      <w:r>
        <w:rPr>
          <w:color w:val="auto"/>
          <w:sz w:val="22"/>
          <w:szCs w:val="22"/>
        </w:rPr>
        <w:t xml:space="preserve">A </w:t>
      </w:r>
      <w:r w:rsidRPr="000E387A">
        <w:rPr>
          <w:color w:val="auto"/>
          <w:sz w:val="22"/>
          <w:szCs w:val="22"/>
        </w:rPr>
        <w:t>nikotinhelyettesítő</w:t>
      </w:r>
      <w:r w:rsidR="00FE0F80">
        <w:rPr>
          <w:color w:val="auto"/>
          <w:sz w:val="22"/>
          <w:szCs w:val="22"/>
        </w:rPr>
        <w:t>-</w:t>
      </w:r>
      <w:r w:rsidRPr="000E387A">
        <w:rPr>
          <w:color w:val="auto"/>
          <w:sz w:val="22"/>
          <w:szCs w:val="22"/>
        </w:rPr>
        <w:t xml:space="preserve">kezelés súlyosbíthatja az aktív oesophagitisben, oralis vagy pharingealis gyulladásban, gastritisben, gyomorfekélyben vagy peptikus fekélyben szenvedő </w:t>
      </w:r>
      <w:r w:rsidR="006E6DD7">
        <w:rPr>
          <w:color w:val="auto"/>
          <w:sz w:val="22"/>
          <w:szCs w:val="22"/>
        </w:rPr>
        <w:t xml:space="preserve">betegek </w:t>
      </w:r>
      <w:r w:rsidRPr="000E387A">
        <w:rPr>
          <w:color w:val="auto"/>
          <w:sz w:val="22"/>
          <w:szCs w:val="22"/>
        </w:rPr>
        <w:t>tüneteit</w:t>
      </w:r>
      <w:r>
        <w:rPr>
          <w:color w:val="auto"/>
          <w:sz w:val="22"/>
          <w:szCs w:val="22"/>
        </w:rPr>
        <w:t>.</w:t>
      </w:r>
    </w:p>
    <w:p w14:paraId="7430059E" w14:textId="77777777" w:rsidR="000E387A" w:rsidRPr="00BE1E28" w:rsidRDefault="000E387A" w:rsidP="00BE1E28">
      <w:pPr>
        <w:spacing w:line="240" w:lineRule="exact"/>
        <w:rPr>
          <w:color w:val="auto"/>
          <w:sz w:val="22"/>
          <w:szCs w:val="22"/>
        </w:rPr>
      </w:pPr>
    </w:p>
    <w:p w14:paraId="67BF24BC" w14:textId="4E71D722" w:rsidR="00170AE3" w:rsidRPr="00843CCE" w:rsidRDefault="00170AE3" w:rsidP="00BE1E28">
      <w:pPr>
        <w:spacing w:line="240" w:lineRule="exact"/>
        <w:rPr>
          <w:sz w:val="22"/>
          <w:szCs w:val="22"/>
        </w:rPr>
      </w:pPr>
      <w:r w:rsidRPr="00843CCE">
        <w:rPr>
          <w:i/>
          <w:sz w:val="22"/>
          <w:szCs w:val="22"/>
        </w:rPr>
        <w:t>Görcsrohamok</w:t>
      </w:r>
      <w:r w:rsidRPr="00843CCE">
        <w:rPr>
          <w:sz w:val="22"/>
          <w:szCs w:val="22"/>
        </w:rPr>
        <w:t>: körültekintően alkalmazandó antikonvulzív terápia vagy az anamnézisben szereplő epilepszia esetén, mivel a nikotin alkalmazásával összefüggésben görcsök kialakulásáról számoltak be.</w:t>
      </w:r>
    </w:p>
    <w:p w14:paraId="0057126D" w14:textId="77777777" w:rsidR="00170AE3" w:rsidRDefault="00170AE3" w:rsidP="00BE1E28">
      <w:pPr>
        <w:spacing w:line="240" w:lineRule="exact"/>
        <w:rPr>
          <w:i/>
          <w:iCs/>
          <w:color w:val="auto"/>
          <w:sz w:val="22"/>
          <w:szCs w:val="22"/>
        </w:rPr>
      </w:pPr>
    </w:p>
    <w:p w14:paraId="6CE35041" w14:textId="77777777" w:rsidR="00A42C1C" w:rsidRPr="00BE1E28" w:rsidRDefault="007B4048" w:rsidP="00BE1E28">
      <w:pPr>
        <w:spacing w:line="240" w:lineRule="exact"/>
        <w:rPr>
          <w:color w:val="auto"/>
          <w:sz w:val="22"/>
          <w:szCs w:val="22"/>
        </w:rPr>
      </w:pPr>
      <w:r w:rsidRPr="00BE1E28">
        <w:rPr>
          <w:i/>
          <w:iCs/>
          <w:color w:val="auto"/>
          <w:sz w:val="22"/>
          <w:szCs w:val="22"/>
        </w:rPr>
        <w:t xml:space="preserve">Diabetes: </w:t>
      </w:r>
      <w:r w:rsidRPr="00BE1E28">
        <w:rPr>
          <w:color w:val="auto"/>
          <w:sz w:val="22"/>
          <w:szCs w:val="22"/>
        </w:rPr>
        <w:t>A dohányzás abbahagyásakor a vércukorszint nagyobb mértékben ingadozhat (nikotinhelyettesítő</w:t>
      </w:r>
      <w:r w:rsidR="00FE0F80">
        <w:rPr>
          <w:color w:val="auto"/>
          <w:sz w:val="22"/>
          <w:szCs w:val="22"/>
        </w:rPr>
        <w:t>-</w:t>
      </w:r>
      <w:r w:rsidRPr="00BE1E28">
        <w:rPr>
          <w:color w:val="auto"/>
          <w:sz w:val="22"/>
          <w:szCs w:val="22"/>
        </w:rPr>
        <w:t xml:space="preserve">kezeléssel vagy anélkül is), mivel a nikotin által felszabadított katekolaminok befolyásolhatják a szénhidrát metabolizmust. Éppen ezért a diabetesben szenvedő betegeknek a NiQuitin Clear tapaszok </w:t>
      </w:r>
      <w:r w:rsidR="007159DA">
        <w:rPr>
          <w:color w:val="auto"/>
          <w:sz w:val="22"/>
          <w:szCs w:val="22"/>
        </w:rPr>
        <w:t>alkalmazása</w:t>
      </w:r>
      <w:r w:rsidR="007159DA" w:rsidRPr="00BE1E28">
        <w:rPr>
          <w:color w:val="auto"/>
          <w:sz w:val="22"/>
          <w:szCs w:val="22"/>
        </w:rPr>
        <w:t xml:space="preserve"> </w:t>
      </w:r>
      <w:r w:rsidRPr="00BE1E28">
        <w:rPr>
          <w:color w:val="auto"/>
          <w:sz w:val="22"/>
          <w:szCs w:val="22"/>
        </w:rPr>
        <w:t>során a megszokottnál szigorúbban kell ellenőrizniük a vércukorszintjüket.</w:t>
      </w:r>
    </w:p>
    <w:p w14:paraId="678AC499" w14:textId="77777777" w:rsidR="00A42C1C" w:rsidRPr="00131E1B" w:rsidRDefault="00A42C1C" w:rsidP="00BE1E28">
      <w:pPr>
        <w:spacing w:line="240" w:lineRule="exact"/>
        <w:rPr>
          <w:color w:val="auto"/>
          <w:sz w:val="22"/>
          <w:szCs w:val="22"/>
        </w:rPr>
      </w:pPr>
    </w:p>
    <w:p w14:paraId="51A50C81" w14:textId="77777777" w:rsidR="00A42C1C" w:rsidRPr="00BE1E28" w:rsidRDefault="007B4048" w:rsidP="00BE1E28">
      <w:pPr>
        <w:tabs>
          <w:tab w:val="left" w:pos="1160"/>
        </w:tabs>
        <w:autoSpaceDE w:val="0"/>
        <w:autoSpaceDN w:val="0"/>
        <w:adjustRightInd w:val="0"/>
        <w:spacing w:line="240" w:lineRule="exact"/>
        <w:rPr>
          <w:color w:val="auto"/>
          <w:sz w:val="22"/>
          <w:szCs w:val="22"/>
        </w:rPr>
      </w:pPr>
      <w:r w:rsidRPr="00BE1E28">
        <w:rPr>
          <w:i/>
          <w:color w:val="auto"/>
          <w:sz w:val="22"/>
          <w:szCs w:val="22"/>
        </w:rPr>
        <w:t>Azokat a kórházi kezelésben részesülő betegeket, akik haemodinámiásan instabilak és myocardialis</w:t>
      </w:r>
      <w:r w:rsidRPr="00BE1E28">
        <w:rPr>
          <w:color w:val="auto"/>
          <w:sz w:val="22"/>
          <w:szCs w:val="22"/>
        </w:rPr>
        <w:t xml:space="preserve"> </w:t>
      </w:r>
      <w:r w:rsidRPr="00BE1E28">
        <w:rPr>
          <w:i/>
          <w:color w:val="auto"/>
          <w:sz w:val="22"/>
          <w:szCs w:val="22"/>
        </w:rPr>
        <w:t>infarctuson estek át, súlyos szívritmuszavaruk vagy akut cerebrovascularis eseményük van</w:t>
      </w:r>
      <w:r w:rsidRPr="00BE1E28">
        <w:rPr>
          <w:color w:val="auto"/>
          <w:sz w:val="22"/>
          <w:szCs w:val="22"/>
        </w:rPr>
        <w:t>, arra kell biztatni, hogy a dohányzásról nem-farmakológiai módszerekkel szokjanak le.</w:t>
      </w:r>
    </w:p>
    <w:p w14:paraId="43DD926C" w14:textId="77777777" w:rsidR="00A42C1C" w:rsidRPr="00BE1E28" w:rsidRDefault="007B4048" w:rsidP="00BE1E28">
      <w:pPr>
        <w:tabs>
          <w:tab w:val="left" w:pos="1160"/>
        </w:tabs>
        <w:autoSpaceDE w:val="0"/>
        <w:autoSpaceDN w:val="0"/>
        <w:adjustRightInd w:val="0"/>
        <w:spacing w:line="240" w:lineRule="exact"/>
        <w:rPr>
          <w:color w:val="auto"/>
          <w:sz w:val="22"/>
          <w:szCs w:val="22"/>
        </w:rPr>
      </w:pPr>
      <w:r w:rsidRPr="00BE1E28">
        <w:rPr>
          <w:color w:val="auto"/>
          <w:sz w:val="22"/>
          <w:szCs w:val="22"/>
        </w:rPr>
        <w:t>Ha ez nem jár sikerrel, akkor mérlegelhető a NiQuitin Clear tapasz alkalmazása, mivel azonban a biztonságossági adatok ebben a betegcsoportban korlátozottak, ezért a kezelést csak szoros orvosi felügyelet mellett szabad elkezdeni. Amint a betegeket kiengedik a kórházból, a szokásos módon alkalmazhatnak nikotinhelyettesítő</w:t>
      </w:r>
      <w:r w:rsidR="00FE0F80">
        <w:rPr>
          <w:color w:val="auto"/>
          <w:sz w:val="22"/>
          <w:szCs w:val="22"/>
        </w:rPr>
        <w:t>-</w:t>
      </w:r>
      <w:r w:rsidRPr="00BE1E28">
        <w:rPr>
          <w:color w:val="auto"/>
          <w:sz w:val="22"/>
          <w:szCs w:val="22"/>
        </w:rPr>
        <w:t>kezelést.</w:t>
      </w:r>
    </w:p>
    <w:p w14:paraId="2646FFBE" w14:textId="77777777" w:rsidR="00A42C1C" w:rsidRPr="00BE1E28" w:rsidRDefault="007B4048" w:rsidP="00843CCE">
      <w:pPr>
        <w:widowControl/>
        <w:tabs>
          <w:tab w:val="left" w:pos="1160"/>
        </w:tabs>
        <w:autoSpaceDE w:val="0"/>
        <w:autoSpaceDN w:val="0"/>
        <w:adjustRightInd w:val="0"/>
        <w:spacing w:line="240" w:lineRule="exact"/>
        <w:rPr>
          <w:color w:val="auto"/>
          <w:sz w:val="22"/>
          <w:szCs w:val="22"/>
        </w:rPr>
      </w:pPr>
      <w:r w:rsidRPr="00BE1E28">
        <w:rPr>
          <w:color w:val="auto"/>
          <w:sz w:val="22"/>
          <w:szCs w:val="22"/>
        </w:rPr>
        <w:t xml:space="preserve">Abban az esetben, ha nikotinnak tulajdonítható </w:t>
      </w:r>
      <w:r w:rsidR="008C3DD4">
        <w:rPr>
          <w:color w:val="auto"/>
          <w:sz w:val="22"/>
          <w:szCs w:val="22"/>
        </w:rPr>
        <w:t>cardiovascularis</w:t>
      </w:r>
      <w:r w:rsidRPr="00BE1E28">
        <w:rPr>
          <w:color w:val="auto"/>
          <w:sz w:val="22"/>
          <w:szCs w:val="22"/>
        </w:rPr>
        <w:t xml:space="preserve"> és egyéb hatások klinikailag szignifikánsan megnőnek, a NiQuitin Clear tapasz számát csökkenteni kell</w:t>
      </w:r>
      <w:r w:rsidR="007159DA">
        <w:rPr>
          <w:color w:val="auto"/>
          <w:sz w:val="22"/>
          <w:szCs w:val="22"/>
        </w:rPr>
        <w:t>,</w:t>
      </w:r>
      <w:r w:rsidRPr="00BE1E28">
        <w:rPr>
          <w:color w:val="auto"/>
          <w:sz w:val="22"/>
          <w:szCs w:val="22"/>
        </w:rPr>
        <w:t xml:space="preserve"> vagy az alkalmazását be kell szüntetni.</w:t>
      </w:r>
    </w:p>
    <w:p w14:paraId="0CCDF2F2" w14:textId="77777777" w:rsidR="00A42C1C" w:rsidRPr="00131E1B" w:rsidRDefault="00A42C1C" w:rsidP="00BE1E28">
      <w:pPr>
        <w:spacing w:line="240" w:lineRule="exact"/>
        <w:rPr>
          <w:color w:val="auto"/>
          <w:sz w:val="22"/>
          <w:szCs w:val="22"/>
        </w:rPr>
      </w:pPr>
    </w:p>
    <w:p w14:paraId="53EDD600" w14:textId="77777777" w:rsidR="00A42C1C" w:rsidRPr="00131E1B" w:rsidRDefault="007B4048" w:rsidP="00BE1E28">
      <w:pPr>
        <w:spacing w:line="240" w:lineRule="exact"/>
        <w:rPr>
          <w:color w:val="auto"/>
          <w:sz w:val="22"/>
          <w:szCs w:val="22"/>
        </w:rPr>
      </w:pPr>
      <w:r w:rsidRPr="00CE7637">
        <w:rPr>
          <w:color w:val="auto"/>
          <w:sz w:val="22"/>
          <w:szCs w:val="22"/>
        </w:rPr>
        <w:t xml:space="preserve">A kezelés maximális időtartama 10 hét. A terápiát ezen kezelési perióduson túlmenően nem szabad folytatni, mert a krónikus nikotinfogyasztás toxikus lehet és függőséget okozhat. Egyes esetekben a NiQuitin Clear alkalmazása során tachycardia előfordulását jegyezték fel. </w:t>
      </w:r>
      <w:r w:rsidRPr="00BE1E28">
        <w:rPr>
          <w:color w:val="auto"/>
          <w:sz w:val="22"/>
          <w:szCs w:val="22"/>
        </w:rPr>
        <w:t xml:space="preserve">Szabálytalan szívverés vagy </w:t>
      </w:r>
      <w:r w:rsidR="008C3DD4" w:rsidRPr="00BE1E28">
        <w:rPr>
          <w:color w:val="auto"/>
          <w:sz w:val="22"/>
          <w:szCs w:val="22"/>
        </w:rPr>
        <w:t>palpit</w:t>
      </w:r>
      <w:r w:rsidR="008C3DD4">
        <w:rPr>
          <w:color w:val="auto"/>
          <w:sz w:val="22"/>
          <w:szCs w:val="22"/>
        </w:rPr>
        <w:t>atio</w:t>
      </w:r>
      <w:r w:rsidR="008C3DD4" w:rsidRPr="00BE1E28">
        <w:rPr>
          <w:color w:val="auto"/>
          <w:sz w:val="22"/>
          <w:szCs w:val="22"/>
        </w:rPr>
        <w:t xml:space="preserve"> </w:t>
      </w:r>
      <w:r w:rsidRPr="00BE1E28">
        <w:rPr>
          <w:color w:val="auto"/>
          <w:sz w:val="22"/>
          <w:szCs w:val="22"/>
        </w:rPr>
        <w:t>előfordulása esetén a tapasz alkalmazását fel kell függeszteni és orvoshoz kell fordulni.</w:t>
      </w:r>
    </w:p>
    <w:p w14:paraId="66379EA8" w14:textId="77777777" w:rsidR="00A42C1C" w:rsidRPr="00CE7637" w:rsidRDefault="00A42C1C" w:rsidP="008C3DD4">
      <w:pPr>
        <w:spacing w:line="240" w:lineRule="exact"/>
        <w:rPr>
          <w:color w:val="auto"/>
          <w:sz w:val="22"/>
          <w:szCs w:val="22"/>
        </w:rPr>
      </w:pPr>
    </w:p>
    <w:p w14:paraId="7ECE7901" w14:textId="77777777" w:rsidR="00A42C1C" w:rsidRPr="00E230DB" w:rsidRDefault="007B4048" w:rsidP="00BE1E28">
      <w:pPr>
        <w:spacing w:line="240" w:lineRule="exact"/>
        <w:rPr>
          <w:color w:val="auto"/>
          <w:sz w:val="22"/>
          <w:szCs w:val="22"/>
          <w:u w:val="single"/>
        </w:rPr>
      </w:pPr>
      <w:r w:rsidRPr="00E230DB">
        <w:rPr>
          <w:color w:val="auto"/>
          <w:sz w:val="22"/>
          <w:szCs w:val="22"/>
          <w:u w:val="single"/>
        </w:rPr>
        <w:t>A NiQuitin Clear csak orvosi felügyelet mellett alkalmazható az alábbi esetekben:</w:t>
      </w:r>
    </w:p>
    <w:p w14:paraId="520523BB" w14:textId="77777777" w:rsidR="00EE2CF7" w:rsidRPr="00BE1E28" w:rsidRDefault="008C3DD4" w:rsidP="00BE1E28">
      <w:pPr>
        <w:numPr>
          <w:ilvl w:val="0"/>
          <w:numId w:val="3"/>
        </w:numPr>
        <w:tabs>
          <w:tab w:val="clear" w:pos="850"/>
          <w:tab w:val="num" w:pos="567"/>
        </w:tabs>
        <w:spacing w:line="240" w:lineRule="exact"/>
        <w:ind w:left="567" w:hanging="567"/>
        <w:rPr>
          <w:color w:val="auto"/>
          <w:sz w:val="22"/>
          <w:szCs w:val="22"/>
        </w:rPr>
      </w:pPr>
      <w:r>
        <w:rPr>
          <w:color w:val="auto"/>
          <w:sz w:val="22"/>
          <w:szCs w:val="22"/>
        </w:rPr>
        <w:t>cardiovascularis</w:t>
      </w:r>
      <w:r w:rsidR="007B4048" w:rsidRPr="00BE1E28">
        <w:rPr>
          <w:color w:val="auto"/>
          <w:sz w:val="22"/>
          <w:szCs w:val="22"/>
        </w:rPr>
        <w:t xml:space="preserve"> betegségek (pl. angina, agyvérzés, arr</w:t>
      </w:r>
      <w:r>
        <w:rPr>
          <w:color w:val="auto"/>
          <w:sz w:val="22"/>
          <w:szCs w:val="22"/>
        </w:rPr>
        <w:t>hyth</w:t>
      </w:r>
      <w:r w:rsidR="007B4048" w:rsidRPr="00BE1E28">
        <w:rPr>
          <w:color w:val="auto"/>
          <w:sz w:val="22"/>
          <w:szCs w:val="22"/>
        </w:rPr>
        <w:t xml:space="preserve">miák, súlyos perifériás </w:t>
      </w:r>
      <w:r>
        <w:rPr>
          <w:color w:val="auto"/>
          <w:sz w:val="22"/>
          <w:szCs w:val="22"/>
        </w:rPr>
        <w:t>vascularis</w:t>
      </w:r>
      <w:r w:rsidR="007B4048" w:rsidRPr="00BE1E28">
        <w:rPr>
          <w:color w:val="auto"/>
          <w:sz w:val="22"/>
          <w:szCs w:val="22"/>
        </w:rPr>
        <w:t xml:space="preserve"> betegség, nemrég bekövetkezett szívinfarktus),</w:t>
      </w:r>
    </w:p>
    <w:p w14:paraId="2A38AD41" w14:textId="77777777" w:rsidR="00EE2CF7" w:rsidRPr="00BE1E28" w:rsidRDefault="007B4048" w:rsidP="00BE1E28">
      <w:pPr>
        <w:numPr>
          <w:ilvl w:val="0"/>
          <w:numId w:val="3"/>
        </w:numPr>
        <w:tabs>
          <w:tab w:val="clear" w:pos="850"/>
          <w:tab w:val="num" w:pos="567"/>
        </w:tabs>
        <w:spacing w:line="240" w:lineRule="exact"/>
        <w:ind w:left="567" w:hanging="567"/>
        <w:rPr>
          <w:color w:val="auto"/>
          <w:sz w:val="22"/>
          <w:szCs w:val="22"/>
        </w:rPr>
      </w:pPr>
      <w:r w:rsidRPr="00BE1E28">
        <w:rPr>
          <w:color w:val="auto"/>
          <w:sz w:val="22"/>
          <w:szCs w:val="22"/>
        </w:rPr>
        <w:t>nem kontrollált magas vérnyomás, mivel a nikotin kockázati tényező lehet a malignus magas vérnyomás kialakulásában,</w:t>
      </w:r>
    </w:p>
    <w:p w14:paraId="5B5B54CD" w14:textId="77777777" w:rsidR="00EE2CF7" w:rsidRPr="00BE1E28" w:rsidRDefault="007B4048" w:rsidP="00BE1E28">
      <w:pPr>
        <w:numPr>
          <w:ilvl w:val="0"/>
          <w:numId w:val="3"/>
        </w:numPr>
        <w:tabs>
          <w:tab w:val="clear" w:pos="850"/>
          <w:tab w:val="num" w:pos="567"/>
        </w:tabs>
        <w:spacing w:line="240" w:lineRule="exact"/>
        <w:ind w:left="567" w:hanging="567"/>
        <w:rPr>
          <w:color w:val="auto"/>
          <w:sz w:val="22"/>
          <w:szCs w:val="22"/>
        </w:rPr>
      </w:pPr>
      <w:r w:rsidRPr="00BE1E28">
        <w:rPr>
          <w:color w:val="auto"/>
          <w:sz w:val="22"/>
          <w:szCs w:val="22"/>
        </w:rPr>
        <w:t>atopiás vagy ekcémás bőrgyulladás (ami a felhelyezett tapasszal szembeni érzékenységnek tulajdonítható),</w:t>
      </w:r>
    </w:p>
    <w:p w14:paraId="59D13388" w14:textId="77777777" w:rsidR="00EE2CF7" w:rsidRPr="00BE1E28" w:rsidRDefault="007B4048" w:rsidP="00BE1E28">
      <w:pPr>
        <w:numPr>
          <w:ilvl w:val="0"/>
          <w:numId w:val="3"/>
        </w:numPr>
        <w:tabs>
          <w:tab w:val="clear" w:pos="850"/>
          <w:tab w:val="num" w:pos="567"/>
        </w:tabs>
        <w:spacing w:line="240" w:lineRule="exact"/>
        <w:ind w:left="567" w:hanging="567"/>
        <w:rPr>
          <w:color w:val="auto"/>
          <w:sz w:val="22"/>
          <w:szCs w:val="22"/>
        </w:rPr>
      </w:pPr>
      <w:r w:rsidRPr="00BE1E28">
        <w:rPr>
          <w:color w:val="auto"/>
          <w:sz w:val="22"/>
          <w:szCs w:val="22"/>
        </w:rPr>
        <w:t>mérsékelt</w:t>
      </w:r>
      <w:r w:rsidR="00373BAF">
        <w:rPr>
          <w:color w:val="auto"/>
          <w:sz w:val="22"/>
          <w:szCs w:val="22"/>
        </w:rPr>
        <w:t>,</w:t>
      </w:r>
      <w:r w:rsidRPr="00BE1E28">
        <w:rPr>
          <w:color w:val="auto"/>
          <w:sz w:val="22"/>
          <w:szCs w:val="22"/>
        </w:rPr>
        <w:t xml:space="preserve"> illetve súlyos vese- vagy májkárosodás, aktív gyomorfekély,</w:t>
      </w:r>
    </w:p>
    <w:p w14:paraId="49B2DA4C" w14:textId="77777777" w:rsidR="00EE2CF7" w:rsidRPr="00BE1E28" w:rsidRDefault="007B4048" w:rsidP="00BE1E28">
      <w:pPr>
        <w:numPr>
          <w:ilvl w:val="0"/>
          <w:numId w:val="3"/>
        </w:numPr>
        <w:tabs>
          <w:tab w:val="clear" w:pos="850"/>
          <w:tab w:val="num" w:pos="567"/>
        </w:tabs>
        <w:spacing w:line="240" w:lineRule="exact"/>
        <w:ind w:left="567" w:hanging="567"/>
        <w:rPr>
          <w:color w:val="auto"/>
          <w:sz w:val="22"/>
          <w:szCs w:val="22"/>
        </w:rPr>
      </w:pPr>
      <w:r w:rsidRPr="00BE1E28">
        <w:rPr>
          <w:color w:val="auto"/>
          <w:sz w:val="22"/>
          <w:szCs w:val="22"/>
        </w:rPr>
        <w:t>hyperthyreosis, phaeochromocytoma vagy inzulinfüggő diabetes.</w:t>
      </w:r>
    </w:p>
    <w:p w14:paraId="6D6D730B" w14:textId="77777777" w:rsidR="00A42C1C" w:rsidRPr="00BE1E28" w:rsidRDefault="00A42C1C" w:rsidP="00BE1E28">
      <w:pPr>
        <w:tabs>
          <w:tab w:val="num" w:pos="567"/>
        </w:tabs>
        <w:spacing w:line="240" w:lineRule="exact"/>
        <w:ind w:left="567" w:hanging="567"/>
        <w:rPr>
          <w:color w:val="auto"/>
          <w:sz w:val="22"/>
          <w:szCs w:val="22"/>
        </w:rPr>
      </w:pPr>
    </w:p>
    <w:p w14:paraId="1AE35A3F" w14:textId="77777777" w:rsidR="00A42C1C" w:rsidRPr="00131E1B" w:rsidRDefault="007B4048" w:rsidP="00BE1E28">
      <w:pPr>
        <w:spacing w:line="240" w:lineRule="exact"/>
        <w:rPr>
          <w:color w:val="auto"/>
          <w:sz w:val="22"/>
          <w:szCs w:val="22"/>
        </w:rPr>
      </w:pPr>
      <w:r w:rsidRPr="00BE1E28">
        <w:rPr>
          <w:color w:val="auto"/>
          <w:sz w:val="22"/>
          <w:szCs w:val="22"/>
        </w:rPr>
        <w:t>A NiQuitin Clear felhelyezésének helyén tapasztalt súlyos vagy hosszantartó (4 napon belül nem múló) helyi reakció (pl. súlyos bőrpír, viszketés vagy oedema) vagy generalizált bőrreakció (pl. urticaria vagy általános bőrkiütés) esetén a készítményt használóknak a terápia megszakítását és orvosi vizsgálatot kell javasolni. Ezek előfordulása még valószínűbb, ha a kórtörténetben dermatitis szerepel.</w:t>
      </w:r>
    </w:p>
    <w:p w14:paraId="1F09D012" w14:textId="77777777" w:rsidR="00A42C1C" w:rsidRPr="00E230DB" w:rsidRDefault="007B4048" w:rsidP="00BE1E28">
      <w:pPr>
        <w:spacing w:line="240" w:lineRule="exact"/>
        <w:rPr>
          <w:color w:val="auto"/>
          <w:sz w:val="22"/>
          <w:szCs w:val="22"/>
        </w:rPr>
      </w:pPr>
      <w:r w:rsidRPr="00CE7637">
        <w:rPr>
          <w:color w:val="auto"/>
          <w:sz w:val="22"/>
          <w:szCs w:val="22"/>
        </w:rPr>
        <w:t>Azokat a személyeket, akiknél kontakt érzékenység alakult ki figyelmeztetni kell, hogy egyéb nikotintartalmú készítmények vagy a dohányzás is súlyos reakció</w:t>
      </w:r>
      <w:r w:rsidRPr="00E230DB">
        <w:rPr>
          <w:color w:val="auto"/>
          <w:sz w:val="22"/>
          <w:szCs w:val="22"/>
        </w:rPr>
        <w:t>t válthat ki.</w:t>
      </w:r>
    </w:p>
    <w:p w14:paraId="56800A52" w14:textId="77777777" w:rsidR="00A42C1C" w:rsidRDefault="00A42C1C" w:rsidP="00BE1E28">
      <w:pPr>
        <w:spacing w:line="240" w:lineRule="exact"/>
        <w:rPr>
          <w:color w:val="auto"/>
          <w:sz w:val="22"/>
          <w:szCs w:val="22"/>
        </w:rPr>
      </w:pPr>
    </w:p>
    <w:p w14:paraId="0918C615" w14:textId="77777777" w:rsidR="000F5EF8" w:rsidRDefault="000F5EF8" w:rsidP="00BE1E28">
      <w:pPr>
        <w:spacing w:line="240" w:lineRule="exact"/>
        <w:rPr>
          <w:color w:val="auto"/>
          <w:sz w:val="22"/>
          <w:szCs w:val="22"/>
        </w:rPr>
      </w:pPr>
      <w:r>
        <w:rPr>
          <w:color w:val="auto"/>
          <w:sz w:val="22"/>
          <w:szCs w:val="22"/>
        </w:rPr>
        <w:t xml:space="preserve">Átszokás: </w:t>
      </w:r>
      <w:r w:rsidR="006B4476">
        <w:rPr>
          <w:color w:val="auto"/>
          <w:sz w:val="22"/>
          <w:szCs w:val="22"/>
        </w:rPr>
        <w:t>függőség</w:t>
      </w:r>
      <w:r w:rsidR="006E4AAC">
        <w:rPr>
          <w:color w:val="auto"/>
          <w:sz w:val="22"/>
          <w:szCs w:val="22"/>
        </w:rPr>
        <w:t xml:space="preserve"> alakulhat ki</w:t>
      </w:r>
      <w:r w:rsidR="006B4476">
        <w:rPr>
          <w:color w:val="auto"/>
          <w:sz w:val="22"/>
          <w:szCs w:val="22"/>
        </w:rPr>
        <w:t xml:space="preserve"> </w:t>
      </w:r>
      <w:r>
        <w:rPr>
          <w:color w:val="auto"/>
          <w:sz w:val="22"/>
          <w:szCs w:val="22"/>
        </w:rPr>
        <w:t>a nikotin</w:t>
      </w:r>
      <w:r w:rsidR="00BB748E">
        <w:rPr>
          <w:color w:val="auto"/>
          <w:sz w:val="22"/>
          <w:szCs w:val="22"/>
        </w:rPr>
        <w:t>-tartalmú készítmény</w:t>
      </w:r>
      <w:r w:rsidR="006E4AAC">
        <w:rPr>
          <w:color w:val="auto"/>
          <w:sz w:val="22"/>
          <w:szCs w:val="22"/>
        </w:rPr>
        <w:t>ek</w:t>
      </w:r>
      <w:r w:rsidR="00BB748E">
        <w:rPr>
          <w:color w:val="auto"/>
          <w:sz w:val="22"/>
          <w:szCs w:val="22"/>
        </w:rPr>
        <w:t>től</w:t>
      </w:r>
      <w:r>
        <w:rPr>
          <w:color w:val="auto"/>
          <w:sz w:val="22"/>
          <w:szCs w:val="22"/>
        </w:rPr>
        <w:t>.</w:t>
      </w:r>
    </w:p>
    <w:p w14:paraId="1673C263" w14:textId="77777777" w:rsidR="000F5EF8" w:rsidRPr="00BE1E28" w:rsidRDefault="000F5EF8" w:rsidP="00BE1E28">
      <w:pPr>
        <w:spacing w:line="240" w:lineRule="exact"/>
        <w:rPr>
          <w:color w:val="auto"/>
          <w:sz w:val="22"/>
          <w:szCs w:val="22"/>
        </w:rPr>
      </w:pPr>
    </w:p>
    <w:p w14:paraId="71F510A0" w14:textId="77777777" w:rsidR="00A42C1C" w:rsidRDefault="007B4048" w:rsidP="00BE1E28">
      <w:pPr>
        <w:spacing w:line="240" w:lineRule="exact"/>
        <w:rPr>
          <w:color w:val="auto"/>
          <w:sz w:val="22"/>
          <w:szCs w:val="22"/>
        </w:rPr>
      </w:pPr>
      <w:r w:rsidRPr="00BE1E28">
        <w:rPr>
          <w:color w:val="auto"/>
          <w:sz w:val="22"/>
          <w:szCs w:val="22"/>
        </w:rPr>
        <w:t>A NiQuitin Clear</w:t>
      </w:r>
      <w:r w:rsidRPr="00131E1B">
        <w:rPr>
          <w:color w:val="auto"/>
          <w:sz w:val="22"/>
          <w:szCs w:val="22"/>
        </w:rPr>
        <w:t xml:space="preserve"> tapaszokat gyermekektől elzárva kell tartani.</w:t>
      </w:r>
    </w:p>
    <w:p w14:paraId="618BC0F6" w14:textId="77777777" w:rsidR="00373BAF" w:rsidRDefault="00373BAF" w:rsidP="00BE1E28">
      <w:pPr>
        <w:spacing w:line="240" w:lineRule="exact"/>
        <w:rPr>
          <w:color w:val="auto"/>
          <w:sz w:val="22"/>
          <w:szCs w:val="22"/>
        </w:rPr>
      </w:pPr>
    </w:p>
    <w:p w14:paraId="49767A81" w14:textId="77777777" w:rsidR="00373BAF" w:rsidRPr="00003A7F" w:rsidRDefault="00373BAF" w:rsidP="00003A7F">
      <w:pPr>
        <w:rPr>
          <w:sz w:val="22"/>
        </w:rPr>
      </w:pPr>
      <w:r>
        <w:rPr>
          <w:sz w:val="22"/>
        </w:rPr>
        <w:t>A NiQuitin transzdermális</w:t>
      </w:r>
      <w:r w:rsidRPr="00F30A9A">
        <w:rPr>
          <w:sz w:val="22"/>
        </w:rPr>
        <w:t xml:space="preserve"> tapasz és a </w:t>
      </w:r>
      <w:r w:rsidRPr="00F30A9A">
        <w:rPr>
          <w:sz w:val="22"/>
          <w:szCs w:val="22"/>
        </w:rPr>
        <w:t xml:space="preserve">szájnyálkahártyán alkalmazott </w:t>
      </w:r>
      <w:r>
        <w:rPr>
          <w:sz w:val="22"/>
          <w:szCs w:val="22"/>
        </w:rPr>
        <w:t>NiQuitin</w:t>
      </w:r>
      <w:r w:rsidR="007159DA">
        <w:rPr>
          <w:sz w:val="22"/>
          <w:szCs w:val="22"/>
        </w:rPr>
        <w:t xml:space="preserve"> </w:t>
      </w:r>
      <w:r w:rsidRPr="00F30A9A">
        <w:rPr>
          <w:sz w:val="22"/>
          <w:szCs w:val="22"/>
        </w:rPr>
        <w:t>készítmény</w:t>
      </w:r>
      <w:r w:rsidRPr="00F30A9A">
        <w:rPr>
          <w:sz w:val="22"/>
        </w:rPr>
        <w:t xml:space="preserve"> együttes alkalmazására vonatkozó figyelmeztetések és óvintézkedések megegyeznek az egyes készítmények önállóan történő alkalmazása során leírtakkal</w:t>
      </w:r>
      <w:r>
        <w:rPr>
          <w:sz w:val="22"/>
        </w:rPr>
        <w:t xml:space="preserve"> (lásd a</w:t>
      </w:r>
      <w:r w:rsidRPr="00F30A9A">
        <w:rPr>
          <w:sz w:val="22"/>
        </w:rPr>
        <w:t xml:space="preserve"> választott</w:t>
      </w:r>
      <w:r>
        <w:rPr>
          <w:sz w:val="22"/>
        </w:rPr>
        <w:t>, kombinációban használt,</w:t>
      </w:r>
      <w:r w:rsidRPr="00F30A9A">
        <w:rPr>
          <w:sz w:val="22"/>
        </w:rPr>
        <w:t xml:space="preserve"> </w:t>
      </w:r>
      <w:r w:rsidRPr="00F30A9A">
        <w:rPr>
          <w:sz w:val="22"/>
          <w:szCs w:val="22"/>
        </w:rPr>
        <w:t xml:space="preserve">szájnyálkahártyán alkalmazott </w:t>
      </w:r>
      <w:r>
        <w:rPr>
          <w:sz w:val="22"/>
          <w:szCs w:val="22"/>
        </w:rPr>
        <w:t>NiQuitin</w:t>
      </w:r>
      <w:r w:rsidR="007159DA">
        <w:rPr>
          <w:sz w:val="22"/>
          <w:szCs w:val="22"/>
        </w:rPr>
        <w:t xml:space="preserve"> </w:t>
      </w:r>
      <w:r w:rsidRPr="00F30A9A">
        <w:rPr>
          <w:sz w:val="22"/>
        </w:rPr>
        <w:t>készítmény alkalmazási előírás</w:t>
      </w:r>
      <w:r>
        <w:rPr>
          <w:sz w:val="22"/>
        </w:rPr>
        <w:t>át</w:t>
      </w:r>
      <w:r w:rsidRPr="00F30A9A">
        <w:rPr>
          <w:sz w:val="22"/>
        </w:rPr>
        <w:t>.</w:t>
      </w:r>
      <w:r>
        <w:rPr>
          <w:sz w:val="22"/>
        </w:rPr>
        <w:t>)</w:t>
      </w:r>
    </w:p>
    <w:p w14:paraId="6146783C" w14:textId="77777777" w:rsidR="00A42C1C" w:rsidRPr="00CE7637" w:rsidRDefault="00A42C1C" w:rsidP="00BE1E28">
      <w:pPr>
        <w:spacing w:line="240" w:lineRule="exact"/>
        <w:rPr>
          <w:color w:val="auto"/>
          <w:sz w:val="22"/>
          <w:szCs w:val="22"/>
        </w:rPr>
      </w:pPr>
    </w:p>
    <w:p w14:paraId="677F79AD" w14:textId="77777777" w:rsidR="00EE2CF7" w:rsidRPr="00CE7637" w:rsidRDefault="007B4048" w:rsidP="00BE1E28">
      <w:pPr>
        <w:tabs>
          <w:tab w:val="left" w:pos="567"/>
        </w:tabs>
        <w:spacing w:line="240" w:lineRule="exact"/>
        <w:rPr>
          <w:b/>
          <w:color w:val="auto"/>
          <w:sz w:val="22"/>
          <w:szCs w:val="22"/>
        </w:rPr>
      </w:pPr>
      <w:r w:rsidRPr="00CE7637">
        <w:rPr>
          <w:b/>
          <w:color w:val="auto"/>
          <w:sz w:val="22"/>
          <w:szCs w:val="22"/>
        </w:rPr>
        <w:t>4.5</w:t>
      </w:r>
      <w:r w:rsidRPr="00CE7637">
        <w:rPr>
          <w:b/>
          <w:color w:val="auto"/>
          <w:sz w:val="22"/>
          <w:szCs w:val="22"/>
        </w:rPr>
        <w:tab/>
        <w:t>Gyógyszerkölcsönhatások és egyéb interakciók</w:t>
      </w:r>
    </w:p>
    <w:p w14:paraId="206BC08F" w14:textId="77777777" w:rsidR="001D6695" w:rsidRPr="00E230DB" w:rsidRDefault="001D6695" w:rsidP="00BE1E28">
      <w:pPr>
        <w:spacing w:line="240" w:lineRule="exact"/>
        <w:ind w:left="17"/>
        <w:rPr>
          <w:color w:val="auto"/>
          <w:sz w:val="22"/>
          <w:szCs w:val="22"/>
        </w:rPr>
      </w:pPr>
    </w:p>
    <w:p w14:paraId="60C6F834" w14:textId="77777777" w:rsidR="001D6695" w:rsidRPr="00BE1E28" w:rsidRDefault="007B4048" w:rsidP="00BE1E28">
      <w:pPr>
        <w:spacing w:line="240" w:lineRule="exact"/>
        <w:ind w:left="17"/>
        <w:rPr>
          <w:color w:val="auto"/>
          <w:sz w:val="22"/>
          <w:szCs w:val="22"/>
        </w:rPr>
      </w:pPr>
      <w:r w:rsidRPr="00BE1E28">
        <w:rPr>
          <w:color w:val="auto"/>
          <w:sz w:val="22"/>
          <w:szCs w:val="22"/>
        </w:rPr>
        <w:t>A dohányfüstben található policiklus</w:t>
      </w:r>
      <w:r w:rsidR="00AB5CBA">
        <w:rPr>
          <w:color w:val="auto"/>
          <w:sz w:val="22"/>
          <w:szCs w:val="22"/>
        </w:rPr>
        <w:t>os</w:t>
      </w:r>
      <w:r w:rsidRPr="00BE1E28">
        <w:rPr>
          <w:color w:val="auto"/>
          <w:sz w:val="22"/>
          <w:szCs w:val="22"/>
        </w:rPr>
        <w:t xml:space="preserve"> aromás szénhidrogének fokozzák a CYP 1A2 (és feltehetően a CYP 1A1) enzimrendszerek által katalizált gyógyszerek metabolizmusát. A dohányzás elhagyása az említett gyógyszerek lassabb metabolizmusához, ennek következtében azok magasabb szérumszintjéhez vezethet. Az egészségügyi szakembereknek fontos tudniuk, hogy önmagában a dohányzás abbahagyása is szükségessé teheti egyes gyógyszerek adagolásának módosítását.</w:t>
      </w:r>
    </w:p>
    <w:p w14:paraId="4C2CBCF4" w14:textId="77777777" w:rsidR="00A42C1C" w:rsidRPr="00CE7637" w:rsidRDefault="007B4048" w:rsidP="00BE1E28">
      <w:pPr>
        <w:spacing w:line="240" w:lineRule="exact"/>
        <w:rPr>
          <w:color w:val="auto"/>
          <w:sz w:val="22"/>
          <w:szCs w:val="22"/>
        </w:rPr>
      </w:pPr>
      <w:r w:rsidRPr="00131E1B">
        <w:rPr>
          <w:color w:val="auto"/>
          <w:sz w:val="22"/>
          <w:szCs w:val="22"/>
        </w:rPr>
        <w:t>Nem áll rendelkezésre a nikotinhelyettesítő</w:t>
      </w:r>
      <w:r w:rsidR="00FE0F80">
        <w:rPr>
          <w:color w:val="auto"/>
          <w:sz w:val="22"/>
          <w:szCs w:val="22"/>
        </w:rPr>
        <w:t>-</w:t>
      </w:r>
      <w:r w:rsidRPr="00131E1B">
        <w:rPr>
          <w:color w:val="auto"/>
          <w:sz w:val="22"/>
          <w:szCs w:val="22"/>
        </w:rPr>
        <w:t>terápia, és egyéb gyógyszerek közötti kölcsönhatást egyértelműen alátámasztó klinikai adat, azonban a nikotin növelheti az adenozin hemodinamikai hatásait.</w:t>
      </w:r>
    </w:p>
    <w:p w14:paraId="6B59C337" w14:textId="77777777" w:rsidR="00A42C1C" w:rsidRPr="00BE1E28" w:rsidRDefault="007B4048" w:rsidP="00BE1E28">
      <w:pPr>
        <w:spacing w:line="240" w:lineRule="exact"/>
        <w:rPr>
          <w:color w:val="auto"/>
          <w:sz w:val="22"/>
          <w:szCs w:val="22"/>
        </w:rPr>
      </w:pPr>
      <w:r w:rsidRPr="00BE1E28">
        <w:rPr>
          <w:color w:val="auto"/>
          <w:sz w:val="22"/>
          <w:szCs w:val="22"/>
        </w:rPr>
        <w:t>A dohányzás abbahagyása önmagában is szükségessé teheti bizonyos gyógyszeres kezelés módosítását.</w:t>
      </w:r>
    </w:p>
    <w:p w14:paraId="6DA3085E" w14:textId="77777777" w:rsidR="00A42C1C" w:rsidRPr="00131E1B" w:rsidRDefault="00A42C1C" w:rsidP="00BE1E28">
      <w:pPr>
        <w:spacing w:line="240" w:lineRule="exact"/>
        <w:rPr>
          <w:color w:val="auto"/>
          <w:sz w:val="22"/>
          <w:szCs w:val="22"/>
        </w:rPr>
      </w:pPr>
    </w:p>
    <w:p w14:paraId="2284F3DD" w14:textId="77777777" w:rsidR="00A42C1C" w:rsidRPr="00CE7637" w:rsidRDefault="007B4048" w:rsidP="00BE1E28">
      <w:pPr>
        <w:spacing w:line="240" w:lineRule="exact"/>
        <w:rPr>
          <w:b/>
          <w:color w:val="auto"/>
          <w:sz w:val="22"/>
          <w:szCs w:val="22"/>
        </w:rPr>
      </w:pPr>
      <w:r w:rsidRPr="00CE7637">
        <w:rPr>
          <w:b/>
          <w:color w:val="auto"/>
          <w:sz w:val="22"/>
          <w:szCs w:val="22"/>
        </w:rPr>
        <w:t>4.6</w:t>
      </w:r>
      <w:r w:rsidRPr="00CE7637">
        <w:rPr>
          <w:b/>
          <w:color w:val="auto"/>
          <w:sz w:val="22"/>
          <w:szCs w:val="22"/>
        </w:rPr>
        <w:tab/>
        <w:t>Termékenység, terhesség és szoptatás</w:t>
      </w:r>
    </w:p>
    <w:p w14:paraId="618C268C" w14:textId="77777777" w:rsidR="00A42C1C" w:rsidRPr="00E230DB" w:rsidRDefault="00A42C1C" w:rsidP="00BE1E28">
      <w:pPr>
        <w:spacing w:line="240" w:lineRule="exact"/>
        <w:rPr>
          <w:color w:val="auto"/>
          <w:sz w:val="22"/>
          <w:szCs w:val="22"/>
        </w:rPr>
      </w:pPr>
    </w:p>
    <w:p w14:paraId="58AFAAB7" w14:textId="77777777" w:rsidR="00A42C1C" w:rsidRPr="00BE1E28" w:rsidRDefault="0002176B" w:rsidP="00BE1E28">
      <w:pPr>
        <w:spacing w:line="240" w:lineRule="exact"/>
        <w:rPr>
          <w:color w:val="auto"/>
          <w:sz w:val="22"/>
          <w:szCs w:val="22"/>
          <w:u w:val="single"/>
        </w:rPr>
      </w:pPr>
      <w:r w:rsidRPr="00BE1E28">
        <w:rPr>
          <w:color w:val="auto"/>
          <w:sz w:val="22"/>
          <w:szCs w:val="22"/>
          <w:u w:val="single"/>
        </w:rPr>
        <w:t>Terhesség</w:t>
      </w:r>
    </w:p>
    <w:p w14:paraId="663510DC" w14:textId="77777777" w:rsidR="00747446" w:rsidRDefault="001D6695" w:rsidP="00BE1E28">
      <w:pPr>
        <w:spacing w:line="240" w:lineRule="exact"/>
        <w:rPr>
          <w:color w:val="auto"/>
          <w:sz w:val="22"/>
          <w:szCs w:val="22"/>
        </w:rPr>
      </w:pPr>
      <w:r w:rsidRPr="00BE1E28">
        <w:rPr>
          <w:color w:val="auto"/>
          <w:sz w:val="22"/>
          <w:szCs w:val="22"/>
        </w:rPr>
        <w:t>A nikotinnak az anya és a magzat egészségére kifejtett káros hatása jól ismert. Ennek megnyilvánulási formái pl. a kis születési súly, a spontán abortusz fokozo</w:t>
      </w:r>
      <w:r w:rsidR="007B4048" w:rsidRPr="00BE1E28">
        <w:rPr>
          <w:color w:val="auto"/>
          <w:sz w:val="22"/>
          <w:szCs w:val="22"/>
        </w:rPr>
        <w:t>tt kockázata és a megnövekedett perinatális halálozás. A NiQuitin Clear</w:t>
      </w:r>
      <w:r w:rsidR="00AB5CBA">
        <w:rPr>
          <w:color w:val="auto"/>
          <w:sz w:val="22"/>
          <w:szCs w:val="22"/>
        </w:rPr>
        <w:t>-</w:t>
      </w:r>
      <w:r w:rsidR="007B4048" w:rsidRPr="00BE1E28">
        <w:rPr>
          <w:color w:val="auto"/>
          <w:sz w:val="22"/>
          <w:szCs w:val="22"/>
        </w:rPr>
        <w:t xml:space="preserve">kezelés során spontán abortusz előfordulását jelentették és a NiQuitin Clear, mint ennek egyik kiváltó tényezője, nem zárható ki. </w:t>
      </w:r>
      <w:r w:rsidR="00747446" w:rsidRPr="00747446">
        <w:rPr>
          <w:color w:val="auto"/>
          <w:sz w:val="22"/>
          <w:szCs w:val="22"/>
        </w:rPr>
        <w:t xml:space="preserve">A dohányzás abbahagyása a leghatékonyabb beavatkozás a várandós dohányos és </w:t>
      </w:r>
      <w:r w:rsidR="002377CE">
        <w:rPr>
          <w:color w:val="auto"/>
          <w:sz w:val="22"/>
          <w:szCs w:val="22"/>
        </w:rPr>
        <w:t>gyermeke</w:t>
      </w:r>
      <w:r w:rsidR="00747446" w:rsidRPr="00747446">
        <w:rPr>
          <w:color w:val="auto"/>
          <w:sz w:val="22"/>
          <w:szCs w:val="22"/>
        </w:rPr>
        <w:t xml:space="preserve"> egészségének javítása</w:t>
      </w:r>
      <w:r w:rsidR="00747446">
        <w:rPr>
          <w:color w:val="auto"/>
          <w:sz w:val="22"/>
          <w:szCs w:val="22"/>
        </w:rPr>
        <w:t xml:space="preserve"> érdekében</w:t>
      </w:r>
      <w:r w:rsidR="00747446" w:rsidRPr="00747446">
        <w:rPr>
          <w:color w:val="auto"/>
          <w:sz w:val="22"/>
          <w:szCs w:val="22"/>
        </w:rPr>
        <w:t>. Minél korábban sikerül elérni a</w:t>
      </w:r>
      <w:r w:rsidR="00747446">
        <w:rPr>
          <w:color w:val="auto"/>
          <w:sz w:val="22"/>
          <w:szCs w:val="22"/>
        </w:rPr>
        <w:t xml:space="preserve"> dohányzásról való</w:t>
      </w:r>
      <w:r w:rsidR="00747446" w:rsidRPr="00747446">
        <w:rPr>
          <w:color w:val="auto"/>
          <w:sz w:val="22"/>
          <w:szCs w:val="22"/>
        </w:rPr>
        <w:t xml:space="preserve"> </w:t>
      </w:r>
      <w:r w:rsidR="00747446">
        <w:rPr>
          <w:color w:val="auto"/>
          <w:sz w:val="22"/>
          <w:szCs w:val="22"/>
        </w:rPr>
        <w:t>leszokást</w:t>
      </w:r>
      <w:r w:rsidR="00747446" w:rsidRPr="00747446">
        <w:rPr>
          <w:color w:val="auto"/>
          <w:sz w:val="22"/>
          <w:szCs w:val="22"/>
        </w:rPr>
        <w:t>, annál jobb.</w:t>
      </w:r>
    </w:p>
    <w:p w14:paraId="1CD4B4B8" w14:textId="77777777" w:rsidR="0067002A" w:rsidRDefault="0067002A" w:rsidP="00BE1E28">
      <w:pPr>
        <w:spacing w:line="240" w:lineRule="exact"/>
        <w:rPr>
          <w:color w:val="auto"/>
          <w:sz w:val="22"/>
          <w:szCs w:val="22"/>
        </w:rPr>
      </w:pPr>
    </w:p>
    <w:p w14:paraId="2725C6CB" w14:textId="77777777" w:rsidR="007119EF" w:rsidRDefault="007B4048" w:rsidP="0067002A">
      <w:pPr>
        <w:spacing w:line="240" w:lineRule="exact"/>
        <w:rPr>
          <w:color w:val="auto"/>
          <w:sz w:val="22"/>
          <w:szCs w:val="22"/>
        </w:rPr>
      </w:pPr>
      <w:r w:rsidRPr="00BE1E28">
        <w:rPr>
          <w:color w:val="auto"/>
          <w:sz w:val="22"/>
          <w:szCs w:val="22"/>
        </w:rPr>
        <w:t>Terhes nők esetén a NiQuitin Clear csak orvosi utasítás esetén alkalmazható. A betegeknek azt kell tanácsolni, hogy a dohányzásról nikotinhelyettesítő</w:t>
      </w:r>
      <w:r w:rsidR="00FE0F80">
        <w:rPr>
          <w:color w:val="auto"/>
          <w:sz w:val="22"/>
          <w:szCs w:val="22"/>
        </w:rPr>
        <w:t>-</w:t>
      </w:r>
      <w:r w:rsidRPr="00BE1E28">
        <w:rPr>
          <w:color w:val="auto"/>
          <w:sz w:val="22"/>
          <w:szCs w:val="22"/>
        </w:rPr>
        <w:t>kezelés nélkül szokjanak le, de ha ez nem sikerül, akkor mérlegelni kell a NiQuitin Clear alkalmazásának előnyét és kockázatát.</w:t>
      </w:r>
      <w:r w:rsidR="0067002A">
        <w:rPr>
          <w:color w:val="auto"/>
          <w:sz w:val="22"/>
          <w:szCs w:val="22"/>
        </w:rPr>
        <w:t xml:space="preserve"> </w:t>
      </w:r>
      <w:r w:rsidR="00747446" w:rsidRPr="00747446">
        <w:rPr>
          <w:color w:val="auto"/>
          <w:sz w:val="22"/>
          <w:szCs w:val="22"/>
        </w:rPr>
        <w:t>A</w:t>
      </w:r>
      <w:r w:rsidR="007119EF">
        <w:rPr>
          <w:color w:val="auto"/>
          <w:sz w:val="22"/>
          <w:szCs w:val="22"/>
        </w:rPr>
        <w:t xml:space="preserve"> nikotinhelyettesítő-kezelés</w:t>
      </w:r>
      <w:r w:rsidR="00747446" w:rsidRPr="00747446">
        <w:rPr>
          <w:color w:val="auto"/>
          <w:sz w:val="22"/>
          <w:szCs w:val="22"/>
        </w:rPr>
        <w:t xml:space="preserve"> magzatra gyakorolt kockázata alacsonyabb, mint a dohányzásnál várható</w:t>
      </w:r>
      <w:r w:rsidR="00CB4C48">
        <w:rPr>
          <w:color w:val="auto"/>
          <w:sz w:val="22"/>
          <w:szCs w:val="22"/>
        </w:rPr>
        <w:t xml:space="preserve"> kockázat</w:t>
      </w:r>
      <w:r w:rsidR="00747446" w:rsidRPr="00747446">
        <w:rPr>
          <w:color w:val="auto"/>
          <w:sz w:val="22"/>
          <w:szCs w:val="22"/>
        </w:rPr>
        <w:t xml:space="preserve">, mivel alacsonyabb </w:t>
      </w:r>
      <w:r w:rsidR="007119EF">
        <w:rPr>
          <w:color w:val="auto"/>
          <w:sz w:val="22"/>
          <w:szCs w:val="22"/>
        </w:rPr>
        <w:t xml:space="preserve">a plazma </w:t>
      </w:r>
      <w:r w:rsidR="00747446" w:rsidRPr="00747446">
        <w:rPr>
          <w:color w:val="auto"/>
          <w:sz w:val="22"/>
          <w:szCs w:val="22"/>
        </w:rPr>
        <w:t xml:space="preserve">maximális nikotinkoncentrációja és nincs </w:t>
      </w:r>
      <w:r w:rsidR="00CB4C48">
        <w:rPr>
          <w:color w:val="auto"/>
          <w:sz w:val="22"/>
          <w:szCs w:val="22"/>
        </w:rPr>
        <w:t xml:space="preserve">kitéve </w:t>
      </w:r>
      <w:r w:rsidR="00747446" w:rsidRPr="00747446">
        <w:rPr>
          <w:color w:val="auto"/>
          <w:sz w:val="22"/>
          <w:szCs w:val="22"/>
        </w:rPr>
        <w:t xml:space="preserve">további </w:t>
      </w:r>
      <w:bookmarkStart w:id="1" w:name="_Hlk141189875"/>
      <w:r w:rsidR="00747446" w:rsidRPr="00747446">
        <w:rPr>
          <w:color w:val="auto"/>
          <w:sz w:val="22"/>
          <w:szCs w:val="22"/>
        </w:rPr>
        <w:t xml:space="preserve">policiklusos </w:t>
      </w:r>
      <w:r w:rsidR="00747446" w:rsidRPr="00747446">
        <w:rPr>
          <w:color w:val="auto"/>
          <w:sz w:val="22"/>
          <w:szCs w:val="22"/>
        </w:rPr>
        <w:lastRenderedPageBreak/>
        <w:t>szénhidrogén</w:t>
      </w:r>
      <w:bookmarkEnd w:id="1"/>
      <w:r w:rsidR="00747446" w:rsidRPr="00747446">
        <w:rPr>
          <w:color w:val="auto"/>
          <w:sz w:val="22"/>
          <w:szCs w:val="22"/>
        </w:rPr>
        <w:t>- és szén-monoxid-expozíció</w:t>
      </w:r>
      <w:r w:rsidR="00CB4C48">
        <w:rPr>
          <w:color w:val="auto"/>
          <w:sz w:val="22"/>
          <w:szCs w:val="22"/>
        </w:rPr>
        <w:t>nak</w:t>
      </w:r>
      <w:r w:rsidR="00747446" w:rsidRPr="00747446">
        <w:rPr>
          <w:color w:val="auto"/>
          <w:sz w:val="22"/>
          <w:szCs w:val="22"/>
        </w:rPr>
        <w:t>.</w:t>
      </w:r>
    </w:p>
    <w:p w14:paraId="6F482C51" w14:textId="77777777" w:rsidR="007119EF" w:rsidRDefault="007119EF" w:rsidP="007119EF">
      <w:pPr>
        <w:spacing w:line="240" w:lineRule="exact"/>
        <w:rPr>
          <w:color w:val="auto"/>
          <w:sz w:val="22"/>
          <w:szCs w:val="22"/>
        </w:rPr>
      </w:pPr>
    </w:p>
    <w:p w14:paraId="3ED8FFB6" w14:textId="77777777" w:rsidR="007119EF" w:rsidRPr="007119EF" w:rsidRDefault="007119EF" w:rsidP="007119EF">
      <w:pPr>
        <w:spacing w:line="240" w:lineRule="exact"/>
        <w:rPr>
          <w:color w:val="auto"/>
          <w:sz w:val="22"/>
          <w:szCs w:val="22"/>
        </w:rPr>
      </w:pPr>
      <w:r w:rsidRPr="007119EF">
        <w:rPr>
          <w:color w:val="auto"/>
          <w:sz w:val="22"/>
          <w:szCs w:val="22"/>
        </w:rPr>
        <w:t xml:space="preserve">Mivel azonban a nikotin átjut a magzatba, </w:t>
      </w:r>
      <w:r w:rsidR="005F7836">
        <w:rPr>
          <w:color w:val="auto"/>
          <w:sz w:val="22"/>
          <w:szCs w:val="22"/>
        </w:rPr>
        <w:t>befolyásolja az oxigéncserét,</w:t>
      </w:r>
      <w:r w:rsidRPr="007119EF">
        <w:rPr>
          <w:color w:val="auto"/>
          <w:sz w:val="22"/>
          <w:szCs w:val="22"/>
        </w:rPr>
        <w:t xml:space="preserve"> és dózisfüggő hatással van a placenta/magzat keringésére, a</w:t>
      </w:r>
      <w:r>
        <w:rPr>
          <w:color w:val="auto"/>
          <w:sz w:val="22"/>
          <w:szCs w:val="22"/>
        </w:rPr>
        <w:t xml:space="preserve"> nikotinhelyettesítő-kezelés</w:t>
      </w:r>
      <w:r w:rsidRPr="007119EF">
        <w:rPr>
          <w:color w:val="auto"/>
          <w:sz w:val="22"/>
          <w:szCs w:val="22"/>
        </w:rPr>
        <w:t xml:space="preserve"> alkalmazásáról a terhesség lehető legkorábbi szakaszában kell dönteni. A cél az, hogy </w:t>
      </w:r>
      <w:r w:rsidR="00CB4C48">
        <w:rPr>
          <w:color w:val="auto"/>
          <w:sz w:val="22"/>
          <w:szCs w:val="22"/>
        </w:rPr>
        <w:t>legfeljebb</w:t>
      </w:r>
      <w:r w:rsidRPr="007119EF">
        <w:rPr>
          <w:color w:val="auto"/>
          <w:sz w:val="22"/>
          <w:szCs w:val="22"/>
        </w:rPr>
        <w:t xml:space="preserve"> 2-3 hónapig </w:t>
      </w:r>
      <w:r>
        <w:rPr>
          <w:color w:val="auto"/>
          <w:sz w:val="22"/>
          <w:szCs w:val="22"/>
        </w:rPr>
        <w:t>alkalmazzák</w:t>
      </w:r>
      <w:r w:rsidRPr="007119EF">
        <w:rPr>
          <w:color w:val="auto"/>
          <w:sz w:val="22"/>
          <w:szCs w:val="22"/>
        </w:rPr>
        <w:t xml:space="preserve"> a</w:t>
      </w:r>
      <w:r>
        <w:rPr>
          <w:color w:val="auto"/>
          <w:sz w:val="22"/>
          <w:szCs w:val="22"/>
        </w:rPr>
        <w:t xml:space="preserve"> nikotinhelyettesítő-kezelést</w:t>
      </w:r>
      <w:r w:rsidRPr="007119EF">
        <w:rPr>
          <w:color w:val="auto"/>
          <w:sz w:val="22"/>
          <w:szCs w:val="22"/>
        </w:rPr>
        <w:t>.</w:t>
      </w:r>
    </w:p>
    <w:p w14:paraId="25D6AC54" w14:textId="77777777" w:rsidR="007119EF" w:rsidRPr="007119EF" w:rsidRDefault="007119EF" w:rsidP="007119EF">
      <w:pPr>
        <w:spacing w:line="240" w:lineRule="exact"/>
        <w:rPr>
          <w:color w:val="auto"/>
          <w:sz w:val="22"/>
          <w:szCs w:val="22"/>
        </w:rPr>
      </w:pPr>
    </w:p>
    <w:p w14:paraId="379DE9BC" w14:textId="77777777" w:rsidR="007119EF" w:rsidRPr="007119EF" w:rsidRDefault="007119EF" w:rsidP="007119EF">
      <w:pPr>
        <w:spacing w:line="240" w:lineRule="exact"/>
        <w:rPr>
          <w:color w:val="auto"/>
          <w:sz w:val="22"/>
          <w:szCs w:val="22"/>
        </w:rPr>
      </w:pPr>
      <w:r w:rsidRPr="007119EF">
        <w:rPr>
          <w:color w:val="auto"/>
          <w:sz w:val="22"/>
          <w:szCs w:val="22"/>
        </w:rPr>
        <w:t xml:space="preserve">Az időszakos adagolású </w:t>
      </w:r>
      <w:r w:rsidR="005F7836">
        <w:rPr>
          <w:color w:val="auto"/>
          <w:sz w:val="22"/>
          <w:szCs w:val="22"/>
        </w:rPr>
        <w:t>készítmények</w:t>
      </w:r>
      <w:r w:rsidRPr="007119EF">
        <w:rPr>
          <w:color w:val="auto"/>
          <w:sz w:val="22"/>
          <w:szCs w:val="22"/>
        </w:rPr>
        <w:t xml:space="preserve"> előnyösebbek lehetnek, mivel ezek általában alacsonyabb napi nikotindózist biztosítanak, mint a tapaszok. A tapaszok azonban előnyösebbek lehetnek, ha a nő hányingert</w:t>
      </w:r>
      <w:r>
        <w:rPr>
          <w:color w:val="auto"/>
          <w:sz w:val="22"/>
          <w:szCs w:val="22"/>
        </w:rPr>
        <w:t>ől</w:t>
      </w:r>
      <w:r w:rsidRPr="007119EF">
        <w:rPr>
          <w:color w:val="auto"/>
          <w:sz w:val="22"/>
          <w:szCs w:val="22"/>
        </w:rPr>
        <w:t xml:space="preserve"> szenved a terhesség alatt.</w:t>
      </w:r>
    </w:p>
    <w:p w14:paraId="401C9542" w14:textId="77777777" w:rsidR="007119EF" w:rsidRPr="007119EF" w:rsidRDefault="007119EF" w:rsidP="007119EF">
      <w:pPr>
        <w:spacing w:line="240" w:lineRule="exact"/>
        <w:rPr>
          <w:color w:val="auto"/>
          <w:sz w:val="22"/>
          <w:szCs w:val="22"/>
        </w:rPr>
      </w:pPr>
    </w:p>
    <w:p w14:paraId="2396D527" w14:textId="06450153" w:rsidR="007119EF" w:rsidRDefault="007119EF" w:rsidP="007119EF">
      <w:pPr>
        <w:spacing w:line="240" w:lineRule="exact"/>
        <w:rPr>
          <w:color w:val="auto"/>
          <w:sz w:val="22"/>
          <w:szCs w:val="22"/>
        </w:rPr>
      </w:pPr>
      <w:r w:rsidRPr="007119EF">
        <w:rPr>
          <w:color w:val="auto"/>
          <w:sz w:val="22"/>
          <w:szCs w:val="22"/>
        </w:rPr>
        <w:t xml:space="preserve">Specifikus vizsgálatok hiánya miatt a tapaszokkal és orális </w:t>
      </w:r>
      <w:r w:rsidR="00802D54">
        <w:rPr>
          <w:color w:val="auto"/>
          <w:sz w:val="22"/>
          <w:szCs w:val="22"/>
        </w:rPr>
        <w:t>gyógyszer</w:t>
      </w:r>
      <w:r w:rsidRPr="007119EF">
        <w:rPr>
          <w:color w:val="auto"/>
          <w:sz w:val="22"/>
          <w:szCs w:val="22"/>
        </w:rPr>
        <w:t>formákkal történő kombinációs terápia nem javasolt terhesség alatt, kivéve, ha az egészségügyi szakember szükségesnek tartja az</w:t>
      </w:r>
      <w:r>
        <w:rPr>
          <w:color w:val="auto"/>
          <w:sz w:val="22"/>
          <w:szCs w:val="22"/>
        </w:rPr>
        <w:t>t a dohányzásról való leszokás biztosítása érdekében.</w:t>
      </w:r>
    </w:p>
    <w:p w14:paraId="6C7BFA47" w14:textId="77777777" w:rsidR="00A42C1C" w:rsidRPr="00CB4C48" w:rsidRDefault="00A42C1C" w:rsidP="00BE1E28">
      <w:pPr>
        <w:spacing w:line="240" w:lineRule="exact"/>
        <w:ind w:left="-17"/>
        <w:rPr>
          <w:color w:val="auto"/>
          <w:sz w:val="22"/>
          <w:szCs w:val="22"/>
        </w:rPr>
      </w:pPr>
    </w:p>
    <w:p w14:paraId="6B3D7013" w14:textId="77777777" w:rsidR="00A42C1C" w:rsidRPr="00BE1E28" w:rsidRDefault="0002176B" w:rsidP="00BE1E28">
      <w:pPr>
        <w:spacing w:line="240" w:lineRule="exact"/>
        <w:ind w:left="-17"/>
        <w:rPr>
          <w:color w:val="auto"/>
          <w:sz w:val="22"/>
          <w:szCs w:val="22"/>
          <w:u w:val="single"/>
        </w:rPr>
      </w:pPr>
      <w:r w:rsidRPr="00BE1E28">
        <w:rPr>
          <w:color w:val="auto"/>
          <w:sz w:val="22"/>
          <w:szCs w:val="22"/>
          <w:u w:val="single"/>
        </w:rPr>
        <w:t>Szoptatás</w:t>
      </w:r>
    </w:p>
    <w:p w14:paraId="2F017387" w14:textId="77777777" w:rsidR="00A42C1C" w:rsidRDefault="001D6695" w:rsidP="00BE1E28">
      <w:pPr>
        <w:spacing w:line="240" w:lineRule="exact"/>
        <w:ind w:left="-17"/>
        <w:rPr>
          <w:color w:val="auto"/>
          <w:sz w:val="22"/>
          <w:szCs w:val="22"/>
        </w:rPr>
      </w:pPr>
      <w:r w:rsidRPr="00BE1E28">
        <w:rPr>
          <w:color w:val="auto"/>
          <w:sz w:val="22"/>
          <w:szCs w:val="22"/>
        </w:rPr>
        <w:t>Szoptató nőknek el kell kerülni a NiQuitin Clear alkalmazását. A nikotin bekerül a szoptató nő tejébe. A betegeknek</w:t>
      </w:r>
      <w:r w:rsidR="007B4048" w:rsidRPr="00BE1E28">
        <w:rPr>
          <w:color w:val="auto"/>
          <w:sz w:val="22"/>
          <w:szCs w:val="22"/>
        </w:rPr>
        <w:t xml:space="preserve"> azt kell tanácsolni, hogy a dohányzásról nikotinhelyettesítő</w:t>
      </w:r>
      <w:r w:rsidR="00FE0F80">
        <w:rPr>
          <w:color w:val="auto"/>
          <w:sz w:val="22"/>
          <w:szCs w:val="22"/>
        </w:rPr>
        <w:t>-</w:t>
      </w:r>
      <w:r w:rsidR="007B4048" w:rsidRPr="00BE1E28">
        <w:rPr>
          <w:color w:val="auto"/>
          <w:sz w:val="22"/>
          <w:szCs w:val="22"/>
        </w:rPr>
        <w:t>kezelés nélkül szokjanak le, de ha ez nem sikerül, akkor mérlegelni kell a NiQuitin Clear alkalmazásának előnyét és kockázatát, ezért a szoptatás ideje alatt alkalmazása csak orvosi utasításra történhet.</w:t>
      </w:r>
    </w:p>
    <w:p w14:paraId="65B9C7CD" w14:textId="77777777" w:rsidR="0067002A" w:rsidRDefault="0067002A" w:rsidP="00BE1E28">
      <w:pPr>
        <w:spacing w:line="240" w:lineRule="exact"/>
        <w:ind w:left="-17"/>
        <w:rPr>
          <w:color w:val="auto"/>
          <w:sz w:val="22"/>
          <w:szCs w:val="22"/>
        </w:rPr>
      </w:pPr>
    </w:p>
    <w:p w14:paraId="2332E16F" w14:textId="1012ABE8" w:rsidR="00CB4C48" w:rsidRPr="00CB4C48" w:rsidRDefault="00CB4C48" w:rsidP="00CB4C48">
      <w:pPr>
        <w:spacing w:line="240" w:lineRule="exact"/>
        <w:ind w:left="-17"/>
        <w:rPr>
          <w:color w:val="auto"/>
          <w:sz w:val="22"/>
          <w:szCs w:val="22"/>
        </w:rPr>
      </w:pPr>
      <w:r w:rsidRPr="00CB4C48">
        <w:rPr>
          <w:color w:val="auto"/>
          <w:sz w:val="22"/>
          <w:szCs w:val="22"/>
        </w:rPr>
        <w:t xml:space="preserve">Az időszakos </w:t>
      </w:r>
      <w:r>
        <w:rPr>
          <w:color w:val="auto"/>
          <w:sz w:val="22"/>
          <w:szCs w:val="22"/>
        </w:rPr>
        <w:t xml:space="preserve">adagolású nikotinhelyettesítő </w:t>
      </w:r>
      <w:r w:rsidRPr="00CB4C48">
        <w:rPr>
          <w:color w:val="auto"/>
          <w:sz w:val="22"/>
          <w:szCs w:val="22"/>
        </w:rPr>
        <w:t xml:space="preserve">készítmények </w:t>
      </w:r>
      <w:r w:rsidR="00802D54">
        <w:rPr>
          <w:color w:val="auto"/>
          <w:sz w:val="22"/>
          <w:szCs w:val="22"/>
        </w:rPr>
        <w:t>alkalmazása</w:t>
      </w:r>
      <w:r w:rsidRPr="00CB4C48">
        <w:rPr>
          <w:color w:val="auto"/>
          <w:sz w:val="22"/>
          <w:szCs w:val="22"/>
        </w:rPr>
        <w:t xml:space="preserve"> a tapaszokhoz képest minimálisra csökkentheti az anyatejben lévő nikotin mennyiségét, mivel a</w:t>
      </w:r>
      <w:r>
        <w:rPr>
          <w:color w:val="auto"/>
          <w:sz w:val="22"/>
          <w:szCs w:val="22"/>
        </w:rPr>
        <w:t xml:space="preserve"> nikotinhelyettesítő készítmény</w:t>
      </w:r>
      <w:r w:rsidRPr="00CB4C48">
        <w:rPr>
          <w:color w:val="auto"/>
          <w:sz w:val="22"/>
          <w:szCs w:val="22"/>
        </w:rPr>
        <w:t xml:space="preserve"> </w:t>
      </w:r>
      <w:r>
        <w:rPr>
          <w:color w:val="auto"/>
          <w:sz w:val="22"/>
          <w:szCs w:val="22"/>
        </w:rPr>
        <w:t xml:space="preserve">bevétele </w:t>
      </w:r>
      <w:r w:rsidRPr="00CB4C48">
        <w:rPr>
          <w:color w:val="auto"/>
          <w:sz w:val="22"/>
          <w:szCs w:val="22"/>
        </w:rPr>
        <w:t xml:space="preserve">és a szoptatás közötti idő a lehető leghosszabbra </w:t>
      </w:r>
      <w:r>
        <w:rPr>
          <w:color w:val="auto"/>
          <w:sz w:val="22"/>
          <w:szCs w:val="22"/>
        </w:rPr>
        <w:t>nyújtható</w:t>
      </w:r>
      <w:r w:rsidRPr="00CB4C48">
        <w:rPr>
          <w:color w:val="auto"/>
          <w:sz w:val="22"/>
          <w:szCs w:val="22"/>
        </w:rPr>
        <w:t xml:space="preserve">. A nőknek közvetlenül a </w:t>
      </w:r>
      <w:r w:rsidR="00802D54">
        <w:rPr>
          <w:color w:val="auto"/>
          <w:sz w:val="22"/>
          <w:szCs w:val="22"/>
        </w:rPr>
        <w:t>készítmény</w:t>
      </w:r>
      <w:r w:rsidRPr="00CB4C48">
        <w:rPr>
          <w:color w:val="auto"/>
          <w:sz w:val="22"/>
          <w:szCs w:val="22"/>
        </w:rPr>
        <w:t xml:space="preserve"> bevétele előtt</w:t>
      </w:r>
      <w:r>
        <w:rPr>
          <w:color w:val="auto"/>
          <w:sz w:val="22"/>
          <w:szCs w:val="22"/>
        </w:rPr>
        <w:t xml:space="preserve"> kell megkísérelni a </w:t>
      </w:r>
      <w:r w:rsidRPr="00CB4C48">
        <w:rPr>
          <w:color w:val="auto"/>
          <w:sz w:val="22"/>
          <w:szCs w:val="22"/>
        </w:rPr>
        <w:t>szoptat</w:t>
      </w:r>
      <w:r>
        <w:rPr>
          <w:color w:val="auto"/>
          <w:sz w:val="22"/>
          <w:szCs w:val="22"/>
        </w:rPr>
        <w:t>ást</w:t>
      </w:r>
      <w:r w:rsidRPr="00CB4C48">
        <w:rPr>
          <w:color w:val="auto"/>
          <w:sz w:val="22"/>
          <w:szCs w:val="22"/>
        </w:rPr>
        <w:t>.</w:t>
      </w:r>
    </w:p>
    <w:p w14:paraId="71FF309E" w14:textId="77777777" w:rsidR="00CB4C48" w:rsidRPr="00CB4C48" w:rsidRDefault="00CB4C48" w:rsidP="00CB4C48">
      <w:pPr>
        <w:spacing w:line="240" w:lineRule="exact"/>
        <w:ind w:left="-17"/>
        <w:rPr>
          <w:color w:val="auto"/>
          <w:sz w:val="22"/>
          <w:szCs w:val="22"/>
        </w:rPr>
      </w:pPr>
    </w:p>
    <w:p w14:paraId="65F920AC" w14:textId="7CE313D0" w:rsidR="00CB4C48" w:rsidRDefault="00CB4C48" w:rsidP="00CB4C48">
      <w:pPr>
        <w:spacing w:line="240" w:lineRule="exact"/>
        <w:ind w:left="-17"/>
        <w:rPr>
          <w:color w:val="auto"/>
          <w:sz w:val="22"/>
          <w:szCs w:val="22"/>
        </w:rPr>
      </w:pPr>
      <w:r w:rsidRPr="00CB4C48">
        <w:rPr>
          <w:color w:val="auto"/>
          <w:sz w:val="22"/>
          <w:szCs w:val="22"/>
        </w:rPr>
        <w:t xml:space="preserve">Speciális vizsgálatok hiánya miatt a tapaszokkal és orális </w:t>
      </w:r>
      <w:r w:rsidR="00802D54">
        <w:rPr>
          <w:color w:val="auto"/>
          <w:sz w:val="22"/>
          <w:szCs w:val="22"/>
        </w:rPr>
        <w:t>gyógyszer</w:t>
      </w:r>
      <w:r w:rsidRPr="00CB4C48">
        <w:rPr>
          <w:color w:val="auto"/>
          <w:sz w:val="22"/>
          <w:szCs w:val="22"/>
        </w:rPr>
        <w:t>formákkal történő kombinációs terápia nem javasolt szoptatás alatt, kivéve, ha az egészségügyi szakember szükségesnek tartja az</w:t>
      </w:r>
      <w:r>
        <w:rPr>
          <w:color w:val="auto"/>
          <w:sz w:val="22"/>
          <w:szCs w:val="22"/>
        </w:rPr>
        <w:t>t a dohányzásról való leszokás biztosítása érdekében.</w:t>
      </w:r>
    </w:p>
    <w:p w14:paraId="21674951" w14:textId="77777777" w:rsidR="00A42C1C" w:rsidRPr="00E626FA" w:rsidRDefault="00A42C1C" w:rsidP="00BE1E28">
      <w:pPr>
        <w:spacing w:line="240" w:lineRule="exact"/>
        <w:rPr>
          <w:color w:val="auto"/>
          <w:sz w:val="22"/>
          <w:szCs w:val="22"/>
        </w:rPr>
      </w:pPr>
    </w:p>
    <w:p w14:paraId="1274724F" w14:textId="77777777" w:rsidR="00A42C1C" w:rsidRPr="00BE1E28" w:rsidRDefault="0002176B" w:rsidP="00BE1E28">
      <w:pPr>
        <w:spacing w:line="240" w:lineRule="exact"/>
        <w:rPr>
          <w:noProof/>
          <w:color w:val="auto"/>
          <w:sz w:val="22"/>
          <w:szCs w:val="22"/>
          <w:u w:val="single"/>
        </w:rPr>
      </w:pPr>
      <w:r w:rsidRPr="00BE1E28">
        <w:rPr>
          <w:noProof/>
          <w:color w:val="auto"/>
          <w:sz w:val="22"/>
          <w:szCs w:val="22"/>
          <w:u w:val="single"/>
        </w:rPr>
        <w:t>Termékenység</w:t>
      </w:r>
    </w:p>
    <w:p w14:paraId="1851F7ED" w14:textId="77777777" w:rsidR="00E626FA" w:rsidRPr="00E626FA" w:rsidRDefault="00E626FA" w:rsidP="00BE1E28">
      <w:pPr>
        <w:spacing w:line="240" w:lineRule="exact"/>
        <w:rPr>
          <w:noProof/>
          <w:color w:val="auto"/>
          <w:sz w:val="22"/>
          <w:szCs w:val="22"/>
        </w:rPr>
      </w:pPr>
      <w:r>
        <w:rPr>
          <w:noProof/>
          <w:color w:val="auto"/>
          <w:sz w:val="22"/>
          <w:szCs w:val="22"/>
        </w:rPr>
        <w:t>H</w:t>
      </w:r>
      <w:r w:rsidRPr="00E626FA">
        <w:rPr>
          <w:noProof/>
          <w:color w:val="auto"/>
          <w:sz w:val="22"/>
          <w:szCs w:val="22"/>
        </w:rPr>
        <w:t>ím patkányokon végzett vizsgálatok kimutatták, hogy a nikotin csökkentheti a herék súlyát, reverzibilis csökkenést idézhet elő a Sertoli-sejtek számában, ami károsítja a spermatogenezist, és számos változást eredményezhet az epididymisben és a</w:t>
      </w:r>
      <w:r>
        <w:rPr>
          <w:noProof/>
          <w:color w:val="auto"/>
          <w:sz w:val="22"/>
          <w:szCs w:val="22"/>
        </w:rPr>
        <w:t>z ondóvezeték</w:t>
      </w:r>
      <w:r w:rsidRPr="00E626FA">
        <w:rPr>
          <w:noProof/>
          <w:color w:val="auto"/>
          <w:sz w:val="22"/>
          <w:szCs w:val="22"/>
        </w:rPr>
        <w:t>ben. Emberben azonban nem számoltak be hasonló hatásokról.</w:t>
      </w:r>
    </w:p>
    <w:p w14:paraId="1BA0ED8E" w14:textId="77777777" w:rsidR="0067002A" w:rsidRDefault="0067002A" w:rsidP="00BE1E28">
      <w:pPr>
        <w:spacing w:line="240" w:lineRule="exact"/>
        <w:rPr>
          <w:noProof/>
          <w:color w:val="auto"/>
          <w:sz w:val="22"/>
          <w:szCs w:val="22"/>
        </w:rPr>
      </w:pPr>
    </w:p>
    <w:p w14:paraId="5888D29E" w14:textId="77777777" w:rsidR="00A42C1C" w:rsidRPr="00E626FA" w:rsidRDefault="007B4048" w:rsidP="00BE1E28">
      <w:pPr>
        <w:spacing w:line="240" w:lineRule="exact"/>
        <w:rPr>
          <w:noProof/>
          <w:color w:val="auto"/>
          <w:sz w:val="22"/>
          <w:szCs w:val="22"/>
        </w:rPr>
      </w:pPr>
      <w:r w:rsidRPr="00E626FA">
        <w:rPr>
          <w:noProof/>
          <w:color w:val="auto"/>
          <w:sz w:val="22"/>
          <w:szCs w:val="22"/>
        </w:rPr>
        <w:t>Lásd 5.3 pont.</w:t>
      </w:r>
    </w:p>
    <w:p w14:paraId="1404D2E4" w14:textId="77777777" w:rsidR="00A42C1C" w:rsidRPr="00131E1B" w:rsidRDefault="00A42C1C" w:rsidP="00BE1E28">
      <w:pPr>
        <w:spacing w:line="240" w:lineRule="exact"/>
        <w:rPr>
          <w:color w:val="auto"/>
          <w:sz w:val="22"/>
          <w:szCs w:val="22"/>
        </w:rPr>
      </w:pPr>
    </w:p>
    <w:p w14:paraId="181B1FFD" w14:textId="77777777" w:rsidR="00A42C1C" w:rsidRPr="00CE7637" w:rsidRDefault="007B4048" w:rsidP="00BE1E28">
      <w:pPr>
        <w:tabs>
          <w:tab w:val="left" w:pos="567"/>
        </w:tabs>
        <w:spacing w:line="240" w:lineRule="exact"/>
        <w:rPr>
          <w:b/>
          <w:color w:val="auto"/>
          <w:sz w:val="22"/>
          <w:szCs w:val="22"/>
        </w:rPr>
      </w:pPr>
      <w:r w:rsidRPr="00CE7637">
        <w:rPr>
          <w:b/>
          <w:color w:val="auto"/>
          <w:sz w:val="22"/>
          <w:szCs w:val="22"/>
        </w:rPr>
        <w:t>4.7</w:t>
      </w:r>
      <w:r w:rsidRPr="00CE7637">
        <w:rPr>
          <w:b/>
          <w:color w:val="auto"/>
          <w:sz w:val="22"/>
          <w:szCs w:val="22"/>
        </w:rPr>
        <w:tab/>
        <w:t>A készítmény hatásai a gépjárművezetéshez és a gépek kezeléséhez szükséges képességekre</w:t>
      </w:r>
    </w:p>
    <w:p w14:paraId="63A6F85C" w14:textId="77777777" w:rsidR="00A42C1C" w:rsidRPr="00E230DB" w:rsidRDefault="00A42C1C" w:rsidP="00BE1E28">
      <w:pPr>
        <w:spacing w:line="240" w:lineRule="exact"/>
        <w:rPr>
          <w:color w:val="auto"/>
          <w:sz w:val="22"/>
          <w:szCs w:val="22"/>
        </w:rPr>
      </w:pPr>
    </w:p>
    <w:p w14:paraId="1792DE41" w14:textId="77777777" w:rsidR="00A42C1C" w:rsidRPr="00131E1B" w:rsidRDefault="007B4048" w:rsidP="00BE1E28">
      <w:pPr>
        <w:spacing w:line="240" w:lineRule="exact"/>
        <w:rPr>
          <w:color w:val="auto"/>
          <w:sz w:val="22"/>
          <w:szCs w:val="22"/>
        </w:rPr>
      </w:pPr>
      <w:r w:rsidRPr="00BE1E28">
        <w:rPr>
          <w:color w:val="auto"/>
          <w:sz w:val="22"/>
          <w:szCs w:val="22"/>
        </w:rPr>
        <w:t xml:space="preserve">A készítmény a gépjárművezetéshez és </w:t>
      </w:r>
      <w:r w:rsidR="00CB59E7" w:rsidRPr="00131E1B">
        <w:rPr>
          <w:color w:val="auto"/>
          <w:sz w:val="22"/>
          <w:szCs w:val="22"/>
        </w:rPr>
        <w:t xml:space="preserve">a </w:t>
      </w:r>
      <w:r w:rsidRPr="00BE1E28">
        <w:rPr>
          <w:color w:val="auto"/>
          <w:sz w:val="22"/>
          <w:szCs w:val="22"/>
        </w:rPr>
        <w:t>gépek kezeléséhez szükséges képességeket nem</w:t>
      </w:r>
      <w:r w:rsidR="00CB59E7" w:rsidRPr="00131E1B">
        <w:rPr>
          <w:color w:val="auto"/>
          <w:sz w:val="22"/>
          <w:szCs w:val="22"/>
        </w:rPr>
        <w:t>,</w:t>
      </w:r>
      <w:r w:rsidRPr="00BE1E28">
        <w:rPr>
          <w:color w:val="auto"/>
          <w:sz w:val="22"/>
          <w:szCs w:val="22"/>
        </w:rPr>
        <w:t xml:space="preserve"> vagy elhanyagolható mértékben befolyásolja.</w:t>
      </w:r>
    </w:p>
    <w:p w14:paraId="78652E9D" w14:textId="77777777" w:rsidR="00A42C1C" w:rsidRPr="00CE7637" w:rsidRDefault="00A42C1C" w:rsidP="00BE1E28">
      <w:pPr>
        <w:spacing w:line="240" w:lineRule="exact"/>
        <w:rPr>
          <w:b/>
          <w:color w:val="auto"/>
          <w:sz w:val="22"/>
          <w:szCs w:val="22"/>
        </w:rPr>
      </w:pPr>
    </w:p>
    <w:p w14:paraId="5CBA366B" w14:textId="77777777" w:rsidR="00A42C1C" w:rsidRPr="00BE1E28" w:rsidRDefault="007B4048" w:rsidP="00BE1E28">
      <w:pPr>
        <w:spacing w:line="240" w:lineRule="exact"/>
        <w:rPr>
          <w:b/>
          <w:color w:val="auto"/>
          <w:sz w:val="22"/>
          <w:szCs w:val="22"/>
        </w:rPr>
      </w:pPr>
      <w:r w:rsidRPr="00E230DB">
        <w:rPr>
          <w:b/>
          <w:color w:val="auto"/>
          <w:sz w:val="22"/>
          <w:szCs w:val="22"/>
        </w:rPr>
        <w:t>4.8</w:t>
      </w:r>
      <w:r w:rsidRPr="00E230DB">
        <w:rPr>
          <w:b/>
          <w:color w:val="auto"/>
          <w:sz w:val="22"/>
          <w:szCs w:val="22"/>
        </w:rPr>
        <w:tab/>
        <w:t>Nemkívánatos hatások, mellékhatások</w:t>
      </w:r>
    </w:p>
    <w:p w14:paraId="6EC68A99" w14:textId="77777777" w:rsidR="00A42C1C" w:rsidRPr="00BE1E28" w:rsidRDefault="00A42C1C" w:rsidP="00BE1E28">
      <w:pPr>
        <w:spacing w:line="240" w:lineRule="exact"/>
        <w:rPr>
          <w:color w:val="auto"/>
          <w:sz w:val="22"/>
          <w:szCs w:val="22"/>
        </w:rPr>
      </w:pPr>
    </w:p>
    <w:p w14:paraId="51C006B8" w14:textId="77777777" w:rsidR="00A42C1C" w:rsidRPr="00BE1E28" w:rsidRDefault="007B4048" w:rsidP="00BE1E28">
      <w:pPr>
        <w:spacing w:line="240" w:lineRule="exact"/>
        <w:rPr>
          <w:color w:val="auto"/>
          <w:sz w:val="22"/>
          <w:szCs w:val="22"/>
        </w:rPr>
      </w:pPr>
      <w:r w:rsidRPr="00BE1E28">
        <w:rPr>
          <w:color w:val="auto"/>
          <w:sz w:val="22"/>
          <w:szCs w:val="22"/>
        </w:rPr>
        <w:t>NiQuitin Clear transzdermális tapaszhoz társítható leggyakrabban előforduló mellékhatások az alkalmazás helyén fellépő helyi reakciók. A többi</w:t>
      </w:r>
      <w:r w:rsidRPr="00BE1E28">
        <w:rPr>
          <w:b/>
          <w:color w:val="auto"/>
          <w:sz w:val="22"/>
          <w:szCs w:val="22"/>
        </w:rPr>
        <w:t xml:space="preserve"> </w:t>
      </w:r>
      <w:r w:rsidRPr="00BE1E28">
        <w:rPr>
          <w:color w:val="auto"/>
          <w:sz w:val="22"/>
          <w:szCs w:val="22"/>
        </w:rPr>
        <w:t>mellékreakció többsége a NiQuitin Clear-t alkalmazók körében a nikotin vagy a nikotin elvonás farmakológiai hatásaival hozható összefüggésbe.</w:t>
      </w:r>
    </w:p>
    <w:p w14:paraId="4ECE937D" w14:textId="77777777" w:rsidR="00A42C1C" w:rsidRPr="00BE1E28" w:rsidRDefault="00A42C1C" w:rsidP="00BE1E28">
      <w:pPr>
        <w:spacing w:line="240" w:lineRule="exact"/>
        <w:rPr>
          <w:color w:val="auto"/>
          <w:sz w:val="22"/>
          <w:szCs w:val="22"/>
        </w:rPr>
      </w:pPr>
    </w:p>
    <w:p w14:paraId="65FD09A9" w14:textId="77777777" w:rsidR="00A42C1C" w:rsidRPr="00BE1E28" w:rsidRDefault="007B4048" w:rsidP="00BE1E28">
      <w:pPr>
        <w:spacing w:line="240" w:lineRule="exact"/>
        <w:rPr>
          <w:color w:val="auto"/>
          <w:sz w:val="22"/>
          <w:szCs w:val="22"/>
        </w:rPr>
      </w:pPr>
      <w:r w:rsidRPr="00BE1E28">
        <w:rPr>
          <w:color w:val="auto"/>
          <w:sz w:val="22"/>
          <w:szCs w:val="22"/>
        </w:rPr>
        <w:t>A következő mellékhatások részben a klinikai vizsgálatokban jelentkező eseteket, részben a forgalomba hozatal után előforduló nem kívánt hatásokat ismerteti.</w:t>
      </w:r>
    </w:p>
    <w:p w14:paraId="37687DC6" w14:textId="77777777" w:rsidR="00A42C1C" w:rsidRPr="00BE1E28" w:rsidRDefault="00A42C1C" w:rsidP="00BE1E28">
      <w:pPr>
        <w:spacing w:line="240" w:lineRule="exact"/>
        <w:rPr>
          <w:color w:val="auto"/>
          <w:sz w:val="22"/>
          <w:szCs w:val="22"/>
        </w:rPr>
      </w:pPr>
    </w:p>
    <w:p w14:paraId="3EADE58E" w14:textId="77777777" w:rsidR="00A42C1C" w:rsidRPr="00BE1E28" w:rsidRDefault="007B4048" w:rsidP="00BE1E28">
      <w:pPr>
        <w:spacing w:line="240" w:lineRule="exact"/>
        <w:rPr>
          <w:color w:val="auto"/>
          <w:sz w:val="22"/>
          <w:szCs w:val="22"/>
        </w:rPr>
      </w:pPr>
      <w:r w:rsidRPr="00BE1E28">
        <w:rPr>
          <w:color w:val="auto"/>
          <w:sz w:val="22"/>
          <w:szCs w:val="22"/>
        </w:rPr>
        <w:t>Bizonyos tünetek, melyeket jelentettek, mint depresszió, ingerlékenység, idegesség, nyugtalanság, hangulati labilitás, szorongás, álmosság, koncentrációs képesség csökkenése, álmatlanság és alvási zavarok mind összefüggésbe hozhatók a dohányzás abbahagyásával járó megvonási tünetekkel. Gyengeség, fejfájás, szédülés, köhögés vagy influenzaszerű tünetek jelentkezése is várható a dohányzás abbahagyása miatt.</w:t>
      </w:r>
    </w:p>
    <w:p w14:paraId="304C3D26" w14:textId="77777777" w:rsidR="00A42C1C" w:rsidRPr="00BE1E28" w:rsidRDefault="00A42C1C" w:rsidP="00BE1E28">
      <w:pPr>
        <w:spacing w:line="240" w:lineRule="exact"/>
        <w:rPr>
          <w:color w:val="auto"/>
          <w:sz w:val="22"/>
          <w:szCs w:val="22"/>
        </w:rPr>
      </w:pPr>
    </w:p>
    <w:p w14:paraId="77D295FF" w14:textId="77777777" w:rsidR="00A42C1C" w:rsidRPr="00BE1E28" w:rsidRDefault="007B4048" w:rsidP="00BE1E28">
      <w:pPr>
        <w:spacing w:line="240" w:lineRule="exact"/>
        <w:rPr>
          <w:noProof/>
          <w:color w:val="auto"/>
          <w:sz w:val="22"/>
          <w:szCs w:val="22"/>
        </w:rPr>
      </w:pPr>
      <w:r w:rsidRPr="00BE1E28">
        <w:rPr>
          <w:color w:val="auto"/>
          <w:sz w:val="22"/>
          <w:szCs w:val="22"/>
        </w:rPr>
        <w:t>A nemkívánatos hatásokat az alábbi előfordulási gyakoriságoknak megfelelően tüntettük fel:</w:t>
      </w:r>
      <w:r w:rsidRPr="00BE1E28">
        <w:rPr>
          <w:noProof/>
          <w:color w:val="auto"/>
          <w:sz w:val="22"/>
          <w:szCs w:val="22"/>
        </w:rPr>
        <w:t xml:space="preserve"> </w:t>
      </w:r>
    </w:p>
    <w:p w14:paraId="64D14481" w14:textId="77777777" w:rsidR="00A42C1C" w:rsidRPr="00BE1E28" w:rsidRDefault="007B4048" w:rsidP="00BE1E28">
      <w:pPr>
        <w:spacing w:line="240" w:lineRule="exact"/>
        <w:rPr>
          <w:noProof/>
          <w:color w:val="auto"/>
          <w:sz w:val="22"/>
          <w:szCs w:val="22"/>
        </w:rPr>
      </w:pPr>
      <w:r w:rsidRPr="00BE1E28">
        <w:rPr>
          <w:noProof/>
          <w:color w:val="auto"/>
          <w:sz w:val="22"/>
          <w:szCs w:val="22"/>
        </w:rPr>
        <w:t>Nagyon gyakori (</w:t>
      </w:r>
      <w:r w:rsidR="001D6695" w:rsidRPr="00BE1E28">
        <w:rPr>
          <w:noProof/>
          <w:color w:val="auto"/>
          <w:sz w:val="22"/>
          <w:szCs w:val="22"/>
        </w:rPr>
        <w:sym w:font="Symbol" w:char="F0B3"/>
      </w:r>
      <w:r w:rsidR="001D6695" w:rsidRPr="00BE1E28">
        <w:rPr>
          <w:noProof/>
          <w:color w:val="auto"/>
          <w:sz w:val="22"/>
          <w:szCs w:val="22"/>
        </w:rPr>
        <w:t>1/10); Gyakori (</w:t>
      </w:r>
      <w:r w:rsidR="001D6695" w:rsidRPr="00BE1E28">
        <w:rPr>
          <w:noProof/>
          <w:color w:val="auto"/>
          <w:sz w:val="22"/>
          <w:szCs w:val="22"/>
        </w:rPr>
        <w:sym w:font="Symbol" w:char="F0B3"/>
      </w:r>
      <w:r w:rsidR="001D6695" w:rsidRPr="00BE1E28">
        <w:rPr>
          <w:noProof/>
          <w:color w:val="auto"/>
          <w:sz w:val="22"/>
          <w:szCs w:val="22"/>
        </w:rPr>
        <w:t>1/100 – &lt;1/10); Nem gyakori (</w:t>
      </w:r>
      <w:r w:rsidR="001D6695" w:rsidRPr="00BE1E28">
        <w:rPr>
          <w:noProof/>
          <w:color w:val="auto"/>
          <w:sz w:val="22"/>
          <w:szCs w:val="22"/>
        </w:rPr>
        <w:sym w:font="Symbol" w:char="F0B3"/>
      </w:r>
      <w:r w:rsidR="001D6695" w:rsidRPr="00BE1E28">
        <w:rPr>
          <w:noProof/>
          <w:color w:val="auto"/>
          <w:sz w:val="22"/>
          <w:szCs w:val="22"/>
        </w:rPr>
        <w:t xml:space="preserve">1/1000 – &lt;1/100); </w:t>
      </w:r>
    </w:p>
    <w:p w14:paraId="4B3E0638" w14:textId="77777777" w:rsidR="00A42C1C" w:rsidRPr="00BE1E28" w:rsidRDefault="001D6695" w:rsidP="00BE1E28">
      <w:pPr>
        <w:spacing w:line="240" w:lineRule="exact"/>
        <w:rPr>
          <w:color w:val="auto"/>
          <w:sz w:val="22"/>
          <w:szCs w:val="22"/>
        </w:rPr>
      </w:pPr>
      <w:r w:rsidRPr="00BE1E28">
        <w:rPr>
          <w:noProof/>
          <w:color w:val="auto"/>
          <w:sz w:val="22"/>
          <w:szCs w:val="22"/>
        </w:rPr>
        <w:lastRenderedPageBreak/>
        <w:t>Ritka (</w:t>
      </w:r>
      <w:r w:rsidRPr="00BE1E28">
        <w:rPr>
          <w:noProof/>
          <w:color w:val="auto"/>
          <w:sz w:val="22"/>
          <w:szCs w:val="22"/>
        </w:rPr>
        <w:sym w:font="Symbol" w:char="F0B3"/>
      </w:r>
      <w:r w:rsidRPr="00BE1E28">
        <w:rPr>
          <w:noProof/>
          <w:color w:val="auto"/>
          <w:sz w:val="22"/>
          <w:szCs w:val="22"/>
        </w:rPr>
        <w:t>1/10 000 – &lt;1/1000);</w:t>
      </w:r>
      <w:r w:rsidRPr="00BE1E28">
        <w:rPr>
          <w:b/>
          <w:noProof/>
          <w:color w:val="auto"/>
          <w:sz w:val="22"/>
          <w:szCs w:val="22"/>
        </w:rPr>
        <w:t xml:space="preserve"> </w:t>
      </w:r>
      <w:r w:rsidRPr="00BE1E28">
        <w:rPr>
          <w:color w:val="auto"/>
          <w:sz w:val="22"/>
          <w:szCs w:val="22"/>
        </w:rPr>
        <w:t>Nagyon ritka (&lt;1/10 000); Nem ismert (</w:t>
      </w:r>
      <w:r w:rsidRPr="00BE1E28">
        <w:rPr>
          <w:noProof/>
          <w:color w:val="auto"/>
          <w:sz w:val="22"/>
          <w:szCs w:val="22"/>
        </w:rPr>
        <w:t xml:space="preserve">a </w:t>
      </w:r>
      <w:r w:rsidR="00AB5CBA">
        <w:rPr>
          <w:noProof/>
          <w:color w:val="auto"/>
          <w:sz w:val="22"/>
          <w:szCs w:val="22"/>
        </w:rPr>
        <w:t xml:space="preserve">gyakoriság a </w:t>
      </w:r>
      <w:r w:rsidRPr="00BE1E28">
        <w:rPr>
          <w:noProof/>
          <w:color w:val="auto"/>
          <w:sz w:val="22"/>
          <w:szCs w:val="22"/>
        </w:rPr>
        <w:t>rendelkezésre álló adatokból nem állapítható meg).</w:t>
      </w:r>
    </w:p>
    <w:p w14:paraId="258167C4" w14:textId="77777777" w:rsidR="00A42C1C" w:rsidRPr="00131E1B" w:rsidRDefault="00A42C1C" w:rsidP="00BE1E28">
      <w:pPr>
        <w:spacing w:line="240" w:lineRule="exact"/>
        <w:rPr>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3686"/>
      </w:tblGrid>
      <w:tr w:rsidR="00ED1069" w:rsidRPr="00BE1E28" w14:paraId="4A5F94B4" w14:textId="77777777" w:rsidTr="006549F8">
        <w:tc>
          <w:tcPr>
            <w:tcW w:w="4219" w:type="dxa"/>
          </w:tcPr>
          <w:p w14:paraId="70768060" w14:textId="77777777" w:rsidR="00A42C1C" w:rsidRPr="00BE1E28" w:rsidRDefault="007B4048" w:rsidP="00BE1E28">
            <w:pPr>
              <w:keepNext/>
              <w:spacing w:line="240" w:lineRule="exact"/>
              <w:rPr>
                <w:b/>
                <w:color w:val="auto"/>
                <w:sz w:val="22"/>
                <w:szCs w:val="22"/>
              </w:rPr>
            </w:pPr>
            <w:r w:rsidRPr="00BE1E28">
              <w:rPr>
                <w:b/>
                <w:color w:val="auto"/>
                <w:sz w:val="22"/>
                <w:szCs w:val="22"/>
              </w:rPr>
              <w:t>Szervrendszer és előfordulási gyakoriság</w:t>
            </w:r>
          </w:p>
        </w:tc>
        <w:tc>
          <w:tcPr>
            <w:tcW w:w="3686" w:type="dxa"/>
          </w:tcPr>
          <w:p w14:paraId="0D27C93B" w14:textId="77777777" w:rsidR="00A42C1C" w:rsidRPr="00BE1E28" w:rsidRDefault="001D6695" w:rsidP="00BE1E28">
            <w:pPr>
              <w:keepNext/>
              <w:spacing w:line="240" w:lineRule="exact"/>
              <w:rPr>
                <w:b/>
                <w:color w:val="auto"/>
                <w:sz w:val="22"/>
                <w:szCs w:val="22"/>
              </w:rPr>
            </w:pPr>
            <w:r w:rsidRPr="00BE1E28">
              <w:rPr>
                <w:b/>
                <w:color w:val="auto"/>
                <w:sz w:val="22"/>
                <w:szCs w:val="22"/>
              </w:rPr>
              <w:t>Nemkívánatos hatás</w:t>
            </w:r>
          </w:p>
        </w:tc>
      </w:tr>
      <w:tr w:rsidR="001D6695" w:rsidRPr="00BE1E28" w14:paraId="7A9B1DAB" w14:textId="77777777" w:rsidTr="006549F8">
        <w:tc>
          <w:tcPr>
            <w:tcW w:w="4219" w:type="dxa"/>
          </w:tcPr>
          <w:p w14:paraId="4FD8A70A" w14:textId="77777777" w:rsidR="001D6695" w:rsidRPr="00BE1E28" w:rsidRDefault="001D6695" w:rsidP="00BE1E28">
            <w:pPr>
              <w:spacing w:line="240" w:lineRule="exact"/>
              <w:rPr>
                <w:color w:val="auto"/>
                <w:sz w:val="22"/>
                <w:szCs w:val="22"/>
                <w:u w:val="single"/>
              </w:rPr>
            </w:pPr>
            <w:r w:rsidRPr="00BE1E28">
              <w:rPr>
                <w:color w:val="auto"/>
                <w:sz w:val="22"/>
                <w:szCs w:val="22"/>
                <w:u w:val="single"/>
              </w:rPr>
              <w:t>Immunrendszeri betegségek és tünetek</w:t>
            </w:r>
          </w:p>
          <w:p w14:paraId="458D08D1" w14:textId="77777777" w:rsidR="001D6695" w:rsidRPr="00BE1E28" w:rsidRDefault="001D6695" w:rsidP="00BE1E28">
            <w:pPr>
              <w:spacing w:line="240" w:lineRule="exact"/>
              <w:rPr>
                <w:i/>
                <w:color w:val="auto"/>
                <w:sz w:val="22"/>
                <w:szCs w:val="22"/>
              </w:rPr>
            </w:pPr>
            <w:r w:rsidRPr="00BE1E28">
              <w:rPr>
                <w:i/>
                <w:color w:val="auto"/>
                <w:sz w:val="22"/>
                <w:szCs w:val="22"/>
              </w:rPr>
              <w:t>Nem gyakori</w:t>
            </w:r>
          </w:p>
          <w:p w14:paraId="4E982021" w14:textId="77777777" w:rsidR="001D6695" w:rsidRPr="00BE1E28" w:rsidRDefault="001D6695" w:rsidP="00BE1E28">
            <w:pPr>
              <w:spacing w:line="240" w:lineRule="exact"/>
              <w:rPr>
                <w:i/>
                <w:color w:val="auto"/>
                <w:sz w:val="22"/>
                <w:szCs w:val="22"/>
                <w:u w:val="single"/>
              </w:rPr>
            </w:pPr>
            <w:r w:rsidRPr="00BE1E28">
              <w:rPr>
                <w:i/>
                <w:color w:val="auto"/>
                <w:sz w:val="22"/>
                <w:szCs w:val="22"/>
              </w:rPr>
              <w:t>Nagyon ritka</w:t>
            </w:r>
          </w:p>
        </w:tc>
        <w:tc>
          <w:tcPr>
            <w:tcW w:w="3686" w:type="dxa"/>
          </w:tcPr>
          <w:p w14:paraId="3D156289" w14:textId="77777777" w:rsidR="001D6695" w:rsidRPr="00BE1E28" w:rsidRDefault="001D6695" w:rsidP="00BE1E28">
            <w:pPr>
              <w:spacing w:line="240" w:lineRule="exact"/>
              <w:rPr>
                <w:color w:val="auto"/>
                <w:sz w:val="22"/>
                <w:szCs w:val="22"/>
              </w:rPr>
            </w:pPr>
          </w:p>
          <w:p w14:paraId="787205B9" w14:textId="77777777" w:rsidR="00A42C1C" w:rsidRPr="00131E1B" w:rsidRDefault="001D6695" w:rsidP="00BE1E28">
            <w:pPr>
              <w:spacing w:line="240" w:lineRule="exact"/>
              <w:rPr>
                <w:color w:val="auto"/>
                <w:sz w:val="22"/>
                <w:szCs w:val="22"/>
              </w:rPr>
            </w:pPr>
            <w:r w:rsidRPr="00131E1B">
              <w:rPr>
                <w:color w:val="auto"/>
                <w:sz w:val="22"/>
                <w:szCs w:val="22"/>
              </w:rPr>
              <w:t>túlérzékenység</w:t>
            </w:r>
          </w:p>
          <w:p w14:paraId="49526FE2" w14:textId="77777777" w:rsidR="00A42C1C" w:rsidRPr="00BE1E28" w:rsidRDefault="001D6695" w:rsidP="00BE1E28">
            <w:pPr>
              <w:spacing w:line="240" w:lineRule="exact"/>
              <w:rPr>
                <w:color w:val="auto"/>
                <w:sz w:val="22"/>
                <w:szCs w:val="22"/>
              </w:rPr>
            </w:pPr>
            <w:r w:rsidRPr="00CE7637">
              <w:rPr>
                <w:color w:val="auto"/>
                <w:sz w:val="22"/>
                <w:szCs w:val="22"/>
              </w:rPr>
              <w:t>anafilaxiás reakció</w:t>
            </w:r>
          </w:p>
        </w:tc>
      </w:tr>
      <w:tr w:rsidR="001D6695" w:rsidRPr="00BE1E28" w14:paraId="25BBDFBF" w14:textId="77777777" w:rsidTr="006549F8">
        <w:tc>
          <w:tcPr>
            <w:tcW w:w="4219" w:type="dxa"/>
          </w:tcPr>
          <w:p w14:paraId="2BCE30E5" w14:textId="77777777" w:rsidR="001D6695" w:rsidRPr="00131E1B" w:rsidRDefault="001D6695" w:rsidP="00BE1E28">
            <w:pPr>
              <w:spacing w:line="240" w:lineRule="exact"/>
              <w:rPr>
                <w:color w:val="auto"/>
                <w:sz w:val="22"/>
                <w:szCs w:val="22"/>
                <w:u w:val="single"/>
              </w:rPr>
            </w:pPr>
            <w:r w:rsidRPr="00131E1B">
              <w:rPr>
                <w:color w:val="auto"/>
                <w:sz w:val="22"/>
                <w:szCs w:val="22"/>
                <w:u w:val="single"/>
              </w:rPr>
              <w:t>Pszichiátriai kórképek</w:t>
            </w:r>
          </w:p>
          <w:p w14:paraId="203679C4" w14:textId="77777777" w:rsidR="001D6695" w:rsidRPr="00CE7637" w:rsidRDefault="001D6695" w:rsidP="00BE1E28">
            <w:pPr>
              <w:spacing w:line="240" w:lineRule="exact"/>
              <w:rPr>
                <w:i/>
                <w:color w:val="auto"/>
                <w:sz w:val="22"/>
                <w:szCs w:val="22"/>
              </w:rPr>
            </w:pPr>
            <w:r w:rsidRPr="00CE7637">
              <w:rPr>
                <w:i/>
                <w:color w:val="auto"/>
                <w:sz w:val="22"/>
                <w:szCs w:val="22"/>
              </w:rPr>
              <w:t>Nagyon gyakori</w:t>
            </w:r>
          </w:p>
          <w:p w14:paraId="64EA0CFF" w14:textId="77777777" w:rsidR="001D6695" w:rsidRPr="00E230DB" w:rsidRDefault="001D6695" w:rsidP="00BE1E28">
            <w:pPr>
              <w:spacing w:line="240" w:lineRule="exact"/>
              <w:rPr>
                <w:i/>
                <w:color w:val="auto"/>
                <w:sz w:val="22"/>
                <w:szCs w:val="22"/>
              </w:rPr>
            </w:pPr>
          </w:p>
          <w:p w14:paraId="020186B4" w14:textId="77777777" w:rsidR="00A42C1C" w:rsidRPr="00BE1E28" w:rsidRDefault="001D6695" w:rsidP="00BE1E28">
            <w:pPr>
              <w:spacing w:line="240" w:lineRule="exact"/>
              <w:rPr>
                <w:i/>
                <w:color w:val="auto"/>
                <w:sz w:val="22"/>
                <w:szCs w:val="22"/>
                <w:u w:val="single"/>
              </w:rPr>
            </w:pPr>
            <w:r w:rsidRPr="00E230DB">
              <w:rPr>
                <w:i/>
                <w:color w:val="auto"/>
                <w:sz w:val="22"/>
                <w:szCs w:val="22"/>
              </w:rPr>
              <w:t>Gyakori</w:t>
            </w:r>
          </w:p>
        </w:tc>
        <w:tc>
          <w:tcPr>
            <w:tcW w:w="3686" w:type="dxa"/>
          </w:tcPr>
          <w:p w14:paraId="0F9968BB" w14:textId="77777777" w:rsidR="00A42C1C" w:rsidRPr="00BE1E28" w:rsidRDefault="00A42C1C" w:rsidP="00BE1E28">
            <w:pPr>
              <w:spacing w:line="240" w:lineRule="exact"/>
              <w:rPr>
                <w:color w:val="auto"/>
                <w:sz w:val="22"/>
                <w:szCs w:val="22"/>
              </w:rPr>
            </w:pPr>
          </w:p>
          <w:p w14:paraId="0B539067" w14:textId="77777777" w:rsidR="00A42C1C" w:rsidRPr="00CE7637" w:rsidRDefault="001D6695" w:rsidP="00BE1E28">
            <w:pPr>
              <w:spacing w:line="240" w:lineRule="exact"/>
              <w:rPr>
                <w:color w:val="auto"/>
                <w:sz w:val="22"/>
                <w:szCs w:val="22"/>
              </w:rPr>
            </w:pPr>
            <w:r w:rsidRPr="00131E1B">
              <w:rPr>
                <w:color w:val="auto"/>
                <w:sz w:val="22"/>
                <w:szCs w:val="22"/>
              </w:rPr>
              <w:t>alvási zavarok, beleértve a rémálmokat és az álmatlanságot is</w:t>
            </w:r>
          </w:p>
          <w:p w14:paraId="1FD767F5" w14:textId="77777777" w:rsidR="00A42C1C" w:rsidRPr="00BE1E28" w:rsidRDefault="001D6695" w:rsidP="00BE1E28">
            <w:pPr>
              <w:spacing w:line="240" w:lineRule="exact"/>
              <w:rPr>
                <w:color w:val="auto"/>
                <w:sz w:val="22"/>
                <w:szCs w:val="22"/>
              </w:rPr>
            </w:pPr>
            <w:r w:rsidRPr="00CE7637">
              <w:rPr>
                <w:color w:val="auto"/>
                <w:sz w:val="22"/>
                <w:szCs w:val="22"/>
              </w:rPr>
              <w:t>idegesség</w:t>
            </w:r>
          </w:p>
        </w:tc>
      </w:tr>
      <w:tr w:rsidR="00ED1069" w:rsidRPr="00BE1E28" w14:paraId="3C31034D" w14:textId="77777777" w:rsidTr="006549F8">
        <w:tc>
          <w:tcPr>
            <w:tcW w:w="4219" w:type="dxa"/>
          </w:tcPr>
          <w:p w14:paraId="33836FA4" w14:textId="77777777" w:rsidR="001D6695" w:rsidRPr="00131E1B" w:rsidRDefault="001D6695" w:rsidP="00BE1E28">
            <w:pPr>
              <w:spacing w:line="240" w:lineRule="exact"/>
              <w:rPr>
                <w:color w:val="auto"/>
                <w:sz w:val="22"/>
                <w:szCs w:val="22"/>
                <w:u w:val="single"/>
              </w:rPr>
            </w:pPr>
            <w:r w:rsidRPr="00131E1B">
              <w:rPr>
                <w:color w:val="auto"/>
                <w:sz w:val="22"/>
                <w:szCs w:val="22"/>
                <w:u w:val="single"/>
              </w:rPr>
              <w:t>Idegrendszeri betegségek és tünetek</w:t>
            </w:r>
          </w:p>
          <w:p w14:paraId="545EA478" w14:textId="77777777" w:rsidR="001D6695" w:rsidRPr="00CE7637" w:rsidRDefault="001D6695" w:rsidP="00BE1E28">
            <w:pPr>
              <w:spacing w:line="240" w:lineRule="exact"/>
              <w:rPr>
                <w:i/>
                <w:color w:val="auto"/>
                <w:sz w:val="22"/>
                <w:szCs w:val="22"/>
              </w:rPr>
            </w:pPr>
            <w:r w:rsidRPr="00CE7637">
              <w:rPr>
                <w:i/>
                <w:color w:val="auto"/>
                <w:sz w:val="22"/>
                <w:szCs w:val="22"/>
              </w:rPr>
              <w:t>Nagyon gyakori</w:t>
            </w:r>
          </w:p>
          <w:p w14:paraId="4DD86AC8" w14:textId="77777777" w:rsidR="001D6695" w:rsidRDefault="001D6695" w:rsidP="00BE1E28">
            <w:pPr>
              <w:spacing w:line="240" w:lineRule="exact"/>
              <w:rPr>
                <w:i/>
                <w:color w:val="auto"/>
                <w:sz w:val="22"/>
                <w:szCs w:val="22"/>
              </w:rPr>
            </w:pPr>
            <w:r w:rsidRPr="00CE7637">
              <w:rPr>
                <w:i/>
                <w:color w:val="auto"/>
                <w:sz w:val="22"/>
                <w:szCs w:val="22"/>
              </w:rPr>
              <w:t>Gyakori</w:t>
            </w:r>
          </w:p>
          <w:p w14:paraId="028556AC" w14:textId="77777777" w:rsidR="00D21CBE" w:rsidRPr="00BE1E28" w:rsidRDefault="00E626FA" w:rsidP="00BE1E28">
            <w:pPr>
              <w:spacing w:line="240" w:lineRule="exact"/>
              <w:rPr>
                <w:i/>
                <w:color w:val="auto"/>
                <w:sz w:val="22"/>
                <w:szCs w:val="22"/>
                <w:u w:val="single"/>
              </w:rPr>
            </w:pPr>
            <w:r>
              <w:rPr>
                <w:i/>
                <w:color w:val="auto"/>
                <w:sz w:val="22"/>
                <w:szCs w:val="22"/>
                <w:u w:val="single"/>
              </w:rPr>
              <w:t>Nem ismert</w:t>
            </w:r>
          </w:p>
        </w:tc>
        <w:tc>
          <w:tcPr>
            <w:tcW w:w="3686" w:type="dxa"/>
          </w:tcPr>
          <w:p w14:paraId="505ABA0F" w14:textId="77777777" w:rsidR="001D6695" w:rsidRPr="00BE1E28" w:rsidRDefault="001D6695" w:rsidP="00BE1E28">
            <w:pPr>
              <w:spacing w:line="240" w:lineRule="exact"/>
              <w:rPr>
                <w:color w:val="auto"/>
                <w:sz w:val="22"/>
                <w:szCs w:val="22"/>
              </w:rPr>
            </w:pPr>
          </w:p>
          <w:p w14:paraId="43A0A66C" w14:textId="77777777" w:rsidR="00A42C1C" w:rsidRPr="00CE7637" w:rsidRDefault="001D6695" w:rsidP="00BE1E28">
            <w:pPr>
              <w:spacing w:line="240" w:lineRule="exact"/>
              <w:rPr>
                <w:color w:val="auto"/>
                <w:sz w:val="22"/>
                <w:szCs w:val="22"/>
              </w:rPr>
            </w:pPr>
            <w:r w:rsidRPr="00131E1B">
              <w:rPr>
                <w:color w:val="auto"/>
                <w:sz w:val="22"/>
                <w:szCs w:val="22"/>
              </w:rPr>
              <w:t>fejfájás, szédülés</w:t>
            </w:r>
          </w:p>
          <w:p w14:paraId="051D46F8" w14:textId="77777777" w:rsidR="00A42C1C" w:rsidRDefault="001D6695" w:rsidP="00BE1E28">
            <w:pPr>
              <w:spacing w:line="240" w:lineRule="exact"/>
              <w:rPr>
                <w:color w:val="auto"/>
                <w:sz w:val="22"/>
                <w:szCs w:val="22"/>
              </w:rPr>
            </w:pPr>
            <w:r w:rsidRPr="00CE7637">
              <w:rPr>
                <w:color w:val="auto"/>
                <w:sz w:val="22"/>
                <w:szCs w:val="22"/>
              </w:rPr>
              <w:t>remegés</w:t>
            </w:r>
          </w:p>
          <w:p w14:paraId="4F384161" w14:textId="7ECC6448" w:rsidR="00D21CBE" w:rsidRPr="00BE1E28" w:rsidRDefault="00E626FA" w:rsidP="00BE1E28">
            <w:pPr>
              <w:spacing w:line="240" w:lineRule="exact"/>
              <w:rPr>
                <w:color w:val="auto"/>
                <w:sz w:val="22"/>
                <w:szCs w:val="22"/>
              </w:rPr>
            </w:pPr>
            <w:r w:rsidRPr="00E626FA">
              <w:rPr>
                <w:color w:val="auto"/>
                <w:sz w:val="22"/>
                <w:szCs w:val="22"/>
              </w:rPr>
              <w:t>Görcsrohamok</w:t>
            </w:r>
            <w:bookmarkStart w:id="2" w:name="_Hlk141191471"/>
            <w:r w:rsidR="00D21CBE" w:rsidRPr="00E626FA">
              <w:rPr>
                <w:color w:val="auto"/>
                <w:sz w:val="22"/>
                <w:szCs w:val="22"/>
              </w:rPr>
              <w:t>**</w:t>
            </w:r>
            <w:bookmarkEnd w:id="2"/>
          </w:p>
        </w:tc>
      </w:tr>
      <w:tr w:rsidR="001D6695" w:rsidRPr="00BE1E28" w14:paraId="2B7B4A50" w14:textId="77777777" w:rsidTr="006549F8">
        <w:tc>
          <w:tcPr>
            <w:tcW w:w="4219" w:type="dxa"/>
          </w:tcPr>
          <w:p w14:paraId="3F586B60" w14:textId="77777777" w:rsidR="001D6695" w:rsidRPr="00BE1E28" w:rsidRDefault="001D6695" w:rsidP="00BE1E28">
            <w:pPr>
              <w:spacing w:line="240" w:lineRule="exact"/>
              <w:rPr>
                <w:color w:val="auto"/>
                <w:sz w:val="22"/>
                <w:szCs w:val="22"/>
                <w:u w:val="single"/>
              </w:rPr>
            </w:pPr>
            <w:r w:rsidRPr="00BE1E28">
              <w:rPr>
                <w:color w:val="auto"/>
                <w:sz w:val="22"/>
                <w:szCs w:val="22"/>
                <w:u w:val="single"/>
              </w:rPr>
              <w:t>Szívbetegségek és a szívvel kapcsolatos tünetek</w:t>
            </w:r>
          </w:p>
          <w:p w14:paraId="3E1C29E0" w14:textId="77777777" w:rsidR="001D6695" w:rsidRPr="00BE1E28" w:rsidRDefault="001D6695" w:rsidP="00BE1E28">
            <w:pPr>
              <w:spacing w:line="240" w:lineRule="exact"/>
              <w:rPr>
                <w:i/>
                <w:color w:val="auto"/>
                <w:sz w:val="22"/>
                <w:szCs w:val="22"/>
              </w:rPr>
            </w:pPr>
            <w:r w:rsidRPr="00BE1E28">
              <w:rPr>
                <w:i/>
                <w:color w:val="auto"/>
                <w:sz w:val="22"/>
                <w:szCs w:val="22"/>
              </w:rPr>
              <w:t>Gyakori</w:t>
            </w:r>
          </w:p>
          <w:p w14:paraId="597F54B5" w14:textId="77777777" w:rsidR="001D6695" w:rsidRPr="00BE1E28" w:rsidRDefault="001D6695" w:rsidP="00BE1E28">
            <w:pPr>
              <w:spacing w:line="240" w:lineRule="exact"/>
              <w:rPr>
                <w:i/>
                <w:color w:val="auto"/>
                <w:sz w:val="22"/>
                <w:szCs w:val="22"/>
              </w:rPr>
            </w:pPr>
            <w:r w:rsidRPr="00BE1E28">
              <w:rPr>
                <w:i/>
                <w:color w:val="auto"/>
                <w:sz w:val="22"/>
                <w:szCs w:val="22"/>
              </w:rPr>
              <w:t>Nem gyakori</w:t>
            </w:r>
          </w:p>
        </w:tc>
        <w:tc>
          <w:tcPr>
            <w:tcW w:w="3686" w:type="dxa"/>
          </w:tcPr>
          <w:p w14:paraId="04E197E6" w14:textId="77777777" w:rsidR="001D6695" w:rsidRPr="00BE1E28" w:rsidRDefault="001D6695" w:rsidP="00BE1E28">
            <w:pPr>
              <w:spacing w:line="240" w:lineRule="exact"/>
              <w:rPr>
                <w:color w:val="auto"/>
                <w:sz w:val="22"/>
                <w:szCs w:val="22"/>
              </w:rPr>
            </w:pPr>
          </w:p>
          <w:p w14:paraId="5D8CF47F" w14:textId="77777777" w:rsidR="00A42C1C" w:rsidRPr="00BE1E28" w:rsidRDefault="00A42C1C" w:rsidP="00BE1E28">
            <w:pPr>
              <w:spacing w:line="240" w:lineRule="exact"/>
              <w:rPr>
                <w:color w:val="auto"/>
                <w:sz w:val="22"/>
                <w:szCs w:val="22"/>
              </w:rPr>
            </w:pPr>
          </w:p>
          <w:p w14:paraId="038C90D8" w14:textId="77777777" w:rsidR="00A42C1C" w:rsidRPr="00131E1B" w:rsidRDefault="008C3DD4" w:rsidP="00BE1E28">
            <w:pPr>
              <w:spacing w:line="240" w:lineRule="exact"/>
              <w:rPr>
                <w:color w:val="auto"/>
                <w:sz w:val="22"/>
                <w:szCs w:val="22"/>
              </w:rPr>
            </w:pPr>
            <w:r>
              <w:rPr>
                <w:color w:val="auto"/>
                <w:sz w:val="22"/>
                <w:szCs w:val="22"/>
              </w:rPr>
              <w:t>palpitatio</w:t>
            </w:r>
          </w:p>
          <w:p w14:paraId="429D66BD" w14:textId="77777777" w:rsidR="00A42C1C" w:rsidRPr="00BE1E28" w:rsidRDefault="001D6695" w:rsidP="00BE1E28">
            <w:pPr>
              <w:spacing w:line="240" w:lineRule="exact"/>
              <w:rPr>
                <w:color w:val="auto"/>
                <w:sz w:val="22"/>
                <w:szCs w:val="22"/>
              </w:rPr>
            </w:pPr>
            <w:r w:rsidRPr="00CE7637">
              <w:rPr>
                <w:color w:val="auto"/>
                <w:sz w:val="22"/>
                <w:szCs w:val="22"/>
              </w:rPr>
              <w:t>tachycardia</w:t>
            </w:r>
          </w:p>
        </w:tc>
      </w:tr>
      <w:tr w:rsidR="00ED1069" w:rsidRPr="00BE1E28" w14:paraId="4F44893A" w14:textId="77777777" w:rsidTr="006549F8">
        <w:tc>
          <w:tcPr>
            <w:tcW w:w="4219" w:type="dxa"/>
          </w:tcPr>
          <w:p w14:paraId="33DE96E3" w14:textId="77777777" w:rsidR="001D6695" w:rsidRPr="00CE7637" w:rsidRDefault="001D6695" w:rsidP="00BE1E28">
            <w:pPr>
              <w:spacing w:line="240" w:lineRule="exact"/>
              <w:rPr>
                <w:color w:val="auto"/>
                <w:sz w:val="22"/>
                <w:szCs w:val="22"/>
                <w:u w:val="single"/>
              </w:rPr>
            </w:pPr>
            <w:r w:rsidRPr="00131E1B">
              <w:rPr>
                <w:color w:val="auto"/>
                <w:sz w:val="22"/>
                <w:szCs w:val="22"/>
                <w:u w:val="single"/>
              </w:rPr>
              <w:t>Légzőrendszeri, mellkasi és mediastinalis betegségek és tünetek</w:t>
            </w:r>
          </w:p>
          <w:p w14:paraId="7D4F424D" w14:textId="77777777" w:rsidR="001D6695" w:rsidRPr="00BE1E28" w:rsidRDefault="001D6695" w:rsidP="00BE1E28">
            <w:pPr>
              <w:spacing w:line="240" w:lineRule="exact"/>
              <w:rPr>
                <w:i/>
                <w:color w:val="auto"/>
                <w:sz w:val="22"/>
                <w:szCs w:val="22"/>
                <w:u w:val="single"/>
              </w:rPr>
            </w:pPr>
            <w:r w:rsidRPr="00CE7637">
              <w:rPr>
                <w:i/>
                <w:color w:val="auto"/>
                <w:sz w:val="22"/>
                <w:szCs w:val="22"/>
              </w:rPr>
              <w:t>Gyakori</w:t>
            </w:r>
          </w:p>
        </w:tc>
        <w:tc>
          <w:tcPr>
            <w:tcW w:w="3686" w:type="dxa"/>
          </w:tcPr>
          <w:p w14:paraId="64AF7AE2" w14:textId="77777777" w:rsidR="001D6695" w:rsidRPr="00BE1E28" w:rsidRDefault="001D6695" w:rsidP="00BE1E28">
            <w:pPr>
              <w:spacing w:line="240" w:lineRule="exact"/>
              <w:rPr>
                <w:color w:val="auto"/>
                <w:sz w:val="22"/>
                <w:szCs w:val="22"/>
              </w:rPr>
            </w:pPr>
          </w:p>
          <w:p w14:paraId="3B0A1422" w14:textId="77777777" w:rsidR="00A42C1C" w:rsidRPr="00BE1E28" w:rsidRDefault="00A42C1C" w:rsidP="00BE1E28">
            <w:pPr>
              <w:spacing w:line="240" w:lineRule="exact"/>
              <w:rPr>
                <w:color w:val="auto"/>
                <w:sz w:val="22"/>
                <w:szCs w:val="22"/>
              </w:rPr>
            </w:pPr>
          </w:p>
          <w:p w14:paraId="0CB322A3" w14:textId="77777777" w:rsidR="00A42C1C" w:rsidRPr="00BE1E28" w:rsidRDefault="001D6695" w:rsidP="00BE1E28">
            <w:pPr>
              <w:spacing w:line="240" w:lineRule="exact"/>
              <w:rPr>
                <w:color w:val="auto"/>
                <w:sz w:val="22"/>
                <w:szCs w:val="22"/>
              </w:rPr>
            </w:pPr>
            <w:r w:rsidRPr="00131E1B">
              <w:rPr>
                <w:color w:val="auto"/>
                <w:sz w:val="22"/>
                <w:szCs w:val="22"/>
              </w:rPr>
              <w:t>dispnoe, torokgyulladás, köhögés</w:t>
            </w:r>
          </w:p>
        </w:tc>
      </w:tr>
      <w:tr w:rsidR="001D6695" w:rsidRPr="00BE1E28" w14:paraId="0FCBE803" w14:textId="77777777" w:rsidTr="006549F8">
        <w:tc>
          <w:tcPr>
            <w:tcW w:w="4219" w:type="dxa"/>
          </w:tcPr>
          <w:p w14:paraId="135150E3" w14:textId="77777777" w:rsidR="001D6695" w:rsidRPr="00BE1E28" w:rsidRDefault="001D6695" w:rsidP="00BE1E28">
            <w:pPr>
              <w:spacing w:line="240" w:lineRule="exact"/>
              <w:rPr>
                <w:color w:val="auto"/>
                <w:sz w:val="22"/>
                <w:szCs w:val="22"/>
                <w:u w:val="single"/>
              </w:rPr>
            </w:pPr>
            <w:r w:rsidRPr="00BE1E28">
              <w:rPr>
                <w:color w:val="auto"/>
                <w:sz w:val="22"/>
                <w:szCs w:val="22"/>
                <w:u w:val="single"/>
              </w:rPr>
              <w:t>Emésztőrendszeri betegségek és tünetek</w:t>
            </w:r>
          </w:p>
          <w:p w14:paraId="3198CDA3" w14:textId="77777777" w:rsidR="001D6695" w:rsidRPr="00BE1E28" w:rsidRDefault="001D6695" w:rsidP="00BE1E28">
            <w:pPr>
              <w:spacing w:line="240" w:lineRule="exact"/>
              <w:rPr>
                <w:i/>
                <w:color w:val="auto"/>
                <w:sz w:val="22"/>
                <w:szCs w:val="22"/>
              </w:rPr>
            </w:pPr>
            <w:r w:rsidRPr="00BE1E28">
              <w:rPr>
                <w:i/>
                <w:color w:val="auto"/>
                <w:sz w:val="22"/>
                <w:szCs w:val="22"/>
              </w:rPr>
              <w:t>Nagyon gyakori</w:t>
            </w:r>
          </w:p>
          <w:p w14:paraId="4E15B065" w14:textId="77777777" w:rsidR="001D6695" w:rsidRPr="00BE1E28" w:rsidRDefault="001D6695" w:rsidP="00BE1E28">
            <w:pPr>
              <w:spacing w:line="240" w:lineRule="exact"/>
              <w:rPr>
                <w:i/>
                <w:color w:val="auto"/>
                <w:sz w:val="22"/>
                <w:szCs w:val="22"/>
                <w:u w:val="single"/>
              </w:rPr>
            </w:pPr>
            <w:r w:rsidRPr="00BE1E28">
              <w:rPr>
                <w:i/>
                <w:color w:val="auto"/>
                <w:sz w:val="22"/>
                <w:szCs w:val="22"/>
              </w:rPr>
              <w:t>Gyakori</w:t>
            </w:r>
          </w:p>
        </w:tc>
        <w:tc>
          <w:tcPr>
            <w:tcW w:w="3686" w:type="dxa"/>
          </w:tcPr>
          <w:p w14:paraId="311CE5CA" w14:textId="77777777" w:rsidR="001D6695" w:rsidRPr="00BE1E28" w:rsidRDefault="001D6695" w:rsidP="00BE1E28">
            <w:pPr>
              <w:spacing w:line="240" w:lineRule="exact"/>
              <w:rPr>
                <w:color w:val="auto"/>
                <w:sz w:val="22"/>
                <w:szCs w:val="22"/>
              </w:rPr>
            </w:pPr>
          </w:p>
          <w:p w14:paraId="3CA83AB8" w14:textId="77777777" w:rsidR="00A42C1C" w:rsidRPr="00131E1B" w:rsidRDefault="001D6695" w:rsidP="00BE1E28">
            <w:pPr>
              <w:spacing w:line="240" w:lineRule="exact"/>
              <w:rPr>
                <w:color w:val="auto"/>
                <w:sz w:val="22"/>
                <w:szCs w:val="22"/>
              </w:rPr>
            </w:pPr>
            <w:r w:rsidRPr="00131E1B">
              <w:rPr>
                <w:color w:val="auto"/>
                <w:sz w:val="22"/>
                <w:szCs w:val="22"/>
              </w:rPr>
              <w:t>hányinger, hányás</w:t>
            </w:r>
          </w:p>
          <w:p w14:paraId="1CE1717F" w14:textId="77777777" w:rsidR="00A42C1C" w:rsidRPr="00BE1E28" w:rsidRDefault="001D6695" w:rsidP="00BE1E28">
            <w:pPr>
              <w:spacing w:line="240" w:lineRule="exact"/>
              <w:rPr>
                <w:color w:val="auto"/>
                <w:sz w:val="22"/>
                <w:szCs w:val="22"/>
              </w:rPr>
            </w:pPr>
            <w:r w:rsidRPr="00CE7637">
              <w:rPr>
                <w:color w:val="auto"/>
                <w:sz w:val="22"/>
                <w:szCs w:val="22"/>
              </w:rPr>
              <w:t>emésztési zavar, hasi fájdalom, hasmenés, szájszárazság, székrekedés</w:t>
            </w:r>
          </w:p>
        </w:tc>
      </w:tr>
      <w:tr w:rsidR="001D6695" w:rsidRPr="00BE1E28" w14:paraId="684D15EA" w14:textId="77777777" w:rsidTr="006549F8">
        <w:tc>
          <w:tcPr>
            <w:tcW w:w="4219" w:type="dxa"/>
          </w:tcPr>
          <w:p w14:paraId="1C906A86" w14:textId="77777777" w:rsidR="001D6695" w:rsidRPr="00CE7637" w:rsidRDefault="001D6695" w:rsidP="00BE1E28">
            <w:pPr>
              <w:spacing w:line="240" w:lineRule="exact"/>
              <w:rPr>
                <w:color w:val="auto"/>
                <w:sz w:val="22"/>
                <w:szCs w:val="22"/>
                <w:u w:val="single"/>
              </w:rPr>
            </w:pPr>
            <w:r w:rsidRPr="00131E1B">
              <w:rPr>
                <w:color w:val="auto"/>
                <w:sz w:val="22"/>
                <w:szCs w:val="22"/>
                <w:u w:val="single"/>
              </w:rPr>
              <w:t>A bőr és a bőr alatti szövet betegségei és tünetei</w:t>
            </w:r>
          </w:p>
          <w:p w14:paraId="6B534954" w14:textId="77777777" w:rsidR="001D6695" w:rsidRPr="00E230DB" w:rsidRDefault="001D6695" w:rsidP="00BE1E28">
            <w:pPr>
              <w:spacing w:line="240" w:lineRule="exact"/>
              <w:rPr>
                <w:i/>
                <w:color w:val="auto"/>
                <w:sz w:val="22"/>
                <w:szCs w:val="22"/>
              </w:rPr>
            </w:pPr>
            <w:r w:rsidRPr="00E230DB">
              <w:rPr>
                <w:i/>
                <w:color w:val="auto"/>
                <w:sz w:val="22"/>
                <w:szCs w:val="22"/>
              </w:rPr>
              <w:t>Gyakori</w:t>
            </w:r>
          </w:p>
          <w:p w14:paraId="7531139F" w14:textId="77777777" w:rsidR="001D6695" w:rsidRPr="00BE1E28" w:rsidRDefault="001D6695" w:rsidP="00BE1E28">
            <w:pPr>
              <w:spacing w:line="240" w:lineRule="exact"/>
              <w:rPr>
                <w:i/>
                <w:color w:val="auto"/>
                <w:sz w:val="22"/>
                <w:szCs w:val="22"/>
                <w:u w:val="single"/>
              </w:rPr>
            </w:pPr>
            <w:r w:rsidRPr="00E230DB">
              <w:rPr>
                <w:i/>
                <w:color w:val="auto"/>
                <w:sz w:val="22"/>
                <w:szCs w:val="22"/>
              </w:rPr>
              <w:t>Nagyon ritka</w:t>
            </w:r>
          </w:p>
        </w:tc>
        <w:tc>
          <w:tcPr>
            <w:tcW w:w="3686" w:type="dxa"/>
          </w:tcPr>
          <w:p w14:paraId="76CAC18E" w14:textId="77777777" w:rsidR="001D6695" w:rsidRPr="00BE1E28" w:rsidRDefault="001D6695" w:rsidP="00BE1E28">
            <w:pPr>
              <w:spacing w:line="240" w:lineRule="exact"/>
              <w:rPr>
                <w:color w:val="auto"/>
                <w:sz w:val="22"/>
                <w:szCs w:val="22"/>
              </w:rPr>
            </w:pPr>
          </w:p>
          <w:p w14:paraId="5B705C18" w14:textId="77777777" w:rsidR="00A42C1C" w:rsidRPr="00BE1E28" w:rsidRDefault="00A42C1C" w:rsidP="00BE1E28">
            <w:pPr>
              <w:spacing w:line="240" w:lineRule="exact"/>
              <w:rPr>
                <w:color w:val="auto"/>
                <w:sz w:val="22"/>
                <w:szCs w:val="22"/>
              </w:rPr>
            </w:pPr>
          </w:p>
          <w:p w14:paraId="0089FA23" w14:textId="77777777" w:rsidR="00A42C1C" w:rsidRPr="00131E1B" w:rsidRDefault="001D6695" w:rsidP="00BE1E28">
            <w:pPr>
              <w:spacing w:line="240" w:lineRule="exact"/>
              <w:rPr>
                <w:color w:val="auto"/>
                <w:sz w:val="22"/>
                <w:szCs w:val="22"/>
              </w:rPr>
            </w:pPr>
            <w:r w:rsidRPr="00131E1B">
              <w:rPr>
                <w:color w:val="auto"/>
                <w:sz w:val="22"/>
                <w:szCs w:val="22"/>
              </w:rPr>
              <w:t>erősödő izzadás</w:t>
            </w:r>
          </w:p>
          <w:p w14:paraId="484DB607" w14:textId="77777777" w:rsidR="00A42C1C" w:rsidRPr="00BE1E28" w:rsidRDefault="001D6695" w:rsidP="00BE1E28">
            <w:pPr>
              <w:spacing w:line="240" w:lineRule="exact"/>
              <w:rPr>
                <w:color w:val="auto"/>
                <w:sz w:val="22"/>
                <w:szCs w:val="22"/>
              </w:rPr>
            </w:pPr>
            <w:r w:rsidRPr="00CE7637">
              <w:rPr>
                <w:color w:val="auto"/>
                <w:sz w:val="22"/>
                <w:szCs w:val="22"/>
              </w:rPr>
              <w:t>bőrallergia, kontakt dermatitis, fényérzékenység</w:t>
            </w:r>
          </w:p>
        </w:tc>
      </w:tr>
      <w:tr w:rsidR="00ED1069" w:rsidRPr="00BE1E28" w14:paraId="13E7B6A6" w14:textId="77777777" w:rsidTr="006549F8">
        <w:tc>
          <w:tcPr>
            <w:tcW w:w="4219" w:type="dxa"/>
          </w:tcPr>
          <w:p w14:paraId="704EA279" w14:textId="77777777" w:rsidR="001D6695" w:rsidRPr="00BE1E28" w:rsidRDefault="001D6695" w:rsidP="00BE1E28">
            <w:pPr>
              <w:spacing w:line="240" w:lineRule="exact"/>
              <w:rPr>
                <w:color w:val="auto"/>
                <w:sz w:val="22"/>
                <w:szCs w:val="22"/>
                <w:u w:val="single"/>
              </w:rPr>
            </w:pPr>
            <w:r w:rsidRPr="00BE1E28">
              <w:rPr>
                <w:color w:val="auto"/>
                <w:sz w:val="22"/>
                <w:szCs w:val="22"/>
                <w:u w:val="single"/>
              </w:rPr>
              <w:t>A csont- és izomrendszer, valamint a kötőszövet betegségei és tünetei</w:t>
            </w:r>
          </w:p>
          <w:p w14:paraId="13BBEE73" w14:textId="77777777" w:rsidR="001D6695" w:rsidRPr="00BE1E28" w:rsidRDefault="001D6695" w:rsidP="00BE1E28">
            <w:pPr>
              <w:spacing w:line="240" w:lineRule="exact"/>
              <w:rPr>
                <w:i/>
                <w:color w:val="auto"/>
                <w:sz w:val="22"/>
                <w:szCs w:val="22"/>
                <w:u w:val="single"/>
              </w:rPr>
            </w:pPr>
            <w:r w:rsidRPr="00131E1B">
              <w:rPr>
                <w:i/>
                <w:color w:val="auto"/>
                <w:sz w:val="22"/>
                <w:szCs w:val="22"/>
              </w:rPr>
              <w:t>Gyakori</w:t>
            </w:r>
          </w:p>
        </w:tc>
        <w:tc>
          <w:tcPr>
            <w:tcW w:w="3686" w:type="dxa"/>
          </w:tcPr>
          <w:p w14:paraId="2BB77A3C" w14:textId="77777777" w:rsidR="001D6695" w:rsidRPr="00BE1E28" w:rsidRDefault="001D6695" w:rsidP="00BE1E28">
            <w:pPr>
              <w:spacing w:line="240" w:lineRule="exact"/>
              <w:rPr>
                <w:color w:val="auto"/>
                <w:sz w:val="22"/>
                <w:szCs w:val="22"/>
              </w:rPr>
            </w:pPr>
          </w:p>
          <w:p w14:paraId="38D91C13" w14:textId="77777777" w:rsidR="00A42C1C" w:rsidRPr="00BE1E28" w:rsidRDefault="00A42C1C" w:rsidP="00BE1E28">
            <w:pPr>
              <w:spacing w:line="240" w:lineRule="exact"/>
              <w:rPr>
                <w:color w:val="auto"/>
                <w:sz w:val="22"/>
                <w:szCs w:val="22"/>
              </w:rPr>
            </w:pPr>
          </w:p>
          <w:p w14:paraId="7C16DB4B" w14:textId="77777777" w:rsidR="00A42C1C" w:rsidRPr="00BE1E28" w:rsidRDefault="001D6695" w:rsidP="00BE1E28">
            <w:pPr>
              <w:spacing w:line="240" w:lineRule="exact"/>
              <w:rPr>
                <w:color w:val="auto"/>
                <w:sz w:val="22"/>
                <w:szCs w:val="22"/>
              </w:rPr>
            </w:pPr>
            <w:r w:rsidRPr="00131E1B">
              <w:rPr>
                <w:color w:val="auto"/>
                <w:sz w:val="22"/>
                <w:szCs w:val="22"/>
              </w:rPr>
              <w:t>arthralgia, myalgia</w:t>
            </w:r>
          </w:p>
        </w:tc>
      </w:tr>
      <w:tr w:rsidR="001D6695" w:rsidRPr="00BE1E28" w14:paraId="017A89CD" w14:textId="77777777" w:rsidTr="006549F8">
        <w:tc>
          <w:tcPr>
            <w:tcW w:w="4219" w:type="dxa"/>
          </w:tcPr>
          <w:p w14:paraId="3B56AF15" w14:textId="77777777" w:rsidR="001D6695" w:rsidRPr="00BE1E28" w:rsidRDefault="001D6695" w:rsidP="00BE1E28">
            <w:pPr>
              <w:spacing w:line="240" w:lineRule="exact"/>
              <w:rPr>
                <w:color w:val="auto"/>
                <w:sz w:val="22"/>
                <w:szCs w:val="22"/>
                <w:u w:val="single"/>
              </w:rPr>
            </w:pPr>
            <w:r w:rsidRPr="00BE1E28">
              <w:rPr>
                <w:color w:val="auto"/>
                <w:sz w:val="22"/>
                <w:szCs w:val="22"/>
                <w:u w:val="single"/>
              </w:rPr>
              <w:t>Általános tünetek, az alkalmazás helyén fellépő reakciók</w:t>
            </w:r>
          </w:p>
          <w:p w14:paraId="07879BFD" w14:textId="77777777" w:rsidR="001D6695" w:rsidRPr="00BE1E28" w:rsidRDefault="001D6695" w:rsidP="00BE1E28">
            <w:pPr>
              <w:spacing w:line="240" w:lineRule="exact"/>
              <w:rPr>
                <w:i/>
                <w:color w:val="auto"/>
                <w:sz w:val="22"/>
                <w:szCs w:val="22"/>
              </w:rPr>
            </w:pPr>
            <w:r w:rsidRPr="00BE1E28">
              <w:rPr>
                <w:i/>
                <w:color w:val="auto"/>
                <w:sz w:val="22"/>
                <w:szCs w:val="22"/>
              </w:rPr>
              <w:t>Nagyon gyakori</w:t>
            </w:r>
          </w:p>
          <w:p w14:paraId="7877E6D7" w14:textId="77777777" w:rsidR="001D6695" w:rsidRPr="00BE1E28" w:rsidRDefault="001D6695" w:rsidP="00BE1E28">
            <w:pPr>
              <w:spacing w:line="240" w:lineRule="exact"/>
              <w:rPr>
                <w:i/>
                <w:color w:val="auto"/>
                <w:sz w:val="22"/>
                <w:szCs w:val="22"/>
              </w:rPr>
            </w:pPr>
            <w:r w:rsidRPr="00BE1E28">
              <w:rPr>
                <w:i/>
                <w:color w:val="auto"/>
                <w:sz w:val="22"/>
                <w:szCs w:val="22"/>
              </w:rPr>
              <w:t>Gyakori</w:t>
            </w:r>
          </w:p>
          <w:p w14:paraId="2ADFAD35" w14:textId="77777777" w:rsidR="001D6695" w:rsidRPr="00BE1E28" w:rsidRDefault="001D6695" w:rsidP="00BE1E28">
            <w:pPr>
              <w:spacing w:line="240" w:lineRule="exact"/>
              <w:rPr>
                <w:i/>
                <w:color w:val="auto"/>
                <w:sz w:val="22"/>
                <w:szCs w:val="22"/>
              </w:rPr>
            </w:pPr>
          </w:p>
          <w:p w14:paraId="6204A1B2" w14:textId="77777777" w:rsidR="00A42C1C" w:rsidRPr="00BE1E28" w:rsidRDefault="001D6695" w:rsidP="00BE1E28">
            <w:pPr>
              <w:spacing w:line="240" w:lineRule="exact"/>
              <w:rPr>
                <w:i/>
                <w:color w:val="auto"/>
                <w:sz w:val="22"/>
                <w:szCs w:val="22"/>
                <w:u w:val="single"/>
              </w:rPr>
            </w:pPr>
            <w:r w:rsidRPr="00BE1E28">
              <w:rPr>
                <w:i/>
                <w:color w:val="auto"/>
                <w:sz w:val="22"/>
                <w:szCs w:val="22"/>
              </w:rPr>
              <w:t>Nem gyakori</w:t>
            </w:r>
          </w:p>
        </w:tc>
        <w:tc>
          <w:tcPr>
            <w:tcW w:w="3686" w:type="dxa"/>
          </w:tcPr>
          <w:p w14:paraId="66BC0287" w14:textId="77777777" w:rsidR="00A42C1C" w:rsidRPr="00131E1B" w:rsidRDefault="00A42C1C" w:rsidP="00BE1E28">
            <w:pPr>
              <w:spacing w:line="240" w:lineRule="exact"/>
              <w:rPr>
                <w:color w:val="auto"/>
                <w:sz w:val="22"/>
                <w:szCs w:val="22"/>
              </w:rPr>
            </w:pPr>
          </w:p>
          <w:p w14:paraId="55B9DF37" w14:textId="77777777" w:rsidR="00A42C1C" w:rsidRPr="00CE7637" w:rsidRDefault="00A42C1C" w:rsidP="00BE1E28">
            <w:pPr>
              <w:spacing w:line="240" w:lineRule="exact"/>
              <w:rPr>
                <w:color w:val="auto"/>
                <w:sz w:val="22"/>
                <w:szCs w:val="22"/>
              </w:rPr>
            </w:pPr>
          </w:p>
          <w:p w14:paraId="56B52994" w14:textId="77777777" w:rsidR="00A42C1C" w:rsidRPr="00E230DB" w:rsidRDefault="001D6695" w:rsidP="00BE1E28">
            <w:pPr>
              <w:spacing w:line="240" w:lineRule="exact"/>
              <w:rPr>
                <w:color w:val="auto"/>
                <w:sz w:val="22"/>
                <w:szCs w:val="22"/>
              </w:rPr>
            </w:pPr>
            <w:r w:rsidRPr="00E230DB">
              <w:rPr>
                <w:color w:val="auto"/>
                <w:sz w:val="22"/>
                <w:szCs w:val="22"/>
              </w:rPr>
              <w:t>bőrreakciók az alkalmazás helyén</w:t>
            </w:r>
          </w:p>
          <w:p w14:paraId="7F09027B" w14:textId="77777777" w:rsidR="00A42C1C" w:rsidRPr="00BE1E28" w:rsidRDefault="001D6695" w:rsidP="00BE1E28">
            <w:pPr>
              <w:spacing w:line="240" w:lineRule="exact"/>
              <w:rPr>
                <w:color w:val="auto"/>
                <w:sz w:val="22"/>
                <w:szCs w:val="22"/>
              </w:rPr>
            </w:pPr>
            <w:r w:rsidRPr="00BE1E28">
              <w:rPr>
                <w:color w:val="auto"/>
                <w:sz w:val="22"/>
                <w:szCs w:val="22"/>
              </w:rPr>
              <w:t>mellkasi fájdalom, végtagfájdalom, fájdalom, gyengeség, fáradtság</w:t>
            </w:r>
          </w:p>
          <w:p w14:paraId="17B12238" w14:textId="77777777" w:rsidR="00A42C1C" w:rsidRPr="00BE1E28" w:rsidRDefault="001D6695" w:rsidP="00BE1E28">
            <w:pPr>
              <w:spacing w:line="240" w:lineRule="exact"/>
              <w:rPr>
                <w:color w:val="auto"/>
                <w:sz w:val="22"/>
                <w:szCs w:val="22"/>
              </w:rPr>
            </w:pPr>
            <w:r w:rsidRPr="00BE1E28">
              <w:rPr>
                <w:color w:val="auto"/>
                <w:sz w:val="22"/>
                <w:szCs w:val="22"/>
              </w:rPr>
              <w:t>rossz közérzet, influenzaszerű betegség</w:t>
            </w:r>
          </w:p>
        </w:tc>
      </w:tr>
    </w:tbl>
    <w:p w14:paraId="55052D93" w14:textId="2ECB0A02" w:rsidR="00E626FA" w:rsidRDefault="00E626FA" w:rsidP="00BE1E28">
      <w:pPr>
        <w:spacing w:line="240" w:lineRule="exact"/>
        <w:rPr>
          <w:color w:val="auto"/>
          <w:sz w:val="22"/>
          <w:szCs w:val="22"/>
        </w:rPr>
      </w:pPr>
      <w:r w:rsidRPr="00E626FA">
        <w:rPr>
          <w:color w:val="auto"/>
          <w:sz w:val="22"/>
          <w:szCs w:val="22"/>
        </w:rPr>
        <w:t xml:space="preserve">** </w:t>
      </w:r>
      <w:bookmarkStart w:id="3" w:name="_Hlk141191493"/>
      <w:r w:rsidR="00170AE3" w:rsidRPr="00170AE3">
        <w:rPr>
          <w:color w:val="auto"/>
          <w:sz w:val="22"/>
          <w:szCs w:val="22"/>
        </w:rPr>
        <w:t>Antikonvulzív terápia vagy az anamnézisben szereplő epilepszia esetén észlelték</w:t>
      </w:r>
      <w:r w:rsidR="00170AE3">
        <w:rPr>
          <w:color w:val="auto"/>
          <w:sz w:val="22"/>
          <w:szCs w:val="22"/>
        </w:rPr>
        <w:t>.</w:t>
      </w:r>
      <w:bookmarkEnd w:id="3"/>
    </w:p>
    <w:p w14:paraId="42B251C5" w14:textId="77777777" w:rsidR="00D21CBE" w:rsidRPr="00131E1B" w:rsidRDefault="00D21CBE" w:rsidP="00BE1E28">
      <w:pPr>
        <w:spacing w:line="240" w:lineRule="exact"/>
        <w:rPr>
          <w:color w:val="auto"/>
          <w:sz w:val="22"/>
          <w:szCs w:val="22"/>
        </w:rPr>
      </w:pPr>
    </w:p>
    <w:p w14:paraId="4DF7D10D" w14:textId="77777777" w:rsidR="001D6695" w:rsidRPr="00131E1B" w:rsidRDefault="001D6695" w:rsidP="00BE1E28">
      <w:pPr>
        <w:spacing w:line="240" w:lineRule="exact"/>
        <w:rPr>
          <w:color w:val="auto"/>
          <w:sz w:val="22"/>
          <w:szCs w:val="22"/>
        </w:rPr>
      </w:pPr>
      <w:r w:rsidRPr="00CE7637">
        <w:rPr>
          <w:color w:val="auto"/>
          <w:sz w:val="22"/>
          <w:szCs w:val="22"/>
        </w:rPr>
        <w:t>Az alkalmazás helyén jelentkező reakciók, mint átmeneti bőrkiütések, viszketés, égés, bizsergés, zsibbadás, d</w:t>
      </w:r>
      <w:r w:rsidR="007B4048" w:rsidRPr="00E230DB">
        <w:rPr>
          <w:color w:val="auto"/>
          <w:sz w:val="22"/>
          <w:szCs w:val="22"/>
        </w:rPr>
        <w:t>uzzadás, fájdalom és csalánkiütés, a leggyakoribb mellékhatásai a NiQuitin Clear tapasznak</w:t>
      </w:r>
      <w:r w:rsidR="00A42C1C" w:rsidRPr="00BE1E28">
        <w:rPr>
          <w:color w:val="auto"/>
          <w:sz w:val="22"/>
          <w:szCs w:val="22"/>
        </w:rPr>
        <w:t>.</w:t>
      </w:r>
      <w:r w:rsidR="007B4048" w:rsidRPr="00BE1E28">
        <w:rPr>
          <w:color w:val="auto"/>
          <w:sz w:val="22"/>
          <w:szCs w:val="22"/>
        </w:rPr>
        <w:t xml:space="preserve"> A helyi reakciók többsége enyhe és a tapasz eltávolítása után hamarosan megszűnik. Fájdalom vagy gyengeségérzés a végtagban vagy a felhelyezett tapasz környékén (pl. mellkas) mellékhatásként jelentendő</w:t>
      </w:r>
      <w:r w:rsidR="007B4048" w:rsidRPr="00131E1B">
        <w:rPr>
          <w:color w:val="auto"/>
          <w:sz w:val="22"/>
          <w:szCs w:val="22"/>
        </w:rPr>
        <w:t>.</w:t>
      </w:r>
    </w:p>
    <w:p w14:paraId="371BBB70" w14:textId="77777777" w:rsidR="00A42C1C" w:rsidRPr="00CE7637" w:rsidRDefault="007B4048" w:rsidP="00BE1E28">
      <w:pPr>
        <w:spacing w:line="240" w:lineRule="exact"/>
        <w:rPr>
          <w:color w:val="auto"/>
          <w:sz w:val="22"/>
          <w:szCs w:val="22"/>
        </w:rPr>
      </w:pPr>
      <w:r w:rsidRPr="00CE7637">
        <w:rPr>
          <w:color w:val="auto"/>
          <w:sz w:val="22"/>
          <w:szCs w:val="22"/>
        </w:rPr>
        <w:t>Túlérzékenységi reakciókat</w:t>
      </w:r>
      <w:r w:rsidR="00AB5CBA">
        <w:rPr>
          <w:color w:val="auto"/>
          <w:sz w:val="22"/>
          <w:szCs w:val="22"/>
        </w:rPr>
        <w:t>,</w:t>
      </w:r>
      <w:r w:rsidRPr="00CE7637">
        <w:rPr>
          <w:color w:val="auto"/>
          <w:sz w:val="22"/>
          <w:szCs w:val="22"/>
        </w:rPr>
        <w:t xml:space="preserve"> mint kontakt dermatitist és allergiás dermatitist szintén jelentettek.</w:t>
      </w:r>
    </w:p>
    <w:p w14:paraId="3DF277C0" w14:textId="77777777" w:rsidR="00A42C1C" w:rsidRPr="00BE1E28" w:rsidRDefault="007B4048" w:rsidP="00BE1E28">
      <w:pPr>
        <w:spacing w:line="240" w:lineRule="exact"/>
        <w:rPr>
          <w:color w:val="auto"/>
          <w:sz w:val="22"/>
          <w:szCs w:val="22"/>
        </w:rPr>
      </w:pPr>
      <w:r w:rsidRPr="00E230DB">
        <w:rPr>
          <w:color w:val="auto"/>
          <w:sz w:val="22"/>
          <w:szCs w:val="22"/>
        </w:rPr>
        <w:t xml:space="preserve">Súlyos vagy ismétlődő helyi reakciók esetén (pl. súlyos erythema, viszketés vagy </w:t>
      </w:r>
      <w:r w:rsidR="00AB5CBA">
        <w:rPr>
          <w:color w:val="auto"/>
          <w:sz w:val="22"/>
          <w:szCs w:val="22"/>
        </w:rPr>
        <w:t>oe</w:t>
      </w:r>
      <w:r w:rsidRPr="00E230DB">
        <w:rPr>
          <w:color w:val="auto"/>
          <w:sz w:val="22"/>
          <w:szCs w:val="22"/>
        </w:rPr>
        <w:t>d</w:t>
      </w:r>
      <w:r w:rsidR="00AB5CBA">
        <w:rPr>
          <w:color w:val="auto"/>
          <w:sz w:val="22"/>
          <w:szCs w:val="22"/>
        </w:rPr>
        <w:t>e</w:t>
      </w:r>
      <w:r w:rsidRPr="00E230DB">
        <w:rPr>
          <w:color w:val="auto"/>
          <w:sz w:val="22"/>
          <w:szCs w:val="22"/>
        </w:rPr>
        <w:t>ma) vagy általános bőrreakció (pl. csalánkiütés, kiütés vagy általános bőrkiütések) esetén a tapasz alkalmazóját utasítani</w:t>
      </w:r>
      <w:r w:rsidRPr="00BE1E28">
        <w:rPr>
          <w:color w:val="auto"/>
          <w:sz w:val="22"/>
          <w:szCs w:val="22"/>
        </w:rPr>
        <w:t xml:space="preserve"> kell a tapasz használatának abbahagyására és a további lehetőségek orvossal történő megbeszélésére.</w:t>
      </w:r>
    </w:p>
    <w:p w14:paraId="19E8E635" w14:textId="77777777" w:rsidR="00A42C1C" w:rsidRPr="00BE1E28" w:rsidRDefault="00A42C1C" w:rsidP="00BE1E28">
      <w:pPr>
        <w:spacing w:line="240" w:lineRule="exact"/>
        <w:rPr>
          <w:color w:val="auto"/>
          <w:sz w:val="22"/>
          <w:szCs w:val="22"/>
        </w:rPr>
      </w:pPr>
    </w:p>
    <w:p w14:paraId="16D4307C" w14:textId="77777777" w:rsidR="00A42C1C" w:rsidRPr="00BE1E28" w:rsidRDefault="007B4048" w:rsidP="00BE1E28">
      <w:pPr>
        <w:spacing w:line="240" w:lineRule="exact"/>
        <w:rPr>
          <w:color w:val="auto"/>
          <w:sz w:val="22"/>
          <w:szCs w:val="22"/>
        </w:rPr>
      </w:pPr>
      <w:r w:rsidRPr="00BE1E28">
        <w:rPr>
          <w:color w:val="auto"/>
          <w:sz w:val="22"/>
          <w:szCs w:val="22"/>
        </w:rPr>
        <w:t xml:space="preserve">Amennyiben a nikotinnak tulajdoníthatóan, a </w:t>
      </w:r>
      <w:r w:rsidR="008C3DD4">
        <w:rPr>
          <w:color w:val="auto"/>
          <w:sz w:val="22"/>
          <w:szCs w:val="22"/>
        </w:rPr>
        <w:t>cardiovascularis</w:t>
      </w:r>
      <w:r w:rsidRPr="00BE1E28">
        <w:rPr>
          <w:color w:val="auto"/>
          <w:sz w:val="22"/>
          <w:szCs w:val="22"/>
        </w:rPr>
        <w:t xml:space="preserve"> és egyéb hatásokban klinikailag szignifikáns növekedés következik be, akkor a NiQuitin Clear</w:t>
      </w:r>
      <w:r w:rsidR="00AB5CBA">
        <w:rPr>
          <w:color w:val="auto"/>
          <w:sz w:val="22"/>
          <w:szCs w:val="22"/>
        </w:rPr>
        <w:t>-</w:t>
      </w:r>
      <w:r w:rsidRPr="00BE1E28">
        <w:rPr>
          <w:color w:val="auto"/>
          <w:sz w:val="22"/>
          <w:szCs w:val="22"/>
        </w:rPr>
        <w:t>kezelés adagját csökkenteni kell, vagy abba kell hagyni az alkalmazását.</w:t>
      </w:r>
    </w:p>
    <w:p w14:paraId="6554C57C" w14:textId="77777777" w:rsidR="00A42C1C" w:rsidRPr="00BE1E28" w:rsidRDefault="00A42C1C" w:rsidP="00BE1E28">
      <w:pPr>
        <w:spacing w:line="240" w:lineRule="exact"/>
        <w:ind w:left="284" w:hanging="284"/>
        <w:rPr>
          <w:b/>
          <w:color w:val="auto"/>
          <w:sz w:val="22"/>
          <w:szCs w:val="22"/>
        </w:rPr>
      </w:pPr>
    </w:p>
    <w:p w14:paraId="002907FB" w14:textId="77777777" w:rsidR="00A42C1C" w:rsidRPr="00BE1E28" w:rsidRDefault="00AB5CBA" w:rsidP="00BE1E28">
      <w:pPr>
        <w:spacing w:line="240" w:lineRule="exact"/>
        <w:rPr>
          <w:color w:val="auto"/>
          <w:sz w:val="22"/>
          <w:szCs w:val="22"/>
          <w:u w:val="single"/>
        </w:rPr>
      </w:pPr>
      <w:r>
        <w:rPr>
          <w:color w:val="auto"/>
          <w:sz w:val="22"/>
          <w:szCs w:val="22"/>
          <w:u w:val="single"/>
        </w:rPr>
        <w:t>Gyermekek és serdülők</w:t>
      </w:r>
      <w:r w:rsidR="007B4048" w:rsidRPr="00BE1E28">
        <w:rPr>
          <w:color w:val="auto"/>
          <w:sz w:val="22"/>
          <w:szCs w:val="22"/>
          <w:u w:val="single"/>
        </w:rPr>
        <w:t xml:space="preserve"> (12</w:t>
      </w:r>
      <w:r>
        <w:rPr>
          <w:color w:val="auto"/>
          <w:sz w:val="22"/>
          <w:szCs w:val="22"/>
          <w:u w:val="single"/>
        </w:rPr>
        <w:t>–</w:t>
      </w:r>
      <w:r w:rsidR="007B4048" w:rsidRPr="00BE1E28">
        <w:rPr>
          <w:color w:val="auto"/>
          <w:sz w:val="22"/>
          <w:szCs w:val="22"/>
          <w:u w:val="single"/>
        </w:rPr>
        <w:t>17 éves kor között)</w:t>
      </w:r>
    </w:p>
    <w:p w14:paraId="4123EB2B" w14:textId="77777777" w:rsidR="00A42C1C" w:rsidRPr="00BE1E28" w:rsidRDefault="007B4048" w:rsidP="00BE1E28">
      <w:pPr>
        <w:spacing w:line="240" w:lineRule="exact"/>
        <w:rPr>
          <w:color w:val="auto"/>
          <w:sz w:val="22"/>
          <w:szCs w:val="22"/>
        </w:rPr>
      </w:pPr>
      <w:r w:rsidRPr="00BE1E28">
        <w:rPr>
          <w:color w:val="auto"/>
          <w:sz w:val="22"/>
          <w:szCs w:val="22"/>
        </w:rPr>
        <w:t xml:space="preserve">Ebben a populációban nincsenek specifikus, a nemkívánatos eseményekre vonatkozó adatok. Ugyanakkor egy farmakokinetikai vizsgálat alapján, ami a serdülők korcsoportjában a felnőttekéhez </w:t>
      </w:r>
      <w:r w:rsidRPr="00BE1E28">
        <w:rPr>
          <w:color w:val="auto"/>
          <w:sz w:val="22"/>
          <w:szCs w:val="22"/>
        </w:rPr>
        <w:lastRenderedPageBreak/>
        <w:t>hasonló farmakokinetikai profilt jelez, a serdülőknél a mellékhatások gyakorisága, típusa és súlyossága várhatóan ugyanaz, mint a felnőtteknél.</w:t>
      </w:r>
    </w:p>
    <w:p w14:paraId="1A01B94D" w14:textId="77777777" w:rsidR="00906C50" w:rsidRPr="00BE1E28" w:rsidRDefault="00906C50" w:rsidP="00BE1E28">
      <w:pPr>
        <w:spacing w:line="240" w:lineRule="exact"/>
        <w:rPr>
          <w:color w:val="auto"/>
          <w:sz w:val="22"/>
          <w:szCs w:val="22"/>
        </w:rPr>
      </w:pPr>
    </w:p>
    <w:p w14:paraId="4F2E7751" w14:textId="77777777" w:rsidR="00906C50" w:rsidRPr="00BE1E28" w:rsidRDefault="00906C50" w:rsidP="00BE1E28">
      <w:pPr>
        <w:spacing w:line="240" w:lineRule="exact"/>
        <w:rPr>
          <w:color w:val="auto"/>
          <w:sz w:val="22"/>
          <w:szCs w:val="22"/>
          <w:u w:val="single"/>
        </w:rPr>
      </w:pPr>
      <w:r w:rsidRPr="00BE1E28">
        <w:rPr>
          <w:color w:val="auto"/>
          <w:sz w:val="22"/>
          <w:szCs w:val="22"/>
          <w:u w:val="single"/>
        </w:rPr>
        <w:t>Feltételezett mellékhatások bejelentése</w:t>
      </w:r>
    </w:p>
    <w:p w14:paraId="44A44F0B" w14:textId="77777777" w:rsidR="00906C50" w:rsidRPr="00BE1E28" w:rsidRDefault="00906C50" w:rsidP="00BE1E28">
      <w:pPr>
        <w:spacing w:line="240" w:lineRule="exact"/>
        <w:rPr>
          <w:color w:val="auto"/>
          <w:sz w:val="22"/>
          <w:szCs w:val="22"/>
        </w:rPr>
      </w:pPr>
      <w:r w:rsidRPr="00BE1E28">
        <w:rPr>
          <w:color w:val="auto"/>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6E79330F" w14:textId="77777777" w:rsidR="00906C50" w:rsidRPr="00BE1E28" w:rsidRDefault="00906C50" w:rsidP="00BE1E28">
      <w:pPr>
        <w:spacing w:line="240" w:lineRule="exact"/>
        <w:rPr>
          <w:color w:val="auto"/>
          <w:sz w:val="22"/>
          <w:szCs w:val="22"/>
        </w:rPr>
      </w:pPr>
      <w:r w:rsidRPr="00BE1E28">
        <w:rPr>
          <w:color w:val="auto"/>
          <w:sz w:val="22"/>
          <w:szCs w:val="22"/>
        </w:rPr>
        <w:t xml:space="preserve">Az egészségügyi szakembereket kérjük, hogy jelentsék be a feltételezett mellékhatásokat a hatóság részére az </w:t>
      </w:r>
      <w:hyperlink r:id="rId12" w:history="1">
        <w:r w:rsidRPr="008C3DD4">
          <w:rPr>
            <w:rStyle w:val="Hiperhivatkozs"/>
            <w:sz w:val="22"/>
            <w:szCs w:val="22"/>
            <w:highlight w:val="lightGray"/>
          </w:rPr>
          <w:t>V. függelékben</w:t>
        </w:r>
      </w:hyperlink>
      <w:r w:rsidRPr="008C3DD4">
        <w:rPr>
          <w:sz w:val="22"/>
          <w:szCs w:val="22"/>
          <w:highlight w:val="lightGray"/>
        </w:rPr>
        <w:t xml:space="preserve"> </w:t>
      </w:r>
      <w:r w:rsidRPr="008C3DD4">
        <w:rPr>
          <w:color w:val="auto"/>
          <w:sz w:val="22"/>
          <w:szCs w:val="22"/>
          <w:highlight w:val="lightGray"/>
        </w:rPr>
        <w:t>található elérhetőségek valamelyikén keresztül.</w:t>
      </w:r>
    </w:p>
    <w:p w14:paraId="3AA8AD07" w14:textId="77777777" w:rsidR="00A42C1C" w:rsidRPr="00131E1B" w:rsidRDefault="00A42C1C" w:rsidP="00BE1E28">
      <w:pPr>
        <w:spacing w:line="240" w:lineRule="exact"/>
        <w:ind w:left="284" w:hanging="284"/>
        <w:rPr>
          <w:b/>
          <w:color w:val="auto"/>
          <w:sz w:val="22"/>
          <w:szCs w:val="22"/>
        </w:rPr>
      </w:pPr>
    </w:p>
    <w:p w14:paraId="7402B2A4" w14:textId="77777777" w:rsidR="00EE2CF7" w:rsidRPr="00CE7637" w:rsidRDefault="007B4048" w:rsidP="00BE1E28">
      <w:pPr>
        <w:tabs>
          <w:tab w:val="left" w:pos="567"/>
        </w:tabs>
        <w:spacing w:line="240" w:lineRule="exact"/>
        <w:rPr>
          <w:b/>
          <w:color w:val="auto"/>
          <w:sz w:val="22"/>
          <w:szCs w:val="22"/>
        </w:rPr>
      </w:pPr>
      <w:r w:rsidRPr="00CE7637">
        <w:rPr>
          <w:b/>
          <w:color w:val="auto"/>
          <w:sz w:val="22"/>
          <w:szCs w:val="22"/>
        </w:rPr>
        <w:t>4.9</w:t>
      </w:r>
      <w:r w:rsidRPr="00CE7637">
        <w:rPr>
          <w:b/>
          <w:color w:val="auto"/>
          <w:sz w:val="22"/>
          <w:szCs w:val="22"/>
        </w:rPr>
        <w:tab/>
        <w:t>Túladagolás</w:t>
      </w:r>
    </w:p>
    <w:p w14:paraId="268C3A43" w14:textId="77777777" w:rsidR="001D6695" w:rsidRPr="00E230DB" w:rsidRDefault="001D6695" w:rsidP="00BE1E28">
      <w:pPr>
        <w:spacing w:line="240" w:lineRule="exact"/>
        <w:rPr>
          <w:color w:val="auto"/>
          <w:sz w:val="22"/>
          <w:szCs w:val="22"/>
          <w:u w:val="single"/>
        </w:rPr>
      </w:pPr>
    </w:p>
    <w:p w14:paraId="6CA3D967" w14:textId="77777777" w:rsidR="001D6695" w:rsidRPr="005B6162" w:rsidRDefault="007B4048" w:rsidP="00BE1E28">
      <w:pPr>
        <w:spacing w:line="240" w:lineRule="exact"/>
        <w:rPr>
          <w:color w:val="auto"/>
          <w:sz w:val="22"/>
          <w:szCs w:val="22"/>
        </w:rPr>
      </w:pPr>
      <w:r w:rsidRPr="005B6162">
        <w:rPr>
          <w:color w:val="auto"/>
          <w:sz w:val="22"/>
          <w:szCs w:val="22"/>
        </w:rPr>
        <w:t>A nikotin minimum letális dózisa 40-60 mg közöttinek becsülhető egy nikotinhoz nem szokott férfi esetében. Még a kis dózisú nikotin is veszélyes és végzetes kimenetelű lehet gyermekek esetében. Gyermekek esetében a feltételezett nikotinmérgezést sürgős orvosi esetnek kell tekinteni és azonnali kezelést igényel.</w:t>
      </w:r>
    </w:p>
    <w:p w14:paraId="64D8460B" w14:textId="77777777" w:rsidR="00A42C1C" w:rsidRPr="00BE1E28" w:rsidRDefault="00A42C1C" w:rsidP="00BE1E28">
      <w:pPr>
        <w:spacing w:line="240" w:lineRule="exact"/>
        <w:rPr>
          <w:color w:val="auto"/>
          <w:sz w:val="22"/>
          <w:szCs w:val="22"/>
          <w:u w:val="single"/>
        </w:rPr>
      </w:pPr>
    </w:p>
    <w:p w14:paraId="5803F720" w14:textId="77777777" w:rsidR="00A42C1C" w:rsidRPr="00BE1E28" w:rsidRDefault="0002176B" w:rsidP="00BE1E28">
      <w:pPr>
        <w:spacing w:line="240" w:lineRule="exact"/>
        <w:rPr>
          <w:color w:val="auto"/>
          <w:sz w:val="22"/>
          <w:szCs w:val="22"/>
          <w:u w:val="single"/>
        </w:rPr>
      </w:pPr>
      <w:r w:rsidRPr="00BE1E28">
        <w:rPr>
          <w:color w:val="auto"/>
          <w:sz w:val="22"/>
          <w:szCs w:val="22"/>
          <w:u w:val="single"/>
        </w:rPr>
        <w:t>Tünetek</w:t>
      </w:r>
    </w:p>
    <w:p w14:paraId="2B2C6C61" w14:textId="77777777" w:rsidR="00A42C1C" w:rsidRPr="00BE1E28" w:rsidRDefault="00A42C1C" w:rsidP="00BE1E28">
      <w:pPr>
        <w:spacing w:line="240" w:lineRule="exact"/>
        <w:rPr>
          <w:color w:val="auto"/>
          <w:sz w:val="22"/>
          <w:szCs w:val="22"/>
        </w:rPr>
      </w:pPr>
    </w:p>
    <w:p w14:paraId="62469256" w14:textId="77777777" w:rsidR="00A42C1C" w:rsidRPr="00131E1B" w:rsidRDefault="007B4048" w:rsidP="00BE1E28">
      <w:pPr>
        <w:spacing w:line="240" w:lineRule="exact"/>
        <w:rPr>
          <w:color w:val="auto"/>
          <w:sz w:val="22"/>
          <w:szCs w:val="22"/>
        </w:rPr>
      </w:pPr>
      <w:r w:rsidRPr="00BE1E28">
        <w:rPr>
          <w:color w:val="auto"/>
          <w:sz w:val="22"/>
          <w:szCs w:val="22"/>
        </w:rPr>
        <w:t>A nikotin tapaszok túladagolásának jelei és tünetei várhatóan hasonlóak az akut nikotinmérgezés tüneteihez, beleértve a sápadtság, hideg verítékezés, a nyálfolyás, hányás, a hasi fájdalom, a hasmenés, a fejfájás, a szédülés, a hallászavar és vízió, remegés, zavart elmeállapot és gyengeség. Nagymértékű túladagolást ernyedtség, magas vérnyomás, légzési elégtelenség, gyors vagy renyhe vagy szabálytalan pulzus, keringés összeomlása és convulsiók (beleértve a terminális convulsiót) követhetik.</w:t>
      </w:r>
    </w:p>
    <w:p w14:paraId="4868E9EC" w14:textId="77777777" w:rsidR="00A42C1C" w:rsidRPr="00CE7637" w:rsidRDefault="00A42C1C" w:rsidP="00BE1E28">
      <w:pPr>
        <w:spacing w:line="240" w:lineRule="exact"/>
        <w:rPr>
          <w:color w:val="auto"/>
          <w:sz w:val="22"/>
          <w:szCs w:val="22"/>
          <w:u w:val="single"/>
        </w:rPr>
      </w:pPr>
    </w:p>
    <w:p w14:paraId="7BE2E629" w14:textId="77777777" w:rsidR="00A42C1C" w:rsidRPr="00E230DB" w:rsidRDefault="007B4048" w:rsidP="00BE1E28">
      <w:pPr>
        <w:spacing w:line="240" w:lineRule="exact"/>
        <w:rPr>
          <w:color w:val="auto"/>
          <w:sz w:val="22"/>
          <w:szCs w:val="22"/>
          <w:u w:val="single"/>
        </w:rPr>
      </w:pPr>
      <w:r w:rsidRPr="00E230DB">
        <w:rPr>
          <w:color w:val="auto"/>
          <w:sz w:val="22"/>
          <w:szCs w:val="22"/>
          <w:u w:val="single"/>
        </w:rPr>
        <w:t>Kezelés</w:t>
      </w:r>
    </w:p>
    <w:p w14:paraId="4AA4B485" w14:textId="77777777" w:rsidR="00A42C1C" w:rsidRPr="00BE1E28" w:rsidRDefault="00A42C1C" w:rsidP="00BE1E28">
      <w:pPr>
        <w:spacing w:line="240" w:lineRule="exact"/>
        <w:rPr>
          <w:color w:val="auto"/>
          <w:sz w:val="22"/>
          <w:szCs w:val="22"/>
        </w:rPr>
      </w:pPr>
    </w:p>
    <w:p w14:paraId="2BAE3573" w14:textId="77777777" w:rsidR="00A42C1C" w:rsidRPr="00BE1E28" w:rsidRDefault="007B4048" w:rsidP="00BE1E28">
      <w:pPr>
        <w:spacing w:line="240" w:lineRule="exact"/>
        <w:rPr>
          <w:b/>
          <w:i/>
          <w:color w:val="auto"/>
          <w:sz w:val="22"/>
          <w:szCs w:val="22"/>
        </w:rPr>
      </w:pPr>
      <w:r w:rsidRPr="00BE1E28">
        <w:rPr>
          <w:b/>
          <w:i/>
          <w:color w:val="auto"/>
          <w:sz w:val="22"/>
          <w:szCs w:val="22"/>
        </w:rPr>
        <w:t>A helyi alkalmazás során kialakuló túladagolás</w:t>
      </w:r>
    </w:p>
    <w:p w14:paraId="55453C2A" w14:textId="77777777" w:rsidR="00A42C1C" w:rsidRPr="00BE1E28" w:rsidRDefault="007B4048" w:rsidP="00BE1E28">
      <w:pPr>
        <w:spacing w:line="240" w:lineRule="exact"/>
        <w:ind w:left="17"/>
        <w:rPr>
          <w:color w:val="auto"/>
          <w:sz w:val="22"/>
          <w:szCs w:val="22"/>
        </w:rPr>
      </w:pPr>
      <w:r w:rsidRPr="00BE1E28">
        <w:rPr>
          <w:color w:val="auto"/>
          <w:sz w:val="22"/>
          <w:szCs w:val="22"/>
        </w:rPr>
        <w:t>Ha a kezelésben részt vevő személyen a túladagolás jelei észlelhetők, túladagolás esetében a nikotin</w:t>
      </w:r>
      <w:r w:rsidRPr="00BE1E28">
        <w:rPr>
          <w:b/>
          <w:color w:val="auto"/>
          <w:sz w:val="22"/>
          <w:szCs w:val="22"/>
        </w:rPr>
        <w:t xml:space="preserve"> </w:t>
      </w:r>
      <w:r w:rsidRPr="00BE1E28">
        <w:rPr>
          <w:color w:val="auto"/>
          <w:sz w:val="22"/>
          <w:szCs w:val="22"/>
        </w:rPr>
        <w:t>tapasz rögtön eltávolítandó. A betegnek azonnal orvoshoz kell fordulnia. A bőrfelületet vízzel le kell öblíteni és megszárítani. Szappan nem használható, mivel az elősegítheti a nikotin felszívódását.</w:t>
      </w:r>
    </w:p>
    <w:p w14:paraId="5C220AB9" w14:textId="77777777" w:rsidR="00A42C1C" w:rsidRPr="00BE1E28" w:rsidRDefault="007B4048" w:rsidP="00BE1E28">
      <w:pPr>
        <w:spacing w:line="240" w:lineRule="exact"/>
        <w:ind w:left="17"/>
        <w:rPr>
          <w:color w:val="auto"/>
          <w:sz w:val="22"/>
          <w:szCs w:val="22"/>
        </w:rPr>
      </w:pPr>
      <w:r w:rsidRPr="00BE1E28">
        <w:rPr>
          <w:color w:val="auto"/>
          <w:sz w:val="22"/>
          <w:szCs w:val="22"/>
        </w:rPr>
        <w:t>A nikotin a tapasz eltávolítása után is órákig folyamatosan bejut a véráramba a bőrben kialakult nikotin raktár következtében.</w:t>
      </w:r>
    </w:p>
    <w:p w14:paraId="21023187" w14:textId="77777777" w:rsidR="00A42C1C" w:rsidRPr="00BE1E28" w:rsidRDefault="00A42C1C" w:rsidP="00BE1E28">
      <w:pPr>
        <w:spacing w:line="240" w:lineRule="exact"/>
        <w:rPr>
          <w:color w:val="auto"/>
          <w:sz w:val="22"/>
          <w:szCs w:val="22"/>
        </w:rPr>
      </w:pPr>
    </w:p>
    <w:p w14:paraId="6C32C51B" w14:textId="77777777" w:rsidR="00A42C1C" w:rsidRPr="00BE1E28" w:rsidRDefault="007B4048" w:rsidP="00BE1E28">
      <w:pPr>
        <w:spacing w:line="240" w:lineRule="exact"/>
        <w:rPr>
          <w:b/>
          <w:bCs/>
          <w:i/>
          <w:iCs/>
          <w:noProof/>
          <w:color w:val="auto"/>
          <w:sz w:val="22"/>
          <w:szCs w:val="22"/>
        </w:rPr>
      </w:pPr>
      <w:r w:rsidRPr="00BE1E28">
        <w:rPr>
          <w:bCs/>
          <w:i/>
          <w:iCs/>
          <w:noProof/>
          <w:color w:val="auto"/>
          <w:sz w:val="22"/>
          <w:szCs w:val="22"/>
          <w:u w:val="single"/>
        </w:rPr>
        <w:t>Lenyelés következtében kialakuló túladagolás kezelése</w:t>
      </w:r>
    </w:p>
    <w:p w14:paraId="72C09E6F" w14:textId="77777777" w:rsidR="00A42C1C" w:rsidRPr="00BE1E28" w:rsidRDefault="00A42C1C" w:rsidP="00BE1E28">
      <w:pPr>
        <w:spacing w:line="240" w:lineRule="exact"/>
        <w:rPr>
          <w:b/>
          <w:bCs/>
          <w:i/>
          <w:iCs/>
          <w:noProof/>
          <w:color w:val="auto"/>
          <w:sz w:val="22"/>
          <w:szCs w:val="22"/>
        </w:rPr>
      </w:pPr>
    </w:p>
    <w:p w14:paraId="628AEB74" w14:textId="77777777" w:rsidR="00A42C1C" w:rsidRPr="00BE1E28" w:rsidRDefault="007B4048" w:rsidP="00BE1E28">
      <w:pPr>
        <w:spacing w:line="240" w:lineRule="exact"/>
        <w:rPr>
          <w:noProof/>
          <w:color w:val="auto"/>
          <w:sz w:val="22"/>
          <w:szCs w:val="22"/>
        </w:rPr>
      </w:pPr>
      <w:r w:rsidRPr="00BE1E28">
        <w:rPr>
          <w:color w:val="auto"/>
          <w:sz w:val="22"/>
          <w:szCs w:val="22"/>
        </w:rPr>
        <w:t>Túladagolás esetében</w:t>
      </w:r>
      <w:r w:rsidRPr="00BE1E28">
        <w:rPr>
          <w:b/>
          <w:color w:val="auto"/>
          <w:sz w:val="22"/>
          <w:szCs w:val="22"/>
        </w:rPr>
        <w:t xml:space="preserve"> </w:t>
      </w:r>
      <w:r w:rsidRPr="00BE1E28">
        <w:rPr>
          <w:color w:val="auto"/>
          <w:sz w:val="22"/>
          <w:szCs w:val="22"/>
        </w:rPr>
        <w:t>a betegnek azonnal orvoshoz kell fordulnia. Minden nikotinbevitelt azonnal le kell állítani, és tüneti kezelését kell végezni.</w:t>
      </w:r>
      <w:r w:rsidRPr="00BE1E28">
        <w:rPr>
          <w:noProof/>
          <w:color w:val="auto"/>
          <w:sz w:val="22"/>
          <w:szCs w:val="22"/>
        </w:rPr>
        <w:t xml:space="preserve"> Ha szükséges, mesterséges oxigén lélegeztetést kell alkalmazni. Az aktív szén csökkenti a nikotin emésztőrendszeri felszívódását.</w:t>
      </w:r>
    </w:p>
    <w:p w14:paraId="0677A6F9" w14:textId="77777777" w:rsidR="00A42C1C" w:rsidRPr="00131E1B" w:rsidRDefault="00A42C1C" w:rsidP="00BE1E28">
      <w:pPr>
        <w:spacing w:line="240" w:lineRule="exact"/>
        <w:rPr>
          <w:b/>
          <w:i/>
          <w:color w:val="auto"/>
          <w:sz w:val="22"/>
          <w:szCs w:val="22"/>
        </w:rPr>
      </w:pPr>
    </w:p>
    <w:p w14:paraId="374D4C2A" w14:textId="77777777" w:rsidR="00A42C1C" w:rsidRPr="00CE7637" w:rsidRDefault="00A42C1C" w:rsidP="00BE1E28">
      <w:pPr>
        <w:spacing w:line="240" w:lineRule="exact"/>
        <w:rPr>
          <w:color w:val="auto"/>
          <w:sz w:val="22"/>
          <w:szCs w:val="22"/>
        </w:rPr>
      </w:pPr>
    </w:p>
    <w:p w14:paraId="2B6FB975" w14:textId="77777777" w:rsidR="00A42C1C" w:rsidRPr="00E230DB" w:rsidRDefault="007B4048" w:rsidP="00BE1E28">
      <w:pPr>
        <w:tabs>
          <w:tab w:val="left" w:pos="567"/>
        </w:tabs>
        <w:spacing w:line="240" w:lineRule="exact"/>
        <w:rPr>
          <w:b/>
          <w:bCs/>
          <w:color w:val="auto"/>
          <w:sz w:val="22"/>
          <w:szCs w:val="22"/>
        </w:rPr>
      </w:pPr>
      <w:r w:rsidRPr="00E230DB">
        <w:rPr>
          <w:b/>
          <w:bCs/>
          <w:color w:val="auto"/>
          <w:sz w:val="22"/>
          <w:szCs w:val="22"/>
        </w:rPr>
        <w:t>5.</w:t>
      </w:r>
      <w:r w:rsidRPr="00E230DB">
        <w:rPr>
          <w:b/>
          <w:bCs/>
          <w:color w:val="auto"/>
          <w:sz w:val="22"/>
          <w:szCs w:val="22"/>
        </w:rPr>
        <w:tab/>
        <w:t>FARMAKOLÓGIAI TULAJDONSÁGOK</w:t>
      </w:r>
    </w:p>
    <w:p w14:paraId="782A7AF1" w14:textId="77777777" w:rsidR="00A42C1C" w:rsidRPr="00BE1E28" w:rsidRDefault="00A42C1C" w:rsidP="00BE1E28">
      <w:pPr>
        <w:tabs>
          <w:tab w:val="left" w:pos="6237"/>
        </w:tabs>
        <w:spacing w:line="240" w:lineRule="exact"/>
        <w:rPr>
          <w:color w:val="auto"/>
          <w:sz w:val="22"/>
          <w:szCs w:val="22"/>
        </w:rPr>
      </w:pPr>
    </w:p>
    <w:p w14:paraId="10BB6DA9" w14:textId="77777777" w:rsidR="00A42C1C" w:rsidRPr="00BE1E28" w:rsidRDefault="007B4048" w:rsidP="00BE1E28">
      <w:pPr>
        <w:spacing w:line="240" w:lineRule="exact"/>
        <w:rPr>
          <w:b/>
          <w:color w:val="auto"/>
          <w:sz w:val="22"/>
          <w:szCs w:val="22"/>
        </w:rPr>
      </w:pPr>
      <w:r w:rsidRPr="00BE1E28">
        <w:rPr>
          <w:b/>
          <w:color w:val="auto"/>
          <w:sz w:val="22"/>
          <w:szCs w:val="22"/>
        </w:rPr>
        <w:t>5.1</w:t>
      </w:r>
      <w:r w:rsidRPr="00BE1E28">
        <w:rPr>
          <w:b/>
          <w:color w:val="auto"/>
          <w:sz w:val="22"/>
          <w:szCs w:val="22"/>
        </w:rPr>
        <w:tab/>
        <w:t>Farmakodinámiás tulajdonságok</w:t>
      </w:r>
    </w:p>
    <w:p w14:paraId="016A947C" w14:textId="77777777" w:rsidR="00A42C1C" w:rsidRPr="00BE1E28" w:rsidRDefault="00A42C1C" w:rsidP="00BE1E28">
      <w:pPr>
        <w:spacing w:line="240" w:lineRule="exact"/>
        <w:ind w:left="17"/>
        <w:rPr>
          <w:color w:val="auto"/>
          <w:sz w:val="22"/>
          <w:szCs w:val="22"/>
        </w:rPr>
      </w:pPr>
    </w:p>
    <w:p w14:paraId="70CF1357" w14:textId="77777777" w:rsidR="008C3DD4" w:rsidRDefault="007B4048" w:rsidP="00BE1E28">
      <w:pPr>
        <w:spacing w:line="240" w:lineRule="exact"/>
        <w:rPr>
          <w:color w:val="auto"/>
          <w:sz w:val="22"/>
          <w:szCs w:val="22"/>
        </w:rPr>
      </w:pPr>
      <w:r w:rsidRPr="00BE1E28">
        <w:rPr>
          <w:color w:val="auto"/>
          <w:sz w:val="22"/>
          <w:szCs w:val="22"/>
        </w:rPr>
        <w:t xml:space="preserve">Farmakoterápiás csoport: Az idegrendszer egyéb gyógyszerei; Addikció kezelésére szolgáló gyógyszerek; Nikotin-dependencia kezelésére szolgáló gyógyszerek; </w:t>
      </w:r>
    </w:p>
    <w:p w14:paraId="5325D695" w14:textId="77777777" w:rsidR="00A42C1C" w:rsidRPr="00BE1E28" w:rsidRDefault="007B4048" w:rsidP="00BE1E28">
      <w:pPr>
        <w:spacing w:line="240" w:lineRule="exact"/>
        <w:rPr>
          <w:color w:val="auto"/>
          <w:sz w:val="22"/>
          <w:szCs w:val="22"/>
        </w:rPr>
      </w:pPr>
      <w:r w:rsidRPr="00BE1E28">
        <w:rPr>
          <w:color w:val="auto"/>
          <w:sz w:val="22"/>
          <w:szCs w:val="22"/>
        </w:rPr>
        <w:t>ATC</w:t>
      </w:r>
      <w:r w:rsidR="007506D6" w:rsidRPr="00BE1E28">
        <w:rPr>
          <w:color w:val="auto"/>
          <w:sz w:val="22"/>
          <w:szCs w:val="22"/>
        </w:rPr>
        <w:t xml:space="preserve"> </w:t>
      </w:r>
      <w:r w:rsidR="001D6695" w:rsidRPr="00BE1E28">
        <w:rPr>
          <w:color w:val="auto"/>
          <w:sz w:val="22"/>
          <w:szCs w:val="22"/>
        </w:rPr>
        <w:t>kód: N07B A01</w:t>
      </w:r>
    </w:p>
    <w:p w14:paraId="6DA5FFBF" w14:textId="77777777" w:rsidR="00A42C1C" w:rsidRPr="00BE1E28" w:rsidRDefault="00A42C1C" w:rsidP="00BE1E28">
      <w:pPr>
        <w:spacing w:line="240" w:lineRule="exact"/>
        <w:rPr>
          <w:color w:val="auto"/>
          <w:sz w:val="22"/>
          <w:szCs w:val="22"/>
          <w:u w:val="single"/>
        </w:rPr>
      </w:pPr>
    </w:p>
    <w:p w14:paraId="145138A0" w14:textId="77777777" w:rsidR="00A42C1C" w:rsidRPr="00BE1E28" w:rsidRDefault="001D6695" w:rsidP="00843CCE">
      <w:pPr>
        <w:widowControl/>
        <w:spacing w:line="240" w:lineRule="exact"/>
        <w:rPr>
          <w:color w:val="auto"/>
          <w:sz w:val="22"/>
          <w:szCs w:val="22"/>
          <w:u w:val="single"/>
        </w:rPr>
      </w:pPr>
      <w:r w:rsidRPr="00BE1E28">
        <w:rPr>
          <w:color w:val="auto"/>
          <w:sz w:val="22"/>
          <w:szCs w:val="22"/>
          <w:u w:val="single"/>
        </w:rPr>
        <w:t>Hatásmechanizmus</w:t>
      </w:r>
    </w:p>
    <w:p w14:paraId="0AF61DE2" w14:textId="77777777" w:rsidR="00A42C1C" w:rsidRPr="00BE1E28" w:rsidRDefault="007B4048" w:rsidP="00843CCE">
      <w:pPr>
        <w:widowControl/>
        <w:spacing w:line="240" w:lineRule="exact"/>
        <w:ind w:left="17"/>
        <w:rPr>
          <w:color w:val="auto"/>
          <w:sz w:val="22"/>
          <w:szCs w:val="22"/>
        </w:rPr>
      </w:pPr>
      <w:r w:rsidRPr="00131E1B">
        <w:rPr>
          <w:color w:val="auto"/>
          <w:sz w:val="22"/>
          <w:szCs w:val="22"/>
        </w:rPr>
        <w:t>A nikotin a dohánytermékekben szereplő fő alkaloid és a természetben előforduló autonóm drog, ami a nikotin receptorok agonistája a perifériás és a központ</w:t>
      </w:r>
      <w:r w:rsidRPr="00CE7637">
        <w:rPr>
          <w:color w:val="auto"/>
          <w:sz w:val="22"/>
          <w:szCs w:val="22"/>
        </w:rPr>
        <w:t xml:space="preserve">i idegrendszerben, központi idegrendszeri és </w:t>
      </w:r>
      <w:r w:rsidR="008C3DD4">
        <w:rPr>
          <w:color w:val="auto"/>
          <w:sz w:val="22"/>
          <w:szCs w:val="22"/>
        </w:rPr>
        <w:t>cardiovascularis</w:t>
      </w:r>
      <w:r w:rsidRPr="00CE7637">
        <w:rPr>
          <w:color w:val="auto"/>
          <w:sz w:val="22"/>
          <w:szCs w:val="22"/>
        </w:rPr>
        <w:t xml:space="preserve"> hatást fejt ki. A nikotin megvonása a függő személyből sóvárgást, idegességet, nyugtalanságot, ingerlékenységet, hangulati ingadozást, szorongást, álmosságot, alvászavart, csökkent koncentráló képességet, meg</w:t>
      </w:r>
      <w:r w:rsidRPr="00E230DB">
        <w:rPr>
          <w:color w:val="auto"/>
          <w:sz w:val="22"/>
          <w:szCs w:val="22"/>
        </w:rPr>
        <w:t>növekedett étvágyat, enyhébb szomatikus panaszokat (fejfájás, izomfájdalom, székrekedés, kimerültség) és súlygyarapodást vált ki. A megvonási tünetek, mint pl. a cigaretta utáni erős vágy, néhány személynél a dohányzás során fennállónál alacsonyabb, egyenl</w:t>
      </w:r>
      <w:r w:rsidRPr="00BE1E28">
        <w:rPr>
          <w:color w:val="auto"/>
          <w:sz w:val="22"/>
          <w:szCs w:val="22"/>
        </w:rPr>
        <w:t>etes nikotin</w:t>
      </w:r>
      <w:r w:rsidR="00892797">
        <w:rPr>
          <w:color w:val="auto"/>
          <w:sz w:val="22"/>
          <w:szCs w:val="22"/>
        </w:rPr>
        <w:t>-</w:t>
      </w:r>
      <w:r w:rsidRPr="00BE1E28">
        <w:rPr>
          <w:color w:val="auto"/>
          <w:sz w:val="22"/>
          <w:szCs w:val="22"/>
        </w:rPr>
        <w:t>plazmaszinttel kontrollálható.</w:t>
      </w:r>
    </w:p>
    <w:p w14:paraId="1EE50CB8" w14:textId="77777777" w:rsidR="00A42C1C" w:rsidRPr="00BE1E28" w:rsidRDefault="00A42C1C" w:rsidP="00BE1E28">
      <w:pPr>
        <w:spacing w:line="240" w:lineRule="exact"/>
        <w:ind w:left="17"/>
        <w:rPr>
          <w:color w:val="auto"/>
          <w:sz w:val="22"/>
          <w:szCs w:val="22"/>
        </w:rPr>
      </w:pPr>
    </w:p>
    <w:p w14:paraId="5425A95D" w14:textId="77777777" w:rsidR="00A42C1C" w:rsidRPr="00BE1E28" w:rsidRDefault="007B4048" w:rsidP="00BE1E28">
      <w:pPr>
        <w:spacing w:line="240" w:lineRule="exact"/>
        <w:rPr>
          <w:color w:val="auto"/>
          <w:sz w:val="22"/>
          <w:szCs w:val="22"/>
          <w:u w:val="single"/>
        </w:rPr>
      </w:pPr>
      <w:r w:rsidRPr="00BE1E28">
        <w:rPr>
          <w:color w:val="auto"/>
          <w:sz w:val="22"/>
          <w:szCs w:val="22"/>
          <w:u w:val="single"/>
        </w:rPr>
        <w:t>Klinikai hatásosság és biztonságosság</w:t>
      </w:r>
    </w:p>
    <w:p w14:paraId="43DF294E" w14:textId="77777777" w:rsidR="00A42C1C" w:rsidRPr="00E230DB" w:rsidRDefault="007B4048" w:rsidP="00BE1E28">
      <w:pPr>
        <w:spacing w:line="240" w:lineRule="exact"/>
        <w:ind w:left="17"/>
        <w:rPr>
          <w:color w:val="auto"/>
          <w:sz w:val="22"/>
          <w:szCs w:val="22"/>
        </w:rPr>
      </w:pPr>
      <w:r w:rsidRPr="00131E1B">
        <w:rPr>
          <w:color w:val="auto"/>
          <w:sz w:val="22"/>
          <w:szCs w:val="22"/>
        </w:rPr>
        <w:lastRenderedPageBreak/>
        <w:t>Klinikailag ellenőrzött vizsgálatok során a NiQuitin</w:t>
      </w:r>
      <w:r w:rsidRPr="00131E1B">
        <w:rPr>
          <w:b/>
          <w:color w:val="auto"/>
          <w:sz w:val="22"/>
          <w:szCs w:val="22"/>
        </w:rPr>
        <w:t xml:space="preserve"> </w:t>
      </w:r>
      <w:r w:rsidRPr="00CE7637">
        <w:rPr>
          <w:color w:val="auto"/>
          <w:sz w:val="22"/>
          <w:szCs w:val="22"/>
        </w:rPr>
        <w:t>Clear</w:t>
      </w:r>
      <w:r w:rsidRPr="00BE1E28">
        <w:rPr>
          <w:color w:val="auto"/>
          <w:sz w:val="22"/>
          <w:szCs w:val="22"/>
        </w:rPr>
        <w:t xml:space="preserve"> </w:t>
      </w:r>
      <w:r w:rsidRPr="00131E1B">
        <w:rPr>
          <w:color w:val="auto"/>
          <w:sz w:val="22"/>
          <w:szCs w:val="22"/>
        </w:rPr>
        <w:t>tapasz enyhítette mind a megvonási tüneteket, mind a sóvárgást. A NiQuitin Clear a dohányzás iránti</w:t>
      </w:r>
      <w:r w:rsidRPr="00CE7637">
        <w:rPr>
          <w:color w:val="auto"/>
          <w:sz w:val="22"/>
          <w:szCs w:val="22"/>
        </w:rPr>
        <w:t xml:space="preserve"> vágy erősségét a megvonás első két hetében a teljes nap folyamán legalább 35%-kal csökkenti a placebóval összehasonlítva (p&lt;0,05).</w:t>
      </w:r>
    </w:p>
    <w:p w14:paraId="63406AFA" w14:textId="77777777" w:rsidR="00A42C1C" w:rsidRPr="00BE1E28" w:rsidRDefault="00A42C1C" w:rsidP="00BE1E28">
      <w:pPr>
        <w:spacing w:line="240" w:lineRule="exact"/>
        <w:rPr>
          <w:b/>
          <w:color w:val="auto"/>
          <w:sz w:val="22"/>
          <w:szCs w:val="22"/>
        </w:rPr>
      </w:pPr>
    </w:p>
    <w:p w14:paraId="3954EA43" w14:textId="77777777" w:rsidR="00EE2CF7" w:rsidRPr="00BE1E28" w:rsidRDefault="007B4048" w:rsidP="00BE1E28">
      <w:pPr>
        <w:tabs>
          <w:tab w:val="left" w:pos="567"/>
        </w:tabs>
        <w:spacing w:line="240" w:lineRule="exact"/>
        <w:rPr>
          <w:b/>
          <w:color w:val="auto"/>
          <w:sz w:val="22"/>
          <w:szCs w:val="22"/>
        </w:rPr>
      </w:pPr>
      <w:r w:rsidRPr="00BE1E28">
        <w:rPr>
          <w:b/>
          <w:color w:val="auto"/>
          <w:sz w:val="22"/>
          <w:szCs w:val="22"/>
        </w:rPr>
        <w:t>5.2</w:t>
      </w:r>
      <w:r w:rsidRPr="00BE1E28">
        <w:rPr>
          <w:b/>
          <w:color w:val="auto"/>
          <w:sz w:val="22"/>
          <w:szCs w:val="22"/>
        </w:rPr>
        <w:tab/>
        <w:t>Farmakokinetikai tulajdonságok</w:t>
      </w:r>
    </w:p>
    <w:p w14:paraId="09ABE655" w14:textId="77777777" w:rsidR="001D6695" w:rsidRPr="00BE1E28" w:rsidRDefault="001D6695" w:rsidP="00BE1E28">
      <w:pPr>
        <w:pStyle w:val="Cmsor1"/>
        <w:spacing w:line="240" w:lineRule="exact"/>
        <w:rPr>
          <w:rFonts w:ascii="Times New Roman" w:hAnsi="Times New Roman"/>
          <w:i/>
          <w:color w:val="auto"/>
          <w:sz w:val="22"/>
          <w:szCs w:val="22"/>
        </w:rPr>
      </w:pPr>
    </w:p>
    <w:p w14:paraId="22B00420" w14:textId="77777777" w:rsidR="00EE2CF7" w:rsidRPr="00BE1E28" w:rsidRDefault="0002176B" w:rsidP="00BE1E28">
      <w:pPr>
        <w:pStyle w:val="Cmsor1"/>
        <w:spacing w:line="240" w:lineRule="exact"/>
        <w:rPr>
          <w:rFonts w:ascii="Times New Roman" w:hAnsi="Times New Roman"/>
          <w:color w:val="auto"/>
          <w:sz w:val="22"/>
          <w:szCs w:val="22"/>
        </w:rPr>
      </w:pPr>
      <w:r w:rsidRPr="00BE1E28">
        <w:rPr>
          <w:rFonts w:ascii="Times New Roman" w:hAnsi="Times New Roman"/>
          <w:b w:val="0"/>
          <w:bCs w:val="0"/>
          <w:iCs/>
          <w:color w:val="auto"/>
          <w:sz w:val="22"/>
          <w:szCs w:val="22"/>
          <w:u w:val="single"/>
        </w:rPr>
        <w:t>Felszívódás</w:t>
      </w:r>
    </w:p>
    <w:p w14:paraId="559B10C5" w14:textId="77777777" w:rsidR="00A42C1C" w:rsidRPr="00E230DB" w:rsidRDefault="001D6695" w:rsidP="00BE1E28">
      <w:pPr>
        <w:spacing w:line="240" w:lineRule="exact"/>
        <w:rPr>
          <w:color w:val="auto"/>
          <w:sz w:val="22"/>
          <w:szCs w:val="22"/>
        </w:rPr>
      </w:pPr>
      <w:r w:rsidRPr="00131E1B">
        <w:rPr>
          <w:color w:val="auto"/>
          <w:sz w:val="22"/>
          <w:szCs w:val="22"/>
        </w:rPr>
        <w:t xml:space="preserve">A transzdermális </w:t>
      </w:r>
      <w:r w:rsidR="007B4048" w:rsidRPr="00131E1B">
        <w:rPr>
          <w:color w:val="auto"/>
          <w:sz w:val="22"/>
          <w:szCs w:val="22"/>
        </w:rPr>
        <w:t>alkalmazást követően a bőr gyorsan abszorbeálja a tapaszból felszabaduló nikotint. A nikotin plazmakoncentrációja a NiQuitin</w:t>
      </w:r>
      <w:r w:rsidR="007B4048" w:rsidRPr="00BE1E28">
        <w:rPr>
          <w:color w:val="auto"/>
          <w:sz w:val="22"/>
          <w:szCs w:val="22"/>
        </w:rPr>
        <w:t xml:space="preserve"> </w:t>
      </w:r>
      <w:r w:rsidR="007B4048" w:rsidRPr="00131E1B">
        <w:rPr>
          <w:color w:val="auto"/>
          <w:sz w:val="22"/>
          <w:szCs w:val="22"/>
        </w:rPr>
        <w:t>Clear</w:t>
      </w:r>
      <w:r w:rsidR="007B4048" w:rsidRPr="00BE1E28">
        <w:rPr>
          <w:color w:val="auto"/>
          <w:sz w:val="22"/>
          <w:szCs w:val="22"/>
        </w:rPr>
        <w:t xml:space="preserve"> </w:t>
      </w:r>
      <w:r w:rsidR="007B4048" w:rsidRPr="00131E1B">
        <w:rPr>
          <w:color w:val="auto"/>
          <w:sz w:val="22"/>
          <w:szCs w:val="22"/>
        </w:rPr>
        <w:t xml:space="preserve">tapasz felhelyezése után 2-4 óra múlva éri el a plató szintet, ami mintegy 24 órán át, illetve a tapasz eltávolításáig konstans marad. A tapaszból felszabaduló nikotin kb. 68%-a jut </w:t>
      </w:r>
      <w:r w:rsidR="007B4048" w:rsidRPr="00CE7637">
        <w:rPr>
          <w:color w:val="auto"/>
          <w:sz w:val="22"/>
          <w:szCs w:val="22"/>
        </w:rPr>
        <w:t>a szisztémás keringésbe, a maradék felszabaduló nikotin a tapasz szegélyénél elpárologva elvész.</w:t>
      </w:r>
    </w:p>
    <w:p w14:paraId="38DF4AE8" w14:textId="77777777" w:rsidR="00A42C1C" w:rsidRPr="00BE1E28" w:rsidRDefault="007B4048" w:rsidP="00BE1E28">
      <w:pPr>
        <w:pStyle w:val="WW-BodyTextIndent2"/>
        <w:spacing w:line="240" w:lineRule="exact"/>
        <w:ind w:left="0"/>
        <w:rPr>
          <w:color w:val="auto"/>
          <w:sz w:val="22"/>
          <w:szCs w:val="22"/>
        </w:rPr>
      </w:pPr>
      <w:r w:rsidRPr="00BE1E28">
        <w:rPr>
          <w:color w:val="auto"/>
          <w:sz w:val="22"/>
          <w:szCs w:val="22"/>
        </w:rPr>
        <w:t>A NiQuitin Clear folyamatos napi alkalmazása során (24 órán át viselve) dózisfüggő egyensúlyi plazma</w:t>
      </w:r>
      <w:r w:rsidR="00EF6A7C">
        <w:rPr>
          <w:color w:val="auto"/>
          <w:sz w:val="22"/>
          <w:szCs w:val="22"/>
        </w:rPr>
        <w:t>-</w:t>
      </w:r>
      <w:r w:rsidRPr="00BE1E28">
        <w:rPr>
          <w:color w:val="auto"/>
          <w:sz w:val="22"/>
          <w:szCs w:val="22"/>
        </w:rPr>
        <w:t>nikotinkoncentráció jön létre a második NiQuitin Clear tapasz felhelyezése után, ami egész napon át fennmarad. Ez az egyensúlyi maximális koncentráció kb. 30%-kal magasabb, mint a NiQuitin Clear egyszeri alkalmazásával elérhető szint.</w:t>
      </w:r>
    </w:p>
    <w:p w14:paraId="69496AFD" w14:textId="77777777" w:rsidR="00A42C1C" w:rsidRPr="00BE1E28" w:rsidRDefault="00A42C1C" w:rsidP="00BE1E28">
      <w:pPr>
        <w:spacing w:line="240" w:lineRule="exact"/>
        <w:rPr>
          <w:color w:val="auto"/>
          <w:sz w:val="22"/>
          <w:szCs w:val="22"/>
        </w:rPr>
      </w:pPr>
    </w:p>
    <w:p w14:paraId="409A5B67" w14:textId="77777777" w:rsidR="00A42C1C" w:rsidRPr="00BE1E28" w:rsidRDefault="007B4048" w:rsidP="00BE1E28">
      <w:pPr>
        <w:spacing w:line="240" w:lineRule="exact"/>
        <w:ind w:left="17"/>
        <w:rPr>
          <w:color w:val="auto"/>
          <w:sz w:val="22"/>
          <w:szCs w:val="22"/>
        </w:rPr>
      </w:pPr>
      <w:r w:rsidRPr="00BE1E28">
        <w:rPr>
          <w:color w:val="auto"/>
          <w:sz w:val="22"/>
          <w:szCs w:val="22"/>
        </w:rPr>
        <w:t>A nikotin plazmakoncentrációja arányos a NiQuitin Clear három hatáserősségével. Az átlagos egyensúlyi nikotin</w:t>
      </w:r>
      <w:r w:rsidR="00EF6A7C">
        <w:rPr>
          <w:color w:val="auto"/>
          <w:sz w:val="22"/>
          <w:szCs w:val="22"/>
        </w:rPr>
        <w:t>-</w:t>
      </w:r>
      <w:r w:rsidRPr="00BE1E28">
        <w:rPr>
          <w:color w:val="auto"/>
          <w:sz w:val="22"/>
          <w:szCs w:val="22"/>
        </w:rPr>
        <w:t>plazmakoncentráció kb. 17 ng/ml a 21 mg/nap tapasz, kb. 12 ng/ml a 14 mg/nap tapasz és kb. 6 ng/ml a 7 mg/nap tapasz esetében. Összehasonlításként megemlítendő, hogy a félóránkénti dohányzás átlagosan mintegy kb. 44 ng/ml nikotin</w:t>
      </w:r>
      <w:r w:rsidR="00EF6A7C">
        <w:rPr>
          <w:color w:val="auto"/>
          <w:sz w:val="22"/>
          <w:szCs w:val="22"/>
        </w:rPr>
        <w:t>-</w:t>
      </w:r>
      <w:r w:rsidRPr="00BE1E28">
        <w:rPr>
          <w:color w:val="auto"/>
          <w:sz w:val="22"/>
          <w:szCs w:val="22"/>
        </w:rPr>
        <w:t>plazmakoncentrációt eredményez.</w:t>
      </w:r>
    </w:p>
    <w:p w14:paraId="7CB1630B" w14:textId="77777777" w:rsidR="00A42C1C" w:rsidRPr="00BE1E28" w:rsidRDefault="00A42C1C" w:rsidP="00BE1E28">
      <w:pPr>
        <w:spacing w:line="240" w:lineRule="exact"/>
        <w:ind w:left="17"/>
        <w:rPr>
          <w:color w:val="auto"/>
          <w:sz w:val="22"/>
          <w:szCs w:val="22"/>
        </w:rPr>
      </w:pPr>
    </w:p>
    <w:p w14:paraId="3C319B07" w14:textId="77777777" w:rsidR="00A42C1C" w:rsidRPr="00BE1E28" w:rsidRDefault="007B4048" w:rsidP="00BE1E28">
      <w:pPr>
        <w:spacing w:line="240" w:lineRule="exact"/>
        <w:ind w:left="17"/>
        <w:rPr>
          <w:color w:val="auto"/>
          <w:sz w:val="22"/>
          <w:szCs w:val="22"/>
        </w:rPr>
      </w:pPr>
      <w:r w:rsidRPr="00BE1E28">
        <w:rPr>
          <w:color w:val="auto"/>
          <w:sz w:val="22"/>
          <w:szCs w:val="22"/>
        </w:rPr>
        <w:t>A NiQuitin Clear alkalmazása során nem tapasztalható a cigarettafüst belélegzése során észlelt korai nikotin vérkoncentráció növekedés.</w:t>
      </w:r>
    </w:p>
    <w:p w14:paraId="56152319" w14:textId="77777777" w:rsidR="00A42C1C" w:rsidRPr="00BE1E28" w:rsidRDefault="00A42C1C" w:rsidP="00BE1E28">
      <w:pPr>
        <w:pStyle w:val="Cmsor2"/>
        <w:spacing w:line="240" w:lineRule="exact"/>
        <w:rPr>
          <w:rFonts w:ascii="Times New Roman" w:hAnsi="Times New Roman"/>
          <w:b w:val="0"/>
          <w:bCs w:val="0"/>
          <w:color w:val="auto"/>
          <w:sz w:val="22"/>
          <w:szCs w:val="22"/>
        </w:rPr>
      </w:pPr>
    </w:p>
    <w:p w14:paraId="03F061D5" w14:textId="77777777" w:rsidR="00EE2CF7" w:rsidRPr="00BE1E28" w:rsidRDefault="0002176B" w:rsidP="00BE1E28">
      <w:pPr>
        <w:pStyle w:val="Cmsor2"/>
        <w:spacing w:line="240" w:lineRule="exact"/>
        <w:rPr>
          <w:rFonts w:ascii="Times New Roman" w:hAnsi="Times New Roman"/>
          <w:color w:val="auto"/>
          <w:sz w:val="22"/>
          <w:szCs w:val="22"/>
        </w:rPr>
      </w:pPr>
      <w:r w:rsidRPr="00BE1E28">
        <w:rPr>
          <w:rFonts w:ascii="Times New Roman" w:hAnsi="Times New Roman"/>
          <w:b w:val="0"/>
          <w:i w:val="0"/>
          <w:color w:val="auto"/>
          <w:sz w:val="22"/>
          <w:szCs w:val="22"/>
          <w:u w:val="single"/>
        </w:rPr>
        <w:t>Eloszlás</w:t>
      </w:r>
    </w:p>
    <w:p w14:paraId="37E5E380" w14:textId="77777777" w:rsidR="00A42C1C" w:rsidRPr="00CE7637" w:rsidRDefault="001D6695" w:rsidP="00BE1E28">
      <w:pPr>
        <w:spacing w:line="240" w:lineRule="exact"/>
        <w:rPr>
          <w:color w:val="auto"/>
          <w:sz w:val="22"/>
          <w:szCs w:val="22"/>
        </w:rPr>
      </w:pPr>
      <w:r w:rsidRPr="00131E1B">
        <w:rPr>
          <w:color w:val="auto"/>
          <w:sz w:val="22"/>
          <w:szCs w:val="22"/>
        </w:rPr>
        <w:t>A NiQuit</w:t>
      </w:r>
      <w:r w:rsidR="007B4048" w:rsidRPr="00131E1B">
        <w:rPr>
          <w:color w:val="auto"/>
          <w:sz w:val="22"/>
          <w:szCs w:val="22"/>
        </w:rPr>
        <w:t xml:space="preserve">in Clear tapasz eltávolítását követően a plazma nikotin koncentráció 3 óra átlagos felezési idővel csökken a bőrdepóból történő folyamatos felszívódás következtében, míg az </w:t>
      </w:r>
      <w:r w:rsidR="007B4048" w:rsidRPr="00003A7F">
        <w:rPr>
          <w:color w:val="auto"/>
          <w:sz w:val="22"/>
          <w:szCs w:val="22"/>
        </w:rPr>
        <w:t>iv.</w:t>
      </w:r>
      <w:r w:rsidR="007B4048" w:rsidRPr="00892797">
        <w:rPr>
          <w:color w:val="auto"/>
          <w:sz w:val="22"/>
          <w:szCs w:val="22"/>
        </w:rPr>
        <w:t xml:space="preserve"> </w:t>
      </w:r>
      <w:r w:rsidR="007B4048" w:rsidRPr="00131E1B">
        <w:rPr>
          <w:color w:val="auto"/>
          <w:sz w:val="22"/>
          <w:szCs w:val="22"/>
        </w:rPr>
        <w:t>beadás után a felezési idő 2 óra. A NiQuitin Clear eltávolítása után a legtöbb nemdohányzó személy esetében a nikotinkoncentráció 10-12 ó</w:t>
      </w:r>
      <w:r w:rsidR="007B4048" w:rsidRPr="00CE7637">
        <w:rPr>
          <w:color w:val="auto"/>
          <w:sz w:val="22"/>
          <w:szCs w:val="22"/>
        </w:rPr>
        <w:t>ra múlva nem mérhető szintre csökken.</w:t>
      </w:r>
    </w:p>
    <w:p w14:paraId="0955650B" w14:textId="77777777" w:rsidR="00A42C1C" w:rsidRPr="00E230DB" w:rsidRDefault="00A42C1C" w:rsidP="00BE1E28">
      <w:pPr>
        <w:spacing w:line="240" w:lineRule="exact"/>
        <w:rPr>
          <w:color w:val="auto"/>
          <w:sz w:val="22"/>
          <w:szCs w:val="22"/>
        </w:rPr>
      </w:pPr>
    </w:p>
    <w:p w14:paraId="2C120BAC" w14:textId="2A5CA220" w:rsidR="00A42C1C" w:rsidRPr="00BE1E28" w:rsidRDefault="007B4048" w:rsidP="00BE1E28">
      <w:pPr>
        <w:spacing w:line="240" w:lineRule="exact"/>
        <w:rPr>
          <w:color w:val="auto"/>
          <w:sz w:val="22"/>
          <w:szCs w:val="22"/>
        </w:rPr>
      </w:pPr>
      <w:r w:rsidRPr="00BE1E28">
        <w:rPr>
          <w:color w:val="auto"/>
          <w:sz w:val="22"/>
          <w:szCs w:val="22"/>
        </w:rPr>
        <w:t>Radiojelzett nikotint intravénásan adagolva a vérellátással megjelenő radioaktivitás eloszlása nem mutat szelektív nikotinhalmozódást egyetlen szervben sem. A nikotin megoszlási térfogata körülbelül 2,5 l/</w:t>
      </w:r>
      <w:r w:rsidR="00802D54">
        <w:rPr>
          <w:color w:val="auto"/>
          <w:sz w:val="22"/>
          <w:szCs w:val="22"/>
        </w:rPr>
        <w:t>tt</w:t>
      </w:r>
      <w:r w:rsidRPr="00BE1E28">
        <w:rPr>
          <w:color w:val="auto"/>
          <w:sz w:val="22"/>
          <w:szCs w:val="22"/>
        </w:rPr>
        <w:t>kg.</w:t>
      </w:r>
    </w:p>
    <w:p w14:paraId="4B56938F" w14:textId="77777777" w:rsidR="00A42C1C" w:rsidRPr="00BE1E28" w:rsidRDefault="00A42C1C" w:rsidP="00BE1E28">
      <w:pPr>
        <w:spacing w:line="240" w:lineRule="exact"/>
        <w:rPr>
          <w:color w:val="auto"/>
          <w:sz w:val="22"/>
          <w:szCs w:val="22"/>
        </w:rPr>
      </w:pPr>
    </w:p>
    <w:p w14:paraId="5367B921" w14:textId="77777777" w:rsidR="00EE2CF7" w:rsidRPr="00BE1E28" w:rsidRDefault="0002176B" w:rsidP="00BE1E28">
      <w:pPr>
        <w:pStyle w:val="Cmsor2"/>
        <w:spacing w:line="240" w:lineRule="exact"/>
        <w:rPr>
          <w:rFonts w:ascii="Times New Roman" w:hAnsi="Times New Roman"/>
          <w:color w:val="auto"/>
          <w:sz w:val="22"/>
          <w:szCs w:val="22"/>
        </w:rPr>
      </w:pPr>
      <w:r w:rsidRPr="00BE1E28">
        <w:rPr>
          <w:rFonts w:ascii="Times New Roman" w:hAnsi="Times New Roman"/>
          <w:b w:val="0"/>
          <w:i w:val="0"/>
          <w:color w:val="auto"/>
          <w:sz w:val="22"/>
          <w:szCs w:val="22"/>
          <w:u w:val="single"/>
        </w:rPr>
        <w:t>Biotranszformáció</w:t>
      </w:r>
    </w:p>
    <w:p w14:paraId="4D35FB35" w14:textId="77777777" w:rsidR="00A42C1C" w:rsidRPr="00BE1E28" w:rsidRDefault="001D6695" w:rsidP="00BE1E28">
      <w:pPr>
        <w:spacing w:line="240" w:lineRule="exact"/>
        <w:rPr>
          <w:color w:val="auto"/>
          <w:sz w:val="22"/>
          <w:szCs w:val="22"/>
        </w:rPr>
      </w:pPr>
      <w:r w:rsidRPr="00131E1B">
        <w:rPr>
          <w:color w:val="auto"/>
          <w:sz w:val="22"/>
          <w:szCs w:val="22"/>
        </w:rPr>
        <w:t>A fő elimináló szerv a máj, az átlagos plazma clearance kb. 1,2 l/perc; ezen túlmenően a vesék és a tüdő is metabolizál nikotint. A nikotinnak több mint 20 féle metabolitját azonosítot</w:t>
      </w:r>
      <w:r w:rsidR="007B4048" w:rsidRPr="00CE7637">
        <w:rPr>
          <w:color w:val="auto"/>
          <w:sz w:val="22"/>
          <w:szCs w:val="22"/>
        </w:rPr>
        <w:t>ták, amelyek a jelenlegi ismeretek szerint farmakológiailag inaktívak. A f</w:t>
      </w:r>
      <w:r w:rsidR="007B4048" w:rsidRPr="00E230DB">
        <w:rPr>
          <w:color w:val="auto"/>
          <w:sz w:val="22"/>
          <w:szCs w:val="22"/>
        </w:rPr>
        <w:t>ő metabolitok a kotinin és a transz</w:t>
      </w:r>
      <w:r w:rsidR="007B4048" w:rsidRPr="00E230DB">
        <w:rPr>
          <w:color w:val="auto"/>
          <w:sz w:val="22"/>
          <w:szCs w:val="22"/>
        </w:rPr>
        <w:noBreakHyphen/>
        <w:t>3</w:t>
      </w:r>
      <w:r w:rsidR="007B4048" w:rsidRPr="00E230DB">
        <w:rPr>
          <w:color w:val="auto"/>
          <w:sz w:val="22"/>
          <w:szCs w:val="22"/>
        </w:rPr>
        <w:noBreakHyphen/>
        <w:t>hidroxikotinin. Az egyensúlyi plazma</w:t>
      </w:r>
      <w:r w:rsidR="00EF6A7C">
        <w:rPr>
          <w:color w:val="auto"/>
          <w:sz w:val="22"/>
          <w:szCs w:val="22"/>
        </w:rPr>
        <w:t>-</w:t>
      </w:r>
      <w:r w:rsidR="007B4048" w:rsidRPr="00E230DB">
        <w:rPr>
          <w:color w:val="auto"/>
          <w:sz w:val="22"/>
          <w:szCs w:val="22"/>
        </w:rPr>
        <w:t xml:space="preserve">kotininkoncentráció tízszerese a nikotinkoncentrációnak. </w:t>
      </w:r>
    </w:p>
    <w:p w14:paraId="2AF30063" w14:textId="77777777" w:rsidR="00A42C1C" w:rsidRPr="00BE1E28" w:rsidRDefault="007B4048" w:rsidP="00BE1E28">
      <w:pPr>
        <w:spacing w:line="240" w:lineRule="exact"/>
        <w:rPr>
          <w:color w:val="auto"/>
          <w:sz w:val="22"/>
          <w:szCs w:val="22"/>
        </w:rPr>
      </w:pPr>
      <w:r w:rsidRPr="00BE1E28">
        <w:rPr>
          <w:color w:val="auto"/>
          <w:sz w:val="22"/>
          <w:szCs w:val="22"/>
        </w:rPr>
        <w:t>A nikotin felezési ideje 1-2 órás tartományban van, míg a kotinin felezési ideje 15</w:t>
      </w:r>
      <w:r w:rsidRPr="00BE1E28">
        <w:rPr>
          <w:color w:val="auto"/>
          <w:sz w:val="22"/>
          <w:szCs w:val="22"/>
        </w:rPr>
        <w:noBreakHyphen/>
        <w:t>20 óra.</w:t>
      </w:r>
    </w:p>
    <w:p w14:paraId="4762B187" w14:textId="77777777" w:rsidR="00A42C1C" w:rsidRPr="00BE1E28" w:rsidRDefault="00A42C1C" w:rsidP="00BE1E28">
      <w:pPr>
        <w:spacing w:line="240" w:lineRule="exact"/>
        <w:rPr>
          <w:color w:val="auto"/>
          <w:sz w:val="22"/>
          <w:szCs w:val="22"/>
        </w:rPr>
      </w:pPr>
    </w:p>
    <w:p w14:paraId="30416089" w14:textId="77777777" w:rsidR="00EE2CF7" w:rsidRPr="00BE1E28" w:rsidRDefault="0002176B" w:rsidP="00BE1E28">
      <w:pPr>
        <w:pStyle w:val="Cmsor2"/>
        <w:spacing w:line="240" w:lineRule="exact"/>
        <w:rPr>
          <w:rFonts w:ascii="Times New Roman" w:hAnsi="Times New Roman"/>
          <w:color w:val="auto"/>
          <w:sz w:val="22"/>
          <w:szCs w:val="22"/>
        </w:rPr>
      </w:pPr>
      <w:r w:rsidRPr="00BE1E28">
        <w:rPr>
          <w:rFonts w:ascii="Times New Roman" w:hAnsi="Times New Roman"/>
          <w:b w:val="0"/>
          <w:i w:val="0"/>
          <w:color w:val="auto"/>
          <w:sz w:val="22"/>
          <w:szCs w:val="22"/>
          <w:u w:val="single"/>
        </w:rPr>
        <w:t>Elimináció</w:t>
      </w:r>
    </w:p>
    <w:p w14:paraId="57212F1A" w14:textId="77777777" w:rsidR="00A42C1C" w:rsidRPr="00CE7637" w:rsidRDefault="001D6695" w:rsidP="00BE1E28">
      <w:pPr>
        <w:spacing w:line="240" w:lineRule="exact"/>
        <w:rPr>
          <w:color w:val="auto"/>
          <w:sz w:val="22"/>
          <w:szCs w:val="22"/>
        </w:rPr>
      </w:pPr>
      <w:r w:rsidRPr="00131E1B">
        <w:rPr>
          <w:color w:val="auto"/>
          <w:sz w:val="22"/>
          <w:szCs w:val="22"/>
        </w:rPr>
        <w:t>A nikotin és metabolitjai egyaránt a veséken keresztül ürülnek és a nikotinnak kb. 10%-a ürül változatlan formában. Mintegy 30%-a ürülhet a vizeletben maximális átfolyási sebességgel és a vizelet jelentős acidifikációjával (pH</w:t>
      </w:r>
      <w:r w:rsidR="007B4048" w:rsidRPr="00CE7637">
        <w:rPr>
          <w:color w:val="auto"/>
          <w:sz w:val="22"/>
          <w:szCs w:val="22"/>
        </w:rPr>
        <w:t>≤5).</w:t>
      </w:r>
    </w:p>
    <w:p w14:paraId="2F18CF4A" w14:textId="77777777" w:rsidR="00A42C1C" w:rsidRPr="00E230DB" w:rsidRDefault="00A42C1C" w:rsidP="00BE1E28">
      <w:pPr>
        <w:spacing w:line="240" w:lineRule="exact"/>
        <w:rPr>
          <w:color w:val="auto"/>
          <w:sz w:val="22"/>
          <w:szCs w:val="22"/>
        </w:rPr>
      </w:pPr>
    </w:p>
    <w:p w14:paraId="65D5115D" w14:textId="77777777" w:rsidR="00A42C1C" w:rsidRPr="00E230DB" w:rsidRDefault="007B4048" w:rsidP="00BE1E28">
      <w:pPr>
        <w:spacing w:line="240" w:lineRule="exact"/>
        <w:rPr>
          <w:color w:val="auto"/>
          <w:sz w:val="22"/>
          <w:szCs w:val="22"/>
        </w:rPr>
      </w:pPr>
      <w:r w:rsidRPr="00BE1E28">
        <w:rPr>
          <w:color w:val="auto"/>
          <w:sz w:val="22"/>
          <w:szCs w:val="22"/>
        </w:rPr>
        <w:t>A NiQuitin Clear tapaszt használó férfiak és nők között nem tapasztaltak különbséget a nikotin kinetikájában. A NiQuitin Clear készítményt alkalmazó elhízott férfiak esetében az AUC (a koncentrációgörbe alatti terület) és C</w:t>
      </w:r>
      <w:r w:rsidRPr="00BE1E28">
        <w:rPr>
          <w:color w:val="auto"/>
          <w:sz w:val="22"/>
          <w:szCs w:val="22"/>
          <w:vertAlign w:val="subscript"/>
        </w:rPr>
        <w:t>max</w:t>
      </w:r>
      <w:r w:rsidRPr="00131E1B">
        <w:rPr>
          <w:color w:val="auto"/>
          <w:sz w:val="22"/>
          <w:szCs w:val="22"/>
        </w:rPr>
        <w:t xml:space="preserve"> (maximális plazmakoncentráció) értékek szignifikánsan alacsonyabbak voltak, mint normál testtömegű férfiaknál. Az AUC és a teljes testtömeg lineáris regressziója a várt fordított összefüggést mutatta (azaz az AUC csökken a testtömeg növekedésével). A nikotin kinetikája a tapaszt a felsőtest vagy a felkar külső</w:t>
      </w:r>
      <w:r w:rsidRPr="00CE7637">
        <w:rPr>
          <w:color w:val="auto"/>
          <w:sz w:val="22"/>
          <w:szCs w:val="22"/>
        </w:rPr>
        <w:t xml:space="preserve"> oldalának bármely részén alkalmazva hasonló volt.</w:t>
      </w:r>
    </w:p>
    <w:p w14:paraId="3A080190" w14:textId="77777777" w:rsidR="00A42C1C" w:rsidRPr="00BE1E28" w:rsidRDefault="00A42C1C" w:rsidP="00BE1E28">
      <w:pPr>
        <w:spacing w:line="240" w:lineRule="exact"/>
        <w:rPr>
          <w:color w:val="auto"/>
          <w:sz w:val="22"/>
          <w:szCs w:val="22"/>
        </w:rPr>
      </w:pPr>
    </w:p>
    <w:p w14:paraId="6030D6EA" w14:textId="77777777" w:rsidR="00EE2CF7" w:rsidRPr="00BE1E28" w:rsidRDefault="007B4048" w:rsidP="00BE1E28">
      <w:pPr>
        <w:tabs>
          <w:tab w:val="left" w:pos="567"/>
        </w:tabs>
        <w:spacing w:line="240" w:lineRule="exact"/>
        <w:rPr>
          <w:b/>
          <w:color w:val="auto"/>
          <w:sz w:val="22"/>
          <w:szCs w:val="22"/>
        </w:rPr>
      </w:pPr>
      <w:r w:rsidRPr="00BE1E28">
        <w:rPr>
          <w:b/>
          <w:color w:val="auto"/>
          <w:sz w:val="22"/>
          <w:szCs w:val="22"/>
        </w:rPr>
        <w:t>5.3</w:t>
      </w:r>
      <w:r w:rsidRPr="00BE1E28">
        <w:rPr>
          <w:b/>
          <w:color w:val="auto"/>
          <w:sz w:val="22"/>
          <w:szCs w:val="22"/>
        </w:rPr>
        <w:tab/>
        <w:t>A preklinikai biztonságossági vizsgálatok eredményei</w:t>
      </w:r>
    </w:p>
    <w:p w14:paraId="4CB1B489" w14:textId="77777777" w:rsidR="001D6695" w:rsidRPr="00BE1E28" w:rsidRDefault="001D6695" w:rsidP="00BE1E28">
      <w:pPr>
        <w:spacing w:line="240" w:lineRule="exact"/>
        <w:rPr>
          <w:color w:val="auto"/>
          <w:sz w:val="22"/>
          <w:szCs w:val="22"/>
        </w:rPr>
      </w:pPr>
    </w:p>
    <w:p w14:paraId="5867CA54" w14:textId="272BB976" w:rsidR="001D6695" w:rsidRPr="007B619F" w:rsidRDefault="007B4048" w:rsidP="00BE1E28">
      <w:pPr>
        <w:spacing w:line="240" w:lineRule="exact"/>
        <w:rPr>
          <w:color w:val="auto"/>
          <w:sz w:val="22"/>
          <w:szCs w:val="22"/>
        </w:rPr>
      </w:pPr>
      <w:r w:rsidRPr="00BE1E28">
        <w:rPr>
          <w:color w:val="auto"/>
          <w:sz w:val="22"/>
          <w:szCs w:val="22"/>
        </w:rPr>
        <w:t xml:space="preserve">A nikotin általános toxikus hatása jól ismert és az adagolás meghatározása ennek figyelembevételével történt. A nikotin nem mutatott mutagén sajátságokat az erre vonatkozó vizsgálatok során. A nikotin </w:t>
      </w:r>
      <w:r w:rsidRPr="00BE1E28">
        <w:rPr>
          <w:color w:val="auto"/>
          <w:sz w:val="22"/>
          <w:szCs w:val="22"/>
        </w:rPr>
        <w:lastRenderedPageBreak/>
        <w:t>karcinogenitására vonatkozó tesztek eredményei nem igazolták egyértelműen a nikotin daganatkeltő hatását. Vemhes állatokon végzett vizsgálatok maternális toxicitást és ennek következményeként enyhe magzati toxicitást mutattak. További hatások voltak a pre- és posztnatális növekedési visszamaradottság, valamint késedelem és változások a központi idegrendszer posztnatális fejlődésében. Ezek a hatások azonban csak a NiQuitin Clear alkalmazása esetén ajánlott adagoknál létrejövőnél magasabb expozíció esetén voltak tapasztalhatók.</w:t>
      </w:r>
    </w:p>
    <w:p w14:paraId="20C9DB33" w14:textId="77777777" w:rsidR="00A42C1C" w:rsidRPr="00BE1E28" w:rsidRDefault="00A42C1C" w:rsidP="00BE1E28">
      <w:pPr>
        <w:spacing w:line="240" w:lineRule="exact"/>
        <w:rPr>
          <w:color w:val="auto"/>
          <w:sz w:val="22"/>
          <w:szCs w:val="22"/>
        </w:rPr>
      </w:pPr>
    </w:p>
    <w:p w14:paraId="7AEAEF77" w14:textId="77777777" w:rsidR="00A42C1C" w:rsidRPr="00E230DB" w:rsidRDefault="007B4048" w:rsidP="00BE1E28">
      <w:pPr>
        <w:spacing w:line="240" w:lineRule="exact"/>
        <w:rPr>
          <w:color w:val="auto"/>
          <w:sz w:val="22"/>
          <w:szCs w:val="22"/>
        </w:rPr>
      </w:pPr>
      <w:r w:rsidRPr="00BE1E28">
        <w:rPr>
          <w:color w:val="auto"/>
          <w:sz w:val="22"/>
          <w:szCs w:val="22"/>
        </w:rPr>
        <w:t>A NiQuitin Clear ajánlott adagolásánál kialakuló, valamint a</w:t>
      </w:r>
      <w:r w:rsidRPr="00131E1B">
        <w:rPr>
          <w:color w:val="auto"/>
          <w:sz w:val="22"/>
          <w:szCs w:val="22"/>
        </w:rPr>
        <w:t xml:space="preserve"> preklinikai </w:t>
      </w:r>
      <w:r w:rsidRPr="00BE1E28">
        <w:rPr>
          <w:color w:val="auto"/>
          <w:sz w:val="22"/>
          <w:szCs w:val="22"/>
        </w:rPr>
        <w:t>vizsgálati rendszerekben a</w:t>
      </w:r>
      <w:r w:rsidRPr="00131E1B">
        <w:rPr>
          <w:color w:val="auto"/>
          <w:sz w:val="22"/>
          <w:szCs w:val="22"/>
        </w:rPr>
        <w:t xml:space="preserve"> mellékhatások megjelenéséhez </w:t>
      </w:r>
      <w:r w:rsidRPr="00BE1E28">
        <w:rPr>
          <w:color w:val="auto"/>
          <w:sz w:val="22"/>
          <w:szCs w:val="22"/>
        </w:rPr>
        <w:t>szükséges szisztémás expozíció összehasonlítása</w:t>
      </w:r>
      <w:r w:rsidRPr="00131E1B">
        <w:rPr>
          <w:color w:val="auto"/>
          <w:sz w:val="22"/>
          <w:szCs w:val="22"/>
        </w:rPr>
        <w:t xml:space="preserve"> az</w:t>
      </w:r>
      <w:r w:rsidR="00CE7637">
        <w:rPr>
          <w:color w:val="auto"/>
          <w:sz w:val="22"/>
          <w:szCs w:val="22"/>
        </w:rPr>
        <w:t>t</w:t>
      </w:r>
      <w:r w:rsidRPr="00131E1B">
        <w:rPr>
          <w:color w:val="auto"/>
          <w:sz w:val="22"/>
          <w:szCs w:val="22"/>
        </w:rPr>
        <w:t xml:space="preserve"> mutatja, hogy a készítmény alkalmazásával járó lehetséges kockázat alacsony, és a dohányzásról való leszoktatáskor alkalmazott nikotin terápia során igazolhatóan elérhető előnyök ezt messze felülm</w:t>
      </w:r>
      <w:r w:rsidRPr="00CE7637">
        <w:rPr>
          <w:color w:val="auto"/>
          <w:sz w:val="22"/>
          <w:szCs w:val="22"/>
        </w:rPr>
        <w:t>úlják. A NiQuitin Clear terhes nőknél azonban csak orvosi utasításra alkalmazható, és csak akkor, ha egyéb kezelési eljárás nem járt eredménnyel.</w:t>
      </w:r>
    </w:p>
    <w:p w14:paraId="21F1B46C" w14:textId="77777777" w:rsidR="00A42C1C" w:rsidRPr="00BE1E28" w:rsidRDefault="00A42C1C" w:rsidP="00BE1E28">
      <w:pPr>
        <w:spacing w:line="240" w:lineRule="exact"/>
        <w:rPr>
          <w:color w:val="auto"/>
          <w:sz w:val="22"/>
          <w:szCs w:val="22"/>
        </w:rPr>
      </w:pPr>
    </w:p>
    <w:p w14:paraId="50A36761" w14:textId="77777777" w:rsidR="00A42C1C" w:rsidRPr="00BE1E28" w:rsidRDefault="00A42C1C" w:rsidP="00BE1E28">
      <w:pPr>
        <w:spacing w:line="240" w:lineRule="exact"/>
        <w:rPr>
          <w:color w:val="auto"/>
          <w:sz w:val="22"/>
          <w:szCs w:val="22"/>
        </w:rPr>
      </w:pPr>
    </w:p>
    <w:p w14:paraId="27C1CD68" w14:textId="77777777" w:rsidR="00A42C1C" w:rsidRPr="00BE1E28" w:rsidRDefault="007B4048" w:rsidP="00BE1E28">
      <w:pPr>
        <w:spacing w:line="240" w:lineRule="exact"/>
        <w:rPr>
          <w:b/>
          <w:bCs/>
          <w:color w:val="auto"/>
          <w:sz w:val="22"/>
          <w:szCs w:val="22"/>
        </w:rPr>
      </w:pPr>
      <w:r w:rsidRPr="00BE1E28">
        <w:rPr>
          <w:b/>
          <w:bCs/>
          <w:color w:val="auto"/>
          <w:sz w:val="22"/>
          <w:szCs w:val="22"/>
        </w:rPr>
        <w:t>6.</w:t>
      </w:r>
      <w:r w:rsidRPr="00BE1E28">
        <w:rPr>
          <w:b/>
          <w:bCs/>
          <w:color w:val="auto"/>
          <w:sz w:val="22"/>
          <w:szCs w:val="22"/>
        </w:rPr>
        <w:tab/>
        <w:t>GYÓGYSZERÉSZETI JELLEMZŐK</w:t>
      </w:r>
    </w:p>
    <w:p w14:paraId="50F1C81A" w14:textId="77777777" w:rsidR="00A42C1C" w:rsidRPr="00BE1E28" w:rsidRDefault="00A42C1C" w:rsidP="00BE1E28">
      <w:pPr>
        <w:spacing w:line="240" w:lineRule="exact"/>
        <w:rPr>
          <w:b/>
          <w:color w:val="auto"/>
          <w:sz w:val="22"/>
          <w:szCs w:val="22"/>
        </w:rPr>
      </w:pPr>
    </w:p>
    <w:p w14:paraId="6696658F" w14:textId="77777777" w:rsidR="00A42C1C" w:rsidRPr="00BE1E28" w:rsidRDefault="007B4048" w:rsidP="00BE1E28">
      <w:pPr>
        <w:spacing w:line="240" w:lineRule="exact"/>
        <w:rPr>
          <w:b/>
          <w:color w:val="auto"/>
          <w:sz w:val="22"/>
          <w:szCs w:val="22"/>
        </w:rPr>
      </w:pPr>
      <w:r w:rsidRPr="00BE1E28">
        <w:rPr>
          <w:b/>
          <w:color w:val="auto"/>
          <w:sz w:val="22"/>
          <w:szCs w:val="22"/>
        </w:rPr>
        <w:t>6.1</w:t>
      </w:r>
      <w:r w:rsidRPr="00BE1E28">
        <w:rPr>
          <w:b/>
          <w:color w:val="auto"/>
          <w:sz w:val="22"/>
          <w:szCs w:val="22"/>
        </w:rPr>
        <w:tab/>
        <w:t>Segédanyagok felsorolása</w:t>
      </w:r>
    </w:p>
    <w:p w14:paraId="32C3102B" w14:textId="77777777" w:rsidR="00A42C1C" w:rsidRPr="00BE1E28" w:rsidRDefault="00A42C1C" w:rsidP="00BE1E28">
      <w:pPr>
        <w:tabs>
          <w:tab w:val="left" w:pos="3742"/>
        </w:tabs>
        <w:spacing w:line="240" w:lineRule="exact"/>
        <w:rPr>
          <w:color w:val="auto"/>
          <w:sz w:val="22"/>
          <w:szCs w:val="22"/>
        </w:rPr>
      </w:pPr>
    </w:p>
    <w:p w14:paraId="005006B6" w14:textId="77777777" w:rsidR="00A42C1C" w:rsidRPr="00BE1E28" w:rsidRDefault="007B4048" w:rsidP="00BE1E28">
      <w:pPr>
        <w:tabs>
          <w:tab w:val="left" w:pos="3742"/>
        </w:tabs>
        <w:spacing w:line="240" w:lineRule="exact"/>
        <w:rPr>
          <w:color w:val="auto"/>
          <w:sz w:val="22"/>
          <w:szCs w:val="22"/>
        </w:rPr>
      </w:pPr>
      <w:r w:rsidRPr="00BE1E28">
        <w:rPr>
          <w:color w:val="auto"/>
          <w:sz w:val="22"/>
          <w:szCs w:val="22"/>
        </w:rPr>
        <w:t>Hatóanyagtároló réteg:</w:t>
      </w:r>
      <w:r w:rsidRPr="00BE1E28">
        <w:rPr>
          <w:color w:val="auto"/>
          <w:sz w:val="22"/>
          <w:szCs w:val="22"/>
        </w:rPr>
        <w:tab/>
        <w:t>etilén-vinil-acetát-kopolimer</w:t>
      </w:r>
    </w:p>
    <w:p w14:paraId="191E135D" w14:textId="77777777" w:rsidR="00A42C1C" w:rsidRPr="00BE1E28" w:rsidRDefault="007B4048" w:rsidP="00BE1E28">
      <w:pPr>
        <w:tabs>
          <w:tab w:val="left" w:pos="3742"/>
        </w:tabs>
        <w:spacing w:line="240" w:lineRule="exact"/>
        <w:rPr>
          <w:color w:val="auto"/>
          <w:sz w:val="22"/>
          <w:szCs w:val="22"/>
        </w:rPr>
      </w:pPr>
      <w:r w:rsidRPr="00BE1E28">
        <w:rPr>
          <w:color w:val="auto"/>
          <w:sz w:val="22"/>
          <w:szCs w:val="22"/>
        </w:rPr>
        <w:t>Hátlap:</w:t>
      </w:r>
      <w:r w:rsidRPr="00BE1E28">
        <w:rPr>
          <w:color w:val="auto"/>
          <w:sz w:val="22"/>
          <w:szCs w:val="22"/>
        </w:rPr>
        <w:tab/>
        <w:t>polietilén-tereftalát/etilén-vinil-acetát film</w:t>
      </w:r>
    </w:p>
    <w:p w14:paraId="31D9A6D0" w14:textId="77777777" w:rsidR="00A42C1C" w:rsidRPr="00BE1E28" w:rsidRDefault="007B4048" w:rsidP="00BE1E28">
      <w:pPr>
        <w:tabs>
          <w:tab w:val="left" w:pos="3742"/>
        </w:tabs>
        <w:spacing w:line="240" w:lineRule="exact"/>
        <w:rPr>
          <w:color w:val="auto"/>
          <w:sz w:val="22"/>
          <w:szCs w:val="22"/>
        </w:rPr>
      </w:pPr>
      <w:r w:rsidRPr="00BE1E28">
        <w:rPr>
          <w:color w:val="auto"/>
          <w:sz w:val="22"/>
          <w:szCs w:val="22"/>
        </w:rPr>
        <w:t>Membrán:</w:t>
      </w:r>
      <w:r w:rsidRPr="00BE1E28">
        <w:rPr>
          <w:color w:val="auto"/>
          <w:sz w:val="22"/>
          <w:szCs w:val="22"/>
        </w:rPr>
        <w:tab/>
        <w:t>HDPE</w:t>
      </w:r>
    </w:p>
    <w:p w14:paraId="05E13B1C" w14:textId="77777777" w:rsidR="00A42C1C" w:rsidRPr="00BE1E28" w:rsidRDefault="007B4048" w:rsidP="00BE1E28">
      <w:pPr>
        <w:tabs>
          <w:tab w:val="left" w:pos="3742"/>
        </w:tabs>
        <w:spacing w:line="240" w:lineRule="exact"/>
        <w:rPr>
          <w:color w:val="auto"/>
          <w:sz w:val="22"/>
          <w:szCs w:val="22"/>
        </w:rPr>
      </w:pPr>
      <w:r w:rsidRPr="00BE1E28">
        <w:rPr>
          <w:color w:val="auto"/>
          <w:sz w:val="22"/>
          <w:szCs w:val="22"/>
        </w:rPr>
        <w:t>Öntapadó és védőréteg:</w:t>
      </w:r>
      <w:r w:rsidRPr="00BE1E28">
        <w:rPr>
          <w:color w:val="auto"/>
          <w:sz w:val="22"/>
          <w:szCs w:val="22"/>
        </w:rPr>
        <w:tab/>
        <w:t>poli-izo-butilén tapadó réteg</w:t>
      </w:r>
    </w:p>
    <w:p w14:paraId="2CA55A0B" w14:textId="77777777" w:rsidR="00A42C1C" w:rsidRPr="00BE1E28" w:rsidRDefault="007B4048" w:rsidP="00BE1E28">
      <w:pPr>
        <w:tabs>
          <w:tab w:val="left" w:pos="3742"/>
        </w:tabs>
        <w:spacing w:line="240" w:lineRule="exact"/>
        <w:rPr>
          <w:color w:val="auto"/>
          <w:sz w:val="22"/>
          <w:szCs w:val="22"/>
        </w:rPr>
      </w:pPr>
      <w:r w:rsidRPr="00BE1E28">
        <w:rPr>
          <w:color w:val="auto"/>
          <w:sz w:val="22"/>
          <w:szCs w:val="22"/>
        </w:rPr>
        <w:t xml:space="preserve">Laminált borító filmréteg: </w:t>
      </w:r>
      <w:r w:rsidRPr="00BE1E28">
        <w:rPr>
          <w:color w:val="auto"/>
          <w:sz w:val="22"/>
          <w:szCs w:val="22"/>
        </w:rPr>
        <w:tab/>
        <w:t>poliészter film</w:t>
      </w:r>
    </w:p>
    <w:p w14:paraId="5E7C2CAA" w14:textId="77777777" w:rsidR="00A42C1C" w:rsidRPr="00131E1B" w:rsidRDefault="007B4048" w:rsidP="00BE1E28">
      <w:pPr>
        <w:tabs>
          <w:tab w:val="left" w:pos="3742"/>
        </w:tabs>
        <w:spacing w:line="240" w:lineRule="exact"/>
        <w:rPr>
          <w:color w:val="auto"/>
          <w:sz w:val="22"/>
          <w:szCs w:val="22"/>
        </w:rPr>
      </w:pPr>
      <w:r w:rsidRPr="00131E1B">
        <w:rPr>
          <w:color w:val="auto"/>
          <w:sz w:val="22"/>
          <w:szCs w:val="22"/>
        </w:rPr>
        <w:t>Jelölőfesték:</w:t>
      </w:r>
      <w:r w:rsidRPr="00131E1B">
        <w:rPr>
          <w:color w:val="auto"/>
          <w:sz w:val="22"/>
          <w:szCs w:val="22"/>
        </w:rPr>
        <w:tab/>
      </w:r>
      <w:r w:rsidR="00233814" w:rsidRPr="00BE1E28">
        <w:rPr>
          <w:bCs/>
          <w:color w:val="auto"/>
          <w:sz w:val="22"/>
          <w:szCs w:val="22"/>
        </w:rPr>
        <w:t>3015Z-009L White Ink</w:t>
      </w:r>
      <w:r w:rsidRPr="00131E1B">
        <w:rPr>
          <w:color w:val="auto"/>
          <w:sz w:val="22"/>
          <w:szCs w:val="22"/>
        </w:rPr>
        <w:t xml:space="preserve"> (titán-dioxid E171)</w:t>
      </w:r>
    </w:p>
    <w:p w14:paraId="5CCA5956" w14:textId="77777777" w:rsidR="00A42C1C" w:rsidRPr="00CE7637" w:rsidRDefault="00A42C1C" w:rsidP="00BE1E28">
      <w:pPr>
        <w:spacing w:line="240" w:lineRule="exact"/>
        <w:rPr>
          <w:color w:val="auto"/>
          <w:sz w:val="22"/>
          <w:szCs w:val="22"/>
        </w:rPr>
      </w:pPr>
    </w:p>
    <w:p w14:paraId="59D22171" w14:textId="77777777" w:rsidR="00A42C1C" w:rsidRPr="00E230DB" w:rsidRDefault="007B4048" w:rsidP="00BE1E28">
      <w:pPr>
        <w:spacing w:line="240" w:lineRule="exact"/>
        <w:rPr>
          <w:b/>
          <w:color w:val="auto"/>
          <w:sz w:val="22"/>
          <w:szCs w:val="22"/>
        </w:rPr>
      </w:pPr>
      <w:r w:rsidRPr="00E230DB">
        <w:rPr>
          <w:b/>
          <w:color w:val="auto"/>
          <w:sz w:val="22"/>
          <w:szCs w:val="22"/>
        </w:rPr>
        <w:t>6.2</w:t>
      </w:r>
      <w:r w:rsidRPr="00E230DB">
        <w:rPr>
          <w:b/>
          <w:color w:val="auto"/>
          <w:sz w:val="22"/>
          <w:szCs w:val="22"/>
        </w:rPr>
        <w:tab/>
        <w:t>Inkompatibilitások</w:t>
      </w:r>
    </w:p>
    <w:p w14:paraId="6D59C6C9" w14:textId="77777777" w:rsidR="00A42C1C" w:rsidRPr="00BE1E28" w:rsidRDefault="00A42C1C" w:rsidP="00BE1E28">
      <w:pPr>
        <w:spacing w:line="240" w:lineRule="exact"/>
        <w:rPr>
          <w:color w:val="auto"/>
          <w:sz w:val="22"/>
          <w:szCs w:val="22"/>
        </w:rPr>
      </w:pPr>
    </w:p>
    <w:p w14:paraId="282C0BF3" w14:textId="77777777" w:rsidR="00A42C1C" w:rsidRPr="00BE1E28" w:rsidRDefault="007B4048" w:rsidP="00BE1E28">
      <w:pPr>
        <w:spacing w:line="240" w:lineRule="exact"/>
        <w:rPr>
          <w:color w:val="auto"/>
          <w:sz w:val="22"/>
          <w:szCs w:val="22"/>
        </w:rPr>
      </w:pPr>
      <w:r w:rsidRPr="00BE1E28">
        <w:rPr>
          <w:color w:val="auto"/>
          <w:sz w:val="22"/>
          <w:szCs w:val="22"/>
        </w:rPr>
        <w:t>Nem értelmezhető.</w:t>
      </w:r>
    </w:p>
    <w:p w14:paraId="3CD337BA" w14:textId="77777777" w:rsidR="00A42C1C" w:rsidRPr="00BE1E28" w:rsidRDefault="00A42C1C" w:rsidP="00BE1E28">
      <w:pPr>
        <w:spacing w:line="240" w:lineRule="exact"/>
        <w:rPr>
          <w:color w:val="auto"/>
          <w:sz w:val="22"/>
          <w:szCs w:val="22"/>
        </w:rPr>
      </w:pPr>
    </w:p>
    <w:p w14:paraId="0E0DBB3B" w14:textId="77777777" w:rsidR="00A42C1C" w:rsidRPr="00BE1E28" w:rsidRDefault="007B4048" w:rsidP="00BE1E28">
      <w:pPr>
        <w:spacing w:line="240" w:lineRule="exact"/>
        <w:rPr>
          <w:b/>
          <w:color w:val="auto"/>
          <w:sz w:val="22"/>
          <w:szCs w:val="22"/>
        </w:rPr>
      </w:pPr>
      <w:r w:rsidRPr="00BE1E28">
        <w:rPr>
          <w:b/>
          <w:color w:val="auto"/>
          <w:sz w:val="22"/>
          <w:szCs w:val="22"/>
        </w:rPr>
        <w:t>6.3</w:t>
      </w:r>
      <w:r w:rsidRPr="00BE1E28">
        <w:rPr>
          <w:b/>
          <w:color w:val="auto"/>
          <w:sz w:val="22"/>
          <w:szCs w:val="22"/>
        </w:rPr>
        <w:tab/>
        <w:t>Felhasználhatósági időtartam</w:t>
      </w:r>
    </w:p>
    <w:p w14:paraId="3FD4860C" w14:textId="77777777" w:rsidR="00A42C1C" w:rsidRPr="00BE1E28" w:rsidRDefault="00A42C1C" w:rsidP="00BE1E28">
      <w:pPr>
        <w:spacing w:line="240" w:lineRule="exact"/>
        <w:rPr>
          <w:color w:val="auto"/>
          <w:sz w:val="22"/>
          <w:szCs w:val="22"/>
        </w:rPr>
      </w:pPr>
    </w:p>
    <w:p w14:paraId="57275C5D" w14:textId="77777777" w:rsidR="00A42C1C" w:rsidRPr="00BE1E28" w:rsidRDefault="009A77F4" w:rsidP="00BE1E28">
      <w:pPr>
        <w:spacing w:line="240" w:lineRule="exact"/>
        <w:rPr>
          <w:color w:val="auto"/>
          <w:sz w:val="22"/>
          <w:szCs w:val="22"/>
        </w:rPr>
      </w:pPr>
      <w:r w:rsidRPr="00BE1E28">
        <w:rPr>
          <w:color w:val="auto"/>
          <w:sz w:val="22"/>
          <w:szCs w:val="22"/>
        </w:rPr>
        <w:t xml:space="preserve">3 </w:t>
      </w:r>
      <w:r w:rsidR="007B4048" w:rsidRPr="00BE1E28">
        <w:rPr>
          <w:color w:val="auto"/>
          <w:sz w:val="22"/>
          <w:szCs w:val="22"/>
        </w:rPr>
        <w:t>év.</w:t>
      </w:r>
    </w:p>
    <w:p w14:paraId="1C0F4C1B" w14:textId="77777777" w:rsidR="00A42C1C" w:rsidRPr="00BE1E28" w:rsidRDefault="00A42C1C" w:rsidP="00BE1E28">
      <w:pPr>
        <w:spacing w:line="240" w:lineRule="exact"/>
        <w:rPr>
          <w:b/>
          <w:color w:val="auto"/>
          <w:sz w:val="22"/>
          <w:szCs w:val="22"/>
        </w:rPr>
      </w:pPr>
    </w:p>
    <w:p w14:paraId="11E76601" w14:textId="77777777" w:rsidR="00A42C1C" w:rsidRPr="00BE1E28" w:rsidRDefault="007B4048" w:rsidP="00BE1E28">
      <w:pPr>
        <w:spacing w:line="240" w:lineRule="exact"/>
        <w:rPr>
          <w:b/>
          <w:color w:val="auto"/>
          <w:sz w:val="22"/>
          <w:szCs w:val="22"/>
        </w:rPr>
      </w:pPr>
      <w:r w:rsidRPr="00BE1E28">
        <w:rPr>
          <w:b/>
          <w:color w:val="auto"/>
          <w:sz w:val="22"/>
          <w:szCs w:val="22"/>
        </w:rPr>
        <w:t>6.4</w:t>
      </w:r>
      <w:r w:rsidRPr="00BE1E28">
        <w:rPr>
          <w:b/>
          <w:color w:val="auto"/>
          <w:sz w:val="22"/>
          <w:szCs w:val="22"/>
        </w:rPr>
        <w:tab/>
        <w:t>Különleges tárolási előírások</w:t>
      </w:r>
    </w:p>
    <w:p w14:paraId="7540DEB2" w14:textId="77777777" w:rsidR="00A42C1C" w:rsidRPr="00BE1E28" w:rsidRDefault="00A42C1C" w:rsidP="00BE1E28">
      <w:pPr>
        <w:spacing w:line="240" w:lineRule="exact"/>
        <w:rPr>
          <w:color w:val="auto"/>
          <w:sz w:val="22"/>
          <w:szCs w:val="22"/>
        </w:rPr>
      </w:pPr>
    </w:p>
    <w:p w14:paraId="54AC448E" w14:textId="5376AC66" w:rsidR="00A42C1C" w:rsidRPr="00131E1B" w:rsidRDefault="009A77F4" w:rsidP="00BE1E28">
      <w:pPr>
        <w:spacing w:line="240" w:lineRule="exact"/>
        <w:rPr>
          <w:color w:val="auto"/>
          <w:sz w:val="22"/>
          <w:szCs w:val="22"/>
        </w:rPr>
      </w:pPr>
      <w:r w:rsidRPr="00BE1E28">
        <w:rPr>
          <w:color w:val="auto"/>
          <w:sz w:val="22"/>
          <w:szCs w:val="22"/>
        </w:rPr>
        <w:t>Legfeljebb 30</w:t>
      </w:r>
      <w:r w:rsidR="00802D54">
        <w:rPr>
          <w:color w:val="auto"/>
          <w:sz w:val="22"/>
          <w:szCs w:val="22"/>
        </w:rPr>
        <w:t xml:space="preserve"> </w:t>
      </w:r>
      <w:r w:rsidR="00FC61F0">
        <w:rPr>
          <w:color w:val="auto"/>
          <w:sz w:val="22"/>
          <w:szCs w:val="22"/>
        </w:rPr>
        <w:t>°</w:t>
      </w:r>
      <w:r w:rsidRPr="00131E1B">
        <w:rPr>
          <w:color w:val="auto"/>
          <w:sz w:val="22"/>
          <w:szCs w:val="22"/>
        </w:rPr>
        <w:t>C-on tárolandó.</w:t>
      </w:r>
    </w:p>
    <w:p w14:paraId="6FCED905" w14:textId="77777777" w:rsidR="00A42C1C" w:rsidRPr="00CE7637" w:rsidRDefault="00A42C1C" w:rsidP="00BE1E28">
      <w:pPr>
        <w:spacing w:line="240" w:lineRule="exact"/>
        <w:rPr>
          <w:color w:val="auto"/>
          <w:sz w:val="22"/>
          <w:szCs w:val="22"/>
        </w:rPr>
      </w:pPr>
    </w:p>
    <w:p w14:paraId="6D68820F" w14:textId="77777777" w:rsidR="00A42C1C" w:rsidRPr="00E230DB" w:rsidRDefault="007B4048" w:rsidP="00BE1E28">
      <w:pPr>
        <w:spacing w:line="240" w:lineRule="exact"/>
        <w:rPr>
          <w:b/>
          <w:color w:val="auto"/>
          <w:sz w:val="22"/>
          <w:szCs w:val="22"/>
        </w:rPr>
      </w:pPr>
      <w:r w:rsidRPr="00E230DB">
        <w:rPr>
          <w:b/>
          <w:color w:val="auto"/>
          <w:sz w:val="22"/>
          <w:szCs w:val="22"/>
        </w:rPr>
        <w:t>6.5</w:t>
      </w:r>
      <w:r w:rsidRPr="00E230DB">
        <w:rPr>
          <w:b/>
          <w:color w:val="auto"/>
          <w:sz w:val="22"/>
          <w:szCs w:val="22"/>
        </w:rPr>
        <w:tab/>
        <w:t>Csomagolás típusa és kiszerelése</w:t>
      </w:r>
    </w:p>
    <w:p w14:paraId="5D52735B" w14:textId="77777777" w:rsidR="00A42C1C" w:rsidRPr="00BE1E28" w:rsidRDefault="00A42C1C" w:rsidP="00BE1E28">
      <w:pPr>
        <w:spacing w:line="240" w:lineRule="exact"/>
        <w:rPr>
          <w:color w:val="auto"/>
          <w:sz w:val="22"/>
          <w:szCs w:val="22"/>
        </w:rPr>
      </w:pPr>
    </w:p>
    <w:p w14:paraId="3F205847" w14:textId="77777777" w:rsidR="00A42C1C" w:rsidRPr="00BE1E28" w:rsidRDefault="007B4048" w:rsidP="00BE1E28">
      <w:pPr>
        <w:spacing w:line="240" w:lineRule="exact"/>
        <w:rPr>
          <w:color w:val="auto"/>
          <w:sz w:val="22"/>
          <w:szCs w:val="22"/>
        </w:rPr>
      </w:pPr>
      <w:r w:rsidRPr="00BE1E28">
        <w:rPr>
          <w:color w:val="auto"/>
          <w:sz w:val="22"/>
          <w:szCs w:val="22"/>
        </w:rPr>
        <w:t xml:space="preserve">1 db transzdermális tapasz többrétegű PE tereftalát /LDPE/Al/akrilnitril </w:t>
      </w:r>
      <w:r w:rsidR="00CA0E9D">
        <w:rPr>
          <w:color w:val="auto"/>
          <w:sz w:val="22"/>
          <w:szCs w:val="22"/>
        </w:rPr>
        <w:t xml:space="preserve">vagy </w:t>
      </w:r>
      <w:r w:rsidR="00CA0E9D" w:rsidRPr="00BE1E28">
        <w:rPr>
          <w:color w:val="auto"/>
          <w:sz w:val="22"/>
          <w:szCs w:val="22"/>
        </w:rPr>
        <w:t>PE</w:t>
      </w:r>
      <w:r w:rsidR="00CA0E9D">
        <w:rPr>
          <w:color w:val="auto"/>
          <w:sz w:val="22"/>
          <w:szCs w:val="22"/>
        </w:rPr>
        <w:t> </w:t>
      </w:r>
      <w:r w:rsidR="00CA0E9D" w:rsidRPr="00BE1E28">
        <w:rPr>
          <w:color w:val="auto"/>
          <w:sz w:val="22"/>
          <w:szCs w:val="22"/>
        </w:rPr>
        <w:t>tereftalát/LDPE/Al/</w:t>
      </w:r>
      <w:r w:rsidR="00CA0E9D">
        <w:rPr>
          <w:color w:val="auto"/>
          <w:sz w:val="22"/>
          <w:szCs w:val="22"/>
        </w:rPr>
        <w:t>EVOH</w:t>
      </w:r>
      <w:r w:rsidR="00CA0E9D" w:rsidRPr="00BE1E28">
        <w:rPr>
          <w:color w:val="auto"/>
          <w:sz w:val="22"/>
          <w:szCs w:val="22"/>
        </w:rPr>
        <w:t xml:space="preserve"> </w:t>
      </w:r>
      <w:r w:rsidRPr="00BE1E28">
        <w:rPr>
          <w:color w:val="auto"/>
          <w:sz w:val="22"/>
          <w:szCs w:val="22"/>
        </w:rPr>
        <w:t>fóliából készült tasakban.</w:t>
      </w:r>
    </w:p>
    <w:p w14:paraId="56E77D0C" w14:textId="77777777" w:rsidR="00A42C1C" w:rsidRPr="00BE1E28" w:rsidRDefault="007B4048" w:rsidP="00BE1E28">
      <w:pPr>
        <w:spacing w:line="240" w:lineRule="exact"/>
        <w:rPr>
          <w:color w:val="auto"/>
          <w:sz w:val="22"/>
          <w:szCs w:val="22"/>
        </w:rPr>
      </w:pPr>
      <w:r w:rsidRPr="00BE1E28">
        <w:rPr>
          <w:color w:val="auto"/>
          <w:sz w:val="22"/>
          <w:szCs w:val="22"/>
        </w:rPr>
        <w:t>7 vagy 14</w:t>
      </w:r>
      <w:r w:rsidR="00FF529F">
        <w:rPr>
          <w:color w:val="auto"/>
          <w:sz w:val="22"/>
          <w:szCs w:val="22"/>
        </w:rPr>
        <w:t> </w:t>
      </w:r>
      <w:r w:rsidR="003A204E">
        <w:rPr>
          <w:color w:val="auto"/>
          <w:sz w:val="22"/>
          <w:szCs w:val="22"/>
        </w:rPr>
        <w:t xml:space="preserve">db </w:t>
      </w:r>
      <w:r w:rsidRPr="00BE1E28">
        <w:rPr>
          <w:color w:val="auto"/>
          <w:sz w:val="22"/>
          <w:szCs w:val="22"/>
        </w:rPr>
        <w:t>tasak dobozban.</w:t>
      </w:r>
    </w:p>
    <w:p w14:paraId="09B52CB9" w14:textId="77777777" w:rsidR="00A42C1C" w:rsidRPr="00BE1E28" w:rsidRDefault="00A42C1C" w:rsidP="00BE1E28">
      <w:pPr>
        <w:spacing w:line="240" w:lineRule="exact"/>
        <w:rPr>
          <w:color w:val="auto"/>
          <w:sz w:val="22"/>
          <w:szCs w:val="22"/>
        </w:rPr>
      </w:pPr>
    </w:p>
    <w:p w14:paraId="06817640" w14:textId="77777777" w:rsidR="00A42C1C" w:rsidRPr="00BE1E28" w:rsidRDefault="007B4048" w:rsidP="00BE1E28">
      <w:pPr>
        <w:tabs>
          <w:tab w:val="left" w:pos="708"/>
        </w:tabs>
        <w:spacing w:line="240" w:lineRule="exact"/>
        <w:ind w:left="567" w:hanging="567"/>
        <w:rPr>
          <w:b/>
          <w:color w:val="auto"/>
          <w:sz w:val="22"/>
          <w:szCs w:val="22"/>
        </w:rPr>
      </w:pPr>
      <w:r w:rsidRPr="00BE1E28">
        <w:rPr>
          <w:b/>
          <w:color w:val="auto"/>
          <w:sz w:val="22"/>
          <w:szCs w:val="22"/>
        </w:rPr>
        <w:t>6.6</w:t>
      </w:r>
      <w:r w:rsidRPr="00BE1E28">
        <w:rPr>
          <w:b/>
          <w:color w:val="auto"/>
          <w:sz w:val="22"/>
          <w:szCs w:val="22"/>
        </w:rPr>
        <w:tab/>
      </w:r>
      <w:r w:rsidRPr="00BE1E28">
        <w:rPr>
          <w:b/>
          <w:noProof/>
          <w:color w:val="auto"/>
          <w:sz w:val="22"/>
          <w:szCs w:val="22"/>
        </w:rPr>
        <w:t>A megsemmisítésre vonatkozó különleges óvintézkedések és egyéb, a készítmény kezelésével kapcsolatos információk</w:t>
      </w:r>
    </w:p>
    <w:p w14:paraId="2FA21BD7" w14:textId="77777777" w:rsidR="00A42C1C" w:rsidRPr="00BE1E28" w:rsidRDefault="00A42C1C" w:rsidP="00BE1E28">
      <w:pPr>
        <w:spacing w:line="240" w:lineRule="exact"/>
        <w:rPr>
          <w:noProof/>
          <w:color w:val="auto"/>
          <w:sz w:val="22"/>
          <w:szCs w:val="22"/>
          <w:lang w:val="da-DK" w:eastAsia="en-US"/>
        </w:rPr>
      </w:pPr>
    </w:p>
    <w:p w14:paraId="7912CF7C" w14:textId="77777777" w:rsidR="00A42C1C" w:rsidRPr="00BE1E28" w:rsidRDefault="007B4048" w:rsidP="00BE1E28">
      <w:pPr>
        <w:spacing w:line="240" w:lineRule="exact"/>
        <w:rPr>
          <w:noProof/>
          <w:color w:val="auto"/>
          <w:sz w:val="22"/>
          <w:szCs w:val="22"/>
          <w:lang w:val="da-DK" w:eastAsia="en-US"/>
        </w:rPr>
      </w:pPr>
      <w:r w:rsidRPr="00BE1E28">
        <w:rPr>
          <w:noProof/>
          <w:color w:val="auto"/>
          <w:sz w:val="22"/>
          <w:szCs w:val="22"/>
          <w:lang w:val="da-DK" w:eastAsia="en-US"/>
        </w:rPr>
        <w:t>Bármilyen fel nem használt gyógyszer, illetve hulladékanyag megsemmisítését a gyógyszerekre vonatkozó előírások szerint kell végrehajtani.</w:t>
      </w:r>
    </w:p>
    <w:p w14:paraId="61AEB3B8" w14:textId="77777777" w:rsidR="00A42C1C" w:rsidRPr="00FC61F0" w:rsidRDefault="00A42C1C" w:rsidP="00BE1E28">
      <w:pPr>
        <w:spacing w:line="240" w:lineRule="exact"/>
        <w:rPr>
          <w:color w:val="auto"/>
          <w:sz w:val="22"/>
          <w:szCs w:val="22"/>
        </w:rPr>
      </w:pPr>
    </w:p>
    <w:p w14:paraId="06317470" w14:textId="77777777" w:rsidR="00A42C1C" w:rsidRPr="00BE1E28" w:rsidRDefault="001D6695" w:rsidP="00BE1E28">
      <w:pPr>
        <w:spacing w:line="240" w:lineRule="exact"/>
        <w:rPr>
          <w:color w:val="auto"/>
          <w:sz w:val="22"/>
          <w:szCs w:val="22"/>
        </w:rPr>
      </w:pPr>
      <w:r w:rsidRPr="0076745F">
        <w:rPr>
          <w:b/>
          <w:color w:val="auto"/>
          <w:sz w:val="22"/>
          <w:szCs w:val="22"/>
        </w:rPr>
        <w:t xml:space="preserve">Megjegyzés: </w:t>
      </w:r>
      <w:r w:rsidRPr="00BE1E28">
        <w:rPr>
          <w:color w:val="auto"/>
          <w:sz w:val="22"/>
          <w:szCs w:val="22"/>
        </w:rPr>
        <w:sym w:font="Wingdings" w:char="F058"/>
      </w:r>
      <w:r w:rsidR="0002176B" w:rsidRPr="00BE1E28">
        <w:rPr>
          <w:color w:val="auto"/>
          <w:sz w:val="22"/>
          <w:szCs w:val="22"/>
        </w:rPr>
        <w:t xml:space="preserve"> </w:t>
      </w:r>
      <w:r w:rsidRPr="00131E1B">
        <w:rPr>
          <w:color w:val="auto"/>
          <w:sz w:val="22"/>
          <w:szCs w:val="22"/>
        </w:rPr>
        <w:t>(egy keresztes)</w:t>
      </w:r>
    </w:p>
    <w:p w14:paraId="324C90F4" w14:textId="77777777" w:rsidR="00A42C1C" w:rsidRPr="00131E1B" w:rsidRDefault="001D6695" w:rsidP="00BE1E28">
      <w:pPr>
        <w:spacing w:line="240" w:lineRule="exact"/>
        <w:rPr>
          <w:b/>
          <w:bCs/>
          <w:color w:val="auto"/>
          <w:sz w:val="22"/>
          <w:szCs w:val="22"/>
        </w:rPr>
      </w:pPr>
      <w:r w:rsidRPr="008C3DD4">
        <w:rPr>
          <w:b/>
          <w:color w:val="auto"/>
          <w:sz w:val="22"/>
          <w:szCs w:val="22"/>
        </w:rPr>
        <w:t>Osztályozás:</w:t>
      </w:r>
      <w:r w:rsidRPr="00131E1B">
        <w:rPr>
          <w:color w:val="auto"/>
          <w:sz w:val="22"/>
          <w:szCs w:val="22"/>
        </w:rPr>
        <w:t xml:space="preserve"> </w:t>
      </w:r>
      <w:r w:rsidRPr="00131E1B">
        <w:rPr>
          <w:b/>
          <w:bCs/>
          <w:color w:val="auto"/>
          <w:sz w:val="22"/>
          <w:szCs w:val="22"/>
        </w:rPr>
        <w:t>I. csoport</w:t>
      </w:r>
    </w:p>
    <w:p w14:paraId="3E61B72F" w14:textId="77777777" w:rsidR="00A42C1C" w:rsidRPr="00CE7637" w:rsidRDefault="001D6695" w:rsidP="00BE1E28">
      <w:pPr>
        <w:spacing w:line="240" w:lineRule="exact"/>
        <w:rPr>
          <w:color w:val="auto"/>
          <w:sz w:val="22"/>
          <w:szCs w:val="22"/>
        </w:rPr>
      </w:pPr>
      <w:r w:rsidRPr="00CE7637">
        <w:rPr>
          <w:color w:val="auto"/>
          <w:sz w:val="22"/>
          <w:szCs w:val="22"/>
        </w:rPr>
        <w:t>Orvosi rendelvény nélkül is kiadható gyógyszer (VN).</w:t>
      </w:r>
    </w:p>
    <w:p w14:paraId="45BD580C" w14:textId="77777777" w:rsidR="00A42C1C" w:rsidRDefault="00A42C1C" w:rsidP="00BE1E28">
      <w:pPr>
        <w:spacing w:line="240" w:lineRule="exact"/>
        <w:rPr>
          <w:color w:val="auto"/>
          <w:sz w:val="22"/>
          <w:szCs w:val="22"/>
        </w:rPr>
      </w:pPr>
    </w:p>
    <w:p w14:paraId="0BE79343" w14:textId="77777777" w:rsidR="000D2357" w:rsidRPr="00E230DB" w:rsidRDefault="000D2357" w:rsidP="00BE1E28">
      <w:pPr>
        <w:spacing w:line="240" w:lineRule="exact"/>
        <w:rPr>
          <w:color w:val="auto"/>
          <w:sz w:val="22"/>
          <w:szCs w:val="22"/>
        </w:rPr>
      </w:pPr>
    </w:p>
    <w:p w14:paraId="4E092F15" w14:textId="77777777" w:rsidR="00A42C1C" w:rsidRPr="00BE1E28" w:rsidRDefault="007B4048" w:rsidP="00717F59">
      <w:pPr>
        <w:keepNext/>
        <w:numPr>
          <w:ilvl w:val="0"/>
          <w:numId w:val="1"/>
        </w:numPr>
        <w:tabs>
          <w:tab w:val="left" w:pos="567"/>
        </w:tabs>
        <w:spacing w:line="240" w:lineRule="exact"/>
        <w:rPr>
          <w:b/>
          <w:bCs/>
          <w:color w:val="auto"/>
          <w:sz w:val="22"/>
          <w:szCs w:val="22"/>
        </w:rPr>
      </w:pPr>
      <w:r w:rsidRPr="00BE1E28">
        <w:rPr>
          <w:b/>
          <w:bCs/>
          <w:color w:val="auto"/>
          <w:sz w:val="22"/>
          <w:szCs w:val="22"/>
        </w:rPr>
        <w:t>7.</w:t>
      </w:r>
      <w:r w:rsidRPr="00BE1E28">
        <w:rPr>
          <w:b/>
          <w:bCs/>
          <w:color w:val="auto"/>
          <w:sz w:val="22"/>
          <w:szCs w:val="22"/>
        </w:rPr>
        <w:tab/>
        <w:t>A FORGALOMBA HOZATALI ENGEDÉLY JOGOSULTJA</w:t>
      </w:r>
    </w:p>
    <w:p w14:paraId="516005E1" w14:textId="77777777" w:rsidR="00A42C1C" w:rsidRPr="00BE1E28" w:rsidRDefault="00A42C1C" w:rsidP="00717F59">
      <w:pPr>
        <w:keepNext/>
        <w:spacing w:line="240" w:lineRule="exact"/>
        <w:rPr>
          <w:color w:val="auto"/>
          <w:sz w:val="22"/>
          <w:szCs w:val="22"/>
        </w:rPr>
      </w:pPr>
    </w:p>
    <w:p w14:paraId="6BCE6CFD" w14:textId="77777777" w:rsidR="00A010BE" w:rsidRDefault="00A010BE" w:rsidP="00717F59">
      <w:pPr>
        <w:keepNext/>
        <w:spacing w:line="240" w:lineRule="exact"/>
        <w:rPr>
          <w:bCs/>
          <w:color w:val="auto"/>
          <w:sz w:val="22"/>
          <w:szCs w:val="22"/>
        </w:rPr>
      </w:pPr>
      <w:r>
        <w:rPr>
          <w:bCs/>
          <w:color w:val="auto"/>
          <w:sz w:val="22"/>
          <w:szCs w:val="22"/>
        </w:rPr>
        <w:t>Omega Pharma Hungary Kft.</w:t>
      </w:r>
    </w:p>
    <w:p w14:paraId="69382776" w14:textId="77777777" w:rsidR="00A010BE" w:rsidRDefault="00A010BE" w:rsidP="00A010BE">
      <w:pPr>
        <w:spacing w:line="240" w:lineRule="exact"/>
        <w:rPr>
          <w:bCs/>
          <w:color w:val="auto"/>
          <w:sz w:val="22"/>
          <w:szCs w:val="22"/>
        </w:rPr>
      </w:pPr>
      <w:r>
        <w:rPr>
          <w:bCs/>
          <w:color w:val="auto"/>
          <w:sz w:val="22"/>
          <w:szCs w:val="22"/>
        </w:rPr>
        <w:t>1138 Budapest</w:t>
      </w:r>
    </w:p>
    <w:p w14:paraId="2A4EB5F5" w14:textId="77777777" w:rsidR="00A010BE" w:rsidRDefault="00A010BE" w:rsidP="00A010BE">
      <w:pPr>
        <w:spacing w:line="240" w:lineRule="exact"/>
        <w:rPr>
          <w:bCs/>
          <w:color w:val="auto"/>
          <w:sz w:val="22"/>
          <w:szCs w:val="22"/>
        </w:rPr>
      </w:pPr>
      <w:r>
        <w:rPr>
          <w:bCs/>
          <w:color w:val="auto"/>
          <w:sz w:val="22"/>
          <w:szCs w:val="22"/>
        </w:rPr>
        <w:t>Madarász Viktor u. 47-49.</w:t>
      </w:r>
    </w:p>
    <w:p w14:paraId="28A7348C" w14:textId="77777777" w:rsidR="00A42C1C" w:rsidRPr="00BE1E28" w:rsidRDefault="00A42C1C" w:rsidP="00BE1E28">
      <w:pPr>
        <w:spacing w:line="240" w:lineRule="exact"/>
        <w:rPr>
          <w:bCs/>
          <w:color w:val="auto"/>
          <w:sz w:val="22"/>
          <w:szCs w:val="22"/>
        </w:rPr>
      </w:pPr>
    </w:p>
    <w:p w14:paraId="3197AFB5" w14:textId="77777777" w:rsidR="00A42C1C" w:rsidRPr="00BE1E28" w:rsidRDefault="00A42C1C" w:rsidP="00BE1E28">
      <w:pPr>
        <w:spacing w:line="240" w:lineRule="exact"/>
        <w:rPr>
          <w:bCs/>
          <w:color w:val="auto"/>
          <w:sz w:val="22"/>
          <w:szCs w:val="22"/>
        </w:rPr>
      </w:pPr>
    </w:p>
    <w:p w14:paraId="233C8C38" w14:textId="77777777" w:rsidR="00A42C1C" w:rsidRPr="00BE1E28" w:rsidRDefault="007B4048" w:rsidP="00BE1E28">
      <w:pPr>
        <w:spacing w:line="240" w:lineRule="exact"/>
        <w:rPr>
          <w:b/>
          <w:bCs/>
          <w:color w:val="auto"/>
          <w:sz w:val="22"/>
          <w:szCs w:val="22"/>
        </w:rPr>
      </w:pPr>
      <w:r w:rsidRPr="00BE1E28">
        <w:rPr>
          <w:b/>
          <w:bCs/>
          <w:color w:val="auto"/>
          <w:sz w:val="22"/>
          <w:szCs w:val="22"/>
        </w:rPr>
        <w:t>8.</w:t>
      </w:r>
      <w:r w:rsidRPr="00BE1E28">
        <w:rPr>
          <w:b/>
          <w:bCs/>
          <w:color w:val="auto"/>
          <w:sz w:val="22"/>
          <w:szCs w:val="22"/>
        </w:rPr>
        <w:tab/>
        <w:t>A FORGALOMBA HOZATALI ENGEDÉLY SZÁMA(I)</w:t>
      </w:r>
    </w:p>
    <w:p w14:paraId="64DC1589" w14:textId="77777777" w:rsidR="00A42C1C" w:rsidRPr="00BE1E28" w:rsidRDefault="00A42C1C" w:rsidP="00BE1E28">
      <w:pPr>
        <w:spacing w:line="240" w:lineRule="exact"/>
        <w:rPr>
          <w:color w:val="auto"/>
          <w:sz w:val="22"/>
          <w:szCs w:val="22"/>
        </w:rPr>
      </w:pPr>
    </w:p>
    <w:p w14:paraId="6A3316C3" w14:textId="77777777" w:rsidR="00552B0C" w:rsidRDefault="007B4048" w:rsidP="00BE1E28">
      <w:pPr>
        <w:spacing w:line="240" w:lineRule="exact"/>
        <w:rPr>
          <w:color w:val="auto"/>
          <w:sz w:val="22"/>
          <w:szCs w:val="22"/>
        </w:rPr>
      </w:pPr>
      <w:r w:rsidRPr="00BE1E28">
        <w:rPr>
          <w:color w:val="auto"/>
          <w:sz w:val="22"/>
          <w:szCs w:val="22"/>
        </w:rPr>
        <w:t>OGYI-T-8174/23</w:t>
      </w:r>
      <w:r w:rsidR="00552B0C">
        <w:rPr>
          <w:color w:val="auto"/>
          <w:sz w:val="22"/>
          <w:szCs w:val="22"/>
        </w:rPr>
        <w:tab/>
      </w:r>
      <w:r w:rsidR="00552B0C" w:rsidRPr="00BE1E28">
        <w:rPr>
          <w:color w:val="auto"/>
          <w:sz w:val="22"/>
          <w:szCs w:val="22"/>
        </w:rPr>
        <w:t>NiQuitin Clear 7 mg transzdermális tapasz (7</w:t>
      </w:r>
      <w:r w:rsidR="00552B0C">
        <w:rPr>
          <w:color w:val="auto"/>
          <w:sz w:val="22"/>
          <w:szCs w:val="22"/>
        </w:rPr>
        <w:t xml:space="preserve">× </w:t>
      </w:r>
      <w:r w:rsidR="00552B0C" w:rsidRPr="00BE1E28">
        <w:rPr>
          <w:color w:val="auto"/>
          <w:sz w:val="22"/>
          <w:szCs w:val="22"/>
        </w:rPr>
        <w:t>PE tereftalát/LDPE/Al/akrilnitril tasak)</w:t>
      </w:r>
    </w:p>
    <w:p w14:paraId="44FD298E" w14:textId="77777777" w:rsidR="00A42C1C" w:rsidRDefault="00552B0C" w:rsidP="00BE1E28">
      <w:pPr>
        <w:spacing w:line="240" w:lineRule="exact"/>
        <w:rPr>
          <w:color w:val="auto"/>
          <w:sz w:val="22"/>
          <w:szCs w:val="22"/>
        </w:rPr>
      </w:pPr>
      <w:r w:rsidRPr="00BE1E28">
        <w:rPr>
          <w:color w:val="auto"/>
          <w:sz w:val="22"/>
          <w:szCs w:val="22"/>
        </w:rPr>
        <w:t>OGYI-T-8174</w:t>
      </w:r>
      <w:r>
        <w:rPr>
          <w:color w:val="auto"/>
          <w:sz w:val="22"/>
          <w:szCs w:val="22"/>
        </w:rPr>
        <w:t>/</w:t>
      </w:r>
      <w:r w:rsidR="007B4048" w:rsidRPr="00BE1E28">
        <w:rPr>
          <w:color w:val="auto"/>
          <w:sz w:val="22"/>
          <w:szCs w:val="22"/>
        </w:rPr>
        <w:t>24</w:t>
      </w:r>
      <w:r w:rsidR="007B4048" w:rsidRPr="00BE1E28">
        <w:rPr>
          <w:color w:val="auto"/>
          <w:sz w:val="22"/>
          <w:szCs w:val="22"/>
        </w:rPr>
        <w:tab/>
        <w:t>NiQuitin Clear 7 mg transzdermális tapasz (14</w:t>
      </w:r>
      <w:r>
        <w:rPr>
          <w:color w:val="auto"/>
          <w:sz w:val="22"/>
          <w:szCs w:val="22"/>
        </w:rPr>
        <w:t xml:space="preserve">× </w:t>
      </w:r>
      <w:r w:rsidRPr="00BE1E28">
        <w:rPr>
          <w:color w:val="auto"/>
          <w:sz w:val="22"/>
          <w:szCs w:val="22"/>
        </w:rPr>
        <w:t>PE tereftalát/LDPE/Al/akrilnitril tasak</w:t>
      </w:r>
      <w:r w:rsidR="007B4048" w:rsidRPr="00BE1E28">
        <w:rPr>
          <w:color w:val="auto"/>
          <w:sz w:val="22"/>
          <w:szCs w:val="22"/>
        </w:rPr>
        <w:t>)</w:t>
      </w:r>
    </w:p>
    <w:p w14:paraId="3F3009F2" w14:textId="77777777" w:rsidR="00552B0C" w:rsidRDefault="007B4048" w:rsidP="00BE1E28">
      <w:pPr>
        <w:spacing w:line="240" w:lineRule="exact"/>
        <w:rPr>
          <w:color w:val="auto"/>
          <w:sz w:val="22"/>
          <w:szCs w:val="22"/>
        </w:rPr>
      </w:pPr>
      <w:r w:rsidRPr="00BE1E28">
        <w:rPr>
          <w:color w:val="auto"/>
          <w:sz w:val="22"/>
          <w:szCs w:val="22"/>
        </w:rPr>
        <w:t>OGYI-T-8174/25</w:t>
      </w:r>
      <w:r w:rsidR="00552B0C">
        <w:rPr>
          <w:color w:val="auto"/>
          <w:sz w:val="22"/>
          <w:szCs w:val="22"/>
        </w:rPr>
        <w:tab/>
      </w:r>
      <w:r w:rsidR="00552B0C" w:rsidRPr="00BE1E28">
        <w:rPr>
          <w:color w:val="auto"/>
          <w:sz w:val="22"/>
          <w:szCs w:val="22"/>
        </w:rPr>
        <w:t>NiQuitin Clear 14 mg transzdermális tapasz (7</w:t>
      </w:r>
      <w:r w:rsidR="00552B0C">
        <w:rPr>
          <w:color w:val="auto"/>
          <w:sz w:val="22"/>
          <w:szCs w:val="22"/>
        </w:rPr>
        <w:t xml:space="preserve">× </w:t>
      </w:r>
      <w:r w:rsidR="00552B0C" w:rsidRPr="00BE1E28">
        <w:rPr>
          <w:color w:val="auto"/>
          <w:sz w:val="22"/>
          <w:szCs w:val="22"/>
        </w:rPr>
        <w:t>PE tereftalát/LDPE/Al/akrilnitril tasak)</w:t>
      </w:r>
    </w:p>
    <w:p w14:paraId="30FA6F31" w14:textId="77777777" w:rsidR="00205D52" w:rsidRPr="00BE1E28" w:rsidRDefault="00552B0C" w:rsidP="00205D52">
      <w:pPr>
        <w:spacing w:line="240" w:lineRule="exact"/>
        <w:rPr>
          <w:color w:val="auto"/>
          <w:sz w:val="22"/>
          <w:szCs w:val="22"/>
        </w:rPr>
      </w:pPr>
      <w:r>
        <w:rPr>
          <w:color w:val="auto"/>
          <w:sz w:val="22"/>
          <w:szCs w:val="22"/>
        </w:rPr>
        <w:t>OGYI-T-8174/</w:t>
      </w:r>
      <w:r w:rsidR="007B4048" w:rsidRPr="00BE1E28">
        <w:rPr>
          <w:color w:val="auto"/>
          <w:sz w:val="22"/>
          <w:szCs w:val="22"/>
        </w:rPr>
        <w:t>26</w:t>
      </w:r>
      <w:r w:rsidR="007B4048" w:rsidRPr="00BE1E28">
        <w:rPr>
          <w:color w:val="auto"/>
          <w:sz w:val="22"/>
          <w:szCs w:val="22"/>
        </w:rPr>
        <w:tab/>
        <w:t>NiQuitin Clear 14 mg transzdermális tapasz (</w:t>
      </w:r>
      <w:r>
        <w:rPr>
          <w:color w:val="auto"/>
          <w:sz w:val="22"/>
          <w:szCs w:val="22"/>
        </w:rPr>
        <w:t xml:space="preserve">14× </w:t>
      </w:r>
      <w:r w:rsidRPr="00BE1E28">
        <w:rPr>
          <w:color w:val="auto"/>
          <w:sz w:val="22"/>
          <w:szCs w:val="22"/>
        </w:rPr>
        <w:t>PE tereftalát/LDPE/Al/akrilnitril tasak</w:t>
      </w:r>
      <w:r w:rsidR="007B4048" w:rsidRPr="00BE1E28">
        <w:rPr>
          <w:color w:val="auto"/>
          <w:sz w:val="22"/>
          <w:szCs w:val="22"/>
        </w:rPr>
        <w:t>)</w:t>
      </w:r>
    </w:p>
    <w:p w14:paraId="12888252" w14:textId="77777777" w:rsidR="00552B0C" w:rsidRDefault="007B4048" w:rsidP="00BE1E28">
      <w:pPr>
        <w:spacing w:line="240" w:lineRule="exact"/>
        <w:rPr>
          <w:color w:val="auto"/>
          <w:sz w:val="22"/>
          <w:szCs w:val="22"/>
        </w:rPr>
      </w:pPr>
      <w:r w:rsidRPr="00BE1E28">
        <w:rPr>
          <w:color w:val="auto"/>
          <w:sz w:val="22"/>
          <w:szCs w:val="22"/>
        </w:rPr>
        <w:t>OGYI-T-8174/27</w:t>
      </w:r>
      <w:r w:rsidR="00552B0C">
        <w:rPr>
          <w:color w:val="auto"/>
          <w:sz w:val="22"/>
          <w:szCs w:val="22"/>
        </w:rPr>
        <w:tab/>
      </w:r>
      <w:r w:rsidR="00552B0C" w:rsidRPr="00BE1E28">
        <w:rPr>
          <w:color w:val="auto"/>
          <w:sz w:val="22"/>
          <w:szCs w:val="22"/>
        </w:rPr>
        <w:t>NiQuitin Clear 21 mg transzdermális tapasz (</w:t>
      </w:r>
      <w:r w:rsidR="00552B0C">
        <w:rPr>
          <w:color w:val="auto"/>
          <w:sz w:val="22"/>
          <w:szCs w:val="22"/>
        </w:rPr>
        <w:t xml:space="preserve">7× </w:t>
      </w:r>
      <w:r w:rsidR="00552B0C" w:rsidRPr="00BE1E28">
        <w:rPr>
          <w:color w:val="auto"/>
          <w:sz w:val="22"/>
          <w:szCs w:val="22"/>
        </w:rPr>
        <w:t>PE tereftalát/LDPE/Al/akrilnitril tasak)</w:t>
      </w:r>
    </w:p>
    <w:p w14:paraId="19FC3D43" w14:textId="77777777" w:rsidR="00A42C1C" w:rsidRPr="00BE1E28" w:rsidRDefault="00552B0C" w:rsidP="00BE1E28">
      <w:pPr>
        <w:spacing w:line="240" w:lineRule="exact"/>
        <w:rPr>
          <w:color w:val="auto"/>
          <w:sz w:val="22"/>
          <w:szCs w:val="22"/>
        </w:rPr>
      </w:pPr>
      <w:r>
        <w:rPr>
          <w:color w:val="auto"/>
          <w:sz w:val="22"/>
          <w:szCs w:val="22"/>
        </w:rPr>
        <w:t>OGYI-T-8174/</w:t>
      </w:r>
      <w:r w:rsidR="007B4048" w:rsidRPr="00BE1E28">
        <w:rPr>
          <w:color w:val="auto"/>
          <w:sz w:val="22"/>
          <w:szCs w:val="22"/>
        </w:rPr>
        <w:t>28</w:t>
      </w:r>
      <w:r w:rsidR="007B4048" w:rsidRPr="00BE1E28">
        <w:rPr>
          <w:color w:val="auto"/>
          <w:sz w:val="22"/>
          <w:szCs w:val="22"/>
        </w:rPr>
        <w:tab/>
        <w:t>NiQuitin Clear 21 mg transzdermális tapasz (</w:t>
      </w:r>
      <w:r>
        <w:rPr>
          <w:color w:val="auto"/>
          <w:sz w:val="22"/>
          <w:szCs w:val="22"/>
        </w:rPr>
        <w:t xml:space="preserve">14× </w:t>
      </w:r>
      <w:r w:rsidRPr="00BE1E28">
        <w:rPr>
          <w:color w:val="auto"/>
          <w:sz w:val="22"/>
          <w:szCs w:val="22"/>
        </w:rPr>
        <w:t>PE tereftalát/LDPE/Al/akrilnitril tasak</w:t>
      </w:r>
      <w:r w:rsidR="007B4048" w:rsidRPr="00BE1E28">
        <w:rPr>
          <w:color w:val="auto"/>
          <w:sz w:val="22"/>
          <w:szCs w:val="22"/>
        </w:rPr>
        <w:t>)</w:t>
      </w:r>
    </w:p>
    <w:p w14:paraId="7CC6F307" w14:textId="77777777" w:rsidR="00146A96" w:rsidRDefault="00146A96" w:rsidP="00146A96">
      <w:pPr>
        <w:spacing w:line="240" w:lineRule="exact"/>
        <w:rPr>
          <w:color w:val="auto"/>
          <w:sz w:val="22"/>
          <w:szCs w:val="22"/>
        </w:rPr>
      </w:pPr>
      <w:r w:rsidRPr="00BE1E28">
        <w:rPr>
          <w:color w:val="auto"/>
          <w:sz w:val="22"/>
          <w:szCs w:val="22"/>
        </w:rPr>
        <w:t>OGYI-T-8174/</w:t>
      </w:r>
      <w:r>
        <w:rPr>
          <w:color w:val="auto"/>
          <w:sz w:val="22"/>
          <w:szCs w:val="22"/>
        </w:rPr>
        <w:t>76</w:t>
      </w:r>
      <w:r>
        <w:rPr>
          <w:color w:val="auto"/>
          <w:sz w:val="22"/>
          <w:szCs w:val="22"/>
        </w:rPr>
        <w:tab/>
      </w:r>
      <w:r w:rsidRPr="00BE1E28">
        <w:rPr>
          <w:color w:val="auto"/>
          <w:sz w:val="22"/>
          <w:szCs w:val="22"/>
        </w:rPr>
        <w:t>NiQuitin Clear 7 mg transzdermális tapasz (7</w:t>
      </w:r>
      <w:r>
        <w:rPr>
          <w:color w:val="auto"/>
          <w:sz w:val="22"/>
          <w:szCs w:val="22"/>
        </w:rPr>
        <w:t xml:space="preserve">× </w:t>
      </w:r>
      <w:r w:rsidRPr="00BE1E28">
        <w:rPr>
          <w:color w:val="auto"/>
          <w:sz w:val="22"/>
          <w:szCs w:val="22"/>
        </w:rPr>
        <w:t>PE tereftalát/LDPE/Al/</w:t>
      </w:r>
      <w:r>
        <w:rPr>
          <w:color w:val="auto"/>
          <w:sz w:val="22"/>
          <w:szCs w:val="22"/>
        </w:rPr>
        <w:t xml:space="preserve">EVOH </w:t>
      </w:r>
      <w:r w:rsidRPr="00BE1E28">
        <w:rPr>
          <w:color w:val="auto"/>
          <w:sz w:val="22"/>
          <w:szCs w:val="22"/>
        </w:rPr>
        <w:t>tasak)</w:t>
      </w:r>
    </w:p>
    <w:p w14:paraId="77663C84" w14:textId="77777777" w:rsidR="00146A96" w:rsidRDefault="00146A96" w:rsidP="00146A96">
      <w:pPr>
        <w:spacing w:line="240" w:lineRule="exact"/>
        <w:rPr>
          <w:color w:val="auto"/>
          <w:sz w:val="22"/>
          <w:szCs w:val="22"/>
        </w:rPr>
      </w:pPr>
      <w:r w:rsidRPr="00BE1E28">
        <w:rPr>
          <w:color w:val="auto"/>
          <w:sz w:val="22"/>
          <w:szCs w:val="22"/>
        </w:rPr>
        <w:t>OGYI-T-8174</w:t>
      </w:r>
      <w:r>
        <w:rPr>
          <w:color w:val="auto"/>
          <w:sz w:val="22"/>
          <w:szCs w:val="22"/>
        </w:rPr>
        <w:t>/77</w:t>
      </w:r>
      <w:r w:rsidRPr="00BE1E28">
        <w:rPr>
          <w:color w:val="auto"/>
          <w:sz w:val="22"/>
          <w:szCs w:val="22"/>
        </w:rPr>
        <w:tab/>
        <w:t>NiQuitin Clear 7 mg transzdermális tapasz (14</w:t>
      </w:r>
      <w:r>
        <w:rPr>
          <w:color w:val="auto"/>
          <w:sz w:val="22"/>
          <w:szCs w:val="22"/>
        </w:rPr>
        <w:t xml:space="preserve">× </w:t>
      </w:r>
      <w:r w:rsidRPr="00BE1E28">
        <w:rPr>
          <w:color w:val="auto"/>
          <w:sz w:val="22"/>
          <w:szCs w:val="22"/>
        </w:rPr>
        <w:t>PE tereftalát/LDPE/Al/</w:t>
      </w:r>
      <w:r>
        <w:rPr>
          <w:color w:val="auto"/>
          <w:sz w:val="22"/>
          <w:szCs w:val="22"/>
        </w:rPr>
        <w:t>EVOH</w:t>
      </w:r>
      <w:r w:rsidRPr="00BE1E28">
        <w:rPr>
          <w:color w:val="auto"/>
          <w:sz w:val="22"/>
          <w:szCs w:val="22"/>
        </w:rPr>
        <w:t xml:space="preserve"> tasak)</w:t>
      </w:r>
    </w:p>
    <w:p w14:paraId="282C803A" w14:textId="77777777" w:rsidR="00146A96" w:rsidRDefault="00146A96" w:rsidP="00146A96">
      <w:pPr>
        <w:spacing w:line="240" w:lineRule="exact"/>
        <w:rPr>
          <w:color w:val="auto"/>
          <w:sz w:val="22"/>
          <w:szCs w:val="22"/>
        </w:rPr>
      </w:pPr>
      <w:r w:rsidRPr="00BE1E28">
        <w:rPr>
          <w:color w:val="auto"/>
          <w:sz w:val="22"/>
          <w:szCs w:val="22"/>
        </w:rPr>
        <w:t>OGYI-T-8174/</w:t>
      </w:r>
      <w:r>
        <w:rPr>
          <w:color w:val="auto"/>
          <w:sz w:val="22"/>
          <w:szCs w:val="22"/>
        </w:rPr>
        <w:t>78</w:t>
      </w:r>
      <w:r>
        <w:rPr>
          <w:color w:val="auto"/>
          <w:sz w:val="22"/>
          <w:szCs w:val="22"/>
        </w:rPr>
        <w:tab/>
      </w:r>
      <w:r w:rsidRPr="00BE1E28">
        <w:rPr>
          <w:color w:val="auto"/>
          <w:sz w:val="22"/>
          <w:szCs w:val="22"/>
        </w:rPr>
        <w:t>NiQuitin Clear 14 mg transzdermális tapasz (7</w:t>
      </w:r>
      <w:r>
        <w:rPr>
          <w:color w:val="auto"/>
          <w:sz w:val="22"/>
          <w:szCs w:val="22"/>
        </w:rPr>
        <w:t xml:space="preserve">× </w:t>
      </w:r>
      <w:r w:rsidRPr="00BE1E28">
        <w:rPr>
          <w:color w:val="auto"/>
          <w:sz w:val="22"/>
          <w:szCs w:val="22"/>
        </w:rPr>
        <w:t>PE tereftalát/LDPE/Al/</w:t>
      </w:r>
      <w:r>
        <w:rPr>
          <w:color w:val="auto"/>
          <w:sz w:val="22"/>
          <w:szCs w:val="22"/>
        </w:rPr>
        <w:t>EVOH</w:t>
      </w:r>
      <w:r w:rsidRPr="00BE1E28">
        <w:rPr>
          <w:color w:val="auto"/>
          <w:sz w:val="22"/>
          <w:szCs w:val="22"/>
        </w:rPr>
        <w:t xml:space="preserve"> tasak)</w:t>
      </w:r>
    </w:p>
    <w:p w14:paraId="4E3FF6AE" w14:textId="77777777" w:rsidR="00146A96" w:rsidRDefault="00146A96" w:rsidP="00146A96">
      <w:pPr>
        <w:spacing w:line="240" w:lineRule="exact"/>
        <w:rPr>
          <w:color w:val="auto"/>
          <w:sz w:val="22"/>
          <w:szCs w:val="22"/>
        </w:rPr>
      </w:pPr>
      <w:r>
        <w:rPr>
          <w:color w:val="auto"/>
          <w:sz w:val="22"/>
          <w:szCs w:val="22"/>
        </w:rPr>
        <w:t>OGYI-T-8174/79</w:t>
      </w:r>
      <w:r w:rsidRPr="00BE1E28">
        <w:rPr>
          <w:color w:val="auto"/>
          <w:sz w:val="22"/>
          <w:szCs w:val="22"/>
        </w:rPr>
        <w:tab/>
        <w:t>NiQuitin Clear 14 mg transzdermális tapasz (</w:t>
      </w:r>
      <w:r>
        <w:rPr>
          <w:color w:val="auto"/>
          <w:sz w:val="22"/>
          <w:szCs w:val="22"/>
        </w:rPr>
        <w:t xml:space="preserve">14× </w:t>
      </w:r>
      <w:r w:rsidRPr="00BE1E28">
        <w:rPr>
          <w:color w:val="auto"/>
          <w:sz w:val="22"/>
          <w:szCs w:val="22"/>
        </w:rPr>
        <w:t>PE tereftalát/LDPE/Al/</w:t>
      </w:r>
      <w:r>
        <w:rPr>
          <w:color w:val="auto"/>
          <w:sz w:val="22"/>
          <w:szCs w:val="22"/>
        </w:rPr>
        <w:t>EVOH</w:t>
      </w:r>
      <w:r w:rsidRPr="00BE1E28">
        <w:rPr>
          <w:color w:val="auto"/>
          <w:sz w:val="22"/>
          <w:szCs w:val="22"/>
        </w:rPr>
        <w:t xml:space="preserve"> tasak)</w:t>
      </w:r>
    </w:p>
    <w:p w14:paraId="06E7413D" w14:textId="77777777" w:rsidR="00205D52" w:rsidRDefault="00205D52" w:rsidP="00146A96">
      <w:pPr>
        <w:spacing w:line="240" w:lineRule="exact"/>
        <w:rPr>
          <w:color w:val="auto"/>
          <w:sz w:val="22"/>
          <w:szCs w:val="22"/>
        </w:rPr>
      </w:pPr>
      <w:r w:rsidRPr="00BE1E28">
        <w:rPr>
          <w:color w:val="auto"/>
          <w:sz w:val="22"/>
          <w:szCs w:val="22"/>
        </w:rPr>
        <w:t>OGYI-T-8174/</w:t>
      </w:r>
      <w:r>
        <w:rPr>
          <w:color w:val="auto"/>
          <w:sz w:val="22"/>
          <w:szCs w:val="22"/>
        </w:rPr>
        <w:t>80</w:t>
      </w:r>
      <w:r>
        <w:rPr>
          <w:color w:val="auto"/>
          <w:sz w:val="22"/>
          <w:szCs w:val="22"/>
        </w:rPr>
        <w:tab/>
      </w:r>
      <w:r w:rsidRPr="00BE1E28">
        <w:rPr>
          <w:color w:val="auto"/>
          <w:sz w:val="22"/>
          <w:szCs w:val="22"/>
        </w:rPr>
        <w:t>NiQuitin Clear 21 mg transzdermális tapasz (</w:t>
      </w:r>
      <w:r>
        <w:rPr>
          <w:color w:val="auto"/>
          <w:sz w:val="22"/>
          <w:szCs w:val="22"/>
        </w:rPr>
        <w:t xml:space="preserve">7× </w:t>
      </w:r>
      <w:r w:rsidRPr="00BE1E28">
        <w:rPr>
          <w:color w:val="auto"/>
          <w:sz w:val="22"/>
          <w:szCs w:val="22"/>
        </w:rPr>
        <w:t>PE tereftalát/LDPE/Al/</w:t>
      </w:r>
      <w:r>
        <w:rPr>
          <w:color w:val="auto"/>
          <w:sz w:val="22"/>
          <w:szCs w:val="22"/>
        </w:rPr>
        <w:t>EVOH</w:t>
      </w:r>
      <w:r w:rsidRPr="00BE1E28">
        <w:rPr>
          <w:color w:val="auto"/>
          <w:sz w:val="22"/>
          <w:szCs w:val="22"/>
        </w:rPr>
        <w:t xml:space="preserve"> tasak)</w:t>
      </w:r>
    </w:p>
    <w:p w14:paraId="70BE7455" w14:textId="77777777" w:rsidR="00205D52" w:rsidRPr="00BE1E28" w:rsidRDefault="00205D52" w:rsidP="00205D52">
      <w:pPr>
        <w:spacing w:line="240" w:lineRule="exact"/>
        <w:rPr>
          <w:color w:val="auto"/>
          <w:sz w:val="22"/>
          <w:szCs w:val="22"/>
        </w:rPr>
      </w:pPr>
      <w:r>
        <w:rPr>
          <w:color w:val="auto"/>
          <w:sz w:val="22"/>
          <w:szCs w:val="22"/>
        </w:rPr>
        <w:t>OGYI-T-8174/81</w:t>
      </w:r>
      <w:r w:rsidRPr="00BE1E28">
        <w:rPr>
          <w:color w:val="auto"/>
          <w:sz w:val="22"/>
          <w:szCs w:val="22"/>
        </w:rPr>
        <w:tab/>
        <w:t>NiQuitin Clear 21 mg transzdermális tapasz (</w:t>
      </w:r>
      <w:r>
        <w:rPr>
          <w:color w:val="auto"/>
          <w:sz w:val="22"/>
          <w:szCs w:val="22"/>
        </w:rPr>
        <w:t xml:space="preserve">14× </w:t>
      </w:r>
      <w:r w:rsidRPr="00BE1E28">
        <w:rPr>
          <w:color w:val="auto"/>
          <w:sz w:val="22"/>
          <w:szCs w:val="22"/>
        </w:rPr>
        <w:t>PE tereftalát/LDPE/Al/</w:t>
      </w:r>
      <w:r>
        <w:rPr>
          <w:color w:val="auto"/>
          <w:sz w:val="22"/>
          <w:szCs w:val="22"/>
        </w:rPr>
        <w:t>EVOH</w:t>
      </w:r>
      <w:r w:rsidRPr="00BE1E28">
        <w:rPr>
          <w:color w:val="auto"/>
          <w:sz w:val="22"/>
          <w:szCs w:val="22"/>
        </w:rPr>
        <w:t xml:space="preserve"> tasak)</w:t>
      </w:r>
    </w:p>
    <w:p w14:paraId="5581E367" w14:textId="77777777" w:rsidR="00A42C1C" w:rsidRPr="00BE1E28" w:rsidRDefault="00A42C1C" w:rsidP="00BE1E28">
      <w:pPr>
        <w:spacing w:line="240" w:lineRule="exact"/>
        <w:rPr>
          <w:color w:val="auto"/>
          <w:sz w:val="22"/>
          <w:szCs w:val="22"/>
        </w:rPr>
      </w:pPr>
    </w:p>
    <w:p w14:paraId="72FDD070" w14:textId="77777777" w:rsidR="00A42C1C" w:rsidRPr="00BE1E28" w:rsidRDefault="00A42C1C" w:rsidP="00BE1E28">
      <w:pPr>
        <w:spacing w:line="240" w:lineRule="exact"/>
        <w:rPr>
          <w:color w:val="auto"/>
          <w:sz w:val="22"/>
          <w:szCs w:val="22"/>
        </w:rPr>
      </w:pPr>
    </w:p>
    <w:p w14:paraId="0E3259B8" w14:textId="77777777" w:rsidR="00A42C1C" w:rsidRPr="00BE1E28" w:rsidRDefault="007B4048" w:rsidP="00BE1E28">
      <w:pPr>
        <w:spacing w:line="240" w:lineRule="exact"/>
        <w:ind w:left="567" w:hanging="567"/>
        <w:rPr>
          <w:b/>
          <w:bCs/>
          <w:color w:val="auto"/>
          <w:sz w:val="22"/>
          <w:szCs w:val="22"/>
        </w:rPr>
      </w:pPr>
      <w:r w:rsidRPr="00BE1E28">
        <w:rPr>
          <w:b/>
          <w:bCs/>
          <w:color w:val="auto"/>
          <w:sz w:val="22"/>
          <w:szCs w:val="22"/>
        </w:rPr>
        <w:t>9.</w:t>
      </w:r>
      <w:r w:rsidRPr="00BE1E28">
        <w:rPr>
          <w:b/>
          <w:bCs/>
          <w:color w:val="auto"/>
          <w:sz w:val="22"/>
          <w:szCs w:val="22"/>
        </w:rPr>
        <w:tab/>
        <w:t>A FORGALOMBA HOZATALI ENGEDÉLY ELSŐ KIADÁSÁNAK/ MEGÚJÍTÁSÁNAK DÁTUMA</w:t>
      </w:r>
    </w:p>
    <w:p w14:paraId="3CA8933A" w14:textId="77777777" w:rsidR="00A42C1C" w:rsidRPr="00BE1E28" w:rsidRDefault="00A42C1C" w:rsidP="00BE1E28">
      <w:pPr>
        <w:spacing w:line="240" w:lineRule="exact"/>
        <w:rPr>
          <w:bCs/>
          <w:color w:val="auto"/>
          <w:sz w:val="22"/>
          <w:szCs w:val="22"/>
          <w:shd w:val="clear" w:color="auto" w:fill="FFFFFF"/>
        </w:rPr>
      </w:pPr>
    </w:p>
    <w:p w14:paraId="2A24F86E" w14:textId="77777777" w:rsidR="007506D6" w:rsidRPr="00BE5BF7" w:rsidRDefault="007506D6" w:rsidP="00BE1E28">
      <w:pPr>
        <w:widowControl/>
        <w:tabs>
          <w:tab w:val="left" w:pos="567"/>
        </w:tabs>
        <w:suppressAutoHyphens w:val="0"/>
        <w:spacing w:line="240" w:lineRule="exact"/>
        <w:rPr>
          <w:noProof/>
          <w:color w:val="auto"/>
          <w:sz w:val="22"/>
          <w:szCs w:val="22"/>
          <w:lang w:eastAsia="en-US"/>
        </w:rPr>
      </w:pPr>
      <w:r w:rsidRPr="00BE5BF7">
        <w:rPr>
          <w:noProof/>
          <w:color w:val="auto"/>
          <w:sz w:val="22"/>
          <w:szCs w:val="22"/>
          <w:lang w:eastAsia="en-US"/>
        </w:rPr>
        <w:t xml:space="preserve">A forgalomba hozatali engedély első kiadásának dátuma: </w:t>
      </w:r>
      <w:r w:rsidRPr="00BE1E28">
        <w:rPr>
          <w:bCs/>
          <w:color w:val="auto"/>
          <w:sz w:val="22"/>
          <w:szCs w:val="22"/>
          <w:shd w:val="clear" w:color="auto" w:fill="FFFFFF"/>
        </w:rPr>
        <w:t>2005. március 8.</w:t>
      </w:r>
    </w:p>
    <w:p w14:paraId="675B5E10" w14:textId="77777777" w:rsidR="003A204E" w:rsidRDefault="003A204E" w:rsidP="00BE1E28">
      <w:pPr>
        <w:widowControl/>
        <w:tabs>
          <w:tab w:val="left" w:pos="567"/>
        </w:tabs>
        <w:suppressAutoHyphens w:val="0"/>
        <w:spacing w:line="240" w:lineRule="exact"/>
        <w:rPr>
          <w:noProof/>
          <w:color w:val="auto"/>
          <w:sz w:val="22"/>
          <w:szCs w:val="22"/>
          <w:lang w:eastAsia="en-US"/>
        </w:rPr>
      </w:pPr>
    </w:p>
    <w:p w14:paraId="37347E4E" w14:textId="77777777" w:rsidR="00EE2CF7" w:rsidRPr="00BE5BF7" w:rsidRDefault="007506D6" w:rsidP="00BE1E28">
      <w:pPr>
        <w:widowControl/>
        <w:tabs>
          <w:tab w:val="left" w:pos="567"/>
        </w:tabs>
        <w:suppressAutoHyphens w:val="0"/>
        <w:spacing w:line="240" w:lineRule="exact"/>
        <w:rPr>
          <w:noProof/>
          <w:color w:val="auto"/>
          <w:sz w:val="22"/>
          <w:szCs w:val="22"/>
          <w:lang w:eastAsia="en-US"/>
        </w:rPr>
      </w:pPr>
      <w:r w:rsidRPr="00BE5BF7">
        <w:rPr>
          <w:noProof/>
          <w:color w:val="auto"/>
          <w:sz w:val="22"/>
          <w:szCs w:val="22"/>
          <w:lang w:eastAsia="en-US"/>
        </w:rPr>
        <w:t xml:space="preserve">A forgalomba hozatali engedély legutóbbi megújításának dátuma: </w:t>
      </w:r>
      <w:r w:rsidR="001D6695" w:rsidRPr="00BE1E28">
        <w:rPr>
          <w:bCs/>
          <w:color w:val="auto"/>
          <w:sz w:val="22"/>
          <w:szCs w:val="22"/>
          <w:shd w:val="clear" w:color="auto" w:fill="FFFFFF"/>
        </w:rPr>
        <w:t xml:space="preserve">2010. március </w:t>
      </w:r>
      <w:r w:rsidR="00A42C1C" w:rsidRPr="00BE1E28">
        <w:rPr>
          <w:bCs/>
          <w:color w:val="auto"/>
          <w:sz w:val="22"/>
          <w:szCs w:val="22"/>
          <w:shd w:val="clear" w:color="auto" w:fill="FFFFFF"/>
        </w:rPr>
        <w:t>24</w:t>
      </w:r>
      <w:r w:rsidR="001D6695" w:rsidRPr="00BE1E28">
        <w:rPr>
          <w:bCs/>
          <w:color w:val="auto"/>
          <w:sz w:val="22"/>
          <w:szCs w:val="22"/>
          <w:shd w:val="clear" w:color="auto" w:fill="FFFFFF"/>
        </w:rPr>
        <w:t>.</w:t>
      </w:r>
    </w:p>
    <w:p w14:paraId="73DE3ECA" w14:textId="77777777" w:rsidR="001D6695" w:rsidRPr="00BE1E28" w:rsidRDefault="001D6695" w:rsidP="00BE1E28">
      <w:pPr>
        <w:spacing w:line="240" w:lineRule="exact"/>
        <w:ind w:left="-17"/>
        <w:rPr>
          <w:bCs/>
          <w:color w:val="auto"/>
          <w:sz w:val="22"/>
          <w:szCs w:val="22"/>
          <w:shd w:val="clear" w:color="auto" w:fill="FFFFFF"/>
        </w:rPr>
      </w:pPr>
    </w:p>
    <w:p w14:paraId="301BBE06" w14:textId="77777777" w:rsidR="001D6695" w:rsidRPr="00BE1E28" w:rsidRDefault="001D6695" w:rsidP="00BE1E28">
      <w:pPr>
        <w:spacing w:line="240" w:lineRule="exact"/>
        <w:ind w:left="-17"/>
        <w:rPr>
          <w:bCs/>
          <w:color w:val="auto"/>
          <w:sz w:val="22"/>
          <w:szCs w:val="22"/>
          <w:shd w:val="clear" w:color="auto" w:fill="FFFFFF"/>
        </w:rPr>
      </w:pPr>
    </w:p>
    <w:p w14:paraId="3355C2B9" w14:textId="77777777" w:rsidR="00A42C1C" w:rsidRPr="00BE1E28" w:rsidRDefault="007B4048" w:rsidP="00BE1E28">
      <w:pPr>
        <w:tabs>
          <w:tab w:val="left" w:pos="567"/>
        </w:tabs>
        <w:spacing w:line="240" w:lineRule="exact"/>
        <w:ind w:left="-17"/>
        <w:rPr>
          <w:b/>
          <w:bCs/>
          <w:color w:val="auto"/>
          <w:sz w:val="22"/>
          <w:szCs w:val="22"/>
          <w:shd w:val="clear" w:color="auto" w:fill="FFFFFF"/>
        </w:rPr>
      </w:pPr>
      <w:r w:rsidRPr="00BE1E28">
        <w:rPr>
          <w:b/>
          <w:bCs/>
          <w:color w:val="auto"/>
          <w:sz w:val="22"/>
          <w:szCs w:val="22"/>
          <w:shd w:val="clear" w:color="auto" w:fill="FFFFFF"/>
        </w:rPr>
        <w:t>10.</w:t>
      </w:r>
      <w:r w:rsidRPr="00BE1E28">
        <w:rPr>
          <w:b/>
          <w:bCs/>
          <w:color w:val="auto"/>
          <w:sz w:val="22"/>
          <w:szCs w:val="22"/>
          <w:shd w:val="clear" w:color="auto" w:fill="FFFFFF"/>
        </w:rPr>
        <w:tab/>
        <w:t>A SZÖVEG ELLENŐRZÉSÉNEK DÁTUMA</w:t>
      </w:r>
    </w:p>
    <w:p w14:paraId="7C1C052D" w14:textId="77777777" w:rsidR="00A42C1C" w:rsidRPr="00BE1E28" w:rsidRDefault="00A42C1C" w:rsidP="00BE1E28">
      <w:pPr>
        <w:spacing w:line="240" w:lineRule="exact"/>
        <w:ind w:left="-17" w:right="256"/>
        <w:rPr>
          <w:bCs/>
          <w:color w:val="auto"/>
          <w:sz w:val="22"/>
          <w:szCs w:val="22"/>
          <w:shd w:val="clear" w:color="auto" w:fill="FFFFFF"/>
        </w:rPr>
      </w:pPr>
    </w:p>
    <w:p w14:paraId="59FF849C" w14:textId="0AC0984E" w:rsidR="00A42C1C" w:rsidRPr="00BE1E28" w:rsidRDefault="00114BCC" w:rsidP="00BE1E28">
      <w:pPr>
        <w:spacing w:line="240" w:lineRule="exact"/>
        <w:ind w:left="-17" w:right="256"/>
        <w:rPr>
          <w:color w:val="auto"/>
          <w:sz w:val="22"/>
          <w:szCs w:val="22"/>
        </w:rPr>
      </w:pPr>
      <w:r>
        <w:rPr>
          <w:bCs/>
          <w:color w:val="auto"/>
          <w:sz w:val="22"/>
          <w:szCs w:val="22"/>
          <w:shd w:val="clear" w:color="auto" w:fill="FFFFFF"/>
        </w:rPr>
        <w:t>2024. január 24.</w:t>
      </w:r>
      <w:bookmarkStart w:id="4" w:name="_GoBack"/>
      <w:bookmarkEnd w:id="4"/>
    </w:p>
    <w:sectPr w:rsidR="00A42C1C" w:rsidRPr="00BE1E28" w:rsidSect="00F827B7">
      <w:headerReference w:type="even" r:id="rId13"/>
      <w:headerReference w:type="default" r:id="rId14"/>
      <w:headerReference w:type="first" r:id="rId15"/>
      <w:footerReference w:type="first" r:id="rId16"/>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E3DA6" w14:textId="77777777" w:rsidR="003C1F58" w:rsidRDefault="003C1F58">
      <w:r>
        <w:separator/>
      </w:r>
    </w:p>
  </w:endnote>
  <w:endnote w:type="continuationSeparator" w:id="0">
    <w:p w14:paraId="05CA96F6" w14:textId="77777777" w:rsidR="003C1F58" w:rsidRDefault="003C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tarSymbol">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B8792" w14:textId="77777777" w:rsidR="00802D54" w:rsidRPr="00802D54" w:rsidRDefault="00802D54" w:rsidP="00802D54">
    <w:pPr>
      <w:pStyle w:val="llb"/>
      <w:rPr>
        <w:sz w:val="18"/>
        <w:szCs w:val="18"/>
        <w:lang w:val="hu-HU"/>
      </w:rPr>
    </w:pPr>
    <w:r w:rsidRPr="00802D54">
      <w:rPr>
        <w:sz w:val="18"/>
        <w:szCs w:val="18"/>
        <w:lang w:val="hu-HU"/>
      </w:rPr>
      <w:t>OGYÉI/52924/2023</w:t>
    </w:r>
  </w:p>
  <w:p w14:paraId="756CF3F5" w14:textId="77777777" w:rsidR="00802D54" w:rsidRPr="00802D54" w:rsidRDefault="00802D54" w:rsidP="00802D54">
    <w:pPr>
      <w:pStyle w:val="llb"/>
      <w:rPr>
        <w:sz w:val="18"/>
        <w:szCs w:val="18"/>
        <w:lang w:val="hu-HU"/>
      </w:rPr>
    </w:pPr>
    <w:r w:rsidRPr="00802D54">
      <w:rPr>
        <w:sz w:val="18"/>
        <w:szCs w:val="18"/>
        <w:lang w:val="hu-HU"/>
      </w:rPr>
      <w:t>OGYÉI/52925/2023</w:t>
    </w:r>
  </w:p>
  <w:p w14:paraId="59157EE6" w14:textId="7EE26FF4" w:rsidR="002D42A7" w:rsidRPr="00BE1E28" w:rsidRDefault="00802D54" w:rsidP="00B516AA">
    <w:pPr>
      <w:pStyle w:val="llb"/>
      <w:rPr>
        <w:sz w:val="18"/>
        <w:szCs w:val="18"/>
      </w:rPr>
    </w:pPr>
    <w:r w:rsidRPr="00802D54">
      <w:rPr>
        <w:sz w:val="18"/>
        <w:szCs w:val="18"/>
        <w:lang w:val="hu-HU"/>
      </w:rPr>
      <w:t>OGYÉI/52926/2023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D2DDC" w14:textId="77777777" w:rsidR="003C1F58" w:rsidRDefault="003C1F58">
      <w:r>
        <w:separator/>
      </w:r>
    </w:p>
  </w:footnote>
  <w:footnote w:type="continuationSeparator" w:id="0">
    <w:p w14:paraId="267F9404" w14:textId="77777777" w:rsidR="003C1F58" w:rsidRDefault="003C1F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9B26A" w14:textId="77777777" w:rsidR="002D42A7" w:rsidRDefault="002D42A7" w:rsidP="0032627E">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C3E6B11" w14:textId="77777777" w:rsidR="002D42A7" w:rsidRDefault="002D42A7">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DACDD" w14:textId="75EC8257" w:rsidR="002D42A7" w:rsidRPr="00FA5B9B" w:rsidRDefault="00FA5B9B">
    <w:pPr>
      <w:pStyle w:val="lfej"/>
      <w:jc w:val="center"/>
      <w:rPr>
        <w:sz w:val="18"/>
        <w:szCs w:val="18"/>
        <w:lang w:val="hu-HU"/>
      </w:rPr>
    </w:pPr>
    <w:r w:rsidRPr="00FA5B9B">
      <w:rPr>
        <w:sz w:val="18"/>
        <w:szCs w:val="18"/>
      </w:rPr>
      <w:fldChar w:fldCharType="begin"/>
    </w:r>
    <w:r w:rsidRPr="00FA5B9B">
      <w:rPr>
        <w:sz w:val="18"/>
        <w:szCs w:val="18"/>
      </w:rPr>
      <w:instrText xml:space="preserve"> PAGE   \* MERGEFORMAT </w:instrText>
    </w:r>
    <w:r w:rsidRPr="00FA5B9B">
      <w:rPr>
        <w:sz w:val="18"/>
        <w:szCs w:val="18"/>
      </w:rPr>
      <w:fldChar w:fldCharType="separate"/>
    </w:r>
    <w:r w:rsidR="00843CCE">
      <w:rPr>
        <w:noProof/>
        <w:sz w:val="18"/>
        <w:szCs w:val="18"/>
      </w:rPr>
      <w:t>11</w:t>
    </w:r>
    <w:r w:rsidRPr="00FA5B9B">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8ACAE" w14:textId="77777777" w:rsidR="002D42A7" w:rsidRPr="00FA5B9B" w:rsidRDefault="002D42A7" w:rsidP="00BE1E28">
    <w:pPr>
      <w:pStyle w:val="lfej"/>
      <w:suppressLineNumbers w:val="0"/>
      <w:tabs>
        <w:tab w:val="clear" w:pos="4818"/>
        <w:tab w:val="clear" w:pos="9637"/>
        <w:tab w:val="left" w:pos="6233"/>
      </w:tabs>
      <w:rPr>
        <w:sz w:val="18"/>
        <w:szCs w:val="18"/>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8A206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66D43EA0"/>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40C88AA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FFFFFFFF"/>
    <w:lvl w:ilvl="0">
      <w:numFmt w:val="decimal"/>
      <w:lvlText w:val="*"/>
      <w:lvlJc w:val="left"/>
      <w:rPr>
        <w:rFonts w:cs="Times New Roman"/>
      </w:rPr>
    </w:lvl>
  </w:abstractNum>
  <w:abstractNum w:abstractNumId="4" w15:restartNumberingAfterBreak="0">
    <w:nsid w:val="00000001"/>
    <w:multiLevelType w:val="multilevel"/>
    <w:tmpl w:val="00000001"/>
    <w:name w:val="WW8Num1"/>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5" w15:restartNumberingAfterBreak="0">
    <w:nsid w:val="00000002"/>
    <w:multiLevelType w:val="multilevel"/>
    <w:tmpl w:val="00000002"/>
    <w:name w:val="WW8Num2"/>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6" w15:restartNumberingAfterBreak="0">
    <w:nsid w:val="00000003"/>
    <w:multiLevelType w:val="singleLevel"/>
    <w:tmpl w:val="00000003"/>
    <w:name w:val="WW8Num3"/>
    <w:lvl w:ilvl="0">
      <w:numFmt w:val="bullet"/>
      <w:lvlText w:val="·"/>
      <w:lvlJc w:val="left"/>
      <w:pPr>
        <w:tabs>
          <w:tab w:val="num" w:pos="850"/>
        </w:tabs>
        <w:ind w:left="850" w:hanging="283"/>
      </w:pPr>
      <w:rPr>
        <w:rFonts w:ascii="Symbol" w:hAnsi="Symbol"/>
        <w:b/>
        <w:i w:val="0"/>
      </w:rPr>
    </w:lvl>
  </w:abstractNum>
  <w:abstractNum w:abstractNumId="7" w15:restartNumberingAfterBreak="0">
    <w:nsid w:val="00000004"/>
    <w:multiLevelType w:val="multilevel"/>
    <w:tmpl w:val="00000004"/>
    <w:name w:val="Outline"/>
    <w:lvl w:ilvl="0">
      <w:start w:val="1"/>
      <w:numFmt w:val="none"/>
      <w:pStyle w:val="Cmsor1"/>
      <w:lvlText w:val=""/>
      <w:lvlJc w:val="left"/>
      <w:pPr>
        <w:tabs>
          <w:tab w:val="num" w:pos="0"/>
        </w:tabs>
      </w:pPr>
      <w:rPr>
        <w:rFonts w:cs="Times New Roman"/>
      </w:rPr>
    </w:lvl>
    <w:lvl w:ilvl="1">
      <w:start w:val="1"/>
      <w:numFmt w:val="none"/>
      <w:pStyle w:val="Cmsor2"/>
      <w:lvlText w:val=""/>
      <w:lvlJc w:val="left"/>
      <w:pPr>
        <w:tabs>
          <w:tab w:val="num" w:pos="0"/>
        </w:tabs>
      </w:pPr>
      <w:rPr>
        <w:rFonts w:cs="Times New Roman"/>
      </w:rPr>
    </w:lvl>
    <w:lvl w:ilvl="2">
      <w:start w:val="1"/>
      <w:numFmt w:val="none"/>
      <w:pStyle w:val="Cmsor3"/>
      <w:lvlText w:val=""/>
      <w:lvlJc w:val="left"/>
      <w:pPr>
        <w:tabs>
          <w:tab w:val="num" w:pos="0"/>
        </w:tabs>
      </w:pPr>
      <w:rPr>
        <w:rFonts w:cs="Times New Roman"/>
      </w:rPr>
    </w:lvl>
    <w:lvl w:ilvl="3">
      <w:start w:val="1"/>
      <w:numFmt w:val="none"/>
      <w:pStyle w:val="Cmsor4"/>
      <w:lvlText w:val=""/>
      <w:lvlJc w:val="left"/>
      <w:pPr>
        <w:tabs>
          <w:tab w:val="num" w:pos="0"/>
        </w:tabs>
      </w:pPr>
      <w:rPr>
        <w:rFonts w:cs="Times New Roman"/>
      </w:rPr>
    </w:lvl>
    <w:lvl w:ilvl="4">
      <w:start w:val="1"/>
      <w:numFmt w:val="none"/>
      <w:pStyle w:val="Cmsor5"/>
      <w:lvlText w:val=""/>
      <w:lvlJc w:val="left"/>
      <w:pPr>
        <w:tabs>
          <w:tab w:val="num" w:pos="0"/>
        </w:tabs>
      </w:pPr>
      <w:rPr>
        <w:rFonts w:cs="Times New Roman"/>
      </w:rPr>
    </w:lvl>
    <w:lvl w:ilvl="5">
      <w:start w:val="1"/>
      <w:numFmt w:val="none"/>
      <w:pStyle w:val="Cmsor6"/>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8" w15:restartNumberingAfterBreak="0">
    <w:nsid w:val="4D2E1592"/>
    <w:multiLevelType w:val="hybridMultilevel"/>
    <w:tmpl w:val="8488C3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0"/>
  </w:num>
  <w:num w:numId="6">
    <w:abstractNumId w:val="8"/>
  </w:num>
  <w:num w:numId="7">
    <w:abstractNumId w:val="2"/>
  </w:num>
  <w:num w:numId="8">
    <w:abstractNumId w:val="1"/>
  </w:num>
  <w:num w:numId="9">
    <w:abstractNumId w:val="3"/>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433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A13"/>
    <w:rsid w:val="000022BD"/>
    <w:rsid w:val="00003A7F"/>
    <w:rsid w:val="0001022E"/>
    <w:rsid w:val="00020081"/>
    <w:rsid w:val="0002176B"/>
    <w:rsid w:val="0002312C"/>
    <w:rsid w:val="00023388"/>
    <w:rsid w:val="000327C4"/>
    <w:rsid w:val="00045520"/>
    <w:rsid w:val="000473C8"/>
    <w:rsid w:val="00047F48"/>
    <w:rsid w:val="00054EDE"/>
    <w:rsid w:val="000708C7"/>
    <w:rsid w:val="0007637C"/>
    <w:rsid w:val="00077B4E"/>
    <w:rsid w:val="00084750"/>
    <w:rsid w:val="00086608"/>
    <w:rsid w:val="000941FB"/>
    <w:rsid w:val="0009673C"/>
    <w:rsid w:val="000A3C1C"/>
    <w:rsid w:val="000A55C3"/>
    <w:rsid w:val="000A7CDF"/>
    <w:rsid w:val="000B11B3"/>
    <w:rsid w:val="000B20CA"/>
    <w:rsid w:val="000C35D3"/>
    <w:rsid w:val="000C702A"/>
    <w:rsid w:val="000D2357"/>
    <w:rsid w:val="000D4BE6"/>
    <w:rsid w:val="000E12FD"/>
    <w:rsid w:val="000E387A"/>
    <w:rsid w:val="000F5EF8"/>
    <w:rsid w:val="000F64C7"/>
    <w:rsid w:val="000F79C9"/>
    <w:rsid w:val="00101FB3"/>
    <w:rsid w:val="00106B46"/>
    <w:rsid w:val="00113B46"/>
    <w:rsid w:val="001141D0"/>
    <w:rsid w:val="00114BCC"/>
    <w:rsid w:val="00131D48"/>
    <w:rsid w:val="00131E1B"/>
    <w:rsid w:val="001434EF"/>
    <w:rsid w:val="00144506"/>
    <w:rsid w:val="00146A96"/>
    <w:rsid w:val="001646A7"/>
    <w:rsid w:val="001648FB"/>
    <w:rsid w:val="0016498F"/>
    <w:rsid w:val="001679A3"/>
    <w:rsid w:val="00170AE3"/>
    <w:rsid w:val="00175C5B"/>
    <w:rsid w:val="0017648A"/>
    <w:rsid w:val="00190A74"/>
    <w:rsid w:val="0019194B"/>
    <w:rsid w:val="00192EBD"/>
    <w:rsid w:val="00194B81"/>
    <w:rsid w:val="001B5160"/>
    <w:rsid w:val="001B5B5D"/>
    <w:rsid w:val="001C0B06"/>
    <w:rsid w:val="001C64B8"/>
    <w:rsid w:val="001C6FCF"/>
    <w:rsid w:val="001C7A5E"/>
    <w:rsid w:val="001D22B9"/>
    <w:rsid w:val="001D513C"/>
    <w:rsid w:val="001D6695"/>
    <w:rsid w:val="001E4E6A"/>
    <w:rsid w:val="001E6B2C"/>
    <w:rsid w:val="001E7E15"/>
    <w:rsid w:val="00200A33"/>
    <w:rsid w:val="0020252C"/>
    <w:rsid w:val="00205D52"/>
    <w:rsid w:val="00207FD2"/>
    <w:rsid w:val="00210434"/>
    <w:rsid w:val="00215BBF"/>
    <w:rsid w:val="00221F6E"/>
    <w:rsid w:val="00223CE6"/>
    <w:rsid w:val="00233814"/>
    <w:rsid w:val="00236844"/>
    <w:rsid w:val="002377CE"/>
    <w:rsid w:val="00240413"/>
    <w:rsid w:val="00240B5C"/>
    <w:rsid w:val="00240FAD"/>
    <w:rsid w:val="0024340E"/>
    <w:rsid w:val="00244A8F"/>
    <w:rsid w:val="00245F83"/>
    <w:rsid w:val="0026371C"/>
    <w:rsid w:val="002749E0"/>
    <w:rsid w:val="00276C9F"/>
    <w:rsid w:val="00282DA7"/>
    <w:rsid w:val="00284CDE"/>
    <w:rsid w:val="00292CC6"/>
    <w:rsid w:val="0029634F"/>
    <w:rsid w:val="002B601B"/>
    <w:rsid w:val="002C5097"/>
    <w:rsid w:val="002D3F53"/>
    <w:rsid w:val="002D42A7"/>
    <w:rsid w:val="002D6F12"/>
    <w:rsid w:val="002D750C"/>
    <w:rsid w:val="002E0A5D"/>
    <w:rsid w:val="00310D8A"/>
    <w:rsid w:val="00311409"/>
    <w:rsid w:val="00324992"/>
    <w:rsid w:val="0032627E"/>
    <w:rsid w:val="00327F83"/>
    <w:rsid w:val="00330685"/>
    <w:rsid w:val="00337D21"/>
    <w:rsid w:val="00337FB4"/>
    <w:rsid w:val="00341758"/>
    <w:rsid w:val="00346F8B"/>
    <w:rsid w:val="00351A7C"/>
    <w:rsid w:val="00353D51"/>
    <w:rsid w:val="00365406"/>
    <w:rsid w:val="00367A4F"/>
    <w:rsid w:val="00370799"/>
    <w:rsid w:val="00372EFB"/>
    <w:rsid w:val="00373BAF"/>
    <w:rsid w:val="003950C3"/>
    <w:rsid w:val="0039641B"/>
    <w:rsid w:val="0039657C"/>
    <w:rsid w:val="003A0723"/>
    <w:rsid w:val="003A0F1F"/>
    <w:rsid w:val="003A204E"/>
    <w:rsid w:val="003A3291"/>
    <w:rsid w:val="003B0C06"/>
    <w:rsid w:val="003B56EA"/>
    <w:rsid w:val="003C0544"/>
    <w:rsid w:val="003C1A4A"/>
    <w:rsid w:val="003C1C9C"/>
    <w:rsid w:val="003C1F58"/>
    <w:rsid w:val="003C6EC3"/>
    <w:rsid w:val="003D37B1"/>
    <w:rsid w:val="003F60CA"/>
    <w:rsid w:val="003F7C38"/>
    <w:rsid w:val="00401CEB"/>
    <w:rsid w:val="00405F7A"/>
    <w:rsid w:val="00406801"/>
    <w:rsid w:val="004129FA"/>
    <w:rsid w:val="00414738"/>
    <w:rsid w:val="00415F6C"/>
    <w:rsid w:val="00433318"/>
    <w:rsid w:val="00435E12"/>
    <w:rsid w:val="004361DF"/>
    <w:rsid w:val="00442984"/>
    <w:rsid w:val="00442C2F"/>
    <w:rsid w:val="0044303E"/>
    <w:rsid w:val="00443D9F"/>
    <w:rsid w:val="00455AF8"/>
    <w:rsid w:val="004578C4"/>
    <w:rsid w:val="004602F9"/>
    <w:rsid w:val="00462A63"/>
    <w:rsid w:val="004714D3"/>
    <w:rsid w:val="00472691"/>
    <w:rsid w:val="0047331A"/>
    <w:rsid w:val="00481435"/>
    <w:rsid w:val="004825C8"/>
    <w:rsid w:val="00484E5F"/>
    <w:rsid w:val="00493546"/>
    <w:rsid w:val="004A1687"/>
    <w:rsid w:val="004A56A3"/>
    <w:rsid w:val="004A60BE"/>
    <w:rsid w:val="004B6720"/>
    <w:rsid w:val="004C1703"/>
    <w:rsid w:val="004C44A6"/>
    <w:rsid w:val="004C6899"/>
    <w:rsid w:val="004D254F"/>
    <w:rsid w:val="004E4376"/>
    <w:rsid w:val="004F0655"/>
    <w:rsid w:val="004F413A"/>
    <w:rsid w:val="004F7A6B"/>
    <w:rsid w:val="0050620F"/>
    <w:rsid w:val="005113AA"/>
    <w:rsid w:val="00511934"/>
    <w:rsid w:val="005132C8"/>
    <w:rsid w:val="00520738"/>
    <w:rsid w:val="00526044"/>
    <w:rsid w:val="00533257"/>
    <w:rsid w:val="00540919"/>
    <w:rsid w:val="00546EC4"/>
    <w:rsid w:val="00551D55"/>
    <w:rsid w:val="00552B0C"/>
    <w:rsid w:val="00555C30"/>
    <w:rsid w:val="00572C79"/>
    <w:rsid w:val="005813E5"/>
    <w:rsid w:val="00590364"/>
    <w:rsid w:val="00597132"/>
    <w:rsid w:val="005A538D"/>
    <w:rsid w:val="005B1E60"/>
    <w:rsid w:val="005B6162"/>
    <w:rsid w:val="005C1241"/>
    <w:rsid w:val="005D3316"/>
    <w:rsid w:val="005D33B5"/>
    <w:rsid w:val="005E1A21"/>
    <w:rsid w:val="005F4C61"/>
    <w:rsid w:val="005F7836"/>
    <w:rsid w:val="00602412"/>
    <w:rsid w:val="00604226"/>
    <w:rsid w:val="00620C58"/>
    <w:rsid w:val="00622214"/>
    <w:rsid w:val="00622309"/>
    <w:rsid w:val="00623299"/>
    <w:rsid w:val="00626165"/>
    <w:rsid w:val="00635368"/>
    <w:rsid w:val="00637E51"/>
    <w:rsid w:val="006418CC"/>
    <w:rsid w:val="006549F8"/>
    <w:rsid w:val="00655B4E"/>
    <w:rsid w:val="006608DF"/>
    <w:rsid w:val="00661186"/>
    <w:rsid w:val="00665180"/>
    <w:rsid w:val="00666FEB"/>
    <w:rsid w:val="0067002A"/>
    <w:rsid w:val="00673CDB"/>
    <w:rsid w:val="0069090F"/>
    <w:rsid w:val="00692B26"/>
    <w:rsid w:val="00694AC8"/>
    <w:rsid w:val="00694D40"/>
    <w:rsid w:val="006967BF"/>
    <w:rsid w:val="006A0F2B"/>
    <w:rsid w:val="006A158F"/>
    <w:rsid w:val="006A6438"/>
    <w:rsid w:val="006B34D0"/>
    <w:rsid w:val="006B4476"/>
    <w:rsid w:val="006C4A56"/>
    <w:rsid w:val="006D17BC"/>
    <w:rsid w:val="006D1A13"/>
    <w:rsid w:val="006D4520"/>
    <w:rsid w:val="006D4E27"/>
    <w:rsid w:val="006D7538"/>
    <w:rsid w:val="006E0B99"/>
    <w:rsid w:val="006E4AAC"/>
    <w:rsid w:val="006E6DD7"/>
    <w:rsid w:val="006F4BAA"/>
    <w:rsid w:val="006F5E38"/>
    <w:rsid w:val="00710895"/>
    <w:rsid w:val="007119EF"/>
    <w:rsid w:val="00713C5D"/>
    <w:rsid w:val="0071497D"/>
    <w:rsid w:val="007159DA"/>
    <w:rsid w:val="007164F3"/>
    <w:rsid w:val="00717F59"/>
    <w:rsid w:val="00720367"/>
    <w:rsid w:val="0072076B"/>
    <w:rsid w:val="00721E65"/>
    <w:rsid w:val="00724470"/>
    <w:rsid w:val="00724582"/>
    <w:rsid w:val="00724899"/>
    <w:rsid w:val="00734CA4"/>
    <w:rsid w:val="007403A1"/>
    <w:rsid w:val="00747446"/>
    <w:rsid w:val="007506D6"/>
    <w:rsid w:val="0075564A"/>
    <w:rsid w:val="00760F5C"/>
    <w:rsid w:val="0076480E"/>
    <w:rsid w:val="00766BA3"/>
    <w:rsid w:val="0076745F"/>
    <w:rsid w:val="00771148"/>
    <w:rsid w:val="0078274E"/>
    <w:rsid w:val="00790632"/>
    <w:rsid w:val="007940E2"/>
    <w:rsid w:val="00797543"/>
    <w:rsid w:val="007A0A43"/>
    <w:rsid w:val="007A2FB0"/>
    <w:rsid w:val="007A5EA9"/>
    <w:rsid w:val="007B4048"/>
    <w:rsid w:val="007B619F"/>
    <w:rsid w:val="007C12C0"/>
    <w:rsid w:val="007C3EEF"/>
    <w:rsid w:val="007C4D96"/>
    <w:rsid w:val="007C523D"/>
    <w:rsid w:val="007D1A29"/>
    <w:rsid w:val="007D1F14"/>
    <w:rsid w:val="007D483F"/>
    <w:rsid w:val="007D6B59"/>
    <w:rsid w:val="007E24BA"/>
    <w:rsid w:val="007E5B1E"/>
    <w:rsid w:val="007F0671"/>
    <w:rsid w:val="007F0FBA"/>
    <w:rsid w:val="007F4E84"/>
    <w:rsid w:val="007F7E7F"/>
    <w:rsid w:val="00802D54"/>
    <w:rsid w:val="00805796"/>
    <w:rsid w:val="00813B92"/>
    <w:rsid w:val="008200F7"/>
    <w:rsid w:val="00826929"/>
    <w:rsid w:val="00830116"/>
    <w:rsid w:val="00832490"/>
    <w:rsid w:val="00834101"/>
    <w:rsid w:val="008437B6"/>
    <w:rsid w:val="00843CCE"/>
    <w:rsid w:val="00846F37"/>
    <w:rsid w:val="00855D89"/>
    <w:rsid w:val="00857DD6"/>
    <w:rsid w:val="008606C9"/>
    <w:rsid w:val="0087626E"/>
    <w:rsid w:val="00881560"/>
    <w:rsid w:val="00892797"/>
    <w:rsid w:val="008A0BB9"/>
    <w:rsid w:val="008B749E"/>
    <w:rsid w:val="008C1CB9"/>
    <w:rsid w:val="008C3DD4"/>
    <w:rsid w:val="008C5CE3"/>
    <w:rsid w:val="008D58A9"/>
    <w:rsid w:val="008E34AB"/>
    <w:rsid w:val="00906C50"/>
    <w:rsid w:val="009103E6"/>
    <w:rsid w:val="00913985"/>
    <w:rsid w:val="00921165"/>
    <w:rsid w:val="009263C8"/>
    <w:rsid w:val="009267F0"/>
    <w:rsid w:val="00933DE5"/>
    <w:rsid w:val="00944A6A"/>
    <w:rsid w:val="0094601E"/>
    <w:rsid w:val="00946C56"/>
    <w:rsid w:val="00952EAC"/>
    <w:rsid w:val="00953D69"/>
    <w:rsid w:val="00957101"/>
    <w:rsid w:val="0095767C"/>
    <w:rsid w:val="00957BD9"/>
    <w:rsid w:val="0096175A"/>
    <w:rsid w:val="00966C43"/>
    <w:rsid w:val="00971E5C"/>
    <w:rsid w:val="009734A5"/>
    <w:rsid w:val="0097535B"/>
    <w:rsid w:val="00975F05"/>
    <w:rsid w:val="009766D8"/>
    <w:rsid w:val="009772BD"/>
    <w:rsid w:val="00984B53"/>
    <w:rsid w:val="009852DB"/>
    <w:rsid w:val="00986702"/>
    <w:rsid w:val="009A5547"/>
    <w:rsid w:val="009A7671"/>
    <w:rsid w:val="009A77F4"/>
    <w:rsid w:val="009B439E"/>
    <w:rsid w:val="009B5F95"/>
    <w:rsid w:val="009C3119"/>
    <w:rsid w:val="009C4AC7"/>
    <w:rsid w:val="009D350B"/>
    <w:rsid w:val="009E5CBB"/>
    <w:rsid w:val="009E6ED2"/>
    <w:rsid w:val="009F0D55"/>
    <w:rsid w:val="009F7C6B"/>
    <w:rsid w:val="00A010BE"/>
    <w:rsid w:val="00A0435C"/>
    <w:rsid w:val="00A16FD2"/>
    <w:rsid w:val="00A2707E"/>
    <w:rsid w:val="00A330CE"/>
    <w:rsid w:val="00A36D8B"/>
    <w:rsid w:val="00A42C1C"/>
    <w:rsid w:val="00A43EFB"/>
    <w:rsid w:val="00A45CC3"/>
    <w:rsid w:val="00A53D94"/>
    <w:rsid w:val="00A54A31"/>
    <w:rsid w:val="00A5641D"/>
    <w:rsid w:val="00A56573"/>
    <w:rsid w:val="00A57D1D"/>
    <w:rsid w:val="00A60274"/>
    <w:rsid w:val="00A7526E"/>
    <w:rsid w:val="00A7586E"/>
    <w:rsid w:val="00A8056B"/>
    <w:rsid w:val="00A86281"/>
    <w:rsid w:val="00A86A29"/>
    <w:rsid w:val="00A87F48"/>
    <w:rsid w:val="00A94786"/>
    <w:rsid w:val="00A94D96"/>
    <w:rsid w:val="00A95634"/>
    <w:rsid w:val="00A97DCB"/>
    <w:rsid w:val="00AA3687"/>
    <w:rsid w:val="00AB5CBA"/>
    <w:rsid w:val="00AC1D17"/>
    <w:rsid w:val="00AD00F8"/>
    <w:rsid w:val="00AD13AE"/>
    <w:rsid w:val="00AD2BA8"/>
    <w:rsid w:val="00AE3B4E"/>
    <w:rsid w:val="00AE3E58"/>
    <w:rsid w:val="00B007A7"/>
    <w:rsid w:val="00B0199A"/>
    <w:rsid w:val="00B135BD"/>
    <w:rsid w:val="00B25246"/>
    <w:rsid w:val="00B25A93"/>
    <w:rsid w:val="00B27B63"/>
    <w:rsid w:val="00B33345"/>
    <w:rsid w:val="00B33640"/>
    <w:rsid w:val="00B34CAB"/>
    <w:rsid w:val="00B3609E"/>
    <w:rsid w:val="00B409A9"/>
    <w:rsid w:val="00B46DDA"/>
    <w:rsid w:val="00B516AA"/>
    <w:rsid w:val="00B53DA2"/>
    <w:rsid w:val="00B54B7C"/>
    <w:rsid w:val="00B54BA8"/>
    <w:rsid w:val="00B70542"/>
    <w:rsid w:val="00B74078"/>
    <w:rsid w:val="00B83D0E"/>
    <w:rsid w:val="00B85FD3"/>
    <w:rsid w:val="00B91AA0"/>
    <w:rsid w:val="00B92FC0"/>
    <w:rsid w:val="00BA3A6C"/>
    <w:rsid w:val="00BB748E"/>
    <w:rsid w:val="00BC3FD7"/>
    <w:rsid w:val="00BC4700"/>
    <w:rsid w:val="00BC7171"/>
    <w:rsid w:val="00BD1FF9"/>
    <w:rsid w:val="00BD33F3"/>
    <w:rsid w:val="00BE06D4"/>
    <w:rsid w:val="00BE1E28"/>
    <w:rsid w:val="00BE3A9A"/>
    <w:rsid w:val="00BE5BF7"/>
    <w:rsid w:val="00BF3BF7"/>
    <w:rsid w:val="00BF3E13"/>
    <w:rsid w:val="00C010FE"/>
    <w:rsid w:val="00C11B0F"/>
    <w:rsid w:val="00C1774A"/>
    <w:rsid w:val="00C22DF7"/>
    <w:rsid w:val="00C34715"/>
    <w:rsid w:val="00C35144"/>
    <w:rsid w:val="00C37738"/>
    <w:rsid w:val="00C4400B"/>
    <w:rsid w:val="00C67F13"/>
    <w:rsid w:val="00C7342F"/>
    <w:rsid w:val="00C839EB"/>
    <w:rsid w:val="00C86329"/>
    <w:rsid w:val="00C9057B"/>
    <w:rsid w:val="00C9528E"/>
    <w:rsid w:val="00C9657A"/>
    <w:rsid w:val="00CA0E9D"/>
    <w:rsid w:val="00CA4680"/>
    <w:rsid w:val="00CA5A06"/>
    <w:rsid w:val="00CB37EA"/>
    <w:rsid w:val="00CB4C48"/>
    <w:rsid w:val="00CB59E7"/>
    <w:rsid w:val="00CB6B81"/>
    <w:rsid w:val="00CD0970"/>
    <w:rsid w:val="00CD1C9E"/>
    <w:rsid w:val="00CD31C4"/>
    <w:rsid w:val="00CD5355"/>
    <w:rsid w:val="00CD65CA"/>
    <w:rsid w:val="00CE599B"/>
    <w:rsid w:val="00CE7578"/>
    <w:rsid w:val="00CE7637"/>
    <w:rsid w:val="00CF6A40"/>
    <w:rsid w:val="00CF75AB"/>
    <w:rsid w:val="00D02906"/>
    <w:rsid w:val="00D1236B"/>
    <w:rsid w:val="00D217F7"/>
    <w:rsid w:val="00D21CBE"/>
    <w:rsid w:val="00D24C33"/>
    <w:rsid w:val="00D3086C"/>
    <w:rsid w:val="00D33111"/>
    <w:rsid w:val="00D33C6F"/>
    <w:rsid w:val="00D36FD8"/>
    <w:rsid w:val="00D40B9A"/>
    <w:rsid w:val="00D428D3"/>
    <w:rsid w:val="00D555D7"/>
    <w:rsid w:val="00D6089E"/>
    <w:rsid w:val="00D629B6"/>
    <w:rsid w:val="00D70AD8"/>
    <w:rsid w:val="00D71517"/>
    <w:rsid w:val="00D80536"/>
    <w:rsid w:val="00D870B5"/>
    <w:rsid w:val="00D90D9A"/>
    <w:rsid w:val="00D93049"/>
    <w:rsid w:val="00D95B53"/>
    <w:rsid w:val="00D97EE8"/>
    <w:rsid w:val="00DA564E"/>
    <w:rsid w:val="00DB5B5D"/>
    <w:rsid w:val="00DB6B63"/>
    <w:rsid w:val="00DC04F1"/>
    <w:rsid w:val="00DD0A63"/>
    <w:rsid w:val="00DE3925"/>
    <w:rsid w:val="00DE57EB"/>
    <w:rsid w:val="00DE6EB8"/>
    <w:rsid w:val="00E144DA"/>
    <w:rsid w:val="00E164FC"/>
    <w:rsid w:val="00E230DB"/>
    <w:rsid w:val="00E37F02"/>
    <w:rsid w:val="00E411A4"/>
    <w:rsid w:val="00E43B17"/>
    <w:rsid w:val="00E44E95"/>
    <w:rsid w:val="00E52695"/>
    <w:rsid w:val="00E5291A"/>
    <w:rsid w:val="00E57229"/>
    <w:rsid w:val="00E57471"/>
    <w:rsid w:val="00E6137A"/>
    <w:rsid w:val="00E626FA"/>
    <w:rsid w:val="00E63564"/>
    <w:rsid w:val="00E667AB"/>
    <w:rsid w:val="00E6694A"/>
    <w:rsid w:val="00E66BAE"/>
    <w:rsid w:val="00E8536F"/>
    <w:rsid w:val="00EA08AB"/>
    <w:rsid w:val="00EB381B"/>
    <w:rsid w:val="00EB65E5"/>
    <w:rsid w:val="00EB7CDF"/>
    <w:rsid w:val="00EC3CA2"/>
    <w:rsid w:val="00EC7D27"/>
    <w:rsid w:val="00ED0171"/>
    <w:rsid w:val="00ED1069"/>
    <w:rsid w:val="00ED595F"/>
    <w:rsid w:val="00EE2CF7"/>
    <w:rsid w:val="00EE31A3"/>
    <w:rsid w:val="00EE3E2E"/>
    <w:rsid w:val="00EE53CD"/>
    <w:rsid w:val="00EE6642"/>
    <w:rsid w:val="00EF6A7C"/>
    <w:rsid w:val="00EF7496"/>
    <w:rsid w:val="00F047DA"/>
    <w:rsid w:val="00F04A0E"/>
    <w:rsid w:val="00F10497"/>
    <w:rsid w:val="00F15326"/>
    <w:rsid w:val="00F225A8"/>
    <w:rsid w:val="00F34069"/>
    <w:rsid w:val="00F36D9C"/>
    <w:rsid w:val="00F41DC5"/>
    <w:rsid w:val="00F53FC8"/>
    <w:rsid w:val="00F65AD8"/>
    <w:rsid w:val="00F67955"/>
    <w:rsid w:val="00F70156"/>
    <w:rsid w:val="00F708C5"/>
    <w:rsid w:val="00F742CF"/>
    <w:rsid w:val="00F77E24"/>
    <w:rsid w:val="00F824F4"/>
    <w:rsid w:val="00F827B7"/>
    <w:rsid w:val="00F87A2C"/>
    <w:rsid w:val="00F97CEE"/>
    <w:rsid w:val="00FA580A"/>
    <w:rsid w:val="00FA580B"/>
    <w:rsid w:val="00FA5B9B"/>
    <w:rsid w:val="00FB72A1"/>
    <w:rsid w:val="00FC61F0"/>
    <w:rsid w:val="00FD05D6"/>
    <w:rsid w:val="00FE0F80"/>
    <w:rsid w:val="00FE6247"/>
    <w:rsid w:val="00FF1D74"/>
    <w:rsid w:val="00FF3724"/>
    <w:rsid w:val="00FF3B5A"/>
    <w:rsid w:val="00FF44B5"/>
    <w:rsid w:val="00FF529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15A7993"/>
  <w15:chartTrackingRefBased/>
  <w15:docId w15:val="{95838D2C-8541-4303-81D9-802F1FB1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06C50"/>
    <w:pPr>
      <w:widowControl w:val="0"/>
      <w:suppressAutoHyphens/>
    </w:pPr>
    <w:rPr>
      <w:color w:val="000000"/>
      <w:sz w:val="24"/>
      <w:szCs w:val="24"/>
    </w:rPr>
  </w:style>
  <w:style w:type="paragraph" w:styleId="Cmsor1">
    <w:name w:val="heading 1"/>
    <w:basedOn w:val="Norml"/>
    <w:next w:val="Norml"/>
    <w:link w:val="Cmsor1Char"/>
    <w:qFormat/>
    <w:rsid w:val="00311409"/>
    <w:pPr>
      <w:keepNext/>
      <w:numPr>
        <w:numId w:val="4"/>
      </w:numPr>
      <w:outlineLvl w:val="0"/>
    </w:pPr>
    <w:rPr>
      <w:rFonts w:ascii="Cambria" w:hAnsi="Cambria"/>
      <w:b/>
      <w:bCs/>
      <w:kern w:val="32"/>
      <w:sz w:val="32"/>
      <w:szCs w:val="32"/>
      <w:lang w:val="x-none" w:eastAsia="x-none"/>
    </w:rPr>
  </w:style>
  <w:style w:type="paragraph" w:styleId="Cmsor2">
    <w:name w:val="heading 2"/>
    <w:basedOn w:val="Norml"/>
    <w:next w:val="Norml"/>
    <w:link w:val="Cmsor2Char"/>
    <w:qFormat/>
    <w:rsid w:val="00311409"/>
    <w:pPr>
      <w:keepNext/>
      <w:numPr>
        <w:ilvl w:val="1"/>
        <w:numId w:val="4"/>
      </w:numPr>
      <w:outlineLvl w:val="1"/>
    </w:pPr>
    <w:rPr>
      <w:rFonts w:ascii="Cambria" w:hAnsi="Cambria"/>
      <w:b/>
      <w:bCs/>
      <w:i/>
      <w:iCs/>
      <w:sz w:val="28"/>
      <w:szCs w:val="28"/>
      <w:lang w:val="x-none" w:eastAsia="x-none"/>
    </w:rPr>
  </w:style>
  <w:style w:type="paragraph" w:styleId="Cmsor3">
    <w:name w:val="heading 3"/>
    <w:basedOn w:val="Norml"/>
    <w:next w:val="Norml"/>
    <w:link w:val="Cmsor3Char"/>
    <w:qFormat/>
    <w:rsid w:val="00311409"/>
    <w:pPr>
      <w:keepNext/>
      <w:numPr>
        <w:ilvl w:val="2"/>
        <w:numId w:val="4"/>
      </w:numPr>
      <w:jc w:val="both"/>
      <w:outlineLvl w:val="2"/>
    </w:pPr>
    <w:rPr>
      <w:rFonts w:ascii="Cambria" w:hAnsi="Cambria"/>
      <w:b/>
      <w:bCs/>
      <w:sz w:val="26"/>
      <w:szCs w:val="26"/>
      <w:lang w:val="x-none" w:eastAsia="x-none"/>
    </w:rPr>
  </w:style>
  <w:style w:type="paragraph" w:styleId="Cmsor4">
    <w:name w:val="heading 4"/>
    <w:basedOn w:val="Norml"/>
    <w:next w:val="Norml"/>
    <w:link w:val="Cmsor4Char"/>
    <w:qFormat/>
    <w:rsid w:val="00311409"/>
    <w:pPr>
      <w:keepNext/>
      <w:numPr>
        <w:ilvl w:val="3"/>
        <w:numId w:val="4"/>
      </w:numPr>
      <w:ind w:right="-1"/>
      <w:outlineLvl w:val="3"/>
    </w:pPr>
    <w:rPr>
      <w:rFonts w:ascii="Calibri" w:hAnsi="Calibri"/>
      <w:b/>
      <w:bCs/>
      <w:sz w:val="28"/>
      <w:szCs w:val="28"/>
      <w:lang w:val="x-none" w:eastAsia="x-none"/>
    </w:rPr>
  </w:style>
  <w:style w:type="paragraph" w:styleId="Cmsor5">
    <w:name w:val="heading 5"/>
    <w:basedOn w:val="Norml"/>
    <w:next w:val="Norml"/>
    <w:link w:val="Cmsor5Char"/>
    <w:qFormat/>
    <w:rsid w:val="00311409"/>
    <w:pPr>
      <w:keepNext/>
      <w:numPr>
        <w:ilvl w:val="4"/>
        <w:numId w:val="4"/>
      </w:numPr>
      <w:outlineLvl w:val="4"/>
    </w:pPr>
    <w:rPr>
      <w:rFonts w:ascii="Calibri" w:hAnsi="Calibri"/>
      <w:b/>
      <w:bCs/>
      <w:i/>
      <w:iCs/>
      <w:sz w:val="26"/>
      <w:szCs w:val="26"/>
      <w:lang w:val="x-none" w:eastAsia="x-none"/>
    </w:rPr>
  </w:style>
  <w:style w:type="paragraph" w:styleId="Cmsor6">
    <w:name w:val="heading 6"/>
    <w:basedOn w:val="Norml"/>
    <w:next w:val="Norml"/>
    <w:link w:val="Cmsor6Char"/>
    <w:qFormat/>
    <w:rsid w:val="00311409"/>
    <w:pPr>
      <w:keepNext/>
      <w:numPr>
        <w:ilvl w:val="5"/>
        <w:numId w:val="4"/>
      </w:numPr>
      <w:tabs>
        <w:tab w:val="left" w:pos="567"/>
        <w:tab w:val="left" w:pos="4536"/>
      </w:tabs>
      <w:outlineLvl w:val="5"/>
    </w:pPr>
    <w:rPr>
      <w:rFonts w:ascii="Calibri" w:hAnsi="Calibri"/>
      <w:b/>
      <w:bCs/>
      <w:sz w:val="20"/>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sid w:val="00223CE6"/>
    <w:rPr>
      <w:rFonts w:ascii="Cambria" w:hAnsi="Cambria" w:cs="Times New Roman"/>
      <w:b/>
      <w:bCs/>
      <w:color w:val="000000"/>
      <w:kern w:val="32"/>
      <w:sz w:val="32"/>
      <w:szCs w:val="32"/>
    </w:rPr>
  </w:style>
  <w:style w:type="character" w:customStyle="1" w:styleId="Cmsor2Char">
    <w:name w:val="Címsor 2 Char"/>
    <w:link w:val="Cmsor2"/>
    <w:semiHidden/>
    <w:locked/>
    <w:rsid w:val="00223CE6"/>
    <w:rPr>
      <w:rFonts w:ascii="Cambria" w:hAnsi="Cambria" w:cs="Times New Roman"/>
      <w:b/>
      <w:bCs/>
      <w:i/>
      <w:iCs/>
      <w:color w:val="000000"/>
      <w:sz w:val="28"/>
      <w:szCs w:val="28"/>
    </w:rPr>
  </w:style>
  <w:style w:type="character" w:customStyle="1" w:styleId="Cmsor3Char">
    <w:name w:val="Címsor 3 Char"/>
    <w:link w:val="Cmsor3"/>
    <w:semiHidden/>
    <w:locked/>
    <w:rsid w:val="00223CE6"/>
    <w:rPr>
      <w:rFonts w:ascii="Cambria" w:hAnsi="Cambria" w:cs="Times New Roman"/>
      <w:b/>
      <w:bCs/>
      <w:color w:val="000000"/>
      <w:sz w:val="26"/>
      <w:szCs w:val="26"/>
    </w:rPr>
  </w:style>
  <w:style w:type="character" w:customStyle="1" w:styleId="Cmsor4Char">
    <w:name w:val="Címsor 4 Char"/>
    <w:link w:val="Cmsor4"/>
    <w:semiHidden/>
    <w:locked/>
    <w:rsid w:val="00223CE6"/>
    <w:rPr>
      <w:rFonts w:ascii="Calibri" w:hAnsi="Calibri" w:cs="Times New Roman"/>
      <w:b/>
      <w:bCs/>
      <w:color w:val="000000"/>
      <w:sz w:val="28"/>
      <w:szCs w:val="28"/>
    </w:rPr>
  </w:style>
  <w:style w:type="character" w:customStyle="1" w:styleId="Cmsor5Char">
    <w:name w:val="Címsor 5 Char"/>
    <w:link w:val="Cmsor5"/>
    <w:semiHidden/>
    <w:locked/>
    <w:rsid w:val="00223CE6"/>
    <w:rPr>
      <w:rFonts w:ascii="Calibri" w:hAnsi="Calibri" w:cs="Times New Roman"/>
      <w:b/>
      <w:bCs/>
      <w:i/>
      <w:iCs/>
      <w:color w:val="000000"/>
      <w:sz w:val="26"/>
      <w:szCs w:val="26"/>
    </w:rPr>
  </w:style>
  <w:style w:type="character" w:customStyle="1" w:styleId="Cmsor6Char">
    <w:name w:val="Címsor 6 Char"/>
    <w:link w:val="Cmsor6"/>
    <w:semiHidden/>
    <w:locked/>
    <w:rsid w:val="00223CE6"/>
    <w:rPr>
      <w:rFonts w:ascii="Calibri" w:hAnsi="Calibri" w:cs="Times New Roman"/>
      <w:b/>
      <w:bCs/>
      <w:color w:val="000000"/>
    </w:rPr>
  </w:style>
  <w:style w:type="paragraph" w:styleId="Buborkszveg">
    <w:name w:val="Balloon Text"/>
    <w:basedOn w:val="Norml"/>
    <w:link w:val="BuborkszvegChar"/>
    <w:semiHidden/>
    <w:rsid w:val="00906C50"/>
    <w:rPr>
      <w:sz w:val="18"/>
      <w:szCs w:val="20"/>
      <w:lang w:val="x-none" w:eastAsia="x-none"/>
    </w:rPr>
  </w:style>
  <w:style w:type="character" w:customStyle="1" w:styleId="BuborkszvegChar">
    <w:name w:val="Buborékszöveg Char"/>
    <w:link w:val="Buborkszveg"/>
    <w:semiHidden/>
    <w:locked/>
    <w:rsid w:val="00906C50"/>
    <w:rPr>
      <w:color w:val="000000"/>
      <w:sz w:val="18"/>
      <w:lang w:val="x-none" w:eastAsia="x-none"/>
    </w:rPr>
  </w:style>
  <w:style w:type="character" w:customStyle="1" w:styleId="WW8Num3z0">
    <w:name w:val="WW8Num3z0"/>
    <w:rsid w:val="00311409"/>
    <w:rPr>
      <w:rFonts w:ascii="Symbol" w:hAnsi="Symbol"/>
      <w:b/>
    </w:rPr>
  </w:style>
  <w:style w:type="character" w:customStyle="1" w:styleId="WW-Absatz-Standardschriftart">
    <w:name w:val="WW-Absatz-Standardschriftart"/>
    <w:rsid w:val="00311409"/>
  </w:style>
  <w:style w:type="character" w:customStyle="1" w:styleId="WW-WW8Num3z0">
    <w:name w:val="WW-WW8Num3z0"/>
    <w:rsid w:val="00311409"/>
    <w:rPr>
      <w:rFonts w:ascii="Symbol" w:hAnsi="Symbol"/>
      <w:b/>
    </w:rPr>
  </w:style>
  <w:style w:type="character" w:customStyle="1" w:styleId="WW-Absatz-Standardschriftart1">
    <w:name w:val="WW-Absatz-Standardschriftart1"/>
    <w:rsid w:val="00311409"/>
  </w:style>
  <w:style w:type="character" w:customStyle="1" w:styleId="WW-WW8Num3z01">
    <w:name w:val="WW-WW8Num3z01"/>
    <w:rsid w:val="00311409"/>
    <w:rPr>
      <w:rFonts w:ascii="Symbol" w:hAnsi="Symbol"/>
      <w:b/>
    </w:rPr>
  </w:style>
  <w:style w:type="character" w:customStyle="1" w:styleId="WW-Bekezdsalap-bettpusa">
    <w:name w:val="WW-Bekezdés alap-betűtípusa"/>
    <w:rsid w:val="00311409"/>
  </w:style>
  <w:style w:type="character" w:customStyle="1" w:styleId="WW-WW8Num3z011">
    <w:name w:val="WW-WW8Num3z011"/>
    <w:rsid w:val="00311409"/>
    <w:rPr>
      <w:rFonts w:ascii="Symbol" w:hAnsi="Symbol"/>
      <w:b/>
    </w:rPr>
  </w:style>
  <w:style w:type="character" w:customStyle="1" w:styleId="WW-Absatz-Standardschriftart11">
    <w:name w:val="WW-Absatz-Standardschriftart11"/>
    <w:rsid w:val="00311409"/>
  </w:style>
  <w:style w:type="character" w:customStyle="1" w:styleId="WW-WW8Num3z0111">
    <w:name w:val="WW-WW8Num3z0111"/>
    <w:rsid w:val="00311409"/>
    <w:rPr>
      <w:rFonts w:ascii="Symbol" w:hAnsi="Symbol"/>
      <w:b/>
    </w:rPr>
  </w:style>
  <w:style w:type="character" w:customStyle="1" w:styleId="WW-Absatz-Standardschriftart111">
    <w:name w:val="WW-Absatz-Standardschriftart111"/>
    <w:rsid w:val="00311409"/>
  </w:style>
  <w:style w:type="character" w:customStyle="1" w:styleId="WW-WW8Num3z01111">
    <w:name w:val="WW-WW8Num3z01111"/>
    <w:rsid w:val="00311409"/>
    <w:rPr>
      <w:rFonts w:ascii="Symbol" w:hAnsi="Symbol"/>
      <w:b/>
    </w:rPr>
  </w:style>
  <w:style w:type="character" w:customStyle="1" w:styleId="WW-Absatz-Standardschriftart1111">
    <w:name w:val="WW-Absatz-Standardschriftart1111"/>
    <w:rsid w:val="00311409"/>
  </w:style>
  <w:style w:type="character" w:customStyle="1" w:styleId="WW-Absatz-Standardschriftart11111">
    <w:name w:val="WW-Absatz-Standardschriftart11111"/>
    <w:rsid w:val="00311409"/>
  </w:style>
  <w:style w:type="character" w:customStyle="1" w:styleId="WW8Num1z1">
    <w:name w:val="WW8Num1z1"/>
    <w:rsid w:val="00311409"/>
    <w:rPr>
      <w:rFonts w:ascii="Times New Roman" w:hAnsi="Times New Roman"/>
      <w:b/>
    </w:rPr>
  </w:style>
  <w:style w:type="character" w:customStyle="1" w:styleId="WW8Num2z0">
    <w:name w:val="WW8Num2z0"/>
    <w:rsid w:val="00311409"/>
    <w:rPr>
      <w:rFonts w:ascii="Symbol" w:hAnsi="Symbol"/>
    </w:rPr>
  </w:style>
  <w:style w:type="character" w:customStyle="1" w:styleId="WW-Absatz-Standardschriftart111111">
    <w:name w:val="WW-Absatz-Standardschriftart111111"/>
    <w:rsid w:val="00311409"/>
  </w:style>
  <w:style w:type="character" w:customStyle="1" w:styleId="WW8Num1z0">
    <w:name w:val="WW8Num1z0"/>
    <w:rsid w:val="00311409"/>
    <w:rPr>
      <w:rFonts w:ascii="Times New Roman" w:hAnsi="Times New Roman"/>
      <w:b/>
    </w:rPr>
  </w:style>
  <w:style w:type="character" w:customStyle="1" w:styleId="WW-Absatz-Standardschriftart1111111">
    <w:name w:val="WW-Absatz-Standardschriftart1111111"/>
    <w:rsid w:val="00311409"/>
  </w:style>
  <w:style w:type="character" w:customStyle="1" w:styleId="WW-Absatz-Standardschriftart11111111">
    <w:name w:val="WW-Absatz-Standardschriftart11111111"/>
    <w:rsid w:val="00311409"/>
  </w:style>
  <w:style w:type="character" w:customStyle="1" w:styleId="WW-Absatz-Standardschriftart111111111">
    <w:name w:val="WW-Absatz-Standardschriftart111111111"/>
    <w:rsid w:val="00311409"/>
  </w:style>
  <w:style w:type="character" w:customStyle="1" w:styleId="WW-WW8Num2z0">
    <w:name w:val="WW-WW8Num2z0"/>
    <w:rsid w:val="00311409"/>
    <w:rPr>
      <w:rFonts w:ascii="Symbol" w:hAnsi="Symbol"/>
    </w:rPr>
  </w:style>
  <w:style w:type="character" w:customStyle="1" w:styleId="WW-Absatz-Standardschriftart1111111111">
    <w:name w:val="WW-Absatz-Standardschriftart1111111111"/>
    <w:rsid w:val="00311409"/>
  </w:style>
  <w:style w:type="character" w:customStyle="1" w:styleId="WW-Absatz-Standardschriftart11111111111">
    <w:name w:val="WW-Absatz-Standardschriftart11111111111"/>
    <w:rsid w:val="00311409"/>
  </w:style>
  <w:style w:type="character" w:customStyle="1" w:styleId="WW-Absatz-Standardschriftart111111111111">
    <w:name w:val="WW-Absatz-Standardschriftart111111111111"/>
    <w:rsid w:val="00311409"/>
  </w:style>
  <w:style w:type="character" w:customStyle="1" w:styleId="WW-Absatz-Standardschriftart1111111111111">
    <w:name w:val="WW-Absatz-Standardschriftart1111111111111"/>
    <w:rsid w:val="00311409"/>
  </w:style>
  <w:style w:type="character" w:customStyle="1" w:styleId="WW-WW8Num1z0">
    <w:name w:val="WW-WW8Num1z0"/>
    <w:rsid w:val="00311409"/>
    <w:rPr>
      <w:rFonts w:ascii="StarSymbol" w:hAnsi="StarSymbol"/>
    </w:rPr>
  </w:style>
  <w:style w:type="character" w:customStyle="1" w:styleId="WW-WW8Num2z01">
    <w:name w:val="WW-WW8Num2z01"/>
    <w:rsid w:val="00311409"/>
    <w:rPr>
      <w:rFonts w:ascii="Symbol" w:hAnsi="Symbol"/>
    </w:rPr>
  </w:style>
  <w:style w:type="character" w:customStyle="1" w:styleId="WW-WW8Num3z011111">
    <w:name w:val="WW-WW8Num3z011111"/>
    <w:rsid w:val="00311409"/>
    <w:rPr>
      <w:rFonts w:ascii="Symbol" w:hAnsi="Symbol"/>
    </w:rPr>
  </w:style>
  <w:style w:type="character" w:customStyle="1" w:styleId="WW8Num4z0">
    <w:name w:val="WW8Num4z0"/>
    <w:rsid w:val="00311409"/>
    <w:rPr>
      <w:rFonts w:ascii="Symbol" w:hAnsi="Symbol"/>
      <w:b/>
    </w:rPr>
  </w:style>
  <w:style w:type="character" w:customStyle="1" w:styleId="WW-Absatz-Standardschriftart11111111111111">
    <w:name w:val="WW-Absatz-Standardschriftart11111111111111"/>
    <w:rsid w:val="00311409"/>
  </w:style>
  <w:style w:type="character" w:customStyle="1" w:styleId="WW-Absatz-Standardschriftart111111111111111">
    <w:name w:val="WW-Absatz-Standardschriftart111111111111111"/>
    <w:rsid w:val="00311409"/>
  </w:style>
  <w:style w:type="character" w:customStyle="1" w:styleId="WW-Absatz-Standardschriftart1111111111111111">
    <w:name w:val="WW-Absatz-Standardschriftart1111111111111111"/>
    <w:rsid w:val="00311409"/>
  </w:style>
  <w:style w:type="character" w:customStyle="1" w:styleId="WW-Absatz-Standardschriftart11111111111111111">
    <w:name w:val="WW-Absatz-Standardschriftart11111111111111111"/>
    <w:rsid w:val="00311409"/>
  </w:style>
  <w:style w:type="character" w:customStyle="1" w:styleId="WW-WW8Num1z01">
    <w:name w:val="WW-WW8Num1z01"/>
    <w:rsid w:val="00311409"/>
    <w:rPr>
      <w:rFonts w:ascii="Wingdings" w:hAnsi="Wingdings"/>
      <w:b/>
    </w:rPr>
  </w:style>
  <w:style w:type="character" w:customStyle="1" w:styleId="WW-WW8Num2z011">
    <w:name w:val="WW-WW8Num2z011"/>
    <w:rsid w:val="00311409"/>
    <w:rPr>
      <w:rFonts w:ascii="Wingdings" w:hAnsi="Wingdings"/>
    </w:rPr>
  </w:style>
  <w:style w:type="character" w:customStyle="1" w:styleId="WW-WW8Num3z0111111">
    <w:name w:val="WW-WW8Num3z0111111"/>
    <w:rsid w:val="00311409"/>
    <w:rPr>
      <w:rFonts w:ascii="Wingdings" w:hAnsi="Wingdings"/>
      <w:b/>
    </w:rPr>
  </w:style>
  <w:style w:type="character" w:customStyle="1" w:styleId="WW-WW8Num4z0">
    <w:name w:val="WW-WW8Num4z0"/>
    <w:rsid w:val="00311409"/>
    <w:rPr>
      <w:rFonts w:ascii="Wingdings" w:hAnsi="Wingdings"/>
    </w:rPr>
  </w:style>
  <w:style w:type="character" w:customStyle="1" w:styleId="WW8Num5z0">
    <w:name w:val="WW8Num5z0"/>
    <w:rsid w:val="00311409"/>
    <w:rPr>
      <w:rFonts w:ascii="Wingdings" w:hAnsi="Wingdings"/>
    </w:rPr>
  </w:style>
  <w:style w:type="character" w:customStyle="1" w:styleId="WW8Num6z0">
    <w:name w:val="WW8Num6z0"/>
    <w:rsid w:val="00311409"/>
    <w:rPr>
      <w:rFonts w:ascii="Wingdings" w:hAnsi="Wingdings"/>
    </w:rPr>
  </w:style>
  <w:style w:type="character" w:customStyle="1" w:styleId="WW8Num7z0">
    <w:name w:val="WW8Num7z0"/>
    <w:rsid w:val="00311409"/>
    <w:rPr>
      <w:rFonts w:ascii="Wingdings" w:hAnsi="Wingdings"/>
      <w:b/>
    </w:rPr>
  </w:style>
  <w:style w:type="character" w:customStyle="1" w:styleId="WW8Num8z0">
    <w:name w:val="WW8Num8z0"/>
    <w:rsid w:val="00311409"/>
    <w:rPr>
      <w:rFonts w:ascii="Wingdings" w:hAnsi="Wingdings"/>
    </w:rPr>
  </w:style>
  <w:style w:type="character" w:customStyle="1" w:styleId="WW8Num9z0">
    <w:name w:val="WW8Num9z0"/>
    <w:rsid w:val="00311409"/>
    <w:rPr>
      <w:rFonts w:ascii="Wingdings" w:hAnsi="Wingdings"/>
      <w:b/>
    </w:rPr>
  </w:style>
  <w:style w:type="character" w:customStyle="1" w:styleId="WW-Absatz-Standardschriftart111111111111111111">
    <w:name w:val="WW-Absatz-Standardschriftart111111111111111111"/>
    <w:rsid w:val="00311409"/>
  </w:style>
  <w:style w:type="character" w:customStyle="1" w:styleId="WW-Absatz-Standardschriftart1111111111111111111">
    <w:name w:val="WW-Absatz-Standardschriftart1111111111111111111"/>
    <w:rsid w:val="00311409"/>
  </w:style>
  <w:style w:type="character" w:customStyle="1" w:styleId="WW-WW8Num2z0111">
    <w:name w:val="WW-WW8Num2z0111"/>
    <w:rsid w:val="00311409"/>
    <w:rPr>
      <w:rFonts w:ascii="Symbol" w:hAnsi="Symbol"/>
    </w:rPr>
  </w:style>
  <w:style w:type="character" w:customStyle="1" w:styleId="WW-WW8Num3z01111111">
    <w:name w:val="WW-WW8Num3z01111111"/>
    <w:rsid w:val="00311409"/>
    <w:rPr>
      <w:rFonts w:ascii="Symbol" w:hAnsi="Symbol"/>
    </w:rPr>
  </w:style>
  <w:style w:type="character" w:customStyle="1" w:styleId="WW-WW8Num4z01">
    <w:name w:val="WW-WW8Num4z01"/>
    <w:rsid w:val="00311409"/>
    <w:rPr>
      <w:rFonts w:ascii="Symbol" w:hAnsi="Symbol"/>
    </w:rPr>
  </w:style>
  <w:style w:type="character" w:customStyle="1" w:styleId="WW-Absatz-Standardschriftart11111111111111111111">
    <w:name w:val="WW-Absatz-Standardschriftart11111111111111111111"/>
    <w:rsid w:val="00311409"/>
  </w:style>
  <w:style w:type="character" w:customStyle="1" w:styleId="WW-Absatz-Standardschriftart111111111111111111111">
    <w:name w:val="WW-Absatz-Standardschriftart111111111111111111111"/>
    <w:rsid w:val="00311409"/>
  </w:style>
  <w:style w:type="character" w:customStyle="1" w:styleId="WW-Absatz-Standardschriftart1111111111111111111111">
    <w:name w:val="WW-Absatz-Standardschriftart1111111111111111111111"/>
    <w:rsid w:val="00311409"/>
  </w:style>
  <w:style w:type="character" w:customStyle="1" w:styleId="WW-Absatz-Standardschriftart11111111111111111111111">
    <w:name w:val="WW-Absatz-Standardschriftart11111111111111111111111"/>
    <w:rsid w:val="00311409"/>
  </w:style>
  <w:style w:type="character" w:customStyle="1" w:styleId="WW-Absatz-Standardschriftart111111111111111111111111">
    <w:name w:val="WW-Absatz-Standardschriftart111111111111111111111111"/>
    <w:rsid w:val="00311409"/>
  </w:style>
  <w:style w:type="character" w:customStyle="1" w:styleId="WW-Absatz-Standardschriftart1111111111111111111111111">
    <w:name w:val="WW-Absatz-Standardschriftart1111111111111111111111111"/>
    <w:rsid w:val="00311409"/>
  </w:style>
  <w:style w:type="character" w:customStyle="1" w:styleId="WW-WW8Num4z011">
    <w:name w:val="WW-WW8Num4z011"/>
    <w:rsid w:val="00311409"/>
    <w:rPr>
      <w:rFonts w:ascii="Times New Roman" w:hAnsi="Times New Roman"/>
    </w:rPr>
  </w:style>
  <w:style w:type="character" w:customStyle="1" w:styleId="WW-Absatz-Standardschriftart11111111111111111111111111">
    <w:name w:val="WW-Absatz-Standardschriftart11111111111111111111111111"/>
    <w:rsid w:val="00311409"/>
  </w:style>
  <w:style w:type="character" w:customStyle="1" w:styleId="WW-Absatz-Standardschriftart111111111111111111111111111">
    <w:name w:val="WW-Absatz-Standardschriftart111111111111111111111111111"/>
    <w:rsid w:val="00311409"/>
  </w:style>
  <w:style w:type="character" w:customStyle="1" w:styleId="WW-Absatz-Standardschriftart1111111111111111111111111111">
    <w:name w:val="WW-Absatz-Standardschriftart1111111111111111111111111111"/>
    <w:rsid w:val="00311409"/>
  </w:style>
  <w:style w:type="character" w:customStyle="1" w:styleId="WW-Absatz-Standardschriftart11111111111111111111111111111">
    <w:name w:val="WW-Absatz-Standardschriftart11111111111111111111111111111"/>
    <w:rsid w:val="00311409"/>
  </w:style>
  <w:style w:type="character" w:customStyle="1" w:styleId="WW-Absatz-Standardschriftart111111111111111111111111111111">
    <w:name w:val="WW-Absatz-Standardschriftart111111111111111111111111111111"/>
    <w:rsid w:val="00311409"/>
  </w:style>
  <w:style w:type="character" w:customStyle="1" w:styleId="WW-Absatz-Standardschriftart1111111111111111111111111111111">
    <w:name w:val="WW-Absatz-Standardschriftart1111111111111111111111111111111"/>
    <w:rsid w:val="00311409"/>
  </w:style>
  <w:style w:type="character" w:customStyle="1" w:styleId="WW-Absatz-Standardschriftart11111111111111111111111111111111">
    <w:name w:val="WW-Absatz-Standardschriftart11111111111111111111111111111111"/>
    <w:rsid w:val="00311409"/>
  </w:style>
  <w:style w:type="character" w:customStyle="1" w:styleId="WW-Absatz-Standardschriftart111111111111111111111111111111111">
    <w:name w:val="WW-Absatz-Standardschriftart111111111111111111111111111111111"/>
    <w:rsid w:val="00311409"/>
  </w:style>
  <w:style w:type="character" w:customStyle="1" w:styleId="Szmozsjelek">
    <w:name w:val="Számozásjelek"/>
    <w:rsid w:val="00311409"/>
  </w:style>
  <w:style w:type="character" w:customStyle="1" w:styleId="WW-Szmozsjelek">
    <w:name w:val="WW-Számozásjelek"/>
    <w:rsid w:val="00311409"/>
  </w:style>
  <w:style w:type="character" w:customStyle="1" w:styleId="WW-Szmozsjelek1">
    <w:name w:val="WW-Számozásjelek1"/>
    <w:rsid w:val="00311409"/>
  </w:style>
  <w:style w:type="character" w:customStyle="1" w:styleId="WW-Szmozsjelek11">
    <w:name w:val="WW-Számozásjelek11"/>
    <w:rsid w:val="00311409"/>
  </w:style>
  <w:style w:type="character" w:customStyle="1" w:styleId="WW-Szmozsjelek111">
    <w:name w:val="WW-Számozásjelek111"/>
    <w:rsid w:val="00311409"/>
  </w:style>
  <w:style w:type="character" w:customStyle="1" w:styleId="WW-Szmozsjelek1111">
    <w:name w:val="WW-Számozásjelek1111"/>
    <w:rsid w:val="00311409"/>
  </w:style>
  <w:style w:type="character" w:customStyle="1" w:styleId="WW-Szmozsjelek11111">
    <w:name w:val="WW-Számozásjelek11111"/>
    <w:rsid w:val="00311409"/>
  </w:style>
  <w:style w:type="character" w:customStyle="1" w:styleId="WW-Szmozsjelek111111">
    <w:name w:val="WW-Számozásjelek111111"/>
    <w:rsid w:val="00311409"/>
  </w:style>
  <w:style w:type="character" w:customStyle="1" w:styleId="WW-Szmozsjelek1111111">
    <w:name w:val="WW-Számozásjelek1111111"/>
    <w:rsid w:val="00311409"/>
  </w:style>
  <w:style w:type="character" w:customStyle="1" w:styleId="WW-Szmozsjelek11111111">
    <w:name w:val="WW-Számozásjelek11111111"/>
    <w:rsid w:val="00311409"/>
  </w:style>
  <w:style w:type="character" w:customStyle="1" w:styleId="WW-Szmozsjelek111111111">
    <w:name w:val="WW-Számozásjelek111111111"/>
    <w:rsid w:val="00311409"/>
  </w:style>
  <w:style w:type="character" w:customStyle="1" w:styleId="WW-Szmozsjelek1111111111">
    <w:name w:val="WW-Számozásjelek1111111111"/>
    <w:rsid w:val="00311409"/>
  </w:style>
  <w:style w:type="character" w:customStyle="1" w:styleId="WW-Szmozsjelek11111111111">
    <w:name w:val="WW-Számozásjelek11111111111"/>
    <w:rsid w:val="00311409"/>
  </w:style>
  <w:style w:type="character" w:customStyle="1" w:styleId="WW-Szmozsjelek111111111111">
    <w:name w:val="WW-Számozásjelek111111111111"/>
    <w:rsid w:val="00311409"/>
  </w:style>
  <w:style w:type="character" w:customStyle="1" w:styleId="WW-Szmozsjelek1111111111111">
    <w:name w:val="WW-Számozásjelek1111111111111"/>
    <w:rsid w:val="00311409"/>
  </w:style>
  <w:style w:type="character" w:customStyle="1" w:styleId="WW-Szmozsjelek11111111111111">
    <w:name w:val="WW-Számozásjelek11111111111111"/>
    <w:rsid w:val="00311409"/>
  </w:style>
  <w:style w:type="character" w:customStyle="1" w:styleId="WW-Szmozsjelek111111111111111">
    <w:name w:val="WW-Számozásjelek111111111111111"/>
    <w:rsid w:val="00311409"/>
  </w:style>
  <w:style w:type="character" w:customStyle="1" w:styleId="WW-Szmozsjelek1111111111111111">
    <w:name w:val="WW-Számozásjelek1111111111111111"/>
    <w:rsid w:val="00311409"/>
  </w:style>
  <w:style w:type="character" w:customStyle="1" w:styleId="WW-Szmozsjelek11111111111111111">
    <w:name w:val="WW-Számozásjelek11111111111111111"/>
    <w:rsid w:val="00311409"/>
  </w:style>
  <w:style w:type="character" w:customStyle="1" w:styleId="WW-Szmozsjelek111111111111111111">
    <w:name w:val="WW-Számozásjelek111111111111111111"/>
    <w:rsid w:val="00311409"/>
  </w:style>
  <w:style w:type="character" w:customStyle="1" w:styleId="WW-Szmozsjelek1111111111111111111">
    <w:name w:val="WW-Számozásjelek1111111111111111111"/>
    <w:rsid w:val="00311409"/>
  </w:style>
  <w:style w:type="character" w:customStyle="1" w:styleId="WW-Szmozsjelek11111111111111111111">
    <w:name w:val="WW-Számozásjelek11111111111111111111"/>
    <w:rsid w:val="00311409"/>
  </w:style>
  <w:style w:type="character" w:customStyle="1" w:styleId="WW-Szmozsjelek111111111111111111111">
    <w:name w:val="WW-Számozásjelek111111111111111111111"/>
    <w:rsid w:val="00311409"/>
  </w:style>
  <w:style w:type="character" w:customStyle="1" w:styleId="WW-Szmozsjelek1111111111111111111111">
    <w:name w:val="WW-Számozásjelek1111111111111111111111"/>
    <w:rsid w:val="00311409"/>
  </w:style>
  <w:style w:type="character" w:customStyle="1" w:styleId="WW-Szmozsjelek11111111111111111111111">
    <w:name w:val="WW-Számozásjelek11111111111111111111111"/>
    <w:rsid w:val="00311409"/>
  </w:style>
  <w:style w:type="character" w:customStyle="1" w:styleId="WW-Szmozsjelek111111111111111111111111">
    <w:name w:val="WW-Számozásjelek111111111111111111111111"/>
    <w:rsid w:val="00311409"/>
  </w:style>
  <w:style w:type="character" w:customStyle="1" w:styleId="WW-Szmozsjelek1111111111111111111111111">
    <w:name w:val="WW-Számozásjelek1111111111111111111111111"/>
    <w:rsid w:val="00311409"/>
  </w:style>
  <w:style w:type="character" w:customStyle="1" w:styleId="WW-Szmozsjelek11111111111111111111111111">
    <w:name w:val="WW-Számozásjelek11111111111111111111111111"/>
    <w:rsid w:val="00311409"/>
  </w:style>
  <w:style w:type="character" w:customStyle="1" w:styleId="WW-Szmozsjelek111111111111111111111111111">
    <w:name w:val="WW-Számozásjelek111111111111111111111111111"/>
    <w:rsid w:val="00311409"/>
  </w:style>
  <w:style w:type="character" w:customStyle="1" w:styleId="WW-Szmozsjelek1111111111111111111111111111">
    <w:name w:val="WW-Számozásjelek1111111111111111111111111111"/>
    <w:rsid w:val="00311409"/>
  </w:style>
  <w:style w:type="character" w:customStyle="1" w:styleId="WW-Szmozsjelek11111111111111111111111111111">
    <w:name w:val="WW-Számozásjelek11111111111111111111111111111"/>
    <w:rsid w:val="00311409"/>
  </w:style>
  <w:style w:type="character" w:customStyle="1" w:styleId="WW-Szmozsjelek111111111111111111111111111111">
    <w:name w:val="WW-Számozásjelek111111111111111111111111111111"/>
    <w:rsid w:val="00311409"/>
  </w:style>
  <w:style w:type="character" w:customStyle="1" w:styleId="WW-Szmozsjelek1111111111111111111111111111111">
    <w:name w:val="WW-Számozásjelek1111111111111111111111111111111"/>
    <w:rsid w:val="00311409"/>
  </w:style>
  <w:style w:type="character" w:customStyle="1" w:styleId="WW-Szmozsjelek11111111111111111111111111111111">
    <w:name w:val="WW-Számozásjelek11111111111111111111111111111111"/>
    <w:rsid w:val="00311409"/>
  </w:style>
  <w:style w:type="character" w:customStyle="1" w:styleId="WW-Szmozsjelek111111111111111111111111111111111">
    <w:name w:val="WW-Számozásjelek111111111111111111111111111111111"/>
    <w:rsid w:val="00311409"/>
  </w:style>
  <w:style w:type="character" w:customStyle="1" w:styleId="WW-Szmozsjelek1111111111111111111111111111111111">
    <w:name w:val="WW-Számozásjelek1111111111111111111111111111111111"/>
    <w:rsid w:val="00311409"/>
  </w:style>
  <w:style w:type="character" w:customStyle="1" w:styleId="Felsorolsjelek">
    <w:name w:val="Felsorolásjelek"/>
    <w:rsid w:val="00311409"/>
    <w:rPr>
      <w:rFonts w:ascii="StarSymbol" w:hAnsi="StarSymbol"/>
      <w:sz w:val="18"/>
    </w:rPr>
  </w:style>
  <w:style w:type="character" w:customStyle="1" w:styleId="WW-Felsorolsjelek">
    <w:name w:val="WW-Felsorolásjelek"/>
    <w:rsid w:val="00311409"/>
    <w:rPr>
      <w:rFonts w:ascii="StarSymbol" w:hAnsi="StarSymbol"/>
      <w:sz w:val="18"/>
    </w:rPr>
  </w:style>
  <w:style w:type="character" w:customStyle="1" w:styleId="WW-Felsorolsjelek1">
    <w:name w:val="WW-Felsorolásjelek1"/>
    <w:rsid w:val="00311409"/>
    <w:rPr>
      <w:rFonts w:ascii="StarSymbol" w:hAnsi="StarSymbol"/>
      <w:sz w:val="18"/>
    </w:rPr>
  </w:style>
  <w:style w:type="character" w:customStyle="1" w:styleId="WW-Felsorolsjelek11">
    <w:name w:val="WW-Felsorolásjelek11"/>
    <w:rsid w:val="00311409"/>
    <w:rPr>
      <w:rFonts w:ascii="StarSymbol" w:hAnsi="StarSymbol"/>
      <w:sz w:val="18"/>
    </w:rPr>
  </w:style>
  <w:style w:type="character" w:customStyle="1" w:styleId="WW-Felsorolsjelek111">
    <w:name w:val="WW-Felsorolásjelek111"/>
    <w:rsid w:val="00311409"/>
    <w:rPr>
      <w:rFonts w:ascii="StarSymbol" w:hAnsi="StarSymbol"/>
      <w:sz w:val="18"/>
    </w:rPr>
  </w:style>
  <w:style w:type="character" w:customStyle="1" w:styleId="WW-Felsorolsjelek1111">
    <w:name w:val="WW-Felsorolásjelek1111"/>
    <w:rsid w:val="00311409"/>
    <w:rPr>
      <w:rFonts w:ascii="StarSymbol" w:hAnsi="StarSymbol"/>
      <w:sz w:val="18"/>
    </w:rPr>
  </w:style>
  <w:style w:type="character" w:customStyle="1" w:styleId="WW-Felsorolsjelek11111">
    <w:name w:val="WW-Felsorolásjelek11111"/>
    <w:rsid w:val="00311409"/>
    <w:rPr>
      <w:rFonts w:ascii="StarSymbol" w:hAnsi="StarSymbol"/>
      <w:sz w:val="18"/>
    </w:rPr>
  </w:style>
  <w:style w:type="character" w:customStyle="1" w:styleId="WW-Felsorolsjelek111111">
    <w:name w:val="WW-Felsorolásjelek111111"/>
    <w:rsid w:val="00311409"/>
    <w:rPr>
      <w:rFonts w:ascii="StarSymbol" w:hAnsi="StarSymbol"/>
      <w:sz w:val="18"/>
    </w:rPr>
  </w:style>
  <w:style w:type="character" w:customStyle="1" w:styleId="WW-Felsorolsjelek1111111">
    <w:name w:val="WW-Felsorolásjelek1111111"/>
    <w:rsid w:val="00311409"/>
    <w:rPr>
      <w:rFonts w:ascii="StarSymbol" w:hAnsi="StarSymbol"/>
      <w:sz w:val="18"/>
    </w:rPr>
  </w:style>
  <w:style w:type="character" w:customStyle="1" w:styleId="WW-Felsorolsjelek11111111">
    <w:name w:val="WW-Felsorolásjelek11111111"/>
    <w:rsid w:val="00311409"/>
    <w:rPr>
      <w:rFonts w:ascii="StarSymbol" w:hAnsi="StarSymbol"/>
      <w:sz w:val="18"/>
    </w:rPr>
  </w:style>
  <w:style w:type="character" w:customStyle="1" w:styleId="WW-Felsorolsjelek111111111">
    <w:name w:val="WW-Felsorolásjelek111111111"/>
    <w:rsid w:val="00311409"/>
    <w:rPr>
      <w:rFonts w:ascii="StarSymbol" w:hAnsi="StarSymbol"/>
      <w:sz w:val="18"/>
    </w:rPr>
  </w:style>
  <w:style w:type="character" w:customStyle="1" w:styleId="WW-Felsorolsjelek1111111111">
    <w:name w:val="WW-Felsorolásjelek1111111111"/>
    <w:rsid w:val="00311409"/>
    <w:rPr>
      <w:rFonts w:ascii="StarSymbol" w:hAnsi="StarSymbol"/>
      <w:sz w:val="18"/>
    </w:rPr>
  </w:style>
  <w:style w:type="character" w:customStyle="1" w:styleId="WW-Felsorolsjelek11111111111">
    <w:name w:val="WW-Felsorolásjelek11111111111"/>
    <w:rsid w:val="00311409"/>
    <w:rPr>
      <w:rFonts w:ascii="StarSymbol" w:hAnsi="StarSymbol"/>
      <w:sz w:val="18"/>
    </w:rPr>
  </w:style>
  <w:style w:type="character" w:customStyle="1" w:styleId="WW-Felsorolsjelek111111111111">
    <w:name w:val="WW-Felsorolásjelek111111111111"/>
    <w:rsid w:val="00311409"/>
    <w:rPr>
      <w:rFonts w:ascii="StarSymbol" w:hAnsi="StarSymbol"/>
      <w:sz w:val="18"/>
    </w:rPr>
  </w:style>
  <w:style w:type="character" w:customStyle="1" w:styleId="WW-Felsorolsjelek1111111111111">
    <w:name w:val="WW-Felsorolásjelek1111111111111"/>
    <w:rsid w:val="00311409"/>
    <w:rPr>
      <w:rFonts w:ascii="StarSymbol" w:hAnsi="StarSymbol"/>
      <w:sz w:val="18"/>
    </w:rPr>
  </w:style>
  <w:style w:type="character" w:customStyle="1" w:styleId="WW-Felsorolsjelek11111111111111">
    <w:name w:val="WW-Felsorolásjelek11111111111111"/>
    <w:rsid w:val="00311409"/>
    <w:rPr>
      <w:rFonts w:ascii="StarSymbol" w:hAnsi="StarSymbol"/>
      <w:sz w:val="18"/>
    </w:rPr>
  </w:style>
  <w:style w:type="character" w:customStyle="1" w:styleId="WW-Felsorolsjelek111111111111111">
    <w:name w:val="WW-Felsorolásjelek111111111111111"/>
    <w:rsid w:val="00311409"/>
    <w:rPr>
      <w:rFonts w:ascii="StarSymbol" w:hAnsi="StarSymbol"/>
      <w:sz w:val="18"/>
    </w:rPr>
  </w:style>
  <w:style w:type="character" w:customStyle="1" w:styleId="WW-Felsorolsjelek1111111111111111">
    <w:name w:val="WW-Felsorolásjelek1111111111111111"/>
    <w:rsid w:val="00311409"/>
    <w:rPr>
      <w:rFonts w:ascii="StarSymbol" w:hAnsi="StarSymbol"/>
      <w:sz w:val="18"/>
    </w:rPr>
  </w:style>
  <w:style w:type="character" w:customStyle="1" w:styleId="WW-Felsorolsjelek11111111111111111">
    <w:name w:val="WW-Felsorolásjelek11111111111111111"/>
    <w:rsid w:val="00311409"/>
    <w:rPr>
      <w:rFonts w:ascii="StarSymbol" w:hAnsi="StarSymbol"/>
      <w:sz w:val="18"/>
    </w:rPr>
  </w:style>
  <w:style w:type="character" w:customStyle="1" w:styleId="WW-Felsorolsjelek111111111111111111">
    <w:name w:val="WW-Felsorolásjelek111111111111111111"/>
    <w:rsid w:val="00311409"/>
    <w:rPr>
      <w:rFonts w:ascii="StarSymbol" w:hAnsi="StarSymbol"/>
      <w:sz w:val="18"/>
    </w:rPr>
  </w:style>
  <w:style w:type="character" w:customStyle="1" w:styleId="WW-Felsorolsjelek1111111111111111111">
    <w:name w:val="WW-Felsorolásjelek1111111111111111111"/>
    <w:rsid w:val="00311409"/>
    <w:rPr>
      <w:rFonts w:ascii="StarSymbol" w:hAnsi="StarSymbol"/>
      <w:sz w:val="18"/>
    </w:rPr>
  </w:style>
  <w:style w:type="character" w:customStyle="1" w:styleId="WW-Felsorolsjelek11111111111111111111">
    <w:name w:val="WW-Felsorolásjelek11111111111111111111"/>
    <w:rsid w:val="00311409"/>
    <w:rPr>
      <w:rFonts w:ascii="StarSymbol" w:hAnsi="StarSymbol"/>
      <w:sz w:val="18"/>
    </w:rPr>
  </w:style>
  <w:style w:type="character" w:customStyle="1" w:styleId="WW-Felsorolsjelek111111111111111111111">
    <w:name w:val="WW-Felsorolásjelek111111111111111111111"/>
    <w:rsid w:val="00311409"/>
    <w:rPr>
      <w:rFonts w:ascii="StarSymbol" w:hAnsi="StarSymbol"/>
      <w:sz w:val="18"/>
    </w:rPr>
  </w:style>
  <w:style w:type="character" w:customStyle="1" w:styleId="WW-Felsorolsjelek1111111111111111111111">
    <w:name w:val="WW-Felsorolásjelek1111111111111111111111"/>
    <w:rsid w:val="00311409"/>
    <w:rPr>
      <w:rFonts w:ascii="StarSymbol" w:hAnsi="StarSymbol"/>
      <w:sz w:val="18"/>
    </w:rPr>
  </w:style>
  <w:style w:type="character" w:customStyle="1" w:styleId="WW-Felsorolsjelek11111111111111111111111">
    <w:name w:val="WW-Felsorolásjelek11111111111111111111111"/>
    <w:rsid w:val="00311409"/>
    <w:rPr>
      <w:rFonts w:ascii="StarSymbol" w:hAnsi="StarSymbol"/>
      <w:sz w:val="18"/>
    </w:rPr>
  </w:style>
  <w:style w:type="character" w:customStyle="1" w:styleId="WW-Felsorolsjelek111111111111111111111111">
    <w:name w:val="WW-Felsorolásjelek111111111111111111111111"/>
    <w:rsid w:val="00311409"/>
    <w:rPr>
      <w:rFonts w:ascii="StarSymbol" w:hAnsi="StarSymbol"/>
      <w:sz w:val="18"/>
    </w:rPr>
  </w:style>
  <w:style w:type="character" w:customStyle="1" w:styleId="WW-Felsorolsjelek1111111111111111111111111">
    <w:name w:val="WW-Felsorolásjelek1111111111111111111111111"/>
    <w:rsid w:val="00311409"/>
    <w:rPr>
      <w:rFonts w:ascii="StarSymbol" w:hAnsi="StarSymbol"/>
      <w:sz w:val="18"/>
    </w:rPr>
  </w:style>
  <w:style w:type="character" w:customStyle="1" w:styleId="WW-Felsorolsjelek11111111111111111111111111">
    <w:name w:val="WW-Felsorolásjelek11111111111111111111111111"/>
    <w:rsid w:val="00311409"/>
    <w:rPr>
      <w:rFonts w:ascii="StarSymbol" w:hAnsi="StarSymbol"/>
      <w:sz w:val="18"/>
    </w:rPr>
  </w:style>
  <w:style w:type="character" w:customStyle="1" w:styleId="WW-Felsorolsjelek111111111111111111111111111">
    <w:name w:val="WW-Felsorolásjelek111111111111111111111111111"/>
    <w:rsid w:val="00311409"/>
    <w:rPr>
      <w:rFonts w:ascii="StarSymbol" w:hAnsi="StarSymbol"/>
      <w:sz w:val="18"/>
    </w:rPr>
  </w:style>
  <w:style w:type="character" w:customStyle="1" w:styleId="WW-Felsorolsjelek1111111111111111111111111111">
    <w:name w:val="WW-Felsorolásjelek1111111111111111111111111111"/>
    <w:rsid w:val="00311409"/>
    <w:rPr>
      <w:rFonts w:ascii="StarSymbol" w:hAnsi="StarSymbol"/>
      <w:sz w:val="18"/>
    </w:rPr>
  </w:style>
  <w:style w:type="character" w:customStyle="1" w:styleId="WW-Felsorolsjelek11111111111111111111111111111">
    <w:name w:val="WW-Felsorolásjelek11111111111111111111111111111"/>
    <w:rsid w:val="00311409"/>
    <w:rPr>
      <w:rFonts w:ascii="StarSymbol" w:hAnsi="StarSymbol"/>
      <w:sz w:val="18"/>
    </w:rPr>
  </w:style>
  <w:style w:type="character" w:customStyle="1" w:styleId="WW-Felsorolsjelek111111111111111111111111111111">
    <w:name w:val="WW-Felsorolásjelek111111111111111111111111111111"/>
    <w:rsid w:val="00311409"/>
    <w:rPr>
      <w:rFonts w:ascii="StarSymbol" w:hAnsi="StarSymbol"/>
      <w:sz w:val="18"/>
    </w:rPr>
  </w:style>
  <w:style w:type="character" w:customStyle="1" w:styleId="WW-Felsorolsjelek1111111111111111111111111111111">
    <w:name w:val="WW-Felsorolásjelek1111111111111111111111111111111"/>
    <w:rsid w:val="00311409"/>
    <w:rPr>
      <w:rFonts w:ascii="StarSymbol" w:hAnsi="StarSymbol"/>
      <w:sz w:val="18"/>
    </w:rPr>
  </w:style>
  <w:style w:type="character" w:customStyle="1" w:styleId="WW-Felsorolsjelek11111111111111111111111111111111">
    <w:name w:val="WW-Felsorolásjelek11111111111111111111111111111111"/>
    <w:rsid w:val="00311409"/>
    <w:rPr>
      <w:rFonts w:ascii="StarSymbol" w:hAnsi="StarSymbol"/>
      <w:sz w:val="18"/>
    </w:rPr>
  </w:style>
  <w:style w:type="character" w:customStyle="1" w:styleId="WW-Felsorolsjelek111111111111111111111111111111111">
    <w:name w:val="WW-Felsorolásjelek111111111111111111111111111111111"/>
    <w:rsid w:val="00311409"/>
    <w:rPr>
      <w:rFonts w:ascii="StarSymbol" w:hAnsi="StarSymbol"/>
      <w:sz w:val="18"/>
    </w:rPr>
  </w:style>
  <w:style w:type="character" w:customStyle="1" w:styleId="WW-Felsorolsjelek1111111111111111111111111111111111">
    <w:name w:val="WW-Felsorolásjelek1111111111111111111111111111111111"/>
    <w:rsid w:val="00311409"/>
    <w:rPr>
      <w:rFonts w:ascii="StarSymbol" w:hAnsi="StarSymbol"/>
      <w:sz w:val="18"/>
    </w:rPr>
  </w:style>
  <w:style w:type="character" w:customStyle="1" w:styleId="WW-WW8Num8z0">
    <w:name w:val="WW-WW8Num8z0"/>
    <w:rsid w:val="00311409"/>
    <w:rPr>
      <w:rFonts w:ascii="Symbol" w:hAnsi="Symbol"/>
    </w:rPr>
  </w:style>
  <w:style w:type="character" w:customStyle="1" w:styleId="WW-WW8Num5z0">
    <w:name w:val="WW-WW8Num5z0"/>
    <w:rsid w:val="00311409"/>
    <w:rPr>
      <w:rFonts w:ascii="Symbol" w:hAnsi="Symbol"/>
    </w:rPr>
  </w:style>
  <w:style w:type="character" w:customStyle="1" w:styleId="WW8Num11z0">
    <w:name w:val="WW8Num11z0"/>
    <w:rsid w:val="00311409"/>
    <w:rPr>
      <w:rFonts w:ascii="Symbol" w:hAnsi="Symbol"/>
    </w:rPr>
  </w:style>
  <w:style w:type="character" w:customStyle="1" w:styleId="WW8Num14z0">
    <w:name w:val="WW8Num14z0"/>
    <w:rsid w:val="00311409"/>
    <w:rPr>
      <w:rFonts w:ascii="Symbol" w:hAnsi="Symbol"/>
    </w:rPr>
  </w:style>
  <w:style w:type="character" w:customStyle="1" w:styleId="WW8Num14z1">
    <w:name w:val="WW8Num14z1"/>
    <w:rsid w:val="00311409"/>
    <w:rPr>
      <w:rFonts w:ascii="Courier New" w:hAnsi="Courier New"/>
    </w:rPr>
  </w:style>
  <w:style w:type="character" w:customStyle="1" w:styleId="WW8Num14z2">
    <w:name w:val="WW8Num14z2"/>
    <w:rsid w:val="00311409"/>
    <w:rPr>
      <w:rFonts w:ascii="Wingdings" w:hAnsi="Wingdings"/>
    </w:rPr>
  </w:style>
  <w:style w:type="character" w:customStyle="1" w:styleId="WW-WW8Num4z0111">
    <w:name w:val="WW-WW8Num4z0111"/>
    <w:rsid w:val="00311409"/>
    <w:rPr>
      <w:rFonts w:ascii="Symbol" w:hAnsi="Symbol"/>
    </w:rPr>
  </w:style>
  <w:style w:type="character" w:customStyle="1" w:styleId="WW8NumSt1z0">
    <w:name w:val="WW8NumSt1z0"/>
    <w:rsid w:val="00311409"/>
    <w:rPr>
      <w:rFonts w:ascii="Wingdings" w:hAnsi="Wingdings"/>
    </w:rPr>
  </w:style>
  <w:style w:type="character" w:customStyle="1" w:styleId="WW8Num19z0">
    <w:name w:val="WW8Num19z0"/>
    <w:rsid w:val="00311409"/>
    <w:rPr>
      <w:rFonts w:ascii="Symbol" w:hAnsi="Symbol"/>
    </w:rPr>
  </w:style>
  <w:style w:type="character" w:customStyle="1" w:styleId="WW8Num19z1">
    <w:name w:val="WW8Num19z1"/>
    <w:rsid w:val="00311409"/>
    <w:rPr>
      <w:rFonts w:ascii="Courier New" w:hAnsi="Courier New"/>
    </w:rPr>
  </w:style>
  <w:style w:type="character" w:customStyle="1" w:styleId="WW8Num19z2">
    <w:name w:val="WW8Num19z2"/>
    <w:rsid w:val="00311409"/>
    <w:rPr>
      <w:rFonts w:ascii="Wingdings" w:hAnsi="Wingdings"/>
    </w:rPr>
  </w:style>
  <w:style w:type="character" w:customStyle="1" w:styleId="WW8Num10z0">
    <w:name w:val="WW8Num10z0"/>
    <w:rsid w:val="00311409"/>
    <w:rPr>
      <w:rFonts w:ascii="Symbol" w:hAnsi="Symbol"/>
    </w:rPr>
  </w:style>
  <w:style w:type="character" w:customStyle="1" w:styleId="WW-WW8Num3z011111111">
    <w:name w:val="WW-WW8Num3z011111111"/>
    <w:rsid w:val="00311409"/>
    <w:rPr>
      <w:rFonts w:ascii="Times New Roman" w:hAnsi="Times New Roman"/>
    </w:rPr>
  </w:style>
  <w:style w:type="character" w:customStyle="1" w:styleId="WW8Num3z1">
    <w:name w:val="WW8Num3z1"/>
    <w:rsid w:val="00311409"/>
    <w:rPr>
      <w:rFonts w:ascii="Courier New" w:hAnsi="Courier New"/>
    </w:rPr>
  </w:style>
  <w:style w:type="character" w:customStyle="1" w:styleId="WW8Num3z2">
    <w:name w:val="WW8Num3z2"/>
    <w:rsid w:val="00311409"/>
    <w:rPr>
      <w:rFonts w:ascii="Wingdings" w:hAnsi="Wingdings"/>
    </w:rPr>
  </w:style>
  <w:style w:type="character" w:customStyle="1" w:styleId="WW8Num3z3">
    <w:name w:val="WW8Num3z3"/>
    <w:rsid w:val="00311409"/>
    <w:rPr>
      <w:rFonts w:ascii="Symbol" w:hAnsi="Symbol"/>
    </w:rPr>
  </w:style>
  <w:style w:type="character" w:customStyle="1" w:styleId="WW-WW8Num2z01111">
    <w:name w:val="WW-WW8Num2z01111"/>
    <w:rsid w:val="00311409"/>
    <w:rPr>
      <w:rFonts w:ascii="Symbol" w:hAnsi="Symbol"/>
    </w:rPr>
  </w:style>
  <w:style w:type="character" w:customStyle="1" w:styleId="WW-WW8Num6z0">
    <w:name w:val="WW-WW8Num6z0"/>
    <w:rsid w:val="00311409"/>
    <w:rPr>
      <w:rFonts w:ascii="Wingdings" w:hAnsi="Wingdings"/>
      <w:b/>
    </w:rPr>
  </w:style>
  <w:style w:type="character" w:customStyle="1" w:styleId="WW-WW8Num9z0">
    <w:name w:val="WW-WW8Num9z0"/>
    <w:rsid w:val="00311409"/>
    <w:rPr>
      <w:rFonts w:ascii="Wingdings" w:hAnsi="Wingdings"/>
      <w:b/>
    </w:rPr>
  </w:style>
  <w:style w:type="character" w:customStyle="1" w:styleId="WW-WW8Num7z0">
    <w:name w:val="WW-WW8Num7z0"/>
    <w:rsid w:val="00311409"/>
    <w:rPr>
      <w:rFonts w:ascii="Wingdings" w:hAnsi="Wingdings"/>
      <w:b/>
    </w:rPr>
  </w:style>
  <w:style w:type="character" w:customStyle="1" w:styleId="WW8Num12z0">
    <w:name w:val="WW8Num12z0"/>
    <w:rsid w:val="00311409"/>
    <w:rPr>
      <w:rFonts w:ascii="Wingdings" w:hAnsi="Wingdings"/>
      <w:b/>
    </w:rPr>
  </w:style>
  <w:style w:type="character" w:customStyle="1" w:styleId="WW8Num10z1">
    <w:name w:val="WW8Num10z1"/>
    <w:rsid w:val="00311409"/>
    <w:rPr>
      <w:rFonts w:ascii="Courier New" w:hAnsi="Courier New"/>
    </w:rPr>
  </w:style>
  <w:style w:type="character" w:customStyle="1" w:styleId="WW8Num10z2">
    <w:name w:val="WW8Num10z2"/>
    <w:rsid w:val="00311409"/>
    <w:rPr>
      <w:rFonts w:ascii="Wingdings" w:hAnsi="Wingdings"/>
    </w:rPr>
  </w:style>
  <w:style w:type="character" w:customStyle="1" w:styleId="WW8Num4z1">
    <w:name w:val="WW8Num4z1"/>
    <w:rsid w:val="00311409"/>
    <w:rPr>
      <w:rFonts w:ascii="Courier New" w:hAnsi="Courier New"/>
    </w:rPr>
  </w:style>
  <w:style w:type="character" w:customStyle="1" w:styleId="WW8Num4z2">
    <w:name w:val="WW8Num4z2"/>
    <w:rsid w:val="00311409"/>
    <w:rPr>
      <w:rFonts w:ascii="Wingdings" w:hAnsi="Wingdings"/>
    </w:rPr>
  </w:style>
  <w:style w:type="character" w:customStyle="1" w:styleId="WW8Num4z3">
    <w:name w:val="WW8Num4z3"/>
    <w:rsid w:val="00311409"/>
    <w:rPr>
      <w:rFonts w:ascii="Symbol" w:hAnsi="Symbol"/>
    </w:rPr>
  </w:style>
  <w:style w:type="character" w:customStyle="1" w:styleId="WW8Num5z1">
    <w:name w:val="WW8Num5z1"/>
    <w:rsid w:val="00311409"/>
    <w:rPr>
      <w:b/>
    </w:rPr>
  </w:style>
  <w:style w:type="character" w:customStyle="1" w:styleId="WW8NumSt5z0">
    <w:name w:val="WW8NumSt5z0"/>
    <w:rsid w:val="00311409"/>
    <w:rPr>
      <w:rFonts w:ascii="Symbol" w:hAnsi="Symbol"/>
    </w:rPr>
  </w:style>
  <w:style w:type="paragraph" w:styleId="Szvegtrzs">
    <w:name w:val="Body Text"/>
    <w:basedOn w:val="Norml"/>
    <w:link w:val="SzvegtrzsChar"/>
    <w:rsid w:val="00311409"/>
    <w:pPr>
      <w:spacing w:after="120"/>
    </w:pPr>
    <w:rPr>
      <w:lang w:val="x-none" w:eastAsia="x-none"/>
    </w:rPr>
  </w:style>
  <w:style w:type="character" w:customStyle="1" w:styleId="SzvegtrzsChar">
    <w:name w:val="Szövegtörzs Char"/>
    <w:link w:val="Szvegtrzs"/>
    <w:semiHidden/>
    <w:locked/>
    <w:rsid w:val="00223CE6"/>
    <w:rPr>
      <w:rFonts w:cs="Times New Roman"/>
      <w:color w:val="000000"/>
      <w:sz w:val="24"/>
      <w:szCs w:val="24"/>
    </w:rPr>
  </w:style>
  <w:style w:type="paragraph" w:styleId="Lista">
    <w:name w:val="List"/>
    <w:basedOn w:val="Szvegtrzs"/>
    <w:rsid w:val="00311409"/>
  </w:style>
  <w:style w:type="paragraph" w:customStyle="1" w:styleId="Felirat">
    <w:name w:val="Felirat"/>
    <w:basedOn w:val="Norml"/>
    <w:rsid w:val="00311409"/>
    <w:pPr>
      <w:suppressLineNumbers/>
      <w:spacing w:before="120" w:after="120"/>
    </w:pPr>
    <w:rPr>
      <w:rFonts w:cs="Tahoma"/>
      <w:i/>
      <w:iCs/>
      <w:sz w:val="20"/>
      <w:szCs w:val="20"/>
    </w:rPr>
  </w:style>
  <w:style w:type="paragraph" w:customStyle="1" w:styleId="Trgymutat">
    <w:name w:val="Tárgymutató"/>
    <w:basedOn w:val="Norml"/>
    <w:rsid w:val="00311409"/>
    <w:pPr>
      <w:suppressLineNumbers/>
    </w:pPr>
    <w:rPr>
      <w:rFonts w:cs="Tahoma"/>
    </w:rPr>
  </w:style>
  <w:style w:type="paragraph" w:customStyle="1" w:styleId="Cmsor">
    <w:name w:val="Címsor"/>
    <w:basedOn w:val="Norml"/>
    <w:next w:val="Szvegtrzs"/>
    <w:rsid w:val="00311409"/>
    <w:pPr>
      <w:keepNext/>
      <w:spacing w:before="240" w:after="120"/>
    </w:pPr>
    <w:rPr>
      <w:rFonts w:ascii="Arial" w:hAnsi="Arial" w:cs="Tahoma"/>
      <w:sz w:val="28"/>
      <w:szCs w:val="28"/>
    </w:rPr>
  </w:style>
  <w:style w:type="paragraph" w:customStyle="1" w:styleId="WW-Felirat">
    <w:name w:val="WW-Felirat"/>
    <w:basedOn w:val="Norml"/>
    <w:rsid w:val="00311409"/>
    <w:pPr>
      <w:suppressLineNumbers/>
      <w:spacing w:before="120" w:after="120"/>
    </w:pPr>
    <w:rPr>
      <w:rFonts w:cs="Tahoma"/>
      <w:i/>
      <w:iCs/>
      <w:sz w:val="20"/>
      <w:szCs w:val="20"/>
    </w:rPr>
  </w:style>
  <w:style w:type="paragraph" w:customStyle="1" w:styleId="WW-Trgymutat">
    <w:name w:val="WW-Tárgymutató"/>
    <w:basedOn w:val="Norml"/>
    <w:rsid w:val="00311409"/>
    <w:pPr>
      <w:suppressLineNumbers/>
    </w:pPr>
    <w:rPr>
      <w:rFonts w:cs="Tahoma"/>
    </w:rPr>
  </w:style>
  <w:style w:type="paragraph" w:customStyle="1" w:styleId="WW-Cmsor">
    <w:name w:val="WW-Címsor"/>
    <w:basedOn w:val="Norml"/>
    <w:next w:val="Szvegtrzs"/>
    <w:rsid w:val="00311409"/>
    <w:pPr>
      <w:keepNext/>
      <w:spacing w:before="240" w:after="120"/>
    </w:pPr>
    <w:rPr>
      <w:rFonts w:ascii="Arial" w:hAnsi="Arial" w:cs="Tahoma"/>
      <w:sz w:val="28"/>
      <w:szCs w:val="28"/>
    </w:rPr>
  </w:style>
  <w:style w:type="paragraph" w:customStyle="1" w:styleId="WW-Felirat1">
    <w:name w:val="WW-Felirat1"/>
    <w:basedOn w:val="Norml"/>
    <w:rsid w:val="00311409"/>
    <w:pPr>
      <w:suppressLineNumbers/>
      <w:spacing w:before="120" w:after="120"/>
    </w:pPr>
    <w:rPr>
      <w:rFonts w:cs="Tahoma"/>
      <w:i/>
      <w:iCs/>
      <w:sz w:val="20"/>
      <w:szCs w:val="20"/>
    </w:rPr>
  </w:style>
  <w:style w:type="paragraph" w:customStyle="1" w:styleId="WW-Trgymutat1">
    <w:name w:val="WW-Tárgymutató1"/>
    <w:basedOn w:val="Norml"/>
    <w:rsid w:val="00311409"/>
    <w:pPr>
      <w:suppressLineNumbers/>
    </w:pPr>
    <w:rPr>
      <w:rFonts w:cs="Tahoma"/>
    </w:rPr>
  </w:style>
  <w:style w:type="paragraph" w:customStyle="1" w:styleId="WW-Cmsor1">
    <w:name w:val="WW-Címsor1"/>
    <w:basedOn w:val="Norml"/>
    <w:next w:val="Szvegtrzs"/>
    <w:rsid w:val="00311409"/>
    <w:pPr>
      <w:keepNext/>
      <w:spacing w:before="240" w:after="120"/>
    </w:pPr>
    <w:rPr>
      <w:rFonts w:ascii="Arial" w:hAnsi="Arial" w:cs="Tahoma"/>
      <w:sz w:val="28"/>
      <w:szCs w:val="28"/>
    </w:rPr>
  </w:style>
  <w:style w:type="paragraph" w:customStyle="1" w:styleId="WW-Cmsor11">
    <w:name w:val="WW-Címsor11"/>
    <w:basedOn w:val="Norml"/>
    <w:next w:val="Szvegtrzs"/>
    <w:rsid w:val="00311409"/>
    <w:pPr>
      <w:keepNext/>
      <w:spacing w:before="240" w:after="120"/>
    </w:pPr>
    <w:rPr>
      <w:rFonts w:ascii="Arial" w:eastAsia="MS Mincho" w:hAnsi="Arial" w:cs="Tahoma"/>
      <w:sz w:val="28"/>
      <w:szCs w:val="28"/>
    </w:rPr>
  </w:style>
  <w:style w:type="paragraph" w:customStyle="1" w:styleId="WW-Felirat11">
    <w:name w:val="WW-Felirat11"/>
    <w:basedOn w:val="Norml"/>
    <w:rsid w:val="00311409"/>
    <w:pPr>
      <w:suppressLineNumbers/>
      <w:spacing w:before="120" w:after="120"/>
    </w:pPr>
    <w:rPr>
      <w:i/>
      <w:iCs/>
      <w:sz w:val="20"/>
      <w:szCs w:val="20"/>
    </w:rPr>
  </w:style>
  <w:style w:type="paragraph" w:customStyle="1" w:styleId="WW-Trgymutat11">
    <w:name w:val="WW-Tárgymutató11"/>
    <w:basedOn w:val="Norml"/>
    <w:rsid w:val="00311409"/>
    <w:pPr>
      <w:suppressLineNumbers/>
    </w:pPr>
  </w:style>
  <w:style w:type="paragraph" w:styleId="Szvegtrzsbehzssal">
    <w:name w:val="Body Text Indent"/>
    <w:basedOn w:val="Norml"/>
    <w:link w:val="SzvegtrzsbehzssalChar"/>
    <w:rsid w:val="00311409"/>
    <w:pPr>
      <w:ind w:right="-196"/>
      <w:jc w:val="center"/>
    </w:pPr>
    <w:rPr>
      <w:lang w:val="x-none" w:eastAsia="x-none"/>
    </w:rPr>
  </w:style>
  <w:style w:type="character" w:customStyle="1" w:styleId="SzvegtrzsbehzssalChar">
    <w:name w:val="Szövegtörzs behúzással Char"/>
    <w:link w:val="Szvegtrzsbehzssal"/>
    <w:semiHidden/>
    <w:locked/>
    <w:rsid w:val="00223CE6"/>
    <w:rPr>
      <w:rFonts w:cs="Times New Roman"/>
      <w:color w:val="000000"/>
      <w:sz w:val="24"/>
      <w:szCs w:val="24"/>
    </w:rPr>
  </w:style>
  <w:style w:type="paragraph" w:styleId="lfej">
    <w:name w:val="header"/>
    <w:basedOn w:val="Norml"/>
    <w:link w:val="lfejChar"/>
    <w:uiPriority w:val="99"/>
    <w:rsid w:val="00311409"/>
    <w:pPr>
      <w:suppressLineNumbers/>
      <w:tabs>
        <w:tab w:val="center" w:pos="4818"/>
        <w:tab w:val="right" w:pos="9637"/>
      </w:tabs>
    </w:pPr>
    <w:rPr>
      <w:lang w:val="x-none" w:eastAsia="x-none"/>
    </w:rPr>
  </w:style>
  <w:style w:type="character" w:customStyle="1" w:styleId="lfejChar">
    <w:name w:val="Élőfej Char"/>
    <w:link w:val="lfej"/>
    <w:uiPriority w:val="99"/>
    <w:locked/>
    <w:rsid w:val="00223CE6"/>
    <w:rPr>
      <w:rFonts w:cs="Times New Roman"/>
      <w:color w:val="000000"/>
      <w:sz w:val="24"/>
      <w:szCs w:val="24"/>
    </w:rPr>
  </w:style>
  <w:style w:type="paragraph" w:styleId="llb">
    <w:name w:val="footer"/>
    <w:basedOn w:val="Norml"/>
    <w:link w:val="llbChar"/>
    <w:rsid w:val="00311409"/>
    <w:pPr>
      <w:tabs>
        <w:tab w:val="center" w:pos="4536"/>
        <w:tab w:val="right" w:pos="9072"/>
      </w:tabs>
    </w:pPr>
    <w:rPr>
      <w:lang w:val="x-none" w:eastAsia="x-none"/>
    </w:rPr>
  </w:style>
  <w:style w:type="character" w:customStyle="1" w:styleId="llbChar">
    <w:name w:val="Élőláb Char"/>
    <w:link w:val="llb"/>
    <w:semiHidden/>
    <w:locked/>
    <w:rsid w:val="00223CE6"/>
    <w:rPr>
      <w:rFonts w:cs="Times New Roman"/>
      <w:color w:val="000000"/>
      <w:sz w:val="24"/>
      <w:szCs w:val="24"/>
    </w:rPr>
  </w:style>
  <w:style w:type="paragraph" w:customStyle="1" w:styleId="Tblzattartalom">
    <w:name w:val="Táblázattartalom"/>
    <w:basedOn w:val="Szvegtrzs"/>
    <w:rsid w:val="00311409"/>
    <w:pPr>
      <w:suppressLineNumbers/>
    </w:pPr>
  </w:style>
  <w:style w:type="paragraph" w:customStyle="1" w:styleId="WW-Tblzattartalom">
    <w:name w:val="WW-Táblázattartalom"/>
    <w:basedOn w:val="Szvegtrzs"/>
    <w:rsid w:val="00311409"/>
    <w:pPr>
      <w:suppressLineNumbers/>
    </w:pPr>
  </w:style>
  <w:style w:type="paragraph" w:customStyle="1" w:styleId="WW-Tblzattartalom1">
    <w:name w:val="WW-Táblázattartalom1"/>
    <w:basedOn w:val="Szvegtrzs"/>
    <w:rsid w:val="00311409"/>
    <w:pPr>
      <w:suppressLineNumbers/>
    </w:pPr>
  </w:style>
  <w:style w:type="paragraph" w:customStyle="1" w:styleId="WW-Tblzattartalom11">
    <w:name w:val="WW-Táblázattartalom11"/>
    <w:basedOn w:val="Szvegtrzs"/>
    <w:rsid w:val="00311409"/>
    <w:pPr>
      <w:suppressLineNumbers/>
    </w:pPr>
  </w:style>
  <w:style w:type="paragraph" w:customStyle="1" w:styleId="Tblzatfejlc">
    <w:name w:val="Táblázatfejléc"/>
    <w:basedOn w:val="Tblzattartalom"/>
    <w:rsid w:val="00311409"/>
    <w:pPr>
      <w:jc w:val="center"/>
    </w:pPr>
    <w:rPr>
      <w:b/>
      <w:bCs/>
      <w:i/>
      <w:iCs/>
    </w:rPr>
  </w:style>
  <w:style w:type="paragraph" w:customStyle="1" w:styleId="WW-Tblzatfejlc">
    <w:name w:val="WW-Táblázatfejléc"/>
    <w:basedOn w:val="WW-Tblzattartalom"/>
    <w:rsid w:val="00311409"/>
    <w:pPr>
      <w:jc w:val="center"/>
    </w:pPr>
    <w:rPr>
      <w:b/>
      <w:bCs/>
      <w:i/>
      <w:iCs/>
    </w:rPr>
  </w:style>
  <w:style w:type="paragraph" w:customStyle="1" w:styleId="WW-Tblzatfejlc1">
    <w:name w:val="WW-Táblázatfejléc1"/>
    <w:basedOn w:val="WW-Tblzattartalom1"/>
    <w:rsid w:val="00311409"/>
    <w:pPr>
      <w:jc w:val="center"/>
    </w:pPr>
    <w:rPr>
      <w:b/>
      <w:bCs/>
      <w:i/>
      <w:iCs/>
    </w:rPr>
  </w:style>
  <w:style w:type="paragraph" w:customStyle="1" w:styleId="WW-Tblzatfejlc11">
    <w:name w:val="WW-Táblázatfejléc11"/>
    <w:basedOn w:val="WW-Tblzattartalom11"/>
    <w:rsid w:val="00311409"/>
    <w:pPr>
      <w:jc w:val="center"/>
    </w:pPr>
    <w:rPr>
      <w:b/>
      <w:bCs/>
      <w:i/>
      <w:iCs/>
    </w:rPr>
  </w:style>
  <w:style w:type="paragraph" w:styleId="Bortkcm">
    <w:name w:val="envelope address"/>
    <w:basedOn w:val="Norml"/>
    <w:next w:val="Szvegtrzs"/>
    <w:rsid w:val="00311409"/>
    <w:pPr>
      <w:keepNext/>
      <w:spacing w:before="240" w:after="120"/>
    </w:pPr>
    <w:rPr>
      <w:rFonts w:cs="Arial Unicode MS"/>
      <w:sz w:val="28"/>
      <w:szCs w:val="28"/>
    </w:rPr>
  </w:style>
  <w:style w:type="paragraph" w:customStyle="1" w:styleId="BodyText21">
    <w:name w:val="Body Text 21"/>
    <w:basedOn w:val="Norml"/>
    <w:rsid w:val="00311409"/>
  </w:style>
  <w:style w:type="paragraph" w:customStyle="1" w:styleId="BodyText31">
    <w:name w:val="Body Text 31"/>
    <w:basedOn w:val="Norml"/>
    <w:rsid w:val="00311409"/>
    <w:rPr>
      <w:strike/>
      <w:color w:val="FF0000"/>
    </w:rPr>
  </w:style>
  <w:style w:type="paragraph" w:customStyle="1" w:styleId="WW-Szvegtrzs3">
    <w:name w:val="WW-Szövegtörzs 3"/>
    <w:basedOn w:val="Norml"/>
    <w:rsid w:val="00311409"/>
    <w:pPr>
      <w:ind w:right="-57"/>
    </w:pPr>
    <w:rPr>
      <w:sz w:val="26"/>
    </w:rPr>
  </w:style>
  <w:style w:type="paragraph" w:customStyle="1" w:styleId="WW-Szvegtrzs2">
    <w:name w:val="WW-Szövegtörzs 2"/>
    <w:basedOn w:val="Norml"/>
    <w:rsid w:val="00311409"/>
    <w:rPr>
      <w:sz w:val="26"/>
    </w:rPr>
  </w:style>
  <w:style w:type="paragraph" w:customStyle="1" w:styleId="WW-BodyText2">
    <w:name w:val="WW-Body Text 2"/>
    <w:basedOn w:val="Norml"/>
    <w:rsid w:val="00311409"/>
  </w:style>
  <w:style w:type="paragraph" w:customStyle="1" w:styleId="Normal1">
    <w:name w:val="Normal1"/>
    <w:basedOn w:val="Norml"/>
    <w:rsid w:val="00311409"/>
    <w:rPr>
      <w:sz w:val="20"/>
      <w:lang w:val="en-US"/>
    </w:rPr>
  </w:style>
  <w:style w:type="paragraph" w:customStyle="1" w:styleId="WW-BodyTextIndent2">
    <w:name w:val="WW-Body Text Indent 2"/>
    <w:basedOn w:val="Norml"/>
    <w:rsid w:val="00311409"/>
    <w:pPr>
      <w:ind w:left="357"/>
    </w:pPr>
  </w:style>
  <w:style w:type="paragraph" w:customStyle="1" w:styleId="WW-BodyText3">
    <w:name w:val="WW-Body Text 3"/>
    <w:basedOn w:val="Norml"/>
    <w:rsid w:val="00311409"/>
    <w:pPr>
      <w:spacing w:line="360" w:lineRule="auto"/>
    </w:pPr>
  </w:style>
  <w:style w:type="paragraph" w:customStyle="1" w:styleId="WW-Szvegblokk">
    <w:name w:val="WW-Szövegblokk"/>
    <w:basedOn w:val="Norml"/>
    <w:rsid w:val="00311409"/>
    <w:pPr>
      <w:ind w:left="-540" w:right="792"/>
    </w:pPr>
    <w:rPr>
      <w:szCs w:val="26"/>
    </w:rPr>
  </w:style>
  <w:style w:type="paragraph" w:customStyle="1" w:styleId="WW-BodyTextIndent3">
    <w:name w:val="WW-Body Text Indent 3"/>
    <w:basedOn w:val="Norml"/>
    <w:rsid w:val="00311409"/>
    <w:pPr>
      <w:ind w:left="345"/>
    </w:pPr>
    <w:rPr>
      <w:i/>
      <w:iCs/>
    </w:rPr>
  </w:style>
  <w:style w:type="paragraph" w:customStyle="1" w:styleId="Paragraph">
    <w:name w:val="Paragraph"/>
    <w:basedOn w:val="Norml"/>
    <w:rsid w:val="00311409"/>
    <w:pPr>
      <w:spacing w:after="60"/>
      <w:ind w:left="425"/>
    </w:pPr>
  </w:style>
  <w:style w:type="paragraph" w:customStyle="1" w:styleId="WW-NormlWeb">
    <w:name w:val="WW-Normál (Web)"/>
    <w:basedOn w:val="Norml"/>
    <w:rsid w:val="00311409"/>
    <w:pPr>
      <w:spacing w:before="100" w:after="119" w:line="260" w:lineRule="atLeast"/>
    </w:pPr>
    <w:rPr>
      <w:rFonts w:ascii="Arial Unicode MS" w:eastAsia="Arial Unicode MS" w:hAnsi="Arial Unicode MS"/>
    </w:rPr>
  </w:style>
  <w:style w:type="paragraph" w:styleId="Vgjegyzetszvege">
    <w:name w:val="endnote text"/>
    <w:basedOn w:val="Norml"/>
    <w:next w:val="Norml"/>
    <w:link w:val="VgjegyzetszvegeChar"/>
    <w:semiHidden/>
    <w:rsid w:val="00311409"/>
    <w:pPr>
      <w:spacing w:line="260" w:lineRule="atLeast"/>
    </w:pPr>
    <w:rPr>
      <w:sz w:val="20"/>
      <w:szCs w:val="20"/>
      <w:lang w:val="x-none" w:eastAsia="x-none"/>
    </w:rPr>
  </w:style>
  <w:style w:type="character" w:customStyle="1" w:styleId="VgjegyzetszvegeChar">
    <w:name w:val="Végjegyzet szövege Char"/>
    <w:link w:val="Vgjegyzetszvege"/>
    <w:semiHidden/>
    <w:locked/>
    <w:rsid w:val="00223CE6"/>
    <w:rPr>
      <w:rFonts w:cs="Times New Roman"/>
      <w:color w:val="000000"/>
      <w:sz w:val="20"/>
      <w:szCs w:val="20"/>
    </w:rPr>
  </w:style>
  <w:style w:type="paragraph" w:customStyle="1" w:styleId="WW-Szvegtrzs212">
    <w:name w:val="WW-Szövegtörzs 212"/>
    <w:basedOn w:val="Norml"/>
    <w:rsid w:val="00311409"/>
    <w:pPr>
      <w:spacing w:line="260" w:lineRule="atLeast"/>
      <w:ind w:left="567" w:hanging="567"/>
    </w:pPr>
    <w:rPr>
      <w:b/>
    </w:rPr>
  </w:style>
  <w:style w:type="paragraph" w:customStyle="1" w:styleId="WW-Szvegtrzsbehzssal2">
    <w:name w:val="WW-Szövegtörzs behúzással 2"/>
    <w:basedOn w:val="Norml"/>
    <w:rsid w:val="00311409"/>
    <w:pPr>
      <w:ind w:left="360"/>
    </w:pPr>
  </w:style>
  <w:style w:type="paragraph" w:customStyle="1" w:styleId="Kerettartalom">
    <w:name w:val="Kerettartalom"/>
    <w:basedOn w:val="Szvegtrzs"/>
    <w:rsid w:val="00311409"/>
  </w:style>
  <w:style w:type="paragraph" w:customStyle="1" w:styleId="WW-Kerettartalom">
    <w:name w:val="WW-Kerettartalom"/>
    <w:basedOn w:val="Szvegtrzs"/>
    <w:rsid w:val="00311409"/>
  </w:style>
  <w:style w:type="paragraph" w:customStyle="1" w:styleId="WW-Kerettartalom1">
    <w:name w:val="WW-Kerettartalom1"/>
    <w:basedOn w:val="Szvegtrzs"/>
    <w:rsid w:val="00311409"/>
  </w:style>
  <w:style w:type="paragraph" w:customStyle="1" w:styleId="WW-Kerettartalom11">
    <w:name w:val="WW-Kerettartalom11"/>
    <w:basedOn w:val="Szvegtrzs"/>
    <w:rsid w:val="00311409"/>
  </w:style>
  <w:style w:type="paragraph" w:customStyle="1" w:styleId="WW-Buborkszveg">
    <w:name w:val="WW-Buborékszöveg"/>
    <w:basedOn w:val="Norml"/>
    <w:rsid w:val="00311409"/>
    <w:rPr>
      <w:rFonts w:ascii="Tahoma" w:hAnsi="Tahoma" w:cs="Tahoma"/>
      <w:sz w:val="16"/>
      <w:szCs w:val="16"/>
    </w:rPr>
  </w:style>
  <w:style w:type="character" w:styleId="Oldalszm">
    <w:name w:val="page number"/>
    <w:rsid w:val="0032627E"/>
    <w:rPr>
      <w:rFonts w:cs="Times New Roman"/>
    </w:rPr>
  </w:style>
  <w:style w:type="character" w:styleId="Jegyzethivatkozs">
    <w:name w:val="annotation reference"/>
    <w:semiHidden/>
    <w:rsid w:val="008D58A9"/>
    <w:rPr>
      <w:rFonts w:cs="Times New Roman"/>
      <w:sz w:val="16"/>
    </w:rPr>
  </w:style>
  <w:style w:type="paragraph" w:styleId="Jegyzetszveg">
    <w:name w:val="annotation text"/>
    <w:basedOn w:val="Norml"/>
    <w:link w:val="JegyzetszvegChar"/>
    <w:semiHidden/>
    <w:rsid w:val="008D58A9"/>
    <w:rPr>
      <w:sz w:val="20"/>
      <w:szCs w:val="20"/>
      <w:lang w:val="x-none" w:eastAsia="x-none"/>
    </w:rPr>
  </w:style>
  <w:style w:type="character" w:customStyle="1" w:styleId="JegyzetszvegChar">
    <w:name w:val="Jegyzetszöveg Char"/>
    <w:link w:val="Jegyzetszveg"/>
    <w:semiHidden/>
    <w:locked/>
    <w:rsid w:val="00223CE6"/>
    <w:rPr>
      <w:rFonts w:cs="Times New Roman"/>
      <w:color w:val="000000"/>
      <w:sz w:val="20"/>
      <w:szCs w:val="20"/>
    </w:rPr>
  </w:style>
  <w:style w:type="paragraph" w:styleId="Megjegyzstrgya">
    <w:name w:val="annotation subject"/>
    <w:basedOn w:val="Jegyzetszveg"/>
    <w:next w:val="Jegyzetszveg"/>
    <w:link w:val="MegjegyzstrgyaChar"/>
    <w:semiHidden/>
    <w:rsid w:val="008D58A9"/>
    <w:rPr>
      <w:b/>
      <w:bCs/>
    </w:rPr>
  </w:style>
  <w:style w:type="character" w:customStyle="1" w:styleId="MegjegyzstrgyaChar">
    <w:name w:val="Megjegyzés tárgya Char"/>
    <w:link w:val="Megjegyzstrgya"/>
    <w:semiHidden/>
    <w:locked/>
    <w:rsid w:val="00223CE6"/>
    <w:rPr>
      <w:rFonts w:cs="Times New Roman"/>
      <w:b/>
      <w:bCs/>
      <w:color w:val="000000"/>
      <w:sz w:val="20"/>
      <w:szCs w:val="20"/>
    </w:rPr>
  </w:style>
  <w:style w:type="paragraph" w:styleId="Vltozat">
    <w:name w:val="Revision"/>
    <w:hidden/>
    <w:uiPriority w:val="71"/>
    <w:unhideWhenUsed/>
    <w:rsid w:val="00EE2CF7"/>
    <w:rPr>
      <w:color w:val="000000"/>
      <w:sz w:val="24"/>
      <w:szCs w:val="24"/>
    </w:rPr>
  </w:style>
  <w:style w:type="character" w:styleId="Hiperhivatkozs">
    <w:name w:val="Hyperlink"/>
    <w:rsid w:val="00906C50"/>
    <w:rPr>
      <w:rFonts w:cs="Times New Roman"/>
      <w:color w:val="0000FF"/>
      <w:u w:val="single"/>
    </w:rPr>
  </w:style>
  <w:style w:type="character" w:styleId="Mrltotthiperhivatkozs">
    <w:name w:val="FollowedHyperlink"/>
    <w:semiHidden/>
    <w:unhideWhenUsed/>
    <w:rsid w:val="00CB59E7"/>
    <w:rPr>
      <w:color w:val="954F72"/>
      <w:u w:val="single"/>
    </w:rPr>
  </w:style>
  <w:style w:type="character" w:customStyle="1" w:styleId="apple-converted-space">
    <w:name w:val="apple-converted-space"/>
    <w:basedOn w:val="Bekezdsalapbettpusa"/>
    <w:rsid w:val="00C37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56742">
      <w:bodyDiv w:val="1"/>
      <w:marLeft w:val="0"/>
      <w:marRight w:val="0"/>
      <w:marTop w:val="0"/>
      <w:marBottom w:val="0"/>
      <w:divBdr>
        <w:top w:val="none" w:sz="0" w:space="0" w:color="auto"/>
        <w:left w:val="none" w:sz="0" w:space="0" w:color="auto"/>
        <w:bottom w:val="none" w:sz="0" w:space="0" w:color="auto"/>
        <w:right w:val="none" w:sz="0" w:space="0" w:color="auto"/>
      </w:divBdr>
    </w:div>
    <w:div w:id="399912342">
      <w:bodyDiv w:val="1"/>
      <w:marLeft w:val="0"/>
      <w:marRight w:val="0"/>
      <w:marTop w:val="0"/>
      <w:marBottom w:val="0"/>
      <w:divBdr>
        <w:top w:val="none" w:sz="0" w:space="0" w:color="auto"/>
        <w:left w:val="none" w:sz="0" w:space="0" w:color="auto"/>
        <w:bottom w:val="none" w:sz="0" w:space="0" w:color="auto"/>
        <w:right w:val="none" w:sz="0" w:space="0" w:color="auto"/>
      </w:divBdr>
    </w:div>
    <w:div w:id="428626256">
      <w:bodyDiv w:val="1"/>
      <w:marLeft w:val="0"/>
      <w:marRight w:val="0"/>
      <w:marTop w:val="0"/>
      <w:marBottom w:val="0"/>
      <w:divBdr>
        <w:top w:val="none" w:sz="0" w:space="0" w:color="auto"/>
        <w:left w:val="none" w:sz="0" w:space="0" w:color="auto"/>
        <w:bottom w:val="none" w:sz="0" w:space="0" w:color="auto"/>
        <w:right w:val="none" w:sz="0" w:space="0" w:color="auto"/>
      </w:divBdr>
    </w:div>
    <w:div w:id="1007706202">
      <w:bodyDiv w:val="1"/>
      <w:marLeft w:val="0"/>
      <w:marRight w:val="0"/>
      <w:marTop w:val="0"/>
      <w:marBottom w:val="0"/>
      <w:divBdr>
        <w:top w:val="none" w:sz="0" w:space="0" w:color="auto"/>
        <w:left w:val="none" w:sz="0" w:space="0" w:color="auto"/>
        <w:bottom w:val="none" w:sz="0" w:space="0" w:color="auto"/>
        <w:right w:val="none" w:sz="0" w:space="0" w:color="auto"/>
      </w:divBdr>
    </w:div>
    <w:div w:id="1121727781">
      <w:bodyDiv w:val="1"/>
      <w:marLeft w:val="0"/>
      <w:marRight w:val="0"/>
      <w:marTop w:val="0"/>
      <w:marBottom w:val="0"/>
      <w:divBdr>
        <w:top w:val="none" w:sz="0" w:space="0" w:color="auto"/>
        <w:left w:val="none" w:sz="0" w:space="0" w:color="auto"/>
        <w:bottom w:val="none" w:sz="0" w:space="0" w:color="auto"/>
        <w:right w:val="none" w:sz="0" w:space="0" w:color="auto"/>
      </w:divBdr>
    </w:div>
    <w:div w:id="1515076489">
      <w:bodyDiv w:val="1"/>
      <w:marLeft w:val="0"/>
      <w:marRight w:val="0"/>
      <w:marTop w:val="0"/>
      <w:marBottom w:val="0"/>
      <w:divBdr>
        <w:top w:val="none" w:sz="0" w:space="0" w:color="auto"/>
        <w:left w:val="none" w:sz="0" w:space="0" w:color="auto"/>
        <w:bottom w:val="none" w:sz="0" w:space="0" w:color="auto"/>
        <w:right w:val="none" w:sz="0" w:space="0" w:color="auto"/>
      </w:divBdr>
    </w:div>
    <w:div w:id="1848788456">
      <w:bodyDiv w:val="1"/>
      <w:marLeft w:val="0"/>
      <w:marRight w:val="0"/>
      <w:marTop w:val="0"/>
      <w:marBottom w:val="0"/>
      <w:divBdr>
        <w:top w:val="none" w:sz="0" w:space="0" w:color="auto"/>
        <w:left w:val="none" w:sz="0" w:space="0" w:color="auto"/>
        <w:bottom w:val="none" w:sz="0" w:space="0" w:color="auto"/>
        <w:right w:val="none" w:sz="0" w:space="0" w:color="auto"/>
      </w:divBdr>
    </w:div>
    <w:div w:id="2075621442">
      <w:bodyDiv w:val="1"/>
      <w:marLeft w:val="0"/>
      <w:marRight w:val="0"/>
      <w:marTop w:val="0"/>
      <w:marBottom w:val="0"/>
      <w:divBdr>
        <w:top w:val="none" w:sz="0" w:space="0" w:color="auto"/>
        <w:left w:val="none" w:sz="0" w:space="0" w:color="auto"/>
        <w:bottom w:val="none" w:sz="0" w:space="0" w:color="auto"/>
        <w:right w:val="none" w:sz="0" w:space="0" w:color="auto"/>
      </w:divBdr>
    </w:div>
    <w:div w:id="2111118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6328166-0cee-4f90-8a95-15983eb7724a" xsi:nil="true"/>
    <lcf76f155ced4ddcb4097134ff3c332f xmlns="4ffa43fb-d879-45b7-bb65-c4a86e9867e7">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88EDF8D035AC04F92661650569944A6" ma:contentTypeVersion="5695" ma:contentTypeDescription="Create a new document." ma:contentTypeScope="" ma:versionID="ef548325dbcce0d43501af55d6be3fa7">
  <xsd:schema xmlns:xsd="http://www.w3.org/2001/XMLSchema" xmlns:xs="http://www.w3.org/2001/XMLSchema" xmlns:p="http://schemas.microsoft.com/office/2006/metadata/properties" xmlns:ns2="56328166-0cee-4f90-8a95-15983eb7724a" xmlns:ns3="4ffa43fb-d879-45b7-bb65-c4a86e9867e7" xmlns:ns4="d401be1a-0926-4d1e-9026-984017241fdd" targetNamespace="http://schemas.microsoft.com/office/2006/metadata/properties" ma:root="true" ma:fieldsID="e12580ba6b8058fc16c73fb2e0ece567" ns2:_="" ns3:_="" ns4:_="">
    <xsd:import namespace="56328166-0cee-4f90-8a95-15983eb7724a"/>
    <xsd:import namespace="4ffa43fb-d879-45b7-bb65-c4a86e9867e7"/>
    <xsd:import namespace="d401be1a-0926-4d1e-9026-984017241fd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328166-0cee-4f90-8a95-15983eb7724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1e23e0ea-fcd0-4bde-98f1-e2c2742472d4}" ma:internalName="TaxCatchAll" ma:showField="CatchAllData" ma:web="56328166-0cee-4f90-8a95-15983eb772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fa43fb-d879-45b7-bb65-c4a86e9867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863e9db-806b-43a8-b89d-94e4cefa78f4"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01be1a-0926-4d1e-9026-984017241fd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6E530-15C1-4161-8D43-1BAFA745FF7B}">
  <ds:schemaRefs>
    <ds:schemaRef ds:uri="http://schemas.microsoft.com/sharepoint/v3/contenttype/forms"/>
  </ds:schemaRefs>
</ds:datastoreItem>
</file>

<file path=customXml/itemProps2.xml><?xml version="1.0" encoding="utf-8"?>
<ds:datastoreItem xmlns:ds="http://schemas.openxmlformats.org/officeDocument/2006/customXml" ds:itemID="{B1A615BE-A578-4A77-89CA-AE50C6377BED}">
  <ds:schemaRefs>
    <ds:schemaRef ds:uri="http://schemas.microsoft.com/office/2006/metadata/properties"/>
    <ds:schemaRef ds:uri="http://schemas.openxmlformats.org/package/2006/metadata/core-properties"/>
    <ds:schemaRef ds:uri="http://purl.org/dc/dcmitype/"/>
    <ds:schemaRef ds:uri="4ffa43fb-d879-45b7-bb65-c4a86e9867e7"/>
    <ds:schemaRef ds:uri="d401be1a-0926-4d1e-9026-984017241fdd"/>
    <ds:schemaRef ds:uri="http://purl.org/dc/elements/1.1/"/>
    <ds:schemaRef ds:uri="http://purl.org/dc/terms/"/>
    <ds:schemaRef ds:uri="http://schemas.microsoft.com/office/2006/documentManagement/types"/>
    <ds:schemaRef ds:uri="http://schemas.microsoft.com/office/infopath/2007/PartnerControls"/>
    <ds:schemaRef ds:uri="56328166-0cee-4f90-8a95-15983eb7724a"/>
    <ds:schemaRef ds:uri="http://www.w3.org/XML/1998/namespace"/>
  </ds:schemaRefs>
</ds:datastoreItem>
</file>

<file path=customXml/itemProps3.xml><?xml version="1.0" encoding="utf-8"?>
<ds:datastoreItem xmlns:ds="http://schemas.openxmlformats.org/officeDocument/2006/customXml" ds:itemID="{4BD0D1CB-8DC8-4255-83CF-59130C05A0B3}">
  <ds:schemaRefs>
    <ds:schemaRef ds:uri="http://schemas.microsoft.com/sharepoint/events"/>
  </ds:schemaRefs>
</ds:datastoreItem>
</file>

<file path=customXml/itemProps4.xml><?xml version="1.0" encoding="utf-8"?>
<ds:datastoreItem xmlns:ds="http://schemas.openxmlformats.org/officeDocument/2006/customXml" ds:itemID="{C90AD34D-705F-4B57-8560-5CDB9E5DC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328166-0cee-4f90-8a95-15983eb7724a"/>
    <ds:schemaRef ds:uri="4ffa43fb-d879-45b7-bb65-c4a86e9867e7"/>
    <ds:schemaRef ds:uri="d401be1a-0926-4d1e-9026-984017241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6BFDFF-18B1-4B78-8534-A6B561407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4232</Words>
  <Characters>29843</Characters>
  <Application>Microsoft Office Word</Application>
  <DocSecurity>0</DocSecurity>
  <Lines>248</Lines>
  <Paragraphs>68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GlaxoSmithKline</Company>
  <LinksUpToDate>false</LinksUpToDate>
  <CharactersWithSpaces>34007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Palotai</dc:creator>
  <cp:keywords/>
  <cp:lastModifiedBy>HU_OGYI_50.1</cp:lastModifiedBy>
  <cp:revision>2</cp:revision>
  <cp:lastPrinted>2009-09-03T16:20:00Z</cp:lastPrinted>
  <dcterms:created xsi:type="dcterms:W3CDTF">2024-01-24T12:40:00Z</dcterms:created>
  <dcterms:modified xsi:type="dcterms:W3CDTF">2024-01-24T12:40:00Z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0x010100188EDF8D035AC04F92661650569944A6</vt:lpwstr>
  </property>
  <property fmtid="{D5CDD505-2E9C-101B-9397-08002B2CF9AE}" pid="3" name="MediaServiceImageTags">
    <vt:lpwstr/>
  </property>
</Properties>
</file>