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A528A" w14:textId="77777777" w:rsidR="00B545D3" w:rsidRPr="0042333B" w:rsidRDefault="00B545D3" w:rsidP="00C83EB0">
      <w:pPr>
        <w:keepNext/>
        <w:numPr>
          <w:ilvl w:val="0"/>
          <w:numId w:val="1"/>
        </w:numPr>
        <w:tabs>
          <w:tab w:val="clear" w:pos="360"/>
          <w:tab w:val="left" w:pos="567"/>
        </w:tabs>
        <w:rPr>
          <w:b/>
          <w:bCs/>
          <w:caps/>
        </w:rPr>
      </w:pPr>
      <w:r w:rsidRPr="0042333B">
        <w:rPr>
          <w:b/>
          <w:bCs/>
          <w:caps/>
        </w:rPr>
        <w:t>A gyógyszer neve</w:t>
      </w:r>
    </w:p>
    <w:p w14:paraId="4CAD368C" w14:textId="77777777" w:rsidR="00B545D3" w:rsidRPr="0042333B" w:rsidRDefault="00B545D3" w:rsidP="00C83EB0">
      <w:pPr>
        <w:pStyle w:val="Szvegtrzs"/>
        <w:keepNext/>
        <w:tabs>
          <w:tab w:val="left" w:pos="0"/>
          <w:tab w:val="left" w:pos="567"/>
        </w:tabs>
        <w:rPr>
          <w:rFonts w:ascii="Times New Roman" w:hAnsi="Times New Roman"/>
          <w:sz w:val="22"/>
          <w:szCs w:val="22"/>
        </w:rPr>
      </w:pPr>
    </w:p>
    <w:p w14:paraId="2C127E77" w14:textId="77777777" w:rsidR="00B545D3" w:rsidRPr="0042333B" w:rsidRDefault="00B545D3" w:rsidP="00475F92">
      <w:pPr>
        <w:pStyle w:val="Szvegtrzs"/>
        <w:tabs>
          <w:tab w:val="left" w:pos="0"/>
          <w:tab w:val="left" w:pos="567"/>
        </w:tabs>
        <w:rPr>
          <w:rFonts w:ascii="Times New Roman" w:hAnsi="Times New Roman"/>
          <w:sz w:val="22"/>
          <w:szCs w:val="22"/>
        </w:rPr>
      </w:pPr>
      <w:r w:rsidRPr="0042333B">
        <w:rPr>
          <w:rFonts w:ascii="Times New Roman" w:hAnsi="Times New Roman"/>
          <w:sz w:val="22"/>
          <w:szCs w:val="22"/>
        </w:rPr>
        <w:t>I</w:t>
      </w:r>
      <w:r w:rsidR="00475F92" w:rsidRPr="0042333B">
        <w:rPr>
          <w:rFonts w:ascii="Times New Roman" w:hAnsi="Times New Roman"/>
          <w:sz w:val="22"/>
          <w:szCs w:val="22"/>
        </w:rPr>
        <w:t>migran</w:t>
      </w:r>
      <w:r w:rsidRPr="0042333B">
        <w:rPr>
          <w:rFonts w:ascii="Times New Roman" w:hAnsi="Times New Roman"/>
          <w:sz w:val="22"/>
          <w:szCs w:val="22"/>
        </w:rPr>
        <w:t xml:space="preserve"> S</w:t>
      </w:r>
      <w:r w:rsidR="00475F92" w:rsidRPr="0042333B">
        <w:rPr>
          <w:rFonts w:ascii="Times New Roman" w:hAnsi="Times New Roman"/>
          <w:sz w:val="22"/>
          <w:szCs w:val="22"/>
        </w:rPr>
        <w:t>print</w:t>
      </w:r>
      <w:r w:rsidRPr="0042333B">
        <w:rPr>
          <w:rFonts w:ascii="Times New Roman" w:hAnsi="Times New Roman"/>
          <w:sz w:val="22"/>
          <w:szCs w:val="22"/>
        </w:rPr>
        <w:t xml:space="preserve"> 50</w:t>
      </w:r>
      <w:r w:rsidR="00DF6C02" w:rsidRPr="0042333B">
        <w:rPr>
          <w:rFonts w:ascii="Times New Roman" w:hAnsi="Times New Roman"/>
          <w:sz w:val="22"/>
          <w:szCs w:val="22"/>
        </w:rPr>
        <w:t> </w:t>
      </w:r>
      <w:r w:rsidRPr="0042333B">
        <w:rPr>
          <w:rFonts w:ascii="Times New Roman" w:hAnsi="Times New Roman"/>
          <w:sz w:val="22"/>
          <w:szCs w:val="22"/>
        </w:rPr>
        <w:t>mg filmtabletta</w:t>
      </w:r>
    </w:p>
    <w:p w14:paraId="5C8A5A65" w14:textId="77777777" w:rsidR="00B545D3" w:rsidRPr="0042333B" w:rsidRDefault="00B545D3" w:rsidP="00475F92">
      <w:pPr>
        <w:tabs>
          <w:tab w:val="left" w:pos="567"/>
        </w:tabs>
        <w:rPr>
          <w:b/>
        </w:rPr>
      </w:pPr>
    </w:p>
    <w:p w14:paraId="42BAB340" w14:textId="77777777" w:rsidR="00B545D3" w:rsidRPr="0042333B" w:rsidRDefault="00B545D3" w:rsidP="00475F92">
      <w:pPr>
        <w:tabs>
          <w:tab w:val="left" w:pos="567"/>
        </w:tabs>
        <w:rPr>
          <w:b/>
        </w:rPr>
      </w:pPr>
    </w:p>
    <w:p w14:paraId="0F7B80EF" w14:textId="77777777" w:rsidR="00B545D3" w:rsidRPr="0042333B" w:rsidRDefault="00B545D3" w:rsidP="00C83EB0">
      <w:pPr>
        <w:keepNext/>
        <w:numPr>
          <w:ilvl w:val="0"/>
          <w:numId w:val="1"/>
        </w:numPr>
        <w:tabs>
          <w:tab w:val="clear" w:pos="360"/>
          <w:tab w:val="left" w:pos="567"/>
        </w:tabs>
        <w:rPr>
          <w:b/>
          <w:bCs/>
          <w:caps/>
        </w:rPr>
      </w:pPr>
      <w:r w:rsidRPr="0042333B">
        <w:rPr>
          <w:b/>
          <w:bCs/>
          <w:caps/>
        </w:rPr>
        <w:t>Minőségi és mennyiségi összetétel</w:t>
      </w:r>
    </w:p>
    <w:p w14:paraId="100E0CC5" w14:textId="77777777" w:rsidR="00B545D3" w:rsidRPr="0042333B" w:rsidRDefault="00B545D3" w:rsidP="00C83EB0">
      <w:pPr>
        <w:pStyle w:val="WW-Szvegtrzs2"/>
        <w:keepNext/>
        <w:tabs>
          <w:tab w:val="left" w:pos="567"/>
        </w:tabs>
        <w:rPr>
          <w:sz w:val="22"/>
          <w:szCs w:val="22"/>
        </w:rPr>
      </w:pPr>
    </w:p>
    <w:p w14:paraId="060CA109" w14:textId="77777777" w:rsidR="00B545D3" w:rsidRPr="0042333B" w:rsidRDefault="00B545D3" w:rsidP="00475F92">
      <w:pPr>
        <w:pStyle w:val="WW-Szvegtrzs2"/>
        <w:tabs>
          <w:tab w:val="left" w:pos="567"/>
        </w:tabs>
        <w:rPr>
          <w:sz w:val="22"/>
          <w:szCs w:val="22"/>
        </w:rPr>
      </w:pPr>
      <w:r w:rsidRPr="0042333B">
        <w:rPr>
          <w:sz w:val="22"/>
          <w:szCs w:val="22"/>
        </w:rPr>
        <w:t>50 mg</w:t>
      </w:r>
      <w:r w:rsidR="00475F92" w:rsidRPr="0042333B">
        <w:rPr>
          <w:sz w:val="22"/>
          <w:szCs w:val="22"/>
        </w:rPr>
        <w:t xml:space="preserve"> </w:t>
      </w:r>
      <w:r w:rsidRPr="0042333B">
        <w:rPr>
          <w:sz w:val="22"/>
          <w:szCs w:val="22"/>
        </w:rPr>
        <w:t>szumatriptán</w:t>
      </w:r>
      <w:r w:rsidR="00FB04BD">
        <w:rPr>
          <w:sz w:val="22"/>
          <w:szCs w:val="22"/>
        </w:rPr>
        <w:t>t tartalmaz</w:t>
      </w:r>
      <w:r w:rsidRPr="0042333B">
        <w:rPr>
          <w:sz w:val="22"/>
          <w:szCs w:val="22"/>
        </w:rPr>
        <w:t xml:space="preserve"> (</w:t>
      </w:r>
      <w:r w:rsidR="00475F92" w:rsidRPr="0042333B">
        <w:rPr>
          <w:sz w:val="22"/>
          <w:szCs w:val="22"/>
        </w:rPr>
        <w:t>70</w:t>
      </w:r>
      <w:r w:rsidR="00012D5D" w:rsidRPr="0042333B">
        <w:rPr>
          <w:sz w:val="22"/>
          <w:szCs w:val="22"/>
        </w:rPr>
        <w:t> </w:t>
      </w:r>
      <w:r w:rsidR="00475F92" w:rsidRPr="0042333B">
        <w:rPr>
          <w:sz w:val="22"/>
          <w:szCs w:val="22"/>
        </w:rPr>
        <w:t xml:space="preserve">mg </w:t>
      </w:r>
      <w:r w:rsidRPr="0042333B">
        <w:rPr>
          <w:sz w:val="22"/>
          <w:szCs w:val="22"/>
        </w:rPr>
        <w:t>szumatriptán-szukcinát formájában) filmtablettánként.</w:t>
      </w:r>
    </w:p>
    <w:p w14:paraId="2D8A83FA" w14:textId="77777777" w:rsidR="00B545D3" w:rsidRPr="0042333B" w:rsidRDefault="00B545D3" w:rsidP="00475F92">
      <w:pPr>
        <w:pStyle w:val="WW-Szvegtrzs2"/>
        <w:tabs>
          <w:tab w:val="left" w:pos="567"/>
        </w:tabs>
        <w:rPr>
          <w:sz w:val="22"/>
          <w:szCs w:val="22"/>
        </w:rPr>
      </w:pPr>
    </w:p>
    <w:p w14:paraId="35F5E005" w14:textId="77777777" w:rsidR="00B545D3" w:rsidRPr="0042333B" w:rsidRDefault="00B545D3" w:rsidP="00475F92">
      <w:pPr>
        <w:tabs>
          <w:tab w:val="left" w:pos="567"/>
        </w:tabs>
      </w:pPr>
      <w:r w:rsidRPr="0042333B">
        <w:t xml:space="preserve">A segédanyagok </w:t>
      </w:r>
      <w:r w:rsidR="00475F92" w:rsidRPr="0042333B">
        <w:t>teljes listáját</w:t>
      </w:r>
      <w:r w:rsidRPr="0042333B">
        <w:t xml:space="preserve"> lásd a 6.1</w:t>
      </w:r>
      <w:r w:rsidR="00012D5D" w:rsidRPr="0042333B">
        <w:t> </w:t>
      </w:r>
      <w:r w:rsidRPr="0042333B">
        <w:t>pontban.</w:t>
      </w:r>
    </w:p>
    <w:p w14:paraId="349FDD42" w14:textId="77777777" w:rsidR="00B545D3" w:rsidRPr="0042333B" w:rsidRDefault="00B545D3" w:rsidP="00475F92">
      <w:pPr>
        <w:tabs>
          <w:tab w:val="left" w:pos="567"/>
        </w:tabs>
      </w:pPr>
    </w:p>
    <w:p w14:paraId="73F804B7" w14:textId="77777777" w:rsidR="00B545D3" w:rsidRPr="0042333B" w:rsidRDefault="00B545D3" w:rsidP="00475F92">
      <w:pPr>
        <w:tabs>
          <w:tab w:val="left" w:pos="567"/>
        </w:tabs>
      </w:pPr>
    </w:p>
    <w:p w14:paraId="0CD9D539" w14:textId="77777777" w:rsidR="00B545D3" w:rsidRPr="0042333B" w:rsidRDefault="00B545D3" w:rsidP="00C83EB0">
      <w:pPr>
        <w:keepNext/>
        <w:numPr>
          <w:ilvl w:val="0"/>
          <w:numId w:val="1"/>
        </w:numPr>
        <w:tabs>
          <w:tab w:val="clear" w:pos="360"/>
          <w:tab w:val="left" w:pos="567"/>
        </w:tabs>
        <w:rPr>
          <w:b/>
          <w:bCs/>
          <w:caps/>
        </w:rPr>
      </w:pPr>
      <w:r w:rsidRPr="0042333B">
        <w:rPr>
          <w:b/>
          <w:bCs/>
          <w:caps/>
        </w:rPr>
        <w:t>Gyógyszerforma</w:t>
      </w:r>
    </w:p>
    <w:p w14:paraId="1BD59F2F" w14:textId="77777777" w:rsidR="00B545D3" w:rsidRPr="0042333B" w:rsidRDefault="00B545D3" w:rsidP="00C83EB0">
      <w:pPr>
        <w:pStyle w:val="WW-Szvegtrzs2"/>
        <w:keepNext/>
        <w:tabs>
          <w:tab w:val="left" w:pos="567"/>
        </w:tabs>
        <w:rPr>
          <w:sz w:val="22"/>
          <w:szCs w:val="22"/>
        </w:rPr>
      </w:pPr>
    </w:p>
    <w:p w14:paraId="6D489FBE" w14:textId="77777777" w:rsidR="00B545D3" w:rsidRPr="0042333B" w:rsidRDefault="00B545D3" w:rsidP="00475F92">
      <w:pPr>
        <w:pStyle w:val="WW-Szvegtrzs2"/>
        <w:tabs>
          <w:tab w:val="left" w:pos="567"/>
        </w:tabs>
        <w:rPr>
          <w:sz w:val="22"/>
          <w:szCs w:val="22"/>
        </w:rPr>
      </w:pPr>
      <w:r w:rsidRPr="0042333B">
        <w:rPr>
          <w:sz w:val="22"/>
          <w:szCs w:val="22"/>
        </w:rPr>
        <w:t>Filmtabletta</w:t>
      </w:r>
      <w:r w:rsidR="00475F92" w:rsidRPr="0042333B">
        <w:rPr>
          <w:sz w:val="22"/>
          <w:szCs w:val="22"/>
        </w:rPr>
        <w:t>.</w:t>
      </w:r>
    </w:p>
    <w:p w14:paraId="16253BC7" w14:textId="77777777" w:rsidR="00B545D3" w:rsidRPr="0042333B" w:rsidRDefault="00FB04BD" w:rsidP="00522509">
      <w:r>
        <w:t>R</w:t>
      </w:r>
      <w:r w:rsidR="00B545D3" w:rsidRPr="0042333B">
        <w:t>ózsaszínű, háromszög alakú, mindkét oldalukon domború felületű, filmbevonatú tabletták, egyik oldalukon mélynyomású „GS1YM”, a másikon „50” jelöléssel.</w:t>
      </w:r>
    </w:p>
    <w:p w14:paraId="2D730F98" w14:textId="77777777" w:rsidR="00B545D3" w:rsidRPr="0042333B" w:rsidRDefault="00B545D3" w:rsidP="00475F92">
      <w:pPr>
        <w:pStyle w:val="WW-Szvegtrzs2"/>
        <w:tabs>
          <w:tab w:val="left" w:pos="567"/>
        </w:tabs>
        <w:rPr>
          <w:sz w:val="22"/>
          <w:szCs w:val="22"/>
        </w:rPr>
      </w:pPr>
    </w:p>
    <w:p w14:paraId="322A0CF1" w14:textId="77777777" w:rsidR="00B545D3" w:rsidRPr="0042333B" w:rsidRDefault="00B545D3" w:rsidP="00475F92">
      <w:pPr>
        <w:tabs>
          <w:tab w:val="left" w:pos="567"/>
        </w:tabs>
        <w:rPr>
          <w:b/>
        </w:rPr>
      </w:pPr>
    </w:p>
    <w:p w14:paraId="123F4169" w14:textId="77777777" w:rsidR="00B545D3" w:rsidRPr="0042333B" w:rsidRDefault="00B545D3" w:rsidP="00C83EB0">
      <w:pPr>
        <w:keepNext/>
        <w:numPr>
          <w:ilvl w:val="0"/>
          <w:numId w:val="1"/>
        </w:numPr>
        <w:tabs>
          <w:tab w:val="clear" w:pos="360"/>
          <w:tab w:val="left" w:pos="567"/>
        </w:tabs>
        <w:rPr>
          <w:b/>
          <w:bCs/>
          <w:caps/>
        </w:rPr>
      </w:pPr>
      <w:r w:rsidRPr="0042333B">
        <w:rPr>
          <w:b/>
          <w:bCs/>
          <w:caps/>
        </w:rPr>
        <w:t>Klinikai jellemzők</w:t>
      </w:r>
    </w:p>
    <w:p w14:paraId="1FBD140A" w14:textId="77777777" w:rsidR="00B545D3" w:rsidRPr="0042333B" w:rsidRDefault="00B545D3" w:rsidP="00C83EB0">
      <w:pPr>
        <w:keepNext/>
        <w:tabs>
          <w:tab w:val="left" w:pos="360"/>
          <w:tab w:val="left" w:pos="567"/>
        </w:tabs>
        <w:rPr>
          <w:b/>
        </w:rPr>
      </w:pPr>
    </w:p>
    <w:p w14:paraId="33B694A2" w14:textId="77777777" w:rsidR="00B545D3" w:rsidRPr="0042333B" w:rsidRDefault="00B545D3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4.1</w:t>
      </w:r>
      <w:r w:rsidRPr="0042333B">
        <w:rPr>
          <w:b/>
        </w:rPr>
        <w:tab/>
        <w:t>Terápiás javallatok</w:t>
      </w:r>
    </w:p>
    <w:p w14:paraId="7E70CBE3" w14:textId="77777777" w:rsidR="00B545D3" w:rsidRPr="0042333B" w:rsidRDefault="00B545D3" w:rsidP="00C83EB0">
      <w:pPr>
        <w:keepNext/>
        <w:tabs>
          <w:tab w:val="left" w:pos="360"/>
          <w:tab w:val="left" w:pos="567"/>
        </w:tabs>
      </w:pPr>
    </w:p>
    <w:p w14:paraId="484AB6C8" w14:textId="77777777" w:rsidR="00B545D3" w:rsidRPr="0042333B" w:rsidRDefault="00B545D3" w:rsidP="00475F92">
      <w:pPr>
        <w:tabs>
          <w:tab w:val="left" w:pos="360"/>
          <w:tab w:val="left" w:pos="567"/>
        </w:tabs>
      </w:pPr>
      <w:r w:rsidRPr="0042333B">
        <w:t>Aurával vagy aura nélkül jelentkező migrénrohamok akut kezelése.</w:t>
      </w:r>
    </w:p>
    <w:p w14:paraId="7552DF1C" w14:textId="77777777" w:rsidR="00B545D3" w:rsidRPr="0042333B" w:rsidRDefault="00B545D3" w:rsidP="00475F92">
      <w:pPr>
        <w:tabs>
          <w:tab w:val="left" w:pos="360"/>
          <w:tab w:val="left" w:pos="567"/>
        </w:tabs>
        <w:rPr>
          <w:b/>
        </w:rPr>
      </w:pPr>
    </w:p>
    <w:p w14:paraId="074627D1" w14:textId="77777777" w:rsidR="00B545D3" w:rsidRPr="0042333B" w:rsidRDefault="00B545D3" w:rsidP="00C83EB0">
      <w:pPr>
        <w:keepNext/>
        <w:numPr>
          <w:ilvl w:val="1"/>
          <w:numId w:val="5"/>
        </w:numPr>
        <w:tabs>
          <w:tab w:val="clear" w:pos="360"/>
          <w:tab w:val="left" w:pos="567"/>
        </w:tabs>
        <w:ind w:left="0" w:firstLine="0"/>
        <w:rPr>
          <w:b/>
        </w:rPr>
      </w:pPr>
      <w:r w:rsidRPr="0042333B">
        <w:rPr>
          <w:b/>
        </w:rPr>
        <w:t>Adagolás és alkalmazás</w:t>
      </w:r>
    </w:p>
    <w:p w14:paraId="29722D1B" w14:textId="77777777" w:rsidR="00B545D3" w:rsidRPr="0042333B" w:rsidRDefault="00B545D3" w:rsidP="00C83EB0">
      <w:pPr>
        <w:keepNext/>
        <w:tabs>
          <w:tab w:val="left" w:pos="360"/>
          <w:tab w:val="left" w:pos="567"/>
        </w:tabs>
      </w:pPr>
    </w:p>
    <w:p w14:paraId="1C3936C8" w14:textId="77777777" w:rsidR="00F94D4A" w:rsidRPr="00F94D4A" w:rsidRDefault="00F94D4A" w:rsidP="00475F92">
      <w:pPr>
        <w:tabs>
          <w:tab w:val="left" w:pos="360"/>
          <w:tab w:val="left" w:pos="567"/>
        </w:tabs>
        <w:rPr>
          <w:u w:val="single"/>
        </w:rPr>
      </w:pPr>
      <w:r w:rsidRPr="00F94D4A">
        <w:rPr>
          <w:u w:val="single"/>
        </w:rPr>
        <w:t>Adagolás</w:t>
      </w:r>
    </w:p>
    <w:p w14:paraId="59F7658E" w14:textId="77777777" w:rsidR="00B545D3" w:rsidRPr="0042333B" w:rsidRDefault="00B545D3" w:rsidP="00475F92">
      <w:pPr>
        <w:tabs>
          <w:tab w:val="left" w:pos="360"/>
          <w:tab w:val="left" w:pos="567"/>
        </w:tabs>
      </w:pPr>
      <w:r w:rsidRPr="0042333B">
        <w:t>A szumatriptán megelőzésre nem alkalmazható.</w:t>
      </w:r>
      <w:r w:rsidR="008C7AC5">
        <w:t xml:space="preserve"> A szumatriptán ajánlott adagjait nem szabad túllépni.</w:t>
      </w:r>
    </w:p>
    <w:p w14:paraId="02FFDCB2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2CC23F8E" w14:textId="77777777" w:rsidR="00A91B0B" w:rsidRPr="0042333B" w:rsidRDefault="00A91B0B" w:rsidP="00A91B0B">
      <w:r w:rsidRPr="0042333B">
        <w:t>A szumatriptán monoterápiában javallott migrénrohamok akut kezelésére, és nem alkalmazható egyidejűleg ergotaminnal vagy ergotamin származékokkal (</w:t>
      </w:r>
      <w:r w:rsidR="00802A95" w:rsidRPr="0042333B">
        <w:t>köztük</w:t>
      </w:r>
      <w:r w:rsidRPr="0042333B">
        <w:t xml:space="preserve"> metiszergiddel) (lásd 4.3</w:t>
      </w:r>
      <w:r w:rsidR="00BC4587">
        <w:t> </w:t>
      </w:r>
      <w:r w:rsidRPr="0042333B">
        <w:t>pont).</w:t>
      </w:r>
    </w:p>
    <w:p w14:paraId="330CE87B" w14:textId="77777777" w:rsidR="00A91B0B" w:rsidRPr="0042333B" w:rsidRDefault="00A91B0B" w:rsidP="00475F92">
      <w:pPr>
        <w:tabs>
          <w:tab w:val="left" w:pos="360"/>
          <w:tab w:val="left" w:pos="567"/>
        </w:tabs>
      </w:pPr>
    </w:p>
    <w:p w14:paraId="113F8284" w14:textId="77777777" w:rsidR="00B545D3" w:rsidRPr="0042333B" w:rsidRDefault="00B545D3" w:rsidP="00475F92">
      <w:pPr>
        <w:tabs>
          <w:tab w:val="left" w:pos="360"/>
          <w:tab w:val="left" w:pos="567"/>
        </w:tabs>
      </w:pPr>
      <w:r w:rsidRPr="0042333B">
        <w:t>A szumatriptánt a roham első jelének észlelésekor a lehető legkorábban kell alkalmazni, de a roham bármely fázisában alkalmazva hatásos.</w:t>
      </w:r>
    </w:p>
    <w:p w14:paraId="4C7EAE89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32FA9A88" w14:textId="77777777" w:rsidR="00DF6C02" w:rsidRPr="0042333B" w:rsidRDefault="00B545D3" w:rsidP="00C83EB0">
      <w:pPr>
        <w:keepNext/>
        <w:tabs>
          <w:tab w:val="left" w:pos="360"/>
          <w:tab w:val="left" w:pos="567"/>
        </w:tabs>
        <w:rPr>
          <w:i/>
        </w:rPr>
      </w:pPr>
      <w:r w:rsidRPr="0042333B">
        <w:rPr>
          <w:i/>
        </w:rPr>
        <w:t>Felnőttek</w:t>
      </w:r>
    </w:p>
    <w:p w14:paraId="5307284D" w14:textId="77777777" w:rsidR="00B545D3" w:rsidRPr="0042333B" w:rsidRDefault="00F74481" w:rsidP="00C83EB0">
      <w:pPr>
        <w:keepNext/>
        <w:tabs>
          <w:tab w:val="left" w:pos="360"/>
          <w:tab w:val="left" w:pos="567"/>
        </w:tabs>
      </w:pPr>
      <w:r w:rsidRPr="0042333B">
        <w:t>Az</w:t>
      </w:r>
      <w:r w:rsidR="00B545D3" w:rsidRPr="0042333B">
        <w:t xml:space="preserve"> ajánlott adag a gyors kioldódású tablettából egyszer 50</w:t>
      </w:r>
      <w:r w:rsidRPr="0042333B">
        <w:t> </w:t>
      </w:r>
      <w:r w:rsidR="00B545D3" w:rsidRPr="0042333B">
        <w:t>mg (egy 50</w:t>
      </w:r>
      <w:r w:rsidRPr="0042333B">
        <w:t> </w:t>
      </w:r>
      <w:r w:rsidR="00B545D3" w:rsidRPr="0042333B">
        <w:t xml:space="preserve">mg-os </w:t>
      </w:r>
      <w:r w:rsidR="006663C0" w:rsidRPr="0042333B">
        <w:t>Imigran Sprint filmtabletta</w:t>
      </w:r>
      <w:r w:rsidR="00B545D3" w:rsidRPr="0042333B">
        <w:t>). Egyes betegeknek azonban 100</w:t>
      </w:r>
      <w:r w:rsidRPr="0042333B">
        <w:t> </w:t>
      </w:r>
      <w:r w:rsidR="00B545D3" w:rsidRPr="0042333B">
        <w:t>mg-os egyszeri</w:t>
      </w:r>
      <w:r w:rsidR="00F94D4A">
        <w:t xml:space="preserve"> </w:t>
      </w:r>
      <w:r w:rsidR="00B545D3" w:rsidRPr="0042333B">
        <w:t>adagra lehet szükségük.</w:t>
      </w:r>
    </w:p>
    <w:p w14:paraId="54A1E418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61B8498E" w14:textId="77777777" w:rsidR="00B545D3" w:rsidRPr="0042333B" w:rsidRDefault="00B545D3" w:rsidP="00475F92">
      <w:pPr>
        <w:tabs>
          <w:tab w:val="left" w:pos="360"/>
          <w:tab w:val="left" w:pos="567"/>
        </w:tabs>
      </w:pPr>
      <w:r w:rsidRPr="0042333B">
        <w:t>Ha az első szumatriptán adagra a beteg állapota nem javul, ugyanarra a rohamra még egy adagot nem szabad alkalmazni.</w:t>
      </w:r>
      <w:r w:rsidR="00A91B0B" w:rsidRPr="0042333B">
        <w:t xml:space="preserve"> Ezekben az esetekben a roham kezelhető paracetamollal, acetilszalicilsavval vagy nem</w:t>
      </w:r>
      <w:r w:rsidR="00FA3FC3" w:rsidRPr="0042333B">
        <w:noBreakHyphen/>
      </w:r>
      <w:r w:rsidR="00A91B0B" w:rsidRPr="0042333B">
        <w:t>szteroid gyulladáscsökkentőkkel. Újabb roham</w:t>
      </w:r>
      <w:r w:rsidR="00AC7777" w:rsidRPr="0042333B">
        <w:t>ok</w:t>
      </w:r>
      <w:r w:rsidR="00A91B0B" w:rsidRPr="0042333B">
        <w:t xml:space="preserve"> esetén azonban ismét adagolható a szumatriptán.</w:t>
      </w:r>
    </w:p>
    <w:p w14:paraId="75EAA872" w14:textId="77777777" w:rsidR="00B545D3" w:rsidRPr="0042333B" w:rsidRDefault="00B545D3" w:rsidP="00475F92">
      <w:pPr>
        <w:tabs>
          <w:tab w:val="left" w:pos="360"/>
          <w:tab w:val="left" w:pos="567"/>
        </w:tabs>
        <w:rPr>
          <w:b/>
          <w:u w:val="single"/>
        </w:rPr>
      </w:pPr>
    </w:p>
    <w:p w14:paraId="464D11C7" w14:textId="77777777" w:rsidR="00B925EB" w:rsidRPr="0042333B" w:rsidRDefault="00A91B0B" w:rsidP="00475F92">
      <w:pPr>
        <w:tabs>
          <w:tab w:val="left" w:pos="360"/>
          <w:tab w:val="left" w:pos="567"/>
        </w:tabs>
      </w:pPr>
      <w:r w:rsidRPr="0042333B">
        <w:t xml:space="preserve">Ha a tünetek megszűnnek </w:t>
      </w:r>
      <w:r w:rsidR="00A67EDA">
        <w:t xml:space="preserve">az </w:t>
      </w:r>
      <w:r w:rsidRPr="0042333B">
        <w:t>első dózis hatására, de később visszatérnek, egy második adag alkalmazható a következő 24</w:t>
      </w:r>
      <w:r w:rsidR="00031903" w:rsidRPr="0042333B">
        <w:t> </w:t>
      </w:r>
      <w:r w:rsidRPr="0042333B">
        <w:t xml:space="preserve">órán belül, de a két adag </w:t>
      </w:r>
      <w:r w:rsidR="005A40C5" w:rsidRPr="0042333B">
        <w:t xml:space="preserve">alkalmazása </w:t>
      </w:r>
      <w:r w:rsidRPr="0042333B">
        <w:t xml:space="preserve">között </w:t>
      </w:r>
      <w:r w:rsidR="00F74481" w:rsidRPr="0042333B">
        <w:t>legalább</w:t>
      </w:r>
      <w:r w:rsidRPr="0042333B">
        <w:t xml:space="preserve"> 2</w:t>
      </w:r>
      <w:r w:rsidR="00031903" w:rsidRPr="0042333B">
        <w:t> </w:t>
      </w:r>
      <w:r w:rsidRPr="0042333B">
        <w:t>órának kell eltelnie.</w:t>
      </w:r>
    </w:p>
    <w:p w14:paraId="15AFDC95" w14:textId="77777777" w:rsidR="00B925EB" w:rsidRPr="0042333B" w:rsidRDefault="00B925EB" w:rsidP="00475F92">
      <w:pPr>
        <w:tabs>
          <w:tab w:val="left" w:pos="360"/>
          <w:tab w:val="left" w:pos="567"/>
        </w:tabs>
      </w:pPr>
    </w:p>
    <w:p w14:paraId="16ADF914" w14:textId="77777777" w:rsidR="00B545D3" w:rsidRPr="0042333B" w:rsidRDefault="00A91B0B" w:rsidP="00475F92">
      <w:pPr>
        <w:tabs>
          <w:tab w:val="left" w:pos="360"/>
          <w:tab w:val="left" w:pos="567"/>
        </w:tabs>
      </w:pPr>
      <w:r w:rsidRPr="0042333B">
        <w:t>Az összdózis bármely 24</w:t>
      </w:r>
      <w:r w:rsidR="00031903" w:rsidRPr="0042333B">
        <w:t> </w:t>
      </w:r>
      <w:r w:rsidRPr="0042333B">
        <w:t>órás időszak</w:t>
      </w:r>
      <w:r w:rsidR="00F74481" w:rsidRPr="0042333B">
        <w:t xml:space="preserve"> alatt nem haladhatja meg a 300 </w:t>
      </w:r>
      <w:r w:rsidRPr="0042333B">
        <w:t>mg-ot.</w:t>
      </w:r>
    </w:p>
    <w:p w14:paraId="2B39298B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4AFB7297" w14:textId="77777777" w:rsidR="00B545D3" w:rsidRPr="0042333B" w:rsidRDefault="00B545D3" w:rsidP="00C83EB0">
      <w:pPr>
        <w:pStyle w:val="Szvegtrzs"/>
        <w:keepNext/>
        <w:tabs>
          <w:tab w:val="left" w:pos="360"/>
          <w:tab w:val="left" w:pos="567"/>
        </w:tabs>
        <w:rPr>
          <w:rFonts w:ascii="Times New Roman" w:hAnsi="Times New Roman"/>
          <w:b w:val="0"/>
          <w:i/>
          <w:sz w:val="22"/>
          <w:szCs w:val="22"/>
        </w:rPr>
      </w:pPr>
      <w:r w:rsidRPr="0042333B">
        <w:rPr>
          <w:rFonts w:ascii="Times New Roman" w:hAnsi="Times New Roman"/>
          <w:b w:val="0"/>
          <w:i/>
          <w:sz w:val="22"/>
          <w:szCs w:val="22"/>
        </w:rPr>
        <w:t>Gyermekek</w:t>
      </w:r>
      <w:r w:rsidR="00C136FA" w:rsidRPr="0042333B">
        <w:rPr>
          <w:rFonts w:ascii="Times New Roman" w:hAnsi="Times New Roman"/>
          <w:b w:val="0"/>
          <w:i/>
          <w:sz w:val="22"/>
          <w:szCs w:val="22"/>
        </w:rPr>
        <w:t xml:space="preserve"> </w:t>
      </w:r>
      <w:r w:rsidR="00E7349A" w:rsidRPr="0042333B">
        <w:rPr>
          <w:rFonts w:ascii="Times New Roman" w:hAnsi="Times New Roman"/>
          <w:b w:val="0"/>
          <w:i/>
          <w:sz w:val="22"/>
          <w:szCs w:val="22"/>
        </w:rPr>
        <w:t>és serdülők (</w:t>
      </w:r>
      <w:r w:rsidR="00031903" w:rsidRPr="0042333B">
        <w:rPr>
          <w:rFonts w:ascii="Times New Roman" w:hAnsi="Times New Roman"/>
          <w:b w:val="0"/>
          <w:i/>
          <w:sz w:val="22"/>
          <w:szCs w:val="22"/>
        </w:rPr>
        <w:t>18 </w:t>
      </w:r>
      <w:r w:rsidR="00E7349A" w:rsidRPr="0042333B">
        <w:rPr>
          <w:rFonts w:ascii="Times New Roman" w:hAnsi="Times New Roman"/>
          <w:b w:val="0"/>
          <w:i/>
          <w:sz w:val="22"/>
          <w:szCs w:val="22"/>
        </w:rPr>
        <w:t>év alatt)</w:t>
      </w:r>
    </w:p>
    <w:p w14:paraId="2B67F46E" w14:textId="77777777" w:rsidR="008D5CCF" w:rsidRPr="0042333B" w:rsidRDefault="00012D5D" w:rsidP="00C83EB0">
      <w:pPr>
        <w:pStyle w:val="Szvegtrzs"/>
        <w:keepNext/>
        <w:tabs>
          <w:tab w:val="left" w:pos="360"/>
          <w:tab w:val="left" w:pos="567"/>
        </w:tabs>
        <w:rPr>
          <w:rFonts w:ascii="Times New Roman" w:hAnsi="Times New Roman"/>
          <w:b w:val="0"/>
          <w:sz w:val="22"/>
          <w:szCs w:val="22"/>
        </w:rPr>
      </w:pPr>
      <w:r w:rsidRPr="0042333B">
        <w:rPr>
          <w:rFonts w:ascii="Times New Roman" w:hAnsi="Times New Roman"/>
          <w:b w:val="0"/>
          <w:sz w:val="22"/>
          <w:szCs w:val="22"/>
        </w:rPr>
        <w:t xml:space="preserve">A szumatriptán </w:t>
      </w:r>
      <w:r w:rsidR="008D5CCF" w:rsidRPr="0042333B">
        <w:rPr>
          <w:rFonts w:ascii="Times New Roman" w:hAnsi="Times New Roman"/>
          <w:b w:val="0"/>
          <w:sz w:val="22"/>
          <w:szCs w:val="22"/>
        </w:rPr>
        <w:t>gyors kioldódású tabletta biztonságoss</w:t>
      </w:r>
      <w:r w:rsidRPr="0042333B">
        <w:rPr>
          <w:rFonts w:ascii="Times New Roman" w:hAnsi="Times New Roman"/>
          <w:b w:val="0"/>
          <w:sz w:val="22"/>
          <w:szCs w:val="22"/>
        </w:rPr>
        <w:t>ágát és hatásosságát 10 évesnél</w:t>
      </w:r>
      <w:r w:rsidR="005F5DA2" w:rsidRPr="0042333B">
        <w:rPr>
          <w:rFonts w:ascii="Times New Roman" w:hAnsi="Times New Roman"/>
          <w:b w:val="0"/>
          <w:sz w:val="22"/>
          <w:szCs w:val="22"/>
        </w:rPr>
        <w:t xml:space="preserve"> </w:t>
      </w:r>
      <w:r w:rsidR="008D5CCF" w:rsidRPr="0042333B">
        <w:rPr>
          <w:rFonts w:ascii="Times New Roman" w:hAnsi="Times New Roman"/>
          <w:b w:val="0"/>
          <w:sz w:val="22"/>
          <w:szCs w:val="22"/>
        </w:rPr>
        <w:t>fiatalabb gyermekek esetében nem igazolták. Ebben a korcsoportban nincsenek rendelkezésre álló klinikai adatok.</w:t>
      </w:r>
    </w:p>
    <w:p w14:paraId="4E18F72D" w14:textId="77777777" w:rsidR="008D5CCF" w:rsidRPr="0042333B" w:rsidRDefault="008D5CCF" w:rsidP="008D5CCF">
      <w:pPr>
        <w:pStyle w:val="Szvegtrzs"/>
        <w:tabs>
          <w:tab w:val="left" w:pos="360"/>
          <w:tab w:val="left" w:pos="567"/>
        </w:tabs>
        <w:rPr>
          <w:rFonts w:ascii="Times New Roman" w:hAnsi="Times New Roman"/>
          <w:b w:val="0"/>
          <w:sz w:val="22"/>
          <w:szCs w:val="22"/>
        </w:rPr>
      </w:pPr>
    </w:p>
    <w:p w14:paraId="2ECF63AC" w14:textId="77777777" w:rsidR="00B337C3" w:rsidRPr="0042333B" w:rsidRDefault="008D5CCF" w:rsidP="00475F92">
      <w:pPr>
        <w:tabs>
          <w:tab w:val="left" w:pos="360"/>
          <w:tab w:val="left" w:pos="567"/>
        </w:tabs>
      </w:pPr>
      <w:r w:rsidRPr="0042333B">
        <w:lastRenderedPageBreak/>
        <w:t>A szumatriptán gyors kioldódású tabletta biztons</w:t>
      </w:r>
      <w:r w:rsidR="00012D5D" w:rsidRPr="0042333B">
        <w:t>ágosságát és hatásosságát 10</w:t>
      </w:r>
      <w:r w:rsidR="005F5DA2" w:rsidRPr="0042333B">
        <w:noBreakHyphen/>
      </w:r>
      <w:r w:rsidR="00012D5D" w:rsidRPr="0042333B">
        <w:t>17 </w:t>
      </w:r>
      <w:r w:rsidRPr="0042333B">
        <w:t xml:space="preserve">éves gyermekek esetében nem igazolták </w:t>
      </w:r>
      <w:r w:rsidR="00A9696F" w:rsidRPr="0042333B">
        <w:t xml:space="preserve">az </w:t>
      </w:r>
      <w:r w:rsidRPr="0042333B">
        <w:t xml:space="preserve">ebben a korcsoportban végzett klinikai vizsgálatok. Ezért az Imigran </w:t>
      </w:r>
      <w:r w:rsidR="00E443F2">
        <w:t>Sprint</w:t>
      </w:r>
      <w:r w:rsidR="00012D5D" w:rsidRPr="0042333B">
        <w:t xml:space="preserve"> </w:t>
      </w:r>
      <w:r w:rsidRPr="0042333B">
        <w:t>tabletta alkalmazása 10</w:t>
      </w:r>
      <w:r w:rsidR="005F5DA2" w:rsidRPr="0042333B">
        <w:noBreakHyphen/>
      </w:r>
      <w:r w:rsidRPr="0042333B">
        <w:t>17</w:t>
      </w:r>
      <w:r w:rsidR="00BC4587">
        <w:t> </w:t>
      </w:r>
      <w:r w:rsidRPr="0042333B">
        <w:t>éves gyer</w:t>
      </w:r>
      <w:r w:rsidR="00012D5D" w:rsidRPr="0042333B">
        <w:t xml:space="preserve">mekeknél </w:t>
      </w:r>
      <w:r w:rsidR="00E358B3">
        <w:t xml:space="preserve">és serdülőknél </w:t>
      </w:r>
      <w:r w:rsidR="00012D5D" w:rsidRPr="0042333B">
        <w:t>nem ajánlott (lásd 5.1 </w:t>
      </w:r>
      <w:r w:rsidRPr="0042333B">
        <w:t>pont</w:t>
      </w:r>
      <w:r w:rsidR="00A044EF" w:rsidRPr="0042333B">
        <w:t>).</w:t>
      </w:r>
    </w:p>
    <w:p w14:paraId="652F8DA8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6C5A4D81" w14:textId="77777777" w:rsidR="00B545D3" w:rsidRPr="0042333B" w:rsidRDefault="00B545D3" w:rsidP="00C83EB0">
      <w:pPr>
        <w:keepNext/>
        <w:tabs>
          <w:tab w:val="left" w:pos="360"/>
          <w:tab w:val="left" w:pos="567"/>
        </w:tabs>
        <w:rPr>
          <w:i/>
        </w:rPr>
      </w:pPr>
      <w:r w:rsidRPr="0042333B">
        <w:rPr>
          <w:i/>
        </w:rPr>
        <w:t>Idős</w:t>
      </w:r>
      <w:r w:rsidR="00FB04BD">
        <w:rPr>
          <w:i/>
        </w:rPr>
        <w:t>e</w:t>
      </w:r>
      <w:r w:rsidRPr="0042333B">
        <w:rPr>
          <w:i/>
        </w:rPr>
        <w:t>k (</w:t>
      </w:r>
      <w:r w:rsidR="00031903" w:rsidRPr="0042333B">
        <w:rPr>
          <w:i/>
        </w:rPr>
        <w:t>65 </w:t>
      </w:r>
      <w:r w:rsidRPr="0042333B">
        <w:rPr>
          <w:i/>
        </w:rPr>
        <w:t>év felett)</w:t>
      </w:r>
    </w:p>
    <w:p w14:paraId="5F5C4825" w14:textId="77777777" w:rsidR="00B545D3" w:rsidRPr="0042333B" w:rsidRDefault="00B545D3" w:rsidP="00C83EB0">
      <w:pPr>
        <w:pStyle w:val="WW-Szvegtrzs2"/>
        <w:keepNext/>
        <w:tabs>
          <w:tab w:val="left" w:pos="360"/>
          <w:tab w:val="left" w:pos="567"/>
        </w:tabs>
        <w:rPr>
          <w:sz w:val="22"/>
          <w:szCs w:val="22"/>
        </w:rPr>
      </w:pPr>
      <w:r w:rsidRPr="0042333B">
        <w:rPr>
          <w:sz w:val="22"/>
          <w:szCs w:val="22"/>
        </w:rPr>
        <w:t>A szumatriptán alkalmazásával kapcsolatban 65</w:t>
      </w:r>
      <w:r w:rsidR="005F5DA2" w:rsidRPr="0042333B">
        <w:rPr>
          <w:sz w:val="22"/>
          <w:szCs w:val="22"/>
        </w:rPr>
        <w:t> </w:t>
      </w:r>
      <w:r w:rsidRPr="0042333B">
        <w:rPr>
          <w:sz w:val="22"/>
          <w:szCs w:val="22"/>
        </w:rPr>
        <w:t>évesnél idősebb betegeken kevés a tapasztalat. Farmakokinetikája nem tér el jelentősen a fiatalabb populáció adataitól, de amíg további klinikai tapasztalatok nincsenek, adása ebben a korcsoportban nem ajánlott.</w:t>
      </w:r>
    </w:p>
    <w:p w14:paraId="72489E10" w14:textId="77777777" w:rsidR="00B545D3" w:rsidRDefault="00B545D3" w:rsidP="00475F92">
      <w:pPr>
        <w:pStyle w:val="Trgymutat"/>
        <w:suppressLineNumbers w:val="0"/>
        <w:tabs>
          <w:tab w:val="left" w:pos="360"/>
          <w:tab w:val="left" w:pos="567"/>
        </w:tabs>
        <w:rPr>
          <w:rFonts w:cs="Times New Roman"/>
        </w:rPr>
      </w:pPr>
    </w:p>
    <w:p w14:paraId="66E4B7DB" w14:textId="77777777" w:rsidR="00F94D4A" w:rsidRPr="00F94D4A" w:rsidRDefault="001203DC" w:rsidP="00475F92">
      <w:pPr>
        <w:pStyle w:val="Trgymutat"/>
        <w:suppressLineNumbers w:val="0"/>
        <w:tabs>
          <w:tab w:val="left" w:pos="360"/>
          <w:tab w:val="left" w:pos="567"/>
        </w:tabs>
        <w:rPr>
          <w:rFonts w:cs="Times New Roman"/>
          <w:u w:val="single"/>
        </w:rPr>
      </w:pPr>
      <w:r>
        <w:rPr>
          <w:rFonts w:cs="Times New Roman"/>
          <w:u w:val="single"/>
        </w:rPr>
        <w:t>Az a</w:t>
      </w:r>
      <w:r w:rsidR="00F94D4A" w:rsidRPr="00F94D4A">
        <w:rPr>
          <w:rFonts w:cs="Times New Roman"/>
          <w:u w:val="single"/>
        </w:rPr>
        <w:t>lkalmazás módja</w:t>
      </w:r>
    </w:p>
    <w:p w14:paraId="6F6E4A10" w14:textId="77777777" w:rsidR="00F94D4A" w:rsidRDefault="00FB04BD" w:rsidP="00F94D4A">
      <w:pPr>
        <w:tabs>
          <w:tab w:val="left" w:pos="567"/>
        </w:tabs>
      </w:pPr>
      <w:r>
        <w:t xml:space="preserve">Szájon át történő </w:t>
      </w:r>
      <w:r w:rsidR="00F94D4A">
        <w:t>alkalmazásra</w:t>
      </w:r>
      <w:r>
        <w:t>.</w:t>
      </w:r>
    </w:p>
    <w:p w14:paraId="751C2B2A" w14:textId="77777777" w:rsidR="00F94D4A" w:rsidRDefault="00F94D4A" w:rsidP="00F94D4A">
      <w:pPr>
        <w:tabs>
          <w:tab w:val="left" w:pos="360"/>
          <w:tab w:val="left" w:pos="567"/>
        </w:tabs>
      </w:pPr>
      <w:r w:rsidRPr="0042333B">
        <w:t>A tablettákat egészben, vízzel lenyelve kell bevenni.</w:t>
      </w:r>
    </w:p>
    <w:p w14:paraId="54B0E510" w14:textId="77777777" w:rsidR="00F94D4A" w:rsidRPr="0042333B" w:rsidRDefault="00F94D4A" w:rsidP="00F94D4A">
      <w:pPr>
        <w:tabs>
          <w:tab w:val="left" w:pos="360"/>
          <w:tab w:val="left" w:pos="567"/>
        </w:tabs>
      </w:pPr>
      <w:r w:rsidRPr="0042333B">
        <w:t>Ha a betegnek nyelési nehézsége van, a gyors kioldódású tablettát kevés vízben szét lehet oszlatni bevétel előtt. A vízben eloszlatott Imigran Sprint tablettának keserű íze van.</w:t>
      </w:r>
    </w:p>
    <w:p w14:paraId="21508BED" w14:textId="77777777" w:rsidR="00F94D4A" w:rsidRPr="0042333B" w:rsidRDefault="00F94D4A" w:rsidP="00475F92">
      <w:pPr>
        <w:pStyle w:val="Trgymutat"/>
        <w:suppressLineNumbers w:val="0"/>
        <w:tabs>
          <w:tab w:val="left" w:pos="360"/>
          <w:tab w:val="left" w:pos="567"/>
        </w:tabs>
        <w:rPr>
          <w:rFonts w:cs="Times New Roman"/>
        </w:rPr>
      </w:pPr>
    </w:p>
    <w:p w14:paraId="2A14D944" w14:textId="77777777" w:rsidR="00522509" w:rsidRPr="0042333B" w:rsidRDefault="00522509" w:rsidP="00C83EB0">
      <w:pPr>
        <w:keepNext/>
        <w:spacing w:line="260" w:lineRule="atLeast"/>
        <w:ind w:left="567" w:hanging="567"/>
        <w:rPr>
          <w:b/>
        </w:rPr>
      </w:pPr>
      <w:r w:rsidRPr="0042333B">
        <w:rPr>
          <w:b/>
        </w:rPr>
        <w:t>4.3</w:t>
      </w:r>
      <w:r w:rsidRPr="0042333B">
        <w:rPr>
          <w:b/>
        </w:rPr>
        <w:tab/>
        <w:t>Ellenjavallatok</w:t>
      </w:r>
    </w:p>
    <w:p w14:paraId="7CDFDB31" w14:textId="77777777" w:rsidR="00522509" w:rsidRPr="0042333B" w:rsidRDefault="00522509" w:rsidP="00C83EB0">
      <w:pPr>
        <w:pStyle w:val="Trgymutat"/>
        <w:keepNext/>
        <w:suppressLineNumbers w:val="0"/>
        <w:tabs>
          <w:tab w:val="left" w:pos="360"/>
          <w:tab w:val="left" w:pos="567"/>
        </w:tabs>
        <w:rPr>
          <w:rFonts w:cs="Times New Roman"/>
        </w:rPr>
      </w:pPr>
    </w:p>
    <w:p w14:paraId="32E8F0AC" w14:textId="77777777" w:rsidR="00F74481" w:rsidRPr="0042333B" w:rsidRDefault="00F74481" w:rsidP="00F74481">
      <w:pPr>
        <w:tabs>
          <w:tab w:val="left" w:pos="360"/>
          <w:tab w:val="left" w:pos="567"/>
        </w:tabs>
      </w:pPr>
      <w:r w:rsidRPr="0042333B">
        <w:t>A készítmény hatóanyagával vagy a 6.1</w:t>
      </w:r>
      <w:r w:rsidR="00E443F2">
        <w:t> </w:t>
      </w:r>
      <w:r w:rsidRPr="0042333B">
        <w:t>pontban felsorolt bármely segédanyagával szembeni túlérzékenység.</w:t>
      </w:r>
    </w:p>
    <w:p w14:paraId="2D65B25B" w14:textId="77777777" w:rsidR="00F74481" w:rsidRPr="0042333B" w:rsidRDefault="00F74481" w:rsidP="00F74481">
      <w:pPr>
        <w:tabs>
          <w:tab w:val="left" w:pos="360"/>
          <w:tab w:val="left" w:pos="567"/>
        </w:tabs>
      </w:pPr>
    </w:p>
    <w:p w14:paraId="3178058E" w14:textId="77777777" w:rsidR="00F74481" w:rsidRPr="0042333B" w:rsidRDefault="00F74481" w:rsidP="00F74481">
      <w:pPr>
        <w:pStyle w:val="Trgymutat"/>
        <w:tabs>
          <w:tab w:val="left" w:pos="360"/>
          <w:tab w:val="left" w:pos="567"/>
        </w:tabs>
        <w:rPr>
          <w:rFonts w:cs="Times New Roman"/>
        </w:rPr>
      </w:pPr>
      <w:r w:rsidRPr="0042333B">
        <w:rPr>
          <w:rFonts w:cs="Times New Roman"/>
        </w:rPr>
        <w:t>A szumatriptánt tilos olyan betegeknek</w:t>
      </w:r>
      <w:r w:rsidR="00A67EDA" w:rsidRPr="00A67EDA">
        <w:rPr>
          <w:rFonts w:cs="Times New Roman"/>
        </w:rPr>
        <w:t xml:space="preserve"> </w:t>
      </w:r>
      <w:r w:rsidR="00A67EDA" w:rsidRPr="0042333B">
        <w:rPr>
          <w:rFonts w:cs="Times New Roman"/>
        </w:rPr>
        <w:t>adni</w:t>
      </w:r>
      <w:r w:rsidRPr="0042333B">
        <w:rPr>
          <w:rFonts w:cs="Times New Roman"/>
        </w:rPr>
        <w:t>, akik myocardialis infarctuson estek át, vagy akik ischaemiás szívbetegségben, koszorúérgörcsben (Prinzmetal anginában), vagy perifériás érbetegségben szenvednek, továbbá akiknél ischaemiás szívbetegségre utaló tünetek vagy jelek észlelhetők.</w:t>
      </w:r>
    </w:p>
    <w:p w14:paraId="6479F0C6" w14:textId="77777777" w:rsidR="00F74481" w:rsidRPr="0042333B" w:rsidRDefault="00F74481" w:rsidP="00F74481">
      <w:pPr>
        <w:tabs>
          <w:tab w:val="left" w:pos="360"/>
          <w:tab w:val="left" w:pos="567"/>
        </w:tabs>
      </w:pPr>
    </w:p>
    <w:p w14:paraId="3516D41E" w14:textId="77777777" w:rsidR="00F74481" w:rsidRPr="0042333B" w:rsidRDefault="00F74481" w:rsidP="00F74481">
      <w:pPr>
        <w:tabs>
          <w:tab w:val="left" w:pos="360"/>
          <w:tab w:val="left" w:pos="567"/>
        </w:tabs>
      </w:pPr>
      <w:r w:rsidRPr="0042333B">
        <w:t>A szumatriptán nem adható olyan betegeknek, akik kórelőzményében cerebrovascularis történés (CVA) vagy átmeneti ischaemiás roham (TIA) szerepel.</w:t>
      </w:r>
    </w:p>
    <w:p w14:paraId="47D443DC" w14:textId="77777777" w:rsidR="00F74481" w:rsidRPr="0042333B" w:rsidRDefault="00F74481" w:rsidP="00F74481">
      <w:pPr>
        <w:tabs>
          <w:tab w:val="left" w:pos="360"/>
          <w:tab w:val="left" w:pos="567"/>
        </w:tabs>
      </w:pPr>
    </w:p>
    <w:p w14:paraId="353C3B45" w14:textId="77777777" w:rsidR="00F74481" w:rsidRPr="0042333B" w:rsidRDefault="00F74481" w:rsidP="00F74481">
      <w:pPr>
        <w:tabs>
          <w:tab w:val="left" w:pos="567"/>
        </w:tabs>
      </w:pPr>
      <w:r w:rsidRPr="0042333B">
        <w:t>A szumatriptánt tilos adni súlyos májkárosodásban szenvedő betegeknek.</w:t>
      </w:r>
    </w:p>
    <w:p w14:paraId="62BA9291" w14:textId="77777777" w:rsidR="00F74481" w:rsidRPr="0042333B" w:rsidRDefault="00F74481" w:rsidP="00F74481">
      <w:pPr>
        <w:tabs>
          <w:tab w:val="left" w:pos="567"/>
        </w:tabs>
      </w:pPr>
    </w:p>
    <w:p w14:paraId="2A95AFFA" w14:textId="77777777" w:rsidR="00F74481" w:rsidRPr="0042333B" w:rsidRDefault="00F74481" w:rsidP="00F74481">
      <w:pPr>
        <w:tabs>
          <w:tab w:val="left" w:pos="567"/>
        </w:tabs>
      </w:pPr>
      <w:r w:rsidRPr="0042333B">
        <w:t xml:space="preserve">A szumatriptán adása ellenjavallt középsúlyos vagy súlyos </w:t>
      </w:r>
      <w:r w:rsidR="00F94D4A">
        <w:t>hypert</w:t>
      </w:r>
      <w:r w:rsidR="00FB4E46">
        <w:t>onia</w:t>
      </w:r>
      <w:r w:rsidR="00F94D4A" w:rsidRPr="002511A2">
        <w:t xml:space="preserve"> </w:t>
      </w:r>
      <w:r w:rsidRPr="0042333B">
        <w:t xml:space="preserve">vagy enyhe, kezeletlen </w:t>
      </w:r>
      <w:r w:rsidR="00F94D4A">
        <w:t>hypert</w:t>
      </w:r>
      <w:r w:rsidR="00FB4E46">
        <w:t>onia</w:t>
      </w:r>
      <w:r w:rsidR="00F94D4A" w:rsidRPr="002511A2">
        <w:t xml:space="preserve"> </w:t>
      </w:r>
      <w:r w:rsidRPr="0042333B">
        <w:t>fennállása esetén.</w:t>
      </w:r>
    </w:p>
    <w:p w14:paraId="4B8CC17E" w14:textId="77777777" w:rsidR="004D282D" w:rsidRDefault="004D282D" w:rsidP="00F74481">
      <w:pPr>
        <w:tabs>
          <w:tab w:val="left" w:pos="360"/>
          <w:tab w:val="left" w:pos="567"/>
        </w:tabs>
      </w:pPr>
    </w:p>
    <w:p w14:paraId="71E7D709" w14:textId="77777777" w:rsidR="00F74481" w:rsidRPr="0042333B" w:rsidRDefault="00F74481" w:rsidP="00F74481">
      <w:pPr>
        <w:tabs>
          <w:tab w:val="left" w:pos="360"/>
          <w:tab w:val="left" w:pos="567"/>
        </w:tabs>
      </w:pPr>
      <w:r w:rsidRPr="0042333B">
        <w:t>Nem adható egyidejűleg ergotaminnal és ergotamin származékokkal (köztük metiszergiddel) vagy bármely triptán/5-hidroxitriptamin</w:t>
      </w:r>
      <w:r w:rsidRPr="0042333B">
        <w:rPr>
          <w:vertAlign w:val="subscript"/>
        </w:rPr>
        <w:t>1</w:t>
      </w:r>
      <w:r w:rsidRPr="0042333B">
        <w:t xml:space="preserve"> (5HT</w:t>
      </w:r>
      <w:r w:rsidRPr="00E443F2">
        <w:rPr>
          <w:vertAlign w:val="subscript"/>
        </w:rPr>
        <w:t>1</w:t>
      </w:r>
      <w:r w:rsidRPr="0042333B">
        <w:t xml:space="preserve">) </w:t>
      </w:r>
      <w:r w:rsidR="00FB04BD">
        <w:t>-</w:t>
      </w:r>
      <w:r w:rsidRPr="0042333B">
        <w:t>receptor</w:t>
      </w:r>
      <w:r w:rsidR="00FB04BD">
        <w:t>-</w:t>
      </w:r>
      <w:r w:rsidRPr="0042333B">
        <w:t>agonistával (lásd 4.5 pont).</w:t>
      </w:r>
    </w:p>
    <w:p w14:paraId="6631736C" w14:textId="77777777" w:rsidR="00F74481" w:rsidRPr="0042333B" w:rsidRDefault="00F74481" w:rsidP="00F74481">
      <w:pPr>
        <w:tabs>
          <w:tab w:val="left" w:pos="360"/>
          <w:tab w:val="left" w:pos="567"/>
        </w:tabs>
      </w:pPr>
    </w:p>
    <w:p w14:paraId="1225D984" w14:textId="77777777" w:rsidR="00F74481" w:rsidRPr="0042333B" w:rsidRDefault="00F74481" w:rsidP="00F74481">
      <w:pPr>
        <w:tabs>
          <w:tab w:val="left" w:pos="360"/>
          <w:tab w:val="left" w:pos="567"/>
        </w:tabs>
      </w:pPr>
      <w:r w:rsidRPr="0042333B">
        <w:t>Nem adható egyidejűleg monoamino</w:t>
      </w:r>
      <w:r w:rsidR="00E540E1" w:rsidRPr="0042333B">
        <w:noBreakHyphen/>
      </w:r>
      <w:r w:rsidRPr="0042333B">
        <w:t>oxidáz-</w:t>
      </w:r>
      <w:r w:rsidR="00C77910" w:rsidRPr="0042333B">
        <w:t>gátlókkal</w:t>
      </w:r>
      <w:r w:rsidRPr="0042333B">
        <w:t>, valamint a MAO-inhibitor kezelés leállítása után két hétig.</w:t>
      </w:r>
    </w:p>
    <w:p w14:paraId="51166A47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63F81103" w14:textId="77777777" w:rsidR="00522509" w:rsidRPr="0042333B" w:rsidRDefault="00522509" w:rsidP="00C83EB0">
      <w:pPr>
        <w:keepNext/>
        <w:spacing w:line="260" w:lineRule="atLeast"/>
        <w:ind w:left="567" w:hanging="567"/>
        <w:rPr>
          <w:b/>
        </w:rPr>
      </w:pPr>
      <w:r w:rsidRPr="0042333B">
        <w:rPr>
          <w:b/>
        </w:rPr>
        <w:t>4.4</w:t>
      </w:r>
      <w:r w:rsidRPr="0042333B">
        <w:rPr>
          <w:b/>
        </w:rPr>
        <w:tab/>
        <w:t>Különleges figyelmeztetések és az alkalmazással kapcsolatos óvintézkedések</w:t>
      </w:r>
    </w:p>
    <w:p w14:paraId="3EB19D85" w14:textId="77777777" w:rsidR="00522509" w:rsidRPr="0042333B" w:rsidRDefault="00522509" w:rsidP="00C83EB0">
      <w:pPr>
        <w:keepNext/>
        <w:tabs>
          <w:tab w:val="left" w:pos="360"/>
          <w:tab w:val="left" w:pos="567"/>
        </w:tabs>
      </w:pPr>
    </w:p>
    <w:p w14:paraId="3EF4D3B4" w14:textId="77777777" w:rsidR="00B545D3" w:rsidRPr="0042333B" w:rsidRDefault="00B545D3" w:rsidP="00475F92">
      <w:pPr>
        <w:tabs>
          <w:tab w:val="left" w:pos="360"/>
          <w:tab w:val="left" w:pos="567"/>
        </w:tabs>
      </w:pPr>
      <w:r w:rsidRPr="0042333B">
        <w:t>A szumatriptán csak a migrén egyértelmű diagnózisa esetén alkalmazható.</w:t>
      </w:r>
    </w:p>
    <w:p w14:paraId="516A78CE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7CA95D8F" w14:textId="77777777" w:rsidR="00B545D3" w:rsidRPr="0042333B" w:rsidRDefault="00B545D3" w:rsidP="00475F92">
      <w:pPr>
        <w:tabs>
          <w:tab w:val="left" w:pos="360"/>
          <w:tab w:val="left" w:pos="567"/>
        </w:tabs>
      </w:pPr>
      <w:r w:rsidRPr="0042333B">
        <w:t>A szumatriptán adása nem javasolt hemiplegiás, basilaris vagy ophthalmoplegiás migrénben.</w:t>
      </w:r>
    </w:p>
    <w:p w14:paraId="08773847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60B6C30C" w14:textId="77777777" w:rsidR="00B545D3" w:rsidRPr="0042333B" w:rsidRDefault="008C7AC5" w:rsidP="00475F92">
      <w:pPr>
        <w:tabs>
          <w:tab w:val="left" w:pos="360"/>
          <w:tab w:val="left" w:pos="567"/>
        </w:tabs>
      </w:pPr>
      <w:r>
        <w:t>Imigran</w:t>
      </w:r>
      <w:r w:rsidR="00A67EDA">
        <w:t xml:space="preserve"> </w:t>
      </w:r>
      <w:r w:rsidR="00E443F2">
        <w:t>Sprint</w:t>
      </w:r>
      <w:r>
        <w:noBreakHyphen/>
      </w:r>
      <w:r w:rsidR="00B545D3" w:rsidRPr="0042333B">
        <w:t xml:space="preserve">kezelés előtt ki kell zárni </w:t>
      </w:r>
      <w:r w:rsidR="00E443F2">
        <w:t xml:space="preserve">a </w:t>
      </w:r>
      <w:r w:rsidR="00B545D3" w:rsidRPr="0042333B">
        <w:t>potenciálisan súlyos neurológiai betegségeket</w:t>
      </w:r>
      <w:r w:rsidR="00FB04BD">
        <w:t xml:space="preserve"> </w:t>
      </w:r>
      <w:r w:rsidR="00AC7777" w:rsidRPr="0042333B">
        <w:t>(</w:t>
      </w:r>
      <w:r w:rsidR="00B545D3" w:rsidRPr="0042333B">
        <w:t>pl.</w:t>
      </w:r>
      <w:r w:rsidR="00AC7777" w:rsidRPr="0042333B">
        <w:t xml:space="preserve"> CVA, TIA)</w:t>
      </w:r>
      <w:r>
        <w:t xml:space="preserve">, </w:t>
      </w:r>
      <w:r w:rsidRPr="00DC41D5">
        <w:t>ha a betegnél atípusos tünetek jelentkeznek, vagy még nem áll rendelkezésre megfelelő diagnózis a szumatriptán alkalmazásához</w:t>
      </w:r>
      <w:r w:rsidR="00B545D3" w:rsidRPr="0042333B">
        <w:t>.</w:t>
      </w:r>
    </w:p>
    <w:p w14:paraId="5E659998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7AC24E2E" w14:textId="77777777" w:rsidR="00BD4C51" w:rsidRPr="00E443F2" w:rsidRDefault="008260CA" w:rsidP="008260CA">
      <w:pPr>
        <w:pStyle w:val="Szvegtrzs"/>
        <w:tabs>
          <w:tab w:val="left" w:pos="360"/>
          <w:tab w:val="left" w:pos="567"/>
        </w:tabs>
        <w:rPr>
          <w:rFonts w:ascii="Times New Roman" w:hAnsi="Times New Roman"/>
          <w:b w:val="0"/>
          <w:sz w:val="22"/>
          <w:szCs w:val="22"/>
        </w:rPr>
      </w:pPr>
      <w:r w:rsidRPr="00E443F2">
        <w:rPr>
          <w:rFonts w:ascii="Times New Roman" w:hAnsi="Times New Roman"/>
          <w:b w:val="0"/>
          <w:sz w:val="22"/>
          <w:szCs w:val="22"/>
        </w:rPr>
        <w:t>A szumatriptán alkalmazását követően átmeneti tünetként felléphet mellkasi fájdalom és szorító érzés, mely esetenként intenzív lehet és a torok</w:t>
      </w:r>
      <w:r w:rsidR="00F94D4A" w:rsidRPr="00E443F2">
        <w:rPr>
          <w:rFonts w:ascii="Times New Roman" w:hAnsi="Times New Roman"/>
          <w:b w:val="0"/>
          <w:sz w:val="22"/>
          <w:szCs w:val="22"/>
        </w:rPr>
        <w:t>ba is sugározhat</w:t>
      </w:r>
      <w:r w:rsidRPr="00E443F2">
        <w:rPr>
          <w:rFonts w:ascii="Times New Roman" w:hAnsi="Times New Roman"/>
          <w:b w:val="0"/>
          <w:sz w:val="22"/>
          <w:szCs w:val="22"/>
        </w:rPr>
        <w:t xml:space="preserve"> (lásd 4.8</w:t>
      </w:r>
      <w:r w:rsidR="00BC4587" w:rsidRPr="00E443F2">
        <w:rPr>
          <w:rFonts w:ascii="Times New Roman" w:hAnsi="Times New Roman"/>
          <w:b w:val="0"/>
          <w:sz w:val="22"/>
          <w:szCs w:val="22"/>
        </w:rPr>
        <w:t> </w:t>
      </w:r>
      <w:r w:rsidRPr="00E443F2">
        <w:rPr>
          <w:rFonts w:ascii="Times New Roman" w:hAnsi="Times New Roman"/>
          <w:b w:val="0"/>
          <w:sz w:val="22"/>
          <w:szCs w:val="22"/>
        </w:rPr>
        <w:t>pont). Ha ezek a tünetek ischaemiás szívbetegségre utalnak, a szumatriptán további szedését le kell állítani, a beteget gondosan ki kell vizsgálni.</w:t>
      </w:r>
    </w:p>
    <w:p w14:paraId="0B3E457B" w14:textId="77777777" w:rsidR="008260CA" w:rsidRPr="00A7506C" w:rsidRDefault="008260CA" w:rsidP="00F94D4A">
      <w:pPr>
        <w:pStyle w:val="Szvegtrzs"/>
        <w:tabs>
          <w:tab w:val="left" w:pos="360"/>
          <w:tab w:val="left" w:pos="567"/>
        </w:tabs>
        <w:rPr>
          <w:rFonts w:ascii="Times New Roman" w:hAnsi="Times New Roman"/>
          <w:b w:val="0"/>
          <w:sz w:val="22"/>
          <w:szCs w:val="22"/>
        </w:rPr>
      </w:pPr>
    </w:p>
    <w:p w14:paraId="6EFC4271" w14:textId="77777777" w:rsidR="008C7AC5" w:rsidRPr="00F94D4A" w:rsidRDefault="008C7AC5" w:rsidP="00AC7777">
      <w:pPr>
        <w:tabs>
          <w:tab w:val="left" w:pos="360"/>
          <w:tab w:val="left" w:pos="567"/>
        </w:tabs>
      </w:pPr>
      <w:r w:rsidRPr="00F94D4A">
        <w:t xml:space="preserve">A szumatriptán nem rendelhető olyan betegeknek, akiknél az ischaemiás szívbetegség kockázati tényezői </w:t>
      </w:r>
      <w:r w:rsidR="00E443F2">
        <w:t>fennállnak</w:t>
      </w:r>
      <w:r w:rsidRPr="00F94D4A">
        <w:t xml:space="preserve">, köztük előzetes szív- és érrendszeri vizsgálat nélkül erős dohányosoknak vagy nikotinpótló kezelésben részesülő betegeknek (lásd 4.3 pont). Fokozott </w:t>
      </w:r>
      <w:r w:rsidR="004D282D" w:rsidRPr="00F94D4A">
        <w:t>óvatosság</w:t>
      </w:r>
      <w:r w:rsidRPr="00F94D4A">
        <w:t xml:space="preserve"> ajánlott </w:t>
      </w:r>
      <w:r w:rsidRPr="00F94D4A">
        <w:lastRenderedPageBreak/>
        <w:t>posztmenopauzás nők és 40 évesnél idősebb férfiak esetében, ha az említett kockázati tényezők fennállnak. Ezekkel a vizsgálatokkal azonban nem szűrhető ki minden olyan beteg, akinek szívbetegsége van, és nagyon ritkán előfordultak súlyos cardialis események olyan betegekn</w:t>
      </w:r>
      <w:r w:rsidR="00FB04BD">
        <w:t>él</w:t>
      </w:r>
      <w:r w:rsidRPr="00F94D4A">
        <w:t xml:space="preserve"> is, akiknél szív-érrendszeri betegséget korábban nem diagnosztizáltak</w:t>
      </w:r>
      <w:r w:rsidR="00C83EB0" w:rsidRPr="00F94D4A">
        <w:t>.</w:t>
      </w:r>
    </w:p>
    <w:p w14:paraId="5E8DE32F" w14:textId="77777777" w:rsidR="008C7AC5" w:rsidRDefault="008C7AC5" w:rsidP="00AC7777">
      <w:pPr>
        <w:tabs>
          <w:tab w:val="left" w:pos="360"/>
          <w:tab w:val="left" w:pos="567"/>
        </w:tabs>
      </w:pPr>
    </w:p>
    <w:p w14:paraId="04515EEA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t>A szumatriptán ó</w:t>
      </w:r>
      <w:r w:rsidR="008260CA" w:rsidRPr="0042333B">
        <w:t>v</w:t>
      </w:r>
      <w:r w:rsidRPr="0042333B">
        <w:t>atosan adhat</w:t>
      </w:r>
      <w:r w:rsidR="008260CA" w:rsidRPr="0042333B">
        <w:t xml:space="preserve">ó enyhe, kontrollált </w:t>
      </w:r>
      <w:r w:rsidR="00F94D4A">
        <w:t>hypert</w:t>
      </w:r>
      <w:r w:rsidR="00FB4E46">
        <w:t>oniá</w:t>
      </w:r>
      <w:r w:rsidR="00F94D4A">
        <w:t xml:space="preserve">ban </w:t>
      </w:r>
      <w:r w:rsidR="008260CA" w:rsidRPr="0042333B">
        <w:t>szenvedő</w:t>
      </w:r>
      <w:r w:rsidRPr="0042333B">
        <w:t xml:space="preserve"> betegeknek, mivel e betegek kis részénél a vérnyomás és a perifériás érellenállás átmeneti emelkedését figyelték meg </w:t>
      </w:r>
      <w:r w:rsidR="008260CA" w:rsidRPr="0042333B">
        <w:t>(lásd 4.3 </w:t>
      </w:r>
      <w:r w:rsidRPr="0042333B">
        <w:t>pont).</w:t>
      </w:r>
    </w:p>
    <w:p w14:paraId="40B2EC82" w14:textId="77777777" w:rsidR="00AC7777" w:rsidRPr="0042333B" w:rsidRDefault="00AC7777" w:rsidP="00AC7777">
      <w:pPr>
        <w:tabs>
          <w:tab w:val="left" w:pos="360"/>
          <w:tab w:val="left" w:pos="567"/>
        </w:tabs>
      </w:pPr>
    </w:p>
    <w:p w14:paraId="2B28053A" w14:textId="77777777" w:rsidR="00D76235" w:rsidRPr="0042333B" w:rsidRDefault="00D76235" w:rsidP="00D76235">
      <w:pPr>
        <w:tabs>
          <w:tab w:val="left" w:pos="360"/>
          <w:tab w:val="left" w:pos="567"/>
        </w:tabs>
      </w:pPr>
      <w:r w:rsidRPr="0042333B">
        <w:t>A forgalomba hozatal után ritkán jelentettek szerotonin szindrómát (köztük a mentális állapot megváltozását, vegetatív instabilitást és neuromuscularis rendellenességeket) olyan betegeknél, akik szelektív szerotonin</w:t>
      </w:r>
      <w:r w:rsidR="008364BD">
        <w:t>visszavétel-</w:t>
      </w:r>
      <w:r w:rsidRPr="0042333B">
        <w:t>gátlót (SSRI) és szumatriptánt kaptak. Szerotonin szindrómát a triptánok és szerotonin</w:t>
      </w:r>
      <w:r w:rsidR="008364BD">
        <w:t>-</w:t>
      </w:r>
      <w:r w:rsidRPr="0042333B">
        <w:t>noradrenalin</w:t>
      </w:r>
      <w:r w:rsidR="008364BD">
        <w:t>visszavétel-</w:t>
      </w:r>
      <w:r w:rsidRPr="0042333B">
        <w:t xml:space="preserve">gátlók (SNRI-k) egyidejű alkalmazása során tapasztaltak. </w:t>
      </w:r>
    </w:p>
    <w:p w14:paraId="395D5F48" w14:textId="77777777" w:rsidR="00D76235" w:rsidRPr="0042333B" w:rsidRDefault="00D76235" w:rsidP="00D76235">
      <w:pPr>
        <w:tabs>
          <w:tab w:val="left" w:pos="360"/>
          <w:tab w:val="left" w:pos="567"/>
        </w:tabs>
      </w:pPr>
      <w:r w:rsidRPr="0042333B">
        <w:t>Ha szumatriptán és SSRI/SNRI egyidejű alkalmazása klinikailag indokolt, a beteg gondos megfigyelése szükséges (lásd 4.5 pont).</w:t>
      </w:r>
    </w:p>
    <w:p w14:paraId="4E1D257F" w14:textId="77777777" w:rsidR="00D76235" w:rsidRPr="0042333B" w:rsidRDefault="00D76235" w:rsidP="00D76235">
      <w:pPr>
        <w:tabs>
          <w:tab w:val="left" w:pos="567"/>
        </w:tabs>
      </w:pPr>
    </w:p>
    <w:p w14:paraId="4F3458E5" w14:textId="77777777" w:rsidR="00D76235" w:rsidRPr="0042333B" w:rsidRDefault="00D76235" w:rsidP="00D76235">
      <w:pPr>
        <w:tabs>
          <w:tab w:val="left" w:pos="360"/>
          <w:tab w:val="left" w:pos="567"/>
        </w:tabs>
      </w:pPr>
      <w:r w:rsidRPr="0042333B">
        <w:t>A szumatriptán fokozott elővigyázatossággal alkalmazható a gyógyszerek felszívódását, metabolizmusát vagy kiválasztását befolyásoló betegségekben</w:t>
      </w:r>
      <w:r w:rsidR="00692C66">
        <w:t>,</w:t>
      </w:r>
      <w:r w:rsidRPr="0042333B">
        <w:t xml:space="preserve"> pl. csökkent máj</w:t>
      </w:r>
      <w:r w:rsidRPr="004258DE">
        <w:t xml:space="preserve">- </w:t>
      </w:r>
      <w:r w:rsidR="008C7AC5" w:rsidRPr="004258DE">
        <w:rPr>
          <w:rStyle w:val="CSIchar"/>
          <w:shd w:val="clear" w:color="auto" w:fill="FFFFFF"/>
        </w:rPr>
        <w:t>(</w:t>
      </w:r>
      <w:r w:rsidR="008C7AC5" w:rsidRPr="004258DE">
        <w:rPr>
          <w:rStyle w:val="CSIchar"/>
          <w:i/>
          <w:shd w:val="clear" w:color="auto" w:fill="FFFFFF"/>
        </w:rPr>
        <w:t>Child Pugh A vagy B stádium</w:t>
      </w:r>
      <w:r w:rsidR="00692C66" w:rsidRPr="004258DE">
        <w:rPr>
          <w:rStyle w:val="CSIchar"/>
          <w:i/>
          <w:shd w:val="clear" w:color="auto" w:fill="FFFFFF"/>
        </w:rPr>
        <w:t>,</w:t>
      </w:r>
      <w:r w:rsidR="008C7AC5" w:rsidRPr="004258DE">
        <w:rPr>
          <w:rStyle w:val="CSIchar"/>
          <w:i/>
          <w:shd w:val="clear" w:color="auto" w:fill="FFFFFF"/>
        </w:rPr>
        <w:t xml:space="preserve"> lásd 5.2 pont – Speciális betegcsoportok</w:t>
      </w:r>
      <w:r w:rsidR="008C7AC5" w:rsidRPr="004258DE">
        <w:rPr>
          <w:rStyle w:val="CSIchar"/>
          <w:shd w:val="clear" w:color="auto" w:fill="FFFFFF"/>
        </w:rPr>
        <w:t xml:space="preserve">) </w:t>
      </w:r>
      <w:r w:rsidRPr="004258DE">
        <w:t>vagy vesefunkció</w:t>
      </w:r>
      <w:r w:rsidR="00A67EDA" w:rsidRPr="004258DE">
        <w:t xml:space="preserve"> esetén</w:t>
      </w:r>
      <w:r w:rsidR="00BD4C51" w:rsidRPr="004258DE">
        <w:t xml:space="preserve"> </w:t>
      </w:r>
      <w:r w:rsidR="008C7AC5" w:rsidRPr="004258DE">
        <w:t>(l</w:t>
      </w:r>
      <w:r w:rsidR="008C7AC5">
        <w:t>ásd 5.2 pont)</w:t>
      </w:r>
      <w:r w:rsidRPr="0042333B">
        <w:t>.</w:t>
      </w:r>
    </w:p>
    <w:p w14:paraId="26432847" w14:textId="77777777" w:rsidR="00D76235" w:rsidRPr="0042333B" w:rsidRDefault="00D76235" w:rsidP="00D76235">
      <w:pPr>
        <w:tabs>
          <w:tab w:val="left" w:pos="360"/>
          <w:tab w:val="left" w:pos="567"/>
        </w:tabs>
      </w:pPr>
    </w:p>
    <w:p w14:paraId="796CF286" w14:textId="77777777" w:rsidR="00D76235" w:rsidRPr="0042333B" w:rsidRDefault="00582B14" w:rsidP="00D76235">
      <w:pPr>
        <w:tabs>
          <w:tab w:val="left" w:pos="360"/>
          <w:tab w:val="left" w:pos="567"/>
        </w:tabs>
      </w:pPr>
      <w:r w:rsidRPr="0042333B">
        <w:t>A</w:t>
      </w:r>
      <w:r w:rsidR="00D76235" w:rsidRPr="0042333B">
        <w:t xml:space="preserve"> </w:t>
      </w:r>
      <w:r w:rsidR="00CA670E" w:rsidRPr="0042333B">
        <w:t>szumatript</w:t>
      </w:r>
      <w:r w:rsidR="00A81F7E" w:rsidRPr="0042333B">
        <w:t>á</w:t>
      </w:r>
      <w:r w:rsidR="00CA670E" w:rsidRPr="0042333B">
        <w:t xml:space="preserve">n </w:t>
      </w:r>
      <w:r w:rsidR="00031903" w:rsidRPr="0042333B">
        <w:t>ó</w:t>
      </w:r>
      <w:r w:rsidRPr="0042333B">
        <w:t xml:space="preserve">vatosan adható </w:t>
      </w:r>
      <w:r w:rsidR="00D76235" w:rsidRPr="0042333B">
        <w:t>olyan betegeknek, akiknek anamnézisében epilepszia, illetve a görcsküszöböt csökkentő egyéb kockázati tényező szerepel, mert a szumatriptán alkalmazásával összefüggésben görcsöket jelentettek (lásd 4.8 pont).</w:t>
      </w:r>
    </w:p>
    <w:p w14:paraId="63A0EA80" w14:textId="77777777" w:rsidR="000F6723" w:rsidRDefault="000F6723" w:rsidP="00D76235">
      <w:pPr>
        <w:pStyle w:val="WW-Szvegtrzs2"/>
        <w:tabs>
          <w:tab w:val="left" w:pos="360"/>
          <w:tab w:val="left" w:pos="567"/>
        </w:tabs>
        <w:rPr>
          <w:sz w:val="22"/>
          <w:szCs w:val="22"/>
        </w:rPr>
      </w:pPr>
    </w:p>
    <w:p w14:paraId="2F511907" w14:textId="77777777" w:rsidR="00D76235" w:rsidRPr="0042333B" w:rsidRDefault="00D76235" w:rsidP="00D76235">
      <w:pPr>
        <w:pStyle w:val="WW-Szvegtrzs2"/>
        <w:tabs>
          <w:tab w:val="left" w:pos="360"/>
          <w:tab w:val="left" w:pos="567"/>
        </w:tabs>
        <w:rPr>
          <w:sz w:val="22"/>
          <w:szCs w:val="22"/>
        </w:rPr>
      </w:pPr>
      <w:r w:rsidRPr="0042333B">
        <w:rPr>
          <w:sz w:val="22"/>
          <w:szCs w:val="22"/>
        </w:rPr>
        <w:t xml:space="preserve">Szulfonamidokra túlérzékeny betegekben a </w:t>
      </w:r>
      <w:r w:rsidR="00CA670E" w:rsidRPr="0042333B">
        <w:rPr>
          <w:sz w:val="22"/>
          <w:szCs w:val="22"/>
        </w:rPr>
        <w:t>szumatriptán</w:t>
      </w:r>
      <w:r w:rsidRPr="0042333B">
        <w:rPr>
          <w:sz w:val="22"/>
          <w:szCs w:val="22"/>
        </w:rPr>
        <w:t xml:space="preserve"> is túlérzékenységi reakciókat okozhat. Ezek súlyossága a bőrre</w:t>
      </w:r>
      <w:r w:rsidR="00031903" w:rsidRPr="0042333B">
        <w:rPr>
          <w:sz w:val="22"/>
          <w:szCs w:val="22"/>
        </w:rPr>
        <w:t>a</w:t>
      </w:r>
      <w:r w:rsidRPr="0042333B">
        <w:rPr>
          <w:sz w:val="22"/>
          <w:szCs w:val="22"/>
        </w:rPr>
        <w:t>kcióktól az anafilaxiáig változhat. A keresztreakció fennállására kevés a bizonyíték, de ezeknek a betegeknek szumatriptán csak elővigyázatos</w:t>
      </w:r>
      <w:r w:rsidR="00A67EDA">
        <w:rPr>
          <w:sz w:val="22"/>
          <w:szCs w:val="22"/>
        </w:rPr>
        <w:t>sággal</w:t>
      </w:r>
      <w:r w:rsidRPr="0042333B">
        <w:rPr>
          <w:sz w:val="22"/>
          <w:szCs w:val="22"/>
        </w:rPr>
        <w:t xml:space="preserve"> adható.</w:t>
      </w:r>
    </w:p>
    <w:p w14:paraId="5539E3EE" w14:textId="77777777" w:rsidR="00D76235" w:rsidRPr="0042333B" w:rsidRDefault="00D76235" w:rsidP="00D76235">
      <w:pPr>
        <w:pStyle w:val="WW-Szvegtrzs2"/>
        <w:tabs>
          <w:tab w:val="left" w:pos="360"/>
          <w:tab w:val="left" w:pos="567"/>
        </w:tabs>
        <w:rPr>
          <w:sz w:val="22"/>
          <w:szCs w:val="22"/>
        </w:rPr>
      </w:pPr>
    </w:p>
    <w:p w14:paraId="28E9F8C1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t xml:space="preserve">A triptánok és </w:t>
      </w:r>
      <w:r w:rsidR="00FB04BD">
        <w:t xml:space="preserve">közönséges </w:t>
      </w:r>
      <w:r w:rsidRPr="0042333B">
        <w:t>orbáncfüvet (</w:t>
      </w:r>
      <w:r w:rsidRPr="00BD4C51">
        <w:rPr>
          <w:i/>
        </w:rPr>
        <w:t>Hypericum perforatum</w:t>
      </w:r>
      <w:r w:rsidRPr="0042333B">
        <w:t>) tartalmazó növényi készítmények egyidejű alkalmazása során gyakrabban fordulnak elő mellékhatások.</w:t>
      </w:r>
    </w:p>
    <w:p w14:paraId="32F8CF0B" w14:textId="77777777" w:rsidR="00AC7777" w:rsidRPr="0042333B" w:rsidRDefault="00AC7777" w:rsidP="00AC7777">
      <w:pPr>
        <w:tabs>
          <w:tab w:val="left" w:pos="360"/>
          <w:tab w:val="left" w:pos="567"/>
        </w:tabs>
      </w:pPr>
    </w:p>
    <w:p w14:paraId="0E2BA50D" w14:textId="77777777" w:rsidR="00CA670E" w:rsidRDefault="00CA670E" w:rsidP="00CA670E">
      <w:pPr>
        <w:tabs>
          <w:tab w:val="left" w:pos="360"/>
          <w:tab w:val="left" w:pos="567"/>
        </w:tabs>
      </w:pPr>
      <w:r w:rsidRPr="0042333B">
        <w:t>A fejfájás csillapítására szolgáló bármilyen típusú gyógyszer hosszan tartó alkalmazása az állapot rosszabbodásához vezethet. Amennyiben ez tapasztalható vagy feltételezhető, a betegnek orvosi tanácsot kell kérnie, és abba kell hagynia a gyógyszer szedését. Túlzott gyógyszerfogyasztással összefüggő fejfájás diagnózisát kell feltételezni olyan betegek esetében, akiknél gyakori vagy mindennapos fejfájás jelentkezik annak ellenére (vagy amiatt), hogy rendszeresen használnak fejfájás elleni gyógyszereket.</w:t>
      </w:r>
    </w:p>
    <w:p w14:paraId="3B67A536" w14:textId="77777777" w:rsidR="00397F15" w:rsidRDefault="00397F15" w:rsidP="00CA670E">
      <w:pPr>
        <w:tabs>
          <w:tab w:val="left" w:pos="360"/>
          <w:tab w:val="left" w:pos="567"/>
        </w:tabs>
      </w:pPr>
    </w:p>
    <w:p w14:paraId="1239D905" w14:textId="77777777" w:rsidR="00397F15" w:rsidRPr="00756E9A" w:rsidRDefault="00397F15" w:rsidP="00397F15">
      <w:pPr>
        <w:keepNext/>
        <w:ind w:right="-17"/>
        <w:rPr>
          <w:i/>
          <w:iCs/>
        </w:rPr>
      </w:pPr>
      <w:r w:rsidRPr="00756E9A">
        <w:rPr>
          <w:i/>
          <w:iCs/>
        </w:rPr>
        <w:t>Nátriumtartalom</w:t>
      </w:r>
    </w:p>
    <w:p w14:paraId="50474478" w14:textId="77777777" w:rsidR="00397F15" w:rsidRPr="0042333B" w:rsidRDefault="00397F15" w:rsidP="00397F15">
      <w:pPr>
        <w:tabs>
          <w:tab w:val="left" w:pos="360"/>
          <w:tab w:val="left" w:pos="567"/>
        </w:tabs>
      </w:pPr>
      <w:r>
        <w:t>A készítmény kevesebb mint 1 mmol (23 mg) nátriumot tartalmaz tablettánként</w:t>
      </w:r>
      <w:r w:rsidR="00A755F6">
        <w:t xml:space="preserve">, </w:t>
      </w:r>
      <w:r>
        <w:t>azaz gyakorlatilag „nátriummentes”.</w:t>
      </w:r>
    </w:p>
    <w:p w14:paraId="591A9D83" w14:textId="77777777" w:rsidR="00CA670E" w:rsidRPr="0042333B" w:rsidRDefault="00CA670E" w:rsidP="00AC7777">
      <w:pPr>
        <w:tabs>
          <w:tab w:val="left" w:pos="360"/>
          <w:tab w:val="left" w:pos="567"/>
        </w:tabs>
      </w:pPr>
    </w:p>
    <w:p w14:paraId="6D199656" w14:textId="77777777" w:rsidR="00522509" w:rsidRPr="0042333B" w:rsidRDefault="00522509" w:rsidP="00C83EB0">
      <w:pPr>
        <w:keepNext/>
        <w:spacing w:line="260" w:lineRule="atLeast"/>
        <w:ind w:left="567" w:hanging="567"/>
        <w:rPr>
          <w:b/>
        </w:rPr>
      </w:pPr>
      <w:r w:rsidRPr="0042333B">
        <w:rPr>
          <w:b/>
        </w:rPr>
        <w:t>4.5</w:t>
      </w:r>
      <w:r w:rsidRPr="0042333B">
        <w:rPr>
          <w:b/>
        </w:rPr>
        <w:tab/>
        <w:t>Gyógyszerkölcsönhatások és egyéb interakciók</w:t>
      </w:r>
    </w:p>
    <w:p w14:paraId="09A942BA" w14:textId="77777777" w:rsidR="00522509" w:rsidRPr="0042333B" w:rsidRDefault="00522509" w:rsidP="00C83EB0">
      <w:pPr>
        <w:pStyle w:val="WW-Szvegtrzs2"/>
        <w:keepNext/>
        <w:tabs>
          <w:tab w:val="left" w:pos="360"/>
          <w:tab w:val="left" w:pos="567"/>
        </w:tabs>
        <w:rPr>
          <w:sz w:val="22"/>
          <w:szCs w:val="22"/>
        </w:rPr>
      </w:pPr>
    </w:p>
    <w:p w14:paraId="3D71992F" w14:textId="77777777" w:rsidR="00B545D3" w:rsidRPr="0042333B" w:rsidRDefault="00B545D3" w:rsidP="00475F92">
      <w:pPr>
        <w:tabs>
          <w:tab w:val="left" w:pos="360"/>
          <w:tab w:val="left" w:pos="567"/>
        </w:tabs>
      </w:pPr>
      <w:r w:rsidRPr="0042333B">
        <w:t>Nem igazoltak kölcsönhatást propranolollal, flunarizinnel, pizotifennel vagy alkohollal.</w:t>
      </w:r>
    </w:p>
    <w:p w14:paraId="4A0E8215" w14:textId="77777777" w:rsidR="00B545D3" w:rsidRPr="0042333B" w:rsidRDefault="00B545D3" w:rsidP="00475F92">
      <w:pPr>
        <w:tabs>
          <w:tab w:val="left" w:pos="360"/>
          <w:tab w:val="left" w:pos="567"/>
        </w:tabs>
      </w:pPr>
    </w:p>
    <w:p w14:paraId="29A12996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t xml:space="preserve">Korlátozott </w:t>
      </w:r>
      <w:r w:rsidR="00A67EDA">
        <w:t xml:space="preserve">mennyiségű </w:t>
      </w:r>
      <w:r w:rsidRPr="0042333B">
        <w:t>adat áll rendelkezésre ergotamin vagy egyéb triptán/5HT</w:t>
      </w:r>
      <w:r w:rsidRPr="00692C66">
        <w:rPr>
          <w:vertAlign w:val="subscript"/>
        </w:rPr>
        <w:t>1</w:t>
      </w:r>
      <w:r w:rsidR="00FB04BD">
        <w:t>-</w:t>
      </w:r>
      <w:r w:rsidRPr="0042333B">
        <w:t>receptor</w:t>
      </w:r>
      <w:r w:rsidR="00FB04BD">
        <w:t>-</w:t>
      </w:r>
      <w:r w:rsidRPr="0042333B">
        <w:t>agonistát tartalmazó készítményekkel való gyógyszerkölcsönhatásról. Elméletileg a koszorúerek va</w:t>
      </w:r>
      <w:r w:rsidR="00692C66">
        <w:t>s</w:t>
      </w:r>
      <w:r w:rsidRPr="0042333B">
        <w:t>ospa</w:t>
      </w:r>
      <w:r w:rsidR="00692C66">
        <w:t>s</w:t>
      </w:r>
      <w:r w:rsidRPr="0042333B">
        <w:t>musának fokozott lehet a kockázata, ezért az egyidejű alkalmazás ellenjavallt (lásd 4.3</w:t>
      </w:r>
      <w:r w:rsidR="00B04761" w:rsidRPr="0042333B">
        <w:t> </w:t>
      </w:r>
      <w:r w:rsidRPr="0042333B">
        <w:t>pont).</w:t>
      </w:r>
    </w:p>
    <w:p w14:paraId="26C51DAF" w14:textId="77777777" w:rsidR="00AC7777" w:rsidRPr="0042333B" w:rsidRDefault="00AC7777" w:rsidP="00AC7777">
      <w:pPr>
        <w:tabs>
          <w:tab w:val="left" w:pos="360"/>
          <w:tab w:val="left" w:pos="567"/>
        </w:tabs>
      </w:pPr>
    </w:p>
    <w:p w14:paraId="73109345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t>A szumatriptán és ergotamin tartalmú vagy egyéb triptán/5HT</w:t>
      </w:r>
      <w:r w:rsidRPr="00692C66">
        <w:rPr>
          <w:vertAlign w:val="subscript"/>
        </w:rPr>
        <w:t>1</w:t>
      </w:r>
      <w:r w:rsidR="00FB04BD">
        <w:t>-</w:t>
      </w:r>
      <w:r w:rsidRPr="0042333B">
        <w:t>receptor</w:t>
      </w:r>
      <w:r w:rsidR="00FB04BD">
        <w:t>-</w:t>
      </w:r>
      <w:r w:rsidRPr="0042333B">
        <w:t xml:space="preserve">agonistát tartalmazó készítmények alkalmazása után kivárandó időtartam nem ismert. Ez az időtartam az alkalmazott készítmény adagjától és típusától is függ. A hatások együttesen felerősödhetnek. </w:t>
      </w:r>
      <w:r w:rsidR="00D76235" w:rsidRPr="0042333B">
        <w:t>Ergotamint vagy más, triptán/5HT</w:t>
      </w:r>
      <w:r w:rsidR="00D76235" w:rsidRPr="00692C66">
        <w:rPr>
          <w:vertAlign w:val="subscript"/>
        </w:rPr>
        <w:t>1</w:t>
      </w:r>
      <w:r w:rsidR="00FB04BD" w:rsidRPr="00A7506C">
        <w:t>-</w:t>
      </w:r>
      <w:r w:rsidR="00D76235" w:rsidRPr="0042333B">
        <w:t>receptor</w:t>
      </w:r>
      <w:r w:rsidR="00FB04BD">
        <w:t>-</w:t>
      </w:r>
      <w:r w:rsidR="00D76235" w:rsidRPr="0042333B">
        <w:t xml:space="preserve">agonistát tartalmazó készítmények alkalmazását követően a szumatriptán bevétele előtt javasolt legalább 24 órát várni. </w:t>
      </w:r>
      <w:r w:rsidRPr="0042333B">
        <w:t xml:space="preserve">Ugyanígy fordítva, a szumatriptán alkalmazása után is </w:t>
      </w:r>
      <w:r w:rsidRPr="0042333B">
        <w:lastRenderedPageBreak/>
        <w:t>javasolt legalább 6</w:t>
      </w:r>
      <w:r w:rsidR="00B04761" w:rsidRPr="0042333B">
        <w:t> </w:t>
      </w:r>
      <w:r w:rsidRPr="0042333B">
        <w:t>órát várni az ergotamin tartalmú termék bevétele, és legalább 24</w:t>
      </w:r>
      <w:r w:rsidR="00B04761" w:rsidRPr="0042333B">
        <w:t> </w:t>
      </w:r>
      <w:r w:rsidRPr="0042333B">
        <w:t>órát várni egy másik triptán/5HT</w:t>
      </w:r>
      <w:r w:rsidRPr="00692C66">
        <w:rPr>
          <w:vertAlign w:val="subscript"/>
        </w:rPr>
        <w:t>1</w:t>
      </w:r>
      <w:r w:rsidR="00FB04BD">
        <w:t>-</w:t>
      </w:r>
      <w:r w:rsidRPr="0042333B">
        <w:t>receptor</w:t>
      </w:r>
      <w:r w:rsidR="00FB04BD">
        <w:t>-</w:t>
      </w:r>
      <w:r w:rsidRPr="0042333B">
        <w:t>agonista alkalmazása előtt.</w:t>
      </w:r>
    </w:p>
    <w:p w14:paraId="5DEEAFF5" w14:textId="77777777" w:rsidR="00AC7777" w:rsidRPr="0042333B" w:rsidRDefault="00AC7777" w:rsidP="00AC7777">
      <w:pPr>
        <w:tabs>
          <w:tab w:val="left" w:pos="360"/>
          <w:tab w:val="left" w:pos="567"/>
        </w:tabs>
      </w:pPr>
    </w:p>
    <w:p w14:paraId="28E12771" w14:textId="77777777" w:rsidR="00B545D3" w:rsidRPr="0042333B" w:rsidRDefault="00AC7777" w:rsidP="00475F92">
      <w:pPr>
        <w:tabs>
          <w:tab w:val="left" w:pos="360"/>
          <w:tab w:val="left" w:pos="567"/>
        </w:tabs>
      </w:pPr>
      <w:r w:rsidRPr="0042333B">
        <w:t>Gyógyszerkölcsönhatás léphet fel a szumatriptán és a MAO-gátlók között, ezért egyidejű alkalmazásuk ellenjavallt (lásd 4.3</w:t>
      </w:r>
      <w:r w:rsidR="00B04761" w:rsidRPr="0042333B">
        <w:t> </w:t>
      </w:r>
      <w:r w:rsidRPr="0042333B">
        <w:t>pont).</w:t>
      </w:r>
    </w:p>
    <w:p w14:paraId="60B2E0EE" w14:textId="77777777" w:rsidR="00344C02" w:rsidRPr="0042333B" w:rsidRDefault="00344C02" w:rsidP="00475F92">
      <w:pPr>
        <w:tabs>
          <w:tab w:val="left" w:pos="567"/>
        </w:tabs>
      </w:pPr>
    </w:p>
    <w:p w14:paraId="496C0438" w14:textId="77777777" w:rsidR="00344C02" w:rsidRPr="0042333B" w:rsidRDefault="00344C02" w:rsidP="00475F92">
      <w:pPr>
        <w:tabs>
          <w:tab w:val="left" w:pos="567"/>
        </w:tabs>
      </w:pPr>
      <w:r w:rsidRPr="0042333B">
        <w:t>A forgalomba hozatal után ritkán jelentettek szerotonin szindrómát (</w:t>
      </w:r>
      <w:r w:rsidR="00AC7777" w:rsidRPr="0042333B">
        <w:t xml:space="preserve">köztük </w:t>
      </w:r>
      <w:r w:rsidRPr="0042333B">
        <w:t xml:space="preserve">a mentális állapot megváltozását, </w:t>
      </w:r>
      <w:r w:rsidR="00106AA9" w:rsidRPr="0042333B">
        <w:t xml:space="preserve">vegetatív </w:t>
      </w:r>
      <w:r w:rsidRPr="0042333B">
        <w:t>instabilitást és neuromuscularis rendellenességeket) olyan betegeknél, akik SSRI-t és szumatriptánt kaptak. Szerotonin szindrómát a triptánok és SNRI-k egyidejű alkalmazása során is tapasztaltak (lásd 4.4</w:t>
      </w:r>
      <w:r w:rsidR="00B04761" w:rsidRPr="0042333B">
        <w:t> </w:t>
      </w:r>
      <w:r w:rsidR="008F1A54" w:rsidRPr="0042333B">
        <w:t>pont</w:t>
      </w:r>
      <w:r w:rsidRPr="0042333B">
        <w:t>).</w:t>
      </w:r>
    </w:p>
    <w:p w14:paraId="4FEAB88D" w14:textId="77777777" w:rsidR="00B545D3" w:rsidRPr="0042333B" w:rsidRDefault="00B545D3" w:rsidP="00475F92">
      <w:pPr>
        <w:pStyle w:val="WW-Szvegtrzs212"/>
        <w:tabs>
          <w:tab w:val="left" w:pos="567"/>
          <w:tab w:val="left" w:pos="927"/>
        </w:tabs>
        <w:spacing w:line="240" w:lineRule="auto"/>
        <w:rPr>
          <w:szCs w:val="22"/>
          <w:lang w:val="hu-HU"/>
        </w:rPr>
      </w:pPr>
    </w:p>
    <w:p w14:paraId="7AB6DBC0" w14:textId="77777777" w:rsidR="00B545D3" w:rsidRPr="0042333B" w:rsidRDefault="00B545D3" w:rsidP="00C83EB0">
      <w:pPr>
        <w:pStyle w:val="WW-Szvegtrzs212"/>
        <w:keepNext/>
        <w:tabs>
          <w:tab w:val="left" w:pos="567"/>
        </w:tabs>
        <w:spacing w:line="240" w:lineRule="auto"/>
        <w:ind w:left="0" w:firstLine="0"/>
        <w:rPr>
          <w:szCs w:val="22"/>
          <w:lang w:val="hu-HU"/>
        </w:rPr>
      </w:pPr>
      <w:r w:rsidRPr="0042333B">
        <w:rPr>
          <w:szCs w:val="22"/>
          <w:lang w:val="hu-HU"/>
        </w:rPr>
        <w:t>4.6</w:t>
      </w:r>
      <w:r w:rsidRPr="0042333B">
        <w:rPr>
          <w:szCs w:val="22"/>
          <w:lang w:val="hu-HU"/>
        </w:rPr>
        <w:tab/>
        <w:t>T</w:t>
      </w:r>
      <w:r w:rsidR="00AC7777" w:rsidRPr="0042333B">
        <w:rPr>
          <w:szCs w:val="22"/>
          <w:lang w:val="hu-HU"/>
        </w:rPr>
        <w:t>ermékenység, t</w:t>
      </w:r>
      <w:r w:rsidRPr="0042333B">
        <w:rPr>
          <w:szCs w:val="22"/>
          <w:lang w:val="hu-HU"/>
        </w:rPr>
        <w:t>erhesség és szoptatás</w:t>
      </w:r>
    </w:p>
    <w:p w14:paraId="54194F7B" w14:textId="77777777" w:rsidR="00B545D3" w:rsidRPr="0042333B" w:rsidRDefault="00B545D3" w:rsidP="00C83EB0">
      <w:pPr>
        <w:keepNext/>
        <w:tabs>
          <w:tab w:val="left" w:pos="360"/>
          <w:tab w:val="left" w:pos="567"/>
        </w:tabs>
      </w:pPr>
    </w:p>
    <w:p w14:paraId="6A0B0FE7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rPr>
          <w:i/>
        </w:rPr>
        <w:t>Terhesség</w:t>
      </w:r>
    </w:p>
    <w:p w14:paraId="456DF22D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t>A forgalomba hozatalt követően több mint 1000</w:t>
      </w:r>
      <w:r w:rsidR="00B04761" w:rsidRPr="0042333B">
        <w:t> </w:t>
      </w:r>
      <w:r w:rsidRPr="0042333B">
        <w:t>nőbetegről gyűjtött adat áll rendelkezésre a szumatriptán első trimeszterben történő alkalmazásáról. Bár ezek az adatok nem hordoznak elegendő információt ahhoz, hogy végleges következtetéseket lehetne belőlük levonni, azt mutatják, hogy nincs nagyobb kockázata a veleszületett rendellenességeknek. A szumatriptán második és harmadik trimeszterben történő alkalmazásáról korlátozott tapasztalatok állnak rendelkezésre.</w:t>
      </w:r>
    </w:p>
    <w:p w14:paraId="25F07959" w14:textId="77777777" w:rsidR="00AC7777" w:rsidRPr="0042333B" w:rsidRDefault="00AC7777" w:rsidP="00AC7777">
      <w:pPr>
        <w:tabs>
          <w:tab w:val="left" w:pos="360"/>
          <w:tab w:val="left" w:pos="567"/>
        </w:tabs>
      </w:pPr>
    </w:p>
    <w:p w14:paraId="156C0C5F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t>Az állatkísérletes vizsgálatok értékelése azt mutatja, hogy nincs közvetlen teratogén vagy káros hatása a peri- és postnatalis fejlődésre. Az embryofoetalis életképességet azonban befolyásolhatja nyulakn</w:t>
      </w:r>
      <w:r w:rsidR="00FB04BD">
        <w:t>ál</w:t>
      </w:r>
      <w:r w:rsidRPr="0042333B">
        <w:t xml:space="preserve"> (lásd 5.3</w:t>
      </w:r>
      <w:r w:rsidR="00B04761" w:rsidRPr="0042333B">
        <w:t> </w:t>
      </w:r>
      <w:r w:rsidRPr="0042333B">
        <w:t>pont). A szumatriptánt kizárólag abban az esetben szabad alkalmazni, ha az anya szempontjából várható előny nagyobb, mint a magzatot fenyegető kockázat.</w:t>
      </w:r>
    </w:p>
    <w:p w14:paraId="6D236576" w14:textId="77777777" w:rsidR="00AC7777" w:rsidRPr="0042333B" w:rsidRDefault="00AC7777" w:rsidP="00AC7777">
      <w:pPr>
        <w:tabs>
          <w:tab w:val="left" w:pos="360"/>
          <w:tab w:val="left" w:pos="567"/>
        </w:tabs>
      </w:pPr>
    </w:p>
    <w:p w14:paraId="01F84E9E" w14:textId="77777777" w:rsidR="00AC7777" w:rsidRPr="0042333B" w:rsidRDefault="00AC7777" w:rsidP="00AC7777">
      <w:pPr>
        <w:tabs>
          <w:tab w:val="left" w:pos="360"/>
          <w:tab w:val="left" w:pos="567"/>
        </w:tabs>
        <w:rPr>
          <w:i/>
        </w:rPr>
      </w:pPr>
      <w:r w:rsidRPr="0042333B">
        <w:rPr>
          <w:i/>
        </w:rPr>
        <w:t>Szoptatás</w:t>
      </w:r>
    </w:p>
    <w:p w14:paraId="2DECA27F" w14:textId="77777777" w:rsidR="00B545D3" w:rsidRPr="008C7AC5" w:rsidRDefault="00AC7777" w:rsidP="00475F92">
      <w:pPr>
        <w:pStyle w:val="Szvegtrzs"/>
        <w:tabs>
          <w:tab w:val="left" w:pos="360"/>
          <w:tab w:val="left" w:pos="567"/>
        </w:tabs>
        <w:rPr>
          <w:rFonts w:ascii="Times New Roman" w:hAnsi="Times New Roman"/>
          <w:b w:val="0"/>
          <w:sz w:val="22"/>
          <w:szCs w:val="22"/>
        </w:rPr>
      </w:pPr>
      <w:r w:rsidRPr="008C7AC5">
        <w:rPr>
          <w:rFonts w:ascii="Times New Roman" w:hAnsi="Times New Roman"/>
          <w:b w:val="0"/>
          <w:sz w:val="22"/>
          <w:szCs w:val="22"/>
        </w:rPr>
        <w:t xml:space="preserve">Kimutatták, hogy </w:t>
      </w:r>
      <w:r w:rsidR="00B8682C">
        <w:rPr>
          <w:rFonts w:ascii="Times New Roman" w:hAnsi="Times New Roman"/>
          <w:b w:val="0"/>
          <w:sz w:val="22"/>
          <w:szCs w:val="22"/>
        </w:rPr>
        <w:t>subcutan</w:t>
      </w:r>
      <w:r w:rsidR="00B8682C" w:rsidRPr="008C7AC5">
        <w:rPr>
          <w:rFonts w:ascii="Times New Roman" w:hAnsi="Times New Roman"/>
          <w:b w:val="0"/>
          <w:sz w:val="22"/>
          <w:szCs w:val="22"/>
        </w:rPr>
        <w:t xml:space="preserve"> </w:t>
      </w:r>
      <w:r w:rsidRPr="008C7AC5">
        <w:rPr>
          <w:rFonts w:ascii="Times New Roman" w:hAnsi="Times New Roman"/>
          <w:b w:val="0"/>
          <w:sz w:val="22"/>
          <w:szCs w:val="22"/>
        </w:rPr>
        <w:t>beadását követően a szumatriptán kiválasztódik az anyatejbe. A csecsemőt érő gyógyszerhatás minimálisra csökkenthető a szoptatás mellőzésével a kezelést követő 12</w:t>
      </w:r>
      <w:r w:rsidR="00582B14" w:rsidRPr="008C7AC5">
        <w:rPr>
          <w:rFonts w:ascii="Times New Roman" w:hAnsi="Times New Roman"/>
          <w:b w:val="0"/>
          <w:sz w:val="22"/>
          <w:szCs w:val="22"/>
        </w:rPr>
        <w:t> </w:t>
      </w:r>
      <w:r w:rsidRPr="008C7AC5">
        <w:rPr>
          <w:rFonts w:ascii="Times New Roman" w:hAnsi="Times New Roman"/>
          <w:b w:val="0"/>
          <w:sz w:val="22"/>
          <w:szCs w:val="22"/>
        </w:rPr>
        <w:t xml:space="preserve">órában. Az ez idő alatt képződött anyatej nem </w:t>
      </w:r>
      <w:r w:rsidR="00692C66">
        <w:rPr>
          <w:rFonts w:ascii="Times New Roman" w:hAnsi="Times New Roman"/>
          <w:b w:val="0"/>
          <w:sz w:val="22"/>
          <w:szCs w:val="22"/>
        </w:rPr>
        <w:t>használható fel</w:t>
      </w:r>
      <w:r w:rsidRPr="008C7AC5">
        <w:rPr>
          <w:rFonts w:ascii="Times New Roman" w:hAnsi="Times New Roman"/>
          <w:b w:val="0"/>
          <w:sz w:val="22"/>
          <w:szCs w:val="22"/>
        </w:rPr>
        <w:t>.</w:t>
      </w:r>
    </w:p>
    <w:p w14:paraId="6A22A439" w14:textId="77777777" w:rsidR="00B545D3" w:rsidRPr="0042333B" w:rsidRDefault="00B545D3" w:rsidP="00475F92">
      <w:pPr>
        <w:pStyle w:val="WW-Szvegtrzs212"/>
        <w:tabs>
          <w:tab w:val="left" w:pos="567"/>
          <w:tab w:val="left" w:pos="927"/>
        </w:tabs>
        <w:spacing w:line="240" w:lineRule="auto"/>
        <w:rPr>
          <w:b w:val="0"/>
          <w:szCs w:val="22"/>
          <w:lang w:val="hu-HU"/>
        </w:rPr>
      </w:pPr>
    </w:p>
    <w:p w14:paraId="4E03177E" w14:textId="77777777" w:rsidR="00B545D3" w:rsidRPr="0042333B" w:rsidRDefault="00B545D3" w:rsidP="00C83EB0">
      <w:pPr>
        <w:pStyle w:val="WW-Szvegtrzs212"/>
        <w:keepNext/>
        <w:tabs>
          <w:tab w:val="left" w:pos="567"/>
          <w:tab w:val="left" w:pos="927"/>
        </w:tabs>
        <w:spacing w:line="240" w:lineRule="auto"/>
        <w:rPr>
          <w:szCs w:val="22"/>
          <w:lang w:val="hu-HU"/>
        </w:rPr>
      </w:pPr>
      <w:r w:rsidRPr="0042333B">
        <w:rPr>
          <w:szCs w:val="22"/>
          <w:lang w:val="hu-HU"/>
        </w:rPr>
        <w:t>4.7</w:t>
      </w:r>
      <w:r w:rsidRPr="0042333B">
        <w:rPr>
          <w:szCs w:val="22"/>
          <w:lang w:val="hu-HU"/>
        </w:rPr>
        <w:tab/>
        <w:t xml:space="preserve">A készítmény hatásai a gépjárművezetéshez és </w:t>
      </w:r>
      <w:r w:rsidR="008C7AC5">
        <w:rPr>
          <w:szCs w:val="22"/>
          <w:lang w:val="hu-HU"/>
        </w:rPr>
        <w:t xml:space="preserve">a </w:t>
      </w:r>
      <w:r w:rsidRPr="0042333B">
        <w:rPr>
          <w:szCs w:val="22"/>
          <w:lang w:val="hu-HU"/>
        </w:rPr>
        <w:t xml:space="preserve">gépek </w:t>
      </w:r>
      <w:r w:rsidR="008F1A54" w:rsidRPr="0042333B">
        <w:rPr>
          <w:szCs w:val="22"/>
          <w:lang w:val="hu-HU"/>
        </w:rPr>
        <w:t xml:space="preserve">kezeléséhez </w:t>
      </w:r>
      <w:r w:rsidRPr="0042333B">
        <w:rPr>
          <w:szCs w:val="22"/>
          <w:lang w:val="hu-HU"/>
        </w:rPr>
        <w:t>szükséges képességekre</w:t>
      </w:r>
    </w:p>
    <w:p w14:paraId="67A90F1E" w14:textId="77777777" w:rsidR="00B545D3" w:rsidRPr="0042333B" w:rsidRDefault="00B545D3" w:rsidP="00C83EB0">
      <w:pPr>
        <w:keepNext/>
        <w:tabs>
          <w:tab w:val="left" w:pos="360"/>
          <w:tab w:val="left" w:pos="567"/>
        </w:tabs>
      </w:pPr>
    </w:p>
    <w:p w14:paraId="5BB5E3A3" w14:textId="77777777" w:rsidR="00AC7777" w:rsidRPr="0042333B" w:rsidRDefault="00AC7777" w:rsidP="00AC7777">
      <w:pPr>
        <w:tabs>
          <w:tab w:val="left" w:pos="360"/>
          <w:tab w:val="left" w:pos="567"/>
        </w:tabs>
      </w:pPr>
      <w:r w:rsidRPr="0042333B">
        <w:t xml:space="preserve">A készítménynek a gépjárművezetéshez és </w:t>
      </w:r>
      <w:r w:rsidR="008C7AC5">
        <w:t xml:space="preserve">a </w:t>
      </w:r>
      <w:r w:rsidRPr="0042333B">
        <w:t>gépek kezeléséhez szükséges képességekre gyakorolt hatásait nem vizsgálták.</w:t>
      </w:r>
    </w:p>
    <w:p w14:paraId="6BEADA13" w14:textId="77777777" w:rsidR="00B545D3" w:rsidRPr="0042333B" w:rsidRDefault="00AC7777" w:rsidP="00AC7777">
      <w:pPr>
        <w:tabs>
          <w:tab w:val="left" w:pos="360"/>
          <w:tab w:val="left" w:pos="567"/>
        </w:tabs>
      </w:pPr>
      <w:r w:rsidRPr="0042333B">
        <w:t xml:space="preserve">Álmosság jelentkezhet a migrén vagy annak szumatriptánnal történő kezelése következtében. Ez befolyásolhatja a gépjárművezetéshez és </w:t>
      </w:r>
      <w:r w:rsidR="004D282D">
        <w:t xml:space="preserve">a </w:t>
      </w:r>
      <w:r w:rsidRPr="0042333B">
        <w:t xml:space="preserve">gépek </w:t>
      </w:r>
      <w:r w:rsidR="00A67EDA">
        <w:t>kezeléséhez</w:t>
      </w:r>
      <w:r w:rsidRPr="0042333B">
        <w:t xml:space="preserve"> szükséges képességeket.</w:t>
      </w:r>
    </w:p>
    <w:p w14:paraId="2BBD0064" w14:textId="77777777" w:rsidR="00B545D3" w:rsidRPr="0042333B" w:rsidRDefault="00B545D3" w:rsidP="00475F92">
      <w:pPr>
        <w:tabs>
          <w:tab w:val="left" w:pos="567"/>
          <w:tab w:val="left" w:pos="927"/>
        </w:tabs>
        <w:ind w:left="567" w:hanging="567"/>
        <w:rPr>
          <w:b/>
        </w:rPr>
      </w:pPr>
    </w:p>
    <w:p w14:paraId="0CC4CEFA" w14:textId="77777777" w:rsidR="00B545D3" w:rsidRPr="0042333B" w:rsidRDefault="00B545D3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4.8</w:t>
      </w:r>
      <w:r w:rsidRPr="0042333B">
        <w:rPr>
          <w:b/>
        </w:rPr>
        <w:tab/>
        <w:t>Nemkívánatos hatások, mellékhatások</w:t>
      </w:r>
    </w:p>
    <w:p w14:paraId="75450DB5" w14:textId="77777777" w:rsidR="00B545D3" w:rsidRPr="0042333B" w:rsidRDefault="00B545D3" w:rsidP="00C83EB0">
      <w:pPr>
        <w:keepNext/>
        <w:tabs>
          <w:tab w:val="left" w:pos="567"/>
        </w:tabs>
        <w:rPr>
          <w:b/>
        </w:rPr>
      </w:pPr>
    </w:p>
    <w:p w14:paraId="752BBE21" w14:textId="77777777" w:rsidR="00D35E33" w:rsidRPr="0042333B" w:rsidRDefault="008F1A54" w:rsidP="00475F92">
      <w:pPr>
        <w:tabs>
          <w:tab w:val="left" w:pos="567"/>
        </w:tabs>
      </w:pPr>
      <w:r w:rsidRPr="0042333B">
        <w:t>A mellékhatások az alábbiakban szervrendszerenként és gyakoriság szerint vannak csoportosítva.</w:t>
      </w:r>
    </w:p>
    <w:p w14:paraId="2A29EF0D" w14:textId="77777777" w:rsidR="00D35E33" w:rsidRPr="0042333B" w:rsidRDefault="008F1A54" w:rsidP="00475F92">
      <w:pPr>
        <w:tabs>
          <w:tab w:val="left" w:pos="567"/>
        </w:tabs>
      </w:pPr>
      <w:r w:rsidRPr="0042333B">
        <w:t>A gyakoriság osztályozása a következő: nagyon gyakori: (≥</w:t>
      </w:r>
      <w:r w:rsidR="00A67EDA">
        <w:t> </w:t>
      </w:r>
      <w:r w:rsidRPr="0042333B">
        <w:t>1/10), gyakori (≥</w:t>
      </w:r>
      <w:r w:rsidR="00A67EDA">
        <w:t> </w:t>
      </w:r>
      <w:r w:rsidRPr="0042333B">
        <w:t>1/100</w:t>
      </w:r>
      <w:r w:rsidRPr="0042333B">
        <w:rPr>
          <w:b/>
          <w:noProof/>
        </w:rPr>
        <w:t xml:space="preserve"> – </w:t>
      </w:r>
      <w:r w:rsidRPr="0042333B">
        <w:t>&lt;</w:t>
      </w:r>
      <w:r w:rsidR="00A67EDA">
        <w:t> </w:t>
      </w:r>
      <w:r w:rsidRPr="0042333B">
        <w:t xml:space="preserve">1/10), </w:t>
      </w:r>
    </w:p>
    <w:p w14:paraId="25C49154" w14:textId="77777777" w:rsidR="00247B17" w:rsidRPr="0042333B" w:rsidRDefault="008F1A54" w:rsidP="00475F92">
      <w:pPr>
        <w:tabs>
          <w:tab w:val="left" w:pos="567"/>
        </w:tabs>
      </w:pPr>
      <w:r w:rsidRPr="0042333B">
        <w:t>nem gyakori (≥</w:t>
      </w:r>
      <w:r w:rsidR="00A67EDA">
        <w:t> </w:t>
      </w:r>
      <w:r w:rsidRPr="0042333B">
        <w:t>1/1000</w:t>
      </w:r>
      <w:r w:rsidRPr="0042333B">
        <w:rPr>
          <w:b/>
          <w:noProof/>
        </w:rPr>
        <w:t xml:space="preserve"> – </w:t>
      </w:r>
      <w:r w:rsidRPr="0042333B">
        <w:t>&lt;</w:t>
      </w:r>
      <w:r w:rsidR="00A67EDA">
        <w:t> </w:t>
      </w:r>
      <w:r w:rsidRPr="0042333B">
        <w:t>1/100), ritka (≥</w:t>
      </w:r>
      <w:r w:rsidR="00A67EDA">
        <w:t> </w:t>
      </w:r>
      <w:r w:rsidRPr="0042333B">
        <w:t>1/10 000</w:t>
      </w:r>
      <w:r w:rsidRPr="0042333B">
        <w:rPr>
          <w:b/>
          <w:noProof/>
        </w:rPr>
        <w:t xml:space="preserve"> – </w:t>
      </w:r>
      <w:r w:rsidRPr="0042333B">
        <w:t>&lt;</w:t>
      </w:r>
      <w:r w:rsidR="00A67EDA">
        <w:t> </w:t>
      </w:r>
      <w:r w:rsidRPr="0042333B">
        <w:t>1/1000), nagyon ritka (&lt;</w:t>
      </w:r>
      <w:r w:rsidR="00A67EDA">
        <w:t> </w:t>
      </w:r>
      <w:r w:rsidRPr="0042333B">
        <w:t xml:space="preserve">1/10 000), </w:t>
      </w:r>
      <w:r w:rsidR="00D35E33" w:rsidRPr="0042333B">
        <w:t xml:space="preserve">nem ismert (a rendelkezésre álló adatokból </w:t>
      </w:r>
      <w:r w:rsidR="00FB04BD">
        <w:t xml:space="preserve">a gyakoriság </w:t>
      </w:r>
      <w:r w:rsidR="00D35E33" w:rsidRPr="0042333B">
        <w:t>nem állapítható meg).</w:t>
      </w:r>
      <w:r w:rsidR="00247B17" w:rsidRPr="0042333B">
        <w:t xml:space="preserve"> </w:t>
      </w:r>
      <w:r w:rsidR="00AC7777" w:rsidRPr="0042333B">
        <w:t>A mellékhatásként jelentett tünetek némelyike a migrén tüneteivel állhat összefüggésben.</w:t>
      </w:r>
    </w:p>
    <w:p w14:paraId="0108018F" w14:textId="77777777" w:rsidR="00247B17" w:rsidRPr="0042333B" w:rsidRDefault="00247B17" w:rsidP="00475F92">
      <w:pPr>
        <w:tabs>
          <w:tab w:val="left" w:pos="567"/>
        </w:tabs>
      </w:pPr>
    </w:p>
    <w:p w14:paraId="2B308DB6" w14:textId="77777777" w:rsidR="0050397F" w:rsidRPr="0042333B" w:rsidRDefault="0050397F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Immunrendszeri betegségek és tünetek</w:t>
      </w:r>
    </w:p>
    <w:p w14:paraId="00B952E4" w14:textId="77777777" w:rsidR="0050397F" w:rsidRPr="0042333B" w:rsidRDefault="0050397F" w:rsidP="00C83EB0">
      <w:pPr>
        <w:keepNext/>
        <w:tabs>
          <w:tab w:val="left" w:pos="567"/>
        </w:tabs>
        <w:ind w:left="1695" w:hanging="1695"/>
      </w:pPr>
      <w:r w:rsidRPr="0042333B">
        <w:t>Nem ismert:</w:t>
      </w:r>
      <w:r w:rsidRPr="0042333B">
        <w:tab/>
      </w:r>
      <w:r w:rsidRPr="0042333B">
        <w:tab/>
        <w:t>Túlérzékenységi reakciók a bőrön jelentkező túlérzékenységtől (pl. csalánkiütés) az anafilaxiás reakcióig.</w:t>
      </w:r>
    </w:p>
    <w:p w14:paraId="60ADB6A7" w14:textId="77777777" w:rsidR="00247B17" w:rsidRPr="0042333B" w:rsidRDefault="00247B17" w:rsidP="00475F92">
      <w:pPr>
        <w:tabs>
          <w:tab w:val="left" w:pos="567"/>
        </w:tabs>
      </w:pPr>
    </w:p>
    <w:p w14:paraId="0345013F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Idegrendszeri betegségek és tünetek</w:t>
      </w:r>
    </w:p>
    <w:p w14:paraId="094D89AF" w14:textId="77777777" w:rsidR="00AC7777" w:rsidRPr="0042333B" w:rsidRDefault="00AC7777" w:rsidP="00C83EB0">
      <w:pPr>
        <w:keepNext/>
        <w:tabs>
          <w:tab w:val="left" w:pos="567"/>
        </w:tabs>
      </w:pPr>
      <w:r w:rsidRPr="0042333B">
        <w:t>Gyakori:</w:t>
      </w:r>
      <w:r w:rsidRPr="0042333B">
        <w:tab/>
      </w:r>
      <w:r w:rsidRPr="0042333B">
        <w:tab/>
        <w:t>Szédülés, álmosság, érzékelési zavarok mint paraesthesia és hypoaesthesia</w:t>
      </w:r>
      <w:r w:rsidRPr="0042333B">
        <w:rPr>
          <w:i/>
        </w:rPr>
        <w:t>.</w:t>
      </w:r>
    </w:p>
    <w:p w14:paraId="7EA7B01A" w14:textId="77777777" w:rsidR="0093350F" w:rsidRPr="0042333B" w:rsidRDefault="0093350F" w:rsidP="00AC7777">
      <w:pPr>
        <w:tabs>
          <w:tab w:val="left" w:pos="567"/>
        </w:tabs>
      </w:pPr>
    </w:p>
    <w:p w14:paraId="021BC8C1" w14:textId="77777777" w:rsidR="00AC7777" w:rsidRPr="0042333B" w:rsidRDefault="00AC7777" w:rsidP="00AC7777">
      <w:pPr>
        <w:tabs>
          <w:tab w:val="left" w:pos="567"/>
        </w:tabs>
        <w:ind w:left="1695" w:hanging="1695"/>
      </w:pPr>
      <w:r w:rsidRPr="0042333B">
        <w:t>Nem ismert:</w:t>
      </w:r>
      <w:r w:rsidRPr="0042333B">
        <w:tab/>
      </w:r>
      <w:r w:rsidRPr="0042333B">
        <w:tab/>
        <w:t xml:space="preserve">Görcsrohamok, bár ezek néhány esetben olyan betegekben léptek fel, akiknek vagy szerepelt már </w:t>
      </w:r>
      <w:r w:rsidR="00A81F7E" w:rsidRPr="0042333B">
        <w:t>görcs</w:t>
      </w:r>
      <w:r w:rsidRPr="0042333B">
        <w:t xml:space="preserve">roham a kórelőzményében, vagy fennálltak a rohamra hajlamosító állapotok. Olyan esetekről is beszámoltak, amelyekben nem voltak nyilvánvaló hajlamosító tényezők. </w:t>
      </w:r>
      <w:r w:rsidR="00582B14" w:rsidRPr="0042333B">
        <w:t>Tremor, dystonia, n</w:t>
      </w:r>
      <w:r w:rsidRPr="0042333B">
        <w:t>ystagmus, scotoma.</w:t>
      </w:r>
    </w:p>
    <w:p w14:paraId="7EF14D48" w14:textId="77777777" w:rsidR="00AC7777" w:rsidRPr="0042333B" w:rsidRDefault="00AC7777" w:rsidP="00AC7777">
      <w:pPr>
        <w:tabs>
          <w:tab w:val="left" w:pos="567"/>
        </w:tabs>
      </w:pPr>
    </w:p>
    <w:p w14:paraId="0A2EB3B4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lastRenderedPageBreak/>
        <w:t>Szembetegségek és szemészeti tünetek</w:t>
      </w:r>
    </w:p>
    <w:p w14:paraId="3CB0C434" w14:textId="77777777" w:rsidR="00AC7777" w:rsidRPr="0042333B" w:rsidRDefault="00AC7777" w:rsidP="00C83EB0">
      <w:pPr>
        <w:keepNext/>
        <w:tabs>
          <w:tab w:val="left" w:pos="567"/>
        </w:tabs>
        <w:ind w:left="1695" w:hanging="1695"/>
      </w:pPr>
      <w:r w:rsidRPr="0042333B">
        <w:t>Nem ismert:</w:t>
      </w:r>
      <w:r w:rsidRPr="0042333B">
        <w:tab/>
      </w:r>
      <w:r w:rsidRPr="0042333B">
        <w:tab/>
        <w:t>Hunyorgás, kettőslátás, látásromlás. Látásvesztés, köztük maradandó károsodásokról szóló jelentésekkel. Látászavarok ugyanakkor a migrénroham kapcsán is előfordulhatnak.</w:t>
      </w:r>
    </w:p>
    <w:p w14:paraId="6463C120" w14:textId="77777777" w:rsidR="00AC7777" w:rsidRPr="0042333B" w:rsidRDefault="00AC7777" w:rsidP="00AC7777">
      <w:pPr>
        <w:tabs>
          <w:tab w:val="left" w:pos="567"/>
        </w:tabs>
      </w:pPr>
    </w:p>
    <w:p w14:paraId="61F4D857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Szívbetegségek és a szívvel kapcsolatos tünetek</w:t>
      </w:r>
    </w:p>
    <w:p w14:paraId="091C7B25" w14:textId="77777777" w:rsidR="00AC7777" w:rsidRPr="0042333B" w:rsidRDefault="00AC7777" w:rsidP="00C83EB0">
      <w:pPr>
        <w:keepNext/>
        <w:tabs>
          <w:tab w:val="left" w:pos="567"/>
        </w:tabs>
        <w:ind w:left="1695" w:hanging="1695"/>
      </w:pPr>
      <w:r w:rsidRPr="0042333B">
        <w:t>Nem ismert:</w:t>
      </w:r>
      <w:r w:rsidRPr="0042333B">
        <w:tab/>
      </w:r>
      <w:r w:rsidRPr="0042333B">
        <w:tab/>
        <w:t>Bradycardia, tachycardia, palpit</w:t>
      </w:r>
      <w:r w:rsidR="00FD6F11">
        <w:t>a</w:t>
      </w:r>
      <w:r w:rsidR="00A67EDA">
        <w:t>t</w:t>
      </w:r>
      <w:r w:rsidRPr="0042333B">
        <w:t>i</w:t>
      </w:r>
      <w:r w:rsidR="00A67EDA">
        <w:t>o</w:t>
      </w:r>
      <w:r w:rsidRPr="0042333B">
        <w:t xml:space="preserve">, </w:t>
      </w:r>
      <w:r w:rsidR="00F94D4A" w:rsidRPr="00F966C7">
        <w:t>ar</w:t>
      </w:r>
      <w:r w:rsidR="00F94D4A">
        <w:t>rhy</w:t>
      </w:r>
      <w:r w:rsidR="00F94D4A" w:rsidRPr="00F966C7">
        <w:t>tmiák</w:t>
      </w:r>
      <w:r w:rsidRPr="0042333B">
        <w:t>, átmeneti ischaemiás EKG</w:t>
      </w:r>
      <w:r w:rsidR="00DF45D2">
        <w:noBreakHyphen/>
      </w:r>
      <w:r w:rsidRPr="0042333B">
        <w:t>elváltozások, coronaria spasmus, angina, myocardialis infarctus (lásd 4.3 és 4.4</w:t>
      </w:r>
      <w:r w:rsidR="00B04761" w:rsidRPr="0042333B">
        <w:t> </w:t>
      </w:r>
      <w:r w:rsidRPr="0042333B">
        <w:t>pont).</w:t>
      </w:r>
    </w:p>
    <w:p w14:paraId="24ACDF62" w14:textId="77777777" w:rsidR="00AC7777" w:rsidRPr="0042333B" w:rsidRDefault="00AC7777" w:rsidP="00AC7777">
      <w:pPr>
        <w:tabs>
          <w:tab w:val="left" w:pos="567"/>
        </w:tabs>
      </w:pPr>
    </w:p>
    <w:p w14:paraId="17027B23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Érbetegségek és tünetek</w:t>
      </w:r>
    </w:p>
    <w:p w14:paraId="553A9A99" w14:textId="77777777" w:rsidR="00AC7777" w:rsidRPr="0042333B" w:rsidRDefault="00AC7777" w:rsidP="00C83EB0">
      <w:pPr>
        <w:keepNext/>
        <w:tabs>
          <w:tab w:val="left" w:pos="567"/>
        </w:tabs>
        <w:ind w:left="1695" w:hanging="1695"/>
      </w:pPr>
      <w:r w:rsidRPr="0042333B">
        <w:t>Gyakori:</w:t>
      </w:r>
      <w:r w:rsidRPr="0042333B">
        <w:tab/>
      </w:r>
      <w:r w:rsidRPr="0042333B">
        <w:tab/>
      </w:r>
      <w:r w:rsidR="00A81F7E" w:rsidRPr="0042333B">
        <w:t>R</w:t>
      </w:r>
      <w:r w:rsidR="001F5CFC" w:rsidRPr="0042333B">
        <w:t>öviddel a</w:t>
      </w:r>
      <w:r w:rsidRPr="0042333B">
        <w:t xml:space="preserve"> kezelés</w:t>
      </w:r>
      <w:r w:rsidR="001F5CFC" w:rsidRPr="0042333B">
        <w:t xml:space="preserve">t követően </w:t>
      </w:r>
      <w:r w:rsidRPr="0042333B">
        <w:t>észlelhető átmeneti vérnyomás</w:t>
      </w:r>
      <w:r w:rsidR="00A67EDA">
        <w:noBreakHyphen/>
      </w:r>
      <w:r w:rsidRPr="0042333B">
        <w:t>emelkedés. Kipirulás.</w:t>
      </w:r>
    </w:p>
    <w:p w14:paraId="4449B1DA" w14:textId="77777777" w:rsidR="00AC7777" w:rsidRPr="0042333B" w:rsidRDefault="00AC7777" w:rsidP="00AC7777">
      <w:pPr>
        <w:tabs>
          <w:tab w:val="left" w:pos="567"/>
        </w:tabs>
      </w:pPr>
      <w:r w:rsidRPr="0042333B">
        <w:t>Nem ismert:</w:t>
      </w:r>
      <w:r w:rsidRPr="0042333B">
        <w:tab/>
      </w:r>
      <w:r w:rsidRPr="0042333B">
        <w:tab/>
        <w:t>H</w:t>
      </w:r>
      <w:r w:rsidR="00F94D4A">
        <w:t>y</w:t>
      </w:r>
      <w:r w:rsidRPr="0042333B">
        <w:t>pot</w:t>
      </w:r>
      <w:r w:rsidR="00FB4E46">
        <w:t>onia</w:t>
      </w:r>
      <w:r w:rsidRPr="0042333B">
        <w:t>, Raynaud-jelenség.</w:t>
      </w:r>
    </w:p>
    <w:p w14:paraId="5A38E2F8" w14:textId="77777777" w:rsidR="00AC7777" w:rsidRPr="0042333B" w:rsidRDefault="00AC7777" w:rsidP="00AC7777">
      <w:pPr>
        <w:tabs>
          <w:tab w:val="left" w:pos="567"/>
        </w:tabs>
      </w:pPr>
    </w:p>
    <w:p w14:paraId="536817B6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Légzőrendszeri, mellkasi és mediastinalis betegségek és tünetek</w:t>
      </w:r>
    </w:p>
    <w:p w14:paraId="5B62963B" w14:textId="77777777" w:rsidR="00AC7777" w:rsidRPr="0042333B" w:rsidRDefault="00AC7777" w:rsidP="00C83EB0">
      <w:pPr>
        <w:keepNext/>
        <w:tabs>
          <w:tab w:val="left" w:pos="567"/>
        </w:tabs>
      </w:pPr>
      <w:r w:rsidRPr="0042333B">
        <w:t>Gyakori:</w:t>
      </w:r>
      <w:r w:rsidRPr="0042333B">
        <w:tab/>
      </w:r>
      <w:r w:rsidRPr="0042333B">
        <w:tab/>
        <w:t>Dyspnoe.</w:t>
      </w:r>
    </w:p>
    <w:p w14:paraId="702A2B99" w14:textId="77777777" w:rsidR="00AC7777" w:rsidRPr="0042333B" w:rsidRDefault="00AC7777" w:rsidP="00C83EB0">
      <w:pPr>
        <w:keepNext/>
        <w:tabs>
          <w:tab w:val="left" w:pos="567"/>
        </w:tabs>
      </w:pPr>
    </w:p>
    <w:p w14:paraId="1CD78871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Emésztőrendszeri betegségek és tünetek</w:t>
      </w:r>
    </w:p>
    <w:p w14:paraId="139A1445" w14:textId="77777777" w:rsidR="00AC7777" w:rsidRPr="0042333B" w:rsidRDefault="00AC7777" w:rsidP="00C83EB0">
      <w:pPr>
        <w:keepNext/>
        <w:tabs>
          <w:tab w:val="left" w:pos="567"/>
        </w:tabs>
        <w:ind w:left="1701" w:hanging="1701"/>
      </w:pPr>
      <w:r w:rsidRPr="0042333B">
        <w:t>Gyakori:</w:t>
      </w:r>
      <w:r w:rsidRPr="0042333B">
        <w:tab/>
        <w:t>Hányinger és hányás lépett fel néhány betegben, de nem tisztázott, hogy ez a szumatriptánnak, vagy a fennálló állapotnak volt-e tulajdonítható.</w:t>
      </w:r>
    </w:p>
    <w:p w14:paraId="19085DE8" w14:textId="77777777" w:rsidR="00AC7777" w:rsidRPr="0042333B" w:rsidRDefault="00AC7777" w:rsidP="00AC7777">
      <w:pPr>
        <w:tabs>
          <w:tab w:val="left" w:pos="567"/>
        </w:tabs>
      </w:pPr>
      <w:r w:rsidRPr="0042333B">
        <w:t>Nem ismert:</w:t>
      </w:r>
      <w:r w:rsidRPr="0042333B">
        <w:tab/>
      </w:r>
      <w:r w:rsidRPr="0042333B">
        <w:tab/>
        <w:t>Ischaemiás colitis, diarrhoea</w:t>
      </w:r>
      <w:r w:rsidR="00F85FC5">
        <w:t>, dysphagia.</w:t>
      </w:r>
    </w:p>
    <w:p w14:paraId="710741A7" w14:textId="77777777" w:rsidR="00AC7777" w:rsidRPr="0042333B" w:rsidRDefault="00AC7777" w:rsidP="00AC7777">
      <w:pPr>
        <w:tabs>
          <w:tab w:val="left" w:pos="567"/>
        </w:tabs>
      </w:pPr>
    </w:p>
    <w:p w14:paraId="3E6EA299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A csont- és izomrendszer, valamint a kötőszövet betegségei és tünetei</w:t>
      </w:r>
    </w:p>
    <w:p w14:paraId="35609608" w14:textId="77777777" w:rsidR="00AC7777" w:rsidRPr="0042333B" w:rsidRDefault="00AC7777" w:rsidP="00C83EB0">
      <w:pPr>
        <w:keepNext/>
        <w:tabs>
          <w:tab w:val="left" w:pos="567"/>
        </w:tabs>
        <w:ind w:left="1695" w:hanging="1695"/>
      </w:pPr>
      <w:r w:rsidRPr="0042333B">
        <w:t>Gyakori:</w:t>
      </w:r>
      <w:r w:rsidRPr="0042333B">
        <w:tab/>
      </w:r>
      <w:r w:rsidRPr="0042333B">
        <w:tab/>
        <w:t>Elnehezülés érzése (általában átmeneti, intenzív érzés lehet, amely a test bármely részét érintheti, például a mellkast és a torkot is). Myalgia</w:t>
      </w:r>
      <w:r w:rsidR="003A7671" w:rsidRPr="0042333B">
        <w:t>.</w:t>
      </w:r>
    </w:p>
    <w:p w14:paraId="55689190" w14:textId="77777777" w:rsidR="00AC7777" w:rsidRPr="0042333B" w:rsidRDefault="00AC7777" w:rsidP="00AC7777">
      <w:pPr>
        <w:tabs>
          <w:tab w:val="left" w:pos="567"/>
        </w:tabs>
      </w:pPr>
      <w:r w:rsidRPr="0042333B">
        <w:t>Nem ismert:</w:t>
      </w:r>
      <w:r w:rsidRPr="0042333B">
        <w:tab/>
      </w:r>
      <w:r w:rsidRPr="0042333B">
        <w:tab/>
        <w:t>Nyakmerevség, arthralgia</w:t>
      </w:r>
    </w:p>
    <w:p w14:paraId="27A5274B" w14:textId="77777777" w:rsidR="00AC7777" w:rsidRPr="0042333B" w:rsidRDefault="00AC7777" w:rsidP="00AC7777">
      <w:pPr>
        <w:tabs>
          <w:tab w:val="left" w:pos="567"/>
        </w:tabs>
      </w:pPr>
    </w:p>
    <w:p w14:paraId="05E123E5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Általános tünetek, az alkalmazás helyén fellépő reakciók</w:t>
      </w:r>
    </w:p>
    <w:p w14:paraId="292AABC9" w14:textId="77777777" w:rsidR="00AC7777" w:rsidRDefault="00AC7777" w:rsidP="00C83EB0">
      <w:pPr>
        <w:keepNext/>
        <w:tabs>
          <w:tab w:val="left" w:pos="567"/>
        </w:tabs>
        <w:ind w:left="1695" w:hanging="1695"/>
      </w:pPr>
      <w:r w:rsidRPr="0042333B">
        <w:t>Gyakori:</w:t>
      </w:r>
      <w:r w:rsidRPr="0042333B">
        <w:tab/>
      </w:r>
      <w:r w:rsidRPr="0042333B">
        <w:tab/>
        <w:t>Fájdalom, melegség-, hideg- vagy nyomásérzés (ezek a jelenségek általában átmenetiek, intenzívek lehetnek, és a test bármely részét érinthetik, például a mellkast és a torkot is). Gyengeség, kimerültségérzés (általában mindkét jelenség enyhe-</w:t>
      </w:r>
      <w:r w:rsidR="00DB1FD6" w:rsidRPr="0042333B">
        <w:t xml:space="preserve">, </w:t>
      </w:r>
      <w:r w:rsidRPr="0042333B">
        <w:t>közepes intenzitású és átmeneti).</w:t>
      </w:r>
    </w:p>
    <w:p w14:paraId="650CFC35" w14:textId="77777777" w:rsidR="00F85FC5" w:rsidRPr="0042333B" w:rsidRDefault="00F85FC5" w:rsidP="00C83EB0">
      <w:pPr>
        <w:keepNext/>
        <w:tabs>
          <w:tab w:val="left" w:pos="567"/>
        </w:tabs>
        <w:ind w:left="1695" w:hanging="1695"/>
      </w:pPr>
      <w:r>
        <w:t>Nem ismert:</w:t>
      </w:r>
      <w:r>
        <w:tab/>
        <w:t xml:space="preserve">Traumás fájdalom, gyulladásos fájdalom. </w:t>
      </w:r>
    </w:p>
    <w:p w14:paraId="3E347451" w14:textId="77777777" w:rsidR="00AC7777" w:rsidRPr="0042333B" w:rsidRDefault="00AC7777" w:rsidP="00AC7777">
      <w:pPr>
        <w:tabs>
          <w:tab w:val="left" w:pos="567"/>
        </w:tabs>
      </w:pPr>
    </w:p>
    <w:p w14:paraId="7D5F12F3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Laboratóriumi és egyéb vizsgálatok eredményei</w:t>
      </w:r>
    </w:p>
    <w:p w14:paraId="4366F814" w14:textId="77777777" w:rsidR="00AC7777" w:rsidRPr="0042333B" w:rsidRDefault="00AC7777" w:rsidP="00C83EB0">
      <w:pPr>
        <w:keepNext/>
        <w:tabs>
          <w:tab w:val="left" w:pos="567"/>
        </w:tabs>
      </w:pPr>
      <w:r w:rsidRPr="0042333B">
        <w:t>Nagyon ritka:</w:t>
      </w:r>
      <w:r w:rsidRPr="0042333B">
        <w:tab/>
        <w:t>Alkalmanként enyhe eltéréseket figyeltek meg a májfunkciós értékekben.</w:t>
      </w:r>
    </w:p>
    <w:p w14:paraId="6047DE39" w14:textId="77777777" w:rsidR="00AC7777" w:rsidRPr="0042333B" w:rsidRDefault="00AC7777" w:rsidP="00AC7777">
      <w:pPr>
        <w:tabs>
          <w:tab w:val="left" w:pos="567"/>
        </w:tabs>
      </w:pPr>
    </w:p>
    <w:p w14:paraId="40250B12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Pszichiátriai kórképek</w:t>
      </w:r>
    </w:p>
    <w:p w14:paraId="68268DA0" w14:textId="77777777" w:rsidR="00AC7777" w:rsidRPr="0042333B" w:rsidRDefault="00AC7777" w:rsidP="00C83EB0">
      <w:pPr>
        <w:keepNext/>
        <w:tabs>
          <w:tab w:val="left" w:pos="567"/>
        </w:tabs>
      </w:pPr>
      <w:r w:rsidRPr="0042333B">
        <w:t>Nem ismert:</w:t>
      </w:r>
      <w:r w:rsidRPr="0042333B">
        <w:tab/>
      </w:r>
      <w:r w:rsidRPr="0042333B">
        <w:tab/>
        <w:t>Szorongás.</w:t>
      </w:r>
    </w:p>
    <w:p w14:paraId="2A141608" w14:textId="77777777" w:rsidR="00AC7777" w:rsidRPr="0042333B" w:rsidRDefault="00AC7777" w:rsidP="00AC7777">
      <w:pPr>
        <w:tabs>
          <w:tab w:val="left" w:pos="567"/>
        </w:tabs>
      </w:pPr>
    </w:p>
    <w:p w14:paraId="5F9E01C1" w14:textId="77777777" w:rsidR="00AC7777" w:rsidRPr="0042333B" w:rsidRDefault="00AC7777" w:rsidP="00C83EB0">
      <w:pPr>
        <w:keepNext/>
        <w:tabs>
          <w:tab w:val="left" w:pos="567"/>
        </w:tabs>
        <w:rPr>
          <w:b/>
        </w:rPr>
      </w:pPr>
      <w:r w:rsidRPr="0042333B">
        <w:rPr>
          <w:b/>
        </w:rPr>
        <w:t>A bőr és a bőr alatti szövet betegségei és tünetei</w:t>
      </w:r>
    </w:p>
    <w:p w14:paraId="4BB62294" w14:textId="77777777" w:rsidR="00AC7777" w:rsidRPr="0042333B" w:rsidRDefault="00AC7777" w:rsidP="00C83EB0">
      <w:pPr>
        <w:keepNext/>
        <w:tabs>
          <w:tab w:val="left" w:pos="567"/>
        </w:tabs>
      </w:pPr>
      <w:r w:rsidRPr="0042333B">
        <w:t>Nem ismert:</w:t>
      </w:r>
      <w:r w:rsidRPr="0042333B">
        <w:tab/>
      </w:r>
      <w:r w:rsidRPr="0042333B">
        <w:tab/>
        <w:t>Hyperhidrosis.</w:t>
      </w:r>
    </w:p>
    <w:p w14:paraId="25595CF6" w14:textId="77777777" w:rsidR="00B545D3" w:rsidRPr="0042333B" w:rsidRDefault="00B545D3" w:rsidP="00475F92">
      <w:pPr>
        <w:tabs>
          <w:tab w:val="left" w:pos="567"/>
        </w:tabs>
      </w:pPr>
    </w:p>
    <w:p w14:paraId="705010FF" w14:textId="77777777" w:rsidR="008C7AC5" w:rsidRPr="00CF4DC9" w:rsidRDefault="008C7AC5" w:rsidP="008C7AC5">
      <w:pPr>
        <w:keepNext/>
        <w:rPr>
          <w:u w:val="single"/>
        </w:rPr>
      </w:pPr>
      <w:r w:rsidRPr="00CF4DC9">
        <w:rPr>
          <w:u w:val="single"/>
        </w:rPr>
        <w:t>Feltételezett mellékhatások bejelentése</w:t>
      </w:r>
    </w:p>
    <w:p w14:paraId="4AA8F95A" w14:textId="77777777" w:rsidR="008C7AC5" w:rsidRDefault="008C7AC5" w:rsidP="008C7AC5">
      <w:pPr>
        <w:keepNext/>
      </w:pPr>
      <w:r w:rsidRPr="00D0750E">
        <w:t>A gyógyszer engedélyezését követően lényeges a feltételezett mellékhatások bejelentése, mert ez fontos eszköze annak, hogy a gyógyszer</w:t>
      </w:r>
      <w:r>
        <w:t xml:space="preserve"> </w:t>
      </w:r>
      <w:r w:rsidRPr="00D0750E">
        <w:t>előny/kockázat profilját folyamatosan figyelemmel lehessen kísérni.</w:t>
      </w:r>
    </w:p>
    <w:p w14:paraId="4F72CF21" w14:textId="77777777" w:rsidR="008C7AC5" w:rsidRDefault="008C7AC5" w:rsidP="008C7AC5">
      <w:pPr>
        <w:tabs>
          <w:tab w:val="left" w:pos="567"/>
        </w:tabs>
      </w:pPr>
      <w:r w:rsidRPr="00D0750E">
        <w:t>Az egészségügyi szakembereket kérjük,</w:t>
      </w:r>
      <w:r>
        <w:t xml:space="preserve"> </w:t>
      </w:r>
      <w:r w:rsidRPr="00D0750E">
        <w:t xml:space="preserve">hogy jelentsék be a feltételezett mellékhatásokat a hatóság részére az </w:t>
      </w:r>
      <w:hyperlink r:id="rId7" w:history="1">
        <w:r w:rsidRPr="00836C13">
          <w:rPr>
            <w:rStyle w:val="Hiperhivatkozs"/>
            <w:highlight w:val="lightGray"/>
          </w:rPr>
          <w:t>V. függelékben</w:t>
        </w:r>
      </w:hyperlink>
      <w:r w:rsidRPr="00B33DC3">
        <w:rPr>
          <w:highlight w:val="lightGray"/>
        </w:rPr>
        <w:t xml:space="preserve"> </w:t>
      </w:r>
      <w:r w:rsidRPr="009F06F4">
        <w:t>található elérhetőségek valamelyikén keresztü</w:t>
      </w:r>
      <w:r w:rsidRPr="00D54B95">
        <w:t>l</w:t>
      </w:r>
      <w:r>
        <w:t>.</w:t>
      </w:r>
    </w:p>
    <w:p w14:paraId="0281123D" w14:textId="77777777" w:rsidR="008C7AC5" w:rsidRDefault="008C7AC5" w:rsidP="00475F92">
      <w:pPr>
        <w:tabs>
          <w:tab w:val="left" w:pos="567"/>
        </w:tabs>
        <w:ind w:left="567" w:hanging="567"/>
        <w:rPr>
          <w:b/>
        </w:rPr>
      </w:pPr>
    </w:p>
    <w:p w14:paraId="2CA55B32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  <w:r w:rsidRPr="0042333B">
        <w:rPr>
          <w:b/>
        </w:rPr>
        <w:t>4.9</w:t>
      </w:r>
      <w:r w:rsidRPr="0042333B">
        <w:rPr>
          <w:b/>
        </w:rPr>
        <w:tab/>
        <w:t>Túladagolás</w:t>
      </w:r>
    </w:p>
    <w:p w14:paraId="5EA84702" w14:textId="77777777" w:rsidR="00B545D3" w:rsidRPr="0042333B" w:rsidRDefault="00B545D3" w:rsidP="00C83EB0">
      <w:pPr>
        <w:keepNext/>
        <w:tabs>
          <w:tab w:val="left" w:pos="567"/>
        </w:tabs>
      </w:pPr>
    </w:p>
    <w:p w14:paraId="78B91142" w14:textId="77777777" w:rsidR="00AC7777" w:rsidRPr="0042333B" w:rsidRDefault="00AC7777" w:rsidP="00AC7777">
      <w:pPr>
        <w:tabs>
          <w:tab w:val="left" w:pos="567"/>
        </w:tabs>
        <w:rPr>
          <w:i/>
        </w:rPr>
      </w:pPr>
      <w:r w:rsidRPr="0042333B">
        <w:rPr>
          <w:i/>
        </w:rPr>
        <w:t>Tünetek és jelek</w:t>
      </w:r>
    </w:p>
    <w:p w14:paraId="6ED802A4" w14:textId="77777777" w:rsidR="00AC7777" w:rsidRPr="0042333B" w:rsidRDefault="00AC7777" w:rsidP="00AC7777">
      <w:pPr>
        <w:tabs>
          <w:tab w:val="left" w:pos="567"/>
        </w:tabs>
      </w:pPr>
      <w:r w:rsidRPr="0042333B">
        <w:t>A 100</w:t>
      </w:r>
      <w:r w:rsidR="00A81F7E" w:rsidRPr="0042333B">
        <w:t> </w:t>
      </w:r>
      <w:r w:rsidRPr="0042333B">
        <w:t>mg-ig terjedő adagok nem okoztak az említettektől eltérő mellékhatásokat.</w:t>
      </w:r>
    </w:p>
    <w:p w14:paraId="6FEA3C8B" w14:textId="77777777" w:rsidR="00AC7777" w:rsidRPr="0042333B" w:rsidRDefault="00AC7777" w:rsidP="00AC7777">
      <w:pPr>
        <w:tabs>
          <w:tab w:val="left" w:pos="567"/>
        </w:tabs>
      </w:pPr>
    </w:p>
    <w:p w14:paraId="0821A127" w14:textId="77777777" w:rsidR="00AC7777" w:rsidRPr="0042333B" w:rsidRDefault="00AC7777" w:rsidP="00AC7777">
      <w:pPr>
        <w:tabs>
          <w:tab w:val="left" w:pos="567"/>
        </w:tabs>
        <w:rPr>
          <w:i/>
        </w:rPr>
      </w:pPr>
      <w:r w:rsidRPr="0042333B">
        <w:rPr>
          <w:i/>
        </w:rPr>
        <w:t>Kezelés</w:t>
      </w:r>
    </w:p>
    <w:p w14:paraId="0D300400" w14:textId="77777777" w:rsidR="00B545D3" w:rsidRPr="0042333B" w:rsidRDefault="00AC7777" w:rsidP="00475F92">
      <w:pPr>
        <w:tabs>
          <w:tab w:val="left" w:pos="567"/>
        </w:tabs>
      </w:pPr>
      <w:r w:rsidRPr="0042333B">
        <w:lastRenderedPageBreak/>
        <w:t>Túladagolás esetén a beteget legalább 10</w:t>
      </w:r>
      <w:r w:rsidR="00A81F7E" w:rsidRPr="0042333B">
        <w:t> </w:t>
      </w:r>
      <w:r w:rsidRPr="0042333B">
        <w:t xml:space="preserve">órán keresztül megfigyelés alatt kell tartani, és szükség esetén tüneti kezelést kell alkalmazni. Nem ismert, milyen hatással van a hemodialízis </w:t>
      </w:r>
      <w:r w:rsidR="0050397F" w:rsidRPr="0042333B">
        <w:t>vagy a</w:t>
      </w:r>
      <w:r w:rsidRPr="0042333B">
        <w:t xml:space="preserve"> peritonealis dialízis a szumatriptán plazmakoncentrációjára.</w:t>
      </w:r>
    </w:p>
    <w:p w14:paraId="06163BA3" w14:textId="77777777" w:rsidR="00B545D3" w:rsidRPr="0042333B" w:rsidRDefault="00B545D3" w:rsidP="00475F92">
      <w:pPr>
        <w:tabs>
          <w:tab w:val="left" w:pos="567"/>
        </w:tabs>
      </w:pPr>
    </w:p>
    <w:p w14:paraId="1DFA8235" w14:textId="77777777" w:rsidR="00B545D3" w:rsidRPr="0042333B" w:rsidRDefault="00B545D3" w:rsidP="00475F92">
      <w:pPr>
        <w:tabs>
          <w:tab w:val="left" w:pos="567"/>
        </w:tabs>
      </w:pPr>
    </w:p>
    <w:p w14:paraId="2E61E241" w14:textId="77777777" w:rsidR="00B545D3" w:rsidRPr="0042333B" w:rsidRDefault="00B545D3" w:rsidP="00C83EB0">
      <w:pPr>
        <w:keepNext/>
        <w:tabs>
          <w:tab w:val="left" w:pos="567"/>
        </w:tabs>
        <w:rPr>
          <w:b/>
          <w:bCs/>
        </w:rPr>
      </w:pPr>
      <w:r w:rsidRPr="0042333B">
        <w:rPr>
          <w:b/>
          <w:bCs/>
        </w:rPr>
        <w:t>5.</w:t>
      </w:r>
      <w:r w:rsidRPr="0042333B">
        <w:rPr>
          <w:b/>
          <w:bCs/>
        </w:rPr>
        <w:tab/>
        <w:t>FARMAKOLÓGIAI TULAJDONSÁGOK</w:t>
      </w:r>
    </w:p>
    <w:p w14:paraId="7C319786" w14:textId="77777777" w:rsidR="00B545D3" w:rsidRPr="0042333B" w:rsidRDefault="00B545D3" w:rsidP="00C83EB0">
      <w:pPr>
        <w:keepNext/>
        <w:tabs>
          <w:tab w:val="left" w:pos="567"/>
          <w:tab w:val="left" w:pos="850"/>
        </w:tabs>
      </w:pPr>
    </w:p>
    <w:p w14:paraId="158EED90" w14:textId="77777777" w:rsidR="00B545D3" w:rsidRPr="0042333B" w:rsidRDefault="00B545D3" w:rsidP="00C83EB0">
      <w:pPr>
        <w:keepNext/>
        <w:tabs>
          <w:tab w:val="left" w:pos="567"/>
        </w:tabs>
        <w:rPr>
          <w:b/>
          <w:bCs/>
        </w:rPr>
      </w:pPr>
      <w:r w:rsidRPr="0042333B">
        <w:rPr>
          <w:b/>
          <w:bCs/>
        </w:rPr>
        <w:t>5.1</w:t>
      </w:r>
      <w:r w:rsidRPr="0042333B">
        <w:rPr>
          <w:b/>
          <w:bCs/>
        </w:rPr>
        <w:tab/>
        <w:t>Farmakodinámiás tulajdonságok</w:t>
      </w:r>
    </w:p>
    <w:p w14:paraId="273C66C9" w14:textId="77777777" w:rsidR="00B545D3" w:rsidRPr="0042333B" w:rsidRDefault="00B545D3" w:rsidP="00C83EB0">
      <w:pPr>
        <w:keepNext/>
        <w:tabs>
          <w:tab w:val="left" w:pos="567"/>
          <w:tab w:val="left" w:pos="850"/>
        </w:tabs>
      </w:pPr>
    </w:p>
    <w:p w14:paraId="533FECB5" w14:textId="77777777" w:rsidR="00D35E33" w:rsidRPr="0042333B" w:rsidRDefault="00B545D3" w:rsidP="00475F92">
      <w:pPr>
        <w:tabs>
          <w:tab w:val="left" w:pos="567"/>
          <w:tab w:val="left" w:pos="850"/>
        </w:tabs>
      </w:pPr>
      <w:r w:rsidRPr="0042333B">
        <w:t xml:space="preserve">Farmakoterápiás csoport: </w:t>
      </w:r>
      <w:r w:rsidR="008C7AC5">
        <w:t>Szelektív 5HT</w:t>
      </w:r>
      <w:r w:rsidR="008C7AC5" w:rsidRPr="00FD6F11">
        <w:rPr>
          <w:vertAlign w:val="subscript"/>
        </w:rPr>
        <w:t>1</w:t>
      </w:r>
      <w:r w:rsidR="008C7AC5">
        <w:t>-receptor agonisták</w:t>
      </w:r>
    </w:p>
    <w:p w14:paraId="5668C4BA" w14:textId="77777777" w:rsidR="00B545D3" w:rsidRPr="0042333B" w:rsidRDefault="00B545D3" w:rsidP="00475F92">
      <w:pPr>
        <w:tabs>
          <w:tab w:val="left" w:pos="567"/>
          <w:tab w:val="left" w:pos="850"/>
        </w:tabs>
      </w:pPr>
      <w:r w:rsidRPr="0042333B">
        <w:t>ATC</w:t>
      </w:r>
      <w:r w:rsidR="00D35E33" w:rsidRPr="0042333B">
        <w:t xml:space="preserve"> </w:t>
      </w:r>
      <w:r w:rsidRPr="0042333B">
        <w:t>kód: N02CC01</w:t>
      </w:r>
    </w:p>
    <w:p w14:paraId="0C4FFFC5" w14:textId="77777777" w:rsidR="00B545D3" w:rsidRPr="0042333B" w:rsidRDefault="00B545D3" w:rsidP="00475F92">
      <w:pPr>
        <w:tabs>
          <w:tab w:val="left" w:pos="567"/>
        </w:tabs>
        <w:rPr>
          <w:b/>
        </w:rPr>
      </w:pPr>
    </w:p>
    <w:p w14:paraId="7413E721" w14:textId="77777777" w:rsidR="008C7AC5" w:rsidRPr="00D54B95" w:rsidRDefault="008C7AC5" w:rsidP="00C83EB0">
      <w:pPr>
        <w:keepNext/>
        <w:tabs>
          <w:tab w:val="left" w:pos="567"/>
        </w:tabs>
        <w:rPr>
          <w:i/>
        </w:rPr>
      </w:pPr>
      <w:r w:rsidRPr="00D54B95">
        <w:rPr>
          <w:i/>
        </w:rPr>
        <w:t>Hatásmechanizmus</w:t>
      </w:r>
    </w:p>
    <w:p w14:paraId="3A96D087" w14:textId="77777777" w:rsidR="00B545D3" w:rsidRPr="0042333B" w:rsidRDefault="00B545D3" w:rsidP="00C83EB0">
      <w:pPr>
        <w:keepNext/>
        <w:tabs>
          <w:tab w:val="left" w:pos="567"/>
        </w:tabs>
      </w:pPr>
      <w:r w:rsidRPr="0042333B">
        <w:t>A szumatriptán a vascularis 5-hidroxitriptamin</w:t>
      </w:r>
      <w:r w:rsidRPr="004D282D">
        <w:rPr>
          <w:vertAlign w:val="subscript"/>
        </w:rPr>
        <w:t>1</w:t>
      </w:r>
      <w:r w:rsidRPr="0042333B">
        <w:t xml:space="preserve"> (5HT</w:t>
      </w:r>
      <w:r w:rsidRPr="00FD6F11">
        <w:rPr>
          <w:vertAlign w:val="subscript"/>
        </w:rPr>
        <w:t>1D</w:t>
      </w:r>
      <w:r w:rsidRPr="0042333B">
        <w:t xml:space="preserve">) </w:t>
      </w:r>
      <w:r w:rsidR="00FB04BD">
        <w:t>-</w:t>
      </w:r>
      <w:r w:rsidRPr="0042333B">
        <w:t>receptor szelektív agonistája, melynek nincs hatása az egyéb 5HT</w:t>
      </w:r>
      <w:r w:rsidR="00FB04BD">
        <w:t>-</w:t>
      </w:r>
      <w:r w:rsidRPr="0042333B">
        <w:t>receptor altípusokra (5HT</w:t>
      </w:r>
      <w:r w:rsidRPr="00FD6F11">
        <w:rPr>
          <w:vertAlign w:val="subscript"/>
        </w:rPr>
        <w:t>2-7</w:t>
      </w:r>
      <w:r w:rsidRPr="0042333B">
        <w:t>). Ez a receptor túlnyomórészt a cranialis erekben fordul elő és vasoconstrictor hatást közvetít.</w:t>
      </w:r>
    </w:p>
    <w:p w14:paraId="46CAA87A" w14:textId="77777777" w:rsidR="00B545D3" w:rsidRPr="0042333B" w:rsidRDefault="00B545D3" w:rsidP="00475F92">
      <w:pPr>
        <w:tabs>
          <w:tab w:val="left" w:pos="567"/>
        </w:tabs>
      </w:pPr>
    </w:p>
    <w:p w14:paraId="67AE3D90" w14:textId="77777777" w:rsidR="00B545D3" w:rsidRPr="0042333B" w:rsidRDefault="00B545D3" w:rsidP="00475F92">
      <w:pPr>
        <w:tabs>
          <w:tab w:val="left" w:pos="567"/>
        </w:tabs>
      </w:pPr>
      <w:r w:rsidRPr="0042333B">
        <w:t>Állatokban a szumatriptán az artéria carotis szelektív constricti</w:t>
      </w:r>
      <w:r w:rsidR="00FD6F11">
        <w:t>ó</w:t>
      </w:r>
      <w:r w:rsidRPr="0042333B">
        <w:t xml:space="preserve">ját okozza anélkül, hogy a cerebralis keringést befolyásolná. Az artéria carotis rendszer biztosítja az extracranialis és az intracranialis szövetek, valamint az agyhártya vérellátását. Ezen erek </w:t>
      </w:r>
      <w:r w:rsidR="00FD6F11">
        <w:t>dilatatiójának</w:t>
      </w:r>
      <w:r w:rsidRPr="0042333B">
        <w:t xml:space="preserve"> és/vagy </w:t>
      </w:r>
      <w:r w:rsidR="00FD6F11">
        <w:t>oe</w:t>
      </w:r>
      <w:r w:rsidRPr="0042333B">
        <w:t>démájának jelentős szerepet tulajdonítanak a migrén kialakulásában. Ezenkív</w:t>
      </w:r>
      <w:r w:rsidR="00D35E33" w:rsidRPr="0042333B">
        <w:t>ü</w:t>
      </w:r>
      <w:r w:rsidRPr="0042333B">
        <w:t>l, kísérletes adatok szerint a szumatriptán gátolja a nervus trigeminus aktivitását. Feltehetően mindkét hatás hozzájárul a szumatriptán migrénellenes hatásához.</w:t>
      </w:r>
    </w:p>
    <w:p w14:paraId="227CB713" w14:textId="77777777" w:rsidR="00B545D3" w:rsidRPr="0042333B" w:rsidRDefault="00B545D3" w:rsidP="00475F92">
      <w:pPr>
        <w:tabs>
          <w:tab w:val="left" w:pos="567"/>
        </w:tabs>
      </w:pPr>
    </w:p>
    <w:p w14:paraId="25880DC0" w14:textId="77777777" w:rsidR="002F458B" w:rsidRPr="009F06F4" w:rsidRDefault="002F458B" w:rsidP="002F458B">
      <w:pPr>
        <w:keepNext/>
        <w:tabs>
          <w:tab w:val="left" w:pos="567"/>
        </w:tabs>
        <w:rPr>
          <w:i/>
        </w:rPr>
      </w:pPr>
      <w:r w:rsidRPr="009F06F4">
        <w:rPr>
          <w:i/>
        </w:rPr>
        <w:t>Farmakodinámiás hatások</w:t>
      </w:r>
    </w:p>
    <w:p w14:paraId="6F843AEA" w14:textId="77777777" w:rsidR="00B545D3" w:rsidRPr="0042333B" w:rsidRDefault="00B545D3" w:rsidP="00475F92">
      <w:pPr>
        <w:tabs>
          <w:tab w:val="left" w:pos="567"/>
        </w:tabs>
      </w:pPr>
      <w:r w:rsidRPr="0042333B">
        <w:t>A klinikai hatás 6 mg szumatriptán s</w:t>
      </w:r>
      <w:r w:rsidR="00C06B25">
        <w:t>ub</w:t>
      </w:r>
      <w:r w:rsidRPr="0042333B">
        <w:t>c</w:t>
      </w:r>
      <w:r w:rsidR="00C06B25">
        <w:t>utan</w:t>
      </w:r>
      <w:r w:rsidRPr="0042333B">
        <w:t xml:space="preserve"> beadása után 10-15</w:t>
      </w:r>
      <w:r w:rsidR="00BC4587">
        <w:t> </w:t>
      </w:r>
      <w:r w:rsidRPr="0042333B">
        <w:t>perccel, 20</w:t>
      </w:r>
      <w:r w:rsidR="00BC4587">
        <w:t> </w:t>
      </w:r>
      <w:r w:rsidRPr="0042333B">
        <w:t>mg intranasalis adagolása után 15</w:t>
      </w:r>
      <w:r w:rsidR="00BC4587">
        <w:t> </w:t>
      </w:r>
      <w:r w:rsidRPr="0042333B">
        <w:t>perccel, és 100</w:t>
      </w:r>
      <w:r w:rsidR="00BC4587">
        <w:t> </w:t>
      </w:r>
      <w:r w:rsidRPr="0042333B">
        <w:t xml:space="preserve">mg </w:t>
      </w:r>
      <w:r w:rsidR="00C06B25">
        <w:t>orális</w:t>
      </w:r>
      <w:r w:rsidRPr="0042333B">
        <w:t xml:space="preserve"> bevétele után </w:t>
      </w:r>
      <w:r w:rsidR="00FB04BD">
        <w:t>–</w:t>
      </w:r>
      <w:r w:rsidR="00BA19ED" w:rsidRPr="0042333B">
        <w:t xml:space="preserve"> a konvencionális tablettából </w:t>
      </w:r>
      <w:r w:rsidR="00FB04BD">
        <w:t>–</w:t>
      </w:r>
      <w:r w:rsidR="00BA19ED" w:rsidRPr="0042333B">
        <w:t xml:space="preserve"> </w:t>
      </w:r>
      <w:r w:rsidR="00BC6163" w:rsidRPr="0042333B">
        <w:t xml:space="preserve">kb. </w:t>
      </w:r>
      <w:r w:rsidRPr="0042333B">
        <w:t>30</w:t>
      </w:r>
      <w:r w:rsidR="00BC4587">
        <w:t> </w:t>
      </w:r>
      <w:r w:rsidRPr="0042333B">
        <w:t>perccel kezd kialakulni.</w:t>
      </w:r>
    </w:p>
    <w:p w14:paraId="3ED51DBE" w14:textId="77777777" w:rsidR="00615901" w:rsidRPr="0042333B" w:rsidRDefault="00615901" w:rsidP="00475F92">
      <w:pPr>
        <w:tabs>
          <w:tab w:val="left" w:pos="567"/>
        </w:tabs>
      </w:pPr>
    </w:p>
    <w:p w14:paraId="10E2C9E2" w14:textId="77777777" w:rsidR="002F458B" w:rsidRDefault="002F458B" w:rsidP="00C83EB0">
      <w:pPr>
        <w:keepNext/>
        <w:tabs>
          <w:tab w:val="left" w:pos="567"/>
        </w:tabs>
      </w:pPr>
      <w:r w:rsidRPr="002D464B">
        <w:rPr>
          <w:bCs/>
          <w:i/>
        </w:rPr>
        <w:t>Klinikai vizsgálatok</w:t>
      </w:r>
      <w:r w:rsidRPr="0042333B">
        <w:t xml:space="preserve"> </w:t>
      </w:r>
    </w:p>
    <w:p w14:paraId="67679DFE" w14:textId="77777777" w:rsidR="00F43E58" w:rsidRPr="0042333B" w:rsidRDefault="00F43E58" w:rsidP="00C83EB0">
      <w:pPr>
        <w:keepNext/>
        <w:tabs>
          <w:tab w:val="left" w:pos="567"/>
        </w:tabs>
      </w:pPr>
      <w:r w:rsidRPr="0042333B">
        <w:t>Az 50</w:t>
      </w:r>
      <w:r w:rsidR="00BC4587">
        <w:t> </w:t>
      </w:r>
      <w:r w:rsidRPr="0042333B">
        <w:t>mg-os és 100</w:t>
      </w:r>
      <w:r w:rsidR="00B8682C">
        <w:t> </w:t>
      </w:r>
      <w:r w:rsidRPr="0042333B">
        <w:t xml:space="preserve">mg-os gyors kioldódású szumatriptán </w:t>
      </w:r>
      <w:r w:rsidR="00D35E33" w:rsidRPr="0042333B">
        <w:t>film</w:t>
      </w:r>
      <w:r w:rsidRPr="0042333B">
        <w:t xml:space="preserve">tabletták </w:t>
      </w:r>
      <w:r w:rsidR="004E6DFF" w:rsidRPr="0042333B">
        <w:t>(I</w:t>
      </w:r>
      <w:r w:rsidR="00D35E33" w:rsidRPr="0042333B">
        <w:t>migran</w:t>
      </w:r>
      <w:r w:rsidR="004E6DFF" w:rsidRPr="0042333B">
        <w:t xml:space="preserve"> S</w:t>
      </w:r>
      <w:r w:rsidR="00D35E33" w:rsidRPr="0042333B">
        <w:t>print</w:t>
      </w:r>
      <w:r w:rsidR="004E6DFF" w:rsidRPr="0042333B">
        <w:t xml:space="preserve">) </w:t>
      </w:r>
      <w:r w:rsidRPr="0042333B">
        <w:t>hatásosságát két egyforma</w:t>
      </w:r>
      <w:r w:rsidR="004E226B" w:rsidRPr="0042333B">
        <w:t xml:space="preserve"> elrendezésű</w:t>
      </w:r>
      <w:r w:rsidRPr="0042333B">
        <w:t>, randomizált</w:t>
      </w:r>
      <w:r w:rsidR="00160129">
        <w:t>,</w:t>
      </w:r>
      <w:r w:rsidRPr="0042333B">
        <w:t xml:space="preserve"> kettős</w:t>
      </w:r>
      <w:r w:rsidR="00160129">
        <w:t xml:space="preserve"> </w:t>
      </w:r>
      <w:r w:rsidRPr="0042333B">
        <w:t xml:space="preserve">vak, placebokontrollos klinikai vizsgálatban igazolták. </w:t>
      </w:r>
      <w:r w:rsidR="004E226B" w:rsidRPr="0042333B">
        <w:t>A két vizsgálat adatait kombinálták, hogy minden végpontra egy eredmény vonatkozzon. Az 50</w:t>
      </w:r>
      <w:r w:rsidR="00BC4587">
        <w:t> </w:t>
      </w:r>
      <w:r w:rsidR="004E226B" w:rsidRPr="0042333B">
        <w:t>mg és 100</w:t>
      </w:r>
      <w:r w:rsidR="00BC4587">
        <w:t> </w:t>
      </w:r>
      <w:r w:rsidR="004E226B" w:rsidRPr="0042333B">
        <w:t>mg szumatriptánnal, ill. pl</w:t>
      </w:r>
      <w:r w:rsidR="00D35E33" w:rsidRPr="0042333B">
        <w:t>a</w:t>
      </w:r>
      <w:r w:rsidR="004E226B" w:rsidRPr="0042333B">
        <w:t>cebóval kezelt csoportokban ö</w:t>
      </w:r>
      <w:r w:rsidRPr="0042333B">
        <w:t>sszesen 2696, közepesen súlyos vagy súlyos migrénben sze</w:t>
      </w:r>
      <w:r w:rsidR="008E4A2B" w:rsidRPr="0042333B">
        <w:t>nvedő betegnél rögzítették a fáj</w:t>
      </w:r>
      <w:r w:rsidRPr="0042333B">
        <w:t>dalom enyhüléséig vagy megszűnéséig eltelt időt.</w:t>
      </w:r>
    </w:p>
    <w:p w14:paraId="0D2510A3" w14:textId="77777777" w:rsidR="00F43E58" w:rsidRPr="0042333B" w:rsidRDefault="00F43E58" w:rsidP="00475F92">
      <w:pPr>
        <w:tabs>
          <w:tab w:val="left" w:pos="567"/>
        </w:tabs>
      </w:pPr>
    </w:p>
    <w:p w14:paraId="61FBFE40" w14:textId="77777777" w:rsidR="00615901" w:rsidRPr="0042333B" w:rsidRDefault="00A3627A" w:rsidP="00475F92">
      <w:pPr>
        <w:tabs>
          <w:tab w:val="left" w:pos="567"/>
        </w:tabs>
      </w:pPr>
      <w:r w:rsidRPr="0042333B">
        <w:t>A kombinált adatok szerint e</w:t>
      </w:r>
      <w:r w:rsidR="00615901" w:rsidRPr="0042333B">
        <w:t>gy 50</w:t>
      </w:r>
      <w:r w:rsidR="00BC4587">
        <w:t> </w:t>
      </w:r>
      <w:r w:rsidR="00615901" w:rsidRPr="0042333B">
        <w:t>mg-os</w:t>
      </w:r>
      <w:r w:rsidR="001173FE" w:rsidRPr="0042333B">
        <w:t>, ill.</w:t>
      </w:r>
      <w:r w:rsidR="00615901" w:rsidRPr="0042333B">
        <w:t xml:space="preserve"> 100</w:t>
      </w:r>
      <w:r w:rsidR="00B8682C">
        <w:t> </w:t>
      </w:r>
      <w:r w:rsidR="00615901" w:rsidRPr="0042333B">
        <w:t xml:space="preserve">mg-os </w:t>
      </w:r>
      <w:r w:rsidR="00F43E58" w:rsidRPr="0042333B">
        <w:t xml:space="preserve">gyors kioldódású </w:t>
      </w:r>
      <w:r w:rsidR="001173FE" w:rsidRPr="0042333B">
        <w:t xml:space="preserve">szumatriptán </w:t>
      </w:r>
      <w:r w:rsidR="00D35E33" w:rsidRPr="0042333B">
        <w:t>film</w:t>
      </w:r>
      <w:r w:rsidR="00615901" w:rsidRPr="0042333B">
        <w:t>tabletta bevétele után már 30</w:t>
      </w:r>
      <w:r w:rsidR="007D0A17" w:rsidRPr="0042333B">
        <w:t>,</w:t>
      </w:r>
      <w:r w:rsidR="00615901" w:rsidRPr="0042333B">
        <w:t xml:space="preserve"> ill. </w:t>
      </w:r>
      <w:r w:rsidR="008E4A2B" w:rsidRPr="0042333B">
        <w:t>20</w:t>
      </w:r>
      <w:r w:rsidR="00B8682C">
        <w:t> </w:t>
      </w:r>
      <w:r w:rsidR="00615901" w:rsidRPr="0042333B">
        <w:t>perccel csillapodott a fájdalom</w:t>
      </w:r>
      <w:r w:rsidRPr="0042333B">
        <w:t>.</w:t>
      </w:r>
      <w:r w:rsidR="00615901" w:rsidRPr="0042333B">
        <w:t xml:space="preserve"> </w:t>
      </w:r>
      <w:r w:rsidRPr="0042333B">
        <w:t>Ettől az időponttól kezdve</w:t>
      </w:r>
      <w:r w:rsidR="00615901" w:rsidRPr="0042333B">
        <w:t xml:space="preserve"> a reagálók száma fokozatosan emelkedett: 2</w:t>
      </w:r>
      <w:r w:rsidR="00BC4587">
        <w:t> </w:t>
      </w:r>
      <w:r w:rsidR="00615901" w:rsidRPr="0042333B">
        <w:t>óra elteltével már a betegek 67, ill. 72%-ának enyhült a fájdalma, szemben a placebocsoport 42%-ával.</w:t>
      </w:r>
      <w:r w:rsidR="00466803" w:rsidRPr="0042333B">
        <w:t xml:space="preserve"> </w:t>
      </w:r>
      <w:r w:rsidR="001173FE" w:rsidRPr="0042333B">
        <w:t xml:space="preserve">A kombinált adatok szerint </w:t>
      </w:r>
      <w:r w:rsidR="00466803" w:rsidRPr="0042333B">
        <w:t xml:space="preserve">a fájdalom </w:t>
      </w:r>
      <w:r w:rsidR="001173FE" w:rsidRPr="0042333B">
        <w:t>megszűnése</w:t>
      </w:r>
      <w:r w:rsidR="00466803" w:rsidRPr="0042333B">
        <w:t xml:space="preserve"> 33, ill. 26 perccel a</w:t>
      </w:r>
      <w:r w:rsidR="001173FE" w:rsidRPr="0042333B">
        <w:t>z 50</w:t>
      </w:r>
      <w:r w:rsidR="00BC4587">
        <w:t> </w:t>
      </w:r>
      <w:r w:rsidR="001173FE" w:rsidRPr="0042333B">
        <w:t>mg-os, ill. 100</w:t>
      </w:r>
      <w:r w:rsidR="00BC4587">
        <w:t> </w:t>
      </w:r>
      <w:r w:rsidR="001173FE" w:rsidRPr="0042333B">
        <w:t xml:space="preserve">mg-os gyors kioldódású szumatriptán </w:t>
      </w:r>
      <w:r w:rsidR="00D35E33" w:rsidRPr="0042333B">
        <w:t>film</w:t>
      </w:r>
      <w:r w:rsidR="001173FE" w:rsidRPr="0042333B">
        <w:t>tabletta</w:t>
      </w:r>
      <w:r w:rsidR="00466803" w:rsidRPr="0042333B">
        <w:t xml:space="preserve"> bevétele után</w:t>
      </w:r>
      <w:r w:rsidR="001173FE" w:rsidRPr="0042333B">
        <w:t xml:space="preserve"> jelentkezett. Ettől az időponttól kezdve</w:t>
      </w:r>
      <w:r w:rsidR="00466803" w:rsidRPr="0042333B">
        <w:t xml:space="preserve"> a reagálók száma fokozatosan emelkedett: 2</w:t>
      </w:r>
      <w:r w:rsidR="00BC4587">
        <w:t> </w:t>
      </w:r>
      <w:r w:rsidR="00466803" w:rsidRPr="0042333B">
        <w:t>óra elteltével már a betegek 40, ill. 47%-ának megsz</w:t>
      </w:r>
      <w:r w:rsidR="00160129">
        <w:t>ű</w:t>
      </w:r>
      <w:r w:rsidR="00466803" w:rsidRPr="0042333B">
        <w:t>nt a fájdalma, szemben a placebocsoport 15%-ával.</w:t>
      </w:r>
    </w:p>
    <w:p w14:paraId="1B55D091" w14:textId="77777777" w:rsidR="00C40DED" w:rsidRPr="0042333B" w:rsidRDefault="00C40DED" w:rsidP="00475F92">
      <w:pPr>
        <w:tabs>
          <w:tab w:val="left" w:pos="567"/>
        </w:tabs>
      </w:pPr>
    </w:p>
    <w:p w14:paraId="462F130E" w14:textId="77777777" w:rsidR="00C40DED" w:rsidRPr="0042333B" w:rsidRDefault="00A479F8" w:rsidP="00475F92">
      <w:pPr>
        <w:tabs>
          <w:tab w:val="left" w:pos="567"/>
        </w:tabs>
      </w:pPr>
      <w:r w:rsidRPr="0042333B">
        <w:rPr>
          <w:bCs/>
        </w:rPr>
        <w:t xml:space="preserve">Szumatriptán oralis alkalmazásának </w:t>
      </w:r>
      <w:r w:rsidR="00C40DED" w:rsidRPr="0042333B">
        <w:rPr>
          <w:bCs/>
        </w:rPr>
        <w:t xml:space="preserve">biztonságosságát és </w:t>
      </w:r>
      <w:r w:rsidR="002334DE" w:rsidRPr="0042333B">
        <w:rPr>
          <w:bCs/>
        </w:rPr>
        <w:t>hatásosság</w:t>
      </w:r>
      <w:r w:rsidR="00597B33" w:rsidRPr="0042333B">
        <w:rPr>
          <w:bCs/>
        </w:rPr>
        <w:t>át</w:t>
      </w:r>
      <w:r w:rsidR="002334DE" w:rsidRPr="0042333B">
        <w:rPr>
          <w:bCs/>
        </w:rPr>
        <w:t xml:space="preserve"> </w:t>
      </w:r>
      <w:r w:rsidR="00C40DED" w:rsidRPr="0042333B">
        <w:t xml:space="preserve">több </w:t>
      </w:r>
      <w:r w:rsidR="00C40DED" w:rsidRPr="0042333B">
        <w:rPr>
          <w:bCs/>
        </w:rPr>
        <w:t xml:space="preserve">placebokontrollos klinikai vizsgálat során értékelték </w:t>
      </w:r>
      <w:r w:rsidR="00012D5D" w:rsidRPr="0042333B">
        <w:rPr>
          <w:bCs/>
        </w:rPr>
        <w:t xml:space="preserve">megközelítőleg </w:t>
      </w:r>
      <w:r w:rsidR="00EA0E23" w:rsidRPr="0042333B">
        <w:rPr>
          <w:bCs/>
        </w:rPr>
        <w:t>800</w:t>
      </w:r>
      <w:r w:rsidR="00160129">
        <w:rPr>
          <w:bCs/>
        </w:rPr>
        <w:t>,</w:t>
      </w:r>
      <w:r w:rsidR="00C40DED" w:rsidRPr="0042333B">
        <w:rPr>
          <w:bCs/>
        </w:rPr>
        <w:t xml:space="preserve"> migrénben szenvedő </w:t>
      </w:r>
      <w:r w:rsidR="00507B77" w:rsidRPr="0042333B">
        <w:rPr>
          <w:bCs/>
        </w:rPr>
        <w:t xml:space="preserve">gyermeknél és </w:t>
      </w:r>
      <w:r w:rsidR="00C40DED" w:rsidRPr="0042333B">
        <w:rPr>
          <w:bCs/>
        </w:rPr>
        <w:t>serdülőnél (1</w:t>
      </w:r>
      <w:r w:rsidR="00EA0E23" w:rsidRPr="0042333B">
        <w:rPr>
          <w:bCs/>
        </w:rPr>
        <w:t>0</w:t>
      </w:r>
      <w:r w:rsidR="00124109" w:rsidRPr="0042333B">
        <w:rPr>
          <w:bCs/>
        </w:rPr>
        <w:noBreakHyphen/>
      </w:r>
      <w:r w:rsidR="00C40DED" w:rsidRPr="0042333B">
        <w:rPr>
          <w:bCs/>
        </w:rPr>
        <w:t>17</w:t>
      </w:r>
      <w:r w:rsidR="00BC4587">
        <w:rPr>
          <w:bCs/>
        </w:rPr>
        <w:t> </w:t>
      </w:r>
      <w:r w:rsidR="00C40DED" w:rsidRPr="0042333B">
        <w:rPr>
          <w:bCs/>
        </w:rPr>
        <w:t xml:space="preserve">évesek). Ezek a vizsgálatok nem mutattak </w:t>
      </w:r>
      <w:r w:rsidR="00507B77" w:rsidRPr="0042333B">
        <w:rPr>
          <w:bCs/>
        </w:rPr>
        <w:t xml:space="preserve">releváns </w:t>
      </w:r>
      <w:r w:rsidR="00C40DED" w:rsidRPr="0042333B">
        <w:rPr>
          <w:bCs/>
        </w:rPr>
        <w:t xml:space="preserve">különbséget a fejfájás csillapodásában </w:t>
      </w:r>
      <w:r w:rsidR="00124109" w:rsidRPr="0042333B">
        <w:rPr>
          <w:bCs/>
        </w:rPr>
        <w:t>2 </w:t>
      </w:r>
      <w:r w:rsidR="00C40DED" w:rsidRPr="0042333B">
        <w:rPr>
          <w:bCs/>
        </w:rPr>
        <w:t>órával a bevétel után, a placebo és bármelyik szumatriptán adag között. A szájon át adagolt szumatriptán mellékhatás profilja 1</w:t>
      </w:r>
      <w:r w:rsidR="00EA0E23" w:rsidRPr="0042333B">
        <w:rPr>
          <w:bCs/>
        </w:rPr>
        <w:t>0</w:t>
      </w:r>
      <w:r w:rsidR="00124109" w:rsidRPr="0042333B">
        <w:rPr>
          <w:bCs/>
        </w:rPr>
        <w:noBreakHyphen/>
      </w:r>
      <w:r w:rsidR="00C40DED" w:rsidRPr="0042333B">
        <w:rPr>
          <w:bCs/>
        </w:rPr>
        <w:t>17</w:t>
      </w:r>
      <w:r w:rsidR="00BC4587">
        <w:rPr>
          <w:bCs/>
        </w:rPr>
        <w:t> </w:t>
      </w:r>
      <w:r w:rsidR="00C40DED" w:rsidRPr="0042333B">
        <w:rPr>
          <w:bCs/>
        </w:rPr>
        <w:t xml:space="preserve">éves </w:t>
      </w:r>
      <w:r w:rsidR="00E358B3">
        <w:rPr>
          <w:bCs/>
        </w:rPr>
        <w:t xml:space="preserve">gyermekek és </w:t>
      </w:r>
      <w:r w:rsidR="00C40DED" w:rsidRPr="0042333B">
        <w:rPr>
          <w:bCs/>
        </w:rPr>
        <w:t>serdülők esetében hasonló</w:t>
      </w:r>
      <w:r w:rsidR="00507B77" w:rsidRPr="0042333B">
        <w:rPr>
          <w:bCs/>
        </w:rPr>
        <w:t xml:space="preserve"> volt</w:t>
      </w:r>
      <w:r w:rsidR="00C40DED" w:rsidRPr="0042333B">
        <w:rPr>
          <w:bCs/>
        </w:rPr>
        <w:t xml:space="preserve"> a felnőtt populációban tapasztalthoz.</w:t>
      </w:r>
    </w:p>
    <w:p w14:paraId="16FAEBC3" w14:textId="77777777" w:rsidR="00B545D3" w:rsidRPr="0042333B" w:rsidRDefault="00B545D3" w:rsidP="00475F92">
      <w:pPr>
        <w:tabs>
          <w:tab w:val="left" w:pos="567"/>
        </w:tabs>
      </w:pPr>
    </w:p>
    <w:p w14:paraId="33334BFE" w14:textId="77777777" w:rsidR="00B545D3" w:rsidRPr="0042333B" w:rsidRDefault="00B545D3" w:rsidP="00C83EB0">
      <w:pPr>
        <w:keepNext/>
        <w:numPr>
          <w:ilvl w:val="1"/>
          <w:numId w:val="2"/>
        </w:numPr>
        <w:tabs>
          <w:tab w:val="left" w:pos="567"/>
          <w:tab w:val="left" w:pos="5640"/>
        </w:tabs>
        <w:ind w:left="705" w:hanging="705"/>
        <w:rPr>
          <w:b/>
        </w:rPr>
      </w:pPr>
      <w:r w:rsidRPr="0042333B">
        <w:rPr>
          <w:b/>
        </w:rPr>
        <w:t>Farmakokinetikai tulajdonságok</w:t>
      </w:r>
    </w:p>
    <w:p w14:paraId="51F712EF" w14:textId="77777777" w:rsidR="00B545D3" w:rsidRPr="0042333B" w:rsidRDefault="00B545D3" w:rsidP="00C83EB0">
      <w:pPr>
        <w:keepNext/>
        <w:tabs>
          <w:tab w:val="left" w:pos="567"/>
          <w:tab w:val="left" w:pos="705"/>
        </w:tabs>
      </w:pPr>
    </w:p>
    <w:p w14:paraId="0E9E357E" w14:textId="77777777" w:rsidR="002F458B" w:rsidRDefault="002F458B" w:rsidP="00475F92">
      <w:pPr>
        <w:tabs>
          <w:tab w:val="left" w:pos="567"/>
          <w:tab w:val="left" w:pos="705"/>
        </w:tabs>
      </w:pPr>
      <w:r w:rsidRPr="0042333B">
        <w:t>A migrénes rohamok úgy tűnik, nem befolyásolják lényegesen a szumatriptán farmakokinetikáját.</w:t>
      </w:r>
    </w:p>
    <w:p w14:paraId="6676CE01" w14:textId="77777777" w:rsidR="002F458B" w:rsidRDefault="002F458B" w:rsidP="002F458B">
      <w:pPr>
        <w:tabs>
          <w:tab w:val="left" w:pos="567"/>
        </w:tabs>
      </w:pPr>
    </w:p>
    <w:p w14:paraId="76C9F525" w14:textId="77777777" w:rsidR="002F458B" w:rsidRDefault="002F458B" w:rsidP="00C83EB0">
      <w:pPr>
        <w:keepNext/>
        <w:tabs>
          <w:tab w:val="left" w:pos="567"/>
          <w:tab w:val="left" w:pos="705"/>
        </w:tabs>
      </w:pPr>
      <w:r w:rsidRPr="00B95754">
        <w:rPr>
          <w:i/>
        </w:rPr>
        <w:lastRenderedPageBreak/>
        <w:t>Felszívódás</w:t>
      </w:r>
    </w:p>
    <w:p w14:paraId="3CCE8527" w14:textId="77777777" w:rsidR="002F458B" w:rsidRDefault="00C06B25" w:rsidP="00C83EB0">
      <w:pPr>
        <w:keepNext/>
        <w:tabs>
          <w:tab w:val="left" w:pos="567"/>
          <w:tab w:val="left" w:pos="705"/>
        </w:tabs>
      </w:pPr>
      <w:r>
        <w:t>Az orális</w:t>
      </w:r>
      <w:r w:rsidR="00B545D3" w:rsidRPr="0042333B">
        <w:t xml:space="preserve"> alkalmazást követően a szumatriptán gyorsan felszívódik, a maximális koncentráció 70%-át 45 perc múlva éri el. 100</w:t>
      </w:r>
      <w:r w:rsidR="002F458B">
        <w:t> </w:t>
      </w:r>
      <w:r w:rsidR="00B545D3" w:rsidRPr="0042333B">
        <w:t>mg bevétele után a maximális plazmakoncentráció 54</w:t>
      </w:r>
      <w:r w:rsidR="002F458B">
        <w:t> </w:t>
      </w:r>
      <w:r w:rsidR="00B545D3" w:rsidRPr="0042333B">
        <w:t>ng/ml. Az abszolút orális biohasznosítás középértéke 14%, részben a preszisztémás metabolizmusnak, részben a részleges felszívódásnak köszönhetően.</w:t>
      </w:r>
    </w:p>
    <w:p w14:paraId="59D6F49F" w14:textId="77777777" w:rsidR="002F458B" w:rsidRDefault="002F458B" w:rsidP="002F458B">
      <w:pPr>
        <w:tabs>
          <w:tab w:val="left" w:pos="567"/>
          <w:tab w:val="left" w:pos="705"/>
        </w:tabs>
      </w:pPr>
    </w:p>
    <w:p w14:paraId="26734E3B" w14:textId="77777777" w:rsidR="00164ABD" w:rsidRDefault="00164ABD" w:rsidP="002F458B">
      <w:pPr>
        <w:tabs>
          <w:tab w:val="left" w:pos="567"/>
          <w:tab w:val="left" w:pos="705"/>
        </w:tabs>
      </w:pPr>
      <w:r>
        <w:t>A szumatriptán C</w:t>
      </w:r>
      <w:r>
        <w:rPr>
          <w:vertAlign w:val="subscript"/>
        </w:rPr>
        <w:t>max</w:t>
      </w:r>
      <w:r>
        <w:t xml:space="preserve"> értéke 15%</w:t>
      </w:r>
      <w:r w:rsidR="003A7335">
        <w:noBreakHyphen/>
      </w:r>
      <w:r>
        <w:t>al növekedett miután a gyors kioldódású tablettát nagyon zsíros étellel együtt vették be.</w:t>
      </w:r>
    </w:p>
    <w:p w14:paraId="308CF870" w14:textId="77777777" w:rsidR="00164ABD" w:rsidRPr="00164ABD" w:rsidRDefault="00164ABD" w:rsidP="002F458B">
      <w:pPr>
        <w:tabs>
          <w:tab w:val="left" w:pos="567"/>
          <w:tab w:val="left" w:pos="705"/>
        </w:tabs>
      </w:pPr>
    </w:p>
    <w:p w14:paraId="2B23B3B6" w14:textId="77777777" w:rsidR="002F458B" w:rsidRPr="00B95754" w:rsidRDefault="002F458B" w:rsidP="00C83EB0">
      <w:pPr>
        <w:keepNext/>
        <w:tabs>
          <w:tab w:val="left" w:pos="567"/>
        </w:tabs>
        <w:rPr>
          <w:i/>
        </w:rPr>
      </w:pPr>
      <w:r w:rsidRPr="00B95754">
        <w:rPr>
          <w:i/>
        </w:rPr>
        <w:t>Eloszlás</w:t>
      </w:r>
    </w:p>
    <w:p w14:paraId="13B20A7D" w14:textId="77777777" w:rsidR="002F458B" w:rsidRDefault="00B545D3" w:rsidP="00C83EB0">
      <w:pPr>
        <w:keepNext/>
        <w:tabs>
          <w:tab w:val="left" w:pos="567"/>
          <w:tab w:val="left" w:pos="705"/>
        </w:tabs>
      </w:pPr>
      <w:r w:rsidRPr="0042333B">
        <w:t>Kötődése a plazmafehérjékhez alacsony (14-21%), az átlagos eloszlási térfogat 170</w:t>
      </w:r>
      <w:r w:rsidR="00BC4587">
        <w:t> </w:t>
      </w:r>
      <w:r w:rsidRPr="0042333B">
        <w:t>liter.</w:t>
      </w:r>
    </w:p>
    <w:p w14:paraId="304907D2" w14:textId="77777777" w:rsidR="002F458B" w:rsidRDefault="002F458B" w:rsidP="002F458B">
      <w:pPr>
        <w:tabs>
          <w:tab w:val="left" w:pos="567"/>
          <w:tab w:val="left" w:pos="705"/>
        </w:tabs>
      </w:pPr>
    </w:p>
    <w:p w14:paraId="7CBDD5C8" w14:textId="77777777" w:rsidR="002F458B" w:rsidRDefault="002F458B" w:rsidP="00C83EB0">
      <w:pPr>
        <w:keepNext/>
        <w:tabs>
          <w:tab w:val="left" w:pos="567"/>
          <w:tab w:val="left" w:pos="705"/>
        </w:tabs>
      </w:pPr>
      <w:r w:rsidRPr="00B35089">
        <w:rPr>
          <w:i/>
        </w:rPr>
        <w:t>Biotranszformáció</w:t>
      </w:r>
      <w:r w:rsidRPr="0042333B">
        <w:t xml:space="preserve"> </w:t>
      </w:r>
    </w:p>
    <w:p w14:paraId="19BF5956" w14:textId="77777777" w:rsidR="002F458B" w:rsidRDefault="002F458B" w:rsidP="00C83EB0">
      <w:pPr>
        <w:keepNext/>
        <w:tabs>
          <w:tab w:val="left" w:pos="567"/>
          <w:tab w:val="left" w:pos="705"/>
        </w:tabs>
      </w:pPr>
      <w:r w:rsidRPr="0042333B">
        <w:t>A fő m</w:t>
      </w:r>
      <w:r w:rsidR="00FD6F11">
        <w:t>e</w:t>
      </w:r>
      <w:r w:rsidRPr="0042333B">
        <w:t>tabolit, a szumatriptán indolecetsav analógja, főleg a vizelettel ürül, ahol szabad sav és glükuronid konjugátum formájában jelenik meg. 5HT</w:t>
      </w:r>
      <w:r w:rsidRPr="0042333B">
        <w:rPr>
          <w:vertAlign w:val="subscript"/>
        </w:rPr>
        <w:t>1</w:t>
      </w:r>
      <w:r w:rsidRPr="0042333B">
        <w:t xml:space="preserve"> vagy 5HT</w:t>
      </w:r>
      <w:r w:rsidRPr="0042333B">
        <w:rPr>
          <w:vertAlign w:val="subscript"/>
        </w:rPr>
        <w:t>2</w:t>
      </w:r>
      <w:r w:rsidRPr="0042333B">
        <w:t xml:space="preserve"> aktivitása nem ismert. Kisebb metabolitokat nem azonosítottak.</w:t>
      </w:r>
    </w:p>
    <w:p w14:paraId="5CD2FF7F" w14:textId="77777777" w:rsidR="002F458B" w:rsidRDefault="002F458B" w:rsidP="002F458B">
      <w:pPr>
        <w:tabs>
          <w:tab w:val="left" w:pos="567"/>
          <w:tab w:val="left" w:pos="705"/>
        </w:tabs>
      </w:pPr>
    </w:p>
    <w:p w14:paraId="25A0A160" w14:textId="77777777" w:rsidR="002F458B" w:rsidRPr="00B35089" w:rsidRDefault="002F458B" w:rsidP="00C83EB0">
      <w:pPr>
        <w:keepNext/>
        <w:tabs>
          <w:tab w:val="left" w:pos="567"/>
        </w:tabs>
        <w:rPr>
          <w:i/>
        </w:rPr>
      </w:pPr>
      <w:r w:rsidRPr="00B35089">
        <w:rPr>
          <w:i/>
        </w:rPr>
        <w:t>Elimináció</w:t>
      </w:r>
    </w:p>
    <w:p w14:paraId="1E5BAB7B" w14:textId="77777777" w:rsidR="00B545D3" w:rsidRPr="0042333B" w:rsidRDefault="002F458B" w:rsidP="00C83EB0">
      <w:pPr>
        <w:keepNext/>
        <w:tabs>
          <w:tab w:val="left" w:pos="567"/>
          <w:tab w:val="left" w:pos="705"/>
        </w:tabs>
      </w:pPr>
      <w:r w:rsidRPr="0042333B">
        <w:t>Az eliminációs felezési idő kb. 2</w:t>
      </w:r>
      <w:r w:rsidR="00C83EB0">
        <w:t> </w:t>
      </w:r>
      <w:r w:rsidRPr="0042333B">
        <w:t xml:space="preserve">óra. </w:t>
      </w:r>
      <w:r w:rsidR="00B545D3" w:rsidRPr="0042333B">
        <w:t>A teljes plazma clearance középértéke kb. 1160</w:t>
      </w:r>
      <w:r w:rsidR="00BC4587">
        <w:t> </w:t>
      </w:r>
      <w:r w:rsidR="00B545D3" w:rsidRPr="0042333B">
        <w:t>ml/perc, és a renalis plazma clearance középértéke kb. 260</w:t>
      </w:r>
      <w:r w:rsidR="00BC4587">
        <w:t> </w:t>
      </w:r>
      <w:r w:rsidR="00B545D3" w:rsidRPr="0042333B">
        <w:t>ml/perc. A nem renalis clearance a teljes clearance</w:t>
      </w:r>
      <w:r w:rsidR="003A7335">
        <w:noBreakHyphen/>
      </w:r>
      <w:r w:rsidR="00B545D3" w:rsidRPr="0042333B">
        <w:t>nek mintegy 80%-a. A szumatriptán elsősorban a monoaminooxidáz</w:t>
      </w:r>
      <w:r w:rsidR="00D35E33" w:rsidRPr="0042333B">
        <w:t>-</w:t>
      </w:r>
      <w:r w:rsidR="00B545D3" w:rsidRPr="0042333B">
        <w:t>A közvetítette oxidatív metabolizmussal választódik ki.</w:t>
      </w:r>
    </w:p>
    <w:p w14:paraId="3DCE4BBA" w14:textId="77777777" w:rsidR="00B545D3" w:rsidRDefault="00B545D3" w:rsidP="00475F92">
      <w:pPr>
        <w:tabs>
          <w:tab w:val="left" w:pos="567"/>
          <w:tab w:val="left" w:pos="705"/>
        </w:tabs>
      </w:pPr>
    </w:p>
    <w:p w14:paraId="2E3BE155" w14:textId="77777777" w:rsidR="000B4532" w:rsidRDefault="00160129" w:rsidP="000B4532">
      <w:pPr>
        <w:keepNext/>
        <w:tabs>
          <w:tab w:val="left" w:pos="567"/>
        </w:tabs>
        <w:rPr>
          <w:i/>
        </w:rPr>
      </w:pPr>
      <w:r>
        <w:rPr>
          <w:i/>
        </w:rPr>
        <w:t>Különleges</w:t>
      </w:r>
      <w:r w:rsidRPr="00DC41D5">
        <w:rPr>
          <w:i/>
        </w:rPr>
        <w:t xml:space="preserve"> </w:t>
      </w:r>
      <w:r w:rsidR="000B4532" w:rsidRPr="00DC41D5">
        <w:rPr>
          <w:i/>
        </w:rPr>
        <w:t>betegcsoportok</w:t>
      </w:r>
    </w:p>
    <w:p w14:paraId="4A404DA6" w14:textId="77777777" w:rsidR="000B4532" w:rsidRPr="00223304" w:rsidRDefault="000B4532" w:rsidP="000B4532">
      <w:pPr>
        <w:keepNext/>
        <w:tabs>
          <w:tab w:val="left" w:pos="567"/>
        </w:tabs>
        <w:rPr>
          <w:i/>
        </w:rPr>
      </w:pPr>
      <w:r w:rsidRPr="00223304">
        <w:rPr>
          <w:i/>
        </w:rPr>
        <w:t>Májkárosodás</w:t>
      </w:r>
    </w:p>
    <w:p w14:paraId="1FEFB5FE" w14:textId="77777777" w:rsidR="000B4532" w:rsidRPr="004823DE" w:rsidRDefault="00C06B25" w:rsidP="000B4532">
      <w:pPr>
        <w:tabs>
          <w:tab w:val="left" w:pos="567"/>
        </w:tabs>
      </w:pPr>
      <w:r>
        <w:t>Az orális</w:t>
      </w:r>
      <w:r w:rsidR="000B4532" w:rsidRPr="004823DE">
        <w:t xml:space="preserve"> alkalmazás után májkárosodásban a preszisztémás clearance csökken, következésképpen a plazmaszint emelkedik </w:t>
      </w:r>
      <w:r w:rsidR="000B4532">
        <w:t>(lásd 4.4 pont)</w:t>
      </w:r>
      <w:r w:rsidR="000B4532" w:rsidRPr="004823DE">
        <w:t>.</w:t>
      </w:r>
    </w:p>
    <w:p w14:paraId="4A259F33" w14:textId="77777777" w:rsidR="000B4532" w:rsidRPr="0042333B" w:rsidRDefault="000B4532" w:rsidP="00475F92">
      <w:pPr>
        <w:tabs>
          <w:tab w:val="left" w:pos="567"/>
          <w:tab w:val="left" w:pos="705"/>
        </w:tabs>
      </w:pPr>
    </w:p>
    <w:p w14:paraId="20593DC6" w14:textId="77777777" w:rsidR="00B545D3" w:rsidRPr="0042333B" w:rsidRDefault="00B545D3" w:rsidP="00C83EB0">
      <w:pPr>
        <w:keepNext/>
        <w:numPr>
          <w:ilvl w:val="1"/>
          <w:numId w:val="2"/>
        </w:numPr>
        <w:tabs>
          <w:tab w:val="left" w:pos="567"/>
          <w:tab w:val="left" w:pos="5640"/>
        </w:tabs>
        <w:ind w:left="705" w:hanging="705"/>
        <w:rPr>
          <w:b/>
        </w:rPr>
      </w:pPr>
      <w:r w:rsidRPr="0042333B">
        <w:rPr>
          <w:b/>
        </w:rPr>
        <w:t>A preklinikai biztonság</w:t>
      </w:r>
      <w:r w:rsidR="00171278" w:rsidRPr="0042333B">
        <w:rPr>
          <w:b/>
        </w:rPr>
        <w:t>osság</w:t>
      </w:r>
      <w:r w:rsidRPr="0042333B">
        <w:rPr>
          <w:b/>
        </w:rPr>
        <w:t>i vizsgálatok eredményei</w:t>
      </w:r>
    </w:p>
    <w:p w14:paraId="1AA38B08" w14:textId="77777777" w:rsidR="00B545D3" w:rsidRPr="0042333B" w:rsidRDefault="00B545D3" w:rsidP="00C83EB0">
      <w:pPr>
        <w:keepNext/>
        <w:tabs>
          <w:tab w:val="left" w:pos="567"/>
          <w:tab w:val="left" w:pos="705"/>
        </w:tabs>
        <w:rPr>
          <w:i/>
        </w:rPr>
      </w:pPr>
    </w:p>
    <w:p w14:paraId="0F196AEE" w14:textId="77777777" w:rsidR="002F458B" w:rsidRDefault="002F458B" w:rsidP="00C83EB0">
      <w:pPr>
        <w:keepNext/>
        <w:tabs>
          <w:tab w:val="left" w:pos="567"/>
        </w:tabs>
        <w:rPr>
          <w:i/>
        </w:rPr>
      </w:pPr>
      <w:r>
        <w:rPr>
          <w:i/>
        </w:rPr>
        <w:t>Karcinogenezis, mutagenezis</w:t>
      </w:r>
    </w:p>
    <w:p w14:paraId="5D27E8B4" w14:textId="77777777" w:rsidR="002F458B" w:rsidRDefault="00B545D3" w:rsidP="00C83EB0">
      <w:pPr>
        <w:keepNext/>
        <w:tabs>
          <w:tab w:val="left" w:pos="567"/>
          <w:tab w:val="left" w:pos="705"/>
        </w:tabs>
      </w:pPr>
      <w:r w:rsidRPr="0042333B">
        <w:rPr>
          <w:i/>
        </w:rPr>
        <w:t xml:space="preserve">In vitro </w:t>
      </w:r>
      <w:r w:rsidRPr="0042333B">
        <w:t>rendszerekben és állatokon végzett vizsgálatokban a szumatriptán nem mutatott genotoxikus és karcinogén aktivitást.</w:t>
      </w:r>
    </w:p>
    <w:p w14:paraId="5F171CBA" w14:textId="77777777" w:rsidR="002F458B" w:rsidRDefault="002F458B" w:rsidP="00475F92">
      <w:pPr>
        <w:tabs>
          <w:tab w:val="left" w:pos="567"/>
          <w:tab w:val="left" w:pos="705"/>
        </w:tabs>
      </w:pPr>
    </w:p>
    <w:p w14:paraId="14B5F586" w14:textId="77777777" w:rsidR="002F458B" w:rsidRPr="002B161E" w:rsidRDefault="002F458B" w:rsidP="00C83EB0">
      <w:pPr>
        <w:keepNext/>
        <w:tabs>
          <w:tab w:val="left" w:pos="567"/>
        </w:tabs>
        <w:rPr>
          <w:i/>
        </w:rPr>
      </w:pPr>
      <w:r>
        <w:rPr>
          <w:i/>
        </w:rPr>
        <w:t>Reproduktív toxicitás</w:t>
      </w:r>
    </w:p>
    <w:p w14:paraId="2398C303" w14:textId="77777777" w:rsidR="00B545D3" w:rsidRPr="0042333B" w:rsidRDefault="00B545D3" w:rsidP="00475F92">
      <w:pPr>
        <w:tabs>
          <w:tab w:val="left" w:pos="567"/>
          <w:tab w:val="left" w:pos="705"/>
        </w:tabs>
      </w:pPr>
      <w:r w:rsidRPr="0042333B">
        <w:t>Egy patkányokon végzett fertilitási vizsgálatban, az emberben 100</w:t>
      </w:r>
      <w:r w:rsidR="002F458B">
        <w:t> </w:t>
      </w:r>
      <w:r w:rsidRPr="0042333B">
        <w:t xml:space="preserve">mg szumatriptán </w:t>
      </w:r>
      <w:r w:rsidR="00C06B25">
        <w:t>orális</w:t>
      </w:r>
      <w:r w:rsidRPr="0042333B">
        <w:t xml:space="preserve"> adása után mért plazmaszintnek kb. 200</w:t>
      </w:r>
      <w:r w:rsidR="002F458B">
        <w:noBreakHyphen/>
      </w:r>
      <w:r w:rsidRPr="0042333B">
        <w:t xml:space="preserve">szorosát biztosító orális szumatriptán adagokat adva, csökkent az inszemináció eredményessége. Ez a hatás nem jelentkezett egy </w:t>
      </w:r>
      <w:r w:rsidR="00A27E94" w:rsidRPr="0042333B">
        <w:t xml:space="preserve">subcutan </w:t>
      </w:r>
      <w:r w:rsidRPr="0042333B">
        <w:t xml:space="preserve">adagolással végzett vizsgálatban, </w:t>
      </w:r>
      <w:r w:rsidR="00C06B25">
        <w:t>amelynek során</w:t>
      </w:r>
      <w:r w:rsidR="00C06B25" w:rsidRPr="0042333B">
        <w:t xml:space="preserve"> </w:t>
      </w:r>
      <w:r w:rsidRPr="0042333B">
        <w:t>az emberben orális adás után mért maximális plazmaszintek kb. 150</w:t>
      </w:r>
      <w:r w:rsidR="002F458B">
        <w:noBreakHyphen/>
      </w:r>
      <w:r w:rsidRPr="0042333B">
        <w:t>szeresét érték el.</w:t>
      </w:r>
    </w:p>
    <w:p w14:paraId="367E1FCF" w14:textId="77777777" w:rsidR="00146325" w:rsidRPr="0042333B" w:rsidRDefault="00146325" w:rsidP="00475F92">
      <w:pPr>
        <w:tabs>
          <w:tab w:val="left" w:pos="567"/>
        </w:tabs>
      </w:pPr>
    </w:p>
    <w:p w14:paraId="1F971A3F" w14:textId="77777777" w:rsidR="002F458B" w:rsidRPr="002B161E" w:rsidRDefault="002F458B" w:rsidP="00C83EB0">
      <w:pPr>
        <w:keepNext/>
        <w:tabs>
          <w:tab w:val="left" w:pos="567"/>
        </w:tabs>
        <w:rPr>
          <w:i/>
        </w:rPr>
      </w:pPr>
      <w:r w:rsidRPr="002B161E">
        <w:rPr>
          <w:i/>
        </w:rPr>
        <w:t>Terhesség és szoptatás</w:t>
      </w:r>
    </w:p>
    <w:p w14:paraId="02D6B8C2" w14:textId="77777777" w:rsidR="00146325" w:rsidRPr="0042333B" w:rsidRDefault="00146325" w:rsidP="00C83EB0">
      <w:pPr>
        <w:keepNext/>
        <w:tabs>
          <w:tab w:val="left" w:pos="567"/>
        </w:tabs>
      </w:pPr>
      <w:r w:rsidRPr="0042333B">
        <w:t>Patkányokon és nyulakon nem figyeltek meg teratogén hatást, és a szumatriptánnak nem volt hatása a postnatalis fejlődésre patkányokn</w:t>
      </w:r>
      <w:r w:rsidR="00160129">
        <w:t>ál</w:t>
      </w:r>
      <w:r w:rsidRPr="0042333B">
        <w:t>.</w:t>
      </w:r>
    </w:p>
    <w:p w14:paraId="027AA41A" w14:textId="77777777" w:rsidR="00B545D3" w:rsidRPr="0042333B" w:rsidRDefault="00B545D3" w:rsidP="00475F92">
      <w:pPr>
        <w:tabs>
          <w:tab w:val="left" w:pos="567"/>
          <w:tab w:val="left" w:pos="705"/>
        </w:tabs>
      </w:pPr>
    </w:p>
    <w:p w14:paraId="35F620B6" w14:textId="77777777" w:rsidR="00B545D3" w:rsidRPr="0042333B" w:rsidRDefault="00B545D3" w:rsidP="00475F92">
      <w:pPr>
        <w:tabs>
          <w:tab w:val="left" w:pos="567"/>
          <w:tab w:val="left" w:pos="705"/>
        </w:tabs>
      </w:pPr>
    </w:p>
    <w:p w14:paraId="3E51B77C" w14:textId="77777777" w:rsidR="00B545D3" w:rsidRPr="0042333B" w:rsidRDefault="00B545D3" w:rsidP="00C83EB0">
      <w:pPr>
        <w:keepNext/>
        <w:tabs>
          <w:tab w:val="left" w:pos="567"/>
          <w:tab w:val="left" w:pos="1272"/>
        </w:tabs>
        <w:ind w:left="567" w:hanging="567"/>
        <w:rPr>
          <w:b/>
        </w:rPr>
      </w:pPr>
      <w:r w:rsidRPr="0042333B">
        <w:rPr>
          <w:b/>
        </w:rPr>
        <w:t>6.</w:t>
      </w:r>
      <w:r w:rsidRPr="0042333B">
        <w:rPr>
          <w:b/>
        </w:rPr>
        <w:tab/>
        <w:t>GYÓGYSZERÉSZETI JELLEMZŐK</w:t>
      </w:r>
    </w:p>
    <w:p w14:paraId="5FF8EC48" w14:textId="77777777" w:rsidR="00B545D3" w:rsidRPr="0042333B" w:rsidRDefault="00B545D3" w:rsidP="00C83EB0">
      <w:pPr>
        <w:keepNext/>
        <w:tabs>
          <w:tab w:val="left" w:pos="567"/>
        </w:tabs>
      </w:pPr>
    </w:p>
    <w:p w14:paraId="6B8D76FF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  <w:r w:rsidRPr="0042333B">
        <w:rPr>
          <w:b/>
        </w:rPr>
        <w:t>6.1</w:t>
      </w:r>
      <w:r w:rsidRPr="0042333B">
        <w:rPr>
          <w:b/>
        </w:rPr>
        <w:tab/>
        <w:t>Segédanyagok felsorolása</w:t>
      </w:r>
    </w:p>
    <w:p w14:paraId="2D1B039B" w14:textId="77777777" w:rsidR="00B545D3" w:rsidRPr="0042333B" w:rsidRDefault="00B545D3" w:rsidP="00C83EB0">
      <w:pPr>
        <w:keepNext/>
        <w:tabs>
          <w:tab w:val="left" w:pos="567"/>
        </w:tabs>
      </w:pPr>
    </w:p>
    <w:p w14:paraId="00662B9A" w14:textId="77777777" w:rsidR="00B545D3" w:rsidRPr="0042333B" w:rsidRDefault="00D35E33" w:rsidP="00475F92">
      <w:pPr>
        <w:tabs>
          <w:tab w:val="left" w:pos="567"/>
        </w:tabs>
      </w:pPr>
      <w:r w:rsidRPr="0042333B">
        <w:rPr>
          <w:i/>
        </w:rPr>
        <w:t>Filmt</w:t>
      </w:r>
      <w:r w:rsidR="00B545D3" w:rsidRPr="0042333B">
        <w:rPr>
          <w:i/>
        </w:rPr>
        <w:t>abletta mag</w:t>
      </w:r>
      <w:r w:rsidR="00B545D3" w:rsidRPr="0042333B">
        <w:t>: kalcium</w:t>
      </w:r>
      <w:r w:rsidR="003A7335">
        <w:noBreakHyphen/>
      </w:r>
      <w:r w:rsidR="00B545D3" w:rsidRPr="0042333B">
        <w:t>hidrogén</w:t>
      </w:r>
      <w:r w:rsidR="003A7335">
        <w:noBreakHyphen/>
      </w:r>
      <w:r w:rsidR="00B545D3" w:rsidRPr="0042333B">
        <w:t>foszfát, mikrokristályos cellulóz, nátrium</w:t>
      </w:r>
      <w:r w:rsidR="003A7335">
        <w:noBreakHyphen/>
      </w:r>
      <w:r w:rsidR="00B545D3" w:rsidRPr="0042333B">
        <w:t>hidrogén</w:t>
      </w:r>
      <w:r w:rsidR="003A7335">
        <w:noBreakHyphen/>
      </w:r>
      <w:r w:rsidR="00B545D3" w:rsidRPr="0042333B">
        <w:t>karbonát, kroszkarmellóz</w:t>
      </w:r>
      <w:r w:rsidR="003A7335">
        <w:noBreakHyphen/>
      </w:r>
      <w:r w:rsidR="00B545D3" w:rsidRPr="0042333B">
        <w:t>nátrium, magnézium</w:t>
      </w:r>
      <w:r w:rsidR="003A7335">
        <w:noBreakHyphen/>
      </w:r>
      <w:r w:rsidR="00B545D3" w:rsidRPr="0042333B">
        <w:t>sztearát.</w:t>
      </w:r>
    </w:p>
    <w:p w14:paraId="6AA361B3" w14:textId="77777777" w:rsidR="00B545D3" w:rsidRPr="0042333B" w:rsidRDefault="00B545D3" w:rsidP="00475F92">
      <w:pPr>
        <w:tabs>
          <w:tab w:val="left" w:pos="567"/>
        </w:tabs>
      </w:pPr>
      <w:r w:rsidRPr="0042333B">
        <w:rPr>
          <w:i/>
        </w:rPr>
        <w:t>Bevonat:</w:t>
      </w:r>
      <w:r w:rsidR="00160129">
        <w:rPr>
          <w:i/>
        </w:rPr>
        <w:t xml:space="preserve"> </w:t>
      </w:r>
      <w:r w:rsidRPr="0042333B">
        <w:t>Opadry Pink YS</w:t>
      </w:r>
      <w:r w:rsidR="003A7335">
        <w:noBreakHyphen/>
      </w:r>
      <w:r w:rsidRPr="0042333B">
        <w:t>1</w:t>
      </w:r>
      <w:r w:rsidR="003A7335">
        <w:noBreakHyphen/>
      </w:r>
      <w:r w:rsidRPr="0042333B">
        <w:t>1441G</w:t>
      </w:r>
      <w:r w:rsidR="007F3086" w:rsidRPr="0042333B">
        <w:t>:</w:t>
      </w:r>
      <w:r w:rsidRPr="0042333B">
        <w:t xml:space="preserve"> hipromellóz, titán</w:t>
      </w:r>
      <w:r w:rsidR="003A7335">
        <w:noBreakHyphen/>
      </w:r>
      <w:r w:rsidRPr="0042333B">
        <w:t>dioxid (E 171), triacet</w:t>
      </w:r>
      <w:r w:rsidR="00F94D4A">
        <w:t>in</w:t>
      </w:r>
      <w:r w:rsidRPr="0042333B">
        <w:t>, vörös vas</w:t>
      </w:r>
      <w:r w:rsidR="003A7335">
        <w:noBreakHyphen/>
      </w:r>
      <w:r w:rsidRPr="0042333B">
        <w:t>oxid (E 172</w:t>
      </w:r>
      <w:r w:rsidR="00D35E33" w:rsidRPr="0042333B">
        <w:t>)</w:t>
      </w:r>
      <w:r w:rsidRPr="0042333B">
        <w:t>.</w:t>
      </w:r>
    </w:p>
    <w:p w14:paraId="18E7F70F" w14:textId="77777777" w:rsidR="00B545D3" w:rsidRPr="0042333B" w:rsidRDefault="00B545D3" w:rsidP="00475F92">
      <w:pPr>
        <w:tabs>
          <w:tab w:val="left" w:pos="567"/>
        </w:tabs>
        <w:ind w:left="567" w:hanging="567"/>
        <w:rPr>
          <w:b/>
        </w:rPr>
      </w:pPr>
    </w:p>
    <w:p w14:paraId="15FDB2F3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  <w:r w:rsidRPr="0042333B">
        <w:rPr>
          <w:b/>
        </w:rPr>
        <w:lastRenderedPageBreak/>
        <w:t>6.2</w:t>
      </w:r>
      <w:r w:rsidRPr="0042333B">
        <w:rPr>
          <w:b/>
        </w:rPr>
        <w:tab/>
        <w:t>Inkompatibilitások</w:t>
      </w:r>
    </w:p>
    <w:p w14:paraId="40C6C61B" w14:textId="77777777" w:rsidR="00B545D3" w:rsidRPr="0042333B" w:rsidRDefault="00B545D3" w:rsidP="00C83EB0">
      <w:pPr>
        <w:keepNext/>
        <w:tabs>
          <w:tab w:val="left" w:pos="567"/>
        </w:tabs>
      </w:pPr>
    </w:p>
    <w:p w14:paraId="24AACBA2" w14:textId="77777777" w:rsidR="00B545D3" w:rsidRPr="0042333B" w:rsidRDefault="00B545D3" w:rsidP="00475F92">
      <w:pPr>
        <w:tabs>
          <w:tab w:val="left" w:pos="567"/>
        </w:tabs>
      </w:pPr>
      <w:r w:rsidRPr="0042333B">
        <w:t xml:space="preserve">Nem </w:t>
      </w:r>
      <w:r w:rsidR="003936DE" w:rsidRPr="0042333B">
        <w:t>értelmezhető</w:t>
      </w:r>
      <w:r w:rsidRPr="0042333B">
        <w:t>.</w:t>
      </w:r>
    </w:p>
    <w:p w14:paraId="4752C6D0" w14:textId="77777777" w:rsidR="00B545D3" w:rsidRPr="0042333B" w:rsidRDefault="00B545D3" w:rsidP="00475F92">
      <w:pPr>
        <w:pStyle w:val="WW-Szvegtrzs212"/>
        <w:tabs>
          <w:tab w:val="left" w:pos="567"/>
        </w:tabs>
        <w:spacing w:line="240" w:lineRule="auto"/>
        <w:rPr>
          <w:szCs w:val="22"/>
          <w:lang w:val="hu-HU"/>
        </w:rPr>
      </w:pPr>
    </w:p>
    <w:p w14:paraId="4DA205E9" w14:textId="77777777" w:rsidR="00B545D3" w:rsidRPr="0042333B" w:rsidRDefault="00B545D3" w:rsidP="00C83EB0">
      <w:pPr>
        <w:pStyle w:val="WW-Szvegtrzs212"/>
        <w:keepNext/>
        <w:tabs>
          <w:tab w:val="left" w:pos="567"/>
        </w:tabs>
        <w:spacing w:line="240" w:lineRule="auto"/>
        <w:rPr>
          <w:szCs w:val="22"/>
          <w:lang w:val="hu-HU"/>
        </w:rPr>
      </w:pPr>
      <w:r w:rsidRPr="0042333B">
        <w:rPr>
          <w:szCs w:val="22"/>
          <w:lang w:val="hu-HU"/>
        </w:rPr>
        <w:t>6.3</w:t>
      </w:r>
      <w:r w:rsidRPr="0042333B">
        <w:rPr>
          <w:szCs w:val="22"/>
          <w:lang w:val="hu-HU"/>
        </w:rPr>
        <w:tab/>
        <w:t>Felhasználhatósági időtartam</w:t>
      </w:r>
    </w:p>
    <w:p w14:paraId="5BC98825" w14:textId="77777777" w:rsidR="00B545D3" w:rsidRPr="0042333B" w:rsidRDefault="00B545D3" w:rsidP="00C83EB0">
      <w:pPr>
        <w:keepNext/>
        <w:tabs>
          <w:tab w:val="left" w:pos="567"/>
        </w:tabs>
        <w:rPr>
          <w:b/>
        </w:rPr>
      </w:pPr>
    </w:p>
    <w:p w14:paraId="5D78DEBD" w14:textId="77777777" w:rsidR="00B545D3" w:rsidRPr="0042333B" w:rsidRDefault="00B545D3" w:rsidP="00475F92">
      <w:pPr>
        <w:tabs>
          <w:tab w:val="left" w:pos="567"/>
        </w:tabs>
      </w:pPr>
      <w:r w:rsidRPr="0042333B">
        <w:t>3 év.</w:t>
      </w:r>
    </w:p>
    <w:p w14:paraId="0105D6B3" w14:textId="77777777" w:rsidR="00B545D3" w:rsidRPr="0042333B" w:rsidRDefault="00B545D3" w:rsidP="00475F92">
      <w:pPr>
        <w:tabs>
          <w:tab w:val="left" w:pos="567"/>
        </w:tabs>
        <w:ind w:left="567" w:hanging="567"/>
        <w:rPr>
          <w:b/>
        </w:rPr>
      </w:pPr>
    </w:p>
    <w:p w14:paraId="580A42EE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  <w:r w:rsidRPr="0042333B">
        <w:rPr>
          <w:b/>
        </w:rPr>
        <w:t>6.4</w:t>
      </w:r>
      <w:r w:rsidRPr="0042333B">
        <w:rPr>
          <w:b/>
        </w:rPr>
        <w:tab/>
        <w:t>Különleges tárolási előírások</w:t>
      </w:r>
    </w:p>
    <w:p w14:paraId="1CB67D41" w14:textId="77777777" w:rsidR="00B545D3" w:rsidRPr="0042333B" w:rsidRDefault="00B545D3" w:rsidP="00C83EB0">
      <w:pPr>
        <w:keepNext/>
        <w:tabs>
          <w:tab w:val="left" w:pos="567"/>
        </w:tabs>
        <w:rPr>
          <w:b/>
        </w:rPr>
      </w:pPr>
    </w:p>
    <w:p w14:paraId="1FEFEEEC" w14:textId="77777777" w:rsidR="00B545D3" w:rsidRPr="0042333B" w:rsidRDefault="00B545D3" w:rsidP="00475F92">
      <w:pPr>
        <w:tabs>
          <w:tab w:val="left" w:pos="567"/>
        </w:tabs>
      </w:pPr>
      <w:r w:rsidRPr="0042333B">
        <w:t>Legfeljebb 30</w:t>
      </w:r>
      <w:r w:rsidR="0092596A">
        <w:t> </w:t>
      </w:r>
      <w:r w:rsidR="002F458B">
        <w:t>°C</w:t>
      </w:r>
      <w:r w:rsidRPr="0042333B">
        <w:t>-on tárolandó.</w:t>
      </w:r>
    </w:p>
    <w:p w14:paraId="52AD9213" w14:textId="77777777" w:rsidR="00B545D3" w:rsidRPr="0042333B" w:rsidRDefault="00B545D3" w:rsidP="00475F92">
      <w:pPr>
        <w:tabs>
          <w:tab w:val="left" w:pos="567"/>
        </w:tabs>
        <w:ind w:left="567" w:hanging="567"/>
        <w:rPr>
          <w:b/>
        </w:rPr>
      </w:pPr>
    </w:p>
    <w:p w14:paraId="67C9C189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  <w:r w:rsidRPr="0042333B">
        <w:rPr>
          <w:b/>
        </w:rPr>
        <w:t>6.5</w:t>
      </w:r>
      <w:r w:rsidRPr="0042333B">
        <w:rPr>
          <w:b/>
        </w:rPr>
        <w:tab/>
        <w:t>Csomagolás típusa és kiszerelése</w:t>
      </w:r>
    </w:p>
    <w:p w14:paraId="42128E6B" w14:textId="77777777" w:rsidR="00B545D3" w:rsidRPr="0042333B" w:rsidRDefault="00B545D3" w:rsidP="00C83EB0">
      <w:pPr>
        <w:keepNext/>
        <w:tabs>
          <w:tab w:val="left" w:pos="567"/>
        </w:tabs>
        <w:rPr>
          <w:b/>
        </w:rPr>
      </w:pPr>
    </w:p>
    <w:p w14:paraId="5CEE7D0E" w14:textId="77777777" w:rsidR="00B545D3" w:rsidRPr="0042333B" w:rsidRDefault="00B545D3" w:rsidP="00475F92">
      <w:pPr>
        <w:tabs>
          <w:tab w:val="left" w:pos="567"/>
        </w:tabs>
      </w:pPr>
      <w:r w:rsidRPr="0042333B">
        <w:t>6</w:t>
      </w:r>
      <w:r w:rsidR="00C83EB0">
        <w:t> </w:t>
      </w:r>
      <w:r w:rsidRPr="0042333B">
        <w:t>db filmtabletta</w:t>
      </w:r>
      <w:r w:rsidR="00045D72">
        <w:t xml:space="preserve"> </w:t>
      </w:r>
      <w:r w:rsidR="00045D72" w:rsidRPr="00931278">
        <w:t>gyermekbiztos</w:t>
      </w:r>
      <w:r w:rsidRPr="0042333B">
        <w:t xml:space="preserve"> </w:t>
      </w:r>
      <w:r w:rsidR="002D7674">
        <w:t>O</w:t>
      </w:r>
      <w:r w:rsidRPr="0042333B">
        <w:t>PA/Al/PVC//</w:t>
      </w:r>
      <w:r w:rsidR="003938E5">
        <w:t>Al/</w:t>
      </w:r>
      <w:r w:rsidR="00045D72">
        <w:t>papír</w:t>
      </w:r>
      <w:r w:rsidR="00045D72" w:rsidRPr="0042333B">
        <w:t xml:space="preserve"> </w:t>
      </w:r>
      <w:r w:rsidRPr="0042333B">
        <w:t>buborék</w:t>
      </w:r>
      <w:r w:rsidR="00A16BF2" w:rsidRPr="0042333B">
        <w:t>csomagolásban</w:t>
      </w:r>
      <w:r w:rsidRPr="0042333B">
        <w:t xml:space="preserve"> és dobozban.</w:t>
      </w:r>
    </w:p>
    <w:p w14:paraId="4440684A" w14:textId="77777777" w:rsidR="00B545D3" w:rsidRDefault="00B545D3" w:rsidP="00475F92">
      <w:pPr>
        <w:tabs>
          <w:tab w:val="left" w:pos="567"/>
        </w:tabs>
        <w:ind w:left="567" w:hanging="567"/>
        <w:rPr>
          <w:b/>
        </w:rPr>
      </w:pPr>
    </w:p>
    <w:p w14:paraId="75EDAF6E" w14:textId="77777777" w:rsidR="00F94D4A" w:rsidRDefault="00F94D4A" w:rsidP="00F94D4A">
      <w:pPr>
        <w:tabs>
          <w:tab w:val="left" w:pos="567"/>
        </w:tabs>
      </w:pPr>
      <w:r>
        <w:t>Nem feltétlenül mindegyik kiszerelés kerül kereskedelmi forgalomba.</w:t>
      </w:r>
    </w:p>
    <w:p w14:paraId="3A6FF2EA" w14:textId="77777777" w:rsidR="00F94D4A" w:rsidRPr="0042333B" w:rsidRDefault="00F94D4A" w:rsidP="00475F92">
      <w:pPr>
        <w:tabs>
          <w:tab w:val="left" w:pos="567"/>
        </w:tabs>
        <w:ind w:left="567" w:hanging="567"/>
        <w:rPr>
          <w:b/>
        </w:rPr>
      </w:pPr>
    </w:p>
    <w:p w14:paraId="73C6E0D5" w14:textId="77777777" w:rsidR="00F94D4A" w:rsidRPr="00F94D4A" w:rsidRDefault="00B545D3" w:rsidP="00F94D4A">
      <w:pPr>
        <w:keepNext/>
        <w:widowControl w:val="0"/>
        <w:numPr>
          <w:ilvl w:val="1"/>
          <w:numId w:val="4"/>
        </w:numPr>
        <w:tabs>
          <w:tab w:val="left" w:pos="0"/>
        </w:tabs>
        <w:ind w:left="567" w:hanging="567"/>
        <w:rPr>
          <w:rFonts w:eastAsia="HG Mincho Light J"/>
          <w:b/>
        </w:rPr>
      </w:pPr>
      <w:r w:rsidRPr="0042333B">
        <w:rPr>
          <w:b/>
        </w:rPr>
        <w:t>6.6</w:t>
      </w:r>
      <w:r w:rsidRPr="0042333B">
        <w:rPr>
          <w:b/>
        </w:rPr>
        <w:tab/>
      </w:r>
      <w:r w:rsidR="00F94D4A" w:rsidRPr="00F94D4A">
        <w:rPr>
          <w:rFonts w:eastAsia="HG Mincho Light J"/>
          <w:b/>
        </w:rPr>
        <w:t xml:space="preserve">A megsemmisítésre vonatkozó különleges óvintézkedések </w:t>
      </w:r>
      <w:r w:rsidR="00F94D4A" w:rsidRPr="00F94D4A">
        <w:rPr>
          <w:b/>
          <w:noProof/>
          <w:color w:val="000000"/>
          <w:lang w:eastAsia="en-US"/>
        </w:rPr>
        <w:t>és egyéb, a készítmény kezelésével kapcsolatos információk</w:t>
      </w:r>
    </w:p>
    <w:p w14:paraId="2FAC45D0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</w:p>
    <w:p w14:paraId="7EFF0EE8" w14:textId="77777777" w:rsidR="00F94D4A" w:rsidRPr="005C31C1" w:rsidRDefault="00F94D4A" w:rsidP="00F94D4A">
      <w:pPr>
        <w:tabs>
          <w:tab w:val="left" w:pos="567"/>
        </w:tabs>
        <w:rPr>
          <w:b/>
        </w:rPr>
      </w:pPr>
      <w:r w:rsidRPr="005C31C1">
        <w:rPr>
          <w:noProof/>
          <w:lang w:eastAsia="en-US"/>
        </w:rPr>
        <w:t>Bármilyen fel nem használt gyógyszer, illetve hulladékanyag megsemmisítését a gyógyszerekre vonatkozó előírások szerint kell végrehajtani.</w:t>
      </w:r>
    </w:p>
    <w:p w14:paraId="19EBCC06" w14:textId="77777777" w:rsidR="00F94D4A" w:rsidRDefault="00F94D4A" w:rsidP="00F94D4A">
      <w:pPr>
        <w:tabs>
          <w:tab w:val="left" w:pos="567"/>
        </w:tabs>
        <w:rPr>
          <w:b/>
        </w:rPr>
      </w:pPr>
    </w:p>
    <w:p w14:paraId="05FED1D5" w14:textId="77777777" w:rsidR="00F94D4A" w:rsidRPr="002D464B" w:rsidRDefault="00F94D4A" w:rsidP="00F94D4A">
      <w:pPr>
        <w:tabs>
          <w:tab w:val="left" w:pos="567"/>
        </w:tabs>
      </w:pPr>
      <w:r w:rsidRPr="002D464B">
        <w:rPr>
          <w:b/>
        </w:rPr>
        <w:t>Megjegyzés</w:t>
      </w:r>
      <w:r w:rsidR="00B8682C">
        <w:rPr>
          <w:b/>
        </w:rPr>
        <w:t>:</w:t>
      </w:r>
      <w:r w:rsidRPr="002D464B">
        <w:rPr>
          <w:b/>
        </w:rPr>
        <w:t xml:space="preserve"> </w:t>
      </w:r>
      <w:r w:rsidRPr="002D464B">
        <w:rPr>
          <w:rFonts w:ascii="Wingdings" w:hAnsi="Wingdings"/>
        </w:rPr>
        <w:t></w:t>
      </w:r>
      <w:r w:rsidRPr="002D464B">
        <w:rPr>
          <w:b/>
        </w:rPr>
        <w:t xml:space="preserve"> </w:t>
      </w:r>
      <w:r w:rsidRPr="002D464B">
        <w:t>(egy keresztes)</w:t>
      </w:r>
    </w:p>
    <w:p w14:paraId="1BC48F14" w14:textId="77777777" w:rsidR="00146325" w:rsidRPr="0042333B" w:rsidRDefault="00146325" w:rsidP="00475F92">
      <w:pPr>
        <w:keepNext/>
        <w:keepLines/>
        <w:tabs>
          <w:tab w:val="left" w:pos="567"/>
        </w:tabs>
        <w:autoSpaceDE w:val="0"/>
        <w:autoSpaceDN w:val="0"/>
        <w:adjustRightInd w:val="0"/>
        <w:rPr>
          <w:b/>
          <w:bCs/>
        </w:rPr>
      </w:pPr>
      <w:r w:rsidRPr="0042333B">
        <w:rPr>
          <w:b/>
        </w:rPr>
        <w:t xml:space="preserve">Osztályozás: </w:t>
      </w:r>
      <w:r w:rsidRPr="0042333B">
        <w:rPr>
          <w:b/>
          <w:bCs/>
        </w:rPr>
        <w:t>II./1 csoport</w:t>
      </w:r>
    </w:p>
    <w:p w14:paraId="5EB1BCAB" w14:textId="77777777" w:rsidR="00B545D3" w:rsidRPr="0042333B" w:rsidRDefault="00146325" w:rsidP="00475F92">
      <w:pPr>
        <w:tabs>
          <w:tab w:val="left" w:pos="567"/>
        </w:tabs>
        <w:rPr>
          <w:b/>
        </w:rPr>
      </w:pPr>
      <w:r w:rsidRPr="0042333B">
        <w:t>Korlátozott érvényű orvosi rendelvényhez kötött, szakorvosi kórházi diagn</w:t>
      </w:r>
      <w:bookmarkStart w:id="0" w:name="_GoBack"/>
      <w:bookmarkEnd w:id="0"/>
      <w:r w:rsidRPr="0042333B">
        <w:t>ózist követő járóbeteg</w:t>
      </w:r>
      <w:r w:rsidR="003A7335">
        <w:noBreakHyphen/>
      </w:r>
      <w:r w:rsidRPr="0042333B">
        <w:t>ellátásban alkalmazható gyógyszer (J).</w:t>
      </w:r>
    </w:p>
    <w:p w14:paraId="639FD41F" w14:textId="77777777" w:rsidR="00B545D3" w:rsidRPr="0042333B" w:rsidRDefault="00B545D3" w:rsidP="00475F92">
      <w:pPr>
        <w:tabs>
          <w:tab w:val="left" w:pos="567"/>
        </w:tabs>
        <w:rPr>
          <w:b/>
        </w:rPr>
      </w:pPr>
    </w:p>
    <w:p w14:paraId="0599879A" w14:textId="77777777" w:rsidR="00A16BF2" w:rsidRPr="0042333B" w:rsidRDefault="00A16BF2" w:rsidP="00475F92">
      <w:pPr>
        <w:tabs>
          <w:tab w:val="left" w:pos="567"/>
        </w:tabs>
        <w:rPr>
          <w:b/>
        </w:rPr>
      </w:pPr>
    </w:p>
    <w:p w14:paraId="6DF3C65B" w14:textId="77777777" w:rsidR="00B545D3" w:rsidRPr="0042333B" w:rsidRDefault="00B545D3" w:rsidP="00C83EB0">
      <w:pPr>
        <w:keepNext/>
        <w:tabs>
          <w:tab w:val="left" w:pos="567"/>
        </w:tabs>
        <w:rPr>
          <w:b/>
          <w:bCs/>
          <w:caps/>
        </w:rPr>
      </w:pPr>
      <w:r w:rsidRPr="0042333B">
        <w:rPr>
          <w:b/>
          <w:bCs/>
          <w:caps/>
        </w:rPr>
        <w:t>7.</w:t>
      </w:r>
      <w:r w:rsidRPr="0042333B">
        <w:rPr>
          <w:b/>
          <w:bCs/>
          <w:caps/>
        </w:rPr>
        <w:tab/>
        <w:t>A forgalomba hozatali engedély jogosultja</w:t>
      </w:r>
    </w:p>
    <w:p w14:paraId="3C0D7FBA" w14:textId="77777777" w:rsidR="00B545D3" w:rsidRPr="0042333B" w:rsidRDefault="00B545D3" w:rsidP="00C83EB0">
      <w:pPr>
        <w:keepNext/>
        <w:tabs>
          <w:tab w:val="left" w:pos="567"/>
        </w:tabs>
        <w:rPr>
          <w:b/>
          <w:bCs/>
          <w:caps/>
        </w:rPr>
      </w:pPr>
    </w:p>
    <w:p w14:paraId="6CE9E759" w14:textId="77777777" w:rsidR="00110725" w:rsidRDefault="00110725" w:rsidP="00110725">
      <w:pPr>
        <w:tabs>
          <w:tab w:val="left" w:pos="567"/>
        </w:tabs>
      </w:pPr>
      <w:r w:rsidRPr="00E13A67">
        <w:t>GlaxoSmithKline Trading Services Limited</w:t>
      </w:r>
    </w:p>
    <w:p w14:paraId="645D26EF" w14:textId="77777777" w:rsidR="00110725" w:rsidRDefault="00110725" w:rsidP="00110725">
      <w:pPr>
        <w:tabs>
          <w:tab w:val="left" w:pos="567"/>
        </w:tabs>
      </w:pPr>
      <w:r w:rsidRPr="00E13A67">
        <w:t>12 Riverwalk, Cityw</w:t>
      </w:r>
      <w:r>
        <w:t>est Business Campus</w:t>
      </w:r>
    </w:p>
    <w:p w14:paraId="64AB845A" w14:textId="77777777" w:rsidR="00110725" w:rsidRDefault="00110725" w:rsidP="00110725">
      <w:pPr>
        <w:tabs>
          <w:tab w:val="left" w:pos="567"/>
        </w:tabs>
      </w:pPr>
      <w:r>
        <w:t>Dublin 24</w:t>
      </w:r>
      <w:r w:rsidR="00C2713B">
        <w:rPr>
          <w:lang w:eastAsia="en-US"/>
        </w:rPr>
        <w:t xml:space="preserve">, </w:t>
      </w:r>
      <w:r w:rsidR="00C2713B" w:rsidRPr="004435C9">
        <w:rPr>
          <w:lang w:val="en-IN" w:eastAsia="en-US"/>
        </w:rPr>
        <w:t>D24 YK11,</w:t>
      </w:r>
    </w:p>
    <w:p w14:paraId="23014F42" w14:textId="77777777" w:rsidR="00110725" w:rsidRPr="0042333B" w:rsidRDefault="00110725" w:rsidP="00110725">
      <w:pPr>
        <w:tabs>
          <w:tab w:val="left" w:pos="567"/>
        </w:tabs>
        <w:rPr>
          <w:b/>
        </w:rPr>
      </w:pPr>
      <w:r w:rsidRPr="00E13A67">
        <w:t>Írország</w:t>
      </w:r>
    </w:p>
    <w:p w14:paraId="044A534C" w14:textId="77777777" w:rsidR="00B545D3" w:rsidRPr="0042333B" w:rsidRDefault="00B545D3" w:rsidP="00475F92">
      <w:pPr>
        <w:tabs>
          <w:tab w:val="left" w:pos="567"/>
        </w:tabs>
        <w:rPr>
          <w:b/>
        </w:rPr>
      </w:pPr>
    </w:p>
    <w:p w14:paraId="326A468E" w14:textId="77777777" w:rsidR="00B545D3" w:rsidRPr="0042333B" w:rsidRDefault="00B545D3" w:rsidP="00475F92">
      <w:pPr>
        <w:tabs>
          <w:tab w:val="left" w:pos="567"/>
        </w:tabs>
        <w:rPr>
          <w:b/>
        </w:rPr>
      </w:pPr>
    </w:p>
    <w:p w14:paraId="3221750D" w14:textId="77777777" w:rsidR="00B545D3" w:rsidRPr="0042333B" w:rsidRDefault="00B545D3" w:rsidP="00C83EB0">
      <w:pPr>
        <w:keepNext/>
        <w:tabs>
          <w:tab w:val="left" w:pos="567"/>
        </w:tabs>
        <w:rPr>
          <w:b/>
          <w:bCs/>
          <w:caps/>
        </w:rPr>
      </w:pPr>
      <w:r w:rsidRPr="0042333B">
        <w:rPr>
          <w:b/>
          <w:bCs/>
          <w:caps/>
        </w:rPr>
        <w:t>8.</w:t>
      </w:r>
      <w:r w:rsidRPr="0042333B">
        <w:rPr>
          <w:b/>
          <w:bCs/>
          <w:caps/>
        </w:rPr>
        <w:tab/>
        <w:t>A forgalomba hozatali engedély száma</w:t>
      </w:r>
    </w:p>
    <w:p w14:paraId="489447CB" w14:textId="77777777" w:rsidR="00B545D3" w:rsidRPr="0042333B" w:rsidRDefault="00B545D3" w:rsidP="00C83EB0">
      <w:pPr>
        <w:keepNext/>
        <w:tabs>
          <w:tab w:val="left" w:pos="567"/>
        </w:tabs>
        <w:rPr>
          <w:b/>
        </w:rPr>
      </w:pPr>
    </w:p>
    <w:p w14:paraId="7B9308F0" w14:textId="77777777" w:rsidR="00B545D3" w:rsidRPr="0042333B" w:rsidRDefault="00B545D3" w:rsidP="00A7506C">
      <w:pPr>
        <w:tabs>
          <w:tab w:val="left" w:pos="1985"/>
        </w:tabs>
      </w:pPr>
      <w:r w:rsidRPr="0042333B">
        <w:t>OGYI-T-10096/03</w:t>
      </w:r>
      <w:r w:rsidRPr="0042333B">
        <w:tab/>
      </w:r>
      <w:r w:rsidR="000E7DEE" w:rsidRPr="0042333B">
        <w:t>6</w:t>
      </w:r>
      <w:r w:rsidR="003A7335">
        <w:t> </w:t>
      </w:r>
      <w:r w:rsidR="000E7DEE" w:rsidRPr="0042333B">
        <w:t>db</w:t>
      </w:r>
    </w:p>
    <w:p w14:paraId="52CAE95B" w14:textId="77777777" w:rsidR="000E7DEE" w:rsidRPr="0042333B" w:rsidRDefault="000E7DEE" w:rsidP="00475F92">
      <w:pPr>
        <w:tabs>
          <w:tab w:val="left" w:pos="567"/>
        </w:tabs>
      </w:pPr>
    </w:p>
    <w:p w14:paraId="4D671FCD" w14:textId="77777777" w:rsidR="00B545D3" w:rsidRPr="0042333B" w:rsidRDefault="00B545D3" w:rsidP="00475F92">
      <w:pPr>
        <w:tabs>
          <w:tab w:val="left" w:pos="567"/>
        </w:tabs>
      </w:pPr>
    </w:p>
    <w:p w14:paraId="083BC9DA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  <w:r w:rsidRPr="0042333B">
        <w:rPr>
          <w:b/>
        </w:rPr>
        <w:t>9.</w:t>
      </w:r>
      <w:r w:rsidRPr="0042333B">
        <w:rPr>
          <w:b/>
        </w:rPr>
        <w:tab/>
        <w:t>A FORGALOMBA HOZATALI ENGEDÉLY ELSŐ KIADÁSÁNAK/ MEGÚJÍTÁSÁNAK DÁTUMA</w:t>
      </w:r>
    </w:p>
    <w:p w14:paraId="78BB6385" w14:textId="77777777" w:rsidR="00B545D3" w:rsidRPr="0042333B" w:rsidRDefault="00B545D3" w:rsidP="00C83EB0">
      <w:pPr>
        <w:keepNext/>
        <w:tabs>
          <w:tab w:val="left" w:pos="567"/>
        </w:tabs>
      </w:pPr>
    </w:p>
    <w:p w14:paraId="47E5CF6A" w14:textId="77777777" w:rsidR="004E3405" w:rsidRPr="0042333B" w:rsidRDefault="004E3405" w:rsidP="00475F92">
      <w:pPr>
        <w:tabs>
          <w:tab w:val="left" w:pos="567"/>
        </w:tabs>
      </w:pPr>
      <w:r w:rsidRPr="0042333B">
        <w:t xml:space="preserve">A forgalomba hozatali engedély első kiadásának dátuma: </w:t>
      </w:r>
      <w:r w:rsidR="00B545D3" w:rsidRPr="0042333B">
        <w:t>2005. március 10.</w:t>
      </w:r>
    </w:p>
    <w:p w14:paraId="5652F723" w14:textId="77777777" w:rsidR="00B545D3" w:rsidRPr="0042333B" w:rsidRDefault="004E3405" w:rsidP="00475F92">
      <w:pPr>
        <w:tabs>
          <w:tab w:val="left" w:pos="567"/>
        </w:tabs>
      </w:pPr>
      <w:r w:rsidRPr="0042333B">
        <w:t xml:space="preserve">A forgalomba hozatali engedély legutóbbi megújításának dátuma: </w:t>
      </w:r>
      <w:r w:rsidR="00705966" w:rsidRPr="0042333B">
        <w:t>201</w:t>
      </w:r>
      <w:r w:rsidR="00E83666">
        <w:t>2</w:t>
      </w:r>
      <w:r w:rsidR="00705966" w:rsidRPr="0042333B">
        <w:t xml:space="preserve">. </w:t>
      </w:r>
      <w:r w:rsidR="00E83666">
        <w:t>február 13.</w:t>
      </w:r>
    </w:p>
    <w:p w14:paraId="47DFED8E" w14:textId="77777777" w:rsidR="00B545D3" w:rsidRPr="0042333B" w:rsidRDefault="00B545D3" w:rsidP="00A7506C">
      <w:pPr>
        <w:tabs>
          <w:tab w:val="left" w:pos="567"/>
        </w:tabs>
      </w:pPr>
    </w:p>
    <w:p w14:paraId="74A93361" w14:textId="77777777" w:rsidR="00B545D3" w:rsidRPr="0042333B" w:rsidRDefault="00B545D3" w:rsidP="00475F92">
      <w:pPr>
        <w:tabs>
          <w:tab w:val="left" w:pos="567"/>
        </w:tabs>
      </w:pPr>
    </w:p>
    <w:p w14:paraId="1A25056E" w14:textId="77777777" w:rsidR="00B545D3" w:rsidRPr="0042333B" w:rsidRDefault="00B545D3" w:rsidP="00C83EB0">
      <w:pPr>
        <w:keepNext/>
        <w:tabs>
          <w:tab w:val="left" w:pos="567"/>
        </w:tabs>
        <w:ind w:left="567" w:hanging="567"/>
        <w:rPr>
          <w:b/>
        </w:rPr>
      </w:pPr>
      <w:r w:rsidRPr="0042333B">
        <w:rPr>
          <w:b/>
        </w:rPr>
        <w:t>10.</w:t>
      </w:r>
      <w:r w:rsidRPr="0042333B">
        <w:rPr>
          <w:b/>
        </w:rPr>
        <w:tab/>
        <w:t>A SZÖVEG ELLENŐRZÉSÉNEK DÁTUMA</w:t>
      </w:r>
    </w:p>
    <w:p w14:paraId="194E03BC" w14:textId="77777777" w:rsidR="00B545D3" w:rsidRPr="0042333B" w:rsidRDefault="00B545D3" w:rsidP="00C83EB0">
      <w:pPr>
        <w:keepNext/>
        <w:tabs>
          <w:tab w:val="left" w:pos="567"/>
        </w:tabs>
      </w:pPr>
    </w:p>
    <w:p w14:paraId="60F214AB" w14:textId="2F4F48A1" w:rsidR="00B545D3" w:rsidRPr="00475F92" w:rsidRDefault="006211D1" w:rsidP="00475F92">
      <w:pPr>
        <w:tabs>
          <w:tab w:val="left" w:pos="0"/>
          <w:tab w:val="left" w:pos="567"/>
        </w:tabs>
      </w:pPr>
      <w:r>
        <w:t>2026. augusztus 11.</w:t>
      </w:r>
    </w:p>
    <w:sectPr w:rsidR="00B545D3" w:rsidRPr="00475F92" w:rsidSect="00475F9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CEA67A" w14:textId="77777777" w:rsidR="00390662" w:rsidRDefault="00390662">
      <w:r>
        <w:separator/>
      </w:r>
    </w:p>
  </w:endnote>
  <w:endnote w:type="continuationSeparator" w:id="0">
    <w:p w14:paraId="057F1A9E" w14:textId="77777777" w:rsidR="00390662" w:rsidRDefault="0039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4CA4C" w14:textId="77777777" w:rsidR="00B8682C" w:rsidRDefault="00B8682C" w:rsidP="00385FD2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2518F1E" w14:textId="77777777" w:rsidR="00B8682C" w:rsidRDefault="00B8682C" w:rsidP="00475F92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97900" w14:textId="77777777" w:rsidR="00B8682C" w:rsidRPr="00507B77" w:rsidRDefault="00B8682C" w:rsidP="00475F92">
    <w:pPr>
      <w:pStyle w:val="llb"/>
      <w:ind w:right="36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C68CF" w14:textId="149195B4" w:rsidR="00110725" w:rsidRPr="00A7506C" w:rsidRDefault="006211D1" w:rsidP="00110725">
    <w:pPr>
      <w:pStyle w:val="llb"/>
      <w:rPr>
        <w:sz w:val="18"/>
        <w:szCs w:val="18"/>
        <w:lang w:val="hu-HU"/>
      </w:rPr>
    </w:pPr>
    <w:r w:rsidRPr="006211D1">
      <w:rPr>
        <w:sz w:val="18"/>
        <w:szCs w:val="18"/>
        <w:lang w:val="hu-HU"/>
      </w:rPr>
      <w:t>NNGYK/ETGY/17586/2026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4F5DA" w14:textId="77777777" w:rsidR="00390662" w:rsidRDefault="00390662">
      <w:r>
        <w:separator/>
      </w:r>
    </w:p>
  </w:footnote>
  <w:footnote w:type="continuationSeparator" w:id="0">
    <w:p w14:paraId="357411CA" w14:textId="77777777" w:rsidR="00390662" w:rsidRDefault="003906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4C7F3" w14:textId="69CCAF79" w:rsidR="00FB04BD" w:rsidRPr="00A7506C" w:rsidRDefault="00FB04BD" w:rsidP="00A7506C">
    <w:pPr>
      <w:pStyle w:val="lfej"/>
      <w:jc w:val="center"/>
      <w:rPr>
        <w:sz w:val="18"/>
        <w:szCs w:val="18"/>
      </w:rPr>
    </w:pPr>
    <w:r w:rsidRPr="00A7506C">
      <w:rPr>
        <w:sz w:val="18"/>
        <w:szCs w:val="18"/>
      </w:rPr>
      <w:fldChar w:fldCharType="begin"/>
    </w:r>
    <w:r w:rsidRPr="00A7506C">
      <w:rPr>
        <w:sz w:val="18"/>
        <w:szCs w:val="18"/>
      </w:rPr>
      <w:instrText>PAGE   \* MERGEFORMAT</w:instrText>
    </w:r>
    <w:r w:rsidRPr="00A7506C">
      <w:rPr>
        <w:sz w:val="18"/>
        <w:szCs w:val="18"/>
      </w:rPr>
      <w:fldChar w:fldCharType="separate"/>
    </w:r>
    <w:r w:rsidR="00BF6731">
      <w:rPr>
        <w:noProof/>
        <w:sz w:val="18"/>
        <w:szCs w:val="18"/>
      </w:rPr>
      <w:t>8</w:t>
    </w:r>
    <w:r w:rsidRPr="00A7506C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075A25" w14:textId="77777777" w:rsidR="00B8682C" w:rsidRDefault="00B8682C">
    <w:pPr>
      <w:tabs>
        <w:tab w:val="center" w:pos="1843"/>
        <w:tab w:val="left" w:pos="6663"/>
        <w:tab w:val="left" w:pos="7655"/>
      </w:tabs>
      <w:ind w:right="-150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</w:pPr>
    </w:lvl>
    <w:lvl w:ilvl="1">
      <w:start w:val="2"/>
      <w:numFmt w:val="decimal"/>
      <w:lvlText w:val="%1.%2"/>
      <w:lvlJc w:val="left"/>
      <w:pPr>
        <w:tabs>
          <w:tab w:val="num" w:pos="705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525"/>
        </w:tabs>
      </w:pPr>
    </w:lvl>
    <w:lvl w:ilvl="1">
      <w:start w:val="2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4" w15:restartNumberingAfterBreak="0">
    <w:nsid w:val="7E4B67C3"/>
    <w:multiLevelType w:val="multilevel"/>
    <w:tmpl w:val="D76ABDE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02"/>
    <w:rsid w:val="0000758B"/>
    <w:rsid w:val="00012D5D"/>
    <w:rsid w:val="00031903"/>
    <w:rsid w:val="0003735D"/>
    <w:rsid w:val="00042613"/>
    <w:rsid w:val="00044A38"/>
    <w:rsid w:val="00045D72"/>
    <w:rsid w:val="00051CCE"/>
    <w:rsid w:val="00063468"/>
    <w:rsid w:val="000726F7"/>
    <w:rsid w:val="00090733"/>
    <w:rsid w:val="000B4532"/>
    <w:rsid w:val="000B4E7E"/>
    <w:rsid w:val="000B6C23"/>
    <w:rsid w:val="000C57FC"/>
    <w:rsid w:val="000E7DEE"/>
    <w:rsid w:val="000F6723"/>
    <w:rsid w:val="00106AA9"/>
    <w:rsid w:val="00110725"/>
    <w:rsid w:val="0011556B"/>
    <w:rsid w:val="001173FE"/>
    <w:rsid w:val="001203DC"/>
    <w:rsid w:val="00121F21"/>
    <w:rsid w:val="00124109"/>
    <w:rsid w:val="00125314"/>
    <w:rsid w:val="0012560B"/>
    <w:rsid w:val="0014139D"/>
    <w:rsid w:val="00142897"/>
    <w:rsid w:val="00146325"/>
    <w:rsid w:val="00160129"/>
    <w:rsid w:val="00164268"/>
    <w:rsid w:val="00164ABD"/>
    <w:rsid w:val="0016517B"/>
    <w:rsid w:val="00166B24"/>
    <w:rsid w:val="00170E83"/>
    <w:rsid w:val="00171278"/>
    <w:rsid w:val="00173CD4"/>
    <w:rsid w:val="00185ABC"/>
    <w:rsid w:val="00190A08"/>
    <w:rsid w:val="001C5DAF"/>
    <w:rsid w:val="001D2E00"/>
    <w:rsid w:val="001E2CAE"/>
    <w:rsid w:val="001F5CFC"/>
    <w:rsid w:val="00205C72"/>
    <w:rsid w:val="002200A9"/>
    <w:rsid w:val="002334DE"/>
    <w:rsid w:val="002457B3"/>
    <w:rsid w:val="00247B17"/>
    <w:rsid w:val="002601DD"/>
    <w:rsid w:val="00263552"/>
    <w:rsid w:val="00292CBF"/>
    <w:rsid w:val="002A2465"/>
    <w:rsid w:val="002D4171"/>
    <w:rsid w:val="002D7674"/>
    <w:rsid w:val="002F458B"/>
    <w:rsid w:val="00300016"/>
    <w:rsid w:val="003011E2"/>
    <w:rsid w:val="003143BA"/>
    <w:rsid w:val="00331D7F"/>
    <w:rsid w:val="00344C02"/>
    <w:rsid w:val="0035065C"/>
    <w:rsid w:val="00355536"/>
    <w:rsid w:val="00362139"/>
    <w:rsid w:val="00374DFB"/>
    <w:rsid w:val="0037791F"/>
    <w:rsid w:val="0038099E"/>
    <w:rsid w:val="00385FD2"/>
    <w:rsid w:val="00390662"/>
    <w:rsid w:val="003936DE"/>
    <w:rsid w:val="003938E5"/>
    <w:rsid w:val="0039746F"/>
    <w:rsid w:val="00397F15"/>
    <w:rsid w:val="003A4BB2"/>
    <w:rsid w:val="003A5CA2"/>
    <w:rsid w:val="003A7335"/>
    <w:rsid w:val="003A7671"/>
    <w:rsid w:val="003B14A2"/>
    <w:rsid w:val="003B75B9"/>
    <w:rsid w:val="003C39CB"/>
    <w:rsid w:val="003E5C78"/>
    <w:rsid w:val="003F743A"/>
    <w:rsid w:val="0042186F"/>
    <w:rsid w:val="0042333B"/>
    <w:rsid w:val="00424437"/>
    <w:rsid w:val="004258DE"/>
    <w:rsid w:val="00466803"/>
    <w:rsid w:val="0047393C"/>
    <w:rsid w:val="00475F92"/>
    <w:rsid w:val="00487901"/>
    <w:rsid w:val="004A4406"/>
    <w:rsid w:val="004D282D"/>
    <w:rsid w:val="004D3520"/>
    <w:rsid w:val="004E226B"/>
    <w:rsid w:val="004E3405"/>
    <w:rsid w:val="004E6DFF"/>
    <w:rsid w:val="004F6D70"/>
    <w:rsid w:val="0050397F"/>
    <w:rsid w:val="00507B77"/>
    <w:rsid w:val="00522509"/>
    <w:rsid w:val="00524739"/>
    <w:rsid w:val="005266BD"/>
    <w:rsid w:val="0053774E"/>
    <w:rsid w:val="00544802"/>
    <w:rsid w:val="00557538"/>
    <w:rsid w:val="00582B14"/>
    <w:rsid w:val="00584D5B"/>
    <w:rsid w:val="00585AED"/>
    <w:rsid w:val="00596D9F"/>
    <w:rsid w:val="00597B33"/>
    <w:rsid w:val="005A40C5"/>
    <w:rsid w:val="005B4C9F"/>
    <w:rsid w:val="005C2DA8"/>
    <w:rsid w:val="005D1436"/>
    <w:rsid w:val="005E3FF1"/>
    <w:rsid w:val="005F5DA2"/>
    <w:rsid w:val="00615901"/>
    <w:rsid w:val="00615C18"/>
    <w:rsid w:val="006211D1"/>
    <w:rsid w:val="00627EE5"/>
    <w:rsid w:val="0064141C"/>
    <w:rsid w:val="00646368"/>
    <w:rsid w:val="00650923"/>
    <w:rsid w:val="006663C0"/>
    <w:rsid w:val="00673079"/>
    <w:rsid w:val="006763BB"/>
    <w:rsid w:val="00680502"/>
    <w:rsid w:val="00692C66"/>
    <w:rsid w:val="00695E07"/>
    <w:rsid w:val="006A7DD9"/>
    <w:rsid w:val="006C4527"/>
    <w:rsid w:val="006E5036"/>
    <w:rsid w:val="006F1BCD"/>
    <w:rsid w:val="00703C59"/>
    <w:rsid w:val="00705966"/>
    <w:rsid w:val="00720141"/>
    <w:rsid w:val="007218A6"/>
    <w:rsid w:val="00746E5B"/>
    <w:rsid w:val="0076745B"/>
    <w:rsid w:val="00777B6D"/>
    <w:rsid w:val="007958EA"/>
    <w:rsid w:val="007A0F42"/>
    <w:rsid w:val="007A2481"/>
    <w:rsid w:val="007A64AF"/>
    <w:rsid w:val="007B2C1D"/>
    <w:rsid w:val="007C4918"/>
    <w:rsid w:val="007D0A17"/>
    <w:rsid w:val="007D7A3B"/>
    <w:rsid w:val="007E49B0"/>
    <w:rsid w:val="007F3086"/>
    <w:rsid w:val="00802A95"/>
    <w:rsid w:val="00805D54"/>
    <w:rsid w:val="0081551D"/>
    <w:rsid w:val="008260CA"/>
    <w:rsid w:val="008364BD"/>
    <w:rsid w:val="00860AB5"/>
    <w:rsid w:val="0086790D"/>
    <w:rsid w:val="008704C8"/>
    <w:rsid w:val="00870721"/>
    <w:rsid w:val="008959C2"/>
    <w:rsid w:val="008C3AE4"/>
    <w:rsid w:val="008C5AE2"/>
    <w:rsid w:val="008C7AC5"/>
    <w:rsid w:val="008D05A0"/>
    <w:rsid w:val="008D5CCF"/>
    <w:rsid w:val="008E4A2B"/>
    <w:rsid w:val="008F1A54"/>
    <w:rsid w:val="0090546F"/>
    <w:rsid w:val="00906259"/>
    <w:rsid w:val="00910919"/>
    <w:rsid w:val="00912BF2"/>
    <w:rsid w:val="00913D14"/>
    <w:rsid w:val="009236D6"/>
    <w:rsid w:val="0092596A"/>
    <w:rsid w:val="009261AF"/>
    <w:rsid w:val="0093180E"/>
    <w:rsid w:val="00931DCD"/>
    <w:rsid w:val="0093350F"/>
    <w:rsid w:val="009363C3"/>
    <w:rsid w:val="00937A4B"/>
    <w:rsid w:val="00941342"/>
    <w:rsid w:val="00954983"/>
    <w:rsid w:val="009924A2"/>
    <w:rsid w:val="009A02A7"/>
    <w:rsid w:val="009C25B3"/>
    <w:rsid w:val="00A044EF"/>
    <w:rsid w:val="00A16696"/>
    <w:rsid w:val="00A16BF2"/>
    <w:rsid w:val="00A27E94"/>
    <w:rsid w:val="00A34FB6"/>
    <w:rsid w:val="00A3627A"/>
    <w:rsid w:val="00A479F8"/>
    <w:rsid w:val="00A620D4"/>
    <w:rsid w:val="00A6654C"/>
    <w:rsid w:val="00A67EDA"/>
    <w:rsid w:val="00A7506C"/>
    <w:rsid w:val="00A755F6"/>
    <w:rsid w:val="00A76ABF"/>
    <w:rsid w:val="00A81F7E"/>
    <w:rsid w:val="00A91B0B"/>
    <w:rsid w:val="00A9696F"/>
    <w:rsid w:val="00A97744"/>
    <w:rsid w:val="00AA1CD6"/>
    <w:rsid w:val="00AB3F15"/>
    <w:rsid w:val="00AC5AD9"/>
    <w:rsid w:val="00AC7777"/>
    <w:rsid w:val="00AE69CF"/>
    <w:rsid w:val="00AF6DE9"/>
    <w:rsid w:val="00B043BA"/>
    <w:rsid w:val="00B04761"/>
    <w:rsid w:val="00B04946"/>
    <w:rsid w:val="00B16DEE"/>
    <w:rsid w:val="00B17AEE"/>
    <w:rsid w:val="00B337C3"/>
    <w:rsid w:val="00B34F34"/>
    <w:rsid w:val="00B370DB"/>
    <w:rsid w:val="00B545D3"/>
    <w:rsid w:val="00B55A1D"/>
    <w:rsid w:val="00B57B77"/>
    <w:rsid w:val="00B61496"/>
    <w:rsid w:val="00B63778"/>
    <w:rsid w:val="00B808F2"/>
    <w:rsid w:val="00B8149A"/>
    <w:rsid w:val="00B8682C"/>
    <w:rsid w:val="00B925EB"/>
    <w:rsid w:val="00BA19ED"/>
    <w:rsid w:val="00BC4587"/>
    <w:rsid w:val="00BC6163"/>
    <w:rsid w:val="00BD4C51"/>
    <w:rsid w:val="00BD65B4"/>
    <w:rsid w:val="00BE4EA5"/>
    <w:rsid w:val="00BF6731"/>
    <w:rsid w:val="00C06B25"/>
    <w:rsid w:val="00C136FA"/>
    <w:rsid w:val="00C2713B"/>
    <w:rsid w:val="00C40DED"/>
    <w:rsid w:val="00C77910"/>
    <w:rsid w:val="00C83EB0"/>
    <w:rsid w:val="00C92159"/>
    <w:rsid w:val="00CA11C6"/>
    <w:rsid w:val="00CA3CCB"/>
    <w:rsid w:val="00CA546F"/>
    <w:rsid w:val="00CA670E"/>
    <w:rsid w:val="00CA7437"/>
    <w:rsid w:val="00CB091E"/>
    <w:rsid w:val="00CB3ACB"/>
    <w:rsid w:val="00CB3B7D"/>
    <w:rsid w:val="00CC194D"/>
    <w:rsid w:val="00CC6318"/>
    <w:rsid w:val="00D0765D"/>
    <w:rsid w:val="00D2554D"/>
    <w:rsid w:val="00D30473"/>
    <w:rsid w:val="00D35E33"/>
    <w:rsid w:val="00D56742"/>
    <w:rsid w:val="00D57D0E"/>
    <w:rsid w:val="00D72A26"/>
    <w:rsid w:val="00D76235"/>
    <w:rsid w:val="00D829C5"/>
    <w:rsid w:val="00D84EDB"/>
    <w:rsid w:val="00D862D2"/>
    <w:rsid w:val="00D86AA9"/>
    <w:rsid w:val="00DA7DF0"/>
    <w:rsid w:val="00DB1072"/>
    <w:rsid w:val="00DB1FD6"/>
    <w:rsid w:val="00DB3E53"/>
    <w:rsid w:val="00DC089B"/>
    <w:rsid w:val="00DD3AA7"/>
    <w:rsid w:val="00DE39AA"/>
    <w:rsid w:val="00DE44E7"/>
    <w:rsid w:val="00DE6DF2"/>
    <w:rsid w:val="00DF360C"/>
    <w:rsid w:val="00DF45D2"/>
    <w:rsid w:val="00DF6C02"/>
    <w:rsid w:val="00E00ECE"/>
    <w:rsid w:val="00E04F10"/>
    <w:rsid w:val="00E252B9"/>
    <w:rsid w:val="00E358B3"/>
    <w:rsid w:val="00E443F2"/>
    <w:rsid w:val="00E52440"/>
    <w:rsid w:val="00E540E1"/>
    <w:rsid w:val="00E54106"/>
    <w:rsid w:val="00E7349A"/>
    <w:rsid w:val="00E73500"/>
    <w:rsid w:val="00E8019F"/>
    <w:rsid w:val="00E80E9B"/>
    <w:rsid w:val="00E83666"/>
    <w:rsid w:val="00E86DC0"/>
    <w:rsid w:val="00E917FB"/>
    <w:rsid w:val="00EA0E23"/>
    <w:rsid w:val="00EE4A2A"/>
    <w:rsid w:val="00F0754A"/>
    <w:rsid w:val="00F1716B"/>
    <w:rsid w:val="00F43E58"/>
    <w:rsid w:val="00F649B4"/>
    <w:rsid w:val="00F66B42"/>
    <w:rsid w:val="00F73674"/>
    <w:rsid w:val="00F74481"/>
    <w:rsid w:val="00F85FC5"/>
    <w:rsid w:val="00F94D4A"/>
    <w:rsid w:val="00FA3FC3"/>
    <w:rsid w:val="00FA69D8"/>
    <w:rsid w:val="00FB04BD"/>
    <w:rsid w:val="00FB3879"/>
    <w:rsid w:val="00FB4E46"/>
    <w:rsid w:val="00FD3719"/>
    <w:rsid w:val="00FD6F11"/>
    <w:rsid w:val="00FD7826"/>
    <w:rsid w:val="00FF20DE"/>
    <w:rsid w:val="00FF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94684"/>
  <w15:chartTrackingRefBased/>
  <w15:docId w15:val="{BAF49D92-4EC8-4E59-BB80-440EA57A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2"/>
      <w:szCs w:val="22"/>
      <w:lang w:val="hu-HU"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rPr>
      <w:rFonts w:ascii="Arial" w:hAnsi="Arial"/>
      <w:b/>
      <w:sz w:val="24"/>
      <w:szCs w:val="20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sz w:val="20"/>
      <w:szCs w:val="20"/>
    </w:rPr>
  </w:style>
  <w:style w:type="paragraph" w:customStyle="1" w:styleId="WW-Szvegtrzs2">
    <w:name w:val="WW-Szövegtörzs 2"/>
    <w:basedOn w:val="Norml"/>
    <w:rPr>
      <w:sz w:val="24"/>
      <w:szCs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Cs w:val="20"/>
      <w:lang w:val="en-GB"/>
    </w:rPr>
  </w:style>
  <w:style w:type="paragraph" w:customStyle="1" w:styleId="Kerettartalom">
    <w:name w:val="Kerettartalom"/>
    <w:basedOn w:val="Szvegtrzs"/>
  </w:style>
  <w:style w:type="paragraph" w:styleId="Buborkszveg">
    <w:name w:val="Balloon Text"/>
    <w:basedOn w:val="Norml"/>
    <w:semiHidden/>
    <w:rsid w:val="00FF20DE"/>
    <w:rPr>
      <w:rFonts w:ascii="Tahoma" w:hAnsi="Tahoma" w:cs="Tahoma"/>
      <w:sz w:val="16"/>
      <w:szCs w:val="16"/>
    </w:rPr>
  </w:style>
  <w:style w:type="paragraph" w:customStyle="1" w:styleId="WW-Felirat">
    <w:name w:val="WW-Felirat"/>
    <w:basedOn w:val="Norml"/>
    <w:rsid w:val="00AC5AD9"/>
    <w:pPr>
      <w:widowControl w:val="0"/>
      <w:suppressLineNumbers/>
      <w:spacing w:before="120" w:after="120"/>
    </w:pPr>
    <w:rPr>
      <w:rFonts w:eastAsia="HG Mincho Light J"/>
      <w:i/>
      <w:iCs/>
      <w:color w:val="000000"/>
      <w:sz w:val="20"/>
      <w:szCs w:val="20"/>
    </w:rPr>
  </w:style>
  <w:style w:type="paragraph" w:customStyle="1" w:styleId="WW-BodyText2">
    <w:name w:val="WW-Body Text 2"/>
    <w:basedOn w:val="Norml"/>
    <w:rsid w:val="00AC5AD9"/>
    <w:pPr>
      <w:widowControl w:val="0"/>
    </w:pPr>
    <w:rPr>
      <w:rFonts w:eastAsia="HG Mincho Light J"/>
      <w:color w:val="000000"/>
      <w:sz w:val="24"/>
      <w:szCs w:val="24"/>
    </w:rPr>
  </w:style>
  <w:style w:type="paragraph" w:styleId="NormlWeb">
    <w:name w:val="Normal (Web)"/>
    <w:basedOn w:val="Norml"/>
    <w:rsid w:val="00D35E33"/>
    <w:pPr>
      <w:suppressAutoHyphens w:val="0"/>
      <w:spacing w:before="100" w:beforeAutospacing="1" w:after="119"/>
    </w:pPr>
    <w:rPr>
      <w:sz w:val="24"/>
      <w:szCs w:val="24"/>
      <w:lang w:eastAsia="hu-HU"/>
    </w:rPr>
  </w:style>
  <w:style w:type="character" w:styleId="Jegyzethivatkozs">
    <w:name w:val="annotation reference"/>
    <w:uiPriority w:val="99"/>
    <w:semiHidden/>
    <w:unhideWhenUsed/>
    <w:rsid w:val="00A044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044EF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semiHidden/>
    <w:rsid w:val="00A044EF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044EF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044EF"/>
    <w:rPr>
      <w:b/>
      <w:bCs/>
      <w:lang w:eastAsia="ar-SA"/>
    </w:rPr>
  </w:style>
  <w:style w:type="paragraph" w:customStyle="1" w:styleId="Revision1">
    <w:name w:val="Revision1"/>
    <w:hidden/>
    <w:uiPriority w:val="99"/>
    <w:semiHidden/>
    <w:rsid w:val="00A044EF"/>
    <w:rPr>
      <w:sz w:val="22"/>
      <w:szCs w:val="22"/>
      <w:lang w:val="hu-HU" w:eastAsia="ar-SA"/>
    </w:rPr>
  </w:style>
  <w:style w:type="character" w:customStyle="1" w:styleId="llbChar">
    <w:name w:val="Élőláb Char"/>
    <w:link w:val="llb"/>
    <w:uiPriority w:val="99"/>
    <w:rsid w:val="00507B77"/>
    <w:rPr>
      <w:sz w:val="22"/>
      <w:szCs w:val="22"/>
      <w:lang w:eastAsia="ar-SA"/>
    </w:rPr>
  </w:style>
  <w:style w:type="paragraph" w:styleId="Vltozat">
    <w:name w:val="Revision"/>
    <w:hidden/>
    <w:uiPriority w:val="99"/>
    <w:semiHidden/>
    <w:rsid w:val="005A40C5"/>
    <w:rPr>
      <w:sz w:val="22"/>
      <w:szCs w:val="22"/>
      <w:lang w:val="hu-HU" w:eastAsia="ar-SA"/>
    </w:rPr>
  </w:style>
  <w:style w:type="character" w:customStyle="1" w:styleId="CSIchar">
    <w:name w:val="CSIchar"/>
    <w:rsid w:val="008C7AC5"/>
    <w:rPr>
      <w:bdr w:val="none" w:sz="0" w:space="0" w:color="auto"/>
      <w:shd w:val="clear" w:color="auto" w:fill="CCCCCC"/>
    </w:rPr>
  </w:style>
  <w:style w:type="character" w:styleId="Hiperhivatkozs">
    <w:name w:val="Hyperlink"/>
    <w:rsid w:val="008C7AC5"/>
    <w:rPr>
      <w:rFonts w:cs="Times New Roman"/>
      <w:color w:val="0000FF"/>
      <w:u w:val="single"/>
    </w:rPr>
  </w:style>
  <w:style w:type="paragraph" w:customStyle="1" w:styleId="NoNumHead2">
    <w:name w:val="NoNum:Head2"/>
    <w:basedOn w:val="Norml"/>
    <w:next w:val="Norml"/>
    <w:link w:val="NoNumHead2Char"/>
    <w:autoRedefine/>
    <w:rsid w:val="004D282D"/>
    <w:pPr>
      <w:keepNext/>
      <w:suppressAutoHyphens w:val="0"/>
      <w:outlineLvl w:val="0"/>
    </w:pPr>
    <w:rPr>
      <w:b/>
      <w:lang w:val="en-GB" w:eastAsia="en-US"/>
    </w:rPr>
  </w:style>
  <w:style w:type="character" w:customStyle="1" w:styleId="NoNumHead2Char">
    <w:name w:val="NoNum:Head2 Char"/>
    <w:link w:val="NoNumHead2"/>
    <w:rsid w:val="004D282D"/>
    <w:rPr>
      <w:b/>
      <w:sz w:val="22"/>
      <w:szCs w:val="22"/>
      <w:lang w:val="en-GB" w:eastAsia="en-US"/>
    </w:rPr>
  </w:style>
  <w:style w:type="character" w:customStyle="1" w:styleId="lfejChar">
    <w:name w:val="Élőfej Char"/>
    <w:link w:val="lfej"/>
    <w:uiPriority w:val="99"/>
    <w:rsid w:val="00FB04B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4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2692</Words>
  <Characters>18581</Characters>
  <Application>Microsoft Office Word</Application>
  <DocSecurity>0</DocSecurity>
  <Lines>154</Lines>
  <Paragraphs>42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ogyi</Company>
  <LinksUpToDate>false</LinksUpToDate>
  <CharactersWithSpaces>21231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Családi Masina</dc:creator>
  <cp:keywords/>
  <cp:lastModifiedBy>HU OGYI 49.1</cp:lastModifiedBy>
  <cp:revision>4</cp:revision>
  <cp:lastPrinted>2014-10-01T08:09:00Z</cp:lastPrinted>
  <dcterms:created xsi:type="dcterms:W3CDTF">2026-08-11T16:01:00Z</dcterms:created>
  <dcterms:modified xsi:type="dcterms:W3CDTF">2026-09-18T12:42:00Z</dcterms:modified>
</cp:coreProperties>
</file>