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FAB3AD" w14:textId="79A5A5C2" w:rsidR="001D29E6" w:rsidRPr="007C5782" w:rsidRDefault="001D29E6" w:rsidP="005F0C37">
      <w:pPr>
        <w:widowControl w:val="0"/>
        <w:rPr>
          <w:b/>
        </w:rPr>
      </w:pPr>
      <w:r w:rsidRPr="007C5782">
        <w:rPr>
          <w:b/>
        </w:rPr>
        <w:t>1.</w:t>
      </w:r>
      <w:r w:rsidRPr="007C5782">
        <w:rPr>
          <w:b/>
        </w:rPr>
        <w:tab/>
      </w:r>
      <w:r w:rsidRPr="006673CF">
        <w:rPr>
          <w:b/>
        </w:rPr>
        <w:t>A GYÓGYSZER NEVE</w:t>
      </w:r>
    </w:p>
    <w:p w14:paraId="21CBF434" w14:textId="77777777" w:rsidR="00D6789A" w:rsidRPr="005F3D51" w:rsidRDefault="00D6789A" w:rsidP="005F0C37">
      <w:pPr>
        <w:widowControl w:val="0"/>
      </w:pPr>
    </w:p>
    <w:p w14:paraId="28642836" w14:textId="0CAE6B96" w:rsidR="00D6789A" w:rsidRPr="006673CF" w:rsidRDefault="00D6789A" w:rsidP="005F0C37">
      <w:pPr>
        <w:widowControl w:val="0"/>
      </w:pPr>
      <w:r w:rsidRPr="006673CF">
        <w:t>Scanlux 300</w:t>
      </w:r>
      <w:r w:rsidR="002E713D" w:rsidRPr="006673CF">
        <w:t> mg </w:t>
      </w:r>
      <w:r w:rsidRPr="006673CF">
        <w:t>I/ml oldatos injekció</w:t>
      </w:r>
    </w:p>
    <w:p w14:paraId="06D9F15D" w14:textId="1A621477" w:rsidR="007B1A18" w:rsidRPr="007C5782" w:rsidRDefault="00DE2200" w:rsidP="00DD73C6">
      <w:pPr>
        <w:rPr>
          <w:szCs w:val="22"/>
        </w:rPr>
      </w:pPr>
      <w:r w:rsidRPr="007C5782">
        <w:rPr>
          <w:szCs w:val="22"/>
        </w:rPr>
        <w:t>Scanlux 370</w:t>
      </w:r>
      <w:r w:rsidR="006673CF">
        <w:rPr>
          <w:szCs w:val="22"/>
        </w:rPr>
        <w:t> </w:t>
      </w:r>
      <w:r w:rsidRPr="007C5782">
        <w:rPr>
          <w:szCs w:val="22"/>
        </w:rPr>
        <w:t>mg I</w:t>
      </w:r>
      <w:r w:rsidR="007B1A18" w:rsidRPr="007C5782">
        <w:rPr>
          <w:szCs w:val="22"/>
        </w:rPr>
        <w:t>/ml</w:t>
      </w:r>
      <w:r w:rsidR="000E3017" w:rsidRPr="007C5782">
        <w:rPr>
          <w:szCs w:val="22"/>
        </w:rPr>
        <w:t xml:space="preserve"> oldatos</w:t>
      </w:r>
      <w:r w:rsidR="007B1A18" w:rsidRPr="007C5782">
        <w:rPr>
          <w:szCs w:val="22"/>
        </w:rPr>
        <w:t xml:space="preserve"> injekció </w:t>
      </w:r>
    </w:p>
    <w:p w14:paraId="256777BC" w14:textId="77777777" w:rsidR="001D29E6" w:rsidRPr="007C5782" w:rsidRDefault="001D29E6" w:rsidP="005F0C37">
      <w:pPr>
        <w:widowControl w:val="0"/>
      </w:pPr>
    </w:p>
    <w:p w14:paraId="0D693227" w14:textId="77777777" w:rsidR="002E713D" w:rsidRPr="007C5782" w:rsidRDefault="002E713D" w:rsidP="005F0C37">
      <w:pPr>
        <w:widowControl w:val="0"/>
      </w:pPr>
    </w:p>
    <w:p w14:paraId="17B5C741" w14:textId="77777777" w:rsidR="001D29E6" w:rsidRPr="005F0C37" w:rsidRDefault="001D29E6" w:rsidP="005F0C37">
      <w:pPr>
        <w:widowControl w:val="0"/>
      </w:pPr>
      <w:r w:rsidRPr="005F3D51">
        <w:rPr>
          <w:b/>
        </w:rPr>
        <w:t>2.</w:t>
      </w:r>
      <w:r w:rsidRPr="005F0C37">
        <w:tab/>
      </w:r>
      <w:r w:rsidRPr="005F3D51">
        <w:rPr>
          <w:b/>
        </w:rPr>
        <w:t>MINŐSÉGI ÉS MENNYISÉGI ÖSSZETÉTEL</w:t>
      </w:r>
    </w:p>
    <w:p w14:paraId="33A9CE39" w14:textId="77777777" w:rsidR="001D29E6" w:rsidRPr="005F3D51" w:rsidRDefault="001D29E6" w:rsidP="000C1913"/>
    <w:p w14:paraId="12DC2D0C" w14:textId="77777777" w:rsidR="005F0C37" w:rsidRDefault="00DE2200" w:rsidP="00D6789A">
      <w:pPr>
        <w:rPr>
          <w:i/>
        </w:rPr>
      </w:pPr>
      <w:r>
        <w:rPr>
          <w:i/>
          <w:szCs w:val="22"/>
        </w:rPr>
        <w:t>Scanlux 300 mg I</w:t>
      </w:r>
      <w:r w:rsidR="001F1AF7" w:rsidRPr="006F737D">
        <w:rPr>
          <w:i/>
          <w:szCs w:val="22"/>
        </w:rPr>
        <w:t>/ml</w:t>
      </w:r>
      <w:r w:rsidR="00D6789A" w:rsidRPr="005F0C37">
        <w:rPr>
          <w:i/>
        </w:rPr>
        <w:t xml:space="preserve"> oldat</w:t>
      </w:r>
      <w:r w:rsidR="002E713D" w:rsidRPr="005F0C37">
        <w:rPr>
          <w:i/>
        </w:rPr>
        <w:t>os injekció</w:t>
      </w:r>
      <w:r w:rsidR="005F0C37">
        <w:rPr>
          <w:i/>
        </w:rPr>
        <w:t>:</w:t>
      </w:r>
    </w:p>
    <w:p w14:paraId="145930BC" w14:textId="6CB02A92" w:rsidR="00D6789A" w:rsidRPr="005F3D51" w:rsidRDefault="00D6789A" w:rsidP="00D6789A">
      <w:r w:rsidRPr="005F3D51">
        <w:t>612</w:t>
      </w:r>
      <w:r w:rsidR="008A7C59" w:rsidRPr="006F737D">
        <w:rPr>
          <w:szCs w:val="22"/>
        </w:rPr>
        <w:t xml:space="preserve"> mg jopamidol (megfelel 300 mg jódnak)</w:t>
      </w:r>
      <w:r w:rsidRPr="005F3D51">
        <w:t xml:space="preserve"> milliliterenként</w:t>
      </w:r>
      <w:r w:rsidR="005F0C37">
        <w:t>.</w:t>
      </w:r>
    </w:p>
    <w:p w14:paraId="0E918DBD" w14:textId="53BBF8D0" w:rsidR="000E3017" w:rsidRPr="006F737D" w:rsidRDefault="001F1AF7" w:rsidP="00DD73C6">
      <w:pPr>
        <w:rPr>
          <w:szCs w:val="22"/>
        </w:rPr>
      </w:pPr>
      <w:r w:rsidRPr="006F737D">
        <w:rPr>
          <w:szCs w:val="22"/>
        </w:rPr>
        <w:t>30</w:t>
      </w:r>
      <w:r w:rsidR="00781703">
        <w:rPr>
          <w:szCs w:val="22"/>
        </w:rPr>
        <w:t> </w:t>
      </w:r>
      <w:r w:rsidRPr="006F737D">
        <w:rPr>
          <w:szCs w:val="22"/>
        </w:rPr>
        <w:t>6</w:t>
      </w:r>
      <w:r w:rsidR="00E55BDE" w:rsidRPr="006F737D">
        <w:rPr>
          <w:szCs w:val="22"/>
        </w:rPr>
        <w:t>00</w:t>
      </w:r>
      <w:r w:rsidRPr="006F737D">
        <w:rPr>
          <w:szCs w:val="22"/>
        </w:rPr>
        <w:t xml:space="preserve"> </w:t>
      </w:r>
      <w:r w:rsidR="00E55BDE" w:rsidRPr="006F737D">
        <w:rPr>
          <w:szCs w:val="22"/>
        </w:rPr>
        <w:t>m</w:t>
      </w:r>
      <w:r w:rsidRPr="006F737D">
        <w:rPr>
          <w:szCs w:val="22"/>
        </w:rPr>
        <w:t>g, 61</w:t>
      </w:r>
      <w:r w:rsidR="00781703">
        <w:rPr>
          <w:szCs w:val="22"/>
        </w:rPr>
        <w:t> </w:t>
      </w:r>
      <w:r w:rsidRPr="006F737D">
        <w:rPr>
          <w:szCs w:val="22"/>
        </w:rPr>
        <w:t>2</w:t>
      </w:r>
      <w:r w:rsidR="00E55BDE" w:rsidRPr="006F737D">
        <w:rPr>
          <w:szCs w:val="22"/>
        </w:rPr>
        <w:t>00</w:t>
      </w:r>
      <w:r w:rsidRPr="006F737D">
        <w:rPr>
          <w:szCs w:val="22"/>
        </w:rPr>
        <w:t xml:space="preserve"> </w:t>
      </w:r>
      <w:r w:rsidR="00E55BDE" w:rsidRPr="006F737D">
        <w:rPr>
          <w:szCs w:val="22"/>
        </w:rPr>
        <w:t>m</w:t>
      </w:r>
      <w:r w:rsidRPr="006F737D">
        <w:rPr>
          <w:szCs w:val="22"/>
        </w:rPr>
        <w:t>g, 122</w:t>
      </w:r>
      <w:r w:rsidR="00781703">
        <w:rPr>
          <w:szCs w:val="22"/>
        </w:rPr>
        <w:t> </w:t>
      </w:r>
      <w:r w:rsidRPr="006F737D">
        <w:rPr>
          <w:szCs w:val="22"/>
        </w:rPr>
        <w:t>4</w:t>
      </w:r>
      <w:r w:rsidR="00E55BDE" w:rsidRPr="006F737D">
        <w:rPr>
          <w:szCs w:val="22"/>
        </w:rPr>
        <w:t>00</w:t>
      </w:r>
      <w:r w:rsidRPr="006F737D">
        <w:rPr>
          <w:szCs w:val="22"/>
        </w:rPr>
        <w:t xml:space="preserve"> </w:t>
      </w:r>
      <w:r w:rsidR="00E55BDE" w:rsidRPr="006F737D">
        <w:rPr>
          <w:szCs w:val="22"/>
        </w:rPr>
        <w:t>m</w:t>
      </w:r>
      <w:r w:rsidRPr="006F737D">
        <w:rPr>
          <w:szCs w:val="22"/>
        </w:rPr>
        <w:t>g</w:t>
      </w:r>
      <w:r w:rsidR="00D7283E" w:rsidRPr="006F737D">
        <w:rPr>
          <w:szCs w:val="22"/>
        </w:rPr>
        <w:t>,</w:t>
      </w:r>
      <w:r w:rsidR="000E3017" w:rsidRPr="006F737D">
        <w:rPr>
          <w:szCs w:val="22"/>
        </w:rPr>
        <w:t xml:space="preserve"> vagy</w:t>
      </w:r>
      <w:r w:rsidR="00D7283E" w:rsidRPr="006F737D">
        <w:rPr>
          <w:szCs w:val="22"/>
        </w:rPr>
        <w:t xml:space="preserve"> 306</w:t>
      </w:r>
      <w:r w:rsidR="00781703">
        <w:rPr>
          <w:szCs w:val="22"/>
        </w:rPr>
        <w:t> </w:t>
      </w:r>
      <w:r w:rsidR="00D7283E" w:rsidRPr="006F737D">
        <w:rPr>
          <w:szCs w:val="22"/>
        </w:rPr>
        <w:t>0</w:t>
      </w:r>
      <w:r w:rsidR="00E55BDE" w:rsidRPr="006F737D">
        <w:rPr>
          <w:szCs w:val="22"/>
        </w:rPr>
        <w:t>00</w:t>
      </w:r>
      <w:r w:rsidR="00D7283E" w:rsidRPr="006F737D">
        <w:rPr>
          <w:szCs w:val="22"/>
        </w:rPr>
        <w:t xml:space="preserve"> </w:t>
      </w:r>
      <w:r w:rsidR="00E55BDE" w:rsidRPr="006F737D">
        <w:rPr>
          <w:szCs w:val="22"/>
        </w:rPr>
        <w:t>m</w:t>
      </w:r>
      <w:r w:rsidR="00D7283E" w:rsidRPr="006F737D">
        <w:rPr>
          <w:szCs w:val="22"/>
        </w:rPr>
        <w:t>g</w:t>
      </w:r>
      <w:r w:rsidRPr="006F737D">
        <w:rPr>
          <w:szCs w:val="22"/>
        </w:rPr>
        <w:t xml:space="preserve"> jopamidol (megfelel 15</w:t>
      </w:r>
      <w:r w:rsidR="00781703">
        <w:rPr>
          <w:szCs w:val="22"/>
        </w:rPr>
        <w:t> </w:t>
      </w:r>
      <w:r w:rsidRPr="006F737D">
        <w:rPr>
          <w:szCs w:val="22"/>
        </w:rPr>
        <w:t>0</w:t>
      </w:r>
      <w:r w:rsidR="00E55BDE" w:rsidRPr="006F737D">
        <w:rPr>
          <w:szCs w:val="22"/>
        </w:rPr>
        <w:t>00</w:t>
      </w:r>
      <w:r w:rsidRPr="006F737D">
        <w:rPr>
          <w:szCs w:val="22"/>
        </w:rPr>
        <w:t> </w:t>
      </w:r>
      <w:r w:rsidR="00E55BDE" w:rsidRPr="006F737D">
        <w:rPr>
          <w:szCs w:val="22"/>
        </w:rPr>
        <w:t>m</w:t>
      </w:r>
      <w:r w:rsidRPr="006F737D">
        <w:rPr>
          <w:szCs w:val="22"/>
        </w:rPr>
        <w:t>g, 30</w:t>
      </w:r>
      <w:r w:rsidR="00781703">
        <w:rPr>
          <w:szCs w:val="22"/>
        </w:rPr>
        <w:t> </w:t>
      </w:r>
      <w:r w:rsidRPr="006F737D">
        <w:rPr>
          <w:szCs w:val="22"/>
        </w:rPr>
        <w:t>0</w:t>
      </w:r>
      <w:r w:rsidR="00E55BDE" w:rsidRPr="006F737D">
        <w:rPr>
          <w:szCs w:val="22"/>
        </w:rPr>
        <w:t>00</w:t>
      </w:r>
      <w:r w:rsidRPr="006F737D">
        <w:rPr>
          <w:szCs w:val="22"/>
        </w:rPr>
        <w:t> </w:t>
      </w:r>
      <w:r w:rsidR="00E55BDE" w:rsidRPr="006F737D">
        <w:rPr>
          <w:szCs w:val="22"/>
        </w:rPr>
        <w:t>m</w:t>
      </w:r>
      <w:r w:rsidRPr="006F737D">
        <w:rPr>
          <w:szCs w:val="22"/>
        </w:rPr>
        <w:t>g, 60</w:t>
      </w:r>
      <w:r w:rsidR="00781703">
        <w:rPr>
          <w:szCs w:val="22"/>
        </w:rPr>
        <w:t> </w:t>
      </w:r>
      <w:r w:rsidRPr="006F737D">
        <w:rPr>
          <w:szCs w:val="22"/>
        </w:rPr>
        <w:t>0</w:t>
      </w:r>
      <w:r w:rsidR="00E55BDE" w:rsidRPr="006F737D">
        <w:rPr>
          <w:szCs w:val="22"/>
        </w:rPr>
        <w:t>00</w:t>
      </w:r>
      <w:r w:rsidRPr="006F737D">
        <w:rPr>
          <w:szCs w:val="22"/>
        </w:rPr>
        <w:t> </w:t>
      </w:r>
      <w:r w:rsidR="00E55BDE" w:rsidRPr="006F737D">
        <w:rPr>
          <w:szCs w:val="22"/>
        </w:rPr>
        <w:t>m</w:t>
      </w:r>
      <w:r w:rsidRPr="006F737D">
        <w:rPr>
          <w:szCs w:val="22"/>
        </w:rPr>
        <w:t>g,</w:t>
      </w:r>
      <w:r w:rsidR="00781703">
        <w:rPr>
          <w:szCs w:val="22"/>
        </w:rPr>
        <w:t xml:space="preserve"> illetve</w:t>
      </w:r>
      <w:r w:rsidR="00D7283E" w:rsidRPr="006F737D">
        <w:rPr>
          <w:szCs w:val="22"/>
        </w:rPr>
        <w:t xml:space="preserve"> 150</w:t>
      </w:r>
      <w:r w:rsidR="00781703">
        <w:rPr>
          <w:szCs w:val="22"/>
        </w:rPr>
        <w:t> </w:t>
      </w:r>
      <w:r w:rsidR="00D7283E" w:rsidRPr="006F737D">
        <w:rPr>
          <w:szCs w:val="22"/>
        </w:rPr>
        <w:t>0</w:t>
      </w:r>
      <w:r w:rsidR="00E55BDE" w:rsidRPr="006F737D">
        <w:rPr>
          <w:szCs w:val="22"/>
        </w:rPr>
        <w:t>00</w:t>
      </w:r>
      <w:r w:rsidR="00D7283E" w:rsidRPr="006F737D">
        <w:rPr>
          <w:szCs w:val="22"/>
        </w:rPr>
        <w:t xml:space="preserve"> </w:t>
      </w:r>
      <w:r w:rsidR="00E55BDE" w:rsidRPr="006F737D">
        <w:rPr>
          <w:szCs w:val="22"/>
        </w:rPr>
        <w:t>m</w:t>
      </w:r>
      <w:r w:rsidR="00D7283E" w:rsidRPr="006F737D">
        <w:rPr>
          <w:szCs w:val="22"/>
        </w:rPr>
        <w:t>g</w:t>
      </w:r>
      <w:r w:rsidRPr="006F737D">
        <w:rPr>
          <w:szCs w:val="22"/>
        </w:rPr>
        <w:t xml:space="preserve"> jódnak) 50</w:t>
      </w:r>
      <w:r w:rsidR="000E3017" w:rsidRPr="006F737D">
        <w:rPr>
          <w:szCs w:val="22"/>
        </w:rPr>
        <w:t xml:space="preserve"> </w:t>
      </w:r>
      <w:r w:rsidRPr="006F737D">
        <w:rPr>
          <w:szCs w:val="22"/>
        </w:rPr>
        <w:t>ml-</w:t>
      </w:r>
      <w:r w:rsidR="00D7283E" w:rsidRPr="006F737D">
        <w:rPr>
          <w:szCs w:val="22"/>
        </w:rPr>
        <w:t>e</w:t>
      </w:r>
      <w:r w:rsidRPr="006F737D">
        <w:rPr>
          <w:szCs w:val="22"/>
        </w:rPr>
        <w:t>s, 100 ml-</w:t>
      </w:r>
      <w:r w:rsidR="00D7283E" w:rsidRPr="006F737D">
        <w:rPr>
          <w:szCs w:val="22"/>
        </w:rPr>
        <w:t>e</w:t>
      </w:r>
      <w:r w:rsidRPr="006F737D">
        <w:rPr>
          <w:szCs w:val="22"/>
        </w:rPr>
        <w:t>s, 200 ml-</w:t>
      </w:r>
      <w:r w:rsidR="00D7283E" w:rsidRPr="006F737D">
        <w:rPr>
          <w:szCs w:val="22"/>
        </w:rPr>
        <w:t>e</w:t>
      </w:r>
      <w:r w:rsidRPr="006F737D">
        <w:rPr>
          <w:szCs w:val="22"/>
        </w:rPr>
        <w:t xml:space="preserve">s </w:t>
      </w:r>
      <w:r w:rsidR="000E3017" w:rsidRPr="006F737D">
        <w:rPr>
          <w:szCs w:val="22"/>
        </w:rPr>
        <w:t>vagy</w:t>
      </w:r>
      <w:r w:rsidR="00D7283E" w:rsidRPr="006F737D">
        <w:rPr>
          <w:szCs w:val="22"/>
        </w:rPr>
        <w:t xml:space="preserve"> 500 ml-es </w:t>
      </w:r>
      <w:r w:rsidRPr="006F737D">
        <w:rPr>
          <w:szCs w:val="22"/>
        </w:rPr>
        <w:t>üvegenként</w:t>
      </w:r>
      <w:r w:rsidR="000E3017" w:rsidRPr="006F737D">
        <w:rPr>
          <w:szCs w:val="22"/>
        </w:rPr>
        <w:t>.</w:t>
      </w:r>
    </w:p>
    <w:p w14:paraId="00F7345A" w14:textId="77777777" w:rsidR="001F1AF7" w:rsidRPr="006F737D" w:rsidRDefault="001F1AF7" w:rsidP="00DD73C6">
      <w:pPr>
        <w:rPr>
          <w:szCs w:val="22"/>
        </w:rPr>
      </w:pPr>
      <w:r w:rsidRPr="006F737D">
        <w:rPr>
          <w:szCs w:val="22"/>
        </w:rPr>
        <w:t xml:space="preserve"> </w:t>
      </w:r>
    </w:p>
    <w:p w14:paraId="26A00603" w14:textId="77777777" w:rsidR="002C7F7A" w:rsidRPr="006F737D" w:rsidRDefault="00DE2200" w:rsidP="00DD73C6">
      <w:pPr>
        <w:rPr>
          <w:szCs w:val="22"/>
        </w:rPr>
      </w:pPr>
      <w:r>
        <w:rPr>
          <w:i/>
          <w:szCs w:val="22"/>
        </w:rPr>
        <w:t>Scanlux 370 mg I</w:t>
      </w:r>
      <w:r w:rsidR="001F1AF7" w:rsidRPr="006F737D">
        <w:rPr>
          <w:i/>
          <w:szCs w:val="22"/>
        </w:rPr>
        <w:t xml:space="preserve">/ml </w:t>
      </w:r>
      <w:r w:rsidR="000E3017" w:rsidRPr="006F737D">
        <w:rPr>
          <w:i/>
          <w:szCs w:val="22"/>
        </w:rPr>
        <w:t xml:space="preserve">oldatos </w:t>
      </w:r>
      <w:r w:rsidR="001F1AF7" w:rsidRPr="006F737D">
        <w:rPr>
          <w:i/>
          <w:szCs w:val="22"/>
        </w:rPr>
        <w:t>injekció</w:t>
      </w:r>
      <w:r w:rsidR="001F1AF7" w:rsidRPr="006F737D">
        <w:rPr>
          <w:szCs w:val="22"/>
        </w:rPr>
        <w:t xml:space="preserve">: </w:t>
      </w:r>
    </w:p>
    <w:p w14:paraId="64136619" w14:textId="77777777" w:rsidR="002C7F7A" w:rsidRPr="006F737D" w:rsidRDefault="002C7F7A" w:rsidP="002C7F7A">
      <w:pPr>
        <w:spacing w:line="260" w:lineRule="atLeast"/>
        <w:rPr>
          <w:noProof/>
          <w:szCs w:val="22"/>
        </w:rPr>
      </w:pPr>
      <w:r w:rsidRPr="005F0C37">
        <w:rPr>
          <w:noProof/>
          <w:szCs w:val="22"/>
        </w:rPr>
        <w:t>755 mg jopamidol (</w:t>
      </w:r>
      <w:r w:rsidRPr="005F0C37">
        <w:rPr>
          <w:szCs w:val="22"/>
        </w:rPr>
        <w:t>ez megfelel</w:t>
      </w:r>
      <w:r w:rsidRPr="005F0C37">
        <w:rPr>
          <w:noProof/>
          <w:szCs w:val="22"/>
        </w:rPr>
        <w:t xml:space="preserve"> 370 mg jódnak) milliliterenként.</w:t>
      </w:r>
    </w:p>
    <w:p w14:paraId="5740BD96" w14:textId="0FDF50B5" w:rsidR="001F1AF7" w:rsidRPr="006F737D" w:rsidRDefault="001F1AF7" w:rsidP="00DD73C6">
      <w:pPr>
        <w:rPr>
          <w:szCs w:val="22"/>
        </w:rPr>
      </w:pPr>
      <w:r w:rsidRPr="006F737D">
        <w:rPr>
          <w:szCs w:val="22"/>
        </w:rPr>
        <w:t>37</w:t>
      </w:r>
      <w:r w:rsidR="00781703">
        <w:rPr>
          <w:szCs w:val="22"/>
        </w:rPr>
        <w:t> </w:t>
      </w:r>
      <w:r w:rsidRPr="006F737D">
        <w:rPr>
          <w:szCs w:val="22"/>
        </w:rPr>
        <w:t>75</w:t>
      </w:r>
      <w:r w:rsidR="00E55BDE" w:rsidRPr="006F737D">
        <w:rPr>
          <w:szCs w:val="22"/>
        </w:rPr>
        <w:t>0</w:t>
      </w:r>
      <w:r w:rsidRPr="006F737D">
        <w:rPr>
          <w:szCs w:val="22"/>
        </w:rPr>
        <w:t xml:space="preserve"> </w:t>
      </w:r>
      <w:r w:rsidR="00E55BDE" w:rsidRPr="006F737D">
        <w:rPr>
          <w:szCs w:val="22"/>
        </w:rPr>
        <w:t>m</w:t>
      </w:r>
      <w:r w:rsidRPr="006F737D">
        <w:rPr>
          <w:szCs w:val="22"/>
        </w:rPr>
        <w:t>g, 75</w:t>
      </w:r>
      <w:r w:rsidR="00781703">
        <w:rPr>
          <w:szCs w:val="22"/>
        </w:rPr>
        <w:t> </w:t>
      </w:r>
      <w:r w:rsidRPr="006F737D">
        <w:rPr>
          <w:szCs w:val="22"/>
        </w:rPr>
        <w:t>5</w:t>
      </w:r>
      <w:r w:rsidR="00E55BDE" w:rsidRPr="006F737D">
        <w:rPr>
          <w:szCs w:val="22"/>
        </w:rPr>
        <w:t>00</w:t>
      </w:r>
      <w:r w:rsidRPr="006F737D">
        <w:rPr>
          <w:szCs w:val="22"/>
        </w:rPr>
        <w:t xml:space="preserve"> </w:t>
      </w:r>
      <w:r w:rsidR="00E55BDE" w:rsidRPr="006F737D">
        <w:rPr>
          <w:szCs w:val="22"/>
        </w:rPr>
        <w:t>m</w:t>
      </w:r>
      <w:r w:rsidRPr="006F737D">
        <w:rPr>
          <w:szCs w:val="22"/>
        </w:rPr>
        <w:t>g, 151</w:t>
      </w:r>
      <w:r w:rsidR="00781703">
        <w:rPr>
          <w:szCs w:val="22"/>
        </w:rPr>
        <w:t> </w:t>
      </w:r>
      <w:r w:rsidRPr="006F737D">
        <w:rPr>
          <w:szCs w:val="22"/>
        </w:rPr>
        <w:t>0</w:t>
      </w:r>
      <w:r w:rsidR="00E55BDE" w:rsidRPr="006F737D">
        <w:rPr>
          <w:szCs w:val="22"/>
        </w:rPr>
        <w:t>00</w:t>
      </w:r>
      <w:r w:rsidRPr="006F737D">
        <w:rPr>
          <w:szCs w:val="22"/>
        </w:rPr>
        <w:t xml:space="preserve"> </w:t>
      </w:r>
      <w:r w:rsidR="00E55BDE" w:rsidRPr="006F737D">
        <w:rPr>
          <w:szCs w:val="22"/>
        </w:rPr>
        <w:t>m</w:t>
      </w:r>
      <w:r w:rsidRPr="006F737D">
        <w:rPr>
          <w:szCs w:val="22"/>
        </w:rPr>
        <w:t>g</w:t>
      </w:r>
      <w:r w:rsidR="00B95E3B" w:rsidRPr="006F737D">
        <w:rPr>
          <w:szCs w:val="22"/>
        </w:rPr>
        <w:t xml:space="preserve"> </w:t>
      </w:r>
      <w:r w:rsidR="000E3017" w:rsidRPr="006F737D">
        <w:rPr>
          <w:szCs w:val="22"/>
        </w:rPr>
        <w:t xml:space="preserve">vagy </w:t>
      </w:r>
      <w:r w:rsidR="00B95E3B" w:rsidRPr="006F737D">
        <w:rPr>
          <w:szCs w:val="22"/>
        </w:rPr>
        <w:t>377</w:t>
      </w:r>
      <w:r w:rsidR="00781703">
        <w:rPr>
          <w:szCs w:val="22"/>
        </w:rPr>
        <w:t> </w:t>
      </w:r>
      <w:r w:rsidR="00B95E3B" w:rsidRPr="006F737D">
        <w:rPr>
          <w:szCs w:val="22"/>
        </w:rPr>
        <w:t>5</w:t>
      </w:r>
      <w:r w:rsidR="00E55BDE" w:rsidRPr="006F737D">
        <w:rPr>
          <w:szCs w:val="22"/>
        </w:rPr>
        <w:t>00</w:t>
      </w:r>
      <w:r w:rsidR="00B95E3B" w:rsidRPr="006F737D">
        <w:rPr>
          <w:szCs w:val="22"/>
        </w:rPr>
        <w:t xml:space="preserve"> </w:t>
      </w:r>
      <w:r w:rsidR="00E55BDE" w:rsidRPr="006F737D">
        <w:rPr>
          <w:szCs w:val="22"/>
        </w:rPr>
        <w:t>m</w:t>
      </w:r>
      <w:r w:rsidR="00B95E3B" w:rsidRPr="006F737D">
        <w:rPr>
          <w:szCs w:val="22"/>
        </w:rPr>
        <w:t>g</w:t>
      </w:r>
      <w:r w:rsidRPr="006F737D">
        <w:rPr>
          <w:szCs w:val="22"/>
        </w:rPr>
        <w:t xml:space="preserve"> jopamidol (megfelel 18</w:t>
      </w:r>
      <w:r w:rsidR="00781703">
        <w:rPr>
          <w:szCs w:val="22"/>
        </w:rPr>
        <w:t> </w:t>
      </w:r>
      <w:r w:rsidRPr="006F737D">
        <w:rPr>
          <w:szCs w:val="22"/>
        </w:rPr>
        <w:t>5</w:t>
      </w:r>
      <w:r w:rsidR="00E55BDE" w:rsidRPr="006F737D">
        <w:rPr>
          <w:szCs w:val="22"/>
        </w:rPr>
        <w:t>00</w:t>
      </w:r>
      <w:r w:rsidRPr="006F737D">
        <w:rPr>
          <w:szCs w:val="22"/>
        </w:rPr>
        <w:t> </w:t>
      </w:r>
      <w:r w:rsidR="00E55BDE" w:rsidRPr="006F737D">
        <w:rPr>
          <w:szCs w:val="22"/>
        </w:rPr>
        <w:t>m</w:t>
      </w:r>
      <w:r w:rsidRPr="006F737D">
        <w:rPr>
          <w:szCs w:val="22"/>
        </w:rPr>
        <w:t>g, 37</w:t>
      </w:r>
      <w:r w:rsidR="00781703">
        <w:rPr>
          <w:szCs w:val="22"/>
        </w:rPr>
        <w:t> </w:t>
      </w:r>
      <w:r w:rsidRPr="006F737D">
        <w:rPr>
          <w:szCs w:val="22"/>
        </w:rPr>
        <w:t>0</w:t>
      </w:r>
      <w:r w:rsidR="00E55BDE" w:rsidRPr="006F737D">
        <w:rPr>
          <w:szCs w:val="22"/>
        </w:rPr>
        <w:t>00</w:t>
      </w:r>
      <w:r w:rsidRPr="006F737D">
        <w:rPr>
          <w:szCs w:val="22"/>
        </w:rPr>
        <w:t> </w:t>
      </w:r>
      <w:r w:rsidR="00E55BDE" w:rsidRPr="006F737D">
        <w:rPr>
          <w:szCs w:val="22"/>
        </w:rPr>
        <w:t>m</w:t>
      </w:r>
      <w:r w:rsidRPr="006F737D">
        <w:rPr>
          <w:szCs w:val="22"/>
        </w:rPr>
        <w:t>g, 74</w:t>
      </w:r>
      <w:r w:rsidR="00781703">
        <w:rPr>
          <w:szCs w:val="22"/>
        </w:rPr>
        <w:t> </w:t>
      </w:r>
      <w:r w:rsidRPr="006F737D">
        <w:rPr>
          <w:szCs w:val="22"/>
        </w:rPr>
        <w:t>0</w:t>
      </w:r>
      <w:r w:rsidR="00E55BDE" w:rsidRPr="006F737D">
        <w:rPr>
          <w:szCs w:val="22"/>
        </w:rPr>
        <w:t>00</w:t>
      </w:r>
      <w:r w:rsidRPr="006F737D">
        <w:rPr>
          <w:szCs w:val="22"/>
        </w:rPr>
        <w:t> </w:t>
      </w:r>
      <w:r w:rsidR="00E55BDE" w:rsidRPr="006F737D">
        <w:rPr>
          <w:szCs w:val="22"/>
        </w:rPr>
        <w:t>m</w:t>
      </w:r>
      <w:r w:rsidRPr="006F737D">
        <w:rPr>
          <w:szCs w:val="22"/>
        </w:rPr>
        <w:t>g</w:t>
      </w:r>
      <w:r w:rsidR="00781703">
        <w:rPr>
          <w:szCs w:val="22"/>
        </w:rPr>
        <w:t>,</w:t>
      </w:r>
      <w:r w:rsidRPr="006F737D">
        <w:rPr>
          <w:szCs w:val="22"/>
        </w:rPr>
        <w:t xml:space="preserve"> </w:t>
      </w:r>
      <w:r w:rsidR="00B95E3B" w:rsidRPr="006F737D">
        <w:rPr>
          <w:szCs w:val="22"/>
        </w:rPr>
        <w:t>ill</w:t>
      </w:r>
      <w:r w:rsidR="00781703">
        <w:rPr>
          <w:szCs w:val="22"/>
        </w:rPr>
        <w:t>etve</w:t>
      </w:r>
      <w:r w:rsidR="00B95E3B" w:rsidRPr="006F737D">
        <w:rPr>
          <w:szCs w:val="22"/>
        </w:rPr>
        <w:t xml:space="preserve"> 185</w:t>
      </w:r>
      <w:r w:rsidR="00781703">
        <w:rPr>
          <w:szCs w:val="22"/>
        </w:rPr>
        <w:t> </w:t>
      </w:r>
      <w:r w:rsidR="00B95E3B" w:rsidRPr="006F737D">
        <w:rPr>
          <w:szCs w:val="22"/>
        </w:rPr>
        <w:t>0</w:t>
      </w:r>
      <w:r w:rsidR="00E55BDE" w:rsidRPr="006F737D">
        <w:rPr>
          <w:szCs w:val="22"/>
        </w:rPr>
        <w:t>00</w:t>
      </w:r>
      <w:r w:rsidR="00B95E3B" w:rsidRPr="006F737D">
        <w:rPr>
          <w:szCs w:val="22"/>
        </w:rPr>
        <w:t xml:space="preserve"> </w:t>
      </w:r>
      <w:r w:rsidR="00E55BDE" w:rsidRPr="006F737D">
        <w:rPr>
          <w:szCs w:val="22"/>
        </w:rPr>
        <w:t>m</w:t>
      </w:r>
      <w:r w:rsidR="00B95E3B" w:rsidRPr="006F737D">
        <w:rPr>
          <w:szCs w:val="22"/>
        </w:rPr>
        <w:t xml:space="preserve">g </w:t>
      </w:r>
      <w:r w:rsidRPr="006F737D">
        <w:rPr>
          <w:szCs w:val="22"/>
        </w:rPr>
        <w:t>jódnak) 50</w:t>
      </w:r>
      <w:r w:rsidR="000E3017" w:rsidRPr="006F737D">
        <w:rPr>
          <w:szCs w:val="22"/>
        </w:rPr>
        <w:t xml:space="preserve"> </w:t>
      </w:r>
      <w:r w:rsidRPr="006F737D">
        <w:rPr>
          <w:szCs w:val="22"/>
        </w:rPr>
        <w:t>ml-</w:t>
      </w:r>
      <w:r w:rsidR="00B95E3B" w:rsidRPr="006F737D">
        <w:rPr>
          <w:szCs w:val="22"/>
        </w:rPr>
        <w:t>e</w:t>
      </w:r>
      <w:r w:rsidRPr="006F737D">
        <w:rPr>
          <w:szCs w:val="22"/>
        </w:rPr>
        <w:t>s, 100 ml-</w:t>
      </w:r>
      <w:r w:rsidR="00B95E3B" w:rsidRPr="006F737D">
        <w:rPr>
          <w:szCs w:val="22"/>
        </w:rPr>
        <w:t>e</w:t>
      </w:r>
      <w:r w:rsidRPr="006F737D">
        <w:rPr>
          <w:szCs w:val="22"/>
        </w:rPr>
        <w:t>s, 200 ml-</w:t>
      </w:r>
      <w:r w:rsidR="00B95E3B" w:rsidRPr="006F737D">
        <w:rPr>
          <w:szCs w:val="22"/>
        </w:rPr>
        <w:t>e</w:t>
      </w:r>
      <w:r w:rsidRPr="006F737D">
        <w:rPr>
          <w:szCs w:val="22"/>
        </w:rPr>
        <w:t>s</w:t>
      </w:r>
      <w:r w:rsidR="00B95E3B" w:rsidRPr="006F737D">
        <w:rPr>
          <w:szCs w:val="22"/>
        </w:rPr>
        <w:t xml:space="preserve"> </w:t>
      </w:r>
      <w:r w:rsidR="000E3017" w:rsidRPr="006F737D">
        <w:rPr>
          <w:szCs w:val="22"/>
        </w:rPr>
        <w:t xml:space="preserve">vagy </w:t>
      </w:r>
      <w:r w:rsidR="00B95E3B" w:rsidRPr="006F737D">
        <w:rPr>
          <w:szCs w:val="22"/>
        </w:rPr>
        <w:t>500 ml-es</w:t>
      </w:r>
      <w:r w:rsidRPr="006F737D">
        <w:rPr>
          <w:szCs w:val="22"/>
        </w:rPr>
        <w:t xml:space="preserve"> üvegenként.</w:t>
      </w:r>
    </w:p>
    <w:p w14:paraId="69B60652" w14:textId="77777777" w:rsidR="001F1AF7" w:rsidRPr="006F737D" w:rsidRDefault="001F1AF7" w:rsidP="00DD73C6">
      <w:pPr>
        <w:rPr>
          <w:szCs w:val="22"/>
        </w:rPr>
      </w:pPr>
    </w:p>
    <w:p w14:paraId="05C9BBE0" w14:textId="5D52C0D8" w:rsidR="00D6789A" w:rsidRPr="005F3D51" w:rsidRDefault="00D6789A" w:rsidP="00D6789A">
      <w:r w:rsidRPr="005F3D51">
        <w:t>A segédanyagok teljes listáját lásd a 6.1</w:t>
      </w:r>
      <w:r w:rsidR="002E713D">
        <w:t> </w:t>
      </w:r>
      <w:r w:rsidRPr="005F3D51">
        <w:t>pontban.</w:t>
      </w:r>
    </w:p>
    <w:p w14:paraId="27392BC3" w14:textId="77777777" w:rsidR="001D29E6" w:rsidRPr="005F3D51" w:rsidRDefault="001D29E6" w:rsidP="000C1913"/>
    <w:p w14:paraId="575091D5" w14:textId="77777777" w:rsidR="002E713D" w:rsidRPr="005F3D51" w:rsidRDefault="002E713D" w:rsidP="000C1913"/>
    <w:p w14:paraId="48F788D9" w14:textId="77777777" w:rsidR="001D29E6" w:rsidRPr="005F0C37" w:rsidRDefault="001D29E6" w:rsidP="005F0C37">
      <w:pPr>
        <w:ind w:left="567" w:hanging="567"/>
        <w:rPr>
          <w:b/>
          <w:caps/>
        </w:rPr>
      </w:pPr>
      <w:r w:rsidRPr="005F3D51">
        <w:rPr>
          <w:b/>
        </w:rPr>
        <w:t>3.</w:t>
      </w:r>
      <w:r w:rsidRPr="005F0C37">
        <w:tab/>
      </w:r>
      <w:r w:rsidRPr="005F3D51">
        <w:rPr>
          <w:b/>
        </w:rPr>
        <w:t>GYÓGYSZERFORMA</w:t>
      </w:r>
    </w:p>
    <w:p w14:paraId="5B49B8F5" w14:textId="77777777" w:rsidR="001D29E6" w:rsidRPr="005F3D51" w:rsidRDefault="001D29E6" w:rsidP="000C1913"/>
    <w:p w14:paraId="36497DD3" w14:textId="08ED30AA" w:rsidR="00D6789A" w:rsidRDefault="00D6789A" w:rsidP="00D6789A">
      <w:r w:rsidRPr="005F3D51">
        <w:t>Oldatos injekció</w:t>
      </w:r>
      <w:r w:rsidR="00284C90">
        <w:t>.</w:t>
      </w:r>
    </w:p>
    <w:p w14:paraId="3C6CD3EE" w14:textId="77777777" w:rsidR="00D6789A" w:rsidRDefault="00D6789A" w:rsidP="00D6789A"/>
    <w:p w14:paraId="360B27DB" w14:textId="5C2A393E" w:rsidR="001D29E6" w:rsidRPr="005F3D51" w:rsidRDefault="00D6789A" w:rsidP="00D6789A">
      <w:r>
        <w:t>A Scanlux tiszta</w:t>
      </w:r>
      <w:r w:rsidRPr="005F3D51">
        <w:t xml:space="preserve">, színtelen vagy </w:t>
      </w:r>
      <w:r>
        <w:t>halványsárga</w:t>
      </w:r>
      <w:r w:rsidRPr="005F3D51">
        <w:t xml:space="preserve"> színű, látható részecskéktől mentes oldat.</w:t>
      </w:r>
    </w:p>
    <w:p w14:paraId="6504C097" w14:textId="77777777" w:rsidR="001D29E6" w:rsidRPr="005F3D51" w:rsidRDefault="001D29E6" w:rsidP="000C1913"/>
    <w:p w14:paraId="025D5E5D" w14:textId="77777777" w:rsidR="002E713D" w:rsidRPr="005F3D51" w:rsidRDefault="002E713D" w:rsidP="000C1913"/>
    <w:p w14:paraId="52F9D2C7" w14:textId="6C35683F" w:rsidR="001D29E6" w:rsidRPr="005F0C37" w:rsidRDefault="001D29E6" w:rsidP="005F0C37">
      <w:pPr>
        <w:ind w:left="567" w:hanging="567"/>
        <w:rPr>
          <w:caps/>
        </w:rPr>
      </w:pPr>
      <w:r w:rsidRPr="005F3D51">
        <w:rPr>
          <w:b/>
          <w:caps/>
        </w:rPr>
        <w:t>4.</w:t>
      </w:r>
      <w:r w:rsidRPr="005F0C37">
        <w:tab/>
      </w:r>
      <w:r w:rsidR="001F1AF7" w:rsidRPr="006F737D">
        <w:rPr>
          <w:b/>
          <w:caps/>
          <w:szCs w:val="22"/>
        </w:rPr>
        <w:t>KLINIKAI JELLEMZŐK</w:t>
      </w:r>
    </w:p>
    <w:p w14:paraId="5517F097" w14:textId="77777777" w:rsidR="001D29E6" w:rsidRPr="005F3D51" w:rsidRDefault="001D29E6" w:rsidP="000C1913"/>
    <w:p w14:paraId="1275A899" w14:textId="77777777" w:rsidR="001D29E6" w:rsidRPr="005F0C37" w:rsidRDefault="001D29E6" w:rsidP="005F0C37">
      <w:pPr>
        <w:ind w:left="567" w:hanging="567"/>
      </w:pPr>
      <w:r w:rsidRPr="005F3D51">
        <w:rPr>
          <w:b/>
        </w:rPr>
        <w:t>4.1</w:t>
      </w:r>
      <w:r w:rsidRPr="005F0C37">
        <w:tab/>
      </w:r>
      <w:r w:rsidRPr="005F3D51">
        <w:rPr>
          <w:b/>
        </w:rPr>
        <w:t>Terápiás javallatok</w:t>
      </w:r>
    </w:p>
    <w:p w14:paraId="46D1C3F5" w14:textId="77777777" w:rsidR="001D29E6" w:rsidRPr="005F3D51" w:rsidRDefault="001D29E6" w:rsidP="000C1913"/>
    <w:p w14:paraId="463FA040" w14:textId="3B52CBC5" w:rsidR="005F0C37" w:rsidRDefault="005F0C37" w:rsidP="00DD73C6">
      <w:pPr>
        <w:rPr>
          <w:szCs w:val="22"/>
        </w:rPr>
      </w:pPr>
      <w:r w:rsidRPr="005F0C37">
        <w:rPr>
          <w:szCs w:val="22"/>
        </w:rPr>
        <w:t>Ez a gyógyszer kizárólag diagnosztikai célra alkalmazható.</w:t>
      </w:r>
    </w:p>
    <w:p w14:paraId="33170593" w14:textId="77777777" w:rsidR="00486C4C" w:rsidRPr="005F0C37" w:rsidRDefault="00486C4C" w:rsidP="00DD73C6">
      <w:pPr>
        <w:rPr>
          <w:szCs w:val="22"/>
        </w:rPr>
      </w:pPr>
    </w:p>
    <w:p w14:paraId="25E43F27" w14:textId="5AE2DBE9" w:rsidR="001F1AF7" w:rsidRPr="006F737D" w:rsidRDefault="001F1AF7" w:rsidP="00DD73C6">
      <w:pPr>
        <w:rPr>
          <w:szCs w:val="22"/>
          <w:u w:val="single"/>
        </w:rPr>
      </w:pPr>
      <w:r w:rsidRPr="006F737D">
        <w:rPr>
          <w:szCs w:val="22"/>
          <w:u w:val="single"/>
        </w:rPr>
        <w:t>Scanlux 300</w:t>
      </w:r>
      <w:r w:rsidR="00284C90">
        <w:rPr>
          <w:szCs w:val="22"/>
          <w:u w:val="single"/>
        </w:rPr>
        <w:t> </w:t>
      </w:r>
      <w:r w:rsidR="00DE2200">
        <w:rPr>
          <w:szCs w:val="22"/>
          <w:u w:val="single"/>
        </w:rPr>
        <w:t>mg I</w:t>
      </w:r>
      <w:r w:rsidR="0007086E" w:rsidRPr="006F737D">
        <w:rPr>
          <w:szCs w:val="22"/>
          <w:u w:val="single"/>
        </w:rPr>
        <w:t>/ml oldatos injekció</w:t>
      </w:r>
    </w:p>
    <w:p w14:paraId="05499A71" w14:textId="4A35C94F" w:rsidR="001F1AF7" w:rsidRPr="006F737D" w:rsidRDefault="001F1AF7" w:rsidP="00DD73C6">
      <w:pPr>
        <w:rPr>
          <w:szCs w:val="22"/>
        </w:rPr>
      </w:pPr>
      <w:r w:rsidRPr="006F737D">
        <w:rPr>
          <w:szCs w:val="22"/>
        </w:rPr>
        <w:t>Kontraszterősítés komputertomográfi</w:t>
      </w:r>
      <w:r w:rsidR="00CF7FC9">
        <w:rPr>
          <w:szCs w:val="22"/>
        </w:rPr>
        <w:t>a</w:t>
      </w:r>
      <w:r w:rsidRPr="006F737D">
        <w:rPr>
          <w:szCs w:val="22"/>
        </w:rPr>
        <w:t xml:space="preserve"> (CT), arteriográfia</w:t>
      </w:r>
      <w:r w:rsidR="005F0C37">
        <w:rPr>
          <w:szCs w:val="22"/>
        </w:rPr>
        <w:t xml:space="preserve"> </w:t>
      </w:r>
      <w:r w:rsidR="007B58AB" w:rsidRPr="005F3D51">
        <w:t xml:space="preserve">és </w:t>
      </w:r>
      <w:r w:rsidRPr="006F737D">
        <w:rPr>
          <w:szCs w:val="22"/>
        </w:rPr>
        <w:t>venográfia</w:t>
      </w:r>
      <w:r w:rsidR="0007086E" w:rsidRPr="006F737D">
        <w:rPr>
          <w:szCs w:val="22"/>
        </w:rPr>
        <w:t>,</w:t>
      </w:r>
      <w:r w:rsidRPr="006F737D">
        <w:rPr>
          <w:szCs w:val="22"/>
        </w:rPr>
        <w:t xml:space="preserve"> beleértve az intravénás/intraarteriális</w:t>
      </w:r>
      <w:r w:rsidR="007B58AB" w:rsidRPr="005F3D51">
        <w:t xml:space="preserve"> digitális szubtrakciós </w:t>
      </w:r>
      <w:r w:rsidRPr="006F737D">
        <w:rPr>
          <w:szCs w:val="22"/>
        </w:rPr>
        <w:t>angiográfiát (DSA)</w:t>
      </w:r>
      <w:r w:rsidR="00F4165A">
        <w:rPr>
          <w:szCs w:val="22"/>
        </w:rPr>
        <w:t>, továbbá</w:t>
      </w:r>
      <w:r w:rsidRPr="006F737D">
        <w:rPr>
          <w:szCs w:val="22"/>
        </w:rPr>
        <w:t xml:space="preserve"> intravénás urográfia.</w:t>
      </w:r>
    </w:p>
    <w:p w14:paraId="73B68DC8" w14:textId="77777777" w:rsidR="001F1AF7" w:rsidRPr="006F737D" w:rsidRDefault="001F1AF7" w:rsidP="00DD73C6">
      <w:pPr>
        <w:rPr>
          <w:szCs w:val="22"/>
        </w:rPr>
      </w:pPr>
    </w:p>
    <w:p w14:paraId="3D6A1C5B" w14:textId="0C78C92C" w:rsidR="001F1AF7" w:rsidRPr="006F737D" w:rsidRDefault="001F1AF7" w:rsidP="00DD73C6">
      <w:pPr>
        <w:rPr>
          <w:szCs w:val="22"/>
          <w:u w:val="single"/>
        </w:rPr>
      </w:pPr>
      <w:r w:rsidRPr="006F737D">
        <w:rPr>
          <w:szCs w:val="22"/>
          <w:u w:val="single"/>
        </w:rPr>
        <w:t>Scanlux 370</w:t>
      </w:r>
      <w:r w:rsidR="00284C90">
        <w:rPr>
          <w:szCs w:val="22"/>
          <w:u w:val="single"/>
        </w:rPr>
        <w:t> </w:t>
      </w:r>
      <w:r w:rsidR="00DE2200">
        <w:rPr>
          <w:szCs w:val="22"/>
          <w:u w:val="single"/>
        </w:rPr>
        <w:t>mg I</w:t>
      </w:r>
      <w:r w:rsidR="0007086E" w:rsidRPr="006F737D">
        <w:rPr>
          <w:szCs w:val="22"/>
          <w:u w:val="single"/>
        </w:rPr>
        <w:t>/ml oldatos injekció</w:t>
      </w:r>
    </w:p>
    <w:p w14:paraId="4C31DB66" w14:textId="370B8B31" w:rsidR="001D29E6" w:rsidRPr="005F3D51" w:rsidRDefault="001F1AF7" w:rsidP="000C1913">
      <w:r w:rsidRPr="006F737D">
        <w:rPr>
          <w:szCs w:val="22"/>
        </w:rPr>
        <w:t>Kontraszterősítés komputertomográfi</w:t>
      </w:r>
      <w:r w:rsidR="00CF7FC9">
        <w:rPr>
          <w:szCs w:val="22"/>
        </w:rPr>
        <w:t>a</w:t>
      </w:r>
      <w:r w:rsidRPr="006F737D">
        <w:rPr>
          <w:szCs w:val="22"/>
        </w:rPr>
        <w:t xml:space="preserve"> (CT), </w:t>
      </w:r>
      <w:r w:rsidRPr="008B5F0A">
        <w:rPr>
          <w:szCs w:val="22"/>
        </w:rPr>
        <w:t>arteriográfia</w:t>
      </w:r>
      <w:r w:rsidR="0007086E" w:rsidRPr="008B5F0A">
        <w:rPr>
          <w:szCs w:val="22"/>
        </w:rPr>
        <w:t>,</w:t>
      </w:r>
      <w:r w:rsidRPr="008B5F0A">
        <w:rPr>
          <w:szCs w:val="22"/>
        </w:rPr>
        <w:t xml:space="preserve"> </w:t>
      </w:r>
      <w:r w:rsidRPr="003A5414">
        <w:rPr>
          <w:szCs w:val="22"/>
        </w:rPr>
        <w:t>intravénás digitális szubtrakciós angiográfi</w:t>
      </w:r>
      <w:r w:rsidR="003A5414">
        <w:rPr>
          <w:szCs w:val="22"/>
        </w:rPr>
        <w:t>a</w:t>
      </w:r>
      <w:r w:rsidRPr="003A5414">
        <w:rPr>
          <w:szCs w:val="22"/>
        </w:rPr>
        <w:t xml:space="preserve"> (DSA)</w:t>
      </w:r>
      <w:r w:rsidRPr="006F737D">
        <w:rPr>
          <w:szCs w:val="22"/>
        </w:rPr>
        <w:t>,</w:t>
      </w:r>
      <w:r w:rsidR="007B58AB" w:rsidRPr="005F3D51">
        <w:t xml:space="preserve"> bal</w:t>
      </w:r>
      <w:r w:rsidRPr="006F737D">
        <w:rPr>
          <w:szCs w:val="22"/>
        </w:rPr>
        <w:t>kamra</w:t>
      </w:r>
      <w:r w:rsidR="00F4165A">
        <w:rPr>
          <w:szCs w:val="22"/>
        </w:rPr>
        <w:t>-</w:t>
      </w:r>
      <w:r w:rsidRPr="006F737D">
        <w:rPr>
          <w:szCs w:val="22"/>
        </w:rPr>
        <w:t>ventrikulográfia</w:t>
      </w:r>
      <w:r w:rsidR="007B58AB" w:rsidRPr="005F3D51">
        <w:t xml:space="preserve"> és </w:t>
      </w:r>
      <w:r w:rsidRPr="006F737D">
        <w:rPr>
          <w:szCs w:val="22"/>
        </w:rPr>
        <w:t>koronária</w:t>
      </w:r>
      <w:r w:rsidR="00F4165A">
        <w:rPr>
          <w:szCs w:val="22"/>
        </w:rPr>
        <w:t>-</w:t>
      </w:r>
      <w:r w:rsidRPr="006F737D">
        <w:rPr>
          <w:szCs w:val="22"/>
        </w:rPr>
        <w:t xml:space="preserve">angiográfia, </w:t>
      </w:r>
      <w:r w:rsidR="006111B5">
        <w:rPr>
          <w:szCs w:val="22"/>
        </w:rPr>
        <w:t xml:space="preserve">továbbá </w:t>
      </w:r>
      <w:r w:rsidRPr="006F737D">
        <w:rPr>
          <w:szCs w:val="22"/>
        </w:rPr>
        <w:t>intravénás urográfia</w:t>
      </w:r>
      <w:r w:rsidR="007B58AB" w:rsidRPr="005F3D51">
        <w:t>.</w:t>
      </w:r>
    </w:p>
    <w:p w14:paraId="2FBAB9B0" w14:textId="77777777" w:rsidR="007B58AB" w:rsidRPr="005F3D51" w:rsidRDefault="007B58AB" w:rsidP="000C1913"/>
    <w:p w14:paraId="2972626A" w14:textId="77777777" w:rsidR="001D29E6" w:rsidRPr="005F3D51" w:rsidRDefault="001D29E6" w:rsidP="00486C4C">
      <w:pPr>
        <w:ind w:left="567" w:hanging="567"/>
        <w:rPr>
          <w:b/>
        </w:rPr>
      </w:pPr>
      <w:r w:rsidRPr="005F3D51">
        <w:rPr>
          <w:b/>
        </w:rPr>
        <w:t>4.2</w:t>
      </w:r>
      <w:r w:rsidRPr="00486C4C">
        <w:tab/>
      </w:r>
      <w:r w:rsidRPr="005F3D51">
        <w:rPr>
          <w:b/>
        </w:rPr>
        <w:t>Adagolás és alkalmazás</w:t>
      </w:r>
    </w:p>
    <w:p w14:paraId="24364F4E" w14:textId="77777777" w:rsidR="001D29E6" w:rsidRPr="005F3D51" w:rsidRDefault="001D29E6" w:rsidP="00486C4C">
      <w:pPr>
        <w:ind w:left="567" w:hanging="567"/>
      </w:pPr>
    </w:p>
    <w:p w14:paraId="528D3229" w14:textId="50E7A194" w:rsidR="00C130CF" w:rsidRPr="00C130CF" w:rsidRDefault="00C130CF" w:rsidP="00C130CF">
      <w:pPr>
        <w:rPr>
          <w:szCs w:val="22"/>
        </w:rPr>
      </w:pPr>
      <w:r>
        <w:t>Intravénás vagy intraarteri</w:t>
      </w:r>
      <w:r w:rsidR="006111B5">
        <w:t>á</w:t>
      </w:r>
      <w:r>
        <w:t>lis alkalmazásra.</w:t>
      </w:r>
    </w:p>
    <w:p w14:paraId="0DCA2C09" w14:textId="77777777" w:rsidR="00C130CF" w:rsidRPr="00C130CF" w:rsidRDefault="00C130CF" w:rsidP="00C130CF">
      <w:pPr>
        <w:rPr>
          <w:szCs w:val="22"/>
        </w:rPr>
      </w:pPr>
    </w:p>
    <w:p w14:paraId="20080048" w14:textId="2E7FD3E5" w:rsidR="00C130CF" w:rsidRPr="00C130CF" w:rsidRDefault="00C130CF" w:rsidP="00C130CF">
      <w:pPr>
        <w:rPr>
          <w:szCs w:val="22"/>
        </w:rPr>
      </w:pPr>
      <w:r w:rsidRPr="005F3D51">
        <w:t xml:space="preserve">Az </w:t>
      </w:r>
      <w:r>
        <w:t>adagot</w:t>
      </w:r>
      <w:r w:rsidRPr="005F3D51">
        <w:t xml:space="preserve"> a vizsgálat</w:t>
      </w:r>
      <w:r>
        <w:t>, az életkor, a testtömeg, a perctérfogat, a veseműködés</w:t>
      </w:r>
      <w:r w:rsidRPr="005F3D51">
        <w:t xml:space="preserve">, a beteg általános </w:t>
      </w:r>
      <w:r>
        <w:t xml:space="preserve">állapota és </w:t>
      </w:r>
      <w:r w:rsidRPr="005F3D51">
        <w:t xml:space="preserve">az alkalmazott </w:t>
      </w:r>
      <w:r>
        <w:t>technika alapján</w:t>
      </w:r>
      <w:r w:rsidRPr="005F3D51">
        <w:t xml:space="preserve"> kell </w:t>
      </w:r>
      <w:r>
        <w:t>meghatározni.</w:t>
      </w:r>
    </w:p>
    <w:p w14:paraId="6DFF87AB" w14:textId="1953EA05" w:rsidR="00C130CF" w:rsidRPr="00C130CF" w:rsidRDefault="00C130CF" w:rsidP="00C130CF">
      <w:pPr>
        <w:rPr>
          <w:szCs w:val="22"/>
        </w:rPr>
      </w:pPr>
      <w:r>
        <w:t>Általában ugyanolyan jódkoncentrációt és térfogatot</w:t>
      </w:r>
      <w:r w:rsidRPr="005F3D51">
        <w:t xml:space="preserve"> kell </w:t>
      </w:r>
      <w:r>
        <w:t>alkalmazni, mint az egyéb, jelenleg használatos jódozott röntgenkontrasztanyagok esetén.</w:t>
      </w:r>
    </w:p>
    <w:p w14:paraId="7F04B031" w14:textId="77777777" w:rsidR="00C130CF" w:rsidRPr="00C130CF" w:rsidRDefault="00C130CF" w:rsidP="00C130CF">
      <w:pPr>
        <w:rPr>
          <w:szCs w:val="22"/>
        </w:rPr>
      </w:pPr>
    </w:p>
    <w:p w14:paraId="71E8386A" w14:textId="5AEDED33" w:rsidR="00C130CF" w:rsidRDefault="00C130CF" w:rsidP="00C130CF">
      <w:pPr>
        <w:rPr>
          <w:szCs w:val="22"/>
        </w:rPr>
      </w:pPr>
      <w:r>
        <w:t>A 4.4</w:t>
      </w:r>
      <w:r w:rsidR="002E713D">
        <w:t> </w:t>
      </w:r>
      <w:r>
        <w:t>pontban részletezett különleges</w:t>
      </w:r>
      <w:r>
        <w:rPr>
          <w:b/>
        </w:rPr>
        <w:t xml:space="preserve"> </w:t>
      </w:r>
      <w:r>
        <w:t>figyelmeztetéseket és az alkalmazással kapcsolatos óvintézkedéseket a készítmény alkalmazása előtt figyelembe kell venni.</w:t>
      </w:r>
      <w:r w:rsidR="002E713D">
        <w:t xml:space="preserve"> </w:t>
      </w:r>
      <w:r>
        <w:t>Az eljárás után 20</w:t>
      </w:r>
      <w:r w:rsidR="002E713D">
        <w:noBreakHyphen/>
      </w:r>
      <w:r w:rsidRPr="005F3D51">
        <w:t>30</w:t>
      </w:r>
      <w:r w:rsidR="002E713D">
        <w:t> </w:t>
      </w:r>
      <w:r w:rsidR="002E713D" w:rsidRPr="005F3D51">
        <w:t>perc</w:t>
      </w:r>
      <w:r w:rsidRPr="005F3D51">
        <w:t>ig megfigyelés alatt kell tartani</w:t>
      </w:r>
      <w:r>
        <w:t xml:space="preserve"> a beteget, mivel a nemkívánatos események többsége ebben az </w:t>
      </w:r>
      <w:r>
        <w:lastRenderedPageBreak/>
        <w:t>időszakban jelentkezik.</w:t>
      </w:r>
      <w:r w:rsidR="00E854A9">
        <w:t xml:space="preserve"> A pangásos szívelégtelenségben szenvedő betegeket a beavatkozás után néhány órán keresztül meg kell figyelni (lásd 4.4 pont).</w:t>
      </w:r>
    </w:p>
    <w:p w14:paraId="74C93B02" w14:textId="77777777" w:rsidR="00F5271F" w:rsidRPr="00C752E6" w:rsidRDefault="00F5271F" w:rsidP="00F5271F">
      <w:pPr>
        <w:tabs>
          <w:tab w:val="clear" w:pos="567"/>
        </w:tabs>
        <w:autoSpaceDE w:val="0"/>
        <w:autoSpaceDN w:val="0"/>
        <w:adjustRightInd w:val="0"/>
        <w:spacing w:line="240" w:lineRule="auto"/>
        <w:rPr>
          <w:color w:val="000000"/>
          <w:szCs w:val="22"/>
        </w:rPr>
      </w:pPr>
      <w:r>
        <w:rPr>
          <w:color w:val="000000"/>
        </w:rPr>
        <w:t>Kontrasztanyagokkal szembeni feltételezhető vagy ismert túlérzékenység esetén a betegeknél nem javasolt érzékenységi teszt végzése</w:t>
      </w:r>
      <w:r w:rsidRPr="00AA2E6D">
        <w:t xml:space="preserve">, mivel a </w:t>
      </w:r>
      <w:r>
        <w:rPr>
          <w:color w:val="000000"/>
        </w:rPr>
        <w:t xml:space="preserve">kontrasztanyaggal szembeni súlyos vagy halálos </w:t>
      </w:r>
      <w:r w:rsidRPr="00AA2E6D">
        <w:t xml:space="preserve">reakciók </w:t>
      </w:r>
      <w:r>
        <w:rPr>
          <w:color w:val="000000"/>
        </w:rPr>
        <w:t>az érzékenységi tesz</w:t>
      </w:r>
      <w:r w:rsidR="002E713D">
        <w:rPr>
          <w:color w:val="000000"/>
        </w:rPr>
        <w:t>tek alapján nem láthatók előre.</w:t>
      </w:r>
    </w:p>
    <w:p w14:paraId="66E9A958" w14:textId="77777777" w:rsidR="002E713D" w:rsidRDefault="00F5271F" w:rsidP="00F5271F">
      <w:pPr>
        <w:tabs>
          <w:tab w:val="clear" w:pos="567"/>
        </w:tabs>
        <w:autoSpaceDE w:val="0"/>
        <w:autoSpaceDN w:val="0"/>
        <w:adjustRightInd w:val="0"/>
        <w:spacing w:line="240" w:lineRule="auto"/>
        <w:rPr>
          <w:color w:val="000000"/>
        </w:rPr>
      </w:pPr>
      <w:r>
        <w:rPr>
          <w:color w:val="000000"/>
        </w:rPr>
        <w:t>A kontrasztanyagok befecskendezése során óvatosság szükséges az extravasatio elkerülése érdekében.</w:t>
      </w:r>
    </w:p>
    <w:p w14:paraId="2D128B48" w14:textId="77777777" w:rsidR="00C130CF" w:rsidRPr="005F3D51" w:rsidRDefault="00C130CF" w:rsidP="00C130CF"/>
    <w:p w14:paraId="3B761BBA" w14:textId="77777777" w:rsidR="001D29E6" w:rsidRPr="00C1584D" w:rsidRDefault="00C130CF" w:rsidP="00C130CF">
      <w:pPr>
        <w:rPr>
          <w:szCs w:val="22"/>
        </w:rPr>
      </w:pPr>
      <w:r w:rsidRPr="00C1584D">
        <w:rPr>
          <w:szCs w:val="22"/>
        </w:rPr>
        <w:t>Mint minden kontrasztanyag esetében, a megfelelő ábrázolódás eléréséhez szükséges legalacsonyabb adagot kell alkalmazni.</w:t>
      </w:r>
      <w:r w:rsidR="002E713D" w:rsidRPr="00C1584D">
        <w:rPr>
          <w:szCs w:val="22"/>
        </w:rPr>
        <w:t xml:space="preserve"> </w:t>
      </w:r>
      <w:r w:rsidRPr="00C1584D">
        <w:rPr>
          <w:szCs w:val="22"/>
        </w:rPr>
        <w:t xml:space="preserve">Az össztérfogat </w:t>
      </w:r>
      <w:r w:rsidR="002E713D" w:rsidRPr="00C1584D">
        <w:rPr>
          <w:szCs w:val="22"/>
        </w:rPr>
        <w:t>–</w:t>
      </w:r>
      <w:r w:rsidRPr="00C1584D">
        <w:rPr>
          <w:szCs w:val="22"/>
        </w:rPr>
        <w:t xml:space="preserve"> amelyet tilos túllépni </w:t>
      </w:r>
      <w:r w:rsidR="002E713D" w:rsidRPr="00C1584D">
        <w:rPr>
          <w:szCs w:val="22"/>
        </w:rPr>
        <w:t>–</w:t>
      </w:r>
      <w:r w:rsidRPr="00C1584D">
        <w:rPr>
          <w:szCs w:val="22"/>
        </w:rPr>
        <w:t xml:space="preserve"> 250</w:t>
      </w:r>
      <w:r w:rsidR="002E713D" w:rsidRPr="00C1584D">
        <w:rPr>
          <w:szCs w:val="22"/>
        </w:rPr>
        <w:t> ml</w:t>
      </w:r>
      <w:r w:rsidRPr="00C1584D">
        <w:rPr>
          <w:szCs w:val="22"/>
        </w:rPr>
        <w:t>.</w:t>
      </w:r>
      <w:r w:rsidR="002E713D" w:rsidRPr="00C1584D">
        <w:rPr>
          <w:szCs w:val="22"/>
        </w:rPr>
        <w:t xml:space="preserve"> </w:t>
      </w:r>
      <w:r w:rsidRPr="00C1584D">
        <w:rPr>
          <w:szCs w:val="22"/>
        </w:rPr>
        <w:t>Időskorú betegek részére nincs külön adagolási előírás.</w:t>
      </w:r>
    </w:p>
    <w:p w14:paraId="3D128EDB" w14:textId="77777777" w:rsidR="00AB4379" w:rsidRPr="005F3D51" w:rsidRDefault="00AB4379" w:rsidP="00C130CF"/>
    <w:p w14:paraId="0BFF2AB3" w14:textId="21EA7126" w:rsidR="002E713D" w:rsidRPr="00F32228" w:rsidRDefault="00AB4379" w:rsidP="00AA2E6D">
      <w:r>
        <w:rPr>
          <w:color w:val="000000"/>
        </w:rPr>
        <w:t>A nem</w:t>
      </w:r>
      <w:r w:rsidR="00C1584D">
        <w:rPr>
          <w:color w:val="000000"/>
        </w:rPr>
        <w:t xml:space="preserve"> </w:t>
      </w:r>
      <w:r>
        <w:rPr>
          <w:color w:val="000000"/>
        </w:rPr>
        <w:t>ionos kontrasztanyag vérrel keveredve nem maradhat tartósan a fecskendőben vagy az intravascularis katéterben, és az intravascularis katétereket gyakran át kell mosni, hogy az angiogr</w:t>
      </w:r>
      <w:r w:rsidR="00C1584D">
        <w:rPr>
          <w:color w:val="000000"/>
        </w:rPr>
        <w:t>áf</w:t>
      </w:r>
      <w:r>
        <w:rPr>
          <w:color w:val="000000"/>
        </w:rPr>
        <w:t>iás eljárások</w:t>
      </w:r>
      <w:r w:rsidRPr="00AA2E6D">
        <w:t xml:space="preserve"> alatt </w:t>
      </w:r>
      <w:r>
        <w:rPr>
          <w:color w:val="000000"/>
        </w:rPr>
        <w:t>a bealvadás és a thromboemboliás események kockázata a minimumra csökkenjen. Egyes tényezők, például a beavatkozás időtartama, a katéter és a fecskendő anyaga, az alapbetegség, valamint az egyidejűleg adott gyógyszerek hozzájárulhatnak a thromboemboliás események kialakulásához. Ezért precíz angiogr</w:t>
      </w:r>
      <w:r w:rsidR="00C1584D">
        <w:rPr>
          <w:color w:val="000000"/>
        </w:rPr>
        <w:t>áf</w:t>
      </w:r>
      <w:r>
        <w:rPr>
          <w:color w:val="000000"/>
        </w:rPr>
        <w:t>iás technikák alkalmazása javasolt, így például gondosan oda kell figyelni a vezetődrót és a katéter kezelésére, elosztó és/vagy háromutas csappal ellátott rendszereket kell használni, a katétert gyakran át kell öblíteni heparinos sóoldattal, valamint minimálisra kell csökkenteni a beavatkozás időtartamát</w:t>
      </w:r>
      <w:r w:rsidRPr="00F32228">
        <w:t>.</w:t>
      </w:r>
    </w:p>
    <w:p w14:paraId="7849DF16" w14:textId="77777777" w:rsidR="00C130CF" w:rsidRPr="005F3D51" w:rsidRDefault="00C130CF" w:rsidP="00C130CF"/>
    <w:p w14:paraId="45004527" w14:textId="6D1E5118" w:rsidR="00C130CF" w:rsidRPr="00F32228" w:rsidRDefault="00C130CF" w:rsidP="00C130CF">
      <w:pPr>
        <w:rPr>
          <w:i/>
        </w:rPr>
      </w:pPr>
      <w:r>
        <w:rPr>
          <w:b/>
        </w:rPr>
        <w:t xml:space="preserve">Támpontként a </w:t>
      </w:r>
      <w:r w:rsidRPr="004505CA">
        <w:rPr>
          <w:b/>
        </w:rPr>
        <w:t>következő</w:t>
      </w:r>
      <w:r w:rsidRPr="007C5782">
        <w:rPr>
          <w:b/>
        </w:rPr>
        <w:t xml:space="preserve"> dózisok</w:t>
      </w:r>
      <w:r w:rsidRPr="004505CA">
        <w:rPr>
          <w:b/>
        </w:rPr>
        <w:t xml:space="preserve"> ajánlottak</w:t>
      </w:r>
      <w:r>
        <w:rPr>
          <w:b/>
        </w:rPr>
        <w:t>.</w:t>
      </w:r>
    </w:p>
    <w:p w14:paraId="3669D43E" w14:textId="77777777" w:rsidR="00C130CF" w:rsidRDefault="00C130CF" w:rsidP="00C130CF"/>
    <w:p w14:paraId="150017A8" w14:textId="606B4E35" w:rsidR="00C130CF" w:rsidRPr="007C5782" w:rsidRDefault="00C130CF" w:rsidP="00C130CF">
      <w:pPr>
        <w:pStyle w:val="Cmsor5"/>
        <w:rPr>
          <w:noProof w:val="0"/>
          <w:szCs w:val="22"/>
        </w:rPr>
      </w:pPr>
      <w:r w:rsidRPr="007C5782">
        <w:rPr>
          <w:i/>
        </w:rPr>
        <w:t>S</w:t>
      </w:r>
      <w:r w:rsidR="004505CA" w:rsidRPr="007C5782">
        <w:rPr>
          <w:i/>
        </w:rPr>
        <w:t>canlux oldatos injekció – adagolási táblázat</w:t>
      </w:r>
    </w:p>
    <w:p w14:paraId="7DAFF3DF" w14:textId="77777777" w:rsidR="001F1AF7" w:rsidRDefault="001F1AF7" w:rsidP="00DD73C6">
      <w:pPr>
        <w:rPr>
          <w:szCs w:val="22"/>
        </w:rPr>
      </w:pPr>
    </w:p>
    <w:tbl>
      <w:tblPr>
        <w:tblW w:w="9217" w:type="dxa"/>
        <w:tblInd w:w="16" w:type="dxa"/>
        <w:tblLayout w:type="fixed"/>
        <w:tblCellMar>
          <w:left w:w="0" w:type="dxa"/>
          <w:right w:w="0" w:type="dxa"/>
        </w:tblCellMar>
        <w:tblLook w:val="04A0" w:firstRow="1" w:lastRow="0" w:firstColumn="1" w:lastColumn="0" w:noHBand="0" w:noVBand="1"/>
      </w:tblPr>
      <w:tblGrid>
        <w:gridCol w:w="3100"/>
        <w:gridCol w:w="3187"/>
        <w:gridCol w:w="2930"/>
      </w:tblGrid>
      <w:tr w:rsidR="00674774" w14:paraId="2C572A56" w14:textId="77777777" w:rsidTr="007C5782">
        <w:trPr>
          <w:cantSplit/>
          <w:tblHeader/>
        </w:trPr>
        <w:tc>
          <w:tcPr>
            <w:tcW w:w="3100" w:type="dxa"/>
            <w:tcBorders>
              <w:top w:val="single" w:sz="2" w:space="0" w:color="000000"/>
              <w:left w:val="single" w:sz="2" w:space="0" w:color="000000"/>
              <w:bottom w:val="single" w:sz="2" w:space="0" w:color="000000"/>
              <w:right w:val="nil"/>
            </w:tcBorders>
            <w:hideMark/>
          </w:tcPr>
          <w:p w14:paraId="1EB2AE3C" w14:textId="77777777" w:rsidR="00674774" w:rsidRDefault="00674774">
            <w:pPr>
              <w:widowControl w:val="0"/>
              <w:suppressAutoHyphens/>
              <w:rPr>
                <w:rFonts w:eastAsia="HG Mincho Light J"/>
                <w:b/>
                <w:color w:val="000000"/>
                <w:szCs w:val="22"/>
              </w:rPr>
            </w:pPr>
            <w:r>
              <w:rPr>
                <w:b/>
                <w:szCs w:val="22"/>
              </w:rPr>
              <w:t>Vizsgálati módszer</w:t>
            </w:r>
          </w:p>
        </w:tc>
        <w:tc>
          <w:tcPr>
            <w:tcW w:w="3187" w:type="dxa"/>
            <w:tcBorders>
              <w:top w:val="single" w:sz="2" w:space="0" w:color="000000"/>
              <w:left w:val="single" w:sz="2" w:space="0" w:color="000000"/>
              <w:bottom w:val="single" w:sz="2" w:space="0" w:color="000000"/>
              <w:right w:val="nil"/>
            </w:tcBorders>
            <w:hideMark/>
          </w:tcPr>
          <w:p w14:paraId="47D305C5" w14:textId="0FA42B83" w:rsidR="00674774" w:rsidRDefault="00674774" w:rsidP="00C24615">
            <w:pPr>
              <w:widowControl w:val="0"/>
              <w:suppressAutoHyphens/>
              <w:rPr>
                <w:rFonts w:eastAsia="HG Mincho Light J"/>
                <w:b/>
                <w:color w:val="000000"/>
                <w:szCs w:val="22"/>
              </w:rPr>
            </w:pPr>
            <w:r>
              <w:rPr>
                <w:b/>
                <w:szCs w:val="22"/>
              </w:rPr>
              <w:t xml:space="preserve">Scanlux </w:t>
            </w:r>
            <w:r w:rsidR="00C24615">
              <w:rPr>
                <w:b/>
                <w:szCs w:val="22"/>
              </w:rPr>
              <w:t>hatáserősség</w:t>
            </w:r>
          </w:p>
        </w:tc>
        <w:tc>
          <w:tcPr>
            <w:tcW w:w="2930" w:type="dxa"/>
            <w:tcBorders>
              <w:top w:val="single" w:sz="2" w:space="0" w:color="000000"/>
              <w:left w:val="single" w:sz="2" w:space="0" w:color="000000"/>
              <w:bottom w:val="single" w:sz="2" w:space="0" w:color="000000"/>
              <w:right w:val="single" w:sz="2" w:space="0" w:color="000000"/>
            </w:tcBorders>
            <w:hideMark/>
          </w:tcPr>
          <w:p w14:paraId="05912578" w14:textId="2825F56B" w:rsidR="00674774" w:rsidRDefault="00674774">
            <w:pPr>
              <w:widowControl w:val="0"/>
              <w:suppressAutoHyphens/>
              <w:rPr>
                <w:rFonts w:eastAsia="HG Mincho Light J"/>
                <w:b/>
                <w:color w:val="000000"/>
                <w:szCs w:val="22"/>
              </w:rPr>
            </w:pPr>
            <w:r>
              <w:rPr>
                <w:b/>
                <w:szCs w:val="22"/>
              </w:rPr>
              <w:t>Adagolás</w:t>
            </w:r>
          </w:p>
        </w:tc>
      </w:tr>
      <w:tr w:rsidR="00674774" w14:paraId="29D89F2A" w14:textId="77777777" w:rsidTr="007C5782">
        <w:trPr>
          <w:cantSplit/>
        </w:trPr>
        <w:tc>
          <w:tcPr>
            <w:tcW w:w="3100" w:type="dxa"/>
            <w:tcBorders>
              <w:top w:val="nil"/>
              <w:left w:val="single" w:sz="2" w:space="0" w:color="000000"/>
              <w:bottom w:val="single" w:sz="2" w:space="0" w:color="000000"/>
              <w:right w:val="nil"/>
            </w:tcBorders>
            <w:hideMark/>
          </w:tcPr>
          <w:p w14:paraId="26FFF27F" w14:textId="77777777" w:rsidR="00674774" w:rsidRDefault="00674774">
            <w:pPr>
              <w:widowControl w:val="0"/>
              <w:suppressAutoHyphens/>
              <w:rPr>
                <w:rFonts w:eastAsia="HG Mincho Light J"/>
                <w:color w:val="000000"/>
                <w:szCs w:val="22"/>
              </w:rPr>
            </w:pPr>
            <w:r>
              <w:rPr>
                <w:szCs w:val="22"/>
              </w:rPr>
              <w:t>Perifériás arteriográfia</w:t>
            </w:r>
          </w:p>
        </w:tc>
        <w:tc>
          <w:tcPr>
            <w:tcW w:w="3187" w:type="dxa"/>
            <w:tcBorders>
              <w:top w:val="nil"/>
              <w:left w:val="single" w:sz="2" w:space="0" w:color="000000"/>
              <w:bottom w:val="single" w:sz="2" w:space="0" w:color="000000"/>
              <w:right w:val="nil"/>
            </w:tcBorders>
            <w:hideMark/>
          </w:tcPr>
          <w:p w14:paraId="4406B007" w14:textId="77777777" w:rsidR="00674774" w:rsidRDefault="00674774">
            <w:pPr>
              <w:rPr>
                <w:rFonts w:eastAsia="HG Mincho Light J"/>
                <w:color w:val="000000"/>
                <w:szCs w:val="22"/>
              </w:rPr>
            </w:pPr>
            <w:r>
              <w:rPr>
                <w:szCs w:val="22"/>
              </w:rPr>
              <w:t xml:space="preserve">Scanlux 300 mg I/ml vagy </w:t>
            </w:r>
          </w:p>
          <w:p w14:paraId="4F9BD7BB" w14:textId="77777777" w:rsidR="00674774" w:rsidRDefault="00674774">
            <w:pPr>
              <w:widowControl w:val="0"/>
              <w:suppressAutoHyphens/>
              <w:rPr>
                <w:rFonts w:eastAsia="HG Mincho Light J"/>
                <w:color w:val="000000"/>
                <w:szCs w:val="22"/>
              </w:rPr>
            </w:pPr>
            <w:r>
              <w:rPr>
                <w:szCs w:val="22"/>
              </w:rPr>
              <w:t>Scanlux 370 mg I/ml</w:t>
            </w:r>
          </w:p>
        </w:tc>
        <w:tc>
          <w:tcPr>
            <w:tcW w:w="2930" w:type="dxa"/>
            <w:tcBorders>
              <w:top w:val="nil"/>
              <w:left w:val="single" w:sz="2" w:space="0" w:color="000000"/>
              <w:bottom w:val="single" w:sz="2" w:space="0" w:color="000000"/>
              <w:right w:val="single" w:sz="2" w:space="0" w:color="000000"/>
            </w:tcBorders>
            <w:hideMark/>
          </w:tcPr>
          <w:p w14:paraId="28AFFCF3" w14:textId="64552572" w:rsidR="00674774" w:rsidRDefault="00674774">
            <w:pPr>
              <w:rPr>
                <w:rFonts w:eastAsia="HG Mincho Light J"/>
                <w:color w:val="000000"/>
                <w:szCs w:val="22"/>
              </w:rPr>
            </w:pPr>
            <w:r>
              <w:rPr>
                <w:szCs w:val="22"/>
              </w:rPr>
              <w:t>Felnőttek: 20-50 ml*</w:t>
            </w:r>
          </w:p>
          <w:p w14:paraId="0287ABDB" w14:textId="4C142E06" w:rsidR="00674774" w:rsidRDefault="00674774">
            <w:pPr>
              <w:widowControl w:val="0"/>
              <w:suppressAutoHyphens/>
              <w:rPr>
                <w:rFonts w:eastAsia="HG Mincho Light J"/>
                <w:color w:val="000000"/>
                <w:szCs w:val="22"/>
              </w:rPr>
            </w:pPr>
            <w:r>
              <w:rPr>
                <w:szCs w:val="22"/>
              </w:rPr>
              <w:t>Gyermekek</w:t>
            </w:r>
            <w:r w:rsidR="006F1218">
              <w:rPr>
                <w:szCs w:val="22"/>
              </w:rPr>
              <w:t xml:space="preserve"> és serdülők</w:t>
            </w:r>
            <w:r>
              <w:rPr>
                <w:szCs w:val="22"/>
              </w:rPr>
              <w:t>:**</w:t>
            </w:r>
          </w:p>
        </w:tc>
      </w:tr>
      <w:tr w:rsidR="00674774" w14:paraId="7B54088E" w14:textId="77777777" w:rsidTr="007C5782">
        <w:trPr>
          <w:cantSplit/>
        </w:trPr>
        <w:tc>
          <w:tcPr>
            <w:tcW w:w="3100" w:type="dxa"/>
            <w:tcBorders>
              <w:top w:val="nil"/>
              <w:left w:val="single" w:sz="2" w:space="0" w:color="000000"/>
              <w:bottom w:val="single" w:sz="2" w:space="0" w:color="000000"/>
              <w:right w:val="nil"/>
            </w:tcBorders>
            <w:hideMark/>
          </w:tcPr>
          <w:p w14:paraId="765EE759" w14:textId="77777777" w:rsidR="00674774" w:rsidRDefault="00674774">
            <w:pPr>
              <w:widowControl w:val="0"/>
              <w:suppressAutoHyphens/>
              <w:rPr>
                <w:rFonts w:eastAsia="HG Mincho Light J"/>
                <w:color w:val="000000"/>
                <w:szCs w:val="22"/>
              </w:rPr>
            </w:pPr>
            <w:r>
              <w:rPr>
                <w:szCs w:val="22"/>
              </w:rPr>
              <w:t>Venográfia</w:t>
            </w:r>
          </w:p>
        </w:tc>
        <w:tc>
          <w:tcPr>
            <w:tcW w:w="3187" w:type="dxa"/>
            <w:tcBorders>
              <w:top w:val="nil"/>
              <w:left w:val="single" w:sz="2" w:space="0" w:color="000000"/>
              <w:bottom w:val="single" w:sz="2" w:space="0" w:color="000000"/>
              <w:right w:val="nil"/>
            </w:tcBorders>
            <w:hideMark/>
          </w:tcPr>
          <w:p w14:paraId="31DE310D" w14:textId="77777777" w:rsidR="00674774" w:rsidRDefault="00674774">
            <w:pPr>
              <w:widowControl w:val="0"/>
              <w:suppressAutoHyphens/>
              <w:rPr>
                <w:rFonts w:eastAsia="HG Mincho Light J"/>
                <w:color w:val="000000"/>
                <w:szCs w:val="22"/>
              </w:rPr>
            </w:pPr>
            <w:r>
              <w:rPr>
                <w:szCs w:val="22"/>
              </w:rPr>
              <w:t>Scanlux 300 mg I/ml</w:t>
            </w:r>
          </w:p>
        </w:tc>
        <w:tc>
          <w:tcPr>
            <w:tcW w:w="2930" w:type="dxa"/>
            <w:tcBorders>
              <w:top w:val="nil"/>
              <w:left w:val="single" w:sz="2" w:space="0" w:color="000000"/>
              <w:bottom w:val="single" w:sz="2" w:space="0" w:color="000000"/>
              <w:right w:val="single" w:sz="2" w:space="0" w:color="000000"/>
            </w:tcBorders>
            <w:hideMark/>
          </w:tcPr>
          <w:p w14:paraId="340C92F8" w14:textId="0C8CC74B" w:rsidR="00674774" w:rsidRDefault="00674774">
            <w:pPr>
              <w:rPr>
                <w:rFonts w:eastAsia="HG Mincho Light J"/>
                <w:color w:val="000000"/>
                <w:szCs w:val="22"/>
              </w:rPr>
            </w:pPr>
            <w:r>
              <w:rPr>
                <w:szCs w:val="22"/>
              </w:rPr>
              <w:t>Felnőttek: 20-50 ml*</w:t>
            </w:r>
          </w:p>
          <w:p w14:paraId="616F065D" w14:textId="3D367173" w:rsidR="00674774" w:rsidRDefault="00674774">
            <w:pPr>
              <w:widowControl w:val="0"/>
              <w:suppressAutoHyphens/>
              <w:rPr>
                <w:rFonts w:eastAsia="HG Mincho Light J"/>
                <w:color w:val="000000"/>
                <w:szCs w:val="22"/>
              </w:rPr>
            </w:pPr>
            <w:r>
              <w:rPr>
                <w:szCs w:val="22"/>
              </w:rPr>
              <w:t>Gyermekek</w:t>
            </w:r>
            <w:r w:rsidR="006F1218">
              <w:rPr>
                <w:szCs w:val="22"/>
              </w:rPr>
              <w:t xml:space="preserve"> és serdülők</w:t>
            </w:r>
            <w:r>
              <w:rPr>
                <w:szCs w:val="22"/>
              </w:rPr>
              <w:t>:**</w:t>
            </w:r>
          </w:p>
        </w:tc>
      </w:tr>
      <w:tr w:rsidR="00674774" w14:paraId="0CF8C4FD" w14:textId="77777777" w:rsidTr="007C5782">
        <w:trPr>
          <w:cantSplit/>
        </w:trPr>
        <w:tc>
          <w:tcPr>
            <w:tcW w:w="3100" w:type="dxa"/>
            <w:tcBorders>
              <w:top w:val="nil"/>
              <w:left w:val="single" w:sz="2" w:space="0" w:color="000000"/>
              <w:bottom w:val="single" w:sz="2" w:space="0" w:color="000000"/>
              <w:right w:val="nil"/>
            </w:tcBorders>
            <w:hideMark/>
          </w:tcPr>
          <w:p w14:paraId="61D92991" w14:textId="5344BF85" w:rsidR="00674774" w:rsidRDefault="00674774">
            <w:pPr>
              <w:widowControl w:val="0"/>
              <w:suppressAutoHyphens/>
              <w:rPr>
                <w:rFonts w:eastAsia="HG Mincho Light J"/>
                <w:color w:val="000000"/>
                <w:szCs w:val="22"/>
              </w:rPr>
            </w:pPr>
            <w:r>
              <w:rPr>
                <w:szCs w:val="22"/>
              </w:rPr>
              <w:t>Angio</w:t>
            </w:r>
            <w:r w:rsidR="00893379">
              <w:rPr>
                <w:szCs w:val="22"/>
              </w:rPr>
              <w:t>-</w:t>
            </w:r>
            <w:r>
              <w:rPr>
                <w:szCs w:val="22"/>
              </w:rPr>
              <w:t>kardiográfia és balkamra</w:t>
            </w:r>
            <w:r w:rsidR="00893379">
              <w:rPr>
                <w:szCs w:val="22"/>
              </w:rPr>
              <w:t>-</w:t>
            </w:r>
            <w:r>
              <w:rPr>
                <w:szCs w:val="22"/>
              </w:rPr>
              <w:t>ventrikulográfia</w:t>
            </w:r>
          </w:p>
        </w:tc>
        <w:tc>
          <w:tcPr>
            <w:tcW w:w="3187" w:type="dxa"/>
            <w:tcBorders>
              <w:top w:val="nil"/>
              <w:left w:val="single" w:sz="2" w:space="0" w:color="000000"/>
              <w:bottom w:val="single" w:sz="2" w:space="0" w:color="000000"/>
              <w:right w:val="nil"/>
            </w:tcBorders>
            <w:hideMark/>
          </w:tcPr>
          <w:p w14:paraId="631C94C9" w14:textId="77777777" w:rsidR="00674774" w:rsidRDefault="00674774">
            <w:pPr>
              <w:widowControl w:val="0"/>
              <w:suppressAutoHyphens/>
              <w:rPr>
                <w:rFonts w:eastAsia="HG Mincho Light J"/>
                <w:color w:val="000000"/>
                <w:szCs w:val="22"/>
              </w:rPr>
            </w:pPr>
            <w:r>
              <w:rPr>
                <w:szCs w:val="22"/>
              </w:rPr>
              <w:t>Scanlux 370 mg I/ml</w:t>
            </w:r>
          </w:p>
        </w:tc>
        <w:tc>
          <w:tcPr>
            <w:tcW w:w="2930" w:type="dxa"/>
            <w:tcBorders>
              <w:top w:val="nil"/>
              <w:left w:val="single" w:sz="2" w:space="0" w:color="000000"/>
              <w:bottom w:val="single" w:sz="2" w:space="0" w:color="000000"/>
              <w:right w:val="single" w:sz="2" w:space="0" w:color="000000"/>
            </w:tcBorders>
            <w:hideMark/>
          </w:tcPr>
          <w:p w14:paraId="5A84DF8D" w14:textId="7177A453" w:rsidR="00674774" w:rsidRDefault="00674774">
            <w:pPr>
              <w:rPr>
                <w:rFonts w:eastAsia="HG Mincho Light J"/>
                <w:color w:val="000000"/>
                <w:szCs w:val="22"/>
              </w:rPr>
            </w:pPr>
            <w:r>
              <w:rPr>
                <w:szCs w:val="22"/>
              </w:rPr>
              <w:t>Felnőttek: 30-80 ml*</w:t>
            </w:r>
          </w:p>
          <w:p w14:paraId="3680F9B7" w14:textId="6CAB1760" w:rsidR="00674774" w:rsidRDefault="00674774">
            <w:pPr>
              <w:widowControl w:val="0"/>
              <w:suppressAutoHyphens/>
              <w:rPr>
                <w:rFonts w:eastAsia="HG Mincho Light J"/>
                <w:color w:val="000000"/>
                <w:szCs w:val="22"/>
              </w:rPr>
            </w:pPr>
            <w:r>
              <w:rPr>
                <w:szCs w:val="22"/>
              </w:rPr>
              <w:t>Gyermekek</w:t>
            </w:r>
            <w:r w:rsidR="006F1218">
              <w:rPr>
                <w:szCs w:val="22"/>
              </w:rPr>
              <w:t xml:space="preserve"> és serdülők</w:t>
            </w:r>
            <w:r>
              <w:rPr>
                <w:szCs w:val="22"/>
              </w:rPr>
              <w:t>:**</w:t>
            </w:r>
          </w:p>
        </w:tc>
      </w:tr>
      <w:tr w:rsidR="00674774" w14:paraId="650FC13E" w14:textId="77777777" w:rsidTr="007C5782">
        <w:trPr>
          <w:cantSplit/>
        </w:trPr>
        <w:tc>
          <w:tcPr>
            <w:tcW w:w="3100" w:type="dxa"/>
            <w:tcBorders>
              <w:top w:val="nil"/>
              <w:left w:val="single" w:sz="2" w:space="0" w:color="000000"/>
              <w:bottom w:val="single" w:sz="2" w:space="0" w:color="000000"/>
              <w:right w:val="nil"/>
            </w:tcBorders>
            <w:hideMark/>
          </w:tcPr>
          <w:p w14:paraId="3EA9D9C7" w14:textId="77777777" w:rsidR="00674774" w:rsidRDefault="00674774">
            <w:pPr>
              <w:widowControl w:val="0"/>
              <w:suppressAutoHyphens/>
              <w:rPr>
                <w:rFonts w:eastAsia="HG Mincho Light J"/>
                <w:color w:val="000000"/>
                <w:szCs w:val="22"/>
              </w:rPr>
            </w:pPr>
            <w:r>
              <w:rPr>
                <w:szCs w:val="22"/>
              </w:rPr>
              <w:t>Koronarográfia</w:t>
            </w:r>
          </w:p>
        </w:tc>
        <w:tc>
          <w:tcPr>
            <w:tcW w:w="3187" w:type="dxa"/>
            <w:tcBorders>
              <w:top w:val="nil"/>
              <w:left w:val="single" w:sz="2" w:space="0" w:color="000000"/>
              <w:bottom w:val="single" w:sz="2" w:space="0" w:color="000000"/>
              <w:right w:val="nil"/>
            </w:tcBorders>
            <w:hideMark/>
          </w:tcPr>
          <w:p w14:paraId="15148628" w14:textId="77777777" w:rsidR="00674774" w:rsidRDefault="00674774">
            <w:pPr>
              <w:widowControl w:val="0"/>
              <w:suppressAutoHyphens/>
              <w:rPr>
                <w:rFonts w:eastAsia="HG Mincho Light J"/>
                <w:color w:val="000000"/>
                <w:szCs w:val="22"/>
              </w:rPr>
            </w:pPr>
            <w:r>
              <w:rPr>
                <w:szCs w:val="22"/>
              </w:rPr>
              <w:t>Scanlux 370 mg I/ml</w:t>
            </w:r>
          </w:p>
        </w:tc>
        <w:tc>
          <w:tcPr>
            <w:tcW w:w="2930" w:type="dxa"/>
            <w:tcBorders>
              <w:top w:val="nil"/>
              <w:left w:val="single" w:sz="2" w:space="0" w:color="000000"/>
              <w:bottom w:val="single" w:sz="2" w:space="0" w:color="000000"/>
              <w:right w:val="single" w:sz="2" w:space="0" w:color="000000"/>
            </w:tcBorders>
            <w:hideMark/>
          </w:tcPr>
          <w:p w14:paraId="1992E891" w14:textId="0F742D42" w:rsidR="00674774" w:rsidRDefault="00674774" w:rsidP="00312006">
            <w:pPr>
              <w:widowControl w:val="0"/>
              <w:suppressAutoHyphens/>
              <w:rPr>
                <w:szCs w:val="22"/>
              </w:rPr>
            </w:pPr>
            <w:r>
              <w:rPr>
                <w:szCs w:val="22"/>
              </w:rPr>
              <w:t xml:space="preserve">Felnőttek: 4-8 ml </w:t>
            </w:r>
            <w:r w:rsidR="00312006">
              <w:rPr>
                <w:szCs w:val="22"/>
              </w:rPr>
              <w:t>artériánként*</w:t>
            </w:r>
          </w:p>
          <w:p w14:paraId="4F6B5E5C" w14:textId="7AACAC77" w:rsidR="00312006" w:rsidRDefault="00312006" w:rsidP="00312006">
            <w:pPr>
              <w:widowControl w:val="0"/>
              <w:suppressAutoHyphens/>
              <w:rPr>
                <w:rFonts w:eastAsia="HG Mincho Light J"/>
                <w:color w:val="000000"/>
                <w:szCs w:val="22"/>
              </w:rPr>
            </w:pPr>
            <w:r>
              <w:rPr>
                <w:szCs w:val="22"/>
              </w:rPr>
              <w:t>Gyermekek</w:t>
            </w:r>
            <w:r w:rsidR="006F1218">
              <w:rPr>
                <w:szCs w:val="22"/>
              </w:rPr>
              <w:t xml:space="preserve"> és serdülők</w:t>
            </w:r>
            <w:r>
              <w:rPr>
                <w:szCs w:val="22"/>
              </w:rPr>
              <w:t>: ***</w:t>
            </w:r>
          </w:p>
        </w:tc>
      </w:tr>
      <w:tr w:rsidR="00674774" w:rsidRPr="00674774" w14:paraId="17273480" w14:textId="77777777" w:rsidTr="007C5782">
        <w:trPr>
          <w:cantSplit/>
        </w:trPr>
        <w:tc>
          <w:tcPr>
            <w:tcW w:w="3100" w:type="dxa"/>
            <w:tcBorders>
              <w:top w:val="nil"/>
              <w:left w:val="single" w:sz="2" w:space="0" w:color="000000"/>
              <w:bottom w:val="single" w:sz="2" w:space="0" w:color="000000"/>
              <w:right w:val="nil"/>
            </w:tcBorders>
          </w:tcPr>
          <w:p w14:paraId="2872CBEC" w14:textId="76F8EB94" w:rsidR="00893379" w:rsidRDefault="00312006">
            <w:pPr>
              <w:rPr>
                <w:szCs w:val="22"/>
              </w:rPr>
            </w:pPr>
            <w:r w:rsidRPr="007C5782">
              <w:t>Digitális szubtrakciós angiogr</w:t>
            </w:r>
            <w:r w:rsidR="00893379">
              <w:t>áf</w:t>
            </w:r>
            <w:r w:rsidRPr="007C5782">
              <w:t>ia</w:t>
            </w:r>
            <w:r w:rsidRPr="00893379" w:rsidDel="00312006">
              <w:rPr>
                <w:szCs w:val="22"/>
              </w:rPr>
              <w:t xml:space="preserve"> </w:t>
            </w:r>
          </w:p>
          <w:p w14:paraId="375EC72E" w14:textId="77777777" w:rsidR="00674774" w:rsidRPr="00893379" w:rsidRDefault="00674774" w:rsidP="00893379">
            <w:pPr>
              <w:tabs>
                <w:tab w:val="clear" w:pos="567"/>
                <w:tab w:val="left" w:pos="542"/>
              </w:tabs>
              <w:ind w:left="401"/>
              <w:rPr>
                <w:szCs w:val="22"/>
              </w:rPr>
            </w:pPr>
            <w:r w:rsidRPr="00893379">
              <w:rPr>
                <w:szCs w:val="22"/>
              </w:rPr>
              <w:t>Intraartériás injekció</w:t>
            </w:r>
          </w:p>
          <w:p w14:paraId="4A0BFC36" w14:textId="77777777" w:rsidR="00674774" w:rsidRDefault="00674774" w:rsidP="00893379">
            <w:pPr>
              <w:tabs>
                <w:tab w:val="clear" w:pos="567"/>
                <w:tab w:val="left" w:pos="542"/>
              </w:tabs>
              <w:ind w:left="401"/>
              <w:rPr>
                <w:szCs w:val="22"/>
              </w:rPr>
            </w:pPr>
          </w:p>
          <w:p w14:paraId="48D78EEA" w14:textId="1BA84A6A" w:rsidR="00674774" w:rsidRDefault="00674774" w:rsidP="00893379">
            <w:pPr>
              <w:tabs>
                <w:tab w:val="clear" w:pos="567"/>
                <w:tab w:val="left" w:pos="542"/>
              </w:tabs>
              <w:ind w:left="401"/>
              <w:rPr>
                <w:szCs w:val="22"/>
              </w:rPr>
            </w:pPr>
          </w:p>
          <w:p w14:paraId="223B8A58" w14:textId="77777777" w:rsidR="005C288F" w:rsidRDefault="005C288F" w:rsidP="00893379">
            <w:pPr>
              <w:tabs>
                <w:tab w:val="clear" w:pos="567"/>
                <w:tab w:val="left" w:pos="542"/>
              </w:tabs>
              <w:ind w:left="401"/>
              <w:rPr>
                <w:szCs w:val="22"/>
              </w:rPr>
            </w:pPr>
          </w:p>
          <w:p w14:paraId="1092850C" w14:textId="77777777" w:rsidR="00674774" w:rsidRDefault="00674774" w:rsidP="00893379">
            <w:pPr>
              <w:tabs>
                <w:tab w:val="clear" w:pos="567"/>
                <w:tab w:val="left" w:pos="542"/>
              </w:tabs>
              <w:ind w:left="401"/>
              <w:rPr>
                <w:szCs w:val="22"/>
              </w:rPr>
            </w:pPr>
            <w:r>
              <w:rPr>
                <w:szCs w:val="22"/>
              </w:rPr>
              <w:t>Intravénás injekció</w:t>
            </w:r>
          </w:p>
          <w:p w14:paraId="6006CF43" w14:textId="77777777" w:rsidR="00674774" w:rsidRDefault="00674774" w:rsidP="00893379">
            <w:pPr>
              <w:tabs>
                <w:tab w:val="clear" w:pos="567"/>
                <w:tab w:val="left" w:pos="542"/>
              </w:tabs>
              <w:ind w:left="401"/>
              <w:rPr>
                <w:szCs w:val="22"/>
              </w:rPr>
            </w:pPr>
          </w:p>
          <w:p w14:paraId="004A1622" w14:textId="2E3ABCFC" w:rsidR="00674774" w:rsidRDefault="00674774" w:rsidP="00893379">
            <w:pPr>
              <w:tabs>
                <w:tab w:val="clear" w:pos="567"/>
                <w:tab w:val="left" w:pos="542"/>
              </w:tabs>
              <w:ind w:left="401"/>
              <w:rPr>
                <w:szCs w:val="22"/>
              </w:rPr>
            </w:pPr>
          </w:p>
          <w:p w14:paraId="1E70E006" w14:textId="77777777" w:rsidR="005C288F" w:rsidRDefault="005C288F" w:rsidP="00893379">
            <w:pPr>
              <w:tabs>
                <w:tab w:val="clear" w:pos="567"/>
                <w:tab w:val="left" w:pos="542"/>
              </w:tabs>
              <w:ind w:left="401"/>
              <w:rPr>
                <w:szCs w:val="22"/>
              </w:rPr>
            </w:pPr>
          </w:p>
          <w:p w14:paraId="353FD332" w14:textId="337A1923" w:rsidR="00674774" w:rsidRDefault="00674774" w:rsidP="00893379">
            <w:pPr>
              <w:tabs>
                <w:tab w:val="clear" w:pos="567"/>
                <w:tab w:val="left" w:pos="542"/>
              </w:tabs>
              <w:ind w:left="401"/>
              <w:rPr>
                <w:szCs w:val="22"/>
              </w:rPr>
            </w:pPr>
            <w:r>
              <w:rPr>
                <w:szCs w:val="22"/>
              </w:rPr>
              <w:t>Balkamra</w:t>
            </w:r>
            <w:r w:rsidR="00893379">
              <w:rPr>
                <w:szCs w:val="22"/>
              </w:rPr>
              <w:t>-</w:t>
            </w:r>
            <w:r>
              <w:rPr>
                <w:szCs w:val="22"/>
              </w:rPr>
              <w:t>ventrikulográfia</w:t>
            </w:r>
          </w:p>
          <w:p w14:paraId="6C95EB85" w14:textId="77777777" w:rsidR="00674774" w:rsidRDefault="00674774" w:rsidP="00893379">
            <w:pPr>
              <w:tabs>
                <w:tab w:val="clear" w:pos="567"/>
                <w:tab w:val="left" w:pos="542"/>
              </w:tabs>
              <w:ind w:left="401"/>
              <w:rPr>
                <w:szCs w:val="22"/>
              </w:rPr>
            </w:pPr>
          </w:p>
          <w:p w14:paraId="4E794B0C" w14:textId="77777777" w:rsidR="00674774" w:rsidRDefault="00674774" w:rsidP="00893379">
            <w:pPr>
              <w:tabs>
                <w:tab w:val="clear" w:pos="567"/>
                <w:tab w:val="left" w:pos="542"/>
              </w:tabs>
              <w:ind w:left="401"/>
              <w:rPr>
                <w:szCs w:val="22"/>
              </w:rPr>
            </w:pPr>
          </w:p>
          <w:p w14:paraId="52C18088" w14:textId="1FDD6E77" w:rsidR="005C288F" w:rsidRDefault="005C288F" w:rsidP="005C288F">
            <w:pPr>
              <w:widowControl w:val="0"/>
              <w:tabs>
                <w:tab w:val="clear" w:pos="567"/>
                <w:tab w:val="left" w:pos="542"/>
              </w:tabs>
              <w:suppressAutoHyphens/>
              <w:ind w:left="401"/>
              <w:rPr>
                <w:szCs w:val="22"/>
              </w:rPr>
            </w:pPr>
          </w:p>
          <w:p w14:paraId="6EB90D49" w14:textId="77777777" w:rsidR="00674774" w:rsidRDefault="00674774" w:rsidP="00893379">
            <w:pPr>
              <w:widowControl w:val="0"/>
              <w:tabs>
                <w:tab w:val="clear" w:pos="567"/>
                <w:tab w:val="left" w:pos="542"/>
              </w:tabs>
              <w:suppressAutoHyphens/>
              <w:ind w:left="401"/>
              <w:rPr>
                <w:szCs w:val="22"/>
              </w:rPr>
            </w:pPr>
            <w:r>
              <w:rPr>
                <w:szCs w:val="22"/>
              </w:rPr>
              <w:t>Szelektív koronarográfia</w:t>
            </w:r>
          </w:p>
          <w:p w14:paraId="1E40DD42" w14:textId="2C4BB059" w:rsidR="005C288F" w:rsidRDefault="005C288F" w:rsidP="00893379">
            <w:pPr>
              <w:widowControl w:val="0"/>
              <w:tabs>
                <w:tab w:val="clear" w:pos="567"/>
                <w:tab w:val="left" w:pos="542"/>
              </w:tabs>
              <w:suppressAutoHyphens/>
              <w:ind w:left="401"/>
              <w:rPr>
                <w:rFonts w:eastAsia="HG Mincho Light J"/>
                <w:color w:val="000000"/>
                <w:szCs w:val="22"/>
              </w:rPr>
            </w:pPr>
          </w:p>
        </w:tc>
        <w:tc>
          <w:tcPr>
            <w:tcW w:w="3187" w:type="dxa"/>
            <w:tcBorders>
              <w:top w:val="nil"/>
              <w:left w:val="single" w:sz="2" w:space="0" w:color="000000"/>
              <w:bottom w:val="single" w:sz="2" w:space="0" w:color="000000"/>
              <w:right w:val="nil"/>
            </w:tcBorders>
          </w:tcPr>
          <w:p w14:paraId="35C4B804" w14:textId="77777777" w:rsidR="00312006" w:rsidRDefault="00312006">
            <w:pPr>
              <w:rPr>
                <w:rFonts w:eastAsia="HG Mincho Light J"/>
                <w:color w:val="000000"/>
                <w:szCs w:val="22"/>
              </w:rPr>
            </w:pPr>
          </w:p>
          <w:p w14:paraId="56E45081" w14:textId="77777777" w:rsidR="00674774" w:rsidRDefault="00674774">
            <w:pPr>
              <w:rPr>
                <w:szCs w:val="22"/>
              </w:rPr>
            </w:pPr>
            <w:r>
              <w:rPr>
                <w:szCs w:val="22"/>
              </w:rPr>
              <w:t>Scanlux 300 mg I/ml</w:t>
            </w:r>
          </w:p>
          <w:p w14:paraId="0F65F0B8" w14:textId="77777777" w:rsidR="0003470B" w:rsidRDefault="0003470B" w:rsidP="0003470B">
            <w:pPr>
              <w:rPr>
                <w:szCs w:val="22"/>
              </w:rPr>
            </w:pPr>
            <w:r>
              <w:rPr>
                <w:szCs w:val="22"/>
              </w:rPr>
              <w:t>Scanlux 370 mg I/ml</w:t>
            </w:r>
          </w:p>
          <w:p w14:paraId="0FF1581B" w14:textId="77777777" w:rsidR="00674774" w:rsidRDefault="00674774">
            <w:pPr>
              <w:rPr>
                <w:szCs w:val="22"/>
              </w:rPr>
            </w:pPr>
          </w:p>
          <w:p w14:paraId="38CDC539" w14:textId="77777777" w:rsidR="00674774" w:rsidRDefault="00674774">
            <w:pPr>
              <w:rPr>
                <w:szCs w:val="22"/>
              </w:rPr>
            </w:pPr>
          </w:p>
          <w:p w14:paraId="54D08DD9" w14:textId="43DFFADF" w:rsidR="0003470B" w:rsidRDefault="0003470B">
            <w:pPr>
              <w:rPr>
                <w:szCs w:val="22"/>
              </w:rPr>
            </w:pPr>
            <w:r>
              <w:rPr>
                <w:szCs w:val="22"/>
              </w:rPr>
              <w:t>Scanlux 300 mg I/ml</w:t>
            </w:r>
          </w:p>
          <w:p w14:paraId="4913E523" w14:textId="77777777" w:rsidR="00674774" w:rsidRDefault="00674774">
            <w:pPr>
              <w:rPr>
                <w:szCs w:val="22"/>
              </w:rPr>
            </w:pPr>
            <w:r>
              <w:rPr>
                <w:szCs w:val="22"/>
              </w:rPr>
              <w:t>Scanlux 370 mg I/ml</w:t>
            </w:r>
          </w:p>
          <w:p w14:paraId="1B4A49DB" w14:textId="30041A76" w:rsidR="00674774" w:rsidRDefault="00674774">
            <w:pPr>
              <w:rPr>
                <w:szCs w:val="22"/>
              </w:rPr>
            </w:pPr>
          </w:p>
          <w:p w14:paraId="2877F191" w14:textId="77777777" w:rsidR="005C288F" w:rsidRDefault="005C288F">
            <w:pPr>
              <w:rPr>
                <w:szCs w:val="22"/>
              </w:rPr>
            </w:pPr>
          </w:p>
          <w:p w14:paraId="0C001DBE" w14:textId="76249145" w:rsidR="00674774" w:rsidRDefault="00AF4760">
            <w:pPr>
              <w:rPr>
                <w:szCs w:val="22"/>
              </w:rPr>
            </w:pPr>
            <w:r>
              <w:rPr>
                <w:szCs w:val="22"/>
              </w:rPr>
              <w:t>Scanlux 300 mg I/ml</w:t>
            </w:r>
          </w:p>
          <w:p w14:paraId="7B81CAED" w14:textId="77777777" w:rsidR="00674774" w:rsidRDefault="00674774">
            <w:pPr>
              <w:rPr>
                <w:szCs w:val="22"/>
              </w:rPr>
            </w:pPr>
            <w:r>
              <w:rPr>
                <w:szCs w:val="22"/>
              </w:rPr>
              <w:t>Scanlux 370 mg I/ml</w:t>
            </w:r>
          </w:p>
          <w:p w14:paraId="3D52DC2F" w14:textId="77777777" w:rsidR="00674774" w:rsidRDefault="00674774">
            <w:pPr>
              <w:rPr>
                <w:szCs w:val="22"/>
              </w:rPr>
            </w:pPr>
          </w:p>
          <w:p w14:paraId="56000DB3" w14:textId="77777777" w:rsidR="00AF4760" w:rsidRDefault="00AF4760">
            <w:pPr>
              <w:widowControl w:val="0"/>
              <w:suppressAutoHyphens/>
              <w:rPr>
                <w:szCs w:val="22"/>
              </w:rPr>
            </w:pPr>
          </w:p>
          <w:p w14:paraId="70CFB1D6" w14:textId="77777777" w:rsidR="00674774" w:rsidRDefault="00674774">
            <w:pPr>
              <w:widowControl w:val="0"/>
              <w:suppressAutoHyphens/>
              <w:rPr>
                <w:szCs w:val="22"/>
              </w:rPr>
            </w:pPr>
            <w:r>
              <w:rPr>
                <w:szCs w:val="22"/>
              </w:rPr>
              <w:t>Scanlux 370 mg I/ml</w:t>
            </w:r>
          </w:p>
          <w:p w14:paraId="5D436117" w14:textId="48E41392" w:rsidR="005C288F" w:rsidRDefault="005C288F">
            <w:pPr>
              <w:widowControl w:val="0"/>
              <w:suppressAutoHyphens/>
              <w:rPr>
                <w:rFonts w:eastAsia="HG Mincho Light J"/>
                <w:color w:val="000000"/>
                <w:szCs w:val="22"/>
              </w:rPr>
            </w:pPr>
          </w:p>
        </w:tc>
        <w:tc>
          <w:tcPr>
            <w:tcW w:w="2930" w:type="dxa"/>
            <w:tcBorders>
              <w:top w:val="nil"/>
              <w:left w:val="single" w:sz="2" w:space="0" w:color="000000"/>
              <w:bottom w:val="single" w:sz="2" w:space="0" w:color="000000"/>
              <w:right w:val="single" w:sz="2" w:space="0" w:color="000000"/>
            </w:tcBorders>
          </w:tcPr>
          <w:p w14:paraId="6917250C" w14:textId="77777777" w:rsidR="00312006" w:rsidRDefault="00312006">
            <w:pPr>
              <w:rPr>
                <w:rFonts w:eastAsia="HG Mincho Light J"/>
                <w:color w:val="000000"/>
                <w:szCs w:val="22"/>
              </w:rPr>
            </w:pPr>
          </w:p>
          <w:p w14:paraId="34F9BBBF" w14:textId="631A111B" w:rsidR="00674774" w:rsidRDefault="00674774">
            <w:pPr>
              <w:rPr>
                <w:szCs w:val="22"/>
              </w:rPr>
            </w:pPr>
            <w:r>
              <w:rPr>
                <w:szCs w:val="22"/>
              </w:rPr>
              <w:t>Felnőttek: 0,5-20 ml</w:t>
            </w:r>
          </w:p>
          <w:p w14:paraId="6CE36CAA" w14:textId="77777777" w:rsidR="005C288F" w:rsidRDefault="00674774">
            <w:pPr>
              <w:rPr>
                <w:szCs w:val="22"/>
              </w:rPr>
            </w:pPr>
            <w:r>
              <w:rPr>
                <w:szCs w:val="22"/>
              </w:rPr>
              <w:t>Gyermekek</w:t>
            </w:r>
            <w:r w:rsidR="006F1218">
              <w:rPr>
                <w:szCs w:val="22"/>
              </w:rPr>
              <w:t xml:space="preserve"> és serdülők</w:t>
            </w:r>
            <w:r>
              <w:rPr>
                <w:szCs w:val="22"/>
              </w:rPr>
              <w:t xml:space="preserve">: </w:t>
            </w:r>
          </w:p>
          <w:p w14:paraId="6BA46DEB" w14:textId="523F044E" w:rsidR="00674774" w:rsidRPr="007C5782" w:rsidRDefault="00674774">
            <w:pPr>
              <w:rPr>
                <w:szCs w:val="22"/>
              </w:rPr>
            </w:pPr>
            <w:r>
              <w:rPr>
                <w:szCs w:val="22"/>
              </w:rPr>
              <w:t>0,25-0,375 ml/</w:t>
            </w:r>
            <w:r w:rsidR="00B720DA">
              <w:rPr>
                <w:szCs w:val="22"/>
              </w:rPr>
              <w:t>tt</w:t>
            </w:r>
            <w:r>
              <w:rPr>
                <w:szCs w:val="22"/>
              </w:rPr>
              <w:t>kg</w:t>
            </w:r>
            <w:r w:rsidR="004850F6">
              <w:rPr>
                <w:szCs w:val="22"/>
              </w:rPr>
              <w:t xml:space="preserve"> </w:t>
            </w:r>
            <w:r w:rsidR="004850F6" w:rsidRPr="007C5782">
              <w:rPr>
                <w:szCs w:val="22"/>
              </w:rPr>
              <w:t>vagy</w:t>
            </w:r>
            <w:r w:rsidR="005C288F" w:rsidRPr="007C5782">
              <w:rPr>
                <w:szCs w:val="22"/>
              </w:rPr>
              <w:t xml:space="preserve"> **</w:t>
            </w:r>
          </w:p>
          <w:p w14:paraId="1E19C0EA" w14:textId="77777777" w:rsidR="00674774" w:rsidRPr="007C5782" w:rsidRDefault="00674774">
            <w:pPr>
              <w:rPr>
                <w:szCs w:val="22"/>
              </w:rPr>
            </w:pPr>
          </w:p>
          <w:p w14:paraId="5D0AA41A" w14:textId="3DCEBF9D" w:rsidR="00674774" w:rsidRPr="007C5782" w:rsidRDefault="00674774">
            <w:pPr>
              <w:rPr>
                <w:szCs w:val="22"/>
              </w:rPr>
            </w:pPr>
            <w:r w:rsidRPr="007C5782">
              <w:rPr>
                <w:szCs w:val="22"/>
              </w:rPr>
              <w:t>Felnőttek: 30-50 ml</w:t>
            </w:r>
          </w:p>
          <w:p w14:paraId="08405BEE" w14:textId="77777777" w:rsidR="005C288F" w:rsidRPr="007C5782" w:rsidRDefault="00674774">
            <w:pPr>
              <w:rPr>
                <w:szCs w:val="22"/>
              </w:rPr>
            </w:pPr>
            <w:r w:rsidRPr="007C5782">
              <w:rPr>
                <w:szCs w:val="22"/>
              </w:rPr>
              <w:t>Gyermekek</w:t>
            </w:r>
            <w:r w:rsidR="006F1218" w:rsidRPr="007C5782">
              <w:rPr>
                <w:szCs w:val="22"/>
              </w:rPr>
              <w:t xml:space="preserve"> és serdülők</w:t>
            </w:r>
            <w:r w:rsidRPr="007C5782">
              <w:rPr>
                <w:szCs w:val="22"/>
              </w:rPr>
              <w:t xml:space="preserve">: </w:t>
            </w:r>
          </w:p>
          <w:p w14:paraId="7C466424" w14:textId="3E9A94E0" w:rsidR="00674774" w:rsidRPr="007C5782" w:rsidRDefault="00674774">
            <w:pPr>
              <w:rPr>
                <w:szCs w:val="22"/>
              </w:rPr>
            </w:pPr>
            <w:r w:rsidRPr="007C5782">
              <w:rPr>
                <w:szCs w:val="22"/>
              </w:rPr>
              <w:t>0,5-0,75 ml/</w:t>
            </w:r>
            <w:r w:rsidR="00B720DA" w:rsidRPr="007C5782">
              <w:rPr>
                <w:szCs w:val="22"/>
              </w:rPr>
              <w:t>tt</w:t>
            </w:r>
            <w:r w:rsidRPr="007C5782">
              <w:rPr>
                <w:szCs w:val="22"/>
              </w:rPr>
              <w:t>kg</w:t>
            </w:r>
            <w:r w:rsidR="004850F6" w:rsidRPr="007C5782">
              <w:rPr>
                <w:szCs w:val="22"/>
              </w:rPr>
              <w:t xml:space="preserve"> vagy</w:t>
            </w:r>
            <w:r w:rsidR="005C288F" w:rsidRPr="007C5782">
              <w:rPr>
                <w:szCs w:val="22"/>
              </w:rPr>
              <w:t xml:space="preserve"> **</w:t>
            </w:r>
          </w:p>
          <w:p w14:paraId="337CAC18" w14:textId="77777777" w:rsidR="00674774" w:rsidRPr="007C5782" w:rsidRDefault="00674774">
            <w:pPr>
              <w:rPr>
                <w:szCs w:val="22"/>
              </w:rPr>
            </w:pPr>
          </w:p>
          <w:p w14:paraId="50E2E7AA" w14:textId="11FA6384" w:rsidR="00674774" w:rsidRPr="007C5782" w:rsidRDefault="00674774">
            <w:pPr>
              <w:rPr>
                <w:szCs w:val="22"/>
              </w:rPr>
            </w:pPr>
            <w:r w:rsidRPr="007C5782">
              <w:rPr>
                <w:szCs w:val="22"/>
              </w:rPr>
              <w:t>Felnőttek: 25 ml</w:t>
            </w:r>
          </w:p>
          <w:p w14:paraId="249F4386" w14:textId="77777777" w:rsidR="005C288F" w:rsidRPr="007C5782" w:rsidRDefault="00674774">
            <w:pPr>
              <w:rPr>
                <w:szCs w:val="22"/>
              </w:rPr>
            </w:pPr>
            <w:r w:rsidRPr="007C5782">
              <w:rPr>
                <w:szCs w:val="22"/>
              </w:rPr>
              <w:t>Gyermekek</w:t>
            </w:r>
            <w:r w:rsidR="006F1218" w:rsidRPr="007C5782">
              <w:rPr>
                <w:szCs w:val="22"/>
              </w:rPr>
              <w:t xml:space="preserve"> és serdülők</w:t>
            </w:r>
            <w:r w:rsidRPr="007C5782">
              <w:rPr>
                <w:szCs w:val="22"/>
              </w:rPr>
              <w:t xml:space="preserve">: </w:t>
            </w:r>
          </w:p>
          <w:p w14:paraId="2BDE4185" w14:textId="7C80640F" w:rsidR="00674774" w:rsidRDefault="00674774">
            <w:pPr>
              <w:rPr>
                <w:szCs w:val="22"/>
              </w:rPr>
            </w:pPr>
            <w:r w:rsidRPr="007C5782">
              <w:rPr>
                <w:szCs w:val="22"/>
              </w:rPr>
              <w:t>0,5-0,75 ml/</w:t>
            </w:r>
            <w:r w:rsidR="0003470B" w:rsidRPr="007C5782">
              <w:rPr>
                <w:szCs w:val="22"/>
              </w:rPr>
              <w:t>ttkg</w:t>
            </w:r>
            <w:r w:rsidR="004850F6" w:rsidRPr="007C5782">
              <w:rPr>
                <w:szCs w:val="22"/>
              </w:rPr>
              <w:t xml:space="preserve"> vagy</w:t>
            </w:r>
            <w:r w:rsidR="005C288F" w:rsidRPr="007C5782">
              <w:rPr>
                <w:szCs w:val="22"/>
              </w:rPr>
              <w:t xml:space="preserve"> **</w:t>
            </w:r>
          </w:p>
          <w:p w14:paraId="4B7972C1" w14:textId="62A0F8BB" w:rsidR="005C288F" w:rsidRDefault="005C288F">
            <w:pPr>
              <w:rPr>
                <w:szCs w:val="22"/>
              </w:rPr>
            </w:pPr>
          </w:p>
          <w:p w14:paraId="2BC0EF7F" w14:textId="77777777" w:rsidR="00674774" w:rsidRDefault="00674774">
            <w:pPr>
              <w:widowControl w:val="0"/>
              <w:suppressAutoHyphens/>
              <w:rPr>
                <w:szCs w:val="22"/>
              </w:rPr>
            </w:pPr>
            <w:r>
              <w:rPr>
                <w:szCs w:val="22"/>
              </w:rPr>
              <w:t>Felnőttek: 2-5 ml</w:t>
            </w:r>
          </w:p>
          <w:p w14:paraId="596BC9BD" w14:textId="62E7F8DB" w:rsidR="005C288F" w:rsidRPr="007C5782" w:rsidRDefault="00312006">
            <w:pPr>
              <w:widowControl w:val="0"/>
              <w:suppressAutoHyphens/>
              <w:rPr>
                <w:szCs w:val="22"/>
              </w:rPr>
            </w:pPr>
            <w:r>
              <w:rPr>
                <w:szCs w:val="22"/>
              </w:rPr>
              <w:t>Gyermekek</w:t>
            </w:r>
            <w:r w:rsidR="006F1218">
              <w:rPr>
                <w:szCs w:val="22"/>
              </w:rPr>
              <w:t xml:space="preserve"> és serdülők</w:t>
            </w:r>
            <w:r>
              <w:rPr>
                <w:szCs w:val="22"/>
              </w:rPr>
              <w:t>: ***</w:t>
            </w:r>
          </w:p>
        </w:tc>
      </w:tr>
      <w:tr w:rsidR="00050E6A" w14:paraId="63C6D1E4" w14:textId="77777777" w:rsidTr="007C5782">
        <w:trPr>
          <w:cantSplit/>
        </w:trPr>
        <w:tc>
          <w:tcPr>
            <w:tcW w:w="3100" w:type="dxa"/>
            <w:tcBorders>
              <w:top w:val="single" w:sz="2" w:space="0" w:color="000000"/>
              <w:left w:val="single" w:sz="2" w:space="0" w:color="000000"/>
              <w:right w:val="nil"/>
            </w:tcBorders>
          </w:tcPr>
          <w:p w14:paraId="2DC898B9" w14:textId="5975A1CC" w:rsidR="00050E6A" w:rsidRPr="00893379" w:rsidRDefault="00312006" w:rsidP="007C5782">
            <w:pPr>
              <w:keepNext/>
              <w:suppressAutoHyphens/>
              <w:rPr>
                <w:szCs w:val="22"/>
              </w:rPr>
            </w:pPr>
            <w:r w:rsidRPr="007C5782">
              <w:t>Kontrasztos komputertomogr</w:t>
            </w:r>
            <w:r w:rsidR="00893379" w:rsidRPr="007C5782">
              <w:t>áf</w:t>
            </w:r>
            <w:r w:rsidRPr="007C5782">
              <w:t>ia</w:t>
            </w:r>
          </w:p>
        </w:tc>
        <w:tc>
          <w:tcPr>
            <w:tcW w:w="3187" w:type="dxa"/>
            <w:tcBorders>
              <w:top w:val="single" w:sz="2" w:space="0" w:color="000000"/>
              <w:left w:val="single" w:sz="2" w:space="0" w:color="000000"/>
              <w:right w:val="nil"/>
            </w:tcBorders>
          </w:tcPr>
          <w:p w14:paraId="0397B09A" w14:textId="77777777" w:rsidR="00050E6A" w:rsidRDefault="00050E6A">
            <w:pPr>
              <w:widowControl w:val="0"/>
              <w:suppressAutoHyphens/>
              <w:rPr>
                <w:szCs w:val="22"/>
              </w:rPr>
            </w:pPr>
          </w:p>
        </w:tc>
        <w:tc>
          <w:tcPr>
            <w:tcW w:w="2930" w:type="dxa"/>
            <w:tcBorders>
              <w:top w:val="single" w:sz="2" w:space="0" w:color="000000"/>
              <w:left w:val="single" w:sz="2" w:space="0" w:color="000000"/>
              <w:right w:val="single" w:sz="2" w:space="0" w:color="000000"/>
            </w:tcBorders>
          </w:tcPr>
          <w:p w14:paraId="6D5EAAAE" w14:textId="77777777" w:rsidR="00050E6A" w:rsidRDefault="00050E6A">
            <w:pPr>
              <w:rPr>
                <w:szCs w:val="22"/>
              </w:rPr>
            </w:pPr>
          </w:p>
        </w:tc>
      </w:tr>
      <w:tr w:rsidR="00674774" w14:paraId="09F93CC4" w14:textId="77777777" w:rsidTr="007C5782">
        <w:trPr>
          <w:cantSplit/>
        </w:trPr>
        <w:tc>
          <w:tcPr>
            <w:tcW w:w="3100" w:type="dxa"/>
            <w:tcBorders>
              <w:top w:val="nil"/>
              <w:left w:val="single" w:sz="2" w:space="0" w:color="000000"/>
              <w:bottom w:val="single" w:sz="2" w:space="0" w:color="000000"/>
              <w:right w:val="nil"/>
            </w:tcBorders>
            <w:hideMark/>
          </w:tcPr>
          <w:p w14:paraId="20E64F6B" w14:textId="10CCEA13" w:rsidR="00674774" w:rsidRDefault="00312006" w:rsidP="00312006">
            <w:pPr>
              <w:widowControl w:val="0"/>
              <w:suppressAutoHyphens/>
              <w:rPr>
                <w:szCs w:val="22"/>
              </w:rPr>
            </w:pPr>
            <w:r>
              <w:rPr>
                <w:szCs w:val="22"/>
              </w:rPr>
              <w:t>Agyi CT</w:t>
            </w:r>
          </w:p>
          <w:p w14:paraId="2BC3E93D" w14:textId="77777777" w:rsidR="00312006" w:rsidRDefault="00312006" w:rsidP="00312006">
            <w:pPr>
              <w:widowControl w:val="0"/>
              <w:suppressAutoHyphens/>
              <w:rPr>
                <w:szCs w:val="22"/>
              </w:rPr>
            </w:pPr>
          </w:p>
          <w:p w14:paraId="725F8C4C" w14:textId="77777777" w:rsidR="00DB4601" w:rsidRDefault="00DB4601" w:rsidP="00312006">
            <w:pPr>
              <w:widowControl w:val="0"/>
              <w:suppressAutoHyphens/>
              <w:rPr>
                <w:szCs w:val="22"/>
              </w:rPr>
            </w:pPr>
          </w:p>
          <w:p w14:paraId="3224A70E" w14:textId="77777777" w:rsidR="00312006" w:rsidRDefault="00312006" w:rsidP="00312006">
            <w:pPr>
              <w:widowControl w:val="0"/>
              <w:suppressAutoHyphens/>
              <w:rPr>
                <w:szCs w:val="22"/>
              </w:rPr>
            </w:pPr>
            <w:r>
              <w:rPr>
                <w:szCs w:val="22"/>
              </w:rPr>
              <w:t>Teljes test CT</w:t>
            </w:r>
          </w:p>
          <w:p w14:paraId="43298FB0" w14:textId="77777777" w:rsidR="0003470B" w:rsidRDefault="0003470B" w:rsidP="00312006">
            <w:pPr>
              <w:widowControl w:val="0"/>
              <w:suppressAutoHyphens/>
              <w:rPr>
                <w:szCs w:val="22"/>
              </w:rPr>
            </w:pPr>
          </w:p>
          <w:p w14:paraId="5615C7FF" w14:textId="28D40259" w:rsidR="0003470B" w:rsidRDefault="0003470B" w:rsidP="00DB4601">
            <w:pPr>
              <w:widowControl w:val="0"/>
              <w:suppressAutoHyphens/>
              <w:rPr>
                <w:rFonts w:eastAsia="HG Mincho Light J"/>
                <w:color w:val="000000"/>
                <w:szCs w:val="22"/>
              </w:rPr>
            </w:pPr>
          </w:p>
        </w:tc>
        <w:tc>
          <w:tcPr>
            <w:tcW w:w="3187" w:type="dxa"/>
            <w:tcBorders>
              <w:top w:val="nil"/>
              <w:left w:val="single" w:sz="2" w:space="0" w:color="000000"/>
              <w:bottom w:val="single" w:sz="2" w:space="0" w:color="000000"/>
              <w:right w:val="nil"/>
            </w:tcBorders>
            <w:hideMark/>
          </w:tcPr>
          <w:p w14:paraId="40911F22" w14:textId="77777777" w:rsidR="00674774" w:rsidRDefault="00674774">
            <w:pPr>
              <w:widowControl w:val="0"/>
              <w:suppressAutoHyphens/>
              <w:rPr>
                <w:szCs w:val="22"/>
              </w:rPr>
            </w:pPr>
            <w:r>
              <w:rPr>
                <w:szCs w:val="22"/>
              </w:rPr>
              <w:t>Scanlux 300 mg I/ml</w:t>
            </w:r>
          </w:p>
          <w:p w14:paraId="3FD4E82E" w14:textId="77777777" w:rsidR="0085238D" w:rsidRDefault="0085238D" w:rsidP="0085238D">
            <w:pPr>
              <w:widowControl w:val="0"/>
              <w:suppressAutoHyphens/>
              <w:rPr>
                <w:szCs w:val="22"/>
              </w:rPr>
            </w:pPr>
            <w:r>
              <w:rPr>
                <w:szCs w:val="22"/>
              </w:rPr>
              <w:t>Scanlux 370 mg I/ml</w:t>
            </w:r>
          </w:p>
          <w:p w14:paraId="1A642C20" w14:textId="77777777" w:rsidR="0003470B" w:rsidRDefault="0003470B">
            <w:pPr>
              <w:widowControl w:val="0"/>
              <w:suppressAutoHyphens/>
              <w:rPr>
                <w:szCs w:val="22"/>
              </w:rPr>
            </w:pPr>
          </w:p>
          <w:p w14:paraId="2C544216" w14:textId="77777777" w:rsidR="00DB4601" w:rsidRDefault="00DB4601" w:rsidP="00DB4601">
            <w:pPr>
              <w:widowControl w:val="0"/>
              <w:suppressAutoHyphens/>
              <w:rPr>
                <w:szCs w:val="22"/>
              </w:rPr>
            </w:pPr>
            <w:r>
              <w:rPr>
                <w:szCs w:val="22"/>
              </w:rPr>
              <w:t>Scanlux 300 mg I/ml</w:t>
            </w:r>
          </w:p>
          <w:p w14:paraId="37780F33" w14:textId="77777777" w:rsidR="00DB4601" w:rsidRDefault="00DB4601" w:rsidP="00DB4601">
            <w:pPr>
              <w:widowControl w:val="0"/>
              <w:suppressAutoHyphens/>
              <w:rPr>
                <w:szCs w:val="22"/>
              </w:rPr>
            </w:pPr>
            <w:r>
              <w:rPr>
                <w:szCs w:val="22"/>
              </w:rPr>
              <w:t>Scanlux 370 mg I/ml</w:t>
            </w:r>
          </w:p>
          <w:p w14:paraId="1CA67601" w14:textId="154022D3" w:rsidR="0003470B" w:rsidRDefault="0003470B">
            <w:pPr>
              <w:widowControl w:val="0"/>
              <w:suppressAutoHyphens/>
              <w:rPr>
                <w:rFonts w:eastAsia="HG Mincho Light J"/>
                <w:color w:val="000000"/>
                <w:szCs w:val="22"/>
              </w:rPr>
            </w:pPr>
          </w:p>
        </w:tc>
        <w:tc>
          <w:tcPr>
            <w:tcW w:w="2930" w:type="dxa"/>
            <w:tcBorders>
              <w:top w:val="nil"/>
              <w:left w:val="single" w:sz="2" w:space="0" w:color="000000"/>
              <w:bottom w:val="single" w:sz="2" w:space="0" w:color="000000"/>
              <w:right w:val="single" w:sz="2" w:space="0" w:color="000000"/>
            </w:tcBorders>
            <w:hideMark/>
          </w:tcPr>
          <w:p w14:paraId="3909BB36" w14:textId="51200F07" w:rsidR="00674774" w:rsidRDefault="00312006">
            <w:pPr>
              <w:rPr>
                <w:szCs w:val="22"/>
              </w:rPr>
            </w:pPr>
            <w:r>
              <w:rPr>
                <w:szCs w:val="22"/>
              </w:rPr>
              <w:t>Felnőttek</w:t>
            </w:r>
            <w:r w:rsidR="00674774">
              <w:rPr>
                <w:szCs w:val="22"/>
              </w:rPr>
              <w:t>: 50-100 ml</w:t>
            </w:r>
          </w:p>
          <w:p w14:paraId="3AC7DF6F" w14:textId="2C49FD91" w:rsidR="006C289C" w:rsidRDefault="00312006">
            <w:pPr>
              <w:widowControl w:val="0"/>
              <w:suppressAutoHyphens/>
              <w:rPr>
                <w:szCs w:val="22"/>
              </w:rPr>
            </w:pPr>
            <w:r>
              <w:rPr>
                <w:szCs w:val="22"/>
              </w:rPr>
              <w:t>Gyermekek</w:t>
            </w:r>
            <w:r w:rsidR="006F1218">
              <w:rPr>
                <w:szCs w:val="22"/>
              </w:rPr>
              <w:t xml:space="preserve"> és serdülők</w:t>
            </w:r>
            <w:r>
              <w:rPr>
                <w:szCs w:val="22"/>
              </w:rPr>
              <w:t>:</w:t>
            </w:r>
            <w:r>
              <w:rPr>
                <w:szCs w:val="22"/>
                <w:vertAlign w:val="superscript"/>
              </w:rPr>
              <w:t xml:space="preserve"> </w:t>
            </w:r>
            <w:r>
              <w:rPr>
                <w:szCs w:val="22"/>
              </w:rPr>
              <w:t>**</w:t>
            </w:r>
            <w:r w:rsidR="00674774">
              <w:rPr>
                <w:szCs w:val="22"/>
              </w:rPr>
              <w:t xml:space="preserve">: </w:t>
            </w:r>
          </w:p>
          <w:p w14:paraId="7B22C9C0" w14:textId="77777777" w:rsidR="006C289C" w:rsidRDefault="006C289C">
            <w:pPr>
              <w:widowControl w:val="0"/>
              <w:suppressAutoHyphens/>
              <w:rPr>
                <w:szCs w:val="22"/>
              </w:rPr>
            </w:pPr>
          </w:p>
          <w:p w14:paraId="2C6DABEC" w14:textId="0C70B387" w:rsidR="00674774" w:rsidRDefault="006C289C">
            <w:pPr>
              <w:widowControl w:val="0"/>
              <w:suppressAutoHyphens/>
              <w:rPr>
                <w:szCs w:val="22"/>
              </w:rPr>
            </w:pPr>
            <w:r w:rsidRPr="007C5782">
              <w:rPr>
                <w:szCs w:val="22"/>
              </w:rPr>
              <w:t>Felnőttek:</w:t>
            </w:r>
            <w:r>
              <w:rPr>
                <w:szCs w:val="22"/>
              </w:rPr>
              <w:t xml:space="preserve"> </w:t>
            </w:r>
            <w:r w:rsidR="00674774">
              <w:rPr>
                <w:szCs w:val="22"/>
              </w:rPr>
              <w:t>40-100 ml</w:t>
            </w:r>
          </w:p>
          <w:p w14:paraId="7D11F2B3" w14:textId="77777777" w:rsidR="00312006" w:rsidRDefault="00312006">
            <w:pPr>
              <w:widowControl w:val="0"/>
              <w:suppressAutoHyphens/>
              <w:rPr>
                <w:szCs w:val="22"/>
              </w:rPr>
            </w:pPr>
            <w:r>
              <w:rPr>
                <w:szCs w:val="22"/>
              </w:rPr>
              <w:t>Gyermekek</w:t>
            </w:r>
            <w:r w:rsidR="006F1218">
              <w:rPr>
                <w:szCs w:val="22"/>
              </w:rPr>
              <w:t xml:space="preserve"> és serdülők</w:t>
            </w:r>
            <w:r>
              <w:rPr>
                <w:szCs w:val="22"/>
              </w:rPr>
              <w:t>:</w:t>
            </w:r>
            <w:r>
              <w:rPr>
                <w:szCs w:val="22"/>
                <w:vertAlign w:val="superscript"/>
              </w:rPr>
              <w:t xml:space="preserve"> </w:t>
            </w:r>
            <w:r>
              <w:rPr>
                <w:szCs w:val="22"/>
              </w:rPr>
              <w:t>**</w:t>
            </w:r>
          </w:p>
          <w:p w14:paraId="455FDEF5" w14:textId="529A8CC6" w:rsidR="0003470B" w:rsidRDefault="0003470B" w:rsidP="00DB4601">
            <w:pPr>
              <w:widowControl w:val="0"/>
              <w:suppressAutoHyphens/>
              <w:rPr>
                <w:rFonts w:eastAsia="HG Mincho Light J"/>
                <w:color w:val="000000"/>
                <w:szCs w:val="22"/>
              </w:rPr>
            </w:pPr>
          </w:p>
        </w:tc>
      </w:tr>
      <w:tr w:rsidR="00674774" w14:paraId="3B582F8B" w14:textId="77777777" w:rsidTr="007C5782">
        <w:trPr>
          <w:cantSplit/>
        </w:trPr>
        <w:tc>
          <w:tcPr>
            <w:tcW w:w="3100" w:type="dxa"/>
            <w:tcBorders>
              <w:top w:val="nil"/>
              <w:left w:val="single" w:sz="2" w:space="0" w:color="000000"/>
              <w:bottom w:val="single" w:sz="2" w:space="0" w:color="000000"/>
              <w:right w:val="nil"/>
            </w:tcBorders>
            <w:hideMark/>
          </w:tcPr>
          <w:p w14:paraId="399CE3ED" w14:textId="18A33E71" w:rsidR="00674774" w:rsidRDefault="00674774">
            <w:pPr>
              <w:widowControl w:val="0"/>
              <w:suppressAutoHyphens/>
              <w:rPr>
                <w:rFonts w:eastAsia="HG Mincho Light J"/>
                <w:color w:val="000000"/>
                <w:szCs w:val="22"/>
              </w:rPr>
            </w:pPr>
            <w:r>
              <w:rPr>
                <w:szCs w:val="22"/>
              </w:rPr>
              <w:lastRenderedPageBreak/>
              <w:t>Intravénás urográfia</w:t>
            </w:r>
          </w:p>
        </w:tc>
        <w:tc>
          <w:tcPr>
            <w:tcW w:w="3187" w:type="dxa"/>
            <w:tcBorders>
              <w:top w:val="nil"/>
              <w:left w:val="single" w:sz="2" w:space="0" w:color="000000"/>
              <w:bottom w:val="single" w:sz="2" w:space="0" w:color="000000"/>
              <w:right w:val="nil"/>
            </w:tcBorders>
            <w:hideMark/>
          </w:tcPr>
          <w:p w14:paraId="52E0C1D4" w14:textId="77777777" w:rsidR="00674774" w:rsidRDefault="00674774">
            <w:pPr>
              <w:rPr>
                <w:rFonts w:eastAsia="HG Mincho Light J"/>
                <w:color w:val="000000"/>
                <w:szCs w:val="22"/>
              </w:rPr>
            </w:pPr>
            <w:r>
              <w:rPr>
                <w:szCs w:val="22"/>
              </w:rPr>
              <w:t xml:space="preserve">Scanlux 300 mg I/ml vagy </w:t>
            </w:r>
          </w:p>
          <w:p w14:paraId="1378CDD7" w14:textId="77777777" w:rsidR="00674774" w:rsidRDefault="00674774">
            <w:pPr>
              <w:widowControl w:val="0"/>
              <w:suppressAutoHyphens/>
              <w:rPr>
                <w:rFonts w:eastAsia="HG Mincho Light J"/>
                <w:color w:val="000000"/>
                <w:szCs w:val="22"/>
              </w:rPr>
            </w:pPr>
            <w:r>
              <w:rPr>
                <w:szCs w:val="22"/>
              </w:rPr>
              <w:t>Scanlux 370 mg I/ml</w:t>
            </w:r>
          </w:p>
        </w:tc>
        <w:tc>
          <w:tcPr>
            <w:tcW w:w="2930" w:type="dxa"/>
            <w:tcBorders>
              <w:top w:val="nil"/>
              <w:left w:val="single" w:sz="2" w:space="0" w:color="000000"/>
              <w:bottom w:val="single" w:sz="2" w:space="0" w:color="000000"/>
              <w:right w:val="single" w:sz="2" w:space="0" w:color="000000"/>
            </w:tcBorders>
            <w:hideMark/>
          </w:tcPr>
          <w:p w14:paraId="78302F5B" w14:textId="77777777" w:rsidR="00BA0D85" w:rsidRDefault="00674774">
            <w:r>
              <w:rPr>
                <w:szCs w:val="22"/>
              </w:rPr>
              <w:t>Felnőtt: 40-80 ml</w:t>
            </w:r>
            <w:r w:rsidR="00312006">
              <w:t xml:space="preserve"> </w:t>
            </w:r>
          </w:p>
          <w:p w14:paraId="1C7D7332" w14:textId="2D917A4B" w:rsidR="00674774" w:rsidRDefault="00312006">
            <w:pPr>
              <w:rPr>
                <w:rFonts w:eastAsia="HG Mincho Light J"/>
                <w:color w:val="000000"/>
                <w:szCs w:val="22"/>
              </w:rPr>
            </w:pPr>
            <w:r>
              <w:t>Súlyos veseelégtelenségben a szokásos, nagy dózisú módszereket kell alkalmazni (legfeljebb 1,5 ml/</w:t>
            </w:r>
            <w:r w:rsidR="00284EFA">
              <w:t>tt</w:t>
            </w:r>
            <w:r>
              <w:t>kg)</w:t>
            </w:r>
          </w:p>
          <w:p w14:paraId="0576CBDB" w14:textId="77777777" w:rsidR="00BA0D85" w:rsidRDefault="00674774" w:rsidP="0045424B">
            <w:pPr>
              <w:widowControl w:val="0"/>
              <w:suppressAutoHyphens/>
              <w:rPr>
                <w:szCs w:val="22"/>
              </w:rPr>
            </w:pPr>
            <w:r>
              <w:rPr>
                <w:szCs w:val="22"/>
              </w:rPr>
              <w:t>Gyermek</w:t>
            </w:r>
            <w:r w:rsidR="006F1218">
              <w:rPr>
                <w:szCs w:val="22"/>
              </w:rPr>
              <w:t>ek és serdülők</w:t>
            </w:r>
            <w:r>
              <w:rPr>
                <w:szCs w:val="22"/>
              </w:rPr>
              <w:t>:</w:t>
            </w:r>
          </w:p>
          <w:p w14:paraId="13B90096" w14:textId="7A0E5675" w:rsidR="00674774" w:rsidRDefault="00674774" w:rsidP="0045424B">
            <w:pPr>
              <w:widowControl w:val="0"/>
              <w:suppressAutoHyphens/>
              <w:rPr>
                <w:rFonts w:eastAsia="HG Mincho Light J"/>
                <w:color w:val="000000"/>
                <w:szCs w:val="22"/>
              </w:rPr>
            </w:pPr>
            <w:r>
              <w:rPr>
                <w:szCs w:val="22"/>
              </w:rPr>
              <w:t>1-2,5</w:t>
            </w:r>
            <w:r w:rsidR="0045424B">
              <w:rPr>
                <w:szCs w:val="22"/>
              </w:rPr>
              <w:t> </w:t>
            </w:r>
            <w:r>
              <w:rPr>
                <w:szCs w:val="22"/>
              </w:rPr>
              <w:t>ml/</w:t>
            </w:r>
            <w:r w:rsidR="00284EFA">
              <w:rPr>
                <w:szCs w:val="22"/>
              </w:rPr>
              <w:t>tt</w:t>
            </w:r>
            <w:r>
              <w:rPr>
                <w:szCs w:val="22"/>
              </w:rPr>
              <w:t>kg vagy **</w:t>
            </w:r>
          </w:p>
        </w:tc>
      </w:tr>
    </w:tbl>
    <w:p w14:paraId="4124B20D" w14:textId="77777777" w:rsidR="00674774" w:rsidRDefault="00674774" w:rsidP="00674774">
      <w:pPr>
        <w:rPr>
          <w:rFonts w:eastAsia="HG Mincho Light J"/>
          <w:color w:val="000000"/>
          <w:szCs w:val="22"/>
        </w:rPr>
      </w:pPr>
    </w:p>
    <w:p w14:paraId="37CF6C4C" w14:textId="1317B69A" w:rsidR="00674774" w:rsidRPr="00B720DA" w:rsidRDefault="00B720DA" w:rsidP="00B720DA">
      <w:pPr>
        <w:tabs>
          <w:tab w:val="clear" w:pos="567"/>
          <w:tab w:val="left" w:pos="426"/>
        </w:tabs>
        <w:rPr>
          <w:szCs w:val="22"/>
        </w:rPr>
      </w:pPr>
      <w:r w:rsidRPr="00B720DA">
        <w:rPr>
          <w:szCs w:val="22"/>
        </w:rPr>
        <w:t>*</w:t>
      </w:r>
      <w:r>
        <w:rPr>
          <w:szCs w:val="22"/>
        </w:rPr>
        <w:tab/>
      </w:r>
      <w:r w:rsidR="00674774" w:rsidRPr="00B720DA">
        <w:rPr>
          <w:szCs w:val="22"/>
        </w:rPr>
        <w:t>Szükség esetén ismételhető</w:t>
      </w:r>
    </w:p>
    <w:p w14:paraId="2B7A75B4" w14:textId="46F9298A" w:rsidR="00674774" w:rsidRDefault="00674774" w:rsidP="00B720DA">
      <w:pPr>
        <w:tabs>
          <w:tab w:val="clear" w:pos="567"/>
          <w:tab w:val="left" w:pos="426"/>
        </w:tabs>
        <w:rPr>
          <w:szCs w:val="22"/>
        </w:rPr>
      </w:pPr>
      <w:r>
        <w:rPr>
          <w:szCs w:val="22"/>
        </w:rPr>
        <w:t>**</w:t>
      </w:r>
      <w:r w:rsidR="00B720DA">
        <w:rPr>
          <w:szCs w:val="22"/>
        </w:rPr>
        <w:tab/>
      </w:r>
      <w:r w:rsidR="00585DBC">
        <w:t xml:space="preserve">A felnőtt dózis arányos része testméret és életkor </w:t>
      </w:r>
      <w:r w:rsidR="00585DBC">
        <w:rPr>
          <w:color w:val="000000"/>
        </w:rPr>
        <w:t>alapján.</w:t>
      </w:r>
    </w:p>
    <w:p w14:paraId="140248EB" w14:textId="366FA5B0" w:rsidR="00674774" w:rsidRDefault="00674774" w:rsidP="00B720DA">
      <w:pPr>
        <w:tabs>
          <w:tab w:val="clear" w:pos="567"/>
          <w:tab w:val="left" w:pos="426"/>
        </w:tabs>
        <w:rPr>
          <w:szCs w:val="22"/>
        </w:rPr>
      </w:pPr>
      <w:r>
        <w:rPr>
          <w:szCs w:val="22"/>
        </w:rPr>
        <w:t>***</w:t>
      </w:r>
      <w:r w:rsidR="00B720DA">
        <w:rPr>
          <w:szCs w:val="22"/>
        </w:rPr>
        <w:tab/>
      </w:r>
      <w:r w:rsidR="00585DBC">
        <w:t>Gyermekeknél általában nem végzett eljárás.</w:t>
      </w:r>
    </w:p>
    <w:p w14:paraId="256A3DBE" w14:textId="77777777" w:rsidR="00674774" w:rsidRDefault="00674774" w:rsidP="00DD73C6">
      <w:pPr>
        <w:rPr>
          <w:szCs w:val="22"/>
        </w:rPr>
      </w:pPr>
    </w:p>
    <w:p w14:paraId="7B28A10D" w14:textId="77777777" w:rsidR="00C130CF" w:rsidRPr="00C130CF" w:rsidRDefault="00C130CF" w:rsidP="00C130CF">
      <w:pPr>
        <w:rPr>
          <w:u w:val="single"/>
        </w:rPr>
      </w:pPr>
      <w:r>
        <w:rPr>
          <w:u w:val="single"/>
        </w:rPr>
        <w:t>Az alkalmazás módja</w:t>
      </w:r>
    </w:p>
    <w:p w14:paraId="60B765A8" w14:textId="77777777" w:rsidR="00C130CF" w:rsidRDefault="00C130CF" w:rsidP="00C130CF"/>
    <w:p w14:paraId="76C3DA7C" w14:textId="77777777" w:rsidR="00C130CF" w:rsidRDefault="00C130CF" w:rsidP="00C130CF">
      <w:r>
        <w:t>A jopamidol oldatos injekciót tilos egyéb gyógyszerekkel vagy kontrasztanyaggal keverni.</w:t>
      </w:r>
    </w:p>
    <w:p w14:paraId="52A1BBEF" w14:textId="77777777" w:rsidR="00C130CF" w:rsidRDefault="00C130CF" w:rsidP="00C130CF"/>
    <w:p w14:paraId="21B3A774" w14:textId="51E51311" w:rsidR="00C130CF" w:rsidRPr="00C130CF" w:rsidRDefault="00C130CF" w:rsidP="00C130CF">
      <w:pPr>
        <w:rPr>
          <w:i/>
          <w:u w:val="single"/>
        </w:rPr>
      </w:pPr>
      <w:r>
        <w:rPr>
          <w:i/>
          <w:u w:val="single"/>
        </w:rPr>
        <w:t>Perifériás arteriogr</w:t>
      </w:r>
      <w:r w:rsidR="00284EFA">
        <w:rPr>
          <w:i/>
          <w:u w:val="single"/>
        </w:rPr>
        <w:t>áf</w:t>
      </w:r>
      <w:r>
        <w:rPr>
          <w:i/>
          <w:u w:val="single"/>
        </w:rPr>
        <w:t xml:space="preserve">ia és </w:t>
      </w:r>
      <w:r w:rsidR="00284EFA">
        <w:rPr>
          <w:i/>
          <w:u w:val="single"/>
        </w:rPr>
        <w:t>f</w:t>
      </w:r>
      <w:r>
        <w:rPr>
          <w:i/>
          <w:u w:val="single"/>
        </w:rPr>
        <w:t>lebogr</w:t>
      </w:r>
      <w:r w:rsidR="00284EFA">
        <w:rPr>
          <w:i/>
          <w:u w:val="single"/>
        </w:rPr>
        <w:t>áf</w:t>
      </w:r>
      <w:r>
        <w:rPr>
          <w:i/>
          <w:u w:val="single"/>
        </w:rPr>
        <w:t>ia (venogr</w:t>
      </w:r>
      <w:r w:rsidR="00962A69">
        <w:rPr>
          <w:i/>
          <w:u w:val="single"/>
        </w:rPr>
        <w:t>áf</w:t>
      </w:r>
      <w:r>
        <w:rPr>
          <w:i/>
          <w:u w:val="single"/>
        </w:rPr>
        <w:t>ia)</w:t>
      </w:r>
    </w:p>
    <w:p w14:paraId="042BC8A3" w14:textId="77777777" w:rsidR="00C130CF" w:rsidRDefault="00C130CF" w:rsidP="00C130CF">
      <w:r>
        <w:t>A perifériás artériák és vénák ábrázolására percutan injekcióval juttatják be a kontrasztanyagot a megfelelő érbe.</w:t>
      </w:r>
    </w:p>
    <w:p w14:paraId="1EBCD13C" w14:textId="77777777" w:rsidR="00C130CF" w:rsidRDefault="00C130CF" w:rsidP="00C130CF"/>
    <w:p w14:paraId="4CB3B13B" w14:textId="510E4B3D" w:rsidR="00C130CF" w:rsidRPr="00C130CF" w:rsidRDefault="00C130CF" w:rsidP="00C130CF">
      <w:pPr>
        <w:rPr>
          <w:i/>
          <w:u w:val="single"/>
        </w:rPr>
      </w:pPr>
      <w:r>
        <w:rPr>
          <w:i/>
          <w:u w:val="single"/>
        </w:rPr>
        <w:t>Kontrasztos komputertomogr</w:t>
      </w:r>
      <w:r w:rsidR="0045424B">
        <w:rPr>
          <w:i/>
          <w:u w:val="single"/>
        </w:rPr>
        <w:t>áf</w:t>
      </w:r>
      <w:r>
        <w:rPr>
          <w:i/>
          <w:u w:val="single"/>
        </w:rPr>
        <w:t>iás vizsgálat</w:t>
      </w:r>
    </w:p>
    <w:p w14:paraId="24A2F462" w14:textId="2C693908" w:rsidR="00C130CF" w:rsidRDefault="00C130CF" w:rsidP="00C130CF">
      <w:r>
        <w:t>Az agyi felvételeken a kontrasztanyag</w:t>
      </w:r>
      <w:r w:rsidR="00962A69">
        <w:t>-</w:t>
      </w:r>
      <w:r>
        <w:t>halmozás az injekció iv. beadásától számított 1</w:t>
      </w:r>
      <w:r w:rsidR="002E713D">
        <w:noBreakHyphen/>
      </w:r>
      <w:r>
        <w:t>3</w:t>
      </w:r>
      <w:r w:rsidR="002E713D">
        <w:t> perc</w:t>
      </w:r>
      <w:r>
        <w:t xml:space="preserve"> elteltével észlelhető.</w:t>
      </w:r>
      <w:r w:rsidR="002E713D">
        <w:t xml:space="preserve"> </w:t>
      </w:r>
      <w:r>
        <w:t>A Scanlux injekciót teljes test</w:t>
      </w:r>
      <w:r w:rsidR="00962A69">
        <w:t>et érintő</w:t>
      </w:r>
      <w:r>
        <w:t xml:space="preserve"> CT</w:t>
      </w:r>
      <w:r w:rsidR="002E713D">
        <w:noBreakHyphen/>
      </w:r>
      <w:r>
        <w:t>vizsgálatoknál is lehet alkalmazni, ilyenkor bólusban, cseppinfúzióként vagy a két módszer kombinációjával kell beadni, intravénásan.</w:t>
      </w:r>
    </w:p>
    <w:p w14:paraId="1A86262D" w14:textId="77777777" w:rsidR="00C130CF" w:rsidRDefault="00C130CF" w:rsidP="00C130CF"/>
    <w:p w14:paraId="27734645" w14:textId="5BBDA186" w:rsidR="00C130CF" w:rsidRPr="00C130CF" w:rsidRDefault="00C130CF" w:rsidP="00C130CF">
      <w:pPr>
        <w:rPr>
          <w:i/>
          <w:u w:val="single"/>
        </w:rPr>
      </w:pPr>
      <w:r>
        <w:rPr>
          <w:i/>
          <w:u w:val="single"/>
        </w:rPr>
        <w:t>Urogr</w:t>
      </w:r>
      <w:r w:rsidR="00D7251F">
        <w:rPr>
          <w:i/>
          <w:u w:val="single"/>
        </w:rPr>
        <w:t>áf</w:t>
      </w:r>
      <w:r>
        <w:rPr>
          <w:i/>
          <w:u w:val="single"/>
        </w:rPr>
        <w:t>ia</w:t>
      </w:r>
    </w:p>
    <w:p w14:paraId="0C5B8835" w14:textId="14EA85AC" w:rsidR="00C130CF" w:rsidRDefault="00C130CF" w:rsidP="00C130CF">
      <w:r>
        <w:t>Az intravénásan beadott kontrasztanyagot a vesék gyorsan kiválasztják.</w:t>
      </w:r>
      <w:r w:rsidR="002E713D">
        <w:t xml:space="preserve"> </w:t>
      </w:r>
      <w:r>
        <w:t>Súlyos veseelégtelenségben szenvedő betegeknél nagy dózisú urogr</w:t>
      </w:r>
      <w:r w:rsidR="00962A69">
        <w:t>áf</w:t>
      </w:r>
      <w:r>
        <w:t>iát kell alkalmazni.</w:t>
      </w:r>
    </w:p>
    <w:p w14:paraId="2E850324" w14:textId="77777777" w:rsidR="00C130CF" w:rsidRPr="005F3D51" w:rsidRDefault="00C130CF" w:rsidP="00C130CF"/>
    <w:p w14:paraId="3FD64429" w14:textId="77777777" w:rsidR="001D29E6" w:rsidRPr="00F32228" w:rsidRDefault="001D29E6" w:rsidP="005F0C37">
      <w:pPr>
        <w:ind w:left="567" w:hanging="567"/>
        <w:rPr>
          <w:b/>
        </w:rPr>
      </w:pPr>
      <w:r w:rsidRPr="005F3D51">
        <w:rPr>
          <w:b/>
        </w:rPr>
        <w:t>4.3</w:t>
      </w:r>
      <w:r w:rsidRPr="00F32228">
        <w:rPr>
          <w:b/>
        </w:rPr>
        <w:tab/>
      </w:r>
      <w:r w:rsidRPr="005F3D51">
        <w:rPr>
          <w:b/>
        </w:rPr>
        <w:t>Ellenjavallatok</w:t>
      </w:r>
    </w:p>
    <w:p w14:paraId="1A01A8B2" w14:textId="77777777" w:rsidR="001D29E6" w:rsidRPr="005F3D51" w:rsidRDefault="001D29E6" w:rsidP="000C1913"/>
    <w:p w14:paraId="4CB1794C" w14:textId="77777777" w:rsidR="002E713D" w:rsidRDefault="00D70F19" w:rsidP="00D70F19">
      <w:r w:rsidRPr="005F3D51">
        <w:t xml:space="preserve">A </w:t>
      </w:r>
      <w:r>
        <w:t>jopamidol manifeszt hyperthyreosisban szenvedő betegeknél szigorúan ellenjavallt.</w:t>
      </w:r>
    </w:p>
    <w:p w14:paraId="4F874122" w14:textId="77777777" w:rsidR="00672EF8" w:rsidRDefault="00672EF8" w:rsidP="00D70F19"/>
    <w:p w14:paraId="12DA9E1B" w14:textId="7A7D8523" w:rsidR="00D70F19" w:rsidRPr="005F3D51" w:rsidRDefault="00672EF8" w:rsidP="00F32228">
      <w:pPr>
        <w:numPr>
          <w:ilvl w:val="0"/>
          <w:numId w:val="45"/>
        </w:numPr>
        <w:ind w:left="567" w:hanging="567"/>
      </w:pPr>
      <w:r>
        <w:t xml:space="preserve">A jopamidol hatóanyaggal és/vagy jóddal vagy a </w:t>
      </w:r>
      <w:r w:rsidRPr="005F3D51">
        <w:t xml:space="preserve">készítmény </w:t>
      </w:r>
      <w:r>
        <w:t xml:space="preserve">6.1 pontban felsorolt </w:t>
      </w:r>
      <w:r w:rsidRPr="005F3D51">
        <w:t>bármely segédanyagával szembeni túlérzékenység.</w:t>
      </w:r>
    </w:p>
    <w:p w14:paraId="67F022BC" w14:textId="77777777" w:rsidR="001D29E6" w:rsidRPr="005F3D51" w:rsidRDefault="001D29E6" w:rsidP="000C1913"/>
    <w:p w14:paraId="02717798" w14:textId="77777777" w:rsidR="001D29E6" w:rsidRPr="005F3D51" w:rsidRDefault="001D29E6" w:rsidP="000C1913">
      <w:pPr>
        <w:ind w:left="567" w:hanging="567"/>
        <w:rPr>
          <w:b/>
        </w:rPr>
      </w:pPr>
      <w:r w:rsidRPr="00842A83">
        <w:rPr>
          <w:b/>
        </w:rPr>
        <w:t>4.4</w:t>
      </w:r>
      <w:r w:rsidRPr="00842A83">
        <w:rPr>
          <w:b/>
        </w:rPr>
        <w:tab/>
        <w:t>Különleges figyelmeztetések és az alkalmazással kapcsolatos óvintézkedések</w:t>
      </w:r>
    </w:p>
    <w:p w14:paraId="5605A7E8" w14:textId="77777777" w:rsidR="002E713D" w:rsidRPr="005F3D51" w:rsidRDefault="002E713D" w:rsidP="00F32228">
      <w:pPr>
        <w:tabs>
          <w:tab w:val="left" w:pos="533"/>
        </w:tabs>
      </w:pPr>
    </w:p>
    <w:p w14:paraId="32075723" w14:textId="34D50966" w:rsidR="00D70F19" w:rsidRDefault="002E713D" w:rsidP="00D70F19">
      <w:pPr>
        <w:tabs>
          <w:tab w:val="clear" w:pos="567"/>
          <w:tab w:val="left" w:pos="0"/>
        </w:tabs>
      </w:pPr>
      <w:r>
        <w:t>A</w:t>
      </w:r>
      <w:r w:rsidR="00D70F19">
        <w:t>z összes többi kontrasztanyaghoz</w:t>
      </w:r>
      <w:r>
        <w:t xml:space="preserve"> hasonlóan</w:t>
      </w:r>
      <w:r w:rsidR="00D70F19">
        <w:t>, ez a készítmény is anaphylaxiát vagy olyan egyéb allergiás reakciót válthat ki, ami hányinger, hányás, dyspnoe, erythema, ur</w:t>
      </w:r>
      <w:r w:rsidR="003146BF">
        <w:t>t</w:t>
      </w:r>
      <w:r w:rsidR="00D70F19">
        <w:t>icaria és hypotonia formájában jelentkezik. Esetenként halálos kimenetelű súlyos reakciókat jelentettek. A kórtörténetben szereplő allergia, asztma vagy korábbi hasonló vizsgálatok során észlelt nemkívánatos reakció fokozott elővigyázatosság szükségességét jelzi; ilyen betegeknél az előnynek egyértelműen nagyobbnak kell lennie a kockázatnál.</w:t>
      </w:r>
      <w:r>
        <w:t xml:space="preserve"> </w:t>
      </w:r>
      <w:r w:rsidR="00D70F19">
        <w:t>Ezeknél a betegeknél a lehetséges túlérzékenységi reakciók megelőzése vagy minimálisra csökkentése érdekében mérlegelhető az antihisztaminokkal vagy kortikoszteroidokkal végzett előkezelés.</w:t>
      </w:r>
      <w:r>
        <w:t xml:space="preserve"> </w:t>
      </w:r>
      <w:r w:rsidR="00D70F19">
        <w:t>A megfelelő resuscitatióhoz szükséges feltételeknek azonnal elérhetőknek kell lenniük.</w:t>
      </w:r>
    </w:p>
    <w:p w14:paraId="5EA69AC0" w14:textId="77777777" w:rsidR="00D70F19" w:rsidRDefault="00D70F19" w:rsidP="00D70F19">
      <w:pPr>
        <w:tabs>
          <w:tab w:val="clear" w:pos="567"/>
          <w:tab w:val="left" w:pos="0"/>
        </w:tabs>
      </w:pPr>
    </w:p>
    <w:p w14:paraId="388BAB11" w14:textId="4F8418C2" w:rsidR="00D70F19" w:rsidRDefault="00D70F19" w:rsidP="00D70F19">
      <w:pPr>
        <w:tabs>
          <w:tab w:val="clear" w:pos="567"/>
          <w:tab w:val="left" w:pos="0"/>
        </w:tabs>
      </w:pPr>
      <w:r>
        <w:t>A betegeknek a radiogr</w:t>
      </w:r>
      <w:r w:rsidR="003146BF">
        <w:t>áf</w:t>
      </w:r>
      <w:r>
        <w:t>iás eljárás előtt és után megfelelően hidráltnak kell lenniük.</w:t>
      </w:r>
      <w:r w:rsidR="002E713D">
        <w:t xml:space="preserve"> </w:t>
      </w:r>
      <w:r>
        <w:t>Azokat a betegeket, akiknél a máj vagy a szívizom súlyos dysfunctiója, myelomatosis, diabetes, polyuria vagy oliguria, illetve hyperuri</w:t>
      </w:r>
      <w:r w:rsidR="00980E37">
        <w:t>k</w:t>
      </w:r>
      <w:r>
        <w:t>aemia áll fenn, valamint a kisgyermekeket, idős betegeket és súlyos szisztémás betegségben szenvedőket nem szabad dehydratiónak kitenni. A folyadékbevitelt nem szabad korlátozni, és ennek a hipertóniás oldatnak az alkalmazása előtt a folyadék</w:t>
      </w:r>
      <w:r w:rsidR="002E713D">
        <w:noBreakHyphen/>
      </w:r>
      <w:r>
        <w:t xml:space="preserve"> vagy elektrolitegyensúlyt érintő bármely rendellenességet korrigálni kell.</w:t>
      </w:r>
    </w:p>
    <w:p w14:paraId="612E738E" w14:textId="19B699C1" w:rsidR="003C4BE5" w:rsidRDefault="003C4BE5" w:rsidP="003C4BE5">
      <w:pPr>
        <w:tabs>
          <w:tab w:val="clear" w:pos="567"/>
          <w:tab w:val="left" w:pos="0"/>
        </w:tabs>
      </w:pPr>
      <w:r>
        <w:lastRenderedPageBreak/>
        <w:t xml:space="preserve">Mivel a tapasztalatok alapján a felmelegített kontrasztanyagot a betegek jobban tolerálják, a kontrasztanyagot </w:t>
      </w:r>
      <w:r w:rsidR="00980E37">
        <w:t xml:space="preserve">a </w:t>
      </w:r>
      <w:r>
        <w:t xml:space="preserve">beadás előtt testhőmérsékletűre </w:t>
      </w:r>
      <w:r w:rsidR="00980E37">
        <w:t xml:space="preserve">kell </w:t>
      </w:r>
      <w:r>
        <w:t>felmelegíteni.</w:t>
      </w:r>
    </w:p>
    <w:p w14:paraId="4E13FA42" w14:textId="77777777" w:rsidR="003C4BE5" w:rsidRDefault="003C4BE5" w:rsidP="00D70F19">
      <w:pPr>
        <w:tabs>
          <w:tab w:val="clear" w:pos="567"/>
          <w:tab w:val="left" w:pos="0"/>
        </w:tabs>
      </w:pPr>
    </w:p>
    <w:p w14:paraId="6F74907D" w14:textId="4E320AE3" w:rsidR="009C224A" w:rsidRPr="00C26EA0" w:rsidRDefault="009C224A" w:rsidP="00D70F19">
      <w:pPr>
        <w:tabs>
          <w:tab w:val="clear" w:pos="567"/>
          <w:tab w:val="left" w:pos="0"/>
        </w:tabs>
      </w:pPr>
      <w:r>
        <w:t>Közepes vagy súlyos fok</w:t>
      </w:r>
      <w:r w:rsidR="00090704">
        <w:t>ú vesekárosodás</w:t>
      </w:r>
      <w:r>
        <w:t xml:space="preserve">ban </w:t>
      </w:r>
      <w:r w:rsidR="00090704">
        <w:t>szenvedő</w:t>
      </w:r>
      <w:r>
        <w:t xml:space="preserve"> betegeknél </w:t>
      </w:r>
      <w:r w:rsidR="00090704">
        <w:t>elővigyázatosság</w:t>
      </w:r>
      <w:r>
        <w:t xml:space="preserve"> szükséges. Az eleve fennálló vesekárosodás akut veseműködési zavarra hajlamosíthat a kontrasztanyag beadását követően.</w:t>
      </w:r>
    </w:p>
    <w:p w14:paraId="65D7F56F" w14:textId="3E966CCC" w:rsidR="00D70F19" w:rsidRDefault="00D70F19" w:rsidP="00D70F19">
      <w:pPr>
        <w:tabs>
          <w:tab w:val="clear" w:pos="567"/>
          <w:tab w:val="left" w:pos="0"/>
        </w:tabs>
      </w:pPr>
      <w:r>
        <w:t>Beszűkült veseműködésű betegeknél a potenciálisan nephrotoxi</w:t>
      </w:r>
      <w:r w:rsidR="00090704">
        <w:t>c</w:t>
      </w:r>
      <w:r>
        <w:t>us gyógyszerek adását kerülni kell a kontrasztanyag teljes kiválasztódásáig. Ilyen betegek esetében a vesefunkciós paramétereket a beavatkozás után ellenőrizni kell. Kontrasztanyagok további adását el kell halasztani addig, amíg a veseműködés vissza nem tér a korábbi szintjére.</w:t>
      </w:r>
    </w:p>
    <w:p w14:paraId="28EF7E10" w14:textId="77777777" w:rsidR="00D70F19" w:rsidRPr="00F32228" w:rsidRDefault="00D70F19" w:rsidP="00F32228"/>
    <w:p w14:paraId="06C40462" w14:textId="3F238247" w:rsidR="00D70F19" w:rsidRDefault="00D70F19" w:rsidP="00D70F19">
      <w:pPr>
        <w:tabs>
          <w:tab w:val="clear" w:pos="567"/>
          <w:tab w:val="left" w:pos="0"/>
        </w:tabs>
      </w:pPr>
      <w:r w:rsidRPr="005F3D51">
        <w:t xml:space="preserve">Súlyos </w:t>
      </w:r>
      <w:r>
        <w:t>máj</w:t>
      </w:r>
      <w:r w:rsidR="002E713D">
        <w:noBreakHyphen/>
      </w:r>
      <w:r w:rsidR="00426DF9">
        <w:t xml:space="preserve"> vagy </w:t>
      </w:r>
      <w:r>
        <w:t>vese</w:t>
      </w:r>
      <w:r w:rsidR="00426DF9">
        <w:t>elégtelenségben, továbbá</w:t>
      </w:r>
      <w:r>
        <w:t xml:space="preserve"> kombinált hepatorenalis elégtelenségben szenvedő betegeknél csak abszolút javallat esetén szabad elvégezni a vizsgálatot.</w:t>
      </w:r>
      <w:r w:rsidR="002E713D">
        <w:t xml:space="preserve"> </w:t>
      </w:r>
      <w:r>
        <w:t>Újabb vizsgálat csak 5</w:t>
      </w:r>
      <w:r w:rsidR="002E713D">
        <w:noBreakHyphen/>
      </w:r>
      <w:r>
        <w:t>7</w:t>
      </w:r>
      <w:r w:rsidR="002E713D">
        <w:t> nap</w:t>
      </w:r>
      <w:r>
        <w:t xml:space="preserve"> múlva végezhető.</w:t>
      </w:r>
    </w:p>
    <w:p w14:paraId="28E8CB8A" w14:textId="5049B7EE" w:rsidR="003C4BE5" w:rsidRDefault="003C4BE5" w:rsidP="00D70F19">
      <w:pPr>
        <w:tabs>
          <w:tab w:val="clear" w:pos="567"/>
          <w:tab w:val="left" w:pos="0"/>
        </w:tabs>
      </w:pPr>
      <w:r>
        <w:t xml:space="preserve">A dializált betegek kaphatnak kontrasztanyagot, például jopamidolt, ami </w:t>
      </w:r>
      <w:r w:rsidR="00426DF9">
        <w:t xml:space="preserve">dialízissel </w:t>
      </w:r>
      <w:r>
        <w:t>könnyen eltávolítható.</w:t>
      </w:r>
    </w:p>
    <w:p w14:paraId="05D53FDC" w14:textId="37221302" w:rsidR="003C4BE5" w:rsidRDefault="00697D6F" w:rsidP="00D70F19">
      <w:pPr>
        <w:tabs>
          <w:tab w:val="clear" w:pos="567"/>
          <w:tab w:val="left" w:pos="0"/>
        </w:tabs>
      </w:pPr>
      <w:r w:rsidRPr="004505CA">
        <w:t>Diabeteses betegeknél a vesekárosodás fennállása az egyik olyan tényező, amely kontrasztanyagok intravascularis adását követően fellépő akut veseműködési zavarra hajlamosít. Ez biguanidokat szedő betegeknél laktát</w:t>
      </w:r>
      <w:r w:rsidR="00426DF9" w:rsidRPr="00AE3BDE">
        <w:t>-</w:t>
      </w:r>
      <w:r w:rsidRPr="00621EA8">
        <w:t>acidosist</w:t>
      </w:r>
      <w:r w:rsidRPr="00042605">
        <w:t xml:space="preserve"> válthat ki (lásd 4.5 pont).</w:t>
      </w:r>
    </w:p>
    <w:p w14:paraId="60FF7C6A" w14:textId="77777777" w:rsidR="003C3942" w:rsidRDefault="003C3942" w:rsidP="00D70F19">
      <w:pPr>
        <w:tabs>
          <w:tab w:val="clear" w:pos="567"/>
          <w:tab w:val="left" w:pos="0"/>
        </w:tabs>
      </w:pPr>
      <w:r>
        <w:t>Az adott vizsgálattal járó kockázatot növelhetik olyan állapotok, mint például az előrehaladott arteriosclerosis és hypertonia.</w:t>
      </w:r>
    </w:p>
    <w:p w14:paraId="4454CFC4" w14:textId="77777777" w:rsidR="00697D6F" w:rsidRPr="00F32228" w:rsidRDefault="00697D6F" w:rsidP="00F32228"/>
    <w:p w14:paraId="04B36334" w14:textId="3CA554EE" w:rsidR="00D70F19" w:rsidRDefault="00D70F19" w:rsidP="00D70F19">
      <w:pPr>
        <w:tabs>
          <w:tab w:val="clear" w:pos="567"/>
          <w:tab w:val="left" w:pos="0"/>
        </w:tabs>
      </w:pPr>
      <w:r w:rsidRPr="005F3D51">
        <w:t xml:space="preserve">Az </w:t>
      </w:r>
      <w:r>
        <w:t>angio</w:t>
      </w:r>
      <w:r w:rsidR="003203DC">
        <w:t>k</w:t>
      </w:r>
      <w:r>
        <w:t>ardiogr</w:t>
      </w:r>
      <w:r w:rsidR="003203DC">
        <w:t>áf</w:t>
      </w:r>
      <w:r>
        <w:t>ia előtt álló betegeknél különös figyelmet kell szentelni a jobb szívfél és a pulmon</w:t>
      </w:r>
      <w:r w:rsidR="003203DC">
        <w:t>a</w:t>
      </w:r>
      <w:r>
        <w:t>lis keringés állapotára.</w:t>
      </w:r>
      <w:r w:rsidR="002E713D">
        <w:t xml:space="preserve"> </w:t>
      </w:r>
      <w:r>
        <w:t>A jobbszívfél</w:t>
      </w:r>
      <w:r w:rsidR="003203DC">
        <w:t>-</w:t>
      </w:r>
      <w:r>
        <w:t>elégtelenség és a pulmonalis hypertonia bradycardiát és szisztémás hypotoniát válthat ki a szerves jódoldat befecskendezésekor.</w:t>
      </w:r>
      <w:r w:rsidR="002E713D">
        <w:t xml:space="preserve"> </w:t>
      </w:r>
      <w:r>
        <w:t>A jobb szívfél angiogr</w:t>
      </w:r>
      <w:r w:rsidR="003203DC">
        <w:t>áf</w:t>
      </w:r>
      <w:r>
        <w:t>iáját csak abszolút indokolt esetben szabad elvégezni</w:t>
      </w:r>
      <w:r w:rsidR="003203DC">
        <w:t>.</w:t>
      </w:r>
    </w:p>
    <w:p w14:paraId="70F182ED" w14:textId="77777777" w:rsidR="00D70F19" w:rsidRPr="00C26EA0" w:rsidRDefault="003C3942" w:rsidP="00D70F19">
      <w:pPr>
        <w:tabs>
          <w:tab w:val="clear" w:pos="567"/>
          <w:tab w:val="left" w:pos="0"/>
        </w:tabs>
      </w:pPr>
      <w:r>
        <w:t>Fokozott óvatosággal kell eljárni a kontrasztanyag szívüregekbe történő beadásakor, különös tekintettel a pulmonalis hypertonia, illetve szívelégtelenség következtében cyanoticus újszülöttek esetére.</w:t>
      </w:r>
    </w:p>
    <w:p w14:paraId="7C38B169" w14:textId="0499CC63" w:rsidR="00D70F19" w:rsidRDefault="00D70F19" w:rsidP="00D70F19">
      <w:pPr>
        <w:tabs>
          <w:tab w:val="clear" w:pos="567"/>
          <w:tab w:val="left" w:pos="0"/>
        </w:tabs>
      </w:pPr>
      <w:r>
        <w:t>Intracardialis és/vagy koszorúér</w:t>
      </w:r>
      <w:r w:rsidR="003203DC">
        <w:t>-</w:t>
      </w:r>
      <w:r>
        <w:t>arteriogr</w:t>
      </w:r>
      <w:r w:rsidR="003203DC">
        <w:t>áf</w:t>
      </w:r>
      <w:r>
        <w:t>ia elvégzése során ritkán kamrai arrhythmiák fordulhatnak elő.</w:t>
      </w:r>
    </w:p>
    <w:p w14:paraId="25FAF7F7" w14:textId="77777777" w:rsidR="0016478E" w:rsidRDefault="0016478E" w:rsidP="00D70F19">
      <w:pPr>
        <w:tabs>
          <w:tab w:val="clear" w:pos="567"/>
          <w:tab w:val="left" w:pos="0"/>
        </w:tabs>
      </w:pPr>
    </w:p>
    <w:p w14:paraId="28078B16" w14:textId="3F210F54" w:rsidR="0016478E" w:rsidRDefault="0016478E" w:rsidP="0016478E">
      <w:pPr>
        <w:tabs>
          <w:tab w:val="clear" w:pos="567"/>
          <w:tab w:val="left" w:pos="0"/>
        </w:tabs>
      </w:pPr>
      <w:r>
        <w:t>Angiogr</w:t>
      </w:r>
      <w:r w:rsidR="003203DC">
        <w:t>áf</w:t>
      </w:r>
      <w:r>
        <w:t>iás beavatkozások során fel kell készülni arra, hogy a katéteres manipuláció vagy a kontrasztanyag</w:t>
      </w:r>
      <w:r w:rsidR="003203DC">
        <w:t>-</w:t>
      </w:r>
      <w:r>
        <w:t>befecskendezés során plakk válhat le, illetve az érfal megsérülhet vagy átlyukadhat.</w:t>
      </w:r>
      <w:r w:rsidR="002E713D">
        <w:t xml:space="preserve"> </w:t>
      </w:r>
      <w:r>
        <w:t>Ajánlott a katéter megfelelő helyzetét tesztinjekcióval ellenőrizni. Aortaív</w:t>
      </w:r>
      <w:r w:rsidR="003203DC">
        <w:t>-</w:t>
      </w:r>
      <w:r>
        <w:t>vizsgálatoknál óvatosan kell pozicionálni a katéter végét, hogy az injekciós pumpából a magas nyomás ne tevődhessen át az aortaív brachiocephalicus ágaira, mert az hypotoniát, bradycardiát és központi idegrendszeri károsodást okozhat</w:t>
      </w:r>
      <w:r w:rsidR="00C82B03">
        <w:t>.</w:t>
      </w:r>
    </w:p>
    <w:p w14:paraId="446F81FD" w14:textId="77777777" w:rsidR="0016478E" w:rsidRDefault="0016478E" w:rsidP="0016478E">
      <w:pPr>
        <w:tabs>
          <w:tab w:val="clear" w:pos="567"/>
          <w:tab w:val="left" w:pos="0"/>
        </w:tabs>
      </w:pPr>
    </w:p>
    <w:p w14:paraId="04DAAD31" w14:textId="7255DCC2" w:rsidR="0016478E" w:rsidRDefault="0016478E" w:rsidP="0016478E">
      <w:pPr>
        <w:tabs>
          <w:tab w:val="clear" w:pos="567"/>
          <w:tab w:val="left" w:pos="0"/>
        </w:tabs>
      </w:pPr>
      <w:r>
        <w:t>Homocystinuriás betegeknél a thrombosis és az embolia fokozott kockázata miatt az angiogr</w:t>
      </w:r>
      <w:r w:rsidR="00C82B03">
        <w:t>áf</w:t>
      </w:r>
      <w:r>
        <w:t>iát lehetőleg el kell kerülni.</w:t>
      </w:r>
    </w:p>
    <w:p w14:paraId="5432E1F4" w14:textId="77777777" w:rsidR="0016478E" w:rsidRDefault="0016478E" w:rsidP="0016478E">
      <w:pPr>
        <w:tabs>
          <w:tab w:val="clear" w:pos="567"/>
          <w:tab w:val="left" w:pos="0"/>
        </w:tabs>
      </w:pPr>
    </w:p>
    <w:p w14:paraId="3F132D79" w14:textId="3144F247" w:rsidR="0016478E" w:rsidRDefault="0016478E" w:rsidP="0016478E">
      <w:pPr>
        <w:tabs>
          <w:tab w:val="clear" w:pos="567"/>
          <w:tab w:val="left" w:pos="0"/>
        </w:tabs>
      </w:pPr>
      <w:r>
        <w:t>Ha a betegnél perifériás angiogr</w:t>
      </w:r>
      <w:r w:rsidR="00C82B03">
        <w:t>áf</w:t>
      </w:r>
      <w:r>
        <w:t>iát végeznek, annak az artériának, amelyikbe a röntgen</w:t>
      </w:r>
      <w:r w:rsidR="00C82B03">
        <w:t>-</w:t>
      </w:r>
      <w:r>
        <w:t>kontrasztanyagot befecskendezik, pulzálnia kell.</w:t>
      </w:r>
      <w:r w:rsidR="002E713D">
        <w:t xml:space="preserve"> </w:t>
      </w:r>
      <w:r>
        <w:t>A súlyos ischaemiával szövődött thromboangiitis obliteransban vagy felszálló infekcióban szenvedő betegeknél különösen óvatosan kell elvégezni az angiogr</w:t>
      </w:r>
      <w:r w:rsidR="00F10749">
        <w:t>áf</w:t>
      </w:r>
      <w:r>
        <w:t>iát, ha az egyáltalán kivitelezhető.</w:t>
      </w:r>
    </w:p>
    <w:p w14:paraId="5DC46102" w14:textId="3D0F544D" w:rsidR="0016478E" w:rsidRDefault="0016478E" w:rsidP="0016478E">
      <w:pPr>
        <w:tabs>
          <w:tab w:val="clear" w:pos="567"/>
          <w:tab w:val="left" w:pos="0"/>
        </w:tabs>
      </w:pPr>
      <w:r>
        <w:t>A venogr</w:t>
      </w:r>
      <w:r w:rsidR="00F10749">
        <w:t>áf</w:t>
      </w:r>
      <w:r>
        <w:t>ia előtt álló betegek közül különös figyelmet igényelnek azok, akiknél phlebitis, súlyos ischaemia, helyi fertőzés vagy teljes vénás occlusio gyanítható.</w:t>
      </w:r>
    </w:p>
    <w:p w14:paraId="51CA72B3" w14:textId="77777777" w:rsidR="00D70F19" w:rsidRDefault="00D70F19" w:rsidP="00D70F19">
      <w:pPr>
        <w:tabs>
          <w:tab w:val="clear" w:pos="567"/>
          <w:tab w:val="left" w:pos="0"/>
        </w:tabs>
      </w:pPr>
    </w:p>
    <w:p w14:paraId="5E9F2939" w14:textId="4E57C237" w:rsidR="002063FD" w:rsidRDefault="00D70F19" w:rsidP="00D70F19">
      <w:pPr>
        <w:tabs>
          <w:tab w:val="clear" w:pos="567"/>
          <w:tab w:val="left" w:pos="0"/>
        </w:tabs>
      </w:pPr>
      <w:r>
        <w:t>Az ismerten epilepsziásoknak, illetve azoknak a betegeknek, akiknek a kórtörténetében epilepszia szerepel, folyamatosan kell szedni</w:t>
      </w:r>
      <w:r w:rsidR="00F10749">
        <w:t>ük</w:t>
      </w:r>
      <w:r>
        <w:t xml:space="preserve"> a gyógyszereiket.</w:t>
      </w:r>
      <w:r w:rsidR="002E713D">
        <w:t xml:space="preserve"> </w:t>
      </w:r>
      <w:r>
        <w:t>Egyes esetekben az antikonvulzív terápia adagja a vizsgálat előtti 48</w:t>
      </w:r>
      <w:r w:rsidR="002E713D">
        <w:t> órában emelhető.</w:t>
      </w:r>
    </w:p>
    <w:p w14:paraId="1AFD54A3" w14:textId="2CA75091" w:rsidR="002E713D" w:rsidRDefault="002063FD" w:rsidP="00D70F19">
      <w:pPr>
        <w:tabs>
          <w:tab w:val="clear" w:pos="567"/>
          <w:tab w:val="left" w:pos="0"/>
        </w:tabs>
      </w:pPr>
      <w:r>
        <w:t xml:space="preserve">A jopamidol fokozott óvatossággal alkalmazandó azoknál a betegeknél, akik tünetekkel járó cerebrovascularis betegségben szenvednek, akiknél a közelmúltban stroke vagy gyakori </w:t>
      </w:r>
      <w:r w:rsidR="00842A83">
        <w:t>tranziens ischaemiás attak (</w:t>
      </w:r>
      <w:r>
        <w:t>TIA</w:t>
      </w:r>
      <w:r w:rsidR="00842A83">
        <w:t>)</w:t>
      </w:r>
      <w:r>
        <w:t xml:space="preserve"> zajlott, megváltozott a vér</w:t>
      </w:r>
      <w:r w:rsidR="002E713D">
        <w:noBreakHyphen/>
      </w:r>
      <w:r>
        <w:t xml:space="preserve">agy gát permeabilitása, fokozott az intracranialis </w:t>
      </w:r>
      <w:r>
        <w:lastRenderedPageBreak/>
        <w:t>nyomás, intracranialis tumor, abscessus vagy haematoma/haemorrhagia feltételezhető, vagy kórelőzményükben görcsrohamokkal járó betegség vagy alkoholizmus szerepel.</w:t>
      </w:r>
    </w:p>
    <w:p w14:paraId="03A4BE65" w14:textId="77777777" w:rsidR="002063FD" w:rsidRPr="00C26EA0" w:rsidRDefault="002063FD" w:rsidP="00D70F19">
      <w:pPr>
        <w:tabs>
          <w:tab w:val="clear" w:pos="567"/>
          <w:tab w:val="left" w:pos="0"/>
        </w:tabs>
      </w:pPr>
    </w:p>
    <w:p w14:paraId="6228DF9D" w14:textId="77777777" w:rsidR="00D70F19" w:rsidRDefault="00D70F19" w:rsidP="00D70F19">
      <w:pPr>
        <w:tabs>
          <w:tab w:val="clear" w:pos="567"/>
          <w:tab w:val="left" w:pos="0"/>
        </w:tabs>
      </w:pPr>
      <w:r w:rsidRPr="00F86C6F">
        <w:t>Ennek a gyógyszernek az alkalmazása zavarhatja a pajzsmirigyfunkciós vizsgálatokat.</w:t>
      </w:r>
    </w:p>
    <w:p w14:paraId="55176958" w14:textId="400DFD73" w:rsidR="00DE00EE" w:rsidRPr="00C26EA0" w:rsidRDefault="00DE00EE" w:rsidP="00D70F19">
      <w:pPr>
        <w:tabs>
          <w:tab w:val="clear" w:pos="567"/>
          <w:tab w:val="left" w:pos="0"/>
        </w:tabs>
      </w:pPr>
      <w:r>
        <w:t xml:space="preserve">Azoknál a betegnél, akiknél jódtartalmú izotóppal végzett pajzsmirigyvizsgálatot és/vagy kezelést terveznek, figyelembe kell venni, hogy a pajzsmirigy jódfelvétele néhány napig </w:t>
      </w:r>
      <w:r w:rsidR="006D7137">
        <w:t>–</w:t>
      </w:r>
      <w:r>
        <w:t xml:space="preserve"> néha akár </w:t>
      </w:r>
      <w:r w:rsidR="002E713D">
        <w:t>2 </w:t>
      </w:r>
      <w:r>
        <w:t xml:space="preserve">hétig </w:t>
      </w:r>
      <w:r w:rsidR="006D7137">
        <w:t>–</w:t>
      </w:r>
      <w:r>
        <w:t xml:space="preserve"> alacsonyabb lesz a vesén át kiválasztódó jódtartalmú kontrasztanyag beadása után.</w:t>
      </w:r>
    </w:p>
    <w:p w14:paraId="7E31309A" w14:textId="77777777" w:rsidR="00D70F19" w:rsidRDefault="00D70F19" w:rsidP="00D70F19">
      <w:pPr>
        <w:tabs>
          <w:tab w:val="clear" w:pos="567"/>
          <w:tab w:val="left" w:pos="0"/>
        </w:tabs>
      </w:pPr>
    </w:p>
    <w:p w14:paraId="402289C4" w14:textId="4FCC2FDC" w:rsidR="00D70F19" w:rsidRPr="00C26EA0" w:rsidRDefault="006D7137" w:rsidP="00D70F19">
      <w:pPr>
        <w:tabs>
          <w:tab w:val="clear" w:pos="567"/>
          <w:tab w:val="left" w:pos="0"/>
        </w:tabs>
      </w:pPr>
      <w:r>
        <w:t>Körültekintés</w:t>
      </w:r>
      <w:r w:rsidR="00DE00EE">
        <w:t xml:space="preserve"> szükséges olyan betegek jódozott kontrasztanyaggal végzett vizsgálatai során, akiknél hyperthyreosis vagy autonom működő pajzsmirigygöb(ök) van(nak) jelen vagy feltételezhető</w:t>
      </w:r>
      <w:r>
        <w:t>(</w:t>
      </w:r>
      <w:r w:rsidR="00DE00EE">
        <w:t>k</w:t>
      </w:r>
      <w:r>
        <w:t>)</w:t>
      </w:r>
      <w:r w:rsidR="00DE00EE">
        <w:t>, mivel jódozott kontrasztanyagok beadását követően thyreotoxikus krízisről számoltak be. Korábban Graves</w:t>
      </w:r>
      <w:r w:rsidR="002E713D">
        <w:noBreakHyphen/>
      </w:r>
      <w:r w:rsidR="00DE00EE">
        <w:t>kórral kezelt betegeknél előfordulhat a hyperthyreosis kiújulása. Hyperthyreosisban szenvedő betegeknél csak akkor szabad elvégezni a radiológiai vizsgálatot, ha az orvos szükségesnek ítéli.</w:t>
      </w:r>
    </w:p>
    <w:p w14:paraId="080C0DC8" w14:textId="77777777" w:rsidR="00D70F19" w:rsidRDefault="00D70F19" w:rsidP="00D70F19">
      <w:pPr>
        <w:tabs>
          <w:tab w:val="clear" w:pos="567"/>
          <w:tab w:val="left" w:pos="0"/>
        </w:tabs>
      </w:pPr>
    </w:p>
    <w:p w14:paraId="51796282" w14:textId="6754F325" w:rsidR="00D70F19" w:rsidRDefault="00D70F19" w:rsidP="00D70F19">
      <w:pPr>
        <w:tabs>
          <w:tab w:val="clear" w:pos="567"/>
          <w:tab w:val="left" w:pos="0"/>
        </w:tabs>
      </w:pPr>
      <w:r>
        <w:t>Phaeochromocytomában szenvedő betegeknél a jopamidol intravascularis alkalmazását követően súlyos hypertoniás krízis alakulhat ki.</w:t>
      </w:r>
      <w:r w:rsidR="002E713D">
        <w:t xml:space="preserve"> </w:t>
      </w:r>
      <w:r>
        <w:t>Premedikáció javasolt α</w:t>
      </w:r>
      <w:r w:rsidR="002E713D">
        <w:noBreakHyphen/>
      </w:r>
      <w:r>
        <w:t>receptor</w:t>
      </w:r>
      <w:r w:rsidR="0078387A">
        <w:t>-</w:t>
      </w:r>
      <w:r>
        <w:t>blokkolóval.</w:t>
      </w:r>
    </w:p>
    <w:p w14:paraId="38C4FF8D" w14:textId="77777777" w:rsidR="00D70F19" w:rsidRDefault="00D70F19" w:rsidP="00D70F19">
      <w:pPr>
        <w:tabs>
          <w:tab w:val="clear" w:pos="567"/>
          <w:tab w:val="left" w:pos="0"/>
        </w:tabs>
      </w:pPr>
    </w:p>
    <w:p w14:paraId="788C9465" w14:textId="55AC8BFC" w:rsidR="00D70F19" w:rsidRDefault="00DE00EE" w:rsidP="00D70F19">
      <w:pPr>
        <w:tabs>
          <w:tab w:val="clear" w:pos="567"/>
          <w:tab w:val="left" w:pos="0"/>
        </w:tabs>
      </w:pPr>
      <w:r>
        <w:t>A Waldenström</w:t>
      </w:r>
      <w:r w:rsidR="0078387A">
        <w:t>-</w:t>
      </w:r>
      <w:r>
        <w:t>paraproteinaemiás, myeloma multiplexes vagy súlyos fokú máj</w:t>
      </w:r>
      <w:r w:rsidR="002E713D">
        <w:noBreakHyphen/>
      </w:r>
      <w:r>
        <w:t xml:space="preserve"> és vesekárosodásban szenvedő betegek is nagyobb kockázatnak vannak kitéve</w:t>
      </w:r>
      <w:r w:rsidR="0078387A">
        <w:t xml:space="preserve"> –</w:t>
      </w:r>
      <w:r>
        <w:t xml:space="preserve"> ezekben az esetekben a kontrasztanyag beadása után megfelelő hidrálás javasolt.</w:t>
      </w:r>
    </w:p>
    <w:p w14:paraId="4425CE2B" w14:textId="57833257" w:rsidR="00D70F19" w:rsidRDefault="00D70F19" w:rsidP="00D70F19">
      <w:pPr>
        <w:tabs>
          <w:tab w:val="clear" w:pos="567"/>
          <w:tab w:val="left" w:pos="0"/>
        </w:tabs>
      </w:pPr>
      <w:r>
        <w:t xml:space="preserve">Sarlósejtes </w:t>
      </w:r>
      <w:r w:rsidR="0078387A">
        <w:t>anaemiában</w:t>
      </w:r>
      <w:r>
        <w:t xml:space="preserve"> szenvedőknél a krízis megelőzése érdekében megfelelő hidrálást kell biztosítani, és csak minimális térfogatú, alacsony töménységű oldatot szabad használni.</w:t>
      </w:r>
    </w:p>
    <w:p w14:paraId="79631B9D" w14:textId="77777777" w:rsidR="00D70F19" w:rsidRDefault="00D70F19" w:rsidP="00D70F19">
      <w:pPr>
        <w:tabs>
          <w:tab w:val="clear" w:pos="567"/>
          <w:tab w:val="left" w:pos="0"/>
        </w:tabs>
      </w:pPr>
    </w:p>
    <w:p w14:paraId="6A2747A0" w14:textId="77777777" w:rsidR="00D70F19" w:rsidRDefault="00D70F19" w:rsidP="00D70F19">
      <w:pPr>
        <w:tabs>
          <w:tab w:val="clear" w:pos="567"/>
          <w:tab w:val="left" w:pos="0"/>
        </w:tabs>
      </w:pPr>
      <w:r>
        <w:t>A kontrasztanyag perivascularis infiltrációja esetén lokális szöveti irritáció fordulhat elő.</w:t>
      </w:r>
    </w:p>
    <w:p w14:paraId="7FF3AD0C" w14:textId="77777777" w:rsidR="00D70F19" w:rsidRDefault="00D70F19" w:rsidP="00D70F19">
      <w:pPr>
        <w:tabs>
          <w:tab w:val="clear" w:pos="567"/>
          <w:tab w:val="left" w:pos="0"/>
        </w:tabs>
      </w:pPr>
    </w:p>
    <w:p w14:paraId="4242A317" w14:textId="5F2F0DBE" w:rsidR="002E713D" w:rsidRDefault="00D70F19" w:rsidP="00D624B6">
      <w:pPr>
        <w:pStyle w:val="Default"/>
        <w:rPr>
          <w:color w:val="000000"/>
          <w:sz w:val="22"/>
        </w:rPr>
      </w:pPr>
      <w:r>
        <w:rPr>
          <w:sz w:val="22"/>
        </w:rPr>
        <w:t>Mint minden jódtartalmú kontrasztanyag, így a jopamidol is súlyos vagy halálos kimenetelű intoleranciareakciókat idézhet elő.</w:t>
      </w:r>
      <w:r w:rsidR="002E713D">
        <w:rPr>
          <w:sz w:val="22"/>
        </w:rPr>
        <w:t xml:space="preserve"> </w:t>
      </w:r>
      <w:r>
        <w:rPr>
          <w:sz w:val="22"/>
        </w:rPr>
        <w:t>A vizsgálat során a reakció fellépése esetén alkalmazandó sürgősségi kezeléshez vénabiztosítás szükséges.</w:t>
      </w:r>
      <w:r w:rsidR="002E713D">
        <w:rPr>
          <w:sz w:val="22"/>
        </w:rPr>
        <w:t xml:space="preserve"> </w:t>
      </w:r>
      <w:r>
        <w:rPr>
          <w:sz w:val="22"/>
        </w:rPr>
        <w:t xml:space="preserve">A kontrasztanyag beadása után a sürgősségi resuscitatióhoz szükséges hozzáértő személyzetnek, gyógyszereknek és felszerelésnek rendelkezésre kell állniuk. </w:t>
      </w:r>
      <w:r>
        <w:rPr>
          <w:color w:val="000000"/>
          <w:sz w:val="22"/>
        </w:rPr>
        <w:t>Azokat a diagnosztikai vizsgálatokat, amelyek során bármilyen sugárfogó kontrasztanyagot alkalmaznak, olyan személyzet felügyelete alatt kell végezni, akik átestek az előírt oktatáson, és alapos ismeretekkel rendelkeznek az adott elvégzendő eljárásról. Megfelelő felszerelésnek kell rendelkezésre állnia az eljárás esetleges szövődményeinek elhárításához, valamint a magára a kontrasztanyagra adott súlyos reakciók sürgősségi kezeléséhez.</w:t>
      </w:r>
    </w:p>
    <w:p w14:paraId="11777B41" w14:textId="77777777" w:rsidR="00D70F19" w:rsidRDefault="00D70F19" w:rsidP="00D70F19">
      <w:pPr>
        <w:tabs>
          <w:tab w:val="clear" w:pos="567"/>
          <w:tab w:val="left" w:pos="0"/>
        </w:tabs>
      </w:pPr>
    </w:p>
    <w:p w14:paraId="2FC0348C" w14:textId="2B2F1F92" w:rsidR="00D70F19" w:rsidRDefault="00D70F19" w:rsidP="00D70F19">
      <w:pPr>
        <w:tabs>
          <w:tab w:val="clear" w:pos="567"/>
          <w:tab w:val="left" w:pos="0"/>
        </w:tabs>
      </w:pPr>
      <w:r>
        <w:t xml:space="preserve">A pangásos szívelégtelenségben szenvedő betegeket a beavatkozás után néhány órán keresztül meg kell figyelni a késői haemodinamikai rendellenességek észlelése érdekében, melyek </w:t>
      </w:r>
      <w:r w:rsidRPr="002643CD">
        <w:t>a kering</w:t>
      </w:r>
      <w:r w:rsidR="002643CD" w:rsidRPr="007C5782">
        <w:t>ésben jelen lévő</w:t>
      </w:r>
      <w:r w:rsidRPr="002643CD">
        <w:t xml:space="preserve"> ozmotikus terhelés átmeneti növekedésével</w:t>
      </w:r>
      <w:r w:rsidRPr="00621EA8">
        <w:t xml:space="preserve"> lehetnek összefüggésben.</w:t>
      </w:r>
      <w:r w:rsidR="002E713D" w:rsidRPr="00621EA8">
        <w:t xml:space="preserve"> </w:t>
      </w:r>
      <w:r w:rsidRPr="00B7513B">
        <w:rPr>
          <w:b/>
        </w:rPr>
        <w:t>Az összes többi</w:t>
      </w:r>
      <w:r>
        <w:rPr>
          <w:b/>
        </w:rPr>
        <w:t xml:space="preserve"> beteget az eljárást után legalább 20</w:t>
      </w:r>
      <w:r w:rsidR="002E713D">
        <w:rPr>
          <w:b/>
        </w:rPr>
        <w:noBreakHyphen/>
      </w:r>
      <w:r>
        <w:rPr>
          <w:b/>
        </w:rPr>
        <w:t>30</w:t>
      </w:r>
      <w:r w:rsidR="002E713D">
        <w:rPr>
          <w:b/>
        </w:rPr>
        <w:t> perc</w:t>
      </w:r>
      <w:r>
        <w:rPr>
          <w:b/>
        </w:rPr>
        <w:t>ig megfigyelés alatt kell tartani, mivel a nemkívánatos események többsége ebben az időszakban jelentkezik.</w:t>
      </w:r>
      <w:r w:rsidR="002E713D">
        <w:t xml:space="preserve"> </w:t>
      </w:r>
      <w:r>
        <w:t>A beteget arról is tájékoztatni kell, hogy allergiás reakciók az eljárás után több nappal is jelentkezhetnek, és ilyen esetben azonnal orvoshoz kell fordulni.</w:t>
      </w:r>
    </w:p>
    <w:p w14:paraId="7BACA0B8" w14:textId="77777777" w:rsidR="00D70F19" w:rsidRDefault="00D70F19" w:rsidP="00D70F19">
      <w:pPr>
        <w:tabs>
          <w:tab w:val="clear" w:pos="567"/>
          <w:tab w:val="left" w:pos="0"/>
        </w:tabs>
      </w:pPr>
    </w:p>
    <w:p w14:paraId="289EA616" w14:textId="77777777" w:rsidR="00D70F19" w:rsidRDefault="00D70F19" w:rsidP="00D70F19">
      <w:pPr>
        <w:tabs>
          <w:tab w:val="clear" w:pos="567"/>
          <w:tab w:val="left" w:pos="0"/>
        </w:tabs>
      </w:pPr>
      <w:r>
        <w:t>A jódtartalmú kontrasztanyag alkalmazása súlyosbíthatja a myasthenia gravis tüneteit.</w:t>
      </w:r>
    </w:p>
    <w:p w14:paraId="69565B67" w14:textId="77777777" w:rsidR="00D70F19" w:rsidRDefault="00D70F19" w:rsidP="00D70F19">
      <w:pPr>
        <w:tabs>
          <w:tab w:val="clear" w:pos="567"/>
          <w:tab w:val="left" w:pos="0"/>
        </w:tabs>
      </w:pPr>
    </w:p>
    <w:p w14:paraId="30FD6E36" w14:textId="77777777" w:rsidR="00D70F19" w:rsidRDefault="00D70F19" w:rsidP="00D70F19">
      <w:pPr>
        <w:tabs>
          <w:tab w:val="clear" w:pos="567"/>
          <w:tab w:val="left" w:pos="0"/>
        </w:tabs>
      </w:pPr>
      <w:r>
        <w:t>A jopamidol injekciót fokozott óvatossággal kell alkalmazni hypercalcaemiás és cerebrovascularis betegségben szenvedő betegeknél.</w:t>
      </w:r>
    </w:p>
    <w:p w14:paraId="0579E7C3" w14:textId="77777777" w:rsidR="004B1AE8" w:rsidRDefault="004B1AE8" w:rsidP="00D70F19">
      <w:pPr>
        <w:tabs>
          <w:tab w:val="clear" w:pos="567"/>
          <w:tab w:val="left" w:pos="0"/>
        </w:tabs>
      </w:pPr>
    </w:p>
    <w:p w14:paraId="30BCC4A9" w14:textId="77777777" w:rsidR="00D70F19" w:rsidRDefault="002063FD" w:rsidP="00D70F19">
      <w:pPr>
        <w:tabs>
          <w:tab w:val="clear" w:pos="567"/>
          <w:tab w:val="left" w:pos="0"/>
        </w:tabs>
      </w:pPr>
      <w:r>
        <w:t>Kontrasztanyagok intraarterialis adása vasospasmust és következményes agyi ischaemiás tüneteket okozhat.</w:t>
      </w:r>
    </w:p>
    <w:p w14:paraId="54D1504C" w14:textId="77777777" w:rsidR="004B1AE8" w:rsidRDefault="004B1AE8" w:rsidP="00D70F19">
      <w:pPr>
        <w:tabs>
          <w:tab w:val="clear" w:pos="567"/>
          <w:tab w:val="left" w:pos="0"/>
        </w:tabs>
      </w:pPr>
    </w:p>
    <w:p w14:paraId="7C34E033" w14:textId="77777777" w:rsidR="004E5A6D" w:rsidRDefault="004E5A6D" w:rsidP="004E5A6D">
      <w:pPr>
        <w:tabs>
          <w:tab w:val="clear" w:pos="567"/>
          <w:tab w:val="left" w:pos="0"/>
        </w:tabs>
      </w:pPr>
      <w:r>
        <w:t>A bőrt érintő súlyos mellékhatások</w:t>
      </w:r>
    </w:p>
    <w:p w14:paraId="6CE81779" w14:textId="3A34F949" w:rsidR="004E5A6D" w:rsidRDefault="004E5A6D" w:rsidP="004E5A6D">
      <w:pPr>
        <w:tabs>
          <w:tab w:val="clear" w:pos="567"/>
          <w:tab w:val="left" w:pos="0"/>
        </w:tabs>
      </w:pPr>
      <w:r w:rsidRPr="00436644">
        <w:t>A</w:t>
      </w:r>
      <w:r>
        <w:t xml:space="preserve"> Scanlux</w:t>
      </w:r>
      <w:r w:rsidR="007A741A">
        <w:t>-</w:t>
      </w:r>
      <w:r>
        <w:t xml:space="preserve">kezeléseben részesülőknél olyan bőrt érintő súlyos mellékhatásokról (SCARs) számoltak be, mint a Stevens–Johnson-szindróma (SJS), a toxikus epidermalis necrolysis (Lyell-szindróma vagy TEN) és az akut generalizált exanthemás pustulosis (AGEP), amelyek életveszélyesek lehetnek (lásd a 4.8 pontban). Az alkalmazás megkezdésekor a betegeket tájékoztatni kell a tünetekről, és monitorozni </w:t>
      </w:r>
      <w:r>
        <w:lastRenderedPageBreak/>
        <w:t>kell a súlyos bőrreakciók jelentkezését. Az ilyen reakcióra utaló tünetek észlelésekor a Scanlux alkalmazását fel kell függeszteni. Ha a betegnél bőrt érintő súlyos mellékhatás alakul ki a Scanlux alkalmazása során, a Scanlux az illető betegnél többé nem alkalmazható.</w:t>
      </w:r>
    </w:p>
    <w:p w14:paraId="1ED9699B" w14:textId="77777777" w:rsidR="004E5A6D" w:rsidRPr="007E7059" w:rsidRDefault="004E5A6D" w:rsidP="00D70F19">
      <w:pPr>
        <w:tabs>
          <w:tab w:val="clear" w:pos="567"/>
          <w:tab w:val="left" w:pos="0"/>
        </w:tabs>
      </w:pPr>
    </w:p>
    <w:p w14:paraId="15F1474F" w14:textId="77777777" w:rsidR="00421B74" w:rsidRPr="006B199E" w:rsidRDefault="00421B74" w:rsidP="00421B74">
      <w:pPr>
        <w:shd w:val="clear" w:color="auto" w:fill="FFFFFF"/>
        <w:rPr>
          <w:rFonts w:cstheme="minorHAnsi"/>
          <w:iCs/>
          <w:szCs w:val="22"/>
        </w:rPr>
      </w:pPr>
      <w:r w:rsidRPr="006B199E">
        <w:rPr>
          <w:rFonts w:cstheme="minorHAnsi"/>
          <w:iCs/>
          <w:szCs w:val="22"/>
        </w:rPr>
        <w:t>Kontrasztanyag által kiváltott encephalopathia</w:t>
      </w:r>
    </w:p>
    <w:p w14:paraId="4FC1A30D" w14:textId="6449576C" w:rsidR="00421B74" w:rsidRPr="006B199E" w:rsidRDefault="00421B74" w:rsidP="00421B74">
      <w:pPr>
        <w:tabs>
          <w:tab w:val="clear" w:pos="567"/>
          <w:tab w:val="left" w:pos="0"/>
        </w:tabs>
        <w:rPr>
          <w:rFonts w:cstheme="minorHAnsi"/>
          <w:iCs/>
          <w:szCs w:val="22"/>
        </w:rPr>
      </w:pPr>
      <w:r w:rsidRPr="006B199E">
        <w:rPr>
          <w:rFonts w:cstheme="minorHAnsi"/>
          <w:iCs/>
          <w:szCs w:val="22"/>
        </w:rPr>
        <w:t>Encephalopathia kialakulásáról számoltak be a jopamidol alkalmazása kapcsán (lásd 4.8 pont).</w:t>
      </w:r>
    </w:p>
    <w:p w14:paraId="7A3F72B5" w14:textId="77777777" w:rsidR="00781703" w:rsidRDefault="00781703" w:rsidP="00781703">
      <w:pPr>
        <w:pStyle w:val="NormlWeb"/>
        <w:spacing w:before="0" w:beforeAutospacing="0" w:after="0" w:afterAutospacing="0"/>
        <w:rPr>
          <w:sz w:val="22"/>
          <w:szCs w:val="22"/>
        </w:rPr>
      </w:pPr>
      <w:r>
        <w:rPr>
          <w:sz w:val="22"/>
          <w:szCs w:val="22"/>
        </w:rPr>
        <w:t xml:space="preserve">Ez megnyilvánulhat a neurológiai diszfunkció olyan tüneteivel és jeleivel, mint például fejfájás, látászavar, corticalis vakság, zavartság, görcsrohamok, koordinációvesztés, hemiparesis, afázia, eszméletvesztés, kóma, agyödéma, </w:t>
      </w:r>
      <w:r w:rsidRPr="00C86ECE">
        <w:rPr>
          <w:sz w:val="22"/>
          <w:szCs w:val="22"/>
        </w:rPr>
        <w:t>amely</w:t>
      </w:r>
      <w:r>
        <w:rPr>
          <w:sz w:val="22"/>
          <w:szCs w:val="22"/>
        </w:rPr>
        <w:t>ek</w:t>
      </w:r>
      <w:r w:rsidRPr="00C86ECE">
        <w:rPr>
          <w:sz w:val="22"/>
          <w:szCs w:val="22"/>
        </w:rPr>
        <w:t xml:space="preserve"> percek</w:t>
      </w:r>
      <w:r>
        <w:rPr>
          <w:sz w:val="22"/>
          <w:szCs w:val="22"/>
        </w:rPr>
        <w:t>kel vagy</w:t>
      </w:r>
      <w:r w:rsidRPr="00C86ECE">
        <w:rPr>
          <w:sz w:val="22"/>
          <w:szCs w:val="22"/>
        </w:rPr>
        <w:t xml:space="preserve"> órák</w:t>
      </w:r>
      <w:r>
        <w:rPr>
          <w:sz w:val="22"/>
          <w:szCs w:val="22"/>
        </w:rPr>
        <w:t>kal az alkalmazást követően lépnek fel</w:t>
      </w:r>
      <w:r w:rsidRPr="00C86ECE">
        <w:rPr>
          <w:sz w:val="22"/>
          <w:szCs w:val="22"/>
        </w:rPr>
        <w:t xml:space="preserve"> és általában </w:t>
      </w:r>
      <w:r>
        <w:rPr>
          <w:sz w:val="22"/>
          <w:szCs w:val="22"/>
        </w:rPr>
        <w:t xml:space="preserve">pár </w:t>
      </w:r>
      <w:r w:rsidRPr="00C86ECE">
        <w:rPr>
          <w:sz w:val="22"/>
          <w:szCs w:val="22"/>
        </w:rPr>
        <w:t xml:space="preserve">napon belül </w:t>
      </w:r>
      <w:r>
        <w:rPr>
          <w:sz w:val="22"/>
          <w:szCs w:val="22"/>
        </w:rPr>
        <w:t>megszűnnek. Azok a faktorok/tényezők, amelyek megnövelik a vér-agy gát permeabilitását, megkönnyítik a kontrasztanyag agyszövetbe való bejutását és lehetséges központi idegrendszeri reakciókhoz vezethetnek, például encephalopathiához.</w:t>
      </w:r>
    </w:p>
    <w:p w14:paraId="6F2078A5" w14:textId="77777777" w:rsidR="00781703" w:rsidRPr="0001266A" w:rsidRDefault="00781703" w:rsidP="00781703">
      <w:pPr>
        <w:pStyle w:val="NormlWeb"/>
        <w:spacing w:before="0" w:beforeAutospacing="0" w:after="0" w:afterAutospacing="0"/>
        <w:rPr>
          <w:sz w:val="22"/>
          <w:szCs w:val="22"/>
        </w:rPr>
      </w:pPr>
      <w:r>
        <w:rPr>
          <w:sz w:val="22"/>
          <w:szCs w:val="22"/>
        </w:rPr>
        <w:t>Ha kontrasztanyag által kiváltott encephalopathiát gyanítanak, akkor a jopamidolt nem szabad újra adni és a megfelelő kezelést</w:t>
      </w:r>
      <w:r w:rsidRPr="00C50B8C">
        <w:rPr>
          <w:sz w:val="22"/>
          <w:szCs w:val="22"/>
        </w:rPr>
        <w:t xml:space="preserve"> </w:t>
      </w:r>
      <w:r>
        <w:rPr>
          <w:sz w:val="22"/>
          <w:szCs w:val="22"/>
        </w:rPr>
        <w:t>el kell kezdeni.</w:t>
      </w:r>
    </w:p>
    <w:p w14:paraId="149C8A2F" w14:textId="77777777" w:rsidR="00421B74" w:rsidRDefault="00421B74" w:rsidP="00421B74">
      <w:pPr>
        <w:tabs>
          <w:tab w:val="clear" w:pos="567"/>
          <w:tab w:val="left" w:pos="0"/>
        </w:tabs>
      </w:pPr>
    </w:p>
    <w:p w14:paraId="7D0269B1" w14:textId="0B8D88B1" w:rsidR="00C53ACC" w:rsidRDefault="00D70F19" w:rsidP="00D70F19">
      <w:pPr>
        <w:tabs>
          <w:tab w:val="clear" w:pos="567"/>
          <w:tab w:val="left" w:pos="0"/>
        </w:tabs>
      </w:pPr>
      <w:r>
        <w:t>A jopamidol oldatos injekciót tilos egyéb gyógyszerekkel vagy kontrasztanyaggal keverni (lásd 6.2 pont).</w:t>
      </w:r>
    </w:p>
    <w:p w14:paraId="609DB5B1" w14:textId="77777777" w:rsidR="00A83B2B" w:rsidRDefault="00A83B2B" w:rsidP="00D70F19">
      <w:pPr>
        <w:tabs>
          <w:tab w:val="clear" w:pos="567"/>
          <w:tab w:val="left" w:pos="0"/>
        </w:tabs>
      </w:pPr>
    </w:p>
    <w:p w14:paraId="1D503406" w14:textId="3BDB6B64" w:rsidR="00A83B2B" w:rsidRDefault="00A83B2B" w:rsidP="00D70F19">
      <w:pPr>
        <w:tabs>
          <w:tab w:val="clear" w:pos="567"/>
          <w:tab w:val="left" w:pos="0"/>
        </w:tabs>
      </w:pPr>
      <w:r>
        <w:t>A készítmény kevesebb, mint 1</w:t>
      </w:r>
      <w:r w:rsidR="002E713D">
        <w:t> </w:t>
      </w:r>
      <w:r>
        <w:t>mmol (23</w:t>
      </w:r>
      <w:r w:rsidR="002E713D">
        <w:t> mg</w:t>
      </w:r>
      <w:r>
        <w:t>) nátriumot tartalmaz a 250</w:t>
      </w:r>
      <w:r w:rsidR="002E713D">
        <w:t> ml</w:t>
      </w:r>
      <w:r w:rsidR="002E713D">
        <w:noBreakHyphen/>
      </w:r>
      <w:r>
        <w:t xml:space="preserve">es maximális adagban, azaz gyakorlatilag </w:t>
      </w:r>
      <w:r w:rsidR="00095449">
        <w:t>„</w:t>
      </w:r>
      <w:r>
        <w:t>nátriummentes</w:t>
      </w:r>
      <w:r w:rsidR="00095449">
        <w:t>”</w:t>
      </w:r>
      <w:r>
        <w:t>.</w:t>
      </w:r>
    </w:p>
    <w:p w14:paraId="28E89329" w14:textId="77777777" w:rsidR="00A42643" w:rsidRDefault="00A42643" w:rsidP="00D70F19">
      <w:pPr>
        <w:tabs>
          <w:tab w:val="clear" w:pos="567"/>
          <w:tab w:val="left" w:pos="0"/>
        </w:tabs>
      </w:pPr>
    </w:p>
    <w:p w14:paraId="7D626295" w14:textId="77777777" w:rsidR="00A42643" w:rsidRPr="00C26EA0" w:rsidRDefault="00A42643" w:rsidP="00D70F19">
      <w:pPr>
        <w:tabs>
          <w:tab w:val="clear" w:pos="567"/>
          <w:tab w:val="left" w:pos="0"/>
        </w:tabs>
        <w:rPr>
          <w:u w:val="single"/>
        </w:rPr>
      </w:pPr>
      <w:r>
        <w:rPr>
          <w:u w:val="single"/>
        </w:rPr>
        <w:t>Alkalmazás különleges betegcsoportokban</w:t>
      </w:r>
    </w:p>
    <w:p w14:paraId="426CF467" w14:textId="77777777" w:rsidR="002E713D" w:rsidRDefault="00A42643" w:rsidP="000C1913">
      <w:pPr>
        <w:rPr>
          <w:i/>
        </w:rPr>
      </w:pPr>
      <w:r>
        <w:rPr>
          <w:i/>
        </w:rPr>
        <w:t>Újszülöttek, gyermekek</w:t>
      </w:r>
    </w:p>
    <w:p w14:paraId="68E8DA13" w14:textId="77777777" w:rsidR="001D29E6" w:rsidRPr="00C26EA0" w:rsidRDefault="00A42643" w:rsidP="000C1913">
      <w:r>
        <w:t>A csecsemők (1</w:t>
      </w:r>
      <w:r w:rsidR="002E713D">
        <w:t> év</w:t>
      </w:r>
      <w:r>
        <w:t>es kor alatti gyermekek) és különösen az újszülöttek kiváltképpen érzékenyek az elektrolitzavarokkal és a hemodinamikai változásokkal szemben. Oda kell figyelni az alkalmazandó adagra, a beavatkozás részleteire és a beteg állapotára.</w:t>
      </w:r>
    </w:p>
    <w:p w14:paraId="43E9F4D1" w14:textId="4DE71067" w:rsidR="00C95863" w:rsidRPr="00596FA4" w:rsidRDefault="00C95863" w:rsidP="00C95863">
      <w:pPr>
        <w:spacing w:line="240" w:lineRule="auto"/>
        <w:rPr>
          <w:szCs w:val="22"/>
          <w:lang w:eastAsia="en-US"/>
        </w:rPr>
      </w:pPr>
      <w:r>
        <w:rPr>
          <w:szCs w:val="22"/>
          <w:lang w:eastAsia="en-US"/>
        </w:rPr>
        <w:t>Á</w:t>
      </w:r>
      <w:r w:rsidRPr="00596FA4">
        <w:rPr>
          <w:szCs w:val="22"/>
          <w:lang w:eastAsia="en-US"/>
        </w:rPr>
        <w:t>tmeneti pajzsmirigy</w:t>
      </w:r>
      <w:r>
        <w:rPr>
          <w:szCs w:val="22"/>
          <w:lang w:eastAsia="en-US"/>
        </w:rPr>
        <w:t>-</w:t>
      </w:r>
      <w:r w:rsidRPr="00596FA4">
        <w:rPr>
          <w:szCs w:val="22"/>
          <w:lang w:eastAsia="en-US"/>
        </w:rPr>
        <w:t xml:space="preserve">szupresszió </w:t>
      </w:r>
      <w:r w:rsidRPr="00DD3707">
        <w:rPr>
          <w:szCs w:val="22"/>
          <w:lang w:eastAsia="en-US"/>
        </w:rPr>
        <w:t xml:space="preserve">vagy </w:t>
      </w:r>
      <w:r>
        <w:rPr>
          <w:szCs w:val="22"/>
          <w:lang w:eastAsia="en-US"/>
        </w:rPr>
        <w:t>h</w:t>
      </w:r>
      <w:r w:rsidRPr="005F0A44">
        <w:rPr>
          <w:szCs w:val="22"/>
          <w:lang w:eastAsia="en-US"/>
        </w:rPr>
        <w:t xml:space="preserve">ypothyreosis </w:t>
      </w:r>
      <w:r w:rsidRPr="00596FA4">
        <w:rPr>
          <w:szCs w:val="22"/>
          <w:lang w:eastAsia="en-US"/>
        </w:rPr>
        <w:t>figyelhető meg gyermekeknél jódtartalmú kontrasztanyagok alkalmazása után. A diagnosztikus eljárást követően ezt gyakrabban figyelték meg újszülötteknél és koraszülötteknél</w:t>
      </w:r>
      <w:r>
        <w:rPr>
          <w:szCs w:val="22"/>
          <w:lang w:eastAsia="en-US"/>
        </w:rPr>
        <w:t>,</w:t>
      </w:r>
      <w:r w:rsidRPr="00596FA4">
        <w:rPr>
          <w:szCs w:val="22"/>
          <w:lang w:eastAsia="en-US"/>
        </w:rPr>
        <w:t xml:space="preserve"> és a nagyobb d</w:t>
      </w:r>
      <w:r>
        <w:rPr>
          <w:szCs w:val="22"/>
          <w:lang w:eastAsia="en-US"/>
        </w:rPr>
        <w:t>óziso</w:t>
      </w:r>
      <w:r w:rsidRPr="00596FA4">
        <w:rPr>
          <w:szCs w:val="22"/>
          <w:lang w:eastAsia="en-US"/>
        </w:rPr>
        <w:t>kkal végzett vizsgálatokkal kapcsolatosan. Az újszülöttek ennek az anyai expozíció útján is ki lehetnek téve. Olyan újszülöttek esetében</w:t>
      </w:r>
      <w:r>
        <w:rPr>
          <w:szCs w:val="22"/>
          <w:lang w:eastAsia="en-US"/>
        </w:rPr>
        <w:t xml:space="preserve"> – </w:t>
      </w:r>
      <w:r w:rsidRPr="00596FA4">
        <w:rPr>
          <w:szCs w:val="22"/>
          <w:lang w:eastAsia="en-US"/>
        </w:rPr>
        <w:t>különösen a koraszülötteknél</w:t>
      </w:r>
      <w:r>
        <w:rPr>
          <w:szCs w:val="22"/>
          <w:lang w:eastAsia="en-US"/>
        </w:rPr>
        <w:t xml:space="preserve"> –</w:t>
      </w:r>
      <w:r w:rsidRPr="00596FA4">
        <w:rPr>
          <w:szCs w:val="22"/>
          <w:lang w:eastAsia="en-US"/>
        </w:rPr>
        <w:t xml:space="preserve"> akik jopamidol</w:t>
      </w:r>
      <w:r>
        <w:rPr>
          <w:szCs w:val="22"/>
          <w:lang w:eastAsia="en-US"/>
        </w:rPr>
        <w:t>-</w:t>
      </w:r>
      <w:r w:rsidRPr="00596FA4">
        <w:rPr>
          <w:szCs w:val="22"/>
          <w:lang w:eastAsia="en-US"/>
        </w:rPr>
        <w:t>expozíciónak voltak kitéve akár az anyától a terhesség alatt, akár újszülöttkorban, javasolt a pajzsmirigy</w:t>
      </w:r>
      <w:r>
        <w:rPr>
          <w:szCs w:val="22"/>
          <w:lang w:eastAsia="en-US"/>
        </w:rPr>
        <w:t>-</w:t>
      </w:r>
      <w:r w:rsidRPr="00596FA4">
        <w:rPr>
          <w:szCs w:val="22"/>
          <w:lang w:eastAsia="en-US"/>
        </w:rPr>
        <w:t>működést ellenőrizni. Kimutatható hypothyreosis esetén a kezelés szükségességét meg kell fontolni</w:t>
      </w:r>
      <w:r>
        <w:rPr>
          <w:szCs w:val="22"/>
          <w:lang w:eastAsia="en-US"/>
        </w:rPr>
        <w:t>, valamint</w:t>
      </w:r>
      <w:r w:rsidRPr="00596FA4">
        <w:rPr>
          <w:szCs w:val="22"/>
          <w:lang w:eastAsia="en-US"/>
        </w:rPr>
        <w:t xml:space="preserve"> a pajzsmirigy működését </w:t>
      </w:r>
      <w:r>
        <w:rPr>
          <w:szCs w:val="22"/>
          <w:lang w:eastAsia="en-US"/>
        </w:rPr>
        <w:t xml:space="preserve">mindaddig </w:t>
      </w:r>
      <w:r w:rsidRPr="00596FA4">
        <w:rPr>
          <w:szCs w:val="22"/>
          <w:lang w:eastAsia="en-US"/>
        </w:rPr>
        <w:t>ellenőrizni kell</w:t>
      </w:r>
      <w:r>
        <w:rPr>
          <w:szCs w:val="22"/>
          <w:lang w:eastAsia="en-US"/>
        </w:rPr>
        <w:t>,</w:t>
      </w:r>
      <w:r w:rsidRPr="00596FA4">
        <w:rPr>
          <w:szCs w:val="22"/>
          <w:lang w:eastAsia="en-US"/>
        </w:rPr>
        <w:t xml:space="preserve"> amíg az normalizálódik.</w:t>
      </w:r>
    </w:p>
    <w:p w14:paraId="33B4ABAF" w14:textId="77777777" w:rsidR="00A42643" w:rsidRDefault="00A42643" w:rsidP="000C1913"/>
    <w:p w14:paraId="352B39FB" w14:textId="77777777" w:rsidR="00A42643" w:rsidRPr="00C26EA0" w:rsidRDefault="00A42643" w:rsidP="002E713D">
      <w:pPr>
        <w:keepNext/>
        <w:rPr>
          <w:i/>
        </w:rPr>
      </w:pPr>
      <w:r>
        <w:rPr>
          <w:i/>
        </w:rPr>
        <w:t>Idősek</w:t>
      </w:r>
    </w:p>
    <w:p w14:paraId="565C311E" w14:textId="77777777" w:rsidR="00A42643" w:rsidRDefault="00A42643" w:rsidP="000C1913">
      <w:r>
        <w:t>Az idős betegeknél a csökkent élettani funkciók miatt különösen nagy a mellékhatások kockázata, különösen akkor, ha nagy adagban alkalmazzák a kontrasztanyagot. Ezeknél a betegeknél nagyobb valószínűséggel fordul elő myocardialis ischemia, súlyos arrhythmia és az EKG</w:t>
      </w:r>
      <w:r w:rsidR="002E713D">
        <w:noBreakHyphen/>
      </w:r>
      <w:r>
        <w:t>n korai ventricularis komplexek. Ezeknél a betegeknél az akut veseelégtelenség valószínűsége nagyobb.</w:t>
      </w:r>
    </w:p>
    <w:p w14:paraId="29D52B0F" w14:textId="77777777" w:rsidR="00A42643" w:rsidRDefault="00A42643" w:rsidP="000C1913"/>
    <w:p w14:paraId="71E1AC26" w14:textId="637E9F2A" w:rsidR="002E713D" w:rsidRDefault="00A42643" w:rsidP="000C1913">
      <w:pPr>
        <w:rPr>
          <w:i/>
        </w:rPr>
      </w:pPr>
      <w:r>
        <w:rPr>
          <w:i/>
        </w:rPr>
        <w:t xml:space="preserve">Fogamzóképes </w:t>
      </w:r>
      <w:r w:rsidR="000252F8">
        <w:rPr>
          <w:i/>
        </w:rPr>
        <w:t xml:space="preserve">korú </w:t>
      </w:r>
      <w:r>
        <w:rPr>
          <w:i/>
        </w:rPr>
        <w:t>nők</w:t>
      </w:r>
    </w:p>
    <w:p w14:paraId="79961581" w14:textId="2833A07B" w:rsidR="00A42643" w:rsidRPr="00C26EA0" w:rsidRDefault="00A42643" w:rsidP="000C1913">
      <w:r>
        <w:t xml:space="preserve">Ha fogamzóképes </w:t>
      </w:r>
      <w:r w:rsidR="000252F8">
        <w:t xml:space="preserve">korú </w:t>
      </w:r>
      <w:r>
        <w:t xml:space="preserve">nőknél </w:t>
      </w:r>
      <w:r w:rsidR="000252F8">
        <w:t xml:space="preserve">– </w:t>
      </w:r>
      <w:r>
        <w:t>kontrasztanyaggal vagy anélkül</w:t>
      </w:r>
      <w:r w:rsidR="000252F8">
        <w:t xml:space="preserve"> –</w:t>
      </w:r>
      <w:r>
        <w:t xml:space="preserve"> röntgenvizsgálatot végeznek, gondoskodni kell a megfelelő vizsgálatokról és intézkedésekről.</w:t>
      </w:r>
    </w:p>
    <w:p w14:paraId="0DC3DEB1" w14:textId="778D4AAF" w:rsidR="00A42643" w:rsidRPr="005F3D51" w:rsidRDefault="00A42643" w:rsidP="000C1913"/>
    <w:p w14:paraId="2E42E446" w14:textId="77777777" w:rsidR="001D29E6" w:rsidRPr="00F32228" w:rsidRDefault="001D29E6" w:rsidP="00F32228">
      <w:pPr>
        <w:tabs>
          <w:tab w:val="left" w:pos="708"/>
        </w:tabs>
        <w:ind w:left="567" w:hanging="567"/>
      </w:pPr>
      <w:r w:rsidRPr="00F86C6F">
        <w:rPr>
          <w:b/>
        </w:rPr>
        <w:t>4.5</w:t>
      </w:r>
      <w:r w:rsidRPr="00F86C6F">
        <w:tab/>
      </w:r>
      <w:r w:rsidRPr="00F86C6F">
        <w:rPr>
          <w:b/>
        </w:rPr>
        <w:t>Gyógyszerkölcsönhatások és egyéb interakciók</w:t>
      </w:r>
    </w:p>
    <w:p w14:paraId="573C1F34" w14:textId="77777777" w:rsidR="001D29E6" w:rsidRPr="005F3D51" w:rsidRDefault="001D29E6" w:rsidP="000C1913"/>
    <w:p w14:paraId="3885FC8F" w14:textId="0DEFB815" w:rsidR="00D70F19" w:rsidRPr="005F3D51" w:rsidRDefault="00D70F19" w:rsidP="00D70F19">
      <w:r>
        <w:t>Jopamidol</w:t>
      </w:r>
      <w:r w:rsidRPr="005F3D51">
        <w:t xml:space="preserve"> beadását követően a pajzsmirigyszövet </w:t>
      </w:r>
      <w:r>
        <w:t>jódfelvevő képessége</w:t>
      </w:r>
      <w:r w:rsidRPr="005F3D51">
        <w:t xml:space="preserve"> 2</w:t>
      </w:r>
      <w:r w:rsidR="002E713D">
        <w:noBreakHyphen/>
      </w:r>
      <w:r w:rsidR="002E713D" w:rsidRPr="005F3D51">
        <w:t>6</w:t>
      </w:r>
      <w:r w:rsidR="002E713D">
        <w:t> </w:t>
      </w:r>
      <w:r w:rsidR="002E713D" w:rsidRPr="005F3D51">
        <w:t>hétre</w:t>
      </w:r>
      <w:r w:rsidR="002E713D">
        <w:t xml:space="preserve"> lecsökken</w:t>
      </w:r>
      <w:r w:rsidRPr="005F3D51">
        <w:t>.</w:t>
      </w:r>
    </w:p>
    <w:p w14:paraId="0736DEA8" w14:textId="77777777" w:rsidR="00D70F19" w:rsidRPr="005F3D51" w:rsidRDefault="00D70F19" w:rsidP="00D70F19"/>
    <w:p w14:paraId="5F088B4D" w14:textId="77777777" w:rsidR="00D70F19" w:rsidRDefault="00D70F19" w:rsidP="00D70F19">
      <w:r>
        <w:t>Artériás thrombosisról számoltak be, amikor a jopamidolt papaverin után alkalmazták.</w:t>
      </w:r>
    </w:p>
    <w:p w14:paraId="65D4F29F" w14:textId="77777777" w:rsidR="00D70F19" w:rsidRDefault="00D70F19" w:rsidP="00D70F19"/>
    <w:p w14:paraId="356C9BF3" w14:textId="00CFCB30" w:rsidR="00D70F19" w:rsidRDefault="00D70F19" w:rsidP="00D70F19">
      <w:r w:rsidRPr="005F3D51">
        <w:t xml:space="preserve">A </w:t>
      </w:r>
      <w:r>
        <w:t>vazopresszorok alkalmazása kifejezetten erősíti az intraarterialisan adott kontrasztanyagok neurológiai hatásait.</w:t>
      </w:r>
    </w:p>
    <w:p w14:paraId="22A7791E" w14:textId="77777777" w:rsidR="00D70F19" w:rsidRDefault="00D70F19" w:rsidP="00D70F19"/>
    <w:p w14:paraId="0DDE4473" w14:textId="3EB2A39D" w:rsidR="00D70F19" w:rsidRDefault="00D70F19" w:rsidP="00D70F19">
      <w:r>
        <w:t>Vesetoxicitást jelentettek olyan májfunkciózavarban szenvedő betegeknél, akiknél oralis cholecystographiás</w:t>
      </w:r>
      <w:r w:rsidRPr="005F3D51">
        <w:t xml:space="preserve"> kontrasztanyag </w:t>
      </w:r>
      <w:r>
        <w:t>adását követően intravascularis kontrasztanyagot alkalmaztak.</w:t>
      </w:r>
      <w:r w:rsidR="002E713D">
        <w:t xml:space="preserve"> </w:t>
      </w:r>
      <w:r>
        <w:lastRenderedPageBreak/>
        <w:t>Ezért azoknál a betegeknél, akik rövid időn belül cholecystographiás kontrasztanyagot kaptak, az intravascularis kontrasztanyag adását el kell halasztani.</w:t>
      </w:r>
    </w:p>
    <w:p w14:paraId="22F4AD5F" w14:textId="77777777" w:rsidR="00D70F19" w:rsidRDefault="00D70F19" w:rsidP="00D70F19"/>
    <w:p w14:paraId="1FABD4D4" w14:textId="0C8AC2C4" w:rsidR="00D70F19" w:rsidRDefault="00D70F19" w:rsidP="00D70F19">
      <w:r>
        <w:t xml:space="preserve">A kontrasztanyagok befolyásolhatják a bilirubin, </w:t>
      </w:r>
      <w:r w:rsidR="00F86C6F">
        <w:t xml:space="preserve">a </w:t>
      </w:r>
      <w:r>
        <w:t xml:space="preserve">fehérjék és </w:t>
      </w:r>
      <w:r w:rsidR="00F86C6F">
        <w:t xml:space="preserve">a </w:t>
      </w:r>
      <w:r>
        <w:t>szervetlen anyagok (pl. vas, réz, kalcium, foszfát) laboratóriumi meghatározását.</w:t>
      </w:r>
      <w:r w:rsidR="002E713D">
        <w:t xml:space="preserve"> </w:t>
      </w:r>
      <w:r>
        <w:t>Ezeknek az anyagoknak a vizsgálatát kerülni kell a kontrasztanyag beadását követő napon.</w:t>
      </w:r>
    </w:p>
    <w:p w14:paraId="1E108F27" w14:textId="77777777" w:rsidR="00D70F19" w:rsidRDefault="00D70F19" w:rsidP="00D70F19"/>
    <w:p w14:paraId="7C507F3D" w14:textId="432C7009" w:rsidR="00D70F19" w:rsidRDefault="00F86C6F" w:rsidP="00D70F19">
      <w:r>
        <w:t>Azoknál a cukorbetegeknél, akik</w:t>
      </w:r>
      <w:r w:rsidR="00E404FB">
        <w:t>et</w:t>
      </w:r>
      <w:r>
        <w:t xml:space="preserve"> b</w:t>
      </w:r>
      <w:r w:rsidR="0033237F">
        <w:t>iguanid osztályba tartozó oralis antidiabetikum</w:t>
      </w:r>
      <w:r w:rsidR="00E404FB">
        <w:t xml:space="preserve">mal </w:t>
      </w:r>
      <w:r w:rsidR="0033237F">
        <w:t>kezel</w:t>
      </w:r>
      <w:r w:rsidR="00E404FB">
        <w:t>nek,</w:t>
      </w:r>
      <w:r w:rsidR="0033237F">
        <w:t xml:space="preserve"> a tejsavas acidózis megelőzése érdekében a biguanidok</w:t>
      </w:r>
      <w:r w:rsidR="0033237F" w:rsidRPr="005F3D51">
        <w:t xml:space="preserve"> alkalmazását </w:t>
      </w:r>
      <w:r w:rsidR="0033237F">
        <w:t>a kontrasztanyag adása előtt 48</w:t>
      </w:r>
      <w:r w:rsidR="002E713D">
        <w:t> ór</w:t>
      </w:r>
      <w:r w:rsidR="0033237F">
        <w:t>ával le kell állítani, és szedésüket kizárólag akkor szabad ismét folytatni, ha a vesefunkció igazoltan visszatért a vizsgálat előtti értékre (lásd 4.4 pont).</w:t>
      </w:r>
    </w:p>
    <w:p w14:paraId="372E5094" w14:textId="77777777" w:rsidR="00D70F19" w:rsidRDefault="00D70F19" w:rsidP="00D70F19"/>
    <w:p w14:paraId="06D61C8E" w14:textId="77777777" w:rsidR="00D70F19" w:rsidRDefault="00D70F19" w:rsidP="00D70F19">
      <w:r>
        <w:t>A béta</w:t>
      </w:r>
      <w:r w:rsidR="002E713D">
        <w:noBreakHyphen/>
      </w:r>
      <w:r>
        <w:t>blokkolókat szedő betegeknél emelkedett a súlyosabb anaphylactoid reaciók kockázata.</w:t>
      </w:r>
    </w:p>
    <w:p w14:paraId="5F121E71" w14:textId="77777777" w:rsidR="00307F2A" w:rsidRDefault="00307F2A" w:rsidP="00D70F19">
      <w:r>
        <w:t>A diuretikumokkal, ACE</w:t>
      </w:r>
      <w:r w:rsidR="002E713D">
        <w:noBreakHyphen/>
      </w:r>
      <w:r>
        <w:t>gátlókkal és/vagy béta</w:t>
      </w:r>
      <w:r w:rsidR="002E713D">
        <w:noBreakHyphen/>
      </w:r>
      <w:r>
        <w:t>blokkoló szerekkel kezelt szívbeteg és/vagy hypertoniás betegek esetében nagyobb a mellékhatások kockázata jódozott kontrasztanyag adása esetén.</w:t>
      </w:r>
    </w:p>
    <w:p w14:paraId="5526D15B" w14:textId="77777777" w:rsidR="00307F2A" w:rsidRPr="00C26EA0" w:rsidRDefault="00307F2A" w:rsidP="00D70F19"/>
    <w:p w14:paraId="4D3A7702" w14:textId="77777777" w:rsidR="00D70F19" w:rsidRDefault="00D70F19" w:rsidP="00D70F19">
      <w:r>
        <w:t>A jopamidol adását követően atípusos mellékhatások, például erythema, láz és influenzaszerű tünetek jelentkezéséről számoltak be interleukin</w:t>
      </w:r>
      <w:r w:rsidR="002E713D">
        <w:noBreakHyphen/>
      </w:r>
      <w:r>
        <w:t>2</w:t>
      </w:r>
      <w:r w:rsidR="002E713D">
        <w:noBreakHyphen/>
      </w:r>
      <w:r>
        <w:t>vel kezelt betegeknél.</w:t>
      </w:r>
    </w:p>
    <w:p w14:paraId="56F47798" w14:textId="77777777" w:rsidR="00D70F19" w:rsidRDefault="00D70F19" w:rsidP="00D70F19"/>
    <w:p w14:paraId="7B9CE353" w14:textId="270C1E99" w:rsidR="00D70F19" w:rsidRDefault="00D70F19" w:rsidP="00D70F19">
      <w:r>
        <w:t>Fokozott a görcsrohamok kockázata azoknál a betegeknél, akiknél epilepszia vagy focalis agyi elváltozás áll fenn, és bizonyos pszichotrop gyógyszerekkel, például antipszichotikumokkal és analeptikus gyógyszerekkel, triciklusos antidepresszánsokkal és monoamin</w:t>
      </w:r>
      <w:r w:rsidR="007C693A">
        <w:t>o</w:t>
      </w:r>
      <w:r w:rsidR="002E713D">
        <w:noBreakHyphen/>
      </w:r>
      <w:r>
        <w:t>oxidáz</w:t>
      </w:r>
      <w:r w:rsidR="007C693A">
        <w:t>-</w:t>
      </w:r>
      <w:r>
        <w:t>gátlókkal végzett kezelésben részesülnek.</w:t>
      </w:r>
      <w:r w:rsidR="002E713D">
        <w:t xml:space="preserve"> </w:t>
      </w:r>
      <w:r>
        <w:t>Ezeknek a szereknek az alkalmazását lehetőség szerint a jopamidol alkalmazása előtt 48</w:t>
      </w:r>
      <w:r w:rsidR="002E713D">
        <w:t> ór</w:t>
      </w:r>
      <w:r>
        <w:t>ával fel kell függeszteni, szedésüket 24</w:t>
      </w:r>
      <w:r w:rsidR="002E713D">
        <w:t> óra</w:t>
      </w:r>
      <w:r>
        <w:t xml:space="preserve"> elteltével lehet újra folytatni.</w:t>
      </w:r>
    </w:p>
    <w:p w14:paraId="4CC9D093" w14:textId="77777777" w:rsidR="00D70F19" w:rsidRDefault="00D70F19" w:rsidP="00D70F19"/>
    <w:p w14:paraId="7553871E" w14:textId="77777777" w:rsidR="001D29E6" w:rsidRDefault="00D70F19" w:rsidP="00D70F19">
      <w:r>
        <w:t>A jopamidol a kardiotoxicitás fokozott kockázata miatt nem alkalmazható együtt olyan gyógyszerekkel, amelyekről ismert, hogy a QT</w:t>
      </w:r>
      <w:r w:rsidR="002E713D">
        <w:noBreakHyphen/>
      </w:r>
      <w:r>
        <w:t>intervallum megnyúlását idézik elő.</w:t>
      </w:r>
    </w:p>
    <w:p w14:paraId="2073836F" w14:textId="77777777" w:rsidR="001D29E6" w:rsidRDefault="001D29E6" w:rsidP="000C1913"/>
    <w:p w14:paraId="0A8604A1" w14:textId="77777777" w:rsidR="001D29E6" w:rsidRDefault="001D29E6" w:rsidP="000C1913">
      <w:pPr>
        <w:ind w:left="567" w:hanging="567"/>
      </w:pPr>
      <w:r>
        <w:rPr>
          <w:b/>
        </w:rPr>
        <w:t>4.6</w:t>
      </w:r>
      <w:r>
        <w:tab/>
      </w:r>
      <w:r>
        <w:rPr>
          <w:b/>
        </w:rPr>
        <w:t>Termékenység, terhesség és szoptatás</w:t>
      </w:r>
    </w:p>
    <w:p w14:paraId="526C5D05" w14:textId="77777777" w:rsidR="00C53ACC" w:rsidRPr="000C1913" w:rsidRDefault="00C53ACC" w:rsidP="000C1913">
      <w:pPr>
        <w:rPr>
          <w:i/>
        </w:rPr>
      </w:pPr>
    </w:p>
    <w:p w14:paraId="22395C10" w14:textId="3E287544" w:rsidR="00D70F19" w:rsidRPr="005F3D51" w:rsidRDefault="00D70F19" w:rsidP="005F3D51">
      <w:pPr>
        <w:tabs>
          <w:tab w:val="clear" w:pos="567"/>
        </w:tabs>
        <w:spacing w:line="240" w:lineRule="auto"/>
      </w:pPr>
      <w:r>
        <w:t>A jopamidol injekció terhesség alatti alkalmazásának biztonságossága</w:t>
      </w:r>
      <w:r w:rsidRPr="005F3D51">
        <w:t xml:space="preserve"> nem </w:t>
      </w:r>
      <w:r>
        <w:t>igazolt.</w:t>
      </w:r>
      <w:r w:rsidR="002E713D">
        <w:t xml:space="preserve"> </w:t>
      </w:r>
      <w:r>
        <w:t>Mivel a terhesség alatt mindenképpen kerülni kell a röntgensugárzást, függetlenül attól, hogy kontrasztanyagot használnak</w:t>
      </w:r>
      <w:r w:rsidR="002E713D">
        <w:noBreakHyphen/>
      </w:r>
      <w:r>
        <w:t>e vagy sem, a röntgensugárzással járó vizsgálatok várható előnyeit gondosan mérlegelni kell.</w:t>
      </w:r>
      <w:r w:rsidR="002E713D">
        <w:t xml:space="preserve"> </w:t>
      </w:r>
      <w:r>
        <w:t>A magzatot érő besugárzáson túl a jódozott kontrasztanyag esetében a kockázat</w:t>
      </w:r>
      <w:r w:rsidR="002E713D">
        <w:noBreakHyphen/>
      </w:r>
      <w:r>
        <w:t>haszon arány mérlegelésekor figyelembe kell venni a magzati pajzsmirigy jód iránti érzékenységét</w:t>
      </w:r>
      <w:r w:rsidRPr="005F3D51">
        <w:t>.</w:t>
      </w:r>
    </w:p>
    <w:p w14:paraId="0D8DA416" w14:textId="77777777" w:rsidR="00D70F19" w:rsidRPr="00D70F19" w:rsidRDefault="00D70F19" w:rsidP="00D70F19">
      <w:pPr>
        <w:tabs>
          <w:tab w:val="clear" w:pos="567"/>
        </w:tabs>
        <w:spacing w:line="240" w:lineRule="auto"/>
        <w:rPr>
          <w:noProof/>
          <w:szCs w:val="22"/>
        </w:rPr>
      </w:pPr>
    </w:p>
    <w:p w14:paraId="0DDCA468" w14:textId="328CDE3E" w:rsidR="00C53ACC" w:rsidRPr="005F3D51" w:rsidRDefault="00D70F19" w:rsidP="005F3D51">
      <w:pPr>
        <w:tabs>
          <w:tab w:val="clear" w:pos="567"/>
        </w:tabs>
        <w:spacing w:line="240" w:lineRule="auto"/>
      </w:pPr>
      <w:r w:rsidRPr="005F3D51">
        <w:t xml:space="preserve">A jódtartalmú </w:t>
      </w:r>
      <w:r>
        <w:t>röntgen</w:t>
      </w:r>
      <w:r w:rsidR="00B94A96">
        <w:t>-</w:t>
      </w:r>
      <w:r w:rsidRPr="005F3D51">
        <w:t xml:space="preserve">kontrasztanyagok </w:t>
      </w:r>
      <w:r>
        <w:t>kis mennyiségben kiválasztódnak az anyatejbe.</w:t>
      </w:r>
      <w:r w:rsidR="002E713D">
        <w:t xml:space="preserve"> </w:t>
      </w:r>
      <w:r>
        <w:t>Szoptató nőknél csak abban az esetben javasolt az alkalmazása, ha azt az orvos elengedhetetlennek ítéli.</w:t>
      </w:r>
      <w:r w:rsidR="002E713D">
        <w:t xml:space="preserve"> </w:t>
      </w:r>
      <w:r>
        <w:t>Jódtartalmú</w:t>
      </w:r>
      <w:r w:rsidRPr="005F3D51">
        <w:t xml:space="preserve"> kontrasztanyag </w:t>
      </w:r>
      <w:r>
        <w:t>beadását követően a szoptatást 24</w:t>
      </w:r>
      <w:r w:rsidR="002E713D">
        <w:t> ór</w:t>
      </w:r>
      <w:r>
        <w:t>ára fel kell függeszteni</w:t>
      </w:r>
      <w:r w:rsidRPr="005F3D51">
        <w:t>.</w:t>
      </w:r>
    </w:p>
    <w:p w14:paraId="649BD709" w14:textId="77777777" w:rsidR="001D29E6" w:rsidRPr="00F32228" w:rsidRDefault="001D29E6" w:rsidP="00F32228">
      <w:pPr>
        <w:rPr>
          <w:b/>
        </w:rPr>
      </w:pPr>
    </w:p>
    <w:p w14:paraId="49956962" w14:textId="6136B814" w:rsidR="001D29E6" w:rsidRPr="00F32228" w:rsidRDefault="001D29E6" w:rsidP="005F0C37">
      <w:pPr>
        <w:ind w:left="567" w:hanging="567"/>
      </w:pPr>
      <w:r w:rsidRPr="005F3D51">
        <w:rPr>
          <w:b/>
        </w:rPr>
        <w:t>4.7</w:t>
      </w:r>
      <w:r w:rsidRPr="00F32228">
        <w:tab/>
      </w:r>
      <w:r w:rsidRPr="005F3D51">
        <w:rPr>
          <w:b/>
        </w:rPr>
        <w:t xml:space="preserve">A készítmény hatásai a gépjárművezetéshez és </w:t>
      </w:r>
      <w:r>
        <w:rPr>
          <w:b/>
        </w:rPr>
        <w:t xml:space="preserve">a </w:t>
      </w:r>
      <w:r w:rsidRPr="005F3D51">
        <w:rPr>
          <w:b/>
        </w:rPr>
        <w:t>gépek kezeléséhez szükséges képességekre</w:t>
      </w:r>
    </w:p>
    <w:p w14:paraId="03F8AAC6" w14:textId="77777777" w:rsidR="001D29E6" w:rsidRPr="005F3D51" w:rsidRDefault="001D29E6" w:rsidP="00F32228">
      <w:pPr>
        <w:tabs>
          <w:tab w:val="left" w:pos="708"/>
        </w:tabs>
        <w:ind w:left="567" w:hanging="567"/>
      </w:pPr>
    </w:p>
    <w:p w14:paraId="75BC1D0E" w14:textId="31087A3E" w:rsidR="001D29E6" w:rsidRPr="005F3D51" w:rsidRDefault="003A772B" w:rsidP="000C1913">
      <w:r>
        <w:t>A gépjárművezetéshez</w:t>
      </w:r>
      <w:r w:rsidRPr="005F3D51">
        <w:t xml:space="preserve"> és a gépek kezeléséhez szükséges </w:t>
      </w:r>
      <w:r>
        <w:t>képességekre kifejtett hatás nem ismert.</w:t>
      </w:r>
      <w:r w:rsidR="002E713D">
        <w:t xml:space="preserve"> </w:t>
      </w:r>
      <w:r>
        <w:t>A korai reakciók kockázata miatt azonban az utolsó injekciót követő egy órán át nem javasolt a gépjárművezetés, illetve gépek kezelése</w:t>
      </w:r>
      <w:r w:rsidRPr="005F3D51">
        <w:t>.</w:t>
      </w:r>
    </w:p>
    <w:p w14:paraId="4CB3ABF4" w14:textId="77777777" w:rsidR="001D29E6" w:rsidRPr="005F3D51" w:rsidRDefault="001D29E6" w:rsidP="000C1913"/>
    <w:p w14:paraId="23D891E0" w14:textId="57E19A3B" w:rsidR="001D29E6" w:rsidRPr="005F3D51" w:rsidRDefault="001F1AF7" w:rsidP="00F32228">
      <w:pPr>
        <w:tabs>
          <w:tab w:val="left" w:pos="708"/>
        </w:tabs>
        <w:rPr>
          <w:b/>
        </w:rPr>
      </w:pPr>
      <w:r w:rsidRPr="006F737D">
        <w:rPr>
          <w:b/>
          <w:szCs w:val="22"/>
        </w:rPr>
        <w:t>4.8</w:t>
      </w:r>
      <w:r w:rsidRPr="006F737D">
        <w:rPr>
          <w:b/>
          <w:szCs w:val="22"/>
        </w:rPr>
        <w:tab/>
      </w:r>
      <w:r w:rsidR="001D29E6" w:rsidRPr="005F3D51">
        <w:rPr>
          <w:b/>
        </w:rPr>
        <w:t>Nemkívánatos hatások, mellékhatások</w:t>
      </w:r>
    </w:p>
    <w:p w14:paraId="4660F6DF" w14:textId="77777777" w:rsidR="001D29E6" w:rsidRDefault="001D29E6" w:rsidP="000C1913"/>
    <w:p w14:paraId="52A3B2B7" w14:textId="3B0DB530" w:rsidR="00EA0924" w:rsidRDefault="00E93651" w:rsidP="00E93651">
      <w:pPr>
        <w:spacing w:line="240" w:lineRule="auto"/>
        <w:rPr>
          <w:szCs w:val="22"/>
        </w:rPr>
      </w:pPr>
      <w:r w:rsidRPr="0001266A">
        <w:rPr>
          <w:szCs w:val="22"/>
        </w:rPr>
        <w:t xml:space="preserve">A mellékhatásokat szervrendszerek és gyakoriságok alapján, az alábbiak szerint határozták meg: Nagyon gyakori (≥1/10), gyakori (≥1/100 – &lt;1/10), nem gyakori (≥1/1000 – ≤1/100), </w:t>
      </w:r>
    </w:p>
    <w:p w14:paraId="71929A4A" w14:textId="12B9D95D" w:rsidR="00E93651" w:rsidRDefault="00E93651" w:rsidP="00E93651">
      <w:pPr>
        <w:spacing w:line="240" w:lineRule="auto"/>
        <w:rPr>
          <w:szCs w:val="22"/>
        </w:rPr>
      </w:pPr>
      <w:r w:rsidRPr="0001266A">
        <w:rPr>
          <w:szCs w:val="22"/>
        </w:rPr>
        <w:t xml:space="preserve">ritka </w:t>
      </w:r>
      <w:r w:rsidR="00B94A96">
        <w:rPr>
          <w:szCs w:val="22"/>
        </w:rPr>
        <w:t>(</w:t>
      </w:r>
      <w:r w:rsidRPr="0001266A">
        <w:rPr>
          <w:szCs w:val="22"/>
        </w:rPr>
        <w:t>≥1/10 000 – ≤1/1000), nagyon ritka (≤1/10 000), nem ismert (a rendelkezésre álló adatok alapján a gyakoriság nem állapítható meg).</w:t>
      </w:r>
    </w:p>
    <w:p w14:paraId="2A89551A" w14:textId="77777777" w:rsidR="00E93651" w:rsidRPr="005F3D51" w:rsidRDefault="00E93651" w:rsidP="000C1913"/>
    <w:p w14:paraId="10EBA135" w14:textId="77777777" w:rsidR="003A772B" w:rsidRPr="003A772B" w:rsidRDefault="003A772B" w:rsidP="003A772B">
      <w:pPr>
        <w:rPr>
          <w:szCs w:val="22"/>
        </w:rPr>
      </w:pPr>
      <w:r>
        <w:t>A jopamidol mellékhatásokat okozhat, amelyek általában enyhe vagy közepes fokúak és átmeneti jellegű</w:t>
      </w:r>
      <w:r w:rsidR="002E713D">
        <w:t>e</w:t>
      </w:r>
      <w:r>
        <w:t>k, ugyanakkor ritkán beszámoltak súlyos és néha halálhoz vezető életveszélyes reakciókról.</w:t>
      </w:r>
    </w:p>
    <w:p w14:paraId="3A9419B7" w14:textId="77777777" w:rsidR="003A772B" w:rsidRPr="003A772B" w:rsidRDefault="003A772B" w:rsidP="003A772B">
      <w:pPr>
        <w:rPr>
          <w:szCs w:val="22"/>
        </w:rPr>
      </w:pPr>
    </w:p>
    <w:p w14:paraId="5EAB4271" w14:textId="24EEA503" w:rsidR="003A772B" w:rsidRPr="003A772B" w:rsidRDefault="00F55304" w:rsidP="00F55304">
      <w:pPr>
        <w:rPr>
          <w:szCs w:val="22"/>
        </w:rPr>
      </w:pPr>
      <w:r>
        <w:t xml:space="preserve">Intravascularis alkalmazás után a legtöbb esetben a beadást követő néhány percen belül jelentkeznek a reakciók. Előfordulhatnak ugyanakkor </w:t>
      </w:r>
      <w:r w:rsidR="00B1054A">
        <w:t xml:space="preserve">– </w:t>
      </w:r>
      <w:r>
        <w:t>többnyire</w:t>
      </w:r>
      <w:r w:rsidR="00B1054A">
        <w:t xml:space="preserve"> –</w:t>
      </w:r>
      <w:r>
        <w:t xml:space="preserve"> a kontrasztanyag adása utáni 2</w:t>
      </w:r>
      <w:r w:rsidR="002E713D">
        <w:noBreakHyphen/>
      </w:r>
      <w:r>
        <w:t>3</w:t>
      </w:r>
      <w:r w:rsidR="002E713D">
        <w:t> nap</w:t>
      </w:r>
      <w:r>
        <w:t>on belül, ritkábban 7</w:t>
      </w:r>
      <w:r w:rsidR="002E713D">
        <w:t> nap</w:t>
      </w:r>
      <w:r>
        <w:t>on belül jelentkező késő reakciók, amelyek általában a bőrt érintik.</w:t>
      </w:r>
    </w:p>
    <w:p w14:paraId="6B20D565" w14:textId="77777777" w:rsidR="003A772B" w:rsidRPr="003A772B" w:rsidRDefault="003A772B" w:rsidP="003A772B">
      <w:pPr>
        <w:rPr>
          <w:szCs w:val="22"/>
        </w:rPr>
      </w:pPr>
    </w:p>
    <w:p w14:paraId="65A7768E" w14:textId="7ED479E8" w:rsidR="000F6F06" w:rsidRDefault="001C69CA" w:rsidP="003A772B">
      <w:pPr>
        <w:rPr>
          <w:szCs w:val="22"/>
        </w:rPr>
      </w:pPr>
      <w:r>
        <w:t>Anaphylaxia (anaphylactoid reakciók/túlérzékenység) tünetei lehetnek: enyhe lokalizált vagy diffúzabb angioneuroticus oedema, nyelvoedema, laryngospasmus vagy gégeoedema, dysphagia, pharyngitis és torokszorítás, pharyngolaryngealis fájdalom, köhögés, conjunctivitis, rhinitis, tüsszentés, forróságérzet, fokozott verejtékezés, gyengeség, szédülés, sápadtság, dyspnoe, sípoló légzés, bronchospasmus és mérsékelt hypotonia. A bőrreakciók különböző típusú bőrkiütés, diffúz erythema, diffúz hólyagok, urticaria és viszketés formájában jelentkezhetnek. Ezek a reakciók, amelyek a beadott adagtól és az alkalmazás módjától függetlenül fordulnak elő, a kezdődő sokk első jelei lehetnek. A kontrasztanyag adását azonnal abba kell hagyni és – ha szükséges – a fenntartott vénán keresztül specifikus kezelést kell indítani. A cardiovascularis rendszert érintő súlyosabb mellékhatások, például a kifejezett hypotoniával járó vasodilatatio, a tachycardia, a dyspnoe, az agitatio, a cyanosis és az eszméletvesztés (syncope) sürgősségi kezelést tehetnek szükségessé. A túlérzékenységi reakciók gyakoribbak azoknál a betegeknél, akik hajlamosak az allergiára, illetve akiknél jódozott kontrasztanyaggal végzett korábbi vizsgálat során túlérzékenységi reakciók léptek fel.</w:t>
      </w:r>
    </w:p>
    <w:p w14:paraId="647C10F5" w14:textId="77777777" w:rsidR="00FC3325" w:rsidRDefault="00FC3325" w:rsidP="003A772B">
      <w:pPr>
        <w:rPr>
          <w:szCs w:val="22"/>
        </w:rPr>
      </w:pPr>
    </w:p>
    <w:p w14:paraId="7FDEBC02" w14:textId="2D07BC80" w:rsidR="007A741A" w:rsidRDefault="007A741A" w:rsidP="007A741A">
      <w:pPr>
        <w:rPr>
          <w:szCs w:val="22"/>
        </w:rPr>
      </w:pPr>
      <w:r w:rsidRPr="004E5A6D">
        <w:rPr>
          <w:szCs w:val="22"/>
        </w:rPr>
        <w:t xml:space="preserve">A </w:t>
      </w:r>
      <w:r>
        <w:rPr>
          <w:szCs w:val="22"/>
        </w:rPr>
        <w:t>Scanlux</w:t>
      </w:r>
      <w:r w:rsidRPr="004E5A6D">
        <w:rPr>
          <w:szCs w:val="22"/>
        </w:rPr>
        <w:t xml:space="preserve"> alkalmazásával összefüggésben olyan, a bőrt érintő súlyos mellékhatásokról (SCARs) számoltak be, mint a Stevens–Johnson-szindróma (SJS), a toxikus epiderm</w:t>
      </w:r>
      <w:r>
        <w:rPr>
          <w:szCs w:val="22"/>
        </w:rPr>
        <w:t>a</w:t>
      </w:r>
      <w:r w:rsidRPr="004E5A6D">
        <w:rPr>
          <w:szCs w:val="22"/>
        </w:rPr>
        <w:t>lis necrolysis (Lyell-szindróma vagy TEN) és az akut generalizált exanthemás pustulosis (AGEP), amelyek életveszélyesek lehetnek (lásd a 4.4-es pontot).</w:t>
      </w:r>
    </w:p>
    <w:p w14:paraId="1CD746DB" w14:textId="77777777" w:rsidR="007A741A" w:rsidRDefault="007A741A" w:rsidP="007A741A">
      <w:pPr>
        <w:rPr>
          <w:szCs w:val="22"/>
        </w:rPr>
      </w:pPr>
    </w:p>
    <w:p w14:paraId="055BB2F3" w14:textId="637E6740" w:rsidR="007A741A" w:rsidRDefault="007A741A" w:rsidP="007A741A">
      <w:r>
        <w:t>Hasonlóan az egyéb jódozott kontrasztanyagokhoz, nagyon ritka esetekben erythema multiforme előfordulásáról is beszámoltak a jopamidol alkalmazása után.</w:t>
      </w:r>
    </w:p>
    <w:p w14:paraId="442543F3" w14:textId="77777777" w:rsidR="007A741A" w:rsidRDefault="007A741A" w:rsidP="007A741A">
      <w:pPr>
        <w:rPr>
          <w:szCs w:val="22"/>
        </w:rPr>
      </w:pPr>
    </w:p>
    <w:p w14:paraId="06A36C03" w14:textId="03443A97" w:rsidR="002E713D" w:rsidRDefault="00657E64" w:rsidP="003A772B">
      <w:r>
        <w:t>Az injekció beadásának helyén előfordulhat fájdalom és duzzanat. Nagyon ritka esetekben a kontrasztanyag extravasatioja gyulladás</w:t>
      </w:r>
      <w:r w:rsidR="00DC0A2E">
        <w:t>hoz</w:t>
      </w:r>
      <w:r>
        <w:t xml:space="preserve"> (ami localis erythema, oedema és hólyagok formájában jelentkezik), bőrelhalás</w:t>
      </w:r>
      <w:r w:rsidR="00DC0A2E">
        <w:t>hoz</w:t>
      </w:r>
      <w:r>
        <w:t xml:space="preserve"> és kompartment szindróma kialakulásához vezetett.</w:t>
      </w:r>
    </w:p>
    <w:p w14:paraId="3FED9769" w14:textId="77777777" w:rsidR="004E5A6D" w:rsidRDefault="004E5A6D" w:rsidP="003A772B">
      <w:pPr>
        <w:rPr>
          <w:szCs w:val="22"/>
        </w:rPr>
      </w:pPr>
    </w:p>
    <w:p w14:paraId="4C102E08" w14:textId="2BDFF484" w:rsidR="00FC3325" w:rsidRPr="00FC3325" w:rsidRDefault="00FC3325" w:rsidP="00FC3325">
      <w:pPr>
        <w:rPr>
          <w:szCs w:val="22"/>
        </w:rPr>
      </w:pPr>
      <w:r>
        <w:t xml:space="preserve">Klinikai vizsgálatok során az intravascularis </w:t>
      </w:r>
      <w:r w:rsidR="00DC0A2E">
        <w:t>alkalmazás során</w:t>
      </w:r>
      <w:r>
        <w:t xml:space="preserve"> leggyakrabban jelentett mellékhatások a fejfájás (1,5%), a hányinger (1,2%) és a</w:t>
      </w:r>
      <w:r w:rsidR="00F32228">
        <w:t xml:space="preserve"> </w:t>
      </w:r>
      <w:r>
        <w:t>forróságérzés (3,5%) voltak.</w:t>
      </w:r>
    </w:p>
    <w:p w14:paraId="75AAAC24" w14:textId="7B69AE1C" w:rsidR="00FC3325" w:rsidRPr="00FC3325" w:rsidRDefault="00FC3325" w:rsidP="00FC3325">
      <w:pPr>
        <w:rPr>
          <w:szCs w:val="22"/>
        </w:rPr>
      </w:pPr>
      <w:r>
        <w:t>A 2680 felnőtt vizsgálati alany és 35 gyermekgyógyászati beteg bevonásával végzett klinikai vizsgálatok, valamint a</w:t>
      </w:r>
      <w:r w:rsidR="00F32228">
        <w:t xml:space="preserve"> </w:t>
      </w:r>
      <w:r>
        <w:t xml:space="preserve">forgalomba hozatalt követő surveillance során jelentett mellékhatásokat az alábbi táblázat mutatja be gyakoriság és </w:t>
      </w:r>
      <w:r w:rsidR="00DC0A2E">
        <w:t xml:space="preserve">a </w:t>
      </w:r>
      <w:r>
        <w:t>MedDRA</w:t>
      </w:r>
      <w:r w:rsidR="00DC0A2E">
        <w:t xml:space="preserve">-szerinti </w:t>
      </w:r>
      <w:r>
        <w:t>szervrendszer</w:t>
      </w:r>
      <w:r w:rsidR="00DC0A2E">
        <w:t>-kategóriák alapján</w:t>
      </w:r>
      <w:r>
        <w:t xml:space="preserve"> osztályozva.</w:t>
      </w:r>
    </w:p>
    <w:p w14:paraId="2F9AE0FB" w14:textId="77777777" w:rsidR="00FC3325" w:rsidRPr="00FC3325" w:rsidRDefault="00FC3325" w:rsidP="00FC3325">
      <w:pPr>
        <w:rPr>
          <w:szCs w:val="22"/>
        </w:rPr>
      </w:pPr>
      <w:r>
        <w:t>Az egyes gyakorisági kategóriákon belül a mellékhatások csökkenő súlyosság szerint kerülnek megadásra.</w:t>
      </w:r>
    </w:p>
    <w:p w14:paraId="63B5D96B" w14:textId="77777777" w:rsidR="002E713D" w:rsidRDefault="00FC3325" w:rsidP="00FC3325">
      <w:r>
        <w:t>A jopamidol intravascularis beadásával végzett klinikai vizsgálatokban 2548 felnőtt beteg vett részt, akik közül 1597 betegnél adták a jopamidolt intraarterialisan és 951 betegnél intravénásan.</w:t>
      </w:r>
    </w:p>
    <w:p w14:paraId="5262CEB6" w14:textId="77777777" w:rsidR="00FC3325" w:rsidRDefault="00FC3325" w:rsidP="00FC3325">
      <w:pPr>
        <w:rPr>
          <w:szCs w:val="22"/>
        </w:rPr>
      </w:pP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1560"/>
        <w:gridCol w:w="2126"/>
        <w:gridCol w:w="1471"/>
        <w:gridCol w:w="2776"/>
      </w:tblGrid>
      <w:tr w:rsidR="002643CD" w:rsidRPr="004B6B6F" w14:paraId="002B4884" w14:textId="77777777" w:rsidTr="007C5782">
        <w:trPr>
          <w:tblHeader/>
        </w:trPr>
        <w:tc>
          <w:tcPr>
            <w:tcW w:w="1696" w:type="dxa"/>
            <w:vMerge w:val="restart"/>
          </w:tcPr>
          <w:p w14:paraId="33A10B16" w14:textId="77777777" w:rsidR="002643CD" w:rsidRPr="004B6B6F" w:rsidRDefault="002643CD" w:rsidP="002E713D">
            <w:pPr>
              <w:keepNext/>
              <w:rPr>
                <w:szCs w:val="22"/>
              </w:rPr>
            </w:pPr>
            <w:r>
              <w:t>Szervrendszer</w:t>
            </w:r>
          </w:p>
        </w:tc>
        <w:tc>
          <w:tcPr>
            <w:tcW w:w="7933" w:type="dxa"/>
            <w:gridSpan w:val="4"/>
          </w:tcPr>
          <w:p w14:paraId="07FFECC7" w14:textId="55E02A7F" w:rsidR="002643CD" w:rsidRPr="004B6B6F" w:rsidRDefault="002643CD" w:rsidP="002E713D">
            <w:pPr>
              <w:keepNext/>
              <w:rPr>
                <w:szCs w:val="22"/>
              </w:rPr>
            </w:pPr>
            <w:r>
              <w:t>Mellékhatások</w:t>
            </w:r>
          </w:p>
        </w:tc>
      </w:tr>
      <w:tr w:rsidR="002643CD" w:rsidRPr="004B6B6F" w14:paraId="1A8ADD3C" w14:textId="77777777" w:rsidTr="007C5782">
        <w:trPr>
          <w:tblHeader/>
        </w:trPr>
        <w:tc>
          <w:tcPr>
            <w:tcW w:w="1696" w:type="dxa"/>
            <w:vMerge/>
          </w:tcPr>
          <w:p w14:paraId="1789A89A" w14:textId="77777777" w:rsidR="002643CD" w:rsidRPr="004B6B6F" w:rsidRDefault="002643CD" w:rsidP="002E713D">
            <w:pPr>
              <w:keepNext/>
              <w:rPr>
                <w:szCs w:val="22"/>
              </w:rPr>
            </w:pPr>
          </w:p>
        </w:tc>
        <w:tc>
          <w:tcPr>
            <w:tcW w:w="5157" w:type="dxa"/>
            <w:gridSpan w:val="3"/>
          </w:tcPr>
          <w:p w14:paraId="14EE29F2" w14:textId="204967DA" w:rsidR="002643CD" w:rsidRPr="004B6B6F" w:rsidRDefault="002643CD" w:rsidP="002E713D">
            <w:pPr>
              <w:keepNext/>
              <w:rPr>
                <w:szCs w:val="22"/>
              </w:rPr>
            </w:pPr>
            <w:r>
              <w:t>Klinikai vizsgálatok</w:t>
            </w:r>
          </w:p>
        </w:tc>
        <w:tc>
          <w:tcPr>
            <w:tcW w:w="2776" w:type="dxa"/>
          </w:tcPr>
          <w:p w14:paraId="0FCBDA85" w14:textId="3B21DD74" w:rsidR="002643CD" w:rsidRPr="004B6B6F" w:rsidRDefault="002643CD" w:rsidP="00E93651">
            <w:pPr>
              <w:keepNext/>
              <w:rPr>
                <w:szCs w:val="22"/>
              </w:rPr>
            </w:pPr>
            <w:r>
              <w:t xml:space="preserve">Forgalomba hozatalt követő tapasztalatok </w:t>
            </w:r>
          </w:p>
        </w:tc>
      </w:tr>
      <w:tr w:rsidR="002643CD" w:rsidRPr="004B6B6F" w14:paraId="70243A87" w14:textId="77777777" w:rsidTr="007C5782">
        <w:trPr>
          <w:tblHeader/>
        </w:trPr>
        <w:tc>
          <w:tcPr>
            <w:tcW w:w="1696" w:type="dxa"/>
            <w:vMerge/>
          </w:tcPr>
          <w:p w14:paraId="5C56141F" w14:textId="77777777" w:rsidR="002643CD" w:rsidRPr="004B6B6F" w:rsidRDefault="002643CD" w:rsidP="00FC3325">
            <w:pPr>
              <w:rPr>
                <w:szCs w:val="22"/>
              </w:rPr>
            </w:pPr>
          </w:p>
        </w:tc>
        <w:tc>
          <w:tcPr>
            <w:tcW w:w="1560" w:type="dxa"/>
          </w:tcPr>
          <w:p w14:paraId="6D4ED47B" w14:textId="77777777" w:rsidR="002643CD" w:rsidRPr="004B6B6F" w:rsidRDefault="002643CD" w:rsidP="00FC3325">
            <w:pPr>
              <w:rPr>
                <w:szCs w:val="22"/>
              </w:rPr>
            </w:pPr>
            <w:r>
              <w:t>Gyakori (≥1/100 – &lt;1/10)</w:t>
            </w:r>
          </w:p>
        </w:tc>
        <w:tc>
          <w:tcPr>
            <w:tcW w:w="2126" w:type="dxa"/>
            <w:tcBorders>
              <w:top w:val="single" w:sz="4" w:space="0" w:color="auto"/>
            </w:tcBorders>
          </w:tcPr>
          <w:p w14:paraId="043A701E" w14:textId="77777777" w:rsidR="002643CD" w:rsidRPr="004B6B6F" w:rsidRDefault="002643CD" w:rsidP="00FC3325">
            <w:pPr>
              <w:rPr>
                <w:szCs w:val="22"/>
              </w:rPr>
            </w:pPr>
            <w:r>
              <w:t>Nem gyakori (≥1/1000 – &lt;1/100)</w:t>
            </w:r>
          </w:p>
        </w:tc>
        <w:tc>
          <w:tcPr>
            <w:tcW w:w="1471" w:type="dxa"/>
          </w:tcPr>
          <w:p w14:paraId="50EBE4EC" w14:textId="77777777" w:rsidR="002643CD" w:rsidRPr="004B6B6F" w:rsidRDefault="002643CD" w:rsidP="00FC3325">
            <w:pPr>
              <w:rPr>
                <w:szCs w:val="22"/>
              </w:rPr>
            </w:pPr>
            <w:r>
              <w:t>Ritka (≥1/10 000 – &lt;1/1000)</w:t>
            </w:r>
          </w:p>
        </w:tc>
        <w:tc>
          <w:tcPr>
            <w:tcW w:w="2776" w:type="dxa"/>
          </w:tcPr>
          <w:p w14:paraId="04BA0A27" w14:textId="77777777" w:rsidR="002643CD" w:rsidRPr="004B6B6F" w:rsidRDefault="002643CD" w:rsidP="00FC3325">
            <w:pPr>
              <w:rPr>
                <w:szCs w:val="22"/>
              </w:rPr>
            </w:pPr>
            <w:r>
              <w:t>Nem ismert gyakoriság*</w:t>
            </w:r>
          </w:p>
        </w:tc>
      </w:tr>
      <w:tr w:rsidR="00FC3325" w:rsidRPr="004B6B6F" w14:paraId="691BA7EC" w14:textId="77777777" w:rsidTr="002643CD">
        <w:tc>
          <w:tcPr>
            <w:tcW w:w="1696" w:type="dxa"/>
          </w:tcPr>
          <w:p w14:paraId="38E64E5F" w14:textId="77777777" w:rsidR="00FC3325" w:rsidRPr="004B6B6F" w:rsidRDefault="00F373C5" w:rsidP="00FC3325">
            <w:pPr>
              <w:rPr>
                <w:szCs w:val="22"/>
              </w:rPr>
            </w:pPr>
            <w:r>
              <w:t>Vérképzőszervi és nyirokrendszeri betegségek és tünetek</w:t>
            </w:r>
          </w:p>
        </w:tc>
        <w:tc>
          <w:tcPr>
            <w:tcW w:w="1560" w:type="dxa"/>
          </w:tcPr>
          <w:p w14:paraId="7659599E" w14:textId="77777777" w:rsidR="00FC3325" w:rsidRPr="004B6B6F" w:rsidRDefault="00FC3325" w:rsidP="00FC3325">
            <w:pPr>
              <w:rPr>
                <w:szCs w:val="22"/>
              </w:rPr>
            </w:pPr>
          </w:p>
        </w:tc>
        <w:tc>
          <w:tcPr>
            <w:tcW w:w="2126" w:type="dxa"/>
          </w:tcPr>
          <w:p w14:paraId="5CCFEAB2" w14:textId="77777777" w:rsidR="00FC3325" w:rsidRPr="004B6B6F" w:rsidRDefault="00FC3325" w:rsidP="00FC3325">
            <w:pPr>
              <w:rPr>
                <w:szCs w:val="22"/>
              </w:rPr>
            </w:pPr>
          </w:p>
        </w:tc>
        <w:tc>
          <w:tcPr>
            <w:tcW w:w="1471" w:type="dxa"/>
          </w:tcPr>
          <w:p w14:paraId="2F6BA8E0" w14:textId="77777777" w:rsidR="00FC3325" w:rsidRPr="004B6B6F" w:rsidRDefault="00FC3325" w:rsidP="00FC3325">
            <w:pPr>
              <w:rPr>
                <w:szCs w:val="22"/>
              </w:rPr>
            </w:pPr>
          </w:p>
        </w:tc>
        <w:tc>
          <w:tcPr>
            <w:tcW w:w="2776" w:type="dxa"/>
          </w:tcPr>
          <w:p w14:paraId="503A56AA" w14:textId="77777777" w:rsidR="00FC3325" w:rsidRPr="004B6B6F" w:rsidRDefault="00F373C5" w:rsidP="00FC3325">
            <w:pPr>
              <w:rPr>
                <w:szCs w:val="22"/>
              </w:rPr>
            </w:pPr>
            <w:r>
              <w:t>Thrombocytopenia</w:t>
            </w:r>
          </w:p>
        </w:tc>
      </w:tr>
      <w:tr w:rsidR="00FC3325" w:rsidRPr="004B6B6F" w14:paraId="2C781E16" w14:textId="77777777" w:rsidTr="002643CD">
        <w:tc>
          <w:tcPr>
            <w:tcW w:w="1696" w:type="dxa"/>
          </w:tcPr>
          <w:p w14:paraId="650605B6" w14:textId="77777777" w:rsidR="00FC3325" w:rsidRPr="004B6B6F" w:rsidRDefault="00F373C5" w:rsidP="00FC3325">
            <w:pPr>
              <w:rPr>
                <w:szCs w:val="22"/>
              </w:rPr>
            </w:pPr>
            <w:r>
              <w:lastRenderedPageBreak/>
              <w:t>Immunrendszeri betegségek és tünetek</w:t>
            </w:r>
          </w:p>
        </w:tc>
        <w:tc>
          <w:tcPr>
            <w:tcW w:w="1560" w:type="dxa"/>
          </w:tcPr>
          <w:p w14:paraId="3316166C" w14:textId="77777777" w:rsidR="00FC3325" w:rsidRPr="004B6B6F" w:rsidRDefault="00FC3325" w:rsidP="00FC3325">
            <w:pPr>
              <w:rPr>
                <w:szCs w:val="22"/>
              </w:rPr>
            </w:pPr>
          </w:p>
        </w:tc>
        <w:tc>
          <w:tcPr>
            <w:tcW w:w="2126" w:type="dxa"/>
          </w:tcPr>
          <w:p w14:paraId="7166F803" w14:textId="77777777" w:rsidR="00FC3325" w:rsidRPr="004B6B6F" w:rsidRDefault="00FC3325" w:rsidP="00FC3325">
            <w:pPr>
              <w:rPr>
                <w:szCs w:val="22"/>
              </w:rPr>
            </w:pPr>
          </w:p>
        </w:tc>
        <w:tc>
          <w:tcPr>
            <w:tcW w:w="1471" w:type="dxa"/>
          </w:tcPr>
          <w:p w14:paraId="16456F92" w14:textId="77777777" w:rsidR="00FC3325" w:rsidRPr="004B6B6F" w:rsidRDefault="00FC3325" w:rsidP="00FC3325">
            <w:pPr>
              <w:rPr>
                <w:szCs w:val="22"/>
              </w:rPr>
            </w:pPr>
          </w:p>
        </w:tc>
        <w:tc>
          <w:tcPr>
            <w:tcW w:w="2776" w:type="dxa"/>
          </w:tcPr>
          <w:p w14:paraId="00D5FDD9" w14:textId="3616FEDE" w:rsidR="00FC3325" w:rsidRPr="004B6B6F" w:rsidRDefault="00F373C5" w:rsidP="00FC3325">
            <w:pPr>
              <w:rPr>
                <w:szCs w:val="22"/>
              </w:rPr>
            </w:pPr>
            <w:r>
              <w:t>Anaphylaxia, ana</w:t>
            </w:r>
            <w:r w:rsidR="00E93651">
              <w:t>p</w:t>
            </w:r>
            <w:r>
              <w:t>hylactoid reakció</w:t>
            </w:r>
          </w:p>
        </w:tc>
      </w:tr>
      <w:tr w:rsidR="00FC3325" w:rsidRPr="004B6B6F" w14:paraId="64C18A7A" w14:textId="77777777" w:rsidTr="002643CD">
        <w:tc>
          <w:tcPr>
            <w:tcW w:w="1696" w:type="dxa"/>
          </w:tcPr>
          <w:p w14:paraId="17270AF0" w14:textId="77777777" w:rsidR="00FC3325" w:rsidRPr="004B6B6F" w:rsidRDefault="00F373C5" w:rsidP="00FC3325">
            <w:pPr>
              <w:rPr>
                <w:szCs w:val="22"/>
              </w:rPr>
            </w:pPr>
            <w:r>
              <w:t>Pszichiátriai kórképek</w:t>
            </w:r>
          </w:p>
        </w:tc>
        <w:tc>
          <w:tcPr>
            <w:tcW w:w="1560" w:type="dxa"/>
          </w:tcPr>
          <w:p w14:paraId="4FDB491A" w14:textId="77777777" w:rsidR="00FC3325" w:rsidRPr="004B6B6F" w:rsidRDefault="00FC3325" w:rsidP="00FC3325">
            <w:pPr>
              <w:rPr>
                <w:szCs w:val="22"/>
              </w:rPr>
            </w:pPr>
          </w:p>
        </w:tc>
        <w:tc>
          <w:tcPr>
            <w:tcW w:w="2126" w:type="dxa"/>
          </w:tcPr>
          <w:p w14:paraId="2A905D93" w14:textId="77777777" w:rsidR="00FC3325" w:rsidRPr="004B6B6F" w:rsidRDefault="00FC3325" w:rsidP="00FC3325">
            <w:pPr>
              <w:rPr>
                <w:szCs w:val="22"/>
              </w:rPr>
            </w:pPr>
          </w:p>
        </w:tc>
        <w:tc>
          <w:tcPr>
            <w:tcW w:w="1471" w:type="dxa"/>
          </w:tcPr>
          <w:p w14:paraId="7F629A94" w14:textId="77777777" w:rsidR="00FC3325" w:rsidRPr="004B6B6F" w:rsidRDefault="00F373C5" w:rsidP="00FC3325">
            <w:pPr>
              <w:rPr>
                <w:szCs w:val="22"/>
              </w:rPr>
            </w:pPr>
            <w:r>
              <w:t>Zavart tudatállapot.</w:t>
            </w:r>
          </w:p>
        </w:tc>
        <w:tc>
          <w:tcPr>
            <w:tcW w:w="2776" w:type="dxa"/>
          </w:tcPr>
          <w:p w14:paraId="04D1193A" w14:textId="77777777" w:rsidR="00FC3325" w:rsidRPr="004B6B6F" w:rsidRDefault="00FC3325" w:rsidP="00FC3325">
            <w:pPr>
              <w:rPr>
                <w:szCs w:val="22"/>
              </w:rPr>
            </w:pPr>
          </w:p>
        </w:tc>
      </w:tr>
      <w:tr w:rsidR="00FC3325" w:rsidRPr="004B6B6F" w14:paraId="16D39A08" w14:textId="77777777" w:rsidTr="002643CD">
        <w:tc>
          <w:tcPr>
            <w:tcW w:w="1696" w:type="dxa"/>
          </w:tcPr>
          <w:p w14:paraId="6FEA644D" w14:textId="77777777" w:rsidR="00FC3325" w:rsidRPr="004B6B6F" w:rsidRDefault="00F373C5" w:rsidP="00FC3325">
            <w:pPr>
              <w:rPr>
                <w:szCs w:val="22"/>
              </w:rPr>
            </w:pPr>
            <w:r>
              <w:t>Idegrendszeri betegségek és tünetek</w:t>
            </w:r>
          </w:p>
        </w:tc>
        <w:tc>
          <w:tcPr>
            <w:tcW w:w="1560" w:type="dxa"/>
          </w:tcPr>
          <w:p w14:paraId="0E16D317" w14:textId="77777777" w:rsidR="00FC3325" w:rsidRPr="004B6B6F" w:rsidRDefault="00F373C5" w:rsidP="00FC3325">
            <w:pPr>
              <w:rPr>
                <w:szCs w:val="22"/>
              </w:rPr>
            </w:pPr>
            <w:r>
              <w:t>Fejfájás</w:t>
            </w:r>
          </w:p>
        </w:tc>
        <w:tc>
          <w:tcPr>
            <w:tcW w:w="2126" w:type="dxa"/>
          </w:tcPr>
          <w:p w14:paraId="1CACC93D" w14:textId="77777777" w:rsidR="00FC3325" w:rsidRPr="004B6B6F" w:rsidRDefault="00F373C5" w:rsidP="00FC3325">
            <w:pPr>
              <w:rPr>
                <w:szCs w:val="22"/>
              </w:rPr>
            </w:pPr>
            <w:r>
              <w:t>Szédülés, az ízérzés megváltozása</w:t>
            </w:r>
          </w:p>
        </w:tc>
        <w:tc>
          <w:tcPr>
            <w:tcW w:w="1471" w:type="dxa"/>
          </w:tcPr>
          <w:p w14:paraId="2BB0DF43" w14:textId="77777777" w:rsidR="00FC3325" w:rsidRPr="000A5FA0" w:rsidRDefault="00F373C5" w:rsidP="00FC3325">
            <w:pPr>
              <w:rPr>
                <w:szCs w:val="22"/>
              </w:rPr>
            </w:pPr>
            <w:r w:rsidRPr="000A5FA0">
              <w:t>Paraesthesia</w:t>
            </w:r>
          </w:p>
        </w:tc>
        <w:tc>
          <w:tcPr>
            <w:tcW w:w="2776" w:type="dxa"/>
          </w:tcPr>
          <w:p w14:paraId="3B71C65C" w14:textId="4F850EBD" w:rsidR="00FC3325" w:rsidRPr="000A5FA0" w:rsidRDefault="00F373C5" w:rsidP="00FC3325">
            <w:pPr>
              <w:rPr>
                <w:szCs w:val="22"/>
              </w:rPr>
            </w:pPr>
            <w:r w:rsidRPr="000A5FA0">
              <w:t>Kóma, tran</w:t>
            </w:r>
            <w:r w:rsidR="009921F5" w:rsidRPr="000A5FA0">
              <w:t>z</w:t>
            </w:r>
            <w:r w:rsidRPr="000A5FA0">
              <w:t>iens ischaemiás attak, tudatzavar vagy eszméletvesztés, görcsroham</w:t>
            </w:r>
            <w:r w:rsidR="004E5A6D" w:rsidRPr="000A5FA0">
              <w:t xml:space="preserve">, </w:t>
            </w:r>
            <w:r w:rsidR="00BE3BCD" w:rsidRPr="000A5FA0">
              <w:t>h</w:t>
            </w:r>
            <w:r w:rsidR="004E5A6D" w:rsidRPr="000A5FA0">
              <w:t>emiplegia</w:t>
            </w:r>
            <w:r w:rsidR="00421B74" w:rsidRPr="000A5FA0">
              <w:t>, kontrasztanyag által kiváltott encephalopathia</w:t>
            </w:r>
            <w:r w:rsidR="00C83694">
              <w:t>***</w:t>
            </w:r>
          </w:p>
        </w:tc>
      </w:tr>
      <w:tr w:rsidR="00FC3325" w:rsidRPr="004B6B6F" w14:paraId="68CD79EF" w14:textId="77777777" w:rsidTr="002643CD">
        <w:tc>
          <w:tcPr>
            <w:tcW w:w="1696" w:type="dxa"/>
          </w:tcPr>
          <w:p w14:paraId="4EC8D9E1" w14:textId="77777777" w:rsidR="00FC3325" w:rsidRPr="004B6B6F" w:rsidRDefault="00F373C5" w:rsidP="00FC3325">
            <w:pPr>
              <w:rPr>
                <w:szCs w:val="22"/>
              </w:rPr>
            </w:pPr>
            <w:r>
              <w:t>Szembetegségek és szemészeti tünetek</w:t>
            </w:r>
          </w:p>
        </w:tc>
        <w:tc>
          <w:tcPr>
            <w:tcW w:w="1560" w:type="dxa"/>
          </w:tcPr>
          <w:p w14:paraId="0A5B76B1" w14:textId="77777777" w:rsidR="00FC3325" w:rsidRPr="004B6B6F" w:rsidRDefault="00FC3325" w:rsidP="00FC3325">
            <w:pPr>
              <w:rPr>
                <w:szCs w:val="22"/>
              </w:rPr>
            </w:pPr>
          </w:p>
        </w:tc>
        <w:tc>
          <w:tcPr>
            <w:tcW w:w="2126" w:type="dxa"/>
          </w:tcPr>
          <w:p w14:paraId="71E511A1" w14:textId="77777777" w:rsidR="00FC3325" w:rsidRPr="004B6B6F" w:rsidRDefault="00FC3325" w:rsidP="00FC3325">
            <w:pPr>
              <w:rPr>
                <w:szCs w:val="22"/>
              </w:rPr>
            </w:pPr>
          </w:p>
        </w:tc>
        <w:tc>
          <w:tcPr>
            <w:tcW w:w="1471" w:type="dxa"/>
          </w:tcPr>
          <w:p w14:paraId="7BE24991" w14:textId="77777777" w:rsidR="00FC3325" w:rsidRPr="004B6B6F" w:rsidRDefault="00FC3325" w:rsidP="00FC3325">
            <w:pPr>
              <w:rPr>
                <w:szCs w:val="22"/>
              </w:rPr>
            </w:pPr>
          </w:p>
        </w:tc>
        <w:tc>
          <w:tcPr>
            <w:tcW w:w="2776" w:type="dxa"/>
          </w:tcPr>
          <w:p w14:paraId="332D3816" w14:textId="006C418A" w:rsidR="00FC3325" w:rsidRPr="004B6B6F" w:rsidRDefault="00F373C5" w:rsidP="009921F5">
            <w:pPr>
              <w:rPr>
                <w:szCs w:val="22"/>
              </w:rPr>
            </w:pPr>
            <w:r>
              <w:t xml:space="preserve">Átmeneti vakság, látászavar, conjunctivitis, </w:t>
            </w:r>
            <w:r w:rsidR="009921F5">
              <w:t>f</w:t>
            </w:r>
            <w:r>
              <w:t>oto</w:t>
            </w:r>
            <w:r w:rsidR="009921F5">
              <w:t>fó</w:t>
            </w:r>
            <w:r>
              <w:t>bia</w:t>
            </w:r>
          </w:p>
        </w:tc>
      </w:tr>
      <w:tr w:rsidR="00F373C5" w:rsidRPr="004B6B6F" w14:paraId="799639E2" w14:textId="77777777" w:rsidTr="002643CD">
        <w:tc>
          <w:tcPr>
            <w:tcW w:w="1696" w:type="dxa"/>
          </w:tcPr>
          <w:p w14:paraId="2DCBACC7" w14:textId="77777777" w:rsidR="00F373C5" w:rsidRPr="004B6B6F" w:rsidRDefault="00F373C5" w:rsidP="00FC3325">
            <w:pPr>
              <w:rPr>
                <w:szCs w:val="22"/>
              </w:rPr>
            </w:pPr>
            <w:r>
              <w:t>Szívbetegségek és a szívvel kapcsolatos tünetek</w:t>
            </w:r>
          </w:p>
        </w:tc>
        <w:tc>
          <w:tcPr>
            <w:tcW w:w="1560" w:type="dxa"/>
          </w:tcPr>
          <w:p w14:paraId="79B017CB" w14:textId="77777777" w:rsidR="00F373C5" w:rsidRPr="004B6B6F" w:rsidRDefault="00F373C5" w:rsidP="00FC3325">
            <w:pPr>
              <w:rPr>
                <w:szCs w:val="22"/>
              </w:rPr>
            </w:pPr>
          </w:p>
        </w:tc>
        <w:tc>
          <w:tcPr>
            <w:tcW w:w="2126" w:type="dxa"/>
          </w:tcPr>
          <w:p w14:paraId="738DCE37" w14:textId="77777777" w:rsidR="00F373C5" w:rsidRPr="004B6B6F" w:rsidRDefault="00F373C5" w:rsidP="00FC3325">
            <w:pPr>
              <w:rPr>
                <w:szCs w:val="22"/>
              </w:rPr>
            </w:pPr>
            <w:r>
              <w:t>Szívritmuszavarok, például extrasystolék, pitvarfibrilláció, kamrai tachycardia és kamrafibrilláció**</w:t>
            </w:r>
          </w:p>
        </w:tc>
        <w:tc>
          <w:tcPr>
            <w:tcW w:w="1471" w:type="dxa"/>
          </w:tcPr>
          <w:p w14:paraId="222CFD68" w14:textId="77777777" w:rsidR="00F373C5" w:rsidRPr="004B6B6F" w:rsidRDefault="00F373C5" w:rsidP="00FC3325">
            <w:pPr>
              <w:rPr>
                <w:szCs w:val="22"/>
              </w:rPr>
            </w:pPr>
            <w:r>
              <w:t>Bradycardia</w:t>
            </w:r>
          </w:p>
        </w:tc>
        <w:tc>
          <w:tcPr>
            <w:tcW w:w="2776" w:type="dxa"/>
          </w:tcPr>
          <w:p w14:paraId="33024823" w14:textId="713F389B" w:rsidR="00F373C5" w:rsidRPr="0016478E" w:rsidRDefault="00F373C5" w:rsidP="00FC3325">
            <w:pPr>
              <w:rPr>
                <w:szCs w:val="22"/>
              </w:rPr>
            </w:pPr>
            <w:r>
              <w:t>Myocardialis ischaemia vagy infarctus, szívelégtelenség, szív</w:t>
            </w:r>
            <w:r w:rsidR="002E713D">
              <w:noBreakHyphen/>
            </w:r>
            <w:r>
              <w:t xml:space="preserve"> és légzésleállás, tachycardia</w:t>
            </w:r>
            <w:r w:rsidR="004E5A6D">
              <w:t xml:space="preserve">, </w:t>
            </w:r>
            <w:r w:rsidR="004E5A6D" w:rsidRPr="004E5A6D">
              <w:t>Kounis-szindróma</w:t>
            </w:r>
          </w:p>
        </w:tc>
      </w:tr>
      <w:tr w:rsidR="00F373C5" w:rsidRPr="004B6B6F" w14:paraId="0E22BFBD" w14:textId="77777777" w:rsidTr="002643CD">
        <w:tc>
          <w:tcPr>
            <w:tcW w:w="1696" w:type="dxa"/>
          </w:tcPr>
          <w:p w14:paraId="133784C5" w14:textId="77777777" w:rsidR="00F373C5" w:rsidRPr="004B6B6F" w:rsidRDefault="00F373C5" w:rsidP="00FC3325">
            <w:pPr>
              <w:rPr>
                <w:szCs w:val="22"/>
              </w:rPr>
            </w:pPr>
            <w:r>
              <w:t>Érbetegségek és tünetek</w:t>
            </w:r>
          </w:p>
        </w:tc>
        <w:tc>
          <w:tcPr>
            <w:tcW w:w="1560" w:type="dxa"/>
          </w:tcPr>
          <w:p w14:paraId="53ED422C" w14:textId="77777777" w:rsidR="00F373C5" w:rsidRPr="004B6B6F" w:rsidRDefault="00F373C5" w:rsidP="00FC3325">
            <w:pPr>
              <w:rPr>
                <w:szCs w:val="22"/>
              </w:rPr>
            </w:pPr>
          </w:p>
        </w:tc>
        <w:tc>
          <w:tcPr>
            <w:tcW w:w="2126" w:type="dxa"/>
          </w:tcPr>
          <w:p w14:paraId="50106C33" w14:textId="77777777" w:rsidR="00F373C5" w:rsidRPr="004B6B6F" w:rsidRDefault="00F373C5" w:rsidP="00FC3325">
            <w:pPr>
              <w:rPr>
                <w:szCs w:val="22"/>
              </w:rPr>
            </w:pPr>
            <w:r>
              <w:t>Hypotonia, hypertonia, kipirulás</w:t>
            </w:r>
          </w:p>
        </w:tc>
        <w:tc>
          <w:tcPr>
            <w:tcW w:w="1471" w:type="dxa"/>
          </w:tcPr>
          <w:p w14:paraId="2113AEAE" w14:textId="77777777" w:rsidR="00F373C5" w:rsidRPr="004B6B6F" w:rsidRDefault="00F373C5" w:rsidP="00FC3325">
            <w:pPr>
              <w:rPr>
                <w:szCs w:val="22"/>
              </w:rPr>
            </w:pPr>
          </w:p>
        </w:tc>
        <w:tc>
          <w:tcPr>
            <w:tcW w:w="2776" w:type="dxa"/>
          </w:tcPr>
          <w:p w14:paraId="0B210E00" w14:textId="77777777" w:rsidR="00F373C5" w:rsidRPr="004B6B6F" w:rsidRDefault="00F373C5" w:rsidP="00FC3325">
            <w:pPr>
              <w:rPr>
                <w:szCs w:val="22"/>
              </w:rPr>
            </w:pPr>
            <w:r>
              <w:t>Keringésösszeomlás vagy sokk</w:t>
            </w:r>
          </w:p>
        </w:tc>
      </w:tr>
      <w:tr w:rsidR="00F373C5" w:rsidRPr="004B6B6F" w14:paraId="34C44115" w14:textId="77777777" w:rsidTr="002643CD">
        <w:tc>
          <w:tcPr>
            <w:tcW w:w="1696" w:type="dxa"/>
          </w:tcPr>
          <w:p w14:paraId="66226FCD" w14:textId="77777777" w:rsidR="00F373C5" w:rsidRPr="004B6B6F" w:rsidRDefault="00F373C5" w:rsidP="00FC3325">
            <w:pPr>
              <w:rPr>
                <w:szCs w:val="22"/>
              </w:rPr>
            </w:pPr>
            <w:r>
              <w:t>Légzőrendszeri, mellkasi és mediastinalis betegségek és tünetek</w:t>
            </w:r>
          </w:p>
        </w:tc>
        <w:tc>
          <w:tcPr>
            <w:tcW w:w="1560" w:type="dxa"/>
          </w:tcPr>
          <w:p w14:paraId="522809E0" w14:textId="77777777" w:rsidR="00F373C5" w:rsidRPr="004B6B6F" w:rsidRDefault="00F373C5" w:rsidP="00FC3325">
            <w:pPr>
              <w:rPr>
                <w:szCs w:val="22"/>
              </w:rPr>
            </w:pPr>
          </w:p>
        </w:tc>
        <w:tc>
          <w:tcPr>
            <w:tcW w:w="2126" w:type="dxa"/>
          </w:tcPr>
          <w:p w14:paraId="650FC09F" w14:textId="77777777" w:rsidR="00F373C5" w:rsidRPr="004B6B6F" w:rsidRDefault="00F373C5" w:rsidP="00FC3325">
            <w:pPr>
              <w:rPr>
                <w:szCs w:val="22"/>
              </w:rPr>
            </w:pPr>
          </w:p>
        </w:tc>
        <w:tc>
          <w:tcPr>
            <w:tcW w:w="1471" w:type="dxa"/>
          </w:tcPr>
          <w:p w14:paraId="285D8355" w14:textId="77777777" w:rsidR="00F373C5" w:rsidRPr="004B6B6F" w:rsidRDefault="00F373C5" w:rsidP="00FC3325">
            <w:pPr>
              <w:rPr>
                <w:szCs w:val="22"/>
              </w:rPr>
            </w:pPr>
            <w:r>
              <w:t>Pulmonalis oedema, asztma, bronchospasmus</w:t>
            </w:r>
          </w:p>
        </w:tc>
        <w:tc>
          <w:tcPr>
            <w:tcW w:w="2776" w:type="dxa"/>
          </w:tcPr>
          <w:p w14:paraId="2684191D" w14:textId="77777777" w:rsidR="00F373C5" w:rsidRPr="004B6B6F" w:rsidRDefault="00F373C5" w:rsidP="00FC3325">
            <w:pPr>
              <w:rPr>
                <w:szCs w:val="22"/>
              </w:rPr>
            </w:pPr>
            <w:r>
              <w:t>Légzésleállás, légzési elégtelenség, akut respiratoricus distress szindróma, respiratoricus distress, apnoe, laryngealis oedema, dyspnoe</w:t>
            </w:r>
          </w:p>
        </w:tc>
      </w:tr>
      <w:tr w:rsidR="00F373C5" w:rsidRPr="004B6B6F" w14:paraId="7F0FD383" w14:textId="77777777" w:rsidTr="002643CD">
        <w:tc>
          <w:tcPr>
            <w:tcW w:w="1696" w:type="dxa"/>
          </w:tcPr>
          <w:p w14:paraId="68018A68" w14:textId="77777777" w:rsidR="00F373C5" w:rsidRPr="004B6B6F" w:rsidRDefault="00F373C5" w:rsidP="00FC3325">
            <w:pPr>
              <w:rPr>
                <w:szCs w:val="22"/>
              </w:rPr>
            </w:pPr>
            <w:r>
              <w:t>Emésztőrendszeri betegségek és tünetek</w:t>
            </w:r>
          </w:p>
        </w:tc>
        <w:tc>
          <w:tcPr>
            <w:tcW w:w="1560" w:type="dxa"/>
          </w:tcPr>
          <w:p w14:paraId="1E27B86F" w14:textId="77777777" w:rsidR="00F373C5" w:rsidRPr="004B6B6F" w:rsidRDefault="00F373C5" w:rsidP="00FC3325">
            <w:pPr>
              <w:rPr>
                <w:szCs w:val="22"/>
              </w:rPr>
            </w:pPr>
            <w:r>
              <w:t>Hányinger</w:t>
            </w:r>
          </w:p>
        </w:tc>
        <w:tc>
          <w:tcPr>
            <w:tcW w:w="2126" w:type="dxa"/>
          </w:tcPr>
          <w:p w14:paraId="74DB4F71" w14:textId="77777777" w:rsidR="00F373C5" w:rsidRPr="004B6B6F" w:rsidRDefault="00F373C5" w:rsidP="00FC3325">
            <w:pPr>
              <w:rPr>
                <w:szCs w:val="22"/>
              </w:rPr>
            </w:pPr>
            <w:r>
              <w:t>Hányás, hasmenés, hasi fájdalom, szájszárazság</w:t>
            </w:r>
          </w:p>
        </w:tc>
        <w:tc>
          <w:tcPr>
            <w:tcW w:w="1471" w:type="dxa"/>
          </w:tcPr>
          <w:p w14:paraId="1C838914" w14:textId="77777777" w:rsidR="00F373C5" w:rsidRPr="004B6B6F" w:rsidRDefault="00F373C5" w:rsidP="00FC3325">
            <w:pPr>
              <w:rPr>
                <w:szCs w:val="22"/>
              </w:rPr>
            </w:pPr>
          </w:p>
        </w:tc>
        <w:tc>
          <w:tcPr>
            <w:tcW w:w="2776" w:type="dxa"/>
          </w:tcPr>
          <w:p w14:paraId="7D2E94CF" w14:textId="77777777" w:rsidR="00F373C5" w:rsidRPr="004B6B6F" w:rsidRDefault="00F373C5" w:rsidP="00F373C5">
            <w:pPr>
              <w:rPr>
                <w:szCs w:val="22"/>
              </w:rPr>
            </w:pPr>
            <w:r>
              <w:t>Nyál hypersecretio, nyálmirigy</w:t>
            </w:r>
            <w:r w:rsidR="002E713D">
              <w:noBreakHyphen/>
            </w:r>
            <w:r>
              <w:t>megnagyobbodás</w:t>
            </w:r>
          </w:p>
        </w:tc>
      </w:tr>
      <w:tr w:rsidR="00F373C5" w:rsidRPr="004B6B6F" w14:paraId="0D168F87" w14:textId="77777777" w:rsidTr="002643CD">
        <w:tc>
          <w:tcPr>
            <w:tcW w:w="1696" w:type="dxa"/>
          </w:tcPr>
          <w:p w14:paraId="1D3254A2" w14:textId="77777777" w:rsidR="00F373C5" w:rsidRPr="004B6B6F" w:rsidRDefault="00F373C5" w:rsidP="00FC3325">
            <w:pPr>
              <w:rPr>
                <w:szCs w:val="22"/>
              </w:rPr>
            </w:pPr>
            <w:r>
              <w:t>A bőr és a bőr alatti szövet betegségei és tünetei</w:t>
            </w:r>
          </w:p>
        </w:tc>
        <w:tc>
          <w:tcPr>
            <w:tcW w:w="1560" w:type="dxa"/>
          </w:tcPr>
          <w:p w14:paraId="2EE59110" w14:textId="77777777" w:rsidR="00F373C5" w:rsidRPr="004B6B6F" w:rsidRDefault="00F373C5" w:rsidP="00FC3325">
            <w:pPr>
              <w:rPr>
                <w:szCs w:val="22"/>
              </w:rPr>
            </w:pPr>
          </w:p>
        </w:tc>
        <w:tc>
          <w:tcPr>
            <w:tcW w:w="2126" w:type="dxa"/>
          </w:tcPr>
          <w:p w14:paraId="37FACDDB" w14:textId="77777777" w:rsidR="00F373C5" w:rsidRPr="004B6B6F" w:rsidRDefault="00F373C5" w:rsidP="00FC3325">
            <w:pPr>
              <w:rPr>
                <w:szCs w:val="22"/>
              </w:rPr>
            </w:pPr>
            <w:r>
              <w:t>Bőrkiütés, urticaria, pruritus, erythema, fokozott verejtékezés</w:t>
            </w:r>
          </w:p>
        </w:tc>
        <w:tc>
          <w:tcPr>
            <w:tcW w:w="1471" w:type="dxa"/>
          </w:tcPr>
          <w:p w14:paraId="2BB8297F" w14:textId="77777777" w:rsidR="00F373C5" w:rsidRPr="004B6B6F" w:rsidRDefault="00F373C5" w:rsidP="00FC3325">
            <w:pPr>
              <w:rPr>
                <w:szCs w:val="22"/>
              </w:rPr>
            </w:pPr>
          </w:p>
        </w:tc>
        <w:tc>
          <w:tcPr>
            <w:tcW w:w="2776" w:type="dxa"/>
          </w:tcPr>
          <w:p w14:paraId="531CA5EE" w14:textId="10993357" w:rsidR="00F373C5" w:rsidRPr="004B6B6F" w:rsidRDefault="0033237F" w:rsidP="00477F2D">
            <w:pPr>
              <w:rPr>
                <w:szCs w:val="22"/>
              </w:rPr>
            </w:pPr>
            <w:r>
              <w:t>Arc</w:t>
            </w:r>
            <w:r w:rsidR="00045C8D">
              <w:t>ödéma</w:t>
            </w:r>
            <w:r w:rsidR="004E5A6D">
              <w:t xml:space="preserve">, </w:t>
            </w:r>
            <w:r w:rsidR="00BE3BCD">
              <w:t>a</w:t>
            </w:r>
            <w:r w:rsidR="004E5A6D" w:rsidRPr="004E5A6D">
              <w:t>kut generalizált exanthemás pustulosis (AGEP)</w:t>
            </w:r>
          </w:p>
        </w:tc>
      </w:tr>
      <w:tr w:rsidR="00F373C5" w:rsidRPr="004B6B6F" w14:paraId="45B5A2C5" w14:textId="77777777" w:rsidTr="002643CD">
        <w:tc>
          <w:tcPr>
            <w:tcW w:w="1696" w:type="dxa"/>
          </w:tcPr>
          <w:p w14:paraId="358CEF62" w14:textId="77777777" w:rsidR="00F373C5" w:rsidRPr="004B6B6F" w:rsidRDefault="00F373C5" w:rsidP="00FC3325">
            <w:pPr>
              <w:rPr>
                <w:szCs w:val="22"/>
              </w:rPr>
            </w:pPr>
            <w:r>
              <w:t>A csont</w:t>
            </w:r>
            <w:r w:rsidR="002E713D">
              <w:noBreakHyphen/>
            </w:r>
            <w:r>
              <w:t xml:space="preserve"> és izomrendszer, valamint a kötőszövet betegségei és tünetei</w:t>
            </w:r>
          </w:p>
        </w:tc>
        <w:tc>
          <w:tcPr>
            <w:tcW w:w="1560" w:type="dxa"/>
          </w:tcPr>
          <w:p w14:paraId="7AC8450F" w14:textId="77777777" w:rsidR="00F373C5" w:rsidRPr="004B6B6F" w:rsidRDefault="00F373C5" w:rsidP="00FC3325">
            <w:pPr>
              <w:rPr>
                <w:szCs w:val="22"/>
              </w:rPr>
            </w:pPr>
          </w:p>
        </w:tc>
        <w:tc>
          <w:tcPr>
            <w:tcW w:w="2126" w:type="dxa"/>
          </w:tcPr>
          <w:p w14:paraId="700E5512" w14:textId="77777777" w:rsidR="00F373C5" w:rsidRPr="004B6B6F" w:rsidRDefault="00F373C5" w:rsidP="00FC3325">
            <w:pPr>
              <w:rPr>
                <w:szCs w:val="22"/>
              </w:rPr>
            </w:pPr>
            <w:r>
              <w:t>Hátfájás</w:t>
            </w:r>
          </w:p>
        </w:tc>
        <w:tc>
          <w:tcPr>
            <w:tcW w:w="1471" w:type="dxa"/>
          </w:tcPr>
          <w:p w14:paraId="70E280B5" w14:textId="77777777" w:rsidR="00F373C5" w:rsidRPr="004B6B6F" w:rsidRDefault="00F373C5" w:rsidP="00FC3325">
            <w:pPr>
              <w:rPr>
                <w:szCs w:val="22"/>
              </w:rPr>
            </w:pPr>
            <w:r>
              <w:t>Izomgörcsök</w:t>
            </w:r>
          </w:p>
        </w:tc>
        <w:tc>
          <w:tcPr>
            <w:tcW w:w="2776" w:type="dxa"/>
          </w:tcPr>
          <w:p w14:paraId="3C70929F" w14:textId="77777777" w:rsidR="00F373C5" w:rsidRPr="004B6B6F" w:rsidRDefault="00F373C5" w:rsidP="00F373C5">
            <w:pPr>
              <w:rPr>
                <w:szCs w:val="22"/>
              </w:rPr>
            </w:pPr>
            <w:r>
              <w:t>Musculoskeletalis fájdalom, izomgyengeség</w:t>
            </w:r>
          </w:p>
        </w:tc>
      </w:tr>
      <w:tr w:rsidR="00F373C5" w:rsidRPr="004B6B6F" w14:paraId="12386B59" w14:textId="77777777" w:rsidTr="002643CD">
        <w:tc>
          <w:tcPr>
            <w:tcW w:w="1696" w:type="dxa"/>
          </w:tcPr>
          <w:p w14:paraId="64324491" w14:textId="77777777" w:rsidR="00F373C5" w:rsidRPr="004B6B6F" w:rsidRDefault="00F373C5" w:rsidP="00FC3325">
            <w:pPr>
              <w:rPr>
                <w:szCs w:val="22"/>
              </w:rPr>
            </w:pPr>
            <w:r>
              <w:t>Vese</w:t>
            </w:r>
            <w:r w:rsidR="002E713D">
              <w:noBreakHyphen/>
            </w:r>
            <w:r>
              <w:t xml:space="preserve"> és húgyúti betegségek és tünetek</w:t>
            </w:r>
          </w:p>
        </w:tc>
        <w:tc>
          <w:tcPr>
            <w:tcW w:w="1560" w:type="dxa"/>
          </w:tcPr>
          <w:p w14:paraId="777D692E" w14:textId="77777777" w:rsidR="00F373C5" w:rsidRPr="004B6B6F" w:rsidRDefault="00F373C5" w:rsidP="00FC3325">
            <w:pPr>
              <w:rPr>
                <w:szCs w:val="22"/>
              </w:rPr>
            </w:pPr>
          </w:p>
        </w:tc>
        <w:tc>
          <w:tcPr>
            <w:tcW w:w="2126" w:type="dxa"/>
          </w:tcPr>
          <w:p w14:paraId="2139093E" w14:textId="77777777" w:rsidR="00F373C5" w:rsidRPr="004B6B6F" w:rsidRDefault="00F373C5" w:rsidP="00FC3325">
            <w:pPr>
              <w:rPr>
                <w:szCs w:val="22"/>
              </w:rPr>
            </w:pPr>
            <w:r>
              <w:t>Akut veseelégtelenség</w:t>
            </w:r>
          </w:p>
        </w:tc>
        <w:tc>
          <w:tcPr>
            <w:tcW w:w="1471" w:type="dxa"/>
          </w:tcPr>
          <w:p w14:paraId="242448D8" w14:textId="77777777" w:rsidR="00F373C5" w:rsidRPr="004B6B6F" w:rsidRDefault="00F373C5" w:rsidP="00FC3325">
            <w:pPr>
              <w:rPr>
                <w:szCs w:val="22"/>
              </w:rPr>
            </w:pPr>
          </w:p>
        </w:tc>
        <w:tc>
          <w:tcPr>
            <w:tcW w:w="2776" w:type="dxa"/>
          </w:tcPr>
          <w:p w14:paraId="1F0B5E96" w14:textId="77777777" w:rsidR="00F373C5" w:rsidRPr="004B6B6F" w:rsidRDefault="00F373C5" w:rsidP="00F373C5">
            <w:pPr>
              <w:rPr>
                <w:szCs w:val="22"/>
              </w:rPr>
            </w:pPr>
          </w:p>
        </w:tc>
      </w:tr>
      <w:tr w:rsidR="008F30E3" w:rsidRPr="004B6B6F" w14:paraId="78AEEBA7" w14:textId="77777777" w:rsidTr="002643CD">
        <w:tc>
          <w:tcPr>
            <w:tcW w:w="1696" w:type="dxa"/>
          </w:tcPr>
          <w:p w14:paraId="197AFA6B" w14:textId="77777777" w:rsidR="008F30E3" w:rsidRPr="004B6B6F" w:rsidRDefault="008F30E3" w:rsidP="00FC3325">
            <w:pPr>
              <w:rPr>
                <w:szCs w:val="22"/>
              </w:rPr>
            </w:pPr>
            <w:r>
              <w:t>Általános tünetek, az alkalmazás helyén fellépő reakciók</w:t>
            </w:r>
          </w:p>
        </w:tc>
        <w:tc>
          <w:tcPr>
            <w:tcW w:w="1560" w:type="dxa"/>
          </w:tcPr>
          <w:p w14:paraId="1DE5A07B" w14:textId="77777777" w:rsidR="008F30E3" w:rsidRPr="004B6B6F" w:rsidRDefault="008F30E3" w:rsidP="00FC3325">
            <w:pPr>
              <w:rPr>
                <w:szCs w:val="22"/>
              </w:rPr>
            </w:pPr>
            <w:r>
              <w:t>Melegség érzése</w:t>
            </w:r>
          </w:p>
        </w:tc>
        <w:tc>
          <w:tcPr>
            <w:tcW w:w="2126" w:type="dxa"/>
          </w:tcPr>
          <w:p w14:paraId="0D4A5EB6" w14:textId="77777777" w:rsidR="008F30E3" w:rsidRPr="0016478E" w:rsidRDefault="008F30E3" w:rsidP="00FC3325">
            <w:pPr>
              <w:rPr>
                <w:szCs w:val="22"/>
              </w:rPr>
            </w:pPr>
            <w:r>
              <w:t>Mellkasi fájdalom, az injekció beadásának helyén jelentkező fájdalom, láz, fázás</w:t>
            </w:r>
          </w:p>
        </w:tc>
        <w:tc>
          <w:tcPr>
            <w:tcW w:w="1471" w:type="dxa"/>
          </w:tcPr>
          <w:p w14:paraId="79201F4A" w14:textId="77777777" w:rsidR="008F30E3" w:rsidRPr="004B6B6F" w:rsidRDefault="008F30E3" w:rsidP="00FC3325">
            <w:pPr>
              <w:rPr>
                <w:szCs w:val="22"/>
              </w:rPr>
            </w:pPr>
          </w:p>
        </w:tc>
        <w:tc>
          <w:tcPr>
            <w:tcW w:w="2776" w:type="dxa"/>
          </w:tcPr>
          <w:p w14:paraId="605D5C68" w14:textId="77777777" w:rsidR="008F30E3" w:rsidRPr="004B6B6F" w:rsidRDefault="008F30E3" w:rsidP="00F373C5">
            <w:pPr>
              <w:rPr>
                <w:szCs w:val="22"/>
              </w:rPr>
            </w:pPr>
            <w:r>
              <w:t>Hidegrázás, fájdalom, rossz közérzet</w:t>
            </w:r>
          </w:p>
        </w:tc>
      </w:tr>
      <w:tr w:rsidR="008F30E3" w:rsidRPr="004B6B6F" w14:paraId="384B4BD4" w14:textId="77777777" w:rsidTr="002643CD">
        <w:tc>
          <w:tcPr>
            <w:tcW w:w="1696" w:type="dxa"/>
          </w:tcPr>
          <w:p w14:paraId="699358C1" w14:textId="77777777" w:rsidR="008F30E3" w:rsidRPr="004B6B6F" w:rsidRDefault="008F30E3" w:rsidP="00FC3325">
            <w:pPr>
              <w:rPr>
                <w:szCs w:val="22"/>
              </w:rPr>
            </w:pPr>
            <w:r>
              <w:lastRenderedPageBreak/>
              <w:t>Laboratóriumi és egyéb vizsgálatok eredményei</w:t>
            </w:r>
          </w:p>
        </w:tc>
        <w:tc>
          <w:tcPr>
            <w:tcW w:w="1560" w:type="dxa"/>
          </w:tcPr>
          <w:p w14:paraId="54C0E451" w14:textId="77777777" w:rsidR="008F30E3" w:rsidRPr="004B6B6F" w:rsidRDefault="008F30E3" w:rsidP="00FC3325">
            <w:pPr>
              <w:rPr>
                <w:szCs w:val="22"/>
              </w:rPr>
            </w:pPr>
          </w:p>
        </w:tc>
        <w:tc>
          <w:tcPr>
            <w:tcW w:w="2126" w:type="dxa"/>
          </w:tcPr>
          <w:p w14:paraId="0703C91A" w14:textId="77777777" w:rsidR="008F30E3" w:rsidRPr="004B6B6F" w:rsidRDefault="008F30E3" w:rsidP="00FC3325">
            <w:pPr>
              <w:rPr>
                <w:szCs w:val="22"/>
              </w:rPr>
            </w:pPr>
            <w:r>
              <w:t>a vér kreatininszintjének emelkedése</w:t>
            </w:r>
          </w:p>
        </w:tc>
        <w:tc>
          <w:tcPr>
            <w:tcW w:w="1471" w:type="dxa"/>
          </w:tcPr>
          <w:p w14:paraId="37469D79" w14:textId="77777777" w:rsidR="008F30E3" w:rsidRPr="004B6B6F" w:rsidRDefault="008F30E3" w:rsidP="00FC3325">
            <w:pPr>
              <w:rPr>
                <w:szCs w:val="22"/>
              </w:rPr>
            </w:pPr>
          </w:p>
        </w:tc>
        <w:tc>
          <w:tcPr>
            <w:tcW w:w="2776" w:type="dxa"/>
          </w:tcPr>
          <w:p w14:paraId="2B13F92F" w14:textId="5C5AC564" w:rsidR="008F30E3" w:rsidRPr="004B6B6F" w:rsidRDefault="008F30E3" w:rsidP="00F373C5">
            <w:pPr>
              <w:rPr>
                <w:szCs w:val="22"/>
              </w:rPr>
            </w:pPr>
            <w:r>
              <w:t>Elváltozás az elektrokardiogrammon, beleértve az ST</w:t>
            </w:r>
            <w:r w:rsidR="002E713D">
              <w:noBreakHyphen/>
            </w:r>
            <w:r>
              <w:t>szakasz depresszió</w:t>
            </w:r>
            <w:r w:rsidR="00045C8D">
              <w:t>já</w:t>
            </w:r>
            <w:r>
              <w:t>t is</w:t>
            </w:r>
          </w:p>
        </w:tc>
      </w:tr>
    </w:tbl>
    <w:p w14:paraId="3BA8CFFE" w14:textId="77777777" w:rsidR="00FC3325" w:rsidRDefault="00FC3325" w:rsidP="00FC3325">
      <w:pPr>
        <w:rPr>
          <w:szCs w:val="22"/>
        </w:rPr>
      </w:pPr>
    </w:p>
    <w:p w14:paraId="56402428" w14:textId="77777777" w:rsidR="002E713D" w:rsidRDefault="008F30E3" w:rsidP="00FC3325">
      <w:r>
        <w:t xml:space="preserve">* Mivel a 2548 beteg bevonásával végzett klinikai vizsgálatok során nem figyelték meg a reakciókat, gyakoriságuk a legjobb közelítés alapján ritka (≥1/10 000 </w:t>
      </w:r>
      <w:r w:rsidR="002E713D">
        <w:noBreakHyphen/>
      </w:r>
      <w:r>
        <w:t xml:space="preserve"> &lt;1/1000). A legmegfelelőbb MedDRA kifejezést alkalmazták egy adott reakció, annak tünetei és az azzal összefüggő állapotok leírására.</w:t>
      </w:r>
    </w:p>
    <w:p w14:paraId="75B7E70C" w14:textId="309525B4" w:rsidR="008F30E3" w:rsidRDefault="008F30E3" w:rsidP="00FC3325">
      <w:r>
        <w:t xml:space="preserve">** Szívritmuszavarok főleg </w:t>
      </w:r>
      <w:r w:rsidR="00621EA8">
        <w:t>k</w:t>
      </w:r>
      <w:r>
        <w:t>oronarogr</w:t>
      </w:r>
      <w:r w:rsidR="00621EA8">
        <w:t>áf</w:t>
      </w:r>
      <w:r>
        <w:t>ia és coronariakatéterezési eljárások után jelentkezhetnek</w:t>
      </w:r>
      <w:r w:rsidR="00C83694">
        <w:t>.</w:t>
      </w:r>
    </w:p>
    <w:p w14:paraId="7AB862A3" w14:textId="2087F7E6" w:rsidR="00C83694" w:rsidRPr="003A772B" w:rsidRDefault="00C83694" w:rsidP="00FC3325">
      <w:pPr>
        <w:rPr>
          <w:szCs w:val="22"/>
        </w:rPr>
      </w:pPr>
      <w:r>
        <w:t xml:space="preserve">*** </w:t>
      </w:r>
      <w:r>
        <w:rPr>
          <w:snapToGrid w:val="0"/>
          <w:szCs w:val="22"/>
        </w:rPr>
        <w:t>A kontrasztanyag által kiváltott encephalopathia a 4.4 pontban leírt tünetekkel és jelekkel nyilvánulhat meg.</w:t>
      </w:r>
    </w:p>
    <w:p w14:paraId="2B27B35E" w14:textId="77777777" w:rsidR="003A772B" w:rsidRDefault="003A772B" w:rsidP="003A772B">
      <w:pPr>
        <w:rPr>
          <w:szCs w:val="22"/>
        </w:rPr>
      </w:pPr>
    </w:p>
    <w:p w14:paraId="2D18E84E" w14:textId="77777777" w:rsidR="00674BEE" w:rsidRDefault="00674BEE" w:rsidP="003A772B">
      <w:pPr>
        <w:rPr>
          <w:szCs w:val="22"/>
        </w:rPr>
      </w:pPr>
      <w:r>
        <w:t>Ezenkívül a következő nemkívánatos események fordulhatnak elő, ismeretlen gyakorisággal:</w:t>
      </w:r>
    </w:p>
    <w:p w14:paraId="2F94B2EE" w14:textId="77777777" w:rsidR="00674BEE" w:rsidRPr="005F3D51" w:rsidRDefault="00674BEE" w:rsidP="003A772B"/>
    <w:p w14:paraId="76A12FF2" w14:textId="479CFF07" w:rsidR="003A772B" w:rsidRPr="005F3D51" w:rsidRDefault="003A772B" w:rsidP="003A772B">
      <w:r w:rsidRPr="00F32228">
        <w:rPr>
          <w:i/>
          <w:u w:val="single"/>
        </w:rPr>
        <w:t>Anyagcsere</w:t>
      </w:r>
      <w:r w:rsidR="002E713D">
        <w:rPr>
          <w:i/>
          <w:u w:val="single"/>
        </w:rPr>
        <w:noBreakHyphen/>
      </w:r>
      <w:r>
        <w:rPr>
          <w:i/>
          <w:u w:val="single"/>
        </w:rPr>
        <w:t xml:space="preserve"> és táplálkozási betegségek és tünetek:</w:t>
      </w:r>
      <w:r>
        <w:t xml:space="preserve"> </w:t>
      </w:r>
      <w:r w:rsidR="002E713D">
        <w:t>a</w:t>
      </w:r>
      <w:r>
        <w:t>cidózis, kóros eltérések a vér elektrolitértékeiben</w:t>
      </w:r>
      <w:r w:rsidRPr="005F3D51">
        <w:t>.</w:t>
      </w:r>
    </w:p>
    <w:p w14:paraId="20B94ECD" w14:textId="77777777" w:rsidR="003A772B" w:rsidRPr="005F3D51" w:rsidRDefault="003A772B" w:rsidP="003A772B"/>
    <w:p w14:paraId="0010D9EE" w14:textId="474FEBBF" w:rsidR="003A772B" w:rsidRPr="003A772B" w:rsidRDefault="003A772B" w:rsidP="003A772B">
      <w:pPr>
        <w:rPr>
          <w:szCs w:val="22"/>
        </w:rPr>
      </w:pPr>
      <w:r>
        <w:rPr>
          <w:i/>
          <w:u w:val="single"/>
        </w:rPr>
        <w:t>Idegrendszeri betegségek és tünetek:</w:t>
      </w:r>
      <w:r>
        <w:t xml:space="preserve"> amnesia,</w:t>
      </w:r>
      <w:r w:rsidR="002E713D">
        <w:t xml:space="preserve"> </w:t>
      </w:r>
      <w:r>
        <w:t>paresis és paralysis, tremor, aluszékonyság.</w:t>
      </w:r>
    </w:p>
    <w:p w14:paraId="21852F91" w14:textId="77777777" w:rsidR="003A772B" w:rsidRPr="003A772B" w:rsidRDefault="003A772B" w:rsidP="003A772B">
      <w:pPr>
        <w:rPr>
          <w:szCs w:val="22"/>
        </w:rPr>
      </w:pPr>
    </w:p>
    <w:p w14:paraId="0D7E98AF" w14:textId="732AD7A0" w:rsidR="003A772B" w:rsidRPr="003A772B" w:rsidRDefault="003A772B" w:rsidP="003A772B">
      <w:pPr>
        <w:rPr>
          <w:szCs w:val="22"/>
        </w:rPr>
      </w:pPr>
      <w:r>
        <w:rPr>
          <w:i/>
          <w:u w:val="single"/>
        </w:rPr>
        <w:t>Szembetegségek és szemészeti tünetek:</w:t>
      </w:r>
      <w:r>
        <w:t xml:space="preserve"> </w:t>
      </w:r>
      <w:r w:rsidRPr="00384C22">
        <w:t>könnyezés</w:t>
      </w:r>
      <w:r w:rsidR="00CC4AE5">
        <w:t>, szem</w:t>
      </w:r>
      <w:r>
        <w:t xml:space="preserve">viszketés, </w:t>
      </w:r>
      <w:r w:rsidRPr="00384C22">
        <w:t>lacrimatio</w:t>
      </w:r>
      <w:r>
        <w:t>.</w:t>
      </w:r>
    </w:p>
    <w:p w14:paraId="4CB42BDE" w14:textId="77777777" w:rsidR="003A772B" w:rsidRPr="003A772B" w:rsidRDefault="003A772B" w:rsidP="003A772B">
      <w:pPr>
        <w:rPr>
          <w:szCs w:val="22"/>
        </w:rPr>
      </w:pPr>
    </w:p>
    <w:p w14:paraId="3703C9A0" w14:textId="77777777" w:rsidR="003A772B" w:rsidRDefault="003A772B" w:rsidP="003A772B">
      <w:pPr>
        <w:rPr>
          <w:szCs w:val="22"/>
        </w:rPr>
      </w:pPr>
      <w:r>
        <w:rPr>
          <w:i/>
          <w:u w:val="single"/>
        </w:rPr>
        <w:t>A fül és az egyensúly</w:t>
      </w:r>
      <w:r w:rsidR="002E713D">
        <w:rPr>
          <w:i/>
          <w:u w:val="single"/>
        </w:rPr>
        <w:noBreakHyphen/>
      </w:r>
      <w:r>
        <w:rPr>
          <w:i/>
          <w:u w:val="single"/>
        </w:rPr>
        <w:t>érzékelő szerv betegségei és tünetei:</w:t>
      </w:r>
      <w:r>
        <w:t xml:space="preserve"> </w:t>
      </w:r>
      <w:r w:rsidR="002E713D">
        <w:t>n</w:t>
      </w:r>
      <w:r>
        <w:t>agyothallás, echoacusis, progresszív átmeneti halláscsökkenés vagy más fülészeti tünetek.</w:t>
      </w:r>
    </w:p>
    <w:p w14:paraId="275AE122" w14:textId="77777777" w:rsidR="00722FF8" w:rsidRDefault="00722FF8" w:rsidP="003A772B">
      <w:pPr>
        <w:rPr>
          <w:szCs w:val="22"/>
        </w:rPr>
      </w:pPr>
    </w:p>
    <w:p w14:paraId="647B9F4E" w14:textId="77777777" w:rsidR="00722FF8" w:rsidRDefault="00722FF8" w:rsidP="00722FF8">
      <w:pPr>
        <w:rPr>
          <w:szCs w:val="22"/>
        </w:rPr>
      </w:pPr>
      <w:r>
        <w:rPr>
          <w:i/>
          <w:u w:val="single"/>
        </w:rPr>
        <w:t>Emésztőrendszeri betegségek és tünetek:</w:t>
      </w:r>
      <w:r>
        <w:t xml:space="preserve"> </w:t>
      </w:r>
      <w:r w:rsidR="002E713D">
        <w:t>é</w:t>
      </w:r>
      <w:r>
        <w:t>tvágytalanság, súlyos öklendezés és fulladás.</w:t>
      </w:r>
    </w:p>
    <w:p w14:paraId="759B57E3" w14:textId="77777777" w:rsidR="00722FF8" w:rsidRDefault="00722FF8" w:rsidP="00722FF8">
      <w:pPr>
        <w:rPr>
          <w:szCs w:val="22"/>
        </w:rPr>
      </w:pPr>
    </w:p>
    <w:p w14:paraId="63879686" w14:textId="77777777" w:rsidR="00722FF8" w:rsidRPr="003A772B" w:rsidRDefault="00722FF8" w:rsidP="00722FF8">
      <w:pPr>
        <w:rPr>
          <w:szCs w:val="22"/>
        </w:rPr>
      </w:pPr>
      <w:r>
        <w:rPr>
          <w:i/>
          <w:u w:val="single"/>
        </w:rPr>
        <w:t>Vese</w:t>
      </w:r>
      <w:r w:rsidR="002E713D">
        <w:rPr>
          <w:i/>
          <w:u w:val="single"/>
        </w:rPr>
        <w:noBreakHyphen/>
      </w:r>
      <w:r>
        <w:rPr>
          <w:i/>
          <w:u w:val="single"/>
        </w:rPr>
        <w:t xml:space="preserve"> és húgyúti betegségek és tünetek:</w:t>
      </w:r>
      <w:r>
        <w:t xml:space="preserve"> </w:t>
      </w:r>
      <w:r w:rsidR="002E713D">
        <w:t>v</w:t>
      </w:r>
      <w:r>
        <w:t>esekárosodást jelző átmeneti eltérések a veseműködést jelző laboratóriumi vizsgálatok eredményeiben, anuria, oliguria, vizeletretenció vagy inkontinencia, fájdalom, haematuria.</w:t>
      </w:r>
    </w:p>
    <w:p w14:paraId="63A684A5" w14:textId="77777777" w:rsidR="003A772B" w:rsidRPr="003A772B" w:rsidRDefault="003A772B" w:rsidP="003A772B">
      <w:pPr>
        <w:rPr>
          <w:szCs w:val="22"/>
        </w:rPr>
      </w:pPr>
    </w:p>
    <w:p w14:paraId="063B9259" w14:textId="7233228D" w:rsidR="003A772B" w:rsidRPr="003A772B" w:rsidRDefault="003A772B" w:rsidP="003A772B">
      <w:pPr>
        <w:rPr>
          <w:szCs w:val="22"/>
        </w:rPr>
      </w:pPr>
      <w:r w:rsidRPr="00384C22">
        <w:rPr>
          <w:i/>
          <w:u w:val="single"/>
        </w:rPr>
        <w:t>Főként cardiovascularis eljárások/beavatkozások után:</w:t>
      </w:r>
      <w:r w:rsidRPr="00384C22">
        <w:rPr>
          <w:i/>
        </w:rPr>
        <w:t xml:space="preserve"> </w:t>
      </w:r>
      <w:r w:rsidRPr="00384C22">
        <w:t>haemodinamikai változások, amelyek hypotonia, csökkent szisztolés nyomás, a balkamrai végdiasztolés nyomás fokozódása, tranziens ischaemiás attak, valamint elektro</w:t>
      </w:r>
      <w:r w:rsidR="00CC4AE5" w:rsidRPr="00384C22">
        <w:t>k</w:t>
      </w:r>
      <w:r w:rsidRPr="00384C22">
        <w:t>ardiogr</w:t>
      </w:r>
      <w:r w:rsidR="00CC4AE5" w:rsidRPr="00384C22">
        <w:t>áf</w:t>
      </w:r>
      <w:r w:rsidRPr="00384C22">
        <w:t>iás vizsgálat során észlelt elváltozások, köztük ST</w:t>
      </w:r>
      <w:r w:rsidR="002E713D" w:rsidRPr="00384C22">
        <w:noBreakHyphen/>
      </w:r>
      <w:r w:rsidRPr="00384C22">
        <w:t>szakasz</w:t>
      </w:r>
      <w:r w:rsidR="00CC4AE5" w:rsidRPr="00384C22">
        <w:t>-</w:t>
      </w:r>
      <w:r w:rsidRPr="00384C22">
        <w:t>depresszió, megnyúlt QT</w:t>
      </w:r>
      <w:r w:rsidR="002E713D" w:rsidRPr="00384C22">
        <w:noBreakHyphen/>
      </w:r>
      <w:r w:rsidRPr="00384C22">
        <w:t>intervallum, R</w:t>
      </w:r>
      <w:r w:rsidR="002E713D" w:rsidRPr="00384C22">
        <w:noBreakHyphen/>
      </w:r>
      <w:r w:rsidRPr="00384C22">
        <w:t>R távolság és fokozottabb T</w:t>
      </w:r>
      <w:r w:rsidR="002E713D" w:rsidRPr="00384C22">
        <w:noBreakHyphen/>
      </w:r>
      <w:r w:rsidRPr="00384C22">
        <w:t>hullám amplitúdó formájában nyilvánulnak meg.</w:t>
      </w:r>
    </w:p>
    <w:p w14:paraId="366A2318" w14:textId="0A2E6DA1" w:rsidR="003A772B" w:rsidRPr="003A772B" w:rsidRDefault="003A772B" w:rsidP="003A772B">
      <w:pPr>
        <w:rPr>
          <w:szCs w:val="22"/>
        </w:rPr>
      </w:pPr>
      <w:r>
        <w:t xml:space="preserve">Főleg </w:t>
      </w:r>
      <w:r w:rsidR="00042605">
        <w:t>k</w:t>
      </w:r>
      <w:r>
        <w:t>oronarogr</w:t>
      </w:r>
      <w:r w:rsidR="00042605">
        <w:t>áf</w:t>
      </w:r>
      <w:r>
        <w:t>ia és coronariakatéterezési eljárások után: angina pectoris, thrombophlebitis, szív</w:t>
      </w:r>
      <w:r w:rsidR="002E713D">
        <w:noBreakHyphen/>
      </w:r>
      <w:r>
        <w:t xml:space="preserve"> és légzésleállás, arteriaspasmusok, kipirulás, vasodilatatio, cyanosis.</w:t>
      </w:r>
    </w:p>
    <w:p w14:paraId="20D1237E" w14:textId="050805F8" w:rsidR="003A772B" w:rsidRPr="003A772B" w:rsidRDefault="003A772B" w:rsidP="003A772B">
      <w:pPr>
        <w:rPr>
          <w:szCs w:val="22"/>
        </w:rPr>
      </w:pPr>
      <w:r>
        <w:t>A beavatkozás lehetséges szövődményeiként egyéb cardiovascularis reakciók is előfordulhatnak, köztük a punctio helyén fellépő vérzés vagy pseudoaneurysmák, a plexus brachialis paralysise az arteria axillaris punctióját követően, artériás thrombosis, artériás plakk leválása, valamint súlyos thromboemboliás események, vénás thrombosis.</w:t>
      </w:r>
      <w:r w:rsidR="002E713D">
        <w:t xml:space="preserve"> </w:t>
      </w:r>
      <w:r>
        <w:t>A koszorúserek dis</w:t>
      </w:r>
      <w:r w:rsidR="00042605">
        <w:t>secti</w:t>
      </w:r>
      <w:r>
        <w:t>ója és az átmeneti sinusleállás</w:t>
      </w:r>
      <w:r w:rsidR="00042605">
        <w:t>:</w:t>
      </w:r>
      <w:r>
        <w:t xml:space="preserve"> ritka szövődmények.</w:t>
      </w:r>
    </w:p>
    <w:p w14:paraId="124B4F19" w14:textId="77777777" w:rsidR="003A772B" w:rsidRPr="003A772B" w:rsidRDefault="003A772B" w:rsidP="003A772B">
      <w:pPr>
        <w:rPr>
          <w:szCs w:val="22"/>
        </w:rPr>
      </w:pPr>
    </w:p>
    <w:p w14:paraId="6E264001" w14:textId="1FD9B132" w:rsidR="00C53ACC" w:rsidRDefault="003A772B" w:rsidP="003A772B">
      <w:pPr>
        <w:rPr>
          <w:szCs w:val="22"/>
        </w:rPr>
      </w:pPr>
      <w:r>
        <w:t>A súlyos reakciók kockázata súlyos szívbetegségben szenvedő, kiváltképp szívelégtelen vagy coronariabetegségben szenvedő betegeknél fokozott.</w:t>
      </w:r>
      <w:r w:rsidR="002E713D">
        <w:t xml:space="preserve"> </w:t>
      </w:r>
      <w:r>
        <w:t>A kontrasztanyag intravascularis befecskendezése manifeszt szívelégtelenséggel társuló pulmonalis oedemát válthat ki, míg pulmonalis hypertoniában és szívbillentyű</w:t>
      </w:r>
      <w:r w:rsidR="002E713D">
        <w:noBreakHyphen/>
      </w:r>
      <w:r>
        <w:t>betegségekben a kontrasztanyag adása kifejezett hemodinamikai változásokhoz vezethet.</w:t>
      </w:r>
      <w:r w:rsidR="002E713D">
        <w:t xml:space="preserve"> </w:t>
      </w:r>
      <w:r>
        <w:t>Az ischaemiás EKG</w:t>
      </w:r>
      <w:r w:rsidR="002E713D">
        <w:noBreakHyphen/>
      </w:r>
      <w:r>
        <w:t>elváltozások és jelentős szívritmuszavarok idős, valamint eleve szívbetegségben szenvedő betegeknél a leggyakoribbak.</w:t>
      </w:r>
    </w:p>
    <w:p w14:paraId="4C7262F8" w14:textId="77777777" w:rsidR="00DF17F4" w:rsidRDefault="00DF17F4" w:rsidP="003A772B">
      <w:pPr>
        <w:rPr>
          <w:szCs w:val="22"/>
        </w:rPr>
      </w:pPr>
    </w:p>
    <w:p w14:paraId="5B4BA0A1" w14:textId="77777777" w:rsidR="00A43CA7" w:rsidRPr="00C26EA0" w:rsidRDefault="00A43CA7" w:rsidP="00A43CA7">
      <w:pPr>
        <w:rPr>
          <w:i/>
          <w:szCs w:val="22"/>
          <w:u w:val="single"/>
        </w:rPr>
      </w:pPr>
      <w:r>
        <w:rPr>
          <w:i/>
          <w:u w:val="single"/>
        </w:rPr>
        <w:lastRenderedPageBreak/>
        <w:t>Gyermekek és serdülők</w:t>
      </w:r>
    </w:p>
    <w:p w14:paraId="7F5E26D6" w14:textId="44081FDA" w:rsidR="00DF17F4" w:rsidRDefault="00A43CA7" w:rsidP="00A43CA7">
      <w:r>
        <w:t>A jopamidol biztonságossági profilja hasonló gyermekeknél</w:t>
      </w:r>
      <w:r w:rsidR="006F1218">
        <w:t xml:space="preserve">, serdülőknél </w:t>
      </w:r>
      <w:r>
        <w:t>és felnőtteknél.</w:t>
      </w:r>
    </w:p>
    <w:p w14:paraId="06BAC065" w14:textId="04746D70" w:rsidR="00C83694" w:rsidRPr="003A772B" w:rsidRDefault="00C83694" w:rsidP="00A43CA7">
      <w:pPr>
        <w:rPr>
          <w:szCs w:val="22"/>
        </w:rPr>
      </w:pPr>
      <w:r>
        <w:rPr>
          <w:snapToGrid w:val="0"/>
        </w:rPr>
        <w:t>Nagyon kis testtömeggel született újszülötteknél jopamidollal kapcsolatban átmeneti, újszülöttkori hypothyreosis eseteit jelentették.</w:t>
      </w:r>
    </w:p>
    <w:p w14:paraId="5A04E497" w14:textId="77777777" w:rsidR="00324A74" w:rsidRPr="00777769" w:rsidRDefault="00324A74" w:rsidP="000C1913">
      <w:pPr>
        <w:rPr>
          <w:szCs w:val="22"/>
          <w:u w:val="single"/>
        </w:rPr>
      </w:pPr>
    </w:p>
    <w:p w14:paraId="08C250A5" w14:textId="77777777" w:rsidR="003A772B" w:rsidRPr="00B3208E" w:rsidRDefault="003A772B" w:rsidP="003A772B">
      <w:pPr>
        <w:autoSpaceDE w:val="0"/>
        <w:autoSpaceDN w:val="0"/>
        <w:adjustRightInd w:val="0"/>
        <w:rPr>
          <w:szCs w:val="22"/>
          <w:u w:val="single"/>
        </w:rPr>
      </w:pPr>
      <w:r>
        <w:rPr>
          <w:u w:val="single"/>
        </w:rPr>
        <w:t>Feltételezett mellékhatások bejelentése</w:t>
      </w:r>
    </w:p>
    <w:p w14:paraId="219C90FA" w14:textId="5AD3B3FA" w:rsidR="003A772B" w:rsidRDefault="003A772B" w:rsidP="003A772B">
      <w:pPr>
        <w:autoSpaceDE w:val="0"/>
        <w:autoSpaceDN w:val="0"/>
        <w:adjustRightInd w:val="0"/>
        <w:rPr>
          <w:szCs w:val="22"/>
          <w:u w:val="single"/>
        </w:rPr>
      </w:pPr>
      <w:r w:rsidRPr="00B7513B">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az </w:t>
      </w:r>
      <w:hyperlink r:id="rId8" w:history="1">
        <w:r w:rsidR="002E713D" w:rsidRPr="007C5782">
          <w:rPr>
            <w:rStyle w:val="Hiperhivatkozs"/>
          </w:rPr>
          <w:t>V. függelékben</w:t>
        </w:r>
      </w:hyperlink>
      <w:r w:rsidR="002E713D" w:rsidRPr="007C5782">
        <w:t xml:space="preserve"> található elérhetőségek valamelyikén keresztü</w:t>
      </w:r>
      <w:r w:rsidR="00B7513B">
        <w:t>l</w:t>
      </w:r>
      <w:r w:rsidRPr="00B7513B">
        <w:t>.</w:t>
      </w:r>
    </w:p>
    <w:p w14:paraId="0E7281CB" w14:textId="1744429E" w:rsidR="001D29E6" w:rsidRPr="00F32228" w:rsidRDefault="001D29E6" w:rsidP="00F32228"/>
    <w:p w14:paraId="59E9FA59" w14:textId="77777777" w:rsidR="001D29E6" w:rsidRPr="00F32228" w:rsidRDefault="001D29E6" w:rsidP="005F0C37">
      <w:pPr>
        <w:ind w:left="567" w:hanging="567"/>
      </w:pPr>
      <w:r w:rsidRPr="005F3D51">
        <w:rPr>
          <w:b/>
        </w:rPr>
        <w:t>4.9</w:t>
      </w:r>
      <w:r w:rsidR="002E713D" w:rsidRPr="005F3D51">
        <w:rPr>
          <w:b/>
        </w:rPr>
        <w:tab/>
      </w:r>
      <w:r w:rsidRPr="005F3D51">
        <w:rPr>
          <w:b/>
        </w:rPr>
        <w:t>Túladagolás</w:t>
      </w:r>
    </w:p>
    <w:p w14:paraId="00360B9E" w14:textId="77777777" w:rsidR="001D29E6" w:rsidRPr="005F3D51" w:rsidRDefault="001D29E6" w:rsidP="000C1913"/>
    <w:p w14:paraId="3468535D" w14:textId="6FBE2AA5" w:rsidR="002E713D" w:rsidRDefault="003A772B" w:rsidP="000C1913">
      <w:pPr>
        <w:rPr>
          <w:color w:val="000000"/>
        </w:rPr>
      </w:pPr>
      <w:r>
        <w:rPr>
          <w:color w:val="000000"/>
        </w:rPr>
        <w:t>A túladagolás kezelésének célja a tüneti terápia</w:t>
      </w:r>
      <w:r w:rsidR="00774C04" w:rsidRPr="00774C04">
        <w:rPr>
          <w:color w:val="000000"/>
        </w:rPr>
        <w:t xml:space="preserve"> </w:t>
      </w:r>
      <w:r w:rsidR="00774C04">
        <w:rPr>
          <w:color w:val="000000"/>
        </w:rPr>
        <w:t>azonnali megkezdése</w:t>
      </w:r>
      <w:r>
        <w:rPr>
          <w:color w:val="000000"/>
        </w:rPr>
        <w:t>, az összes életfunkció támogatása, valamint a kontrasztanyag eliminációja a beteg hidráltsági állapotának fenntartása mellett.</w:t>
      </w:r>
    </w:p>
    <w:p w14:paraId="2152DBA6" w14:textId="36D6C82B" w:rsidR="002E713D" w:rsidRDefault="00456F99" w:rsidP="000C1913">
      <w:pPr>
        <w:rPr>
          <w:color w:val="000000"/>
        </w:rPr>
      </w:pPr>
      <w:r>
        <w:rPr>
          <w:color w:val="000000"/>
        </w:rPr>
        <w:t xml:space="preserve">Az alkalmazási előírásban meghatározott adagnál magasabb adagok alkalmazása nem javasolt, mert ez életet veszélyeztető mellékhatások fellépéséhez vezethet. </w:t>
      </w:r>
      <w:r w:rsidRPr="00F32228">
        <w:t xml:space="preserve">Ha szükséges, hemodialízist lehet végezni a </w:t>
      </w:r>
      <w:r>
        <w:rPr>
          <w:color w:val="000000"/>
        </w:rPr>
        <w:t>jopamidol</w:t>
      </w:r>
      <w:r w:rsidR="00774C04">
        <w:rPr>
          <w:color w:val="000000"/>
        </w:rPr>
        <w:t>nak a</w:t>
      </w:r>
      <w:r w:rsidRPr="00F32228">
        <w:t xml:space="preserve"> beteg szervezetéből történő </w:t>
      </w:r>
      <w:r>
        <w:rPr>
          <w:color w:val="000000"/>
        </w:rPr>
        <w:t xml:space="preserve">eltávolítása érdekében. </w:t>
      </w:r>
    </w:p>
    <w:p w14:paraId="02C12E66" w14:textId="77777777" w:rsidR="00456F99" w:rsidRPr="00F32228" w:rsidRDefault="00456F99" w:rsidP="000C1913">
      <w:r>
        <w:rPr>
          <w:color w:val="000000"/>
        </w:rPr>
        <w:t>Emberben véletlen intravascularis túladagolás esetén infúzió adásával pótolni kell a víz</w:t>
      </w:r>
      <w:r w:rsidR="002E713D">
        <w:rPr>
          <w:color w:val="000000"/>
        </w:rPr>
        <w:noBreakHyphen/>
      </w:r>
      <w:r>
        <w:rPr>
          <w:color w:val="000000"/>
        </w:rPr>
        <w:t xml:space="preserve"> és elektrolitveszteséget. A veseműködést a túladagolás után legalább 3</w:t>
      </w:r>
      <w:r w:rsidR="002E713D">
        <w:rPr>
          <w:color w:val="000000"/>
        </w:rPr>
        <w:t> nap</w:t>
      </w:r>
      <w:r>
        <w:rPr>
          <w:color w:val="000000"/>
        </w:rPr>
        <w:t>on át monitorozni kell</w:t>
      </w:r>
      <w:r w:rsidRPr="00F32228">
        <w:t>.</w:t>
      </w:r>
    </w:p>
    <w:p w14:paraId="481DB048" w14:textId="77777777" w:rsidR="003A772B" w:rsidRPr="005F3D51" w:rsidRDefault="003A772B" w:rsidP="000C1913"/>
    <w:p w14:paraId="3600A0F6" w14:textId="77777777" w:rsidR="002E713D" w:rsidRPr="005F3D51" w:rsidRDefault="002E713D" w:rsidP="000C1913"/>
    <w:p w14:paraId="512BCFF0" w14:textId="77777777" w:rsidR="001D29E6" w:rsidRPr="00F32228" w:rsidRDefault="001D29E6" w:rsidP="005F0C37">
      <w:pPr>
        <w:ind w:left="567" w:hanging="567"/>
      </w:pPr>
      <w:r w:rsidRPr="00A264FB">
        <w:rPr>
          <w:b/>
        </w:rPr>
        <w:t>5.</w:t>
      </w:r>
      <w:r w:rsidRPr="00A264FB">
        <w:tab/>
      </w:r>
      <w:r w:rsidRPr="00A264FB">
        <w:rPr>
          <w:b/>
        </w:rPr>
        <w:t>FARMAKOLÓGIAI TULAJDONSÁGOK</w:t>
      </w:r>
    </w:p>
    <w:p w14:paraId="18D50A79" w14:textId="77777777" w:rsidR="001D29E6" w:rsidRPr="007C5782" w:rsidRDefault="001D29E6" w:rsidP="000C1913"/>
    <w:p w14:paraId="3FFF8718" w14:textId="77777777" w:rsidR="001D29E6" w:rsidRPr="00F32228" w:rsidRDefault="001D29E6" w:rsidP="00F32228">
      <w:pPr>
        <w:tabs>
          <w:tab w:val="left" w:pos="708"/>
        </w:tabs>
        <w:ind w:left="567" w:hanging="567"/>
      </w:pPr>
      <w:r w:rsidRPr="005F3D51">
        <w:rPr>
          <w:b/>
        </w:rPr>
        <w:t xml:space="preserve">5.1 </w:t>
      </w:r>
      <w:r w:rsidRPr="00F32228">
        <w:tab/>
        <w:t>Farmakodinámiás tulajdonságok</w:t>
      </w:r>
    </w:p>
    <w:p w14:paraId="48EE73F7" w14:textId="77777777" w:rsidR="001D29E6" w:rsidRPr="005F3D51" w:rsidRDefault="001D29E6" w:rsidP="005F0C37"/>
    <w:p w14:paraId="7EE3B92C" w14:textId="615905F9" w:rsidR="001D29E6" w:rsidRPr="005F3D51" w:rsidRDefault="003A772B" w:rsidP="00F32228">
      <w:pPr>
        <w:tabs>
          <w:tab w:val="left" w:pos="0"/>
        </w:tabs>
      </w:pPr>
      <w:r w:rsidRPr="005F3D51">
        <w:t xml:space="preserve">Farmakoterápiás csoport: vízoldékony, nephrotrop, alacsony </w:t>
      </w:r>
      <w:r>
        <w:t xml:space="preserve">ozmolalitású röntgenkontrasztanyagok, </w:t>
      </w:r>
      <w:r w:rsidRPr="005F3D51">
        <w:t>ATC kód: V08AB04</w:t>
      </w:r>
    </w:p>
    <w:p w14:paraId="0143C327" w14:textId="77777777" w:rsidR="00777769" w:rsidRPr="005F3D51" w:rsidRDefault="00777769" w:rsidP="00F32228">
      <w:pPr>
        <w:tabs>
          <w:tab w:val="left" w:pos="5583"/>
        </w:tabs>
      </w:pPr>
    </w:p>
    <w:p w14:paraId="1FA24D84" w14:textId="503A32E2" w:rsidR="008E6E0A" w:rsidRPr="008E6E0A" w:rsidRDefault="008E6E0A" w:rsidP="008E6E0A">
      <w:pPr>
        <w:rPr>
          <w:szCs w:val="22"/>
        </w:rPr>
      </w:pPr>
      <w:r w:rsidRPr="005F3D51">
        <w:t xml:space="preserve">A </w:t>
      </w:r>
      <w:r>
        <w:t>jopamidol</w:t>
      </w:r>
      <w:r w:rsidRPr="005F3D51">
        <w:t xml:space="preserve"> egy második generációs</w:t>
      </w:r>
      <w:r w:rsidR="00CE0549">
        <w:t>,</w:t>
      </w:r>
      <w:r w:rsidRPr="005F3D51">
        <w:t xml:space="preserve"> nem</w:t>
      </w:r>
      <w:r w:rsidR="00A264FB">
        <w:t xml:space="preserve"> </w:t>
      </w:r>
      <w:r w:rsidRPr="005F3D51">
        <w:t>ionos</w:t>
      </w:r>
      <w:r>
        <w:t>,</w:t>
      </w:r>
      <w:r w:rsidRPr="005F3D51">
        <w:t xml:space="preserve"> oldatban stabil röntgenkontrasztanyag.</w:t>
      </w:r>
      <w:r w:rsidR="002E713D" w:rsidRPr="005F3D51">
        <w:t xml:space="preserve"> </w:t>
      </w:r>
      <w:r w:rsidRPr="005F3D51">
        <w:t>A nem</w:t>
      </w:r>
      <w:r w:rsidR="00CE0549">
        <w:t xml:space="preserve"> </w:t>
      </w:r>
      <w:r w:rsidRPr="005F3D51">
        <w:t xml:space="preserve">ionos </w:t>
      </w:r>
      <w:r>
        <w:t>jellegéből</w:t>
      </w:r>
      <w:r w:rsidRPr="005F3D51">
        <w:t xml:space="preserve"> adódóan </w:t>
      </w:r>
      <w:r>
        <w:t>nem rendelkezik</w:t>
      </w:r>
      <w:r w:rsidRPr="005F3D51">
        <w:t xml:space="preserve"> elektromosan töltött </w:t>
      </w:r>
      <w:r>
        <w:t>részecskékkel</w:t>
      </w:r>
      <w:r w:rsidRPr="005F3D51">
        <w:t xml:space="preserve"> és </w:t>
      </w:r>
      <w:r>
        <w:t xml:space="preserve">az </w:t>
      </w:r>
      <w:r w:rsidRPr="005F3D51">
        <w:t>ekvivalens jód</w:t>
      </w:r>
      <w:r>
        <w:t xml:space="preserve">koncentrációjú </w:t>
      </w:r>
      <w:r w:rsidRPr="005F3D51">
        <w:t xml:space="preserve">ionos </w:t>
      </w:r>
      <w:r>
        <w:t>kontrasztanyagokénál alacsonyabb az ozmolalitása.</w:t>
      </w:r>
      <w:r w:rsidR="002E713D">
        <w:t xml:space="preserve"> </w:t>
      </w:r>
      <w:r>
        <w:t xml:space="preserve">Klinikai vizsgálatok és </w:t>
      </w:r>
      <w:r w:rsidRPr="005F3D51">
        <w:t xml:space="preserve">állatkísérletek azt igazolták, hogy </w:t>
      </w:r>
      <w:r>
        <w:t>a jopamidol kevésbé okoz szívműködészavart</w:t>
      </w:r>
      <w:r w:rsidRPr="005F3D51">
        <w:t xml:space="preserve">, mint </w:t>
      </w:r>
      <w:r>
        <w:t xml:space="preserve">az </w:t>
      </w:r>
      <w:r w:rsidRPr="005F3D51">
        <w:t xml:space="preserve">ionos </w:t>
      </w:r>
      <w:r>
        <w:t>kontrasztanyagok.</w:t>
      </w:r>
    </w:p>
    <w:p w14:paraId="30848A16" w14:textId="77777777" w:rsidR="008E6E0A" w:rsidRPr="008E6E0A" w:rsidRDefault="008E6E0A" w:rsidP="008E6E0A">
      <w:pPr>
        <w:rPr>
          <w:szCs w:val="22"/>
        </w:rPr>
      </w:pPr>
    </w:p>
    <w:p w14:paraId="67B237C2" w14:textId="51495A7B" w:rsidR="008E6E0A" w:rsidRPr="008E6E0A" w:rsidRDefault="008E6E0A" w:rsidP="008E6E0A">
      <w:pPr>
        <w:rPr>
          <w:szCs w:val="22"/>
        </w:rPr>
      </w:pPr>
      <w:r>
        <w:t>Patkányoknál és nyulaknál nem tapasztalták teratogén hatás jeleit, és mutagén hatást sem észleltek a mi</w:t>
      </w:r>
      <w:r w:rsidR="008C677B">
        <w:t>k</w:t>
      </w:r>
      <w:r>
        <w:t>ronu</w:t>
      </w:r>
      <w:r w:rsidR="008C677B">
        <w:t>k</w:t>
      </w:r>
      <w:r>
        <w:t>leus</w:t>
      </w:r>
      <w:r w:rsidR="008C677B">
        <w:t>z</w:t>
      </w:r>
      <w:r>
        <w:t xml:space="preserve"> teszt során.</w:t>
      </w:r>
      <w:r w:rsidR="002E713D">
        <w:t xml:space="preserve"> </w:t>
      </w:r>
      <w:r>
        <w:t xml:space="preserve">Ugyanakkor </w:t>
      </w:r>
      <w:r w:rsidR="008C677B">
        <w:t>–</w:t>
      </w:r>
      <w:r>
        <w:t xml:space="preserve"> az összes többi jódtartalmú kontrasztanyaghoz hasonlóan </w:t>
      </w:r>
      <w:r w:rsidR="008C677B">
        <w:t>–</w:t>
      </w:r>
      <w:r>
        <w:t xml:space="preserve"> a jopamidol injekció esetében is bizonyított, hogy röntgensugárzás jelenlétében szinergista citotoxikus hatást képes kifejteni.</w:t>
      </w:r>
      <w:r w:rsidR="002E713D">
        <w:t xml:space="preserve"> </w:t>
      </w:r>
      <w:r>
        <w:t xml:space="preserve">Humán lymphocytákban kromoszómasérülést írtak le </w:t>
      </w:r>
      <w:r>
        <w:rPr>
          <w:i/>
        </w:rPr>
        <w:t>in vitro</w:t>
      </w:r>
      <w:r>
        <w:t xml:space="preserve"> és </w:t>
      </w:r>
      <w:r>
        <w:rPr>
          <w:i/>
        </w:rPr>
        <w:t>in vivo</w:t>
      </w:r>
      <w:r>
        <w:t>.</w:t>
      </w:r>
      <w:r w:rsidR="002E713D">
        <w:t xml:space="preserve"> </w:t>
      </w:r>
      <w:r>
        <w:t>E megfigyelések klinikai jelentősége nem tisztázott.</w:t>
      </w:r>
    </w:p>
    <w:p w14:paraId="3B11F3CB" w14:textId="77777777" w:rsidR="008E6E0A" w:rsidRPr="008E6E0A" w:rsidRDefault="008E6E0A" w:rsidP="008E6E0A">
      <w:pPr>
        <w:rPr>
          <w:szCs w:val="22"/>
        </w:rPr>
      </w:pPr>
    </w:p>
    <w:p w14:paraId="3AC27A9A" w14:textId="0620F6EE" w:rsidR="001D29E6" w:rsidRPr="005F3D51" w:rsidRDefault="008E6E0A" w:rsidP="008E6E0A">
      <w:r>
        <w:t>A jopamidol injekció nem szokványos klinikai farmakológiai jellemzőkkel rendelkezik, tekintve, hogy célzott hatása passzív jellegű: a röntgensugárzás szövetek általi elnyelésének fokozása.</w:t>
      </w:r>
      <w:r w:rsidR="002E713D">
        <w:t xml:space="preserve"> </w:t>
      </w:r>
      <w:r>
        <w:t>Rendelkezik ugyanakkor különféle nem szándékolt élettani, biokémiai és hematológiai hatássokkal</w:t>
      </w:r>
      <w:r w:rsidRPr="005F3D51">
        <w:t>.</w:t>
      </w:r>
    </w:p>
    <w:p w14:paraId="51E64734" w14:textId="77777777" w:rsidR="001D29E6" w:rsidRPr="005F3D51" w:rsidRDefault="001D29E6" w:rsidP="000C1913"/>
    <w:p w14:paraId="0A4666E4" w14:textId="77777777" w:rsidR="001D29E6" w:rsidRPr="005F3D51" w:rsidRDefault="001D29E6" w:rsidP="005F0C37">
      <w:pPr>
        <w:ind w:left="567" w:hanging="567"/>
        <w:rPr>
          <w:b/>
        </w:rPr>
      </w:pPr>
      <w:r w:rsidRPr="005F3D51">
        <w:rPr>
          <w:b/>
        </w:rPr>
        <w:t>5.2</w:t>
      </w:r>
      <w:r w:rsidRPr="00F32228">
        <w:tab/>
      </w:r>
      <w:r w:rsidRPr="005F3D51">
        <w:rPr>
          <w:b/>
        </w:rPr>
        <w:t>Farmakokinetikai tulajdonságok</w:t>
      </w:r>
    </w:p>
    <w:p w14:paraId="49E5F9DE" w14:textId="77777777" w:rsidR="00C53ACC" w:rsidRPr="005F3D51" w:rsidRDefault="00C53ACC" w:rsidP="00F32228"/>
    <w:p w14:paraId="16AF869A" w14:textId="77777777" w:rsidR="00294464" w:rsidRPr="00294464" w:rsidRDefault="00294464" w:rsidP="00294464">
      <w:pPr>
        <w:rPr>
          <w:i/>
          <w:iCs/>
          <w:noProof/>
          <w:szCs w:val="22"/>
          <w:u w:val="single"/>
        </w:rPr>
      </w:pPr>
      <w:r>
        <w:rPr>
          <w:i/>
          <w:noProof/>
          <w:u w:val="single"/>
        </w:rPr>
        <w:t>Felszívódás</w:t>
      </w:r>
    </w:p>
    <w:p w14:paraId="66CB8A53" w14:textId="77777777" w:rsidR="00294464" w:rsidRPr="00294464" w:rsidRDefault="00294464" w:rsidP="00294464">
      <w:pPr>
        <w:rPr>
          <w:iCs/>
          <w:noProof/>
          <w:szCs w:val="22"/>
        </w:rPr>
      </w:pPr>
      <w:r>
        <w:t>A jopamidol intrathecalis beadást követően gyorsan felszívódik a cerebrospinalis folyadékból (CSF) a véráramba, egy órán belül megjelenik a plazmában, és a gyógyszernek gyakorlatilag a teljes mennyisége eléri a szisztémás keringést 24</w:t>
      </w:r>
      <w:r w:rsidR="002E713D">
        <w:t> ór</w:t>
      </w:r>
      <w:r>
        <w:t>án belül.</w:t>
      </w:r>
    </w:p>
    <w:p w14:paraId="29867DD3" w14:textId="77777777" w:rsidR="00294464" w:rsidRPr="00294464" w:rsidRDefault="00294464" w:rsidP="00294464">
      <w:pPr>
        <w:rPr>
          <w:iCs/>
          <w:noProof/>
          <w:szCs w:val="22"/>
        </w:rPr>
      </w:pPr>
    </w:p>
    <w:p w14:paraId="2795E22B" w14:textId="77777777" w:rsidR="00294464" w:rsidRPr="00AA2E6D" w:rsidRDefault="00294464" w:rsidP="00294464">
      <w:pPr>
        <w:rPr>
          <w:i/>
          <w:u w:val="single"/>
        </w:rPr>
      </w:pPr>
      <w:r w:rsidRPr="00AA2E6D">
        <w:rPr>
          <w:i/>
          <w:u w:val="single"/>
        </w:rPr>
        <w:t>Eloszlás</w:t>
      </w:r>
    </w:p>
    <w:p w14:paraId="3C124F48" w14:textId="77777777" w:rsidR="00294464" w:rsidRPr="00294464" w:rsidRDefault="00294464" w:rsidP="00294464">
      <w:pPr>
        <w:rPr>
          <w:iCs/>
          <w:noProof/>
          <w:szCs w:val="22"/>
        </w:rPr>
      </w:pPr>
      <w:r>
        <w:t>A jopamidol eloszlik az extracellularis folyadékban, de nem lép be a sejtekbe.</w:t>
      </w:r>
      <w:r w:rsidR="002E713D">
        <w:t xml:space="preserve"> </w:t>
      </w:r>
      <w:r>
        <w:t>Az eloszlási térfogat 0,28 l/kg, és felezési ideje a plazmában 121</w:t>
      </w:r>
      <w:r w:rsidR="002E713D">
        <w:t> perc</w:t>
      </w:r>
      <w:r>
        <w:t>, ami beszűkült veseműködés esetén meghosszabbodik.</w:t>
      </w:r>
      <w:r w:rsidR="002E713D">
        <w:t xml:space="preserve"> </w:t>
      </w:r>
      <w:r>
        <w:t xml:space="preserve">A </w:t>
      </w:r>
      <w:r w:rsidR="002E713D">
        <w:t>jopam</w:t>
      </w:r>
      <w:r>
        <w:t>idol kis mértékben kötődik a szérum</w:t>
      </w:r>
      <w:r w:rsidR="002E713D">
        <w:noBreakHyphen/>
      </w:r>
      <w:r>
        <w:t xml:space="preserve"> vagy plazmafehérjékhez.</w:t>
      </w:r>
      <w:r w:rsidR="002E713D">
        <w:t xml:space="preserve"> </w:t>
      </w:r>
      <w:r>
        <w:lastRenderedPageBreak/>
        <w:t xml:space="preserve">Állatkísérletek azt igazolták, hogy a </w:t>
      </w:r>
      <w:r w:rsidR="002E713D">
        <w:t>jopam</w:t>
      </w:r>
      <w:r>
        <w:t>idol intravascularis beadást követen nem jut át jelentős mértékben a vér</w:t>
      </w:r>
      <w:r w:rsidR="002E713D">
        <w:noBreakHyphen/>
      </w:r>
      <w:r>
        <w:t>agy gáton.</w:t>
      </w:r>
    </w:p>
    <w:p w14:paraId="257857D2" w14:textId="77777777" w:rsidR="00294464" w:rsidRPr="00294464" w:rsidRDefault="00294464" w:rsidP="00294464">
      <w:pPr>
        <w:rPr>
          <w:iCs/>
          <w:noProof/>
          <w:szCs w:val="22"/>
        </w:rPr>
      </w:pPr>
    </w:p>
    <w:p w14:paraId="14CDE4E4" w14:textId="77777777" w:rsidR="00294464" w:rsidRPr="00294464" w:rsidRDefault="00294464" w:rsidP="00294464">
      <w:pPr>
        <w:rPr>
          <w:i/>
          <w:iCs/>
          <w:noProof/>
          <w:szCs w:val="22"/>
          <w:u w:val="single"/>
        </w:rPr>
      </w:pPr>
      <w:r>
        <w:rPr>
          <w:i/>
          <w:noProof/>
          <w:u w:val="single"/>
        </w:rPr>
        <w:t>Metabolizmus</w:t>
      </w:r>
    </w:p>
    <w:p w14:paraId="39D2AAE3" w14:textId="77777777" w:rsidR="00294464" w:rsidRPr="00294464" w:rsidRDefault="00294464" w:rsidP="00294464">
      <w:pPr>
        <w:rPr>
          <w:iCs/>
          <w:noProof/>
          <w:szCs w:val="22"/>
        </w:rPr>
      </w:pPr>
      <w:r>
        <w:t xml:space="preserve">A </w:t>
      </w:r>
      <w:r w:rsidR="002E713D">
        <w:t>jopam</w:t>
      </w:r>
      <w:r>
        <w:t>idol változatlan formában választódik ki.</w:t>
      </w:r>
    </w:p>
    <w:p w14:paraId="61F298CF" w14:textId="77777777" w:rsidR="00294464" w:rsidRPr="00294464" w:rsidRDefault="00294464" w:rsidP="00294464">
      <w:pPr>
        <w:rPr>
          <w:iCs/>
          <w:noProof/>
          <w:szCs w:val="22"/>
        </w:rPr>
      </w:pPr>
    </w:p>
    <w:p w14:paraId="32DD2EF1" w14:textId="5D572C59" w:rsidR="00294464" w:rsidRPr="00294464" w:rsidRDefault="003966DD" w:rsidP="00294464">
      <w:pPr>
        <w:rPr>
          <w:i/>
          <w:iCs/>
          <w:noProof/>
          <w:szCs w:val="22"/>
          <w:u w:val="single"/>
        </w:rPr>
      </w:pPr>
      <w:r>
        <w:rPr>
          <w:i/>
          <w:noProof/>
          <w:u w:val="single"/>
        </w:rPr>
        <w:t>Elimináció</w:t>
      </w:r>
    </w:p>
    <w:p w14:paraId="6A5EA30C" w14:textId="744D2B0B" w:rsidR="00294464" w:rsidRPr="00294464" w:rsidRDefault="00294464" w:rsidP="003966DD">
      <w:pPr>
        <w:rPr>
          <w:iCs/>
          <w:noProof/>
          <w:szCs w:val="22"/>
        </w:rPr>
      </w:pPr>
      <w:r>
        <w:t>Ha nem áll fenn veseműködési zavar, a jopamidol</w:t>
      </w:r>
      <w:r w:rsidR="003966DD">
        <w:t>nak a</w:t>
      </w:r>
      <w:r>
        <w:t xml:space="preserve"> beadott intravénás dózis százalékában kifejezett kumulatív renalis excretiója a beadás után 60</w:t>
      </w:r>
      <w:r w:rsidR="002E713D">
        <w:t> perc</w:t>
      </w:r>
      <w:r>
        <w:t xml:space="preserve"> elteltével körülbelül 35</w:t>
      </w:r>
      <w:r w:rsidR="002E713D">
        <w:noBreakHyphen/>
      </w:r>
      <w:r>
        <w:t>40</w:t>
      </w:r>
      <w:r w:rsidR="002E713D">
        <w:t> százalék</w:t>
      </w:r>
      <w:r>
        <w:t>, 8</w:t>
      </w:r>
      <w:r w:rsidR="002E713D">
        <w:t> óra</w:t>
      </w:r>
      <w:r>
        <w:t xml:space="preserve"> elteltével 80</w:t>
      </w:r>
      <w:r w:rsidR="002E713D">
        <w:noBreakHyphen/>
      </w:r>
      <w:r>
        <w:t>90</w:t>
      </w:r>
      <w:r w:rsidR="002E713D">
        <w:t> százalék</w:t>
      </w:r>
      <w:r>
        <w:t>, és 72</w:t>
      </w:r>
      <w:r w:rsidR="002E713D">
        <w:noBreakHyphen/>
      </w:r>
      <w:r>
        <w:t>96</w:t>
      </w:r>
      <w:r w:rsidR="002E713D">
        <w:t> óra</w:t>
      </w:r>
      <w:r>
        <w:t xml:space="preserve"> elteltével 90</w:t>
      </w:r>
      <w:r w:rsidR="002E713D">
        <w:t> százalék</w:t>
      </w:r>
      <w:r>
        <w:t xml:space="preserve"> vagy több.</w:t>
      </w:r>
      <w:r w:rsidR="002E713D">
        <w:t xml:space="preserve"> </w:t>
      </w:r>
      <w:r>
        <w:t>Egészséges egyéneknél a beadott adagnak körülbelül 1%</w:t>
      </w:r>
      <w:r w:rsidR="002E713D">
        <w:noBreakHyphen/>
      </w:r>
      <w:r>
        <w:t>a vagy kisebb része jelenik meg kumulatívan a vizsgálat után 72</w:t>
      </w:r>
      <w:r w:rsidR="002E713D">
        <w:noBreakHyphen/>
      </w:r>
      <w:r>
        <w:t>96</w:t>
      </w:r>
      <w:r w:rsidR="002E713D">
        <w:t> ór</w:t>
      </w:r>
      <w:r>
        <w:t>ával gyűjtött székletmintákban.</w:t>
      </w:r>
      <w:r w:rsidR="003966DD" w:rsidRPr="003966DD">
        <w:t xml:space="preserve"> </w:t>
      </w:r>
      <w:r w:rsidR="003966DD">
        <w:t>Intrathecalis beadás után a jopamidol főleg a vesén keresztül ürül, és 48 óra elteltével a gyógyszer lényegében nem mutatható ki a plazmában.</w:t>
      </w:r>
    </w:p>
    <w:p w14:paraId="4BA1F8D9" w14:textId="4F794798" w:rsidR="001D29E6" w:rsidRDefault="00294464" w:rsidP="00294464">
      <w:pPr>
        <w:rPr>
          <w:iCs/>
          <w:noProof/>
          <w:szCs w:val="22"/>
        </w:rPr>
      </w:pPr>
      <w:r>
        <w:t xml:space="preserve">Egészséges egyéneknél </w:t>
      </w:r>
      <w:r>
        <w:rPr>
          <w:i/>
        </w:rPr>
        <w:t>in vivo</w:t>
      </w:r>
      <w:r>
        <w:t xml:space="preserve"> komplementaktivációra utaló jelet nem tapasztaltak.</w:t>
      </w:r>
    </w:p>
    <w:p w14:paraId="1FD46F7B" w14:textId="298F8406" w:rsidR="00294464" w:rsidRPr="00AA2E6D" w:rsidRDefault="00294464" w:rsidP="00294464"/>
    <w:p w14:paraId="33C58293" w14:textId="77777777" w:rsidR="001D29E6" w:rsidRPr="00AA2E6D" w:rsidRDefault="001D29E6" w:rsidP="005F0C37">
      <w:pPr>
        <w:ind w:left="567" w:hanging="567"/>
      </w:pPr>
      <w:r w:rsidRPr="00DC0AA3">
        <w:rPr>
          <w:b/>
        </w:rPr>
        <w:t>5.3</w:t>
      </w:r>
      <w:r w:rsidRPr="00DC0AA3">
        <w:tab/>
      </w:r>
      <w:r w:rsidRPr="00DC0AA3">
        <w:rPr>
          <w:b/>
        </w:rPr>
        <w:t>A preklinikai biztonságossági vizsgálatok eredményei</w:t>
      </w:r>
    </w:p>
    <w:p w14:paraId="3B2F006B" w14:textId="77777777" w:rsidR="001D29E6" w:rsidRPr="005F3D51" w:rsidRDefault="001D29E6" w:rsidP="000C1913"/>
    <w:p w14:paraId="152FD97F" w14:textId="6B128160" w:rsidR="00294464" w:rsidRDefault="00294464" w:rsidP="00294464">
      <w:r w:rsidRPr="005F3D51">
        <w:t xml:space="preserve">A </w:t>
      </w:r>
      <w:r>
        <w:t>különféle állatfajoknál meghatározott</w:t>
      </w:r>
      <w:r w:rsidRPr="005F3D51">
        <w:t xml:space="preserve"> intravénás </w:t>
      </w:r>
      <w:r>
        <w:t>LD</w:t>
      </w:r>
      <w:r>
        <w:rPr>
          <w:vertAlign w:val="subscript"/>
        </w:rPr>
        <w:t>50</w:t>
      </w:r>
      <w:r w:rsidR="002E713D">
        <w:noBreakHyphen/>
      </w:r>
      <w:r>
        <w:t>értékek körülbelül 15</w:t>
      </w:r>
      <w:r w:rsidR="002E713D">
        <w:noBreakHyphen/>
      </w:r>
      <w:r>
        <w:t>35</w:t>
      </w:r>
      <w:r w:rsidR="002E713D">
        <w:noBreakHyphen/>
      </w:r>
      <w:r>
        <w:t>ször magasabbak voltak a maximális klinikai adagnál.</w:t>
      </w:r>
    </w:p>
    <w:p w14:paraId="67B7A1B2" w14:textId="77777777" w:rsidR="00294464" w:rsidRDefault="00294464" w:rsidP="00294464"/>
    <w:p w14:paraId="0AC30B39" w14:textId="77777777" w:rsidR="00294464" w:rsidRDefault="00294464" w:rsidP="00294464">
      <w:r>
        <w:t>A jopamidol esetében nem tapasztaltak teratogén potenciált.</w:t>
      </w:r>
      <w:r w:rsidR="002E713D">
        <w:t xml:space="preserve"> </w:t>
      </w:r>
      <w:r>
        <w:t>Patkányoknál 1,5</w:t>
      </w:r>
      <w:r w:rsidR="002E713D">
        <w:t> </w:t>
      </w:r>
      <w:r>
        <w:t>g jód/ttkg</w:t>
      </w:r>
      <w:r w:rsidR="002E713D">
        <w:noBreakHyphen/>
      </w:r>
      <w:r>
        <w:t>ot meghaladó adagokban alkalmazva embriotoxikus hatásúnak bizonyult, és csökkentette az élő magzatok számát és testtömegét.</w:t>
      </w:r>
      <w:r w:rsidR="002E713D">
        <w:t xml:space="preserve"> Nyulaknál 2,0 </w:t>
      </w:r>
      <w:r>
        <w:t>g jód/ttkg dózisban történt alkalmazása mellett csökkent magzati testtömeget tapasztaltak.</w:t>
      </w:r>
      <w:r>
        <w:cr/>
      </w:r>
    </w:p>
    <w:p w14:paraId="77925036" w14:textId="3FFA227B" w:rsidR="00294464" w:rsidRDefault="00294464" w:rsidP="00294464">
      <w:r>
        <w:t>A jopamidol nem gyakorolt káros hatást a patkányok fertilitására, valamint utódaik peri</w:t>
      </w:r>
      <w:r w:rsidR="002E713D">
        <w:noBreakHyphen/>
      </w:r>
      <w:r>
        <w:t xml:space="preserve"> és postnatalis fejlődésére.</w:t>
      </w:r>
      <w:r w:rsidR="002E713D">
        <w:t xml:space="preserve"> </w:t>
      </w:r>
      <w:r>
        <w:t xml:space="preserve">Egerekben ugyanakkor a spermatogenesis reverzibilis károsodását észlelték jopamidol egyszeri adagjának </w:t>
      </w:r>
      <w:r w:rsidRPr="005F3D51">
        <w:t>beadása után</w:t>
      </w:r>
      <w:r>
        <w:t>.</w:t>
      </w:r>
    </w:p>
    <w:p w14:paraId="431C24E6" w14:textId="77777777" w:rsidR="00294464" w:rsidRDefault="00294464" w:rsidP="00294464"/>
    <w:p w14:paraId="29C05A02" w14:textId="77777777" w:rsidR="00294464" w:rsidRPr="00294464" w:rsidRDefault="00294464" w:rsidP="004152B7">
      <w:pPr>
        <w:keepNext/>
        <w:rPr>
          <w:u w:val="single"/>
        </w:rPr>
      </w:pPr>
      <w:r>
        <w:rPr>
          <w:u w:val="single"/>
        </w:rPr>
        <w:t>Lokális tolerancia:</w:t>
      </w:r>
    </w:p>
    <w:p w14:paraId="5349B905" w14:textId="77777777" w:rsidR="00294464" w:rsidRDefault="00294464" w:rsidP="004152B7">
      <w:pPr>
        <w:keepNext/>
      </w:pPr>
    </w:p>
    <w:p w14:paraId="4E4BDACB" w14:textId="5EE63DC3" w:rsidR="00294464" w:rsidRPr="005F3D51" w:rsidRDefault="00294464" w:rsidP="00294464">
      <w:r>
        <w:t>A 370</w:t>
      </w:r>
      <w:r w:rsidR="002E713D">
        <w:t> mg</w:t>
      </w:r>
      <w:r>
        <w:t xml:space="preserve"> jód/ml adagban</w:t>
      </w:r>
      <w:r w:rsidRPr="005F3D51">
        <w:t xml:space="preserve"> alkalmazott </w:t>
      </w:r>
      <w:r>
        <w:t>jopamidollal szembeni lokális gyógyszertoleranciát patkányoknál vizsgálták az aortába történt intravascularis befecskendezés után.</w:t>
      </w:r>
      <w:r w:rsidR="002E713D">
        <w:t xml:space="preserve"> </w:t>
      </w:r>
      <w:r>
        <w:t>A jopam</w:t>
      </w:r>
      <w:r w:rsidR="00DC0AA3">
        <w:t>i</w:t>
      </w:r>
      <w:r>
        <w:t>d</w:t>
      </w:r>
      <w:r w:rsidR="00DC0AA3">
        <w:t>o</w:t>
      </w:r>
      <w:r>
        <w:t>llal szembeni gyógyszertolerancia a képalkotó vizsgálatokhoz alkalmazott ionos kontrasztanyagokhoz képest egyenértékű vagy kedvezőbb volt</w:t>
      </w:r>
      <w:r w:rsidRPr="005F3D51">
        <w:t>.</w:t>
      </w:r>
    </w:p>
    <w:p w14:paraId="4F157FC0" w14:textId="77777777" w:rsidR="00294464" w:rsidRPr="005F3D51" w:rsidRDefault="00294464" w:rsidP="00294464"/>
    <w:p w14:paraId="06D2D912" w14:textId="61A0806C" w:rsidR="001D29E6" w:rsidRPr="005F3D51" w:rsidRDefault="00294464" w:rsidP="00294464">
      <w:r>
        <w:t>A véletlen paravascularis befecskendezés</w:t>
      </w:r>
      <w:r w:rsidRPr="005F3D51">
        <w:t xml:space="preserve"> helyi </w:t>
      </w:r>
      <w:r>
        <w:t>duzzanatot, fájdalmat és erythemát okozhat.</w:t>
      </w:r>
      <w:r w:rsidR="002E713D">
        <w:t xml:space="preserve"> </w:t>
      </w:r>
      <w:r>
        <w:t>Ezek a</w:t>
      </w:r>
      <w:r w:rsidRPr="005F3D51">
        <w:t xml:space="preserve"> reakciók általában szövődmények nélkül </w:t>
      </w:r>
      <w:r>
        <w:t>elmúlnak.</w:t>
      </w:r>
      <w:r w:rsidR="002E713D">
        <w:t xml:space="preserve"> </w:t>
      </w:r>
      <w:r>
        <w:t>Kedvező hatású</w:t>
      </w:r>
      <w:r w:rsidRPr="005F3D51">
        <w:t xml:space="preserve"> az érintett </w:t>
      </w:r>
      <w:r>
        <w:t>végtag emelt helyzetben történő megtámasztása és hideg borogatás alkalmazása</w:t>
      </w:r>
      <w:r w:rsidRPr="005F3D51">
        <w:t>.</w:t>
      </w:r>
    </w:p>
    <w:p w14:paraId="61DE45BA" w14:textId="77777777" w:rsidR="00C53ACC" w:rsidRPr="005F3D51" w:rsidRDefault="00C53ACC" w:rsidP="000C1913"/>
    <w:p w14:paraId="2725E7A2" w14:textId="77777777" w:rsidR="001D29E6" w:rsidRPr="00486C4C" w:rsidRDefault="001D29E6" w:rsidP="000C1913"/>
    <w:p w14:paraId="7433FD60" w14:textId="77777777" w:rsidR="001D29E6" w:rsidRPr="005F3D51" w:rsidRDefault="001D29E6" w:rsidP="00486C4C">
      <w:pPr>
        <w:tabs>
          <w:tab w:val="left" w:pos="708"/>
        </w:tabs>
        <w:ind w:left="567" w:hanging="567"/>
        <w:rPr>
          <w:b/>
        </w:rPr>
      </w:pPr>
      <w:r w:rsidRPr="005F3D51">
        <w:rPr>
          <w:b/>
        </w:rPr>
        <w:t>6.</w:t>
      </w:r>
      <w:r w:rsidRPr="00486C4C">
        <w:rPr>
          <w:b/>
        </w:rPr>
        <w:tab/>
      </w:r>
      <w:r w:rsidRPr="005F3D51">
        <w:rPr>
          <w:b/>
        </w:rPr>
        <w:t>GYÓGYSZERÉSZETI JELLEMZŐK</w:t>
      </w:r>
    </w:p>
    <w:p w14:paraId="098C4FAD" w14:textId="77777777" w:rsidR="001D29E6" w:rsidRPr="00486C4C" w:rsidRDefault="001D29E6" w:rsidP="000C1913"/>
    <w:p w14:paraId="66D966CD" w14:textId="77777777" w:rsidR="001D29E6" w:rsidRPr="005F3D51" w:rsidRDefault="001D29E6" w:rsidP="00486C4C">
      <w:pPr>
        <w:tabs>
          <w:tab w:val="left" w:pos="708"/>
        </w:tabs>
        <w:ind w:left="567" w:hanging="567"/>
        <w:rPr>
          <w:b/>
        </w:rPr>
      </w:pPr>
      <w:r w:rsidRPr="005F3D51">
        <w:rPr>
          <w:b/>
        </w:rPr>
        <w:t>6.1</w:t>
      </w:r>
      <w:r w:rsidRPr="00486C4C">
        <w:rPr>
          <w:b/>
        </w:rPr>
        <w:tab/>
      </w:r>
      <w:r w:rsidRPr="005F3D51">
        <w:rPr>
          <w:b/>
        </w:rPr>
        <w:t>Segédanyagok felsorolása</w:t>
      </w:r>
    </w:p>
    <w:p w14:paraId="3D49C733" w14:textId="77777777" w:rsidR="001D29E6" w:rsidRPr="005F3D51" w:rsidRDefault="001D29E6" w:rsidP="000C1913"/>
    <w:p w14:paraId="526BCB9D" w14:textId="78B4BDBB" w:rsidR="001D29E6" w:rsidRPr="005F3D51" w:rsidRDefault="001F1AF7" w:rsidP="00825CF6">
      <w:r w:rsidRPr="006F737D">
        <w:rPr>
          <w:szCs w:val="22"/>
        </w:rPr>
        <w:t>Kalcium-</w:t>
      </w:r>
      <w:r w:rsidR="00294464" w:rsidRPr="005F3D51">
        <w:t>nátrium</w:t>
      </w:r>
      <w:r w:rsidRPr="006F737D">
        <w:rPr>
          <w:szCs w:val="22"/>
        </w:rPr>
        <w:t>-</w:t>
      </w:r>
      <w:r w:rsidR="00294464" w:rsidRPr="005F3D51">
        <w:t xml:space="preserve">edetát, </w:t>
      </w:r>
      <w:r w:rsidRPr="006F737D">
        <w:rPr>
          <w:szCs w:val="22"/>
        </w:rPr>
        <w:t>trometamol, sósav</w:t>
      </w:r>
      <w:r w:rsidR="00DC0AA3">
        <w:rPr>
          <w:szCs w:val="22"/>
        </w:rPr>
        <w:t xml:space="preserve"> (pH-</w:t>
      </w:r>
      <w:r w:rsidR="00DC0AA3" w:rsidRPr="00DC0AA3">
        <w:rPr>
          <w:szCs w:val="22"/>
        </w:rPr>
        <w:t>beállításra)</w:t>
      </w:r>
      <w:r w:rsidRPr="006F737D">
        <w:rPr>
          <w:szCs w:val="22"/>
        </w:rPr>
        <w:t xml:space="preserve">, </w:t>
      </w:r>
      <w:r w:rsidR="00294464" w:rsidRPr="005F3D51">
        <w:t>injekcióhoz való víz.</w:t>
      </w:r>
    </w:p>
    <w:p w14:paraId="0C6F28F2" w14:textId="77777777" w:rsidR="00294464" w:rsidRPr="005F3D51" w:rsidRDefault="00294464" w:rsidP="00825CF6"/>
    <w:p w14:paraId="1F827667" w14:textId="77777777" w:rsidR="001D29E6" w:rsidRPr="00486C4C" w:rsidRDefault="001D29E6" w:rsidP="00486C4C">
      <w:pPr>
        <w:tabs>
          <w:tab w:val="left" w:pos="708"/>
        </w:tabs>
        <w:ind w:left="567" w:hanging="567"/>
        <w:rPr>
          <w:b/>
        </w:rPr>
      </w:pPr>
      <w:r w:rsidRPr="005F3D51">
        <w:rPr>
          <w:b/>
        </w:rPr>
        <w:t>6.2</w:t>
      </w:r>
      <w:r w:rsidRPr="00486C4C">
        <w:rPr>
          <w:b/>
        </w:rPr>
        <w:tab/>
      </w:r>
      <w:r w:rsidRPr="005F3D51">
        <w:rPr>
          <w:b/>
        </w:rPr>
        <w:t>Inkompatibilitások</w:t>
      </w:r>
    </w:p>
    <w:p w14:paraId="6B050084" w14:textId="77777777" w:rsidR="001D29E6" w:rsidRPr="005F3D51" w:rsidRDefault="001D29E6" w:rsidP="000C1913"/>
    <w:p w14:paraId="39F1C383" w14:textId="77777777" w:rsidR="001D29E6" w:rsidRDefault="00294464" w:rsidP="000C1913">
      <w:r>
        <w:rPr>
          <w:i/>
        </w:rPr>
        <w:t>In vitro</w:t>
      </w:r>
      <w:r>
        <w:t xml:space="preserve"> számos sugárfogó kontrasztanyag inkompatibilis bizonyos antihisztaminokkal és számos egyéb gyógyszerrel, ezért semmilyen más gyógyszer nem keverhető kontrasztanyagokkal.</w:t>
      </w:r>
    </w:p>
    <w:p w14:paraId="0AE6404D" w14:textId="77777777" w:rsidR="00294464" w:rsidRPr="005F3D51" w:rsidRDefault="00294464" w:rsidP="000C1913"/>
    <w:p w14:paraId="3E3D76EE" w14:textId="77777777" w:rsidR="001D29E6" w:rsidRPr="00486C4C" w:rsidRDefault="001D29E6" w:rsidP="00486C4C">
      <w:pPr>
        <w:tabs>
          <w:tab w:val="left" w:pos="708"/>
        </w:tabs>
        <w:ind w:left="567" w:hanging="567"/>
        <w:rPr>
          <w:b/>
        </w:rPr>
      </w:pPr>
      <w:r w:rsidRPr="005F3D51">
        <w:rPr>
          <w:b/>
        </w:rPr>
        <w:t>6.3</w:t>
      </w:r>
      <w:r w:rsidRPr="00486C4C">
        <w:rPr>
          <w:b/>
        </w:rPr>
        <w:tab/>
      </w:r>
      <w:r w:rsidRPr="005F3D51">
        <w:rPr>
          <w:b/>
        </w:rPr>
        <w:t>Felhasználhatósági időtartam</w:t>
      </w:r>
    </w:p>
    <w:p w14:paraId="570861B3" w14:textId="77777777" w:rsidR="001D29E6" w:rsidRPr="005F3D51" w:rsidRDefault="001D29E6" w:rsidP="000C1913"/>
    <w:p w14:paraId="7798F6AD" w14:textId="7CDDB1CD" w:rsidR="00294464" w:rsidRPr="005F3D51" w:rsidRDefault="001F1AF7" w:rsidP="00294464">
      <w:r w:rsidRPr="006F737D">
        <w:rPr>
          <w:szCs w:val="22"/>
        </w:rPr>
        <w:t xml:space="preserve">3 </w:t>
      </w:r>
      <w:r w:rsidR="002E713D" w:rsidRPr="005F3D51">
        <w:t>év</w:t>
      </w:r>
      <w:r w:rsidRPr="006F737D">
        <w:rPr>
          <w:szCs w:val="22"/>
        </w:rPr>
        <w:t>.</w:t>
      </w:r>
    </w:p>
    <w:p w14:paraId="423C4535" w14:textId="77777777" w:rsidR="00294464" w:rsidRDefault="00294464" w:rsidP="00294464"/>
    <w:p w14:paraId="1D37CD8F" w14:textId="4EF82E21" w:rsidR="001D29E6" w:rsidRDefault="00294464" w:rsidP="00294464">
      <w:r>
        <w:lastRenderedPageBreak/>
        <w:t>A készítményt felbontás után azonnal fel kell használni.</w:t>
      </w:r>
    </w:p>
    <w:p w14:paraId="00D5AF7C" w14:textId="77777777" w:rsidR="00294464" w:rsidRPr="00486C4C" w:rsidRDefault="00294464" w:rsidP="00294464"/>
    <w:p w14:paraId="20B9D4EE" w14:textId="77777777" w:rsidR="001D29E6" w:rsidRPr="005F3D51" w:rsidRDefault="001D29E6" w:rsidP="00486C4C">
      <w:pPr>
        <w:tabs>
          <w:tab w:val="left" w:pos="708"/>
        </w:tabs>
        <w:ind w:left="567" w:hanging="567"/>
        <w:rPr>
          <w:b/>
        </w:rPr>
      </w:pPr>
      <w:r w:rsidRPr="005F3D51">
        <w:rPr>
          <w:b/>
        </w:rPr>
        <w:t>6.4</w:t>
      </w:r>
      <w:r w:rsidRPr="00486C4C">
        <w:rPr>
          <w:b/>
        </w:rPr>
        <w:tab/>
      </w:r>
      <w:r w:rsidRPr="005F3D51">
        <w:rPr>
          <w:b/>
        </w:rPr>
        <w:t>Különleges tárolási előírások</w:t>
      </w:r>
    </w:p>
    <w:p w14:paraId="142A80BD" w14:textId="77777777" w:rsidR="001D29E6" w:rsidRPr="00486C4C" w:rsidRDefault="001D29E6" w:rsidP="000C1913"/>
    <w:p w14:paraId="506CA6E4" w14:textId="16EA4688" w:rsidR="00D64980" w:rsidRPr="00D64980" w:rsidRDefault="00D64980" w:rsidP="00D64980">
      <w:r w:rsidRPr="00D64980">
        <w:t>Legfeljebb 25°C-on, a fénytől való védelem érdekében az eredeti csomagolásban tárolandó. Röntgen</w:t>
      </w:r>
      <w:r>
        <w:t>sugárzástól védve tárol</w:t>
      </w:r>
      <w:r w:rsidRPr="00D64980">
        <w:t>andó.</w:t>
      </w:r>
    </w:p>
    <w:p w14:paraId="3B11E6E1" w14:textId="77777777" w:rsidR="00294464" w:rsidRPr="005F3D51" w:rsidRDefault="00294464" w:rsidP="00294464"/>
    <w:p w14:paraId="38D31F5A" w14:textId="052E99D2" w:rsidR="001D29E6" w:rsidRPr="005F3D51" w:rsidRDefault="001D29E6" w:rsidP="00486C4C">
      <w:pPr>
        <w:keepNext/>
        <w:numPr>
          <w:ilvl w:val="1"/>
          <w:numId w:val="11"/>
        </w:numPr>
        <w:rPr>
          <w:b/>
        </w:rPr>
      </w:pPr>
      <w:r w:rsidRPr="005F3D51">
        <w:rPr>
          <w:b/>
        </w:rPr>
        <w:t>Csomagolás típusa és kiszerelése</w:t>
      </w:r>
    </w:p>
    <w:p w14:paraId="1666A2D4" w14:textId="77777777" w:rsidR="001D29E6" w:rsidRPr="005F3D51" w:rsidRDefault="001D29E6" w:rsidP="00486C4C">
      <w:pPr>
        <w:keepNext/>
      </w:pPr>
    </w:p>
    <w:p w14:paraId="2562DCBB" w14:textId="76D84936" w:rsidR="006B2CAB" w:rsidRPr="00503568" w:rsidRDefault="00294464" w:rsidP="00DD73C6">
      <w:pPr>
        <w:rPr>
          <w:i/>
          <w:szCs w:val="22"/>
        </w:rPr>
      </w:pPr>
      <w:r w:rsidRPr="007C5782">
        <w:rPr>
          <w:i/>
        </w:rPr>
        <w:t>Scanlux 300</w:t>
      </w:r>
      <w:r w:rsidR="00DE2200" w:rsidRPr="00503568">
        <w:rPr>
          <w:i/>
          <w:szCs w:val="22"/>
        </w:rPr>
        <w:t xml:space="preserve"> </w:t>
      </w:r>
      <w:r w:rsidR="002E713D" w:rsidRPr="007C5782">
        <w:rPr>
          <w:i/>
        </w:rPr>
        <w:t>mg</w:t>
      </w:r>
      <w:r w:rsidRPr="007C5782">
        <w:rPr>
          <w:i/>
        </w:rPr>
        <w:t xml:space="preserve"> I/ml </w:t>
      </w:r>
      <w:r w:rsidR="006B2CAB" w:rsidRPr="00503568">
        <w:rPr>
          <w:i/>
          <w:szCs w:val="22"/>
        </w:rPr>
        <w:t>oldatos injekció</w:t>
      </w:r>
    </w:p>
    <w:p w14:paraId="7A815E67" w14:textId="6592B010" w:rsidR="00294464" w:rsidRPr="005F3D51" w:rsidRDefault="00294464" w:rsidP="00294464">
      <w:r w:rsidRPr="005F3D51">
        <w:t>50</w:t>
      </w:r>
      <w:r w:rsidR="006B2CAB" w:rsidRPr="006F737D">
        <w:rPr>
          <w:szCs w:val="22"/>
        </w:rPr>
        <w:t xml:space="preserve"> </w:t>
      </w:r>
      <w:r w:rsidR="002E713D" w:rsidRPr="005F3D51">
        <w:t>ml</w:t>
      </w:r>
      <w:r w:rsidR="00503568">
        <w:t xml:space="preserve"> vagy</w:t>
      </w:r>
      <w:r w:rsidRPr="005F3D51">
        <w:t xml:space="preserve"> 100</w:t>
      </w:r>
      <w:r w:rsidR="006B2CAB" w:rsidRPr="006F737D">
        <w:rPr>
          <w:szCs w:val="22"/>
        </w:rPr>
        <w:t xml:space="preserve"> </w:t>
      </w:r>
      <w:r w:rsidR="002E713D" w:rsidRPr="005F3D51">
        <w:t>ml</w:t>
      </w:r>
      <w:r w:rsidR="00503568">
        <w:rPr>
          <w:szCs w:val="22"/>
        </w:rPr>
        <w:t xml:space="preserve"> vagy</w:t>
      </w:r>
      <w:r w:rsidRPr="005F3D51">
        <w:t xml:space="preserve"> 200</w:t>
      </w:r>
      <w:r w:rsidR="006B2CAB" w:rsidRPr="006F737D">
        <w:rPr>
          <w:szCs w:val="22"/>
        </w:rPr>
        <w:t xml:space="preserve"> ml vagy 5</w:t>
      </w:r>
      <w:r w:rsidR="00DD73C6" w:rsidRPr="006F737D">
        <w:rPr>
          <w:szCs w:val="22"/>
        </w:rPr>
        <w:t xml:space="preserve">00 </w:t>
      </w:r>
      <w:r w:rsidR="002E713D" w:rsidRPr="005F3D51">
        <w:t>ml</w:t>
      </w:r>
      <w:r w:rsidR="00DD73C6" w:rsidRPr="006F737D">
        <w:rPr>
          <w:szCs w:val="22"/>
        </w:rPr>
        <w:t xml:space="preserve"> </w:t>
      </w:r>
      <w:r w:rsidR="006B2CAB" w:rsidRPr="006F737D">
        <w:rPr>
          <w:szCs w:val="22"/>
        </w:rPr>
        <w:t>oldat zöld színű</w:t>
      </w:r>
      <w:r w:rsidR="00503568">
        <w:rPr>
          <w:szCs w:val="22"/>
        </w:rPr>
        <w:t>,</w:t>
      </w:r>
      <w:r w:rsidR="006B2CAB" w:rsidRPr="006F737D">
        <w:rPr>
          <w:szCs w:val="22"/>
        </w:rPr>
        <w:t xml:space="preserve"> </w:t>
      </w:r>
      <w:r w:rsidR="00DD73C6" w:rsidRPr="006F737D">
        <w:rPr>
          <w:szCs w:val="22"/>
        </w:rPr>
        <w:t>l</w:t>
      </w:r>
      <w:r w:rsidR="001F1AF7" w:rsidRPr="006F737D">
        <w:rPr>
          <w:szCs w:val="22"/>
        </w:rPr>
        <w:t xml:space="preserve">epattintható PP védőlappal, rolnizott alumíniumkupakkal és </w:t>
      </w:r>
      <w:r w:rsidRPr="005F3D51">
        <w:t xml:space="preserve">brómbutil </w:t>
      </w:r>
      <w:r w:rsidR="001F1AF7" w:rsidRPr="006F737D">
        <w:rPr>
          <w:szCs w:val="22"/>
        </w:rPr>
        <w:t>gumidugóval</w:t>
      </w:r>
      <w:r w:rsidRPr="005F3D51">
        <w:t xml:space="preserve"> lezárt</w:t>
      </w:r>
      <w:r w:rsidR="001F1AF7" w:rsidRPr="006F737D">
        <w:rPr>
          <w:szCs w:val="22"/>
        </w:rPr>
        <w:t xml:space="preserve">, színtelen, átlátszó injekciós üvegbe töltve. </w:t>
      </w:r>
    </w:p>
    <w:p w14:paraId="630BED81" w14:textId="77777777" w:rsidR="006B2CAB" w:rsidRPr="006F737D" w:rsidRDefault="006B2CAB" w:rsidP="00DD73C6">
      <w:pPr>
        <w:rPr>
          <w:szCs w:val="22"/>
        </w:rPr>
      </w:pPr>
    </w:p>
    <w:p w14:paraId="2504F368" w14:textId="5846EAA7" w:rsidR="00B80357" w:rsidRPr="006F737D" w:rsidRDefault="00DE2200" w:rsidP="00DD73C6">
      <w:pPr>
        <w:rPr>
          <w:i/>
          <w:szCs w:val="22"/>
        </w:rPr>
      </w:pPr>
      <w:r>
        <w:rPr>
          <w:i/>
          <w:szCs w:val="22"/>
        </w:rPr>
        <w:t>Scanlux 370 mg I</w:t>
      </w:r>
      <w:r w:rsidR="00B80357" w:rsidRPr="006F737D">
        <w:rPr>
          <w:i/>
          <w:szCs w:val="22"/>
        </w:rPr>
        <w:t>/</w:t>
      </w:r>
      <w:r w:rsidR="002E713D" w:rsidRPr="00486C4C">
        <w:t>ml</w:t>
      </w:r>
      <w:r w:rsidR="00B80357" w:rsidRPr="006F737D">
        <w:rPr>
          <w:i/>
          <w:szCs w:val="22"/>
        </w:rPr>
        <w:t xml:space="preserve"> </w:t>
      </w:r>
      <w:r w:rsidR="006B2CAB" w:rsidRPr="006F737D">
        <w:rPr>
          <w:i/>
          <w:szCs w:val="22"/>
        </w:rPr>
        <w:t xml:space="preserve">oldatos </w:t>
      </w:r>
      <w:r w:rsidR="00B80357" w:rsidRPr="006F737D">
        <w:rPr>
          <w:i/>
          <w:szCs w:val="22"/>
        </w:rPr>
        <w:t>injekció</w:t>
      </w:r>
    </w:p>
    <w:p w14:paraId="500F88E2" w14:textId="51EC48E9" w:rsidR="00294464" w:rsidRPr="005F3D51" w:rsidRDefault="006B2CAB" w:rsidP="00294464">
      <w:r w:rsidRPr="006F737D">
        <w:rPr>
          <w:szCs w:val="22"/>
        </w:rPr>
        <w:t xml:space="preserve">50 </w:t>
      </w:r>
      <w:r w:rsidR="002E713D" w:rsidRPr="005F3D51">
        <w:t>ml</w:t>
      </w:r>
      <w:r w:rsidR="00503568">
        <w:t xml:space="preserve"> vagy</w:t>
      </w:r>
      <w:r w:rsidR="00294464" w:rsidRPr="005F3D51">
        <w:t xml:space="preserve"> </w:t>
      </w:r>
      <w:r w:rsidRPr="006F737D">
        <w:rPr>
          <w:szCs w:val="22"/>
        </w:rPr>
        <w:t>100 ml</w:t>
      </w:r>
      <w:r w:rsidR="00503568">
        <w:rPr>
          <w:szCs w:val="22"/>
        </w:rPr>
        <w:t xml:space="preserve"> vagy</w:t>
      </w:r>
      <w:r w:rsidRPr="006F737D">
        <w:rPr>
          <w:szCs w:val="22"/>
        </w:rPr>
        <w:t xml:space="preserve"> </w:t>
      </w:r>
      <w:r w:rsidR="00294464" w:rsidRPr="005F3D51">
        <w:t>200</w:t>
      </w:r>
      <w:r w:rsidRPr="006F737D">
        <w:rPr>
          <w:szCs w:val="22"/>
        </w:rPr>
        <w:t xml:space="preserve"> ml vagy 500 ml oldat narancssárga színű</w:t>
      </w:r>
      <w:r w:rsidR="00503568">
        <w:rPr>
          <w:szCs w:val="22"/>
        </w:rPr>
        <w:t>,</w:t>
      </w:r>
      <w:r w:rsidRPr="006F737D">
        <w:rPr>
          <w:szCs w:val="22"/>
        </w:rPr>
        <w:t xml:space="preserve"> lepattintható PP védőlappal, rolnizott alumíniumkupakkal és brómbutil gumidugóval lezárt, színtelen, átlátszó injekciós üvegbe töltve. </w:t>
      </w:r>
    </w:p>
    <w:p w14:paraId="57939192" w14:textId="77777777" w:rsidR="006B2CAB" w:rsidRPr="006F737D" w:rsidRDefault="006B2CAB" w:rsidP="00DD73C6">
      <w:pPr>
        <w:rPr>
          <w:szCs w:val="22"/>
        </w:rPr>
      </w:pPr>
    </w:p>
    <w:p w14:paraId="03DEA291" w14:textId="7551C1B7" w:rsidR="00B80357" w:rsidRPr="006F737D" w:rsidRDefault="00294464" w:rsidP="00DD73C6">
      <w:pPr>
        <w:rPr>
          <w:szCs w:val="22"/>
        </w:rPr>
      </w:pPr>
      <w:r w:rsidRPr="005F3D51">
        <w:t>50</w:t>
      </w:r>
      <w:r w:rsidR="00B80357" w:rsidRPr="006F737D">
        <w:rPr>
          <w:szCs w:val="22"/>
        </w:rPr>
        <w:t xml:space="preserve"> </w:t>
      </w:r>
      <w:r w:rsidR="002E713D" w:rsidRPr="005F3D51">
        <w:t>ml</w:t>
      </w:r>
      <w:r w:rsidR="006B2CAB" w:rsidRPr="006F737D">
        <w:rPr>
          <w:szCs w:val="22"/>
        </w:rPr>
        <w:t xml:space="preserve"> oldat injekciós üvegenként</w:t>
      </w:r>
      <w:r w:rsidR="00B80357" w:rsidRPr="006F737D">
        <w:rPr>
          <w:szCs w:val="22"/>
        </w:rPr>
        <w:t xml:space="preserve">: 10 db injekciós üveg </w:t>
      </w:r>
      <w:r w:rsidR="006B2CAB" w:rsidRPr="006F737D">
        <w:rPr>
          <w:szCs w:val="22"/>
        </w:rPr>
        <w:t>dobozban.</w:t>
      </w:r>
    </w:p>
    <w:p w14:paraId="0F0F4E73" w14:textId="6574B3BB" w:rsidR="006B2CAB" w:rsidRPr="006F737D" w:rsidRDefault="00294464" w:rsidP="006B2CAB">
      <w:pPr>
        <w:rPr>
          <w:szCs w:val="22"/>
        </w:rPr>
      </w:pPr>
      <w:r w:rsidRPr="005F3D51">
        <w:t>100</w:t>
      </w:r>
      <w:r w:rsidR="006B2CAB" w:rsidRPr="006F737D">
        <w:rPr>
          <w:szCs w:val="22"/>
        </w:rPr>
        <w:t xml:space="preserve"> ml oldat injekciós üvegenként: 10 db injekciós üveg dobozban.</w:t>
      </w:r>
    </w:p>
    <w:p w14:paraId="594146FA" w14:textId="6FBA45B3" w:rsidR="006B2CAB" w:rsidRPr="006F737D" w:rsidRDefault="00294464" w:rsidP="006B2CAB">
      <w:pPr>
        <w:rPr>
          <w:szCs w:val="22"/>
        </w:rPr>
      </w:pPr>
      <w:r w:rsidRPr="005F3D51">
        <w:t>200</w:t>
      </w:r>
      <w:r w:rsidR="006B2CAB" w:rsidRPr="006F737D">
        <w:rPr>
          <w:szCs w:val="22"/>
        </w:rPr>
        <w:t xml:space="preserve"> ml oldat injekciós üvegenként: 10 db injekciós üveg dobozban.</w:t>
      </w:r>
    </w:p>
    <w:p w14:paraId="7F031C7E" w14:textId="1DBB661A" w:rsidR="00294464" w:rsidRPr="005F3D51" w:rsidRDefault="006B2CAB" w:rsidP="00294464">
      <w:r w:rsidRPr="006F737D">
        <w:rPr>
          <w:szCs w:val="22"/>
        </w:rPr>
        <w:t xml:space="preserve">500 </w:t>
      </w:r>
      <w:r w:rsidR="002E713D" w:rsidRPr="005F3D51">
        <w:t>ml</w:t>
      </w:r>
      <w:r w:rsidRPr="006F737D">
        <w:rPr>
          <w:szCs w:val="22"/>
        </w:rPr>
        <w:t xml:space="preserve"> oldat injekciós üvegenként: 5 db injekciós üveg dobozban.</w:t>
      </w:r>
    </w:p>
    <w:p w14:paraId="7EFC9288" w14:textId="77777777" w:rsidR="001F1AF7" w:rsidRPr="006F737D" w:rsidRDefault="001F1AF7" w:rsidP="00DD73C6">
      <w:pPr>
        <w:rPr>
          <w:szCs w:val="22"/>
        </w:rPr>
      </w:pPr>
    </w:p>
    <w:p w14:paraId="4A1DB9FB" w14:textId="77777777" w:rsidR="001D29E6" w:rsidRDefault="00294464" w:rsidP="00294464">
      <w:r>
        <w:t>Nem feltétlenül mindegyik kiszerelés kerül kereskedelmi forgalomba.</w:t>
      </w:r>
    </w:p>
    <w:p w14:paraId="7174A67A" w14:textId="77777777" w:rsidR="00294464" w:rsidRDefault="00294464" w:rsidP="00294464"/>
    <w:p w14:paraId="18C726AE" w14:textId="70B5F7CC" w:rsidR="00981DF1" w:rsidRPr="006F737D" w:rsidRDefault="001D29E6" w:rsidP="004152B7">
      <w:pPr>
        <w:keepNext/>
        <w:suppressAutoHyphens/>
        <w:spacing w:line="260" w:lineRule="atLeast"/>
        <w:ind w:left="567" w:hanging="567"/>
        <w:rPr>
          <w:b/>
          <w:noProof/>
          <w:szCs w:val="22"/>
        </w:rPr>
      </w:pPr>
      <w:r>
        <w:rPr>
          <w:b/>
        </w:rPr>
        <w:t>6.6</w:t>
      </w:r>
      <w:r>
        <w:tab/>
      </w:r>
      <w:r w:rsidRPr="005F3D51">
        <w:rPr>
          <w:b/>
        </w:rPr>
        <w:t>A megsemmisítésre vonatkozó különleges óvintézkedések</w:t>
      </w:r>
      <w:r w:rsidR="00981DF1" w:rsidRPr="006F737D">
        <w:rPr>
          <w:b/>
          <w:noProof/>
          <w:szCs w:val="22"/>
        </w:rPr>
        <w:t xml:space="preserve"> és egyéb, a készítmény kezelésével kapcsolatos információk</w:t>
      </w:r>
    </w:p>
    <w:p w14:paraId="238F6FAE" w14:textId="77777777" w:rsidR="001D29E6" w:rsidRPr="00A35B55" w:rsidRDefault="001D29E6" w:rsidP="004152B7">
      <w:pPr>
        <w:keepNext/>
        <w:spacing w:line="260" w:lineRule="atLeast"/>
        <w:rPr>
          <w:i/>
        </w:rPr>
      </w:pPr>
    </w:p>
    <w:p w14:paraId="50BC18B6" w14:textId="4F65B5EF" w:rsidR="00294464" w:rsidRPr="005F3D51" w:rsidRDefault="00294464" w:rsidP="00A35B55">
      <w:pPr>
        <w:spacing w:line="260" w:lineRule="atLeast"/>
      </w:pPr>
      <w:r>
        <w:t>A Scanlux 300</w:t>
      </w:r>
      <w:r w:rsidR="002E713D">
        <w:t> mg </w:t>
      </w:r>
      <w:r>
        <w:t>I/ml</w:t>
      </w:r>
      <w:r w:rsidR="00503568">
        <w:t xml:space="preserve"> oldatos</w:t>
      </w:r>
      <w:r>
        <w:t xml:space="preserve"> injekció kizárólag egyszeri használatra szolgál; </w:t>
      </w:r>
      <w:r w:rsidR="00503568" w:rsidRPr="00503568">
        <w:t>minden fel nem használt anyagot – a hatályos előírásoknak megfelelően – meg kell semmisíteni</w:t>
      </w:r>
      <w:r w:rsidRPr="005F3D51">
        <w:t>.</w:t>
      </w:r>
    </w:p>
    <w:p w14:paraId="5B0CE84A" w14:textId="77777777" w:rsidR="00294464" w:rsidRPr="005F3D51" w:rsidRDefault="00294464" w:rsidP="00294464"/>
    <w:p w14:paraId="0DF12B11" w14:textId="77777777" w:rsidR="000E064D" w:rsidRPr="00FC1D36" w:rsidRDefault="000E064D" w:rsidP="000E064D">
      <w:pPr>
        <w:rPr>
          <w:szCs w:val="22"/>
        </w:rPr>
      </w:pPr>
      <w:r w:rsidRPr="00FC1D36">
        <w:rPr>
          <w:szCs w:val="22"/>
        </w:rPr>
        <w:t xml:space="preserve">A parenterálisan alkalmazandó gyógyszereket beadás előtt vizuálisan ellenőrizni kell: </w:t>
      </w:r>
      <w:r>
        <w:rPr>
          <w:szCs w:val="22"/>
        </w:rPr>
        <w:t xml:space="preserve">az oldatnak </w:t>
      </w:r>
      <w:r w:rsidRPr="00FC1D36">
        <w:rPr>
          <w:szCs w:val="22"/>
        </w:rPr>
        <w:t>látható részecskéktől és elszíneződéstől mentesnek kell lennie.</w:t>
      </w:r>
    </w:p>
    <w:p w14:paraId="1938477C" w14:textId="4158B9C1" w:rsidR="00294464" w:rsidRDefault="000E064D" w:rsidP="00294464">
      <w:r>
        <w:t>Amennyiben</w:t>
      </w:r>
      <w:r w:rsidR="00294464">
        <w:t xml:space="preserve"> az oldatban szemcsés anyag látható, </w:t>
      </w:r>
      <w:r>
        <w:t>meg kell semmisíteni</w:t>
      </w:r>
      <w:r w:rsidR="00294464">
        <w:t>.</w:t>
      </w:r>
    </w:p>
    <w:p w14:paraId="1F1B2967" w14:textId="77777777" w:rsidR="00294464" w:rsidRDefault="00294464" w:rsidP="00294464"/>
    <w:p w14:paraId="70102796" w14:textId="3D427CC8" w:rsidR="00294464" w:rsidRPr="005F3D51" w:rsidRDefault="00294464" w:rsidP="00294464">
      <w:r w:rsidRPr="005F3D51">
        <w:t xml:space="preserve">A </w:t>
      </w:r>
      <w:r>
        <w:t>készítményt</w:t>
      </w:r>
      <w:r w:rsidRPr="005F3D51">
        <w:t xml:space="preserve"> közvetlenül a </w:t>
      </w:r>
      <w:r>
        <w:t xml:space="preserve">felhasználása előtt </w:t>
      </w:r>
      <w:r w:rsidRPr="005F3D51">
        <w:t>kell felszívni a fecskendőbe.</w:t>
      </w:r>
    </w:p>
    <w:p w14:paraId="36CB9729" w14:textId="77777777" w:rsidR="00294464" w:rsidRPr="005F3D51" w:rsidRDefault="00294464" w:rsidP="00294464"/>
    <w:p w14:paraId="3B72C880" w14:textId="5C69C303" w:rsidR="00294464" w:rsidRPr="00294464" w:rsidRDefault="00294464" w:rsidP="00294464">
      <w:r>
        <w:t>A jódtartalmú kontrasztanyagok reakcióba léphetnek a réztartalmú fémfelületekkel (például sárgaréz), ezért kerülni kell olyan berendezések használatát, amelyekben a jopamidol ilyen felületekkel érintkezik.</w:t>
      </w:r>
    </w:p>
    <w:p w14:paraId="3D82B0B7" w14:textId="77777777" w:rsidR="001D29E6" w:rsidRDefault="001D29E6" w:rsidP="000C1913"/>
    <w:p w14:paraId="5C05D3B0" w14:textId="06AC5305" w:rsidR="00277DBC" w:rsidRPr="006F737D" w:rsidRDefault="00277DBC" w:rsidP="00277DBC">
      <w:pPr>
        <w:pStyle w:val="Normal1"/>
        <w:rPr>
          <w:rFonts w:eastAsia="Wingdings"/>
          <w:b/>
          <w:sz w:val="22"/>
          <w:szCs w:val="22"/>
          <w:lang w:val="hu-HU"/>
        </w:rPr>
      </w:pPr>
      <w:r w:rsidRPr="006F737D">
        <w:rPr>
          <w:b/>
          <w:sz w:val="22"/>
          <w:szCs w:val="22"/>
          <w:lang w:val="hu-HU"/>
        </w:rPr>
        <w:t xml:space="preserve">Megjegyzés: </w:t>
      </w:r>
      <w:r w:rsidRPr="006F737D">
        <w:rPr>
          <w:sz w:val="22"/>
          <w:szCs w:val="22"/>
          <w:lang w:val="hu-HU"/>
        </w:rPr>
        <w:sym w:font="Wingdings" w:char="F058"/>
      </w:r>
      <w:r w:rsidRPr="006F737D" w:rsidDel="006B2CAB">
        <w:rPr>
          <w:rFonts w:eastAsia="Wingdings"/>
          <w:b/>
          <w:sz w:val="22"/>
          <w:szCs w:val="22"/>
          <w:lang w:val="hu-HU"/>
        </w:rPr>
        <w:t xml:space="preserve"> </w:t>
      </w:r>
      <w:r w:rsidRPr="006F737D">
        <w:rPr>
          <w:rFonts w:eastAsia="Wingdings"/>
          <w:sz w:val="22"/>
          <w:szCs w:val="22"/>
          <w:lang w:val="hu-HU"/>
        </w:rPr>
        <w:t>(egy kereszt)</w:t>
      </w:r>
    </w:p>
    <w:p w14:paraId="6696E040" w14:textId="77777777" w:rsidR="00277DBC" w:rsidRPr="006F737D" w:rsidRDefault="00277DBC" w:rsidP="00277DBC">
      <w:pPr>
        <w:pStyle w:val="Normal1"/>
        <w:rPr>
          <w:sz w:val="22"/>
          <w:szCs w:val="22"/>
          <w:lang w:val="hu-HU"/>
        </w:rPr>
      </w:pPr>
      <w:r w:rsidRPr="006F737D">
        <w:rPr>
          <w:sz w:val="22"/>
          <w:szCs w:val="22"/>
          <w:lang w:val="hu-HU"/>
        </w:rPr>
        <w:t>Osztályozás:</w:t>
      </w:r>
      <w:r w:rsidRPr="006F737D">
        <w:rPr>
          <w:b/>
          <w:sz w:val="22"/>
          <w:szCs w:val="22"/>
          <w:lang w:val="hu-HU"/>
        </w:rPr>
        <w:t xml:space="preserve"> II./3 csoport</w:t>
      </w:r>
    </w:p>
    <w:p w14:paraId="4525E4DF" w14:textId="77777777" w:rsidR="00277DBC" w:rsidRPr="006F737D" w:rsidRDefault="00277DBC" w:rsidP="00277DBC">
      <w:pPr>
        <w:pStyle w:val="Normal1"/>
        <w:rPr>
          <w:sz w:val="22"/>
          <w:szCs w:val="22"/>
          <w:lang w:val="hu-HU"/>
        </w:rPr>
      </w:pPr>
      <w:r w:rsidRPr="006F737D">
        <w:rPr>
          <w:sz w:val="22"/>
          <w:szCs w:val="22"/>
          <w:lang w:val="hu-HU"/>
        </w:rPr>
        <w:t xml:space="preserve">Korlátozott érvényű orvosi rendelvényhez kötött, az egészségügyről szóló 1997. évi CLIV. Törvény </w:t>
      </w:r>
    </w:p>
    <w:p w14:paraId="59CA0EE2" w14:textId="77777777" w:rsidR="00277DBC" w:rsidRPr="006F737D" w:rsidRDefault="00277DBC" w:rsidP="00277DBC">
      <w:pPr>
        <w:pStyle w:val="Normal1"/>
        <w:rPr>
          <w:rFonts w:eastAsia="Times New Roman"/>
          <w:sz w:val="22"/>
          <w:szCs w:val="22"/>
          <w:lang w:val="hu-HU"/>
        </w:rPr>
      </w:pPr>
      <w:r w:rsidRPr="006F737D">
        <w:rPr>
          <w:sz w:val="22"/>
          <w:szCs w:val="22"/>
          <w:lang w:val="hu-HU"/>
        </w:rPr>
        <w:t>3. §-ának ga) pontja szerinti rendelőintézeti járóbeteg-szakellátást vagy fekvőbeteg-szakellátást nyújtó szolgáltatók által biztosított körülmények között alkalmazható gyógyszer</w:t>
      </w:r>
      <w:r w:rsidRPr="006F737D">
        <w:rPr>
          <w:bCs/>
          <w:sz w:val="22"/>
          <w:szCs w:val="22"/>
          <w:lang w:val="hu-HU"/>
        </w:rPr>
        <w:t xml:space="preserve"> (I).</w:t>
      </w:r>
    </w:p>
    <w:p w14:paraId="37A9E611" w14:textId="77777777" w:rsidR="00277DBC" w:rsidRPr="006F737D" w:rsidRDefault="00277DBC" w:rsidP="00277DBC">
      <w:pPr>
        <w:pStyle w:val="Normal1"/>
        <w:rPr>
          <w:sz w:val="22"/>
          <w:szCs w:val="22"/>
          <w:lang w:val="hu-HU"/>
        </w:rPr>
      </w:pPr>
    </w:p>
    <w:p w14:paraId="59C22AA1" w14:textId="77777777" w:rsidR="002E713D" w:rsidRPr="005F3D51" w:rsidRDefault="002E713D" w:rsidP="00486C4C"/>
    <w:p w14:paraId="08EA4DA4" w14:textId="77777777" w:rsidR="001D29E6" w:rsidRPr="00486C4C" w:rsidRDefault="001D29E6" w:rsidP="005F0C37">
      <w:pPr>
        <w:ind w:left="567" w:hanging="567"/>
        <w:rPr>
          <w:b/>
        </w:rPr>
      </w:pPr>
      <w:r w:rsidRPr="005F3D51">
        <w:rPr>
          <w:b/>
        </w:rPr>
        <w:t>7.</w:t>
      </w:r>
      <w:r w:rsidRPr="00486C4C">
        <w:rPr>
          <w:b/>
        </w:rPr>
        <w:tab/>
      </w:r>
      <w:r w:rsidRPr="005F3D51">
        <w:rPr>
          <w:b/>
        </w:rPr>
        <w:t>A FORGALOMBA HOZATALI ENGEDÉLY JOGOSULTJA</w:t>
      </w:r>
    </w:p>
    <w:p w14:paraId="1FB13651" w14:textId="77777777" w:rsidR="001D29E6" w:rsidRPr="005F3D51" w:rsidRDefault="001D29E6" w:rsidP="000C1913"/>
    <w:p w14:paraId="2EC2CA07" w14:textId="77777777" w:rsidR="006F0118" w:rsidRPr="005F3D51" w:rsidRDefault="006F0118" w:rsidP="006F0118">
      <w:r w:rsidRPr="005F3D51">
        <w:t xml:space="preserve">Sanochemia Pharmazeutika </w:t>
      </w:r>
      <w:r>
        <w:t>GmbH</w:t>
      </w:r>
    </w:p>
    <w:p w14:paraId="01CD367A" w14:textId="77777777" w:rsidR="006F0118" w:rsidRPr="005F3D51" w:rsidRDefault="006F0118" w:rsidP="006F0118">
      <w:r>
        <w:t>Landegger Straße 7</w:t>
      </w:r>
    </w:p>
    <w:p w14:paraId="38AFA82F" w14:textId="77777777" w:rsidR="006F0118" w:rsidRPr="005F3D51" w:rsidRDefault="006F0118" w:rsidP="006F0118">
      <w:pPr>
        <w:ind w:firstLine="17"/>
      </w:pPr>
      <w:r>
        <w:t>2491 Neufeld an der Leitha</w:t>
      </w:r>
    </w:p>
    <w:p w14:paraId="45D3DFF4" w14:textId="77777777" w:rsidR="006F0118" w:rsidRPr="005F3D51" w:rsidRDefault="006F0118" w:rsidP="006F0118">
      <w:r w:rsidRPr="005F3D51">
        <w:t>Ausztria</w:t>
      </w:r>
    </w:p>
    <w:p w14:paraId="215AFA05" w14:textId="77777777" w:rsidR="00C63F67" w:rsidRPr="005F3D51" w:rsidRDefault="00C63F67" w:rsidP="00294464"/>
    <w:p w14:paraId="3A3665BD" w14:textId="77777777" w:rsidR="002E713D" w:rsidRPr="005F3D51" w:rsidRDefault="002E713D" w:rsidP="00294464"/>
    <w:p w14:paraId="0B190C80" w14:textId="52B8D322" w:rsidR="001F1AF7" w:rsidRPr="00FE3A8B" w:rsidRDefault="001D29E6" w:rsidP="00DD73C6">
      <w:pPr>
        <w:tabs>
          <w:tab w:val="left" w:pos="708"/>
        </w:tabs>
        <w:ind w:left="567" w:hanging="567"/>
        <w:rPr>
          <w:b/>
          <w:szCs w:val="22"/>
        </w:rPr>
      </w:pPr>
      <w:r w:rsidRPr="00FE3A8B">
        <w:rPr>
          <w:b/>
          <w:szCs w:val="22"/>
        </w:rPr>
        <w:lastRenderedPageBreak/>
        <w:t>8.</w:t>
      </w:r>
      <w:r w:rsidRPr="00127DBC">
        <w:rPr>
          <w:b/>
          <w:szCs w:val="22"/>
        </w:rPr>
        <w:tab/>
        <w:t>A FORGALOMBA HOZATALI ENGEDÉLY SZÁMA</w:t>
      </w:r>
      <w:r w:rsidR="00FE3A8B" w:rsidRPr="00127DBC">
        <w:rPr>
          <w:b/>
          <w:szCs w:val="22"/>
        </w:rPr>
        <w:t>(I)</w:t>
      </w:r>
      <w:r w:rsidR="001F1AF7" w:rsidRPr="00FE3A8B">
        <w:rPr>
          <w:b/>
          <w:szCs w:val="22"/>
        </w:rPr>
        <w:t xml:space="preserve"> </w:t>
      </w:r>
    </w:p>
    <w:p w14:paraId="5B015401" w14:textId="77777777" w:rsidR="001F1AF7" w:rsidRPr="006F737D" w:rsidRDefault="001F1AF7" w:rsidP="00DD73C6">
      <w:pPr>
        <w:rPr>
          <w:szCs w:val="22"/>
        </w:rPr>
      </w:pPr>
    </w:p>
    <w:p w14:paraId="53E9C7EB" w14:textId="6AB980E1" w:rsidR="002E713D" w:rsidRPr="00486C4C" w:rsidRDefault="00DE2200" w:rsidP="007C5782">
      <w:pPr>
        <w:tabs>
          <w:tab w:val="left" w:pos="1843"/>
          <w:tab w:val="right" w:pos="4536"/>
        </w:tabs>
      </w:pPr>
      <w:r>
        <w:rPr>
          <w:szCs w:val="22"/>
        </w:rPr>
        <w:t>OGYI-T-8887/01</w:t>
      </w:r>
      <w:r>
        <w:rPr>
          <w:szCs w:val="22"/>
        </w:rPr>
        <w:tab/>
        <w:t xml:space="preserve">(300 mg </w:t>
      </w:r>
      <w:r w:rsidR="001D29E6" w:rsidRPr="00486C4C">
        <w:t>I</w:t>
      </w:r>
      <w:r w:rsidR="00EB5085">
        <w:rPr>
          <w:szCs w:val="22"/>
        </w:rPr>
        <w:t xml:space="preserve">/ml) </w:t>
      </w:r>
      <w:r w:rsidR="001F1AF7" w:rsidRPr="006F737D">
        <w:rPr>
          <w:szCs w:val="22"/>
        </w:rPr>
        <w:t>50 ml</w:t>
      </w:r>
      <w:r w:rsidR="00A808C2" w:rsidRPr="006F737D">
        <w:rPr>
          <w:szCs w:val="22"/>
        </w:rPr>
        <w:tab/>
        <w:t>10</w:t>
      </w:r>
      <w:r w:rsidR="00BD17DF">
        <w:t>×</w:t>
      </w:r>
    </w:p>
    <w:p w14:paraId="2C50DD19" w14:textId="28AFB347" w:rsidR="001F1AF7" w:rsidRPr="006F737D" w:rsidRDefault="001F1AF7" w:rsidP="007C5782">
      <w:pPr>
        <w:tabs>
          <w:tab w:val="left" w:pos="1843"/>
          <w:tab w:val="right" w:pos="4536"/>
        </w:tabs>
        <w:rPr>
          <w:szCs w:val="22"/>
        </w:rPr>
      </w:pPr>
      <w:r w:rsidRPr="006F737D">
        <w:rPr>
          <w:szCs w:val="22"/>
        </w:rPr>
        <w:t>OGYI-T-888</w:t>
      </w:r>
      <w:r w:rsidR="00A808C2" w:rsidRPr="006F737D">
        <w:rPr>
          <w:szCs w:val="22"/>
        </w:rPr>
        <w:t>7</w:t>
      </w:r>
      <w:r w:rsidRPr="006F737D">
        <w:rPr>
          <w:szCs w:val="22"/>
        </w:rPr>
        <w:t>/0</w:t>
      </w:r>
      <w:r w:rsidR="00A808C2" w:rsidRPr="006F737D">
        <w:rPr>
          <w:szCs w:val="22"/>
        </w:rPr>
        <w:t>2</w:t>
      </w:r>
      <w:r w:rsidR="00DE2200">
        <w:rPr>
          <w:szCs w:val="22"/>
        </w:rPr>
        <w:tab/>
        <w:t>(300 mg I</w:t>
      </w:r>
      <w:r w:rsidRPr="006F737D">
        <w:rPr>
          <w:szCs w:val="22"/>
        </w:rPr>
        <w:t>/ml) 100 ml</w:t>
      </w:r>
      <w:r w:rsidR="00A808C2" w:rsidRPr="006F737D">
        <w:rPr>
          <w:szCs w:val="22"/>
        </w:rPr>
        <w:tab/>
        <w:t>10</w:t>
      </w:r>
      <w:r w:rsidR="00BD17DF">
        <w:rPr>
          <w:szCs w:val="22"/>
        </w:rPr>
        <w:t>×</w:t>
      </w:r>
    </w:p>
    <w:p w14:paraId="353ED449" w14:textId="2281AD1E" w:rsidR="001F1AF7" w:rsidRPr="006F737D" w:rsidRDefault="001F1AF7" w:rsidP="007C5782">
      <w:pPr>
        <w:tabs>
          <w:tab w:val="left" w:pos="1843"/>
          <w:tab w:val="right" w:pos="4536"/>
        </w:tabs>
        <w:rPr>
          <w:szCs w:val="22"/>
        </w:rPr>
      </w:pPr>
      <w:r w:rsidRPr="006F737D">
        <w:rPr>
          <w:szCs w:val="22"/>
        </w:rPr>
        <w:t>OGYI-T-888</w:t>
      </w:r>
      <w:r w:rsidR="00A808C2" w:rsidRPr="006F737D">
        <w:rPr>
          <w:szCs w:val="22"/>
        </w:rPr>
        <w:t>7</w:t>
      </w:r>
      <w:r w:rsidRPr="006F737D">
        <w:rPr>
          <w:szCs w:val="22"/>
        </w:rPr>
        <w:t>/0</w:t>
      </w:r>
      <w:r w:rsidR="00A808C2" w:rsidRPr="006F737D">
        <w:rPr>
          <w:szCs w:val="22"/>
        </w:rPr>
        <w:t>3</w:t>
      </w:r>
      <w:r w:rsidR="00DE2200">
        <w:rPr>
          <w:szCs w:val="22"/>
        </w:rPr>
        <w:tab/>
        <w:t>(300 mg I</w:t>
      </w:r>
      <w:r w:rsidRPr="006F737D">
        <w:rPr>
          <w:szCs w:val="22"/>
        </w:rPr>
        <w:t>/ml) 200 ml</w:t>
      </w:r>
      <w:r w:rsidR="00A808C2" w:rsidRPr="006F737D">
        <w:rPr>
          <w:szCs w:val="22"/>
        </w:rPr>
        <w:tab/>
        <w:t>10</w:t>
      </w:r>
      <w:r w:rsidR="00BD17DF">
        <w:rPr>
          <w:szCs w:val="22"/>
        </w:rPr>
        <w:t>×</w:t>
      </w:r>
    </w:p>
    <w:p w14:paraId="4662C3F2" w14:textId="65AC2F68" w:rsidR="00A808C2" w:rsidRPr="006F737D" w:rsidRDefault="00DE2200" w:rsidP="007C5782">
      <w:pPr>
        <w:tabs>
          <w:tab w:val="left" w:pos="1843"/>
          <w:tab w:val="right" w:pos="4536"/>
        </w:tabs>
        <w:rPr>
          <w:szCs w:val="22"/>
        </w:rPr>
      </w:pPr>
      <w:r>
        <w:rPr>
          <w:szCs w:val="22"/>
        </w:rPr>
        <w:t>OGYI-T-8887/07</w:t>
      </w:r>
      <w:r>
        <w:rPr>
          <w:szCs w:val="22"/>
        </w:rPr>
        <w:tab/>
        <w:t>(300 mg I</w:t>
      </w:r>
      <w:r w:rsidR="00A808C2" w:rsidRPr="006F737D">
        <w:rPr>
          <w:szCs w:val="22"/>
        </w:rPr>
        <w:t>/ml) 500 ml</w:t>
      </w:r>
      <w:r w:rsidR="00A808C2" w:rsidRPr="006F737D">
        <w:rPr>
          <w:szCs w:val="22"/>
        </w:rPr>
        <w:tab/>
        <w:t>5</w:t>
      </w:r>
      <w:r w:rsidR="00BD17DF">
        <w:rPr>
          <w:szCs w:val="22"/>
        </w:rPr>
        <w:t>×</w:t>
      </w:r>
    </w:p>
    <w:p w14:paraId="5603E312" w14:textId="77777777" w:rsidR="001F1AF7" w:rsidRPr="006F737D" w:rsidRDefault="001F1AF7" w:rsidP="007C5782">
      <w:pPr>
        <w:tabs>
          <w:tab w:val="left" w:pos="1843"/>
          <w:tab w:val="right" w:pos="4536"/>
        </w:tabs>
        <w:rPr>
          <w:szCs w:val="22"/>
        </w:rPr>
      </w:pPr>
    </w:p>
    <w:p w14:paraId="6E2B004E" w14:textId="34017AF7" w:rsidR="001F1AF7" w:rsidRPr="006F737D" w:rsidRDefault="001F1AF7" w:rsidP="007C5782">
      <w:pPr>
        <w:tabs>
          <w:tab w:val="left" w:pos="1843"/>
          <w:tab w:val="right" w:pos="4536"/>
        </w:tabs>
        <w:rPr>
          <w:szCs w:val="22"/>
        </w:rPr>
      </w:pPr>
      <w:r w:rsidRPr="006F737D">
        <w:rPr>
          <w:szCs w:val="22"/>
        </w:rPr>
        <w:t>OGYI-T-88</w:t>
      </w:r>
      <w:r w:rsidR="00A808C2" w:rsidRPr="006F737D">
        <w:rPr>
          <w:szCs w:val="22"/>
        </w:rPr>
        <w:t>87</w:t>
      </w:r>
      <w:r w:rsidRPr="006F737D">
        <w:rPr>
          <w:szCs w:val="22"/>
        </w:rPr>
        <w:t>/0</w:t>
      </w:r>
      <w:r w:rsidR="00A808C2" w:rsidRPr="006F737D">
        <w:rPr>
          <w:szCs w:val="22"/>
        </w:rPr>
        <w:t>4</w:t>
      </w:r>
      <w:r w:rsidR="00DE2200">
        <w:rPr>
          <w:szCs w:val="22"/>
        </w:rPr>
        <w:tab/>
        <w:t>(370 mg I</w:t>
      </w:r>
      <w:r w:rsidRPr="006F737D">
        <w:rPr>
          <w:szCs w:val="22"/>
        </w:rPr>
        <w:t>/ml) 50 ml</w:t>
      </w:r>
      <w:r w:rsidR="00A808C2" w:rsidRPr="006F737D">
        <w:rPr>
          <w:szCs w:val="22"/>
        </w:rPr>
        <w:tab/>
        <w:t>10</w:t>
      </w:r>
      <w:r w:rsidR="00BD17DF">
        <w:rPr>
          <w:szCs w:val="22"/>
        </w:rPr>
        <w:t>×</w:t>
      </w:r>
    </w:p>
    <w:p w14:paraId="02B79737" w14:textId="538859E3" w:rsidR="001F1AF7" w:rsidRPr="006F737D" w:rsidRDefault="001F1AF7" w:rsidP="007C5782">
      <w:pPr>
        <w:tabs>
          <w:tab w:val="left" w:pos="1843"/>
          <w:tab w:val="right" w:pos="4536"/>
        </w:tabs>
        <w:rPr>
          <w:szCs w:val="22"/>
        </w:rPr>
      </w:pPr>
      <w:r w:rsidRPr="006F737D">
        <w:rPr>
          <w:szCs w:val="22"/>
        </w:rPr>
        <w:t>OGYI-T-88</w:t>
      </w:r>
      <w:r w:rsidR="00A808C2" w:rsidRPr="006F737D">
        <w:rPr>
          <w:szCs w:val="22"/>
        </w:rPr>
        <w:t>87</w:t>
      </w:r>
      <w:r w:rsidRPr="006F737D">
        <w:rPr>
          <w:szCs w:val="22"/>
        </w:rPr>
        <w:t>/0</w:t>
      </w:r>
      <w:r w:rsidR="00A808C2" w:rsidRPr="006F737D">
        <w:rPr>
          <w:szCs w:val="22"/>
        </w:rPr>
        <w:t>5</w:t>
      </w:r>
      <w:r w:rsidR="00DE2200">
        <w:rPr>
          <w:szCs w:val="22"/>
        </w:rPr>
        <w:tab/>
        <w:t>(370 mg I</w:t>
      </w:r>
      <w:r w:rsidRPr="006F737D">
        <w:rPr>
          <w:szCs w:val="22"/>
        </w:rPr>
        <w:t>/ml) 100 ml</w:t>
      </w:r>
      <w:r w:rsidR="00A808C2" w:rsidRPr="006F737D">
        <w:rPr>
          <w:szCs w:val="22"/>
        </w:rPr>
        <w:tab/>
        <w:t>10</w:t>
      </w:r>
      <w:r w:rsidR="00BD17DF">
        <w:rPr>
          <w:szCs w:val="22"/>
        </w:rPr>
        <w:t>×</w:t>
      </w:r>
    </w:p>
    <w:p w14:paraId="5830DB97" w14:textId="156059D3" w:rsidR="001F1AF7" w:rsidRPr="006F737D" w:rsidRDefault="001F1AF7" w:rsidP="007C5782">
      <w:pPr>
        <w:tabs>
          <w:tab w:val="left" w:pos="1843"/>
          <w:tab w:val="right" w:pos="4536"/>
        </w:tabs>
        <w:rPr>
          <w:szCs w:val="22"/>
        </w:rPr>
      </w:pPr>
      <w:r w:rsidRPr="006F737D">
        <w:rPr>
          <w:szCs w:val="22"/>
        </w:rPr>
        <w:t>OGYI-T-88</w:t>
      </w:r>
      <w:r w:rsidR="00A808C2" w:rsidRPr="006F737D">
        <w:rPr>
          <w:szCs w:val="22"/>
        </w:rPr>
        <w:t>87</w:t>
      </w:r>
      <w:r w:rsidRPr="006F737D">
        <w:rPr>
          <w:szCs w:val="22"/>
        </w:rPr>
        <w:t>/0</w:t>
      </w:r>
      <w:r w:rsidR="00A808C2" w:rsidRPr="006F737D">
        <w:rPr>
          <w:szCs w:val="22"/>
        </w:rPr>
        <w:t>6</w:t>
      </w:r>
      <w:r w:rsidR="00DE2200">
        <w:rPr>
          <w:szCs w:val="22"/>
        </w:rPr>
        <w:tab/>
        <w:t>(370 mg I</w:t>
      </w:r>
      <w:r w:rsidRPr="006F737D">
        <w:rPr>
          <w:szCs w:val="22"/>
        </w:rPr>
        <w:t>/ml) 200 ml</w:t>
      </w:r>
      <w:r w:rsidR="00A808C2" w:rsidRPr="006F737D">
        <w:rPr>
          <w:szCs w:val="22"/>
        </w:rPr>
        <w:tab/>
        <w:t>10</w:t>
      </w:r>
      <w:r w:rsidR="00BD17DF">
        <w:rPr>
          <w:szCs w:val="22"/>
        </w:rPr>
        <w:t>×</w:t>
      </w:r>
    </w:p>
    <w:p w14:paraId="65651C0D" w14:textId="04B23569" w:rsidR="00A808C2" w:rsidRPr="006F737D" w:rsidRDefault="00DE2200" w:rsidP="007C5782">
      <w:pPr>
        <w:tabs>
          <w:tab w:val="left" w:pos="1843"/>
          <w:tab w:val="right" w:pos="4536"/>
        </w:tabs>
        <w:rPr>
          <w:szCs w:val="22"/>
        </w:rPr>
      </w:pPr>
      <w:r>
        <w:rPr>
          <w:szCs w:val="22"/>
        </w:rPr>
        <w:t>OGYI-T-8887/08</w:t>
      </w:r>
      <w:r>
        <w:rPr>
          <w:szCs w:val="22"/>
        </w:rPr>
        <w:tab/>
        <w:t>(3</w:t>
      </w:r>
      <w:r w:rsidR="00783704">
        <w:rPr>
          <w:szCs w:val="22"/>
        </w:rPr>
        <w:t>7</w:t>
      </w:r>
      <w:r>
        <w:rPr>
          <w:szCs w:val="22"/>
        </w:rPr>
        <w:t>0 mg I</w:t>
      </w:r>
      <w:r w:rsidR="00A808C2" w:rsidRPr="006F737D">
        <w:rPr>
          <w:szCs w:val="22"/>
        </w:rPr>
        <w:t>/ml) 500 ml</w:t>
      </w:r>
      <w:r w:rsidR="00A808C2" w:rsidRPr="006F737D">
        <w:rPr>
          <w:szCs w:val="22"/>
        </w:rPr>
        <w:tab/>
        <w:t>5</w:t>
      </w:r>
      <w:r w:rsidR="00BD17DF">
        <w:rPr>
          <w:szCs w:val="22"/>
        </w:rPr>
        <w:t>×</w:t>
      </w:r>
    </w:p>
    <w:p w14:paraId="097054B5" w14:textId="77777777" w:rsidR="001D29E6" w:rsidRPr="005F3D51" w:rsidRDefault="001D29E6" w:rsidP="000C1913"/>
    <w:p w14:paraId="356E59EE" w14:textId="77777777" w:rsidR="001D29E6" w:rsidRPr="005F3D51" w:rsidRDefault="001D29E6" w:rsidP="000C1913"/>
    <w:p w14:paraId="657CBF73" w14:textId="72F21AA7" w:rsidR="001D29E6" w:rsidRPr="00486C4C" w:rsidRDefault="001D29E6" w:rsidP="00486C4C">
      <w:pPr>
        <w:ind w:left="567" w:hanging="567"/>
      </w:pPr>
      <w:r w:rsidRPr="005F3D51">
        <w:rPr>
          <w:b/>
        </w:rPr>
        <w:t>9.</w:t>
      </w:r>
      <w:r w:rsidRPr="00486C4C">
        <w:tab/>
      </w:r>
      <w:r w:rsidRPr="005F3D51">
        <w:rPr>
          <w:b/>
        </w:rPr>
        <w:t>A FORGALOMBA HOZATALI ENGEDÉLY ELSŐ KIADÁSÁNAK/</w:t>
      </w:r>
      <w:r w:rsidR="001F1AF7" w:rsidRPr="006F737D">
        <w:rPr>
          <w:b/>
          <w:szCs w:val="22"/>
        </w:rPr>
        <w:t xml:space="preserve"> </w:t>
      </w:r>
      <w:r w:rsidRPr="005F3D51">
        <w:rPr>
          <w:b/>
        </w:rPr>
        <w:t>MEGÚJÍTÁSÁNAK DÁTUMA</w:t>
      </w:r>
    </w:p>
    <w:p w14:paraId="7DC97D42" w14:textId="77777777" w:rsidR="001D29E6" w:rsidRPr="00486C4C" w:rsidRDefault="001D29E6" w:rsidP="000C1913"/>
    <w:p w14:paraId="368125EC" w14:textId="77777777" w:rsidR="00751CE1" w:rsidRDefault="00751CE1" w:rsidP="00DD73C6">
      <w:pPr>
        <w:tabs>
          <w:tab w:val="center" w:pos="1843"/>
          <w:tab w:val="left" w:pos="6117"/>
        </w:tabs>
        <w:rPr>
          <w:szCs w:val="22"/>
        </w:rPr>
      </w:pPr>
      <w:r w:rsidRPr="00AD72A5">
        <w:rPr>
          <w:noProof/>
          <w:szCs w:val="22"/>
          <w:lang w:eastAsia="en-US"/>
        </w:rPr>
        <w:t>A forgalomba hozatali engedély első kiadásának dátuma</w:t>
      </w:r>
      <w:r>
        <w:rPr>
          <w:noProof/>
          <w:szCs w:val="22"/>
          <w:lang w:eastAsia="en-US"/>
        </w:rPr>
        <w:t xml:space="preserve">: </w:t>
      </w:r>
      <w:r w:rsidR="001F1AF7" w:rsidRPr="006F737D">
        <w:rPr>
          <w:szCs w:val="22"/>
        </w:rPr>
        <w:t>2003. május 14.</w:t>
      </w:r>
    </w:p>
    <w:p w14:paraId="06D1BD15" w14:textId="77777777" w:rsidR="00751CE1" w:rsidRDefault="00751CE1" w:rsidP="00DD73C6">
      <w:pPr>
        <w:tabs>
          <w:tab w:val="center" w:pos="1843"/>
          <w:tab w:val="left" w:pos="6117"/>
        </w:tabs>
        <w:rPr>
          <w:szCs w:val="22"/>
        </w:rPr>
      </w:pPr>
    </w:p>
    <w:p w14:paraId="4CF56324" w14:textId="43B7C261" w:rsidR="001F1AF7" w:rsidRPr="006F737D" w:rsidRDefault="00751CE1" w:rsidP="00DD73C6">
      <w:pPr>
        <w:tabs>
          <w:tab w:val="center" w:pos="1843"/>
          <w:tab w:val="left" w:pos="6117"/>
        </w:tabs>
        <w:rPr>
          <w:szCs w:val="22"/>
        </w:rPr>
      </w:pPr>
      <w:r w:rsidRPr="00AD72A5">
        <w:rPr>
          <w:noProof/>
          <w:szCs w:val="22"/>
          <w:lang w:eastAsia="en-US"/>
        </w:rPr>
        <w:t>A forgalomba hozatali engedély legutóbbi megújításának dátuma</w:t>
      </w:r>
      <w:r>
        <w:rPr>
          <w:noProof/>
          <w:szCs w:val="22"/>
          <w:lang w:eastAsia="en-US"/>
        </w:rPr>
        <w:t xml:space="preserve">: </w:t>
      </w:r>
      <w:r w:rsidR="006B2CAB" w:rsidRPr="00E244F0">
        <w:rPr>
          <w:szCs w:val="22"/>
        </w:rPr>
        <w:t xml:space="preserve">2009. </w:t>
      </w:r>
      <w:r w:rsidR="005E414B" w:rsidRPr="00E244F0">
        <w:rPr>
          <w:szCs w:val="22"/>
        </w:rPr>
        <w:t>december</w:t>
      </w:r>
      <w:r w:rsidR="006B2CAB" w:rsidRPr="00E244F0">
        <w:rPr>
          <w:szCs w:val="22"/>
        </w:rPr>
        <w:t xml:space="preserve"> </w:t>
      </w:r>
      <w:r w:rsidR="00E244F0" w:rsidRPr="00E244F0">
        <w:rPr>
          <w:szCs w:val="22"/>
        </w:rPr>
        <w:t>3.</w:t>
      </w:r>
    </w:p>
    <w:p w14:paraId="7CE93A42" w14:textId="77777777" w:rsidR="001F1AF7" w:rsidRPr="006F737D" w:rsidRDefault="001F1AF7" w:rsidP="00DD73C6">
      <w:pPr>
        <w:rPr>
          <w:szCs w:val="22"/>
        </w:rPr>
      </w:pPr>
    </w:p>
    <w:p w14:paraId="1A6D028B" w14:textId="77777777" w:rsidR="001F1AF7" w:rsidRPr="006F737D" w:rsidRDefault="001F1AF7" w:rsidP="00DD73C6">
      <w:pPr>
        <w:rPr>
          <w:szCs w:val="22"/>
        </w:rPr>
      </w:pPr>
    </w:p>
    <w:p w14:paraId="2F0B8292" w14:textId="76017335" w:rsidR="001D29E6" w:rsidRPr="005F3D51" w:rsidRDefault="001D29E6" w:rsidP="00486C4C">
      <w:pPr>
        <w:pStyle w:val="Normal1"/>
        <w:numPr>
          <w:ilvl w:val="0"/>
          <w:numId w:val="44"/>
        </w:numPr>
        <w:tabs>
          <w:tab w:val="clear" w:pos="1605"/>
          <w:tab w:val="num" w:pos="567"/>
        </w:tabs>
        <w:ind w:hanging="1605"/>
        <w:rPr>
          <w:b/>
        </w:rPr>
      </w:pPr>
      <w:r w:rsidRPr="005F3D51">
        <w:rPr>
          <w:b/>
        </w:rPr>
        <w:t>A SZÖVEG ELLENŐRZÉSÉNEK DÁTUMA</w:t>
      </w:r>
    </w:p>
    <w:p w14:paraId="679CDB7A" w14:textId="77777777" w:rsidR="001D29E6" w:rsidRPr="007C5782" w:rsidRDefault="001D29E6" w:rsidP="00486C4C">
      <w:pPr>
        <w:rPr>
          <w:szCs w:val="22"/>
        </w:rPr>
      </w:pPr>
    </w:p>
    <w:p w14:paraId="079CB941" w14:textId="41AA3E1E" w:rsidR="001D29E6" w:rsidRPr="001F6FD9" w:rsidRDefault="00421B74" w:rsidP="00486C4C">
      <w:pPr>
        <w:pStyle w:val="Normal1"/>
        <w:rPr>
          <w:sz w:val="22"/>
          <w:szCs w:val="22"/>
          <w:lang w:val="hu-HU"/>
        </w:rPr>
      </w:pPr>
      <w:r w:rsidRPr="001F6FD9">
        <w:rPr>
          <w:sz w:val="22"/>
          <w:szCs w:val="22"/>
          <w:lang w:val="hu-HU"/>
        </w:rPr>
        <w:t>2026</w:t>
      </w:r>
      <w:r w:rsidR="006F0118" w:rsidRPr="001F6FD9">
        <w:rPr>
          <w:sz w:val="22"/>
          <w:szCs w:val="22"/>
          <w:lang w:val="hu-HU"/>
        </w:rPr>
        <w:t xml:space="preserve">. </w:t>
      </w:r>
      <w:r w:rsidR="007E535F">
        <w:rPr>
          <w:sz w:val="22"/>
          <w:szCs w:val="22"/>
          <w:lang w:val="hu-HU"/>
        </w:rPr>
        <w:t>június</w:t>
      </w:r>
      <w:r w:rsidR="00781703" w:rsidRPr="001F6FD9">
        <w:rPr>
          <w:sz w:val="22"/>
          <w:szCs w:val="22"/>
          <w:lang w:val="hu-HU"/>
        </w:rPr>
        <w:t xml:space="preserve"> </w:t>
      </w:r>
      <w:r w:rsidR="007E535F" w:rsidRPr="007E535F">
        <w:rPr>
          <w:sz w:val="22"/>
          <w:szCs w:val="22"/>
          <w:lang w:val="hu-HU"/>
        </w:rPr>
        <w:t>2</w:t>
      </w:r>
      <w:r w:rsidR="006F0118" w:rsidRPr="001F6FD9">
        <w:rPr>
          <w:sz w:val="22"/>
          <w:szCs w:val="22"/>
          <w:lang w:val="hu-HU"/>
        </w:rPr>
        <w:t>.</w:t>
      </w:r>
      <w:bookmarkStart w:id="0" w:name="_GoBack"/>
      <w:bookmarkEnd w:id="0"/>
    </w:p>
    <w:sectPr w:rsidR="001D29E6" w:rsidRPr="001F6FD9" w:rsidSect="007C5782">
      <w:headerReference w:type="default" r:id="rId9"/>
      <w:footerReference w:type="default" r:id="rId10"/>
      <w:footerReference w:type="first" r:id="rId11"/>
      <w:endnotePr>
        <w:numFmt w:val="decimal"/>
      </w:endnotePr>
      <w:pgSz w:w="11907"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438637" w14:textId="77777777" w:rsidR="00781703" w:rsidRDefault="00781703">
      <w:r>
        <w:separator/>
      </w:r>
    </w:p>
  </w:endnote>
  <w:endnote w:type="continuationSeparator" w:id="0">
    <w:p w14:paraId="6B1B5E86" w14:textId="77777777" w:rsidR="00781703" w:rsidRDefault="00781703">
      <w:r>
        <w:continuationSeparator/>
      </w:r>
    </w:p>
  </w:endnote>
  <w:endnote w:type="continuationNotice" w:id="1">
    <w:p w14:paraId="4B590117" w14:textId="77777777" w:rsidR="00781703" w:rsidRDefault="00781703" w:rsidP="005F3D5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tarSymbol">
    <w:altName w:val="Times New Roman"/>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altName w:val="Verdana"/>
    <w:panose1 w:val="020B0604030504040204"/>
    <w:charset w:val="EE"/>
    <w:family w:val="swiss"/>
    <w:pitch w:val="variable"/>
    <w:sig w:usb0="A10006FF" w:usb1="4000205B" w:usb2="00000010" w:usb3="00000000" w:csb0="0000019F" w:csb1="00000000"/>
  </w:font>
  <w:font w:name="Albany">
    <w:altName w:val="Arial"/>
    <w:charset w:val="00"/>
    <w:family w:val="swiss"/>
    <w:pitch w:val="variable"/>
  </w:font>
  <w:font w:name="HG Mincho Light J">
    <w:altName w:val="Times New Roman"/>
    <w:charset w:val="00"/>
    <w:family w:val="auto"/>
    <w:pitch w:val="variable"/>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935077" w14:textId="57C1E320" w:rsidR="00781703" w:rsidRPr="007C5782" w:rsidRDefault="00781703" w:rsidP="007C5782">
    <w:pPr>
      <w:pStyle w:val="llb"/>
      <w:tabs>
        <w:tab w:val="clear" w:pos="8930"/>
        <w:tab w:val="right" w:pos="8931"/>
      </w:tabs>
      <w:ind w:right="96"/>
      <w:rPr>
        <w:rFonts w:ascii="Times New Roman" w:hAnsi="Times New Roman"/>
        <w:sz w:val="18"/>
        <w:szCs w:val="18"/>
      </w:rPr>
    </w:pPr>
    <w:r w:rsidRPr="000C1913">
      <w:rPr>
        <w:rFonts w:ascii="Arial" w:hAnsi="Arial" w:cs="Arial"/>
      </w:rPr>
      <w:fldChar w:fldCharType="begin"/>
    </w:r>
    <w:r w:rsidRPr="000C1913">
      <w:rPr>
        <w:rFonts w:ascii="Arial" w:hAnsi="Arial" w:cs="Arial"/>
      </w:rPr>
      <w:instrText xml:space="preserve"> EQ </w:instrText>
    </w:r>
    <w:r w:rsidRPr="000C1913">
      <w:rPr>
        <w:rFonts w:ascii="Arial" w:hAnsi="Arial" w:cs="Aria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6F2BBB" w14:textId="77777777" w:rsidR="00781703" w:rsidRPr="00781703" w:rsidRDefault="00781703" w:rsidP="007A741A">
    <w:pPr>
      <w:spacing w:line="240" w:lineRule="auto"/>
      <w:rPr>
        <w:sz w:val="18"/>
        <w:szCs w:val="18"/>
      </w:rPr>
    </w:pPr>
    <w:r w:rsidRPr="00781703">
      <w:rPr>
        <w:sz w:val="18"/>
        <w:szCs w:val="18"/>
      </w:rPr>
      <w:t>NNGYK/ETGY/4188/2026</w:t>
    </w:r>
  </w:p>
  <w:p w14:paraId="2072232C" w14:textId="43061C4B" w:rsidR="00781703" w:rsidRPr="00781703" w:rsidRDefault="00781703" w:rsidP="007A741A">
    <w:pPr>
      <w:spacing w:line="240" w:lineRule="auto"/>
      <w:rPr>
        <w:sz w:val="18"/>
        <w:szCs w:val="18"/>
      </w:rPr>
    </w:pPr>
    <w:r w:rsidRPr="00781703">
      <w:rPr>
        <w:sz w:val="18"/>
        <w:szCs w:val="18"/>
      </w:rPr>
      <w:t>NNGYK/ETGY/4189/2026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C5BCE0" w14:textId="77777777" w:rsidR="00781703" w:rsidRDefault="00781703">
      <w:r>
        <w:separator/>
      </w:r>
    </w:p>
  </w:footnote>
  <w:footnote w:type="continuationSeparator" w:id="0">
    <w:p w14:paraId="34B8CEFE" w14:textId="77777777" w:rsidR="00781703" w:rsidRDefault="00781703">
      <w:r>
        <w:continuationSeparator/>
      </w:r>
    </w:p>
  </w:footnote>
  <w:footnote w:type="continuationNotice" w:id="1">
    <w:p w14:paraId="137BBEB3" w14:textId="77777777" w:rsidR="00781703" w:rsidRDefault="00781703" w:rsidP="005F3D5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3027661"/>
      <w:docPartObj>
        <w:docPartGallery w:val="Page Numbers (Top of Page)"/>
        <w:docPartUnique/>
      </w:docPartObj>
    </w:sdtPr>
    <w:sdtEndPr>
      <w:rPr>
        <w:rFonts w:ascii="Times New Roman" w:hAnsi="Times New Roman"/>
        <w:sz w:val="18"/>
        <w:szCs w:val="18"/>
      </w:rPr>
    </w:sdtEndPr>
    <w:sdtContent>
      <w:p w14:paraId="2D59BA04" w14:textId="58B51BC2" w:rsidR="00781703" w:rsidRPr="007C5782" w:rsidRDefault="00781703" w:rsidP="007C5782">
        <w:pPr>
          <w:pStyle w:val="lfej"/>
          <w:jc w:val="center"/>
          <w:rPr>
            <w:rFonts w:ascii="Times New Roman" w:hAnsi="Times New Roman"/>
            <w:sz w:val="18"/>
            <w:szCs w:val="18"/>
          </w:rPr>
        </w:pPr>
        <w:r w:rsidRPr="007C5782">
          <w:rPr>
            <w:rFonts w:ascii="Times New Roman" w:hAnsi="Times New Roman"/>
            <w:sz w:val="18"/>
            <w:szCs w:val="18"/>
          </w:rPr>
          <w:fldChar w:fldCharType="begin"/>
        </w:r>
        <w:r w:rsidRPr="007C5782">
          <w:rPr>
            <w:rFonts w:ascii="Times New Roman" w:hAnsi="Times New Roman"/>
            <w:sz w:val="18"/>
            <w:szCs w:val="18"/>
          </w:rPr>
          <w:instrText>PAGE   \* MERGEFORMAT</w:instrText>
        </w:r>
        <w:r w:rsidRPr="007C5782">
          <w:rPr>
            <w:rFonts w:ascii="Times New Roman" w:hAnsi="Times New Roman"/>
            <w:sz w:val="18"/>
            <w:szCs w:val="18"/>
          </w:rPr>
          <w:fldChar w:fldCharType="separate"/>
        </w:r>
        <w:r w:rsidR="001F6FD9">
          <w:rPr>
            <w:rFonts w:ascii="Times New Roman" w:hAnsi="Times New Roman"/>
            <w:noProof/>
            <w:sz w:val="18"/>
            <w:szCs w:val="18"/>
          </w:rPr>
          <w:t>14</w:t>
        </w:r>
        <w:r w:rsidRPr="007C5782">
          <w:rPr>
            <w:rFonts w:ascii="Times New Roman" w:hAnsi="Times New Roman"/>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8F3848D"/>
    <w:multiLevelType w:val="hybridMultilevel"/>
    <w:tmpl w:val="E48A4FD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0000001"/>
    <w:multiLevelType w:val="multilevel"/>
    <w:tmpl w:val="00000001"/>
    <w:name w:val="WW8Num1"/>
    <w:lvl w:ilvl="0">
      <w:start w:val="1"/>
      <w:numFmt w:val="bullet"/>
      <w:lvlText w:val="·"/>
      <w:lvlJc w:val="left"/>
      <w:pPr>
        <w:tabs>
          <w:tab w:val="num" w:pos="283"/>
        </w:tabs>
        <w:ind w:left="283" w:hanging="283"/>
      </w:pPr>
      <w:rPr>
        <w:rFonts w:ascii="Symbol" w:hAnsi="Symbol"/>
        <w:b w:val="0"/>
        <w:i w:val="0"/>
        <w:sz w:val="28"/>
        <w:u w:val="none"/>
      </w:r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3" w15:restartNumberingAfterBreak="0">
    <w:nsid w:val="00000002"/>
    <w:multiLevelType w:val="multilevel"/>
    <w:tmpl w:val="00000002"/>
    <w:name w:val="WW8Num2"/>
    <w:lvl w:ilvl="0">
      <w:start w:val="1"/>
      <w:numFmt w:val="bullet"/>
      <w:lvlText w:val="●"/>
      <w:lvlJc w:val="left"/>
      <w:pPr>
        <w:tabs>
          <w:tab w:val="num" w:pos="283"/>
        </w:tabs>
        <w:ind w:left="283" w:hanging="283"/>
      </w:pPr>
      <w:rPr>
        <w:rFonts w:ascii="StarSymbol" w:hAnsi="StarSymbol"/>
        <w:sz w:val="18"/>
      </w:rPr>
    </w:lvl>
    <w:lvl w:ilvl="1">
      <w:start w:val="1"/>
      <w:numFmt w:val="bullet"/>
      <w:lvlText w:val="●"/>
      <w:lvlJc w:val="left"/>
      <w:pPr>
        <w:tabs>
          <w:tab w:val="num" w:pos="567"/>
        </w:tabs>
        <w:ind w:left="567" w:hanging="283"/>
      </w:pPr>
      <w:rPr>
        <w:rFonts w:ascii="StarSymbol" w:hAnsi="StarSymbol"/>
        <w:sz w:val="18"/>
      </w:rPr>
    </w:lvl>
    <w:lvl w:ilvl="2">
      <w:start w:val="1"/>
      <w:numFmt w:val="bullet"/>
      <w:lvlText w:val="●"/>
      <w:lvlJc w:val="left"/>
      <w:pPr>
        <w:tabs>
          <w:tab w:val="num" w:pos="850"/>
        </w:tabs>
        <w:ind w:left="850" w:hanging="283"/>
      </w:pPr>
      <w:rPr>
        <w:rFonts w:ascii="StarSymbol" w:hAnsi="StarSymbol"/>
        <w:sz w:val="18"/>
      </w:rPr>
    </w:lvl>
    <w:lvl w:ilvl="3">
      <w:start w:val="1"/>
      <w:numFmt w:val="bullet"/>
      <w:lvlText w:val="●"/>
      <w:lvlJc w:val="left"/>
      <w:pPr>
        <w:tabs>
          <w:tab w:val="num" w:pos="1134"/>
        </w:tabs>
        <w:ind w:left="1134" w:hanging="283"/>
      </w:pPr>
      <w:rPr>
        <w:rFonts w:ascii="StarSymbol" w:hAnsi="StarSymbol"/>
        <w:sz w:val="18"/>
      </w:rPr>
    </w:lvl>
    <w:lvl w:ilvl="4">
      <w:start w:val="1"/>
      <w:numFmt w:val="bullet"/>
      <w:lvlText w:val="●"/>
      <w:lvlJc w:val="left"/>
      <w:pPr>
        <w:tabs>
          <w:tab w:val="num" w:pos="1417"/>
        </w:tabs>
        <w:ind w:left="1417" w:hanging="283"/>
      </w:pPr>
      <w:rPr>
        <w:rFonts w:ascii="StarSymbol" w:hAnsi="StarSymbol"/>
        <w:sz w:val="18"/>
      </w:rPr>
    </w:lvl>
    <w:lvl w:ilvl="5">
      <w:start w:val="1"/>
      <w:numFmt w:val="bullet"/>
      <w:lvlText w:val="●"/>
      <w:lvlJc w:val="left"/>
      <w:pPr>
        <w:tabs>
          <w:tab w:val="num" w:pos="1701"/>
        </w:tabs>
        <w:ind w:left="1701" w:hanging="283"/>
      </w:pPr>
      <w:rPr>
        <w:rFonts w:ascii="StarSymbol" w:hAnsi="StarSymbol"/>
        <w:sz w:val="18"/>
      </w:rPr>
    </w:lvl>
    <w:lvl w:ilvl="6">
      <w:start w:val="1"/>
      <w:numFmt w:val="bullet"/>
      <w:lvlText w:val="●"/>
      <w:lvlJc w:val="left"/>
      <w:pPr>
        <w:tabs>
          <w:tab w:val="num" w:pos="1984"/>
        </w:tabs>
        <w:ind w:left="1984" w:hanging="283"/>
      </w:pPr>
      <w:rPr>
        <w:rFonts w:ascii="StarSymbol" w:hAnsi="StarSymbol"/>
        <w:sz w:val="18"/>
      </w:rPr>
    </w:lvl>
    <w:lvl w:ilvl="7">
      <w:start w:val="1"/>
      <w:numFmt w:val="bullet"/>
      <w:lvlText w:val="●"/>
      <w:lvlJc w:val="left"/>
      <w:pPr>
        <w:tabs>
          <w:tab w:val="num" w:pos="2268"/>
        </w:tabs>
        <w:ind w:left="2268" w:hanging="283"/>
      </w:pPr>
      <w:rPr>
        <w:rFonts w:ascii="StarSymbol" w:hAnsi="StarSymbol"/>
        <w:sz w:val="18"/>
      </w:rPr>
    </w:lvl>
    <w:lvl w:ilvl="8">
      <w:start w:val="1"/>
      <w:numFmt w:val="bullet"/>
      <w:lvlText w:val="●"/>
      <w:lvlJc w:val="left"/>
      <w:pPr>
        <w:tabs>
          <w:tab w:val="num" w:pos="2551"/>
        </w:tabs>
        <w:ind w:left="2551" w:hanging="283"/>
      </w:pPr>
      <w:rPr>
        <w:rFonts w:ascii="StarSymbol" w:hAnsi="StarSymbol"/>
        <w:sz w:val="18"/>
      </w:rPr>
    </w:lvl>
  </w:abstractNum>
  <w:abstractNum w:abstractNumId="4" w15:restartNumberingAfterBreak="0">
    <w:nsid w:val="00000003"/>
    <w:multiLevelType w:val="multilevel"/>
    <w:tmpl w:val="00000003"/>
    <w:name w:val="WW8Num3"/>
    <w:lvl w:ilvl="0">
      <w:start w:val="1"/>
      <w:numFmt w:val="bullet"/>
      <w:lvlText w:val="●"/>
      <w:lvlJc w:val="left"/>
      <w:pPr>
        <w:tabs>
          <w:tab w:val="num" w:pos="283"/>
        </w:tabs>
        <w:ind w:left="283" w:hanging="283"/>
      </w:pPr>
      <w:rPr>
        <w:rFonts w:ascii="StarSymbol" w:hAnsi="StarSymbol"/>
        <w:sz w:val="18"/>
      </w:rPr>
    </w:lvl>
    <w:lvl w:ilvl="1">
      <w:start w:val="1"/>
      <w:numFmt w:val="bullet"/>
      <w:lvlText w:val="●"/>
      <w:lvlJc w:val="left"/>
      <w:pPr>
        <w:tabs>
          <w:tab w:val="num" w:pos="567"/>
        </w:tabs>
        <w:ind w:left="567" w:hanging="283"/>
      </w:pPr>
      <w:rPr>
        <w:rFonts w:ascii="StarSymbol" w:hAnsi="StarSymbol"/>
        <w:sz w:val="18"/>
      </w:rPr>
    </w:lvl>
    <w:lvl w:ilvl="2">
      <w:start w:val="1"/>
      <w:numFmt w:val="bullet"/>
      <w:lvlText w:val="●"/>
      <w:lvlJc w:val="left"/>
      <w:pPr>
        <w:tabs>
          <w:tab w:val="num" w:pos="850"/>
        </w:tabs>
        <w:ind w:left="850" w:hanging="283"/>
      </w:pPr>
      <w:rPr>
        <w:rFonts w:ascii="StarSymbol" w:hAnsi="StarSymbol"/>
        <w:sz w:val="18"/>
      </w:rPr>
    </w:lvl>
    <w:lvl w:ilvl="3">
      <w:start w:val="1"/>
      <w:numFmt w:val="bullet"/>
      <w:lvlText w:val="●"/>
      <w:lvlJc w:val="left"/>
      <w:pPr>
        <w:tabs>
          <w:tab w:val="num" w:pos="1134"/>
        </w:tabs>
        <w:ind w:left="1134" w:hanging="283"/>
      </w:pPr>
      <w:rPr>
        <w:rFonts w:ascii="StarSymbol" w:hAnsi="StarSymbol"/>
        <w:sz w:val="18"/>
      </w:rPr>
    </w:lvl>
    <w:lvl w:ilvl="4">
      <w:start w:val="1"/>
      <w:numFmt w:val="bullet"/>
      <w:lvlText w:val="●"/>
      <w:lvlJc w:val="left"/>
      <w:pPr>
        <w:tabs>
          <w:tab w:val="num" w:pos="1417"/>
        </w:tabs>
        <w:ind w:left="1417" w:hanging="283"/>
      </w:pPr>
      <w:rPr>
        <w:rFonts w:ascii="StarSymbol" w:hAnsi="StarSymbol"/>
        <w:sz w:val="18"/>
      </w:rPr>
    </w:lvl>
    <w:lvl w:ilvl="5">
      <w:start w:val="1"/>
      <w:numFmt w:val="bullet"/>
      <w:lvlText w:val="●"/>
      <w:lvlJc w:val="left"/>
      <w:pPr>
        <w:tabs>
          <w:tab w:val="num" w:pos="1701"/>
        </w:tabs>
        <w:ind w:left="1701" w:hanging="283"/>
      </w:pPr>
      <w:rPr>
        <w:rFonts w:ascii="StarSymbol" w:hAnsi="StarSymbol"/>
        <w:sz w:val="18"/>
      </w:rPr>
    </w:lvl>
    <w:lvl w:ilvl="6">
      <w:start w:val="1"/>
      <w:numFmt w:val="bullet"/>
      <w:lvlText w:val="●"/>
      <w:lvlJc w:val="left"/>
      <w:pPr>
        <w:tabs>
          <w:tab w:val="num" w:pos="1984"/>
        </w:tabs>
        <w:ind w:left="1984" w:hanging="283"/>
      </w:pPr>
      <w:rPr>
        <w:rFonts w:ascii="StarSymbol" w:hAnsi="StarSymbol"/>
        <w:sz w:val="18"/>
      </w:rPr>
    </w:lvl>
    <w:lvl w:ilvl="7">
      <w:start w:val="1"/>
      <w:numFmt w:val="bullet"/>
      <w:lvlText w:val="●"/>
      <w:lvlJc w:val="left"/>
      <w:pPr>
        <w:tabs>
          <w:tab w:val="num" w:pos="2268"/>
        </w:tabs>
        <w:ind w:left="2268" w:hanging="283"/>
      </w:pPr>
      <w:rPr>
        <w:rFonts w:ascii="StarSymbol" w:hAnsi="StarSymbol"/>
        <w:sz w:val="18"/>
      </w:rPr>
    </w:lvl>
    <w:lvl w:ilvl="8">
      <w:start w:val="1"/>
      <w:numFmt w:val="bullet"/>
      <w:lvlText w:val="●"/>
      <w:lvlJc w:val="left"/>
      <w:pPr>
        <w:tabs>
          <w:tab w:val="num" w:pos="2551"/>
        </w:tabs>
        <w:ind w:left="2551" w:hanging="283"/>
      </w:pPr>
      <w:rPr>
        <w:rFonts w:ascii="StarSymbol" w:hAnsi="StarSymbol"/>
        <w:sz w:val="18"/>
      </w:rPr>
    </w:lvl>
  </w:abstractNum>
  <w:abstractNum w:abstractNumId="5" w15:restartNumberingAfterBreak="0">
    <w:nsid w:val="00000004"/>
    <w:multiLevelType w:val="multilevel"/>
    <w:tmpl w:val="00000004"/>
    <w:name w:val="WW8Num4"/>
    <w:lvl w:ilvl="0">
      <w:start w:val="1"/>
      <w:numFmt w:val="bullet"/>
      <w:lvlText w:val="·"/>
      <w:lvlJc w:val="left"/>
      <w:pPr>
        <w:tabs>
          <w:tab w:val="num" w:pos="283"/>
        </w:tabs>
        <w:ind w:left="283" w:hanging="283"/>
      </w:pPr>
      <w:rPr>
        <w:rFonts w:ascii="Symbol" w:hAnsi="Symbol"/>
        <w:sz w:val="18"/>
      </w:rPr>
    </w:lvl>
    <w:lvl w:ilvl="1">
      <w:start w:val="1"/>
      <w:numFmt w:val="bullet"/>
      <w:lvlText w:val="·"/>
      <w:lvlJc w:val="left"/>
      <w:pPr>
        <w:tabs>
          <w:tab w:val="num" w:pos="567"/>
        </w:tabs>
        <w:ind w:left="567" w:hanging="283"/>
      </w:pPr>
      <w:rPr>
        <w:rFonts w:ascii="Symbol" w:hAnsi="Symbol"/>
        <w:sz w:val="18"/>
      </w:rPr>
    </w:lvl>
    <w:lvl w:ilvl="2">
      <w:start w:val="1"/>
      <w:numFmt w:val="bullet"/>
      <w:lvlText w:val="·"/>
      <w:lvlJc w:val="left"/>
      <w:pPr>
        <w:tabs>
          <w:tab w:val="num" w:pos="850"/>
        </w:tabs>
        <w:ind w:left="850" w:hanging="283"/>
      </w:pPr>
      <w:rPr>
        <w:rFonts w:ascii="Symbol" w:hAnsi="Symbol"/>
        <w:sz w:val="18"/>
      </w:rPr>
    </w:lvl>
    <w:lvl w:ilvl="3">
      <w:start w:val="1"/>
      <w:numFmt w:val="bullet"/>
      <w:lvlText w:val="·"/>
      <w:lvlJc w:val="left"/>
      <w:pPr>
        <w:tabs>
          <w:tab w:val="num" w:pos="1134"/>
        </w:tabs>
        <w:ind w:left="1134" w:hanging="283"/>
      </w:pPr>
      <w:rPr>
        <w:rFonts w:ascii="Symbol" w:hAnsi="Symbol"/>
        <w:sz w:val="18"/>
      </w:rPr>
    </w:lvl>
    <w:lvl w:ilvl="4">
      <w:start w:val="1"/>
      <w:numFmt w:val="bullet"/>
      <w:lvlText w:val="·"/>
      <w:lvlJc w:val="left"/>
      <w:pPr>
        <w:tabs>
          <w:tab w:val="num" w:pos="1417"/>
        </w:tabs>
        <w:ind w:left="1417" w:hanging="283"/>
      </w:pPr>
      <w:rPr>
        <w:rFonts w:ascii="Symbol" w:hAnsi="Symbol"/>
        <w:sz w:val="18"/>
      </w:rPr>
    </w:lvl>
    <w:lvl w:ilvl="5">
      <w:start w:val="1"/>
      <w:numFmt w:val="bullet"/>
      <w:lvlText w:val="·"/>
      <w:lvlJc w:val="left"/>
      <w:pPr>
        <w:tabs>
          <w:tab w:val="num" w:pos="1701"/>
        </w:tabs>
        <w:ind w:left="1701" w:hanging="283"/>
      </w:pPr>
      <w:rPr>
        <w:rFonts w:ascii="Symbol" w:hAnsi="Symbol"/>
        <w:sz w:val="18"/>
      </w:rPr>
    </w:lvl>
    <w:lvl w:ilvl="6">
      <w:start w:val="1"/>
      <w:numFmt w:val="bullet"/>
      <w:lvlText w:val="·"/>
      <w:lvlJc w:val="left"/>
      <w:pPr>
        <w:tabs>
          <w:tab w:val="num" w:pos="1984"/>
        </w:tabs>
        <w:ind w:left="1984" w:hanging="283"/>
      </w:pPr>
      <w:rPr>
        <w:rFonts w:ascii="Symbol" w:hAnsi="Symbol"/>
        <w:sz w:val="18"/>
      </w:rPr>
    </w:lvl>
    <w:lvl w:ilvl="7">
      <w:start w:val="1"/>
      <w:numFmt w:val="bullet"/>
      <w:lvlText w:val="·"/>
      <w:lvlJc w:val="left"/>
      <w:pPr>
        <w:tabs>
          <w:tab w:val="num" w:pos="2268"/>
        </w:tabs>
        <w:ind w:left="2268" w:hanging="283"/>
      </w:pPr>
      <w:rPr>
        <w:rFonts w:ascii="Symbol" w:hAnsi="Symbol"/>
        <w:sz w:val="18"/>
      </w:rPr>
    </w:lvl>
    <w:lvl w:ilvl="8">
      <w:start w:val="1"/>
      <w:numFmt w:val="bullet"/>
      <w:lvlText w:val="·"/>
      <w:lvlJc w:val="left"/>
      <w:pPr>
        <w:tabs>
          <w:tab w:val="num" w:pos="2551"/>
        </w:tabs>
        <w:ind w:left="2551" w:hanging="283"/>
      </w:pPr>
      <w:rPr>
        <w:rFonts w:ascii="Symbol" w:hAnsi="Symbol"/>
        <w:sz w:val="18"/>
      </w:rPr>
    </w:lvl>
  </w:abstractNum>
  <w:abstractNum w:abstractNumId="6" w15:restartNumberingAfterBreak="0">
    <w:nsid w:val="00000005"/>
    <w:multiLevelType w:val="multilevel"/>
    <w:tmpl w:val="00000005"/>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7"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9"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5874B4E"/>
    <w:multiLevelType w:val="hybridMultilevel"/>
    <w:tmpl w:val="787CB142"/>
    <w:lvl w:ilvl="0" w:tplc="DE5AD7D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05DB4871"/>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2"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3"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4"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6" w15:restartNumberingAfterBreak="0">
    <w:nsid w:val="204E76AF"/>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23C03185"/>
    <w:multiLevelType w:val="multilevel"/>
    <w:tmpl w:val="F1F00EE6"/>
    <w:lvl w:ilvl="0">
      <w:start w:val="6"/>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21" w15:restartNumberingAfterBreak="0">
    <w:nsid w:val="3268032B"/>
    <w:multiLevelType w:val="hybridMultilevel"/>
    <w:tmpl w:val="8B4E9208"/>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3CE21DC"/>
    <w:multiLevelType w:val="hybridMultilevel"/>
    <w:tmpl w:val="791EF534"/>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4"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5"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48EA040E"/>
    <w:multiLevelType w:val="hybridMultilevel"/>
    <w:tmpl w:val="1726832C"/>
    <w:lvl w:ilvl="0" w:tplc="2E7E07F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8"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9" w15:restartNumberingAfterBreak="0">
    <w:nsid w:val="56664B30"/>
    <w:multiLevelType w:val="hybridMultilevel"/>
    <w:tmpl w:val="C820F4AE"/>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1"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2" w15:restartNumberingAfterBreak="0">
    <w:nsid w:val="612225B2"/>
    <w:multiLevelType w:val="hybridMultilevel"/>
    <w:tmpl w:val="946A1BA6"/>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128045A"/>
    <w:multiLevelType w:val="hybridMultilevel"/>
    <w:tmpl w:val="2CAC33FC"/>
    <w:lvl w:ilvl="0" w:tplc="710EC602">
      <w:start w:val="1"/>
      <w:numFmt w:val="bullet"/>
      <w:lvlText w:val="-"/>
      <w:lvlJc w:val="left"/>
      <w:pPr>
        <w:ind w:left="720" w:hanging="360"/>
      </w:pPr>
      <w:rPr>
        <w:rFonts w:ascii="SimSun" w:eastAsia="SimSun" w:hAnsi="SimSun" w:hint="eastAsi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1901BD3"/>
    <w:multiLevelType w:val="hybridMultilevel"/>
    <w:tmpl w:val="4E5C8746"/>
    <w:lvl w:ilvl="0" w:tplc="04090017">
      <w:start w:val="1"/>
      <w:numFmt w:val="lowerLetter"/>
      <w:lvlText w:val="%1)"/>
      <w:lvlJc w:val="left"/>
      <w:pPr>
        <w:tabs>
          <w:tab w:val="num" w:pos="1800"/>
        </w:tabs>
        <w:ind w:left="1800" w:hanging="360"/>
      </w:pPr>
    </w:lvl>
    <w:lvl w:ilvl="1" w:tplc="0409001B">
      <w:start w:val="1"/>
      <w:numFmt w:val="lowerRoman"/>
      <w:lvlText w:val="%2."/>
      <w:lvlJc w:val="right"/>
      <w:pPr>
        <w:tabs>
          <w:tab w:val="num" w:pos="2520"/>
        </w:tabs>
        <w:ind w:left="2520" w:hanging="360"/>
      </w:p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5" w15:restartNumberingAfterBreak="0">
    <w:nsid w:val="638649FD"/>
    <w:multiLevelType w:val="hybridMultilevel"/>
    <w:tmpl w:val="4A945CDA"/>
    <w:lvl w:ilvl="0" w:tplc="0409000F">
      <w:start w:val="1"/>
      <w:numFmt w:val="decimal"/>
      <w:lvlText w:val="%1."/>
      <w:lvlJc w:val="left"/>
      <w:pPr>
        <w:tabs>
          <w:tab w:val="num" w:pos="1353"/>
        </w:tabs>
        <w:ind w:left="1353" w:hanging="360"/>
      </w:pPr>
    </w:lvl>
    <w:lvl w:ilvl="1" w:tplc="04090019" w:tentative="1">
      <w:start w:val="1"/>
      <w:numFmt w:val="lowerLetter"/>
      <w:lvlText w:val="%2."/>
      <w:lvlJc w:val="left"/>
      <w:pPr>
        <w:tabs>
          <w:tab w:val="num" w:pos="2073"/>
        </w:tabs>
        <w:ind w:left="2073" w:hanging="360"/>
      </w:pPr>
    </w:lvl>
    <w:lvl w:ilvl="2" w:tplc="0409001B" w:tentative="1">
      <w:start w:val="1"/>
      <w:numFmt w:val="lowerRoman"/>
      <w:lvlText w:val="%3."/>
      <w:lvlJc w:val="right"/>
      <w:pPr>
        <w:tabs>
          <w:tab w:val="num" w:pos="2793"/>
        </w:tabs>
        <w:ind w:left="2793" w:hanging="180"/>
      </w:pPr>
    </w:lvl>
    <w:lvl w:ilvl="3" w:tplc="0409000F" w:tentative="1">
      <w:start w:val="1"/>
      <w:numFmt w:val="decimal"/>
      <w:lvlText w:val="%4."/>
      <w:lvlJc w:val="left"/>
      <w:pPr>
        <w:tabs>
          <w:tab w:val="num" w:pos="3513"/>
        </w:tabs>
        <w:ind w:left="3513" w:hanging="360"/>
      </w:pPr>
    </w:lvl>
    <w:lvl w:ilvl="4" w:tplc="04090019" w:tentative="1">
      <w:start w:val="1"/>
      <w:numFmt w:val="lowerLetter"/>
      <w:lvlText w:val="%5."/>
      <w:lvlJc w:val="left"/>
      <w:pPr>
        <w:tabs>
          <w:tab w:val="num" w:pos="4233"/>
        </w:tabs>
        <w:ind w:left="4233" w:hanging="360"/>
      </w:pPr>
    </w:lvl>
    <w:lvl w:ilvl="5" w:tplc="0409001B" w:tentative="1">
      <w:start w:val="1"/>
      <w:numFmt w:val="lowerRoman"/>
      <w:lvlText w:val="%6."/>
      <w:lvlJc w:val="right"/>
      <w:pPr>
        <w:tabs>
          <w:tab w:val="num" w:pos="4953"/>
        </w:tabs>
        <w:ind w:left="4953" w:hanging="180"/>
      </w:pPr>
    </w:lvl>
    <w:lvl w:ilvl="6" w:tplc="0409000F" w:tentative="1">
      <w:start w:val="1"/>
      <w:numFmt w:val="decimal"/>
      <w:lvlText w:val="%7."/>
      <w:lvlJc w:val="left"/>
      <w:pPr>
        <w:tabs>
          <w:tab w:val="num" w:pos="5673"/>
        </w:tabs>
        <w:ind w:left="5673" w:hanging="360"/>
      </w:pPr>
    </w:lvl>
    <w:lvl w:ilvl="7" w:tplc="04090019" w:tentative="1">
      <w:start w:val="1"/>
      <w:numFmt w:val="lowerLetter"/>
      <w:lvlText w:val="%8."/>
      <w:lvlJc w:val="left"/>
      <w:pPr>
        <w:tabs>
          <w:tab w:val="num" w:pos="6393"/>
        </w:tabs>
        <w:ind w:left="6393" w:hanging="360"/>
      </w:pPr>
    </w:lvl>
    <w:lvl w:ilvl="8" w:tplc="0409001B" w:tentative="1">
      <w:start w:val="1"/>
      <w:numFmt w:val="lowerRoman"/>
      <w:lvlText w:val="%9."/>
      <w:lvlJc w:val="right"/>
      <w:pPr>
        <w:tabs>
          <w:tab w:val="num" w:pos="7113"/>
        </w:tabs>
        <w:ind w:left="7113" w:hanging="180"/>
      </w:pPr>
    </w:lvl>
  </w:abstractNum>
  <w:abstractNum w:abstractNumId="36" w15:restartNumberingAfterBreak="0">
    <w:nsid w:val="639050B6"/>
    <w:multiLevelType w:val="hybridMultilevel"/>
    <w:tmpl w:val="1EB41FDE"/>
    <w:lvl w:ilvl="0" w:tplc="741E00FC">
      <w:start w:val="10"/>
      <w:numFmt w:val="decimal"/>
      <w:lvlText w:val="%1"/>
      <w:lvlJc w:val="left"/>
      <w:pPr>
        <w:tabs>
          <w:tab w:val="num" w:pos="1605"/>
        </w:tabs>
        <w:ind w:left="1605" w:hanging="1245"/>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7" w15:restartNumberingAfterBreak="0">
    <w:nsid w:val="6518235F"/>
    <w:multiLevelType w:val="hybridMultilevel"/>
    <w:tmpl w:val="42E4AA10"/>
    <w:lvl w:ilvl="0" w:tplc="9CB076E8">
      <w:start w:val="1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9"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40"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1"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42" w15:restartNumberingAfterBreak="0">
    <w:nsid w:val="6C221B4D"/>
    <w:multiLevelType w:val="hybridMultilevel"/>
    <w:tmpl w:val="DEB2F5BC"/>
    <w:lvl w:ilvl="0" w:tplc="040E0001">
      <w:start w:val="4"/>
      <w:numFmt w:val="bullet"/>
      <w:lvlText w:val=""/>
      <w:lvlJc w:val="left"/>
      <w:pPr>
        <w:ind w:left="720" w:hanging="360"/>
      </w:pPr>
      <w:rPr>
        <w:rFonts w:ascii="Symbol" w:eastAsia="Times New Roman" w:hAnsi="Symbol"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44"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15:restartNumberingAfterBreak="0">
    <w:nsid w:val="72352945"/>
    <w:multiLevelType w:val="multilevel"/>
    <w:tmpl w:val="DC763B60"/>
    <w:lvl w:ilvl="0">
      <w:start w:val="3"/>
      <w:numFmt w:val="decimal"/>
      <w:lvlText w:val="%1"/>
      <w:lvlJc w:val="left"/>
      <w:pPr>
        <w:tabs>
          <w:tab w:val="num" w:pos="420"/>
        </w:tabs>
        <w:ind w:left="420" w:hanging="420"/>
      </w:pPr>
      <w:rPr>
        <w:rFonts w:hint="default"/>
        <w:b/>
      </w:rPr>
    </w:lvl>
    <w:lvl w:ilvl="1">
      <w:start w:val="4"/>
      <w:numFmt w:val="decimal"/>
      <w:lvlText w:val="%1.%2"/>
      <w:lvlJc w:val="left"/>
      <w:pPr>
        <w:tabs>
          <w:tab w:val="num" w:pos="708"/>
        </w:tabs>
        <w:ind w:left="708" w:hanging="420"/>
      </w:pPr>
      <w:rPr>
        <w:rFonts w:hint="default"/>
        <w:b/>
      </w:rPr>
    </w:lvl>
    <w:lvl w:ilvl="2">
      <w:start w:val="1"/>
      <w:numFmt w:val="decimal"/>
      <w:lvlText w:val="%1.%2.%3"/>
      <w:lvlJc w:val="left"/>
      <w:pPr>
        <w:tabs>
          <w:tab w:val="num" w:pos="1296"/>
        </w:tabs>
        <w:ind w:left="1296" w:hanging="720"/>
      </w:pPr>
      <w:rPr>
        <w:rFonts w:hint="default"/>
        <w:b/>
      </w:rPr>
    </w:lvl>
    <w:lvl w:ilvl="3">
      <w:start w:val="1"/>
      <w:numFmt w:val="decimal"/>
      <w:lvlText w:val="%1.%2.%3.%4"/>
      <w:lvlJc w:val="left"/>
      <w:pPr>
        <w:tabs>
          <w:tab w:val="num" w:pos="1584"/>
        </w:tabs>
        <w:ind w:left="1584" w:hanging="720"/>
      </w:pPr>
      <w:rPr>
        <w:rFonts w:hint="default"/>
        <w:b/>
      </w:rPr>
    </w:lvl>
    <w:lvl w:ilvl="4">
      <w:start w:val="1"/>
      <w:numFmt w:val="decimal"/>
      <w:lvlText w:val="%1.%2.%3.%4.%5"/>
      <w:lvlJc w:val="left"/>
      <w:pPr>
        <w:tabs>
          <w:tab w:val="num" w:pos="2232"/>
        </w:tabs>
        <w:ind w:left="2232" w:hanging="1080"/>
      </w:pPr>
      <w:rPr>
        <w:rFonts w:hint="default"/>
        <w:b/>
      </w:rPr>
    </w:lvl>
    <w:lvl w:ilvl="5">
      <w:start w:val="1"/>
      <w:numFmt w:val="decimal"/>
      <w:lvlText w:val="%1.%2.%3.%4.%5.%6"/>
      <w:lvlJc w:val="left"/>
      <w:pPr>
        <w:tabs>
          <w:tab w:val="num" w:pos="2520"/>
        </w:tabs>
        <w:ind w:left="2520" w:hanging="1080"/>
      </w:pPr>
      <w:rPr>
        <w:rFonts w:hint="default"/>
        <w:b/>
      </w:rPr>
    </w:lvl>
    <w:lvl w:ilvl="6">
      <w:start w:val="1"/>
      <w:numFmt w:val="decimal"/>
      <w:lvlText w:val="%1.%2.%3.%4.%5.%6.%7"/>
      <w:lvlJc w:val="left"/>
      <w:pPr>
        <w:tabs>
          <w:tab w:val="num" w:pos="3168"/>
        </w:tabs>
        <w:ind w:left="3168" w:hanging="1440"/>
      </w:pPr>
      <w:rPr>
        <w:rFonts w:hint="default"/>
        <w:b/>
      </w:rPr>
    </w:lvl>
    <w:lvl w:ilvl="7">
      <w:start w:val="1"/>
      <w:numFmt w:val="decimal"/>
      <w:lvlText w:val="%1.%2.%3.%4.%5.%6.%7.%8"/>
      <w:lvlJc w:val="left"/>
      <w:pPr>
        <w:tabs>
          <w:tab w:val="num" w:pos="3456"/>
        </w:tabs>
        <w:ind w:left="3456" w:hanging="1440"/>
      </w:pPr>
      <w:rPr>
        <w:rFonts w:hint="default"/>
        <w:b/>
      </w:rPr>
    </w:lvl>
    <w:lvl w:ilvl="8">
      <w:start w:val="1"/>
      <w:numFmt w:val="decimal"/>
      <w:lvlText w:val="%1.%2.%3.%4.%5.%6.%7.%8.%9"/>
      <w:lvlJc w:val="left"/>
      <w:pPr>
        <w:tabs>
          <w:tab w:val="num" w:pos="4104"/>
        </w:tabs>
        <w:ind w:left="4104" w:hanging="1800"/>
      </w:pPr>
      <w:rPr>
        <w:rFonts w:hint="default"/>
        <w:b/>
      </w:rPr>
    </w:lvl>
  </w:abstractNum>
  <w:num w:numId="1">
    <w:abstractNumId w:val="1"/>
    <w:lvlOverride w:ilvl="0">
      <w:lvl w:ilvl="0">
        <w:start w:val="1"/>
        <w:numFmt w:val="bullet"/>
        <w:lvlText w:val="-"/>
        <w:legacy w:legacy="1" w:legacySpace="0" w:legacyIndent="360"/>
        <w:lvlJc w:val="left"/>
        <w:pPr>
          <w:ind w:left="360" w:hanging="360"/>
        </w:pPr>
      </w:lvl>
    </w:lvlOverride>
  </w:num>
  <w:num w:numId="2">
    <w:abstractNumId w:val="1"/>
    <w:lvlOverride w:ilvl="0">
      <w:lvl w:ilvl="0">
        <w:start w:val="1"/>
        <w:numFmt w:val="bullet"/>
        <w:lvlText w:val=""/>
        <w:legacy w:legacy="1" w:legacySpace="0" w:legacyIndent="360"/>
        <w:lvlJc w:val="left"/>
        <w:pPr>
          <w:ind w:left="360" w:hanging="360"/>
        </w:pPr>
        <w:rPr>
          <w:rFonts w:ascii="Symbol" w:hAnsi="Symbol" w:hint="default"/>
        </w:rPr>
      </w:lvl>
    </w:lvlOverride>
  </w:num>
  <w:num w:numId="3">
    <w:abstractNumId w:val="43"/>
  </w:num>
  <w:num w:numId="4">
    <w:abstractNumId w:val="41"/>
  </w:num>
  <w:num w:numId="5">
    <w:abstractNumId w:val="18"/>
  </w:num>
  <w:num w:numId="6">
    <w:abstractNumId w:val="28"/>
  </w:num>
  <w:num w:numId="7">
    <w:abstractNumId w:val="27"/>
  </w:num>
  <w:num w:numId="8">
    <w:abstractNumId w:val="13"/>
  </w:num>
  <w:num w:numId="9">
    <w:abstractNumId w:val="39"/>
  </w:num>
  <w:num w:numId="10">
    <w:abstractNumId w:val="40"/>
  </w:num>
  <w:num w:numId="11">
    <w:abstractNumId w:val="23"/>
  </w:num>
  <w:num w:numId="12">
    <w:abstractNumId w:val="20"/>
  </w:num>
  <w:num w:numId="13">
    <w:abstractNumId w:val="8"/>
  </w:num>
  <w:num w:numId="14">
    <w:abstractNumId w:val="38"/>
  </w:num>
  <w:num w:numId="15">
    <w:abstractNumId w:val="25"/>
  </w:num>
  <w:num w:numId="16">
    <w:abstractNumId w:val="44"/>
  </w:num>
  <w:num w:numId="17">
    <w:abstractNumId w:val="14"/>
  </w:num>
  <w:num w:numId="18">
    <w:abstractNumId w:val="7"/>
  </w:num>
  <w:num w:numId="19">
    <w:abstractNumId w:val="24"/>
  </w:num>
  <w:num w:numId="20">
    <w:abstractNumId w:val="9"/>
  </w:num>
  <w:num w:numId="21">
    <w:abstractNumId w:val="12"/>
  </w:num>
  <w:num w:numId="22">
    <w:abstractNumId w:val="31"/>
  </w:num>
  <w:num w:numId="23">
    <w:abstractNumId w:val="37"/>
  </w:num>
  <w:num w:numId="24">
    <w:abstractNumId w:val="30"/>
  </w:num>
  <w:num w:numId="25">
    <w:abstractNumId w:val="19"/>
  </w:num>
  <w:num w:numId="26">
    <w:abstractNumId w:val="16"/>
  </w:num>
  <w:num w:numId="27">
    <w:abstractNumId w:val="26"/>
  </w:num>
  <w:num w:numId="28">
    <w:abstractNumId w:val="29"/>
  </w:num>
  <w:num w:numId="29">
    <w:abstractNumId w:val="21"/>
  </w:num>
  <w:num w:numId="30">
    <w:abstractNumId w:val="15"/>
  </w:num>
  <w:num w:numId="31">
    <w:abstractNumId w:val="34"/>
  </w:num>
  <w:num w:numId="32">
    <w:abstractNumId w:val="35"/>
  </w:num>
  <w:num w:numId="33">
    <w:abstractNumId w:val="32"/>
  </w:num>
  <w:num w:numId="34">
    <w:abstractNumId w:val="22"/>
  </w:num>
  <w:num w:numId="35">
    <w:abstractNumId w:val="11"/>
  </w:num>
  <w:num w:numId="36">
    <w:abstractNumId w:val="45"/>
  </w:num>
  <w:num w:numId="37">
    <w:abstractNumId w:val="1"/>
    <w:lvlOverride w:ilvl="0">
      <w:lvl w:ilvl="0">
        <w:start w:val="1"/>
        <w:numFmt w:val="bullet"/>
        <w:lvlText w:val="-"/>
        <w:legacy w:legacy="1" w:legacySpace="0" w:legacyIndent="360"/>
        <w:lvlJc w:val="left"/>
        <w:pPr>
          <w:ind w:left="360" w:hanging="360"/>
        </w:pPr>
      </w:lvl>
    </w:lvlOverride>
  </w:num>
  <w:num w:numId="38">
    <w:abstractNumId w:val="2"/>
  </w:num>
  <w:num w:numId="39">
    <w:abstractNumId w:val="3"/>
  </w:num>
  <w:num w:numId="40">
    <w:abstractNumId w:val="4"/>
  </w:num>
  <w:num w:numId="41">
    <w:abstractNumId w:val="5"/>
  </w:num>
  <w:num w:numId="42">
    <w:abstractNumId w:val="6"/>
  </w:num>
  <w:num w:numId="43">
    <w:abstractNumId w:val="17"/>
  </w:num>
  <w:num w:numId="44">
    <w:abstractNumId w:val="36"/>
  </w:num>
  <w:num w:numId="45">
    <w:abstractNumId w:val="10"/>
  </w:num>
  <w:num w:numId="46">
    <w:abstractNumId w:val="33"/>
  </w:num>
  <w:num w:numId="47">
    <w:abstractNumId w:val="42"/>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n-GB" w:vendorID="8" w:dllVersion="513" w:checkStyle="1"/>
  <w:activeWritingStyle w:appName="MSWord" w:lang="it-IT" w:vendorID="3" w:dllVersion="512" w:checkStyle="1"/>
  <w:activeWritingStyle w:appName="MSWord" w:lang="en-AU" w:vendorID="8" w:dllVersion="513" w:checkStyle="1"/>
  <w:activeWritingStyle w:appName="MSWord" w:lang="es-ES" w:vendorID="9" w:dllVersion="512" w:checkStyle="1"/>
  <w:activeWritingStyle w:appName="MSWord" w:lang="es-ES_tradnl" w:vendorID="9" w:dllVersion="512" w:checkStyle="1"/>
  <w:activeWritingStyle w:appName="MSWord" w:lang="en-US" w:vendorID="8" w:dllVersion="513" w:checkStyle="1"/>
  <w:activeWritingStyle w:appName="MSWord" w:lang="fr-FR" w:vendorID="9" w:dllVersion="512" w:checkStyle="1"/>
  <w:activeWritingStyle w:appName="MSWord" w:lang="de-DE" w:vendorID="9" w:dllVersion="512" w:checkStyle="1"/>
  <w:activeWritingStyle w:appName="MSWord" w:lang="sv-SE" w:vendorID="0" w:dllVersion="512" w:checkStyle="1"/>
  <w:activeWritingStyle w:appName="MSWord" w:lang="it-IT" w:vendorID="3" w:dllVersion="517" w:checkStyle="1"/>
  <w:activeWritingStyle w:appName="MSWord" w:lang="hu-HU" w:vendorID="7" w:dllVersion="513" w:checkStyle="1"/>
  <w:activeWritingStyle w:appName="MSWord" w:lang="pl-PL" w:vendorID="12" w:dllVersion="512" w:checkStyle="1"/>
  <w:activeWritingStyle w:appName="MSWord" w:lang="nl-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C53ACC"/>
    <w:rsid w:val="000064E6"/>
    <w:rsid w:val="00011F73"/>
    <w:rsid w:val="000131C2"/>
    <w:rsid w:val="000252F8"/>
    <w:rsid w:val="0003223B"/>
    <w:rsid w:val="0003470B"/>
    <w:rsid w:val="000425D4"/>
    <w:rsid w:val="00042605"/>
    <w:rsid w:val="00043B8F"/>
    <w:rsid w:val="00045C8D"/>
    <w:rsid w:val="00050E6A"/>
    <w:rsid w:val="00055400"/>
    <w:rsid w:val="00061E2F"/>
    <w:rsid w:val="00067D17"/>
    <w:rsid w:val="0007086E"/>
    <w:rsid w:val="00073326"/>
    <w:rsid w:val="00075C72"/>
    <w:rsid w:val="00083518"/>
    <w:rsid w:val="00090704"/>
    <w:rsid w:val="00093A15"/>
    <w:rsid w:val="00095449"/>
    <w:rsid w:val="0009718B"/>
    <w:rsid w:val="000A5FA0"/>
    <w:rsid w:val="000B4501"/>
    <w:rsid w:val="000C1913"/>
    <w:rsid w:val="000D7AA6"/>
    <w:rsid w:val="000E064D"/>
    <w:rsid w:val="000E3017"/>
    <w:rsid w:val="000F30DD"/>
    <w:rsid w:val="000F483B"/>
    <w:rsid w:val="000F6F06"/>
    <w:rsid w:val="000F7EB3"/>
    <w:rsid w:val="00120196"/>
    <w:rsid w:val="00125AAA"/>
    <w:rsid w:val="00127DBC"/>
    <w:rsid w:val="00136837"/>
    <w:rsid w:val="00152CC5"/>
    <w:rsid w:val="00152E50"/>
    <w:rsid w:val="001531AA"/>
    <w:rsid w:val="0016478E"/>
    <w:rsid w:val="00167629"/>
    <w:rsid w:val="00167DE4"/>
    <w:rsid w:val="00170797"/>
    <w:rsid w:val="00172609"/>
    <w:rsid w:val="001729B5"/>
    <w:rsid w:val="00175CEC"/>
    <w:rsid w:val="00185256"/>
    <w:rsid w:val="00191F72"/>
    <w:rsid w:val="00197D0B"/>
    <w:rsid w:val="001B38B3"/>
    <w:rsid w:val="001B725F"/>
    <w:rsid w:val="001C69CA"/>
    <w:rsid w:val="001D29E6"/>
    <w:rsid w:val="001E3123"/>
    <w:rsid w:val="001F1AF7"/>
    <w:rsid w:val="001F3539"/>
    <w:rsid w:val="001F6FD9"/>
    <w:rsid w:val="0020181F"/>
    <w:rsid w:val="00201B1A"/>
    <w:rsid w:val="002063FD"/>
    <w:rsid w:val="00211F4D"/>
    <w:rsid w:val="00225DAC"/>
    <w:rsid w:val="00232029"/>
    <w:rsid w:val="00237DE0"/>
    <w:rsid w:val="00246C7F"/>
    <w:rsid w:val="00251790"/>
    <w:rsid w:val="002541E4"/>
    <w:rsid w:val="002643CD"/>
    <w:rsid w:val="00265EC9"/>
    <w:rsid w:val="00277DBC"/>
    <w:rsid w:val="002826DD"/>
    <w:rsid w:val="002839CF"/>
    <w:rsid w:val="00284C90"/>
    <w:rsid w:val="00284EFA"/>
    <w:rsid w:val="0028505D"/>
    <w:rsid w:val="00293229"/>
    <w:rsid w:val="00294407"/>
    <w:rsid w:val="00294464"/>
    <w:rsid w:val="0029721A"/>
    <w:rsid w:val="002B57B9"/>
    <w:rsid w:val="002B6E43"/>
    <w:rsid w:val="002C7F7A"/>
    <w:rsid w:val="002E713D"/>
    <w:rsid w:val="002F20FB"/>
    <w:rsid w:val="00303190"/>
    <w:rsid w:val="00307F2A"/>
    <w:rsid w:val="00312006"/>
    <w:rsid w:val="0031220F"/>
    <w:rsid w:val="0031410A"/>
    <w:rsid w:val="003146BF"/>
    <w:rsid w:val="003203DC"/>
    <w:rsid w:val="00324A74"/>
    <w:rsid w:val="0033237F"/>
    <w:rsid w:val="0034005B"/>
    <w:rsid w:val="00351904"/>
    <w:rsid w:val="00361BDF"/>
    <w:rsid w:val="00365A3A"/>
    <w:rsid w:val="00374D5A"/>
    <w:rsid w:val="003770AE"/>
    <w:rsid w:val="00382511"/>
    <w:rsid w:val="00384C22"/>
    <w:rsid w:val="003966DD"/>
    <w:rsid w:val="003A415F"/>
    <w:rsid w:val="003A5414"/>
    <w:rsid w:val="003A772B"/>
    <w:rsid w:val="003A7E04"/>
    <w:rsid w:val="003B3D77"/>
    <w:rsid w:val="003B537A"/>
    <w:rsid w:val="003C3942"/>
    <w:rsid w:val="003C4BE5"/>
    <w:rsid w:val="003D035E"/>
    <w:rsid w:val="003D212C"/>
    <w:rsid w:val="003E355A"/>
    <w:rsid w:val="004010D5"/>
    <w:rsid w:val="00403204"/>
    <w:rsid w:val="004152B7"/>
    <w:rsid w:val="00415992"/>
    <w:rsid w:val="00421367"/>
    <w:rsid w:val="00421B74"/>
    <w:rsid w:val="00426DF9"/>
    <w:rsid w:val="00436644"/>
    <w:rsid w:val="004505CA"/>
    <w:rsid w:val="0045424B"/>
    <w:rsid w:val="00456F99"/>
    <w:rsid w:val="00470005"/>
    <w:rsid w:val="004773B0"/>
    <w:rsid w:val="00477F2D"/>
    <w:rsid w:val="00481953"/>
    <w:rsid w:val="004850F6"/>
    <w:rsid w:val="00486C4C"/>
    <w:rsid w:val="0049225B"/>
    <w:rsid w:val="00494A58"/>
    <w:rsid w:val="004A5069"/>
    <w:rsid w:val="004B1AE8"/>
    <w:rsid w:val="004B395F"/>
    <w:rsid w:val="004B6B6F"/>
    <w:rsid w:val="004C582F"/>
    <w:rsid w:val="004D3511"/>
    <w:rsid w:val="004E28DF"/>
    <w:rsid w:val="004E5A6D"/>
    <w:rsid w:val="004E675C"/>
    <w:rsid w:val="005022DB"/>
    <w:rsid w:val="00503568"/>
    <w:rsid w:val="00517AA2"/>
    <w:rsid w:val="00521F11"/>
    <w:rsid w:val="00547410"/>
    <w:rsid w:val="0056769B"/>
    <w:rsid w:val="00571AC4"/>
    <w:rsid w:val="00585DBC"/>
    <w:rsid w:val="0059608B"/>
    <w:rsid w:val="005A0544"/>
    <w:rsid w:val="005A099B"/>
    <w:rsid w:val="005A30E8"/>
    <w:rsid w:val="005A349F"/>
    <w:rsid w:val="005A7D23"/>
    <w:rsid w:val="005B0472"/>
    <w:rsid w:val="005B12B4"/>
    <w:rsid w:val="005C192E"/>
    <w:rsid w:val="005C288F"/>
    <w:rsid w:val="005C298D"/>
    <w:rsid w:val="005E3075"/>
    <w:rsid w:val="005E3ECC"/>
    <w:rsid w:val="005E414B"/>
    <w:rsid w:val="005F0C37"/>
    <w:rsid w:val="005F3D51"/>
    <w:rsid w:val="005F54F8"/>
    <w:rsid w:val="005F7B5B"/>
    <w:rsid w:val="006057E9"/>
    <w:rsid w:val="00607091"/>
    <w:rsid w:val="00610B88"/>
    <w:rsid w:val="006111B5"/>
    <w:rsid w:val="006155EB"/>
    <w:rsid w:val="00616BCA"/>
    <w:rsid w:val="00621EA8"/>
    <w:rsid w:val="00630673"/>
    <w:rsid w:val="00642E0C"/>
    <w:rsid w:val="00657E64"/>
    <w:rsid w:val="006621A8"/>
    <w:rsid w:val="006673CF"/>
    <w:rsid w:val="00672EF8"/>
    <w:rsid w:val="00674774"/>
    <w:rsid w:val="00674BEE"/>
    <w:rsid w:val="00683D9C"/>
    <w:rsid w:val="00685F4C"/>
    <w:rsid w:val="00695CF4"/>
    <w:rsid w:val="00697D6F"/>
    <w:rsid w:val="006B199E"/>
    <w:rsid w:val="006B2CAB"/>
    <w:rsid w:val="006C083A"/>
    <w:rsid w:val="006C289C"/>
    <w:rsid w:val="006C5957"/>
    <w:rsid w:val="006C7DE7"/>
    <w:rsid w:val="006D6D12"/>
    <w:rsid w:val="006D7137"/>
    <w:rsid w:val="006F0118"/>
    <w:rsid w:val="006F1218"/>
    <w:rsid w:val="006F5DC3"/>
    <w:rsid w:val="006F737D"/>
    <w:rsid w:val="00700960"/>
    <w:rsid w:val="0070258D"/>
    <w:rsid w:val="00722FF8"/>
    <w:rsid w:val="00751CE1"/>
    <w:rsid w:val="00755115"/>
    <w:rsid w:val="0076565B"/>
    <w:rsid w:val="007710EC"/>
    <w:rsid w:val="00774C04"/>
    <w:rsid w:val="00777769"/>
    <w:rsid w:val="00781703"/>
    <w:rsid w:val="00783704"/>
    <w:rsid w:val="0078387A"/>
    <w:rsid w:val="007A741A"/>
    <w:rsid w:val="007B1A18"/>
    <w:rsid w:val="007B58AB"/>
    <w:rsid w:val="007C2475"/>
    <w:rsid w:val="007C2E27"/>
    <w:rsid w:val="007C5782"/>
    <w:rsid w:val="007C693A"/>
    <w:rsid w:val="007D3315"/>
    <w:rsid w:val="007D517F"/>
    <w:rsid w:val="007E302A"/>
    <w:rsid w:val="007E535F"/>
    <w:rsid w:val="007E7059"/>
    <w:rsid w:val="00810AE6"/>
    <w:rsid w:val="00825CF6"/>
    <w:rsid w:val="00842A83"/>
    <w:rsid w:val="0085238D"/>
    <w:rsid w:val="0087542F"/>
    <w:rsid w:val="00881E4E"/>
    <w:rsid w:val="00883F7A"/>
    <w:rsid w:val="0088562C"/>
    <w:rsid w:val="00886AEE"/>
    <w:rsid w:val="00887CC8"/>
    <w:rsid w:val="008916EE"/>
    <w:rsid w:val="00893379"/>
    <w:rsid w:val="00893D42"/>
    <w:rsid w:val="008A3D6B"/>
    <w:rsid w:val="008A7C59"/>
    <w:rsid w:val="008B1F8A"/>
    <w:rsid w:val="008B5F0A"/>
    <w:rsid w:val="008C24B6"/>
    <w:rsid w:val="008C3DC6"/>
    <w:rsid w:val="008C677B"/>
    <w:rsid w:val="008E04F5"/>
    <w:rsid w:val="008E6E0A"/>
    <w:rsid w:val="008F30E3"/>
    <w:rsid w:val="009004CC"/>
    <w:rsid w:val="00927541"/>
    <w:rsid w:val="009278CE"/>
    <w:rsid w:val="00936531"/>
    <w:rsid w:val="0093679F"/>
    <w:rsid w:val="00946B03"/>
    <w:rsid w:val="00952B54"/>
    <w:rsid w:val="00961C52"/>
    <w:rsid w:val="00962267"/>
    <w:rsid w:val="009623D3"/>
    <w:rsid w:val="00962A69"/>
    <w:rsid w:val="00962FAD"/>
    <w:rsid w:val="009776D4"/>
    <w:rsid w:val="00980E37"/>
    <w:rsid w:val="00981DF1"/>
    <w:rsid w:val="00984DE0"/>
    <w:rsid w:val="009921F5"/>
    <w:rsid w:val="0099472E"/>
    <w:rsid w:val="009A1B26"/>
    <w:rsid w:val="009A6FF0"/>
    <w:rsid w:val="009C224A"/>
    <w:rsid w:val="009C76FF"/>
    <w:rsid w:val="009D426B"/>
    <w:rsid w:val="009E028A"/>
    <w:rsid w:val="00A20993"/>
    <w:rsid w:val="00A264FB"/>
    <w:rsid w:val="00A34C77"/>
    <w:rsid w:val="00A35B55"/>
    <w:rsid w:val="00A42643"/>
    <w:rsid w:val="00A43CA7"/>
    <w:rsid w:val="00A50657"/>
    <w:rsid w:val="00A54618"/>
    <w:rsid w:val="00A57054"/>
    <w:rsid w:val="00A61D57"/>
    <w:rsid w:val="00A62132"/>
    <w:rsid w:val="00A701FD"/>
    <w:rsid w:val="00A70482"/>
    <w:rsid w:val="00A808C2"/>
    <w:rsid w:val="00A83B2B"/>
    <w:rsid w:val="00A850C2"/>
    <w:rsid w:val="00A9698B"/>
    <w:rsid w:val="00AA2E6D"/>
    <w:rsid w:val="00AB3D6E"/>
    <w:rsid w:val="00AB4379"/>
    <w:rsid w:val="00AC3E02"/>
    <w:rsid w:val="00AD0ADA"/>
    <w:rsid w:val="00AE1114"/>
    <w:rsid w:val="00AE3BDE"/>
    <w:rsid w:val="00AF0A54"/>
    <w:rsid w:val="00AF4760"/>
    <w:rsid w:val="00AF48FD"/>
    <w:rsid w:val="00B02B79"/>
    <w:rsid w:val="00B03638"/>
    <w:rsid w:val="00B1054A"/>
    <w:rsid w:val="00B54AFE"/>
    <w:rsid w:val="00B6297D"/>
    <w:rsid w:val="00B720DA"/>
    <w:rsid w:val="00B7513B"/>
    <w:rsid w:val="00B80357"/>
    <w:rsid w:val="00B90CBF"/>
    <w:rsid w:val="00B93404"/>
    <w:rsid w:val="00B94A96"/>
    <w:rsid w:val="00B95E3B"/>
    <w:rsid w:val="00BA0D85"/>
    <w:rsid w:val="00BC0DE9"/>
    <w:rsid w:val="00BC1F5E"/>
    <w:rsid w:val="00BD17DF"/>
    <w:rsid w:val="00BE1B08"/>
    <w:rsid w:val="00BE3BCD"/>
    <w:rsid w:val="00BF11EF"/>
    <w:rsid w:val="00BF289D"/>
    <w:rsid w:val="00BF4EE7"/>
    <w:rsid w:val="00C01C06"/>
    <w:rsid w:val="00C055B9"/>
    <w:rsid w:val="00C130CF"/>
    <w:rsid w:val="00C1584D"/>
    <w:rsid w:val="00C24615"/>
    <w:rsid w:val="00C26EA0"/>
    <w:rsid w:val="00C33D5F"/>
    <w:rsid w:val="00C34D54"/>
    <w:rsid w:val="00C37F7D"/>
    <w:rsid w:val="00C45C2C"/>
    <w:rsid w:val="00C46C93"/>
    <w:rsid w:val="00C51720"/>
    <w:rsid w:val="00C53ACC"/>
    <w:rsid w:val="00C56AB5"/>
    <w:rsid w:val="00C616E0"/>
    <w:rsid w:val="00C63F67"/>
    <w:rsid w:val="00C70CBB"/>
    <w:rsid w:val="00C72ED4"/>
    <w:rsid w:val="00C752E6"/>
    <w:rsid w:val="00C815C0"/>
    <w:rsid w:val="00C82B03"/>
    <w:rsid w:val="00C83694"/>
    <w:rsid w:val="00C84ACD"/>
    <w:rsid w:val="00C87D17"/>
    <w:rsid w:val="00C95863"/>
    <w:rsid w:val="00CA3E9D"/>
    <w:rsid w:val="00CA5A3C"/>
    <w:rsid w:val="00CC4AE5"/>
    <w:rsid w:val="00CD494C"/>
    <w:rsid w:val="00CD6CB9"/>
    <w:rsid w:val="00CD758F"/>
    <w:rsid w:val="00CE0549"/>
    <w:rsid w:val="00CF7FC9"/>
    <w:rsid w:val="00D22BA1"/>
    <w:rsid w:val="00D342D1"/>
    <w:rsid w:val="00D37B85"/>
    <w:rsid w:val="00D43772"/>
    <w:rsid w:val="00D452CE"/>
    <w:rsid w:val="00D570BC"/>
    <w:rsid w:val="00D57175"/>
    <w:rsid w:val="00D624B6"/>
    <w:rsid w:val="00D64980"/>
    <w:rsid w:val="00D6789A"/>
    <w:rsid w:val="00D70F19"/>
    <w:rsid w:val="00D7251F"/>
    <w:rsid w:val="00D7283E"/>
    <w:rsid w:val="00D75667"/>
    <w:rsid w:val="00DB4601"/>
    <w:rsid w:val="00DC0A2E"/>
    <w:rsid w:val="00DC0AA3"/>
    <w:rsid w:val="00DC1058"/>
    <w:rsid w:val="00DC2D03"/>
    <w:rsid w:val="00DD73C6"/>
    <w:rsid w:val="00DE00EE"/>
    <w:rsid w:val="00DE2200"/>
    <w:rsid w:val="00DF17F4"/>
    <w:rsid w:val="00E044A8"/>
    <w:rsid w:val="00E0538E"/>
    <w:rsid w:val="00E07A6E"/>
    <w:rsid w:val="00E15D0B"/>
    <w:rsid w:val="00E244F0"/>
    <w:rsid w:val="00E26E06"/>
    <w:rsid w:val="00E351F9"/>
    <w:rsid w:val="00E404FB"/>
    <w:rsid w:val="00E41669"/>
    <w:rsid w:val="00E43E06"/>
    <w:rsid w:val="00E52D3D"/>
    <w:rsid w:val="00E53ED4"/>
    <w:rsid w:val="00E55BDE"/>
    <w:rsid w:val="00E621C7"/>
    <w:rsid w:val="00E64E3C"/>
    <w:rsid w:val="00E710F5"/>
    <w:rsid w:val="00E74980"/>
    <w:rsid w:val="00E854A9"/>
    <w:rsid w:val="00E93651"/>
    <w:rsid w:val="00EA0924"/>
    <w:rsid w:val="00EB38A6"/>
    <w:rsid w:val="00EB5085"/>
    <w:rsid w:val="00EE33C0"/>
    <w:rsid w:val="00F00876"/>
    <w:rsid w:val="00F029B6"/>
    <w:rsid w:val="00F02B32"/>
    <w:rsid w:val="00F10749"/>
    <w:rsid w:val="00F252A7"/>
    <w:rsid w:val="00F32228"/>
    <w:rsid w:val="00F33F3A"/>
    <w:rsid w:val="00F373C5"/>
    <w:rsid w:val="00F408D6"/>
    <w:rsid w:val="00F4165A"/>
    <w:rsid w:val="00F42CEA"/>
    <w:rsid w:val="00F43147"/>
    <w:rsid w:val="00F5271F"/>
    <w:rsid w:val="00F55304"/>
    <w:rsid w:val="00F55F24"/>
    <w:rsid w:val="00F7153A"/>
    <w:rsid w:val="00F83344"/>
    <w:rsid w:val="00F86C6F"/>
    <w:rsid w:val="00F96B2D"/>
    <w:rsid w:val="00FA2EFC"/>
    <w:rsid w:val="00FA2EFD"/>
    <w:rsid w:val="00FB7397"/>
    <w:rsid w:val="00FC3325"/>
    <w:rsid w:val="00FC61CC"/>
    <w:rsid w:val="00FD3FEB"/>
    <w:rsid w:val="00FD74F4"/>
    <w:rsid w:val="00FE3A8B"/>
    <w:rsid w:val="00FF1CA9"/>
    <w:rsid w:val="00FF790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0228C78D"/>
  <w15:docId w15:val="{51FEE9B3-872B-4E41-BCB3-FDBA09B58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hu-HU"/>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5F3D51"/>
    <w:pPr>
      <w:tabs>
        <w:tab w:val="left" w:pos="567"/>
      </w:tabs>
      <w:spacing w:line="260" w:lineRule="exact"/>
    </w:pPr>
    <w:rPr>
      <w:sz w:val="22"/>
    </w:rPr>
  </w:style>
  <w:style w:type="paragraph" w:styleId="Cmsor1">
    <w:name w:val="heading 1"/>
    <w:basedOn w:val="Norml"/>
    <w:next w:val="Norml"/>
    <w:qFormat/>
    <w:rsid w:val="005F3D51"/>
    <w:pPr>
      <w:spacing w:before="240" w:after="120"/>
      <w:ind w:left="357" w:hanging="357"/>
      <w:outlineLvl w:val="0"/>
    </w:pPr>
    <w:rPr>
      <w:b/>
      <w:caps/>
      <w:sz w:val="26"/>
    </w:rPr>
  </w:style>
  <w:style w:type="paragraph" w:styleId="Cmsor2">
    <w:name w:val="heading 2"/>
    <w:basedOn w:val="Norml"/>
    <w:next w:val="Norml"/>
    <w:qFormat/>
    <w:rsid w:val="005F3D51"/>
    <w:pPr>
      <w:keepNext/>
      <w:spacing w:before="240" w:after="60"/>
      <w:outlineLvl w:val="1"/>
    </w:pPr>
    <w:rPr>
      <w:rFonts w:ascii="Helvetica" w:hAnsi="Helvetica"/>
      <w:b/>
      <w:i/>
      <w:sz w:val="24"/>
    </w:rPr>
  </w:style>
  <w:style w:type="paragraph" w:styleId="Cmsor3">
    <w:name w:val="heading 3"/>
    <w:basedOn w:val="Norml"/>
    <w:next w:val="Norml"/>
    <w:qFormat/>
    <w:rsid w:val="005F3D51"/>
    <w:pPr>
      <w:keepNext/>
      <w:keepLines/>
      <w:spacing w:before="120" w:after="80"/>
      <w:outlineLvl w:val="2"/>
    </w:pPr>
    <w:rPr>
      <w:b/>
      <w:kern w:val="28"/>
      <w:sz w:val="24"/>
    </w:rPr>
  </w:style>
  <w:style w:type="paragraph" w:styleId="Cmsor4">
    <w:name w:val="heading 4"/>
    <w:basedOn w:val="Norml"/>
    <w:next w:val="Norml"/>
    <w:qFormat/>
    <w:pPr>
      <w:keepNext/>
      <w:jc w:val="both"/>
      <w:outlineLvl w:val="3"/>
    </w:pPr>
    <w:rPr>
      <w:b/>
      <w:noProof/>
    </w:rPr>
  </w:style>
  <w:style w:type="paragraph" w:styleId="Cmsor5">
    <w:name w:val="heading 5"/>
    <w:basedOn w:val="Norml"/>
    <w:next w:val="Norml"/>
    <w:qFormat/>
    <w:pPr>
      <w:keepNext/>
      <w:jc w:val="both"/>
      <w:outlineLvl w:val="4"/>
    </w:pPr>
    <w:rPr>
      <w:noProof/>
    </w:rPr>
  </w:style>
  <w:style w:type="paragraph" w:styleId="Cmsor6">
    <w:name w:val="heading 6"/>
    <w:basedOn w:val="Norml"/>
    <w:next w:val="Norml"/>
    <w:qFormat/>
    <w:pPr>
      <w:keepNext/>
      <w:tabs>
        <w:tab w:val="left" w:pos="-720"/>
        <w:tab w:val="left" w:pos="4536"/>
      </w:tabs>
      <w:suppressAutoHyphens/>
      <w:outlineLvl w:val="5"/>
    </w:pPr>
    <w:rPr>
      <w:i/>
    </w:rPr>
  </w:style>
  <w:style w:type="paragraph" w:styleId="Cmsor7">
    <w:name w:val="heading 7"/>
    <w:basedOn w:val="Norml"/>
    <w:next w:val="Norml"/>
    <w:qFormat/>
    <w:pPr>
      <w:keepNext/>
      <w:tabs>
        <w:tab w:val="left" w:pos="-720"/>
        <w:tab w:val="left" w:pos="4536"/>
      </w:tabs>
      <w:suppressAutoHyphens/>
      <w:jc w:val="both"/>
      <w:outlineLvl w:val="6"/>
    </w:pPr>
    <w:rPr>
      <w:i/>
    </w:rPr>
  </w:style>
  <w:style w:type="paragraph" w:styleId="Cmsor8">
    <w:name w:val="heading 8"/>
    <w:basedOn w:val="Norml"/>
    <w:next w:val="Norml"/>
    <w:qFormat/>
    <w:pPr>
      <w:keepNext/>
      <w:ind w:left="567" w:hanging="567"/>
      <w:jc w:val="both"/>
      <w:outlineLvl w:val="7"/>
    </w:pPr>
    <w:rPr>
      <w:b/>
      <w:i/>
    </w:rPr>
  </w:style>
  <w:style w:type="paragraph" w:styleId="Cmsor9">
    <w:name w:val="heading 9"/>
    <w:basedOn w:val="Norml"/>
    <w:next w:val="Norml"/>
    <w:qFormat/>
    <w:pPr>
      <w:keepNext/>
      <w:jc w:val="both"/>
      <w:outlineLvl w:val="8"/>
    </w:pPr>
    <w:rPr>
      <w:b/>
      <w:i/>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rsid w:val="005F3D51"/>
    <w:pPr>
      <w:tabs>
        <w:tab w:val="center" w:pos="4153"/>
        <w:tab w:val="right" w:pos="8306"/>
      </w:tabs>
      <w:spacing w:line="240" w:lineRule="auto"/>
    </w:pPr>
    <w:rPr>
      <w:rFonts w:ascii="Helvetica" w:hAnsi="Helvetica"/>
      <w:sz w:val="20"/>
    </w:rPr>
  </w:style>
  <w:style w:type="paragraph" w:styleId="llb">
    <w:name w:val="footer"/>
    <w:aliases w:val="Footer Char1,Footer Char2 Char,Footer Char1 Char Char,Élőláb Char Char Char Char,Footer Char1 Char Char Char Char1,Footer Char2 Char Char1 Char Char Char,Footer Char1 Char Char Char Char1 Char Char"/>
    <w:basedOn w:val="Norml"/>
    <w:rsid w:val="005F3D51"/>
    <w:pPr>
      <w:tabs>
        <w:tab w:val="center" w:pos="4536"/>
        <w:tab w:val="center" w:pos="8930"/>
      </w:tabs>
      <w:spacing w:line="240" w:lineRule="auto"/>
    </w:pPr>
    <w:rPr>
      <w:rFonts w:ascii="Helvetica" w:hAnsi="Helvetica"/>
      <w:sz w:val="16"/>
    </w:rPr>
  </w:style>
  <w:style w:type="character" w:styleId="Oldalszm">
    <w:name w:val="page number"/>
    <w:basedOn w:val="Bekezdsalapbettpusa"/>
  </w:style>
  <w:style w:type="paragraph" w:styleId="Szvegtrzsbehzssal">
    <w:name w:val="Body Text Indent"/>
    <w:basedOn w:val="Norml"/>
    <w:pPr>
      <w:tabs>
        <w:tab w:val="clear" w:pos="567"/>
      </w:tabs>
      <w:autoSpaceDE w:val="0"/>
      <w:autoSpaceDN w:val="0"/>
      <w:adjustRightInd w:val="0"/>
      <w:spacing w:line="240" w:lineRule="auto"/>
      <w:ind w:left="720"/>
      <w:jc w:val="both"/>
    </w:pPr>
    <w:rPr>
      <w:szCs w:val="22"/>
    </w:rPr>
  </w:style>
  <w:style w:type="paragraph" w:styleId="Szvegtrzs3">
    <w:name w:val="Body Text 3"/>
    <w:basedOn w:val="Norml"/>
    <w:pPr>
      <w:tabs>
        <w:tab w:val="clear" w:pos="567"/>
      </w:tabs>
      <w:autoSpaceDE w:val="0"/>
      <w:autoSpaceDN w:val="0"/>
      <w:adjustRightInd w:val="0"/>
      <w:spacing w:line="240" w:lineRule="auto"/>
      <w:jc w:val="both"/>
    </w:pPr>
    <w:rPr>
      <w:color w:val="0000FF"/>
      <w:szCs w:val="22"/>
    </w:rPr>
  </w:style>
  <w:style w:type="paragraph" w:styleId="Szvegtrzsbehzssal2">
    <w:name w:val="Body Text Indent 2"/>
    <w:basedOn w:val="Norml"/>
    <w:pPr>
      <w:pBdr>
        <w:top w:val="wave" w:sz="6" w:space="0" w:color="auto"/>
        <w:left w:val="wave" w:sz="6" w:space="3" w:color="auto"/>
        <w:bottom w:val="wave" w:sz="6" w:space="1" w:color="auto"/>
        <w:right w:val="wave" w:sz="6" w:space="4" w:color="auto"/>
      </w:pBdr>
      <w:autoSpaceDE w:val="0"/>
      <w:autoSpaceDN w:val="0"/>
      <w:adjustRightInd w:val="0"/>
      <w:ind w:left="1134"/>
      <w:jc w:val="both"/>
    </w:pPr>
    <w:rPr>
      <w:b/>
      <w:bCs/>
      <w:color w:val="0000FF"/>
      <w:szCs w:val="22"/>
    </w:rPr>
  </w:style>
  <w:style w:type="paragraph" w:styleId="Szvegtrzs">
    <w:name w:val="Body Text"/>
    <w:basedOn w:val="Norml"/>
    <w:rsid w:val="005F3D51"/>
    <w:pPr>
      <w:tabs>
        <w:tab w:val="clear" w:pos="567"/>
      </w:tabs>
      <w:spacing w:line="240" w:lineRule="auto"/>
    </w:pPr>
    <w:rPr>
      <w:i/>
      <w:color w:val="008000"/>
    </w:rPr>
  </w:style>
  <w:style w:type="paragraph" w:styleId="Szvegtrzs2">
    <w:name w:val="Body Text 2"/>
    <w:basedOn w:val="Norml"/>
    <w:pPr>
      <w:pBdr>
        <w:top w:val="wave" w:sz="6" w:space="0" w:color="auto"/>
        <w:left w:val="wave" w:sz="6" w:space="3" w:color="auto"/>
        <w:bottom w:val="wave" w:sz="6" w:space="1" w:color="auto"/>
        <w:right w:val="wave" w:sz="6" w:space="4" w:color="auto"/>
      </w:pBdr>
      <w:autoSpaceDE w:val="0"/>
      <w:autoSpaceDN w:val="0"/>
      <w:adjustRightInd w:val="0"/>
      <w:jc w:val="both"/>
    </w:pPr>
    <w:rPr>
      <w:b/>
      <w:bCs/>
      <w:color w:val="0000FF"/>
      <w:szCs w:val="22"/>
      <w:u w:val="single"/>
    </w:rPr>
  </w:style>
  <w:style w:type="character" w:styleId="Jegyzethivatkozs">
    <w:name w:val="annotation reference"/>
    <w:rPr>
      <w:sz w:val="16"/>
      <w:szCs w:val="16"/>
    </w:rPr>
  </w:style>
  <w:style w:type="paragraph" w:styleId="Jegyzetszveg">
    <w:name w:val="annotation text"/>
    <w:basedOn w:val="Norml"/>
    <w:link w:val="JegyzetszvegChar"/>
    <w:rsid w:val="005F3D51"/>
    <w:rPr>
      <w:sz w:val="20"/>
    </w:rPr>
  </w:style>
  <w:style w:type="paragraph" w:customStyle="1" w:styleId="EMEAEnBodyText">
    <w:name w:val="EMEA En Body Text"/>
    <w:basedOn w:val="Norml"/>
    <w:pPr>
      <w:tabs>
        <w:tab w:val="clear" w:pos="567"/>
      </w:tabs>
      <w:spacing w:before="120" w:after="120" w:line="240" w:lineRule="auto"/>
      <w:jc w:val="both"/>
    </w:pPr>
  </w:style>
  <w:style w:type="paragraph" w:styleId="Dokumentumtrkp">
    <w:name w:val="Document Map"/>
    <w:basedOn w:val="Norml"/>
    <w:semiHidden/>
    <w:pPr>
      <w:shd w:val="clear" w:color="auto" w:fill="000080"/>
    </w:pPr>
    <w:rPr>
      <w:rFonts w:ascii="Tahoma" w:hAnsi="Tahoma" w:cs="Tahoma"/>
    </w:rPr>
  </w:style>
  <w:style w:type="character" w:styleId="Hiperhivatkozs">
    <w:name w:val="Hyperlink"/>
    <w:aliases w:val="Élőláb Char,Footer Char1 Char,Footer Char2 Char Char1,Footer Char1 Char Char Char,Élőláb Char Char Char Char Char,Footer Char1 Char Char Char Char1 Char,Footer Char2 Char Char1 Char Char Char Char"/>
    <w:uiPriority w:val="99"/>
    <w:rPr>
      <w:color w:val="0000FF"/>
      <w:u w:val="single"/>
    </w:rPr>
  </w:style>
  <w:style w:type="paragraph" w:customStyle="1" w:styleId="AHeader1">
    <w:name w:val="AHeader 1"/>
    <w:basedOn w:val="Norml"/>
    <w:pPr>
      <w:numPr>
        <w:numId w:val="30"/>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s>
    </w:pPr>
    <w:rPr>
      <w:sz w:val="22"/>
    </w:rPr>
  </w:style>
  <w:style w:type="paragraph" w:customStyle="1" w:styleId="AHeader3">
    <w:name w:val="AHeader 3"/>
    <w:basedOn w:val="AHeader2"/>
    <w:pPr>
      <w:numPr>
        <w:ilvl w:val="2"/>
      </w:numPr>
      <w:tabs>
        <w:tab w:val="clear" w:pos="1276"/>
        <w:tab w:val="num" w:pos="360"/>
      </w:tabs>
    </w:pPr>
  </w:style>
  <w:style w:type="paragraph" w:customStyle="1" w:styleId="AHeader2abc">
    <w:name w:val="AHeader 2 abc"/>
    <w:basedOn w:val="AHeader3"/>
    <w:pPr>
      <w:numPr>
        <w:ilvl w:val="3"/>
      </w:numPr>
      <w:tabs>
        <w:tab w:val="clear" w:pos="1276"/>
        <w:tab w:val="num" w:pos="360"/>
      </w:tabs>
      <w:jc w:val="both"/>
    </w:pPr>
    <w:rPr>
      <w:b w:val="0"/>
      <w:bCs w:val="0"/>
    </w:rPr>
  </w:style>
  <w:style w:type="paragraph" w:customStyle="1" w:styleId="AHeader3abc">
    <w:name w:val="AHeader 3 abc"/>
    <w:basedOn w:val="AHeader2abc"/>
    <w:pPr>
      <w:numPr>
        <w:ilvl w:val="4"/>
      </w:numPr>
      <w:tabs>
        <w:tab w:val="clear" w:pos="1701"/>
        <w:tab w:val="num" w:pos="360"/>
      </w:tabs>
    </w:pPr>
  </w:style>
  <w:style w:type="paragraph" w:styleId="Szvegtrzsbehzssal3">
    <w:name w:val="Body Text Indent 3"/>
    <w:basedOn w:val="Norml"/>
    <w:pPr>
      <w:tabs>
        <w:tab w:val="left" w:pos="1134"/>
      </w:tabs>
      <w:autoSpaceDE w:val="0"/>
      <w:autoSpaceDN w:val="0"/>
      <w:adjustRightInd w:val="0"/>
      <w:ind w:left="633"/>
      <w:jc w:val="both"/>
    </w:pPr>
    <w:rPr>
      <w:szCs w:val="21"/>
    </w:rPr>
  </w:style>
  <w:style w:type="character" w:styleId="Mrltotthiperhivatkozs">
    <w:name w:val="FollowedHyperlink"/>
    <w:rPr>
      <w:color w:val="800080"/>
      <w:u w:val="single"/>
    </w:rPr>
  </w:style>
  <w:style w:type="paragraph" w:customStyle="1" w:styleId="Default">
    <w:name w:val="Default"/>
    <w:pPr>
      <w:autoSpaceDE w:val="0"/>
      <w:autoSpaceDN w:val="0"/>
      <w:adjustRightInd w:val="0"/>
    </w:pPr>
  </w:style>
  <w:style w:type="paragraph" w:styleId="Buborkszveg">
    <w:name w:val="Balloon Text"/>
    <w:basedOn w:val="Norml"/>
    <w:semiHidden/>
    <w:rsid w:val="005F3D51"/>
    <w:rPr>
      <w:rFonts w:ascii="Tahoma" w:hAnsi="Tahoma" w:cs="Tahoma"/>
      <w:sz w:val="16"/>
      <w:szCs w:val="16"/>
    </w:rPr>
  </w:style>
  <w:style w:type="paragraph" w:styleId="Megjegyzstrgya">
    <w:name w:val="annotation subject"/>
    <w:basedOn w:val="Jegyzetszveg"/>
    <w:next w:val="Jegyzetszveg"/>
    <w:link w:val="MegjegyzstrgyaChar"/>
    <w:rsid w:val="005F3D51"/>
    <w:rPr>
      <w:b/>
      <w:bCs/>
    </w:rPr>
  </w:style>
  <w:style w:type="paragraph" w:customStyle="1" w:styleId="BodytextAgency">
    <w:name w:val="Body text (Agency)"/>
    <w:basedOn w:val="Norml"/>
    <w:link w:val="BodytextAgencyChar"/>
    <w:rsid w:val="00F00876"/>
    <w:pPr>
      <w:tabs>
        <w:tab w:val="clear" w:pos="567"/>
      </w:tabs>
      <w:spacing w:after="140" w:line="280" w:lineRule="atLeast"/>
    </w:pPr>
    <w:rPr>
      <w:rFonts w:ascii="Verdana" w:eastAsia="Verdana" w:hAnsi="Verdana" w:cs="Verdana"/>
      <w:sz w:val="18"/>
      <w:szCs w:val="18"/>
    </w:rPr>
  </w:style>
  <w:style w:type="character" w:customStyle="1" w:styleId="BodytextAgencyChar">
    <w:name w:val="Body text (Agency) Char"/>
    <w:link w:val="BodytextAgency"/>
    <w:rsid w:val="00F00876"/>
    <w:rPr>
      <w:rFonts w:ascii="Verdana" w:eastAsia="Verdana" w:hAnsi="Verdana" w:cs="Verdana"/>
      <w:sz w:val="18"/>
      <w:szCs w:val="18"/>
    </w:rPr>
  </w:style>
  <w:style w:type="paragraph" w:customStyle="1" w:styleId="Szvegtrzs1">
    <w:name w:val="Szövegtörzs1"/>
    <w:basedOn w:val="Norml"/>
    <w:rsid w:val="00C130CF"/>
    <w:pPr>
      <w:tabs>
        <w:tab w:val="clear" w:pos="567"/>
      </w:tabs>
      <w:spacing w:line="240" w:lineRule="auto"/>
    </w:pPr>
    <w:rPr>
      <w:rFonts w:ascii="Arial" w:hAnsi="Arial"/>
    </w:rPr>
  </w:style>
  <w:style w:type="table" w:styleId="Rcsostblzat">
    <w:name w:val="Table Grid"/>
    <w:basedOn w:val="Normltblzat"/>
    <w:rsid w:val="00FC33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5F3D51"/>
    <w:rPr>
      <w:rFonts w:ascii="Symbol" w:hAnsi="Symbol"/>
      <w:b w:val="0"/>
      <w:i w:val="0"/>
      <w:sz w:val="28"/>
      <w:u w:val="none"/>
    </w:rPr>
  </w:style>
  <w:style w:type="character" w:customStyle="1" w:styleId="WW8Num2z0">
    <w:name w:val="WW8Num2z0"/>
    <w:rsid w:val="005F3D51"/>
    <w:rPr>
      <w:rFonts w:ascii="StarSymbol" w:eastAsia="StarSymbol" w:hAnsi="StarSymbol"/>
      <w:sz w:val="18"/>
    </w:rPr>
  </w:style>
  <w:style w:type="character" w:customStyle="1" w:styleId="WW8Num3z0">
    <w:name w:val="WW8Num3z0"/>
    <w:rsid w:val="005F3D51"/>
    <w:rPr>
      <w:rFonts w:ascii="StarSymbol" w:eastAsia="StarSymbol" w:hAnsi="StarSymbol"/>
      <w:sz w:val="18"/>
    </w:rPr>
  </w:style>
  <w:style w:type="character" w:customStyle="1" w:styleId="WW8Num4z0">
    <w:name w:val="WW8Num4z0"/>
    <w:rsid w:val="005F3D51"/>
    <w:rPr>
      <w:rFonts w:ascii="StarSymbol" w:eastAsia="StarSymbol" w:hAnsi="StarSymbol"/>
      <w:sz w:val="18"/>
    </w:rPr>
  </w:style>
  <w:style w:type="character" w:customStyle="1" w:styleId="WW-Absatz-Standardschriftart">
    <w:name w:val="WW-Absatz-Standardschriftart"/>
    <w:rsid w:val="005F3D51"/>
  </w:style>
  <w:style w:type="character" w:customStyle="1" w:styleId="Felsorolsjelek">
    <w:name w:val="Felsorolásjelek"/>
    <w:rsid w:val="005F3D51"/>
    <w:rPr>
      <w:rFonts w:ascii="StarSymbol" w:eastAsia="StarSymbol" w:hAnsi="StarSymbol" w:cs="StarSymbol"/>
      <w:sz w:val="18"/>
      <w:szCs w:val="18"/>
    </w:rPr>
  </w:style>
  <w:style w:type="character" w:customStyle="1" w:styleId="WW-Felsorolsjelek">
    <w:name w:val="WW-Felsorolásjelek"/>
    <w:rsid w:val="005F3D51"/>
    <w:rPr>
      <w:rFonts w:ascii="StarSymbol" w:eastAsia="StarSymbol" w:hAnsi="StarSymbol"/>
      <w:sz w:val="18"/>
    </w:rPr>
  </w:style>
  <w:style w:type="character" w:customStyle="1" w:styleId="WW-WW8Num2z0">
    <w:name w:val="WW-WW8Num2z0"/>
    <w:rsid w:val="005F3D51"/>
    <w:rPr>
      <w:rFonts w:ascii="Symbol" w:hAnsi="Symbol"/>
      <w:b w:val="0"/>
      <w:i w:val="0"/>
      <w:sz w:val="28"/>
      <w:u w:val="none"/>
    </w:rPr>
  </w:style>
  <w:style w:type="paragraph" w:customStyle="1" w:styleId="Cmsor">
    <w:name w:val="Címsor"/>
    <w:basedOn w:val="Norml"/>
    <w:next w:val="Szvegtrzs"/>
    <w:rsid w:val="005F3D51"/>
    <w:pPr>
      <w:keepNext/>
      <w:widowControl w:val="0"/>
      <w:tabs>
        <w:tab w:val="clear" w:pos="567"/>
      </w:tabs>
      <w:suppressAutoHyphens/>
      <w:spacing w:before="240" w:after="120" w:line="240" w:lineRule="auto"/>
    </w:pPr>
    <w:rPr>
      <w:rFonts w:ascii="Albany" w:eastAsia="HG Mincho Light J" w:hAnsi="Albany"/>
      <w:color w:val="000000"/>
      <w:sz w:val="28"/>
      <w:lang w:bidi="ar-SA"/>
    </w:rPr>
  </w:style>
  <w:style w:type="paragraph" w:styleId="Lista">
    <w:name w:val="List"/>
    <w:basedOn w:val="Szvegtrzs"/>
    <w:rsid w:val="005F3D51"/>
    <w:pPr>
      <w:widowControl w:val="0"/>
      <w:suppressAutoHyphens/>
      <w:spacing w:after="120"/>
    </w:pPr>
    <w:rPr>
      <w:rFonts w:eastAsia="HG Mincho Light J"/>
      <w:i w:val="0"/>
      <w:color w:val="000000"/>
      <w:sz w:val="24"/>
      <w:lang w:bidi="ar-SA"/>
    </w:rPr>
  </w:style>
  <w:style w:type="paragraph" w:customStyle="1" w:styleId="Felirat">
    <w:name w:val="Felirat"/>
    <w:basedOn w:val="Norml"/>
    <w:rsid w:val="005F3D51"/>
    <w:pPr>
      <w:widowControl w:val="0"/>
      <w:suppressLineNumbers/>
      <w:tabs>
        <w:tab w:val="clear" w:pos="567"/>
      </w:tabs>
      <w:suppressAutoHyphens/>
      <w:spacing w:before="120" w:after="120" w:line="240" w:lineRule="auto"/>
    </w:pPr>
    <w:rPr>
      <w:rFonts w:eastAsia="HG Mincho Light J" w:cs="Tahoma"/>
      <w:i/>
      <w:iCs/>
      <w:color w:val="000000"/>
      <w:sz w:val="20"/>
      <w:lang w:bidi="ar-SA"/>
    </w:rPr>
  </w:style>
  <w:style w:type="paragraph" w:customStyle="1" w:styleId="Trgymutat">
    <w:name w:val="Tárgymutató"/>
    <w:basedOn w:val="Norml"/>
    <w:rsid w:val="005F3D51"/>
    <w:pPr>
      <w:widowControl w:val="0"/>
      <w:suppressLineNumbers/>
      <w:tabs>
        <w:tab w:val="clear" w:pos="567"/>
      </w:tabs>
      <w:suppressAutoHyphens/>
      <w:spacing w:line="240" w:lineRule="auto"/>
    </w:pPr>
    <w:rPr>
      <w:rFonts w:eastAsia="HG Mincho Light J"/>
      <w:color w:val="000000"/>
      <w:sz w:val="24"/>
      <w:lang w:bidi="ar-SA"/>
    </w:rPr>
  </w:style>
  <w:style w:type="paragraph" w:styleId="Bortkcm">
    <w:name w:val="envelope address"/>
    <w:basedOn w:val="Norml"/>
    <w:next w:val="Szvegtrzs"/>
    <w:rsid w:val="005F3D51"/>
    <w:pPr>
      <w:keepNext/>
      <w:widowControl w:val="0"/>
      <w:tabs>
        <w:tab w:val="clear" w:pos="567"/>
      </w:tabs>
      <w:suppressAutoHyphens/>
      <w:spacing w:before="240" w:after="120" w:line="240" w:lineRule="auto"/>
    </w:pPr>
    <w:rPr>
      <w:rFonts w:eastAsia="HG Mincho Light J"/>
      <w:color w:val="000000"/>
      <w:sz w:val="28"/>
      <w:lang w:bidi="ar-SA"/>
    </w:rPr>
  </w:style>
  <w:style w:type="paragraph" w:customStyle="1" w:styleId="Kpalrs1">
    <w:name w:val="Képaláírás1"/>
    <w:basedOn w:val="Norml"/>
    <w:rsid w:val="005F3D51"/>
    <w:pPr>
      <w:widowControl w:val="0"/>
      <w:suppressLineNumbers/>
      <w:tabs>
        <w:tab w:val="clear" w:pos="567"/>
      </w:tabs>
      <w:suppressAutoHyphens/>
      <w:spacing w:before="120" w:after="120" w:line="240" w:lineRule="auto"/>
    </w:pPr>
    <w:rPr>
      <w:rFonts w:eastAsia="HG Mincho Light J"/>
      <w:i/>
      <w:color w:val="000000"/>
      <w:sz w:val="20"/>
      <w:lang w:bidi="ar-SA"/>
    </w:rPr>
  </w:style>
  <w:style w:type="paragraph" w:customStyle="1" w:styleId="WW-Szvegtrzs2">
    <w:name w:val="WW-Szövegtörzs 2"/>
    <w:basedOn w:val="Norml"/>
    <w:rsid w:val="005F3D51"/>
    <w:pPr>
      <w:widowControl w:val="0"/>
      <w:tabs>
        <w:tab w:val="clear" w:pos="567"/>
      </w:tabs>
      <w:suppressAutoHyphens/>
      <w:spacing w:line="240" w:lineRule="auto"/>
      <w:jc w:val="both"/>
    </w:pPr>
    <w:rPr>
      <w:rFonts w:eastAsia="HG Mincho Light J"/>
      <w:color w:val="000000"/>
      <w:sz w:val="24"/>
      <w:lang w:bidi="ar-SA"/>
    </w:rPr>
  </w:style>
  <w:style w:type="paragraph" w:customStyle="1" w:styleId="Normal1">
    <w:name w:val="Normal1"/>
    <w:basedOn w:val="Norml"/>
    <w:rsid w:val="005F3D51"/>
    <w:pPr>
      <w:widowControl w:val="0"/>
      <w:tabs>
        <w:tab w:val="clear" w:pos="567"/>
      </w:tabs>
      <w:suppressAutoHyphens/>
      <w:spacing w:line="240" w:lineRule="auto"/>
    </w:pPr>
    <w:rPr>
      <w:rFonts w:eastAsia="HG Mincho Light J"/>
      <w:color w:val="000000"/>
      <w:sz w:val="20"/>
      <w:lang w:val="en-US" w:bidi="ar-SA"/>
    </w:rPr>
  </w:style>
  <w:style w:type="paragraph" w:customStyle="1" w:styleId="Tblzattartalom">
    <w:name w:val="Táblázattartalom"/>
    <w:basedOn w:val="Szvegtrzs"/>
    <w:rsid w:val="005F3D51"/>
    <w:pPr>
      <w:widowControl w:val="0"/>
      <w:suppressLineNumbers/>
      <w:suppressAutoHyphens/>
      <w:spacing w:after="120"/>
    </w:pPr>
    <w:rPr>
      <w:rFonts w:eastAsia="HG Mincho Light J"/>
      <w:i w:val="0"/>
      <w:color w:val="000000"/>
      <w:sz w:val="24"/>
      <w:lang w:bidi="ar-SA"/>
    </w:rPr>
  </w:style>
  <w:style w:type="paragraph" w:customStyle="1" w:styleId="Tblzatfejlc">
    <w:name w:val="Táblázatfejléc"/>
    <w:basedOn w:val="Tblzattartalom"/>
    <w:rsid w:val="005F3D51"/>
    <w:pPr>
      <w:jc w:val="center"/>
    </w:pPr>
    <w:rPr>
      <w:b/>
      <w:bCs/>
      <w:i/>
      <w:iCs/>
    </w:rPr>
  </w:style>
  <w:style w:type="character" w:customStyle="1" w:styleId="JegyzetszvegChar">
    <w:name w:val="Jegyzetszöveg Char"/>
    <w:basedOn w:val="Bekezdsalapbettpusa"/>
    <w:link w:val="Jegyzetszveg"/>
    <w:rsid w:val="005F3D51"/>
  </w:style>
  <w:style w:type="character" w:customStyle="1" w:styleId="MegjegyzstrgyaChar">
    <w:name w:val="Megjegyzés tárgya Char"/>
    <w:basedOn w:val="JegyzetszvegChar"/>
    <w:link w:val="Megjegyzstrgya"/>
    <w:rsid w:val="005F3D51"/>
    <w:rPr>
      <w:b/>
      <w:bCs/>
    </w:rPr>
  </w:style>
  <w:style w:type="paragraph" w:styleId="Vltozat">
    <w:name w:val="Revision"/>
    <w:hidden/>
    <w:uiPriority w:val="99"/>
    <w:semiHidden/>
    <w:rsid w:val="005F3D51"/>
    <w:rPr>
      <w:sz w:val="22"/>
    </w:rPr>
  </w:style>
  <w:style w:type="paragraph" w:styleId="Listaszerbekezds">
    <w:name w:val="List Paragraph"/>
    <w:basedOn w:val="Norml"/>
    <w:uiPriority w:val="34"/>
    <w:qFormat/>
    <w:rsid w:val="00B720DA"/>
    <w:pPr>
      <w:ind w:left="720"/>
      <w:contextualSpacing/>
    </w:pPr>
  </w:style>
  <w:style w:type="character" w:customStyle="1" w:styleId="lfejChar">
    <w:name w:val="Élőfej Char"/>
    <w:basedOn w:val="Bekezdsalapbettpusa"/>
    <w:link w:val="lfej"/>
    <w:uiPriority w:val="99"/>
    <w:rsid w:val="00751CE1"/>
    <w:rPr>
      <w:rFonts w:ascii="Helvetica" w:hAnsi="Helvetica"/>
    </w:rPr>
  </w:style>
  <w:style w:type="paragraph" w:styleId="NormlWeb">
    <w:name w:val="Normal (Web)"/>
    <w:basedOn w:val="Norml"/>
    <w:rsid w:val="00781703"/>
    <w:pPr>
      <w:tabs>
        <w:tab w:val="clear" w:pos="567"/>
      </w:tabs>
      <w:spacing w:before="100" w:beforeAutospacing="1" w:after="100" w:afterAutospacing="1" w:line="240" w:lineRule="auto"/>
    </w:pPr>
    <w:rPr>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5800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1AE659-5185-49FE-809E-8C2E7A4A3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4635</Words>
  <Characters>34800</Characters>
  <Application>Microsoft Office Word</Application>
  <DocSecurity>0</DocSecurity>
  <Lines>290</Lines>
  <Paragraphs>78</Paragraphs>
  <ScaleCrop>false</ScaleCrop>
  <HeadingPairs>
    <vt:vector size="6" baseType="variant">
      <vt:variant>
        <vt:lpstr>Cím</vt:lpstr>
      </vt:variant>
      <vt:variant>
        <vt:i4>1</vt:i4>
      </vt:variant>
      <vt:variant>
        <vt:lpstr>Titel</vt:lpstr>
      </vt:variant>
      <vt:variant>
        <vt:i4>1</vt:i4>
      </vt:variant>
      <vt:variant>
        <vt:lpstr>Title</vt:lpstr>
      </vt:variant>
      <vt:variant>
        <vt:i4>1</vt:i4>
      </vt:variant>
    </vt:vector>
  </HeadingPairs>
  <TitlesOfParts>
    <vt:vector size="3" baseType="lpstr">
      <vt:lpstr>Hreferralspccleanen</vt:lpstr>
      <vt:lpstr>Hreferralspccleanen</vt:lpstr>
      <vt:lpstr>Hreferralspccleanen</vt:lpstr>
    </vt:vector>
  </TitlesOfParts>
  <Company>EMEA</Company>
  <LinksUpToDate>false</LinksUpToDate>
  <CharactersWithSpaces>39357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Hreferralspccleanen</dc:title>
  <dc:subject>General-EMA/53548/2010</dc:subject>
  <dc:creator>medical-ls</dc:creator>
  <cp:lastModifiedBy>HU_OGYI_45.1</cp:lastModifiedBy>
  <cp:revision>3</cp:revision>
  <cp:lastPrinted>2015-03-25T14:59:00Z</cp:lastPrinted>
  <dcterms:created xsi:type="dcterms:W3CDTF">2026-06-10T19:18:00Z</dcterms:created>
  <dcterms:modified xsi:type="dcterms:W3CDTF">2026-06-10T19:19:00Z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Status">
    <vt:lpwstr/>
  </property>
  <property fmtid="{D5CDD505-2E9C-101B-9397-08002B2CF9AE}" pid="3" name="DM_Authors">
    <vt:lpwstr/>
  </property>
  <property fmtid="{D5CDD505-2E9C-101B-9397-08002B2CF9AE}" pid="4" name="DM_Keywords">
    <vt:lpwstr/>
  </property>
  <property fmtid="{D5CDD505-2E9C-101B-9397-08002B2CF9AE}" pid="5" name="DM_Title">
    <vt:lpwstr/>
  </property>
  <property fmtid="{D5CDD505-2E9C-101B-9397-08002B2CF9AE}" pid="6" name="DM_Language">
    <vt:lpwstr/>
  </property>
  <property fmtid="{D5CDD505-2E9C-101B-9397-08002B2CF9AE}" pid="7" name="DM_Owner">
    <vt:lpwstr>Espinasse Claire</vt:lpwstr>
  </property>
  <property fmtid="{D5CDD505-2E9C-101B-9397-08002B2CF9AE}" pid="8" name="DM_emea_cc">
    <vt:lpwstr/>
  </property>
  <property fmtid="{D5CDD505-2E9C-101B-9397-08002B2CF9AE}" pid="9" name="DM_emea_message_subject">
    <vt:lpwstr/>
  </property>
  <property fmtid="{D5CDD505-2E9C-101B-9397-08002B2CF9AE}" pid="10" name="DM_emea_doc_number">
    <vt:lpwstr>53548</vt:lpwstr>
  </property>
  <property fmtid="{D5CDD505-2E9C-101B-9397-08002B2CF9AE}" pid="11" name="DM_emea_received_date">
    <vt:lpwstr>nulldate</vt:lpwstr>
  </property>
  <property fmtid="{D5CDD505-2E9C-101B-9397-08002B2CF9AE}" pid="12" name="DM_emea_resp_body">
    <vt:lpwstr/>
  </property>
  <property fmtid="{D5CDD505-2E9C-101B-9397-08002B2CF9AE}" pid="13" name="DM_emea_revision_label">
    <vt:lpwstr/>
  </property>
  <property fmtid="{D5CDD505-2E9C-101B-9397-08002B2CF9AE}" pid="14" name="DM_emea_to">
    <vt:lpwstr/>
  </property>
  <property fmtid="{D5CDD505-2E9C-101B-9397-08002B2CF9AE}" pid="15" name="DM_emea_bcc">
    <vt:lpwstr/>
  </property>
  <property fmtid="{D5CDD505-2E9C-101B-9397-08002B2CF9AE}" pid="16" name="DM_emea_doc_category">
    <vt:lpwstr>General</vt:lpwstr>
  </property>
  <property fmtid="{D5CDD505-2E9C-101B-9397-08002B2CF9AE}" pid="17" name="DM_emea_from">
    <vt:lpwstr/>
  </property>
  <property fmtid="{D5CDD505-2E9C-101B-9397-08002B2CF9AE}" pid="18" name="DM_emea_internal_label">
    <vt:lpwstr>EMA</vt:lpwstr>
  </property>
  <property fmtid="{D5CDD505-2E9C-101B-9397-08002B2CF9AE}" pid="19" name="DM_emea_legal_date">
    <vt:lpwstr>nulldate</vt:lpwstr>
  </property>
  <property fmtid="{D5CDD505-2E9C-101B-9397-08002B2CF9AE}" pid="20" name="DM_emea_year">
    <vt:lpwstr>2010</vt:lpwstr>
  </property>
  <property fmtid="{D5CDD505-2E9C-101B-9397-08002B2CF9AE}" pid="21" name="DM_emea_sent_date">
    <vt:lpwstr>nulldate</vt:lpwstr>
  </property>
  <property fmtid="{D5CDD505-2E9C-101B-9397-08002B2CF9AE}" pid="22" name="DM_emea_doc_lang">
    <vt:lpwstr/>
  </property>
  <property fmtid="{D5CDD505-2E9C-101B-9397-08002B2CF9AE}" pid="23" name="DM_emea_meeting_status">
    <vt:lpwstr/>
  </property>
  <property fmtid="{D5CDD505-2E9C-101B-9397-08002B2CF9AE}" pid="24" name="DM_emea_meeting_action">
    <vt:lpwstr/>
  </property>
  <property fmtid="{D5CDD505-2E9C-101B-9397-08002B2CF9AE}" pid="25" name="DM_emea_meeting_hyperlink">
    <vt:lpwstr/>
  </property>
  <property fmtid="{D5CDD505-2E9C-101B-9397-08002B2CF9AE}" pid="26" name="DM_emea_meeting_title">
    <vt:lpwstr/>
  </property>
  <property fmtid="{D5CDD505-2E9C-101B-9397-08002B2CF9AE}" pid="27" name="DM_emea_meeting_ref">
    <vt:lpwstr/>
  </property>
  <property fmtid="{D5CDD505-2E9C-101B-9397-08002B2CF9AE}" pid="28" name="DM_emea_meeting_flags">
    <vt:lpwstr/>
  </property>
  <property fmtid="{D5CDD505-2E9C-101B-9397-08002B2CF9AE}" pid="29" name="DM_Version">
    <vt:lpwstr>CURRENT,1.2</vt:lpwstr>
  </property>
  <property fmtid="{D5CDD505-2E9C-101B-9397-08002B2CF9AE}" pid="30" name="DM_Subject">
    <vt:lpwstr>General-EMA/53548/2010</vt:lpwstr>
  </property>
  <property fmtid="{D5CDD505-2E9C-101B-9397-08002B2CF9AE}" pid="31" name="DM_Name">
    <vt:lpwstr>Hreferralspccleanen</vt:lpwstr>
  </property>
  <property fmtid="{D5CDD505-2E9C-101B-9397-08002B2CF9AE}" pid="32" name="DM_Creation_Date">
    <vt:lpwstr>04/04/2013 15:13:06</vt:lpwstr>
  </property>
  <property fmtid="{D5CDD505-2E9C-101B-9397-08002B2CF9AE}" pid="33" name="DM_Modify_Date">
    <vt:lpwstr>04/04/2013 15:13:06</vt:lpwstr>
  </property>
  <property fmtid="{D5CDD505-2E9C-101B-9397-08002B2CF9AE}" pid="34" name="DM_Creator_Name">
    <vt:lpwstr>Horemans Karina</vt:lpwstr>
  </property>
  <property fmtid="{D5CDD505-2E9C-101B-9397-08002B2CF9AE}" pid="35" name="DM_Modifier_Name">
    <vt:lpwstr>Horemans Karina</vt:lpwstr>
  </property>
  <property fmtid="{D5CDD505-2E9C-101B-9397-08002B2CF9AE}" pid="36" name="DM_Type">
    <vt:lpwstr>emea_document</vt:lpwstr>
  </property>
  <property fmtid="{D5CDD505-2E9C-101B-9397-08002B2CF9AE}" pid="37" name="DM_DocRefId">
    <vt:lpwstr>EMA/199345/2013</vt:lpwstr>
  </property>
  <property fmtid="{D5CDD505-2E9C-101B-9397-08002B2CF9AE}" pid="38" name="DM_Category">
    <vt:lpwstr>General</vt:lpwstr>
  </property>
  <property fmtid="{D5CDD505-2E9C-101B-9397-08002B2CF9AE}" pid="39" name="DM_Path">
    <vt:lpwstr>/Old EDMS Structure/Meetings/Scientific Meetings/Q R D - P I Q/14 QRD Templates &amp; Ref. doc on web/00 QRD Ext. website &amp; File new/03 QRD H-Referral templates/03 H Referral template v 2.0/v.2 clean</vt:lpwstr>
  </property>
  <property fmtid="{D5CDD505-2E9C-101B-9397-08002B2CF9AE}" pid="40" name="DM_emea_doc_ref_id">
    <vt:lpwstr>EMA/199345/2013</vt:lpwstr>
  </property>
  <property fmtid="{D5CDD505-2E9C-101B-9397-08002B2CF9AE}" pid="41" name="DM_Modifer_Name">
    <vt:lpwstr>Horemans Karina</vt:lpwstr>
  </property>
  <property fmtid="{D5CDD505-2E9C-101B-9397-08002B2CF9AE}" pid="42" name="DM_Modified_Date">
    <vt:lpwstr>04/04/2013 15:13:06</vt:lpwstr>
  </property>
</Properties>
</file>